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7692" w14:textId="0A538D91" w:rsidR="000156AC" w:rsidRPr="00BC01A8" w:rsidRDefault="005F059D" w:rsidP="00C6766D">
      <w:pPr>
        <w:pStyle w:val="Subtitle"/>
        <w:spacing w:before="360"/>
        <w:rPr>
          <w:sz w:val="22"/>
          <w:szCs w:val="22"/>
        </w:rPr>
      </w:pPr>
      <w:r w:rsidRPr="00BC01A8">
        <w:rPr>
          <w:sz w:val="22"/>
          <w:szCs w:val="22"/>
        </w:rPr>
        <w:t>E</w:t>
      </w:r>
      <w:r w:rsidR="005A7E19" w:rsidRPr="00BC01A8">
        <w:rPr>
          <w:sz w:val="22"/>
          <w:szCs w:val="22"/>
        </w:rPr>
        <w:t xml:space="preserve">xpert meeting on </w:t>
      </w:r>
      <w:r w:rsidR="00D739FC" w:rsidRPr="00BC01A8">
        <w:rPr>
          <w:sz w:val="22"/>
          <w:szCs w:val="22"/>
        </w:rPr>
        <w:t>a model code of ethic</w:t>
      </w:r>
      <w:r w:rsidR="0074778F" w:rsidRPr="00BC01A8">
        <w:rPr>
          <w:sz w:val="22"/>
          <w:szCs w:val="22"/>
        </w:rPr>
        <w:t>s</w:t>
      </w:r>
      <w:r w:rsidR="00D739FC" w:rsidRPr="00BC01A8">
        <w:rPr>
          <w:sz w:val="22"/>
          <w:szCs w:val="22"/>
        </w:rPr>
        <w:t xml:space="preserve"> for intangible cultural heritage</w:t>
      </w:r>
    </w:p>
    <w:p w14:paraId="4E35EF16" w14:textId="3A4E8950" w:rsidR="005F059D" w:rsidRPr="00BC01A8" w:rsidRDefault="00D739FC" w:rsidP="00C6766D">
      <w:pPr>
        <w:pStyle w:val="Subtitle"/>
        <w:rPr>
          <w:b w:val="0"/>
          <w:bCs/>
          <w:sz w:val="22"/>
          <w:szCs w:val="22"/>
        </w:rPr>
      </w:pPr>
      <w:r w:rsidRPr="00BC01A8">
        <w:rPr>
          <w:b w:val="0"/>
          <w:bCs/>
          <w:sz w:val="22"/>
          <w:szCs w:val="22"/>
        </w:rPr>
        <w:t>Valencia</w:t>
      </w:r>
      <w:r w:rsidR="005A7E19" w:rsidRPr="00BC01A8">
        <w:rPr>
          <w:b w:val="0"/>
          <w:bCs/>
          <w:sz w:val="22"/>
          <w:szCs w:val="22"/>
        </w:rPr>
        <w:t xml:space="preserve">, </w:t>
      </w:r>
      <w:r w:rsidRPr="00BC01A8">
        <w:rPr>
          <w:b w:val="0"/>
          <w:bCs/>
          <w:sz w:val="22"/>
          <w:szCs w:val="22"/>
        </w:rPr>
        <w:t>Spain</w:t>
      </w:r>
      <w:r w:rsidR="005A7E19" w:rsidRPr="00BC01A8">
        <w:rPr>
          <w:b w:val="0"/>
          <w:bCs/>
          <w:sz w:val="22"/>
          <w:szCs w:val="22"/>
        </w:rPr>
        <w:t xml:space="preserve">, </w:t>
      </w:r>
      <w:r w:rsidRPr="00BC01A8">
        <w:rPr>
          <w:b w:val="0"/>
          <w:bCs/>
          <w:sz w:val="22"/>
          <w:szCs w:val="22"/>
        </w:rPr>
        <w:t>30 March</w:t>
      </w:r>
      <w:r w:rsidR="00BF321A" w:rsidRPr="00BC01A8">
        <w:rPr>
          <w:b w:val="0"/>
          <w:bCs/>
          <w:sz w:val="22"/>
          <w:szCs w:val="22"/>
        </w:rPr>
        <w:t xml:space="preserve"> </w:t>
      </w:r>
      <w:r w:rsidRPr="00BC01A8">
        <w:rPr>
          <w:b w:val="0"/>
          <w:bCs/>
          <w:sz w:val="22"/>
          <w:szCs w:val="22"/>
        </w:rPr>
        <w:t xml:space="preserve">to 1 </w:t>
      </w:r>
      <w:r w:rsidR="007053D7" w:rsidRPr="00BC01A8">
        <w:rPr>
          <w:b w:val="0"/>
          <w:bCs/>
          <w:sz w:val="22"/>
          <w:szCs w:val="22"/>
        </w:rPr>
        <w:t>April</w:t>
      </w:r>
      <w:r w:rsidRPr="00BC01A8">
        <w:rPr>
          <w:b w:val="0"/>
          <w:bCs/>
          <w:sz w:val="22"/>
          <w:szCs w:val="22"/>
        </w:rPr>
        <w:t xml:space="preserve"> 2015</w:t>
      </w:r>
    </w:p>
    <w:p w14:paraId="3CE1C297" w14:textId="0458735B" w:rsidR="00143D47" w:rsidRPr="00E25632" w:rsidRDefault="001048D2" w:rsidP="00E25632">
      <w:pPr>
        <w:jc w:val="center"/>
        <w:rPr>
          <w:rFonts w:ascii="Arial" w:hAnsi="Arial" w:cs="Arial"/>
          <w:b/>
          <w:bCs/>
          <w:lang w:val="en-GB"/>
        </w:rPr>
      </w:pPr>
      <w:r>
        <w:rPr>
          <w:rFonts w:ascii="Arial" w:hAnsi="Arial" w:cs="Arial"/>
          <w:b/>
          <w:bCs/>
          <w:lang w:val="en-GB"/>
        </w:rPr>
        <w:t>Towards codes of ethics for intangible cultural heritage?</w:t>
      </w:r>
    </w:p>
    <w:p w14:paraId="2BE74EDB" w14:textId="3C7B76C8" w:rsidR="00830232" w:rsidRPr="00BC01A8" w:rsidRDefault="00830232" w:rsidP="001048D2">
      <w:pPr>
        <w:pStyle w:val="ListParagraph"/>
        <w:numPr>
          <w:ilvl w:val="0"/>
          <w:numId w:val="1"/>
        </w:numPr>
        <w:spacing w:after="120" w:line="240" w:lineRule="auto"/>
        <w:ind w:left="567" w:hanging="567"/>
        <w:contextualSpacing w:val="0"/>
        <w:jc w:val="both"/>
        <w:rPr>
          <w:rFonts w:ascii="Arial" w:hAnsi="Arial" w:cs="Arial"/>
          <w:lang w:val="en-GB"/>
        </w:rPr>
      </w:pPr>
      <w:r w:rsidRPr="00BC01A8">
        <w:rPr>
          <w:rFonts w:ascii="Arial" w:hAnsi="Arial" w:cs="Arial"/>
          <w:lang w:val="en-GB"/>
        </w:rPr>
        <w:t>This paper provide</w:t>
      </w:r>
      <w:r w:rsidR="0012174B">
        <w:rPr>
          <w:rFonts w:ascii="Arial" w:hAnsi="Arial" w:cs="Arial"/>
          <w:lang w:val="en-GB"/>
        </w:rPr>
        <w:t>s</w:t>
      </w:r>
      <w:r w:rsidRPr="00BC01A8">
        <w:rPr>
          <w:rFonts w:ascii="Arial" w:hAnsi="Arial" w:cs="Arial"/>
          <w:lang w:val="en-GB"/>
        </w:rPr>
        <w:t xml:space="preserve"> </w:t>
      </w:r>
      <w:r w:rsidR="001048D2">
        <w:rPr>
          <w:rFonts w:ascii="Arial" w:hAnsi="Arial" w:cs="Arial"/>
          <w:lang w:val="en-GB"/>
        </w:rPr>
        <w:t>elements of</w:t>
      </w:r>
      <w:r w:rsidR="001048D2" w:rsidRPr="00BC01A8">
        <w:rPr>
          <w:rFonts w:ascii="Arial" w:hAnsi="Arial" w:cs="Arial"/>
          <w:lang w:val="en-GB"/>
        </w:rPr>
        <w:t xml:space="preserve"> </w:t>
      </w:r>
      <w:r w:rsidRPr="00BC01A8">
        <w:rPr>
          <w:rFonts w:ascii="Arial" w:hAnsi="Arial" w:cs="Arial"/>
          <w:lang w:val="en-GB"/>
        </w:rPr>
        <w:t>information</w:t>
      </w:r>
      <w:r w:rsidR="001048D2">
        <w:rPr>
          <w:rFonts w:ascii="Arial" w:hAnsi="Arial" w:cs="Arial"/>
          <w:lang w:val="en-GB"/>
        </w:rPr>
        <w:t xml:space="preserve"> and reflection</w:t>
      </w:r>
      <w:r w:rsidRPr="00BC01A8">
        <w:rPr>
          <w:rFonts w:ascii="Arial" w:hAnsi="Arial" w:cs="Arial"/>
          <w:lang w:val="en-GB"/>
        </w:rPr>
        <w:t xml:space="preserve"> for the discussions to be held at the expert meeting on creating a model code of ethics for intangible cultural heritage. After articulating the core </w:t>
      </w:r>
      <w:r w:rsidR="00052333" w:rsidRPr="00BC01A8">
        <w:rPr>
          <w:rFonts w:ascii="Arial" w:hAnsi="Arial" w:cs="Arial"/>
          <w:lang w:val="en-GB"/>
        </w:rPr>
        <w:t xml:space="preserve">values </w:t>
      </w:r>
      <w:r w:rsidRPr="00BC01A8">
        <w:rPr>
          <w:rFonts w:ascii="Arial" w:hAnsi="Arial" w:cs="Arial"/>
          <w:lang w:val="en-GB"/>
        </w:rPr>
        <w:t>of the Convention for the Safeguarding of the Intangible Cultural Heritage, the paper discuss</w:t>
      </w:r>
      <w:r w:rsidR="0012174B">
        <w:rPr>
          <w:rFonts w:ascii="Arial" w:hAnsi="Arial" w:cs="Arial"/>
          <w:lang w:val="en-GB"/>
        </w:rPr>
        <w:t>es</w:t>
      </w:r>
      <w:r w:rsidRPr="00BC01A8">
        <w:rPr>
          <w:rFonts w:ascii="Arial" w:hAnsi="Arial" w:cs="Arial"/>
          <w:lang w:val="en-GB"/>
        </w:rPr>
        <w:t xml:space="preserve"> the general scope of a code of ethics, detailing the elements of such a code as well as </w:t>
      </w:r>
      <w:r w:rsidR="008D095B" w:rsidRPr="00BC01A8">
        <w:rPr>
          <w:rFonts w:ascii="Arial" w:hAnsi="Arial" w:cs="Arial"/>
          <w:lang w:val="en-GB"/>
        </w:rPr>
        <w:t>the various types of codes. It also address</w:t>
      </w:r>
      <w:r w:rsidR="0012174B">
        <w:rPr>
          <w:rFonts w:ascii="Arial" w:hAnsi="Arial" w:cs="Arial"/>
          <w:lang w:val="en-GB"/>
        </w:rPr>
        <w:t>es</w:t>
      </w:r>
      <w:r w:rsidR="008D095B" w:rsidRPr="00BC01A8">
        <w:rPr>
          <w:rFonts w:ascii="Arial" w:hAnsi="Arial" w:cs="Arial"/>
          <w:lang w:val="en-GB"/>
        </w:rPr>
        <w:t xml:space="preserve"> the differences between voluntary and compulsory codes and outline</w:t>
      </w:r>
      <w:r w:rsidR="0012174B">
        <w:rPr>
          <w:rFonts w:ascii="Arial" w:hAnsi="Arial" w:cs="Arial"/>
          <w:lang w:val="en-GB"/>
        </w:rPr>
        <w:t>s</w:t>
      </w:r>
      <w:r w:rsidR="008D095B" w:rsidRPr="00BC01A8">
        <w:rPr>
          <w:rFonts w:ascii="Arial" w:hAnsi="Arial" w:cs="Arial"/>
          <w:lang w:val="en-GB"/>
        </w:rPr>
        <w:t xml:space="preserve"> </w:t>
      </w:r>
      <w:r w:rsidRPr="00BC01A8">
        <w:rPr>
          <w:rFonts w:ascii="Arial" w:hAnsi="Arial" w:cs="Arial"/>
          <w:lang w:val="en-GB"/>
        </w:rPr>
        <w:t>the advantages and disadvantages of creating either a comprehensive code or a code directed at a specific sector</w:t>
      </w:r>
      <w:r w:rsidR="00052333" w:rsidRPr="00BC01A8">
        <w:rPr>
          <w:rFonts w:ascii="Arial" w:hAnsi="Arial" w:cs="Arial"/>
          <w:lang w:val="en-GB"/>
        </w:rPr>
        <w:t xml:space="preserve">, </w:t>
      </w:r>
      <w:r w:rsidRPr="00BC01A8">
        <w:rPr>
          <w:rFonts w:ascii="Arial" w:hAnsi="Arial" w:cs="Arial"/>
          <w:lang w:val="en-GB"/>
        </w:rPr>
        <w:t>audience</w:t>
      </w:r>
      <w:r w:rsidR="00052333" w:rsidRPr="00BC01A8">
        <w:rPr>
          <w:rFonts w:ascii="Arial" w:hAnsi="Arial" w:cs="Arial"/>
          <w:lang w:val="en-GB"/>
        </w:rPr>
        <w:t xml:space="preserve"> or </w:t>
      </w:r>
      <w:r w:rsidRPr="00BC01A8">
        <w:rPr>
          <w:rFonts w:ascii="Arial" w:hAnsi="Arial" w:cs="Arial"/>
          <w:lang w:val="en-GB"/>
        </w:rPr>
        <w:t>group of addressees.</w:t>
      </w:r>
    </w:p>
    <w:p w14:paraId="4E6507AD" w14:textId="0072EAFC" w:rsidR="00955A63" w:rsidRPr="00BC01A8" w:rsidRDefault="00830232" w:rsidP="0012174B">
      <w:pPr>
        <w:pStyle w:val="ListParagraph"/>
        <w:numPr>
          <w:ilvl w:val="0"/>
          <w:numId w:val="1"/>
        </w:numPr>
        <w:spacing w:after="120" w:line="240" w:lineRule="auto"/>
        <w:ind w:left="567" w:hanging="567"/>
        <w:contextualSpacing w:val="0"/>
        <w:jc w:val="both"/>
        <w:rPr>
          <w:rFonts w:ascii="Arial" w:hAnsi="Arial" w:cs="Arial"/>
          <w:snapToGrid w:val="0"/>
          <w:u w:val="single"/>
          <w:lang w:val="en-GB"/>
        </w:rPr>
      </w:pPr>
      <w:r w:rsidRPr="00BC01A8">
        <w:rPr>
          <w:rFonts w:ascii="Arial" w:hAnsi="Arial" w:cs="Arial"/>
          <w:lang w:val="en-GB"/>
        </w:rPr>
        <w:t>The paper propose</w:t>
      </w:r>
      <w:r w:rsidR="0012174B">
        <w:rPr>
          <w:rFonts w:ascii="Arial" w:hAnsi="Arial" w:cs="Arial"/>
          <w:lang w:val="en-GB"/>
        </w:rPr>
        <w:t>s</w:t>
      </w:r>
      <w:r w:rsidRPr="00BC01A8">
        <w:rPr>
          <w:rFonts w:ascii="Arial" w:hAnsi="Arial" w:cs="Arial"/>
          <w:lang w:val="en-GB"/>
        </w:rPr>
        <w:t xml:space="preserve"> some of the ethical principles that </w:t>
      </w:r>
      <w:r w:rsidR="00570CFA" w:rsidRPr="00BC01A8">
        <w:rPr>
          <w:rFonts w:ascii="Arial" w:hAnsi="Arial" w:cs="Arial"/>
          <w:lang w:val="en-GB"/>
        </w:rPr>
        <w:t xml:space="preserve">could </w:t>
      </w:r>
      <w:r w:rsidRPr="00BC01A8">
        <w:rPr>
          <w:rFonts w:ascii="Arial" w:hAnsi="Arial" w:cs="Arial"/>
          <w:lang w:val="en-GB"/>
        </w:rPr>
        <w:t>be included in an ICH code</w:t>
      </w:r>
      <w:r w:rsidR="0012174B">
        <w:rPr>
          <w:rFonts w:ascii="Arial" w:hAnsi="Arial" w:cs="Arial"/>
          <w:lang w:val="en-GB"/>
        </w:rPr>
        <w:t xml:space="preserve"> or codes,</w:t>
      </w:r>
      <w:r w:rsidRPr="00BC01A8">
        <w:rPr>
          <w:rFonts w:ascii="Arial" w:hAnsi="Arial" w:cs="Arial"/>
          <w:lang w:val="en-GB"/>
        </w:rPr>
        <w:t xml:space="preserve"> and how </w:t>
      </w:r>
      <w:r w:rsidR="00570CFA" w:rsidRPr="00BC01A8">
        <w:rPr>
          <w:rFonts w:ascii="Arial" w:hAnsi="Arial" w:cs="Arial"/>
          <w:lang w:val="en-GB"/>
        </w:rPr>
        <w:t xml:space="preserve">those </w:t>
      </w:r>
      <w:r w:rsidRPr="00BC01A8">
        <w:rPr>
          <w:rFonts w:ascii="Arial" w:hAnsi="Arial" w:cs="Arial"/>
          <w:lang w:val="en-GB"/>
        </w:rPr>
        <w:t xml:space="preserve">principles might relate to codes of ethics for specific contexts or constituencies. </w:t>
      </w:r>
      <w:r w:rsidR="00955A63" w:rsidRPr="00BC01A8">
        <w:rPr>
          <w:rFonts w:ascii="Arial" w:hAnsi="Arial" w:cs="Arial"/>
          <w:lang w:val="en-GB"/>
        </w:rPr>
        <w:t>Created to stimulate discussion and further conversation, this list of principles is suggestive rather than definitive</w:t>
      </w:r>
      <w:r w:rsidR="008D095B" w:rsidRPr="00BC01A8">
        <w:rPr>
          <w:rFonts w:ascii="Arial" w:hAnsi="Arial" w:cs="Arial"/>
          <w:lang w:val="en-GB"/>
        </w:rPr>
        <w:t>. T</w:t>
      </w:r>
      <w:r w:rsidR="00955A63" w:rsidRPr="00BC01A8">
        <w:rPr>
          <w:rFonts w:ascii="Arial" w:hAnsi="Arial" w:cs="Arial"/>
          <w:lang w:val="en-GB"/>
        </w:rPr>
        <w:t xml:space="preserve">he standards </w:t>
      </w:r>
      <w:r w:rsidR="008D095B" w:rsidRPr="00BC01A8">
        <w:rPr>
          <w:rFonts w:ascii="Arial" w:hAnsi="Arial" w:cs="Arial"/>
          <w:lang w:val="en-GB"/>
        </w:rPr>
        <w:t xml:space="preserve">of behaviour or conduct </w:t>
      </w:r>
      <w:r w:rsidR="00955A63" w:rsidRPr="00BC01A8">
        <w:rPr>
          <w:rFonts w:ascii="Arial" w:hAnsi="Arial" w:cs="Arial"/>
          <w:lang w:val="en-GB"/>
        </w:rPr>
        <w:t xml:space="preserve">that might be applied in specific contexts are presented to show examples of how the </w:t>
      </w:r>
      <w:r w:rsidR="008D095B" w:rsidRPr="00BC01A8">
        <w:rPr>
          <w:rFonts w:ascii="Arial" w:hAnsi="Arial" w:cs="Arial"/>
          <w:lang w:val="en-GB"/>
        </w:rPr>
        <w:t xml:space="preserve">model </w:t>
      </w:r>
      <w:r w:rsidR="00955A63" w:rsidRPr="00BC01A8">
        <w:rPr>
          <w:rFonts w:ascii="Arial" w:hAnsi="Arial" w:cs="Arial"/>
          <w:lang w:val="en-GB"/>
        </w:rPr>
        <w:t>code</w:t>
      </w:r>
      <w:r w:rsidR="0012174B">
        <w:rPr>
          <w:rFonts w:ascii="Arial" w:hAnsi="Arial" w:cs="Arial"/>
          <w:lang w:val="en-GB"/>
        </w:rPr>
        <w:t>(s)</w:t>
      </w:r>
      <w:r w:rsidR="00955A63" w:rsidRPr="00BC01A8">
        <w:rPr>
          <w:rFonts w:ascii="Arial" w:hAnsi="Arial" w:cs="Arial"/>
          <w:lang w:val="en-GB"/>
        </w:rPr>
        <w:t xml:space="preserve"> might be adapted by different groups or addressees.</w:t>
      </w:r>
    </w:p>
    <w:p w14:paraId="7002100D" w14:textId="7E155F33" w:rsidR="007E2D5E" w:rsidRPr="00BC01A8" w:rsidRDefault="00830232" w:rsidP="0012174B">
      <w:pPr>
        <w:pStyle w:val="ListParagraph"/>
        <w:numPr>
          <w:ilvl w:val="0"/>
          <w:numId w:val="1"/>
        </w:numPr>
        <w:spacing w:after="120" w:line="240" w:lineRule="auto"/>
        <w:ind w:left="567" w:hanging="567"/>
        <w:contextualSpacing w:val="0"/>
        <w:jc w:val="both"/>
        <w:rPr>
          <w:rStyle w:val="Strong"/>
          <w:snapToGrid w:val="0"/>
          <w:u w:val="single"/>
        </w:rPr>
      </w:pPr>
      <w:r w:rsidRPr="00BC01A8">
        <w:rPr>
          <w:rFonts w:ascii="Arial" w:hAnsi="Arial" w:cs="Arial"/>
          <w:lang w:val="en-GB"/>
        </w:rPr>
        <w:t>Finally, the paper address</w:t>
      </w:r>
      <w:r w:rsidR="0012174B">
        <w:rPr>
          <w:rFonts w:ascii="Arial" w:hAnsi="Arial" w:cs="Arial"/>
          <w:lang w:val="en-GB"/>
        </w:rPr>
        <w:t>es</w:t>
      </w:r>
      <w:r w:rsidRPr="00BC01A8">
        <w:rPr>
          <w:rFonts w:ascii="Arial" w:hAnsi="Arial" w:cs="Arial"/>
          <w:lang w:val="en-GB"/>
        </w:rPr>
        <w:t xml:space="preserve"> the processes that might be followed to create </w:t>
      </w:r>
      <w:r w:rsidR="0012174B">
        <w:rPr>
          <w:rFonts w:ascii="Arial" w:hAnsi="Arial" w:cs="Arial"/>
          <w:lang w:val="en-GB"/>
        </w:rPr>
        <w:t>one or more</w:t>
      </w:r>
      <w:r w:rsidR="0012174B" w:rsidRPr="00BC01A8">
        <w:rPr>
          <w:rFonts w:ascii="Arial" w:hAnsi="Arial" w:cs="Arial"/>
          <w:lang w:val="en-GB"/>
        </w:rPr>
        <w:t xml:space="preserve"> </w:t>
      </w:r>
      <w:r w:rsidRPr="00BC01A8">
        <w:rPr>
          <w:rFonts w:ascii="Arial" w:hAnsi="Arial" w:cs="Arial"/>
          <w:lang w:val="en-GB"/>
        </w:rPr>
        <w:t>model code of ethics for intangible cultural heritage</w:t>
      </w:r>
      <w:r w:rsidR="00955A63" w:rsidRPr="00BC01A8">
        <w:rPr>
          <w:rFonts w:ascii="Arial" w:hAnsi="Arial" w:cs="Arial"/>
          <w:lang w:val="en-GB"/>
        </w:rPr>
        <w:t>.</w:t>
      </w:r>
      <w:r w:rsidR="009E5AAE" w:rsidRPr="00BC01A8">
        <w:rPr>
          <w:rFonts w:ascii="Arial" w:hAnsi="Arial" w:cs="Arial"/>
          <w:lang w:val="en-GB"/>
        </w:rPr>
        <w:t xml:space="preserve"> </w:t>
      </w:r>
      <w:r w:rsidR="00955A63" w:rsidRPr="00BC01A8">
        <w:rPr>
          <w:rFonts w:ascii="Arial" w:hAnsi="Arial" w:cs="Arial"/>
          <w:lang w:val="en-GB"/>
        </w:rPr>
        <w:t>It discuss</w:t>
      </w:r>
      <w:r w:rsidR="0012174B">
        <w:rPr>
          <w:rFonts w:ascii="Arial" w:hAnsi="Arial" w:cs="Arial"/>
          <w:lang w:val="en-GB"/>
        </w:rPr>
        <w:t>es</w:t>
      </w:r>
      <w:r w:rsidR="00955A63" w:rsidRPr="00BC01A8">
        <w:rPr>
          <w:rFonts w:ascii="Arial" w:hAnsi="Arial" w:cs="Arial"/>
          <w:lang w:val="en-GB"/>
        </w:rPr>
        <w:t xml:space="preserve"> the ways in which other model codes have been implemented or adapted and suggest</w:t>
      </w:r>
      <w:r w:rsidR="0012174B">
        <w:rPr>
          <w:rFonts w:ascii="Arial" w:hAnsi="Arial" w:cs="Arial"/>
          <w:lang w:val="en-GB"/>
        </w:rPr>
        <w:t>s</w:t>
      </w:r>
      <w:r w:rsidR="00955A63" w:rsidRPr="00BC01A8">
        <w:rPr>
          <w:rFonts w:ascii="Arial" w:hAnsi="Arial" w:cs="Arial"/>
          <w:lang w:val="en-GB"/>
        </w:rPr>
        <w:t xml:space="preserve"> steps that might be followed to ensure that </w:t>
      </w:r>
      <w:r w:rsidR="0012174B">
        <w:rPr>
          <w:rFonts w:ascii="Arial" w:hAnsi="Arial" w:cs="Arial"/>
          <w:lang w:val="en-GB"/>
        </w:rPr>
        <w:t>a</w:t>
      </w:r>
      <w:r w:rsidR="0012174B" w:rsidRPr="00BC01A8">
        <w:rPr>
          <w:rFonts w:ascii="Arial" w:hAnsi="Arial" w:cs="Arial"/>
          <w:lang w:val="en-GB"/>
        </w:rPr>
        <w:t xml:space="preserve"> </w:t>
      </w:r>
      <w:r w:rsidR="00955A63" w:rsidRPr="00BC01A8">
        <w:rPr>
          <w:rFonts w:ascii="Arial" w:hAnsi="Arial" w:cs="Arial"/>
          <w:lang w:val="en-GB"/>
        </w:rPr>
        <w:t>model code is disseminated and use</w:t>
      </w:r>
      <w:r w:rsidR="008D095B" w:rsidRPr="00BC01A8">
        <w:rPr>
          <w:rFonts w:ascii="Arial" w:hAnsi="Arial" w:cs="Arial"/>
          <w:lang w:val="en-GB"/>
        </w:rPr>
        <w:t>d</w:t>
      </w:r>
      <w:r w:rsidR="00955A63" w:rsidRPr="00BC01A8">
        <w:rPr>
          <w:rFonts w:ascii="Arial" w:hAnsi="Arial" w:cs="Arial"/>
          <w:lang w:val="en-GB"/>
        </w:rPr>
        <w:t xml:space="preserve"> by </w:t>
      </w:r>
      <w:r w:rsidR="0012174B">
        <w:rPr>
          <w:rFonts w:ascii="Arial" w:hAnsi="Arial" w:cs="Arial"/>
          <w:lang w:val="en-GB"/>
        </w:rPr>
        <w:t>the broadest possible</w:t>
      </w:r>
      <w:r w:rsidR="00955A63" w:rsidRPr="00BC01A8">
        <w:rPr>
          <w:rFonts w:ascii="Arial" w:hAnsi="Arial" w:cs="Arial"/>
          <w:lang w:val="en-GB"/>
        </w:rPr>
        <w:t xml:space="preserve"> audience.</w:t>
      </w:r>
    </w:p>
    <w:p w14:paraId="78DC3C4E" w14:textId="59640A54" w:rsidR="00722F5C" w:rsidRPr="00BC01A8" w:rsidRDefault="00722F5C" w:rsidP="008B16AC">
      <w:pPr>
        <w:pStyle w:val="ListParagraph"/>
        <w:keepNext/>
        <w:keepLines/>
        <w:numPr>
          <w:ilvl w:val="0"/>
          <w:numId w:val="2"/>
        </w:numPr>
        <w:spacing w:before="480" w:after="240" w:line="240" w:lineRule="auto"/>
        <w:ind w:left="1066" w:hanging="357"/>
        <w:contextualSpacing w:val="0"/>
        <w:jc w:val="both"/>
        <w:rPr>
          <w:rStyle w:val="Strong"/>
          <w:b/>
          <w:bCs/>
        </w:rPr>
      </w:pPr>
      <w:r w:rsidRPr="00BC01A8">
        <w:rPr>
          <w:rStyle w:val="Strong"/>
          <w:b/>
          <w:bCs/>
        </w:rPr>
        <w:t xml:space="preserve">Core </w:t>
      </w:r>
      <w:r w:rsidR="00480DF4" w:rsidRPr="00BC01A8">
        <w:rPr>
          <w:rStyle w:val="Strong"/>
          <w:b/>
          <w:bCs/>
        </w:rPr>
        <w:t>values</w:t>
      </w:r>
      <w:r w:rsidRPr="00BC01A8">
        <w:rPr>
          <w:rStyle w:val="Strong"/>
          <w:b/>
          <w:bCs/>
        </w:rPr>
        <w:t xml:space="preserve"> of the Convention that should be </w:t>
      </w:r>
      <w:r w:rsidR="00570CFA" w:rsidRPr="00BC01A8">
        <w:rPr>
          <w:rStyle w:val="Strong"/>
          <w:b/>
          <w:bCs/>
        </w:rPr>
        <w:t>reflected in</w:t>
      </w:r>
      <w:r w:rsidRPr="00BC01A8">
        <w:rPr>
          <w:rStyle w:val="Strong"/>
          <w:b/>
          <w:bCs/>
        </w:rPr>
        <w:t xml:space="preserve"> codes of ethics </w:t>
      </w:r>
      <w:r w:rsidR="00C05AD8" w:rsidRPr="00BC01A8">
        <w:rPr>
          <w:rStyle w:val="Strong"/>
          <w:b/>
          <w:bCs/>
        </w:rPr>
        <w:br/>
      </w:r>
      <w:r w:rsidRPr="00BC01A8">
        <w:rPr>
          <w:rStyle w:val="Strong"/>
          <w:b/>
          <w:bCs/>
        </w:rPr>
        <w:t>for intangible cultural heritage</w:t>
      </w:r>
    </w:p>
    <w:p w14:paraId="2F88AB0C" w14:textId="125860A2" w:rsidR="00D73FAF" w:rsidRPr="00BC01A8" w:rsidRDefault="00D73FAF" w:rsidP="00C73786">
      <w:pPr>
        <w:pStyle w:val="ListParagraph"/>
        <w:numPr>
          <w:ilvl w:val="0"/>
          <w:numId w:val="1"/>
        </w:numPr>
        <w:spacing w:after="120" w:line="240" w:lineRule="auto"/>
        <w:ind w:left="567" w:hanging="567"/>
        <w:contextualSpacing w:val="0"/>
        <w:jc w:val="both"/>
        <w:rPr>
          <w:rStyle w:val="Strong"/>
        </w:rPr>
      </w:pPr>
      <w:r w:rsidRPr="00BC01A8">
        <w:rPr>
          <w:rStyle w:val="Strong"/>
        </w:rPr>
        <w:t>What are t</w:t>
      </w:r>
      <w:r w:rsidR="00A85107" w:rsidRPr="00BC01A8">
        <w:rPr>
          <w:rStyle w:val="Strong"/>
        </w:rPr>
        <w:t xml:space="preserve">he </w:t>
      </w:r>
      <w:r w:rsidR="006B169A" w:rsidRPr="00BC01A8">
        <w:rPr>
          <w:rStyle w:val="Strong"/>
        </w:rPr>
        <w:t xml:space="preserve">core </w:t>
      </w:r>
      <w:r w:rsidR="00480DF4" w:rsidRPr="00BC01A8">
        <w:rPr>
          <w:rStyle w:val="Strong"/>
        </w:rPr>
        <w:t>values</w:t>
      </w:r>
      <w:r w:rsidR="006B169A" w:rsidRPr="00BC01A8">
        <w:rPr>
          <w:rStyle w:val="Strong"/>
        </w:rPr>
        <w:t xml:space="preserve"> of the </w:t>
      </w:r>
      <w:r w:rsidRPr="00BC01A8">
        <w:rPr>
          <w:rStyle w:val="Strong"/>
        </w:rPr>
        <w:t xml:space="preserve">2003 </w:t>
      </w:r>
      <w:r w:rsidR="006B169A" w:rsidRPr="00BC01A8">
        <w:rPr>
          <w:rStyle w:val="Strong"/>
        </w:rPr>
        <w:t>C</w:t>
      </w:r>
      <w:r w:rsidR="00A85107" w:rsidRPr="00BC01A8">
        <w:rPr>
          <w:rStyle w:val="Strong"/>
        </w:rPr>
        <w:t xml:space="preserve">onvention </w:t>
      </w:r>
      <w:r w:rsidRPr="00BC01A8">
        <w:rPr>
          <w:rStyle w:val="Strong"/>
        </w:rPr>
        <w:t xml:space="preserve">for the Safeguarding of the Intangible Cultural Heritage </w:t>
      </w:r>
      <w:r w:rsidR="00A85107" w:rsidRPr="00BC01A8">
        <w:rPr>
          <w:rStyle w:val="Strong"/>
        </w:rPr>
        <w:t xml:space="preserve">that should </w:t>
      </w:r>
      <w:r w:rsidR="00B2310F" w:rsidRPr="00BC01A8">
        <w:rPr>
          <w:rStyle w:val="Strong"/>
        </w:rPr>
        <w:t>underlie</w:t>
      </w:r>
      <w:r w:rsidR="00A85107" w:rsidRPr="00BC01A8">
        <w:rPr>
          <w:rStyle w:val="Strong"/>
        </w:rPr>
        <w:t xml:space="preserve"> </w:t>
      </w:r>
      <w:r w:rsidRPr="00BC01A8">
        <w:rPr>
          <w:rStyle w:val="Strong"/>
        </w:rPr>
        <w:t xml:space="preserve">any </w:t>
      </w:r>
      <w:r w:rsidR="00A85107" w:rsidRPr="00BC01A8">
        <w:rPr>
          <w:rStyle w:val="Strong"/>
        </w:rPr>
        <w:t xml:space="preserve">code of ethics for </w:t>
      </w:r>
      <w:r w:rsidR="004250AC" w:rsidRPr="00BC01A8">
        <w:rPr>
          <w:rStyle w:val="Strong"/>
        </w:rPr>
        <w:t>intangible cultural heritage</w:t>
      </w:r>
      <w:r w:rsidRPr="00BC01A8">
        <w:rPr>
          <w:rStyle w:val="Strong"/>
        </w:rPr>
        <w:t xml:space="preserve"> </w:t>
      </w:r>
      <w:r w:rsidR="00B2310F" w:rsidRPr="00BC01A8">
        <w:rPr>
          <w:rStyle w:val="Strong"/>
        </w:rPr>
        <w:t xml:space="preserve">and </w:t>
      </w:r>
      <w:r w:rsidR="004250AC" w:rsidRPr="00BC01A8">
        <w:rPr>
          <w:rStyle w:val="Strong"/>
        </w:rPr>
        <w:t xml:space="preserve">that </w:t>
      </w:r>
      <w:r w:rsidR="00DE79AF" w:rsidRPr="00BC01A8">
        <w:rPr>
          <w:rStyle w:val="Strong"/>
        </w:rPr>
        <w:t>need</w:t>
      </w:r>
      <w:r w:rsidR="00B2310F" w:rsidRPr="00BC01A8">
        <w:rPr>
          <w:rStyle w:val="Strong"/>
        </w:rPr>
        <w:t xml:space="preserve"> to be </w:t>
      </w:r>
      <w:r w:rsidR="00570CFA" w:rsidRPr="00BC01A8">
        <w:rPr>
          <w:rStyle w:val="Strong"/>
        </w:rPr>
        <w:t>reflected in</w:t>
      </w:r>
      <w:r w:rsidR="00B2310F" w:rsidRPr="00BC01A8">
        <w:rPr>
          <w:rStyle w:val="Strong"/>
        </w:rPr>
        <w:t xml:space="preserve"> </w:t>
      </w:r>
      <w:r w:rsidRPr="00BC01A8">
        <w:rPr>
          <w:rStyle w:val="Strong"/>
        </w:rPr>
        <w:t>such a code?</w:t>
      </w:r>
      <w:r w:rsidR="00972670" w:rsidRPr="00BC01A8">
        <w:rPr>
          <w:rStyle w:val="Strong"/>
        </w:rPr>
        <w:t xml:space="preserve"> </w:t>
      </w:r>
      <w:r w:rsidR="00B2310F" w:rsidRPr="00BC01A8">
        <w:rPr>
          <w:rStyle w:val="Strong"/>
        </w:rPr>
        <w:t xml:space="preserve">Whether </w:t>
      </w:r>
      <w:r w:rsidR="00972670" w:rsidRPr="00BC01A8">
        <w:rPr>
          <w:rStyle w:val="Strong"/>
        </w:rPr>
        <w:t xml:space="preserve">explicit or implicit in the Convention, several fundamental </w:t>
      </w:r>
      <w:r w:rsidR="00480DF4" w:rsidRPr="00BC01A8">
        <w:rPr>
          <w:rStyle w:val="Strong"/>
        </w:rPr>
        <w:t>values or tenets</w:t>
      </w:r>
      <w:r w:rsidR="00972670" w:rsidRPr="00BC01A8">
        <w:rPr>
          <w:rStyle w:val="Strong"/>
        </w:rPr>
        <w:t xml:space="preserve"> provide a solid foundation to guide any actions that affect intangible cultural heritage</w:t>
      </w:r>
      <w:r w:rsidR="0030072D" w:rsidRPr="00BC01A8">
        <w:rPr>
          <w:rStyle w:val="Strong"/>
        </w:rPr>
        <w:t>. This include</w:t>
      </w:r>
      <w:r w:rsidR="00B2310F" w:rsidRPr="00BC01A8">
        <w:rPr>
          <w:rStyle w:val="Strong"/>
        </w:rPr>
        <w:t>s</w:t>
      </w:r>
      <w:r w:rsidR="0030072D" w:rsidRPr="00BC01A8">
        <w:rPr>
          <w:rStyle w:val="Strong"/>
        </w:rPr>
        <w:t xml:space="preserve"> both</w:t>
      </w:r>
      <w:r w:rsidR="00972670" w:rsidRPr="00BC01A8">
        <w:rPr>
          <w:rStyle w:val="Strong"/>
        </w:rPr>
        <w:t xml:space="preserve"> those actions undertaken with the specific intention of safeguarding </w:t>
      </w:r>
      <w:r w:rsidR="004250AC" w:rsidRPr="00BC01A8">
        <w:rPr>
          <w:rStyle w:val="Strong"/>
        </w:rPr>
        <w:t>intangible cultural heritage</w:t>
      </w:r>
      <w:r w:rsidR="00972670" w:rsidRPr="00BC01A8">
        <w:rPr>
          <w:rStyle w:val="Strong"/>
        </w:rPr>
        <w:t xml:space="preserve"> </w:t>
      </w:r>
      <w:r w:rsidR="0030072D" w:rsidRPr="00BC01A8">
        <w:rPr>
          <w:rStyle w:val="Strong"/>
        </w:rPr>
        <w:t>as well as those actions that may</w:t>
      </w:r>
      <w:r w:rsidR="00972670" w:rsidRPr="00BC01A8">
        <w:rPr>
          <w:rStyle w:val="Strong"/>
        </w:rPr>
        <w:t xml:space="preserve"> hav</w:t>
      </w:r>
      <w:r w:rsidR="004250AC" w:rsidRPr="00BC01A8">
        <w:rPr>
          <w:rStyle w:val="Strong"/>
        </w:rPr>
        <w:t>e other goals than safeguarding</w:t>
      </w:r>
      <w:r w:rsidR="00570CFA" w:rsidRPr="00BC01A8">
        <w:rPr>
          <w:rStyle w:val="Strong"/>
        </w:rPr>
        <w:t>,</w:t>
      </w:r>
      <w:r w:rsidR="00972670" w:rsidRPr="00BC01A8">
        <w:rPr>
          <w:rStyle w:val="Strong"/>
        </w:rPr>
        <w:t xml:space="preserve"> but </w:t>
      </w:r>
      <w:r w:rsidR="0030072D" w:rsidRPr="00BC01A8">
        <w:rPr>
          <w:rStyle w:val="Strong"/>
        </w:rPr>
        <w:t xml:space="preserve">that </w:t>
      </w:r>
      <w:r w:rsidR="00757182" w:rsidRPr="00BC01A8">
        <w:rPr>
          <w:rStyle w:val="Strong"/>
        </w:rPr>
        <w:t xml:space="preserve">may </w:t>
      </w:r>
      <w:r w:rsidR="00972670" w:rsidRPr="00BC01A8">
        <w:rPr>
          <w:rStyle w:val="Strong"/>
        </w:rPr>
        <w:t xml:space="preserve">nevertheless affect the viability of </w:t>
      </w:r>
      <w:r w:rsidR="004250AC" w:rsidRPr="00BC01A8">
        <w:rPr>
          <w:rStyle w:val="Strong"/>
        </w:rPr>
        <w:t>intangible cultural heritage</w:t>
      </w:r>
      <w:r w:rsidR="00972670" w:rsidRPr="00BC01A8">
        <w:rPr>
          <w:rStyle w:val="Strong"/>
        </w:rPr>
        <w:t>.</w:t>
      </w:r>
    </w:p>
    <w:p w14:paraId="5D4F613F" w14:textId="41F886A2" w:rsidR="00E16219" w:rsidRPr="00BC01A8" w:rsidRDefault="00972670" w:rsidP="00C73786">
      <w:pPr>
        <w:pStyle w:val="ListParagraph"/>
        <w:numPr>
          <w:ilvl w:val="0"/>
          <w:numId w:val="1"/>
        </w:numPr>
        <w:spacing w:after="120" w:line="240" w:lineRule="auto"/>
        <w:ind w:left="567" w:hanging="567"/>
        <w:contextualSpacing w:val="0"/>
        <w:jc w:val="both"/>
        <w:rPr>
          <w:rStyle w:val="Strong"/>
        </w:rPr>
      </w:pPr>
      <w:r w:rsidRPr="00BC01A8">
        <w:rPr>
          <w:rStyle w:val="Strong"/>
        </w:rPr>
        <w:t xml:space="preserve">The first such </w:t>
      </w:r>
      <w:r w:rsidR="00480DF4" w:rsidRPr="00BC01A8">
        <w:rPr>
          <w:rStyle w:val="Strong"/>
        </w:rPr>
        <w:t>value</w:t>
      </w:r>
      <w:r w:rsidRPr="00BC01A8">
        <w:rPr>
          <w:rStyle w:val="Strong"/>
        </w:rPr>
        <w:t xml:space="preserve"> is that ‘communities, in particular indigenous communities, groups and, in some cases, individuals, play an important role in the production, safeguarding, maintenance and re-creation of the intangible cultural heritage, thus helping to enrich cultural diversity and human creativity’ (Preamble).</w:t>
      </w:r>
      <w:r w:rsidR="00656019" w:rsidRPr="00BC01A8">
        <w:rPr>
          <w:rStyle w:val="FootnoteReference"/>
          <w:rFonts w:cs="Arial"/>
          <w:lang w:val="en-GB"/>
        </w:rPr>
        <w:footnoteReference w:id="1"/>
      </w:r>
      <w:r w:rsidRPr="00BC01A8">
        <w:rPr>
          <w:rStyle w:val="Strong"/>
        </w:rPr>
        <w:t xml:space="preserve"> Indeed, </w:t>
      </w:r>
      <w:r w:rsidR="00227115" w:rsidRPr="00BC01A8">
        <w:rPr>
          <w:rStyle w:val="Strong"/>
        </w:rPr>
        <w:t xml:space="preserve">only such communities, </w:t>
      </w:r>
      <w:r w:rsidR="00227115" w:rsidRPr="00BC01A8">
        <w:rPr>
          <w:rStyle w:val="Strong"/>
        </w:rPr>
        <w:lastRenderedPageBreak/>
        <w:t xml:space="preserve">groups or individuals can recognize particular practices, representations, expressions, knowledge or skills as constituting their own intangible cultural heritage (Article 2.1). Without their act of recognition, intangible cultural heritage </w:t>
      </w:r>
      <w:r w:rsidR="008F2C97" w:rsidRPr="00BC01A8">
        <w:rPr>
          <w:rStyle w:val="Strong"/>
        </w:rPr>
        <w:t xml:space="preserve">simply </w:t>
      </w:r>
      <w:r w:rsidR="00227115" w:rsidRPr="00BC01A8">
        <w:rPr>
          <w:rStyle w:val="Strong"/>
        </w:rPr>
        <w:t xml:space="preserve">does not exist. </w:t>
      </w:r>
      <w:r w:rsidR="008F2C97" w:rsidRPr="00BC01A8">
        <w:rPr>
          <w:rStyle w:val="Strong"/>
        </w:rPr>
        <w:t>And it is they</w:t>
      </w:r>
      <w:r w:rsidR="00B2310F" w:rsidRPr="00BC01A8">
        <w:rPr>
          <w:rStyle w:val="Strong"/>
        </w:rPr>
        <w:t>,</w:t>
      </w:r>
      <w:r w:rsidR="008F2C97" w:rsidRPr="00BC01A8">
        <w:rPr>
          <w:rStyle w:val="Strong"/>
        </w:rPr>
        <w:t xml:space="preserve"> and only they</w:t>
      </w:r>
      <w:r w:rsidR="00B2310F" w:rsidRPr="00BC01A8">
        <w:rPr>
          <w:rStyle w:val="Strong"/>
        </w:rPr>
        <w:t>,</w:t>
      </w:r>
      <w:r w:rsidR="008F2C97" w:rsidRPr="00BC01A8">
        <w:rPr>
          <w:rStyle w:val="Strong"/>
        </w:rPr>
        <w:t xml:space="preserve"> </w:t>
      </w:r>
      <w:r w:rsidR="00B2310F" w:rsidRPr="00BC01A8">
        <w:rPr>
          <w:rStyle w:val="Strong"/>
        </w:rPr>
        <w:t>that</w:t>
      </w:r>
      <w:r w:rsidR="008F2C97" w:rsidRPr="00BC01A8">
        <w:rPr>
          <w:rStyle w:val="Strong"/>
        </w:rPr>
        <w:t xml:space="preserve"> can ensure that particular expressions continue </w:t>
      </w:r>
      <w:r w:rsidR="00B2310F" w:rsidRPr="00BC01A8">
        <w:rPr>
          <w:rStyle w:val="Strong"/>
        </w:rPr>
        <w:t>to be practised and transmitted – i</w:t>
      </w:r>
      <w:r w:rsidR="008F2C97" w:rsidRPr="00BC01A8">
        <w:rPr>
          <w:rStyle w:val="Strong"/>
        </w:rPr>
        <w:t>n other words, th</w:t>
      </w:r>
      <w:r w:rsidR="00E16219" w:rsidRPr="00BC01A8">
        <w:rPr>
          <w:rStyle w:val="Strong"/>
        </w:rPr>
        <w:t xml:space="preserve">at </w:t>
      </w:r>
      <w:r w:rsidR="004250AC" w:rsidRPr="00BC01A8">
        <w:rPr>
          <w:rStyle w:val="Strong"/>
        </w:rPr>
        <w:t>intangible cultural heritage</w:t>
      </w:r>
      <w:r w:rsidR="00E16219" w:rsidRPr="00BC01A8">
        <w:rPr>
          <w:rStyle w:val="Strong"/>
        </w:rPr>
        <w:t xml:space="preserve"> maintains its viability.</w:t>
      </w:r>
    </w:p>
    <w:p w14:paraId="20878A9C" w14:textId="7E3F68AF" w:rsidR="00972670" w:rsidRPr="00BC01A8" w:rsidRDefault="00227115" w:rsidP="00C73786">
      <w:pPr>
        <w:pStyle w:val="ListParagraph"/>
        <w:numPr>
          <w:ilvl w:val="0"/>
          <w:numId w:val="1"/>
        </w:numPr>
        <w:spacing w:after="120" w:line="240" w:lineRule="auto"/>
        <w:ind w:left="567" w:hanging="567"/>
        <w:contextualSpacing w:val="0"/>
        <w:jc w:val="both"/>
        <w:rPr>
          <w:rStyle w:val="Strong"/>
        </w:rPr>
      </w:pPr>
      <w:r w:rsidRPr="00BC01A8">
        <w:rPr>
          <w:rStyle w:val="Strong"/>
        </w:rPr>
        <w:t xml:space="preserve">The primacy of communities, groups or individuals with regard to </w:t>
      </w:r>
      <w:r w:rsidR="008F2C97" w:rsidRPr="00BC01A8">
        <w:rPr>
          <w:rStyle w:val="Strong"/>
        </w:rPr>
        <w:t xml:space="preserve">safeguarding </w:t>
      </w:r>
      <w:r w:rsidRPr="00BC01A8">
        <w:rPr>
          <w:rStyle w:val="Strong"/>
        </w:rPr>
        <w:t xml:space="preserve">their own </w:t>
      </w:r>
      <w:r w:rsidR="004250AC" w:rsidRPr="00BC01A8">
        <w:rPr>
          <w:rStyle w:val="Strong"/>
        </w:rPr>
        <w:t>intangible cultural heritage</w:t>
      </w:r>
      <w:r w:rsidRPr="00BC01A8">
        <w:rPr>
          <w:rStyle w:val="Strong"/>
        </w:rPr>
        <w:t xml:space="preserve"> is </w:t>
      </w:r>
      <w:r w:rsidR="000B7DA3" w:rsidRPr="00BC01A8">
        <w:rPr>
          <w:rStyle w:val="Strong"/>
        </w:rPr>
        <w:t>emphasized further in Article 15, which states that ‘Within the framework of its safeguarding activities of the intangible cultural heritage, each State Party shall endeavour to ensure the widest possible participation of communities, groups and, where appropriate, individuals that create, maintain and transmit such heritage, and to involve them actively in its management.’</w:t>
      </w:r>
      <w:r w:rsidR="008F2C97" w:rsidRPr="00BC01A8">
        <w:rPr>
          <w:rStyle w:val="Strong"/>
        </w:rPr>
        <w:t xml:space="preserve"> Although this obligation is strictly binding only on those States that have ratified the Convention (and more specifically, on agents and institutions of those States), it can be generalized into a fundamental </w:t>
      </w:r>
      <w:r w:rsidR="00480DF4" w:rsidRPr="00BC01A8">
        <w:rPr>
          <w:rStyle w:val="Strong"/>
        </w:rPr>
        <w:t>value</w:t>
      </w:r>
      <w:r w:rsidR="00E16219" w:rsidRPr="00BC01A8">
        <w:rPr>
          <w:rStyle w:val="Strong"/>
        </w:rPr>
        <w:t xml:space="preserve"> to guide all actors involved with intangible cultural heritage: that communities, groups and, in some cases, individuals should have the primary role in safeguarding and managing their own </w:t>
      </w:r>
      <w:r w:rsidR="004250AC" w:rsidRPr="00BC01A8">
        <w:rPr>
          <w:rStyle w:val="Strong"/>
        </w:rPr>
        <w:t>intangible cultural heritage</w:t>
      </w:r>
      <w:r w:rsidR="00E16219" w:rsidRPr="00BC01A8">
        <w:rPr>
          <w:rStyle w:val="Strong"/>
        </w:rPr>
        <w:t>.</w:t>
      </w:r>
    </w:p>
    <w:p w14:paraId="70CB67C1" w14:textId="783521D5" w:rsidR="00E16219" w:rsidRPr="00BC01A8" w:rsidRDefault="00E16219" w:rsidP="00BA2A3F">
      <w:pPr>
        <w:pStyle w:val="ListParagraph"/>
        <w:numPr>
          <w:ilvl w:val="0"/>
          <w:numId w:val="1"/>
        </w:numPr>
        <w:spacing w:after="120" w:line="240" w:lineRule="auto"/>
        <w:ind w:left="567" w:hanging="567"/>
        <w:contextualSpacing w:val="0"/>
        <w:jc w:val="both"/>
        <w:rPr>
          <w:rStyle w:val="Strong"/>
        </w:rPr>
      </w:pPr>
      <w:r w:rsidRPr="00BC01A8">
        <w:rPr>
          <w:rStyle w:val="Strong"/>
        </w:rPr>
        <w:t xml:space="preserve">A second set of core </w:t>
      </w:r>
      <w:r w:rsidR="00480DF4" w:rsidRPr="00BC01A8">
        <w:rPr>
          <w:rStyle w:val="Strong"/>
        </w:rPr>
        <w:t>values</w:t>
      </w:r>
      <w:r w:rsidRPr="00BC01A8">
        <w:rPr>
          <w:rStyle w:val="Strong"/>
        </w:rPr>
        <w:t xml:space="preserve"> is also found in Article 2.1: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w:t>
      </w:r>
      <w:r w:rsidR="00BA2A3F">
        <w:rPr>
          <w:rStyle w:val="FootnoteReference"/>
          <w:rFonts w:cs="Arial"/>
          <w:lang w:val="en-GB"/>
        </w:rPr>
        <w:footnoteReference w:id="2"/>
      </w:r>
      <w:r w:rsidRPr="00BC01A8">
        <w:rPr>
          <w:rStyle w:val="Strong"/>
        </w:rPr>
        <w:t xml:space="preserve"> </w:t>
      </w:r>
      <w:r w:rsidR="00446760" w:rsidRPr="00BC01A8">
        <w:rPr>
          <w:rStyle w:val="Strong"/>
        </w:rPr>
        <w:t>T</w:t>
      </w:r>
      <w:r w:rsidRPr="00BC01A8">
        <w:rPr>
          <w:rStyle w:val="Strong"/>
        </w:rPr>
        <w:t>hat single sentence</w:t>
      </w:r>
      <w:r w:rsidR="00446760" w:rsidRPr="00BC01A8">
        <w:rPr>
          <w:rStyle w:val="Strong"/>
        </w:rPr>
        <w:t xml:space="preserve"> raises three </w:t>
      </w:r>
      <w:r w:rsidR="0005599A" w:rsidRPr="00BC01A8">
        <w:rPr>
          <w:rStyle w:val="Strong"/>
        </w:rPr>
        <w:t xml:space="preserve">ethical </w:t>
      </w:r>
      <w:r w:rsidR="00480DF4" w:rsidRPr="00BC01A8">
        <w:rPr>
          <w:rStyle w:val="Strong"/>
        </w:rPr>
        <w:t>values</w:t>
      </w:r>
      <w:r w:rsidRPr="00BC01A8">
        <w:rPr>
          <w:rStyle w:val="Strong"/>
        </w:rPr>
        <w:t xml:space="preserve">. </w:t>
      </w:r>
      <w:r w:rsidR="00446760" w:rsidRPr="00BC01A8">
        <w:rPr>
          <w:rStyle w:val="Strong"/>
        </w:rPr>
        <w:t xml:space="preserve">First is that </w:t>
      </w:r>
      <w:r w:rsidR="00B2310F" w:rsidRPr="00BC01A8">
        <w:rPr>
          <w:rStyle w:val="Strong"/>
        </w:rPr>
        <w:t xml:space="preserve">any </w:t>
      </w:r>
      <w:r w:rsidR="00446760" w:rsidRPr="00BC01A8">
        <w:rPr>
          <w:rStyle w:val="Strong"/>
        </w:rPr>
        <w:t xml:space="preserve">intangible cultural heritage that does not </w:t>
      </w:r>
      <w:r w:rsidR="00B2310F" w:rsidRPr="00BC01A8">
        <w:rPr>
          <w:rStyle w:val="Strong"/>
        </w:rPr>
        <w:t>conform to</w:t>
      </w:r>
      <w:r w:rsidR="00446760" w:rsidRPr="00BC01A8">
        <w:rPr>
          <w:rStyle w:val="Strong"/>
        </w:rPr>
        <w:t xml:space="preserve"> international human rights instruments</w:t>
      </w:r>
      <w:r w:rsidR="00B2310F" w:rsidRPr="00BC01A8">
        <w:rPr>
          <w:rStyle w:val="Strong"/>
        </w:rPr>
        <w:t>, whether</w:t>
      </w:r>
      <w:r w:rsidR="00446760" w:rsidRPr="00BC01A8">
        <w:rPr>
          <w:rStyle w:val="Strong"/>
        </w:rPr>
        <w:t xml:space="preserve"> present or future</w:t>
      </w:r>
      <w:r w:rsidR="00B2310F" w:rsidRPr="00BC01A8">
        <w:rPr>
          <w:rStyle w:val="Strong"/>
        </w:rPr>
        <w:t>,</w:t>
      </w:r>
      <w:r w:rsidR="00446760" w:rsidRPr="00BC01A8">
        <w:rPr>
          <w:rStyle w:val="Strong"/>
        </w:rPr>
        <w:t xml:space="preserve"> cannot fall within the scope of the Convention or under its protection. Consequently, the Convention incorporates (without enumerating them) all the fundamental principles of human rights that have been </w:t>
      </w:r>
      <w:r w:rsidR="00D00B2F" w:rsidRPr="00BC01A8">
        <w:rPr>
          <w:rStyle w:val="Strong"/>
        </w:rPr>
        <w:t xml:space="preserve">recognized </w:t>
      </w:r>
      <w:r w:rsidR="00446760" w:rsidRPr="00BC01A8">
        <w:rPr>
          <w:rStyle w:val="Strong"/>
        </w:rPr>
        <w:t>by the international community. Ethical codes for intangible cultural heritage must therefore necessarily respect those human rights principles</w:t>
      </w:r>
      <w:r w:rsidR="0030072D" w:rsidRPr="00BC01A8">
        <w:rPr>
          <w:rStyle w:val="Strong"/>
        </w:rPr>
        <w:t>,</w:t>
      </w:r>
      <w:r w:rsidR="00446760" w:rsidRPr="00BC01A8">
        <w:rPr>
          <w:rStyle w:val="Strong"/>
        </w:rPr>
        <w:t xml:space="preserve"> but </w:t>
      </w:r>
      <w:r w:rsidR="0030072D" w:rsidRPr="00BC01A8">
        <w:rPr>
          <w:rStyle w:val="Strong"/>
        </w:rPr>
        <w:t>might</w:t>
      </w:r>
      <w:r w:rsidR="00446760" w:rsidRPr="00BC01A8">
        <w:rPr>
          <w:rStyle w:val="Strong"/>
        </w:rPr>
        <w:t xml:space="preserve"> also follow the Convention’s example of referring to them in their totality rather than enumeratin</w:t>
      </w:r>
      <w:r w:rsidR="0030072D" w:rsidRPr="00BC01A8">
        <w:rPr>
          <w:rStyle w:val="Strong"/>
        </w:rPr>
        <w:t>g them in what will likely be an incomplete list.</w:t>
      </w:r>
    </w:p>
    <w:p w14:paraId="68D4E09A" w14:textId="6A191C37" w:rsidR="0030072D" w:rsidRPr="00BC01A8" w:rsidRDefault="0030072D" w:rsidP="00C73786">
      <w:pPr>
        <w:pStyle w:val="ListParagraph"/>
        <w:numPr>
          <w:ilvl w:val="0"/>
          <w:numId w:val="1"/>
        </w:numPr>
        <w:spacing w:after="120" w:line="240" w:lineRule="auto"/>
        <w:ind w:left="567" w:hanging="567"/>
        <w:contextualSpacing w:val="0"/>
        <w:jc w:val="both"/>
        <w:rPr>
          <w:rStyle w:val="Strong"/>
        </w:rPr>
      </w:pPr>
      <w:r w:rsidRPr="00BC01A8">
        <w:rPr>
          <w:rStyle w:val="Strong"/>
        </w:rPr>
        <w:t xml:space="preserve">The sentence continues by limiting the Convention’s scope to </w:t>
      </w:r>
      <w:r w:rsidR="003C0D3D" w:rsidRPr="00BC01A8">
        <w:rPr>
          <w:rStyle w:val="Strong"/>
        </w:rPr>
        <w:t xml:space="preserve">include only </w:t>
      </w:r>
      <w:r w:rsidRPr="00BC01A8">
        <w:rPr>
          <w:rStyle w:val="Strong"/>
        </w:rPr>
        <w:t xml:space="preserve">that intangible cultural heritage that is compatible with the requirements of mutual respect among communities, groups and individuals. </w:t>
      </w:r>
      <w:r w:rsidR="003C0D3D" w:rsidRPr="00BC01A8">
        <w:rPr>
          <w:rStyle w:val="Strong"/>
        </w:rPr>
        <w:t xml:space="preserve">This </w:t>
      </w:r>
      <w:r w:rsidR="00DE24BD" w:rsidRPr="00BC01A8">
        <w:rPr>
          <w:rStyle w:val="Strong"/>
        </w:rPr>
        <w:t xml:space="preserve">second </w:t>
      </w:r>
      <w:r w:rsidR="00480DF4" w:rsidRPr="00BC01A8">
        <w:rPr>
          <w:rStyle w:val="Strong"/>
        </w:rPr>
        <w:t xml:space="preserve">value </w:t>
      </w:r>
      <w:r w:rsidR="003C0D3D" w:rsidRPr="00BC01A8">
        <w:rPr>
          <w:rStyle w:val="Strong"/>
        </w:rPr>
        <w:t>builds upon the premise</w:t>
      </w:r>
      <w:r w:rsidR="008C20CD" w:rsidRPr="00BC01A8">
        <w:rPr>
          <w:rStyle w:val="Strong"/>
        </w:rPr>
        <w:t xml:space="preserve"> formulated in the UNESCO Universal Declaration on Cultural Diversity of 2001</w:t>
      </w:r>
      <w:r w:rsidR="003C0D3D" w:rsidRPr="00BC01A8">
        <w:rPr>
          <w:rStyle w:val="Strong"/>
        </w:rPr>
        <w:t xml:space="preserve"> that ‘</w:t>
      </w:r>
      <w:r w:rsidR="004768FC" w:rsidRPr="00BC01A8">
        <w:rPr>
          <w:rStyle w:val="Strong"/>
        </w:rPr>
        <w:t>respect for the diversity of cultures, tolerance, dialogue and cooperation, in a climate of mutual trust and understanding are among the best guarantees of international peace and security</w:t>
      </w:r>
      <w:r w:rsidR="003C0D3D" w:rsidRPr="00BC01A8">
        <w:rPr>
          <w:rStyle w:val="Strong"/>
        </w:rPr>
        <w:t>’.</w:t>
      </w:r>
      <w:r w:rsidR="00656019" w:rsidRPr="00BC01A8">
        <w:rPr>
          <w:rStyle w:val="FootnoteReference"/>
          <w:rFonts w:cs="Arial"/>
          <w:lang w:val="en-GB"/>
        </w:rPr>
        <w:footnoteReference w:id="3"/>
      </w:r>
      <w:r w:rsidR="003C0D3D" w:rsidRPr="00BC01A8">
        <w:rPr>
          <w:rStyle w:val="Strong"/>
        </w:rPr>
        <w:t xml:space="preserve"> </w:t>
      </w:r>
      <w:r w:rsidR="0005599A" w:rsidRPr="00BC01A8">
        <w:rPr>
          <w:rStyle w:val="Strong"/>
        </w:rPr>
        <w:t>A</w:t>
      </w:r>
      <w:r w:rsidR="007C1561" w:rsidRPr="00BC01A8">
        <w:rPr>
          <w:rStyle w:val="Strong"/>
        </w:rPr>
        <w:t> </w:t>
      </w:r>
      <w:r w:rsidR="008C20CD" w:rsidRPr="00BC01A8">
        <w:rPr>
          <w:rStyle w:val="Strong"/>
        </w:rPr>
        <w:t>‘</w:t>
      </w:r>
      <w:r w:rsidR="0005599A" w:rsidRPr="00BC01A8">
        <w:rPr>
          <w:rStyle w:val="Strong"/>
        </w:rPr>
        <w:t>g</w:t>
      </w:r>
      <w:r w:rsidR="008C20CD" w:rsidRPr="00BC01A8">
        <w:rPr>
          <w:rStyle w:val="Strong"/>
        </w:rPr>
        <w:t xml:space="preserve">enuine dialogue among cultures’, as advocated in the </w:t>
      </w:r>
      <w:r w:rsidR="0005599A" w:rsidRPr="00BC01A8">
        <w:rPr>
          <w:rStyle w:val="Strong"/>
        </w:rPr>
        <w:t xml:space="preserve">Universal </w:t>
      </w:r>
      <w:r w:rsidR="008C20CD" w:rsidRPr="00BC01A8">
        <w:rPr>
          <w:rStyle w:val="Strong"/>
        </w:rPr>
        <w:t xml:space="preserve">Declaration on Cultural Diversity, can only truly flourish when </w:t>
      </w:r>
      <w:r w:rsidR="0005599A" w:rsidRPr="00BC01A8">
        <w:rPr>
          <w:rStyle w:val="Strong"/>
        </w:rPr>
        <w:t xml:space="preserve">the principle of mutual respect prevails in interactions between communities, groups and individuals. The Convention reminds us in its Article 1 that such mutual respect should also be based </w:t>
      </w:r>
      <w:r w:rsidR="007C1561" w:rsidRPr="00BC01A8">
        <w:rPr>
          <w:rStyle w:val="Strong"/>
        </w:rPr>
        <w:t xml:space="preserve">not only upon respect for the persons involved, but also </w:t>
      </w:r>
      <w:r w:rsidR="0005599A" w:rsidRPr="00BC01A8">
        <w:rPr>
          <w:rStyle w:val="Strong"/>
        </w:rPr>
        <w:t>upon a respect for</w:t>
      </w:r>
      <w:r w:rsidR="00A17A8A" w:rsidRPr="00BC01A8">
        <w:rPr>
          <w:rStyle w:val="Strong"/>
        </w:rPr>
        <w:t xml:space="preserve"> and mutual appreciation of</w:t>
      </w:r>
      <w:r w:rsidR="0005599A" w:rsidRPr="00BC01A8">
        <w:rPr>
          <w:rStyle w:val="Strong"/>
        </w:rPr>
        <w:t xml:space="preserve"> the</w:t>
      </w:r>
      <w:r w:rsidR="007C1561" w:rsidRPr="00BC01A8">
        <w:rPr>
          <w:rStyle w:val="Strong"/>
        </w:rPr>
        <w:t>ir</w:t>
      </w:r>
      <w:r w:rsidR="0005599A" w:rsidRPr="00BC01A8">
        <w:rPr>
          <w:rStyle w:val="Strong"/>
        </w:rPr>
        <w:t xml:space="preserve"> intangible </w:t>
      </w:r>
      <w:r w:rsidR="007C1561" w:rsidRPr="00BC01A8">
        <w:rPr>
          <w:rStyle w:val="Strong"/>
        </w:rPr>
        <w:t xml:space="preserve">cultural </w:t>
      </w:r>
      <w:r w:rsidR="0005599A" w:rsidRPr="00BC01A8">
        <w:rPr>
          <w:rStyle w:val="Strong"/>
        </w:rPr>
        <w:t>heritage.</w:t>
      </w:r>
    </w:p>
    <w:p w14:paraId="0AA1F258" w14:textId="511F7A8F" w:rsidR="0005599A" w:rsidRPr="00BC01A8" w:rsidRDefault="0005599A" w:rsidP="00C73786">
      <w:pPr>
        <w:pStyle w:val="ListParagraph"/>
        <w:numPr>
          <w:ilvl w:val="0"/>
          <w:numId w:val="1"/>
        </w:numPr>
        <w:spacing w:after="120" w:line="240" w:lineRule="auto"/>
        <w:ind w:left="567" w:hanging="567"/>
        <w:contextualSpacing w:val="0"/>
        <w:jc w:val="both"/>
        <w:rPr>
          <w:rStyle w:val="Strong"/>
        </w:rPr>
      </w:pPr>
      <w:r w:rsidRPr="00BC01A8">
        <w:rPr>
          <w:rStyle w:val="Strong"/>
        </w:rPr>
        <w:t xml:space="preserve">The third </w:t>
      </w:r>
      <w:r w:rsidR="00480DF4" w:rsidRPr="00BC01A8">
        <w:rPr>
          <w:rStyle w:val="Strong"/>
        </w:rPr>
        <w:t>value</w:t>
      </w:r>
      <w:r w:rsidRPr="00BC01A8">
        <w:rPr>
          <w:rStyle w:val="Strong"/>
        </w:rPr>
        <w:t xml:space="preserve"> similarly limits the Convention’s scope</w:t>
      </w:r>
      <w:r w:rsidR="003569EB" w:rsidRPr="00BC01A8">
        <w:rPr>
          <w:rStyle w:val="Strong"/>
        </w:rPr>
        <w:t xml:space="preserve"> and protection</w:t>
      </w:r>
      <w:r w:rsidRPr="00BC01A8">
        <w:rPr>
          <w:rStyle w:val="Strong"/>
        </w:rPr>
        <w:t xml:space="preserve"> to </w:t>
      </w:r>
      <w:r w:rsidR="003569EB" w:rsidRPr="00BC01A8">
        <w:rPr>
          <w:rStyle w:val="Strong"/>
        </w:rPr>
        <w:t>such</w:t>
      </w:r>
      <w:r w:rsidRPr="00BC01A8">
        <w:rPr>
          <w:rStyle w:val="Strong"/>
        </w:rPr>
        <w:t xml:space="preserve"> intangible cultural heritage </w:t>
      </w:r>
      <w:r w:rsidR="003569EB" w:rsidRPr="00BC01A8">
        <w:rPr>
          <w:rStyle w:val="Strong"/>
        </w:rPr>
        <w:t>as</w:t>
      </w:r>
      <w:r w:rsidRPr="00BC01A8">
        <w:rPr>
          <w:rStyle w:val="Strong"/>
        </w:rPr>
        <w:t xml:space="preserve"> is compatible with the requirements of sustainable development</w:t>
      </w:r>
      <w:r w:rsidR="007C1561" w:rsidRPr="00BC01A8">
        <w:rPr>
          <w:rStyle w:val="Strong"/>
        </w:rPr>
        <w:t xml:space="preserve">. In its </w:t>
      </w:r>
      <w:r w:rsidR="00811C9A" w:rsidRPr="00BC01A8">
        <w:rPr>
          <w:rStyle w:val="Strong"/>
        </w:rPr>
        <w:t>P</w:t>
      </w:r>
      <w:r w:rsidR="007C1561" w:rsidRPr="00BC01A8">
        <w:rPr>
          <w:rStyle w:val="Strong"/>
        </w:rPr>
        <w:t>reamble, the Convention acknowledges intangible cultural heritage as a guarantee of such development</w:t>
      </w:r>
      <w:r w:rsidRPr="00BC01A8">
        <w:rPr>
          <w:rStyle w:val="Strong"/>
        </w:rPr>
        <w:t xml:space="preserve">. </w:t>
      </w:r>
      <w:r w:rsidR="007C1561" w:rsidRPr="00BC01A8">
        <w:rPr>
          <w:rStyle w:val="Strong"/>
        </w:rPr>
        <w:t>A</w:t>
      </w:r>
      <w:r w:rsidR="003569EB" w:rsidRPr="00BC01A8">
        <w:rPr>
          <w:rStyle w:val="Strong"/>
        </w:rPr>
        <w:t xml:space="preserve">s </w:t>
      </w:r>
      <w:r w:rsidR="007C1561" w:rsidRPr="00BC01A8">
        <w:rPr>
          <w:rStyle w:val="Strong"/>
        </w:rPr>
        <w:t>first defin</w:t>
      </w:r>
      <w:r w:rsidR="003569EB" w:rsidRPr="00BC01A8">
        <w:rPr>
          <w:rStyle w:val="Strong"/>
        </w:rPr>
        <w:t>ed in the</w:t>
      </w:r>
      <w:r w:rsidR="005F5636" w:rsidRPr="00BC01A8">
        <w:rPr>
          <w:rStyle w:val="Strong"/>
        </w:rPr>
        <w:t xml:space="preserve"> 1987 Brundtland Report, ‘</w:t>
      </w:r>
      <w:r w:rsidR="007C1561" w:rsidRPr="00BC01A8">
        <w:rPr>
          <w:rStyle w:val="Strong"/>
        </w:rPr>
        <w:t>s</w:t>
      </w:r>
      <w:r w:rsidR="005F5636" w:rsidRPr="00BC01A8">
        <w:rPr>
          <w:rStyle w:val="Strong"/>
        </w:rPr>
        <w:t xml:space="preserve">ustainable </w:t>
      </w:r>
      <w:r w:rsidR="005F5636" w:rsidRPr="00BC01A8">
        <w:rPr>
          <w:rStyle w:val="Strong"/>
        </w:rPr>
        <w:lastRenderedPageBreak/>
        <w:t>development is development that meets the needs of the present without compromising the ability of future generations to meet their own needs.’</w:t>
      </w:r>
      <w:r w:rsidR="002D0064" w:rsidRPr="00BC01A8">
        <w:rPr>
          <w:rStyle w:val="FootnoteReference"/>
          <w:rFonts w:cs="Arial"/>
          <w:lang w:val="en-GB"/>
        </w:rPr>
        <w:footnoteReference w:id="4"/>
      </w:r>
      <w:r w:rsidR="005F5636" w:rsidRPr="00BC01A8">
        <w:rPr>
          <w:rStyle w:val="Strong"/>
        </w:rPr>
        <w:t xml:space="preserve"> The core princ</w:t>
      </w:r>
      <w:r w:rsidR="007C1561" w:rsidRPr="00BC01A8">
        <w:rPr>
          <w:rStyle w:val="Strong"/>
        </w:rPr>
        <w:t xml:space="preserve">iple of sustainable development was also reiterated in the </w:t>
      </w:r>
      <w:r w:rsidR="003569EB" w:rsidRPr="00BC01A8">
        <w:rPr>
          <w:rStyle w:val="Strong"/>
        </w:rPr>
        <w:t xml:space="preserve">1997 UNESCO Declaration on the Responsibilities of the Present Generations towards Future Generations, </w:t>
      </w:r>
      <w:r w:rsidR="007C1561" w:rsidRPr="00BC01A8">
        <w:rPr>
          <w:rStyle w:val="Strong"/>
        </w:rPr>
        <w:t>which states</w:t>
      </w:r>
      <w:r w:rsidR="003569EB" w:rsidRPr="00BC01A8">
        <w:rPr>
          <w:rStyle w:val="Strong"/>
        </w:rPr>
        <w:t xml:space="preserve"> that ‘The present generations have the responsibility of ensuring that the needs and interests of present and future generations are fully safeguarded.’</w:t>
      </w:r>
      <w:r w:rsidR="00656019" w:rsidRPr="00BC01A8">
        <w:rPr>
          <w:rStyle w:val="FootnoteReference"/>
          <w:rFonts w:cs="Arial"/>
          <w:lang w:val="en-GB"/>
        </w:rPr>
        <w:footnoteReference w:id="5"/>
      </w:r>
      <w:r w:rsidR="007C1561" w:rsidRPr="00BC01A8">
        <w:rPr>
          <w:rStyle w:val="Strong"/>
        </w:rPr>
        <w:t xml:space="preserve"> The</w:t>
      </w:r>
      <w:r w:rsidR="008D6280" w:rsidRPr="00BC01A8">
        <w:rPr>
          <w:rStyle w:val="Strong"/>
        </w:rPr>
        <w:t>se</w:t>
      </w:r>
      <w:r w:rsidR="007C1561" w:rsidRPr="00BC01A8">
        <w:rPr>
          <w:rStyle w:val="Strong"/>
        </w:rPr>
        <w:t xml:space="preserve"> </w:t>
      </w:r>
      <w:r w:rsidR="009D54EB" w:rsidRPr="00BC01A8">
        <w:rPr>
          <w:rStyle w:val="Strong"/>
        </w:rPr>
        <w:t>principle</w:t>
      </w:r>
      <w:r w:rsidR="00A42973" w:rsidRPr="00BC01A8">
        <w:rPr>
          <w:rStyle w:val="Strong"/>
        </w:rPr>
        <w:t>s</w:t>
      </w:r>
      <w:r w:rsidR="009D54EB" w:rsidRPr="00BC01A8">
        <w:rPr>
          <w:rStyle w:val="Strong"/>
        </w:rPr>
        <w:t xml:space="preserve"> of sustainability and of inter-generational responsibility thus need to guide ethical considerations of intangible cultural heritage.</w:t>
      </w:r>
    </w:p>
    <w:p w14:paraId="341D6098" w14:textId="279C5276" w:rsidR="007C1561" w:rsidRPr="00BC01A8" w:rsidRDefault="009D54EB" w:rsidP="006447D8">
      <w:pPr>
        <w:pStyle w:val="ListParagraph"/>
        <w:numPr>
          <w:ilvl w:val="0"/>
          <w:numId w:val="1"/>
        </w:numPr>
        <w:spacing w:after="120" w:line="240" w:lineRule="auto"/>
        <w:ind w:left="567" w:hanging="567"/>
        <w:contextualSpacing w:val="0"/>
        <w:jc w:val="both"/>
        <w:rPr>
          <w:rStyle w:val="Strong"/>
        </w:rPr>
      </w:pPr>
      <w:r w:rsidRPr="00BC01A8">
        <w:rPr>
          <w:rStyle w:val="Strong"/>
        </w:rPr>
        <w:t>The Convention also maintains that ‘</w:t>
      </w:r>
      <w:r w:rsidR="007C1561" w:rsidRPr="00BC01A8">
        <w:rPr>
          <w:rStyle w:val="Strong"/>
        </w:rPr>
        <w:t>intangible cultural heritage is a mainspring</w:t>
      </w:r>
      <w:r w:rsidRPr="00BC01A8">
        <w:rPr>
          <w:rStyle w:val="Strong"/>
        </w:rPr>
        <w:t xml:space="preserve"> of cultural diversity’ (Preamble). As expressed in the Universal Declaration on Cultural Diversity, ‘The defence of cultural diversity is an ethical imperative, inseparable from respect for human dignity.’ </w:t>
      </w:r>
      <w:r w:rsidR="00832050" w:rsidRPr="00BC01A8">
        <w:rPr>
          <w:rStyle w:val="Strong"/>
        </w:rPr>
        <w:t xml:space="preserve">The Declaration continues that ‘all persons have the right to participate in the cultural life of their choice and conduct their own cultural practices, subject to respect for human rights and fundamental freedoms.’ </w:t>
      </w:r>
      <w:r w:rsidR="00D93A77" w:rsidRPr="00BC01A8">
        <w:rPr>
          <w:rStyle w:val="Strong"/>
        </w:rPr>
        <w:t xml:space="preserve">The Convention’s </w:t>
      </w:r>
      <w:r w:rsidR="00A42973" w:rsidRPr="00BC01A8">
        <w:rPr>
          <w:rStyle w:val="Strong"/>
        </w:rPr>
        <w:t>commitment to cultural diversity thus implies an absolute equality among different expressions of intangible cultural heritage (insofar as they conform to the definition in Article 2.1) and the impossibility of any kind of hierarchy among them. It is to each community, group or individual to recognize and value its own intangible cultural heritage, and any external judgements of its value or worth are anathema to the Convention.</w:t>
      </w:r>
    </w:p>
    <w:p w14:paraId="5D13B472" w14:textId="5DC19F69" w:rsidR="00314858" w:rsidRPr="00BC01A8" w:rsidRDefault="00314858" w:rsidP="00D21960">
      <w:pPr>
        <w:pStyle w:val="ListParagraph"/>
        <w:numPr>
          <w:ilvl w:val="0"/>
          <w:numId w:val="1"/>
        </w:numPr>
        <w:spacing w:after="120" w:line="240" w:lineRule="auto"/>
        <w:ind w:left="567" w:hanging="567"/>
        <w:contextualSpacing w:val="0"/>
        <w:jc w:val="both"/>
        <w:rPr>
          <w:rStyle w:val="Strong"/>
        </w:rPr>
      </w:pPr>
      <w:r w:rsidRPr="00BC01A8">
        <w:rPr>
          <w:rStyle w:val="Strong"/>
        </w:rPr>
        <w:t xml:space="preserve">Another core </w:t>
      </w:r>
      <w:r w:rsidR="00480DF4" w:rsidRPr="00BC01A8">
        <w:rPr>
          <w:rStyle w:val="Strong"/>
        </w:rPr>
        <w:t>value</w:t>
      </w:r>
      <w:r w:rsidRPr="00BC01A8">
        <w:rPr>
          <w:rStyle w:val="Strong"/>
        </w:rPr>
        <w:t xml:space="preserve"> </w:t>
      </w:r>
      <w:r w:rsidR="002330A5" w:rsidRPr="00BC01A8">
        <w:rPr>
          <w:rStyle w:val="Strong"/>
        </w:rPr>
        <w:t>refers to the necessity to balance</w:t>
      </w:r>
      <w:r w:rsidR="00D21960">
        <w:rPr>
          <w:rStyle w:val="Strong"/>
        </w:rPr>
        <w:t>,</w:t>
      </w:r>
      <w:r w:rsidR="00D21960" w:rsidRPr="00D21960">
        <w:rPr>
          <w:rStyle w:val="Strong"/>
        </w:rPr>
        <w:t xml:space="preserve"> </w:t>
      </w:r>
      <w:r w:rsidR="00D21960">
        <w:rPr>
          <w:rStyle w:val="Strong"/>
        </w:rPr>
        <w:t>on the one hand,</w:t>
      </w:r>
      <w:r w:rsidR="002330A5" w:rsidRPr="00BC01A8">
        <w:rPr>
          <w:rStyle w:val="Strong"/>
        </w:rPr>
        <w:t xml:space="preserve"> </w:t>
      </w:r>
      <w:r w:rsidR="00F63662" w:rsidRPr="00BC01A8">
        <w:rPr>
          <w:rStyle w:val="Strong"/>
        </w:rPr>
        <w:t>‘the right of access to and enjoyment of cultural heritage’ (cf. Report of the independent expert in the field of cultural rights, Farida Shaheed, A/HRC/17/38),</w:t>
      </w:r>
      <w:r w:rsidR="00656019" w:rsidRPr="00BC01A8">
        <w:rPr>
          <w:rStyle w:val="FootnoteReference"/>
          <w:rFonts w:cs="Arial"/>
          <w:lang w:val="en-GB"/>
        </w:rPr>
        <w:footnoteReference w:id="6"/>
      </w:r>
      <w:r w:rsidR="00F63662" w:rsidRPr="00BC01A8">
        <w:rPr>
          <w:rStyle w:val="Strong"/>
        </w:rPr>
        <w:t xml:space="preserve"> which finds its foundation in a number of international human rights instruments and is formulated in the Convention as the States Parties’ responsibility to ensure ‘access to the intangible cultural heritage’, with</w:t>
      </w:r>
      <w:r w:rsidR="00D21960">
        <w:rPr>
          <w:rStyle w:val="Strong"/>
        </w:rPr>
        <w:t>, on the other hand,</w:t>
      </w:r>
      <w:r w:rsidR="00F63662" w:rsidRPr="00BC01A8">
        <w:rPr>
          <w:rStyle w:val="Strong"/>
        </w:rPr>
        <w:t xml:space="preserve"> the requirement to respect ‘customary practices governing access to specific aspects of such heritage’</w:t>
      </w:r>
      <w:r w:rsidR="00F536B8" w:rsidRPr="00BC01A8">
        <w:rPr>
          <w:rStyle w:val="Strong"/>
        </w:rPr>
        <w:t xml:space="preserve"> (Article 13(d)(ii))</w:t>
      </w:r>
      <w:r w:rsidR="00F63662" w:rsidRPr="00BC01A8">
        <w:rPr>
          <w:rStyle w:val="Strong"/>
        </w:rPr>
        <w:t xml:space="preserve">. </w:t>
      </w:r>
      <w:r w:rsidR="006E62F5" w:rsidRPr="00BC01A8">
        <w:rPr>
          <w:rStyle w:val="Strong"/>
        </w:rPr>
        <w:t xml:space="preserve">Consistent with the above-mentioned focus on communities, groups and individuals, this </w:t>
      </w:r>
      <w:r w:rsidR="00480DF4" w:rsidRPr="00BC01A8">
        <w:rPr>
          <w:rStyle w:val="Strong"/>
        </w:rPr>
        <w:t>value</w:t>
      </w:r>
      <w:r w:rsidR="006E62F5" w:rsidRPr="00BC01A8">
        <w:rPr>
          <w:rStyle w:val="Strong"/>
        </w:rPr>
        <w:t xml:space="preserve"> gives primacy to their access to their own heritage, even if that sometimes implies limiting the access of others, yet all the while emphasizing their right to enjoy access to the heritage of other communities, groups or individuals.</w:t>
      </w:r>
    </w:p>
    <w:p w14:paraId="3F3661D7" w14:textId="74C9B84A" w:rsidR="00A42973" w:rsidRPr="00BC01A8" w:rsidRDefault="008D6280" w:rsidP="003714ED">
      <w:pPr>
        <w:pStyle w:val="ListParagraph"/>
        <w:numPr>
          <w:ilvl w:val="0"/>
          <w:numId w:val="1"/>
        </w:numPr>
        <w:spacing w:after="120" w:line="240" w:lineRule="auto"/>
        <w:ind w:left="567" w:hanging="567"/>
        <w:contextualSpacing w:val="0"/>
        <w:jc w:val="both"/>
        <w:rPr>
          <w:rStyle w:val="Strong"/>
        </w:rPr>
      </w:pPr>
      <w:r w:rsidRPr="00BC01A8">
        <w:rPr>
          <w:rStyle w:val="Strong"/>
        </w:rPr>
        <w:t xml:space="preserve">A last fundamental </w:t>
      </w:r>
      <w:r w:rsidR="00480DF4" w:rsidRPr="00BC01A8">
        <w:rPr>
          <w:rStyle w:val="Strong"/>
        </w:rPr>
        <w:t>value</w:t>
      </w:r>
      <w:r w:rsidRPr="00BC01A8">
        <w:rPr>
          <w:rStyle w:val="Strong"/>
        </w:rPr>
        <w:t xml:space="preserve"> of the Convention is that there exists ‘the universal will and the common concern to safeguard’ </w:t>
      </w:r>
      <w:r w:rsidR="00B20240" w:rsidRPr="00BC01A8">
        <w:rPr>
          <w:rStyle w:val="Strong"/>
        </w:rPr>
        <w:t>the intangible cultural heritage of humanity</w:t>
      </w:r>
      <w:r w:rsidRPr="00BC01A8">
        <w:rPr>
          <w:rStyle w:val="Strong"/>
        </w:rPr>
        <w:t xml:space="preserve"> (Preamble), but that specific practices, representations, expressions, knowledge and skills remain the possessions </w:t>
      </w:r>
      <w:r w:rsidR="00491A7F" w:rsidRPr="00BC01A8">
        <w:rPr>
          <w:rStyle w:val="Strong"/>
        </w:rPr>
        <w:t xml:space="preserve">and the responsibilities </w:t>
      </w:r>
      <w:r w:rsidRPr="00BC01A8">
        <w:rPr>
          <w:rStyle w:val="Strong"/>
        </w:rPr>
        <w:t xml:space="preserve">of their respective communities, groups or individuals. </w:t>
      </w:r>
      <w:r w:rsidR="00607B29" w:rsidRPr="00BC01A8">
        <w:rPr>
          <w:rStyle w:val="Strong"/>
        </w:rPr>
        <w:t xml:space="preserve">The drafters of the 2003 Convention thus </w:t>
      </w:r>
      <w:r w:rsidR="00B20240" w:rsidRPr="00BC01A8">
        <w:rPr>
          <w:rStyle w:val="Strong"/>
        </w:rPr>
        <w:t>omitt</w:t>
      </w:r>
      <w:r w:rsidR="00607B29" w:rsidRPr="00BC01A8">
        <w:rPr>
          <w:rStyle w:val="Strong"/>
        </w:rPr>
        <w:t>ed the language of the 1972 Convention concerning the Protection of the World Cultural and Natural Heritage that refers to ‘the world heritage of mankind as a whole’.</w:t>
      </w:r>
      <w:r w:rsidR="00656019" w:rsidRPr="00BC01A8">
        <w:rPr>
          <w:rStyle w:val="FootnoteReference"/>
          <w:rFonts w:cs="Arial"/>
          <w:lang w:val="en-GB"/>
        </w:rPr>
        <w:footnoteReference w:id="7"/>
      </w:r>
      <w:r w:rsidR="00607B29" w:rsidRPr="00BC01A8">
        <w:rPr>
          <w:rStyle w:val="Strong"/>
        </w:rPr>
        <w:t xml:space="preserve"> Indeed, the</w:t>
      </w:r>
      <w:r w:rsidR="003714ED">
        <w:rPr>
          <w:rStyle w:val="Strong"/>
        </w:rPr>
        <w:t xml:space="preserve"> drafters of</w:t>
      </w:r>
      <w:r w:rsidR="00607B29" w:rsidRPr="00BC01A8">
        <w:rPr>
          <w:rStyle w:val="Strong"/>
        </w:rPr>
        <w:t xml:space="preserve"> the 2003 Convention also resolutely rejected the alternative formulation, ‘common </w:t>
      </w:r>
      <w:r w:rsidR="00607B29" w:rsidRPr="00BC01A8">
        <w:rPr>
          <w:rStyle w:val="Strong"/>
        </w:rPr>
        <w:lastRenderedPageBreak/>
        <w:t>heritage of humanity’</w:t>
      </w:r>
      <w:r w:rsidR="003C7DB5" w:rsidRPr="00BC01A8">
        <w:rPr>
          <w:rStyle w:val="Strong"/>
        </w:rPr>
        <w:t>.</w:t>
      </w:r>
      <w:r w:rsidR="003714ED">
        <w:rPr>
          <w:rStyle w:val="FootnoteReference"/>
          <w:rFonts w:cs="Arial"/>
          <w:lang w:val="en-GB"/>
        </w:rPr>
        <w:footnoteReference w:id="8"/>
      </w:r>
      <w:r w:rsidR="003C7DB5" w:rsidRPr="00BC01A8">
        <w:rPr>
          <w:rStyle w:val="Strong"/>
        </w:rPr>
        <w:t xml:space="preserve"> The Convention’s text </w:t>
      </w:r>
      <w:r w:rsidR="00491A7F" w:rsidRPr="00BC01A8">
        <w:rPr>
          <w:rStyle w:val="Strong"/>
        </w:rPr>
        <w:t>therefore</w:t>
      </w:r>
      <w:r w:rsidR="003C7DB5" w:rsidRPr="00BC01A8">
        <w:rPr>
          <w:rStyle w:val="Strong"/>
        </w:rPr>
        <w:t xml:space="preserve"> recognizes that ‘the safeguarding of intangible cultural heritage is of general interest to humanity’, and States Parties ‘undertake to cooperate at the bilateral, subregional, regional and international levels’</w:t>
      </w:r>
      <w:r w:rsidR="00491A7F" w:rsidRPr="00BC01A8">
        <w:rPr>
          <w:rStyle w:val="Strong"/>
        </w:rPr>
        <w:t xml:space="preserve"> to that end</w:t>
      </w:r>
      <w:r w:rsidR="003C7DB5" w:rsidRPr="00BC01A8">
        <w:rPr>
          <w:rStyle w:val="Strong"/>
        </w:rPr>
        <w:t xml:space="preserve"> (Article 19.2), but without ever alienating that heritage from the communities, groups or individuals concerned with it. This</w:t>
      </w:r>
      <w:r w:rsidR="00480DF4" w:rsidRPr="00BC01A8">
        <w:rPr>
          <w:rStyle w:val="Strong"/>
        </w:rPr>
        <w:t xml:space="preserve"> value</w:t>
      </w:r>
      <w:r w:rsidR="003C7DB5" w:rsidRPr="00BC01A8">
        <w:rPr>
          <w:rStyle w:val="Strong"/>
        </w:rPr>
        <w:t xml:space="preserve"> thus circles back to the first </w:t>
      </w:r>
      <w:r w:rsidR="00480DF4" w:rsidRPr="00BC01A8">
        <w:rPr>
          <w:rStyle w:val="Strong"/>
        </w:rPr>
        <w:t>value</w:t>
      </w:r>
      <w:r w:rsidR="003C7DB5" w:rsidRPr="00BC01A8">
        <w:rPr>
          <w:rStyle w:val="Strong"/>
        </w:rPr>
        <w:t xml:space="preserve"> of the primacy of communities, groups or individuals in the practice</w:t>
      </w:r>
      <w:r w:rsidR="00491A7F" w:rsidRPr="00BC01A8">
        <w:rPr>
          <w:rStyle w:val="Strong"/>
        </w:rPr>
        <w:t>, transmission</w:t>
      </w:r>
      <w:r w:rsidR="003C7DB5" w:rsidRPr="00BC01A8">
        <w:rPr>
          <w:rStyle w:val="Strong"/>
        </w:rPr>
        <w:t xml:space="preserve"> and safeguarding of their own heritage.</w:t>
      </w:r>
    </w:p>
    <w:p w14:paraId="07614187" w14:textId="7F648E35" w:rsidR="00D73FAF" w:rsidRPr="00BC01A8" w:rsidRDefault="00F76698">
      <w:pPr>
        <w:pStyle w:val="ListParagraph"/>
        <w:numPr>
          <w:ilvl w:val="0"/>
          <w:numId w:val="1"/>
        </w:numPr>
        <w:spacing w:after="120" w:line="240" w:lineRule="auto"/>
        <w:ind w:left="567" w:hanging="567"/>
        <w:contextualSpacing w:val="0"/>
        <w:jc w:val="both"/>
        <w:rPr>
          <w:rStyle w:val="Strong"/>
        </w:rPr>
      </w:pPr>
      <w:r w:rsidRPr="00BC01A8">
        <w:rPr>
          <w:rStyle w:val="Strong"/>
        </w:rPr>
        <w:t xml:space="preserve">These core </w:t>
      </w:r>
      <w:r w:rsidR="00480DF4" w:rsidRPr="00BC01A8">
        <w:rPr>
          <w:rStyle w:val="Strong"/>
        </w:rPr>
        <w:t>valu</w:t>
      </w:r>
      <w:r w:rsidRPr="00BC01A8">
        <w:rPr>
          <w:rStyle w:val="Strong"/>
        </w:rPr>
        <w:t xml:space="preserve">es </w:t>
      </w:r>
      <w:r w:rsidR="00D732E7" w:rsidRPr="00BC01A8">
        <w:rPr>
          <w:rStyle w:val="Strong"/>
        </w:rPr>
        <w:t xml:space="preserve">within the text of the Convention </w:t>
      </w:r>
      <w:r w:rsidRPr="00BC01A8">
        <w:rPr>
          <w:rStyle w:val="Strong"/>
        </w:rPr>
        <w:t>have been extended and amplified through the Operational Directives for the implementation of the Convention.</w:t>
      </w:r>
      <w:r w:rsidR="00656019" w:rsidRPr="00BC01A8">
        <w:rPr>
          <w:rStyle w:val="FootnoteReference"/>
          <w:rFonts w:cs="Arial"/>
          <w:lang w:val="en-GB"/>
        </w:rPr>
        <w:footnoteReference w:id="9"/>
      </w:r>
      <w:r w:rsidRPr="00BC01A8">
        <w:rPr>
          <w:rStyle w:val="Strong"/>
        </w:rPr>
        <w:t xml:space="preserve"> For instance, </w:t>
      </w:r>
      <w:r w:rsidR="00C52D00" w:rsidRPr="00BC01A8">
        <w:rPr>
          <w:rStyle w:val="Strong"/>
        </w:rPr>
        <w:t>paragraphs 1, 2 and 7</w:t>
      </w:r>
      <w:r w:rsidR="00C52D00">
        <w:rPr>
          <w:rStyle w:val="Strong"/>
        </w:rPr>
        <w:t xml:space="preserve"> </w:t>
      </w:r>
      <w:r w:rsidRPr="00BC01A8">
        <w:rPr>
          <w:rStyle w:val="Strong"/>
        </w:rPr>
        <w:t>require that nominations to the Convention’s Lists must enjoy the free, prior and informed consent of the communities, groups or individuals concerned</w:t>
      </w:r>
      <w:r w:rsidR="00314858" w:rsidRPr="00BC01A8">
        <w:rPr>
          <w:rStyle w:val="Strong"/>
        </w:rPr>
        <w:t xml:space="preserve">, and paragraph 101 encourages all parties involved in raising awareness about intangible cultural heritage to ensure that such consent has been given. Although the Convention </w:t>
      </w:r>
      <w:r w:rsidR="00D732E7" w:rsidRPr="00BC01A8">
        <w:rPr>
          <w:rStyle w:val="Strong"/>
        </w:rPr>
        <w:t xml:space="preserve">text </w:t>
      </w:r>
      <w:r w:rsidR="00314858" w:rsidRPr="00BC01A8">
        <w:rPr>
          <w:rStyle w:val="Strong"/>
        </w:rPr>
        <w:t>does not refer explicitly to ‘free, prior and informed consent’, this requirement derives logically – indeed, inevitably – from the Preamble, Article 2.1, Article 13(d)(ii) and Article 15.</w:t>
      </w:r>
      <w:r w:rsidR="00D732E7" w:rsidRPr="00BC01A8">
        <w:rPr>
          <w:rStyle w:val="Strong"/>
        </w:rPr>
        <w:t xml:space="preserve"> Similarly, Article 15’s requirement of the ‘widest possible participation of communities, groups and, where appropriate, individuals’</w:t>
      </w:r>
      <w:r w:rsidR="007068DC" w:rsidRPr="00BC01A8">
        <w:rPr>
          <w:rStyle w:val="Strong"/>
        </w:rPr>
        <w:t xml:space="preserve"> in safeguarding their own heritage</w:t>
      </w:r>
      <w:r w:rsidR="00D732E7" w:rsidRPr="00BC01A8">
        <w:rPr>
          <w:rStyle w:val="Strong"/>
        </w:rPr>
        <w:t xml:space="preserve"> is echoed in paragraphs 1, 2</w:t>
      </w:r>
      <w:r w:rsidR="007068DC" w:rsidRPr="00BC01A8">
        <w:rPr>
          <w:rStyle w:val="Strong"/>
        </w:rPr>
        <w:t>, 7, 88, 101, 157 and 162 of the Operational Directives.</w:t>
      </w:r>
    </w:p>
    <w:p w14:paraId="7D24ACAA" w14:textId="7CA1135F" w:rsidR="00A07610" w:rsidRPr="00BC01A8" w:rsidRDefault="007068DC"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lang w:val="en-GB"/>
        </w:rPr>
        <w:t xml:space="preserve">In the same manner, a model code or codes of ethics </w:t>
      </w:r>
      <w:r w:rsidR="00B524AF" w:rsidRPr="00BC01A8">
        <w:rPr>
          <w:rFonts w:ascii="Arial" w:hAnsi="Arial" w:cs="Arial"/>
          <w:lang w:val="en-GB"/>
        </w:rPr>
        <w:t xml:space="preserve">for intangible cultural heritage </w:t>
      </w:r>
      <w:r w:rsidRPr="00BC01A8">
        <w:rPr>
          <w:rFonts w:ascii="Arial" w:hAnsi="Arial" w:cs="Arial"/>
          <w:lang w:val="en-GB"/>
        </w:rPr>
        <w:t xml:space="preserve">would </w:t>
      </w:r>
      <w:r w:rsidR="00B524AF" w:rsidRPr="00BC01A8">
        <w:rPr>
          <w:rFonts w:ascii="Arial" w:hAnsi="Arial" w:cs="Arial"/>
          <w:lang w:val="en-GB"/>
        </w:rPr>
        <w:t xml:space="preserve">begin from the core </w:t>
      </w:r>
      <w:r w:rsidR="00480DF4" w:rsidRPr="00BC01A8">
        <w:rPr>
          <w:rFonts w:ascii="Arial" w:hAnsi="Arial" w:cs="Arial"/>
          <w:lang w:val="en-GB"/>
        </w:rPr>
        <w:t>values</w:t>
      </w:r>
      <w:r w:rsidR="00B524AF" w:rsidRPr="00BC01A8">
        <w:rPr>
          <w:rFonts w:ascii="Arial" w:hAnsi="Arial" w:cs="Arial"/>
          <w:lang w:val="en-GB"/>
        </w:rPr>
        <w:t xml:space="preserve"> enunciated in the Convention itself and derive from them a number of </w:t>
      </w:r>
      <w:r w:rsidR="00480DF4" w:rsidRPr="00BC01A8">
        <w:rPr>
          <w:rFonts w:ascii="Arial" w:hAnsi="Arial" w:cs="Arial"/>
          <w:lang w:val="en-GB"/>
        </w:rPr>
        <w:t>ethical</w:t>
      </w:r>
      <w:r w:rsidR="00B524AF" w:rsidRPr="00BC01A8">
        <w:rPr>
          <w:rFonts w:ascii="Arial" w:hAnsi="Arial" w:cs="Arial"/>
          <w:lang w:val="en-GB"/>
        </w:rPr>
        <w:t xml:space="preserve"> principles.</w:t>
      </w:r>
      <w:r w:rsidR="00480DF4" w:rsidRPr="00BC01A8">
        <w:rPr>
          <w:rFonts w:ascii="Arial" w:hAnsi="Arial" w:cs="Arial"/>
          <w:lang w:val="en-GB"/>
        </w:rPr>
        <w:t xml:space="preserve"> These could then potentially be elaborated into sets of standards for conduct addressed to specific contexts or constituencies (see part IV below).</w:t>
      </w:r>
    </w:p>
    <w:tbl>
      <w:tblPr>
        <w:tblStyle w:val="TableGrid"/>
        <w:tblW w:w="0" w:type="auto"/>
        <w:tblInd w:w="567" w:type="dxa"/>
        <w:tblLook w:val="04A0" w:firstRow="1" w:lastRow="0" w:firstColumn="1" w:lastColumn="0" w:noHBand="0" w:noVBand="1"/>
      </w:tblPr>
      <w:tblGrid>
        <w:gridCol w:w="8719"/>
      </w:tblGrid>
      <w:tr w:rsidR="00E73E17" w:rsidRPr="00BC01A8" w14:paraId="351ABE07" w14:textId="77777777" w:rsidTr="00E73E17">
        <w:tc>
          <w:tcPr>
            <w:tcW w:w="9060" w:type="dxa"/>
          </w:tcPr>
          <w:p w14:paraId="5DF8DA53" w14:textId="27BAD6F6" w:rsidR="00E73E17" w:rsidRPr="00BC01A8" w:rsidRDefault="00E73E17" w:rsidP="006A01ED">
            <w:pPr>
              <w:pStyle w:val="ListParagraph"/>
              <w:keepNext/>
              <w:spacing w:before="360" w:after="120"/>
              <w:ind w:left="0"/>
              <w:contextualSpacing w:val="0"/>
              <w:jc w:val="center"/>
              <w:rPr>
                <w:rFonts w:ascii="Arial" w:hAnsi="Arial" w:cs="Arial"/>
                <w:b/>
                <w:bCs/>
                <w:snapToGrid w:val="0"/>
                <w:lang w:val="en-GB"/>
              </w:rPr>
            </w:pPr>
            <w:r w:rsidRPr="00BC01A8">
              <w:rPr>
                <w:rFonts w:ascii="Arial" w:hAnsi="Arial" w:cs="Arial"/>
                <w:b/>
                <w:bCs/>
                <w:snapToGrid w:val="0"/>
                <w:lang w:val="en-GB"/>
              </w:rPr>
              <w:t>Questions for discussion by the expert meeting</w:t>
            </w:r>
          </w:p>
          <w:p w14:paraId="6CE2A3AC" w14:textId="06EB37BC" w:rsidR="00707F28" w:rsidRPr="00BC01A8" w:rsidRDefault="003E628D"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To what extent do</w:t>
            </w:r>
            <w:r w:rsidR="00707F28" w:rsidRPr="00BC01A8">
              <w:rPr>
                <w:rFonts w:ascii="Arial" w:hAnsi="Arial" w:cs="Arial"/>
                <w:snapToGrid w:val="0"/>
                <w:lang w:val="en-GB"/>
              </w:rPr>
              <w:t xml:space="preserve"> the tenets stated above constitute </w:t>
            </w:r>
            <w:r w:rsidRPr="00BC01A8">
              <w:rPr>
                <w:rFonts w:ascii="Arial" w:hAnsi="Arial" w:cs="Arial"/>
                <w:snapToGrid w:val="0"/>
                <w:lang w:val="en-GB"/>
              </w:rPr>
              <w:t xml:space="preserve">the </w:t>
            </w:r>
            <w:r w:rsidR="00707F28" w:rsidRPr="00BC01A8">
              <w:rPr>
                <w:rFonts w:ascii="Arial" w:hAnsi="Arial" w:cs="Arial"/>
                <w:snapToGrid w:val="0"/>
                <w:lang w:val="en-GB"/>
              </w:rPr>
              <w:t>core values of the 2003 Convention?</w:t>
            </w:r>
          </w:p>
          <w:p w14:paraId="3E42E793" w14:textId="77777777" w:rsidR="00E73E17" w:rsidRPr="00BC01A8" w:rsidRDefault="00D5001B"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Are there other core values embodied in the 2003 Convention that ought to be reflected in a code of ethics? If so, which?</w:t>
            </w:r>
          </w:p>
          <w:p w14:paraId="48FB520F" w14:textId="77777777" w:rsidR="00D5001B" w:rsidRPr="00D6128F" w:rsidRDefault="00D5001B"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 xml:space="preserve">Should the core values be enumerated, at the risk of omitting some, or should the Convention be left to speak for </w:t>
            </w:r>
            <w:r w:rsidRPr="00D6128F">
              <w:rPr>
                <w:rFonts w:ascii="Arial" w:hAnsi="Arial" w:cs="Arial"/>
                <w:snapToGrid w:val="0"/>
                <w:lang w:val="en-GB"/>
              </w:rPr>
              <w:t>itself?</w:t>
            </w:r>
          </w:p>
          <w:p w14:paraId="69D896B6" w14:textId="04203695" w:rsidR="00444C47" w:rsidRPr="00BC01A8" w:rsidRDefault="00444C47" w:rsidP="00C73786">
            <w:pPr>
              <w:pStyle w:val="ListParagraph"/>
              <w:spacing w:after="120"/>
              <w:ind w:left="0"/>
              <w:contextualSpacing w:val="0"/>
              <w:rPr>
                <w:rFonts w:ascii="Arial" w:hAnsi="Arial" w:cs="Arial"/>
                <w:snapToGrid w:val="0"/>
                <w:lang w:val="en-GB"/>
              </w:rPr>
            </w:pPr>
            <w:r w:rsidRPr="00927EF4">
              <w:rPr>
                <w:rFonts w:ascii="Arial" w:hAnsi="Arial" w:cs="Arial"/>
                <w:snapToGrid w:val="0"/>
                <w:lang w:val="en-GB"/>
              </w:rPr>
              <w:t>Etc.</w:t>
            </w:r>
          </w:p>
        </w:tc>
      </w:tr>
    </w:tbl>
    <w:p w14:paraId="2C6CCA53" w14:textId="0F505A1E" w:rsidR="00722F5C" w:rsidRPr="00927EF4" w:rsidRDefault="00722F5C" w:rsidP="00C73786">
      <w:pPr>
        <w:pStyle w:val="ListParagraph"/>
        <w:keepNext/>
        <w:keepLines/>
        <w:numPr>
          <w:ilvl w:val="0"/>
          <w:numId w:val="2"/>
        </w:numPr>
        <w:spacing w:before="480" w:after="240" w:line="240" w:lineRule="auto"/>
        <w:ind w:left="1066" w:hanging="357"/>
        <w:contextualSpacing w:val="0"/>
        <w:jc w:val="both"/>
        <w:rPr>
          <w:rStyle w:val="Strong"/>
          <w:b/>
          <w:bCs/>
        </w:rPr>
      </w:pPr>
      <w:r w:rsidRPr="00927EF4">
        <w:rPr>
          <w:rStyle w:val="Strong"/>
          <w:b/>
          <w:bCs/>
        </w:rPr>
        <w:t>General scope of codes of ethics for intangible cultural heritage</w:t>
      </w:r>
    </w:p>
    <w:p w14:paraId="6007131C" w14:textId="6408B568" w:rsidR="00B65923"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The discourse about codes of ethics is diverse and there is no definitive terminology.</w:t>
      </w:r>
      <w:r w:rsidR="00862086" w:rsidRPr="00BC01A8">
        <w:rPr>
          <w:rFonts w:ascii="Arial" w:hAnsi="Arial" w:cs="Arial"/>
          <w:snapToGrid w:val="0"/>
          <w:lang w:val="en-GB"/>
        </w:rPr>
        <w:t xml:space="preserve"> </w:t>
      </w:r>
      <w:r w:rsidRPr="00BC01A8">
        <w:rPr>
          <w:rFonts w:ascii="Arial" w:hAnsi="Arial" w:cs="Arial"/>
          <w:snapToGrid w:val="0"/>
          <w:lang w:val="en-GB"/>
        </w:rPr>
        <w:t xml:space="preserve">Some fields, most often public entities, employ the term </w:t>
      </w:r>
      <w:r w:rsidRPr="00BC01A8">
        <w:rPr>
          <w:rFonts w:ascii="Arial" w:hAnsi="Arial" w:cs="Arial"/>
          <w:i/>
          <w:snapToGrid w:val="0"/>
          <w:lang w:val="en-GB"/>
        </w:rPr>
        <w:t>code of ethics</w:t>
      </w:r>
      <w:r w:rsidRPr="00BC01A8">
        <w:rPr>
          <w:rFonts w:ascii="Arial" w:hAnsi="Arial" w:cs="Arial"/>
          <w:snapToGrid w:val="0"/>
          <w:lang w:val="en-GB"/>
        </w:rPr>
        <w:t xml:space="preserve"> while others prefer </w:t>
      </w:r>
      <w:r w:rsidRPr="00BC01A8">
        <w:rPr>
          <w:rFonts w:ascii="Arial" w:hAnsi="Arial" w:cs="Arial"/>
          <w:i/>
          <w:snapToGrid w:val="0"/>
          <w:lang w:val="en-GB"/>
        </w:rPr>
        <w:t>code of conduct</w:t>
      </w:r>
      <w:r w:rsidRPr="00BC01A8">
        <w:rPr>
          <w:rFonts w:ascii="Arial" w:hAnsi="Arial" w:cs="Arial"/>
          <w:snapToGrid w:val="0"/>
          <w:lang w:val="en-GB"/>
        </w:rPr>
        <w:t>.</w:t>
      </w:r>
      <w:r w:rsidR="00862086" w:rsidRPr="00BC01A8">
        <w:rPr>
          <w:rFonts w:ascii="Arial" w:hAnsi="Arial" w:cs="Arial"/>
          <w:snapToGrid w:val="0"/>
          <w:lang w:val="en-GB"/>
        </w:rPr>
        <w:t xml:space="preserve"> </w:t>
      </w:r>
      <w:r w:rsidRPr="00BC01A8">
        <w:rPr>
          <w:rFonts w:ascii="Arial" w:hAnsi="Arial" w:cs="Arial"/>
          <w:snapToGrid w:val="0"/>
          <w:lang w:val="en-GB"/>
        </w:rPr>
        <w:t>In the academy</w:t>
      </w:r>
      <w:r w:rsidR="002E008D" w:rsidRPr="00BC01A8">
        <w:rPr>
          <w:rFonts w:ascii="Arial" w:hAnsi="Arial" w:cs="Arial"/>
          <w:snapToGrid w:val="0"/>
          <w:lang w:val="en-GB"/>
        </w:rPr>
        <w:t>,</w:t>
      </w:r>
      <w:r w:rsidRPr="00BC01A8">
        <w:rPr>
          <w:rFonts w:ascii="Arial" w:hAnsi="Arial" w:cs="Arial"/>
          <w:snapToGrid w:val="0"/>
          <w:lang w:val="en-GB"/>
        </w:rPr>
        <w:t xml:space="preserve"> </w:t>
      </w:r>
      <w:r w:rsidRPr="00BC01A8">
        <w:rPr>
          <w:rFonts w:ascii="Arial" w:hAnsi="Arial" w:cs="Arial"/>
          <w:i/>
          <w:snapToGrid w:val="0"/>
          <w:lang w:val="en-GB"/>
        </w:rPr>
        <w:t>principles of professional</w:t>
      </w:r>
      <w:r w:rsidRPr="00BC01A8">
        <w:rPr>
          <w:rFonts w:ascii="Arial" w:hAnsi="Arial" w:cs="Arial"/>
          <w:snapToGrid w:val="0"/>
          <w:lang w:val="en-GB"/>
        </w:rPr>
        <w:t xml:space="preserve"> </w:t>
      </w:r>
      <w:r w:rsidRPr="00BC01A8">
        <w:rPr>
          <w:rFonts w:ascii="Arial" w:hAnsi="Arial" w:cs="Arial"/>
          <w:i/>
          <w:snapToGrid w:val="0"/>
          <w:lang w:val="en-GB"/>
        </w:rPr>
        <w:t>responsibility</w:t>
      </w:r>
      <w:r w:rsidRPr="00BC01A8">
        <w:rPr>
          <w:rFonts w:ascii="Arial" w:hAnsi="Arial" w:cs="Arial"/>
          <w:snapToGrid w:val="0"/>
          <w:lang w:val="en-GB"/>
        </w:rPr>
        <w:t xml:space="preserve"> or </w:t>
      </w:r>
      <w:r w:rsidRPr="00BC01A8">
        <w:rPr>
          <w:rFonts w:ascii="Arial" w:hAnsi="Arial" w:cs="Arial"/>
          <w:i/>
          <w:snapToGrid w:val="0"/>
          <w:lang w:val="en-GB"/>
        </w:rPr>
        <w:t>principles of professional practice</w:t>
      </w:r>
      <w:r w:rsidRPr="00BC01A8">
        <w:rPr>
          <w:rFonts w:ascii="Arial" w:hAnsi="Arial" w:cs="Arial"/>
          <w:snapToGrid w:val="0"/>
          <w:lang w:val="en-GB"/>
        </w:rPr>
        <w:t xml:space="preserve"> may be </w:t>
      </w:r>
      <w:r w:rsidRPr="00BC01A8">
        <w:rPr>
          <w:rStyle w:val="Strong"/>
        </w:rPr>
        <w:t>used</w:t>
      </w:r>
      <w:r w:rsidRPr="00BC01A8">
        <w:rPr>
          <w:rFonts w:ascii="Arial" w:hAnsi="Arial" w:cs="Arial"/>
          <w:snapToGrid w:val="0"/>
          <w:lang w:val="en-GB"/>
        </w:rPr>
        <w:t xml:space="preserve"> to describe an ethical code.</w:t>
      </w:r>
      <w:r w:rsidR="00862086" w:rsidRPr="00BC01A8">
        <w:rPr>
          <w:rFonts w:ascii="Arial" w:hAnsi="Arial" w:cs="Arial"/>
          <w:snapToGrid w:val="0"/>
          <w:lang w:val="en-GB"/>
        </w:rPr>
        <w:t xml:space="preserve"> </w:t>
      </w:r>
      <w:r w:rsidRPr="00BC01A8">
        <w:rPr>
          <w:rFonts w:ascii="Arial" w:hAnsi="Arial" w:cs="Arial"/>
          <w:snapToGrid w:val="0"/>
          <w:lang w:val="en-GB"/>
        </w:rPr>
        <w:t xml:space="preserve">In this paper, the phrase </w:t>
      </w:r>
      <w:r w:rsidRPr="00BC01A8">
        <w:rPr>
          <w:rFonts w:ascii="Arial" w:hAnsi="Arial" w:cs="Arial"/>
          <w:i/>
          <w:snapToGrid w:val="0"/>
          <w:lang w:val="en-GB"/>
        </w:rPr>
        <w:t xml:space="preserve">code of ethics </w:t>
      </w:r>
      <w:r w:rsidRPr="00BC01A8">
        <w:rPr>
          <w:rFonts w:ascii="Arial" w:hAnsi="Arial" w:cs="Arial"/>
          <w:snapToGrid w:val="0"/>
          <w:lang w:val="en-GB"/>
        </w:rPr>
        <w:t>will be used.</w:t>
      </w:r>
    </w:p>
    <w:p w14:paraId="0A750BD1" w14:textId="24671BD1" w:rsidR="00B65923"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Similarly, the language used to describe the elements of a code of ethics varies.</w:t>
      </w:r>
      <w:r w:rsidR="00862086" w:rsidRPr="00BC01A8">
        <w:rPr>
          <w:rFonts w:ascii="Arial" w:hAnsi="Arial" w:cs="Arial"/>
          <w:snapToGrid w:val="0"/>
          <w:lang w:val="en-GB"/>
        </w:rPr>
        <w:t xml:space="preserve"> </w:t>
      </w:r>
      <w:r w:rsidRPr="00BC01A8">
        <w:rPr>
          <w:rFonts w:ascii="Arial" w:hAnsi="Arial" w:cs="Arial"/>
          <w:snapToGrid w:val="0"/>
          <w:lang w:val="en-GB"/>
        </w:rPr>
        <w:t xml:space="preserve">The broad general categories that are the foundation of each code may be referred to as </w:t>
      </w:r>
      <w:r w:rsidRPr="00BC01A8">
        <w:rPr>
          <w:rFonts w:ascii="Arial" w:hAnsi="Arial" w:cs="Arial"/>
          <w:i/>
          <w:snapToGrid w:val="0"/>
          <w:lang w:val="en-GB"/>
        </w:rPr>
        <w:lastRenderedPageBreak/>
        <w:t xml:space="preserve">values, principles </w:t>
      </w:r>
      <w:r w:rsidRPr="00BC01A8">
        <w:rPr>
          <w:rFonts w:ascii="Arial" w:hAnsi="Arial" w:cs="Arial"/>
          <w:snapToGrid w:val="0"/>
          <w:lang w:val="en-GB"/>
        </w:rPr>
        <w:t xml:space="preserve">or </w:t>
      </w:r>
      <w:r w:rsidRPr="00BC01A8">
        <w:rPr>
          <w:rFonts w:ascii="Arial" w:hAnsi="Arial" w:cs="Arial"/>
          <w:i/>
          <w:snapToGrid w:val="0"/>
          <w:lang w:val="en-GB"/>
        </w:rPr>
        <w:t>tenets.</w:t>
      </w:r>
      <w:r w:rsidR="00862086" w:rsidRPr="00BC01A8">
        <w:rPr>
          <w:rFonts w:ascii="Arial" w:hAnsi="Arial" w:cs="Arial"/>
          <w:i/>
          <w:snapToGrid w:val="0"/>
          <w:lang w:val="en-GB"/>
        </w:rPr>
        <w:t xml:space="preserve"> </w:t>
      </w:r>
      <w:r w:rsidRPr="00BC01A8">
        <w:rPr>
          <w:rFonts w:ascii="Arial" w:hAnsi="Arial" w:cs="Arial"/>
          <w:snapToGrid w:val="0"/>
          <w:lang w:val="en-GB"/>
        </w:rPr>
        <w:t xml:space="preserve">From </w:t>
      </w:r>
      <w:r w:rsidRPr="00BC01A8">
        <w:rPr>
          <w:rStyle w:val="Strong"/>
        </w:rPr>
        <w:t>these</w:t>
      </w:r>
      <w:r w:rsidRPr="00BC01A8">
        <w:rPr>
          <w:rFonts w:ascii="Arial" w:hAnsi="Arial" w:cs="Arial"/>
          <w:snapToGrid w:val="0"/>
          <w:lang w:val="en-GB"/>
        </w:rPr>
        <w:t xml:space="preserve"> underlying elements, rules or standards are formulated. The first level of specificity would yield principles of </w:t>
      </w:r>
      <w:r w:rsidR="002E008D" w:rsidRPr="00BC01A8">
        <w:rPr>
          <w:rFonts w:ascii="Arial" w:hAnsi="Arial" w:cs="Arial"/>
          <w:snapToGrid w:val="0"/>
          <w:lang w:val="en-GB"/>
        </w:rPr>
        <w:t>behaviour</w:t>
      </w:r>
      <w:r w:rsidRPr="00BC01A8">
        <w:rPr>
          <w:rFonts w:ascii="Arial" w:hAnsi="Arial" w:cs="Arial"/>
          <w:snapToGrid w:val="0"/>
          <w:lang w:val="en-GB"/>
        </w:rPr>
        <w:t xml:space="preserve"> that activate the </w:t>
      </w:r>
      <w:r w:rsidR="002A7D43">
        <w:rPr>
          <w:rFonts w:ascii="Arial" w:hAnsi="Arial" w:cs="Arial"/>
          <w:snapToGrid w:val="0"/>
          <w:lang w:val="en-GB"/>
        </w:rPr>
        <w:t xml:space="preserve">fundamental </w:t>
      </w:r>
      <w:r w:rsidRPr="00BC01A8">
        <w:rPr>
          <w:rFonts w:ascii="Arial" w:hAnsi="Arial" w:cs="Arial"/>
          <w:snapToGrid w:val="0"/>
          <w:lang w:val="en-GB"/>
        </w:rPr>
        <w:t>values.</w:t>
      </w:r>
      <w:r w:rsidR="00862086" w:rsidRPr="00BC01A8">
        <w:rPr>
          <w:rFonts w:ascii="Arial" w:hAnsi="Arial" w:cs="Arial"/>
          <w:snapToGrid w:val="0"/>
          <w:lang w:val="en-GB"/>
        </w:rPr>
        <w:t xml:space="preserve"> </w:t>
      </w:r>
      <w:r w:rsidRPr="00BC01A8">
        <w:rPr>
          <w:rFonts w:ascii="Arial" w:hAnsi="Arial" w:cs="Arial"/>
          <w:snapToGrid w:val="0"/>
          <w:lang w:val="en-GB"/>
        </w:rPr>
        <w:t>From these principles</w:t>
      </w:r>
      <w:r w:rsidR="00091398" w:rsidRPr="00BC01A8">
        <w:rPr>
          <w:rFonts w:ascii="Arial" w:hAnsi="Arial" w:cs="Arial"/>
          <w:snapToGrid w:val="0"/>
          <w:lang w:val="en-GB"/>
        </w:rPr>
        <w:t xml:space="preserve">, </w:t>
      </w:r>
      <w:r w:rsidRPr="00BC01A8">
        <w:rPr>
          <w:rFonts w:ascii="Arial" w:hAnsi="Arial" w:cs="Arial"/>
          <w:snapToGrid w:val="0"/>
          <w:lang w:val="en-GB"/>
        </w:rPr>
        <w:t xml:space="preserve">standards </w:t>
      </w:r>
      <w:r w:rsidR="00091398" w:rsidRPr="00BC01A8">
        <w:rPr>
          <w:rFonts w:ascii="Arial" w:hAnsi="Arial" w:cs="Arial"/>
          <w:snapToGrid w:val="0"/>
          <w:lang w:val="en-GB"/>
        </w:rPr>
        <w:t>for conduct or behaviour (i.e.</w:t>
      </w:r>
      <w:r w:rsidRPr="00BC01A8">
        <w:rPr>
          <w:rFonts w:ascii="Arial" w:hAnsi="Arial" w:cs="Arial"/>
          <w:snapToGrid w:val="0"/>
          <w:lang w:val="en-GB"/>
        </w:rPr>
        <w:t xml:space="preserve"> specific</w:t>
      </w:r>
      <w:r w:rsidR="00D74DD8" w:rsidRPr="00BC01A8">
        <w:rPr>
          <w:rFonts w:ascii="Arial" w:hAnsi="Arial" w:cs="Arial"/>
          <w:snapToGrid w:val="0"/>
          <w:lang w:val="en-GB"/>
        </w:rPr>
        <w:t xml:space="preserve"> or concrete</w:t>
      </w:r>
      <w:r w:rsidRPr="00BC01A8">
        <w:rPr>
          <w:rFonts w:ascii="Arial" w:hAnsi="Arial" w:cs="Arial"/>
          <w:snapToGrid w:val="0"/>
          <w:lang w:val="en-GB"/>
        </w:rPr>
        <w:t xml:space="preserve"> actions</w:t>
      </w:r>
      <w:r w:rsidR="00091398" w:rsidRPr="00BC01A8">
        <w:rPr>
          <w:rFonts w:ascii="Arial" w:hAnsi="Arial" w:cs="Arial"/>
          <w:snapToGrid w:val="0"/>
          <w:lang w:val="en-GB"/>
        </w:rPr>
        <w:t>) could be derived</w:t>
      </w:r>
      <w:r w:rsidRPr="00BC01A8">
        <w:rPr>
          <w:rFonts w:ascii="Arial" w:hAnsi="Arial" w:cs="Arial"/>
          <w:snapToGrid w:val="0"/>
          <w:lang w:val="en-GB"/>
        </w:rPr>
        <w:t>.</w:t>
      </w:r>
    </w:p>
    <w:p w14:paraId="475300F4" w14:textId="43D8E76C" w:rsidR="00B65923" w:rsidRPr="00BC01A8" w:rsidRDefault="00B65923">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A code of ethics, then, provides standards </w:t>
      </w:r>
      <w:r w:rsidR="002A7D43">
        <w:rPr>
          <w:rFonts w:ascii="Arial" w:hAnsi="Arial" w:cs="Arial"/>
          <w:snapToGrid w:val="0"/>
          <w:lang w:val="en-GB"/>
        </w:rPr>
        <w:t>that serve to guide the</w:t>
      </w:r>
      <w:r w:rsidR="002A7D43" w:rsidRPr="00BC01A8">
        <w:rPr>
          <w:rFonts w:ascii="Arial" w:hAnsi="Arial" w:cs="Arial"/>
          <w:snapToGrid w:val="0"/>
          <w:lang w:val="en-GB"/>
        </w:rPr>
        <w:t xml:space="preserve"> </w:t>
      </w:r>
      <w:r w:rsidR="002E008D" w:rsidRPr="00BC01A8">
        <w:rPr>
          <w:rFonts w:ascii="Arial" w:hAnsi="Arial" w:cs="Arial"/>
          <w:snapToGrid w:val="0"/>
          <w:lang w:val="en-GB"/>
        </w:rPr>
        <w:t>behaviour</w:t>
      </w:r>
      <w:r w:rsidRPr="00BC01A8">
        <w:rPr>
          <w:rFonts w:ascii="Arial" w:hAnsi="Arial" w:cs="Arial"/>
          <w:snapToGrid w:val="0"/>
          <w:lang w:val="en-GB"/>
        </w:rPr>
        <w:t xml:space="preserve"> </w:t>
      </w:r>
      <w:r w:rsidR="002A7D43">
        <w:rPr>
          <w:rFonts w:ascii="Arial" w:hAnsi="Arial" w:cs="Arial"/>
          <w:snapToGrid w:val="0"/>
          <w:lang w:val="en-GB"/>
        </w:rPr>
        <w:t>of various actors</w:t>
      </w:r>
      <w:r w:rsidRPr="00BC01A8">
        <w:rPr>
          <w:rFonts w:ascii="Arial" w:hAnsi="Arial" w:cs="Arial"/>
          <w:snapToGrid w:val="0"/>
          <w:lang w:val="en-GB"/>
        </w:rPr>
        <w:t xml:space="preserve">. It defines the </w:t>
      </w:r>
      <w:r w:rsidRPr="00BC01A8">
        <w:rPr>
          <w:rFonts w:ascii="Arial" w:hAnsi="Arial" w:cs="Arial"/>
          <w:b/>
          <w:snapToGrid w:val="0"/>
          <w:lang w:val="en-GB"/>
        </w:rPr>
        <w:t>values</w:t>
      </w:r>
      <w:r w:rsidRPr="00BC01A8">
        <w:rPr>
          <w:rFonts w:ascii="Arial" w:hAnsi="Arial" w:cs="Arial"/>
          <w:snapToGrid w:val="0"/>
          <w:lang w:val="en-GB"/>
        </w:rPr>
        <w:t xml:space="preserve"> that are important relative to a particular subject or realm of activity and identifies</w:t>
      </w:r>
      <w:r w:rsidRPr="00BC01A8">
        <w:rPr>
          <w:rFonts w:ascii="Arial" w:hAnsi="Arial" w:cs="Arial"/>
          <w:b/>
          <w:snapToGrid w:val="0"/>
          <w:lang w:val="en-GB"/>
        </w:rPr>
        <w:t xml:space="preserve"> ethical principles of </w:t>
      </w:r>
      <w:r w:rsidR="002E008D" w:rsidRPr="00BC01A8">
        <w:rPr>
          <w:rFonts w:ascii="Arial" w:hAnsi="Arial" w:cs="Arial"/>
          <w:b/>
          <w:snapToGrid w:val="0"/>
          <w:lang w:val="en-GB"/>
        </w:rPr>
        <w:t>behaviour</w:t>
      </w:r>
      <w:r w:rsidRPr="00BC01A8">
        <w:rPr>
          <w:rFonts w:ascii="Arial" w:hAnsi="Arial" w:cs="Arial"/>
          <w:snapToGrid w:val="0"/>
          <w:lang w:val="en-GB"/>
        </w:rPr>
        <w:t xml:space="preserve"> that uphold those values.</w:t>
      </w:r>
      <w:r w:rsidR="00862086" w:rsidRPr="00BC01A8">
        <w:rPr>
          <w:rFonts w:ascii="Arial" w:hAnsi="Arial" w:cs="Arial"/>
          <w:snapToGrid w:val="0"/>
          <w:lang w:val="en-GB"/>
        </w:rPr>
        <w:t xml:space="preserve"> </w:t>
      </w:r>
      <w:r w:rsidRPr="00BC01A8">
        <w:rPr>
          <w:rFonts w:ascii="Arial" w:hAnsi="Arial" w:cs="Arial"/>
          <w:snapToGrid w:val="0"/>
          <w:lang w:val="en-GB"/>
        </w:rPr>
        <w:t xml:space="preserve">It can also go further and define the </w:t>
      </w:r>
      <w:r w:rsidRPr="00BC01A8">
        <w:rPr>
          <w:rFonts w:ascii="Arial" w:hAnsi="Arial" w:cs="Arial"/>
          <w:b/>
          <w:snapToGrid w:val="0"/>
          <w:lang w:val="en-GB"/>
        </w:rPr>
        <w:t>standards</w:t>
      </w:r>
      <w:r w:rsidRPr="00BC01A8">
        <w:rPr>
          <w:rFonts w:ascii="Arial" w:hAnsi="Arial" w:cs="Arial"/>
          <w:snapToGrid w:val="0"/>
          <w:lang w:val="en-GB"/>
        </w:rPr>
        <w:t xml:space="preserve"> that exemplify th</w:t>
      </w:r>
      <w:r w:rsidR="002A7D43">
        <w:rPr>
          <w:rFonts w:ascii="Arial" w:hAnsi="Arial" w:cs="Arial"/>
          <w:snapToGrid w:val="0"/>
          <w:lang w:val="en-GB"/>
        </w:rPr>
        <w:t>os</w:t>
      </w:r>
      <w:r w:rsidRPr="00BC01A8">
        <w:rPr>
          <w:rFonts w:ascii="Arial" w:hAnsi="Arial" w:cs="Arial"/>
          <w:snapToGrid w:val="0"/>
          <w:lang w:val="en-GB"/>
        </w:rPr>
        <w:t xml:space="preserve">e principles of </w:t>
      </w:r>
      <w:r w:rsidR="002E008D" w:rsidRPr="00BC01A8">
        <w:rPr>
          <w:rFonts w:ascii="Arial" w:hAnsi="Arial" w:cs="Arial"/>
          <w:snapToGrid w:val="0"/>
          <w:lang w:val="en-GB"/>
        </w:rPr>
        <w:t>behaviour</w:t>
      </w:r>
      <w:r w:rsidRPr="00BC01A8">
        <w:rPr>
          <w:rFonts w:ascii="Arial" w:hAnsi="Arial" w:cs="Arial"/>
          <w:snapToGrid w:val="0"/>
          <w:lang w:val="en-GB"/>
        </w:rPr>
        <w:t>.</w:t>
      </w:r>
    </w:p>
    <w:p w14:paraId="0C35AFA9" w14:textId="377FAA20" w:rsidR="007E2D5E"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u w:val="single"/>
          <w:lang w:val="en-GB"/>
        </w:rPr>
      </w:pPr>
      <w:r w:rsidRPr="00BC01A8">
        <w:rPr>
          <w:rFonts w:ascii="Arial" w:hAnsi="Arial" w:cs="Arial"/>
          <w:snapToGrid w:val="0"/>
          <w:lang w:val="en-GB"/>
        </w:rPr>
        <w:t xml:space="preserve">The </w:t>
      </w:r>
      <w:r w:rsidR="004F62D2" w:rsidRPr="00BC01A8">
        <w:rPr>
          <w:rFonts w:ascii="Arial" w:hAnsi="Arial" w:cs="Arial"/>
          <w:snapToGrid w:val="0"/>
          <w:lang w:val="en-GB"/>
        </w:rPr>
        <w:t>‘</w:t>
      </w:r>
      <w:r w:rsidRPr="00BC01A8">
        <w:rPr>
          <w:rFonts w:ascii="Arial" w:hAnsi="Arial" w:cs="Arial"/>
          <w:snapToGrid w:val="0"/>
          <w:lang w:val="en-GB"/>
        </w:rPr>
        <w:t xml:space="preserve">RESPECT Code of </w:t>
      </w:r>
      <w:r w:rsidR="008212C6" w:rsidRPr="00BC01A8">
        <w:rPr>
          <w:rFonts w:ascii="Arial" w:hAnsi="Arial" w:cs="Arial"/>
          <w:snapToGrid w:val="0"/>
          <w:lang w:val="en-GB"/>
        </w:rPr>
        <w:t>Practice,</w:t>
      </w:r>
      <w:r w:rsidR="004F62D2" w:rsidRPr="00BC01A8">
        <w:rPr>
          <w:rFonts w:ascii="Arial" w:hAnsi="Arial" w:cs="Arial"/>
          <w:snapToGrid w:val="0"/>
          <w:lang w:val="en-GB"/>
        </w:rPr>
        <w:t>’</w:t>
      </w:r>
      <w:r w:rsidRPr="00BC01A8">
        <w:rPr>
          <w:rFonts w:ascii="Arial" w:hAnsi="Arial" w:cs="Arial"/>
          <w:snapToGrid w:val="0"/>
          <w:lang w:val="en-GB"/>
        </w:rPr>
        <w:t xml:space="preserve"> intended to be a voluntary code of practice that addresses the conduct of socio-economic research in Europe, has all three of these elements.</w:t>
      </w:r>
      <w:r w:rsidR="00862086" w:rsidRPr="00BC01A8">
        <w:rPr>
          <w:rFonts w:ascii="Arial" w:hAnsi="Arial" w:cs="Arial"/>
          <w:snapToGrid w:val="0"/>
          <w:lang w:val="en-GB"/>
        </w:rPr>
        <w:t xml:space="preserve"> </w:t>
      </w:r>
      <w:r w:rsidRPr="00BC01A8">
        <w:rPr>
          <w:rFonts w:ascii="Arial" w:hAnsi="Arial" w:cs="Arial"/>
          <w:snapToGrid w:val="0"/>
          <w:lang w:val="en-GB"/>
        </w:rPr>
        <w:t>It first articulates six values:</w:t>
      </w:r>
      <w:r w:rsidR="00052333" w:rsidRPr="00BC01A8">
        <w:rPr>
          <w:rFonts w:ascii="Arial" w:hAnsi="Arial" w:cs="Arial"/>
          <w:snapToGrid w:val="0"/>
          <w:lang w:val="en-GB"/>
        </w:rPr>
        <w:t xml:space="preserve"> Respect for </w:t>
      </w:r>
      <w:r w:rsidR="00C4595E" w:rsidRPr="00BC01A8">
        <w:rPr>
          <w:rFonts w:ascii="Arial" w:hAnsi="Arial" w:cs="Arial"/>
          <w:snapToGrid w:val="0"/>
          <w:lang w:val="en-GB"/>
        </w:rPr>
        <w:t>r</w:t>
      </w:r>
      <w:r w:rsidRPr="00BC01A8">
        <w:rPr>
          <w:rFonts w:ascii="Arial" w:hAnsi="Arial" w:cs="Arial"/>
          <w:snapToGrid w:val="0"/>
          <w:lang w:val="en-GB"/>
        </w:rPr>
        <w:t>esearch ethics</w:t>
      </w:r>
      <w:r w:rsidR="00052333" w:rsidRPr="00BC01A8">
        <w:rPr>
          <w:rFonts w:ascii="Arial" w:hAnsi="Arial" w:cs="Arial"/>
          <w:snapToGrid w:val="0"/>
          <w:lang w:val="en-GB"/>
        </w:rPr>
        <w:t xml:space="preserve">, Respect for </w:t>
      </w:r>
      <w:r w:rsidR="00C4595E" w:rsidRPr="00BC01A8">
        <w:rPr>
          <w:rFonts w:ascii="Arial" w:hAnsi="Arial" w:cs="Arial"/>
          <w:snapToGrid w:val="0"/>
          <w:lang w:val="en-GB"/>
        </w:rPr>
        <w:t xml:space="preserve">intellectual </w:t>
      </w:r>
      <w:r w:rsidRPr="00BC01A8">
        <w:rPr>
          <w:rFonts w:ascii="Arial" w:hAnsi="Arial" w:cs="Arial"/>
          <w:snapToGrid w:val="0"/>
          <w:lang w:val="en-GB"/>
        </w:rPr>
        <w:t>property</w:t>
      </w:r>
      <w:r w:rsidR="00052333" w:rsidRPr="00BC01A8">
        <w:rPr>
          <w:rFonts w:ascii="Arial" w:hAnsi="Arial" w:cs="Arial"/>
          <w:snapToGrid w:val="0"/>
          <w:lang w:val="en-GB"/>
        </w:rPr>
        <w:t xml:space="preserve">, Respect for </w:t>
      </w:r>
      <w:r w:rsidR="00C4595E" w:rsidRPr="00BC01A8">
        <w:rPr>
          <w:rFonts w:ascii="Arial" w:hAnsi="Arial" w:cs="Arial"/>
          <w:snapToGrid w:val="0"/>
          <w:lang w:val="en-GB"/>
        </w:rPr>
        <w:t>confidentiality</w:t>
      </w:r>
      <w:r w:rsidR="00052333" w:rsidRPr="00BC01A8">
        <w:rPr>
          <w:rFonts w:ascii="Arial" w:hAnsi="Arial" w:cs="Arial"/>
          <w:snapToGrid w:val="0"/>
          <w:lang w:val="en-GB"/>
        </w:rPr>
        <w:t xml:space="preserve">, Respect for </w:t>
      </w:r>
      <w:r w:rsidR="00C4595E" w:rsidRPr="00BC01A8">
        <w:rPr>
          <w:rFonts w:ascii="Arial" w:hAnsi="Arial" w:cs="Arial"/>
          <w:snapToGrid w:val="0"/>
          <w:lang w:val="en-GB"/>
        </w:rPr>
        <w:t xml:space="preserve">professional </w:t>
      </w:r>
      <w:r w:rsidRPr="00BC01A8">
        <w:rPr>
          <w:rFonts w:ascii="Arial" w:hAnsi="Arial" w:cs="Arial"/>
          <w:snapToGrid w:val="0"/>
          <w:lang w:val="en-GB"/>
        </w:rPr>
        <w:t>qualifications</w:t>
      </w:r>
      <w:r w:rsidR="00052333" w:rsidRPr="00BC01A8">
        <w:rPr>
          <w:rFonts w:ascii="Arial" w:hAnsi="Arial" w:cs="Arial"/>
          <w:snapToGrid w:val="0"/>
          <w:lang w:val="en-GB"/>
        </w:rPr>
        <w:t xml:space="preserve">, Respect for </w:t>
      </w:r>
      <w:r w:rsidR="00C4595E" w:rsidRPr="00BC01A8">
        <w:rPr>
          <w:rFonts w:ascii="Arial" w:hAnsi="Arial" w:cs="Arial"/>
          <w:snapToGrid w:val="0"/>
          <w:lang w:val="en-GB"/>
        </w:rPr>
        <w:t>professional</w:t>
      </w:r>
      <w:r w:rsidR="00862086" w:rsidRPr="00BC01A8">
        <w:rPr>
          <w:rFonts w:ascii="Arial" w:hAnsi="Arial" w:cs="Arial"/>
          <w:snapToGrid w:val="0"/>
          <w:lang w:val="en-GB"/>
        </w:rPr>
        <w:t xml:space="preserve"> </w:t>
      </w:r>
      <w:r w:rsidRPr="00BC01A8">
        <w:rPr>
          <w:rFonts w:ascii="Arial" w:hAnsi="Arial" w:cs="Arial"/>
          <w:snapToGrid w:val="0"/>
          <w:lang w:val="en-GB"/>
        </w:rPr>
        <w:t>standards</w:t>
      </w:r>
      <w:r w:rsidR="00052333" w:rsidRPr="00BC01A8">
        <w:rPr>
          <w:rFonts w:ascii="Arial" w:hAnsi="Arial" w:cs="Arial"/>
          <w:snapToGrid w:val="0"/>
          <w:lang w:val="en-GB"/>
        </w:rPr>
        <w:t xml:space="preserve"> and Respect for </w:t>
      </w:r>
      <w:r w:rsidR="00C4595E" w:rsidRPr="00BC01A8">
        <w:rPr>
          <w:rFonts w:ascii="Arial" w:hAnsi="Arial" w:cs="Arial"/>
          <w:snapToGrid w:val="0"/>
          <w:lang w:val="en-GB"/>
        </w:rPr>
        <w:t xml:space="preserve">research </w:t>
      </w:r>
      <w:r w:rsidRPr="00BC01A8">
        <w:rPr>
          <w:rFonts w:ascii="Arial" w:hAnsi="Arial" w:cs="Arial"/>
          <w:snapToGrid w:val="0"/>
          <w:lang w:val="en-GB"/>
        </w:rPr>
        <w:t>users</w:t>
      </w:r>
      <w:r w:rsidR="00052333" w:rsidRPr="00BC01A8">
        <w:rPr>
          <w:rFonts w:ascii="Arial" w:hAnsi="Arial" w:cs="Arial"/>
          <w:snapToGrid w:val="0"/>
          <w:lang w:val="en-GB"/>
        </w:rPr>
        <w:t xml:space="preserve">. </w:t>
      </w:r>
      <w:r w:rsidRPr="00BC01A8">
        <w:rPr>
          <w:rFonts w:ascii="Arial" w:hAnsi="Arial" w:cs="Arial"/>
          <w:snapToGrid w:val="0"/>
          <w:lang w:val="en-GB"/>
        </w:rPr>
        <w:t xml:space="preserve">The code then defines three principles of </w:t>
      </w:r>
      <w:r w:rsidR="00A2132F" w:rsidRPr="00BC01A8">
        <w:rPr>
          <w:rFonts w:ascii="Arial" w:hAnsi="Arial" w:cs="Arial"/>
          <w:snapToGrid w:val="0"/>
          <w:lang w:val="en-GB"/>
        </w:rPr>
        <w:t>behaviour</w:t>
      </w:r>
      <w:r w:rsidRPr="00BC01A8">
        <w:rPr>
          <w:rFonts w:ascii="Arial" w:hAnsi="Arial" w:cs="Arial"/>
          <w:snapToGrid w:val="0"/>
          <w:lang w:val="en-GB"/>
        </w:rPr>
        <w:t>: 1)</w:t>
      </w:r>
      <w:r w:rsidR="00A2132F" w:rsidRPr="00BC01A8">
        <w:rPr>
          <w:rFonts w:ascii="Arial" w:hAnsi="Arial" w:cs="Arial"/>
          <w:snapToGrid w:val="0"/>
          <w:lang w:val="en-GB"/>
        </w:rPr>
        <w:t> </w:t>
      </w:r>
      <w:r w:rsidRPr="00BC01A8">
        <w:rPr>
          <w:rFonts w:ascii="Arial" w:hAnsi="Arial" w:cs="Arial"/>
          <w:snapToGrid w:val="0"/>
          <w:lang w:val="en-GB"/>
        </w:rPr>
        <w:t>upholding scientific standards, 2)</w:t>
      </w:r>
      <w:r w:rsidR="00A2132F" w:rsidRPr="00BC01A8">
        <w:rPr>
          <w:rFonts w:ascii="Arial" w:hAnsi="Arial" w:cs="Arial"/>
          <w:snapToGrid w:val="0"/>
          <w:lang w:val="en-GB"/>
        </w:rPr>
        <w:t> </w:t>
      </w:r>
      <w:r w:rsidRPr="00BC01A8">
        <w:rPr>
          <w:rFonts w:ascii="Arial" w:hAnsi="Arial" w:cs="Arial"/>
          <w:snapToGrid w:val="0"/>
          <w:lang w:val="en-GB"/>
        </w:rPr>
        <w:t>compliance with the law and 3)</w:t>
      </w:r>
      <w:r w:rsidR="00A2132F" w:rsidRPr="00BC01A8">
        <w:rPr>
          <w:rFonts w:ascii="Arial" w:hAnsi="Arial" w:cs="Arial"/>
          <w:snapToGrid w:val="0"/>
          <w:lang w:val="en-GB"/>
        </w:rPr>
        <w:t> </w:t>
      </w:r>
      <w:r w:rsidRPr="00BC01A8">
        <w:rPr>
          <w:rFonts w:ascii="Arial" w:hAnsi="Arial" w:cs="Arial"/>
          <w:snapToGrid w:val="0"/>
          <w:lang w:val="en-GB"/>
        </w:rPr>
        <w:t xml:space="preserve">avoidance of social or personal harm; and finally it elaborates upon each in a discussion of standards of </w:t>
      </w:r>
      <w:r w:rsidR="00A2132F" w:rsidRPr="00BC01A8">
        <w:rPr>
          <w:rFonts w:ascii="Arial" w:hAnsi="Arial" w:cs="Arial"/>
          <w:snapToGrid w:val="0"/>
          <w:lang w:val="en-GB"/>
        </w:rPr>
        <w:t>behaviour</w:t>
      </w:r>
      <w:r w:rsidRPr="00BC01A8">
        <w:rPr>
          <w:rFonts w:ascii="Arial" w:hAnsi="Arial" w:cs="Arial"/>
          <w:snapToGrid w:val="0"/>
          <w:lang w:val="en-GB"/>
        </w:rPr>
        <w:t>.</w:t>
      </w:r>
      <w:r w:rsidR="00340B17" w:rsidRPr="00BC01A8">
        <w:rPr>
          <w:rStyle w:val="FootnoteReference"/>
          <w:rFonts w:cs="Arial"/>
          <w:snapToGrid w:val="0"/>
          <w:lang w:val="en-GB"/>
        </w:rPr>
        <w:footnoteReference w:id="10"/>
      </w:r>
    </w:p>
    <w:p w14:paraId="69A88A3D" w14:textId="762492A4" w:rsidR="007E2D5E" w:rsidRPr="00BC01A8" w:rsidRDefault="00E27DB2"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In another example, t</w:t>
      </w:r>
      <w:r w:rsidR="00B65923" w:rsidRPr="00BC01A8">
        <w:rPr>
          <w:rFonts w:ascii="Arial" w:hAnsi="Arial" w:cs="Arial"/>
          <w:snapToGrid w:val="0"/>
          <w:lang w:val="en-GB"/>
        </w:rPr>
        <w:t xml:space="preserve">he </w:t>
      </w:r>
      <w:r w:rsidR="004F62D2" w:rsidRPr="00BC01A8">
        <w:rPr>
          <w:rFonts w:ascii="Arial" w:hAnsi="Arial" w:cs="Arial"/>
          <w:snapToGrid w:val="0"/>
          <w:lang w:val="en-GB"/>
        </w:rPr>
        <w:t>‘</w:t>
      </w:r>
      <w:r w:rsidR="00B65923" w:rsidRPr="00BC01A8">
        <w:rPr>
          <w:rFonts w:ascii="Arial" w:hAnsi="Arial" w:cs="Arial"/>
          <w:snapToGrid w:val="0"/>
          <w:lang w:val="en-GB"/>
        </w:rPr>
        <w:t>Guidelines for Ethical Research in Australian Indigenous Studies</w:t>
      </w:r>
      <w:r w:rsidR="004F62D2" w:rsidRPr="00BC01A8">
        <w:rPr>
          <w:rFonts w:ascii="Arial" w:hAnsi="Arial" w:cs="Arial"/>
          <w:snapToGrid w:val="0"/>
          <w:lang w:val="en-GB"/>
        </w:rPr>
        <w:t>’</w:t>
      </w:r>
      <w:r w:rsidR="00B65923" w:rsidRPr="00BC01A8">
        <w:rPr>
          <w:rFonts w:ascii="Arial" w:hAnsi="Arial" w:cs="Arial"/>
          <w:snapToGrid w:val="0"/>
          <w:lang w:val="en-GB"/>
        </w:rPr>
        <w:t xml:space="preserve"> </w:t>
      </w:r>
      <w:r w:rsidR="004F62D2" w:rsidRPr="00BC01A8">
        <w:rPr>
          <w:rFonts w:ascii="Arial" w:hAnsi="Arial" w:cs="Arial"/>
          <w:snapToGrid w:val="0"/>
          <w:lang w:val="en-GB"/>
        </w:rPr>
        <w:t xml:space="preserve">of the Australian Institute of Aboriginal and Torres Strait Islander Studies </w:t>
      </w:r>
      <w:r w:rsidR="00B65923" w:rsidRPr="00BC01A8">
        <w:rPr>
          <w:rFonts w:ascii="Arial" w:hAnsi="Arial" w:cs="Arial"/>
          <w:snapToGrid w:val="0"/>
          <w:lang w:val="en-GB"/>
        </w:rPr>
        <w:t>cluster the rights or values that inform its ethical principles into six groups:</w:t>
      </w:r>
      <w:r w:rsidR="00D27B00" w:rsidRPr="00BC01A8">
        <w:rPr>
          <w:rFonts w:ascii="Arial" w:hAnsi="Arial" w:cs="Arial"/>
          <w:snapToGrid w:val="0"/>
          <w:lang w:val="en-GB"/>
        </w:rPr>
        <w:t xml:space="preserve"> r</w:t>
      </w:r>
      <w:r w:rsidR="00B65923" w:rsidRPr="00BC01A8">
        <w:rPr>
          <w:rFonts w:ascii="Arial" w:hAnsi="Arial" w:cs="Arial"/>
          <w:snapToGrid w:val="0"/>
          <w:lang w:val="en-GB"/>
        </w:rPr>
        <w:t>espect and recognition;</w:t>
      </w:r>
      <w:r w:rsidR="00D27B00" w:rsidRPr="00BC01A8">
        <w:rPr>
          <w:rFonts w:ascii="Arial" w:hAnsi="Arial" w:cs="Arial"/>
          <w:snapToGrid w:val="0"/>
          <w:lang w:val="en-GB"/>
        </w:rPr>
        <w:t xml:space="preserve"> n</w:t>
      </w:r>
      <w:r w:rsidR="00B65923" w:rsidRPr="00BC01A8">
        <w:rPr>
          <w:rFonts w:ascii="Arial" w:hAnsi="Arial" w:cs="Arial"/>
          <w:snapToGrid w:val="0"/>
          <w:lang w:val="en-GB"/>
        </w:rPr>
        <w:t>egotiation, consultation, agreement and mutual understanding;</w:t>
      </w:r>
      <w:r w:rsidR="00D27B00" w:rsidRPr="00BC01A8">
        <w:rPr>
          <w:rFonts w:ascii="Arial" w:hAnsi="Arial" w:cs="Arial"/>
          <w:snapToGrid w:val="0"/>
          <w:lang w:val="en-GB"/>
        </w:rPr>
        <w:t xml:space="preserve"> p</w:t>
      </w:r>
      <w:r w:rsidR="00B65923" w:rsidRPr="00BC01A8">
        <w:rPr>
          <w:rFonts w:ascii="Arial" w:hAnsi="Arial" w:cs="Arial"/>
          <w:snapToGrid w:val="0"/>
          <w:lang w:val="en-GB"/>
        </w:rPr>
        <w:t>articipation, collaboration and partnership;</w:t>
      </w:r>
      <w:r w:rsidR="00D27B00" w:rsidRPr="00BC01A8">
        <w:rPr>
          <w:rFonts w:ascii="Arial" w:hAnsi="Arial" w:cs="Arial"/>
          <w:snapToGrid w:val="0"/>
          <w:lang w:val="en-GB"/>
        </w:rPr>
        <w:t xml:space="preserve"> b</w:t>
      </w:r>
      <w:r w:rsidR="00B65923" w:rsidRPr="00BC01A8">
        <w:rPr>
          <w:rFonts w:ascii="Arial" w:hAnsi="Arial" w:cs="Arial"/>
          <w:snapToGrid w:val="0"/>
          <w:lang w:val="en-GB"/>
        </w:rPr>
        <w:t>enefits, outcomes and giving back</w:t>
      </w:r>
      <w:r w:rsidR="00D27B00" w:rsidRPr="00BC01A8">
        <w:rPr>
          <w:rFonts w:ascii="Arial" w:hAnsi="Arial" w:cs="Arial"/>
          <w:snapToGrid w:val="0"/>
          <w:lang w:val="en-GB"/>
        </w:rPr>
        <w:t>; m</w:t>
      </w:r>
      <w:r w:rsidR="00B65923" w:rsidRPr="00BC01A8">
        <w:rPr>
          <w:rFonts w:ascii="Arial" w:hAnsi="Arial" w:cs="Arial"/>
          <w:snapToGrid w:val="0"/>
          <w:lang w:val="en-GB"/>
        </w:rPr>
        <w:t>anaging research: use, storage and access;</w:t>
      </w:r>
      <w:r w:rsidR="00D27B00" w:rsidRPr="00BC01A8">
        <w:rPr>
          <w:rFonts w:ascii="Arial" w:hAnsi="Arial" w:cs="Arial"/>
          <w:snapToGrid w:val="0"/>
          <w:lang w:val="en-GB"/>
        </w:rPr>
        <w:t xml:space="preserve"> r</w:t>
      </w:r>
      <w:r w:rsidR="00B65923" w:rsidRPr="00BC01A8">
        <w:rPr>
          <w:rFonts w:ascii="Arial" w:hAnsi="Arial" w:cs="Arial"/>
          <w:snapToGrid w:val="0"/>
          <w:lang w:val="en-GB"/>
        </w:rPr>
        <w:t>eporting and compliance</w:t>
      </w:r>
      <w:r w:rsidR="00D27B00"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B65923" w:rsidRPr="00BC01A8">
        <w:rPr>
          <w:rFonts w:ascii="Arial" w:hAnsi="Arial" w:cs="Arial"/>
          <w:snapToGrid w:val="0"/>
          <w:lang w:val="en-GB"/>
        </w:rPr>
        <w:t>The Guidelines then list fourteen principles relating to these rights and discuss how they should be applied.</w:t>
      </w:r>
      <w:r w:rsidR="00340B17" w:rsidRPr="00BC01A8">
        <w:rPr>
          <w:rStyle w:val="FootnoteReference"/>
          <w:rFonts w:cs="Arial"/>
          <w:snapToGrid w:val="0"/>
          <w:lang w:val="en-GB"/>
        </w:rPr>
        <w:footnoteReference w:id="11"/>
      </w:r>
    </w:p>
    <w:p w14:paraId="103F19CE" w14:textId="111F9A72" w:rsidR="007E2D5E"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Not all codes of ethics include values, ethical principles and standards.</w:t>
      </w:r>
      <w:r w:rsidR="00862086" w:rsidRPr="00BC01A8">
        <w:rPr>
          <w:rFonts w:ascii="Arial" w:hAnsi="Arial" w:cs="Arial"/>
          <w:snapToGrid w:val="0"/>
          <w:lang w:val="en-GB"/>
        </w:rPr>
        <w:t xml:space="preserve"> </w:t>
      </w:r>
      <w:r w:rsidRPr="00BC01A8">
        <w:rPr>
          <w:rFonts w:ascii="Arial" w:hAnsi="Arial" w:cs="Arial"/>
          <w:snapToGrid w:val="0"/>
          <w:lang w:val="en-GB"/>
        </w:rPr>
        <w:t>Some do not make the underlying values of the code explicit</w:t>
      </w:r>
      <w:r w:rsidR="00207219" w:rsidRPr="00BC01A8">
        <w:rPr>
          <w:rStyle w:val="FootnoteReference"/>
          <w:rFonts w:cs="Arial"/>
          <w:snapToGrid w:val="0"/>
          <w:lang w:val="en-GB"/>
        </w:rPr>
        <w:footnoteReference w:id="12"/>
      </w:r>
      <w:r w:rsidRPr="00BC01A8">
        <w:rPr>
          <w:rFonts w:ascii="Arial" w:hAnsi="Arial" w:cs="Arial"/>
          <w:snapToGrid w:val="0"/>
          <w:lang w:val="en-GB"/>
        </w:rPr>
        <w:t xml:space="preserve"> and others may include values and ethical principles but not standards.</w:t>
      </w:r>
      <w:r w:rsidR="00862086" w:rsidRPr="00BC01A8">
        <w:rPr>
          <w:rFonts w:ascii="Arial" w:hAnsi="Arial" w:cs="Arial"/>
          <w:snapToGrid w:val="0"/>
          <w:lang w:val="en-GB"/>
        </w:rPr>
        <w:t xml:space="preserve"> </w:t>
      </w:r>
      <w:r w:rsidRPr="00BC01A8">
        <w:rPr>
          <w:rFonts w:ascii="Arial" w:hAnsi="Arial" w:cs="Arial"/>
          <w:snapToGrid w:val="0"/>
          <w:lang w:val="en-GB"/>
        </w:rPr>
        <w:t xml:space="preserve">The National Union of Journalists, </w:t>
      </w:r>
      <w:r w:rsidR="00DD36AE" w:rsidRPr="00BC01A8">
        <w:rPr>
          <w:rFonts w:ascii="Arial" w:hAnsi="Arial" w:cs="Arial"/>
          <w:snapToGrid w:val="0"/>
          <w:lang w:val="en-GB"/>
        </w:rPr>
        <w:t xml:space="preserve">a trade union that </w:t>
      </w:r>
      <w:r w:rsidRPr="00BC01A8">
        <w:rPr>
          <w:rFonts w:ascii="Arial" w:hAnsi="Arial" w:cs="Arial"/>
          <w:snapToGrid w:val="0"/>
          <w:lang w:val="en-GB"/>
        </w:rPr>
        <w:t xml:space="preserve">sets the standards for </w:t>
      </w:r>
      <w:r w:rsidR="00DD36AE" w:rsidRPr="00BC01A8">
        <w:rPr>
          <w:rFonts w:ascii="Arial" w:hAnsi="Arial" w:cs="Arial"/>
          <w:snapToGrid w:val="0"/>
          <w:lang w:val="en-GB"/>
        </w:rPr>
        <w:t xml:space="preserve">journalists in </w:t>
      </w:r>
      <w:r w:rsidR="00CD2421" w:rsidRPr="00BC01A8">
        <w:rPr>
          <w:rFonts w:ascii="Arial" w:hAnsi="Arial" w:cs="Arial"/>
          <w:snapToGrid w:val="0"/>
          <w:lang w:val="en-GB"/>
        </w:rPr>
        <w:t xml:space="preserve">the United Kingdom </w:t>
      </w:r>
      <w:r w:rsidR="00DD36AE" w:rsidRPr="00BC01A8">
        <w:rPr>
          <w:rFonts w:ascii="Arial" w:hAnsi="Arial" w:cs="Arial"/>
          <w:snapToGrid w:val="0"/>
          <w:lang w:val="en-GB"/>
        </w:rPr>
        <w:t>of Great Britain and Northern Ireland</w:t>
      </w:r>
      <w:r w:rsidRPr="00BC01A8">
        <w:rPr>
          <w:rFonts w:ascii="Arial" w:hAnsi="Arial" w:cs="Arial"/>
          <w:snapToGrid w:val="0"/>
          <w:lang w:val="en-GB"/>
        </w:rPr>
        <w:t xml:space="preserve">, simply lists twelve principles in its </w:t>
      </w:r>
      <w:r w:rsidR="004F62D2" w:rsidRPr="00BC01A8">
        <w:rPr>
          <w:rFonts w:ascii="Arial" w:hAnsi="Arial" w:cs="Arial"/>
          <w:snapToGrid w:val="0"/>
          <w:lang w:val="en-GB"/>
        </w:rPr>
        <w:t>‘</w:t>
      </w:r>
      <w:r w:rsidRPr="00BC01A8">
        <w:rPr>
          <w:rFonts w:ascii="Arial" w:hAnsi="Arial" w:cs="Arial"/>
          <w:snapToGrid w:val="0"/>
          <w:lang w:val="en-GB"/>
        </w:rPr>
        <w:t>Code of Conduct.</w:t>
      </w:r>
      <w:r w:rsidR="004F62D2" w:rsidRPr="00BC01A8">
        <w:rPr>
          <w:rFonts w:ascii="Arial" w:hAnsi="Arial" w:cs="Arial"/>
          <w:snapToGrid w:val="0"/>
          <w:lang w:val="en-GB"/>
        </w:rPr>
        <w:t>’</w:t>
      </w:r>
      <w:r w:rsidR="00862086" w:rsidRPr="00BC01A8">
        <w:rPr>
          <w:rFonts w:ascii="Arial" w:hAnsi="Arial" w:cs="Arial"/>
          <w:snapToGrid w:val="0"/>
          <w:lang w:val="en-GB"/>
        </w:rPr>
        <w:t xml:space="preserve"> </w:t>
      </w:r>
      <w:r w:rsidRPr="00BC01A8">
        <w:rPr>
          <w:rFonts w:ascii="Arial" w:hAnsi="Arial" w:cs="Arial"/>
          <w:snapToGrid w:val="0"/>
          <w:lang w:val="en-GB"/>
        </w:rPr>
        <w:t>The code states that a journalist:</w:t>
      </w:r>
    </w:p>
    <w:p w14:paraId="36538467" w14:textId="01CC289F"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At all times upholds and defends the principle of media freedom, the right of freedom of expression and the right of the public to be informed.</w:t>
      </w:r>
    </w:p>
    <w:p w14:paraId="742E33A7" w14:textId="0833AA85"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Strives to ensure that information disseminated is honestly conveyed, accurate and fair.</w:t>
      </w:r>
    </w:p>
    <w:p w14:paraId="2B808867"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Does her/his utmost to correct harmful inaccuracies.</w:t>
      </w:r>
    </w:p>
    <w:p w14:paraId="7CFD9F45"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Differentiates between fact and opinion.</w:t>
      </w:r>
    </w:p>
    <w:p w14:paraId="28D421B0"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Obtains material by honest, straightforward and open means, with the exception of investigations that are both overwhelmingly in the public interest and which involve evidence that cannot be obtained by straightforward means.</w:t>
      </w:r>
    </w:p>
    <w:p w14:paraId="6D1D2E15"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Does nothing to intrude into anybody’s private life, grief or distress unless justified by overriding consideration of the public interest.</w:t>
      </w:r>
    </w:p>
    <w:p w14:paraId="137DD0F8"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Protects the identity of sources who supply information in confidence and material gathered in the course of her/his work.</w:t>
      </w:r>
    </w:p>
    <w:p w14:paraId="5CC67EF4"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lastRenderedPageBreak/>
        <w:t>Resists threats or any other inducements to influence, distort or suppress information and takes no unfair personal advantage of information gained in the course of her/his duties before the information is public knowledge.</w:t>
      </w:r>
    </w:p>
    <w:p w14:paraId="46012DB5"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Produces no material likely to lead to hatred or discrimination on the grounds of a person’s age, gender, race, colour, creed, legal status, disability, marital status, or sexual orientation.</w:t>
      </w:r>
    </w:p>
    <w:p w14:paraId="36435524" w14:textId="77777777"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Does not by way of statement, voice or appearance endorse by advertisement any commercial product or service save for the promotion of her/his own work or of the medium by which she/he is employed.</w:t>
      </w:r>
    </w:p>
    <w:p w14:paraId="50261E7E" w14:textId="395A4E52" w:rsidR="00B65923" w:rsidRPr="00BC01A8"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A journalist shall normally seek the consent of an appropriate adult when interviewing or photographing a child for a stor</w:t>
      </w:r>
      <w:r w:rsidR="006D00BA" w:rsidRPr="00BC01A8">
        <w:rPr>
          <w:rFonts w:ascii="Arial" w:hAnsi="Arial" w:cs="Arial"/>
          <w:snapToGrid w:val="0"/>
          <w:lang w:val="en-GB"/>
        </w:rPr>
        <w:t>y about her/his welfare</w:t>
      </w:r>
      <w:r w:rsidRPr="00BC01A8">
        <w:rPr>
          <w:rFonts w:ascii="Arial" w:hAnsi="Arial" w:cs="Arial"/>
          <w:snapToGrid w:val="0"/>
          <w:lang w:val="en-GB"/>
        </w:rPr>
        <w:t>.</w:t>
      </w:r>
    </w:p>
    <w:p w14:paraId="616CAE80" w14:textId="1F59ABCB" w:rsidR="00B65923" w:rsidRPr="00BC01A8" w:rsidRDefault="00B65923" w:rsidP="00C73786">
      <w:pPr>
        <w:pStyle w:val="ListParagraph"/>
        <w:numPr>
          <w:ilvl w:val="0"/>
          <w:numId w:val="39"/>
        </w:numPr>
        <w:spacing w:after="120" w:line="240" w:lineRule="auto"/>
        <w:ind w:left="851" w:hanging="284"/>
        <w:contextualSpacing w:val="0"/>
        <w:jc w:val="both"/>
        <w:rPr>
          <w:rFonts w:ascii="Arial" w:hAnsi="Arial" w:cs="Arial"/>
          <w:snapToGrid w:val="0"/>
          <w:lang w:val="en-GB"/>
        </w:rPr>
      </w:pPr>
      <w:r w:rsidRPr="00BC01A8">
        <w:rPr>
          <w:rFonts w:ascii="Arial" w:hAnsi="Arial" w:cs="Arial"/>
          <w:snapToGrid w:val="0"/>
          <w:lang w:val="en-GB"/>
        </w:rPr>
        <w:t>Avoid</w:t>
      </w:r>
      <w:r w:rsidR="00DD36AE" w:rsidRPr="00BC01A8">
        <w:rPr>
          <w:rFonts w:ascii="Arial" w:hAnsi="Arial" w:cs="Arial"/>
          <w:snapToGrid w:val="0"/>
          <w:lang w:val="en-GB"/>
        </w:rPr>
        <w:t>s</w:t>
      </w:r>
      <w:r w:rsidRPr="00BC01A8">
        <w:rPr>
          <w:rFonts w:ascii="Arial" w:hAnsi="Arial" w:cs="Arial"/>
          <w:snapToGrid w:val="0"/>
          <w:lang w:val="en-GB"/>
        </w:rPr>
        <w:t xml:space="preserve"> plagiarism</w:t>
      </w:r>
      <w:r w:rsidR="0000700D" w:rsidRPr="00BC01A8">
        <w:rPr>
          <w:rFonts w:ascii="Arial" w:hAnsi="Arial" w:cs="Arial"/>
          <w:snapToGrid w:val="0"/>
          <w:lang w:val="en-GB"/>
        </w:rPr>
        <w:t>.</w:t>
      </w:r>
      <w:r w:rsidR="0000700D" w:rsidRPr="00BC01A8">
        <w:rPr>
          <w:rStyle w:val="FootnoteReference"/>
          <w:rFonts w:cs="Arial"/>
          <w:snapToGrid w:val="0"/>
          <w:lang w:val="en-GB"/>
        </w:rPr>
        <w:footnoteReference w:id="13"/>
      </w:r>
    </w:p>
    <w:p w14:paraId="7651686F" w14:textId="4DCB9D59" w:rsidR="00B65923"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u w:val="single"/>
          <w:lang w:val="en-GB"/>
        </w:rPr>
      </w:pPr>
      <w:r w:rsidRPr="00BC01A8">
        <w:rPr>
          <w:rFonts w:ascii="Arial" w:hAnsi="Arial" w:cs="Arial"/>
          <w:snapToGrid w:val="0"/>
          <w:lang w:val="en-GB"/>
        </w:rPr>
        <w:t>In a</w:t>
      </w:r>
      <w:r w:rsidR="00E27DB2" w:rsidRPr="00BC01A8">
        <w:rPr>
          <w:rFonts w:ascii="Arial" w:hAnsi="Arial" w:cs="Arial"/>
          <w:snapToGrid w:val="0"/>
          <w:lang w:val="en-GB"/>
        </w:rPr>
        <w:t xml:space="preserve"> second </w:t>
      </w:r>
      <w:r w:rsidRPr="00BC01A8">
        <w:rPr>
          <w:rFonts w:ascii="Arial" w:hAnsi="Arial" w:cs="Arial"/>
          <w:snapToGrid w:val="0"/>
          <w:lang w:val="en-GB"/>
        </w:rPr>
        <w:t xml:space="preserve">example, the Entomological Society of America (ESA) lists eight principles of </w:t>
      </w:r>
      <w:r w:rsidR="00A2132F" w:rsidRPr="00BC01A8">
        <w:rPr>
          <w:rFonts w:ascii="Arial" w:hAnsi="Arial" w:cs="Arial"/>
          <w:snapToGrid w:val="0"/>
          <w:lang w:val="en-GB"/>
        </w:rPr>
        <w:t>behaviour</w:t>
      </w:r>
      <w:r w:rsidRPr="00BC01A8">
        <w:rPr>
          <w:rFonts w:ascii="Arial" w:hAnsi="Arial" w:cs="Arial"/>
          <w:snapToGrid w:val="0"/>
          <w:lang w:val="en-GB"/>
        </w:rPr>
        <w:t>.</w:t>
      </w:r>
      <w:r w:rsidR="00862086" w:rsidRPr="00BC01A8">
        <w:rPr>
          <w:rFonts w:ascii="Arial" w:hAnsi="Arial" w:cs="Arial"/>
          <w:snapToGrid w:val="0"/>
          <w:lang w:val="en-GB"/>
        </w:rPr>
        <w:t xml:space="preserve"> </w:t>
      </w:r>
      <w:r w:rsidRPr="00BC01A8">
        <w:rPr>
          <w:rFonts w:ascii="Arial" w:hAnsi="Arial" w:cs="Arial"/>
          <w:snapToGrid w:val="0"/>
          <w:lang w:val="en-GB"/>
        </w:rPr>
        <w:t>Its code states the purpose of the Society (</w:t>
      </w:r>
      <w:r w:rsidR="00966FEC" w:rsidRPr="00BC01A8">
        <w:rPr>
          <w:rFonts w:ascii="Arial" w:hAnsi="Arial" w:cs="Arial"/>
          <w:snapToGrid w:val="0"/>
          <w:lang w:val="en-GB"/>
        </w:rPr>
        <w:t>i.e.</w:t>
      </w:r>
      <w:r w:rsidRPr="00BC01A8">
        <w:rPr>
          <w:rFonts w:ascii="Arial" w:hAnsi="Arial" w:cs="Arial"/>
          <w:snapToGrid w:val="0"/>
          <w:lang w:val="en-GB"/>
        </w:rPr>
        <w:t xml:space="preserve"> </w:t>
      </w:r>
      <w:r w:rsidR="00966FEC" w:rsidRPr="00BC01A8">
        <w:rPr>
          <w:rFonts w:ascii="Arial" w:hAnsi="Arial" w:cs="Arial"/>
          <w:snapToGrid w:val="0"/>
          <w:lang w:val="en-GB"/>
        </w:rPr>
        <w:t>‘</w:t>
      </w:r>
      <w:r w:rsidRPr="00BC01A8">
        <w:rPr>
          <w:rFonts w:ascii="Arial" w:hAnsi="Arial" w:cs="Arial"/>
          <w:snapToGrid w:val="0"/>
          <w:lang w:val="en-GB"/>
        </w:rPr>
        <w:t>to promote the science of entomology in all of its sub disciplines for the advancement of science and the benefit of society, to publish and encourage publications pertaining to entomology, and to assure cooperation in all measures leading to these ends</w:t>
      </w:r>
      <w:r w:rsidR="00966FEC" w:rsidRPr="00BC01A8">
        <w:rPr>
          <w:rFonts w:ascii="Arial" w:hAnsi="Arial" w:cs="Arial"/>
          <w:snapToGrid w:val="0"/>
          <w:lang w:val="en-GB"/>
        </w:rPr>
        <w:t>’</w:t>
      </w:r>
      <w:r w:rsidRPr="00BC01A8">
        <w:rPr>
          <w:rFonts w:ascii="Arial" w:hAnsi="Arial" w:cs="Arial"/>
          <w:snapToGrid w:val="0"/>
          <w:lang w:val="en-GB"/>
        </w:rPr>
        <w:t>) and then encourages its members to act in accordance with that purpose and</w:t>
      </w:r>
      <w:r w:rsidR="00966FEC" w:rsidRPr="00BC01A8">
        <w:rPr>
          <w:rFonts w:ascii="Arial" w:hAnsi="Arial" w:cs="Arial"/>
          <w:snapToGrid w:val="0"/>
          <w:lang w:val="en-GB"/>
        </w:rPr>
        <w:t xml:space="preserve"> to</w:t>
      </w:r>
      <w:r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D27B00" w:rsidRPr="00BC01A8">
        <w:rPr>
          <w:rFonts w:ascii="Arial" w:hAnsi="Arial" w:cs="Arial"/>
          <w:snapToGrid w:val="0"/>
          <w:lang w:val="en-GB"/>
        </w:rPr>
        <w:t>t</w:t>
      </w:r>
      <w:r w:rsidRPr="00BC01A8">
        <w:rPr>
          <w:rFonts w:ascii="Arial" w:hAnsi="Arial" w:cs="Arial"/>
          <w:snapToGrid w:val="0"/>
          <w:lang w:val="en-GB"/>
        </w:rPr>
        <w:t>reat all people with civility, avoiding harassment and discrimination</w:t>
      </w:r>
      <w:r w:rsidR="00D27B00"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D27B00" w:rsidRPr="00BC01A8">
        <w:rPr>
          <w:rFonts w:ascii="Arial" w:hAnsi="Arial" w:cs="Arial"/>
          <w:snapToGrid w:val="0"/>
          <w:lang w:val="en-GB"/>
        </w:rPr>
        <w:t>u</w:t>
      </w:r>
      <w:r w:rsidRPr="00BC01A8">
        <w:rPr>
          <w:rFonts w:ascii="Arial" w:hAnsi="Arial" w:cs="Arial"/>
          <w:snapToGrid w:val="0"/>
          <w:lang w:val="en-GB"/>
        </w:rPr>
        <w:t xml:space="preserve">phold the highest standards of truthfulness and honesty in all scientific and professional </w:t>
      </w:r>
      <w:r w:rsidR="00A2132F" w:rsidRPr="00BC01A8">
        <w:rPr>
          <w:rFonts w:ascii="Arial" w:hAnsi="Arial" w:cs="Arial"/>
          <w:snapToGrid w:val="0"/>
          <w:lang w:val="en-GB"/>
        </w:rPr>
        <w:t>endeavours</w:t>
      </w:r>
      <w:r w:rsidR="00D27B00"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D27B00" w:rsidRPr="00BC01A8">
        <w:rPr>
          <w:rFonts w:ascii="Arial" w:hAnsi="Arial" w:cs="Arial"/>
          <w:snapToGrid w:val="0"/>
          <w:lang w:val="en-GB"/>
        </w:rPr>
        <w:t>e</w:t>
      </w:r>
      <w:r w:rsidRPr="00BC01A8">
        <w:rPr>
          <w:rFonts w:ascii="Arial" w:hAnsi="Arial" w:cs="Arial"/>
          <w:snapToGrid w:val="0"/>
          <w:lang w:val="en-GB"/>
        </w:rPr>
        <w:t>valuate the work of colleagues fairly and with open-mindedness</w:t>
      </w:r>
      <w:r w:rsidR="00D27B00"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D27B00" w:rsidRPr="00BC01A8">
        <w:rPr>
          <w:rFonts w:ascii="Arial" w:hAnsi="Arial" w:cs="Arial"/>
          <w:snapToGrid w:val="0"/>
          <w:lang w:val="en-GB"/>
        </w:rPr>
        <w:t>r</w:t>
      </w:r>
      <w:r w:rsidRPr="00BC01A8">
        <w:rPr>
          <w:rFonts w:ascii="Arial" w:hAnsi="Arial" w:cs="Arial"/>
          <w:snapToGrid w:val="0"/>
          <w:lang w:val="en-GB"/>
        </w:rPr>
        <w:t>ecognize past and present contributors to science and not claim credit for accomplishments of others</w:t>
      </w:r>
      <w:r w:rsidR="00D27B00"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D27B00" w:rsidRPr="00BC01A8">
        <w:rPr>
          <w:rFonts w:ascii="Arial" w:hAnsi="Arial" w:cs="Arial"/>
          <w:snapToGrid w:val="0"/>
          <w:lang w:val="en-GB"/>
        </w:rPr>
        <w:t>d</w:t>
      </w:r>
      <w:r w:rsidRPr="00BC01A8">
        <w:rPr>
          <w:rFonts w:ascii="Arial" w:hAnsi="Arial" w:cs="Arial"/>
          <w:snapToGrid w:val="0"/>
          <w:lang w:val="en-GB"/>
        </w:rPr>
        <w:t>isclose potential conflicts of interest</w:t>
      </w:r>
      <w:r w:rsidR="00D27B00" w:rsidRPr="00BC01A8">
        <w:rPr>
          <w:rFonts w:ascii="Arial" w:hAnsi="Arial" w:cs="Arial"/>
          <w:snapToGrid w:val="0"/>
          <w:lang w:val="en-GB"/>
        </w:rPr>
        <w:t>;</w:t>
      </w:r>
      <w:r w:rsidR="00D27B00" w:rsidRPr="00BC01A8" w:rsidDel="00D27B00">
        <w:rPr>
          <w:rFonts w:ascii="Arial" w:hAnsi="Arial" w:cs="Arial"/>
          <w:snapToGrid w:val="0"/>
          <w:lang w:val="en-GB"/>
        </w:rPr>
        <w:t xml:space="preserve"> </w:t>
      </w:r>
      <w:r w:rsidR="00D27B00" w:rsidRPr="00BC01A8">
        <w:rPr>
          <w:rFonts w:ascii="Arial" w:hAnsi="Arial" w:cs="Arial"/>
          <w:snapToGrid w:val="0"/>
          <w:lang w:val="en-GB"/>
        </w:rPr>
        <w:t>o</w:t>
      </w:r>
      <w:r w:rsidRPr="00BC01A8">
        <w:rPr>
          <w:rFonts w:ascii="Arial" w:hAnsi="Arial" w:cs="Arial"/>
          <w:snapToGrid w:val="0"/>
          <w:lang w:val="en-GB"/>
        </w:rPr>
        <w:t>ffer professional advice only on those subjects in which they are qualified</w:t>
      </w:r>
      <w:r w:rsidR="00D27B00" w:rsidRPr="00BC01A8">
        <w:rPr>
          <w:rFonts w:ascii="Arial" w:hAnsi="Arial" w:cs="Arial"/>
          <w:snapToGrid w:val="0"/>
          <w:lang w:val="en-GB"/>
        </w:rPr>
        <w:t>; e</w:t>
      </w:r>
      <w:r w:rsidRPr="00BC01A8">
        <w:rPr>
          <w:rFonts w:ascii="Arial" w:hAnsi="Arial" w:cs="Arial"/>
          <w:snapToGrid w:val="0"/>
          <w:lang w:val="en-GB"/>
        </w:rPr>
        <w:t>xpose scientific and professional misconduct promptly</w:t>
      </w:r>
      <w:r w:rsidR="00D27B00" w:rsidRPr="00BC01A8">
        <w:rPr>
          <w:rFonts w:ascii="Arial" w:hAnsi="Arial" w:cs="Arial"/>
          <w:snapToGrid w:val="0"/>
          <w:lang w:val="en-GB"/>
        </w:rPr>
        <w:t xml:space="preserve">; </w:t>
      </w:r>
      <w:r w:rsidRPr="00BC01A8">
        <w:rPr>
          <w:rFonts w:ascii="Arial" w:hAnsi="Arial" w:cs="Arial"/>
          <w:snapToGrid w:val="0"/>
          <w:lang w:val="en-GB"/>
        </w:rPr>
        <w:t>and</w:t>
      </w:r>
      <w:r w:rsidR="00D27B00" w:rsidRPr="00BC01A8">
        <w:rPr>
          <w:rFonts w:ascii="Arial" w:hAnsi="Arial" w:cs="Arial"/>
          <w:snapToGrid w:val="0"/>
          <w:lang w:val="en-GB"/>
        </w:rPr>
        <w:t xml:space="preserve"> c</w:t>
      </w:r>
      <w:r w:rsidRPr="00BC01A8">
        <w:rPr>
          <w:rFonts w:ascii="Arial" w:hAnsi="Arial" w:cs="Arial"/>
          <w:snapToGrid w:val="0"/>
          <w:lang w:val="en-GB"/>
        </w:rPr>
        <w:t>omply with all laws and regulations that apply to our science and profession.</w:t>
      </w:r>
      <w:r w:rsidR="0000700D" w:rsidRPr="00BC01A8">
        <w:rPr>
          <w:rStyle w:val="FootnoteReference"/>
          <w:rFonts w:cs="Arial"/>
          <w:snapToGrid w:val="0"/>
          <w:lang w:val="en-GB"/>
        </w:rPr>
        <w:footnoteReference w:id="14"/>
      </w:r>
    </w:p>
    <w:p w14:paraId="71E2F65A" w14:textId="6234659D" w:rsidR="007E2D5E"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Some commentators suggest that a list of ethical principles without standards can be seen to be platitudinous.</w:t>
      </w:r>
      <w:r w:rsidR="00862086" w:rsidRPr="00BC01A8">
        <w:rPr>
          <w:rFonts w:ascii="Arial" w:hAnsi="Arial" w:cs="Arial"/>
          <w:snapToGrid w:val="0"/>
          <w:lang w:val="en-GB"/>
        </w:rPr>
        <w:t xml:space="preserve"> </w:t>
      </w:r>
      <w:r w:rsidRPr="00BC01A8">
        <w:rPr>
          <w:rFonts w:ascii="Arial" w:hAnsi="Arial" w:cs="Arial"/>
          <w:snapToGrid w:val="0"/>
          <w:lang w:val="en-GB"/>
        </w:rPr>
        <w:t xml:space="preserve">For example, knowing that one must disclose </w:t>
      </w:r>
      <w:r w:rsidR="007720F0" w:rsidRPr="00BC01A8">
        <w:rPr>
          <w:rFonts w:ascii="Arial" w:hAnsi="Arial" w:cs="Arial"/>
          <w:snapToGrid w:val="0"/>
          <w:lang w:val="en-GB"/>
        </w:rPr>
        <w:t xml:space="preserve">potential </w:t>
      </w:r>
      <w:r w:rsidRPr="00BC01A8">
        <w:rPr>
          <w:rFonts w:ascii="Arial" w:hAnsi="Arial" w:cs="Arial"/>
          <w:snapToGrid w:val="0"/>
          <w:lang w:val="en-GB"/>
        </w:rPr>
        <w:t>conflict</w:t>
      </w:r>
      <w:r w:rsidR="007720F0" w:rsidRPr="00BC01A8">
        <w:rPr>
          <w:rFonts w:ascii="Arial" w:hAnsi="Arial" w:cs="Arial"/>
          <w:snapToGrid w:val="0"/>
          <w:lang w:val="en-GB"/>
        </w:rPr>
        <w:t>s</w:t>
      </w:r>
      <w:r w:rsidRPr="00BC01A8">
        <w:rPr>
          <w:rFonts w:ascii="Arial" w:hAnsi="Arial" w:cs="Arial"/>
          <w:snapToGrid w:val="0"/>
          <w:lang w:val="en-GB"/>
        </w:rPr>
        <w:t xml:space="preserve"> of interest (</w:t>
      </w:r>
      <w:r w:rsidR="007720F0" w:rsidRPr="00BC01A8">
        <w:rPr>
          <w:rFonts w:ascii="Arial" w:hAnsi="Arial" w:cs="Arial"/>
          <w:snapToGrid w:val="0"/>
          <w:lang w:val="en-GB"/>
        </w:rPr>
        <w:t xml:space="preserve">as in </w:t>
      </w:r>
      <w:r w:rsidRPr="00BC01A8">
        <w:rPr>
          <w:rFonts w:ascii="Arial" w:hAnsi="Arial" w:cs="Arial"/>
          <w:snapToGrid w:val="0"/>
          <w:lang w:val="en-GB"/>
        </w:rPr>
        <w:t>the ESA code above) is only useful if one understands the kinds of conflicts of interest entomologists could confront.</w:t>
      </w:r>
      <w:r w:rsidR="00862086" w:rsidRPr="00BC01A8">
        <w:rPr>
          <w:rFonts w:ascii="Arial" w:hAnsi="Arial" w:cs="Arial"/>
          <w:snapToGrid w:val="0"/>
          <w:lang w:val="en-GB"/>
        </w:rPr>
        <w:t xml:space="preserve"> </w:t>
      </w:r>
      <w:r w:rsidRPr="00BC01A8">
        <w:rPr>
          <w:rFonts w:ascii="Arial" w:hAnsi="Arial" w:cs="Arial"/>
          <w:snapToGrid w:val="0"/>
          <w:lang w:val="en-GB"/>
        </w:rPr>
        <w:t>Philosoph</w:t>
      </w:r>
      <w:r w:rsidR="007720F0" w:rsidRPr="00BC01A8">
        <w:rPr>
          <w:rFonts w:ascii="Arial" w:hAnsi="Arial" w:cs="Arial"/>
          <w:snapToGrid w:val="0"/>
          <w:lang w:val="en-GB"/>
        </w:rPr>
        <w:t>er</w:t>
      </w:r>
      <w:r w:rsidRPr="00BC01A8">
        <w:rPr>
          <w:rFonts w:ascii="Arial" w:hAnsi="Arial" w:cs="Arial"/>
          <w:snapToGrid w:val="0"/>
          <w:lang w:val="en-GB"/>
        </w:rPr>
        <w:t xml:space="preserve"> Judith Lichtenberg argues that a code that advocates a specific </w:t>
      </w:r>
      <w:r w:rsidR="002E008D" w:rsidRPr="00BC01A8">
        <w:rPr>
          <w:rFonts w:ascii="Arial" w:hAnsi="Arial" w:cs="Arial"/>
          <w:snapToGrid w:val="0"/>
          <w:lang w:val="en-GB"/>
        </w:rPr>
        <w:t>behaviour</w:t>
      </w:r>
      <w:r w:rsidRPr="00BC01A8">
        <w:rPr>
          <w:rFonts w:ascii="Arial" w:hAnsi="Arial" w:cs="Arial"/>
          <w:snapToGrid w:val="0"/>
          <w:lang w:val="en-GB"/>
        </w:rPr>
        <w:t xml:space="preserve"> (e.g. disclosing a conflict of interest) and then describes standards that further clarify what that specific </w:t>
      </w:r>
      <w:r w:rsidR="002E008D" w:rsidRPr="00BC01A8">
        <w:rPr>
          <w:rFonts w:ascii="Arial" w:hAnsi="Arial" w:cs="Arial"/>
          <w:snapToGrid w:val="0"/>
          <w:lang w:val="en-GB"/>
        </w:rPr>
        <w:t>behaviour</w:t>
      </w:r>
      <w:r w:rsidRPr="00BC01A8">
        <w:rPr>
          <w:rFonts w:ascii="Arial" w:hAnsi="Arial" w:cs="Arial"/>
          <w:snapToGrid w:val="0"/>
          <w:lang w:val="en-GB"/>
        </w:rPr>
        <w:t xml:space="preserve"> might entail can be more instructive and provide more guidance.</w:t>
      </w:r>
      <w:r w:rsidR="00862086" w:rsidRPr="00BC01A8">
        <w:rPr>
          <w:rFonts w:ascii="Arial" w:hAnsi="Arial" w:cs="Arial"/>
          <w:snapToGrid w:val="0"/>
          <w:lang w:val="en-GB"/>
        </w:rPr>
        <w:t xml:space="preserve"> </w:t>
      </w:r>
      <w:r w:rsidRPr="00BC01A8">
        <w:rPr>
          <w:rFonts w:ascii="Arial" w:hAnsi="Arial" w:cs="Arial"/>
          <w:snapToGrid w:val="0"/>
          <w:lang w:val="en-GB"/>
        </w:rPr>
        <w:t xml:space="preserve">A more detailed code would not just alert a user to the inappropriateness of permitting a conflict of interest to exist but would explain </w:t>
      </w:r>
      <w:r w:rsidR="007720F0" w:rsidRPr="00BC01A8">
        <w:rPr>
          <w:rFonts w:ascii="Arial" w:hAnsi="Arial" w:cs="Arial"/>
          <w:snapToGrid w:val="0"/>
          <w:lang w:val="en-GB"/>
        </w:rPr>
        <w:t xml:space="preserve">what constitutes </w:t>
      </w:r>
      <w:r w:rsidRPr="00BC01A8">
        <w:rPr>
          <w:rFonts w:ascii="Arial" w:hAnsi="Arial" w:cs="Arial"/>
          <w:snapToGrid w:val="0"/>
          <w:lang w:val="en-GB"/>
        </w:rPr>
        <w:t>this kind of misconduct.</w:t>
      </w:r>
      <w:r w:rsidR="00767C34" w:rsidRPr="00BC01A8">
        <w:rPr>
          <w:rFonts w:ascii="Arial" w:hAnsi="Arial" w:cs="Arial"/>
          <w:snapToGrid w:val="0"/>
          <w:vertAlign w:val="superscript"/>
          <w:lang w:val="en-GB"/>
        </w:rPr>
        <w:footnoteReference w:id="15"/>
      </w:r>
    </w:p>
    <w:p w14:paraId="393B6C9A" w14:textId="5FCDB699" w:rsidR="00767C34" w:rsidRPr="00BC01A8" w:rsidRDefault="00767C34" w:rsidP="00C73786">
      <w:pPr>
        <w:keepNext/>
        <w:spacing w:before="360" w:after="120" w:line="240" w:lineRule="auto"/>
        <w:ind w:left="1134"/>
        <w:jc w:val="both"/>
        <w:rPr>
          <w:rFonts w:ascii="Arial" w:hAnsi="Arial" w:cs="Arial"/>
          <w:b/>
          <w:snapToGrid w:val="0"/>
          <w:lang w:val="en-GB"/>
        </w:rPr>
      </w:pPr>
      <w:r w:rsidRPr="00BC01A8">
        <w:rPr>
          <w:rFonts w:ascii="Arial" w:hAnsi="Arial" w:cs="Arial"/>
          <w:b/>
          <w:snapToGrid w:val="0"/>
          <w:lang w:val="en-GB"/>
        </w:rPr>
        <w:t>Types of codes of ethics</w:t>
      </w:r>
    </w:p>
    <w:p w14:paraId="6618E5F5" w14:textId="291DA28E" w:rsidR="007E2D5E" w:rsidRPr="00BC01A8" w:rsidRDefault="00767C34">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Codes of ethics may be categorized according to the approach that they take to enumerating or defining principles and standards. In this paper, codes of ethics will be characterized as </w:t>
      </w:r>
      <w:r w:rsidRPr="00BC01A8">
        <w:rPr>
          <w:rFonts w:ascii="Arial" w:hAnsi="Arial" w:cs="Arial"/>
          <w:i/>
          <w:snapToGrid w:val="0"/>
          <w:lang w:val="en-GB"/>
        </w:rPr>
        <w:t>aspirational</w:t>
      </w:r>
      <w:r w:rsidRPr="00BC01A8">
        <w:rPr>
          <w:rFonts w:ascii="Arial" w:hAnsi="Arial" w:cs="Arial"/>
          <w:snapToGrid w:val="0"/>
          <w:lang w:val="en-GB"/>
        </w:rPr>
        <w:t xml:space="preserve"> (a statement of ideals to which one aspires) or </w:t>
      </w:r>
      <w:r w:rsidRPr="00BC01A8">
        <w:rPr>
          <w:rFonts w:ascii="Arial" w:hAnsi="Arial" w:cs="Arial"/>
          <w:i/>
          <w:snapToGrid w:val="0"/>
          <w:lang w:val="en-GB"/>
        </w:rPr>
        <w:t>prescriptive</w:t>
      </w:r>
      <w:r w:rsidRPr="00BC01A8">
        <w:rPr>
          <w:rFonts w:ascii="Arial" w:hAnsi="Arial" w:cs="Arial"/>
          <w:snapToGrid w:val="0"/>
          <w:lang w:val="en-GB"/>
        </w:rPr>
        <w:t xml:space="preserve"> (a statement of requirements of conduct</w:t>
      </w:r>
      <w:r w:rsidR="009D1A22">
        <w:rPr>
          <w:rFonts w:ascii="Arial" w:hAnsi="Arial" w:cs="Arial"/>
          <w:snapToGrid w:val="0"/>
          <w:lang w:val="en-GB"/>
        </w:rPr>
        <w:t>; w</w:t>
      </w:r>
      <w:r w:rsidRPr="00BC01A8">
        <w:rPr>
          <w:rFonts w:ascii="Arial" w:hAnsi="Arial" w:cs="Arial"/>
          <w:snapToGrid w:val="0"/>
          <w:lang w:val="en-GB"/>
        </w:rPr>
        <w:t xml:space="preserve">hen </w:t>
      </w:r>
      <w:r w:rsidR="00435402" w:rsidRPr="00BC01A8">
        <w:rPr>
          <w:rFonts w:ascii="Arial" w:hAnsi="Arial" w:cs="Arial"/>
          <w:snapToGrid w:val="0"/>
          <w:lang w:val="en-GB"/>
        </w:rPr>
        <w:t xml:space="preserve">such </w:t>
      </w:r>
      <w:r w:rsidRPr="00BC01A8">
        <w:rPr>
          <w:rFonts w:ascii="Arial" w:hAnsi="Arial" w:cs="Arial"/>
          <w:snapToGrid w:val="0"/>
          <w:lang w:val="en-GB"/>
        </w:rPr>
        <w:t>requirements are stated in the negative</w:t>
      </w:r>
      <w:r w:rsidR="00480DF4" w:rsidRPr="00BC01A8">
        <w:rPr>
          <w:rFonts w:ascii="Arial" w:hAnsi="Arial" w:cs="Arial"/>
          <w:snapToGrid w:val="0"/>
          <w:lang w:val="en-GB"/>
        </w:rPr>
        <w:t>,</w:t>
      </w:r>
      <w:r w:rsidRPr="00BC01A8">
        <w:rPr>
          <w:rFonts w:ascii="Arial" w:hAnsi="Arial" w:cs="Arial"/>
          <w:snapToGrid w:val="0"/>
          <w:lang w:val="en-GB"/>
        </w:rPr>
        <w:t xml:space="preserve"> they are often referred to as </w:t>
      </w:r>
      <w:r w:rsidRPr="00BC01A8">
        <w:rPr>
          <w:rFonts w:ascii="Arial" w:hAnsi="Arial" w:cs="Arial"/>
          <w:i/>
          <w:snapToGrid w:val="0"/>
          <w:lang w:val="en-GB"/>
        </w:rPr>
        <w:t>proscriptive</w:t>
      </w:r>
      <w:r w:rsidR="009D1A22">
        <w:rPr>
          <w:rFonts w:ascii="Arial" w:hAnsi="Arial" w:cs="Arial"/>
          <w:iCs/>
          <w:snapToGrid w:val="0"/>
          <w:lang w:val="en-GB"/>
        </w:rPr>
        <w:t>)</w:t>
      </w:r>
      <w:r w:rsidRPr="00BC01A8">
        <w:rPr>
          <w:rFonts w:ascii="Arial" w:hAnsi="Arial" w:cs="Arial"/>
          <w:snapToGrid w:val="0"/>
          <w:lang w:val="en-GB"/>
        </w:rPr>
        <w:t>. Many if not most codes contain elements of both characteristics</w:t>
      </w:r>
      <w:r w:rsidR="00435402" w:rsidRPr="00BC01A8">
        <w:rPr>
          <w:rFonts w:ascii="Arial" w:hAnsi="Arial" w:cs="Arial"/>
          <w:snapToGrid w:val="0"/>
          <w:lang w:val="en-GB"/>
        </w:rPr>
        <w:t xml:space="preserve">: </w:t>
      </w:r>
      <w:r w:rsidRPr="00BC01A8">
        <w:rPr>
          <w:rFonts w:ascii="Arial" w:hAnsi="Arial" w:cs="Arial"/>
          <w:snapToGrid w:val="0"/>
          <w:lang w:val="en-GB"/>
        </w:rPr>
        <w:t xml:space="preserve">principles or standards of </w:t>
      </w:r>
      <w:r w:rsidR="00A2132F" w:rsidRPr="00BC01A8">
        <w:rPr>
          <w:rFonts w:ascii="Arial" w:hAnsi="Arial" w:cs="Arial"/>
          <w:snapToGrid w:val="0"/>
          <w:lang w:val="en-GB"/>
        </w:rPr>
        <w:t>behaviour</w:t>
      </w:r>
      <w:r w:rsidRPr="00BC01A8">
        <w:rPr>
          <w:rFonts w:ascii="Arial" w:hAnsi="Arial" w:cs="Arial"/>
          <w:snapToGrid w:val="0"/>
          <w:lang w:val="en-GB"/>
        </w:rPr>
        <w:t xml:space="preserve"> that are aspirational</w:t>
      </w:r>
      <w:r w:rsidR="009D1A22">
        <w:rPr>
          <w:rFonts w:ascii="Arial" w:hAnsi="Arial" w:cs="Arial"/>
          <w:snapToGrid w:val="0"/>
          <w:lang w:val="en-GB"/>
        </w:rPr>
        <w:t xml:space="preserve"> and others that are</w:t>
      </w:r>
      <w:r w:rsidR="009D1A22" w:rsidRPr="00BC01A8">
        <w:rPr>
          <w:rFonts w:ascii="Arial" w:hAnsi="Arial" w:cs="Arial"/>
          <w:snapToGrid w:val="0"/>
          <w:lang w:val="en-GB"/>
        </w:rPr>
        <w:t xml:space="preserve"> pr</w:t>
      </w:r>
      <w:r w:rsidR="009D1A22">
        <w:rPr>
          <w:rFonts w:ascii="Arial" w:hAnsi="Arial" w:cs="Arial"/>
          <w:snapToGrid w:val="0"/>
          <w:lang w:val="en-GB"/>
        </w:rPr>
        <w:t>e</w:t>
      </w:r>
      <w:r w:rsidR="009D1A22" w:rsidRPr="00BC01A8">
        <w:rPr>
          <w:rFonts w:ascii="Arial" w:hAnsi="Arial" w:cs="Arial"/>
          <w:snapToGrid w:val="0"/>
          <w:lang w:val="en-GB"/>
        </w:rPr>
        <w:t xml:space="preserve">scriptive </w:t>
      </w:r>
      <w:r w:rsidRPr="00BC01A8">
        <w:rPr>
          <w:rFonts w:ascii="Arial" w:hAnsi="Arial" w:cs="Arial"/>
          <w:snapToGrid w:val="0"/>
          <w:lang w:val="en-GB"/>
        </w:rPr>
        <w:t xml:space="preserve">and/or </w:t>
      </w:r>
      <w:r w:rsidR="009D1A22" w:rsidRPr="00BC01A8">
        <w:rPr>
          <w:rFonts w:ascii="Arial" w:hAnsi="Arial" w:cs="Arial"/>
          <w:snapToGrid w:val="0"/>
          <w:lang w:val="en-GB"/>
        </w:rPr>
        <w:t>pr</w:t>
      </w:r>
      <w:r w:rsidR="009D1A22">
        <w:rPr>
          <w:rFonts w:ascii="Arial" w:hAnsi="Arial" w:cs="Arial"/>
          <w:snapToGrid w:val="0"/>
          <w:lang w:val="en-GB"/>
        </w:rPr>
        <w:t>o</w:t>
      </w:r>
      <w:r w:rsidR="009D1A22" w:rsidRPr="00BC01A8">
        <w:rPr>
          <w:rFonts w:ascii="Arial" w:hAnsi="Arial" w:cs="Arial"/>
          <w:snapToGrid w:val="0"/>
          <w:lang w:val="en-GB"/>
        </w:rPr>
        <w:t>scriptive</w:t>
      </w:r>
      <w:r w:rsidRPr="00BC01A8">
        <w:rPr>
          <w:rFonts w:ascii="Arial" w:hAnsi="Arial" w:cs="Arial"/>
          <w:snapToGrid w:val="0"/>
          <w:lang w:val="en-GB"/>
        </w:rPr>
        <w:t>.</w:t>
      </w:r>
      <w:r w:rsidRPr="00BC01A8">
        <w:rPr>
          <w:rFonts w:ascii="Arial" w:hAnsi="Arial" w:cs="Arial"/>
          <w:snapToGrid w:val="0"/>
          <w:vertAlign w:val="superscript"/>
          <w:lang w:val="en-GB"/>
        </w:rPr>
        <w:footnoteReference w:id="16"/>
      </w:r>
    </w:p>
    <w:p w14:paraId="2C5CF1A1" w14:textId="70F1E2B2" w:rsidR="00767C34" w:rsidRPr="00BC01A8" w:rsidRDefault="00767C34">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lastRenderedPageBreak/>
        <w:t xml:space="preserve">Some authors characterize codes as </w:t>
      </w:r>
      <w:r w:rsidRPr="00BC01A8">
        <w:rPr>
          <w:rFonts w:ascii="Arial" w:hAnsi="Arial" w:cs="Arial"/>
          <w:i/>
          <w:snapToGrid w:val="0"/>
          <w:lang w:val="en-GB"/>
        </w:rPr>
        <w:t xml:space="preserve">aspirational, educational </w:t>
      </w:r>
      <w:r w:rsidRPr="00BC01A8">
        <w:rPr>
          <w:rFonts w:ascii="Arial" w:hAnsi="Arial" w:cs="Arial"/>
          <w:snapToGrid w:val="0"/>
          <w:lang w:val="en-GB"/>
        </w:rPr>
        <w:t>and</w:t>
      </w:r>
      <w:r w:rsidRPr="00BC01A8">
        <w:rPr>
          <w:rFonts w:ascii="Arial" w:hAnsi="Arial" w:cs="Arial"/>
          <w:i/>
          <w:snapToGrid w:val="0"/>
          <w:lang w:val="en-GB"/>
        </w:rPr>
        <w:t xml:space="preserve"> regulatory</w:t>
      </w:r>
      <w:r w:rsidRPr="00BC01A8">
        <w:rPr>
          <w:rFonts w:ascii="Arial" w:hAnsi="Arial" w:cs="Arial"/>
          <w:iCs/>
          <w:snapToGrid w:val="0"/>
          <w:lang w:val="en-GB"/>
        </w:rPr>
        <w:t>;</w:t>
      </w:r>
      <w:r w:rsidR="007F4561" w:rsidRPr="00BC01A8">
        <w:rPr>
          <w:rFonts w:ascii="Arial" w:hAnsi="Arial" w:cs="Arial"/>
          <w:iCs/>
          <w:snapToGrid w:val="0"/>
          <w:vertAlign w:val="superscript"/>
          <w:lang w:val="en-GB"/>
        </w:rPr>
        <w:footnoteReference w:id="17"/>
      </w:r>
      <w:r w:rsidRPr="00BC01A8">
        <w:rPr>
          <w:rFonts w:ascii="Arial" w:hAnsi="Arial" w:cs="Arial"/>
          <w:snapToGrid w:val="0"/>
          <w:lang w:val="en-GB"/>
        </w:rPr>
        <w:t xml:space="preserve"> others use only two categories – </w:t>
      </w:r>
      <w:r w:rsidRPr="00BC01A8">
        <w:rPr>
          <w:rFonts w:ascii="Arial" w:hAnsi="Arial" w:cs="Arial"/>
          <w:i/>
          <w:snapToGrid w:val="0"/>
          <w:lang w:val="en-GB"/>
        </w:rPr>
        <w:t xml:space="preserve">aspirational </w:t>
      </w:r>
      <w:r w:rsidRPr="00BC01A8">
        <w:rPr>
          <w:rFonts w:ascii="Arial" w:hAnsi="Arial" w:cs="Arial"/>
          <w:snapToGrid w:val="0"/>
          <w:lang w:val="en-GB"/>
        </w:rPr>
        <w:t xml:space="preserve">and </w:t>
      </w:r>
      <w:r w:rsidRPr="00BC01A8">
        <w:rPr>
          <w:rFonts w:ascii="Arial" w:hAnsi="Arial" w:cs="Arial"/>
          <w:i/>
          <w:snapToGrid w:val="0"/>
          <w:lang w:val="en-GB"/>
        </w:rPr>
        <w:t>regulatory</w:t>
      </w:r>
      <w:r w:rsidRPr="00BC01A8">
        <w:rPr>
          <w:rFonts w:ascii="Arial" w:hAnsi="Arial" w:cs="Arial"/>
          <w:snapToGrid w:val="0"/>
          <w:lang w:val="en-GB"/>
        </w:rPr>
        <w:t>.</w:t>
      </w:r>
      <w:r w:rsidRPr="00BC01A8">
        <w:rPr>
          <w:rFonts w:ascii="Arial" w:hAnsi="Arial" w:cs="Arial"/>
          <w:snapToGrid w:val="0"/>
          <w:vertAlign w:val="superscript"/>
          <w:lang w:val="en-GB"/>
        </w:rPr>
        <w:footnoteReference w:id="18"/>
      </w:r>
      <w:r w:rsidRPr="00BC01A8">
        <w:rPr>
          <w:rFonts w:ascii="Arial" w:hAnsi="Arial" w:cs="Arial"/>
          <w:snapToGrid w:val="0"/>
          <w:lang w:val="en-GB"/>
        </w:rPr>
        <w:t xml:space="preserve"> Yet others use such terms as </w:t>
      </w:r>
      <w:r w:rsidRPr="00BC01A8">
        <w:rPr>
          <w:rFonts w:ascii="Arial" w:hAnsi="Arial" w:cs="Arial"/>
          <w:i/>
          <w:snapToGrid w:val="0"/>
          <w:lang w:val="en-GB"/>
        </w:rPr>
        <w:t xml:space="preserve">deontological </w:t>
      </w:r>
      <w:r w:rsidRPr="00BC01A8">
        <w:rPr>
          <w:rFonts w:ascii="Arial" w:hAnsi="Arial" w:cs="Arial"/>
          <w:snapToGrid w:val="0"/>
          <w:lang w:val="en-GB"/>
        </w:rPr>
        <w:t xml:space="preserve">(a code that simply lists duties without giving reasons for </w:t>
      </w:r>
      <w:r w:rsidR="00A2132F" w:rsidRPr="00BC01A8">
        <w:rPr>
          <w:rFonts w:ascii="Arial" w:hAnsi="Arial" w:cs="Arial"/>
          <w:snapToGrid w:val="0"/>
          <w:lang w:val="en-GB"/>
        </w:rPr>
        <w:t>behaviour</w:t>
      </w:r>
      <w:r w:rsidRPr="00BC01A8">
        <w:rPr>
          <w:rFonts w:ascii="Arial" w:hAnsi="Arial" w:cs="Arial"/>
          <w:snapToGrid w:val="0"/>
          <w:lang w:val="en-GB"/>
        </w:rPr>
        <w:t xml:space="preserve">) and </w:t>
      </w:r>
      <w:r w:rsidRPr="00BC01A8">
        <w:rPr>
          <w:rFonts w:ascii="Arial" w:hAnsi="Arial" w:cs="Arial"/>
          <w:i/>
          <w:snapToGrid w:val="0"/>
          <w:lang w:val="en-GB"/>
        </w:rPr>
        <w:t>teleological</w:t>
      </w:r>
      <w:r w:rsidRPr="00BC01A8">
        <w:rPr>
          <w:rFonts w:ascii="Arial" w:hAnsi="Arial" w:cs="Arial"/>
          <w:snapToGrid w:val="0"/>
          <w:lang w:val="en-GB"/>
        </w:rPr>
        <w:t xml:space="preserve"> (a code that highlights the consequences </w:t>
      </w:r>
      <w:r w:rsidR="004F212A">
        <w:rPr>
          <w:rFonts w:ascii="Arial" w:hAnsi="Arial" w:cs="Arial"/>
          <w:snapToGrid w:val="0"/>
          <w:lang w:val="en-GB"/>
        </w:rPr>
        <w:t>of</w:t>
      </w:r>
      <w:r w:rsidR="004F212A" w:rsidRPr="00BC01A8">
        <w:rPr>
          <w:rFonts w:ascii="Arial" w:hAnsi="Arial" w:cs="Arial"/>
          <w:snapToGrid w:val="0"/>
          <w:lang w:val="en-GB"/>
        </w:rPr>
        <w:t xml:space="preserve"> </w:t>
      </w:r>
      <w:r w:rsidRPr="00BC01A8">
        <w:rPr>
          <w:rFonts w:ascii="Arial" w:hAnsi="Arial" w:cs="Arial"/>
          <w:snapToGrid w:val="0"/>
          <w:lang w:val="en-GB"/>
        </w:rPr>
        <w:t>actions).</w:t>
      </w:r>
      <w:r w:rsidRPr="00BC01A8">
        <w:rPr>
          <w:rFonts w:ascii="Arial" w:hAnsi="Arial" w:cs="Arial"/>
          <w:snapToGrid w:val="0"/>
          <w:vertAlign w:val="superscript"/>
          <w:lang w:val="en-GB"/>
        </w:rPr>
        <w:footnoteReference w:id="19"/>
      </w:r>
      <w:r w:rsidRPr="00BC01A8">
        <w:rPr>
          <w:rFonts w:ascii="Arial" w:hAnsi="Arial" w:cs="Arial"/>
          <w:snapToGrid w:val="0"/>
          <w:lang w:val="en-GB"/>
        </w:rPr>
        <w:t xml:space="preserve"> In fact, most codes of ethics combine elements of each of these types. It is </w:t>
      </w:r>
      <w:r w:rsidR="007F4561" w:rsidRPr="00BC01A8">
        <w:rPr>
          <w:rFonts w:ascii="Arial" w:hAnsi="Arial" w:cs="Arial"/>
          <w:snapToGrid w:val="0"/>
          <w:lang w:val="en-GB"/>
        </w:rPr>
        <w:t>less</w:t>
      </w:r>
      <w:r w:rsidRPr="00BC01A8">
        <w:rPr>
          <w:rFonts w:ascii="Arial" w:hAnsi="Arial" w:cs="Arial"/>
          <w:snapToGrid w:val="0"/>
          <w:lang w:val="en-GB"/>
        </w:rPr>
        <w:t xml:space="preserve"> important to classify the code as one type or another </w:t>
      </w:r>
      <w:r w:rsidR="007F4561" w:rsidRPr="00BC01A8">
        <w:rPr>
          <w:rFonts w:ascii="Arial" w:hAnsi="Arial" w:cs="Arial"/>
          <w:snapToGrid w:val="0"/>
          <w:lang w:val="en-GB"/>
        </w:rPr>
        <w:t>than</w:t>
      </w:r>
      <w:r w:rsidRPr="00BC01A8">
        <w:rPr>
          <w:rFonts w:ascii="Arial" w:hAnsi="Arial" w:cs="Arial"/>
          <w:snapToGrid w:val="0"/>
          <w:lang w:val="en-GB"/>
        </w:rPr>
        <w:t xml:space="preserve"> to understand the implications of each approach and the fact that a single code may include elements of each. As Frankel notes, </w:t>
      </w:r>
      <w:r w:rsidR="00A2132F" w:rsidRPr="00BC01A8">
        <w:rPr>
          <w:rFonts w:ascii="Arial" w:hAnsi="Arial" w:cs="Arial"/>
          <w:snapToGrid w:val="0"/>
          <w:lang w:val="en-GB"/>
        </w:rPr>
        <w:t>‘</w:t>
      </w:r>
      <w:r w:rsidRPr="00BC01A8">
        <w:rPr>
          <w:rFonts w:ascii="Arial" w:hAnsi="Arial" w:cs="Arial"/>
          <w:snapToGrid w:val="0"/>
          <w:lang w:val="en-GB"/>
        </w:rPr>
        <w:t>A decision about which type of code is appropriate…at a particular point in time will necessarily reflect a mixture of both pragmatic and normative considerations.</w:t>
      </w:r>
      <w:r w:rsidR="00A2132F" w:rsidRPr="00BC01A8">
        <w:rPr>
          <w:rFonts w:ascii="Arial" w:hAnsi="Arial" w:cs="Arial"/>
          <w:snapToGrid w:val="0"/>
          <w:lang w:val="en-GB"/>
        </w:rPr>
        <w:t>’</w:t>
      </w:r>
      <w:r w:rsidRPr="00BC01A8">
        <w:rPr>
          <w:rFonts w:ascii="Arial" w:hAnsi="Arial" w:cs="Arial"/>
          <w:snapToGrid w:val="0"/>
          <w:vertAlign w:val="superscript"/>
          <w:lang w:val="en-GB"/>
        </w:rPr>
        <w:footnoteReference w:id="20"/>
      </w:r>
    </w:p>
    <w:p w14:paraId="31E468BB" w14:textId="2891DCFB" w:rsidR="00767C34" w:rsidRPr="00BC01A8"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The Korean Society for Molecular and Cellular Biology has an </w:t>
      </w:r>
      <w:r w:rsidRPr="00BC01A8">
        <w:rPr>
          <w:rFonts w:ascii="Arial" w:hAnsi="Arial" w:cs="Arial"/>
          <w:b/>
          <w:snapToGrid w:val="0"/>
          <w:lang w:val="en-GB"/>
        </w:rPr>
        <w:t>aspirational</w:t>
      </w:r>
      <w:r w:rsidRPr="00BC01A8">
        <w:rPr>
          <w:rFonts w:ascii="Arial" w:hAnsi="Arial" w:cs="Arial"/>
          <w:snapToGrid w:val="0"/>
          <w:lang w:val="en-GB"/>
        </w:rPr>
        <w:t xml:space="preserve"> </w:t>
      </w:r>
      <w:r w:rsidR="004F62D2" w:rsidRPr="00BC01A8">
        <w:rPr>
          <w:rFonts w:ascii="Arial" w:hAnsi="Arial" w:cs="Arial"/>
          <w:snapToGrid w:val="0"/>
          <w:lang w:val="en-GB"/>
        </w:rPr>
        <w:t>‘</w:t>
      </w:r>
      <w:r w:rsidRPr="00BC01A8">
        <w:rPr>
          <w:rFonts w:ascii="Arial" w:hAnsi="Arial" w:cs="Arial"/>
          <w:snapToGrid w:val="0"/>
          <w:lang w:val="en-GB"/>
        </w:rPr>
        <w:t>Charter of Ethics for Life Science Researchers.</w:t>
      </w:r>
      <w:r w:rsidR="004F62D2" w:rsidRPr="00BC01A8">
        <w:rPr>
          <w:rFonts w:ascii="Arial" w:hAnsi="Arial" w:cs="Arial"/>
          <w:snapToGrid w:val="0"/>
          <w:lang w:val="en-GB"/>
        </w:rPr>
        <w:t>’</w:t>
      </w:r>
      <w:r w:rsidR="00EC317A" w:rsidRPr="00BC01A8">
        <w:rPr>
          <w:rStyle w:val="FootnoteReference"/>
          <w:rFonts w:cs="Arial"/>
          <w:snapToGrid w:val="0"/>
          <w:lang w:val="en-GB"/>
        </w:rPr>
        <w:footnoteReference w:id="21"/>
      </w:r>
      <w:r w:rsidRPr="00BC01A8">
        <w:rPr>
          <w:rFonts w:ascii="Arial" w:hAnsi="Arial" w:cs="Arial"/>
          <w:snapToGrid w:val="0"/>
          <w:lang w:val="en-GB"/>
        </w:rPr>
        <w:t xml:space="preserve"> It provides a list of ten principles to which life science researchers should adhere in ideal circumstances. It is virtue-directed in that it lists desirable goals while acknowledging that in some circumstances one’s conduct might fall short of these goals.</w:t>
      </w:r>
      <w:r w:rsidRPr="00BC01A8">
        <w:rPr>
          <w:rFonts w:ascii="Arial" w:hAnsi="Arial" w:cs="Arial"/>
          <w:snapToGrid w:val="0"/>
          <w:vertAlign w:val="superscript"/>
          <w:lang w:val="en-GB"/>
        </w:rPr>
        <w:footnoteReference w:id="22"/>
      </w:r>
      <w:r w:rsidRPr="00BC01A8">
        <w:rPr>
          <w:rFonts w:ascii="Arial" w:hAnsi="Arial" w:cs="Arial"/>
          <w:snapToGrid w:val="0"/>
          <w:lang w:val="en-GB"/>
        </w:rPr>
        <w:t xml:space="preserve"> For instance, its first goal is </w:t>
      </w:r>
      <w:r w:rsidR="00A2132F" w:rsidRPr="00BC01A8">
        <w:rPr>
          <w:rFonts w:ascii="Arial" w:hAnsi="Arial" w:cs="Arial"/>
          <w:snapToGrid w:val="0"/>
          <w:lang w:val="en-GB"/>
        </w:rPr>
        <w:t>‘</w:t>
      </w:r>
      <w:r w:rsidRPr="00BC01A8">
        <w:rPr>
          <w:rFonts w:ascii="Arial" w:hAnsi="Arial" w:cs="Arial"/>
          <w:snapToGrid w:val="0"/>
          <w:lang w:val="en-GB"/>
        </w:rPr>
        <w:t>We, deeply recognizing the dignity of life, will avoid breaching this sanctity to our greatest ability.</w:t>
      </w:r>
      <w:r w:rsidR="00A2132F" w:rsidRPr="00BC01A8">
        <w:rPr>
          <w:rFonts w:ascii="Arial" w:hAnsi="Arial" w:cs="Arial"/>
          <w:snapToGrid w:val="0"/>
          <w:lang w:val="en-GB"/>
        </w:rPr>
        <w:t>’</w:t>
      </w:r>
      <w:r w:rsidRPr="00BC01A8">
        <w:rPr>
          <w:rFonts w:ascii="Arial" w:hAnsi="Arial" w:cs="Arial"/>
          <w:snapToGrid w:val="0"/>
          <w:vertAlign w:val="superscript"/>
          <w:lang w:val="en-GB"/>
        </w:rPr>
        <w:footnoteReference w:id="23"/>
      </w:r>
      <w:r w:rsidR="00091398" w:rsidRPr="00BC01A8">
        <w:rPr>
          <w:rFonts w:ascii="Arial" w:hAnsi="Arial" w:cs="Arial"/>
          <w:snapToGrid w:val="0"/>
          <w:lang w:val="en-GB"/>
        </w:rPr>
        <w:t xml:space="preserve"> </w:t>
      </w:r>
      <w:r w:rsidRPr="00BC01A8">
        <w:rPr>
          <w:rFonts w:ascii="Arial" w:hAnsi="Arial" w:cs="Arial"/>
          <w:snapToGrid w:val="0"/>
          <w:lang w:val="en-GB"/>
        </w:rPr>
        <w:t>The RESPECT Project</w:t>
      </w:r>
      <w:r w:rsidR="00091398" w:rsidRPr="00BC01A8">
        <w:rPr>
          <w:rFonts w:ascii="Arial" w:hAnsi="Arial" w:cs="Arial"/>
          <w:snapToGrid w:val="0"/>
          <w:lang w:val="en-GB"/>
        </w:rPr>
        <w:t xml:space="preserve"> (see above)</w:t>
      </w:r>
      <w:r w:rsidRPr="00BC01A8">
        <w:rPr>
          <w:rFonts w:ascii="Arial" w:hAnsi="Arial" w:cs="Arial"/>
          <w:snapToGrid w:val="0"/>
          <w:lang w:val="en-GB"/>
        </w:rPr>
        <w:t xml:space="preserve"> also positions its </w:t>
      </w:r>
      <w:r w:rsidR="004F62D2" w:rsidRPr="00BC01A8">
        <w:rPr>
          <w:rFonts w:ascii="Arial" w:hAnsi="Arial" w:cs="Arial"/>
          <w:snapToGrid w:val="0"/>
          <w:lang w:val="en-GB"/>
        </w:rPr>
        <w:t xml:space="preserve">‘RESPECT </w:t>
      </w:r>
      <w:r w:rsidRPr="00BC01A8">
        <w:rPr>
          <w:rFonts w:ascii="Arial" w:hAnsi="Arial" w:cs="Arial"/>
          <w:snapToGrid w:val="0"/>
          <w:lang w:val="en-GB"/>
        </w:rPr>
        <w:t>Code of Practice</w:t>
      </w:r>
      <w:r w:rsidR="004F62D2" w:rsidRPr="00BC01A8">
        <w:rPr>
          <w:rFonts w:ascii="Arial" w:hAnsi="Arial" w:cs="Arial"/>
          <w:snapToGrid w:val="0"/>
          <w:lang w:val="en-GB"/>
        </w:rPr>
        <w:t>’</w:t>
      </w:r>
      <w:r w:rsidRPr="00BC01A8">
        <w:rPr>
          <w:rFonts w:ascii="Arial" w:hAnsi="Arial" w:cs="Arial"/>
          <w:snapToGrid w:val="0"/>
          <w:lang w:val="en-GB"/>
        </w:rPr>
        <w:t xml:space="preserve"> as </w:t>
      </w:r>
      <w:r w:rsidRPr="00BC01A8">
        <w:rPr>
          <w:rFonts w:ascii="Arial" w:hAnsi="Arial" w:cs="Arial"/>
          <w:b/>
          <w:snapToGrid w:val="0"/>
          <w:lang w:val="en-GB"/>
        </w:rPr>
        <w:t>aspirational</w:t>
      </w:r>
      <w:r w:rsidRPr="00BC01A8">
        <w:rPr>
          <w:rFonts w:ascii="Arial" w:hAnsi="Arial" w:cs="Arial"/>
          <w:snapToGrid w:val="0"/>
          <w:lang w:val="en-GB"/>
        </w:rPr>
        <w:t xml:space="preserve">, noting </w:t>
      </w:r>
      <w:r w:rsidR="00A2132F" w:rsidRPr="00BC01A8">
        <w:rPr>
          <w:rFonts w:ascii="Arial" w:hAnsi="Arial" w:cs="Arial"/>
          <w:snapToGrid w:val="0"/>
          <w:lang w:val="en-GB"/>
        </w:rPr>
        <w:t>that it</w:t>
      </w:r>
      <w:r w:rsidRPr="00BC01A8">
        <w:rPr>
          <w:rFonts w:ascii="Arial" w:hAnsi="Arial" w:cs="Arial"/>
          <w:snapToGrid w:val="0"/>
          <w:lang w:val="en-GB"/>
        </w:rPr>
        <w:t xml:space="preserve"> is </w:t>
      </w:r>
      <w:r w:rsidR="00A2132F" w:rsidRPr="00BC01A8">
        <w:rPr>
          <w:rFonts w:ascii="Arial" w:hAnsi="Arial" w:cs="Arial"/>
          <w:snapToGrid w:val="0"/>
          <w:lang w:val="en-GB"/>
        </w:rPr>
        <w:t>‘</w:t>
      </w:r>
      <w:r w:rsidRPr="00BC01A8">
        <w:rPr>
          <w:rFonts w:ascii="Arial" w:hAnsi="Arial" w:cs="Arial"/>
          <w:snapToGrid w:val="0"/>
          <w:lang w:val="en-GB"/>
        </w:rPr>
        <w:t>intended as an aid to responsible and informed decision-making, not a substitute for it.</w:t>
      </w:r>
      <w:r w:rsidR="00A2132F" w:rsidRPr="00BC01A8">
        <w:rPr>
          <w:rFonts w:ascii="Arial" w:hAnsi="Arial" w:cs="Arial"/>
          <w:snapToGrid w:val="0"/>
          <w:lang w:val="en-GB"/>
        </w:rPr>
        <w:t>’</w:t>
      </w:r>
      <w:r w:rsidR="00EC317A" w:rsidRPr="00BC01A8">
        <w:rPr>
          <w:rStyle w:val="FootnoteReference"/>
          <w:rFonts w:cs="Arial"/>
          <w:snapToGrid w:val="0"/>
          <w:lang w:val="en-GB"/>
        </w:rPr>
        <w:footnoteReference w:id="24"/>
      </w:r>
    </w:p>
    <w:p w14:paraId="22929318" w14:textId="3D6BB981" w:rsidR="00767C34" w:rsidRPr="00BC01A8"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b/>
          <w:snapToGrid w:val="0"/>
          <w:lang w:val="en-GB"/>
        </w:rPr>
        <w:t>Prescriptive</w:t>
      </w:r>
      <w:r w:rsidRPr="00BC01A8">
        <w:rPr>
          <w:rFonts w:ascii="Arial" w:hAnsi="Arial" w:cs="Arial"/>
          <w:snapToGrid w:val="0"/>
          <w:lang w:val="en-GB"/>
        </w:rPr>
        <w:t xml:space="preserve"> codes of ethics state specific duties or standards for </w:t>
      </w:r>
      <w:r w:rsidR="00E27DB2" w:rsidRPr="00BC01A8">
        <w:rPr>
          <w:rFonts w:ascii="Arial" w:hAnsi="Arial" w:cs="Arial"/>
          <w:snapToGrid w:val="0"/>
          <w:lang w:val="en-GB"/>
        </w:rPr>
        <w:t>behaviour</w:t>
      </w:r>
      <w:r w:rsidRPr="00BC01A8">
        <w:rPr>
          <w:rFonts w:ascii="Arial" w:hAnsi="Arial" w:cs="Arial"/>
          <w:snapToGrid w:val="0"/>
          <w:lang w:val="en-GB"/>
        </w:rPr>
        <w:t xml:space="preserve"> that embody the ethical principles outlined in the codes. They outline what one ought to do, how one should comport oneself </w:t>
      </w:r>
      <w:r w:rsidR="007E53DC" w:rsidRPr="00BC01A8">
        <w:rPr>
          <w:rFonts w:ascii="Arial" w:hAnsi="Arial" w:cs="Arial"/>
          <w:snapToGrid w:val="0"/>
          <w:lang w:val="en-GB"/>
        </w:rPr>
        <w:t>as well as</w:t>
      </w:r>
      <w:r w:rsidRPr="00BC01A8">
        <w:rPr>
          <w:rFonts w:ascii="Arial" w:hAnsi="Arial" w:cs="Arial"/>
          <w:snapToGrid w:val="0"/>
          <w:lang w:val="en-GB"/>
        </w:rPr>
        <w:t>, in some cases, what one should aspire to.</w:t>
      </w:r>
      <w:r w:rsidRPr="00BC01A8">
        <w:rPr>
          <w:rFonts w:ascii="Arial" w:hAnsi="Arial" w:cs="Arial"/>
          <w:snapToGrid w:val="0"/>
          <w:vertAlign w:val="superscript"/>
          <w:lang w:val="en-GB"/>
        </w:rPr>
        <w:footnoteReference w:id="25"/>
      </w:r>
      <w:r w:rsidRPr="00BC01A8">
        <w:rPr>
          <w:rFonts w:ascii="Arial" w:hAnsi="Arial" w:cs="Arial"/>
          <w:snapToGrid w:val="0"/>
          <w:lang w:val="en-GB"/>
        </w:rPr>
        <w:t xml:space="preserve"> The Canadian Archaeological Association’s </w:t>
      </w:r>
      <w:r w:rsidR="004F62D2" w:rsidRPr="00BC01A8">
        <w:rPr>
          <w:rFonts w:ascii="Arial" w:hAnsi="Arial" w:cs="Arial"/>
          <w:snapToGrid w:val="0"/>
          <w:lang w:val="en-GB"/>
        </w:rPr>
        <w:t>‘</w:t>
      </w:r>
      <w:r w:rsidRPr="00BC01A8">
        <w:rPr>
          <w:rFonts w:ascii="Arial" w:hAnsi="Arial" w:cs="Arial"/>
          <w:snapToGrid w:val="0"/>
          <w:lang w:val="en-GB"/>
        </w:rPr>
        <w:t>Principles of Ethical Conduct</w:t>
      </w:r>
      <w:r w:rsidR="004F62D2" w:rsidRPr="00BC01A8">
        <w:rPr>
          <w:rFonts w:ascii="Arial" w:hAnsi="Arial" w:cs="Arial"/>
          <w:snapToGrid w:val="0"/>
          <w:lang w:val="en-GB"/>
        </w:rPr>
        <w:t>’</w:t>
      </w:r>
      <w:r w:rsidRPr="00BC01A8">
        <w:rPr>
          <w:rFonts w:ascii="Arial" w:hAnsi="Arial" w:cs="Arial"/>
          <w:snapToGrid w:val="0"/>
          <w:lang w:val="en-GB"/>
        </w:rPr>
        <w:t xml:space="preserve"> and its </w:t>
      </w:r>
      <w:r w:rsidR="004F62D2" w:rsidRPr="00BC01A8">
        <w:rPr>
          <w:rFonts w:ascii="Arial" w:hAnsi="Arial" w:cs="Arial"/>
          <w:snapToGrid w:val="0"/>
          <w:lang w:val="en-GB"/>
        </w:rPr>
        <w:t>‘</w:t>
      </w:r>
      <w:r w:rsidRPr="00BC01A8">
        <w:rPr>
          <w:rFonts w:ascii="Arial" w:hAnsi="Arial" w:cs="Arial"/>
          <w:snapToGrid w:val="0"/>
          <w:lang w:val="en-GB"/>
        </w:rPr>
        <w:t>Statement of Principles for Ethical Conduct Pertaining to Aboriginal Peoples</w:t>
      </w:r>
      <w:r w:rsidR="004F62D2" w:rsidRPr="00BC01A8">
        <w:rPr>
          <w:rFonts w:ascii="Arial" w:hAnsi="Arial" w:cs="Arial"/>
          <w:snapToGrid w:val="0"/>
          <w:lang w:val="en-GB"/>
        </w:rPr>
        <w:t>’</w:t>
      </w:r>
      <w:r w:rsidRPr="00BC01A8">
        <w:rPr>
          <w:rFonts w:ascii="Arial" w:hAnsi="Arial" w:cs="Arial"/>
          <w:snapToGrid w:val="0"/>
          <w:lang w:val="en-GB"/>
        </w:rPr>
        <w:t xml:space="preserve"> exemplify this kind of code.</w:t>
      </w:r>
      <w:r w:rsidR="00A22187" w:rsidRPr="00BC01A8">
        <w:rPr>
          <w:rStyle w:val="FootnoteReference"/>
          <w:rFonts w:cs="Arial"/>
          <w:snapToGrid w:val="0"/>
          <w:lang w:val="en-GB"/>
        </w:rPr>
        <w:footnoteReference w:id="26"/>
      </w:r>
    </w:p>
    <w:p w14:paraId="1662BD2D" w14:textId="0A92C0F3" w:rsidR="009D1F2C" w:rsidRPr="004F212A" w:rsidRDefault="00767C34" w:rsidP="00927EF4">
      <w:pPr>
        <w:pStyle w:val="ListParagraph"/>
        <w:numPr>
          <w:ilvl w:val="0"/>
          <w:numId w:val="1"/>
        </w:numPr>
        <w:spacing w:after="120" w:line="240" w:lineRule="auto"/>
        <w:ind w:left="567" w:hanging="567"/>
        <w:contextualSpacing w:val="0"/>
        <w:jc w:val="both"/>
        <w:rPr>
          <w:rFonts w:ascii="Arial" w:hAnsi="Arial" w:cs="Arial"/>
          <w:snapToGrid w:val="0"/>
          <w:lang w:val="en-GB"/>
        </w:rPr>
      </w:pPr>
      <w:r w:rsidRPr="004F212A">
        <w:rPr>
          <w:rFonts w:ascii="Arial" w:hAnsi="Arial" w:cs="Arial"/>
          <w:snapToGrid w:val="0"/>
          <w:lang w:val="en-GB"/>
        </w:rPr>
        <w:t xml:space="preserve">Prescriptive codes will often have proscriptive elements, elements </w:t>
      </w:r>
      <w:r w:rsidR="00E27DB2" w:rsidRPr="004F212A">
        <w:rPr>
          <w:rFonts w:ascii="Arial" w:hAnsi="Arial" w:cs="Arial"/>
          <w:snapToGrid w:val="0"/>
          <w:lang w:val="en-GB"/>
        </w:rPr>
        <w:t xml:space="preserve">that </w:t>
      </w:r>
      <w:r w:rsidRPr="004F212A">
        <w:rPr>
          <w:rFonts w:ascii="Arial" w:hAnsi="Arial" w:cs="Arial"/>
          <w:snapToGrid w:val="0"/>
          <w:lang w:val="en-GB"/>
        </w:rPr>
        <w:t xml:space="preserve">focus upon the things that one should not do. Seldom is an entire code proscriptive; however, some can have a number of negatively stated elements. The UNESCO </w:t>
      </w:r>
      <w:r w:rsidR="007E53DC" w:rsidRPr="004F212A">
        <w:rPr>
          <w:rFonts w:ascii="Arial" w:hAnsi="Arial" w:cs="Arial"/>
          <w:snapToGrid w:val="0"/>
          <w:lang w:val="en-GB"/>
        </w:rPr>
        <w:t>‘</w:t>
      </w:r>
      <w:r w:rsidRPr="004F212A">
        <w:rPr>
          <w:rFonts w:ascii="Arial" w:hAnsi="Arial" w:cs="Arial"/>
          <w:snapToGrid w:val="0"/>
          <w:lang w:val="en-GB"/>
        </w:rPr>
        <w:t>International Code of Ethics for Dealers in Cultural Property,</w:t>
      </w:r>
      <w:r w:rsidR="007E53DC" w:rsidRPr="004F212A">
        <w:rPr>
          <w:rFonts w:ascii="Arial" w:hAnsi="Arial" w:cs="Arial"/>
          <w:snapToGrid w:val="0"/>
          <w:lang w:val="en-GB"/>
        </w:rPr>
        <w:t>’</w:t>
      </w:r>
      <w:r w:rsidRPr="004F212A">
        <w:rPr>
          <w:rFonts w:ascii="Arial" w:hAnsi="Arial" w:cs="Arial"/>
          <w:snapToGrid w:val="0"/>
          <w:lang w:val="en-GB"/>
        </w:rPr>
        <w:t xml:space="preserve"> for instance, is largely proscriptive. The code acknowledges the </w:t>
      </w:r>
      <w:r w:rsidR="00A2132F" w:rsidRPr="004F212A">
        <w:rPr>
          <w:rFonts w:ascii="Arial" w:hAnsi="Arial" w:cs="Arial"/>
          <w:snapToGrid w:val="0"/>
          <w:lang w:val="en-GB"/>
        </w:rPr>
        <w:t>‘</w:t>
      </w:r>
      <w:r w:rsidRPr="004F212A">
        <w:rPr>
          <w:rFonts w:ascii="Arial" w:hAnsi="Arial" w:cs="Arial"/>
          <w:snapToGrid w:val="0"/>
          <w:lang w:val="en-GB"/>
        </w:rPr>
        <w:t>worldwide concern over the traffic in stolen…cultural property</w:t>
      </w:r>
      <w:r w:rsidR="00A2132F" w:rsidRPr="004F212A">
        <w:rPr>
          <w:rFonts w:ascii="Arial" w:hAnsi="Arial" w:cs="Arial"/>
          <w:snapToGrid w:val="0"/>
          <w:lang w:val="en-GB"/>
        </w:rPr>
        <w:t>’</w:t>
      </w:r>
      <w:r w:rsidRPr="004F212A">
        <w:rPr>
          <w:rFonts w:ascii="Arial" w:hAnsi="Arial" w:cs="Arial"/>
          <w:snapToGrid w:val="0"/>
          <w:lang w:val="en-GB"/>
        </w:rPr>
        <w:t xml:space="preserve"> and then lists eight articles, six of which prohibit dealers in cultural property from engaging in certain kinds of activity. </w:t>
      </w:r>
      <w:r w:rsidR="001503B6" w:rsidRPr="004F212A">
        <w:rPr>
          <w:rFonts w:ascii="Arial" w:hAnsi="Arial" w:cs="Arial"/>
          <w:snapToGrid w:val="0"/>
          <w:lang w:val="en-GB"/>
        </w:rPr>
        <w:t>For example, Article </w:t>
      </w:r>
      <w:r w:rsidRPr="004F212A">
        <w:rPr>
          <w:rFonts w:ascii="Arial" w:hAnsi="Arial" w:cs="Arial"/>
          <w:snapToGrid w:val="0"/>
          <w:lang w:val="en-GB"/>
        </w:rPr>
        <w:t>1 states:</w:t>
      </w:r>
      <w:r w:rsidR="004F212A" w:rsidRPr="004F212A">
        <w:rPr>
          <w:rFonts w:ascii="Arial" w:hAnsi="Arial" w:cs="Arial"/>
          <w:snapToGrid w:val="0"/>
          <w:lang w:val="en-GB"/>
        </w:rPr>
        <w:t xml:space="preserve"> </w:t>
      </w:r>
      <w:r w:rsidR="004F212A">
        <w:rPr>
          <w:rFonts w:ascii="Arial" w:hAnsi="Arial" w:cs="Arial"/>
          <w:snapToGrid w:val="0"/>
          <w:lang w:val="en-GB"/>
        </w:rPr>
        <w:t>‘</w:t>
      </w:r>
      <w:r w:rsidRPr="004F212A">
        <w:rPr>
          <w:rFonts w:ascii="Arial" w:hAnsi="Arial" w:cs="Arial"/>
          <w:snapToGrid w:val="0"/>
          <w:lang w:val="en-GB"/>
        </w:rPr>
        <w:t xml:space="preserve">Professional traders in cultural property will not import, export or transfer the ownership of this property when they </w:t>
      </w:r>
      <w:r w:rsidRPr="004F212A">
        <w:rPr>
          <w:rFonts w:ascii="Arial" w:hAnsi="Arial" w:cs="Arial"/>
          <w:snapToGrid w:val="0"/>
          <w:lang w:val="en-GB"/>
        </w:rPr>
        <w:lastRenderedPageBreak/>
        <w:t>have reasonable cause to believe it has been stolen, illegally alienated, clandestinely excavated or illegally exported.</w:t>
      </w:r>
      <w:r w:rsidR="004F212A">
        <w:rPr>
          <w:rFonts w:ascii="Arial" w:hAnsi="Arial" w:cs="Arial"/>
          <w:snapToGrid w:val="0"/>
          <w:lang w:val="en-GB"/>
        </w:rPr>
        <w:t>’</w:t>
      </w:r>
      <w:r w:rsidR="00D43668" w:rsidRPr="00BC01A8">
        <w:rPr>
          <w:rStyle w:val="FootnoteReference"/>
          <w:rFonts w:cs="Arial"/>
          <w:snapToGrid w:val="0"/>
          <w:lang w:val="en-GB"/>
        </w:rPr>
        <w:footnoteReference w:id="27"/>
      </w:r>
    </w:p>
    <w:p w14:paraId="21EA9F60" w14:textId="018B87F6" w:rsidR="00767C34" w:rsidRPr="00BC01A8" w:rsidRDefault="00767C34" w:rsidP="00927EF4">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bCs/>
          <w:snapToGrid w:val="0"/>
          <w:lang w:val="en-GB"/>
        </w:rPr>
        <w:t xml:space="preserve">To provide more guidance and clarity for its </w:t>
      </w:r>
      <w:r w:rsidR="007E53DC" w:rsidRPr="00BC01A8">
        <w:rPr>
          <w:rFonts w:ascii="Arial" w:hAnsi="Arial" w:cs="Arial"/>
          <w:bCs/>
          <w:snapToGrid w:val="0"/>
          <w:lang w:val="en-GB"/>
        </w:rPr>
        <w:t>‘</w:t>
      </w:r>
      <w:r w:rsidRPr="00BC01A8">
        <w:rPr>
          <w:rFonts w:ascii="Arial" w:hAnsi="Arial" w:cs="Arial"/>
          <w:bCs/>
          <w:snapToGrid w:val="0"/>
          <w:lang w:val="en-GB"/>
        </w:rPr>
        <w:t>Declaration on Professional Ethics,</w:t>
      </w:r>
      <w:r w:rsidR="007E53DC" w:rsidRPr="00BC01A8">
        <w:rPr>
          <w:rFonts w:ascii="Arial" w:hAnsi="Arial" w:cs="Arial"/>
          <w:bCs/>
          <w:snapToGrid w:val="0"/>
          <w:lang w:val="en-GB"/>
        </w:rPr>
        <w:t>’</w:t>
      </w:r>
      <w:r w:rsidRPr="00BC01A8">
        <w:rPr>
          <w:rFonts w:ascii="Arial" w:hAnsi="Arial" w:cs="Arial"/>
          <w:bCs/>
          <w:snapToGrid w:val="0"/>
          <w:lang w:val="en-GB"/>
        </w:rPr>
        <w:t xml:space="preserve"> the International Statistical Institute (ISI) has written a longer </w:t>
      </w:r>
      <w:r w:rsidR="007E53DC" w:rsidRPr="00BC01A8">
        <w:rPr>
          <w:rFonts w:ascii="Arial" w:hAnsi="Arial" w:cs="Arial"/>
          <w:bCs/>
          <w:snapToGrid w:val="0"/>
          <w:lang w:val="en-GB"/>
        </w:rPr>
        <w:t>‘</w:t>
      </w:r>
      <w:r w:rsidRPr="00BC01A8">
        <w:rPr>
          <w:rFonts w:ascii="Arial" w:hAnsi="Arial" w:cs="Arial"/>
          <w:bCs/>
          <w:snapToGrid w:val="0"/>
          <w:lang w:val="en-GB"/>
        </w:rPr>
        <w:t>Background Documentation and Bibliography</w:t>
      </w:r>
      <w:r w:rsidR="007E53DC" w:rsidRPr="00BC01A8">
        <w:rPr>
          <w:rFonts w:ascii="Arial" w:hAnsi="Arial" w:cs="Arial"/>
          <w:bCs/>
          <w:snapToGrid w:val="0"/>
          <w:lang w:val="en-GB"/>
        </w:rPr>
        <w:t>’</w:t>
      </w:r>
      <w:r w:rsidRPr="00BC01A8">
        <w:rPr>
          <w:rFonts w:ascii="Arial" w:hAnsi="Arial" w:cs="Arial"/>
          <w:bCs/>
          <w:snapToGrid w:val="0"/>
          <w:lang w:val="en-GB"/>
        </w:rPr>
        <w:t xml:space="preserve"> that reflects the complexity and interrelationships of </w:t>
      </w:r>
      <w:r w:rsidR="007E53DC" w:rsidRPr="00BC01A8">
        <w:rPr>
          <w:rFonts w:ascii="Arial" w:hAnsi="Arial" w:cs="Arial"/>
          <w:bCs/>
          <w:snapToGrid w:val="0"/>
          <w:lang w:val="en-GB"/>
        </w:rPr>
        <w:t xml:space="preserve">its </w:t>
      </w:r>
      <w:r w:rsidRPr="00BC01A8">
        <w:rPr>
          <w:rFonts w:ascii="Arial" w:hAnsi="Arial" w:cs="Arial"/>
          <w:bCs/>
          <w:snapToGrid w:val="0"/>
          <w:lang w:val="en-GB"/>
        </w:rPr>
        <w:t>ethical principles.</w:t>
      </w:r>
      <w:r w:rsidR="00447091" w:rsidRPr="00BC01A8">
        <w:rPr>
          <w:rStyle w:val="FootnoteReference"/>
          <w:rFonts w:cs="Arial"/>
          <w:bCs/>
          <w:snapToGrid w:val="0"/>
          <w:lang w:val="en-GB"/>
        </w:rPr>
        <w:footnoteReference w:id="28"/>
      </w:r>
      <w:r w:rsidRPr="00BC01A8">
        <w:rPr>
          <w:rFonts w:ascii="Arial" w:hAnsi="Arial" w:cs="Arial"/>
          <w:bCs/>
          <w:snapToGrid w:val="0"/>
          <w:lang w:val="en-GB"/>
        </w:rPr>
        <w:t xml:space="preserve"> The British Social Rese</w:t>
      </w:r>
      <w:r w:rsidR="00860132" w:rsidRPr="00BC01A8">
        <w:rPr>
          <w:rFonts w:ascii="Arial" w:hAnsi="Arial" w:cs="Arial"/>
          <w:bCs/>
          <w:snapToGrid w:val="0"/>
          <w:lang w:val="en-GB"/>
        </w:rPr>
        <w:t xml:space="preserve">arch Association’s (SRA) </w:t>
      </w:r>
      <w:r w:rsidR="007E53DC" w:rsidRPr="00BC01A8">
        <w:rPr>
          <w:rFonts w:ascii="Arial" w:hAnsi="Arial" w:cs="Arial"/>
          <w:bCs/>
          <w:snapToGrid w:val="0"/>
          <w:lang w:val="en-GB"/>
        </w:rPr>
        <w:t>‘</w:t>
      </w:r>
      <w:r w:rsidR="00860132" w:rsidRPr="00BC01A8">
        <w:rPr>
          <w:rFonts w:ascii="Arial" w:hAnsi="Arial" w:cs="Arial"/>
          <w:bCs/>
          <w:snapToGrid w:val="0"/>
          <w:lang w:val="en-GB"/>
        </w:rPr>
        <w:t>Ethics</w:t>
      </w:r>
      <w:r w:rsidRPr="00BC01A8">
        <w:rPr>
          <w:rFonts w:ascii="Arial" w:hAnsi="Arial" w:cs="Arial"/>
          <w:bCs/>
          <w:snapToGrid w:val="0"/>
          <w:lang w:val="en-GB"/>
        </w:rPr>
        <w:t xml:space="preserve"> Guidelines</w:t>
      </w:r>
      <w:r w:rsidR="007E53DC" w:rsidRPr="00BC01A8">
        <w:rPr>
          <w:rFonts w:ascii="Arial" w:hAnsi="Arial" w:cs="Arial"/>
          <w:bCs/>
          <w:snapToGrid w:val="0"/>
          <w:lang w:val="en-GB"/>
        </w:rPr>
        <w:t>’</w:t>
      </w:r>
      <w:r w:rsidRPr="00BC01A8">
        <w:rPr>
          <w:rFonts w:ascii="Arial" w:hAnsi="Arial" w:cs="Arial"/>
          <w:bCs/>
          <w:snapToGrid w:val="0"/>
          <w:lang w:val="en-GB"/>
        </w:rPr>
        <w:t xml:space="preserve"> </w:t>
      </w:r>
      <w:r w:rsidRPr="00BC01A8">
        <w:rPr>
          <w:rFonts w:ascii="Arial" w:hAnsi="Arial" w:cs="Arial"/>
          <w:snapToGrid w:val="0"/>
          <w:lang w:val="en-GB"/>
        </w:rPr>
        <w:t>contain</w:t>
      </w:r>
      <w:r w:rsidRPr="00BC01A8">
        <w:rPr>
          <w:rFonts w:ascii="Arial" w:hAnsi="Arial" w:cs="Arial"/>
          <w:bCs/>
          <w:snapToGrid w:val="0"/>
          <w:lang w:val="en-GB"/>
        </w:rPr>
        <w:t xml:space="preserve"> commentaries on the </w:t>
      </w:r>
      <w:r w:rsidR="00A2132F" w:rsidRPr="00BC01A8">
        <w:rPr>
          <w:rFonts w:ascii="Arial" w:hAnsi="Arial" w:cs="Arial"/>
          <w:bCs/>
          <w:snapToGrid w:val="0"/>
          <w:lang w:val="en-GB"/>
        </w:rPr>
        <w:t>‘</w:t>
      </w:r>
      <w:r w:rsidRPr="00BC01A8">
        <w:rPr>
          <w:rFonts w:ascii="Arial" w:hAnsi="Arial" w:cs="Arial"/>
          <w:bCs/>
          <w:snapToGrid w:val="0"/>
          <w:lang w:val="en-GB"/>
        </w:rPr>
        <w:t>conflicts and difficulties inherent in the operation of the core principles</w:t>
      </w:r>
      <w:r w:rsidR="00A2132F" w:rsidRPr="00BC01A8">
        <w:rPr>
          <w:rFonts w:ascii="Arial" w:hAnsi="Arial" w:cs="Arial"/>
          <w:bCs/>
          <w:snapToGrid w:val="0"/>
          <w:lang w:val="en-GB"/>
        </w:rPr>
        <w:t>’</w:t>
      </w:r>
      <w:r w:rsidRPr="00BC01A8">
        <w:rPr>
          <w:snapToGrid w:val="0"/>
          <w:vertAlign w:val="superscript"/>
          <w:lang w:val="en-GB"/>
        </w:rPr>
        <w:footnoteReference w:id="29"/>
      </w:r>
      <w:r w:rsidRPr="00BC01A8">
        <w:rPr>
          <w:rFonts w:ascii="Arial" w:hAnsi="Arial" w:cs="Arial"/>
          <w:bCs/>
          <w:snapToGrid w:val="0"/>
          <w:lang w:val="en-GB"/>
        </w:rPr>
        <w:t xml:space="preserve"> as well as an extensive background section that includes practice advice for ethical research. Both the ISI and SRA documents, while prescriptive, are also educational in nature.</w:t>
      </w:r>
    </w:p>
    <w:p w14:paraId="40F0F706" w14:textId="273B37A6" w:rsidR="00767C34" w:rsidRPr="00BC01A8"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There is a tremendous variety in codes of ethics. </w:t>
      </w:r>
      <w:r w:rsidR="0049687E" w:rsidRPr="00BC01A8">
        <w:rPr>
          <w:rFonts w:ascii="Arial" w:hAnsi="Arial" w:cs="Arial"/>
          <w:snapToGrid w:val="0"/>
          <w:lang w:val="en-GB"/>
        </w:rPr>
        <w:t>As already stated, t</w:t>
      </w:r>
      <w:r w:rsidRPr="00BC01A8">
        <w:rPr>
          <w:rFonts w:ascii="Arial" w:hAnsi="Arial" w:cs="Arial"/>
          <w:snapToGrid w:val="0"/>
          <w:lang w:val="en-GB"/>
        </w:rPr>
        <w:t xml:space="preserve">hey can include aspirational as well as prescriptive and proscriptive elements and some might also contain </w:t>
      </w:r>
      <w:r w:rsidRPr="00BC01A8">
        <w:rPr>
          <w:rFonts w:ascii="Arial" w:hAnsi="Arial" w:cs="Arial"/>
          <w:b/>
          <w:snapToGrid w:val="0"/>
          <w:lang w:val="en-GB"/>
        </w:rPr>
        <w:t>mandatory rules</w:t>
      </w:r>
      <w:r w:rsidRPr="00BC01A8">
        <w:rPr>
          <w:rFonts w:ascii="Arial" w:hAnsi="Arial" w:cs="Arial"/>
          <w:bCs/>
          <w:snapToGrid w:val="0"/>
          <w:lang w:val="en-GB"/>
        </w:rPr>
        <w:t>,</w:t>
      </w:r>
      <w:r w:rsidRPr="00BC01A8">
        <w:rPr>
          <w:rFonts w:ascii="Arial" w:hAnsi="Arial" w:cs="Arial"/>
          <w:b/>
          <w:snapToGrid w:val="0"/>
          <w:lang w:val="en-GB"/>
        </w:rPr>
        <w:t xml:space="preserve"> </w:t>
      </w:r>
      <w:r w:rsidRPr="00BC01A8">
        <w:rPr>
          <w:rFonts w:ascii="Arial" w:hAnsi="Arial" w:cs="Arial"/>
          <w:snapToGrid w:val="0"/>
          <w:lang w:val="en-GB"/>
        </w:rPr>
        <w:t xml:space="preserve">rules of </w:t>
      </w:r>
      <w:r w:rsidR="00A2132F" w:rsidRPr="00BC01A8">
        <w:rPr>
          <w:rFonts w:ascii="Arial" w:hAnsi="Arial" w:cs="Arial"/>
          <w:bCs/>
          <w:snapToGrid w:val="0"/>
          <w:lang w:val="en-GB"/>
        </w:rPr>
        <w:t>behaviour</w:t>
      </w:r>
      <w:r w:rsidRPr="00BC01A8">
        <w:rPr>
          <w:rFonts w:ascii="Arial" w:hAnsi="Arial" w:cs="Arial"/>
          <w:snapToGrid w:val="0"/>
          <w:lang w:val="en-GB"/>
        </w:rPr>
        <w:t xml:space="preserve"> that when breached could bring about sanctions; however, mandatory rules do not, in and of themselves, require sanctions. These are only appropriate when a mechanism for enforcing the mandatory rules is in place.</w:t>
      </w:r>
      <w:r w:rsidRPr="00BC01A8">
        <w:rPr>
          <w:rFonts w:ascii="Arial" w:hAnsi="Arial" w:cs="Arial"/>
          <w:snapToGrid w:val="0"/>
          <w:vertAlign w:val="superscript"/>
          <w:lang w:val="en-GB"/>
        </w:rPr>
        <w:footnoteReference w:id="30"/>
      </w:r>
      <w:r w:rsidRPr="00BC01A8">
        <w:rPr>
          <w:rFonts w:ascii="Arial" w:hAnsi="Arial" w:cs="Arial"/>
          <w:snapToGrid w:val="0"/>
          <w:lang w:val="en-GB"/>
        </w:rPr>
        <w:t xml:space="preserve"> The </w:t>
      </w:r>
      <w:r w:rsidR="00873207" w:rsidRPr="00BC01A8">
        <w:rPr>
          <w:rFonts w:ascii="Arial" w:hAnsi="Arial" w:cs="Arial"/>
          <w:snapToGrid w:val="0"/>
          <w:lang w:val="en-GB"/>
        </w:rPr>
        <w:t>‘</w:t>
      </w:r>
      <w:r w:rsidRPr="00BC01A8">
        <w:rPr>
          <w:rFonts w:ascii="Arial" w:hAnsi="Arial" w:cs="Arial"/>
          <w:snapToGrid w:val="0"/>
          <w:lang w:val="en-GB"/>
        </w:rPr>
        <w:t>Code of Ethics</w:t>
      </w:r>
      <w:r w:rsidR="00873207" w:rsidRPr="00BC01A8">
        <w:rPr>
          <w:rFonts w:ascii="Arial" w:hAnsi="Arial" w:cs="Arial"/>
          <w:snapToGrid w:val="0"/>
          <w:lang w:val="en-GB"/>
        </w:rPr>
        <w:t>’</w:t>
      </w:r>
      <w:r w:rsidRPr="00BC01A8">
        <w:rPr>
          <w:rFonts w:ascii="Arial" w:hAnsi="Arial" w:cs="Arial"/>
          <w:snapToGrid w:val="0"/>
          <w:lang w:val="en-GB"/>
        </w:rPr>
        <w:t xml:space="preserve"> of the National Federation of Brazilian Journalists includes all of the above elements.</w:t>
      </w:r>
      <w:r w:rsidR="00860132" w:rsidRPr="00BC01A8">
        <w:rPr>
          <w:rStyle w:val="FootnoteReference"/>
          <w:rFonts w:cs="Arial"/>
          <w:snapToGrid w:val="0"/>
          <w:lang w:val="en-GB"/>
        </w:rPr>
        <w:footnoteReference w:id="31"/>
      </w:r>
      <w:r w:rsidRPr="00BC01A8">
        <w:rPr>
          <w:rFonts w:ascii="Arial" w:hAnsi="Arial" w:cs="Arial"/>
          <w:snapToGrid w:val="0"/>
          <w:lang w:val="en-GB"/>
        </w:rPr>
        <w:t xml:space="preserve"> </w:t>
      </w:r>
    </w:p>
    <w:p w14:paraId="2478733E" w14:textId="77777777" w:rsidR="00767C34" w:rsidRPr="00BC01A8" w:rsidRDefault="00767C34" w:rsidP="00C73786">
      <w:pPr>
        <w:keepNext/>
        <w:spacing w:before="360" w:after="120" w:line="240" w:lineRule="auto"/>
        <w:ind w:left="1134"/>
        <w:jc w:val="both"/>
        <w:rPr>
          <w:rFonts w:ascii="Arial" w:hAnsi="Arial" w:cs="Arial"/>
          <w:b/>
          <w:snapToGrid w:val="0"/>
          <w:lang w:val="en-GB"/>
        </w:rPr>
      </w:pPr>
      <w:r w:rsidRPr="00BC01A8">
        <w:rPr>
          <w:rFonts w:ascii="Arial" w:hAnsi="Arial" w:cs="Arial"/>
          <w:b/>
          <w:snapToGrid w:val="0"/>
          <w:lang w:val="en-GB"/>
        </w:rPr>
        <w:t>Compliance</w:t>
      </w:r>
    </w:p>
    <w:p w14:paraId="3BE9DABB" w14:textId="60EB873C" w:rsidR="00767C34" w:rsidRPr="00BC01A8"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Codes of ethics are most often developed to articulate values and standards and, for some organizations and professions, </w:t>
      </w:r>
      <w:r w:rsidR="00A74C0A" w:rsidRPr="00BC01A8">
        <w:rPr>
          <w:rFonts w:ascii="Arial" w:hAnsi="Arial" w:cs="Arial"/>
          <w:snapToGrid w:val="0"/>
          <w:lang w:val="en-GB"/>
        </w:rPr>
        <w:t xml:space="preserve">to </w:t>
      </w:r>
      <w:r w:rsidRPr="00BC01A8">
        <w:rPr>
          <w:rFonts w:ascii="Arial" w:hAnsi="Arial" w:cs="Arial"/>
          <w:snapToGrid w:val="0"/>
          <w:lang w:val="en-GB"/>
        </w:rPr>
        <w:t>demonstrate</w:t>
      </w:r>
      <w:r w:rsidR="00A74C0A" w:rsidRPr="00BC01A8">
        <w:rPr>
          <w:rFonts w:ascii="Arial" w:hAnsi="Arial" w:cs="Arial"/>
          <w:snapToGrid w:val="0"/>
          <w:lang w:val="en-GB"/>
        </w:rPr>
        <w:t xml:space="preserve"> their </w:t>
      </w:r>
      <w:r w:rsidRPr="00BC01A8">
        <w:rPr>
          <w:rFonts w:ascii="Arial" w:hAnsi="Arial" w:cs="Arial"/>
          <w:snapToGrid w:val="0"/>
          <w:lang w:val="en-GB"/>
        </w:rPr>
        <w:t xml:space="preserve">ability to regulate </w:t>
      </w:r>
      <w:r w:rsidRPr="00BC01A8">
        <w:rPr>
          <w:rFonts w:ascii="Arial" w:hAnsi="Arial" w:cs="Arial"/>
          <w:bCs/>
          <w:snapToGrid w:val="0"/>
          <w:lang w:val="en-GB"/>
        </w:rPr>
        <w:t>themselves</w:t>
      </w:r>
      <w:r w:rsidRPr="00BC01A8">
        <w:rPr>
          <w:rFonts w:ascii="Arial" w:hAnsi="Arial" w:cs="Arial"/>
          <w:snapToGrid w:val="0"/>
          <w:lang w:val="en-GB"/>
        </w:rPr>
        <w:t xml:space="preserve"> </w:t>
      </w:r>
      <w:r w:rsidRPr="00BC01A8">
        <w:rPr>
          <w:rFonts w:ascii="Arial" w:hAnsi="Arial" w:cs="Arial"/>
          <w:bCs/>
          <w:snapToGrid w:val="0"/>
          <w:lang w:val="en-GB"/>
        </w:rPr>
        <w:t>and</w:t>
      </w:r>
      <w:r w:rsidRPr="00BC01A8">
        <w:rPr>
          <w:rFonts w:ascii="Arial" w:hAnsi="Arial" w:cs="Arial"/>
          <w:snapToGrid w:val="0"/>
          <w:lang w:val="en-GB"/>
        </w:rPr>
        <w:t>/or their members. These codes can be voluntary or compulsory.</w:t>
      </w:r>
    </w:p>
    <w:p w14:paraId="425E3143" w14:textId="2DCBE9D1" w:rsidR="007E2D5E" w:rsidRPr="00BC01A8" w:rsidRDefault="00767C34">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b/>
          <w:snapToGrid w:val="0"/>
          <w:lang w:val="en-GB"/>
        </w:rPr>
        <w:t xml:space="preserve">Voluntary </w:t>
      </w:r>
      <w:r w:rsidRPr="00BC01A8">
        <w:rPr>
          <w:rFonts w:ascii="Arial" w:hAnsi="Arial" w:cs="Arial"/>
          <w:snapToGrid w:val="0"/>
          <w:lang w:val="en-GB"/>
        </w:rPr>
        <w:t xml:space="preserve">codes of ethics articulate general principles of </w:t>
      </w:r>
      <w:r w:rsidR="00A2132F" w:rsidRPr="00BC01A8">
        <w:rPr>
          <w:rFonts w:ascii="Arial" w:hAnsi="Arial" w:cs="Arial"/>
          <w:snapToGrid w:val="0"/>
          <w:lang w:val="en-GB"/>
        </w:rPr>
        <w:t>behaviour</w:t>
      </w:r>
      <w:r w:rsidRPr="00BC01A8">
        <w:rPr>
          <w:rFonts w:ascii="Arial" w:hAnsi="Arial" w:cs="Arial"/>
          <w:snapToGrid w:val="0"/>
          <w:lang w:val="en-GB"/>
        </w:rPr>
        <w:t xml:space="preserve"> that often involve judgments about competing values, are used to express aspirational ideals, and can facilitate discourse </w:t>
      </w:r>
      <w:r w:rsidRPr="00BC01A8">
        <w:rPr>
          <w:rFonts w:ascii="Arial" w:hAnsi="Arial" w:cs="Arial"/>
          <w:bCs/>
          <w:snapToGrid w:val="0"/>
          <w:lang w:val="en-GB"/>
        </w:rPr>
        <w:t>about</w:t>
      </w:r>
      <w:r w:rsidRPr="00BC01A8">
        <w:rPr>
          <w:rFonts w:ascii="Arial" w:hAnsi="Arial" w:cs="Arial"/>
          <w:snapToGrid w:val="0"/>
          <w:lang w:val="en-GB"/>
        </w:rPr>
        <w:t xml:space="preserve"> issues of importance to a particular subject, discipline or activity. Some organizations whose membership is voluntary consider their code</w:t>
      </w:r>
      <w:r w:rsidR="00A1434C">
        <w:rPr>
          <w:rFonts w:ascii="Arial" w:hAnsi="Arial" w:cs="Arial"/>
          <w:snapToGrid w:val="0"/>
          <w:lang w:val="en-GB"/>
        </w:rPr>
        <w:t>s</w:t>
      </w:r>
      <w:r w:rsidRPr="00BC01A8">
        <w:rPr>
          <w:rFonts w:ascii="Arial" w:hAnsi="Arial" w:cs="Arial"/>
          <w:snapToGrid w:val="0"/>
          <w:lang w:val="en-GB"/>
        </w:rPr>
        <w:t xml:space="preserve"> of ethics </w:t>
      </w:r>
      <w:r w:rsidR="00A1434C" w:rsidRPr="00BC01A8">
        <w:rPr>
          <w:rFonts w:ascii="Arial" w:hAnsi="Arial" w:cs="Arial"/>
          <w:snapToGrid w:val="0"/>
          <w:lang w:val="en-GB"/>
        </w:rPr>
        <w:t>a</w:t>
      </w:r>
      <w:r w:rsidR="00A1434C">
        <w:rPr>
          <w:rFonts w:ascii="Arial" w:hAnsi="Arial" w:cs="Arial"/>
          <w:snapToGrid w:val="0"/>
          <w:lang w:val="en-GB"/>
        </w:rPr>
        <w:t>s</w:t>
      </w:r>
      <w:r w:rsidR="00A1434C" w:rsidRPr="00BC01A8">
        <w:rPr>
          <w:rFonts w:ascii="Arial" w:hAnsi="Arial" w:cs="Arial"/>
          <w:snapToGrid w:val="0"/>
          <w:lang w:val="en-GB"/>
        </w:rPr>
        <w:t xml:space="preserve"> </w:t>
      </w:r>
      <w:r w:rsidRPr="00BC01A8">
        <w:rPr>
          <w:rFonts w:ascii="Arial" w:hAnsi="Arial" w:cs="Arial"/>
          <w:snapToGrid w:val="0"/>
          <w:lang w:val="en-GB"/>
        </w:rPr>
        <w:t>educational document</w:t>
      </w:r>
      <w:r w:rsidR="00A1434C">
        <w:rPr>
          <w:rFonts w:ascii="Arial" w:hAnsi="Arial" w:cs="Arial"/>
          <w:snapToGrid w:val="0"/>
          <w:lang w:val="en-GB"/>
        </w:rPr>
        <w:t>s</w:t>
      </w:r>
      <w:r w:rsidRPr="00BC01A8">
        <w:rPr>
          <w:rFonts w:ascii="Arial" w:hAnsi="Arial" w:cs="Arial"/>
          <w:snapToGrid w:val="0"/>
          <w:lang w:val="en-GB"/>
        </w:rPr>
        <w:t xml:space="preserve"> and will not take the role of </w:t>
      </w:r>
      <w:r w:rsidR="00A1434C">
        <w:rPr>
          <w:rFonts w:ascii="Arial" w:hAnsi="Arial" w:cs="Arial"/>
          <w:snapToGrid w:val="0"/>
          <w:lang w:val="en-GB"/>
        </w:rPr>
        <w:t xml:space="preserve">their </w:t>
      </w:r>
      <w:r w:rsidRPr="00BC01A8">
        <w:rPr>
          <w:rFonts w:ascii="Arial" w:hAnsi="Arial" w:cs="Arial"/>
          <w:snapToGrid w:val="0"/>
          <w:lang w:val="en-GB"/>
        </w:rPr>
        <w:t>enforcer. The Association of Social A</w:t>
      </w:r>
      <w:r w:rsidR="003B5C2A" w:rsidRPr="00BC01A8">
        <w:rPr>
          <w:rFonts w:ascii="Arial" w:hAnsi="Arial" w:cs="Arial"/>
          <w:snapToGrid w:val="0"/>
          <w:lang w:val="en-GB"/>
        </w:rPr>
        <w:t>nthropologists of the UK and</w:t>
      </w:r>
      <w:r w:rsidRPr="00BC01A8">
        <w:rPr>
          <w:rFonts w:ascii="Arial" w:hAnsi="Arial" w:cs="Arial"/>
          <w:snapToGrid w:val="0"/>
          <w:lang w:val="en-GB"/>
        </w:rPr>
        <w:t xml:space="preserve"> Commonwealth (ASA), for example, has a </w:t>
      </w:r>
      <w:r w:rsidR="00A2132F" w:rsidRPr="00BC01A8">
        <w:rPr>
          <w:rFonts w:ascii="Arial" w:hAnsi="Arial" w:cs="Arial"/>
          <w:snapToGrid w:val="0"/>
          <w:lang w:val="en-GB"/>
        </w:rPr>
        <w:t>‘</w:t>
      </w:r>
      <w:r w:rsidRPr="00BC01A8">
        <w:rPr>
          <w:rFonts w:ascii="Arial" w:hAnsi="Arial" w:cs="Arial"/>
          <w:snapToGrid w:val="0"/>
          <w:lang w:val="en-GB"/>
        </w:rPr>
        <w:t>Statement on Ethics</w:t>
      </w:r>
      <w:r w:rsidR="00A2132F" w:rsidRPr="00BC01A8">
        <w:rPr>
          <w:rFonts w:ascii="Arial" w:hAnsi="Arial" w:cs="Arial"/>
          <w:snapToGrid w:val="0"/>
          <w:lang w:val="en-GB"/>
        </w:rPr>
        <w:t>’</w:t>
      </w:r>
      <w:r w:rsidRPr="00BC01A8">
        <w:rPr>
          <w:rFonts w:ascii="Arial" w:hAnsi="Arial" w:cs="Arial"/>
          <w:snapToGrid w:val="0"/>
          <w:lang w:val="en-GB"/>
        </w:rPr>
        <w:t xml:space="preserve"> on </w:t>
      </w:r>
      <w:r w:rsidR="00A74C0A" w:rsidRPr="00BC01A8">
        <w:rPr>
          <w:rFonts w:ascii="Arial" w:hAnsi="Arial" w:cs="Arial"/>
          <w:snapToGrid w:val="0"/>
          <w:lang w:val="en-GB"/>
        </w:rPr>
        <w:t xml:space="preserve">its </w:t>
      </w:r>
      <w:r w:rsidRPr="00BC01A8">
        <w:rPr>
          <w:rFonts w:ascii="Arial" w:hAnsi="Arial" w:cs="Arial"/>
          <w:snapToGrid w:val="0"/>
          <w:lang w:val="en-GB"/>
        </w:rPr>
        <w:t>website</w:t>
      </w:r>
      <w:r w:rsidR="00A2132F" w:rsidRPr="00BC01A8">
        <w:rPr>
          <w:rFonts w:ascii="Arial" w:hAnsi="Arial" w:cs="Arial"/>
          <w:snapToGrid w:val="0"/>
          <w:lang w:val="en-GB"/>
        </w:rPr>
        <w:t>,</w:t>
      </w:r>
      <w:r w:rsidRPr="00BC01A8">
        <w:rPr>
          <w:rFonts w:ascii="Arial" w:hAnsi="Arial" w:cs="Arial"/>
          <w:snapToGrid w:val="0"/>
          <w:lang w:val="en-GB"/>
        </w:rPr>
        <w:t xml:space="preserve"> which says that the Association </w:t>
      </w:r>
      <w:r w:rsidR="00A2132F" w:rsidRPr="00BC01A8">
        <w:rPr>
          <w:rFonts w:ascii="Arial" w:hAnsi="Arial" w:cs="Arial"/>
          <w:snapToGrid w:val="0"/>
          <w:lang w:val="en-GB"/>
        </w:rPr>
        <w:t>‘</w:t>
      </w:r>
      <w:r w:rsidRPr="00BC01A8">
        <w:rPr>
          <w:rFonts w:ascii="Arial" w:hAnsi="Arial" w:cs="Arial"/>
          <w:snapToGrid w:val="0"/>
          <w:lang w:val="en-GB"/>
        </w:rPr>
        <w:t>does not and will not act as a tribunal for judging whether individuals have committed some infraction of our codes.</w:t>
      </w:r>
      <w:r w:rsidR="00A2132F" w:rsidRPr="00BC01A8">
        <w:rPr>
          <w:rFonts w:ascii="Arial" w:hAnsi="Arial" w:cs="Arial"/>
          <w:snapToGrid w:val="0"/>
          <w:lang w:val="en-GB"/>
        </w:rPr>
        <w:t>’</w:t>
      </w:r>
      <w:r w:rsidR="003B5C2A" w:rsidRPr="00BC01A8">
        <w:rPr>
          <w:rStyle w:val="FootnoteReference"/>
          <w:rFonts w:cs="Arial"/>
          <w:snapToGrid w:val="0"/>
          <w:lang w:val="en-GB"/>
        </w:rPr>
        <w:t xml:space="preserve"> </w:t>
      </w:r>
      <w:r w:rsidRPr="00BC01A8">
        <w:rPr>
          <w:rFonts w:ascii="Arial" w:hAnsi="Arial" w:cs="Arial"/>
          <w:snapToGrid w:val="0"/>
          <w:lang w:val="en-GB"/>
        </w:rPr>
        <w:t xml:space="preserve">Instead, ASA considers its </w:t>
      </w:r>
      <w:r w:rsidR="00A2132F" w:rsidRPr="00BC01A8">
        <w:rPr>
          <w:rFonts w:ascii="Arial" w:hAnsi="Arial" w:cs="Arial"/>
          <w:snapToGrid w:val="0"/>
          <w:lang w:val="en-GB"/>
        </w:rPr>
        <w:t>‘</w:t>
      </w:r>
      <w:r w:rsidRPr="00BC01A8">
        <w:rPr>
          <w:rFonts w:ascii="Arial" w:hAnsi="Arial" w:cs="Arial"/>
          <w:snapToGrid w:val="0"/>
          <w:lang w:val="en-GB"/>
        </w:rPr>
        <w:t>Ethical Guidelines for Good Research Practice</w:t>
      </w:r>
      <w:r w:rsidR="00A2132F" w:rsidRPr="00BC01A8">
        <w:rPr>
          <w:rFonts w:ascii="Arial" w:hAnsi="Arial" w:cs="Arial"/>
          <w:snapToGrid w:val="0"/>
          <w:lang w:val="en-GB"/>
        </w:rPr>
        <w:t>’</w:t>
      </w:r>
      <w:r w:rsidRPr="00BC01A8">
        <w:rPr>
          <w:rFonts w:ascii="Arial" w:hAnsi="Arial" w:cs="Arial"/>
          <w:snapToGrid w:val="0"/>
          <w:lang w:val="en-GB"/>
        </w:rPr>
        <w:t xml:space="preserve"> </w:t>
      </w:r>
      <w:r w:rsidR="00A74C0A" w:rsidRPr="00BC01A8">
        <w:rPr>
          <w:rFonts w:ascii="Arial" w:hAnsi="Arial" w:cs="Arial"/>
          <w:snapToGrid w:val="0"/>
          <w:lang w:val="en-GB"/>
        </w:rPr>
        <w:t xml:space="preserve">as </w:t>
      </w:r>
      <w:r w:rsidRPr="00BC01A8">
        <w:rPr>
          <w:rFonts w:ascii="Arial" w:hAnsi="Arial" w:cs="Arial"/>
          <w:snapToGrid w:val="0"/>
          <w:lang w:val="en-GB"/>
        </w:rPr>
        <w:t xml:space="preserve">an opportunity </w:t>
      </w:r>
      <w:r w:rsidR="00A2132F" w:rsidRPr="00BC01A8">
        <w:rPr>
          <w:rFonts w:ascii="Arial" w:hAnsi="Arial" w:cs="Arial"/>
          <w:snapToGrid w:val="0"/>
          <w:lang w:val="en-GB"/>
        </w:rPr>
        <w:t>‘</w:t>
      </w:r>
      <w:r w:rsidRPr="00BC01A8">
        <w:rPr>
          <w:rFonts w:ascii="Arial" w:hAnsi="Arial" w:cs="Arial"/>
          <w:snapToGrid w:val="0"/>
          <w:lang w:val="en-GB"/>
        </w:rPr>
        <w:t>to encourage anthropologists to think about the ethical implications of their work in a broader, more profound and continuous way.</w:t>
      </w:r>
      <w:r w:rsidR="00A2132F" w:rsidRPr="00BC01A8">
        <w:rPr>
          <w:rFonts w:ascii="Arial" w:hAnsi="Arial" w:cs="Arial"/>
          <w:snapToGrid w:val="0"/>
          <w:lang w:val="en-GB"/>
        </w:rPr>
        <w:t>’</w:t>
      </w:r>
      <w:r w:rsidR="003B5C2A" w:rsidRPr="00BC01A8">
        <w:rPr>
          <w:rStyle w:val="FootnoteReference"/>
          <w:rFonts w:cs="Arial"/>
          <w:snapToGrid w:val="0"/>
          <w:lang w:val="en-GB"/>
        </w:rPr>
        <w:footnoteReference w:id="32"/>
      </w:r>
      <w:r w:rsidR="003B5C2A" w:rsidRPr="00BC01A8">
        <w:rPr>
          <w:rFonts w:ascii="Arial" w:hAnsi="Arial" w:cs="Arial"/>
          <w:snapToGrid w:val="0"/>
          <w:lang w:val="en-GB"/>
        </w:rPr>
        <w:t xml:space="preserve"> </w:t>
      </w:r>
      <w:r w:rsidRPr="00BC01A8">
        <w:rPr>
          <w:rFonts w:ascii="Arial" w:hAnsi="Arial" w:cs="Arial"/>
          <w:snapToGrid w:val="0"/>
          <w:lang w:val="en-GB"/>
        </w:rPr>
        <w:t xml:space="preserve">The </w:t>
      </w:r>
      <w:r w:rsidR="00A2132F" w:rsidRPr="00BC01A8">
        <w:rPr>
          <w:rFonts w:ascii="Arial" w:hAnsi="Arial" w:cs="Arial"/>
          <w:snapToGrid w:val="0"/>
          <w:lang w:val="en-GB"/>
        </w:rPr>
        <w:t>‘</w:t>
      </w:r>
      <w:r w:rsidRPr="00BC01A8">
        <w:rPr>
          <w:rFonts w:ascii="Arial" w:hAnsi="Arial" w:cs="Arial"/>
          <w:snapToGrid w:val="0"/>
          <w:lang w:val="en-GB"/>
        </w:rPr>
        <w:t>Ethical Guidelines</w:t>
      </w:r>
      <w:r w:rsidR="00A2132F" w:rsidRPr="00BC01A8">
        <w:rPr>
          <w:rFonts w:ascii="Arial" w:hAnsi="Arial" w:cs="Arial"/>
          <w:snapToGrid w:val="0"/>
          <w:lang w:val="en-GB"/>
        </w:rPr>
        <w:t>’</w:t>
      </w:r>
      <w:r w:rsidR="00091398" w:rsidRPr="00BC01A8">
        <w:rPr>
          <w:rFonts w:ascii="Arial" w:hAnsi="Arial" w:cs="Arial"/>
          <w:snapToGrid w:val="0"/>
          <w:lang w:val="en-GB"/>
        </w:rPr>
        <w:t>, it explains,</w:t>
      </w:r>
    </w:p>
    <w:p w14:paraId="5D952E2A" w14:textId="02E70230" w:rsidR="00767C34" w:rsidRPr="00BC01A8" w:rsidRDefault="00767C34" w:rsidP="00C73786">
      <w:pPr>
        <w:pStyle w:val="ListParagraph"/>
        <w:spacing w:after="120" w:line="240" w:lineRule="auto"/>
        <w:ind w:left="1134"/>
        <w:contextualSpacing w:val="0"/>
        <w:jc w:val="both"/>
        <w:rPr>
          <w:rFonts w:ascii="Arial" w:hAnsi="Arial" w:cs="Arial"/>
          <w:snapToGrid w:val="0"/>
          <w:lang w:val="en-GB"/>
        </w:rPr>
      </w:pPr>
      <w:r w:rsidRPr="00BC01A8">
        <w:rPr>
          <w:rFonts w:ascii="Arial" w:hAnsi="Arial" w:cs="Arial"/>
          <w:snapToGrid w:val="0"/>
          <w:lang w:val="en-GB"/>
        </w:rPr>
        <w:t xml:space="preserve">follow the educational model for professional codes, aiming to alert researchers to issues that raise ethical concerns or to potential problems and conflicts of interests that might arise in the research process. They are intended to provide a practical framework for Members to make informed decisions about their own </w:t>
      </w:r>
      <w:r w:rsidRPr="00BC01A8">
        <w:rPr>
          <w:rFonts w:ascii="Arial" w:hAnsi="Arial" w:cs="Arial"/>
          <w:snapToGrid w:val="0"/>
          <w:lang w:val="en-GB"/>
        </w:rPr>
        <w:lastRenderedPageBreak/>
        <w:t>behaviour and involvement, and to help them communicate their professional positions more clearly to the other parties involved in or affected by their research activities.</w:t>
      </w:r>
      <w:r w:rsidR="003B5C2A" w:rsidRPr="00BC01A8">
        <w:rPr>
          <w:rStyle w:val="FootnoteReference"/>
          <w:rFonts w:cs="Arial"/>
          <w:snapToGrid w:val="0"/>
          <w:lang w:val="en-GB"/>
        </w:rPr>
        <w:footnoteReference w:id="33"/>
      </w:r>
    </w:p>
    <w:p w14:paraId="3AA51CB5" w14:textId="676A047F" w:rsidR="00B65923" w:rsidRPr="00BC01A8"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The Government of Canada in </w:t>
      </w:r>
      <w:r w:rsidRPr="00BC01A8">
        <w:rPr>
          <w:rFonts w:ascii="Arial" w:hAnsi="Arial" w:cs="Arial"/>
          <w:i/>
          <w:snapToGrid w:val="0"/>
          <w:lang w:val="en-GB"/>
        </w:rPr>
        <w:t xml:space="preserve">Voluntary Codes: A Guide for their Development and Use </w:t>
      </w:r>
      <w:r w:rsidRPr="00BC01A8">
        <w:rPr>
          <w:rFonts w:ascii="Arial" w:hAnsi="Arial" w:cs="Arial"/>
          <w:snapToGrid w:val="0"/>
          <w:lang w:val="en-GB"/>
        </w:rPr>
        <w:t xml:space="preserve">(1998) focuses upon the development of voluntary codes for businesses. It notes that, </w:t>
      </w:r>
      <w:r w:rsidR="00A2132F" w:rsidRPr="00BC01A8">
        <w:rPr>
          <w:rFonts w:ascii="Arial" w:hAnsi="Arial" w:cs="Arial"/>
          <w:snapToGrid w:val="0"/>
          <w:lang w:val="en-GB"/>
        </w:rPr>
        <w:t>‘</w:t>
      </w:r>
      <w:r w:rsidRPr="00BC01A8">
        <w:rPr>
          <w:rFonts w:ascii="Arial" w:hAnsi="Arial" w:cs="Arial"/>
          <w:snapToGrid w:val="0"/>
          <w:lang w:val="en-GB"/>
        </w:rPr>
        <w:t xml:space="preserve">While codes are voluntary – firms are not legislatively required to develop or adhere to them – </w:t>
      </w:r>
      <w:r w:rsidR="00782C27" w:rsidRPr="00BC01A8">
        <w:rPr>
          <w:rFonts w:ascii="Arial" w:hAnsi="Arial" w:cs="Arial"/>
          <w:snapToGrid w:val="0"/>
          <w:lang w:val="en-GB"/>
        </w:rPr>
        <w:t>“</w:t>
      </w:r>
      <w:r w:rsidR="00782C27" w:rsidRPr="00BC01A8">
        <w:rPr>
          <w:rFonts w:ascii="Arial" w:hAnsi="Arial" w:cs="Arial"/>
          <w:bCs/>
          <w:snapToGrid w:val="0"/>
          <w:lang w:val="en-GB"/>
        </w:rPr>
        <w:t>voluntary</w:t>
      </w:r>
      <w:r w:rsidR="00782C27" w:rsidRPr="00BC01A8">
        <w:rPr>
          <w:rFonts w:ascii="Arial" w:hAnsi="Arial" w:cs="Arial"/>
          <w:snapToGrid w:val="0"/>
          <w:lang w:val="en-GB"/>
        </w:rPr>
        <w:t xml:space="preserve">” </w:t>
      </w:r>
      <w:r w:rsidRPr="00BC01A8">
        <w:rPr>
          <w:rFonts w:ascii="Arial" w:hAnsi="Arial" w:cs="Arial"/>
          <w:snapToGrid w:val="0"/>
          <w:lang w:val="en-GB"/>
        </w:rPr>
        <w:t>is something of a misnomer. Voluntary codes are usually a response to the real or perceived threat of a new law, regulation or trade sanctions, competitive pressures or opportunities, or consumer and other market or public pressures.</w:t>
      </w:r>
      <w:r w:rsidR="00A2132F" w:rsidRPr="00BC01A8">
        <w:rPr>
          <w:rFonts w:ascii="Arial" w:hAnsi="Arial" w:cs="Arial"/>
          <w:snapToGrid w:val="0"/>
          <w:lang w:val="en-GB"/>
        </w:rPr>
        <w:t>’</w:t>
      </w:r>
      <w:r w:rsidRPr="00BC01A8">
        <w:rPr>
          <w:rFonts w:ascii="Arial" w:hAnsi="Arial" w:cs="Arial"/>
          <w:snapToGrid w:val="0"/>
          <w:vertAlign w:val="superscript"/>
          <w:lang w:val="en-GB"/>
        </w:rPr>
        <w:footnoteReference w:id="34"/>
      </w:r>
      <w:r w:rsidR="00BC28F0" w:rsidRPr="00BC01A8">
        <w:rPr>
          <w:rFonts w:ascii="Arial" w:hAnsi="Arial" w:cs="Arial"/>
          <w:snapToGrid w:val="0"/>
          <w:lang w:val="en-GB"/>
        </w:rPr>
        <w:t xml:space="preserve"> </w:t>
      </w:r>
      <w:r w:rsidR="00B65923" w:rsidRPr="00BC01A8">
        <w:rPr>
          <w:rFonts w:ascii="Arial" w:hAnsi="Arial" w:cs="Arial"/>
          <w:snapToGrid w:val="0"/>
          <w:lang w:val="en-GB"/>
        </w:rPr>
        <w:t xml:space="preserve">Similar conditions often lead </w:t>
      </w:r>
      <w:r w:rsidR="00782C27" w:rsidRPr="00BC01A8">
        <w:rPr>
          <w:rFonts w:ascii="Arial" w:hAnsi="Arial" w:cs="Arial"/>
          <w:snapToGrid w:val="0"/>
          <w:lang w:val="en-GB"/>
        </w:rPr>
        <w:t xml:space="preserve">non-governmental organizations </w:t>
      </w:r>
      <w:r w:rsidR="00B65923" w:rsidRPr="00BC01A8">
        <w:rPr>
          <w:rFonts w:ascii="Arial" w:hAnsi="Arial" w:cs="Arial"/>
          <w:snapToGrid w:val="0"/>
          <w:lang w:val="en-GB"/>
        </w:rPr>
        <w:t xml:space="preserve">and </w:t>
      </w:r>
      <w:r w:rsidR="00A2132F" w:rsidRPr="00BC01A8">
        <w:rPr>
          <w:rFonts w:ascii="Arial" w:hAnsi="Arial" w:cs="Arial"/>
          <w:snapToGrid w:val="0"/>
          <w:lang w:val="en-GB"/>
        </w:rPr>
        <w:t>non-profit</w:t>
      </w:r>
      <w:r w:rsidR="00B65923" w:rsidRPr="00BC01A8">
        <w:rPr>
          <w:rFonts w:ascii="Arial" w:hAnsi="Arial" w:cs="Arial"/>
          <w:snapToGrid w:val="0"/>
          <w:lang w:val="en-GB"/>
        </w:rPr>
        <w:t xml:space="preserve"> organizations to create their own voluntary codes.</w:t>
      </w:r>
    </w:p>
    <w:p w14:paraId="0ED0D2B4" w14:textId="6CA99C66" w:rsidR="007E2D5E"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b/>
          <w:snapToGrid w:val="0"/>
          <w:lang w:val="en-GB"/>
        </w:rPr>
        <w:t xml:space="preserve">Compulsory </w:t>
      </w:r>
      <w:r w:rsidRPr="00BC01A8">
        <w:rPr>
          <w:rFonts w:ascii="Arial" w:hAnsi="Arial" w:cs="Arial"/>
          <w:snapToGrid w:val="0"/>
          <w:lang w:val="en-GB"/>
        </w:rPr>
        <w:t>codes of ethics are those for which compliance is necessary.</w:t>
      </w:r>
      <w:r w:rsidR="00862086" w:rsidRPr="00BC01A8">
        <w:rPr>
          <w:rFonts w:ascii="Arial" w:hAnsi="Arial" w:cs="Arial"/>
          <w:snapToGrid w:val="0"/>
          <w:lang w:val="en-GB"/>
        </w:rPr>
        <w:t xml:space="preserve"> </w:t>
      </w:r>
      <w:r w:rsidRPr="00BC01A8">
        <w:rPr>
          <w:rFonts w:ascii="Arial" w:hAnsi="Arial" w:cs="Arial"/>
          <w:snapToGrid w:val="0"/>
          <w:lang w:val="en-GB"/>
        </w:rPr>
        <w:t xml:space="preserve">Some organizations make compliance a condition of membership. The American Folklore Society (AFS) addresses its expectations of its members’ compliance in an </w:t>
      </w:r>
      <w:r w:rsidR="00782C27" w:rsidRPr="00BC01A8">
        <w:rPr>
          <w:rFonts w:ascii="Arial" w:hAnsi="Arial" w:cs="Arial"/>
          <w:snapToGrid w:val="0"/>
          <w:lang w:val="en-GB"/>
        </w:rPr>
        <w:t xml:space="preserve">epilogue </w:t>
      </w:r>
      <w:r w:rsidRPr="00BC01A8">
        <w:rPr>
          <w:rFonts w:ascii="Arial" w:hAnsi="Arial" w:cs="Arial"/>
          <w:snapToGrid w:val="0"/>
          <w:lang w:val="en-GB"/>
        </w:rPr>
        <w:t xml:space="preserve">to </w:t>
      </w:r>
      <w:r w:rsidR="00782C27" w:rsidRPr="00BC01A8">
        <w:rPr>
          <w:rFonts w:ascii="Arial" w:hAnsi="Arial" w:cs="Arial"/>
          <w:snapToGrid w:val="0"/>
          <w:lang w:val="en-GB"/>
        </w:rPr>
        <w:t xml:space="preserve">its ‘AFS </w:t>
      </w:r>
      <w:r w:rsidRPr="00BC01A8">
        <w:rPr>
          <w:rFonts w:ascii="Arial" w:hAnsi="Arial" w:cs="Arial"/>
          <w:snapToGrid w:val="0"/>
          <w:lang w:val="en-GB"/>
        </w:rPr>
        <w:t>Statement on Ethics</w:t>
      </w:r>
      <w:r w:rsidR="00782C27" w:rsidRPr="00BC01A8">
        <w:rPr>
          <w:rFonts w:ascii="Arial" w:hAnsi="Arial" w:cs="Arial"/>
          <w:snapToGrid w:val="0"/>
          <w:lang w:val="en-GB"/>
        </w:rPr>
        <w:t>: Principles of Professional Responsibility’</w:t>
      </w:r>
      <w:r w:rsidRPr="00BC01A8">
        <w:rPr>
          <w:rFonts w:ascii="Arial" w:hAnsi="Arial" w:cs="Arial"/>
          <w:snapToGrid w:val="0"/>
          <w:lang w:val="en-GB"/>
        </w:rPr>
        <w:t>:</w:t>
      </w:r>
    </w:p>
    <w:p w14:paraId="57DF0BA8" w14:textId="7FA07F25" w:rsidR="007E2D5E" w:rsidRPr="00BC01A8" w:rsidRDefault="00B65923" w:rsidP="00C73786">
      <w:pPr>
        <w:pStyle w:val="ListParagraph"/>
        <w:spacing w:after="120" w:line="240" w:lineRule="auto"/>
        <w:ind w:left="1134"/>
        <w:contextualSpacing w:val="0"/>
        <w:jc w:val="both"/>
        <w:rPr>
          <w:rFonts w:ascii="Arial" w:hAnsi="Arial" w:cs="Arial"/>
          <w:snapToGrid w:val="0"/>
          <w:lang w:val="en-GB"/>
        </w:rPr>
      </w:pPr>
      <w:r w:rsidRPr="00BC01A8">
        <w:rPr>
          <w:rFonts w:ascii="Arial" w:hAnsi="Arial" w:cs="Arial"/>
          <w:snapToGrid w:val="0"/>
          <w:lang w:val="en-GB"/>
        </w:rPr>
        <w:t>Folklore research is a human undertaking for which the individual bears ethical as well as scientific responsibility. This statement provided guidelines to the accepted professional standards of research and the presentation of that research.</w:t>
      </w:r>
      <w:r w:rsidR="00EB71BB" w:rsidRPr="00BC01A8">
        <w:rPr>
          <w:rStyle w:val="FootnoteReference"/>
          <w:rFonts w:cs="Arial"/>
          <w:snapToGrid w:val="0"/>
          <w:lang w:val="en-GB"/>
        </w:rPr>
        <w:footnoteReference w:id="35"/>
      </w:r>
    </w:p>
    <w:p w14:paraId="7086DAAA" w14:textId="25D29A2C" w:rsidR="00B65923" w:rsidRPr="00BC01A8" w:rsidRDefault="00782C27"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The </w:t>
      </w:r>
      <w:r w:rsidR="0049687E" w:rsidRPr="00BC01A8">
        <w:rPr>
          <w:rFonts w:ascii="Arial" w:hAnsi="Arial" w:cs="Arial"/>
          <w:snapToGrid w:val="0"/>
          <w:lang w:val="en-GB"/>
        </w:rPr>
        <w:t>S</w:t>
      </w:r>
      <w:r w:rsidRPr="00BC01A8">
        <w:rPr>
          <w:rFonts w:ascii="Arial" w:hAnsi="Arial" w:cs="Arial"/>
          <w:snapToGrid w:val="0"/>
          <w:lang w:val="en-GB"/>
        </w:rPr>
        <w:t xml:space="preserve">ociety </w:t>
      </w:r>
      <w:r w:rsidR="00B65923" w:rsidRPr="00BC01A8">
        <w:rPr>
          <w:rFonts w:ascii="Arial" w:hAnsi="Arial" w:cs="Arial"/>
          <w:snapToGrid w:val="0"/>
          <w:lang w:val="en-GB"/>
        </w:rPr>
        <w:t xml:space="preserve">also has a mechanism for enforcing compliance within </w:t>
      </w:r>
      <w:r w:rsidRPr="00BC01A8">
        <w:rPr>
          <w:rFonts w:ascii="Arial" w:hAnsi="Arial" w:cs="Arial"/>
          <w:snapToGrid w:val="0"/>
          <w:lang w:val="en-GB"/>
        </w:rPr>
        <w:t xml:space="preserve">its </w:t>
      </w:r>
      <w:r w:rsidR="00B65923" w:rsidRPr="00BC01A8">
        <w:rPr>
          <w:rFonts w:ascii="Arial" w:hAnsi="Arial" w:cs="Arial"/>
          <w:snapToGrid w:val="0"/>
          <w:lang w:val="en-GB"/>
        </w:rPr>
        <w:t>ethics statement:</w:t>
      </w:r>
    </w:p>
    <w:p w14:paraId="3900FBA3" w14:textId="02D5CDEC" w:rsidR="00B65923" w:rsidRPr="00BC01A8" w:rsidRDefault="00B65923" w:rsidP="00C73786">
      <w:pPr>
        <w:pStyle w:val="ListParagraph"/>
        <w:spacing w:after="120" w:line="240" w:lineRule="auto"/>
        <w:ind w:left="1134"/>
        <w:contextualSpacing w:val="0"/>
        <w:jc w:val="both"/>
        <w:rPr>
          <w:rFonts w:ascii="Arial" w:hAnsi="Arial" w:cs="Arial"/>
          <w:snapToGrid w:val="0"/>
          <w:lang w:val="en-GB"/>
        </w:rPr>
      </w:pPr>
      <w:r w:rsidRPr="00BC01A8">
        <w:rPr>
          <w:rFonts w:ascii="Arial" w:hAnsi="Arial" w:cs="Arial"/>
          <w:snapToGrid w:val="0"/>
          <w:lang w:val="en-GB"/>
        </w:rPr>
        <w:t>When folklorists by their actions jeopardize peoples studied, professional colleagues, students or others, or if they otherwise betray their professional commitments, the American Folklore Society, through its State of the Profession Committee, may legitimately inquire into the propriety of those actions and take such measures as lie within its legitimate powers.</w:t>
      </w:r>
      <w:r w:rsidR="00EB71BB" w:rsidRPr="00BC01A8">
        <w:rPr>
          <w:rStyle w:val="FootnoteReference"/>
          <w:rFonts w:cs="Arial"/>
          <w:snapToGrid w:val="0"/>
          <w:lang w:val="en-GB"/>
        </w:rPr>
        <w:footnoteReference w:id="36"/>
      </w:r>
    </w:p>
    <w:p w14:paraId="585BA736" w14:textId="5F4985CA" w:rsidR="00B65923" w:rsidRPr="00BC01A8" w:rsidRDefault="00B65923">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A compulsory code might include mandatory rules of </w:t>
      </w:r>
      <w:r w:rsidR="00480DF4" w:rsidRPr="00BC01A8">
        <w:rPr>
          <w:rFonts w:ascii="Arial" w:hAnsi="Arial" w:cs="Arial"/>
          <w:snapToGrid w:val="0"/>
          <w:lang w:val="en-GB"/>
        </w:rPr>
        <w:t>behaviour</w:t>
      </w:r>
      <w:r w:rsidRPr="00BC01A8">
        <w:rPr>
          <w:rFonts w:ascii="Arial" w:hAnsi="Arial" w:cs="Arial"/>
          <w:snapToGrid w:val="0"/>
          <w:lang w:val="en-GB"/>
        </w:rPr>
        <w:t xml:space="preserve"> (which should be </w:t>
      </w:r>
      <w:r w:rsidR="002D4D46">
        <w:rPr>
          <w:rFonts w:ascii="Arial" w:hAnsi="Arial" w:cs="Arial"/>
          <w:snapToGrid w:val="0"/>
          <w:lang w:val="en-GB"/>
        </w:rPr>
        <w:t>sufficiently</w:t>
      </w:r>
      <w:r w:rsidR="002D4D46" w:rsidRPr="00BC01A8">
        <w:rPr>
          <w:rFonts w:ascii="Arial" w:hAnsi="Arial" w:cs="Arial"/>
          <w:snapToGrid w:val="0"/>
          <w:lang w:val="en-GB"/>
        </w:rPr>
        <w:t xml:space="preserve"> </w:t>
      </w:r>
      <w:r w:rsidRPr="00BC01A8">
        <w:rPr>
          <w:rFonts w:ascii="Arial" w:hAnsi="Arial" w:cs="Arial"/>
          <w:snapToGrid w:val="0"/>
          <w:lang w:val="en-GB"/>
        </w:rPr>
        <w:t>specific in order to be enforceable) and, in order to ensure its effectiveness, might also list sanctions for non-compliance. The imposition of sanctions usually implies the existence of an enforcement mechanism.</w:t>
      </w:r>
      <w:r w:rsidR="00862086" w:rsidRPr="00BC01A8">
        <w:rPr>
          <w:rFonts w:ascii="Arial" w:hAnsi="Arial" w:cs="Arial"/>
          <w:snapToGrid w:val="0"/>
          <w:lang w:val="en-GB"/>
        </w:rPr>
        <w:t xml:space="preserve"> </w:t>
      </w:r>
      <w:r w:rsidRPr="00BC01A8">
        <w:rPr>
          <w:rFonts w:ascii="Arial" w:hAnsi="Arial" w:cs="Arial"/>
          <w:snapToGrid w:val="0"/>
          <w:lang w:val="en-GB"/>
        </w:rPr>
        <w:t>As in the North American Association of Art Museum Director’s</w:t>
      </w:r>
      <w:r w:rsidR="0069623E" w:rsidRPr="00BC01A8">
        <w:rPr>
          <w:rFonts w:ascii="Arial" w:hAnsi="Arial" w:cs="Arial"/>
          <w:snapToGrid w:val="0"/>
          <w:lang w:val="en-GB"/>
        </w:rPr>
        <w:t xml:space="preserve"> (AAMD)</w:t>
      </w:r>
      <w:r w:rsidRPr="00BC01A8">
        <w:rPr>
          <w:rFonts w:ascii="Arial" w:hAnsi="Arial" w:cs="Arial"/>
          <w:snapToGrid w:val="0"/>
          <w:lang w:val="en-GB"/>
        </w:rPr>
        <w:t xml:space="preserve"> </w:t>
      </w:r>
      <w:r w:rsidR="00A2132F" w:rsidRPr="00BC01A8">
        <w:rPr>
          <w:rFonts w:ascii="Arial" w:hAnsi="Arial" w:cs="Arial"/>
          <w:snapToGrid w:val="0"/>
          <w:lang w:val="en-GB"/>
        </w:rPr>
        <w:t>‘</w:t>
      </w:r>
      <w:r w:rsidRPr="00BC01A8">
        <w:rPr>
          <w:rFonts w:ascii="Arial" w:hAnsi="Arial" w:cs="Arial"/>
          <w:snapToGrid w:val="0"/>
          <w:lang w:val="en-GB"/>
        </w:rPr>
        <w:t>Professional Practices in Art Museums,</w:t>
      </w:r>
      <w:r w:rsidR="00A2132F" w:rsidRPr="00BC01A8">
        <w:rPr>
          <w:rFonts w:ascii="Arial" w:hAnsi="Arial" w:cs="Arial"/>
          <w:snapToGrid w:val="0"/>
          <w:lang w:val="en-GB"/>
        </w:rPr>
        <w:t>’</w:t>
      </w:r>
      <w:r w:rsidRPr="00BC01A8">
        <w:rPr>
          <w:rFonts w:ascii="Arial" w:hAnsi="Arial" w:cs="Arial"/>
          <w:snapToGrid w:val="0"/>
          <w:lang w:val="en-GB"/>
        </w:rPr>
        <w:t xml:space="preserve"> sanctions can vary in severity.</w:t>
      </w:r>
      <w:r w:rsidR="00782C27" w:rsidRPr="00BC01A8">
        <w:rPr>
          <w:rFonts w:ascii="Arial" w:hAnsi="Arial" w:cs="Arial"/>
          <w:snapToGrid w:val="0"/>
          <w:lang w:val="en-GB"/>
        </w:rPr>
        <w:t xml:space="preserve"> It provides that</w:t>
      </w:r>
      <w:r w:rsidR="00862086" w:rsidRPr="00BC01A8">
        <w:rPr>
          <w:rFonts w:ascii="Arial" w:hAnsi="Arial" w:cs="Arial"/>
          <w:snapToGrid w:val="0"/>
          <w:lang w:val="en-GB"/>
        </w:rPr>
        <w:t xml:space="preserve"> </w:t>
      </w:r>
      <w:r w:rsidR="00A2132F" w:rsidRPr="00BC01A8">
        <w:rPr>
          <w:rFonts w:ascii="Arial" w:hAnsi="Arial" w:cs="Arial"/>
          <w:snapToGrid w:val="0"/>
          <w:lang w:val="en-GB"/>
        </w:rPr>
        <w:t>‘</w:t>
      </w:r>
      <w:r w:rsidRPr="00BC01A8">
        <w:rPr>
          <w:rFonts w:ascii="Arial" w:hAnsi="Arial" w:cs="Arial"/>
          <w:snapToGrid w:val="0"/>
          <w:lang w:val="en-GB"/>
        </w:rPr>
        <w:t>AAMD members who violate this code of ethics will be subject to discipline by reprimand, suspension or expulsion from the AAMD. Infractions by any art museum may expose that institution to censure and/or sanctions, as determined by the Board of Trustees of the AAMD, that may, in the case of sanctions, include, without limitation, suspension of loans and shared exhibitions between the sanctioned museum and museums of which the AAMD members are directors.</w:t>
      </w:r>
      <w:r w:rsidR="00A2132F" w:rsidRPr="00BC01A8">
        <w:rPr>
          <w:rFonts w:ascii="Arial" w:hAnsi="Arial" w:cs="Arial"/>
          <w:snapToGrid w:val="0"/>
          <w:lang w:val="en-GB"/>
        </w:rPr>
        <w:t>’</w:t>
      </w:r>
      <w:r w:rsidR="0069623E" w:rsidRPr="00BC01A8">
        <w:rPr>
          <w:rStyle w:val="FootnoteReference"/>
          <w:rFonts w:cs="Arial"/>
          <w:snapToGrid w:val="0"/>
          <w:lang w:val="en-GB"/>
        </w:rPr>
        <w:footnoteReference w:id="37"/>
      </w:r>
    </w:p>
    <w:p w14:paraId="51BD980F" w14:textId="33AB9EBA" w:rsidR="00A97517" w:rsidRPr="00BC01A8" w:rsidRDefault="00B65923">
      <w:pPr>
        <w:pStyle w:val="ListParagraph"/>
        <w:numPr>
          <w:ilvl w:val="0"/>
          <w:numId w:val="1"/>
        </w:numPr>
        <w:spacing w:after="120" w:line="240" w:lineRule="auto"/>
        <w:ind w:left="567" w:hanging="567"/>
        <w:contextualSpacing w:val="0"/>
        <w:jc w:val="both"/>
        <w:rPr>
          <w:rFonts w:ascii="Arial" w:hAnsi="Arial" w:cs="Arial"/>
          <w:b/>
          <w:snapToGrid w:val="0"/>
          <w:lang w:val="en-GB"/>
        </w:rPr>
      </w:pPr>
      <w:r w:rsidRPr="00BC01A8">
        <w:rPr>
          <w:rFonts w:ascii="Arial" w:hAnsi="Arial" w:cs="Arial"/>
          <w:snapToGrid w:val="0"/>
          <w:lang w:val="en-GB"/>
        </w:rPr>
        <w:lastRenderedPageBreak/>
        <w:t>Some codes of ethics include procedures for filing complaints regarding a breach of the code.</w:t>
      </w:r>
      <w:r w:rsidR="00862086" w:rsidRPr="00BC01A8">
        <w:rPr>
          <w:rFonts w:ascii="Arial" w:hAnsi="Arial" w:cs="Arial"/>
          <w:snapToGrid w:val="0"/>
          <w:lang w:val="en-GB"/>
        </w:rPr>
        <w:t xml:space="preserve"> </w:t>
      </w:r>
      <w:r w:rsidRPr="00BC01A8">
        <w:rPr>
          <w:rFonts w:ascii="Arial" w:hAnsi="Arial" w:cs="Arial"/>
          <w:snapToGrid w:val="0"/>
          <w:lang w:val="en-GB"/>
        </w:rPr>
        <w:t xml:space="preserve">The eighth article in </w:t>
      </w:r>
      <w:r w:rsidR="002D4D46">
        <w:rPr>
          <w:rFonts w:ascii="Arial" w:hAnsi="Arial" w:cs="Arial"/>
          <w:snapToGrid w:val="0"/>
          <w:lang w:val="en-GB"/>
        </w:rPr>
        <w:t>UNESCO’s</w:t>
      </w:r>
      <w:r w:rsidR="002D4D46" w:rsidRPr="00BC01A8">
        <w:rPr>
          <w:rFonts w:ascii="Arial" w:hAnsi="Arial" w:cs="Arial"/>
          <w:snapToGrid w:val="0"/>
          <w:lang w:val="en-GB"/>
        </w:rPr>
        <w:t xml:space="preserve"> </w:t>
      </w:r>
      <w:r w:rsidRPr="00BC01A8">
        <w:rPr>
          <w:rFonts w:ascii="Arial" w:hAnsi="Arial" w:cs="Arial"/>
          <w:snapToGrid w:val="0"/>
          <w:lang w:val="en-GB"/>
        </w:rPr>
        <w:t xml:space="preserve">International Code of Ethics for Dealers in Cultural Property states </w:t>
      </w:r>
      <w:r w:rsidR="00A2132F" w:rsidRPr="00BC01A8">
        <w:rPr>
          <w:rFonts w:ascii="Arial" w:hAnsi="Arial" w:cs="Arial"/>
          <w:snapToGrid w:val="0"/>
          <w:lang w:val="en-GB"/>
        </w:rPr>
        <w:t>‘</w:t>
      </w:r>
      <w:r w:rsidRPr="00BC01A8">
        <w:rPr>
          <w:rFonts w:ascii="Arial" w:hAnsi="Arial" w:cs="Arial"/>
          <w:snapToGrid w:val="0"/>
          <w:lang w:val="en-GB"/>
        </w:rPr>
        <w:t xml:space="preserve">Violations of this Code of Ethics will be rigorously investigated by </w:t>
      </w:r>
      <w:r w:rsidR="0079537F" w:rsidRPr="00BC01A8">
        <w:rPr>
          <w:rFonts w:ascii="Arial" w:hAnsi="Arial" w:cs="Arial"/>
          <w:snapToGrid w:val="0"/>
          <w:lang w:val="en-GB"/>
        </w:rPr>
        <w:t>[</w:t>
      </w:r>
      <w:r w:rsidRPr="00BC01A8">
        <w:rPr>
          <w:rFonts w:ascii="Arial" w:hAnsi="Arial" w:cs="Arial"/>
          <w:snapToGrid w:val="0"/>
          <w:lang w:val="en-GB"/>
        </w:rPr>
        <w:t>a body to be nominated by participating dealers</w:t>
      </w:r>
      <w:r w:rsidR="0079537F" w:rsidRPr="00BC01A8">
        <w:rPr>
          <w:rFonts w:ascii="Arial" w:hAnsi="Arial" w:cs="Arial"/>
          <w:snapToGrid w:val="0"/>
          <w:lang w:val="en-GB"/>
        </w:rPr>
        <w:t xml:space="preserve">]. </w:t>
      </w:r>
      <w:r w:rsidRPr="00BC01A8">
        <w:rPr>
          <w:rFonts w:ascii="Arial" w:hAnsi="Arial" w:cs="Arial"/>
          <w:snapToGrid w:val="0"/>
          <w:lang w:val="en-GB"/>
        </w:rPr>
        <w:t>A person aggrieved by the failure of a trader to adhere to the principles of this Code of Ethics may lay a complaint before that body, which shall investigate that complaint. Results of the complaint and the principles applied will be made public.</w:t>
      </w:r>
      <w:r w:rsidR="00A2132F" w:rsidRPr="00BC01A8">
        <w:rPr>
          <w:rFonts w:ascii="Arial" w:hAnsi="Arial" w:cs="Arial"/>
          <w:snapToGrid w:val="0"/>
          <w:lang w:val="en-GB"/>
        </w:rPr>
        <w:t>’</w:t>
      </w:r>
      <w:r w:rsidR="0069623E" w:rsidRPr="00BC01A8">
        <w:rPr>
          <w:rStyle w:val="FootnoteReference"/>
          <w:rFonts w:cs="Arial"/>
          <w:snapToGrid w:val="0"/>
          <w:lang w:val="en-GB"/>
        </w:rPr>
        <w:footnoteReference w:id="38"/>
      </w:r>
      <w:r w:rsidRPr="00BC01A8">
        <w:rPr>
          <w:rFonts w:ascii="Arial" w:hAnsi="Arial" w:cs="Arial"/>
          <w:snapToGrid w:val="0"/>
          <w:lang w:val="en-GB"/>
        </w:rPr>
        <w:t xml:space="preserve"> In the case of the North American Association of Fundraising Professionals</w:t>
      </w:r>
      <w:r w:rsidR="0079537F" w:rsidRPr="00BC01A8">
        <w:rPr>
          <w:rFonts w:ascii="Arial" w:hAnsi="Arial" w:cs="Arial"/>
          <w:snapToGrid w:val="0"/>
          <w:lang w:val="en-GB"/>
        </w:rPr>
        <w:t>,</w:t>
      </w:r>
      <w:r w:rsidRPr="00BC01A8">
        <w:rPr>
          <w:rFonts w:ascii="Arial" w:hAnsi="Arial" w:cs="Arial"/>
          <w:snapToGrid w:val="0"/>
          <w:lang w:val="en-GB"/>
        </w:rPr>
        <w:t xml:space="preserve"> enforcement procedures are clearly outlined and forms provided for complaints.</w:t>
      </w:r>
      <w:r w:rsidR="00A97517" w:rsidRPr="00BC01A8">
        <w:rPr>
          <w:rStyle w:val="FootnoteReference"/>
          <w:rFonts w:cs="Arial"/>
          <w:snapToGrid w:val="0"/>
          <w:lang w:val="en-GB"/>
        </w:rPr>
        <w:footnoteReference w:id="39"/>
      </w:r>
    </w:p>
    <w:p w14:paraId="6DBA85AB" w14:textId="16FDE454" w:rsidR="00B65923" w:rsidRPr="00BC01A8" w:rsidRDefault="00B65923" w:rsidP="00C73786">
      <w:pPr>
        <w:keepNext/>
        <w:spacing w:before="360" w:after="120" w:line="240" w:lineRule="auto"/>
        <w:ind w:left="1134"/>
        <w:jc w:val="both"/>
        <w:rPr>
          <w:rFonts w:ascii="Arial" w:hAnsi="Arial" w:cs="Arial"/>
          <w:b/>
          <w:snapToGrid w:val="0"/>
          <w:lang w:val="en-GB"/>
        </w:rPr>
      </w:pPr>
      <w:r w:rsidRPr="00BC01A8">
        <w:rPr>
          <w:rFonts w:ascii="Arial" w:hAnsi="Arial" w:cs="Arial"/>
          <w:b/>
          <w:snapToGrid w:val="0"/>
          <w:lang w:val="en-GB"/>
        </w:rPr>
        <w:t xml:space="preserve">Comprehensive model codes of ethics versus </w:t>
      </w:r>
      <w:r w:rsidR="00091398" w:rsidRPr="00BC01A8">
        <w:rPr>
          <w:rFonts w:ascii="Arial" w:hAnsi="Arial" w:cs="Arial"/>
          <w:b/>
          <w:snapToGrid w:val="0"/>
          <w:lang w:val="en-GB"/>
        </w:rPr>
        <w:t xml:space="preserve">more specific </w:t>
      </w:r>
      <w:r w:rsidRPr="00BC01A8">
        <w:rPr>
          <w:rFonts w:ascii="Arial" w:hAnsi="Arial" w:cs="Arial"/>
          <w:b/>
          <w:snapToGrid w:val="0"/>
          <w:lang w:val="en-GB"/>
        </w:rPr>
        <w:t>codes</w:t>
      </w:r>
    </w:p>
    <w:p w14:paraId="27A6D9A6" w14:textId="14809F86" w:rsidR="00B65923"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Codes of ethics that apply to a broad spectrum of situations or organizations naturally tend to be more general in scope, providing a statement of guiding values as well as principles of </w:t>
      </w:r>
      <w:r w:rsidR="00A2132F" w:rsidRPr="00BC01A8">
        <w:rPr>
          <w:rFonts w:ascii="Arial" w:hAnsi="Arial" w:cs="Arial"/>
          <w:snapToGrid w:val="0"/>
          <w:lang w:val="en-GB"/>
        </w:rPr>
        <w:t>behaviour</w:t>
      </w:r>
      <w:r w:rsidRPr="00BC01A8">
        <w:rPr>
          <w:rFonts w:ascii="Arial" w:hAnsi="Arial" w:cs="Arial"/>
          <w:snapToGrid w:val="0"/>
          <w:lang w:val="en-GB"/>
        </w:rPr>
        <w:t xml:space="preserve"> rather than defining a detailed set of standards that exemplify the desired </w:t>
      </w:r>
      <w:r w:rsidR="00A2132F" w:rsidRPr="00BC01A8">
        <w:rPr>
          <w:rFonts w:ascii="Arial" w:hAnsi="Arial" w:cs="Arial"/>
          <w:snapToGrid w:val="0"/>
          <w:lang w:val="en-GB"/>
        </w:rPr>
        <w:t>behaviour</w:t>
      </w:r>
      <w:r w:rsidRPr="00BC01A8">
        <w:rPr>
          <w:rFonts w:ascii="Arial" w:hAnsi="Arial" w:cs="Arial"/>
          <w:snapToGrid w:val="0"/>
          <w:lang w:val="en-GB"/>
        </w:rPr>
        <w:t>.</w:t>
      </w:r>
    </w:p>
    <w:p w14:paraId="46F877C4" w14:textId="1CC2923B" w:rsidR="00B65923"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 xml:space="preserve">For example, the UNESCO </w:t>
      </w:r>
      <w:r w:rsidR="00A2132F" w:rsidRPr="00BC01A8">
        <w:rPr>
          <w:rFonts w:ascii="Arial" w:hAnsi="Arial" w:cs="Arial"/>
          <w:snapToGrid w:val="0"/>
          <w:lang w:val="en-GB"/>
        </w:rPr>
        <w:t>‘</w:t>
      </w:r>
      <w:r w:rsidRPr="00BC01A8">
        <w:rPr>
          <w:rFonts w:ascii="Arial" w:hAnsi="Arial" w:cs="Arial"/>
          <w:snapToGrid w:val="0"/>
          <w:lang w:val="en-GB"/>
        </w:rPr>
        <w:t>Code of Ethics for the Information Society Proposed by the Intergovernmental Council of the Information for All Programme (IFAP)</w:t>
      </w:r>
      <w:r w:rsidR="00A2132F" w:rsidRPr="00BC01A8">
        <w:rPr>
          <w:rFonts w:ascii="Arial" w:hAnsi="Arial" w:cs="Arial"/>
          <w:snapToGrid w:val="0"/>
          <w:lang w:val="en-GB"/>
        </w:rPr>
        <w:t>’</w:t>
      </w:r>
      <w:r w:rsidRPr="00BC01A8">
        <w:rPr>
          <w:rFonts w:ascii="Arial" w:hAnsi="Arial" w:cs="Arial"/>
          <w:snapToGrid w:val="0"/>
          <w:lang w:val="en-GB"/>
        </w:rPr>
        <w:t xml:space="preserve"> is a comprehensive code that wishes to ensure an all-inclusive information society and is addressed to </w:t>
      </w:r>
      <w:r w:rsidR="00A2132F" w:rsidRPr="00BC01A8">
        <w:rPr>
          <w:rFonts w:ascii="Arial" w:hAnsi="Arial" w:cs="Arial"/>
          <w:snapToGrid w:val="0"/>
          <w:lang w:val="en-GB"/>
        </w:rPr>
        <w:t>‘</w:t>
      </w:r>
      <w:r w:rsidRPr="00BC01A8">
        <w:rPr>
          <w:rFonts w:ascii="Arial" w:hAnsi="Arial" w:cs="Arial"/>
          <w:snapToGrid w:val="0"/>
          <w:lang w:val="en-GB"/>
        </w:rPr>
        <w:t>all stakeholders of the information and knowledge societies and outlines a number of universal values and guiding principles</w:t>
      </w:r>
      <w:r w:rsidR="00A2132F" w:rsidRPr="00BC01A8">
        <w:rPr>
          <w:rFonts w:ascii="Arial" w:hAnsi="Arial" w:cs="Arial"/>
          <w:snapToGrid w:val="0"/>
          <w:lang w:val="en-GB"/>
        </w:rPr>
        <w:t>’</w:t>
      </w:r>
      <w:r w:rsidR="00862086" w:rsidRPr="00BC01A8">
        <w:rPr>
          <w:rFonts w:ascii="Arial" w:hAnsi="Arial" w:cs="Arial"/>
          <w:snapToGrid w:val="0"/>
          <w:lang w:val="en-GB"/>
        </w:rPr>
        <w:t>.</w:t>
      </w:r>
      <w:r w:rsidR="00143F2F" w:rsidRPr="00BC01A8">
        <w:rPr>
          <w:rStyle w:val="FootnoteReference"/>
          <w:rFonts w:cs="Arial"/>
          <w:snapToGrid w:val="0"/>
          <w:lang w:val="en-GB"/>
        </w:rPr>
        <w:footnoteReference w:id="40"/>
      </w:r>
      <w:r w:rsidR="00862086" w:rsidRPr="00BC01A8">
        <w:rPr>
          <w:rFonts w:ascii="Arial" w:hAnsi="Arial" w:cs="Arial"/>
          <w:snapToGrid w:val="0"/>
          <w:lang w:val="en-GB"/>
        </w:rPr>
        <w:t xml:space="preserve"> </w:t>
      </w:r>
      <w:r w:rsidRPr="00BC01A8">
        <w:rPr>
          <w:rFonts w:ascii="Arial" w:hAnsi="Arial" w:cs="Arial"/>
          <w:snapToGrid w:val="0"/>
          <w:lang w:val="en-GB"/>
        </w:rPr>
        <w:t>Some of this code’s principles are addressed to Member States but most are formulated for all stakeholders.</w:t>
      </w:r>
    </w:p>
    <w:p w14:paraId="45177877" w14:textId="59F51AFD" w:rsidR="00B65923" w:rsidRPr="00BC01A8" w:rsidRDefault="00A2132F"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w:t>
      </w:r>
      <w:r w:rsidR="00B65923" w:rsidRPr="00BC01A8">
        <w:rPr>
          <w:rFonts w:ascii="Arial" w:hAnsi="Arial" w:cs="Arial"/>
          <w:snapToGrid w:val="0"/>
          <w:lang w:val="en-GB"/>
        </w:rPr>
        <w:t>A Code of Ethics for Museums</w:t>
      </w:r>
      <w:r w:rsidRPr="00BC01A8">
        <w:rPr>
          <w:rFonts w:ascii="Arial" w:hAnsi="Arial" w:cs="Arial"/>
          <w:snapToGrid w:val="0"/>
          <w:lang w:val="en-GB"/>
        </w:rPr>
        <w:t>’</w:t>
      </w:r>
      <w:r w:rsidR="00B65923" w:rsidRPr="00BC01A8">
        <w:rPr>
          <w:rFonts w:ascii="Arial" w:hAnsi="Arial" w:cs="Arial"/>
          <w:snapToGrid w:val="0"/>
          <w:lang w:val="en-GB"/>
        </w:rPr>
        <w:t xml:space="preserve"> of the International Council of Museums </w:t>
      </w:r>
      <w:r w:rsidR="00262FA9" w:rsidRPr="00BC01A8">
        <w:rPr>
          <w:rFonts w:ascii="Arial" w:hAnsi="Arial" w:cs="Arial"/>
          <w:snapToGrid w:val="0"/>
          <w:lang w:val="en-GB"/>
        </w:rPr>
        <w:t xml:space="preserve">(ICOM) </w:t>
      </w:r>
      <w:r w:rsidR="00B65923" w:rsidRPr="00BC01A8">
        <w:rPr>
          <w:rFonts w:ascii="Arial" w:hAnsi="Arial" w:cs="Arial"/>
          <w:snapToGrid w:val="0"/>
          <w:lang w:val="en-GB"/>
        </w:rPr>
        <w:t>is a comprehensive code for the museum field.</w:t>
      </w:r>
      <w:r w:rsidR="00862086" w:rsidRPr="00BC01A8">
        <w:rPr>
          <w:rFonts w:ascii="Arial" w:hAnsi="Arial" w:cs="Arial"/>
          <w:snapToGrid w:val="0"/>
          <w:lang w:val="en-GB"/>
        </w:rPr>
        <w:t xml:space="preserve"> </w:t>
      </w:r>
      <w:r w:rsidR="00B65923" w:rsidRPr="00BC01A8">
        <w:rPr>
          <w:rFonts w:ascii="Arial" w:hAnsi="Arial" w:cs="Arial"/>
          <w:snapToGrid w:val="0"/>
          <w:lang w:val="en-GB"/>
        </w:rPr>
        <w:t>Although it addresses ICOM’s diverse global membership</w:t>
      </w:r>
      <w:r w:rsidR="002D4D46">
        <w:rPr>
          <w:rFonts w:ascii="Arial" w:hAnsi="Arial" w:cs="Arial"/>
          <w:snapToGrid w:val="0"/>
          <w:lang w:val="en-GB"/>
        </w:rPr>
        <w:t>,</w:t>
      </w:r>
      <w:r w:rsidR="00B65923" w:rsidRPr="00BC01A8">
        <w:rPr>
          <w:rFonts w:ascii="Arial" w:hAnsi="Arial" w:cs="Arial"/>
          <w:snapToGrid w:val="0"/>
          <w:lang w:val="en-GB"/>
        </w:rPr>
        <w:t xml:space="preserve"> consisting of both individuals and museums of all types, it is a detailed code.</w:t>
      </w:r>
      <w:r w:rsidR="00862086" w:rsidRPr="00BC01A8">
        <w:rPr>
          <w:rFonts w:ascii="Arial" w:hAnsi="Arial" w:cs="Arial"/>
          <w:snapToGrid w:val="0"/>
          <w:lang w:val="en-GB"/>
        </w:rPr>
        <w:t xml:space="preserve"> </w:t>
      </w:r>
      <w:r w:rsidR="00B65923" w:rsidRPr="00BC01A8">
        <w:rPr>
          <w:rFonts w:ascii="Arial" w:hAnsi="Arial" w:cs="Arial"/>
          <w:snapToGrid w:val="0"/>
          <w:lang w:val="en-GB"/>
        </w:rPr>
        <w:t>It provides guidance to its member institutions and individuals, many of whom live in countries where laws and other regulations for museums are lacking and where ICOM’s Code of Ethics for Museums takes on a special relevance.</w:t>
      </w:r>
      <w:r w:rsidR="00143F2F" w:rsidRPr="00BC01A8">
        <w:rPr>
          <w:rStyle w:val="FootnoteReference"/>
          <w:rFonts w:cs="Arial"/>
          <w:snapToGrid w:val="0"/>
          <w:lang w:val="en-GB"/>
        </w:rPr>
        <w:footnoteReference w:id="41"/>
      </w:r>
    </w:p>
    <w:p w14:paraId="3075340A" w14:textId="62868D89" w:rsidR="00B65923" w:rsidRPr="00BC01A8"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snapToGrid w:val="0"/>
          <w:lang w:val="en-GB"/>
        </w:rPr>
        <w:t>Ideally, a code of ethics would identify general principles while also articulating specific standards. Although a broad, general code might be more inclusive it might also run the risk of creating a gap between the rules or standards that it articulates and the specific circumstances of their application.</w:t>
      </w:r>
      <w:r w:rsidR="00862086" w:rsidRPr="00BC01A8">
        <w:rPr>
          <w:rFonts w:ascii="Arial" w:hAnsi="Arial" w:cs="Arial"/>
          <w:snapToGrid w:val="0"/>
          <w:lang w:val="en-GB"/>
        </w:rPr>
        <w:t xml:space="preserve"> </w:t>
      </w:r>
      <w:r w:rsidRPr="00BC01A8">
        <w:rPr>
          <w:rFonts w:ascii="Arial" w:hAnsi="Arial" w:cs="Arial"/>
          <w:snapToGrid w:val="0"/>
          <w:lang w:val="en-GB"/>
        </w:rPr>
        <w:t>In doing so, it would then fall short in providing the desired guidance to its addressees.</w:t>
      </w:r>
      <w:r w:rsidR="00862086" w:rsidRPr="00BC01A8">
        <w:rPr>
          <w:rFonts w:ascii="Arial" w:hAnsi="Arial" w:cs="Arial"/>
          <w:snapToGrid w:val="0"/>
          <w:lang w:val="en-GB"/>
        </w:rPr>
        <w:t xml:space="preserve"> </w:t>
      </w:r>
      <w:r w:rsidRPr="00BC01A8">
        <w:rPr>
          <w:rFonts w:ascii="Arial" w:hAnsi="Arial" w:cs="Arial"/>
          <w:snapToGrid w:val="0"/>
          <w:lang w:val="en-GB"/>
        </w:rPr>
        <w:t>Stating that one must ‘do no harm,’ for example, is only useful if the addressee understands the circumstances under which harm may be done. The American Anthropological Association’s Principles of Professional Responsibility</w:t>
      </w:r>
      <w:r w:rsidR="00C6766D" w:rsidRPr="00BC01A8">
        <w:rPr>
          <w:rFonts w:ascii="Arial" w:hAnsi="Arial" w:cs="Arial"/>
          <w:snapToGrid w:val="0"/>
          <w:lang w:val="en-GB"/>
        </w:rPr>
        <w:t xml:space="preserve"> </w:t>
      </w:r>
      <w:r w:rsidRPr="00BC01A8">
        <w:rPr>
          <w:rFonts w:ascii="Arial" w:hAnsi="Arial" w:cs="Arial"/>
          <w:snapToGrid w:val="0"/>
          <w:lang w:val="en-GB"/>
        </w:rPr>
        <w:t>discuss the implications of this ethical injunction:</w:t>
      </w:r>
    </w:p>
    <w:p w14:paraId="5AB14082" w14:textId="7892E76A" w:rsidR="000C7147" w:rsidRPr="00BC01A8" w:rsidRDefault="00B65923" w:rsidP="00C73786">
      <w:pPr>
        <w:pStyle w:val="ListParagraph"/>
        <w:spacing w:after="120" w:line="240" w:lineRule="auto"/>
        <w:ind w:left="1134"/>
        <w:contextualSpacing w:val="0"/>
        <w:jc w:val="both"/>
        <w:rPr>
          <w:rFonts w:ascii="Arial" w:hAnsi="Arial" w:cs="Arial"/>
          <w:snapToGrid w:val="0"/>
          <w:lang w:val="en-GB"/>
        </w:rPr>
      </w:pPr>
      <w:r w:rsidRPr="00BC01A8">
        <w:rPr>
          <w:rFonts w:ascii="Arial" w:hAnsi="Arial" w:cs="Arial"/>
          <w:snapToGrid w:val="0"/>
          <w:lang w:val="en-GB"/>
        </w:rPr>
        <w:lastRenderedPageBreak/>
        <w:t xml:space="preserve">It is imperative that, before any anthropological work be undertaken </w:t>
      </w:r>
      <w:r w:rsidR="00C6766D" w:rsidRPr="00BC01A8">
        <w:rPr>
          <w:rFonts w:ascii="Arial" w:hAnsi="Arial" w:cs="Arial"/>
          <w:snapToGrid w:val="0"/>
          <w:lang w:val="en-GB"/>
        </w:rPr>
        <w:t xml:space="preserve">– </w:t>
      </w:r>
      <w:r w:rsidRPr="00BC01A8">
        <w:rPr>
          <w:rFonts w:ascii="Arial" w:hAnsi="Arial" w:cs="Arial"/>
          <w:snapToGrid w:val="0"/>
          <w:lang w:val="en-GB"/>
        </w:rPr>
        <w:t xml:space="preserve">in communities, with non-human primates or other animals, at archaeological and paleoanthropological sites </w:t>
      </w:r>
      <w:r w:rsidR="00C6766D" w:rsidRPr="00BC01A8">
        <w:rPr>
          <w:rFonts w:ascii="Arial" w:hAnsi="Arial" w:cs="Arial"/>
          <w:snapToGrid w:val="0"/>
          <w:lang w:val="en-GB"/>
        </w:rPr>
        <w:t>–</w:t>
      </w:r>
      <w:r w:rsidRPr="00BC01A8">
        <w:rPr>
          <w:rFonts w:ascii="Arial" w:hAnsi="Arial" w:cs="Arial"/>
          <w:snapToGrid w:val="0"/>
          <w:lang w:val="en-GB"/>
        </w:rPr>
        <w:t xml:space="preserve"> each researcher think through the possible ways that the research might cause harm. Among the most serious harms that anthropologists should seek to avoid are harm to dignity, and to bodily and material well-being, especially when research is conducted among vulnerable populations. Anthropologists should not only avoid causing direct and immediate harm but also should weigh carefully the potential consequences and inadvertent impacts of their work</w:t>
      </w:r>
      <w:r w:rsidR="00C6766D" w:rsidRPr="00BC01A8">
        <w:rPr>
          <w:rFonts w:ascii="Arial" w:hAnsi="Arial" w:cs="Arial"/>
          <w:snapToGrid w:val="0"/>
          <w:lang w:val="en-GB"/>
        </w:rPr>
        <w:t>.</w:t>
      </w:r>
      <w:r w:rsidR="00C6766D" w:rsidRPr="00BC01A8">
        <w:rPr>
          <w:rStyle w:val="FootnoteReference"/>
          <w:rFonts w:cs="Arial"/>
          <w:snapToGrid w:val="0"/>
          <w:lang w:val="en-GB"/>
        </w:rPr>
        <w:footnoteReference w:id="42"/>
      </w:r>
    </w:p>
    <w:p w14:paraId="6444FF5B" w14:textId="36C4CF6F" w:rsidR="00722F5C" w:rsidRPr="00BC01A8" w:rsidRDefault="00B65923" w:rsidP="00C73786">
      <w:pPr>
        <w:pStyle w:val="ListParagraph"/>
        <w:numPr>
          <w:ilvl w:val="0"/>
          <w:numId w:val="1"/>
        </w:numPr>
        <w:spacing w:after="120" w:line="240" w:lineRule="auto"/>
        <w:ind w:left="630" w:hanging="630"/>
        <w:contextualSpacing w:val="0"/>
        <w:jc w:val="both"/>
        <w:rPr>
          <w:rFonts w:ascii="Arial" w:hAnsi="Arial" w:cs="Arial"/>
          <w:snapToGrid w:val="0"/>
          <w:lang w:val="en-GB"/>
        </w:rPr>
      </w:pPr>
      <w:r w:rsidRPr="00BC01A8">
        <w:rPr>
          <w:rFonts w:ascii="Arial" w:hAnsi="Arial" w:cs="Arial"/>
          <w:snapToGrid w:val="0"/>
          <w:lang w:val="en-GB"/>
        </w:rPr>
        <w:t xml:space="preserve">Too much specificity, however, can create many if not more problems </w:t>
      </w:r>
      <w:r w:rsidR="00FB71AE" w:rsidRPr="00BC01A8">
        <w:rPr>
          <w:rFonts w:ascii="Arial" w:hAnsi="Arial" w:cs="Arial"/>
          <w:snapToGrid w:val="0"/>
          <w:lang w:val="en-GB"/>
        </w:rPr>
        <w:t>than</w:t>
      </w:r>
      <w:r w:rsidRPr="00BC01A8">
        <w:rPr>
          <w:rFonts w:ascii="Arial" w:hAnsi="Arial" w:cs="Arial"/>
          <w:snapToGrid w:val="0"/>
          <w:lang w:val="en-GB"/>
        </w:rPr>
        <w:t xml:space="preserve"> it solves.</w:t>
      </w:r>
      <w:r w:rsidR="00862086" w:rsidRPr="00BC01A8">
        <w:rPr>
          <w:rFonts w:ascii="Arial" w:hAnsi="Arial" w:cs="Arial"/>
          <w:snapToGrid w:val="0"/>
          <w:lang w:val="en-GB"/>
        </w:rPr>
        <w:t xml:space="preserve"> </w:t>
      </w:r>
      <w:r w:rsidRPr="00BC01A8">
        <w:rPr>
          <w:rFonts w:ascii="Arial" w:hAnsi="Arial" w:cs="Arial"/>
          <w:snapToGrid w:val="0"/>
          <w:lang w:val="en-GB"/>
        </w:rPr>
        <w:t xml:space="preserve">If a code becomes too specific, listing principles of </w:t>
      </w:r>
      <w:r w:rsidR="00480DF4" w:rsidRPr="00BC01A8">
        <w:rPr>
          <w:rFonts w:ascii="Arial" w:hAnsi="Arial" w:cs="Arial"/>
          <w:snapToGrid w:val="0"/>
          <w:lang w:val="en-GB"/>
        </w:rPr>
        <w:t>behaviour</w:t>
      </w:r>
      <w:r w:rsidRPr="00BC01A8">
        <w:rPr>
          <w:rFonts w:ascii="Arial" w:hAnsi="Arial" w:cs="Arial"/>
          <w:snapToGrid w:val="0"/>
          <w:lang w:val="en-GB"/>
        </w:rPr>
        <w:t xml:space="preserve"> that apply to limited situations or circumstances, it might have to be changed each time a new situation arises that creates a problem not covered in the code.</w:t>
      </w:r>
    </w:p>
    <w:p w14:paraId="601A14D5" w14:textId="77777777" w:rsidR="005710B8" w:rsidRPr="00BC01A8" w:rsidRDefault="005710B8" w:rsidP="00C73786">
      <w:pPr>
        <w:keepNext/>
        <w:spacing w:before="360" w:after="120" w:line="240" w:lineRule="auto"/>
        <w:ind w:left="1134"/>
        <w:jc w:val="both"/>
        <w:rPr>
          <w:rFonts w:ascii="Arial" w:hAnsi="Arial" w:cs="Arial"/>
          <w:b/>
          <w:snapToGrid w:val="0"/>
          <w:lang w:val="en-GB"/>
        </w:rPr>
      </w:pPr>
      <w:r w:rsidRPr="00BC01A8">
        <w:rPr>
          <w:rFonts w:ascii="Arial" w:hAnsi="Arial" w:cs="Arial"/>
          <w:b/>
          <w:snapToGrid w:val="0"/>
          <w:lang w:val="en-GB"/>
        </w:rPr>
        <w:t>Addressees</w:t>
      </w:r>
    </w:p>
    <w:p w14:paraId="37DEB8ED" w14:textId="2B193873" w:rsidR="005710B8" w:rsidRPr="00BC01A8" w:rsidRDefault="002C5E91" w:rsidP="00C73786">
      <w:pPr>
        <w:pStyle w:val="ListParagraph"/>
        <w:numPr>
          <w:ilvl w:val="0"/>
          <w:numId w:val="1"/>
        </w:numPr>
        <w:spacing w:after="120" w:line="240" w:lineRule="auto"/>
        <w:ind w:left="567" w:hanging="567"/>
        <w:contextualSpacing w:val="0"/>
        <w:jc w:val="both"/>
        <w:rPr>
          <w:rStyle w:val="Strong"/>
          <w:b/>
          <w:bCs/>
        </w:rPr>
      </w:pPr>
      <w:r w:rsidRPr="00BC01A8">
        <w:rPr>
          <w:rFonts w:ascii="Arial" w:hAnsi="Arial" w:cs="Arial"/>
          <w:snapToGrid w:val="0"/>
          <w:lang w:val="en-GB"/>
        </w:rPr>
        <w:t xml:space="preserve">Research suggests that </w:t>
      </w:r>
      <w:r w:rsidRPr="00BC01A8">
        <w:rPr>
          <w:rFonts w:ascii="Arial" w:hAnsi="Arial" w:cs="Arial"/>
          <w:lang w:val="en-GB"/>
        </w:rPr>
        <w:t>knowing</w:t>
      </w:r>
      <w:r w:rsidRPr="00BC01A8">
        <w:rPr>
          <w:rFonts w:ascii="Arial" w:hAnsi="Arial" w:cs="Arial"/>
          <w:snapToGrid w:val="0"/>
          <w:lang w:val="en-GB"/>
        </w:rPr>
        <w:t xml:space="preserve"> the addressees or audience for a code of ethics is important in determining the amount of detail necessary. Further</w:t>
      </w:r>
      <w:r w:rsidR="005710B8" w:rsidRPr="00BC01A8">
        <w:rPr>
          <w:rFonts w:ascii="Arial" w:hAnsi="Arial" w:cs="Arial"/>
          <w:snapToGrid w:val="0"/>
          <w:lang w:val="en-GB"/>
        </w:rPr>
        <w:t>,</w:t>
      </w:r>
      <w:r w:rsidRPr="00BC01A8">
        <w:rPr>
          <w:rFonts w:ascii="Arial" w:hAnsi="Arial" w:cs="Arial"/>
          <w:snapToGrid w:val="0"/>
          <w:lang w:val="en-GB"/>
        </w:rPr>
        <w:t xml:space="preserve"> a code that highlights the consequences of behaviour can help the reader understand why the code should be followed.</w:t>
      </w:r>
      <w:r w:rsidRPr="00BC01A8">
        <w:rPr>
          <w:rStyle w:val="FootnoteReference"/>
          <w:rFonts w:cs="Arial"/>
          <w:snapToGrid w:val="0"/>
          <w:lang w:val="en-GB"/>
        </w:rPr>
        <w:footnoteReference w:id="43"/>
      </w:r>
    </w:p>
    <w:p w14:paraId="6B831FCB" w14:textId="3FC65C89" w:rsidR="005710B8" w:rsidRPr="00BC01A8" w:rsidRDefault="00D6128F" w:rsidP="00D6128F">
      <w:pPr>
        <w:pStyle w:val="ListParagraph"/>
        <w:numPr>
          <w:ilvl w:val="0"/>
          <w:numId w:val="1"/>
        </w:numPr>
        <w:spacing w:after="120" w:line="240" w:lineRule="auto"/>
        <w:ind w:left="567" w:hanging="567"/>
        <w:contextualSpacing w:val="0"/>
        <w:jc w:val="both"/>
        <w:rPr>
          <w:rFonts w:ascii="Arial" w:hAnsi="Arial" w:cs="Arial"/>
          <w:snapToGrid w:val="0"/>
          <w:lang w:val="en-GB"/>
        </w:rPr>
      </w:pPr>
      <w:r>
        <w:rPr>
          <w:rFonts w:ascii="Arial" w:hAnsi="Arial" w:cs="Arial"/>
          <w:lang w:val="en-GB"/>
        </w:rPr>
        <w:t xml:space="preserve">One possible approach </w:t>
      </w:r>
      <w:r w:rsidR="005710B8" w:rsidRPr="00BC01A8">
        <w:rPr>
          <w:rFonts w:ascii="Arial" w:hAnsi="Arial" w:cs="Arial"/>
          <w:lang w:val="en-GB"/>
        </w:rPr>
        <w:t xml:space="preserve">for the Convention for the Safeguarding of the Intangible Cultural Heritage could be </w:t>
      </w:r>
      <w:r>
        <w:rPr>
          <w:rFonts w:ascii="Arial" w:hAnsi="Arial" w:cs="Arial"/>
          <w:lang w:val="en-GB"/>
        </w:rPr>
        <w:t xml:space="preserve">to create a </w:t>
      </w:r>
      <w:r w:rsidR="005710B8" w:rsidRPr="00BC01A8">
        <w:rPr>
          <w:rFonts w:ascii="Arial" w:hAnsi="Arial" w:cs="Arial"/>
          <w:lang w:val="en-GB"/>
        </w:rPr>
        <w:t>comprehensive</w:t>
      </w:r>
      <w:r>
        <w:rPr>
          <w:rFonts w:ascii="Arial" w:hAnsi="Arial" w:cs="Arial"/>
          <w:lang w:val="en-GB"/>
        </w:rPr>
        <w:t xml:space="preserve"> code</w:t>
      </w:r>
      <w:r w:rsidR="005710B8" w:rsidRPr="00BC01A8">
        <w:rPr>
          <w:rFonts w:ascii="Arial" w:hAnsi="Arial" w:cs="Arial"/>
          <w:lang w:val="en-GB"/>
        </w:rPr>
        <w:t xml:space="preserve">, providing general guidelines for safeguarding the intangible cultural heritage for all audiences or addressees. The universe of </w:t>
      </w:r>
      <w:r w:rsidR="002D4D46">
        <w:rPr>
          <w:rFonts w:ascii="Arial" w:hAnsi="Arial" w:cs="Arial"/>
          <w:lang w:val="en-GB"/>
        </w:rPr>
        <w:t xml:space="preserve">entities </w:t>
      </w:r>
      <w:r w:rsidR="005710B8" w:rsidRPr="00BC01A8">
        <w:rPr>
          <w:rFonts w:ascii="Arial" w:hAnsi="Arial" w:cs="Arial"/>
          <w:lang w:val="en-GB"/>
        </w:rPr>
        <w:t xml:space="preserve">for which such a code would be applicable is very broad. It ranges from </w:t>
      </w:r>
      <w:r w:rsidR="00091398" w:rsidRPr="00BC01A8">
        <w:rPr>
          <w:rFonts w:ascii="Arial" w:hAnsi="Arial" w:cs="Arial"/>
          <w:lang w:val="en-GB"/>
        </w:rPr>
        <w:t xml:space="preserve">communities, groups and individuals who practice intangible cultural heritage to other </w:t>
      </w:r>
      <w:r w:rsidR="005710B8" w:rsidRPr="00BC01A8">
        <w:rPr>
          <w:rFonts w:ascii="Arial" w:hAnsi="Arial" w:cs="Arial"/>
          <w:lang w:val="en-GB"/>
        </w:rPr>
        <w:t>individuals – e.g., journalists, tourists, researchers</w:t>
      </w:r>
      <w:r w:rsidR="002D4D46">
        <w:rPr>
          <w:rFonts w:ascii="Arial" w:hAnsi="Arial" w:cs="Arial"/>
          <w:lang w:val="en-GB"/>
        </w:rPr>
        <w:t xml:space="preserve"> or </w:t>
      </w:r>
      <w:r w:rsidR="005710B8" w:rsidRPr="00BC01A8">
        <w:rPr>
          <w:rFonts w:ascii="Arial" w:hAnsi="Arial" w:cs="Arial"/>
          <w:lang w:val="en-GB"/>
        </w:rPr>
        <w:t xml:space="preserve">students in the fields of anthropology, cultural studies, folklore, history, intellectual property, and oral history – </w:t>
      </w:r>
      <w:r w:rsidR="00091398" w:rsidRPr="00BC01A8">
        <w:rPr>
          <w:rFonts w:ascii="Arial" w:hAnsi="Arial" w:cs="Arial"/>
          <w:lang w:val="en-GB"/>
        </w:rPr>
        <w:t xml:space="preserve">as well as </w:t>
      </w:r>
      <w:r w:rsidR="005710B8" w:rsidRPr="00BC01A8">
        <w:rPr>
          <w:rFonts w:ascii="Arial" w:hAnsi="Arial" w:cs="Arial"/>
          <w:lang w:val="en-GB"/>
        </w:rPr>
        <w:t>to institutions or professions – e.g., museums, libraries, archives</w:t>
      </w:r>
      <w:r w:rsidR="00091398" w:rsidRPr="00BC01A8">
        <w:rPr>
          <w:rFonts w:ascii="Arial" w:hAnsi="Arial" w:cs="Arial"/>
          <w:lang w:val="en-GB"/>
        </w:rPr>
        <w:t xml:space="preserve"> or </w:t>
      </w:r>
      <w:r w:rsidR="005710B8" w:rsidRPr="00BC01A8">
        <w:rPr>
          <w:rFonts w:ascii="Arial" w:hAnsi="Arial" w:cs="Arial"/>
          <w:lang w:val="en-GB"/>
        </w:rPr>
        <w:t>collecting institutions</w:t>
      </w:r>
      <w:r w:rsidR="00091398" w:rsidRPr="00BC01A8">
        <w:rPr>
          <w:rFonts w:ascii="Arial" w:hAnsi="Arial" w:cs="Arial"/>
          <w:lang w:val="en-GB"/>
        </w:rPr>
        <w:t xml:space="preserve">, </w:t>
      </w:r>
      <w:r w:rsidR="005710B8" w:rsidRPr="00BC01A8">
        <w:rPr>
          <w:rFonts w:ascii="Arial" w:hAnsi="Arial" w:cs="Arial"/>
          <w:lang w:val="en-GB"/>
        </w:rPr>
        <w:t xml:space="preserve">tourism operators, the media – </w:t>
      </w:r>
      <w:r w:rsidR="00091398" w:rsidRPr="00BC01A8">
        <w:rPr>
          <w:rFonts w:ascii="Arial" w:hAnsi="Arial" w:cs="Arial"/>
          <w:lang w:val="en-GB"/>
        </w:rPr>
        <w:t>and to</w:t>
      </w:r>
      <w:r w:rsidR="005710B8" w:rsidRPr="00BC01A8">
        <w:rPr>
          <w:rFonts w:ascii="Arial" w:hAnsi="Arial" w:cs="Arial"/>
          <w:lang w:val="en-GB"/>
        </w:rPr>
        <w:t xml:space="preserve"> state agents and representatives of civil society and the private sector.</w:t>
      </w:r>
    </w:p>
    <w:p w14:paraId="0ABCD634" w14:textId="46779AC8" w:rsidR="002C5E91" w:rsidRPr="00BC01A8" w:rsidRDefault="005710B8" w:rsidP="00927EF4">
      <w:pPr>
        <w:pStyle w:val="ListParagraph"/>
        <w:numPr>
          <w:ilvl w:val="0"/>
          <w:numId w:val="1"/>
        </w:numPr>
        <w:spacing w:after="120" w:line="240" w:lineRule="auto"/>
        <w:ind w:left="567" w:hanging="567"/>
        <w:contextualSpacing w:val="0"/>
        <w:jc w:val="both"/>
        <w:rPr>
          <w:rFonts w:ascii="Arial" w:hAnsi="Arial" w:cs="Arial"/>
          <w:snapToGrid w:val="0"/>
          <w:lang w:val="en-GB"/>
        </w:rPr>
      </w:pPr>
      <w:r w:rsidRPr="00BC01A8">
        <w:rPr>
          <w:rFonts w:ascii="Arial" w:hAnsi="Arial" w:cs="Arial"/>
          <w:lang w:val="en-GB"/>
        </w:rPr>
        <w:t xml:space="preserve">Because of the breadth and diversity of the possible addressees for a code of ethics on intangible cultural heritage, </w:t>
      </w:r>
      <w:r w:rsidR="00D6128F">
        <w:rPr>
          <w:rFonts w:ascii="Arial" w:hAnsi="Arial" w:cs="Arial"/>
          <w:lang w:val="en-GB"/>
        </w:rPr>
        <w:t>a general</w:t>
      </w:r>
      <w:r w:rsidRPr="00BC01A8">
        <w:rPr>
          <w:rFonts w:ascii="Arial" w:hAnsi="Arial" w:cs="Arial"/>
          <w:lang w:val="en-GB"/>
        </w:rPr>
        <w:t xml:space="preserve"> code </w:t>
      </w:r>
      <w:r w:rsidR="002D4D46">
        <w:rPr>
          <w:rFonts w:ascii="Arial" w:hAnsi="Arial" w:cs="Arial"/>
          <w:lang w:val="en-GB"/>
        </w:rPr>
        <w:t>could</w:t>
      </w:r>
      <w:r w:rsidR="002D4D46" w:rsidRPr="00BC01A8">
        <w:rPr>
          <w:rFonts w:ascii="Arial" w:hAnsi="Arial" w:cs="Arial"/>
          <w:lang w:val="en-GB"/>
        </w:rPr>
        <w:t xml:space="preserve"> </w:t>
      </w:r>
      <w:r w:rsidRPr="00BC01A8">
        <w:rPr>
          <w:rFonts w:ascii="Arial" w:hAnsi="Arial" w:cs="Arial"/>
          <w:lang w:val="en-GB"/>
        </w:rPr>
        <w:t>establish international standards and serve as a platform for dialogue about the ethics of safeguarding the intangible cultural heritage. For example, the Singapore Statement on Research Integrity is a document of principles and responsibilities about the conduct, management and use of scientific research. It was developed in 2010 as a global guide to the responsible conduct of research and as a first step to ‘encourage the development of unified policies, guidelines and codes of conduct, with the long-range goal of fostering greater integrity in research worldwide.’</w:t>
      </w:r>
      <w:r w:rsidRPr="00BC01A8">
        <w:rPr>
          <w:rStyle w:val="FootnoteReference"/>
          <w:rFonts w:cs="Arial"/>
          <w:lang w:val="en-GB"/>
        </w:rPr>
        <w:footnoteReference w:id="44"/>
      </w:r>
      <w:r w:rsidRPr="00BC01A8">
        <w:rPr>
          <w:rFonts w:ascii="Arial" w:hAnsi="Arial" w:cs="Arial"/>
          <w:lang w:val="en-GB"/>
        </w:rPr>
        <w:t xml:space="preserve"> Just as the Singapore Statement signalled an advance in international cooperation on the responsible conduct of scientific research</w:t>
      </w:r>
      <w:r w:rsidR="00DC5E1D" w:rsidRPr="00BC01A8">
        <w:rPr>
          <w:rFonts w:ascii="Arial" w:hAnsi="Arial" w:cs="Arial"/>
          <w:lang w:val="en-GB"/>
        </w:rPr>
        <w:t>,</w:t>
      </w:r>
      <w:r w:rsidRPr="00BC01A8">
        <w:rPr>
          <w:rStyle w:val="FootnoteReference"/>
          <w:rFonts w:cs="Arial"/>
          <w:lang w:val="en-GB"/>
        </w:rPr>
        <w:footnoteReference w:id="45"/>
      </w:r>
      <w:r w:rsidRPr="00BC01A8">
        <w:rPr>
          <w:rFonts w:ascii="Arial" w:hAnsi="Arial" w:cs="Arial"/>
          <w:lang w:val="en-GB"/>
        </w:rPr>
        <w:t xml:space="preserve"> a model code of ethics regarding ICH </w:t>
      </w:r>
      <w:r w:rsidR="00DC5E1D" w:rsidRPr="00BC01A8">
        <w:rPr>
          <w:rFonts w:ascii="Arial" w:hAnsi="Arial" w:cs="Arial"/>
          <w:lang w:val="en-GB"/>
        </w:rPr>
        <w:t xml:space="preserve">could </w:t>
      </w:r>
      <w:r w:rsidRPr="00BC01A8">
        <w:rPr>
          <w:rFonts w:ascii="Arial" w:hAnsi="Arial" w:cs="Arial"/>
          <w:lang w:val="en-GB"/>
        </w:rPr>
        <w:t>be a critical step in furthering understanding, appreciating and safeguarding intangible cultural heritage worldwide.</w:t>
      </w:r>
    </w:p>
    <w:tbl>
      <w:tblPr>
        <w:tblStyle w:val="TableGrid"/>
        <w:tblW w:w="0" w:type="auto"/>
        <w:tblInd w:w="567" w:type="dxa"/>
        <w:tblLook w:val="04A0" w:firstRow="1" w:lastRow="0" w:firstColumn="1" w:lastColumn="0" w:noHBand="0" w:noVBand="1"/>
      </w:tblPr>
      <w:tblGrid>
        <w:gridCol w:w="8719"/>
      </w:tblGrid>
      <w:tr w:rsidR="00C270F0" w:rsidRPr="00BC01A8" w14:paraId="30FB8EBA" w14:textId="77777777" w:rsidTr="00DC5E1D">
        <w:tc>
          <w:tcPr>
            <w:tcW w:w="9060" w:type="dxa"/>
          </w:tcPr>
          <w:p w14:paraId="29E5C5C2" w14:textId="61F7614E" w:rsidR="00C270F0" w:rsidRPr="00BC01A8" w:rsidRDefault="00C270F0" w:rsidP="00C73786">
            <w:pPr>
              <w:pStyle w:val="ListParagraph"/>
              <w:keepNext/>
              <w:spacing w:before="240" w:after="120"/>
              <w:ind w:left="0"/>
              <w:contextualSpacing w:val="0"/>
              <w:jc w:val="center"/>
              <w:rPr>
                <w:rFonts w:ascii="Arial" w:hAnsi="Arial" w:cs="Arial"/>
                <w:b/>
                <w:bCs/>
                <w:snapToGrid w:val="0"/>
                <w:lang w:val="en-GB"/>
              </w:rPr>
            </w:pPr>
            <w:r w:rsidRPr="00BC01A8">
              <w:rPr>
                <w:rFonts w:ascii="Arial" w:hAnsi="Arial" w:cs="Arial"/>
                <w:b/>
                <w:bCs/>
                <w:snapToGrid w:val="0"/>
                <w:lang w:val="en-GB"/>
              </w:rPr>
              <w:lastRenderedPageBreak/>
              <w:t>Questions for discussion by the expert meeting</w:t>
            </w:r>
          </w:p>
          <w:p w14:paraId="4042DD16" w14:textId="7EDF569A" w:rsidR="00C270F0" w:rsidRPr="00BC01A8" w:rsidRDefault="00C950CB"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 xml:space="preserve">What are the </w:t>
            </w:r>
            <w:r w:rsidR="009A08C7" w:rsidRPr="00BC01A8">
              <w:rPr>
                <w:rFonts w:ascii="Arial" w:hAnsi="Arial" w:cs="Arial"/>
                <w:snapToGrid w:val="0"/>
                <w:lang w:val="en-GB"/>
              </w:rPr>
              <w:t xml:space="preserve">comparative advantages </w:t>
            </w:r>
            <w:r w:rsidRPr="00BC01A8">
              <w:rPr>
                <w:rFonts w:ascii="Arial" w:hAnsi="Arial" w:cs="Arial"/>
                <w:snapToGrid w:val="0"/>
                <w:lang w:val="en-GB"/>
              </w:rPr>
              <w:t>of a more aspirational versus a more prescriptive code, as far as intangible cultural heritage is concerned?</w:t>
            </w:r>
          </w:p>
          <w:p w14:paraId="590A4E8D" w14:textId="7579BE33" w:rsidR="009A08C7" w:rsidRPr="00BC01A8" w:rsidRDefault="009A08C7" w:rsidP="00B16842">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What are the comparative advantages</w:t>
            </w:r>
            <w:r w:rsidR="00B16842" w:rsidRPr="00BC01A8">
              <w:rPr>
                <w:rFonts w:ascii="Arial" w:hAnsi="Arial" w:cs="Arial"/>
                <w:snapToGrid w:val="0"/>
                <w:lang w:val="en-GB"/>
              </w:rPr>
              <w:t>, as far as intangible cultural heritage is concerned</w:t>
            </w:r>
            <w:r w:rsidR="00B16842">
              <w:rPr>
                <w:rFonts w:ascii="Arial" w:hAnsi="Arial" w:cs="Arial"/>
                <w:snapToGrid w:val="0"/>
                <w:lang w:val="en-GB"/>
              </w:rPr>
              <w:t>,</w:t>
            </w:r>
            <w:r w:rsidRPr="00BC01A8">
              <w:rPr>
                <w:rFonts w:ascii="Arial" w:hAnsi="Arial" w:cs="Arial"/>
                <w:snapToGrid w:val="0"/>
                <w:lang w:val="en-GB"/>
              </w:rPr>
              <w:t xml:space="preserve"> of a single more comprehensive code versus several more specific codes</w:t>
            </w:r>
            <w:r w:rsidR="00A02F3B" w:rsidRPr="00BC01A8">
              <w:rPr>
                <w:rFonts w:ascii="Arial" w:hAnsi="Arial" w:cs="Arial"/>
                <w:snapToGrid w:val="0"/>
                <w:lang w:val="en-GB"/>
              </w:rPr>
              <w:t xml:space="preserve"> targeted to different audiences</w:t>
            </w:r>
            <w:r w:rsidRPr="00BC01A8">
              <w:rPr>
                <w:rFonts w:ascii="Arial" w:hAnsi="Arial" w:cs="Arial"/>
                <w:snapToGrid w:val="0"/>
                <w:lang w:val="en-GB"/>
              </w:rPr>
              <w:t>?</w:t>
            </w:r>
          </w:p>
          <w:p w14:paraId="5780145C" w14:textId="77777777" w:rsidR="00D971AA" w:rsidRPr="00D971AA" w:rsidRDefault="00D971AA" w:rsidP="00D971AA">
            <w:pPr>
              <w:pStyle w:val="ListParagraph"/>
              <w:spacing w:after="120"/>
              <w:ind w:left="0"/>
              <w:contextualSpacing w:val="0"/>
              <w:rPr>
                <w:rFonts w:ascii="Arial" w:hAnsi="Arial" w:cs="Arial"/>
                <w:snapToGrid w:val="0"/>
                <w:lang w:val="en-GB"/>
              </w:rPr>
            </w:pPr>
            <w:r>
              <w:rPr>
                <w:rFonts w:ascii="Arial" w:hAnsi="Arial" w:cs="Arial"/>
                <w:snapToGrid w:val="0"/>
                <w:lang w:val="en-GB"/>
              </w:rPr>
              <w:t xml:space="preserve">To what extent are different types of codes (e.g. more aspirational vs more prescriptive, general vs specific) appropriate to particular audiences and </w:t>
            </w:r>
            <w:r w:rsidRPr="00D971AA">
              <w:rPr>
                <w:rFonts w:ascii="Arial" w:hAnsi="Arial" w:cs="Arial"/>
                <w:snapToGrid w:val="0"/>
                <w:lang w:val="en-GB"/>
              </w:rPr>
              <w:t>sectors?</w:t>
            </w:r>
          </w:p>
          <w:p w14:paraId="1D183B3F" w14:textId="3C4D5180" w:rsidR="009A08C7" w:rsidRDefault="009A08C7"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A mandatory code with sanctions seem</w:t>
            </w:r>
            <w:r w:rsidR="00A02F3B" w:rsidRPr="00BC01A8">
              <w:rPr>
                <w:rFonts w:ascii="Arial" w:hAnsi="Arial" w:cs="Arial"/>
                <w:snapToGrid w:val="0"/>
                <w:lang w:val="en-GB"/>
              </w:rPr>
              <w:t>s</w:t>
            </w:r>
            <w:r w:rsidRPr="00BC01A8">
              <w:rPr>
                <w:rFonts w:ascii="Arial" w:hAnsi="Arial" w:cs="Arial"/>
                <w:snapToGrid w:val="0"/>
                <w:lang w:val="en-GB"/>
              </w:rPr>
              <w:t xml:space="preserve"> to be inconsistent with the nature of the 2003 Convention, but could one conceive of monitoring and/or mediation mechanisms?</w:t>
            </w:r>
            <w:r w:rsidR="00A02F3B" w:rsidRPr="00BC01A8">
              <w:rPr>
                <w:rFonts w:ascii="Arial" w:hAnsi="Arial" w:cs="Arial"/>
                <w:snapToGrid w:val="0"/>
                <w:lang w:val="en-GB"/>
              </w:rPr>
              <w:t xml:space="preserve"> If so, what might they be?</w:t>
            </w:r>
          </w:p>
          <w:p w14:paraId="6EE06124" w14:textId="35CE34AC" w:rsidR="00ED2D37" w:rsidRPr="00BC01A8" w:rsidRDefault="009A08C7" w:rsidP="00927EF4">
            <w:pPr>
              <w:pStyle w:val="ListParagraph"/>
              <w:spacing w:after="120"/>
              <w:ind w:left="0"/>
              <w:contextualSpacing w:val="0"/>
              <w:rPr>
                <w:rFonts w:ascii="Arial" w:hAnsi="Arial" w:cs="Arial"/>
                <w:snapToGrid w:val="0"/>
                <w:lang w:val="en-GB"/>
              </w:rPr>
            </w:pPr>
            <w:r w:rsidRPr="00927EF4">
              <w:rPr>
                <w:rFonts w:ascii="Arial" w:hAnsi="Arial" w:cs="Arial"/>
                <w:snapToGrid w:val="0"/>
                <w:lang w:val="en-GB"/>
              </w:rPr>
              <w:t>Etc.</w:t>
            </w:r>
          </w:p>
        </w:tc>
      </w:tr>
    </w:tbl>
    <w:p w14:paraId="5A2D6F21" w14:textId="6E7CC12A" w:rsidR="004B72CC" w:rsidRPr="00BC01A8" w:rsidRDefault="00C270F0" w:rsidP="00927EF4">
      <w:pPr>
        <w:pStyle w:val="ListParagraph"/>
        <w:keepNext/>
        <w:keepLines/>
        <w:numPr>
          <w:ilvl w:val="0"/>
          <w:numId w:val="2"/>
        </w:numPr>
        <w:spacing w:before="480" w:after="240" w:line="240" w:lineRule="auto"/>
        <w:ind w:left="1066" w:hanging="357"/>
        <w:contextualSpacing w:val="0"/>
        <w:jc w:val="both"/>
        <w:rPr>
          <w:rStyle w:val="Strong"/>
          <w:b/>
          <w:bCs/>
        </w:rPr>
      </w:pPr>
      <w:r w:rsidRPr="00BC01A8">
        <w:rPr>
          <w:rStyle w:val="Strong"/>
          <w:b/>
          <w:bCs/>
        </w:rPr>
        <w:t>Specific</w:t>
      </w:r>
      <w:r w:rsidR="001C3D1D" w:rsidRPr="00BC01A8">
        <w:rPr>
          <w:rStyle w:val="Strong"/>
          <w:b/>
          <w:bCs/>
        </w:rPr>
        <w:t xml:space="preserve"> ethical</w:t>
      </w:r>
      <w:r w:rsidR="00722F5C" w:rsidRPr="00BC01A8">
        <w:rPr>
          <w:rStyle w:val="Strong"/>
          <w:b/>
          <w:bCs/>
        </w:rPr>
        <w:t xml:space="preserve"> principles that should be included in codes of ethics for </w:t>
      </w:r>
      <w:r w:rsidR="002F796F" w:rsidRPr="00BC01A8">
        <w:rPr>
          <w:rStyle w:val="Strong"/>
          <w:b/>
          <w:bCs/>
        </w:rPr>
        <w:t>intangible cultural heritage</w:t>
      </w:r>
    </w:p>
    <w:p w14:paraId="16451F29" w14:textId="40F3F099" w:rsidR="007E2D5E" w:rsidRPr="00BC01A8" w:rsidRDefault="004B72CC">
      <w:pPr>
        <w:pStyle w:val="ListParagraph"/>
        <w:numPr>
          <w:ilvl w:val="0"/>
          <w:numId w:val="1"/>
        </w:numPr>
        <w:spacing w:after="120" w:line="240" w:lineRule="auto"/>
        <w:ind w:left="567" w:hanging="567"/>
        <w:contextualSpacing w:val="0"/>
        <w:jc w:val="both"/>
        <w:rPr>
          <w:rStyle w:val="Strong"/>
          <w:bCs/>
        </w:rPr>
      </w:pPr>
      <w:r w:rsidRPr="00BC01A8">
        <w:rPr>
          <w:rStyle w:val="Strong"/>
          <w:bCs/>
        </w:rPr>
        <w:t>Section I</w:t>
      </w:r>
      <w:r w:rsidR="00A02F3B" w:rsidRPr="00BC01A8">
        <w:rPr>
          <w:rStyle w:val="Strong"/>
          <w:bCs/>
        </w:rPr>
        <w:t xml:space="preserve"> above presents the</w:t>
      </w:r>
      <w:r w:rsidRPr="00BC01A8">
        <w:rPr>
          <w:rStyle w:val="Strong"/>
          <w:bCs/>
        </w:rPr>
        <w:t xml:space="preserve"> core values of the Convention that should be</w:t>
      </w:r>
      <w:r w:rsidR="00A02F3B" w:rsidRPr="00BC01A8">
        <w:rPr>
          <w:rStyle w:val="Strong"/>
          <w:bCs/>
        </w:rPr>
        <w:t xml:space="preserve"> reflected in any </w:t>
      </w:r>
      <w:r w:rsidRPr="00BC01A8">
        <w:rPr>
          <w:rStyle w:val="Strong"/>
          <w:bCs/>
        </w:rPr>
        <w:t>codes of ethics for intangible cultural heritage.</w:t>
      </w:r>
      <w:r w:rsidR="00A02F3B" w:rsidRPr="00BC01A8">
        <w:rPr>
          <w:rStyle w:val="Strong"/>
          <w:bCs/>
        </w:rPr>
        <w:t xml:space="preserve"> From those core values, it is possible to derive a number of ethical principles to be integrated into such a code.</w:t>
      </w:r>
      <w:r w:rsidRPr="00BC01A8">
        <w:rPr>
          <w:rStyle w:val="Strong"/>
          <w:bCs/>
        </w:rPr>
        <w:t xml:space="preserve"> </w:t>
      </w:r>
      <w:r w:rsidR="001C3D1D" w:rsidRPr="00BC01A8">
        <w:rPr>
          <w:rStyle w:val="Strong"/>
          <w:bCs/>
        </w:rPr>
        <w:t>The</w:t>
      </w:r>
      <w:r w:rsidRPr="00BC01A8">
        <w:rPr>
          <w:rStyle w:val="Strong"/>
          <w:bCs/>
        </w:rPr>
        <w:t xml:space="preserve"> principles</w:t>
      </w:r>
      <w:r w:rsidR="00A02F3B" w:rsidRPr="00BC01A8">
        <w:rPr>
          <w:rStyle w:val="Strong"/>
          <w:bCs/>
        </w:rPr>
        <w:t xml:space="preserve"> that follow</w:t>
      </w:r>
      <w:r w:rsidRPr="00BC01A8">
        <w:rPr>
          <w:rStyle w:val="Strong"/>
          <w:bCs/>
        </w:rPr>
        <w:t xml:space="preserve"> are </w:t>
      </w:r>
      <w:r w:rsidR="001C3D1D" w:rsidRPr="00BC01A8">
        <w:rPr>
          <w:rStyle w:val="Strong"/>
          <w:bCs/>
        </w:rPr>
        <w:t xml:space="preserve">meant to be </w:t>
      </w:r>
      <w:r w:rsidR="00A02F3B" w:rsidRPr="00BC01A8">
        <w:rPr>
          <w:rStyle w:val="Strong"/>
          <w:bCs/>
        </w:rPr>
        <w:t xml:space="preserve">examples </w:t>
      </w:r>
      <w:r w:rsidR="001C3D1D" w:rsidRPr="00BC01A8">
        <w:rPr>
          <w:rStyle w:val="Strong"/>
          <w:bCs/>
        </w:rPr>
        <w:t xml:space="preserve">of principles </w:t>
      </w:r>
      <w:r w:rsidRPr="00BC01A8">
        <w:rPr>
          <w:rStyle w:val="Strong"/>
          <w:bCs/>
        </w:rPr>
        <w:t xml:space="preserve">that might be </w:t>
      </w:r>
      <w:r w:rsidR="00A02F3B" w:rsidRPr="00BC01A8">
        <w:rPr>
          <w:rStyle w:val="Strong"/>
          <w:bCs/>
        </w:rPr>
        <w:t xml:space="preserve">drawn </w:t>
      </w:r>
      <w:r w:rsidRPr="00BC01A8">
        <w:rPr>
          <w:rStyle w:val="Strong"/>
          <w:bCs/>
        </w:rPr>
        <w:t>from the Convention.</w:t>
      </w:r>
      <w:r w:rsidR="007E2D5E" w:rsidRPr="00BC01A8">
        <w:rPr>
          <w:rStyle w:val="Strong"/>
          <w:bCs/>
        </w:rPr>
        <w:t xml:space="preserve"> </w:t>
      </w:r>
      <w:r w:rsidR="001C3D1D" w:rsidRPr="00BC01A8">
        <w:rPr>
          <w:rStyle w:val="Strong"/>
          <w:bCs/>
        </w:rPr>
        <w:t>Th</w:t>
      </w:r>
      <w:r w:rsidR="00A02F3B" w:rsidRPr="00BC01A8">
        <w:rPr>
          <w:rStyle w:val="Strong"/>
          <w:bCs/>
        </w:rPr>
        <w:t>is is</w:t>
      </w:r>
      <w:r w:rsidR="001C3D1D" w:rsidRPr="00BC01A8">
        <w:rPr>
          <w:rStyle w:val="Strong"/>
          <w:bCs/>
        </w:rPr>
        <w:t xml:space="preserve"> not</w:t>
      </w:r>
      <w:r w:rsidR="00A02F3B" w:rsidRPr="00BC01A8">
        <w:rPr>
          <w:rStyle w:val="Strong"/>
          <w:bCs/>
        </w:rPr>
        <w:t xml:space="preserve"> intended to be</w:t>
      </w:r>
      <w:r w:rsidR="001C3D1D" w:rsidRPr="00BC01A8">
        <w:rPr>
          <w:rStyle w:val="Strong"/>
          <w:bCs/>
        </w:rPr>
        <w:t xml:space="preserve"> a definit</w:t>
      </w:r>
      <w:r w:rsidR="00A02F3B" w:rsidRPr="00BC01A8">
        <w:rPr>
          <w:rStyle w:val="Strong"/>
          <w:bCs/>
        </w:rPr>
        <w:t>iv</w:t>
      </w:r>
      <w:r w:rsidR="001C3D1D" w:rsidRPr="00BC01A8">
        <w:rPr>
          <w:rStyle w:val="Strong"/>
          <w:bCs/>
        </w:rPr>
        <w:t>e list</w:t>
      </w:r>
      <w:r w:rsidR="00A02F3B" w:rsidRPr="00BC01A8">
        <w:rPr>
          <w:rStyle w:val="Strong"/>
          <w:bCs/>
        </w:rPr>
        <w:t xml:space="preserve">, but instead to demonstrate how the Convention’s core values can be translated into statements of principle that </w:t>
      </w:r>
      <w:r w:rsidR="006776AA">
        <w:rPr>
          <w:rStyle w:val="Strong"/>
          <w:bCs/>
        </w:rPr>
        <w:t>c</w:t>
      </w:r>
      <w:r w:rsidR="006776AA" w:rsidRPr="00BC01A8">
        <w:rPr>
          <w:rStyle w:val="Strong"/>
          <w:bCs/>
        </w:rPr>
        <w:t xml:space="preserve">ould </w:t>
      </w:r>
      <w:r w:rsidR="00A02F3B" w:rsidRPr="00BC01A8">
        <w:rPr>
          <w:rStyle w:val="Strong"/>
          <w:bCs/>
        </w:rPr>
        <w:t xml:space="preserve">then serve as the foundation for more concrete </w:t>
      </w:r>
      <w:r w:rsidR="0052655F" w:rsidRPr="00BC01A8">
        <w:rPr>
          <w:rStyle w:val="Strong"/>
          <w:bCs/>
        </w:rPr>
        <w:t xml:space="preserve">standards and </w:t>
      </w:r>
      <w:r w:rsidR="00A02F3B" w:rsidRPr="00BC01A8">
        <w:rPr>
          <w:rStyle w:val="Strong"/>
          <w:bCs/>
        </w:rPr>
        <w:t>guidelines for behaviour</w:t>
      </w:r>
      <w:r w:rsidR="001C3D1D" w:rsidRPr="00BC01A8">
        <w:rPr>
          <w:rStyle w:val="Strong"/>
          <w:bCs/>
        </w:rPr>
        <w:t>.</w:t>
      </w:r>
    </w:p>
    <w:p w14:paraId="18258D3D" w14:textId="1D71475A" w:rsidR="004B72CC" w:rsidRPr="00BC01A8" w:rsidRDefault="00A94E36" w:rsidP="00C73786">
      <w:pPr>
        <w:pStyle w:val="ListParagraph"/>
        <w:numPr>
          <w:ilvl w:val="0"/>
          <w:numId w:val="1"/>
        </w:numPr>
        <w:spacing w:after="120" w:line="240" w:lineRule="auto"/>
        <w:ind w:left="567" w:hanging="567"/>
        <w:contextualSpacing w:val="0"/>
        <w:jc w:val="both"/>
        <w:rPr>
          <w:rStyle w:val="Strong"/>
          <w:b/>
          <w:snapToGrid w:val="0"/>
        </w:rPr>
      </w:pPr>
      <w:r w:rsidRPr="00BC01A8">
        <w:rPr>
          <w:rStyle w:val="Hyperlink"/>
          <w:rFonts w:ascii="Arial" w:hAnsi="Arial" w:cs="Arial"/>
          <w:color w:val="auto"/>
          <w:u w:val="none"/>
          <w:lang w:val="en-GB"/>
        </w:rPr>
        <w:t>Participants in the expert meeting will be invited to consider the degree to which the</w:t>
      </w:r>
      <w:r w:rsidR="005F6EC9" w:rsidRPr="00BC01A8">
        <w:rPr>
          <w:rStyle w:val="Hyperlink"/>
          <w:rFonts w:ascii="Arial" w:hAnsi="Arial" w:cs="Arial"/>
          <w:color w:val="auto"/>
          <w:u w:val="none"/>
          <w:lang w:val="en-GB"/>
        </w:rPr>
        <w:t xml:space="preserve"> following </w:t>
      </w:r>
      <w:r w:rsidR="00091398" w:rsidRPr="00BC01A8">
        <w:rPr>
          <w:rStyle w:val="Hyperlink"/>
          <w:rFonts w:ascii="Arial" w:hAnsi="Arial" w:cs="Arial"/>
          <w:color w:val="auto"/>
          <w:u w:val="none"/>
          <w:lang w:val="en-GB"/>
        </w:rPr>
        <w:t xml:space="preserve">ethical principles </w:t>
      </w:r>
      <w:r w:rsidRPr="00BC01A8">
        <w:rPr>
          <w:rStyle w:val="Hyperlink"/>
          <w:rFonts w:ascii="Arial" w:hAnsi="Arial" w:cs="Arial"/>
          <w:color w:val="auto"/>
          <w:u w:val="none"/>
          <w:lang w:val="en-GB"/>
        </w:rPr>
        <w:t>constitute an adequate set</w:t>
      </w:r>
      <w:r w:rsidR="00D83878" w:rsidRPr="00BC01A8">
        <w:rPr>
          <w:rStyle w:val="Strong"/>
          <w:bCs/>
        </w:rPr>
        <w:t>:</w:t>
      </w:r>
    </w:p>
    <w:p w14:paraId="73A8295C" w14:textId="302FE76F" w:rsidR="004B72CC" w:rsidRPr="00BC01A8" w:rsidRDefault="004B72CC" w:rsidP="00C73786">
      <w:pPr>
        <w:pStyle w:val="NormalWeb"/>
        <w:numPr>
          <w:ilvl w:val="0"/>
          <w:numId w:val="10"/>
        </w:numPr>
        <w:spacing w:before="0" w:beforeAutospacing="0" w:after="120" w:afterAutospacing="0"/>
        <w:ind w:left="1134" w:hanging="567"/>
        <w:jc w:val="both"/>
        <w:rPr>
          <w:rStyle w:val="Strong"/>
          <w:rFonts w:eastAsiaTheme="minorHAnsi"/>
          <w:bCs/>
          <w:sz w:val="22"/>
          <w:szCs w:val="22"/>
        </w:rPr>
      </w:pPr>
      <w:r w:rsidRPr="00BC01A8">
        <w:rPr>
          <w:rStyle w:val="Strong"/>
          <w:bCs/>
          <w:sz w:val="22"/>
          <w:szCs w:val="22"/>
        </w:rPr>
        <w:t>Communities, groups and individuals should have the primary role in safeguarding their own intangible cultural heritage</w:t>
      </w:r>
      <w:r w:rsidR="00FA3DB3" w:rsidRPr="00BC01A8">
        <w:rPr>
          <w:rStyle w:val="Strong"/>
          <w:bCs/>
          <w:sz w:val="22"/>
          <w:szCs w:val="22"/>
        </w:rPr>
        <w:t>, particularly as regards its identification, transmission and revitalization.</w:t>
      </w:r>
    </w:p>
    <w:p w14:paraId="1547A436" w14:textId="363495EE" w:rsidR="004B72CC" w:rsidRPr="00BC01A8" w:rsidRDefault="004B72CC">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Mutual respect as well as a respect for and mutual appreciation of intangible cultural heritage</w:t>
      </w:r>
      <w:r w:rsidR="006776AA" w:rsidRPr="006776AA">
        <w:rPr>
          <w:rStyle w:val="Strong"/>
          <w:bCs/>
          <w:sz w:val="22"/>
          <w:szCs w:val="22"/>
        </w:rPr>
        <w:t xml:space="preserve"> </w:t>
      </w:r>
      <w:r w:rsidR="006776AA" w:rsidRPr="00BC01A8">
        <w:rPr>
          <w:rStyle w:val="Strong"/>
          <w:bCs/>
          <w:sz w:val="22"/>
          <w:szCs w:val="22"/>
        </w:rPr>
        <w:t>should prevail in interactions between States and between communities, groups and individuals</w:t>
      </w:r>
      <w:r w:rsidRPr="00BC01A8">
        <w:rPr>
          <w:rStyle w:val="Strong"/>
          <w:bCs/>
          <w:sz w:val="22"/>
          <w:szCs w:val="22"/>
        </w:rPr>
        <w:t>.</w:t>
      </w:r>
    </w:p>
    <w:p w14:paraId="77FA8672" w14:textId="4AD040A5" w:rsidR="00FA3DB3" w:rsidRPr="00BC01A8"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 xml:space="preserve">The right of communities, groups and individuals to </w:t>
      </w:r>
      <w:r w:rsidR="00FA3DB3" w:rsidRPr="00BC01A8">
        <w:rPr>
          <w:rStyle w:val="Strong"/>
          <w:bCs/>
          <w:sz w:val="22"/>
          <w:szCs w:val="22"/>
        </w:rPr>
        <w:t xml:space="preserve">continue the practices, representations, expressions, knowledge and skills </w:t>
      </w:r>
      <w:r w:rsidRPr="00BC01A8">
        <w:rPr>
          <w:rStyle w:val="Strong"/>
          <w:bCs/>
          <w:sz w:val="22"/>
          <w:szCs w:val="22"/>
        </w:rPr>
        <w:t xml:space="preserve">necessary to </w:t>
      </w:r>
      <w:r w:rsidR="00FA3DB3" w:rsidRPr="00BC01A8">
        <w:rPr>
          <w:rStyle w:val="Strong"/>
          <w:bCs/>
          <w:sz w:val="22"/>
          <w:szCs w:val="22"/>
        </w:rPr>
        <w:t xml:space="preserve">ensure the viability of </w:t>
      </w:r>
      <w:r w:rsidRPr="00BC01A8">
        <w:rPr>
          <w:rStyle w:val="Strong"/>
          <w:bCs/>
          <w:sz w:val="22"/>
          <w:szCs w:val="22"/>
        </w:rPr>
        <w:t>the intangible cultural heritage should be recognized</w:t>
      </w:r>
      <w:r w:rsidR="004D2762" w:rsidRPr="00BC01A8">
        <w:rPr>
          <w:rStyle w:val="Strong"/>
          <w:bCs/>
          <w:sz w:val="22"/>
          <w:szCs w:val="22"/>
        </w:rPr>
        <w:t xml:space="preserve"> and respected</w:t>
      </w:r>
      <w:r w:rsidR="00FA3DB3" w:rsidRPr="00BC01A8">
        <w:rPr>
          <w:rStyle w:val="Strong"/>
          <w:bCs/>
          <w:sz w:val="22"/>
          <w:szCs w:val="22"/>
        </w:rPr>
        <w:t>.</w:t>
      </w:r>
    </w:p>
    <w:p w14:paraId="74A33B27" w14:textId="37861A6C" w:rsidR="00E06B01" w:rsidRPr="00BC01A8" w:rsidRDefault="00636CBD" w:rsidP="00D971AA">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Access of communities, groups and individuals to t</w:t>
      </w:r>
      <w:r w:rsidR="00FA3DB3" w:rsidRPr="00BC01A8">
        <w:rPr>
          <w:rStyle w:val="Strong"/>
          <w:bCs/>
          <w:sz w:val="22"/>
          <w:szCs w:val="22"/>
        </w:rPr>
        <w:t xml:space="preserve">he instruments, objects, artefacts, cultural and natural spaces and places of memory whose existence is necessary for expressing the intangible cultural heritage should be </w:t>
      </w:r>
      <w:r w:rsidR="00D971AA">
        <w:rPr>
          <w:rStyle w:val="Strong"/>
          <w:bCs/>
          <w:sz w:val="22"/>
          <w:szCs w:val="22"/>
        </w:rPr>
        <w:t>ensured</w:t>
      </w:r>
      <w:r w:rsidR="00FA3DB3" w:rsidRPr="00BC01A8">
        <w:rPr>
          <w:rStyle w:val="Strong"/>
          <w:bCs/>
          <w:sz w:val="22"/>
          <w:szCs w:val="22"/>
        </w:rPr>
        <w:t>.</w:t>
      </w:r>
    </w:p>
    <w:p w14:paraId="787373C5" w14:textId="324CE9A9" w:rsidR="004B72CC" w:rsidRPr="00BC01A8" w:rsidRDefault="00E06B01"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 xml:space="preserve">The communities, groups and individuals who create intangible cultural heritage should benefit from the protection of the moral and material interests resulting from </w:t>
      </w:r>
      <w:r w:rsidR="008352DD" w:rsidRPr="00BC01A8">
        <w:rPr>
          <w:rStyle w:val="Strong"/>
          <w:bCs/>
          <w:sz w:val="22"/>
          <w:szCs w:val="22"/>
        </w:rPr>
        <w:t>such heritage, and particularly from its</w:t>
      </w:r>
      <w:r w:rsidRPr="00BC01A8">
        <w:rPr>
          <w:rStyle w:val="Strong"/>
          <w:bCs/>
          <w:sz w:val="22"/>
          <w:szCs w:val="22"/>
        </w:rPr>
        <w:t xml:space="preserve"> use or adaptation by others.</w:t>
      </w:r>
    </w:p>
    <w:p w14:paraId="39EBE1B4" w14:textId="1DCAFCAC" w:rsidR="00636CBD" w:rsidRPr="00BC01A8" w:rsidRDefault="00636CBD"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Customary practices governing access to intangible cultural heritage should be fully respected, even where these may limit broader public access</w:t>
      </w:r>
      <w:r w:rsidR="00A94E36" w:rsidRPr="00BC01A8">
        <w:rPr>
          <w:rStyle w:val="Strong"/>
          <w:bCs/>
          <w:sz w:val="22"/>
          <w:szCs w:val="22"/>
        </w:rPr>
        <w:t>.</w:t>
      </w:r>
    </w:p>
    <w:p w14:paraId="002D49B3" w14:textId="5CCF2AD8" w:rsidR="004B72CC" w:rsidRPr="00BC01A8"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All interactions with the communities</w:t>
      </w:r>
      <w:r w:rsidR="00E06B01" w:rsidRPr="00BC01A8">
        <w:rPr>
          <w:rStyle w:val="Strong"/>
          <w:bCs/>
          <w:sz w:val="22"/>
          <w:szCs w:val="22"/>
        </w:rPr>
        <w:t>,</w:t>
      </w:r>
      <w:r w:rsidRPr="00BC01A8">
        <w:rPr>
          <w:rStyle w:val="Strong"/>
          <w:bCs/>
          <w:sz w:val="22"/>
          <w:szCs w:val="22"/>
        </w:rPr>
        <w:t xml:space="preserve"> groups and individuals who safeguard, maintain and transmit intangible cultural heritage should be characterized by </w:t>
      </w:r>
      <w:r w:rsidRPr="00BC01A8">
        <w:rPr>
          <w:rStyle w:val="Strong"/>
          <w:bCs/>
          <w:sz w:val="22"/>
          <w:szCs w:val="22"/>
        </w:rPr>
        <w:lastRenderedPageBreak/>
        <w:t>collaboration, dialogue, negotiation</w:t>
      </w:r>
      <w:r w:rsidR="00AB6712" w:rsidRPr="00BC01A8">
        <w:rPr>
          <w:rStyle w:val="Strong"/>
          <w:bCs/>
          <w:sz w:val="22"/>
          <w:szCs w:val="22"/>
        </w:rPr>
        <w:t xml:space="preserve"> and </w:t>
      </w:r>
      <w:r w:rsidRPr="00BC01A8">
        <w:rPr>
          <w:rStyle w:val="Strong"/>
          <w:bCs/>
          <w:sz w:val="22"/>
          <w:szCs w:val="22"/>
        </w:rPr>
        <w:t>consultation</w:t>
      </w:r>
      <w:r w:rsidR="00E014C4">
        <w:rPr>
          <w:rStyle w:val="Strong"/>
          <w:bCs/>
          <w:sz w:val="22"/>
          <w:szCs w:val="22"/>
        </w:rPr>
        <w:t>,</w:t>
      </w:r>
      <w:r w:rsidRPr="00BC01A8">
        <w:rPr>
          <w:rStyle w:val="Strong"/>
          <w:bCs/>
          <w:sz w:val="22"/>
          <w:szCs w:val="22"/>
        </w:rPr>
        <w:t xml:space="preserve"> and </w:t>
      </w:r>
      <w:r w:rsidR="00636CBD" w:rsidRPr="00BC01A8">
        <w:rPr>
          <w:rStyle w:val="Strong"/>
          <w:bCs/>
          <w:sz w:val="22"/>
          <w:szCs w:val="22"/>
        </w:rPr>
        <w:t xml:space="preserve">contingent upon their </w:t>
      </w:r>
      <w:r w:rsidRPr="00BC01A8">
        <w:rPr>
          <w:rStyle w:val="Strong"/>
          <w:bCs/>
          <w:sz w:val="22"/>
          <w:szCs w:val="22"/>
        </w:rPr>
        <w:t>free, prior and informed consent</w:t>
      </w:r>
      <w:r w:rsidR="00A94E36" w:rsidRPr="00BC01A8">
        <w:rPr>
          <w:rStyle w:val="Strong"/>
          <w:bCs/>
          <w:sz w:val="22"/>
          <w:szCs w:val="22"/>
        </w:rPr>
        <w:t>.</w:t>
      </w:r>
    </w:p>
    <w:p w14:paraId="61CD0EC6" w14:textId="3FB124A4" w:rsidR="004B72CC" w:rsidRPr="00BC01A8" w:rsidRDefault="004B72CC" w:rsidP="00D971AA">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 xml:space="preserve">Cultural diversity and the </w:t>
      </w:r>
      <w:r w:rsidR="00D971AA">
        <w:rPr>
          <w:rStyle w:val="Strong"/>
          <w:bCs/>
          <w:sz w:val="22"/>
          <w:szCs w:val="22"/>
        </w:rPr>
        <w:t>identities</w:t>
      </w:r>
      <w:r w:rsidR="00D971AA" w:rsidRPr="00BC01A8">
        <w:rPr>
          <w:rStyle w:val="Strong"/>
          <w:bCs/>
          <w:sz w:val="22"/>
          <w:szCs w:val="22"/>
        </w:rPr>
        <w:t xml:space="preserve"> </w:t>
      </w:r>
      <w:r w:rsidRPr="00BC01A8">
        <w:rPr>
          <w:rStyle w:val="Strong"/>
          <w:bCs/>
          <w:sz w:val="22"/>
          <w:szCs w:val="22"/>
        </w:rPr>
        <w:t>of communities</w:t>
      </w:r>
      <w:r w:rsidR="00822E9F" w:rsidRPr="00BC01A8">
        <w:rPr>
          <w:rStyle w:val="Strong"/>
          <w:bCs/>
          <w:sz w:val="22"/>
          <w:szCs w:val="22"/>
        </w:rPr>
        <w:t>,</w:t>
      </w:r>
      <w:r w:rsidRPr="00BC01A8">
        <w:rPr>
          <w:rStyle w:val="Strong"/>
          <w:bCs/>
          <w:sz w:val="22"/>
          <w:szCs w:val="22"/>
        </w:rPr>
        <w:t xml:space="preserve"> </w:t>
      </w:r>
      <w:r w:rsidR="00822E9F" w:rsidRPr="00BC01A8">
        <w:rPr>
          <w:rStyle w:val="Strong"/>
          <w:bCs/>
          <w:sz w:val="22"/>
          <w:szCs w:val="22"/>
        </w:rPr>
        <w:t xml:space="preserve">groups </w:t>
      </w:r>
      <w:r w:rsidRPr="00BC01A8">
        <w:rPr>
          <w:rStyle w:val="Strong"/>
          <w:bCs/>
          <w:sz w:val="22"/>
          <w:szCs w:val="22"/>
        </w:rPr>
        <w:t>and i</w:t>
      </w:r>
      <w:r w:rsidR="007E2D5E" w:rsidRPr="00BC01A8">
        <w:rPr>
          <w:rStyle w:val="Strong"/>
          <w:bCs/>
          <w:sz w:val="22"/>
          <w:szCs w:val="22"/>
        </w:rPr>
        <w:t xml:space="preserve">ndividuals should be </w:t>
      </w:r>
      <w:r w:rsidR="00F2261D" w:rsidRPr="00BC01A8">
        <w:rPr>
          <w:rStyle w:val="Strong"/>
          <w:bCs/>
          <w:sz w:val="22"/>
          <w:szCs w:val="22"/>
        </w:rPr>
        <w:t xml:space="preserve">fully </w:t>
      </w:r>
      <w:r w:rsidR="007E2D5E" w:rsidRPr="00BC01A8">
        <w:rPr>
          <w:rStyle w:val="Strong"/>
          <w:bCs/>
          <w:sz w:val="22"/>
          <w:szCs w:val="22"/>
        </w:rPr>
        <w:t>respected</w:t>
      </w:r>
      <w:r w:rsidR="00A94E36" w:rsidRPr="00BC01A8">
        <w:rPr>
          <w:rStyle w:val="Strong"/>
          <w:bCs/>
          <w:sz w:val="22"/>
          <w:szCs w:val="22"/>
        </w:rPr>
        <w:t>.</w:t>
      </w:r>
    </w:p>
    <w:p w14:paraId="6495E160" w14:textId="39ADB827" w:rsidR="007E2D5E" w:rsidRPr="00BC01A8"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 xml:space="preserve">Each community, group or individual should assess </w:t>
      </w:r>
      <w:r w:rsidR="00F2261D" w:rsidRPr="00BC01A8">
        <w:rPr>
          <w:rStyle w:val="Strong"/>
          <w:bCs/>
          <w:sz w:val="22"/>
          <w:szCs w:val="22"/>
        </w:rPr>
        <w:t xml:space="preserve">the </w:t>
      </w:r>
      <w:r w:rsidRPr="00BC01A8">
        <w:rPr>
          <w:rStyle w:val="Strong"/>
          <w:bCs/>
          <w:sz w:val="22"/>
          <w:szCs w:val="22"/>
        </w:rPr>
        <w:t xml:space="preserve">value </w:t>
      </w:r>
      <w:r w:rsidR="00F2261D" w:rsidRPr="00BC01A8">
        <w:rPr>
          <w:rStyle w:val="Strong"/>
          <w:bCs/>
          <w:sz w:val="22"/>
          <w:szCs w:val="22"/>
        </w:rPr>
        <w:t xml:space="preserve">of </w:t>
      </w:r>
      <w:r w:rsidRPr="00BC01A8">
        <w:rPr>
          <w:rStyle w:val="Strong"/>
          <w:bCs/>
          <w:sz w:val="22"/>
          <w:szCs w:val="22"/>
        </w:rPr>
        <w:t xml:space="preserve">its own intangible cultural heritage and this intangible cultural heritage should </w:t>
      </w:r>
      <w:r w:rsidR="00F2261D" w:rsidRPr="00BC01A8">
        <w:rPr>
          <w:rStyle w:val="Strong"/>
          <w:bCs/>
          <w:sz w:val="22"/>
          <w:szCs w:val="22"/>
        </w:rPr>
        <w:t>not be subject to</w:t>
      </w:r>
      <w:r w:rsidRPr="00BC01A8">
        <w:rPr>
          <w:rStyle w:val="Strong"/>
          <w:bCs/>
          <w:sz w:val="22"/>
          <w:szCs w:val="22"/>
        </w:rPr>
        <w:t xml:space="preserve"> external judgements of value or worth</w:t>
      </w:r>
      <w:r w:rsidR="00AB6712" w:rsidRPr="00BC01A8">
        <w:rPr>
          <w:rStyle w:val="Strong"/>
          <w:bCs/>
          <w:sz w:val="22"/>
          <w:szCs w:val="22"/>
        </w:rPr>
        <w:t>.</w:t>
      </w:r>
    </w:p>
    <w:p w14:paraId="524B91E7" w14:textId="39F8FCEE" w:rsidR="00D83878" w:rsidRPr="00BC01A8"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rPr>
      </w:pPr>
      <w:r w:rsidRPr="00BC01A8">
        <w:rPr>
          <w:rStyle w:val="Strong"/>
          <w:bCs/>
          <w:sz w:val="22"/>
          <w:szCs w:val="22"/>
        </w:rPr>
        <w:t xml:space="preserve">The safeguarding of intangible cultural heritage is </w:t>
      </w:r>
      <w:r w:rsidR="00F2261D" w:rsidRPr="00BC01A8">
        <w:rPr>
          <w:rStyle w:val="Strong"/>
          <w:bCs/>
          <w:sz w:val="22"/>
          <w:szCs w:val="22"/>
        </w:rPr>
        <w:t xml:space="preserve">of general interest </w:t>
      </w:r>
      <w:r w:rsidRPr="00BC01A8">
        <w:rPr>
          <w:rStyle w:val="Strong"/>
          <w:bCs/>
          <w:sz w:val="22"/>
          <w:szCs w:val="22"/>
        </w:rPr>
        <w:t xml:space="preserve">to humanity and should </w:t>
      </w:r>
      <w:r w:rsidR="00636CBD" w:rsidRPr="00BC01A8">
        <w:rPr>
          <w:rStyle w:val="Strong"/>
          <w:bCs/>
          <w:sz w:val="22"/>
          <w:szCs w:val="22"/>
        </w:rPr>
        <w:t xml:space="preserve">therefore </w:t>
      </w:r>
      <w:r w:rsidRPr="00BC01A8">
        <w:rPr>
          <w:rStyle w:val="Strong"/>
          <w:bCs/>
          <w:sz w:val="22"/>
          <w:szCs w:val="22"/>
        </w:rPr>
        <w:t xml:space="preserve">be undertaken </w:t>
      </w:r>
      <w:r w:rsidR="00F2261D" w:rsidRPr="00BC01A8">
        <w:rPr>
          <w:rStyle w:val="Strong"/>
          <w:bCs/>
          <w:sz w:val="22"/>
          <w:szCs w:val="22"/>
        </w:rPr>
        <w:t xml:space="preserve">through </w:t>
      </w:r>
      <w:r w:rsidRPr="00BC01A8">
        <w:rPr>
          <w:rStyle w:val="Strong"/>
          <w:bCs/>
          <w:sz w:val="22"/>
          <w:szCs w:val="22"/>
        </w:rPr>
        <w:t xml:space="preserve">cooperation </w:t>
      </w:r>
      <w:r w:rsidR="00F2261D" w:rsidRPr="00BC01A8">
        <w:rPr>
          <w:rStyle w:val="Strong"/>
          <w:bCs/>
          <w:sz w:val="22"/>
          <w:szCs w:val="22"/>
        </w:rPr>
        <w:t xml:space="preserve">among </w:t>
      </w:r>
      <w:r w:rsidRPr="00BC01A8">
        <w:rPr>
          <w:rStyle w:val="Strong"/>
          <w:bCs/>
          <w:sz w:val="22"/>
          <w:szCs w:val="22"/>
        </w:rPr>
        <w:t xml:space="preserve">bilateral, </w:t>
      </w:r>
      <w:r w:rsidR="00D83878" w:rsidRPr="00BC01A8">
        <w:rPr>
          <w:rStyle w:val="Strong"/>
          <w:bCs/>
          <w:sz w:val="22"/>
          <w:szCs w:val="22"/>
        </w:rPr>
        <w:t>sub regional</w:t>
      </w:r>
      <w:r w:rsidRPr="00BC01A8">
        <w:rPr>
          <w:rStyle w:val="Strong"/>
          <w:bCs/>
          <w:sz w:val="22"/>
          <w:szCs w:val="22"/>
        </w:rPr>
        <w:t>, regional and international parties</w:t>
      </w:r>
      <w:r w:rsidR="00636CBD" w:rsidRPr="00BC01A8">
        <w:rPr>
          <w:rStyle w:val="Strong"/>
          <w:bCs/>
          <w:sz w:val="22"/>
          <w:szCs w:val="22"/>
        </w:rPr>
        <w:t xml:space="preserve">; nevertheless, </w:t>
      </w:r>
      <w:r w:rsidRPr="00BC01A8">
        <w:rPr>
          <w:rStyle w:val="Strong"/>
          <w:bCs/>
          <w:sz w:val="22"/>
          <w:szCs w:val="22"/>
        </w:rPr>
        <w:t xml:space="preserve">communities, groups or individuals </w:t>
      </w:r>
      <w:r w:rsidR="00636CBD" w:rsidRPr="00BC01A8">
        <w:rPr>
          <w:rStyle w:val="Strong"/>
          <w:bCs/>
          <w:sz w:val="22"/>
          <w:szCs w:val="22"/>
        </w:rPr>
        <w:t xml:space="preserve">should never be alienated </w:t>
      </w:r>
      <w:r w:rsidRPr="00BC01A8">
        <w:rPr>
          <w:rStyle w:val="Strong"/>
          <w:bCs/>
          <w:sz w:val="22"/>
          <w:szCs w:val="22"/>
        </w:rPr>
        <w:t>from their</w:t>
      </w:r>
      <w:r w:rsidR="00F2261D" w:rsidRPr="00BC01A8">
        <w:rPr>
          <w:rStyle w:val="Strong"/>
          <w:bCs/>
          <w:sz w:val="22"/>
          <w:szCs w:val="22"/>
        </w:rPr>
        <w:t xml:space="preserve"> own</w:t>
      </w:r>
      <w:r w:rsidRPr="00BC01A8">
        <w:rPr>
          <w:rStyle w:val="Strong"/>
          <w:bCs/>
          <w:sz w:val="22"/>
          <w:szCs w:val="22"/>
        </w:rPr>
        <w:t xml:space="preserve"> intangible cultural heritage.</w:t>
      </w:r>
    </w:p>
    <w:p w14:paraId="402C450E" w14:textId="0EA006DF" w:rsidR="004B72CC" w:rsidRPr="00BC01A8" w:rsidRDefault="00A94E36" w:rsidP="00C73786">
      <w:pPr>
        <w:pStyle w:val="ListParagraph"/>
        <w:numPr>
          <w:ilvl w:val="0"/>
          <w:numId w:val="1"/>
        </w:numPr>
        <w:spacing w:after="120" w:line="240" w:lineRule="auto"/>
        <w:ind w:left="567" w:hanging="567"/>
        <w:contextualSpacing w:val="0"/>
        <w:jc w:val="both"/>
        <w:rPr>
          <w:rStyle w:val="Hyperlink"/>
          <w:rFonts w:ascii="Arial" w:eastAsiaTheme="minorEastAsia" w:hAnsi="Arial" w:cs="Arial"/>
          <w:bCs/>
          <w:color w:val="auto"/>
          <w:sz w:val="20"/>
          <w:szCs w:val="20"/>
          <w:u w:val="none"/>
          <w:lang w:val="en-GB"/>
        </w:rPr>
      </w:pPr>
      <w:r w:rsidRPr="00BC01A8">
        <w:rPr>
          <w:rStyle w:val="Strong"/>
          <w:bCs/>
        </w:rPr>
        <w:t>The list of general principles above is followed in the coming paragraphs by examples that demonstrate how several of the</w:t>
      </w:r>
      <w:r w:rsidR="005F6EC9" w:rsidRPr="00BC01A8">
        <w:rPr>
          <w:rStyle w:val="Strong"/>
          <w:bCs/>
        </w:rPr>
        <w:t>m</w:t>
      </w:r>
      <w:r w:rsidRPr="00BC01A8">
        <w:rPr>
          <w:rStyle w:val="Strong"/>
          <w:bCs/>
        </w:rPr>
        <w:t xml:space="preserve"> might be articulated differently for sector-specific or audience-specific codes.</w:t>
      </w:r>
    </w:p>
    <w:p w14:paraId="3D001772" w14:textId="47903233" w:rsidR="004B72CC" w:rsidRPr="00BC01A8" w:rsidRDefault="004B72CC" w:rsidP="00927EF4">
      <w:pPr>
        <w:keepNext/>
        <w:spacing w:before="360" w:after="120" w:line="240" w:lineRule="auto"/>
        <w:ind w:left="1134"/>
        <w:jc w:val="both"/>
        <w:rPr>
          <w:rFonts w:ascii="Arial" w:hAnsi="Arial" w:cs="Arial"/>
          <w:b/>
          <w:snapToGrid w:val="0"/>
          <w:lang w:val="en-GB"/>
        </w:rPr>
      </w:pPr>
      <w:r w:rsidRPr="00BC01A8">
        <w:rPr>
          <w:rFonts w:ascii="Arial" w:hAnsi="Arial" w:cs="Arial"/>
          <w:b/>
          <w:snapToGrid w:val="0"/>
          <w:lang w:val="en-GB"/>
        </w:rPr>
        <w:t>Principles and Standards for Specific Contexts or Constituencies</w:t>
      </w:r>
    </w:p>
    <w:p w14:paraId="4DC9CC5C" w14:textId="54954855" w:rsidR="00D83878" w:rsidRPr="00BC01A8" w:rsidRDefault="004B72CC">
      <w:pPr>
        <w:pStyle w:val="ListParagraph"/>
        <w:numPr>
          <w:ilvl w:val="0"/>
          <w:numId w:val="1"/>
        </w:numPr>
        <w:spacing w:after="120" w:line="240" w:lineRule="auto"/>
        <w:ind w:left="567" w:hanging="567"/>
        <w:contextualSpacing w:val="0"/>
        <w:jc w:val="both"/>
        <w:rPr>
          <w:rFonts w:ascii="Arial" w:hAnsi="Arial" w:cs="Arial"/>
          <w:bCs/>
          <w:lang w:val="en-GB"/>
        </w:rPr>
      </w:pPr>
      <w:r w:rsidRPr="00BC01A8">
        <w:rPr>
          <w:rStyle w:val="Strong"/>
          <w:bCs/>
        </w:rPr>
        <w:t>S</w:t>
      </w:r>
      <w:r w:rsidR="00D83878" w:rsidRPr="00BC01A8">
        <w:rPr>
          <w:rStyle w:val="Strong"/>
          <w:bCs/>
        </w:rPr>
        <w:t>tandards provide concrete guideline</w:t>
      </w:r>
      <w:r w:rsidR="0052655F" w:rsidRPr="00BC01A8">
        <w:rPr>
          <w:rStyle w:val="Strong"/>
          <w:bCs/>
        </w:rPr>
        <w:t>s</w:t>
      </w:r>
      <w:r w:rsidR="00D83878" w:rsidRPr="00BC01A8">
        <w:rPr>
          <w:rStyle w:val="Strong"/>
          <w:bCs/>
        </w:rPr>
        <w:t xml:space="preserve"> for behaviour </w:t>
      </w:r>
      <w:r w:rsidRPr="00BC01A8">
        <w:rPr>
          <w:rStyle w:val="Strong"/>
          <w:bCs/>
        </w:rPr>
        <w:t>in accord with a code of ethics’ principles.</w:t>
      </w:r>
      <w:r w:rsidR="006A6C18" w:rsidRPr="00BC01A8">
        <w:rPr>
          <w:rStyle w:val="Strong"/>
          <w:bCs/>
        </w:rPr>
        <w:t xml:space="preserve"> </w:t>
      </w:r>
      <w:r w:rsidRPr="00BC01A8">
        <w:rPr>
          <w:rStyle w:val="Strong"/>
          <w:bCs/>
        </w:rPr>
        <w:t xml:space="preserve">They can be written </w:t>
      </w:r>
      <w:r w:rsidR="00D83878" w:rsidRPr="00BC01A8">
        <w:rPr>
          <w:rStyle w:val="Strong"/>
          <w:bCs/>
        </w:rPr>
        <w:t xml:space="preserve">for </w:t>
      </w:r>
      <w:r w:rsidRPr="00BC01A8">
        <w:rPr>
          <w:rStyle w:val="Strong"/>
          <w:bCs/>
        </w:rPr>
        <w:t xml:space="preserve">a broad, general audience or </w:t>
      </w:r>
      <w:r w:rsidR="00D83878" w:rsidRPr="00BC01A8">
        <w:rPr>
          <w:rStyle w:val="Strong"/>
          <w:bCs/>
        </w:rPr>
        <w:t xml:space="preserve">can </w:t>
      </w:r>
      <w:r w:rsidR="009015EE" w:rsidRPr="00BC01A8">
        <w:rPr>
          <w:rStyle w:val="Strong"/>
          <w:bCs/>
        </w:rPr>
        <w:t xml:space="preserve">be addressed </w:t>
      </w:r>
      <w:r w:rsidRPr="00BC01A8">
        <w:rPr>
          <w:rStyle w:val="Strong"/>
          <w:bCs/>
        </w:rPr>
        <w:t>to a particular sector or groups of addressees.</w:t>
      </w:r>
      <w:r w:rsidR="006A6C18" w:rsidRPr="00BC01A8">
        <w:rPr>
          <w:rStyle w:val="Strong"/>
          <w:bCs/>
        </w:rPr>
        <w:t xml:space="preserve"> </w:t>
      </w:r>
      <w:r w:rsidRPr="00BC01A8">
        <w:rPr>
          <w:rStyle w:val="Strong"/>
          <w:bCs/>
        </w:rPr>
        <w:t xml:space="preserve">Examples of standards of behaviour </w:t>
      </w:r>
      <w:r w:rsidR="005F6EC9" w:rsidRPr="00BC01A8">
        <w:rPr>
          <w:rStyle w:val="Strong"/>
          <w:bCs/>
        </w:rPr>
        <w:t xml:space="preserve">could be </w:t>
      </w:r>
      <w:r w:rsidRPr="00BC01A8">
        <w:rPr>
          <w:rStyle w:val="Strong"/>
          <w:bCs/>
        </w:rPr>
        <w:t>developed in concert with the above ethical principles</w:t>
      </w:r>
      <w:r w:rsidR="00CE4842">
        <w:rPr>
          <w:rStyle w:val="Strong"/>
          <w:bCs/>
        </w:rPr>
        <w:t>. F</w:t>
      </w:r>
      <w:r w:rsidR="0034068F" w:rsidRPr="00BC01A8">
        <w:rPr>
          <w:rFonts w:ascii="Arial" w:hAnsi="Arial" w:cs="Arial"/>
          <w:lang w:val="en-GB"/>
        </w:rPr>
        <w:t>or example, t</w:t>
      </w:r>
      <w:r w:rsidR="00EC6DCB" w:rsidRPr="00BC01A8">
        <w:rPr>
          <w:rFonts w:ascii="Arial" w:hAnsi="Arial" w:cs="Arial"/>
          <w:lang w:val="en-GB"/>
        </w:rPr>
        <w:t xml:space="preserve">he </w:t>
      </w:r>
      <w:r w:rsidR="00EC6DCB" w:rsidRPr="00BC01A8">
        <w:rPr>
          <w:rStyle w:val="Strong"/>
          <w:bCs/>
        </w:rPr>
        <w:t>first</w:t>
      </w:r>
      <w:r w:rsidR="00EC6DCB" w:rsidRPr="00BC01A8">
        <w:rPr>
          <w:rFonts w:ascii="Arial" w:hAnsi="Arial" w:cs="Arial"/>
          <w:lang w:val="en-GB"/>
        </w:rPr>
        <w:t xml:space="preserve"> principle </w:t>
      </w:r>
      <w:r w:rsidR="00D83878" w:rsidRPr="00BC01A8">
        <w:rPr>
          <w:rFonts w:ascii="Arial" w:hAnsi="Arial" w:cs="Arial"/>
          <w:lang w:val="en-GB"/>
        </w:rPr>
        <w:t xml:space="preserve">could be elaborated </w:t>
      </w:r>
      <w:r w:rsidR="0034068F" w:rsidRPr="00BC01A8">
        <w:rPr>
          <w:rFonts w:ascii="Arial" w:hAnsi="Arial" w:cs="Arial"/>
          <w:lang w:val="en-GB"/>
        </w:rPr>
        <w:t xml:space="preserve">differently </w:t>
      </w:r>
      <w:r w:rsidR="00D83878" w:rsidRPr="00BC01A8">
        <w:rPr>
          <w:rFonts w:ascii="Arial" w:hAnsi="Arial" w:cs="Arial"/>
          <w:lang w:val="en-GB"/>
        </w:rPr>
        <w:t>in</w:t>
      </w:r>
      <w:r w:rsidR="002F08CD" w:rsidRPr="00BC01A8">
        <w:rPr>
          <w:rFonts w:ascii="Arial" w:hAnsi="Arial" w:cs="Arial"/>
          <w:lang w:val="en-GB"/>
        </w:rPr>
        <w:t xml:space="preserve"> standard</w:t>
      </w:r>
      <w:r w:rsidR="00D83878" w:rsidRPr="00BC01A8">
        <w:rPr>
          <w:rFonts w:ascii="Arial" w:hAnsi="Arial" w:cs="Arial"/>
          <w:lang w:val="en-GB"/>
        </w:rPr>
        <w:t>s</w:t>
      </w:r>
      <w:r w:rsidR="002F08CD" w:rsidRPr="00BC01A8">
        <w:rPr>
          <w:rFonts w:ascii="Arial" w:hAnsi="Arial" w:cs="Arial"/>
          <w:lang w:val="en-GB"/>
        </w:rPr>
        <w:t xml:space="preserve"> </w:t>
      </w:r>
      <w:r w:rsidR="00CC2271" w:rsidRPr="00BC01A8">
        <w:rPr>
          <w:rFonts w:ascii="Arial" w:hAnsi="Arial" w:cs="Arial"/>
          <w:lang w:val="en-GB"/>
        </w:rPr>
        <w:t xml:space="preserve">addressed to </w:t>
      </w:r>
      <w:r w:rsidR="002F08CD" w:rsidRPr="00BC01A8">
        <w:rPr>
          <w:rFonts w:ascii="Arial" w:hAnsi="Arial" w:cs="Arial"/>
          <w:lang w:val="en-GB"/>
        </w:rPr>
        <w:t>communities, groups and individuals</w:t>
      </w:r>
      <w:r w:rsidR="0034068F" w:rsidRPr="00BC01A8">
        <w:rPr>
          <w:rFonts w:ascii="Arial" w:hAnsi="Arial" w:cs="Arial"/>
          <w:lang w:val="en-GB"/>
        </w:rPr>
        <w:t xml:space="preserve"> or </w:t>
      </w:r>
      <w:r w:rsidR="00CC2271" w:rsidRPr="00BC01A8">
        <w:rPr>
          <w:rFonts w:ascii="Arial" w:hAnsi="Arial" w:cs="Arial"/>
          <w:lang w:val="en-GB"/>
        </w:rPr>
        <w:t>to</w:t>
      </w:r>
      <w:r w:rsidR="0034068F" w:rsidRPr="00BC01A8">
        <w:rPr>
          <w:rFonts w:ascii="Arial" w:hAnsi="Arial" w:cs="Arial"/>
          <w:lang w:val="en-GB"/>
        </w:rPr>
        <w:t xml:space="preserve"> States Parties</w:t>
      </w:r>
      <w:r w:rsidR="005F6EC9" w:rsidRPr="00BC01A8">
        <w:rPr>
          <w:rFonts w:ascii="Arial" w:hAnsi="Arial" w:cs="Arial"/>
          <w:lang w:val="en-GB"/>
        </w:rPr>
        <w:t xml:space="preserve"> as follows</w:t>
      </w:r>
      <w:r w:rsidR="002F08CD" w:rsidRPr="00BC01A8">
        <w:rPr>
          <w:rFonts w:ascii="Arial" w:hAnsi="Arial" w:cs="Arial"/>
          <w:lang w:val="en-GB"/>
        </w:rPr>
        <w:t>:</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34"/>
      </w:tblGrid>
      <w:tr w:rsidR="0034068F" w:rsidRPr="00BC01A8" w14:paraId="2B0C1FC1" w14:textId="77777777" w:rsidTr="00601F53">
        <w:trPr>
          <w:cantSplit/>
        </w:trPr>
        <w:tc>
          <w:tcPr>
            <w:tcW w:w="8468" w:type="dxa"/>
            <w:gridSpan w:val="2"/>
          </w:tcPr>
          <w:p w14:paraId="4A1537D7" w14:textId="4FD8153D" w:rsidR="0034068F" w:rsidRPr="00BC01A8" w:rsidRDefault="0034068F" w:rsidP="00C73786">
            <w:pPr>
              <w:keepNext/>
              <w:keepLines/>
              <w:widowControl w:val="0"/>
              <w:autoSpaceDE w:val="0"/>
              <w:autoSpaceDN w:val="0"/>
              <w:adjustRightInd w:val="0"/>
              <w:spacing w:after="120"/>
              <w:rPr>
                <w:rFonts w:ascii="Arial" w:hAnsi="Arial" w:cs="Arial"/>
                <w:b/>
                <w:bCs/>
                <w:lang w:val="en-GB"/>
              </w:rPr>
            </w:pPr>
            <w:r w:rsidRPr="00BC01A8">
              <w:rPr>
                <w:rFonts w:ascii="Arial" w:hAnsi="Arial" w:cs="Arial"/>
                <w:b/>
                <w:bCs/>
                <w:lang w:val="en-GB"/>
              </w:rPr>
              <w:t xml:space="preserve">Principle 1. </w:t>
            </w:r>
            <w:r w:rsidRPr="00BC01A8">
              <w:rPr>
                <w:rStyle w:val="Strong"/>
                <w:b/>
                <w:bCs/>
              </w:rPr>
              <w:t>Communities, groups and individuals should have the primary role in safeguarding their own intangible cultural heritage</w:t>
            </w:r>
            <w:r w:rsidR="00AD6C0E" w:rsidRPr="00BC01A8">
              <w:rPr>
                <w:rStyle w:val="Strong"/>
                <w:b/>
                <w:bCs/>
              </w:rPr>
              <w:t>, particularly as regards its identification, transmission and revitalization.</w:t>
            </w:r>
          </w:p>
        </w:tc>
      </w:tr>
      <w:tr w:rsidR="0034068F" w:rsidRPr="00BC01A8" w14:paraId="56CF2F38" w14:textId="77777777" w:rsidTr="00601F53">
        <w:trPr>
          <w:cantSplit/>
        </w:trPr>
        <w:tc>
          <w:tcPr>
            <w:tcW w:w="4234" w:type="dxa"/>
          </w:tcPr>
          <w:p w14:paraId="0B2AF121" w14:textId="60F715A8" w:rsidR="0034068F" w:rsidRPr="00BC01A8" w:rsidRDefault="0034068F" w:rsidP="00C73786">
            <w:pPr>
              <w:widowControl w:val="0"/>
              <w:autoSpaceDE w:val="0"/>
              <w:autoSpaceDN w:val="0"/>
              <w:adjustRightInd w:val="0"/>
              <w:spacing w:after="120"/>
              <w:rPr>
                <w:rFonts w:ascii="Arial" w:hAnsi="Arial" w:cs="Arial"/>
                <w:i/>
                <w:iCs/>
                <w:lang w:val="en-GB"/>
              </w:rPr>
            </w:pPr>
            <w:r w:rsidRPr="00BC01A8">
              <w:rPr>
                <w:rFonts w:ascii="Arial" w:hAnsi="Arial" w:cs="Arial"/>
                <w:i/>
                <w:iCs/>
                <w:lang w:val="en-GB"/>
              </w:rPr>
              <w:t>Standards addressed to communities, groups and individuals:</w:t>
            </w:r>
          </w:p>
        </w:tc>
        <w:tc>
          <w:tcPr>
            <w:tcW w:w="4234" w:type="dxa"/>
          </w:tcPr>
          <w:p w14:paraId="09713371" w14:textId="0206BD9B" w:rsidR="0034068F" w:rsidRPr="00BC01A8" w:rsidRDefault="0034068F" w:rsidP="00C73786">
            <w:pPr>
              <w:widowControl w:val="0"/>
              <w:autoSpaceDE w:val="0"/>
              <w:autoSpaceDN w:val="0"/>
              <w:adjustRightInd w:val="0"/>
              <w:spacing w:after="120"/>
              <w:rPr>
                <w:rFonts w:ascii="Arial" w:hAnsi="Arial" w:cs="Arial"/>
                <w:i/>
                <w:iCs/>
                <w:lang w:val="en-GB"/>
              </w:rPr>
            </w:pPr>
            <w:r w:rsidRPr="00BC01A8">
              <w:rPr>
                <w:rFonts w:ascii="Arial" w:hAnsi="Arial" w:cs="Arial"/>
                <w:i/>
                <w:iCs/>
                <w:lang w:val="en-GB"/>
              </w:rPr>
              <w:t>Standards addressed to States Parties:</w:t>
            </w:r>
          </w:p>
        </w:tc>
      </w:tr>
      <w:tr w:rsidR="00D27B00" w:rsidRPr="00BC01A8" w14:paraId="5FCC1553" w14:textId="77777777" w:rsidTr="00601F53">
        <w:trPr>
          <w:cantSplit/>
        </w:trPr>
        <w:tc>
          <w:tcPr>
            <w:tcW w:w="4234" w:type="dxa"/>
          </w:tcPr>
          <w:p w14:paraId="249320C1" w14:textId="32798A73" w:rsidR="00D27B00" w:rsidRPr="00BC01A8" w:rsidRDefault="00D27B00" w:rsidP="002A5D85">
            <w:pPr>
              <w:widowControl w:val="0"/>
              <w:autoSpaceDE w:val="0"/>
              <w:autoSpaceDN w:val="0"/>
              <w:adjustRightInd w:val="0"/>
              <w:spacing w:after="120"/>
              <w:rPr>
                <w:rFonts w:ascii="Arial" w:hAnsi="Arial" w:cs="Arial"/>
                <w:lang w:val="en-GB"/>
              </w:rPr>
            </w:pPr>
            <w:r w:rsidRPr="00BC01A8">
              <w:rPr>
                <w:rFonts w:ascii="Arial" w:hAnsi="Arial" w:cs="Arial"/>
                <w:lang w:val="en-GB"/>
              </w:rPr>
              <w:t>a. Within each community or group, ensure the widest possible participation of diverse strata and segments in decision-making concerning its heritage.</w:t>
            </w:r>
          </w:p>
        </w:tc>
        <w:tc>
          <w:tcPr>
            <w:tcW w:w="4234" w:type="dxa"/>
          </w:tcPr>
          <w:p w14:paraId="3B5C523F" w14:textId="3F628FDB" w:rsidR="00D27B00" w:rsidRPr="00BC01A8" w:rsidRDefault="00D27B00" w:rsidP="002A5D85">
            <w:pPr>
              <w:widowControl w:val="0"/>
              <w:autoSpaceDE w:val="0"/>
              <w:autoSpaceDN w:val="0"/>
              <w:adjustRightInd w:val="0"/>
              <w:spacing w:after="120"/>
              <w:rPr>
                <w:rFonts w:ascii="Arial" w:hAnsi="Arial" w:cs="Arial"/>
                <w:lang w:val="en-GB"/>
              </w:rPr>
            </w:pPr>
            <w:r w:rsidRPr="00BC01A8">
              <w:rPr>
                <w:rFonts w:ascii="Arial" w:hAnsi="Arial" w:cs="Arial"/>
                <w:lang w:val="en-GB"/>
              </w:rPr>
              <w:t>a. Allow communities, groups and, in some cases, individuals to maintain control over the practice and transmission of their own ICH.</w:t>
            </w:r>
          </w:p>
        </w:tc>
      </w:tr>
      <w:tr w:rsidR="00D27B00" w:rsidRPr="00BC01A8" w14:paraId="192DB9E7" w14:textId="77777777" w:rsidTr="00601F53">
        <w:trPr>
          <w:cantSplit/>
        </w:trPr>
        <w:tc>
          <w:tcPr>
            <w:tcW w:w="4234" w:type="dxa"/>
          </w:tcPr>
          <w:p w14:paraId="5720EF09" w14:textId="15122F29" w:rsidR="00D27B00" w:rsidRPr="00BC01A8" w:rsidRDefault="00D27B00" w:rsidP="002A5D85">
            <w:pPr>
              <w:widowControl w:val="0"/>
              <w:autoSpaceDE w:val="0"/>
              <w:autoSpaceDN w:val="0"/>
              <w:adjustRightInd w:val="0"/>
              <w:spacing w:after="120"/>
              <w:rPr>
                <w:rFonts w:ascii="Arial" w:hAnsi="Arial" w:cs="Arial"/>
                <w:lang w:val="en-GB"/>
              </w:rPr>
            </w:pPr>
            <w:r w:rsidRPr="00BC01A8">
              <w:rPr>
                <w:rFonts w:ascii="Arial" w:hAnsi="Arial" w:cs="Arial"/>
                <w:lang w:val="en-GB"/>
              </w:rPr>
              <w:t>b. Ensure that diverse perspectives and opinions are included and respected in processes of identification and definition.</w:t>
            </w:r>
          </w:p>
        </w:tc>
        <w:tc>
          <w:tcPr>
            <w:tcW w:w="4234" w:type="dxa"/>
          </w:tcPr>
          <w:p w14:paraId="257F2150" w14:textId="6053041C" w:rsidR="00D27B00" w:rsidRPr="00BC01A8" w:rsidRDefault="00D27B00" w:rsidP="002A5D85">
            <w:pPr>
              <w:widowControl w:val="0"/>
              <w:autoSpaceDE w:val="0"/>
              <w:autoSpaceDN w:val="0"/>
              <w:adjustRightInd w:val="0"/>
              <w:spacing w:after="120"/>
              <w:rPr>
                <w:rFonts w:ascii="Arial" w:hAnsi="Arial" w:cs="Arial"/>
                <w:lang w:val="en-GB"/>
              </w:rPr>
            </w:pPr>
            <w:r w:rsidRPr="00BC01A8">
              <w:rPr>
                <w:rFonts w:ascii="Arial" w:hAnsi="Arial" w:cs="Arial"/>
                <w:lang w:val="en-GB"/>
              </w:rPr>
              <w:t>b. Ensure their widest possible participation in its safeguarding and management.</w:t>
            </w:r>
          </w:p>
        </w:tc>
      </w:tr>
      <w:tr w:rsidR="00D27B00" w:rsidRPr="00BC01A8" w14:paraId="573F732D" w14:textId="77777777" w:rsidTr="00601F53">
        <w:trPr>
          <w:cantSplit/>
        </w:trPr>
        <w:tc>
          <w:tcPr>
            <w:tcW w:w="4234" w:type="dxa"/>
          </w:tcPr>
          <w:p w14:paraId="5B0A5220" w14:textId="4D57DA7F" w:rsidR="00D27B00" w:rsidRPr="00BC01A8" w:rsidRDefault="00D27B00" w:rsidP="002A5D85">
            <w:pPr>
              <w:widowControl w:val="0"/>
              <w:autoSpaceDE w:val="0"/>
              <w:autoSpaceDN w:val="0"/>
              <w:adjustRightInd w:val="0"/>
              <w:spacing w:after="120"/>
              <w:rPr>
                <w:rFonts w:ascii="Arial" w:hAnsi="Arial" w:cs="Arial"/>
                <w:lang w:val="en-GB"/>
              </w:rPr>
            </w:pPr>
            <w:r w:rsidRPr="00BC01A8">
              <w:rPr>
                <w:rFonts w:ascii="Arial" w:hAnsi="Arial" w:cs="Arial"/>
                <w:lang w:val="en-GB"/>
              </w:rPr>
              <w:t>c. Respect traditional modes of practice and transmission while promoting processes of constant recreation.</w:t>
            </w:r>
          </w:p>
        </w:tc>
        <w:tc>
          <w:tcPr>
            <w:tcW w:w="4234" w:type="dxa"/>
          </w:tcPr>
          <w:p w14:paraId="35FD735C" w14:textId="41524341" w:rsidR="00D27B00" w:rsidRPr="00BC01A8" w:rsidRDefault="00D27B00" w:rsidP="002A5D85">
            <w:pPr>
              <w:widowControl w:val="0"/>
              <w:autoSpaceDE w:val="0"/>
              <w:autoSpaceDN w:val="0"/>
              <w:adjustRightInd w:val="0"/>
              <w:spacing w:after="120"/>
              <w:rPr>
                <w:rFonts w:ascii="Arial" w:hAnsi="Arial" w:cs="Arial"/>
                <w:i/>
                <w:iCs/>
                <w:lang w:val="en-GB"/>
              </w:rPr>
            </w:pPr>
            <w:r w:rsidRPr="00BC01A8">
              <w:rPr>
                <w:rFonts w:ascii="Arial" w:hAnsi="Arial" w:cs="Arial"/>
                <w:lang w:val="en-GB"/>
              </w:rPr>
              <w:t>c. Respect their wishes and aspirations concerning its revitalization or, should they so wish, its cessation.</w:t>
            </w:r>
          </w:p>
        </w:tc>
      </w:tr>
      <w:tr w:rsidR="00D27B00" w:rsidRPr="00BC01A8" w14:paraId="1BA054AC" w14:textId="77777777" w:rsidTr="00601F53">
        <w:trPr>
          <w:cantSplit/>
        </w:trPr>
        <w:tc>
          <w:tcPr>
            <w:tcW w:w="4234" w:type="dxa"/>
          </w:tcPr>
          <w:p w14:paraId="250F2928" w14:textId="5537F716" w:rsidR="00D27B00" w:rsidRPr="00BC01A8" w:rsidRDefault="00D27B00" w:rsidP="002A5D85">
            <w:pPr>
              <w:widowControl w:val="0"/>
              <w:autoSpaceDE w:val="0"/>
              <w:autoSpaceDN w:val="0"/>
              <w:adjustRightInd w:val="0"/>
              <w:spacing w:after="120"/>
              <w:rPr>
                <w:rFonts w:ascii="Arial" w:hAnsi="Arial" w:cs="Arial"/>
                <w:i/>
                <w:iCs/>
                <w:lang w:val="en-GB"/>
              </w:rPr>
            </w:pPr>
            <w:r w:rsidRPr="00BC01A8">
              <w:rPr>
                <w:rFonts w:ascii="Arial" w:hAnsi="Arial" w:cs="Arial"/>
                <w:lang w:val="en-GB"/>
              </w:rPr>
              <w:t>d. Etc.</w:t>
            </w:r>
          </w:p>
        </w:tc>
        <w:tc>
          <w:tcPr>
            <w:tcW w:w="4234" w:type="dxa"/>
          </w:tcPr>
          <w:p w14:paraId="51AAAC49" w14:textId="08A8BABA" w:rsidR="00D27B00" w:rsidRPr="00BC01A8" w:rsidRDefault="00D27B00" w:rsidP="002A5D85">
            <w:pPr>
              <w:widowControl w:val="0"/>
              <w:autoSpaceDE w:val="0"/>
              <w:autoSpaceDN w:val="0"/>
              <w:adjustRightInd w:val="0"/>
              <w:spacing w:after="120"/>
              <w:rPr>
                <w:rFonts w:ascii="Arial" w:hAnsi="Arial" w:cs="Arial"/>
                <w:i/>
                <w:iCs/>
                <w:lang w:val="en-GB"/>
              </w:rPr>
            </w:pPr>
            <w:r w:rsidRPr="00BC01A8">
              <w:rPr>
                <w:rFonts w:ascii="Arial" w:hAnsi="Arial" w:cs="Arial"/>
                <w:lang w:val="en-GB"/>
              </w:rPr>
              <w:t>d. Etc.</w:t>
            </w:r>
          </w:p>
        </w:tc>
      </w:tr>
    </w:tbl>
    <w:p w14:paraId="0F6B27C0" w14:textId="78F02DE8" w:rsidR="002F08CD" w:rsidRPr="00BC01A8" w:rsidRDefault="002F08CD" w:rsidP="00C73786">
      <w:pPr>
        <w:widowControl w:val="0"/>
        <w:autoSpaceDE w:val="0"/>
        <w:autoSpaceDN w:val="0"/>
        <w:adjustRightInd w:val="0"/>
        <w:spacing w:after="0" w:line="20" w:lineRule="exact"/>
        <w:ind w:left="1134"/>
        <w:jc w:val="both"/>
        <w:rPr>
          <w:rFonts w:ascii="Arial" w:hAnsi="Arial" w:cs="Arial"/>
          <w:lang w:val="en-GB"/>
        </w:rPr>
      </w:pPr>
    </w:p>
    <w:p w14:paraId="2756D254" w14:textId="137969AE" w:rsidR="00EC6DCB" w:rsidRPr="00BC01A8" w:rsidRDefault="00EC6DCB" w:rsidP="00C73786">
      <w:pPr>
        <w:pStyle w:val="ListParagraph"/>
        <w:numPr>
          <w:ilvl w:val="0"/>
          <w:numId w:val="1"/>
        </w:numPr>
        <w:spacing w:before="240" w:after="120" w:line="240" w:lineRule="auto"/>
        <w:ind w:left="567" w:hanging="567"/>
        <w:contextualSpacing w:val="0"/>
        <w:jc w:val="both"/>
        <w:rPr>
          <w:rStyle w:val="Strong"/>
          <w:bCs/>
        </w:rPr>
      </w:pPr>
      <w:r w:rsidRPr="00BC01A8">
        <w:rPr>
          <w:rStyle w:val="Strong"/>
          <w:bCs/>
        </w:rPr>
        <w:t xml:space="preserve">Standards relating to Principle 3 </w:t>
      </w:r>
      <w:r w:rsidR="000429B2" w:rsidRPr="00BC01A8">
        <w:rPr>
          <w:rStyle w:val="Strong"/>
          <w:bCs/>
        </w:rPr>
        <w:t>could</w:t>
      </w:r>
      <w:r w:rsidRPr="00BC01A8">
        <w:rPr>
          <w:rStyle w:val="Strong"/>
          <w:bCs/>
        </w:rPr>
        <w:t xml:space="preserve"> be </w:t>
      </w:r>
      <w:r w:rsidR="0020515C" w:rsidRPr="00BC01A8">
        <w:rPr>
          <w:rStyle w:val="Strong"/>
          <w:bCs/>
        </w:rPr>
        <w:t>addressed to private sector entities and</w:t>
      </w:r>
      <w:r w:rsidRPr="00BC01A8">
        <w:rPr>
          <w:rStyle w:val="Strong"/>
          <w:bCs/>
        </w:rPr>
        <w:t xml:space="preserve"> researchers</w:t>
      </w:r>
      <w:r w:rsidR="0026654C" w:rsidRPr="00BC01A8">
        <w:rPr>
          <w:rStyle w:val="Strong"/>
          <w:bCs/>
        </w:rPr>
        <w:t>, for example</w:t>
      </w:r>
      <w:r w:rsidR="0020515C" w:rsidRPr="00BC01A8">
        <w:rPr>
          <w:rStyle w:val="Strong"/>
          <w:bCs/>
        </w:rPr>
        <w:t xml:space="preserve">, with some </w:t>
      </w:r>
      <w:r w:rsidR="00071684" w:rsidRPr="00BC01A8">
        <w:rPr>
          <w:rStyle w:val="Strong"/>
          <w:bCs/>
        </w:rPr>
        <w:t xml:space="preserve">standards </w:t>
      </w:r>
      <w:r w:rsidR="0020515C" w:rsidRPr="00BC01A8">
        <w:rPr>
          <w:rStyle w:val="Strong"/>
          <w:bCs/>
        </w:rPr>
        <w:t>formulated differently and others similarly</w:t>
      </w:r>
      <w:r w:rsidRPr="00BC01A8">
        <w:rPr>
          <w:rStyle w:val="Strong"/>
          <w:bCs/>
        </w:rPr>
        <w:t>:</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125CFD" w:rsidRPr="00BC01A8" w14:paraId="1748DF8E" w14:textId="77777777" w:rsidTr="006A01ED">
        <w:trPr>
          <w:cantSplit/>
        </w:trPr>
        <w:tc>
          <w:tcPr>
            <w:tcW w:w="8478" w:type="dxa"/>
            <w:gridSpan w:val="2"/>
          </w:tcPr>
          <w:p w14:paraId="456037C8" w14:textId="7DEC8B6F" w:rsidR="00125CFD" w:rsidRPr="00BC01A8" w:rsidRDefault="00125CFD" w:rsidP="00C73786">
            <w:pPr>
              <w:keepNext/>
              <w:keepLines/>
              <w:widowControl w:val="0"/>
              <w:autoSpaceDE w:val="0"/>
              <w:autoSpaceDN w:val="0"/>
              <w:adjustRightInd w:val="0"/>
              <w:spacing w:after="120"/>
              <w:rPr>
                <w:rFonts w:ascii="Arial" w:hAnsi="Arial" w:cs="Arial"/>
                <w:b/>
                <w:lang w:val="en-GB"/>
              </w:rPr>
            </w:pPr>
            <w:r w:rsidRPr="00BC01A8">
              <w:rPr>
                <w:rStyle w:val="Strong"/>
                <w:b/>
              </w:rPr>
              <w:lastRenderedPageBreak/>
              <w:t xml:space="preserve">Principle 3. </w:t>
            </w:r>
            <w:r w:rsidR="00AB6712" w:rsidRPr="00BC01A8">
              <w:rPr>
                <w:rFonts w:ascii="Arial" w:hAnsi="Arial" w:cs="Arial"/>
                <w:b/>
                <w:lang w:val="en-GB"/>
              </w:rPr>
              <w:t xml:space="preserve">The right of communities, groups and individuals to continue the practices, </w:t>
            </w:r>
            <w:r w:rsidR="00AB6712" w:rsidRPr="00BC01A8">
              <w:rPr>
                <w:rStyle w:val="Strong"/>
                <w:b/>
                <w:bCs/>
              </w:rPr>
              <w:t>representations</w:t>
            </w:r>
            <w:r w:rsidR="00AB6712" w:rsidRPr="00BC01A8">
              <w:rPr>
                <w:rFonts w:ascii="Arial" w:hAnsi="Arial" w:cs="Arial"/>
                <w:b/>
                <w:lang w:val="en-GB"/>
              </w:rPr>
              <w:t>, expressions, knowledge and skills necessary to ensure the viability of the intangible cultural heritage should be recognized</w:t>
            </w:r>
            <w:r w:rsidR="004D2762" w:rsidRPr="00BC01A8">
              <w:rPr>
                <w:rFonts w:ascii="Arial" w:hAnsi="Arial" w:cs="Arial"/>
                <w:b/>
                <w:lang w:val="en-GB"/>
              </w:rPr>
              <w:t xml:space="preserve"> and respected</w:t>
            </w:r>
            <w:r w:rsidR="00AB6712" w:rsidRPr="00BC01A8">
              <w:rPr>
                <w:rFonts w:ascii="Arial" w:hAnsi="Arial" w:cs="Arial"/>
                <w:b/>
                <w:lang w:val="en-GB"/>
              </w:rPr>
              <w:t>.</w:t>
            </w:r>
          </w:p>
        </w:tc>
      </w:tr>
      <w:tr w:rsidR="00125CFD" w:rsidRPr="00BC01A8" w14:paraId="19A8F7F3" w14:textId="77777777" w:rsidTr="006A01ED">
        <w:trPr>
          <w:cantSplit/>
        </w:trPr>
        <w:tc>
          <w:tcPr>
            <w:tcW w:w="4239" w:type="dxa"/>
          </w:tcPr>
          <w:p w14:paraId="61B513A4" w14:textId="2A941018" w:rsidR="00125CFD" w:rsidRPr="00BC01A8" w:rsidRDefault="00125CFD" w:rsidP="00C73786">
            <w:pPr>
              <w:widowControl w:val="0"/>
              <w:autoSpaceDE w:val="0"/>
              <w:autoSpaceDN w:val="0"/>
              <w:adjustRightInd w:val="0"/>
              <w:spacing w:after="120"/>
              <w:rPr>
                <w:rFonts w:ascii="Arial" w:hAnsi="Arial" w:cs="Arial"/>
                <w:i/>
                <w:iCs/>
                <w:lang w:val="en-GB"/>
              </w:rPr>
            </w:pPr>
            <w:r w:rsidRPr="00BC01A8">
              <w:rPr>
                <w:rFonts w:ascii="Arial" w:hAnsi="Arial" w:cs="Arial"/>
                <w:i/>
                <w:iCs/>
                <w:lang w:val="en-GB"/>
              </w:rPr>
              <w:t>Standards addressed to private sector</w:t>
            </w:r>
            <w:r w:rsidR="00F809BD" w:rsidRPr="00BC01A8">
              <w:rPr>
                <w:rFonts w:ascii="Arial" w:hAnsi="Arial" w:cs="Arial"/>
                <w:i/>
                <w:iCs/>
                <w:lang w:val="en-GB"/>
              </w:rPr>
              <w:t xml:space="preserve"> entities</w:t>
            </w:r>
            <w:r w:rsidRPr="00BC01A8">
              <w:rPr>
                <w:rFonts w:ascii="Arial" w:hAnsi="Arial" w:cs="Arial"/>
                <w:i/>
                <w:iCs/>
                <w:lang w:val="en-GB"/>
              </w:rPr>
              <w:t>:</w:t>
            </w:r>
          </w:p>
        </w:tc>
        <w:tc>
          <w:tcPr>
            <w:tcW w:w="4239" w:type="dxa"/>
          </w:tcPr>
          <w:p w14:paraId="7ABF583C" w14:textId="63BC9456" w:rsidR="00125CFD" w:rsidRPr="00BC01A8" w:rsidRDefault="00125CFD" w:rsidP="00C73786">
            <w:pPr>
              <w:widowControl w:val="0"/>
              <w:autoSpaceDE w:val="0"/>
              <w:autoSpaceDN w:val="0"/>
              <w:adjustRightInd w:val="0"/>
              <w:spacing w:after="120"/>
              <w:rPr>
                <w:rFonts w:ascii="Arial" w:hAnsi="Arial" w:cs="Arial"/>
                <w:i/>
                <w:iCs/>
                <w:lang w:val="en-GB"/>
              </w:rPr>
            </w:pPr>
            <w:r w:rsidRPr="00BC01A8">
              <w:rPr>
                <w:rFonts w:ascii="Arial" w:hAnsi="Arial" w:cs="Arial"/>
                <w:i/>
                <w:iCs/>
                <w:lang w:val="en-GB"/>
              </w:rPr>
              <w:t>Standards addressed to researchers:</w:t>
            </w:r>
          </w:p>
        </w:tc>
      </w:tr>
      <w:tr w:rsidR="001828E2" w:rsidRPr="00BC01A8" w14:paraId="60148CAA" w14:textId="77777777" w:rsidTr="006A01ED">
        <w:trPr>
          <w:cantSplit/>
        </w:trPr>
        <w:tc>
          <w:tcPr>
            <w:tcW w:w="4239" w:type="dxa"/>
          </w:tcPr>
          <w:p w14:paraId="501EF079" w14:textId="1E944E08" w:rsidR="001828E2" w:rsidRPr="00BC01A8" w:rsidRDefault="001828E2" w:rsidP="00D27B00">
            <w:pPr>
              <w:widowControl w:val="0"/>
              <w:autoSpaceDE w:val="0"/>
              <w:autoSpaceDN w:val="0"/>
              <w:adjustRightInd w:val="0"/>
              <w:spacing w:after="120"/>
              <w:rPr>
                <w:rFonts w:ascii="Arial" w:hAnsi="Arial" w:cs="Arial"/>
                <w:lang w:val="en-GB"/>
              </w:rPr>
            </w:pPr>
            <w:r w:rsidRPr="00BC01A8">
              <w:rPr>
                <w:rFonts w:ascii="Arial" w:hAnsi="Arial" w:cs="Arial"/>
                <w:lang w:val="en-GB"/>
              </w:rPr>
              <w:t>a. Do not, intentionally or unintentionally, infringe or reduce the right of communities, groups and individuals to continue their ICH practices, representations, expressions, knowledge and skills.</w:t>
            </w:r>
          </w:p>
        </w:tc>
        <w:tc>
          <w:tcPr>
            <w:tcW w:w="4239" w:type="dxa"/>
          </w:tcPr>
          <w:p w14:paraId="4DFC389C" w14:textId="11AA852E" w:rsidR="001828E2" w:rsidRPr="00BC01A8" w:rsidRDefault="001828E2" w:rsidP="002A5D85">
            <w:pPr>
              <w:widowControl w:val="0"/>
              <w:autoSpaceDE w:val="0"/>
              <w:autoSpaceDN w:val="0"/>
              <w:adjustRightInd w:val="0"/>
              <w:spacing w:after="120"/>
              <w:rPr>
                <w:rFonts w:ascii="Arial" w:hAnsi="Arial" w:cs="Arial"/>
                <w:lang w:val="en-GB"/>
              </w:rPr>
            </w:pPr>
            <w:r w:rsidRPr="00BC01A8">
              <w:rPr>
                <w:rFonts w:ascii="Arial" w:hAnsi="Arial" w:cs="Arial"/>
                <w:lang w:val="en-GB"/>
              </w:rPr>
              <w:t>a. Design and implement research activities with full recognition for and respect of the right of communities, groups and individuals to continue their ICH practices, representations, expressions, knowledge and skills.</w:t>
            </w:r>
          </w:p>
        </w:tc>
      </w:tr>
      <w:tr w:rsidR="001828E2" w:rsidRPr="00BC01A8" w14:paraId="29626581" w14:textId="77777777" w:rsidTr="006A01ED">
        <w:trPr>
          <w:cantSplit/>
        </w:trPr>
        <w:tc>
          <w:tcPr>
            <w:tcW w:w="4239" w:type="dxa"/>
          </w:tcPr>
          <w:p w14:paraId="306FD2CB" w14:textId="21015E2E" w:rsidR="001828E2" w:rsidRPr="00BC01A8" w:rsidRDefault="001828E2" w:rsidP="00D27B00">
            <w:pPr>
              <w:widowControl w:val="0"/>
              <w:autoSpaceDE w:val="0"/>
              <w:autoSpaceDN w:val="0"/>
              <w:adjustRightInd w:val="0"/>
              <w:spacing w:after="120"/>
              <w:rPr>
                <w:rFonts w:ascii="Arial" w:hAnsi="Arial" w:cs="Arial"/>
                <w:lang w:val="en-GB"/>
              </w:rPr>
            </w:pPr>
            <w:r w:rsidRPr="00BC01A8">
              <w:rPr>
                <w:rFonts w:ascii="Arial" w:hAnsi="Arial" w:cs="Arial"/>
                <w:lang w:val="en-GB"/>
              </w:rPr>
              <w:t>b. Do not, intentionally or unintentionally, threaten the viability of the intangible cultural heritage.</w:t>
            </w:r>
          </w:p>
        </w:tc>
        <w:tc>
          <w:tcPr>
            <w:tcW w:w="4239" w:type="dxa"/>
          </w:tcPr>
          <w:p w14:paraId="4CF68BEA" w14:textId="67610ED6" w:rsidR="001828E2" w:rsidRPr="00BC01A8" w:rsidRDefault="001828E2" w:rsidP="002A5D85">
            <w:pPr>
              <w:widowControl w:val="0"/>
              <w:autoSpaceDE w:val="0"/>
              <w:autoSpaceDN w:val="0"/>
              <w:adjustRightInd w:val="0"/>
              <w:spacing w:after="120"/>
              <w:rPr>
                <w:rFonts w:ascii="Arial" w:hAnsi="Arial" w:cs="Arial"/>
                <w:lang w:val="en-GB"/>
              </w:rPr>
            </w:pPr>
            <w:r w:rsidRPr="00BC01A8">
              <w:rPr>
                <w:rFonts w:ascii="Arial" w:hAnsi="Arial" w:cs="Arial"/>
                <w:lang w:val="en-GB"/>
              </w:rPr>
              <w:t>b. Do not, intentionally or unintentionally, threaten the viability of the intangible cultural heritage.</w:t>
            </w:r>
          </w:p>
        </w:tc>
      </w:tr>
      <w:tr w:rsidR="001828E2" w:rsidRPr="00BC01A8" w14:paraId="233AC744" w14:textId="77777777" w:rsidTr="006A01ED">
        <w:trPr>
          <w:cantSplit/>
        </w:trPr>
        <w:tc>
          <w:tcPr>
            <w:tcW w:w="4239" w:type="dxa"/>
          </w:tcPr>
          <w:p w14:paraId="21789AB6" w14:textId="28796316" w:rsidR="001828E2" w:rsidRPr="00BC01A8" w:rsidRDefault="001828E2" w:rsidP="00D27B00">
            <w:pPr>
              <w:widowControl w:val="0"/>
              <w:autoSpaceDE w:val="0"/>
              <w:autoSpaceDN w:val="0"/>
              <w:adjustRightInd w:val="0"/>
              <w:spacing w:after="120"/>
              <w:rPr>
                <w:rFonts w:ascii="Arial" w:hAnsi="Arial" w:cs="Arial"/>
                <w:lang w:val="en-GB"/>
              </w:rPr>
            </w:pPr>
            <w:r w:rsidRPr="00BC01A8">
              <w:rPr>
                <w:rFonts w:ascii="Arial" w:hAnsi="Arial" w:cs="Arial"/>
                <w:lang w:val="en-GB"/>
              </w:rPr>
              <w:t>c. Make every effort to ensure that reasonable accommodation is made to permit practitioners under your employ to practise their ICH to the fullest extent possible.</w:t>
            </w:r>
          </w:p>
        </w:tc>
        <w:tc>
          <w:tcPr>
            <w:tcW w:w="4239" w:type="dxa"/>
          </w:tcPr>
          <w:p w14:paraId="2AD407C5" w14:textId="0CB79C4A" w:rsidR="001828E2" w:rsidRPr="00BC01A8" w:rsidRDefault="001828E2" w:rsidP="002A5D85">
            <w:pPr>
              <w:widowControl w:val="0"/>
              <w:autoSpaceDE w:val="0"/>
              <w:autoSpaceDN w:val="0"/>
              <w:adjustRightInd w:val="0"/>
              <w:spacing w:after="120"/>
              <w:rPr>
                <w:rFonts w:ascii="Arial" w:hAnsi="Arial" w:cs="Arial"/>
                <w:lang w:val="en-GB"/>
              </w:rPr>
            </w:pPr>
            <w:r w:rsidRPr="00BC01A8">
              <w:rPr>
                <w:rFonts w:ascii="Arial" w:hAnsi="Arial" w:cs="Arial"/>
                <w:lang w:val="en-GB"/>
              </w:rPr>
              <w:t>c. Take care to avoid imposing external judgements about the desirability or advantage of certain ICH practices, representations, expressions, knowledge or skills.</w:t>
            </w:r>
          </w:p>
        </w:tc>
      </w:tr>
      <w:tr w:rsidR="001828E2" w:rsidRPr="00BC01A8" w14:paraId="35172ACD" w14:textId="77777777" w:rsidTr="006A01ED">
        <w:trPr>
          <w:cantSplit/>
        </w:trPr>
        <w:tc>
          <w:tcPr>
            <w:tcW w:w="4239" w:type="dxa"/>
          </w:tcPr>
          <w:p w14:paraId="33FAE620" w14:textId="450324BE" w:rsidR="001828E2" w:rsidRPr="00BC01A8" w:rsidRDefault="001828E2" w:rsidP="00D27B00">
            <w:pPr>
              <w:widowControl w:val="0"/>
              <w:autoSpaceDE w:val="0"/>
              <w:autoSpaceDN w:val="0"/>
              <w:adjustRightInd w:val="0"/>
              <w:spacing w:after="120"/>
              <w:rPr>
                <w:rFonts w:ascii="Arial" w:hAnsi="Arial" w:cs="Arial"/>
                <w:i/>
                <w:iCs/>
                <w:lang w:val="en-GB"/>
              </w:rPr>
            </w:pPr>
            <w:r w:rsidRPr="00BC01A8">
              <w:rPr>
                <w:rFonts w:ascii="Arial" w:hAnsi="Arial" w:cs="Arial"/>
                <w:lang w:val="en-GB"/>
              </w:rPr>
              <w:t>d. Etc.</w:t>
            </w:r>
          </w:p>
        </w:tc>
        <w:tc>
          <w:tcPr>
            <w:tcW w:w="4239" w:type="dxa"/>
          </w:tcPr>
          <w:p w14:paraId="3B5B3543" w14:textId="48A3936D" w:rsidR="001828E2" w:rsidRPr="00BC01A8" w:rsidRDefault="001828E2" w:rsidP="002A5D85">
            <w:pPr>
              <w:widowControl w:val="0"/>
              <w:autoSpaceDE w:val="0"/>
              <w:autoSpaceDN w:val="0"/>
              <w:adjustRightInd w:val="0"/>
              <w:spacing w:after="120"/>
              <w:rPr>
                <w:rFonts w:ascii="Arial" w:hAnsi="Arial" w:cs="Arial"/>
                <w:i/>
                <w:iCs/>
                <w:lang w:val="en-GB"/>
              </w:rPr>
            </w:pPr>
            <w:r w:rsidRPr="00BC01A8">
              <w:rPr>
                <w:rFonts w:ascii="Arial" w:hAnsi="Arial" w:cs="Arial"/>
                <w:lang w:val="en-GB"/>
              </w:rPr>
              <w:t>d. Etc.</w:t>
            </w:r>
          </w:p>
        </w:tc>
      </w:tr>
    </w:tbl>
    <w:p w14:paraId="25053FA6" w14:textId="350C02BA" w:rsidR="004B72CC" w:rsidRPr="00BC01A8" w:rsidRDefault="004B72CC" w:rsidP="00927EF4">
      <w:pPr>
        <w:pStyle w:val="ListParagraph"/>
        <w:numPr>
          <w:ilvl w:val="0"/>
          <w:numId w:val="1"/>
        </w:numPr>
        <w:spacing w:before="240" w:after="120" w:line="240" w:lineRule="auto"/>
        <w:ind w:left="567" w:hanging="567"/>
        <w:contextualSpacing w:val="0"/>
        <w:jc w:val="both"/>
        <w:rPr>
          <w:rStyle w:val="Strong"/>
        </w:rPr>
      </w:pPr>
      <w:r w:rsidRPr="00BC01A8">
        <w:rPr>
          <w:rStyle w:val="Strong"/>
          <w:bCs/>
        </w:rPr>
        <w:t xml:space="preserve">Principle </w:t>
      </w:r>
      <w:r w:rsidR="00E06B01" w:rsidRPr="00BC01A8">
        <w:rPr>
          <w:rStyle w:val="Strong"/>
          <w:bCs/>
        </w:rPr>
        <w:t>7</w:t>
      </w:r>
      <w:r w:rsidR="00AB6712" w:rsidRPr="00BC01A8">
        <w:rPr>
          <w:rStyle w:val="Strong"/>
          <w:bCs/>
        </w:rPr>
        <w:t xml:space="preserve"> </w:t>
      </w:r>
      <w:r w:rsidR="000429B2" w:rsidRPr="00BC01A8">
        <w:rPr>
          <w:rStyle w:val="Strong"/>
          <w:bCs/>
        </w:rPr>
        <w:t>could</w:t>
      </w:r>
      <w:r w:rsidRPr="00BC01A8">
        <w:rPr>
          <w:rStyle w:val="Strong"/>
          <w:bCs/>
        </w:rPr>
        <w:t xml:space="preserve"> be applied</w:t>
      </w:r>
      <w:r w:rsidR="00E06B01" w:rsidRPr="00BC01A8">
        <w:rPr>
          <w:rStyle w:val="Strong"/>
          <w:bCs/>
        </w:rPr>
        <w:t>, for example,</w:t>
      </w:r>
      <w:r w:rsidRPr="00BC01A8">
        <w:rPr>
          <w:rStyle w:val="Strong"/>
          <w:bCs/>
        </w:rPr>
        <w:t xml:space="preserve"> to researchers </w:t>
      </w:r>
      <w:r w:rsidR="00785426" w:rsidRPr="00BC01A8">
        <w:rPr>
          <w:rStyle w:val="Strong"/>
          <w:bCs/>
        </w:rPr>
        <w:t xml:space="preserve">and tourism operators </w:t>
      </w:r>
      <w:r w:rsidRPr="00BC01A8">
        <w:rPr>
          <w:rStyle w:val="Strong"/>
          <w:bCs/>
        </w:rPr>
        <w:t>as follows:</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785426" w:rsidRPr="00BC01A8" w14:paraId="214C0805" w14:textId="77777777" w:rsidTr="006A01ED">
        <w:trPr>
          <w:cantSplit/>
        </w:trPr>
        <w:tc>
          <w:tcPr>
            <w:tcW w:w="8478" w:type="dxa"/>
            <w:gridSpan w:val="2"/>
          </w:tcPr>
          <w:p w14:paraId="54DC44E6" w14:textId="1197A4E4" w:rsidR="00785426" w:rsidRPr="00BC01A8" w:rsidRDefault="00785426" w:rsidP="00C73786">
            <w:pPr>
              <w:widowControl w:val="0"/>
              <w:autoSpaceDE w:val="0"/>
              <w:autoSpaceDN w:val="0"/>
              <w:adjustRightInd w:val="0"/>
              <w:spacing w:after="120"/>
              <w:rPr>
                <w:rStyle w:val="Strong"/>
                <w:b/>
                <w:bCs/>
              </w:rPr>
            </w:pPr>
            <w:r w:rsidRPr="00BC01A8">
              <w:rPr>
                <w:rStyle w:val="Strong"/>
                <w:b/>
                <w:bCs/>
              </w:rPr>
              <w:t xml:space="preserve">Principle </w:t>
            </w:r>
            <w:r w:rsidR="00E06B01" w:rsidRPr="00BC01A8">
              <w:rPr>
                <w:rStyle w:val="Strong"/>
                <w:b/>
                <w:bCs/>
              </w:rPr>
              <w:t>7</w:t>
            </w:r>
            <w:r w:rsidRPr="00BC01A8">
              <w:rPr>
                <w:rStyle w:val="Strong"/>
                <w:b/>
                <w:bCs/>
              </w:rPr>
              <w:t>. All interaction</w:t>
            </w:r>
            <w:r w:rsidR="00AB6712" w:rsidRPr="00BC01A8">
              <w:rPr>
                <w:rStyle w:val="Strong"/>
                <w:b/>
                <w:bCs/>
              </w:rPr>
              <w:t>s</w:t>
            </w:r>
            <w:r w:rsidRPr="00BC01A8">
              <w:rPr>
                <w:rStyle w:val="Strong"/>
                <w:b/>
                <w:bCs/>
              </w:rPr>
              <w:t xml:space="preserve"> with </w:t>
            </w:r>
            <w:r w:rsidR="00AB6712" w:rsidRPr="00BC01A8">
              <w:rPr>
                <w:rStyle w:val="Strong"/>
                <w:b/>
                <w:bCs/>
              </w:rPr>
              <w:t xml:space="preserve">the </w:t>
            </w:r>
            <w:r w:rsidRPr="00BC01A8">
              <w:rPr>
                <w:rStyle w:val="Strong"/>
                <w:b/>
                <w:bCs/>
              </w:rPr>
              <w:t>communities, groups and individuals who safeguard, maintain and transmit intangible cultural heritage should be characterized by collaboration, dialogue, negotiation</w:t>
            </w:r>
            <w:r w:rsidR="00AB6712" w:rsidRPr="00BC01A8">
              <w:rPr>
                <w:rStyle w:val="Strong"/>
                <w:b/>
                <w:bCs/>
              </w:rPr>
              <w:t xml:space="preserve"> and </w:t>
            </w:r>
            <w:r w:rsidRPr="00BC01A8">
              <w:rPr>
                <w:rStyle w:val="Strong"/>
                <w:b/>
                <w:bCs/>
              </w:rPr>
              <w:t xml:space="preserve">consultation, and </w:t>
            </w:r>
            <w:r w:rsidR="00AB6712" w:rsidRPr="00BC01A8">
              <w:rPr>
                <w:rStyle w:val="Strong"/>
                <w:b/>
                <w:bCs/>
              </w:rPr>
              <w:t>contingent upon their</w:t>
            </w:r>
            <w:r w:rsidRPr="00BC01A8">
              <w:rPr>
                <w:rStyle w:val="Strong"/>
                <w:b/>
                <w:bCs/>
              </w:rPr>
              <w:t xml:space="preserve"> free, prior and informed consent.</w:t>
            </w:r>
          </w:p>
        </w:tc>
      </w:tr>
      <w:tr w:rsidR="00785426" w:rsidRPr="00BC01A8" w14:paraId="028E35AC" w14:textId="77777777" w:rsidTr="006A01ED">
        <w:trPr>
          <w:cantSplit/>
        </w:trPr>
        <w:tc>
          <w:tcPr>
            <w:tcW w:w="4239" w:type="dxa"/>
          </w:tcPr>
          <w:p w14:paraId="7CDC60D5" w14:textId="4E4C94DB" w:rsidR="00785426" w:rsidRPr="00BC01A8" w:rsidRDefault="00785426" w:rsidP="00C73786">
            <w:pPr>
              <w:keepNext/>
              <w:widowControl w:val="0"/>
              <w:autoSpaceDE w:val="0"/>
              <w:autoSpaceDN w:val="0"/>
              <w:adjustRightInd w:val="0"/>
              <w:spacing w:after="120"/>
              <w:rPr>
                <w:rStyle w:val="Strong"/>
                <w:i/>
                <w:iCs/>
              </w:rPr>
            </w:pPr>
            <w:r w:rsidRPr="00BC01A8">
              <w:rPr>
                <w:rStyle w:val="Strong"/>
                <w:i/>
                <w:iCs/>
              </w:rPr>
              <w:t>Standards addressed to researchers:</w:t>
            </w:r>
          </w:p>
        </w:tc>
        <w:tc>
          <w:tcPr>
            <w:tcW w:w="4239" w:type="dxa"/>
          </w:tcPr>
          <w:p w14:paraId="2D7BD459" w14:textId="670E56BD" w:rsidR="00785426" w:rsidRPr="00BC01A8" w:rsidRDefault="00785426" w:rsidP="00C73786">
            <w:pPr>
              <w:keepNext/>
              <w:widowControl w:val="0"/>
              <w:autoSpaceDE w:val="0"/>
              <w:autoSpaceDN w:val="0"/>
              <w:adjustRightInd w:val="0"/>
              <w:spacing w:after="120"/>
              <w:rPr>
                <w:rStyle w:val="Strong"/>
                <w:i/>
                <w:iCs/>
              </w:rPr>
            </w:pPr>
            <w:r w:rsidRPr="00BC01A8">
              <w:rPr>
                <w:rStyle w:val="Strong"/>
                <w:i/>
                <w:iCs/>
              </w:rPr>
              <w:t>Standards addressed to tourism operators:</w:t>
            </w:r>
          </w:p>
        </w:tc>
      </w:tr>
      <w:tr w:rsidR="00785426" w:rsidRPr="00BC01A8" w14:paraId="331911E2" w14:textId="77777777" w:rsidTr="006A01ED">
        <w:trPr>
          <w:cantSplit/>
        </w:trPr>
        <w:tc>
          <w:tcPr>
            <w:tcW w:w="4239" w:type="dxa"/>
          </w:tcPr>
          <w:p w14:paraId="4DF0FB84" w14:textId="5E831DE1" w:rsidR="00785426" w:rsidRPr="00BC01A8" w:rsidRDefault="00785426" w:rsidP="00C73786">
            <w:pPr>
              <w:widowControl w:val="0"/>
              <w:autoSpaceDE w:val="0"/>
              <w:autoSpaceDN w:val="0"/>
              <w:adjustRightInd w:val="0"/>
              <w:spacing w:after="120"/>
              <w:rPr>
                <w:rStyle w:val="Strong"/>
                <w:bCs/>
              </w:rPr>
            </w:pPr>
            <w:r w:rsidRPr="00BC01A8">
              <w:rPr>
                <w:rFonts w:ascii="Arial" w:hAnsi="Arial" w:cs="Arial"/>
                <w:bCs/>
                <w:lang w:val="en-GB"/>
              </w:rPr>
              <w:t xml:space="preserve">a. </w:t>
            </w:r>
            <w:r w:rsidR="00071684" w:rsidRPr="00BC01A8">
              <w:rPr>
                <w:rFonts w:ascii="Arial" w:hAnsi="Arial" w:cs="Arial"/>
                <w:bCs/>
                <w:lang w:val="en-GB"/>
              </w:rPr>
              <w:t>Undertake research on ICH only after securing the free, prior and informed consent of the communities, groups and individuals concerned</w:t>
            </w:r>
            <w:r w:rsidR="00130D90" w:rsidRPr="00BC01A8">
              <w:rPr>
                <w:rFonts w:ascii="Arial" w:hAnsi="Arial" w:cs="Arial"/>
                <w:bCs/>
                <w:lang w:val="en-GB"/>
              </w:rPr>
              <w:t>, being certain to include diverse strata and segments of such communities and groups</w:t>
            </w:r>
            <w:r w:rsidR="00071684" w:rsidRPr="00BC01A8">
              <w:rPr>
                <w:rFonts w:ascii="Arial" w:hAnsi="Arial" w:cs="Arial"/>
                <w:bCs/>
                <w:lang w:val="en-GB"/>
              </w:rPr>
              <w:t>.</w:t>
            </w:r>
          </w:p>
        </w:tc>
        <w:tc>
          <w:tcPr>
            <w:tcW w:w="4239" w:type="dxa"/>
          </w:tcPr>
          <w:p w14:paraId="31A8C84D" w14:textId="5E7A6090" w:rsidR="00785426" w:rsidRPr="00BC01A8" w:rsidRDefault="00785426" w:rsidP="00C73786">
            <w:pPr>
              <w:widowControl w:val="0"/>
              <w:autoSpaceDE w:val="0"/>
              <w:autoSpaceDN w:val="0"/>
              <w:adjustRightInd w:val="0"/>
              <w:spacing w:after="120"/>
              <w:rPr>
                <w:rStyle w:val="Strong"/>
              </w:rPr>
            </w:pPr>
            <w:r w:rsidRPr="00BC01A8">
              <w:rPr>
                <w:rFonts w:ascii="Arial" w:hAnsi="Arial" w:cs="Arial"/>
                <w:lang w:val="en-GB"/>
              </w:rPr>
              <w:t xml:space="preserve">a. </w:t>
            </w:r>
            <w:r w:rsidR="00130D90" w:rsidRPr="00BC01A8">
              <w:rPr>
                <w:rFonts w:ascii="Arial" w:hAnsi="Arial" w:cs="Arial"/>
                <w:lang w:val="en-GB"/>
              </w:rPr>
              <w:t xml:space="preserve">Provide </w:t>
            </w:r>
            <w:r w:rsidR="00483A1B" w:rsidRPr="00BC01A8">
              <w:rPr>
                <w:rFonts w:ascii="Arial" w:hAnsi="Arial" w:cs="Arial"/>
                <w:lang w:val="en-GB"/>
              </w:rPr>
              <w:t xml:space="preserve">timely, </w:t>
            </w:r>
            <w:r w:rsidR="00130D90" w:rsidRPr="00BC01A8">
              <w:rPr>
                <w:rFonts w:ascii="Arial" w:hAnsi="Arial" w:cs="Arial"/>
                <w:lang w:val="en-GB"/>
              </w:rPr>
              <w:t xml:space="preserve">accurate and complete information </w:t>
            </w:r>
            <w:r w:rsidR="00483A1B" w:rsidRPr="00BC01A8">
              <w:rPr>
                <w:rFonts w:ascii="Arial" w:hAnsi="Arial" w:cs="Arial"/>
                <w:lang w:val="en-GB"/>
              </w:rPr>
              <w:t xml:space="preserve">concerning the possible benefits and risks of any tourism activities </w:t>
            </w:r>
            <w:r w:rsidR="00130D90" w:rsidRPr="00BC01A8">
              <w:rPr>
                <w:rFonts w:ascii="Arial" w:hAnsi="Arial" w:cs="Arial"/>
                <w:lang w:val="en-GB"/>
              </w:rPr>
              <w:t>to communities, groups and individuals who safeguard, maintain and transmit intangible cultural heritage.</w:t>
            </w:r>
          </w:p>
        </w:tc>
      </w:tr>
      <w:tr w:rsidR="001B33AD" w:rsidRPr="00BC01A8" w14:paraId="29982662" w14:textId="77777777" w:rsidTr="006A01ED">
        <w:trPr>
          <w:cantSplit/>
        </w:trPr>
        <w:tc>
          <w:tcPr>
            <w:tcW w:w="4239" w:type="dxa"/>
          </w:tcPr>
          <w:p w14:paraId="631D52D0" w14:textId="20E6D3DE" w:rsidR="001B33AD" w:rsidRPr="00BC01A8" w:rsidRDefault="001B33AD" w:rsidP="002A5D85">
            <w:pPr>
              <w:widowControl w:val="0"/>
              <w:autoSpaceDE w:val="0"/>
              <w:autoSpaceDN w:val="0"/>
              <w:adjustRightInd w:val="0"/>
              <w:spacing w:after="120"/>
              <w:rPr>
                <w:rFonts w:ascii="Arial" w:hAnsi="Arial" w:cs="Arial"/>
                <w:lang w:val="en-GB"/>
              </w:rPr>
            </w:pPr>
            <w:r w:rsidRPr="00BC01A8">
              <w:rPr>
                <w:rFonts w:ascii="Arial" w:hAnsi="Arial" w:cs="Arial"/>
                <w:bCs/>
                <w:lang w:val="en-GB"/>
              </w:rPr>
              <w:t xml:space="preserve">b. Recognize that securing free, prior and informed consent is </w:t>
            </w:r>
            <w:r w:rsidRPr="00BC01A8">
              <w:rPr>
                <w:rFonts w:ascii="Arial" w:hAnsi="Arial" w:cs="Arial"/>
                <w:lang w:val="en-GB"/>
              </w:rPr>
              <w:t>the result of reaching a negotiated agreement to work collaboratively, rather than simply having a consent form signed.</w:t>
            </w:r>
          </w:p>
        </w:tc>
        <w:tc>
          <w:tcPr>
            <w:tcW w:w="4239" w:type="dxa"/>
          </w:tcPr>
          <w:p w14:paraId="76FED757" w14:textId="63DE675B" w:rsidR="001B33AD" w:rsidRPr="00BC01A8" w:rsidRDefault="001B33AD" w:rsidP="002A5D85">
            <w:pPr>
              <w:widowControl w:val="0"/>
              <w:autoSpaceDE w:val="0"/>
              <w:autoSpaceDN w:val="0"/>
              <w:adjustRightInd w:val="0"/>
              <w:spacing w:after="120"/>
              <w:rPr>
                <w:rFonts w:ascii="Arial" w:hAnsi="Arial" w:cs="Arial"/>
                <w:lang w:val="en-GB"/>
              </w:rPr>
            </w:pPr>
            <w:r w:rsidRPr="00BC01A8">
              <w:rPr>
                <w:rFonts w:ascii="Arial" w:hAnsi="Arial" w:cs="Arial"/>
                <w:lang w:val="en-GB"/>
              </w:rPr>
              <w:t>b. Implement any tourism activities only after securing free, prior and informed consent of the communities, groups and individuals concerned, being certain to include diverse strata and segments of such communities and groups and recognizing that such consent is the result of negotiation rather than simply having a form signed.</w:t>
            </w:r>
          </w:p>
        </w:tc>
      </w:tr>
      <w:tr w:rsidR="001B33AD" w:rsidRPr="00BC01A8" w14:paraId="284EA68E" w14:textId="77777777" w:rsidTr="006A01ED">
        <w:trPr>
          <w:cantSplit/>
        </w:trPr>
        <w:tc>
          <w:tcPr>
            <w:tcW w:w="4239" w:type="dxa"/>
          </w:tcPr>
          <w:p w14:paraId="139CCEC7" w14:textId="5EB58932" w:rsidR="001B33AD" w:rsidRPr="00BC01A8" w:rsidRDefault="001B33AD" w:rsidP="002A5D85">
            <w:pPr>
              <w:widowControl w:val="0"/>
              <w:autoSpaceDE w:val="0"/>
              <w:autoSpaceDN w:val="0"/>
              <w:adjustRightInd w:val="0"/>
              <w:spacing w:after="120"/>
              <w:rPr>
                <w:rFonts w:ascii="Arial" w:hAnsi="Arial" w:cs="Arial"/>
                <w:bCs/>
                <w:lang w:val="en-GB"/>
              </w:rPr>
            </w:pPr>
            <w:r w:rsidRPr="00BC01A8">
              <w:rPr>
                <w:rFonts w:ascii="Arial" w:hAnsi="Arial" w:cs="Arial"/>
                <w:bCs/>
                <w:lang w:val="en-GB"/>
              </w:rPr>
              <w:lastRenderedPageBreak/>
              <w:t>c. Recognize that free, prior and informed consent may be revoked by the communities, groups or individuals concerned, and establish procedures through which information they provided will not be exploited following such revocation.</w:t>
            </w:r>
          </w:p>
        </w:tc>
        <w:tc>
          <w:tcPr>
            <w:tcW w:w="4239" w:type="dxa"/>
          </w:tcPr>
          <w:p w14:paraId="01B56E21" w14:textId="3AFF790A" w:rsidR="001B33AD" w:rsidRPr="00BC01A8" w:rsidRDefault="001B33AD" w:rsidP="002A5D85">
            <w:pPr>
              <w:widowControl w:val="0"/>
              <w:autoSpaceDE w:val="0"/>
              <w:autoSpaceDN w:val="0"/>
              <w:adjustRightInd w:val="0"/>
              <w:spacing w:after="120"/>
              <w:rPr>
                <w:rFonts w:ascii="Arial" w:hAnsi="Arial" w:cs="Arial"/>
                <w:lang w:val="en-GB"/>
              </w:rPr>
            </w:pPr>
            <w:r w:rsidRPr="00BC01A8">
              <w:rPr>
                <w:rFonts w:ascii="Arial" w:hAnsi="Arial" w:cs="Arial"/>
                <w:lang w:val="en-GB"/>
              </w:rPr>
              <w:t>c. Ensure that tourists receive accurate and complete information about the communities, groups and individuals and about their intangible cultural heritage, prior to their visit.</w:t>
            </w:r>
          </w:p>
        </w:tc>
      </w:tr>
      <w:tr w:rsidR="001B33AD" w:rsidRPr="00BC01A8" w14:paraId="222FF36B" w14:textId="77777777" w:rsidTr="006A01ED">
        <w:trPr>
          <w:cantSplit/>
        </w:trPr>
        <w:tc>
          <w:tcPr>
            <w:tcW w:w="4239" w:type="dxa"/>
          </w:tcPr>
          <w:p w14:paraId="69128E76" w14:textId="798E518B" w:rsidR="001B33AD" w:rsidRPr="00BC01A8" w:rsidRDefault="001B33AD" w:rsidP="002A5D85">
            <w:pPr>
              <w:widowControl w:val="0"/>
              <w:autoSpaceDE w:val="0"/>
              <w:autoSpaceDN w:val="0"/>
              <w:adjustRightInd w:val="0"/>
              <w:spacing w:after="120"/>
              <w:rPr>
                <w:rFonts w:ascii="Arial" w:hAnsi="Arial" w:cs="Arial"/>
                <w:bCs/>
                <w:lang w:val="en-GB"/>
              </w:rPr>
            </w:pPr>
            <w:r w:rsidRPr="00BC01A8">
              <w:rPr>
                <w:rFonts w:ascii="Arial" w:hAnsi="Arial" w:cs="Arial"/>
                <w:bCs/>
                <w:lang w:val="en-GB"/>
              </w:rPr>
              <w:t>d. Etc.</w:t>
            </w:r>
          </w:p>
        </w:tc>
        <w:tc>
          <w:tcPr>
            <w:tcW w:w="4239" w:type="dxa"/>
          </w:tcPr>
          <w:p w14:paraId="07F02108" w14:textId="05B32319" w:rsidR="001B33AD" w:rsidRPr="00BC01A8" w:rsidRDefault="001B33AD" w:rsidP="002A5D85">
            <w:pPr>
              <w:widowControl w:val="0"/>
              <w:autoSpaceDE w:val="0"/>
              <w:autoSpaceDN w:val="0"/>
              <w:adjustRightInd w:val="0"/>
              <w:spacing w:after="120"/>
              <w:rPr>
                <w:rFonts w:ascii="Arial" w:hAnsi="Arial" w:cs="Arial"/>
                <w:lang w:val="en-GB"/>
              </w:rPr>
            </w:pPr>
            <w:r w:rsidRPr="00BC01A8">
              <w:rPr>
                <w:rFonts w:ascii="Arial" w:hAnsi="Arial" w:cs="Arial"/>
                <w:lang w:val="en-GB"/>
              </w:rPr>
              <w:t>d. Etc.</w:t>
            </w:r>
          </w:p>
        </w:tc>
      </w:tr>
    </w:tbl>
    <w:p w14:paraId="608E8132" w14:textId="55B16312" w:rsidR="007E2D5E" w:rsidRPr="00BC01A8" w:rsidRDefault="001112C6" w:rsidP="00C73786">
      <w:pPr>
        <w:pStyle w:val="ListParagraph"/>
        <w:numPr>
          <w:ilvl w:val="0"/>
          <w:numId w:val="1"/>
        </w:numPr>
        <w:spacing w:before="240" w:after="120" w:line="240" w:lineRule="auto"/>
        <w:ind w:left="567" w:hanging="567"/>
        <w:contextualSpacing w:val="0"/>
        <w:jc w:val="both"/>
        <w:rPr>
          <w:rFonts w:ascii="Arial" w:hAnsi="Arial" w:cs="Arial"/>
          <w:lang w:val="en-GB"/>
        </w:rPr>
      </w:pPr>
      <w:r w:rsidRPr="00BC01A8">
        <w:rPr>
          <w:rStyle w:val="Strong"/>
          <w:bCs/>
        </w:rPr>
        <w:t>Standards</w:t>
      </w:r>
      <w:r w:rsidRPr="00BC01A8">
        <w:rPr>
          <w:rFonts w:ascii="Arial" w:hAnsi="Arial" w:cs="Arial"/>
          <w:lang w:val="en-GB"/>
        </w:rPr>
        <w:t xml:space="preserve"> might also be developed </w:t>
      </w:r>
      <w:r w:rsidR="00E06B01" w:rsidRPr="00BC01A8">
        <w:rPr>
          <w:rFonts w:ascii="Arial" w:hAnsi="Arial" w:cs="Arial"/>
          <w:lang w:val="en-GB"/>
        </w:rPr>
        <w:t xml:space="preserve">differently </w:t>
      </w:r>
      <w:r w:rsidRPr="00BC01A8">
        <w:rPr>
          <w:rFonts w:ascii="Arial" w:hAnsi="Arial" w:cs="Arial"/>
          <w:lang w:val="en-GB"/>
        </w:rPr>
        <w:t>for tourists</w:t>
      </w:r>
      <w:r w:rsidR="00E06B01" w:rsidRPr="00BC01A8">
        <w:rPr>
          <w:rFonts w:ascii="Arial" w:hAnsi="Arial" w:cs="Arial"/>
          <w:lang w:val="en-GB"/>
        </w:rPr>
        <w:t xml:space="preserve">, for tourism operators </w:t>
      </w:r>
      <w:r w:rsidR="0026654C" w:rsidRPr="00BC01A8">
        <w:rPr>
          <w:rFonts w:ascii="Arial" w:hAnsi="Arial" w:cs="Arial"/>
          <w:lang w:val="en-GB"/>
        </w:rPr>
        <w:t>or</w:t>
      </w:r>
      <w:r w:rsidR="00E06B01" w:rsidRPr="00BC01A8">
        <w:rPr>
          <w:rFonts w:ascii="Arial" w:hAnsi="Arial" w:cs="Arial"/>
          <w:lang w:val="en-GB"/>
        </w:rPr>
        <w:t xml:space="preserve"> for ministries of tourism that </w:t>
      </w:r>
      <w:r w:rsidR="004D2762" w:rsidRPr="00BC01A8">
        <w:rPr>
          <w:rFonts w:ascii="Arial" w:hAnsi="Arial" w:cs="Arial"/>
          <w:lang w:val="en-GB"/>
        </w:rPr>
        <w:t>often</w:t>
      </w:r>
      <w:r w:rsidR="00E06B01" w:rsidRPr="00BC01A8">
        <w:rPr>
          <w:rFonts w:ascii="Arial" w:hAnsi="Arial" w:cs="Arial"/>
          <w:lang w:val="en-GB"/>
        </w:rPr>
        <w:t xml:space="preserve"> play both a promotional and a licensing role</w:t>
      </w:r>
      <w:r w:rsidRPr="00BC01A8">
        <w:rPr>
          <w:rFonts w:ascii="Arial" w:hAnsi="Arial" w:cs="Arial"/>
          <w:lang w:val="en-GB"/>
        </w:rPr>
        <w:t>.</w:t>
      </w:r>
      <w:r w:rsidR="007E2D5E" w:rsidRPr="00BC01A8">
        <w:rPr>
          <w:rFonts w:ascii="Arial" w:hAnsi="Arial" w:cs="Arial"/>
          <w:lang w:val="en-GB"/>
        </w:rPr>
        <w:t xml:space="preserve"> </w:t>
      </w:r>
      <w:r w:rsidRPr="00BC01A8">
        <w:rPr>
          <w:rFonts w:ascii="Arial" w:hAnsi="Arial" w:cs="Arial"/>
          <w:lang w:val="en-GB"/>
        </w:rPr>
        <w:t>So</w:t>
      </w:r>
      <w:r w:rsidR="001320E2" w:rsidRPr="00BC01A8">
        <w:rPr>
          <w:rFonts w:ascii="Arial" w:hAnsi="Arial" w:cs="Arial"/>
          <w:lang w:val="en-GB"/>
        </w:rPr>
        <w:t>me of the literature on tourism ethics suggests that codes of ethics and conduct for tourists and tourism operators are not effective</w:t>
      </w:r>
      <w:r w:rsidRPr="00BC01A8">
        <w:rPr>
          <w:rFonts w:ascii="Arial" w:hAnsi="Arial" w:cs="Arial"/>
          <w:lang w:val="en-GB"/>
        </w:rPr>
        <w:t>.</w:t>
      </w:r>
      <w:r w:rsidR="007E2D5E" w:rsidRPr="00BC01A8">
        <w:rPr>
          <w:rFonts w:ascii="Arial" w:hAnsi="Arial" w:cs="Arial"/>
          <w:lang w:val="en-GB"/>
        </w:rPr>
        <w:t xml:space="preserve"> </w:t>
      </w:r>
      <w:r w:rsidRPr="00BC01A8">
        <w:rPr>
          <w:rFonts w:ascii="Arial" w:hAnsi="Arial" w:cs="Arial"/>
          <w:lang w:val="en-GB"/>
        </w:rPr>
        <w:t>They are not coordinated by one central body or organization and are not enforced</w:t>
      </w:r>
      <w:r w:rsidR="001320E2" w:rsidRPr="00BC01A8">
        <w:rPr>
          <w:rFonts w:ascii="Arial" w:hAnsi="Arial" w:cs="Arial"/>
          <w:lang w:val="en-GB"/>
        </w:rPr>
        <w:t xml:space="preserve"> or regularly evaluated</w:t>
      </w:r>
      <w:r w:rsidRPr="00BC01A8">
        <w:rPr>
          <w:rFonts w:ascii="Arial" w:hAnsi="Arial" w:cs="Arial"/>
          <w:lang w:val="en-GB"/>
        </w:rPr>
        <w:t>.</w:t>
      </w:r>
      <w:r w:rsidR="001320E2" w:rsidRPr="00BC01A8">
        <w:rPr>
          <w:rStyle w:val="FootnoteReference"/>
          <w:rFonts w:cs="Arial"/>
          <w:lang w:val="en-GB"/>
        </w:rPr>
        <w:footnoteReference w:id="46"/>
      </w:r>
      <w:r w:rsidRPr="00BC01A8">
        <w:rPr>
          <w:rFonts w:ascii="Arial" w:hAnsi="Arial" w:cs="Arial"/>
          <w:lang w:val="en-GB"/>
        </w:rPr>
        <w:t xml:space="preserve"> Nonetheless</w:t>
      </w:r>
      <w:r w:rsidR="007E2D5E" w:rsidRPr="00BC01A8">
        <w:rPr>
          <w:rFonts w:ascii="Arial" w:hAnsi="Arial" w:cs="Arial"/>
          <w:lang w:val="en-GB"/>
        </w:rPr>
        <w:t>,</w:t>
      </w:r>
      <w:r w:rsidRPr="00BC01A8">
        <w:rPr>
          <w:rFonts w:ascii="Arial" w:hAnsi="Arial" w:cs="Arial"/>
          <w:lang w:val="en-GB"/>
        </w:rPr>
        <w:t xml:space="preserve"> such codes</w:t>
      </w:r>
      <w:r w:rsidR="001320E2" w:rsidRPr="00BC01A8">
        <w:rPr>
          <w:rFonts w:ascii="Arial" w:hAnsi="Arial" w:cs="Arial"/>
          <w:lang w:val="en-GB"/>
        </w:rPr>
        <w:t xml:space="preserve"> provide guidelines for people unfamiliar with the cultures they are visiting.</w:t>
      </w:r>
      <w:r w:rsidR="007E2D5E" w:rsidRPr="00BC01A8">
        <w:rPr>
          <w:rFonts w:ascii="Arial" w:hAnsi="Arial" w:cs="Arial"/>
          <w:lang w:val="en-GB"/>
        </w:rPr>
        <w:t xml:space="preserve"> </w:t>
      </w:r>
      <w:r w:rsidRPr="00BC01A8">
        <w:rPr>
          <w:rFonts w:ascii="Arial" w:hAnsi="Arial" w:cs="Arial"/>
          <w:lang w:val="en-GB"/>
        </w:rPr>
        <w:t xml:space="preserve">For example, Principle </w:t>
      </w:r>
      <w:r w:rsidR="00164EE1" w:rsidRPr="00BC01A8">
        <w:rPr>
          <w:rFonts w:ascii="Arial" w:hAnsi="Arial" w:cs="Arial"/>
          <w:lang w:val="en-GB"/>
        </w:rPr>
        <w:t xml:space="preserve">9 </w:t>
      </w:r>
      <w:r w:rsidR="001320E2" w:rsidRPr="00BC01A8">
        <w:rPr>
          <w:rFonts w:ascii="Arial" w:hAnsi="Arial" w:cs="Arial"/>
          <w:lang w:val="en-GB"/>
        </w:rPr>
        <w:t xml:space="preserve">might be </w:t>
      </w:r>
      <w:r w:rsidR="00164EE1" w:rsidRPr="00BC01A8">
        <w:rPr>
          <w:rFonts w:ascii="Arial" w:hAnsi="Arial" w:cs="Arial"/>
          <w:lang w:val="en-GB"/>
        </w:rPr>
        <w:t xml:space="preserve">elaborated </w:t>
      </w:r>
      <w:r w:rsidR="0026654C" w:rsidRPr="00BC01A8">
        <w:rPr>
          <w:rFonts w:ascii="Arial" w:hAnsi="Arial" w:cs="Arial"/>
          <w:lang w:val="en-GB"/>
        </w:rPr>
        <w:t xml:space="preserve">into </w:t>
      </w:r>
      <w:r w:rsidR="001320E2" w:rsidRPr="00BC01A8">
        <w:rPr>
          <w:rFonts w:ascii="Arial" w:hAnsi="Arial" w:cs="Arial"/>
          <w:lang w:val="en-GB"/>
        </w:rPr>
        <w:t xml:space="preserve">standards of </w:t>
      </w:r>
      <w:r w:rsidRPr="00BC01A8">
        <w:rPr>
          <w:rFonts w:ascii="Arial" w:hAnsi="Arial" w:cs="Arial"/>
          <w:lang w:val="en-GB"/>
        </w:rPr>
        <w:t>behaviour</w:t>
      </w:r>
      <w:r w:rsidR="001320E2" w:rsidRPr="00BC01A8">
        <w:rPr>
          <w:rFonts w:ascii="Arial" w:hAnsi="Arial" w:cs="Arial"/>
          <w:lang w:val="en-GB"/>
        </w:rPr>
        <w:t xml:space="preserve"> for tourists</w:t>
      </w:r>
      <w:r w:rsidR="00164EE1" w:rsidRPr="00BC01A8">
        <w:rPr>
          <w:rFonts w:ascii="Arial" w:hAnsi="Arial" w:cs="Arial"/>
          <w:lang w:val="en-GB"/>
        </w:rPr>
        <w:t xml:space="preserve"> and for tourism ministries as follows</w:t>
      </w:r>
      <w:r w:rsidR="001320E2" w:rsidRPr="00BC01A8">
        <w:rPr>
          <w:rFonts w:ascii="Arial" w:hAnsi="Arial" w:cs="Arial"/>
          <w:lang w:val="en-GB"/>
        </w:rPr>
        <w:t>.</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785426" w:rsidRPr="00BC01A8" w14:paraId="69613A75" w14:textId="77777777" w:rsidTr="006A01ED">
        <w:trPr>
          <w:cantSplit/>
        </w:trPr>
        <w:tc>
          <w:tcPr>
            <w:tcW w:w="8478" w:type="dxa"/>
            <w:gridSpan w:val="2"/>
          </w:tcPr>
          <w:p w14:paraId="0390E9AD" w14:textId="6BF7B2BA" w:rsidR="00785426" w:rsidRPr="00BC01A8" w:rsidRDefault="00785426" w:rsidP="00C73786">
            <w:pPr>
              <w:keepNext/>
              <w:widowControl w:val="0"/>
              <w:autoSpaceDE w:val="0"/>
              <w:autoSpaceDN w:val="0"/>
              <w:adjustRightInd w:val="0"/>
              <w:spacing w:after="120"/>
              <w:rPr>
                <w:rStyle w:val="Strong"/>
                <w:b/>
              </w:rPr>
            </w:pPr>
            <w:r w:rsidRPr="00BC01A8">
              <w:rPr>
                <w:rFonts w:ascii="Arial" w:hAnsi="Arial" w:cs="Arial"/>
                <w:b/>
                <w:lang w:val="en-GB"/>
              </w:rPr>
              <w:t xml:space="preserve">Principle </w:t>
            </w:r>
            <w:r w:rsidR="00164EE1" w:rsidRPr="00BC01A8">
              <w:rPr>
                <w:rFonts w:ascii="Arial" w:hAnsi="Arial" w:cs="Arial"/>
                <w:b/>
                <w:lang w:val="en-GB"/>
              </w:rPr>
              <w:t>9</w:t>
            </w:r>
            <w:r w:rsidRPr="00BC01A8">
              <w:rPr>
                <w:rFonts w:ascii="Arial" w:hAnsi="Arial" w:cs="Arial"/>
                <w:b/>
                <w:lang w:val="en-GB"/>
              </w:rPr>
              <w:t xml:space="preserve">. Each community, group or individual should assess </w:t>
            </w:r>
            <w:r w:rsidR="00AB6712" w:rsidRPr="00BC01A8">
              <w:rPr>
                <w:rFonts w:ascii="Arial" w:hAnsi="Arial" w:cs="Arial"/>
                <w:b/>
                <w:lang w:val="en-GB"/>
              </w:rPr>
              <w:t xml:space="preserve">the </w:t>
            </w:r>
            <w:r w:rsidRPr="00BC01A8">
              <w:rPr>
                <w:rFonts w:ascii="Arial" w:hAnsi="Arial" w:cs="Arial"/>
                <w:b/>
                <w:lang w:val="en-GB"/>
              </w:rPr>
              <w:t xml:space="preserve">value </w:t>
            </w:r>
            <w:r w:rsidR="00AB6712" w:rsidRPr="00BC01A8">
              <w:rPr>
                <w:rFonts w:ascii="Arial" w:hAnsi="Arial" w:cs="Arial"/>
                <w:b/>
                <w:lang w:val="en-GB"/>
              </w:rPr>
              <w:t xml:space="preserve">of </w:t>
            </w:r>
            <w:r w:rsidRPr="00BC01A8">
              <w:rPr>
                <w:rFonts w:ascii="Arial" w:hAnsi="Arial" w:cs="Arial"/>
                <w:b/>
                <w:lang w:val="en-GB"/>
              </w:rPr>
              <w:t xml:space="preserve">its own intangible cultural heritage and this intangible cultural heritage should </w:t>
            </w:r>
            <w:r w:rsidR="00AB6712" w:rsidRPr="00BC01A8">
              <w:rPr>
                <w:rFonts w:ascii="Arial" w:hAnsi="Arial" w:cs="Arial"/>
                <w:b/>
                <w:lang w:val="en-GB"/>
              </w:rPr>
              <w:t xml:space="preserve">not be subject to </w:t>
            </w:r>
            <w:r w:rsidRPr="00BC01A8">
              <w:rPr>
                <w:rFonts w:ascii="Arial" w:hAnsi="Arial" w:cs="Arial"/>
                <w:b/>
                <w:lang w:val="en-GB"/>
              </w:rPr>
              <w:t>external judgements of value or worth.</w:t>
            </w:r>
          </w:p>
        </w:tc>
      </w:tr>
      <w:tr w:rsidR="00785426" w:rsidRPr="00BC01A8" w14:paraId="0C6C00D3" w14:textId="77777777" w:rsidTr="006A01ED">
        <w:trPr>
          <w:cantSplit/>
        </w:trPr>
        <w:tc>
          <w:tcPr>
            <w:tcW w:w="4239" w:type="dxa"/>
          </w:tcPr>
          <w:p w14:paraId="520C8593" w14:textId="2E36B762" w:rsidR="00785426" w:rsidRPr="00BC01A8" w:rsidRDefault="00785426" w:rsidP="00C73786">
            <w:pPr>
              <w:keepNext/>
              <w:widowControl w:val="0"/>
              <w:autoSpaceDE w:val="0"/>
              <w:autoSpaceDN w:val="0"/>
              <w:adjustRightInd w:val="0"/>
              <w:spacing w:after="120"/>
              <w:rPr>
                <w:rStyle w:val="Strong"/>
                <w:i/>
                <w:iCs/>
              </w:rPr>
            </w:pPr>
            <w:r w:rsidRPr="00BC01A8">
              <w:rPr>
                <w:rStyle w:val="Strong"/>
                <w:i/>
                <w:iCs/>
              </w:rPr>
              <w:t>Standards addressed to tourists:</w:t>
            </w:r>
          </w:p>
        </w:tc>
        <w:tc>
          <w:tcPr>
            <w:tcW w:w="4239" w:type="dxa"/>
          </w:tcPr>
          <w:p w14:paraId="456D47E5" w14:textId="7CE293E5" w:rsidR="00785426" w:rsidRPr="00BC01A8" w:rsidRDefault="00785426" w:rsidP="00C73786">
            <w:pPr>
              <w:keepNext/>
              <w:widowControl w:val="0"/>
              <w:autoSpaceDE w:val="0"/>
              <w:autoSpaceDN w:val="0"/>
              <w:adjustRightInd w:val="0"/>
              <w:spacing w:after="120"/>
              <w:rPr>
                <w:rStyle w:val="Strong"/>
                <w:i/>
                <w:iCs/>
              </w:rPr>
            </w:pPr>
            <w:r w:rsidRPr="00BC01A8">
              <w:rPr>
                <w:rStyle w:val="Strong"/>
                <w:i/>
                <w:iCs/>
              </w:rPr>
              <w:t>Standards addressed to tourism ministries:</w:t>
            </w:r>
          </w:p>
        </w:tc>
      </w:tr>
      <w:tr w:rsidR="001B33AD" w:rsidRPr="00BC01A8" w14:paraId="64B63828" w14:textId="77777777" w:rsidTr="006A01ED">
        <w:trPr>
          <w:cantSplit/>
        </w:trPr>
        <w:tc>
          <w:tcPr>
            <w:tcW w:w="4239" w:type="dxa"/>
          </w:tcPr>
          <w:p w14:paraId="31C20A4F" w14:textId="00CE4170" w:rsidR="001B33AD" w:rsidRPr="00BC01A8" w:rsidRDefault="001B33AD" w:rsidP="00C73786">
            <w:pPr>
              <w:widowControl w:val="0"/>
              <w:autoSpaceDE w:val="0"/>
              <w:autoSpaceDN w:val="0"/>
              <w:adjustRightInd w:val="0"/>
              <w:spacing w:after="120"/>
              <w:rPr>
                <w:rStyle w:val="Strong"/>
                <w:bCs/>
              </w:rPr>
            </w:pPr>
            <w:r w:rsidRPr="00BC01A8">
              <w:rPr>
                <w:rFonts w:ascii="Arial" w:hAnsi="Arial" w:cs="Arial"/>
                <w:bCs/>
                <w:lang w:val="en-GB"/>
              </w:rPr>
              <w:t>a. Make an effort to learn about the cultures, history, languages and traditions of the communities, groups and individuals that you plan to visit before arriving at your destination.</w:t>
            </w:r>
          </w:p>
        </w:tc>
        <w:tc>
          <w:tcPr>
            <w:tcW w:w="4239" w:type="dxa"/>
          </w:tcPr>
          <w:p w14:paraId="7C124A38" w14:textId="31373B37" w:rsidR="001B33AD" w:rsidRPr="00BC01A8" w:rsidRDefault="001B33AD" w:rsidP="00C73786">
            <w:pPr>
              <w:widowControl w:val="0"/>
              <w:autoSpaceDE w:val="0"/>
              <w:autoSpaceDN w:val="0"/>
              <w:adjustRightInd w:val="0"/>
              <w:spacing w:after="120"/>
              <w:rPr>
                <w:rStyle w:val="Strong"/>
              </w:rPr>
            </w:pPr>
            <w:r w:rsidRPr="00BC01A8">
              <w:rPr>
                <w:rStyle w:val="Strong"/>
              </w:rPr>
              <w:t>a. Ensure that tourism promotion materials provide timely, accurate and complete information about the communities, groups or individuals concerned.</w:t>
            </w:r>
          </w:p>
        </w:tc>
      </w:tr>
      <w:tr w:rsidR="001B33AD" w:rsidRPr="00BC01A8" w14:paraId="30F76A8D" w14:textId="77777777" w:rsidTr="006A01ED">
        <w:trPr>
          <w:cantSplit/>
        </w:trPr>
        <w:tc>
          <w:tcPr>
            <w:tcW w:w="4239" w:type="dxa"/>
          </w:tcPr>
          <w:p w14:paraId="28CC5919" w14:textId="70444084" w:rsidR="001B33AD" w:rsidRPr="00BC01A8" w:rsidRDefault="001B33AD" w:rsidP="00C73786">
            <w:pPr>
              <w:widowControl w:val="0"/>
              <w:autoSpaceDE w:val="0"/>
              <w:autoSpaceDN w:val="0"/>
              <w:adjustRightInd w:val="0"/>
              <w:spacing w:after="120"/>
              <w:rPr>
                <w:rStyle w:val="Strong"/>
              </w:rPr>
            </w:pPr>
            <w:r w:rsidRPr="00BC01A8">
              <w:rPr>
                <w:rFonts w:ascii="Arial" w:hAnsi="Arial" w:cs="Arial"/>
                <w:lang w:val="en-GB"/>
              </w:rPr>
              <w:t>b.</w:t>
            </w:r>
            <w:r w:rsidRPr="00BC01A8">
              <w:rPr>
                <w:rFonts w:ascii="Arial" w:hAnsi="Arial" w:cs="Arial"/>
                <w:b/>
                <w:lang w:val="en-GB"/>
              </w:rPr>
              <w:t xml:space="preserve"> </w:t>
            </w:r>
            <w:r w:rsidRPr="00BC01A8">
              <w:rPr>
                <w:rFonts w:ascii="Arial" w:hAnsi="Arial" w:cs="Arial"/>
                <w:lang w:val="en-GB"/>
              </w:rPr>
              <w:t>Endeavour to understand and appreciate the traditions and practices within their cultural context.</w:t>
            </w:r>
          </w:p>
        </w:tc>
        <w:tc>
          <w:tcPr>
            <w:tcW w:w="4239" w:type="dxa"/>
          </w:tcPr>
          <w:p w14:paraId="4282DA24" w14:textId="47CCF5EF" w:rsidR="001B33AD" w:rsidRPr="00BC01A8" w:rsidRDefault="001B33AD" w:rsidP="00C73786">
            <w:pPr>
              <w:widowControl w:val="0"/>
              <w:autoSpaceDE w:val="0"/>
              <w:autoSpaceDN w:val="0"/>
              <w:adjustRightInd w:val="0"/>
              <w:spacing w:after="120"/>
              <w:rPr>
                <w:rStyle w:val="Strong"/>
              </w:rPr>
            </w:pPr>
            <w:r w:rsidRPr="00BC01A8">
              <w:rPr>
                <w:rStyle w:val="Strong"/>
              </w:rPr>
              <w:t>b. Avoid imposing external value judgements or any hierarchies within intangible cultural heritage by using inappropriate terms such as ‘authentic’, ‘pure’, ‘unique’, ‘original’, ‘outstanding’, ‘universal’, etc.</w:t>
            </w:r>
          </w:p>
        </w:tc>
      </w:tr>
      <w:tr w:rsidR="001B33AD" w:rsidRPr="00BC01A8" w14:paraId="03F92CAE" w14:textId="77777777" w:rsidTr="006A01ED">
        <w:trPr>
          <w:cantSplit/>
        </w:trPr>
        <w:tc>
          <w:tcPr>
            <w:tcW w:w="4239" w:type="dxa"/>
          </w:tcPr>
          <w:p w14:paraId="17476E05" w14:textId="4F956915" w:rsidR="001B33AD" w:rsidRPr="00BC01A8" w:rsidRDefault="001B33AD" w:rsidP="00C73786">
            <w:pPr>
              <w:widowControl w:val="0"/>
              <w:autoSpaceDE w:val="0"/>
              <w:autoSpaceDN w:val="0"/>
              <w:adjustRightInd w:val="0"/>
              <w:spacing w:after="120"/>
              <w:rPr>
                <w:rStyle w:val="Strong"/>
              </w:rPr>
            </w:pPr>
            <w:r w:rsidRPr="00BC01A8">
              <w:rPr>
                <w:rFonts w:ascii="Arial" w:hAnsi="Arial" w:cs="Arial"/>
                <w:lang w:val="en-GB"/>
              </w:rPr>
              <w:t>c. Avoid being judgemental about the communities, groups or individuals you visit and the ICH you observe.</w:t>
            </w:r>
          </w:p>
        </w:tc>
        <w:tc>
          <w:tcPr>
            <w:tcW w:w="4239" w:type="dxa"/>
          </w:tcPr>
          <w:p w14:paraId="2A546D7D" w14:textId="7845282E" w:rsidR="001B33AD" w:rsidRPr="00BC01A8" w:rsidRDefault="001B33AD" w:rsidP="00C73786">
            <w:pPr>
              <w:widowControl w:val="0"/>
              <w:autoSpaceDE w:val="0"/>
              <w:autoSpaceDN w:val="0"/>
              <w:adjustRightInd w:val="0"/>
              <w:spacing w:after="120"/>
              <w:rPr>
                <w:rStyle w:val="Strong"/>
              </w:rPr>
            </w:pPr>
            <w:r w:rsidRPr="00BC01A8">
              <w:rPr>
                <w:rStyle w:val="Strong"/>
              </w:rPr>
              <w:t>c. Monitor the conduct of tourism operators to ensure that in their activities they do not impose external judgements of value or worth on communities, groups or individuals.</w:t>
            </w:r>
          </w:p>
        </w:tc>
      </w:tr>
      <w:tr w:rsidR="001B33AD" w:rsidRPr="00BC01A8" w14:paraId="511EE815" w14:textId="77777777" w:rsidTr="006A01ED">
        <w:trPr>
          <w:cantSplit/>
        </w:trPr>
        <w:tc>
          <w:tcPr>
            <w:tcW w:w="4239" w:type="dxa"/>
          </w:tcPr>
          <w:p w14:paraId="3E7EBF0F" w14:textId="246270CA" w:rsidR="001B33AD" w:rsidRPr="00BC01A8" w:rsidRDefault="001B33AD" w:rsidP="00C73786">
            <w:pPr>
              <w:widowControl w:val="0"/>
              <w:autoSpaceDE w:val="0"/>
              <w:autoSpaceDN w:val="0"/>
              <w:adjustRightInd w:val="0"/>
              <w:spacing w:after="120"/>
              <w:rPr>
                <w:rStyle w:val="Strong"/>
                <w:i/>
                <w:iCs/>
              </w:rPr>
            </w:pPr>
            <w:r w:rsidRPr="00BC01A8">
              <w:rPr>
                <w:rFonts w:ascii="Arial" w:hAnsi="Arial" w:cs="Arial"/>
                <w:lang w:val="en-GB"/>
              </w:rPr>
              <w:t>d. Etc.</w:t>
            </w:r>
          </w:p>
        </w:tc>
        <w:tc>
          <w:tcPr>
            <w:tcW w:w="4239" w:type="dxa"/>
          </w:tcPr>
          <w:p w14:paraId="1F7470FA" w14:textId="15972C07" w:rsidR="001B33AD" w:rsidRPr="00BC01A8" w:rsidRDefault="001B33AD" w:rsidP="001B33AD">
            <w:pPr>
              <w:keepNext/>
              <w:widowControl w:val="0"/>
              <w:autoSpaceDE w:val="0"/>
              <w:autoSpaceDN w:val="0"/>
              <w:adjustRightInd w:val="0"/>
              <w:spacing w:after="120"/>
              <w:rPr>
                <w:rStyle w:val="Strong"/>
                <w:i/>
                <w:iCs/>
              </w:rPr>
            </w:pPr>
            <w:r w:rsidRPr="00BC01A8">
              <w:rPr>
                <w:rStyle w:val="Strong"/>
              </w:rPr>
              <w:t>d. Etc.</w:t>
            </w:r>
          </w:p>
        </w:tc>
      </w:tr>
    </w:tbl>
    <w:p w14:paraId="22DC0EE8" w14:textId="3A2744FD" w:rsidR="00785426" w:rsidRPr="00BC01A8" w:rsidRDefault="00CD0081" w:rsidP="00C73786">
      <w:pPr>
        <w:pStyle w:val="ListParagraph"/>
        <w:numPr>
          <w:ilvl w:val="0"/>
          <w:numId w:val="1"/>
        </w:numPr>
        <w:spacing w:before="240" w:after="120" w:line="240" w:lineRule="auto"/>
        <w:ind w:left="567" w:hanging="567"/>
        <w:contextualSpacing w:val="0"/>
        <w:jc w:val="both"/>
        <w:rPr>
          <w:rFonts w:ascii="Arial" w:hAnsi="Arial" w:cs="Arial"/>
          <w:lang w:val="en-GB"/>
        </w:rPr>
      </w:pPr>
      <w:r w:rsidRPr="00BC01A8">
        <w:rPr>
          <w:rFonts w:ascii="Arial" w:hAnsi="Arial" w:cs="Arial"/>
          <w:lang w:val="en-GB"/>
        </w:rPr>
        <w:t>The examples above a</w:t>
      </w:r>
      <w:r w:rsidR="003E628D" w:rsidRPr="00BC01A8">
        <w:rPr>
          <w:rFonts w:ascii="Arial" w:hAnsi="Arial" w:cs="Arial"/>
          <w:lang w:val="en-GB"/>
        </w:rPr>
        <w:t>re not intended to be definitive, but instead to illustrate how a set of general ethical principles could be elaborated, if so wished, into specific standards of conduct or behaviour addressed to specific audiences.</w:t>
      </w:r>
      <w:r w:rsidR="006D5C3B" w:rsidRPr="00BC01A8">
        <w:rPr>
          <w:rFonts w:ascii="Arial" w:hAnsi="Arial" w:cs="Arial"/>
          <w:lang w:val="en-GB"/>
        </w:rPr>
        <w:t xml:space="preserve"> Alternatively, each principle could give rise to standards of behaviour that are expressed in sufficient detail to cover </w:t>
      </w:r>
      <w:r w:rsidR="00AD6B1B" w:rsidRPr="00BC01A8">
        <w:rPr>
          <w:rFonts w:ascii="Arial" w:hAnsi="Arial" w:cs="Arial"/>
          <w:lang w:val="en-GB"/>
        </w:rPr>
        <w:t>a diversity of</w:t>
      </w:r>
      <w:r w:rsidR="006D5C3B" w:rsidRPr="00BC01A8">
        <w:rPr>
          <w:rFonts w:ascii="Arial" w:hAnsi="Arial" w:cs="Arial"/>
          <w:lang w:val="en-GB"/>
        </w:rPr>
        <w:t xml:space="preserve"> situations and audiences</w:t>
      </w:r>
      <w:r w:rsidR="005364DE" w:rsidRPr="00BC01A8">
        <w:rPr>
          <w:rFonts w:ascii="Arial" w:hAnsi="Arial" w:cs="Arial"/>
          <w:lang w:val="en-GB"/>
        </w:rPr>
        <w:t xml:space="preserve">. For example, consider the following principle and its </w:t>
      </w:r>
      <w:r w:rsidR="005B782E" w:rsidRPr="00BC01A8">
        <w:rPr>
          <w:rFonts w:ascii="Arial" w:hAnsi="Arial" w:cs="Arial"/>
          <w:lang w:val="en-GB"/>
        </w:rPr>
        <w:t xml:space="preserve">possible </w:t>
      </w:r>
      <w:r w:rsidR="005364DE" w:rsidRPr="00BC01A8">
        <w:rPr>
          <w:rFonts w:ascii="Arial" w:hAnsi="Arial" w:cs="Arial"/>
          <w:lang w:val="en-GB"/>
        </w:rPr>
        <w:t>associated standards.</w:t>
      </w:r>
    </w:p>
    <w:tbl>
      <w:tblPr>
        <w:tblStyle w:val="TableGrid"/>
        <w:tblW w:w="0" w:type="auto"/>
        <w:tblInd w:w="562" w:type="dxa"/>
        <w:tblLook w:val="04A0" w:firstRow="1" w:lastRow="0" w:firstColumn="1" w:lastColumn="0" w:noHBand="0" w:noVBand="1"/>
      </w:tblPr>
      <w:tblGrid>
        <w:gridCol w:w="8498"/>
      </w:tblGrid>
      <w:tr w:rsidR="005364DE" w:rsidRPr="00BC01A8" w14:paraId="75BEAC77" w14:textId="77777777" w:rsidTr="005364DE">
        <w:tc>
          <w:tcPr>
            <w:tcW w:w="8498" w:type="dxa"/>
          </w:tcPr>
          <w:p w14:paraId="109D186C" w14:textId="73A7CE9D" w:rsidR="005364DE" w:rsidRPr="00BC01A8" w:rsidRDefault="005364DE" w:rsidP="00C73786">
            <w:pPr>
              <w:pStyle w:val="NormalWeb"/>
              <w:pageBreakBefore/>
              <w:tabs>
                <w:tab w:val="left" w:pos="220"/>
                <w:tab w:val="left" w:pos="720"/>
              </w:tabs>
              <w:spacing w:before="120" w:beforeAutospacing="0" w:after="120" w:afterAutospacing="0"/>
              <w:rPr>
                <w:rStyle w:val="Strong"/>
                <w:rFonts w:eastAsiaTheme="minorHAnsi"/>
                <w:b/>
                <w:sz w:val="22"/>
                <w:szCs w:val="22"/>
              </w:rPr>
            </w:pPr>
            <w:r w:rsidRPr="00BC01A8">
              <w:rPr>
                <w:rStyle w:val="Strong"/>
                <w:b/>
                <w:sz w:val="22"/>
                <w:szCs w:val="22"/>
              </w:rPr>
              <w:lastRenderedPageBreak/>
              <w:t xml:space="preserve">Principle </w:t>
            </w:r>
            <w:r w:rsidR="008352DD" w:rsidRPr="00BC01A8">
              <w:rPr>
                <w:rStyle w:val="Strong"/>
                <w:b/>
                <w:sz w:val="22"/>
                <w:szCs w:val="22"/>
              </w:rPr>
              <w:t>5</w:t>
            </w:r>
            <w:r w:rsidRPr="00BC01A8">
              <w:rPr>
                <w:rStyle w:val="Strong"/>
                <w:b/>
                <w:sz w:val="22"/>
                <w:szCs w:val="22"/>
              </w:rPr>
              <w:t xml:space="preserve">. The communities, groups and individuals who create intangible cultural heritage should benefit from the protection of the moral and material interests resulting from </w:t>
            </w:r>
            <w:r w:rsidR="008352DD" w:rsidRPr="00BC01A8">
              <w:rPr>
                <w:rStyle w:val="Strong"/>
                <w:b/>
                <w:sz w:val="22"/>
                <w:szCs w:val="22"/>
              </w:rPr>
              <w:t>such heritage, and particularly from its</w:t>
            </w:r>
            <w:r w:rsidRPr="00BC01A8">
              <w:rPr>
                <w:rStyle w:val="Strong"/>
                <w:b/>
                <w:sz w:val="22"/>
                <w:szCs w:val="22"/>
              </w:rPr>
              <w:t xml:space="preserve"> use or adaptation </w:t>
            </w:r>
            <w:r w:rsidR="008352DD" w:rsidRPr="00BC01A8">
              <w:rPr>
                <w:rStyle w:val="Strong"/>
                <w:b/>
                <w:sz w:val="22"/>
                <w:szCs w:val="22"/>
              </w:rPr>
              <w:t xml:space="preserve">by </w:t>
            </w:r>
            <w:r w:rsidRPr="00BC01A8">
              <w:rPr>
                <w:rStyle w:val="Strong"/>
                <w:b/>
                <w:sz w:val="22"/>
                <w:szCs w:val="22"/>
              </w:rPr>
              <w:t>others.</w:t>
            </w:r>
          </w:p>
        </w:tc>
      </w:tr>
      <w:tr w:rsidR="005364DE" w:rsidRPr="00BC01A8" w14:paraId="13AE6BF0" w14:textId="77777777" w:rsidTr="005364DE">
        <w:tc>
          <w:tcPr>
            <w:tcW w:w="8498" w:type="dxa"/>
          </w:tcPr>
          <w:p w14:paraId="622F6146" w14:textId="1DEC35A7" w:rsidR="002D3B37" w:rsidRPr="00BC01A8" w:rsidRDefault="005364DE" w:rsidP="00C73786">
            <w:pPr>
              <w:pStyle w:val="NormalWeb"/>
              <w:tabs>
                <w:tab w:val="left" w:pos="220"/>
                <w:tab w:val="left" w:pos="720"/>
              </w:tabs>
              <w:spacing w:before="120" w:beforeAutospacing="0" w:after="120" w:afterAutospacing="0"/>
              <w:rPr>
                <w:rStyle w:val="Strong"/>
                <w:rFonts w:eastAsiaTheme="minorHAnsi"/>
                <w:bCs/>
                <w:sz w:val="22"/>
                <w:szCs w:val="22"/>
              </w:rPr>
            </w:pPr>
            <w:r w:rsidRPr="00BC01A8">
              <w:rPr>
                <w:rStyle w:val="Strong"/>
                <w:bCs/>
                <w:sz w:val="22"/>
                <w:szCs w:val="22"/>
              </w:rPr>
              <w:t xml:space="preserve">Standards: </w:t>
            </w:r>
          </w:p>
          <w:p w14:paraId="37FB11B9" w14:textId="1A2176DC" w:rsidR="002D3B37" w:rsidRPr="00BC01A8" w:rsidRDefault="00C83CD1" w:rsidP="00C73786">
            <w:pPr>
              <w:pStyle w:val="NormalWeb"/>
              <w:numPr>
                <w:ilvl w:val="0"/>
                <w:numId w:val="36"/>
              </w:numPr>
              <w:spacing w:before="0" w:beforeAutospacing="0" w:after="120" w:afterAutospacing="0"/>
              <w:ind w:left="567" w:hanging="567"/>
              <w:rPr>
                <w:rStyle w:val="Strong"/>
                <w:bCs/>
                <w:sz w:val="22"/>
                <w:szCs w:val="22"/>
              </w:rPr>
            </w:pPr>
            <w:r w:rsidRPr="00BC01A8">
              <w:rPr>
                <w:rStyle w:val="Strong"/>
                <w:bCs/>
                <w:sz w:val="22"/>
                <w:szCs w:val="22"/>
              </w:rPr>
              <w:t>All actors should ensure that those who create intangible cultural heritage benefit from the protection of the moral and material interests resulting from their creation.</w:t>
            </w:r>
            <w:r w:rsidR="008352DD" w:rsidRPr="00BC01A8">
              <w:rPr>
                <w:rStyle w:val="FootnoteReference"/>
                <w:rFonts w:cs="Arial"/>
                <w:bCs/>
                <w:szCs w:val="22"/>
                <w:lang w:val="en-GB"/>
              </w:rPr>
              <w:footnoteReference w:id="47"/>
            </w:r>
          </w:p>
          <w:p w14:paraId="215619D4" w14:textId="77777777" w:rsidR="002D3B37" w:rsidRPr="00BC01A8" w:rsidRDefault="002D3B37" w:rsidP="00C73786">
            <w:pPr>
              <w:pStyle w:val="NormalWeb"/>
              <w:numPr>
                <w:ilvl w:val="0"/>
                <w:numId w:val="36"/>
              </w:numPr>
              <w:spacing w:before="0" w:beforeAutospacing="0" w:after="120" w:afterAutospacing="0"/>
              <w:ind w:left="567" w:hanging="567"/>
              <w:rPr>
                <w:rStyle w:val="Strong"/>
                <w:rFonts w:eastAsiaTheme="minorHAnsi"/>
                <w:bCs/>
                <w:sz w:val="22"/>
                <w:szCs w:val="22"/>
              </w:rPr>
            </w:pPr>
            <w:r w:rsidRPr="00BC01A8">
              <w:rPr>
                <w:rStyle w:val="Strong"/>
                <w:bCs/>
                <w:sz w:val="22"/>
                <w:szCs w:val="22"/>
              </w:rPr>
              <w:t>All actors</w:t>
            </w:r>
            <w:r w:rsidR="00883EA3" w:rsidRPr="00BC01A8">
              <w:rPr>
                <w:rStyle w:val="Strong"/>
                <w:bCs/>
                <w:sz w:val="22"/>
                <w:szCs w:val="22"/>
              </w:rPr>
              <w:t xml:space="preserve"> </w:t>
            </w:r>
            <w:r w:rsidRPr="00BC01A8">
              <w:rPr>
                <w:rStyle w:val="Strong"/>
                <w:bCs/>
                <w:sz w:val="22"/>
                <w:szCs w:val="22"/>
              </w:rPr>
              <w:t>should</w:t>
            </w:r>
            <w:r w:rsidR="00883EA3" w:rsidRPr="00BC01A8">
              <w:rPr>
                <w:rStyle w:val="Strong"/>
                <w:bCs/>
                <w:sz w:val="22"/>
                <w:szCs w:val="22"/>
              </w:rPr>
              <w:t xml:space="preserve"> respect the human right to benefit from the protection of these moral and material interests by, inter alia, abstaining from infringing the right of communities, groups or individuals to be recognized as the creators of their intangible cultural heritage</w:t>
            </w:r>
            <w:r w:rsidRPr="00BC01A8">
              <w:rPr>
                <w:rStyle w:val="Strong"/>
                <w:bCs/>
                <w:sz w:val="22"/>
                <w:szCs w:val="22"/>
              </w:rPr>
              <w:t>.</w:t>
            </w:r>
          </w:p>
          <w:p w14:paraId="3EAE5C33" w14:textId="57DBE63D" w:rsidR="002D3B37" w:rsidRPr="00BC01A8" w:rsidRDefault="002D3B37" w:rsidP="00C73786">
            <w:pPr>
              <w:pStyle w:val="NormalWeb"/>
              <w:numPr>
                <w:ilvl w:val="0"/>
                <w:numId w:val="36"/>
              </w:numPr>
              <w:spacing w:before="0" w:beforeAutospacing="0" w:after="120" w:afterAutospacing="0"/>
              <w:ind w:left="567" w:hanging="567"/>
              <w:rPr>
                <w:rStyle w:val="Strong"/>
                <w:bCs/>
                <w:sz w:val="22"/>
                <w:szCs w:val="22"/>
              </w:rPr>
            </w:pPr>
            <w:r w:rsidRPr="00BC01A8">
              <w:rPr>
                <w:rStyle w:val="Strong"/>
                <w:bCs/>
                <w:sz w:val="22"/>
                <w:szCs w:val="22"/>
              </w:rPr>
              <w:t>All actors should</w:t>
            </w:r>
            <w:r w:rsidR="005F1979" w:rsidRPr="00BC01A8">
              <w:rPr>
                <w:rStyle w:val="Strong"/>
                <w:bCs/>
                <w:sz w:val="22"/>
                <w:szCs w:val="22"/>
              </w:rPr>
              <w:t xml:space="preserve"> abstain from and</w:t>
            </w:r>
            <w:r w:rsidR="00883EA3" w:rsidRPr="00BC01A8">
              <w:rPr>
                <w:rStyle w:val="Strong"/>
                <w:bCs/>
                <w:sz w:val="22"/>
                <w:szCs w:val="22"/>
              </w:rPr>
              <w:t xml:space="preserve"> object to any distortion, mutilation or other modification of, or other derogatory action in relation to, the heritage </w:t>
            </w:r>
            <w:r w:rsidRPr="00BC01A8">
              <w:rPr>
                <w:rStyle w:val="Strong"/>
                <w:bCs/>
                <w:sz w:val="22"/>
                <w:szCs w:val="22"/>
              </w:rPr>
              <w:t xml:space="preserve">of communities, groups or individuals </w:t>
            </w:r>
            <w:r w:rsidR="00883EA3" w:rsidRPr="00BC01A8">
              <w:rPr>
                <w:rStyle w:val="Strong"/>
                <w:bCs/>
                <w:sz w:val="22"/>
                <w:szCs w:val="22"/>
              </w:rPr>
              <w:t>that would be prejudicial to their honour or reputation</w:t>
            </w:r>
            <w:r w:rsidR="00F637FE" w:rsidRPr="00BC01A8">
              <w:rPr>
                <w:rStyle w:val="Strong"/>
                <w:bCs/>
                <w:sz w:val="22"/>
                <w:szCs w:val="22"/>
              </w:rPr>
              <w:t>.</w:t>
            </w:r>
          </w:p>
          <w:p w14:paraId="3F8B0106" w14:textId="11E95A61" w:rsidR="002D3B37" w:rsidRPr="00BC01A8" w:rsidRDefault="00883EA3" w:rsidP="00C73786">
            <w:pPr>
              <w:pStyle w:val="NormalWeb"/>
              <w:numPr>
                <w:ilvl w:val="0"/>
                <w:numId w:val="36"/>
              </w:numPr>
              <w:spacing w:before="0" w:beforeAutospacing="0" w:after="120" w:afterAutospacing="0"/>
              <w:ind w:left="567" w:hanging="567"/>
              <w:rPr>
                <w:rStyle w:val="Strong"/>
                <w:bCs/>
                <w:sz w:val="22"/>
                <w:szCs w:val="22"/>
              </w:rPr>
            </w:pPr>
            <w:r w:rsidRPr="00BC01A8">
              <w:rPr>
                <w:rStyle w:val="Strong"/>
                <w:bCs/>
                <w:sz w:val="22"/>
                <w:szCs w:val="22"/>
              </w:rPr>
              <w:t xml:space="preserve">States Parties </w:t>
            </w:r>
            <w:r w:rsidR="002D3B37" w:rsidRPr="00BC01A8">
              <w:rPr>
                <w:rStyle w:val="Strong"/>
                <w:bCs/>
                <w:sz w:val="22"/>
                <w:szCs w:val="22"/>
              </w:rPr>
              <w:t>should</w:t>
            </w:r>
            <w:r w:rsidRPr="00BC01A8">
              <w:rPr>
                <w:rStyle w:val="Strong"/>
                <w:bCs/>
                <w:sz w:val="22"/>
                <w:szCs w:val="22"/>
              </w:rPr>
              <w:t xml:space="preserve"> ensure the effective protection of the moral and material interests of communities, groups or individuals against infringement by third parties. In particular, States Parties </w:t>
            </w:r>
            <w:r w:rsidR="002D3B37" w:rsidRPr="00BC01A8">
              <w:rPr>
                <w:rStyle w:val="Strong"/>
                <w:bCs/>
                <w:sz w:val="22"/>
                <w:szCs w:val="22"/>
              </w:rPr>
              <w:t>should</w:t>
            </w:r>
            <w:r w:rsidRPr="00BC01A8">
              <w:rPr>
                <w:rStyle w:val="Strong"/>
                <w:bCs/>
                <w:sz w:val="22"/>
                <w:szCs w:val="22"/>
              </w:rPr>
              <w:t xml:space="preserve"> prevent third parties from infringing their rights, and from distorting, mutilating or otherwise modifying, or taking any derogatory action in relation to such intangible cultural heritage in a manner that would be prejudicial to the honour or reputation</w:t>
            </w:r>
            <w:r w:rsidR="00F637FE" w:rsidRPr="00BC01A8">
              <w:rPr>
                <w:rStyle w:val="Strong"/>
                <w:bCs/>
                <w:sz w:val="22"/>
                <w:szCs w:val="22"/>
              </w:rPr>
              <w:t xml:space="preserve"> of those communities, groups or individuals</w:t>
            </w:r>
            <w:r w:rsidR="002D3B37" w:rsidRPr="00BC01A8">
              <w:rPr>
                <w:rStyle w:val="Strong"/>
                <w:bCs/>
                <w:sz w:val="22"/>
                <w:szCs w:val="22"/>
              </w:rPr>
              <w:t>.</w:t>
            </w:r>
          </w:p>
          <w:p w14:paraId="57B587A6" w14:textId="710AAB67" w:rsidR="005364DE" w:rsidRPr="00BC01A8" w:rsidRDefault="00883EA3" w:rsidP="00C73786">
            <w:pPr>
              <w:pStyle w:val="NormalWeb"/>
              <w:numPr>
                <w:ilvl w:val="0"/>
                <w:numId w:val="36"/>
              </w:numPr>
              <w:spacing w:before="0" w:beforeAutospacing="0" w:after="120" w:afterAutospacing="0"/>
              <w:ind w:left="567" w:hanging="567"/>
              <w:rPr>
                <w:rStyle w:val="Strong"/>
                <w:bCs/>
                <w:sz w:val="22"/>
                <w:szCs w:val="22"/>
              </w:rPr>
            </w:pPr>
            <w:r w:rsidRPr="00BC01A8">
              <w:rPr>
                <w:rStyle w:val="Strong"/>
                <w:bCs/>
                <w:sz w:val="22"/>
                <w:szCs w:val="22"/>
              </w:rPr>
              <w:t xml:space="preserve">States Parties </w:t>
            </w:r>
            <w:r w:rsidR="002D3B37" w:rsidRPr="00BC01A8">
              <w:rPr>
                <w:rStyle w:val="Strong"/>
                <w:bCs/>
                <w:sz w:val="22"/>
                <w:szCs w:val="22"/>
              </w:rPr>
              <w:t>should further</w:t>
            </w:r>
            <w:r w:rsidRPr="00BC01A8">
              <w:rPr>
                <w:rStyle w:val="Strong"/>
                <w:bCs/>
                <w:sz w:val="22"/>
                <w:szCs w:val="22"/>
              </w:rPr>
              <w:t xml:space="preserve"> provide administrative, judicial or other appropriate remedies in order to enable communities, groups or individuals to claim the moral and material interests resulting from their intangible cultural heritage and to seek and obtain effective redress in cases of violation of these interests.</w:t>
            </w:r>
          </w:p>
          <w:p w14:paraId="34AF3868" w14:textId="1E6B4A6E" w:rsidR="00F637FE" w:rsidRPr="00BC01A8" w:rsidRDefault="005F1979" w:rsidP="00C73786">
            <w:pPr>
              <w:pStyle w:val="NormalWeb"/>
              <w:numPr>
                <w:ilvl w:val="0"/>
                <w:numId w:val="36"/>
              </w:numPr>
              <w:spacing w:before="0" w:beforeAutospacing="0" w:after="120" w:afterAutospacing="0"/>
              <w:ind w:left="567" w:hanging="567"/>
              <w:rPr>
                <w:rStyle w:val="Strong"/>
                <w:bCs/>
                <w:sz w:val="22"/>
                <w:szCs w:val="22"/>
              </w:rPr>
            </w:pPr>
            <w:r w:rsidRPr="00BC01A8">
              <w:rPr>
                <w:rStyle w:val="Strong"/>
                <w:bCs/>
                <w:sz w:val="22"/>
                <w:szCs w:val="22"/>
              </w:rPr>
              <w:t xml:space="preserve">Among such remedies, </w:t>
            </w:r>
            <w:r w:rsidR="00F637FE" w:rsidRPr="00BC01A8">
              <w:rPr>
                <w:rStyle w:val="Strong"/>
                <w:bCs/>
                <w:sz w:val="22"/>
                <w:szCs w:val="22"/>
              </w:rPr>
              <w:t>States Parties should consider the adoption of measures to recognize, register and protect the individual or collective authorship of communities, groups or individuals under national intellectual property rights regimes and should prevent the unauthorized use of their intangible cultural heritage by third parties. In implementing these protection measures, States Parties should respect the principle of free, prior and informed consent of the creators concerned and the oral or other customary forms of transmission of such heritage.</w:t>
            </w:r>
          </w:p>
          <w:p w14:paraId="2EEB4B24" w14:textId="3AC9B53C" w:rsidR="002D3B37" w:rsidRPr="00BC01A8" w:rsidRDefault="00F637FE" w:rsidP="00C73786">
            <w:pPr>
              <w:pStyle w:val="NormalWeb"/>
              <w:numPr>
                <w:ilvl w:val="0"/>
                <w:numId w:val="36"/>
              </w:numPr>
              <w:spacing w:before="0" w:beforeAutospacing="0" w:after="240" w:afterAutospacing="0"/>
              <w:ind w:left="567" w:hanging="567"/>
              <w:rPr>
                <w:rStyle w:val="Strong"/>
                <w:rFonts w:eastAsiaTheme="minorHAnsi"/>
                <w:bCs/>
                <w:sz w:val="22"/>
                <w:szCs w:val="22"/>
              </w:rPr>
            </w:pPr>
            <w:r w:rsidRPr="00BC01A8">
              <w:rPr>
                <w:rStyle w:val="Strong"/>
                <w:bCs/>
                <w:sz w:val="22"/>
                <w:szCs w:val="22"/>
              </w:rPr>
              <w:t>Where appropriate, States Parties should provide for the collective administration by communities</w:t>
            </w:r>
            <w:r w:rsidR="001F0F1C" w:rsidRPr="00BC01A8">
              <w:rPr>
                <w:rStyle w:val="Strong"/>
                <w:bCs/>
                <w:sz w:val="22"/>
                <w:szCs w:val="22"/>
              </w:rPr>
              <w:t xml:space="preserve"> or</w:t>
            </w:r>
            <w:r w:rsidRPr="00BC01A8">
              <w:rPr>
                <w:rStyle w:val="Strong"/>
                <w:bCs/>
                <w:sz w:val="22"/>
                <w:szCs w:val="22"/>
              </w:rPr>
              <w:t xml:space="preserve"> groups of the benefits derived from their </w:t>
            </w:r>
            <w:r w:rsidR="001F0F1C" w:rsidRPr="00BC01A8">
              <w:rPr>
                <w:rStyle w:val="Strong"/>
                <w:bCs/>
                <w:sz w:val="22"/>
                <w:szCs w:val="22"/>
              </w:rPr>
              <w:t>intangible cultural heritage.</w:t>
            </w:r>
            <w:r w:rsidR="002A5D85" w:rsidRPr="00BC01A8">
              <w:rPr>
                <w:rStyle w:val="Strong"/>
                <w:bCs/>
                <w:sz w:val="22"/>
                <w:szCs w:val="22"/>
              </w:rPr>
              <w:t xml:space="preserve"> Etc.</w:t>
            </w:r>
          </w:p>
        </w:tc>
      </w:tr>
    </w:tbl>
    <w:p w14:paraId="4C4B4342" w14:textId="300AA890" w:rsidR="005364DE" w:rsidRPr="00BC01A8" w:rsidRDefault="0026654C" w:rsidP="0020515C">
      <w:pPr>
        <w:pStyle w:val="ListParagraph"/>
        <w:numPr>
          <w:ilvl w:val="0"/>
          <w:numId w:val="1"/>
        </w:numPr>
        <w:spacing w:before="240" w:after="240" w:line="240" w:lineRule="auto"/>
        <w:ind w:left="567" w:hanging="567"/>
        <w:contextualSpacing w:val="0"/>
        <w:jc w:val="both"/>
        <w:rPr>
          <w:rFonts w:ascii="Arial" w:hAnsi="Arial" w:cs="Arial"/>
          <w:lang w:val="en-GB"/>
        </w:rPr>
      </w:pPr>
      <w:r w:rsidRPr="00BC01A8">
        <w:rPr>
          <w:rFonts w:ascii="Arial" w:hAnsi="Arial" w:cs="Arial"/>
          <w:lang w:val="en-GB"/>
        </w:rPr>
        <w:lastRenderedPageBreak/>
        <w:t xml:space="preserve">Participants in the expert meeting will be invited to consider the comparative advantages of different approaches, ranging from </w:t>
      </w:r>
      <w:r w:rsidR="0020515C" w:rsidRPr="00BC01A8">
        <w:rPr>
          <w:rFonts w:ascii="Arial" w:hAnsi="Arial" w:cs="Arial"/>
          <w:lang w:val="en-GB"/>
        </w:rPr>
        <w:t xml:space="preserve">principles that are more general </w:t>
      </w:r>
      <w:r w:rsidRPr="00BC01A8">
        <w:rPr>
          <w:rFonts w:ascii="Arial" w:hAnsi="Arial" w:cs="Arial"/>
          <w:lang w:val="en-GB"/>
        </w:rPr>
        <w:t xml:space="preserve">to </w:t>
      </w:r>
      <w:r w:rsidR="0020515C" w:rsidRPr="00BC01A8">
        <w:rPr>
          <w:rFonts w:ascii="Arial" w:hAnsi="Arial" w:cs="Arial"/>
          <w:lang w:val="en-GB"/>
        </w:rPr>
        <w:t xml:space="preserve">those that are </w:t>
      </w:r>
      <w:r w:rsidRPr="00BC01A8">
        <w:rPr>
          <w:rFonts w:ascii="Arial" w:hAnsi="Arial" w:cs="Arial"/>
          <w:lang w:val="en-GB"/>
        </w:rPr>
        <w:t>more specific, and from standards customized for different constituencies to standards applicable to all actors concerned.</w:t>
      </w:r>
    </w:p>
    <w:tbl>
      <w:tblPr>
        <w:tblStyle w:val="TableGrid"/>
        <w:tblW w:w="8498" w:type="dxa"/>
        <w:tblInd w:w="567" w:type="dxa"/>
        <w:tblLayout w:type="fixed"/>
        <w:tblLook w:val="04A0" w:firstRow="1" w:lastRow="0" w:firstColumn="1" w:lastColumn="0" w:noHBand="0" w:noVBand="1"/>
      </w:tblPr>
      <w:tblGrid>
        <w:gridCol w:w="8498"/>
      </w:tblGrid>
      <w:tr w:rsidR="00C270F0" w:rsidRPr="00BC01A8" w14:paraId="7FF3E63C" w14:textId="77777777" w:rsidTr="00785426">
        <w:tc>
          <w:tcPr>
            <w:tcW w:w="8498" w:type="dxa"/>
          </w:tcPr>
          <w:p w14:paraId="4E95D398" w14:textId="5E161BF0" w:rsidR="00C270F0" w:rsidRPr="00BC01A8" w:rsidRDefault="00C270F0" w:rsidP="00C73786">
            <w:pPr>
              <w:pStyle w:val="ListParagraph"/>
              <w:keepNext/>
              <w:spacing w:before="240" w:after="120"/>
              <w:ind w:left="0"/>
              <w:contextualSpacing w:val="0"/>
              <w:jc w:val="center"/>
              <w:rPr>
                <w:rFonts w:ascii="Arial" w:hAnsi="Arial" w:cs="Arial"/>
                <w:b/>
                <w:bCs/>
                <w:snapToGrid w:val="0"/>
                <w:lang w:val="en-GB"/>
              </w:rPr>
            </w:pPr>
            <w:r w:rsidRPr="00BC01A8">
              <w:rPr>
                <w:rFonts w:ascii="Arial" w:hAnsi="Arial" w:cs="Arial"/>
                <w:b/>
                <w:bCs/>
                <w:snapToGrid w:val="0"/>
                <w:lang w:val="en-GB"/>
              </w:rPr>
              <w:t>Questions for discussion by the expert meeting</w:t>
            </w:r>
          </w:p>
          <w:p w14:paraId="00B39F90" w14:textId="5C0E3008" w:rsidR="003E628D" w:rsidRPr="00BC01A8" w:rsidRDefault="003E628D"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 xml:space="preserve">To what extent do the general ethical principles stated above </w:t>
            </w:r>
            <w:r w:rsidR="001E3A58" w:rsidRPr="00BC01A8">
              <w:rPr>
                <w:rFonts w:ascii="Arial" w:hAnsi="Arial" w:cs="Arial"/>
                <w:snapToGrid w:val="0"/>
                <w:lang w:val="en-GB"/>
              </w:rPr>
              <w:t>adequately reflect</w:t>
            </w:r>
            <w:r w:rsidRPr="00BC01A8">
              <w:rPr>
                <w:rFonts w:ascii="Arial" w:hAnsi="Arial" w:cs="Arial"/>
                <w:snapToGrid w:val="0"/>
                <w:lang w:val="en-GB"/>
              </w:rPr>
              <w:t xml:space="preserve"> the core values of the 2003 Convention?</w:t>
            </w:r>
          </w:p>
          <w:p w14:paraId="05FD0805" w14:textId="0B5E684E" w:rsidR="003E628D" w:rsidRPr="00BC01A8" w:rsidRDefault="003E628D"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 xml:space="preserve">Are there other </w:t>
            </w:r>
            <w:r w:rsidR="001E3A58" w:rsidRPr="00BC01A8">
              <w:rPr>
                <w:rFonts w:ascii="Arial" w:hAnsi="Arial" w:cs="Arial"/>
                <w:snapToGrid w:val="0"/>
                <w:lang w:val="en-GB"/>
              </w:rPr>
              <w:t xml:space="preserve">general ethical principles that should be included </w:t>
            </w:r>
            <w:r w:rsidRPr="00BC01A8">
              <w:rPr>
                <w:rFonts w:ascii="Arial" w:hAnsi="Arial" w:cs="Arial"/>
                <w:snapToGrid w:val="0"/>
                <w:lang w:val="en-GB"/>
              </w:rPr>
              <w:t>in a code of ethics? If so, which?</w:t>
            </w:r>
          </w:p>
          <w:p w14:paraId="48FAF1AB" w14:textId="77777777" w:rsidR="00C270F0" w:rsidRPr="00BC01A8" w:rsidRDefault="001E3A58"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What are the comparative advantages of greater generality in the ethical principles versus greater specificity?</w:t>
            </w:r>
          </w:p>
          <w:p w14:paraId="2CE8812C" w14:textId="77777777" w:rsidR="001E3A58" w:rsidRPr="00BC01A8" w:rsidRDefault="001E3A58"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 xml:space="preserve">Should the model code stop at the level of enunciating general ethical principles, or should it attempt to elaborate specific </w:t>
            </w:r>
            <w:r w:rsidR="006D5C3B" w:rsidRPr="00BC01A8">
              <w:rPr>
                <w:rFonts w:ascii="Arial" w:hAnsi="Arial" w:cs="Arial"/>
                <w:snapToGrid w:val="0"/>
                <w:lang w:val="en-GB"/>
              </w:rPr>
              <w:t>standards of behaviour or conduct</w:t>
            </w:r>
            <w:r w:rsidRPr="00BC01A8">
              <w:rPr>
                <w:rFonts w:ascii="Arial" w:hAnsi="Arial" w:cs="Arial"/>
                <w:snapToGrid w:val="0"/>
                <w:lang w:val="en-GB"/>
              </w:rPr>
              <w:t xml:space="preserve"> addressed to specific audiences? If the latter, which audiences should be priorities?</w:t>
            </w:r>
          </w:p>
          <w:p w14:paraId="33086A0B" w14:textId="77777777" w:rsidR="006D5C3B" w:rsidRPr="00BC01A8" w:rsidRDefault="006D5C3B"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Would it be possible to elaborate general standards that could serve for most audiences and most contexts?</w:t>
            </w:r>
          </w:p>
          <w:p w14:paraId="64E352FF" w14:textId="3445DE31" w:rsidR="00F75449" w:rsidRPr="00BC01A8" w:rsidRDefault="00F75449"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Etc.</w:t>
            </w:r>
          </w:p>
        </w:tc>
      </w:tr>
    </w:tbl>
    <w:p w14:paraId="33E2E18E" w14:textId="01A2C464" w:rsidR="00871F8D" w:rsidRPr="00BC01A8" w:rsidRDefault="00722F5C" w:rsidP="00C73786">
      <w:pPr>
        <w:pStyle w:val="ListParagraph"/>
        <w:keepNext/>
        <w:keepLines/>
        <w:numPr>
          <w:ilvl w:val="0"/>
          <w:numId w:val="2"/>
        </w:numPr>
        <w:spacing w:before="480" w:after="240" w:line="240" w:lineRule="auto"/>
        <w:ind w:left="1066" w:hanging="357"/>
        <w:contextualSpacing w:val="0"/>
        <w:jc w:val="both"/>
        <w:rPr>
          <w:rStyle w:val="Strong"/>
          <w:b/>
          <w:bCs/>
        </w:rPr>
      </w:pPr>
      <w:r w:rsidRPr="00BC01A8">
        <w:rPr>
          <w:rStyle w:val="Strong"/>
          <w:b/>
          <w:bCs/>
        </w:rPr>
        <w:t xml:space="preserve">Possible processes </w:t>
      </w:r>
      <w:r w:rsidR="00871F8D" w:rsidRPr="00BC01A8">
        <w:rPr>
          <w:rStyle w:val="Strong"/>
          <w:b/>
          <w:bCs/>
        </w:rPr>
        <w:t>for developing one or more model codes</w:t>
      </w:r>
      <w:r w:rsidRPr="00BC01A8">
        <w:rPr>
          <w:rStyle w:val="Strong"/>
          <w:b/>
          <w:bCs/>
        </w:rPr>
        <w:t xml:space="preserve"> for intangible cultural heritage and </w:t>
      </w:r>
      <w:r w:rsidR="00871F8D" w:rsidRPr="00BC01A8">
        <w:rPr>
          <w:rStyle w:val="Strong"/>
          <w:b/>
          <w:bCs/>
        </w:rPr>
        <w:t>creating specific codes fr</w:t>
      </w:r>
      <w:r w:rsidR="00185CD8" w:rsidRPr="00BC01A8">
        <w:rPr>
          <w:rStyle w:val="Strong"/>
          <w:b/>
          <w:bCs/>
        </w:rPr>
        <w:t>o</w:t>
      </w:r>
      <w:r w:rsidR="00871F8D" w:rsidRPr="00BC01A8">
        <w:rPr>
          <w:rStyle w:val="Strong"/>
          <w:b/>
          <w:bCs/>
        </w:rPr>
        <w:t xml:space="preserve">m the </w:t>
      </w:r>
      <w:r w:rsidRPr="00BC01A8">
        <w:rPr>
          <w:rStyle w:val="Strong"/>
          <w:b/>
          <w:bCs/>
        </w:rPr>
        <w:t>model code</w:t>
      </w:r>
    </w:p>
    <w:p w14:paraId="224F0B1C" w14:textId="673A9F87" w:rsidR="007E2D5E" w:rsidRPr="00BC01A8" w:rsidRDefault="003B57A1" w:rsidP="00C73786">
      <w:pPr>
        <w:pStyle w:val="ListParagraph"/>
        <w:numPr>
          <w:ilvl w:val="0"/>
          <w:numId w:val="1"/>
        </w:numPr>
        <w:spacing w:after="120" w:line="240" w:lineRule="auto"/>
        <w:ind w:left="567" w:hanging="567"/>
        <w:contextualSpacing w:val="0"/>
        <w:jc w:val="both"/>
        <w:rPr>
          <w:rStyle w:val="Strong"/>
          <w:bCs/>
        </w:rPr>
      </w:pPr>
      <w:r w:rsidRPr="00BC01A8">
        <w:rPr>
          <w:rStyle w:val="Strong"/>
          <w:bCs/>
        </w:rPr>
        <w:t>A first step towards creating one or more model codes of ethics for intangible cultural heritage could be to identify a set</w:t>
      </w:r>
      <w:r w:rsidR="00825A50" w:rsidRPr="00BC01A8">
        <w:rPr>
          <w:rStyle w:val="Strong"/>
          <w:bCs/>
        </w:rPr>
        <w:t xml:space="preserve"> of </w:t>
      </w:r>
      <w:r w:rsidRPr="00BC01A8">
        <w:rPr>
          <w:rStyle w:val="Strong"/>
          <w:bCs/>
        </w:rPr>
        <w:t xml:space="preserve">core </w:t>
      </w:r>
      <w:r w:rsidR="00825A50" w:rsidRPr="00BC01A8">
        <w:rPr>
          <w:rStyle w:val="Strong"/>
          <w:bCs/>
        </w:rPr>
        <w:t xml:space="preserve">values that </w:t>
      </w:r>
      <w:r w:rsidRPr="00BC01A8">
        <w:rPr>
          <w:rStyle w:val="Strong"/>
          <w:bCs/>
        </w:rPr>
        <w:t xml:space="preserve">can </w:t>
      </w:r>
      <w:r w:rsidR="00825A50" w:rsidRPr="00BC01A8">
        <w:rPr>
          <w:rStyle w:val="Strong"/>
          <w:bCs/>
        </w:rPr>
        <w:t>serve as foundation.</w:t>
      </w:r>
      <w:r w:rsidR="007E2D5E" w:rsidRPr="00BC01A8">
        <w:rPr>
          <w:rStyle w:val="Strong"/>
          <w:bCs/>
        </w:rPr>
        <w:t xml:space="preserve"> </w:t>
      </w:r>
      <w:r w:rsidR="00825A50" w:rsidRPr="00BC01A8">
        <w:rPr>
          <w:rStyle w:val="Strong"/>
          <w:bCs/>
        </w:rPr>
        <w:t xml:space="preserve">As reflected in Section I (above), a discussion concerning </w:t>
      </w:r>
      <w:r w:rsidRPr="00BC01A8">
        <w:rPr>
          <w:rStyle w:val="Strong"/>
          <w:bCs/>
        </w:rPr>
        <w:t xml:space="preserve">core </w:t>
      </w:r>
      <w:r w:rsidR="00825A50" w:rsidRPr="00BC01A8">
        <w:rPr>
          <w:rStyle w:val="Strong"/>
          <w:bCs/>
        </w:rPr>
        <w:t xml:space="preserve">values for intangible cultural heritage would focus upon </w:t>
      </w:r>
      <w:r w:rsidRPr="00BC01A8">
        <w:rPr>
          <w:rStyle w:val="Strong"/>
          <w:bCs/>
        </w:rPr>
        <w:t xml:space="preserve">those </w:t>
      </w:r>
      <w:r w:rsidR="00825A50" w:rsidRPr="00BC01A8">
        <w:rPr>
          <w:rStyle w:val="Strong"/>
          <w:bCs/>
        </w:rPr>
        <w:t xml:space="preserve">that are unique to the Convention for Safeguarding the Intangible Cultural Heritage as well as those reflected in other </w:t>
      </w:r>
      <w:r w:rsidRPr="00BC01A8">
        <w:rPr>
          <w:rStyle w:val="Strong"/>
          <w:bCs/>
        </w:rPr>
        <w:t>normative instruments</w:t>
      </w:r>
      <w:r w:rsidR="00825A50" w:rsidRPr="00BC01A8">
        <w:rPr>
          <w:rStyle w:val="Strong"/>
          <w:bCs/>
        </w:rPr>
        <w:t xml:space="preserve"> such as the Universal Declaration of Human Rights</w:t>
      </w:r>
      <w:r w:rsidRPr="00BC01A8">
        <w:rPr>
          <w:rStyle w:val="Strong"/>
          <w:bCs/>
        </w:rPr>
        <w:t>,</w:t>
      </w:r>
      <w:r w:rsidR="00825A50" w:rsidRPr="00BC01A8">
        <w:rPr>
          <w:rStyle w:val="Strong"/>
          <w:bCs/>
        </w:rPr>
        <w:t xml:space="preserve"> the UNESCO Universal Declaration on Cultural Diversity of 2001</w:t>
      </w:r>
      <w:r w:rsidRPr="00BC01A8">
        <w:rPr>
          <w:rStyle w:val="Strong"/>
          <w:bCs/>
        </w:rPr>
        <w:t>, the International Covenant on Economic, Social and Cultural Rights and others</w:t>
      </w:r>
      <w:r w:rsidR="00825A50" w:rsidRPr="00BC01A8">
        <w:rPr>
          <w:rStyle w:val="Strong"/>
          <w:bCs/>
        </w:rPr>
        <w:t>.</w:t>
      </w:r>
      <w:r w:rsidRPr="00BC01A8">
        <w:rPr>
          <w:rStyle w:val="Strong"/>
          <w:bCs/>
        </w:rPr>
        <w:t xml:space="preserve"> As posed above, the experts may also wish to consider whether such a set of core values should be made explicit – for instance, as part of the code or codes – or whether they should simply serve as internal background for those drafting the code.</w:t>
      </w:r>
    </w:p>
    <w:p w14:paraId="77608D54" w14:textId="4F06EAFD" w:rsidR="007E2D5E" w:rsidRPr="00BC01A8" w:rsidRDefault="00825A50" w:rsidP="00C73786">
      <w:pPr>
        <w:pStyle w:val="ListParagraph"/>
        <w:numPr>
          <w:ilvl w:val="0"/>
          <w:numId w:val="1"/>
        </w:numPr>
        <w:spacing w:after="120" w:line="240" w:lineRule="auto"/>
        <w:ind w:left="567" w:hanging="567"/>
        <w:contextualSpacing w:val="0"/>
        <w:jc w:val="both"/>
        <w:rPr>
          <w:rStyle w:val="Strong"/>
          <w:bCs/>
        </w:rPr>
      </w:pPr>
      <w:r w:rsidRPr="00BC01A8">
        <w:rPr>
          <w:rStyle w:val="Strong"/>
          <w:bCs/>
        </w:rPr>
        <w:t>After a consensus is reached about the</w:t>
      </w:r>
      <w:r w:rsidR="00871F8D" w:rsidRPr="00BC01A8">
        <w:rPr>
          <w:rStyle w:val="Strong"/>
          <w:bCs/>
        </w:rPr>
        <w:t>se</w:t>
      </w:r>
      <w:r w:rsidRPr="00BC01A8">
        <w:rPr>
          <w:rStyle w:val="Strong"/>
          <w:bCs/>
        </w:rPr>
        <w:t xml:space="preserve"> values</w:t>
      </w:r>
      <w:r w:rsidR="00871F8D" w:rsidRPr="00BC01A8">
        <w:rPr>
          <w:rStyle w:val="Strong"/>
          <w:bCs/>
        </w:rPr>
        <w:t xml:space="preserve">, </w:t>
      </w:r>
      <w:r w:rsidR="007826C5" w:rsidRPr="00BC01A8">
        <w:rPr>
          <w:rStyle w:val="Strong"/>
          <w:bCs/>
        </w:rPr>
        <w:t xml:space="preserve">a next step could be to </w:t>
      </w:r>
      <w:r w:rsidR="00871F8D" w:rsidRPr="00BC01A8">
        <w:rPr>
          <w:rStyle w:val="Strong"/>
          <w:bCs/>
        </w:rPr>
        <w:t xml:space="preserve">formulate </w:t>
      </w:r>
      <w:r w:rsidR="007826C5" w:rsidRPr="00BC01A8">
        <w:rPr>
          <w:rStyle w:val="Strong"/>
          <w:bCs/>
        </w:rPr>
        <w:t xml:space="preserve">a set of </w:t>
      </w:r>
      <w:r w:rsidRPr="00BC01A8">
        <w:rPr>
          <w:rStyle w:val="Strong"/>
          <w:bCs/>
        </w:rPr>
        <w:t>ethical principles</w:t>
      </w:r>
      <w:r w:rsidR="00DE1B14" w:rsidRPr="00BC01A8">
        <w:rPr>
          <w:rStyle w:val="Strong"/>
          <w:bCs/>
        </w:rPr>
        <w:t xml:space="preserve"> based upon th</w:t>
      </w:r>
      <w:r w:rsidR="007826C5" w:rsidRPr="00BC01A8">
        <w:rPr>
          <w:rStyle w:val="Strong"/>
          <w:bCs/>
        </w:rPr>
        <w:t>os</w:t>
      </w:r>
      <w:r w:rsidR="00DE1B14" w:rsidRPr="00BC01A8">
        <w:rPr>
          <w:rStyle w:val="Strong"/>
          <w:bCs/>
        </w:rPr>
        <w:t xml:space="preserve">e values </w:t>
      </w:r>
      <w:r w:rsidR="00871F8D" w:rsidRPr="00BC01A8">
        <w:rPr>
          <w:rStyle w:val="Strong"/>
          <w:bCs/>
        </w:rPr>
        <w:t>(Section I</w:t>
      </w:r>
      <w:r w:rsidR="00224C36" w:rsidRPr="00BC01A8">
        <w:rPr>
          <w:rStyle w:val="Strong"/>
          <w:bCs/>
        </w:rPr>
        <w:t>II</w:t>
      </w:r>
      <w:r w:rsidR="00871F8D" w:rsidRPr="00BC01A8">
        <w:rPr>
          <w:rStyle w:val="Strong"/>
          <w:bCs/>
        </w:rPr>
        <w:t>,</w:t>
      </w:r>
      <w:r w:rsidRPr="00BC01A8">
        <w:rPr>
          <w:rStyle w:val="Strong"/>
          <w:bCs/>
        </w:rPr>
        <w:t xml:space="preserve"> above).</w:t>
      </w:r>
      <w:r w:rsidR="007E2D5E" w:rsidRPr="00BC01A8">
        <w:rPr>
          <w:rStyle w:val="Strong"/>
          <w:bCs/>
        </w:rPr>
        <w:t xml:space="preserve"> </w:t>
      </w:r>
      <w:r w:rsidR="007826C5" w:rsidRPr="00BC01A8">
        <w:rPr>
          <w:rStyle w:val="Strong"/>
          <w:bCs/>
        </w:rPr>
        <w:t>T</w:t>
      </w:r>
      <w:r w:rsidRPr="00BC01A8">
        <w:rPr>
          <w:rStyle w:val="Strong"/>
          <w:bCs/>
        </w:rPr>
        <w:t xml:space="preserve">he </w:t>
      </w:r>
      <w:r w:rsidR="007826C5" w:rsidRPr="00BC01A8">
        <w:rPr>
          <w:rStyle w:val="Strong"/>
          <w:bCs/>
        </w:rPr>
        <w:t xml:space="preserve">model </w:t>
      </w:r>
      <w:r w:rsidRPr="00BC01A8">
        <w:rPr>
          <w:rStyle w:val="Strong"/>
          <w:bCs/>
        </w:rPr>
        <w:t>code may rest at the level of values and pr</w:t>
      </w:r>
      <w:r w:rsidR="00DE1B14" w:rsidRPr="00BC01A8">
        <w:rPr>
          <w:rStyle w:val="Strong"/>
          <w:bCs/>
        </w:rPr>
        <w:t xml:space="preserve">inciples </w:t>
      </w:r>
      <w:r w:rsidR="007826C5" w:rsidRPr="00BC01A8">
        <w:rPr>
          <w:rStyle w:val="Strong"/>
          <w:bCs/>
        </w:rPr>
        <w:t>or</w:t>
      </w:r>
      <w:r w:rsidR="00DE1B14" w:rsidRPr="00BC01A8">
        <w:rPr>
          <w:rStyle w:val="Strong"/>
          <w:bCs/>
        </w:rPr>
        <w:t xml:space="preserve"> </w:t>
      </w:r>
      <w:r w:rsidR="007826C5" w:rsidRPr="00BC01A8">
        <w:rPr>
          <w:rStyle w:val="Strong"/>
          <w:bCs/>
        </w:rPr>
        <w:t xml:space="preserve">it might </w:t>
      </w:r>
      <w:r w:rsidR="00DE1B14" w:rsidRPr="00BC01A8">
        <w:rPr>
          <w:rStyle w:val="Strong"/>
          <w:bCs/>
        </w:rPr>
        <w:t xml:space="preserve">elaborate </w:t>
      </w:r>
      <w:r w:rsidR="007826C5" w:rsidRPr="00BC01A8">
        <w:rPr>
          <w:rStyle w:val="Strong"/>
          <w:bCs/>
        </w:rPr>
        <w:t xml:space="preserve">the general principles </w:t>
      </w:r>
      <w:r w:rsidRPr="00BC01A8">
        <w:rPr>
          <w:rStyle w:val="Strong"/>
          <w:bCs/>
        </w:rPr>
        <w:t>into</w:t>
      </w:r>
      <w:r w:rsidR="007826C5" w:rsidRPr="00BC01A8">
        <w:rPr>
          <w:rStyle w:val="Strong"/>
          <w:bCs/>
        </w:rPr>
        <w:t xml:space="preserve"> standards of behaviour or conduct that epitomise those principles; the standards could attempt to be transversal or could be</w:t>
      </w:r>
      <w:r w:rsidRPr="00BC01A8">
        <w:rPr>
          <w:rStyle w:val="Strong"/>
          <w:bCs/>
        </w:rPr>
        <w:t xml:space="preserve"> sector-specific or context-specific.</w:t>
      </w:r>
    </w:p>
    <w:p w14:paraId="193A3A21" w14:textId="13C41CCD" w:rsidR="00FB5CD2" w:rsidRPr="00BC01A8" w:rsidRDefault="00DE1B14" w:rsidP="00C73786">
      <w:pPr>
        <w:pStyle w:val="ListParagraph"/>
        <w:numPr>
          <w:ilvl w:val="0"/>
          <w:numId w:val="1"/>
        </w:numPr>
        <w:spacing w:after="120" w:line="240" w:lineRule="auto"/>
        <w:ind w:left="567" w:hanging="567"/>
        <w:contextualSpacing w:val="0"/>
        <w:jc w:val="both"/>
        <w:rPr>
          <w:rStyle w:val="Strong"/>
        </w:rPr>
      </w:pPr>
      <w:r w:rsidRPr="00BC01A8">
        <w:rPr>
          <w:rStyle w:val="Strong"/>
          <w:bCs/>
        </w:rPr>
        <w:t>After the</w:t>
      </w:r>
      <w:r w:rsidR="00825A50" w:rsidRPr="00BC01A8">
        <w:rPr>
          <w:rStyle w:val="Strong"/>
          <w:bCs/>
        </w:rPr>
        <w:t xml:space="preserve"> model code is drafted, </w:t>
      </w:r>
      <w:r w:rsidRPr="00BC01A8">
        <w:rPr>
          <w:rStyle w:val="Strong"/>
          <w:bCs/>
        </w:rPr>
        <w:t xml:space="preserve">it should be distributed to </w:t>
      </w:r>
      <w:r w:rsidR="00C83CF7" w:rsidRPr="00BC01A8">
        <w:rPr>
          <w:rStyle w:val="Strong"/>
          <w:bCs/>
        </w:rPr>
        <w:t xml:space="preserve">interested </w:t>
      </w:r>
      <w:r w:rsidRPr="00BC01A8">
        <w:rPr>
          <w:rStyle w:val="Strong"/>
          <w:bCs/>
        </w:rPr>
        <w:t xml:space="preserve">groups and individuals </w:t>
      </w:r>
      <w:r w:rsidR="00C83CF7" w:rsidRPr="00BC01A8">
        <w:rPr>
          <w:rStyle w:val="Strong"/>
          <w:bCs/>
        </w:rPr>
        <w:t>for their feedback.</w:t>
      </w:r>
      <w:r w:rsidR="007E2D5E" w:rsidRPr="00BC01A8">
        <w:rPr>
          <w:rStyle w:val="Strong"/>
          <w:bCs/>
        </w:rPr>
        <w:t xml:space="preserve"> </w:t>
      </w:r>
      <w:r w:rsidR="00C83CF7" w:rsidRPr="00BC01A8">
        <w:rPr>
          <w:rStyle w:val="Strong"/>
          <w:bCs/>
        </w:rPr>
        <w:t xml:space="preserve">In their </w:t>
      </w:r>
      <w:r w:rsidR="00140294" w:rsidRPr="00BC01A8">
        <w:rPr>
          <w:rStyle w:val="Strong"/>
          <w:bCs/>
        </w:rPr>
        <w:t>‘</w:t>
      </w:r>
      <w:r w:rsidR="00C83CF7" w:rsidRPr="00BC01A8">
        <w:rPr>
          <w:rStyle w:val="Strong"/>
          <w:bCs/>
        </w:rPr>
        <w:t>Voluntary Codes: A Guide for Their Development and Use</w:t>
      </w:r>
      <w:r w:rsidR="00140294" w:rsidRPr="00BC01A8">
        <w:rPr>
          <w:rStyle w:val="Strong"/>
          <w:bCs/>
        </w:rPr>
        <w:t xml:space="preserve">,’ </w:t>
      </w:r>
      <w:r w:rsidR="00C83CF7" w:rsidRPr="00BC01A8">
        <w:rPr>
          <w:rStyle w:val="Strong"/>
          <w:bCs/>
        </w:rPr>
        <w:t>t</w:t>
      </w:r>
      <w:r w:rsidR="00825A50" w:rsidRPr="00BC01A8">
        <w:rPr>
          <w:rStyle w:val="Strong"/>
          <w:bCs/>
        </w:rPr>
        <w:t>he Government of Cana</w:t>
      </w:r>
      <w:r w:rsidR="00FB5CD2" w:rsidRPr="00BC01A8">
        <w:rPr>
          <w:rStyle w:val="Strong"/>
          <w:bCs/>
        </w:rPr>
        <w:t>da recommends that consultation</w:t>
      </w:r>
      <w:r w:rsidR="00825A50" w:rsidRPr="00BC01A8">
        <w:rPr>
          <w:rStyle w:val="Strong"/>
          <w:bCs/>
        </w:rPr>
        <w:t xml:space="preserve"> with people likely to be affected by the code be conducted at this stage in the process.</w:t>
      </w:r>
      <w:r w:rsidR="00825A50" w:rsidRPr="00BC01A8">
        <w:rPr>
          <w:rStyle w:val="Strong"/>
          <w:bCs/>
          <w:vertAlign w:val="superscript"/>
        </w:rPr>
        <w:footnoteReference w:id="48"/>
      </w:r>
      <w:r w:rsidR="007E2D5E" w:rsidRPr="00BC01A8">
        <w:rPr>
          <w:rStyle w:val="Strong"/>
          <w:bCs/>
        </w:rPr>
        <w:t xml:space="preserve"> </w:t>
      </w:r>
      <w:r w:rsidR="00825A50" w:rsidRPr="00BC01A8">
        <w:rPr>
          <w:rStyle w:val="Strong"/>
          <w:bCs/>
        </w:rPr>
        <w:t xml:space="preserve">Such consultation can provide input that might help circumvent problems later and </w:t>
      </w:r>
      <w:r w:rsidR="00140294" w:rsidRPr="00BC01A8">
        <w:rPr>
          <w:rStyle w:val="Strong"/>
          <w:bCs/>
        </w:rPr>
        <w:t xml:space="preserve">can </w:t>
      </w:r>
      <w:r w:rsidR="00825A50" w:rsidRPr="00BC01A8">
        <w:rPr>
          <w:rStyle w:val="Strong"/>
          <w:bCs/>
        </w:rPr>
        <w:t>also serve to promote awareness of the model code building process.</w:t>
      </w:r>
    </w:p>
    <w:p w14:paraId="54119B2B" w14:textId="65AA4C6E" w:rsidR="00D969FE" w:rsidRPr="00BC01A8" w:rsidRDefault="00825A50" w:rsidP="00C73786">
      <w:pPr>
        <w:pStyle w:val="ListParagraph"/>
        <w:numPr>
          <w:ilvl w:val="0"/>
          <w:numId w:val="1"/>
        </w:numPr>
        <w:spacing w:after="120" w:line="240" w:lineRule="auto"/>
        <w:ind w:left="567" w:hanging="567"/>
        <w:contextualSpacing w:val="0"/>
        <w:jc w:val="both"/>
        <w:rPr>
          <w:rStyle w:val="Strong"/>
          <w:bCs/>
        </w:rPr>
      </w:pPr>
      <w:r w:rsidRPr="00BC01A8">
        <w:rPr>
          <w:rStyle w:val="Strong"/>
          <w:bCs/>
        </w:rPr>
        <w:lastRenderedPageBreak/>
        <w:t>A diversity of perspectives can only strengthen the final product</w:t>
      </w:r>
      <w:r w:rsidR="00140294" w:rsidRPr="00BC01A8">
        <w:rPr>
          <w:rStyle w:val="Strong"/>
          <w:bCs/>
        </w:rPr>
        <w:t>,</w:t>
      </w:r>
      <w:r w:rsidRPr="00BC01A8">
        <w:rPr>
          <w:rStyle w:val="Strong"/>
          <w:bCs/>
        </w:rPr>
        <w:t xml:space="preserve"> as the developers of The Independent Code of Governance for Non-Profit Organizations in South Africa acknowledge</w:t>
      </w:r>
      <w:r w:rsidR="00FB5CD2" w:rsidRPr="00BC01A8">
        <w:rPr>
          <w:rStyle w:val="Strong"/>
          <w:bCs/>
        </w:rPr>
        <w:t xml:space="preserve"> in the introduction to their Code of Governance</w:t>
      </w:r>
      <w:r w:rsidRPr="00BC01A8">
        <w:rPr>
          <w:rStyle w:val="Strong"/>
          <w:bCs/>
        </w:rPr>
        <w:t>,</w:t>
      </w:r>
    </w:p>
    <w:p w14:paraId="43794C28" w14:textId="77777777" w:rsidR="00327E15" w:rsidRPr="00BC01A8" w:rsidRDefault="00825A50" w:rsidP="00C73786">
      <w:pPr>
        <w:widowControl w:val="0"/>
        <w:autoSpaceDE w:val="0"/>
        <w:autoSpaceDN w:val="0"/>
        <w:adjustRightInd w:val="0"/>
        <w:spacing w:after="120" w:line="240" w:lineRule="auto"/>
        <w:ind w:left="1134"/>
        <w:jc w:val="both"/>
        <w:rPr>
          <w:rStyle w:val="Strong"/>
          <w:bCs/>
        </w:rPr>
      </w:pPr>
      <w:r w:rsidRPr="00BC01A8">
        <w:rPr>
          <w:rStyle w:val="Strong"/>
          <w:bCs/>
        </w:rPr>
        <w:t>This document is the product of extensive and comprehensive consultations with the civil society sector in South Africa.</w:t>
      </w:r>
      <w:r w:rsidR="007E2D5E" w:rsidRPr="00BC01A8">
        <w:rPr>
          <w:rStyle w:val="Strong"/>
          <w:bCs/>
        </w:rPr>
        <w:t xml:space="preserve"> </w:t>
      </w:r>
      <w:r w:rsidRPr="00BC01A8">
        <w:rPr>
          <w:rStyle w:val="Strong"/>
          <w:bCs/>
        </w:rPr>
        <w:t>The contribution of the many organisational representatives, board members, donors and grantmakers, accountants, lawyers and individuals is acknowledged with the deepest gratitude and appreciation.</w:t>
      </w:r>
      <w:r w:rsidR="007E2D5E" w:rsidRPr="00BC01A8">
        <w:rPr>
          <w:rStyle w:val="Strong"/>
          <w:bCs/>
        </w:rPr>
        <w:t xml:space="preserve"> </w:t>
      </w:r>
      <w:r w:rsidRPr="00BC01A8">
        <w:rPr>
          <w:rStyle w:val="Strong"/>
          <w:bCs/>
        </w:rPr>
        <w:t>The participation, input and support of all these stakeholders has added greatly to the depth, relevance and applicability of this Code to the no</w:t>
      </w:r>
      <w:r w:rsidR="00327E15" w:rsidRPr="00BC01A8">
        <w:rPr>
          <w:rStyle w:val="Strong"/>
          <w:bCs/>
        </w:rPr>
        <w:t>n-profit sector in South Africa.</w:t>
      </w:r>
      <w:r w:rsidR="00327E15" w:rsidRPr="00BC01A8">
        <w:rPr>
          <w:rStyle w:val="FootnoteReference"/>
          <w:rFonts w:cs="Arial"/>
          <w:bCs/>
          <w:lang w:val="en-GB"/>
        </w:rPr>
        <w:footnoteReference w:id="49"/>
      </w:r>
    </w:p>
    <w:p w14:paraId="735067DF" w14:textId="4FED9578" w:rsidR="000A07B3" w:rsidRPr="00BC01A8" w:rsidRDefault="00825A50" w:rsidP="00C73786">
      <w:pPr>
        <w:pStyle w:val="ListParagraph"/>
        <w:numPr>
          <w:ilvl w:val="0"/>
          <w:numId w:val="1"/>
        </w:numPr>
        <w:spacing w:after="120" w:line="240" w:lineRule="auto"/>
        <w:ind w:left="567" w:hanging="567"/>
        <w:contextualSpacing w:val="0"/>
        <w:jc w:val="both"/>
        <w:rPr>
          <w:rStyle w:val="Strong"/>
          <w:bCs/>
        </w:rPr>
      </w:pPr>
      <w:r w:rsidRPr="00BC01A8">
        <w:rPr>
          <w:rStyle w:val="Strong"/>
          <w:bCs/>
        </w:rPr>
        <w:t xml:space="preserve">After the model code is developed, a communication plan can help ensure that as many individuals and organizations as possible that might be affected by </w:t>
      </w:r>
      <w:r w:rsidR="00681918" w:rsidRPr="00BC01A8">
        <w:rPr>
          <w:rStyle w:val="Strong"/>
          <w:bCs/>
        </w:rPr>
        <w:t xml:space="preserve">or interested in </w:t>
      </w:r>
      <w:r w:rsidRPr="00BC01A8">
        <w:rPr>
          <w:rStyle w:val="Strong"/>
          <w:bCs/>
        </w:rPr>
        <w:t>the code become aware of it.</w:t>
      </w:r>
      <w:r w:rsidRPr="00BC01A8">
        <w:rPr>
          <w:rStyle w:val="Strong"/>
          <w:bCs/>
          <w:vertAlign w:val="superscript"/>
        </w:rPr>
        <w:footnoteReference w:id="50"/>
      </w:r>
    </w:p>
    <w:p w14:paraId="33F22896" w14:textId="77777777" w:rsidR="000A07B3" w:rsidRPr="00BC01A8" w:rsidRDefault="00FB5CD2" w:rsidP="00C73786">
      <w:pPr>
        <w:keepNext/>
        <w:spacing w:before="360" w:after="120" w:line="240" w:lineRule="auto"/>
        <w:ind w:left="1134"/>
        <w:jc w:val="both"/>
        <w:rPr>
          <w:rFonts w:ascii="Arial" w:hAnsi="Arial" w:cs="Arial"/>
          <w:b/>
          <w:snapToGrid w:val="0"/>
          <w:lang w:val="en-GB"/>
        </w:rPr>
      </w:pPr>
      <w:r w:rsidRPr="00BC01A8">
        <w:rPr>
          <w:rFonts w:ascii="Arial" w:hAnsi="Arial" w:cs="Arial"/>
          <w:b/>
          <w:snapToGrid w:val="0"/>
          <w:lang w:val="en-GB"/>
        </w:rPr>
        <w:t>Moving from Model</w:t>
      </w:r>
      <w:r w:rsidR="00825A50" w:rsidRPr="00BC01A8">
        <w:rPr>
          <w:rFonts w:ascii="Arial" w:hAnsi="Arial" w:cs="Arial"/>
          <w:b/>
          <w:snapToGrid w:val="0"/>
          <w:lang w:val="en-GB"/>
        </w:rPr>
        <w:t xml:space="preserve"> to Specific Codes</w:t>
      </w:r>
    </w:p>
    <w:p w14:paraId="593FA2FA" w14:textId="65919DA4" w:rsidR="00825A50" w:rsidRPr="00BC01A8" w:rsidRDefault="00FB5CD2" w:rsidP="00C73786">
      <w:pPr>
        <w:pStyle w:val="ListParagraph"/>
        <w:numPr>
          <w:ilvl w:val="0"/>
          <w:numId w:val="1"/>
        </w:numPr>
        <w:spacing w:after="120" w:line="240" w:lineRule="auto"/>
        <w:ind w:left="567" w:hanging="567"/>
        <w:contextualSpacing w:val="0"/>
        <w:jc w:val="both"/>
        <w:rPr>
          <w:rFonts w:ascii="Arial" w:hAnsi="Arial" w:cs="Arial"/>
          <w:b/>
          <w:lang w:val="en-GB"/>
        </w:rPr>
      </w:pPr>
      <w:r w:rsidRPr="00BC01A8">
        <w:rPr>
          <w:rFonts w:ascii="Arial" w:hAnsi="Arial" w:cs="Arial"/>
          <w:lang w:val="en-GB"/>
        </w:rPr>
        <w:t xml:space="preserve">Model codes of ethics </w:t>
      </w:r>
      <w:r w:rsidR="00681918" w:rsidRPr="00BC01A8">
        <w:rPr>
          <w:rFonts w:ascii="Arial" w:hAnsi="Arial" w:cs="Arial"/>
          <w:lang w:val="en-GB"/>
        </w:rPr>
        <w:t>can</w:t>
      </w:r>
      <w:r w:rsidR="00825A50" w:rsidRPr="00BC01A8">
        <w:rPr>
          <w:rFonts w:ascii="Arial" w:hAnsi="Arial" w:cs="Arial"/>
          <w:lang w:val="en-GB"/>
        </w:rPr>
        <w:t xml:space="preserve"> be adopted and/or adapted by a wide variety of </w:t>
      </w:r>
      <w:r w:rsidR="00825A50" w:rsidRPr="00BC01A8">
        <w:rPr>
          <w:rStyle w:val="Strong"/>
          <w:bCs/>
        </w:rPr>
        <w:t>constituents</w:t>
      </w:r>
      <w:r w:rsidR="00825A50" w:rsidRPr="00BC01A8">
        <w:rPr>
          <w:rFonts w:ascii="Arial" w:hAnsi="Arial" w:cs="Arial"/>
          <w:lang w:val="en-GB"/>
        </w:rPr>
        <w:t>.</w:t>
      </w:r>
      <w:r w:rsidR="007E2D5E" w:rsidRPr="00BC01A8">
        <w:rPr>
          <w:rFonts w:ascii="Arial" w:hAnsi="Arial" w:cs="Arial"/>
          <w:lang w:val="en-GB"/>
        </w:rPr>
        <w:t xml:space="preserve"> </w:t>
      </w:r>
      <w:r w:rsidR="00825A50" w:rsidRPr="00BC01A8">
        <w:rPr>
          <w:rFonts w:ascii="Arial" w:hAnsi="Arial" w:cs="Arial"/>
          <w:lang w:val="en-GB"/>
        </w:rPr>
        <w:t xml:space="preserve">The Canadian Code of Ethics for Psychologists of the Canadian </w:t>
      </w:r>
      <w:r w:rsidR="00F222FF" w:rsidRPr="00BC01A8">
        <w:rPr>
          <w:rFonts w:ascii="Arial" w:hAnsi="Arial" w:cs="Arial"/>
          <w:lang w:val="en-GB"/>
        </w:rPr>
        <w:t xml:space="preserve">Psychological </w:t>
      </w:r>
      <w:r w:rsidR="00825A50" w:rsidRPr="00BC01A8">
        <w:rPr>
          <w:rFonts w:ascii="Arial" w:hAnsi="Arial" w:cs="Arial"/>
          <w:lang w:val="en-GB"/>
        </w:rPr>
        <w:t xml:space="preserve">Association, for example, is characterized as an </w:t>
      </w:r>
      <w:r w:rsidR="00825A50" w:rsidRPr="00BC01A8">
        <w:rPr>
          <w:rFonts w:ascii="Arial" w:hAnsi="Arial" w:cs="Arial"/>
          <w:i/>
          <w:lang w:val="en-GB"/>
        </w:rPr>
        <w:t>umbrella</w:t>
      </w:r>
      <w:r w:rsidR="00825A50" w:rsidRPr="00BC01A8">
        <w:rPr>
          <w:rFonts w:ascii="Arial" w:hAnsi="Arial" w:cs="Arial"/>
          <w:lang w:val="en-GB"/>
        </w:rPr>
        <w:t xml:space="preserve"> code, a document to be used to develop more specific codes.</w:t>
      </w:r>
      <w:r w:rsidR="007E2D5E" w:rsidRPr="00BC01A8">
        <w:rPr>
          <w:rFonts w:ascii="Arial" w:hAnsi="Arial" w:cs="Arial"/>
          <w:lang w:val="en-GB"/>
        </w:rPr>
        <w:t xml:space="preserve"> </w:t>
      </w:r>
      <w:r w:rsidR="00825A50" w:rsidRPr="00BC01A8">
        <w:rPr>
          <w:rFonts w:ascii="Arial" w:hAnsi="Arial" w:cs="Arial"/>
          <w:lang w:val="en-GB"/>
        </w:rPr>
        <w:t>It states,</w:t>
      </w:r>
    </w:p>
    <w:p w14:paraId="795C482E" w14:textId="6C87B15B" w:rsidR="00825A50" w:rsidRPr="00BC01A8" w:rsidRDefault="00825A50" w:rsidP="00C73786">
      <w:pPr>
        <w:pStyle w:val="NormalWeb"/>
        <w:spacing w:before="0" w:beforeAutospacing="0" w:after="120" w:afterAutospacing="0"/>
        <w:ind w:left="1134"/>
        <w:jc w:val="both"/>
        <w:rPr>
          <w:rFonts w:ascii="Arial" w:hAnsi="Arial" w:cs="Arial"/>
          <w:sz w:val="22"/>
          <w:szCs w:val="22"/>
          <w:lang w:val="en-GB"/>
        </w:rPr>
      </w:pPr>
      <w:r w:rsidRPr="00BC01A8">
        <w:rPr>
          <w:rFonts w:ascii="Arial" w:hAnsi="Arial" w:cs="Arial"/>
          <w:sz w:val="22"/>
          <w:szCs w:val="22"/>
          <w:lang w:val="en-GB"/>
        </w:rPr>
        <w:t>For example, the Code</w:t>
      </w:r>
      <w:r w:rsidRPr="00BC01A8">
        <w:rPr>
          <w:rFonts w:ascii="Arial" w:hAnsi="Arial" w:cs="Arial"/>
          <w:i/>
          <w:iCs/>
          <w:sz w:val="22"/>
          <w:szCs w:val="22"/>
          <w:lang w:val="en-GB"/>
        </w:rPr>
        <w:t xml:space="preserve"> </w:t>
      </w:r>
      <w:r w:rsidRPr="00BC01A8">
        <w:rPr>
          <w:rFonts w:ascii="Arial" w:hAnsi="Arial" w:cs="Arial"/>
          <w:sz w:val="22"/>
          <w:szCs w:val="22"/>
          <w:lang w:val="en-GB"/>
        </w:rPr>
        <w:t>could be used as an ethical framework for the identification of behaviours that would be considered enforceable in a jurisdiction</w:t>
      </w:r>
      <w:r w:rsidR="00681918" w:rsidRPr="00BC01A8">
        <w:rPr>
          <w:rFonts w:ascii="Arial" w:hAnsi="Arial" w:cs="Arial"/>
          <w:sz w:val="22"/>
          <w:szCs w:val="22"/>
          <w:lang w:val="en-GB"/>
        </w:rPr>
        <w:t>…</w:t>
      </w:r>
      <w:r w:rsidR="00822E9F" w:rsidRPr="00BC01A8">
        <w:rPr>
          <w:rFonts w:ascii="Arial" w:hAnsi="Arial" w:cs="Arial"/>
          <w:sz w:val="22"/>
          <w:szCs w:val="22"/>
          <w:lang w:val="en-GB"/>
        </w:rPr>
        <w:t xml:space="preserve"> </w:t>
      </w:r>
      <w:r w:rsidRPr="00BC01A8">
        <w:rPr>
          <w:rFonts w:ascii="Arial" w:hAnsi="Arial" w:cs="Arial"/>
          <w:sz w:val="22"/>
          <w:szCs w:val="22"/>
          <w:lang w:val="en-GB"/>
        </w:rPr>
        <w:t>In addition, the principles and values could be used to help specialty areas develop standards that are specific to those areas.</w:t>
      </w:r>
      <w:r w:rsidRPr="00BC01A8">
        <w:rPr>
          <w:rStyle w:val="FootnoteReference"/>
          <w:rFonts w:cs="Arial"/>
          <w:sz w:val="22"/>
          <w:szCs w:val="22"/>
          <w:lang w:val="en-GB"/>
        </w:rPr>
        <w:footnoteReference w:id="51"/>
      </w:r>
    </w:p>
    <w:p w14:paraId="011ABF14" w14:textId="72B4A430" w:rsidR="00681918" w:rsidRPr="00BC01A8" w:rsidRDefault="00681918" w:rsidP="00C73786">
      <w:pPr>
        <w:pStyle w:val="ListParagraph"/>
        <w:numPr>
          <w:ilvl w:val="0"/>
          <w:numId w:val="1"/>
        </w:numPr>
        <w:spacing w:after="120" w:line="240" w:lineRule="auto"/>
        <w:ind w:left="567" w:hanging="567"/>
        <w:contextualSpacing w:val="0"/>
        <w:jc w:val="both"/>
        <w:rPr>
          <w:rFonts w:ascii="Arial" w:hAnsi="Arial" w:cs="Arial"/>
          <w:lang w:val="en-GB"/>
        </w:rPr>
      </w:pPr>
      <w:r w:rsidRPr="00BC01A8">
        <w:rPr>
          <w:rFonts w:ascii="Arial" w:hAnsi="Arial" w:cs="Arial"/>
          <w:lang w:val="en-GB"/>
        </w:rPr>
        <w:t xml:space="preserve">In another </w:t>
      </w:r>
      <w:r w:rsidRPr="00BC01A8">
        <w:rPr>
          <w:rStyle w:val="Strong"/>
          <w:bCs/>
        </w:rPr>
        <w:t>example</w:t>
      </w:r>
      <w:r w:rsidRPr="00BC01A8">
        <w:rPr>
          <w:rFonts w:ascii="Arial" w:hAnsi="Arial" w:cs="Arial"/>
          <w:lang w:val="en-GB"/>
        </w:rPr>
        <w:t>, t</w:t>
      </w:r>
      <w:r w:rsidR="00825A50" w:rsidRPr="00BC01A8">
        <w:rPr>
          <w:rFonts w:ascii="Arial" w:hAnsi="Arial" w:cs="Arial"/>
          <w:lang w:val="en-GB"/>
        </w:rPr>
        <w:t xml:space="preserve">he Aviators Model Code of Conduct </w:t>
      </w:r>
      <w:r w:rsidRPr="00BC01A8">
        <w:rPr>
          <w:rFonts w:ascii="Arial" w:hAnsi="Arial" w:cs="Arial"/>
          <w:lang w:val="en-GB"/>
        </w:rPr>
        <w:t>was created</w:t>
      </w:r>
      <w:r w:rsidR="00D071E9" w:rsidRPr="00BC01A8">
        <w:rPr>
          <w:rFonts w:ascii="Arial" w:hAnsi="Arial" w:cs="Arial"/>
          <w:lang w:val="en-GB"/>
        </w:rPr>
        <w:t xml:space="preserve"> as an exemplary code that might </w:t>
      </w:r>
      <w:r w:rsidR="00825A50" w:rsidRPr="00BC01A8">
        <w:rPr>
          <w:rFonts w:ascii="Arial" w:hAnsi="Arial" w:cs="Arial"/>
          <w:lang w:val="en-GB"/>
        </w:rPr>
        <w:t>be adapted by a wide range of av</w:t>
      </w:r>
      <w:r w:rsidR="007E2D5E" w:rsidRPr="00BC01A8">
        <w:rPr>
          <w:rFonts w:ascii="Arial" w:hAnsi="Arial" w:cs="Arial"/>
          <w:lang w:val="en-GB"/>
        </w:rPr>
        <w:t>iation practitioners including ‘</w:t>
      </w:r>
      <w:r w:rsidR="00825A50" w:rsidRPr="00BC01A8">
        <w:rPr>
          <w:rFonts w:ascii="Arial" w:hAnsi="Arial" w:cs="Arial"/>
          <w:lang w:val="en-GB"/>
        </w:rPr>
        <w:t xml:space="preserve">pilots, mechanics, </w:t>
      </w:r>
      <w:r w:rsidR="00825A50" w:rsidRPr="00BC01A8">
        <w:rPr>
          <w:rStyle w:val="Strong"/>
          <w:bCs/>
        </w:rPr>
        <w:t>organizations</w:t>
      </w:r>
      <w:r w:rsidR="00825A50" w:rsidRPr="00BC01A8">
        <w:rPr>
          <w:rFonts w:ascii="Arial" w:hAnsi="Arial" w:cs="Arial"/>
          <w:lang w:val="en-GB"/>
        </w:rPr>
        <w:t xml:space="preserve"> and the entire aviation community</w:t>
      </w:r>
      <w:r w:rsidR="00D071E9" w:rsidRPr="00BC01A8">
        <w:rPr>
          <w:rFonts w:ascii="Arial" w:hAnsi="Arial" w:cs="Arial"/>
          <w:lang w:val="en-GB"/>
        </w:rPr>
        <w:t>.</w:t>
      </w:r>
      <w:r w:rsidR="007E2D5E" w:rsidRPr="00BC01A8">
        <w:rPr>
          <w:rFonts w:ascii="Arial" w:hAnsi="Arial" w:cs="Arial"/>
          <w:lang w:val="en-GB"/>
        </w:rPr>
        <w:t>’</w:t>
      </w:r>
      <w:r w:rsidR="00D071E9" w:rsidRPr="00BC01A8">
        <w:rPr>
          <w:rStyle w:val="FootnoteReference"/>
          <w:rFonts w:cs="Arial"/>
          <w:lang w:val="en-GB"/>
        </w:rPr>
        <w:footnoteReference w:id="52"/>
      </w:r>
      <w:r w:rsidR="00825A50" w:rsidRPr="00BC01A8">
        <w:rPr>
          <w:rFonts w:ascii="Arial" w:hAnsi="Arial" w:cs="Arial"/>
          <w:lang w:val="en-GB"/>
        </w:rPr>
        <w:t xml:space="preserve"> </w:t>
      </w:r>
    </w:p>
    <w:p w14:paraId="75439BBA" w14:textId="037AE8B1" w:rsidR="007E2D5E" w:rsidRPr="00BC01A8" w:rsidRDefault="00EB5D07" w:rsidP="00C73786">
      <w:pPr>
        <w:pStyle w:val="ListParagraph"/>
        <w:numPr>
          <w:ilvl w:val="0"/>
          <w:numId w:val="1"/>
        </w:numPr>
        <w:spacing w:after="120" w:line="240" w:lineRule="auto"/>
        <w:ind w:left="567" w:hanging="567"/>
        <w:contextualSpacing w:val="0"/>
        <w:jc w:val="both"/>
        <w:rPr>
          <w:rFonts w:ascii="Arial" w:hAnsi="Arial" w:cs="Arial"/>
          <w:lang w:val="en-GB"/>
        </w:rPr>
      </w:pPr>
      <w:r w:rsidRPr="00BC01A8">
        <w:rPr>
          <w:rFonts w:ascii="Arial" w:hAnsi="Arial" w:cs="Arial"/>
          <w:lang w:val="en-GB"/>
        </w:rPr>
        <w:t>The Nordic Fashion Association’s NICE initiative is an example of how a model code can be adapted to serve a specific sector.</w:t>
      </w:r>
      <w:r w:rsidR="00B15352" w:rsidRPr="00BC01A8">
        <w:rPr>
          <w:rStyle w:val="FootnoteReference"/>
          <w:rFonts w:cs="Arial"/>
          <w:lang w:val="en-GB"/>
        </w:rPr>
        <w:t xml:space="preserve"> </w:t>
      </w:r>
      <w:r w:rsidR="00B15352" w:rsidRPr="00BC01A8">
        <w:rPr>
          <w:rStyle w:val="FootnoteReference"/>
          <w:rFonts w:cs="Arial"/>
          <w:lang w:val="en-GB"/>
        </w:rPr>
        <w:footnoteReference w:id="53"/>
      </w:r>
      <w:r w:rsidRPr="00BC01A8">
        <w:rPr>
          <w:rFonts w:ascii="Arial" w:hAnsi="Arial" w:cs="Arial"/>
          <w:lang w:val="en-GB"/>
        </w:rPr>
        <w:t xml:space="preserve"> The Fashion Association developed the Nordic Initiative, </w:t>
      </w:r>
      <w:r w:rsidRPr="00BC01A8">
        <w:rPr>
          <w:rStyle w:val="Strong"/>
          <w:bCs/>
        </w:rPr>
        <w:t>Clean</w:t>
      </w:r>
      <w:r w:rsidRPr="00BC01A8">
        <w:rPr>
          <w:rFonts w:ascii="Arial" w:hAnsi="Arial" w:cs="Arial"/>
          <w:lang w:val="en-GB"/>
        </w:rPr>
        <w:t xml:space="preserve"> and Ethical (NICE) Code of Conduct from the UN Global Compact.</w:t>
      </w:r>
      <w:r w:rsidR="00B15352" w:rsidRPr="00BC01A8">
        <w:rPr>
          <w:rStyle w:val="FootnoteReference"/>
          <w:rFonts w:cs="Arial"/>
          <w:lang w:val="en-GB"/>
        </w:rPr>
        <w:footnoteReference w:id="54"/>
      </w:r>
      <w:r w:rsidR="007E2D5E" w:rsidRPr="00BC01A8">
        <w:rPr>
          <w:rFonts w:ascii="Arial" w:hAnsi="Arial" w:cs="Arial"/>
          <w:lang w:val="en-GB"/>
        </w:rPr>
        <w:t xml:space="preserve"> </w:t>
      </w:r>
      <w:r w:rsidR="00B15352" w:rsidRPr="00BC01A8">
        <w:rPr>
          <w:rFonts w:ascii="Arial" w:hAnsi="Arial" w:cs="Arial"/>
          <w:lang w:val="en-GB"/>
        </w:rPr>
        <w:t xml:space="preserve">The Association </w:t>
      </w:r>
      <w:r w:rsidRPr="00BC01A8">
        <w:rPr>
          <w:rFonts w:ascii="Arial" w:hAnsi="Arial" w:cs="Arial"/>
          <w:lang w:val="en-GB"/>
        </w:rPr>
        <w:t>built their code’s sixteen principles upon the Global Compact’s ten</w:t>
      </w:r>
      <w:r w:rsidR="00061261" w:rsidRPr="00BC01A8">
        <w:rPr>
          <w:rFonts w:ascii="Arial" w:hAnsi="Arial" w:cs="Arial"/>
          <w:lang w:val="en-GB"/>
        </w:rPr>
        <w:t>. T</w:t>
      </w:r>
      <w:r w:rsidRPr="00BC01A8">
        <w:rPr>
          <w:rFonts w:ascii="Arial" w:hAnsi="Arial" w:cs="Arial"/>
          <w:lang w:val="en-GB"/>
        </w:rPr>
        <w:t>heir goal was to make the Nordic fashion industry more accountable for their practices relating to sustainability</w:t>
      </w:r>
      <w:r w:rsidR="00061261" w:rsidRPr="00BC01A8">
        <w:rPr>
          <w:rFonts w:ascii="Arial" w:hAnsi="Arial" w:cs="Arial"/>
          <w:lang w:val="en-GB"/>
        </w:rPr>
        <w:t xml:space="preserve"> and to promote more responsible behaviour towards the environment, by</w:t>
      </w:r>
      <w:r w:rsidRPr="00BC01A8">
        <w:rPr>
          <w:rFonts w:ascii="Arial" w:hAnsi="Arial" w:cs="Arial"/>
          <w:lang w:val="en-GB"/>
        </w:rPr>
        <w:t xml:space="preserve"> adapting the UN Global Compact as well as developing educational tools (both consumer and professional guides).</w:t>
      </w:r>
    </w:p>
    <w:p w14:paraId="3C2B4417" w14:textId="5771C9CB" w:rsidR="00681918" w:rsidRPr="00BC01A8" w:rsidRDefault="00825A50" w:rsidP="00C73786">
      <w:pPr>
        <w:pStyle w:val="ListParagraph"/>
        <w:numPr>
          <w:ilvl w:val="0"/>
          <w:numId w:val="1"/>
        </w:numPr>
        <w:spacing w:after="120" w:line="240" w:lineRule="auto"/>
        <w:ind w:left="567" w:hanging="567"/>
        <w:contextualSpacing w:val="0"/>
        <w:jc w:val="both"/>
        <w:rPr>
          <w:rFonts w:ascii="Arial" w:hAnsi="Arial" w:cs="Arial"/>
          <w:lang w:val="en-GB"/>
        </w:rPr>
      </w:pPr>
      <w:r w:rsidRPr="00BC01A8">
        <w:rPr>
          <w:rFonts w:ascii="Arial" w:hAnsi="Arial" w:cs="Arial"/>
          <w:lang w:val="en-GB"/>
        </w:rPr>
        <w:lastRenderedPageBreak/>
        <w:t>Professional organizations</w:t>
      </w:r>
      <w:r w:rsidR="00393347" w:rsidRPr="00BC01A8">
        <w:rPr>
          <w:rFonts w:ascii="Arial" w:hAnsi="Arial" w:cs="Arial"/>
          <w:lang w:val="en-GB"/>
        </w:rPr>
        <w:t xml:space="preserve"> with an institutional membership,</w:t>
      </w:r>
      <w:r w:rsidR="00726AEA" w:rsidRPr="00BC01A8">
        <w:rPr>
          <w:rFonts w:ascii="Arial" w:hAnsi="Arial" w:cs="Arial"/>
          <w:lang w:val="en-GB"/>
        </w:rPr>
        <w:t xml:space="preserve"> such as</w:t>
      </w:r>
      <w:r w:rsidRPr="00BC01A8">
        <w:rPr>
          <w:rFonts w:ascii="Arial" w:hAnsi="Arial" w:cs="Arial"/>
          <w:lang w:val="en-GB"/>
        </w:rPr>
        <w:t xml:space="preserve"> associations for museum</w:t>
      </w:r>
      <w:r w:rsidR="00081978" w:rsidRPr="00BC01A8">
        <w:rPr>
          <w:rFonts w:ascii="Arial" w:hAnsi="Arial" w:cs="Arial"/>
          <w:lang w:val="en-GB"/>
        </w:rPr>
        <w:t>s</w:t>
      </w:r>
      <w:r w:rsidRPr="00BC01A8">
        <w:rPr>
          <w:rFonts w:ascii="Arial" w:hAnsi="Arial" w:cs="Arial"/>
          <w:lang w:val="en-GB"/>
        </w:rPr>
        <w:t>, libraries and archives</w:t>
      </w:r>
      <w:r w:rsidR="00393347" w:rsidRPr="00BC01A8">
        <w:rPr>
          <w:rFonts w:ascii="Arial" w:hAnsi="Arial" w:cs="Arial"/>
          <w:lang w:val="en-GB"/>
        </w:rPr>
        <w:t>,</w:t>
      </w:r>
      <w:r w:rsidRPr="00BC01A8">
        <w:rPr>
          <w:rFonts w:ascii="Arial" w:hAnsi="Arial" w:cs="Arial"/>
          <w:lang w:val="en-GB"/>
        </w:rPr>
        <w:t xml:space="preserve"> </w:t>
      </w:r>
      <w:r w:rsidR="00081978" w:rsidRPr="00BC01A8">
        <w:rPr>
          <w:rFonts w:ascii="Arial" w:hAnsi="Arial" w:cs="Arial"/>
          <w:lang w:val="en-GB"/>
        </w:rPr>
        <w:t xml:space="preserve">often </w:t>
      </w:r>
      <w:r w:rsidRPr="00BC01A8">
        <w:rPr>
          <w:rFonts w:ascii="Arial" w:hAnsi="Arial" w:cs="Arial"/>
          <w:lang w:val="en-GB"/>
        </w:rPr>
        <w:t xml:space="preserve">create model codes of ethics that are then adopted by individual </w:t>
      </w:r>
      <w:r w:rsidR="00081978" w:rsidRPr="00BC01A8">
        <w:rPr>
          <w:rFonts w:ascii="Arial" w:hAnsi="Arial" w:cs="Arial"/>
          <w:lang w:val="en-GB"/>
        </w:rPr>
        <w:t>institutions</w:t>
      </w:r>
      <w:r w:rsidRPr="00BC01A8">
        <w:rPr>
          <w:rFonts w:ascii="Arial" w:hAnsi="Arial" w:cs="Arial"/>
          <w:lang w:val="en-GB"/>
        </w:rPr>
        <w:t>.</w:t>
      </w:r>
      <w:r w:rsidR="007E2D5E" w:rsidRPr="00BC01A8">
        <w:rPr>
          <w:rFonts w:ascii="Arial" w:hAnsi="Arial" w:cs="Arial"/>
          <w:lang w:val="en-GB"/>
        </w:rPr>
        <w:t xml:space="preserve"> </w:t>
      </w:r>
      <w:r w:rsidRPr="00BC01A8">
        <w:rPr>
          <w:rFonts w:ascii="Arial" w:hAnsi="Arial" w:cs="Arial"/>
          <w:lang w:val="en-GB"/>
        </w:rPr>
        <w:t>The associations’ codes set the standards for their field</w:t>
      </w:r>
      <w:r w:rsidR="00081978" w:rsidRPr="00BC01A8">
        <w:rPr>
          <w:rFonts w:ascii="Arial" w:hAnsi="Arial" w:cs="Arial"/>
          <w:lang w:val="en-GB"/>
        </w:rPr>
        <w:t>, at a national or even international level</w:t>
      </w:r>
      <w:r w:rsidRPr="00BC01A8">
        <w:rPr>
          <w:rFonts w:ascii="Arial" w:hAnsi="Arial" w:cs="Arial"/>
          <w:lang w:val="en-GB"/>
        </w:rPr>
        <w:t>.</w:t>
      </w:r>
      <w:r w:rsidR="007E2D5E" w:rsidRPr="00BC01A8">
        <w:rPr>
          <w:rFonts w:ascii="Arial" w:hAnsi="Arial" w:cs="Arial"/>
          <w:lang w:val="en-GB"/>
        </w:rPr>
        <w:t xml:space="preserve"> </w:t>
      </w:r>
      <w:r w:rsidRPr="00BC01A8">
        <w:rPr>
          <w:rFonts w:ascii="Arial" w:hAnsi="Arial" w:cs="Arial"/>
          <w:lang w:val="en-GB"/>
        </w:rPr>
        <w:t>Examples of these codes include those from the Internat</w:t>
      </w:r>
      <w:r w:rsidR="00DF0224" w:rsidRPr="00BC01A8">
        <w:rPr>
          <w:rFonts w:ascii="Arial" w:hAnsi="Arial" w:cs="Arial"/>
          <w:lang w:val="en-GB"/>
        </w:rPr>
        <w:t>ional Council on Archives (ICA)</w:t>
      </w:r>
      <w:r w:rsidR="00377D71" w:rsidRPr="00BC01A8">
        <w:rPr>
          <w:rStyle w:val="FootnoteReference"/>
          <w:rFonts w:cs="Arial"/>
          <w:lang w:val="en-GB"/>
        </w:rPr>
        <w:footnoteReference w:id="55"/>
      </w:r>
      <w:r w:rsidR="007E2D5E" w:rsidRPr="00BC01A8">
        <w:rPr>
          <w:rFonts w:ascii="Arial" w:hAnsi="Arial" w:cs="Arial"/>
          <w:lang w:val="en-GB"/>
        </w:rPr>
        <w:t xml:space="preserve"> </w:t>
      </w:r>
      <w:r w:rsidRPr="00BC01A8">
        <w:rPr>
          <w:rFonts w:ascii="Arial" w:hAnsi="Arial" w:cs="Arial"/>
          <w:color w:val="262626"/>
          <w:lang w:val="en-GB"/>
        </w:rPr>
        <w:t>and the International Council of Museums (ICOM)</w:t>
      </w:r>
      <w:r w:rsidR="00377D71" w:rsidRPr="00BC01A8">
        <w:rPr>
          <w:rFonts w:ascii="Arial" w:hAnsi="Arial" w:cs="Arial"/>
          <w:color w:val="262626"/>
          <w:lang w:val="en-GB"/>
        </w:rPr>
        <w:t>.</w:t>
      </w:r>
      <w:r w:rsidR="00377D71" w:rsidRPr="00BC01A8">
        <w:rPr>
          <w:rStyle w:val="FootnoteReference"/>
          <w:rFonts w:cs="Arial"/>
          <w:color w:val="262626"/>
          <w:lang w:val="en-GB"/>
        </w:rPr>
        <w:footnoteReference w:id="56"/>
      </w:r>
      <w:r w:rsidR="007E2D5E" w:rsidRPr="00BC01A8">
        <w:rPr>
          <w:rFonts w:ascii="Arial" w:hAnsi="Arial" w:cs="Arial"/>
          <w:color w:val="262626"/>
          <w:lang w:val="en-GB"/>
        </w:rPr>
        <w:t xml:space="preserve"> </w:t>
      </w:r>
      <w:r w:rsidRPr="00BC01A8">
        <w:rPr>
          <w:rFonts w:ascii="Arial" w:hAnsi="Arial" w:cs="Arial"/>
          <w:color w:val="262626"/>
          <w:lang w:val="en-GB"/>
        </w:rPr>
        <w:t>While ICA does not require its members to adopt its code of ethics, the organization notes that it has been adapted or adopted by many of its members worldwide. ICOM, on the other hand, requires that all of its members, individuals or museums, comply with the code of ethics.</w:t>
      </w:r>
      <w:r w:rsidR="007E2D5E" w:rsidRPr="00BC01A8">
        <w:rPr>
          <w:rFonts w:ascii="Arial" w:hAnsi="Arial" w:cs="Arial"/>
          <w:color w:val="262626"/>
          <w:lang w:val="en-GB"/>
        </w:rPr>
        <w:t xml:space="preserve"> </w:t>
      </w:r>
      <w:r w:rsidRPr="00BC01A8">
        <w:rPr>
          <w:rFonts w:ascii="Arial" w:hAnsi="Arial" w:cs="Arial"/>
          <w:color w:val="262626"/>
          <w:lang w:val="en-GB"/>
        </w:rPr>
        <w:t xml:space="preserve">Many of its national committees </w:t>
      </w:r>
      <w:r w:rsidR="00726AEA" w:rsidRPr="00BC01A8">
        <w:rPr>
          <w:rFonts w:ascii="Arial" w:hAnsi="Arial" w:cs="Arial"/>
          <w:color w:val="262626"/>
          <w:lang w:val="en-GB"/>
        </w:rPr>
        <w:t xml:space="preserve">in fact identify </w:t>
      </w:r>
      <w:r w:rsidRPr="00BC01A8">
        <w:rPr>
          <w:rFonts w:ascii="Arial" w:hAnsi="Arial" w:cs="Arial"/>
          <w:color w:val="262626"/>
          <w:lang w:val="en-GB"/>
        </w:rPr>
        <w:t xml:space="preserve">promulgating the </w:t>
      </w:r>
      <w:r w:rsidR="00726AEA" w:rsidRPr="00BC01A8">
        <w:rPr>
          <w:rFonts w:ascii="Arial" w:hAnsi="Arial" w:cs="Arial"/>
          <w:color w:val="262626"/>
          <w:lang w:val="en-GB"/>
        </w:rPr>
        <w:t>‘</w:t>
      </w:r>
      <w:r w:rsidRPr="00BC01A8">
        <w:rPr>
          <w:rFonts w:ascii="Arial" w:hAnsi="Arial" w:cs="Arial"/>
          <w:color w:val="262626"/>
          <w:lang w:val="en-GB"/>
        </w:rPr>
        <w:t>Code of Ethics for Museums</w:t>
      </w:r>
      <w:r w:rsidR="00726AEA" w:rsidRPr="00BC01A8">
        <w:rPr>
          <w:rFonts w:ascii="Arial" w:hAnsi="Arial" w:cs="Arial"/>
          <w:color w:val="262626"/>
          <w:lang w:val="en-GB"/>
        </w:rPr>
        <w:t xml:space="preserve">’ </w:t>
      </w:r>
      <w:r w:rsidRPr="00BC01A8">
        <w:rPr>
          <w:rFonts w:ascii="Arial" w:hAnsi="Arial" w:cs="Arial"/>
          <w:color w:val="262626"/>
          <w:lang w:val="en-GB"/>
        </w:rPr>
        <w:t xml:space="preserve">as </w:t>
      </w:r>
      <w:r w:rsidRPr="00BC01A8">
        <w:rPr>
          <w:rFonts w:ascii="Arial" w:hAnsi="Arial" w:cs="Arial"/>
          <w:lang w:val="en-GB"/>
        </w:rPr>
        <w:t>their</w:t>
      </w:r>
      <w:r w:rsidRPr="00BC01A8">
        <w:rPr>
          <w:rFonts w:ascii="Arial" w:hAnsi="Arial" w:cs="Arial"/>
          <w:color w:val="262626"/>
          <w:lang w:val="en-GB"/>
        </w:rPr>
        <w:t xml:space="preserve"> primary responsibility.</w:t>
      </w:r>
      <w:r w:rsidR="007E2D5E" w:rsidRPr="00BC01A8">
        <w:rPr>
          <w:rFonts w:ascii="Arial" w:hAnsi="Arial" w:cs="Arial"/>
          <w:color w:val="262626"/>
          <w:lang w:val="en-GB"/>
        </w:rPr>
        <w:t xml:space="preserve"> </w:t>
      </w:r>
      <w:r w:rsidRPr="00BC01A8">
        <w:rPr>
          <w:rFonts w:ascii="Arial" w:hAnsi="Arial" w:cs="Arial"/>
          <w:color w:val="262626"/>
          <w:lang w:val="en-GB"/>
        </w:rPr>
        <w:t xml:space="preserve">The website of ICOM Finland, for example, declares that one of </w:t>
      </w:r>
      <w:r w:rsidR="00726AEA" w:rsidRPr="00BC01A8">
        <w:rPr>
          <w:rFonts w:ascii="Arial" w:hAnsi="Arial" w:cs="Arial"/>
          <w:color w:val="262626"/>
          <w:lang w:val="en-GB"/>
        </w:rPr>
        <w:t xml:space="preserve">the </w:t>
      </w:r>
      <w:r w:rsidRPr="00BC01A8">
        <w:rPr>
          <w:rFonts w:ascii="Arial" w:hAnsi="Arial" w:cs="Arial"/>
          <w:color w:val="262626"/>
          <w:lang w:val="en-GB"/>
        </w:rPr>
        <w:t xml:space="preserve">objectives of the organization is </w:t>
      </w:r>
      <w:r w:rsidR="00726AEA" w:rsidRPr="00BC01A8">
        <w:rPr>
          <w:rFonts w:ascii="Arial" w:hAnsi="Arial" w:cs="Arial"/>
          <w:color w:val="262626"/>
          <w:lang w:val="en-GB"/>
        </w:rPr>
        <w:t>‘</w:t>
      </w:r>
      <w:r w:rsidRPr="00BC01A8">
        <w:rPr>
          <w:rFonts w:ascii="Arial" w:hAnsi="Arial" w:cs="Arial"/>
          <w:color w:val="262626"/>
          <w:lang w:val="en-GB"/>
        </w:rPr>
        <w:t>to ensure that national legislation is in accordance with ICOM’s Code of Ethics</w:t>
      </w:r>
      <w:r w:rsidR="00726AEA" w:rsidRPr="00BC01A8">
        <w:rPr>
          <w:rFonts w:ascii="Arial" w:hAnsi="Arial" w:cs="Arial"/>
          <w:color w:val="262626"/>
          <w:lang w:val="en-GB"/>
        </w:rPr>
        <w:t>.’</w:t>
      </w:r>
      <w:r w:rsidR="00726AEA" w:rsidRPr="00BC01A8">
        <w:rPr>
          <w:rStyle w:val="FootnoteReference"/>
          <w:rFonts w:cs="Arial"/>
          <w:color w:val="262626"/>
          <w:lang w:val="en-GB"/>
        </w:rPr>
        <w:footnoteReference w:id="57"/>
      </w:r>
      <w:r w:rsidR="00726AEA" w:rsidRPr="00BC01A8">
        <w:rPr>
          <w:rFonts w:ascii="Arial" w:hAnsi="Arial" w:cs="Arial"/>
          <w:color w:val="262626"/>
          <w:lang w:val="en-GB"/>
        </w:rPr>
        <w:t xml:space="preserve"> </w:t>
      </w:r>
      <w:r w:rsidRPr="00BC01A8">
        <w:rPr>
          <w:rFonts w:ascii="Arial" w:hAnsi="Arial" w:cs="Arial"/>
          <w:color w:val="262626"/>
          <w:lang w:val="en-GB"/>
        </w:rPr>
        <w:t>In another case, t</w:t>
      </w:r>
      <w:r w:rsidRPr="00BC01A8">
        <w:rPr>
          <w:rFonts w:ascii="Arial" w:hAnsi="Arial" w:cs="Arial"/>
          <w:lang w:val="en-GB"/>
        </w:rPr>
        <w:t xml:space="preserve">he </w:t>
      </w:r>
      <w:r w:rsidR="00726AEA" w:rsidRPr="00BC01A8">
        <w:rPr>
          <w:rFonts w:ascii="Arial" w:hAnsi="Arial" w:cs="Arial"/>
          <w:lang w:val="en-GB"/>
        </w:rPr>
        <w:t>‘</w:t>
      </w:r>
      <w:r w:rsidRPr="00BC01A8">
        <w:rPr>
          <w:rFonts w:ascii="Arial" w:hAnsi="Arial" w:cs="Arial"/>
          <w:lang w:val="en-GB"/>
        </w:rPr>
        <w:t>Code of Ethics &amp; Professional Practice for Governing Bodies, Managers and Staff of Museums and Art Galleries in Aotearoa New Zealand</w:t>
      </w:r>
      <w:r w:rsidR="00726AEA" w:rsidRPr="00BC01A8">
        <w:rPr>
          <w:rFonts w:ascii="Arial" w:hAnsi="Arial" w:cs="Arial"/>
          <w:lang w:val="en-GB"/>
        </w:rPr>
        <w:t>’</w:t>
      </w:r>
      <w:r w:rsidRPr="00BC01A8">
        <w:rPr>
          <w:rFonts w:ascii="Arial" w:hAnsi="Arial" w:cs="Arial"/>
          <w:lang w:val="en-GB"/>
        </w:rPr>
        <w:t xml:space="preserve"> draws upon the values from the ICOM </w:t>
      </w:r>
      <w:r w:rsidR="00726AEA" w:rsidRPr="00BC01A8">
        <w:rPr>
          <w:rFonts w:ascii="Arial" w:hAnsi="Arial" w:cs="Arial"/>
          <w:lang w:val="en-GB"/>
        </w:rPr>
        <w:t>‘</w:t>
      </w:r>
      <w:r w:rsidRPr="00BC01A8">
        <w:rPr>
          <w:rFonts w:ascii="Arial" w:hAnsi="Arial" w:cs="Arial"/>
          <w:lang w:val="en-GB"/>
        </w:rPr>
        <w:t>Code of Ethics for Museums,</w:t>
      </w:r>
      <w:r w:rsidR="00726AEA" w:rsidRPr="00BC01A8">
        <w:rPr>
          <w:rFonts w:ascii="Arial" w:hAnsi="Arial" w:cs="Arial"/>
          <w:lang w:val="en-GB"/>
        </w:rPr>
        <w:t>’</w:t>
      </w:r>
      <w:r w:rsidRPr="00BC01A8">
        <w:rPr>
          <w:rFonts w:ascii="Arial" w:hAnsi="Arial" w:cs="Arial"/>
          <w:lang w:val="en-GB"/>
        </w:rPr>
        <w:t xml:space="preserve"> but also amends those as appropriate to the specific context of museums in New Zealand.</w:t>
      </w:r>
      <w:r w:rsidR="007E2D5E" w:rsidRPr="00BC01A8">
        <w:rPr>
          <w:rFonts w:ascii="Arial" w:hAnsi="Arial" w:cs="Arial"/>
          <w:lang w:val="en-GB"/>
        </w:rPr>
        <w:t xml:space="preserve"> </w:t>
      </w:r>
      <w:r w:rsidR="00726AEA" w:rsidRPr="00BC01A8">
        <w:rPr>
          <w:rFonts w:ascii="Arial" w:hAnsi="Arial" w:cs="Arial"/>
          <w:lang w:val="en-GB"/>
        </w:rPr>
        <w:t>As the New Zealand code explains, ‘</w:t>
      </w:r>
      <w:r w:rsidRPr="00BC01A8">
        <w:rPr>
          <w:rFonts w:ascii="Arial" w:hAnsi="Arial" w:cs="Arial"/>
          <w:lang w:val="en-GB"/>
        </w:rPr>
        <w:t xml:space="preserve">While its tenets and suppositions flow from principles discussed and agreed in an international context, this code also seeks to </w:t>
      </w:r>
      <w:r w:rsidR="003D71F6" w:rsidRPr="00BC01A8">
        <w:rPr>
          <w:rFonts w:ascii="Arial" w:hAnsi="Arial" w:cs="Arial"/>
          <w:lang w:val="en-GB"/>
        </w:rPr>
        <w:t xml:space="preserve">summarise </w:t>
      </w:r>
      <w:r w:rsidRPr="00BC01A8">
        <w:rPr>
          <w:rFonts w:ascii="Arial" w:hAnsi="Arial" w:cs="Arial"/>
          <w:lang w:val="en-GB"/>
        </w:rPr>
        <w:t>agreed good practices specific to Aotearoa New Zealand.</w:t>
      </w:r>
      <w:r w:rsidR="00726AEA" w:rsidRPr="00BC01A8">
        <w:rPr>
          <w:rFonts w:ascii="Arial" w:hAnsi="Arial" w:cs="Arial"/>
          <w:lang w:val="en-GB"/>
        </w:rPr>
        <w:t>’</w:t>
      </w:r>
      <w:r w:rsidRPr="00BC01A8">
        <w:rPr>
          <w:rStyle w:val="FootnoteReference"/>
          <w:rFonts w:cs="Arial"/>
          <w:lang w:val="en-GB"/>
        </w:rPr>
        <w:footnoteReference w:id="58"/>
      </w:r>
    </w:p>
    <w:p w14:paraId="1B7CD8C6" w14:textId="206332C9" w:rsidR="00681918" w:rsidRPr="00BC01A8" w:rsidRDefault="00825A50" w:rsidP="00C73786">
      <w:pPr>
        <w:pStyle w:val="ListParagraph"/>
        <w:numPr>
          <w:ilvl w:val="0"/>
          <w:numId w:val="1"/>
        </w:numPr>
        <w:spacing w:after="120" w:line="240" w:lineRule="auto"/>
        <w:ind w:left="567" w:hanging="567"/>
        <w:contextualSpacing w:val="0"/>
        <w:jc w:val="both"/>
        <w:rPr>
          <w:rStyle w:val="Hyperlink"/>
          <w:rFonts w:ascii="Arial" w:hAnsi="Arial" w:cs="Arial"/>
          <w:color w:val="auto"/>
          <w:u w:val="none"/>
          <w:lang w:val="en-GB"/>
        </w:rPr>
      </w:pPr>
      <w:r w:rsidRPr="00BC01A8">
        <w:rPr>
          <w:rFonts w:ascii="Arial" w:hAnsi="Arial" w:cs="Arial"/>
          <w:lang w:val="en-GB"/>
        </w:rPr>
        <w:t>Professional scholarly or research organizations whose members are individuals rather than institutions, such as the Latvian Council of Science</w:t>
      </w:r>
      <w:r w:rsidR="00C24758" w:rsidRPr="00BC01A8">
        <w:rPr>
          <w:rFonts w:ascii="Arial" w:hAnsi="Arial" w:cs="Arial"/>
          <w:lang w:val="en-GB"/>
        </w:rPr>
        <w:t>,</w:t>
      </w:r>
      <w:r w:rsidR="00D2691C" w:rsidRPr="00BC01A8">
        <w:rPr>
          <w:rStyle w:val="FootnoteReference"/>
          <w:rFonts w:cs="Arial"/>
          <w:lang w:val="en-GB"/>
        </w:rPr>
        <w:footnoteReference w:id="59"/>
      </w:r>
      <w:r w:rsidRPr="00BC01A8">
        <w:rPr>
          <w:rFonts w:ascii="Arial" w:hAnsi="Arial" w:cs="Arial"/>
          <w:lang w:val="en-GB"/>
        </w:rPr>
        <w:t xml:space="preserve"> International Sociological Association</w:t>
      </w:r>
      <w:r w:rsidR="00D2691C" w:rsidRPr="00BC01A8">
        <w:rPr>
          <w:rStyle w:val="FootnoteReference"/>
          <w:rFonts w:cs="Arial"/>
          <w:lang w:val="en-GB"/>
        </w:rPr>
        <w:footnoteReference w:id="60"/>
      </w:r>
      <w:r w:rsidRPr="00BC01A8">
        <w:rPr>
          <w:rFonts w:ascii="Arial" w:hAnsi="Arial" w:cs="Arial"/>
          <w:lang w:val="en-GB"/>
        </w:rPr>
        <w:t xml:space="preserve"> or the Oral History Association of Australia</w:t>
      </w:r>
      <w:r w:rsidR="00C24758" w:rsidRPr="00BC01A8">
        <w:rPr>
          <w:rFonts w:ascii="Arial" w:hAnsi="Arial" w:cs="Arial"/>
          <w:lang w:val="en-GB"/>
        </w:rPr>
        <w:t>,</w:t>
      </w:r>
      <w:r w:rsidR="00D2691C" w:rsidRPr="00BC01A8">
        <w:rPr>
          <w:rStyle w:val="FootnoteReference"/>
          <w:rFonts w:cs="Arial"/>
          <w:lang w:val="en-GB"/>
        </w:rPr>
        <w:footnoteReference w:id="61"/>
      </w:r>
      <w:r w:rsidRPr="00BC01A8">
        <w:rPr>
          <w:rFonts w:ascii="Arial" w:hAnsi="Arial" w:cs="Arial"/>
          <w:lang w:val="en-GB"/>
        </w:rPr>
        <w:t xml:space="preserve"> </w:t>
      </w:r>
      <w:r w:rsidR="002D1376" w:rsidRPr="00BC01A8">
        <w:rPr>
          <w:rFonts w:ascii="Arial" w:hAnsi="Arial" w:cs="Arial"/>
          <w:lang w:val="en-GB"/>
        </w:rPr>
        <w:t>have codes of ethics or</w:t>
      </w:r>
      <w:r w:rsidR="002A1C8C" w:rsidRPr="00BC01A8">
        <w:rPr>
          <w:rFonts w:ascii="Arial" w:hAnsi="Arial" w:cs="Arial"/>
          <w:lang w:val="en-GB"/>
        </w:rPr>
        <w:t xml:space="preserve"> </w:t>
      </w:r>
      <w:r w:rsidRPr="00BC01A8">
        <w:rPr>
          <w:rFonts w:ascii="Arial" w:hAnsi="Arial" w:cs="Arial"/>
          <w:lang w:val="en-GB"/>
        </w:rPr>
        <w:t>guidelines o</w:t>
      </w:r>
      <w:r w:rsidR="002D1376" w:rsidRPr="00BC01A8">
        <w:rPr>
          <w:rFonts w:ascii="Arial" w:hAnsi="Arial" w:cs="Arial"/>
          <w:lang w:val="en-GB"/>
        </w:rPr>
        <w:t>f ethical practice</w:t>
      </w:r>
      <w:r w:rsidRPr="00BC01A8">
        <w:rPr>
          <w:rFonts w:ascii="Arial" w:hAnsi="Arial" w:cs="Arial"/>
          <w:lang w:val="en-GB"/>
        </w:rPr>
        <w:t xml:space="preserve"> that are designed to guide the </w:t>
      </w:r>
      <w:r w:rsidR="00DF0224" w:rsidRPr="00BC01A8">
        <w:rPr>
          <w:rFonts w:ascii="Arial" w:hAnsi="Arial" w:cs="Arial"/>
          <w:lang w:val="en-GB"/>
        </w:rPr>
        <w:t>behaviour</w:t>
      </w:r>
      <w:r w:rsidRPr="00BC01A8">
        <w:rPr>
          <w:rFonts w:ascii="Arial" w:hAnsi="Arial" w:cs="Arial"/>
          <w:lang w:val="en-GB"/>
        </w:rPr>
        <w:t xml:space="preserve"> of individuals in their professional activities both inside and outside of the academy.</w:t>
      </w:r>
      <w:r w:rsidR="007E2D5E" w:rsidRPr="00BC01A8">
        <w:rPr>
          <w:rFonts w:ascii="Arial" w:hAnsi="Arial" w:cs="Arial"/>
          <w:lang w:val="en-GB"/>
        </w:rPr>
        <w:t xml:space="preserve"> </w:t>
      </w:r>
      <w:r w:rsidRPr="00BC01A8">
        <w:rPr>
          <w:rFonts w:ascii="Arial" w:hAnsi="Arial" w:cs="Arial"/>
          <w:lang w:val="en-GB"/>
        </w:rPr>
        <w:t xml:space="preserve">Other professional organizations for occupations </w:t>
      </w:r>
      <w:r w:rsidR="00C24758" w:rsidRPr="00BC01A8">
        <w:rPr>
          <w:rFonts w:ascii="Arial" w:hAnsi="Arial" w:cs="Arial"/>
          <w:lang w:val="en-GB"/>
        </w:rPr>
        <w:t xml:space="preserve">such as </w:t>
      </w:r>
      <w:r w:rsidRPr="00BC01A8">
        <w:rPr>
          <w:rFonts w:ascii="Arial" w:hAnsi="Arial" w:cs="Arial"/>
          <w:lang w:val="en-GB"/>
        </w:rPr>
        <w:t>journalism and tourism</w:t>
      </w:r>
      <w:r w:rsidR="00C24758" w:rsidRPr="00BC01A8">
        <w:rPr>
          <w:rFonts w:ascii="Arial" w:hAnsi="Arial" w:cs="Arial"/>
          <w:lang w:val="en-GB"/>
        </w:rPr>
        <w:t xml:space="preserve"> also</w:t>
      </w:r>
      <w:r w:rsidRPr="00BC01A8">
        <w:rPr>
          <w:rFonts w:ascii="Arial" w:hAnsi="Arial" w:cs="Arial"/>
          <w:lang w:val="en-GB"/>
        </w:rPr>
        <w:t xml:space="preserve"> have codes of ethics.</w:t>
      </w:r>
      <w:r w:rsidR="007E2D5E" w:rsidRPr="00BC01A8">
        <w:rPr>
          <w:rFonts w:ascii="Arial" w:hAnsi="Arial" w:cs="Arial"/>
          <w:lang w:val="en-GB"/>
        </w:rPr>
        <w:t xml:space="preserve"> </w:t>
      </w:r>
      <w:r w:rsidRPr="00BC01A8">
        <w:rPr>
          <w:rFonts w:ascii="Arial" w:hAnsi="Arial" w:cs="Arial"/>
          <w:lang w:val="en-GB"/>
        </w:rPr>
        <w:t xml:space="preserve">For example, the National </w:t>
      </w:r>
      <w:r w:rsidR="005268B1" w:rsidRPr="00BC01A8">
        <w:rPr>
          <w:rFonts w:ascii="Arial" w:hAnsi="Arial" w:cs="Arial"/>
          <w:lang w:val="en-GB"/>
        </w:rPr>
        <w:t xml:space="preserve">Federation </w:t>
      </w:r>
      <w:r w:rsidRPr="00BC01A8">
        <w:rPr>
          <w:rFonts w:ascii="Arial" w:hAnsi="Arial" w:cs="Arial"/>
          <w:lang w:val="en-GB"/>
        </w:rPr>
        <w:t>of Brazilian Journalists sets the norms for news professionals in Brazil</w:t>
      </w:r>
      <w:r w:rsidR="002D1376" w:rsidRPr="00BC01A8">
        <w:rPr>
          <w:rStyle w:val="FootnoteReference"/>
          <w:rFonts w:cs="Arial"/>
          <w:lang w:val="en-GB"/>
        </w:rPr>
        <w:footnoteReference w:id="62"/>
      </w:r>
      <w:r w:rsidR="002D1376" w:rsidRPr="00BC01A8">
        <w:rPr>
          <w:rFonts w:ascii="Arial" w:hAnsi="Arial" w:cs="Arial"/>
          <w:lang w:val="en-GB"/>
        </w:rPr>
        <w:t xml:space="preserve"> </w:t>
      </w:r>
      <w:r w:rsidRPr="00BC01A8">
        <w:rPr>
          <w:rFonts w:ascii="Arial" w:hAnsi="Arial" w:cs="Arial"/>
          <w:lang w:val="en-GB"/>
        </w:rPr>
        <w:t>and the Global Code of Ethics for Tourism was created to guide professionals in tourism development</w:t>
      </w:r>
      <w:r w:rsidR="002D1376" w:rsidRPr="00BC01A8">
        <w:rPr>
          <w:rFonts w:ascii="Arial" w:hAnsi="Arial" w:cs="Arial"/>
          <w:lang w:val="en-GB"/>
        </w:rPr>
        <w:t>.</w:t>
      </w:r>
      <w:r w:rsidR="002D1376" w:rsidRPr="00BC01A8">
        <w:rPr>
          <w:rStyle w:val="FootnoteReference"/>
          <w:rFonts w:cs="Arial"/>
          <w:lang w:val="en-GB"/>
        </w:rPr>
        <w:footnoteReference w:id="63"/>
      </w:r>
    </w:p>
    <w:p w14:paraId="2DF81A4B" w14:textId="1DAFCAAF" w:rsidR="00681918" w:rsidRPr="00BC01A8" w:rsidRDefault="00825A50" w:rsidP="00C73786">
      <w:pPr>
        <w:pStyle w:val="ListParagraph"/>
        <w:numPr>
          <w:ilvl w:val="0"/>
          <w:numId w:val="1"/>
        </w:numPr>
        <w:spacing w:after="120" w:line="240" w:lineRule="auto"/>
        <w:ind w:left="567" w:hanging="567"/>
        <w:contextualSpacing w:val="0"/>
        <w:jc w:val="both"/>
        <w:rPr>
          <w:rFonts w:ascii="Arial" w:hAnsi="Arial" w:cs="Arial"/>
          <w:lang w:val="en-GB"/>
        </w:rPr>
      </w:pPr>
      <w:r w:rsidRPr="00BC01A8">
        <w:rPr>
          <w:rFonts w:ascii="Arial" w:hAnsi="Arial" w:cs="Arial"/>
          <w:lang w:val="en-GB"/>
        </w:rPr>
        <w:t>Codes of ethics are also developed for unaffiliated individuals, such as tourists, who pursue activities that could intersect with indigenous groups and communities that safeguard intangible cultural heritage.</w:t>
      </w:r>
      <w:r w:rsidR="007E2D5E" w:rsidRPr="00BC01A8">
        <w:rPr>
          <w:rFonts w:ascii="Arial" w:hAnsi="Arial" w:cs="Arial"/>
          <w:lang w:val="en-GB"/>
        </w:rPr>
        <w:t xml:space="preserve"> </w:t>
      </w:r>
      <w:r w:rsidRPr="00BC01A8">
        <w:rPr>
          <w:rFonts w:ascii="Arial" w:hAnsi="Arial" w:cs="Arial"/>
          <w:lang w:val="en-GB"/>
        </w:rPr>
        <w:t xml:space="preserve">The Code of Ethics developed by CBT Vietnam, </w:t>
      </w:r>
      <w:r w:rsidRPr="00BC01A8">
        <w:rPr>
          <w:rFonts w:ascii="Arial" w:hAnsi="Arial" w:cs="Arial"/>
          <w:lang w:val="en-GB"/>
        </w:rPr>
        <w:lastRenderedPageBreak/>
        <w:t xml:space="preserve">a </w:t>
      </w:r>
      <w:r w:rsidR="00081978" w:rsidRPr="00BC01A8">
        <w:rPr>
          <w:rFonts w:ascii="Arial" w:hAnsi="Arial" w:cs="Arial"/>
          <w:lang w:val="en-GB"/>
        </w:rPr>
        <w:t>training project for c</w:t>
      </w:r>
      <w:r w:rsidRPr="00BC01A8">
        <w:rPr>
          <w:rFonts w:ascii="Arial" w:hAnsi="Arial" w:cs="Arial"/>
          <w:lang w:val="en-GB"/>
        </w:rPr>
        <w:t xml:space="preserve">ommunity-based sustainable tourism in </w:t>
      </w:r>
      <w:r w:rsidR="00081978" w:rsidRPr="00BC01A8">
        <w:rPr>
          <w:rFonts w:ascii="Arial" w:hAnsi="Arial" w:cs="Arial"/>
          <w:lang w:val="en-GB"/>
        </w:rPr>
        <w:t>two villages in North-Western Viet Nam</w:t>
      </w:r>
      <w:r w:rsidRPr="00BC01A8">
        <w:rPr>
          <w:rFonts w:ascii="Arial" w:hAnsi="Arial" w:cs="Arial"/>
          <w:lang w:val="en-GB"/>
        </w:rPr>
        <w:t xml:space="preserve"> exemplifies this kind of </w:t>
      </w:r>
      <w:r w:rsidR="00E906B2">
        <w:rPr>
          <w:rFonts w:ascii="Arial" w:hAnsi="Arial" w:cs="Arial"/>
          <w:lang w:val="en-GB"/>
        </w:rPr>
        <w:t xml:space="preserve">voluntary </w:t>
      </w:r>
      <w:r w:rsidRPr="00BC01A8">
        <w:rPr>
          <w:rFonts w:ascii="Arial" w:hAnsi="Arial" w:cs="Arial"/>
          <w:lang w:val="en-GB"/>
        </w:rPr>
        <w:t>code.</w:t>
      </w:r>
      <w:r w:rsidR="00DB247A" w:rsidRPr="00BC01A8">
        <w:rPr>
          <w:rStyle w:val="FootnoteReference"/>
          <w:rFonts w:cs="Arial"/>
          <w:lang w:val="en-GB"/>
        </w:rPr>
        <w:footnoteReference w:id="64"/>
      </w:r>
    </w:p>
    <w:p w14:paraId="15787E93" w14:textId="7C06B521" w:rsidR="00AA7302" w:rsidRPr="00BC01A8" w:rsidRDefault="002215E8" w:rsidP="00C73786">
      <w:pPr>
        <w:pStyle w:val="ListParagraph"/>
        <w:numPr>
          <w:ilvl w:val="0"/>
          <w:numId w:val="1"/>
        </w:numPr>
        <w:spacing w:after="120" w:line="240" w:lineRule="auto"/>
        <w:ind w:left="567" w:hanging="567"/>
        <w:contextualSpacing w:val="0"/>
        <w:jc w:val="both"/>
        <w:rPr>
          <w:rFonts w:ascii="Arial" w:hAnsi="Arial" w:cs="Arial"/>
          <w:lang w:val="en-GB"/>
        </w:rPr>
      </w:pPr>
      <w:r w:rsidRPr="00BC01A8">
        <w:rPr>
          <w:rFonts w:ascii="Arial" w:hAnsi="Arial" w:cs="Arial"/>
          <w:lang w:val="en-GB"/>
        </w:rPr>
        <w:t xml:space="preserve">There is no rule of thumb </w:t>
      </w:r>
      <w:r w:rsidR="00C34AA3" w:rsidRPr="00BC01A8">
        <w:rPr>
          <w:rFonts w:ascii="Arial" w:hAnsi="Arial" w:cs="Arial"/>
          <w:lang w:val="en-GB"/>
        </w:rPr>
        <w:t>to know when</w:t>
      </w:r>
      <w:r w:rsidRPr="00BC01A8">
        <w:rPr>
          <w:rFonts w:ascii="Arial" w:hAnsi="Arial" w:cs="Arial"/>
          <w:lang w:val="en-GB"/>
        </w:rPr>
        <w:t xml:space="preserve"> a model code </w:t>
      </w:r>
      <w:r w:rsidR="00CA52B3" w:rsidRPr="00BC01A8">
        <w:rPr>
          <w:rFonts w:ascii="Arial" w:hAnsi="Arial" w:cs="Arial"/>
          <w:lang w:val="en-GB"/>
        </w:rPr>
        <w:t>will be</w:t>
      </w:r>
      <w:r w:rsidRPr="00BC01A8">
        <w:rPr>
          <w:rFonts w:ascii="Arial" w:hAnsi="Arial" w:cs="Arial"/>
          <w:lang w:val="en-GB"/>
        </w:rPr>
        <w:t xml:space="preserve"> developed into specific codes. In the case of some professions</w:t>
      </w:r>
      <w:r w:rsidR="00CA52B3" w:rsidRPr="00BC01A8">
        <w:rPr>
          <w:rFonts w:ascii="Arial" w:hAnsi="Arial" w:cs="Arial"/>
          <w:lang w:val="en-GB"/>
        </w:rPr>
        <w:t xml:space="preserve"> such as the law</w:t>
      </w:r>
      <w:r w:rsidR="00C34AA3" w:rsidRPr="00BC01A8">
        <w:rPr>
          <w:rFonts w:ascii="Arial" w:hAnsi="Arial" w:cs="Arial"/>
          <w:lang w:val="en-GB"/>
        </w:rPr>
        <w:t>,</w:t>
      </w:r>
      <w:r w:rsidRPr="00BC01A8">
        <w:rPr>
          <w:rFonts w:ascii="Arial" w:hAnsi="Arial" w:cs="Arial"/>
          <w:lang w:val="en-GB"/>
        </w:rPr>
        <w:t xml:space="preserve"> a national </w:t>
      </w:r>
      <w:r w:rsidR="00CA52B3" w:rsidRPr="00BC01A8">
        <w:rPr>
          <w:rFonts w:ascii="Arial" w:hAnsi="Arial" w:cs="Arial"/>
          <w:lang w:val="en-GB"/>
        </w:rPr>
        <w:t xml:space="preserve">organization promulgates a code of ethics </w:t>
      </w:r>
      <w:r w:rsidRPr="00BC01A8">
        <w:rPr>
          <w:rFonts w:ascii="Arial" w:hAnsi="Arial" w:cs="Arial"/>
          <w:lang w:val="en-GB"/>
        </w:rPr>
        <w:t>that</w:t>
      </w:r>
      <w:r w:rsidR="00681918" w:rsidRPr="00BC01A8">
        <w:rPr>
          <w:rFonts w:ascii="Arial" w:hAnsi="Arial" w:cs="Arial"/>
          <w:lang w:val="en-GB"/>
        </w:rPr>
        <w:t>,</w:t>
      </w:r>
      <w:r w:rsidR="00CA52B3" w:rsidRPr="00BC01A8">
        <w:rPr>
          <w:rFonts w:ascii="Arial" w:hAnsi="Arial" w:cs="Arial"/>
          <w:lang w:val="en-GB"/>
        </w:rPr>
        <w:t xml:space="preserve"> in effect, regulates </w:t>
      </w:r>
      <w:r w:rsidRPr="00BC01A8">
        <w:rPr>
          <w:rFonts w:ascii="Arial" w:hAnsi="Arial" w:cs="Arial"/>
          <w:lang w:val="en-GB"/>
        </w:rPr>
        <w:t>the behaviour of members of the profession</w:t>
      </w:r>
      <w:r w:rsidR="00C34AA3" w:rsidRPr="00BC01A8">
        <w:rPr>
          <w:rFonts w:ascii="Arial" w:hAnsi="Arial" w:cs="Arial"/>
          <w:lang w:val="en-GB"/>
        </w:rPr>
        <w:t xml:space="preserve">; </w:t>
      </w:r>
      <w:r w:rsidRPr="00BC01A8">
        <w:rPr>
          <w:rFonts w:ascii="Arial" w:hAnsi="Arial" w:cs="Arial"/>
          <w:lang w:val="en-GB"/>
        </w:rPr>
        <w:t xml:space="preserve">local entities (states, regions, provinces, etc.) may </w:t>
      </w:r>
      <w:r w:rsidR="00C34AA3" w:rsidRPr="00BC01A8">
        <w:rPr>
          <w:rFonts w:ascii="Arial" w:hAnsi="Arial" w:cs="Arial"/>
          <w:lang w:val="en-GB"/>
        </w:rPr>
        <w:t xml:space="preserve">then </w:t>
      </w:r>
      <w:r w:rsidRPr="00BC01A8">
        <w:rPr>
          <w:rFonts w:ascii="Arial" w:hAnsi="Arial" w:cs="Arial"/>
          <w:lang w:val="en-GB"/>
        </w:rPr>
        <w:t xml:space="preserve">adopt or adapt the national </w:t>
      </w:r>
      <w:r w:rsidR="00CA52B3" w:rsidRPr="00BC01A8">
        <w:rPr>
          <w:rFonts w:ascii="Arial" w:hAnsi="Arial" w:cs="Arial"/>
          <w:lang w:val="en-GB"/>
        </w:rPr>
        <w:t>c</w:t>
      </w:r>
      <w:r w:rsidRPr="00BC01A8">
        <w:rPr>
          <w:rFonts w:ascii="Arial" w:hAnsi="Arial" w:cs="Arial"/>
          <w:lang w:val="en-GB"/>
        </w:rPr>
        <w:t>ode.</w:t>
      </w:r>
      <w:r w:rsidR="007E2D5E" w:rsidRPr="00BC01A8">
        <w:rPr>
          <w:rFonts w:ascii="Arial" w:hAnsi="Arial" w:cs="Arial"/>
          <w:lang w:val="en-GB"/>
        </w:rPr>
        <w:t xml:space="preserve"> </w:t>
      </w:r>
      <w:r w:rsidRPr="00BC01A8">
        <w:rPr>
          <w:rFonts w:ascii="Arial" w:hAnsi="Arial" w:cs="Arial"/>
          <w:lang w:val="en-GB"/>
        </w:rPr>
        <w:t>The Canadian Bar Association</w:t>
      </w:r>
      <w:r w:rsidR="00CA52B3" w:rsidRPr="00BC01A8">
        <w:rPr>
          <w:rFonts w:ascii="Arial" w:hAnsi="Arial" w:cs="Arial"/>
          <w:lang w:val="en-GB"/>
        </w:rPr>
        <w:t xml:space="preserve"> (CBA)</w:t>
      </w:r>
      <w:r w:rsidRPr="00BC01A8">
        <w:rPr>
          <w:rFonts w:ascii="Arial" w:hAnsi="Arial" w:cs="Arial"/>
          <w:lang w:val="en-GB"/>
        </w:rPr>
        <w:t>, for example, has a Code of Professional Conduct</w:t>
      </w:r>
      <w:r w:rsidR="00CA52B3" w:rsidRPr="00BC01A8">
        <w:rPr>
          <w:rFonts w:ascii="Arial" w:hAnsi="Arial" w:cs="Arial"/>
          <w:lang w:val="en-GB"/>
        </w:rPr>
        <w:t xml:space="preserve"> that has been in place since 1920.</w:t>
      </w:r>
      <w:r w:rsidR="007E2D5E" w:rsidRPr="00BC01A8">
        <w:rPr>
          <w:rFonts w:ascii="Arial" w:hAnsi="Arial" w:cs="Arial"/>
          <w:lang w:val="en-GB"/>
        </w:rPr>
        <w:t xml:space="preserve"> </w:t>
      </w:r>
      <w:r w:rsidR="008D530D" w:rsidRPr="00BC01A8">
        <w:rPr>
          <w:rFonts w:ascii="Arial" w:hAnsi="Arial" w:cs="Arial"/>
          <w:lang w:val="en-GB"/>
        </w:rPr>
        <w:t>(The latest revision was issued in 2009.)</w:t>
      </w:r>
      <w:r w:rsidR="007E2D5E" w:rsidRPr="00BC01A8">
        <w:rPr>
          <w:rFonts w:ascii="Arial" w:hAnsi="Arial" w:cs="Arial"/>
          <w:lang w:val="en-GB"/>
        </w:rPr>
        <w:t xml:space="preserve"> </w:t>
      </w:r>
      <w:r w:rsidR="00681918" w:rsidRPr="00BC01A8">
        <w:rPr>
          <w:rFonts w:ascii="Arial" w:hAnsi="Arial" w:cs="Arial"/>
          <w:lang w:val="en-GB"/>
        </w:rPr>
        <w:t>Its website demonstrates how the code</w:t>
      </w:r>
      <w:r w:rsidR="00CA52B3" w:rsidRPr="00BC01A8">
        <w:rPr>
          <w:rFonts w:ascii="Arial" w:hAnsi="Arial" w:cs="Arial"/>
          <w:lang w:val="en-GB"/>
        </w:rPr>
        <w:t xml:space="preserve"> has become an integral part of the legal profession in Canada:</w:t>
      </w:r>
    </w:p>
    <w:p w14:paraId="5452397D" w14:textId="285F9B84" w:rsidR="00681918" w:rsidRPr="00BC01A8" w:rsidRDefault="00CA52B3" w:rsidP="00C73786">
      <w:pPr>
        <w:pStyle w:val="NormalWeb"/>
        <w:tabs>
          <w:tab w:val="left" w:pos="220"/>
          <w:tab w:val="left" w:pos="720"/>
        </w:tabs>
        <w:spacing w:before="0" w:beforeAutospacing="0" w:after="120" w:afterAutospacing="0"/>
        <w:ind w:left="1134"/>
        <w:jc w:val="both"/>
        <w:rPr>
          <w:rFonts w:ascii="Arial" w:hAnsi="Arial" w:cs="Arial"/>
          <w:sz w:val="22"/>
          <w:szCs w:val="22"/>
          <w:lang w:val="en-GB"/>
        </w:rPr>
      </w:pPr>
      <w:r w:rsidRPr="00BC01A8">
        <w:rPr>
          <w:rFonts w:ascii="Arial" w:hAnsi="Arial" w:cs="Arial"/>
          <w:sz w:val="22"/>
          <w:szCs w:val="22"/>
          <w:lang w:val="en-GB"/>
        </w:rPr>
        <w:t>Some Canadian jurisdictions have adopted the CBA Code, with occasional modifications, as their own. In other jurisdictions, law societies refer to the CBA Code when they interpret or amend their codes. Academics, law students and Canadian lawyers working outside Canada refer to the CBA Code when they need to know Canadian standards of conduct. In this era of globalized law practice and increased mobility between Canadian jurisdictions, it is important to have common conduct rules for all Canadian lawyers.</w:t>
      </w:r>
      <w:r w:rsidR="00DB247A" w:rsidRPr="00BC01A8">
        <w:rPr>
          <w:rStyle w:val="FootnoteReference"/>
          <w:rFonts w:cs="Arial"/>
          <w:sz w:val="22"/>
          <w:szCs w:val="22"/>
          <w:lang w:val="en-GB"/>
        </w:rPr>
        <w:footnoteReference w:id="65"/>
      </w:r>
    </w:p>
    <w:p w14:paraId="624E2B4B" w14:textId="02F6880C" w:rsidR="002F0DB6" w:rsidRPr="00BC01A8" w:rsidRDefault="00C34AA3" w:rsidP="00C73786">
      <w:pPr>
        <w:pStyle w:val="ListParagraph"/>
        <w:numPr>
          <w:ilvl w:val="0"/>
          <w:numId w:val="1"/>
        </w:numPr>
        <w:spacing w:after="240" w:line="240" w:lineRule="auto"/>
        <w:ind w:left="567" w:hanging="567"/>
        <w:contextualSpacing w:val="0"/>
        <w:jc w:val="both"/>
        <w:rPr>
          <w:rFonts w:ascii="Arial" w:hAnsi="Arial" w:cs="Arial"/>
          <w:lang w:val="en-GB"/>
        </w:rPr>
      </w:pPr>
      <w:r w:rsidRPr="00BC01A8">
        <w:rPr>
          <w:rFonts w:ascii="Arial" w:hAnsi="Arial" w:cs="Arial"/>
          <w:lang w:val="en-GB"/>
        </w:rPr>
        <w:t>A model</w:t>
      </w:r>
      <w:r w:rsidR="003601D3" w:rsidRPr="00BC01A8">
        <w:rPr>
          <w:rFonts w:ascii="Arial" w:hAnsi="Arial" w:cs="Arial"/>
          <w:lang w:val="en-GB"/>
        </w:rPr>
        <w:t xml:space="preserve"> </w:t>
      </w:r>
      <w:r w:rsidRPr="00BC01A8">
        <w:rPr>
          <w:rFonts w:ascii="Arial" w:hAnsi="Arial" w:cs="Arial"/>
          <w:lang w:val="en-GB"/>
        </w:rPr>
        <w:t xml:space="preserve">code </w:t>
      </w:r>
      <w:r w:rsidR="003601D3" w:rsidRPr="00BC01A8">
        <w:rPr>
          <w:rFonts w:ascii="Arial" w:hAnsi="Arial" w:cs="Arial"/>
          <w:lang w:val="en-GB"/>
        </w:rPr>
        <w:t xml:space="preserve">of </w:t>
      </w:r>
      <w:r w:rsidR="009E5AAE" w:rsidRPr="00BC01A8">
        <w:rPr>
          <w:rFonts w:ascii="Arial" w:hAnsi="Arial" w:cs="Arial"/>
          <w:lang w:val="en-GB"/>
        </w:rPr>
        <w:t xml:space="preserve">ethics </w:t>
      </w:r>
      <w:r w:rsidR="003601D3" w:rsidRPr="00BC01A8">
        <w:rPr>
          <w:rFonts w:ascii="Arial" w:hAnsi="Arial" w:cs="Arial"/>
          <w:lang w:val="en-GB"/>
        </w:rPr>
        <w:t xml:space="preserve">for safeguarding the intangible cultural heritage should be a source of inspiration not only for the communities, groups and individuals who safeguard and perpetuate intangible cultural heritage but also the many professional groups that interact with these communities. </w:t>
      </w:r>
      <w:r w:rsidR="00DB7612" w:rsidRPr="00BC01A8">
        <w:rPr>
          <w:rFonts w:ascii="Arial" w:hAnsi="Arial" w:cs="Arial"/>
          <w:lang w:val="en-GB"/>
        </w:rPr>
        <w:t>To</w:t>
      </w:r>
      <w:r w:rsidR="002F0DB6" w:rsidRPr="00BC01A8">
        <w:rPr>
          <w:rFonts w:ascii="Arial" w:hAnsi="Arial" w:cs="Arial"/>
          <w:lang w:val="en-GB"/>
        </w:rPr>
        <w:t xml:space="preserve"> </w:t>
      </w:r>
      <w:r w:rsidR="00DB7612" w:rsidRPr="00BC01A8">
        <w:rPr>
          <w:rFonts w:ascii="Arial" w:hAnsi="Arial" w:cs="Arial"/>
          <w:lang w:val="en-GB"/>
        </w:rPr>
        <w:t>ensure</w:t>
      </w:r>
      <w:r w:rsidR="00681918" w:rsidRPr="00BC01A8">
        <w:rPr>
          <w:rFonts w:ascii="Arial" w:hAnsi="Arial" w:cs="Arial"/>
          <w:lang w:val="en-GB"/>
        </w:rPr>
        <w:t xml:space="preserve"> that the code is adopted or adapted by </w:t>
      </w:r>
      <w:r w:rsidR="00543D73" w:rsidRPr="00BC01A8">
        <w:rPr>
          <w:rFonts w:ascii="Arial" w:hAnsi="Arial" w:cs="Arial"/>
          <w:lang w:val="en-GB"/>
        </w:rPr>
        <w:t xml:space="preserve">as </w:t>
      </w:r>
      <w:r w:rsidR="00681918" w:rsidRPr="00BC01A8">
        <w:rPr>
          <w:rFonts w:ascii="Arial" w:hAnsi="Arial" w:cs="Arial"/>
          <w:lang w:val="en-GB"/>
        </w:rPr>
        <w:t>many organizations</w:t>
      </w:r>
      <w:r w:rsidR="00543D73" w:rsidRPr="00BC01A8">
        <w:rPr>
          <w:rFonts w:ascii="Arial" w:hAnsi="Arial" w:cs="Arial"/>
          <w:lang w:val="en-GB"/>
        </w:rPr>
        <w:t xml:space="preserve"> as possible</w:t>
      </w:r>
      <w:r w:rsidR="00681918" w:rsidRPr="00BC01A8">
        <w:rPr>
          <w:rFonts w:ascii="Arial" w:hAnsi="Arial" w:cs="Arial"/>
          <w:lang w:val="en-GB"/>
        </w:rPr>
        <w:t>, i</w:t>
      </w:r>
      <w:r w:rsidR="00543D73" w:rsidRPr="00BC01A8">
        <w:rPr>
          <w:rFonts w:ascii="Arial" w:hAnsi="Arial" w:cs="Arial"/>
          <w:lang w:val="en-GB"/>
        </w:rPr>
        <w:t>t will</w:t>
      </w:r>
      <w:r w:rsidR="002F0DB6" w:rsidRPr="00BC01A8">
        <w:rPr>
          <w:rFonts w:ascii="Arial" w:hAnsi="Arial" w:cs="Arial"/>
          <w:lang w:val="en-GB"/>
        </w:rPr>
        <w:t xml:space="preserve"> be critical to develop a communication plan </w:t>
      </w:r>
      <w:r w:rsidR="00543D73" w:rsidRPr="00BC01A8">
        <w:rPr>
          <w:rFonts w:ascii="Arial" w:hAnsi="Arial" w:cs="Arial"/>
          <w:lang w:val="en-GB"/>
        </w:rPr>
        <w:t>to raise awareness of the code</w:t>
      </w:r>
      <w:r w:rsidR="00681918" w:rsidRPr="00BC01A8">
        <w:rPr>
          <w:rFonts w:ascii="Arial" w:hAnsi="Arial" w:cs="Arial"/>
          <w:lang w:val="en-GB"/>
        </w:rPr>
        <w:t>.</w:t>
      </w:r>
      <w:r w:rsidR="007E2D5E" w:rsidRPr="00BC01A8">
        <w:rPr>
          <w:rFonts w:ascii="Arial" w:hAnsi="Arial" w:cs="Arial"/>
          <w:lang w:val="en-GB"/>
        </w:rPr>
        <w:t xml:space="preserve"> </w:t>
      </w:r>
      <w:r w:rsidR="002F0DB6" w:rsidRPr="00BC01A8">
        <w:rPr>
          <w:rFonts w:ascii="Arial" w:hAnsi="Arial" w:cs="Arial"/>
          <w:lang w:val="en-GB"/>
        </w:rPr>
        <w:t xml:space="preserve">The plan </w:t>
      </w:r>
      <w:r w:rsidR="002757D4" w:rsidRPr="00BC01A8">
        <w:rPr>
          <w:rFonts w:ascii="Arial" w:hAnsi="Arial" w:cs="Arial"/>
          <w:lang w:val="en-GB"/>
        </w:rPr>
        <w:t>should indicate</w:t>
      </w:r>
      <w:r w:rsidR="002F0DB6" w:rsidRPr="00BC01A8">
        <w:rPr>
          <w:rFonts w:ascii="Arial" w:hAnsi="Arial" w:cs="Arial"/>
          <w:lang w:val="en-GB"/>
        </w:rPr>
        <w:t xml:space="preserve"> why the code is important, how it relates to various sectors and how adopting or adapting the code might help </w:t>
      </w:r>
      <w:r w:rsidR="002757D4" w:rsidRPr="00BC01A8">
        <w:rPr>
          <w:rFonts w:ascii="Arial" w:hAnsi="Arial" w:cs="Arial"/>
          <w:lang w:val="en-GB"/>
        </w:rPr>
        <w:t>particular sector</w:t>
      </w:r>
      <w:r w:rsidR="00543D73" w:rsidRPr="00BC01A8">
        <w:rPr>
          <w:rFonts w:ascii="Arial" w:hAnsi="Arial" w:cs="Arial"/>
          <w:lang w:val="en-GB"/>
        </w:rPr>
        <w:t>s</w:t>
      </w:r>
      <w:r w:rsidR="002757D4" w:rsidRPr="00BC01A8">
        <w:rPr>
          <w:rFonts w:ascii="Arial" w:hAnsi="Arial" w:cs="Arial"/>
          <w:lang w:val="en-GB"/>
        </w:rPr>
        <w:t xml:space="preserve"> advance their</w:t>
      </w:r>
      <w:r w:rsidR="002F0DB6" w:rsidRPr="00BC01A8">
        <w:rPr>
          <w:rFonts w:ascii="Arial" w:hAnsi="Arial" w:cs="Arial"/>
          <w:lang w:val="en-GB"/>
        </w:rPr>
        <w:t xml:space="preserve"> own goals.</w:t>
      </w:r>
      <w:r w:rsidR="007E2D5E" w:rsidRPr="00BC01A8">
        <w:rPr>
          <w:rFonts w:ascii="Arial" w:hAnsi="Arial" w:cs="Arial"/>
          <w:lang w:val="en-GB"/>
        </w:rPr>
        <w:t xml:space="preserve"> </w:t>
      </w:r>
      <w:r w:rsidR="003601D3" w:rsidRPr="00BC01A8">
        <w:rPr>
          <w:rFonts w:ascii="Arial" w:hAnsi="Arial" w:cs="Arial"/>
          <w:lang w:val="en-GB"/>
        </w:rPr>
        <w:t>It might also include a series of consultative meetings with national and regional professional organizations of individuals and groups concerned with safeguarding intangible cultural heritage.</w:t>
      </w:r>
    </w:p>
    <w:tbl>
      <w:tblPr>
        <w:tblStyle w:val="TableGrid"/>
        <w:tblW w:w="0" w:type="auto"/>
        <w:tblInd w:w="567" w:type="dxa"/>
        <w:tblLook w:val="04A0" w:firstRow="1" w:lastRow="0" w:firstColumn="1" w:lastColumn="0" w:noHBand="0" w:noVBand="1"/>
      </w:tblPr>
      <w:tblGrid>
        <w:gridCol w:w="8719"/>
      </w:tblGrid>
      <w:tr w:rsidR="00C270F0" w:rsidRPr="00BC01A8" w14:paraId="625EF1E9" w14:textId="77777777" w:rsidTr="00DC5E1D">
        <w:tc>
          <w:tcPr>
            <w:tcW w:w="9060" w:type="dxa"/>
          </w:tcPr>
          <w:p w14:paraId="214CDC01" w14:textId="0CEFA5D2" w:rsidR="00C270F0" w:rsidRPr="00BC01A8" w:rsidRDefault="00C270F0" w:rsidP="00C73786">
            <w:pPr>
              <w:pStyle w:val="ListParagraph"/>
              <w:keepNext/>
              <w:spacing w:before="240" w:after="120"/>
              <w:ind w:left="0"/>
              <w:contextualSpacing w:val="0"/>
              <w:jc w:val="center"/>
              <w:rPr>
                <w:rFonts w:ascii="Arial" w:hAnsi="Arial" w:cs="Arial"/>
                <w:b/>
                <w:bCs/>
                <w:snapToGrid w:val="0"/>
                <w:lang w:val="en-GB"/>
              </w:rPr>
            </w:pPr>
            <w:r w:rsidRPr="00BC01A8">
              <w:rPr>
                <w:rFonts w:ascii="Arial" w:hAnsi="Arial" w:cs="Arial"/>
                <w:b/>
                <w:bCs/>
                <w:snapToGrid w:val="0"/>
                <w:lang w:val="en-GB"/>
              </w:rPr>
              <w:t>Questions for discussion by the expert meeting</w:t>
            </w:r>
          </w:p>
          <w:p w14:paraId="13350427" w14:textId="3F9F1000" w:rsidR="00DC6F7B" w:rsidRPr="00BC01A8" w:rsidRDefault="00DC6F7B"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How should the Committee and Secretariat proceed to elaborate one or more model codes?</w:t>
            </w:r>
          </w:p>
          <w:p w14:paraId="5435A69E" w14:textId="76EFD862" w:rsidR="00DC6F7B" w:rsidRPr="00BC01A8" w:rsidRDefault="00DC6F7B"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What kind of consultative processes should be put in place to guide the elaboration of such a code or codes? Who should be consulted, and how?</w:t>
            </w:r>
          </w:p>
          <w:p w14:paraId="6A4D0C14" w14:textId="22F6C81D" w:rsidR="00DC6F7B" w:rsidRPr="00BC01A8" w:rsidRDefault="00FB2741"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If multiple codes are to be elaborated, how might the Committee and Secretariat identify potential partners?</w:t>
            </w:r>
          </w:p>
          <w:p w14:paraId="524A7176" w14:textId="49FAF3A1" w:rsidR="00FB2741" w:rsidRPr="00BC01A8" w:rsidRDefault="00FB2741"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 xml:space="preserve">What kind of educational programmes should be put in place at different stages? </w:t>
            </w:r>
            <w:r w:rsidR="00CE3D67" w:rsidRPr="00BC01A8">
              <w:rPr>
                <w:rFonts w:ascii="Arial" w:hAnsi="Arial" w:cs="Arial"/>
                <w:snapToGrid w:val="0"/>
                <w:lang w:val="en-GB"/>
              </w:rPr>
              <w:t>Who are potential partners in such efforts?</w:t>
            </w:r>
          </w:p>
          <w:p w14:paraId="1CA0DD85" w14:textId="0A41E6B9" w:rsidR="00ED2D37" w:rsidRPr="00BC01A8" w:rsidRDefault="00ED2D37" w:rsidP="00C73786">
            <w:pPr>
              <w:pStyle w:val="ListParagraph"/>
              <w:spacing w:after="120"/>
              <w:ind w:left="0"/>
              <w:contextualSpacing w:val="0"/>
              <w:rPr>
                <w:rFonts w:ascii="Arial" w:hAnsi="Arial" w:cs="Arial"/>
                <w:snapToGrid w:val="0"/>
                <w:lang w:val="en-GB"/>
              </w:rPr>
            </w:pPr>
            <w:r w:rsidRPr="00BC01A8">
              <w:rPr>
                <w:rFonts w:ascii="Arial" w:hAnsi="Arial" w:cs="Arial"/>
                <w:snapToGrid w:val="0"/>
                <w:lang w:val="en-GB"/>
              </w:rPr>
              <w:t>Etc.</w:t>
            </w:r>
          </w:p>
        </w:tc>
      </w:tr>
    </w:tbl>
    <w:p w14:paraId="34623DE0" w14:textId="1C29C324" w:rsidR="00A9218F" w:rsidRPr="00BC01A8" w:rsidRDefault="00A9218F" w:rsidP="00C73786">
      <w:pPr>
        <w:pStyle w:val="ListParagraph"/>
        <w:keepNext/>
        <w:pageBreakBefore/>
        <w:numPr>
          <w:ilvl w:val="0"/>
          <w:numId w:val="2"/>
        </w:numPr>
        <w:spacing w:before="480" w:after="240" w:line="240" w:lineRule="auto"/>
        <w:ind w:left="1066" w:hanging="357"/>
        <w:contextualSpacing w:val="0"/>
        <w:jc w:val="both"/>
        <w:rPr>
          <w:rStyle w:val="Strong"/>
          <w:b/>
          <w:bCs/>
        </w:rPr>
      </w:pPr>
      <w:r w:rsidRPr="00BC01A8">
        <w:rPr>
          <w:rStyle w:val="Strong"/>
          <w:b/>
          <w:bCs/>
        </w:rPr>
        <w:lastRenderedPageBreak/>
        <w:t>Conclusion</w:t>
      </w:r>
    </w:p>
    <w:p w14:paraId="036CADD4" w14:textId="049311A0" w:rsidR="009E5AAE" w:rsidRPr="00BC01A8" w:rsidRDefault="009E5AAE" w:rsidP="00C73786">
      <w:pPr>
        <w:pStyle w:val="ListParagraph"/>
        <w:numPr>
          <w:ilvl w:val="0"/>
          <w:numId w:val="1"/>
        </w:numPr>
        <w:spacing w:after="120" w:line="240" w:lineRule="auto"/>
        <w:ind w:left="567" w:hanging="567"/>
        <w:contextualSpacing w:val="0"/>
        <w:jc w:val="both"/>
        <w:rPr>
          <w:rStyle w:val="Strong"/>
          <w:snapToGrid w:val="0"/>
        </w:rPr>
      </w:pPr>
      <w:r w:rsidRPr="00BC01A8">
        <w:rPr>
          <w:rStyle w:val="Strong"/>
          <w:snapToGrid w:val="0"/>
        </w:rPr>
        <w:t xml:space="preserve">This paper provides basic background information for the development of a model code of ethics for </w:t>
      </w:r>
      <w:r w:rsidR="00083F90" w:rsidRPr="00BC01A8">
        <w:rPr>
          <w:rStyle w:val="Strong"/>
          <w:snapToGrid w:val="0"/>
        </w:rPr>
        <w:t>intangible cultural heritage</w:t>
      </w:r>
      <w:r w:rsidRPr="00BC01A8">
        <w:rPr>
          <w:rStyle w:val="Strong"/>
          <w:snapToGrid w:val="0"/>
        </w:rPr>
        <w:t xml:space="preserve">, discussing various types of codes and their basic elements. Drawing upon core </w:t>
      </w:r>
      <w:r w:rsidR="00083F90" w:rsidRPr="00BC01A8">
        <w:rPr>
          <w:rStyle w:val="Strong"/>
          <w:snapToGrid w:val="0"/>
        </w:rPr>
        <w:t>values enunciated in</w:t>
      </w:r>
      <w:r w:rsidRPr="00BC01A8">
        <w:rPr>
          <w:rStyle w:val="Strong"/>
          <w:snapToGrid w:val="0"/>
        </w:rPr>
        <w:t xml:space="preserve"> the Convention, it suggests both ethical principles and standards</w:t>
      </w:r>
      <w:r w:rsidR="00083F90" w:rsidRPr="00BC01A8">
        <w:rPr>
          <w:rStyle w:val="Strong"/>
          <w:snapToGrid w:val="0"/>
        </w:rPr>
        <w:t xml:space="preserve"> of conduct or behaviour</w:t>
      </w:r>
      <w:r w:rsidRPr="00BC01A8">
        <w:rPr>
          <w:rStyle w:val="Strong"/>
          <w:snapToGrid w:val="0"/>
        </w:rPr>
        <w:t xml:space="preserve"> that might be included in </w:t>
      </w:r>
      <w:r w:rsidR="008D095B" w:rsidRPr="00BC01A8">
        <w:rPr>
          <w:rStyle w:val="Strong"/>
          <w:snapToGrid w:val="0"/>
        </w:rPr>
        <w:t xml:space="preserve">such a </w:t>
      </w:r>
      <w:r w:rsidRPr="00BC01A8">
        <w:rPr>
          <w:rStyle w:val="Strong"/>
          <w:snapToGrid w:val="0"/>
        </w:rPr>
        <w:t>code. It also discusses how model codes are used and implemented by international, national and local organizations</w:t>
      </w:r>
      <w:r w:rsidR="00083F90" w:rsidRPr="00BC01A8">
        <w:rPr>
          <w:rStyle w:val="Strong"/>
          <w:snapToGrid w:val="0"/>
        </w:rPr>
        <w:t>,</w:t>
      </w:r>
      <w:r w:rsidRPr="00BC01A8">
        <w:rPr>
          <w:rStyle w:val="Strong"/>
          <w:snapToGrid w:val="0"/>
        </w:rPr>
        <w:t xml:space="preserve"> either as educational tools or </w:t>
      </w:r>
      <w:r w:rsidR="00083F90" w:rsidRPr="00BC01A8">
        <w:rPr>
          <w:rStyle w:val="Strong"/>
          <w:snapToGrid w:val="0"/>
        </w:rPr>
        <w:t xml:space="preserve">as </w:t>
      </w:r>
      <w:r w:rsidRPr="00BC01A8">
        <w:rPr>
          <w:rStyle w:val="Strong"/>
          <w:snapToGrid w:val="0"/>
        </w:rPr>
        <w:t>regulatory instruments.</w:t>
      </w:r>
    </w:p>
    <w:p w14:paraId="7B5551B6" w14:textId="168553C3" w:rsidR="009E5AAE" w:rsidRPr="00BC01A8" w:rsidRDefault="009E5AAE" w:rsidP="00C73786">
      <w:pPr>
        <w:pStyle w:val="ListParagraph"/>
        <w:numPr>
          <w:ilvl w:val="0"/>
          <w:numId w:val="1"/>
        </w:numPr>
        <w:spacing w:after="120" w:line="240" w:lineRule="auto"/>
        <w:ind w:left="567" w:hanging="567"/>
        <w:contextualSpacing w:val="0"/>
        <w:jc w:val="both"/>
        <w:rPr>
          <w:rStyle w:val="Strong"/>
        </w:rPr>
      </w:pPr>
      <w:r w:rsidRPr="00BC01A8">
        <w:rPr>
          <w:rStyle w:val="Strong"/>
          <w:snapToGrid w:val="0"/>
        </w:rPr>
        <w:t xml:space="preserve">The work of implementing a model code does not end with its </w:t>
      </w:r>
      <w:r w:rsidR="00083F90" w:rsidRPr="00BC01A8">
        <w:rPr>
          <w:rStyle w:val="Strong"/>
          <w:snapToGrid w:val="0"/>
        </w:rPr>
        <w:t>adoption</w:t>
      </w:r>
      <w:r w:rsidRPr="00BC01A8">
        <w:rPr>
          <w:rStyle w:val="Strong"/>
          <w:snapToGrid w:val="0"/>
        </w:rPr>
        <w:t xml:space="preserve">. The scholarly literature on codes of ethics – whether for professional organizations and individuals, businesses and the public sector, or tourism organizations – suggests that </w:t>
      </w:r>
      <w:r w:rsidR="008D095B" w:rsidRPr="00BC01A8">
        <w:rPr>
          <w:rStyle w:val="Strong"/>
          <w:snapToGrid w:val="0"/>
        </w:rPr>
        <w:t xml:space="preserve">in </w:t>
      </w:r>
      <w:r w:rsidRPr="00BC01A8">
        <w:rPr>
          <w:rStyle w:val="Strong"/>
          <w:snapToGrid w:val="0"/>
        </w:rPr>
        <w:t xml:space="preserve">order for a code of ethics to be effective, constituents must be educated about </w:t>
      </w:r>
      <w:r w:rsidR="003F5DF4" w:rsidRPr="00BC01A8">
        <w:rPr>
          <w:rStyle w:val="Strong"/>
          <w:snapToGrid w:val="0"/>
        </w:rPr>
        <w:t xml:space="preserve">the code </w:t>
      </w:r>
      <w:r w:rsidRPr="00BC01A8">
        <w:rPr>
          <w:rStyle w:val="Strong"/>
          <w:snapToGrid w:val="0"/>
        </w:rPr>
        <w:t xml:space="preserve">and trained to use </w:t>
      </w:r>
      <w:r w:rsidR="003F5DF4" w:rsidRPr="00BC01A8">
        <w:rPr>
          <w:rStyle w:val="Strong"/>
          <w:snapToGrid w:val="0"/>
        </w:rPr>
        <w:t>it</w:t>
      </w:r>
      <w:r w:rsidRPr="00BC01A8">
        <w:rPr>
          <w:rStyle w:val="Strong"/>
          <w:snapToGrid w:val="0"/>
        </w:rPr>
        <w:t>. Examples of training program</w:t>
      </w:r>
      <w:r w:rsidR="003F5DF4" w:rsidRPr="00BC01A8">
        <w:rPr>
          <w:rStyle w:val="Strong"/>
          <w:snapToGrid w:val="0"/>
        </w:rPr>
        <w:t>me</w:t>
      </w:r>
      <w:r w:rsidRPr="00BC01A8">
        <w:rPr>
          <w:rStyle w:val="Strong"/>
          <w:snapToGrid w:val="0"/>
        </w:rPr>
        <w:t xml:space="preserve">s are diverse and range from single sessions to more extended courses. The International Council of Museums (ICOM), for example, is encouraging the development of ethics training programs to promote the use of its </w:t>
      </w:r>
      <w:r w:rsidR="003F5DF4" w:rsidRPr="00BC01A8">
        <w:rPr>
          <w:rStyle w:val="Strong"/>
          <w:snapToGrid w:val="0"/>
        </w:rPr>
        <w:t>‘</w:t>
      </w:r>
      <w:r w:rsidRPr="00BC01A8">
        <w:rPr>
          <w:rStyle w:val="Strong"/>
          <w:snapToGrid w:val="0"/>
        </w:rPr>
        <w:t>Code of Ethics for Museums</w:t>
      </w:r>
      <w:r w:rsidR="003F5DF4" w:rsidRPr="00BC01A8">
        <w:rPr>
          <w:rStyle w:val="Strong"/>
          <w:snapToGrid w:val="0"/>
        </w:rPr>
        <w:t xml:space="preserve">.’ </w:t>
      </w:r>
      <w:r w:rsidRPr="00BC01A8">
        <w:rPr>
          <w:rStyle w:val="Strong"/>
          <w:snapToGrid w:val="0"/>
        </w:rPr>
        <w:t xml:space="preserve">In Switzerland, a </w:t>
      </w:r>
      <w:r w:rsidR="003F5DF4" w:rsidRPr="00BC01A8">
        <w:rPr>
          <w:rStyle w:val="Strong"/>
          <w:snapToGrid w:val="0"/>
        </w:rPr>
        <w:t>PowerP</w:t>
      </w:r>
      <w:r w:rsidRPr="00BC01A8">
        <w:rPr>
          <w:rStyle w:val="Strong"/>
          <w:snapToGrid w:val="0"/>
        </w:rPr>
        <w:t xml:space="preserve">oint presentation with hypothetical cases was created to facilitate training for museum professionals, and the national committee for ICOM in Sweden developed a training model for implementing the </w:t>
      </w:r>
      <w:r w:rsidR="008D095B" w:rsidRPr="00BC01A8">
        <w:rPr>
          <w:rStyle w:val="Strong"/>
          <w:snapToGrid w:val="0"/>
        </w:rPr>
        <w:t xml:space="preserve">ICOM </w:t>
      </w:r>
      <w:r w:rsidRPr="00BC01A8">
        <w:rPr>
          <w:rStyle w:val="Strong"/>
          <w:snapToGrid w:val="0"/>
        </w:rPr>
        <w:t>ethics code.</w:t>
      </w:r>
      <w:r w:rsidRPr="00BC01A8">
        <w:rPr>
          <w:rStyle w:val="FootnoteReference"/>
          <w:rFonts w:cs="Arial"/>
          <w:snapToGrid w:val="0"/>
          <w:lang w:val="en-GB"/>
        </w:rPr>
        <w:footnoteReference w:id="66"/>
      </w:r>
      <w:r w:rsidRPr="00BC01A8">
        <w:rPr>
          <w:rStyle w:val="Strong"/>
          <w:snapToGrid w:val="0"/>
        </w:rPr>
        <w:t xml:space="preserve"> The Global Ethics Training Initiative organizes courses for clinical research professionals,</w:t>
      </w:r>
      <w:r w:rsidR="008D095B" w:rsidRPr="00BC01A8">
        <w:rPr>
          <w:rStyle w:val="FootnoteReference"/>
          <w:rFonts w:cs="Arial"/>
          <w:snapToGrid w:val="0"/>
          <w:lang w:val="en-GB"/>
        </w:rPr>
        <w:footnoteReference w:id="67"/>
      </w:r>
      <w:r w:rsidRPr="00BC01A8">
        <w:rPr>
          <w:rStyle w:val="Strong"/>
          <w:snapToGrid w:val="0"/>
        </w:rPr>
        <w:t xml:space="preserve"> and the </w:t>
      </w:r>
      <w:r w:rsidRPr="00BC01A8">
        <w:rPr>
          <w:rFonts w:ascii="Arial" w:hAnsi="Arial" w:cs="Arial"/>
          <w:lang w:val="en-GB"/>
        </w:rPr>
        <w:t>African Malaria Network Trust</w:t>
      </w:r>
      <w:r w:rsidR="003F5DF4" w:rsidRPr="00BC01A8">
        <w:rPr>
          <w:rFonts w:ascii="Arial" w:hAnsi="Arial" w:cs="Arial"/>
          <w:lang w:val="en-GB"/>
        </w:rPr>
        <w:t xml:space="preserve"> in </w:t>
      </w:r>
      <w:r w:rsidRPr="00BC01A8">
        <w:rPr>
          <w:rFonts w:ascii="Arial" w:hAnsi="Arial" w:cs="Arial"/>
          <w:lang w:val="en-GB"/>
        </w:rPr>
        <w:t>Dar es Salaam provides courses for professionals conducting health research.</w:t>
      </w:r>
      <w:r w:rsidR="008D095B" w:rsidRPr="00BC01A8">
        <w:rPr>
          <w:rStyle w:val="FootnoteReference"/>
          <w:rFonts w:cs="Arial"/>
          <w:lang w:val="en-GB"/>
        </w:rPr>
        <w:footnoteReference w:id="68"/>
      </w:r>
      <w:r w:rsidRPr="00BC01A8">
        <w:rPr>
          <w:rFonts w:ascii="Arial" w:hAnsi="Arial" w:cs="Arial"/>
          <w:lang w:val="en-GB"/>
        </w:rPr>
        <w:t xml:space="preserve"> </w:t>
      </w:r>
      <w:r w:rsidRPr="00BC01A8">
        <w:rPr>
          <w:rStyle w:val="Strong"/>
          <w:snapToGrid w:val="0"/>
        </w:rPr>
        <w:t>Bar associations have ethics courses to ensure that their membership keeps abreast of ethical issues important to the law and, in some countries, attorneys are required to take ethics courses annually to maintain their certification.</w:t>
      </w:r>
    </w:p>
    <w:p w14:paraId="36D0CC8D" w14:textId="7FB843C0" w:rsidR="009E5AAE" w:rsidRPr="00BC01A8" w:rsidRDefault="009E5AAE" w:rsidP="00C73786">
      <w:pPr>
        <w:pStyle w:val="ListParagraph"/>
        <w:numPr>
          <w:ilvl w:val="0"/>
          <w:numId w:val="1"/>
        </w:numPr>
        <w:spacing w:after="120" w:line="240" w:lineRule="auto"/>
        <w:ind w:left="567" w:hanging="567"/>
        <w:contextualSpacing w:val="0"/>
        <w:jc w:val="both"/>
        <w:rPr>
          <w:rStyle w:val="Strong"/>
          <w:snapToGrid w:val="0"/>
        </w:rPr>
      </w:pPr>
      <w:r w:rsidRPr="00BC01A8">
        <w:rPr>
          <w:rStyle w:val="Strong"/>
          <w:snapToGrid w:val="0"/>
        </w:rPr>
        <w:t xml:space="preserve">Creating a </w:t>
      </w:r>
      <w:r w:rsidR="003F5DF4" w:rsidRPr="00BC01A8">
        <w:rPr>
          <w:rStyle w:val="Strong"/>
          <w:snapToGrid w:val="0"/>
        </w:rPr>
        <w:t xml:space="preserve">code </w:t>
      </w:r>
      <w:r w:rsidRPr="00BC01A8">
        <w:rPr>
          <w:rStyle w:val="Strong"/>
          <w:snapToGrid w:val="0"/>
        </w:rPr>
        <w:t xml:space="preserve">of </w:t>
      </w:r>
      <w:r w:rsidR="003F5DF4" w:rsidRPr="00BC01A8">
        <w:rPr>
          <w:rStyle w:val="Strong"/>
          <w:snapToGrid w:val="0"/>
        </w:rPr>
        <w:t xml:space="preserve">ethics </w:t>
      </w:r>
      <w:r w:rsidRPr="00BC01A8">
        <w:rPr>
          <w:rStyle w:val="Strong"/>
          <w:snapToGrid w:val="0"/>
        </w:rPr>
        <w:t xml:space="preserve">for the UNESCO Convention </w:t>
      </w:r>
      <w:r w:rsidR="00516B18" w:rsidRPr="00BC01A8">
        <w:rPr>
          <w:rStyle w:val="Strong"/>
          <w:snapToGrid w:val="0"/>
        </w:rPr>
        <w:t xml:space="preserve">for the </w:t>
      </w:r>
      <w:r w:rsidRPr="00BC01A8">
        <w:rPr>
          <w:rStyle w:val="Strong"/>
          <w:snapToGrid w:val="0"/>
        </w:rPr>
        <w:t xml:space="preserve">Safeguarding </w:t>
      </w:r>
      <w:r w:rsidR="00516B18" w:rsidRPr="00BC01A8">
        <w:rPr>
          <w:rStyle w:val="Strong"/>
          <w:snapToGrid w:val="0"/>
        </w:rPr>
        <w:t xml:space="preserve">of </w:t>
      </w:r>
      <w:r w:rsidRPr="00BC01A8">
        <w:rPr>
          <w:rStyle w:val="Strong"/>
          <w:snapToGrid w:val="0"/>
        </w:rPr>
        <w:t xml:space="preserve">the Intangible Cultural Heritage </w:t>
      </w:r>
      <w:r w:rsidR="003F5DF4" w:rsidRPr="00BC01A8">
        <w:rPr>
          <w:rStyle w:val="Strong"/>
          <w:snapToGrid w:val="0"/>
        </w:rPr>
        <w:t xml:space="preserve">offers </w:t>
      </w:r>
      <w:r w:rsidRPr="00BC01A8">
        <w:rPr>
          <w:rStyle w:val="Strong"/>
          <w:snapToGrid w:val="0"/>
        </w:rPr>
        <w:t>an opportunity to launch a broad educational effort to promulgate the code and encourage its adoption or adaptation by as many groups as possible.</w:t>
      </w:r>
      <w:r w:rsidR="003F5DF4" w:rsidRPr="00BC01A8">
        <w:rPr>
          <w:rStyle w:val="Strong"/>
          <w:snapToGrid w:val="0"/>
        </w:rPr>
        <w:t xml:space="preserve"> It could be integrated</w:t>
      </w:r>
      <w:r w:rsidR="00F46C45" w:rsidRPr="00BC01A8">
        <w:rPr>
          <w:rStyle w:val="Strong"/>
          <w:snapToGrid w:val="0"/>
        </w:rPr>
        <w:t>, for example,</w:t>
      </w:r>
      <w:r w:rsidR="003F5DF4" w:rsidRPr="00BC01A8">
        <w:rPr>
          <w:rStyle w:val="Strong"/>
          <w:snapToGrid w:val="0"/>
        </w:rPr>
        <w:t xml:space="preserve"> into the </w:t>
      </w:r>
      <w:r w:rsidR="00F46C45" w:rsidRPr="00BC01A8">
        <w:rPr>
          <w:rStyle w:val="Strong"/>
          <w:snapToGrid w:val="0"/>
        </w:rPr>
        <w:t>global capacity-building programme undertaken in recent years by the UNESCO Secretariat. It could also be integrated into tertiary education in the growing number of colleges and universities offering training in cultural heritage in general or intangible cultural heritage more specifically.</w:t>
      </w:r>
    </w:p>
    <w:p w14:paraId="7B1CDE76" w14:textId="469CF8C1" w:rsidR="000015A7" w:rsidRPr="00BC01A8" w:rsidRDefault="000015A7" w:rsidP="00C73786">
      <w:pPr>
        <w:pageBreakBefore/>
        <w:spacing w:after="240"/>
        <w:jc w:val="center"/>
        <w:rPr>
          <w:rFonts w:asciiTheme="minorBidi" w:hAnsiTheme="minorBidi"/>
          <w:b/>
          <w:bCs/>
          <w:lang w:val="en-GB"/>
        </w:rPr>
      </w:pPr>
      <w:r w:rsidRPr="00BC01A8">
        <w:rPr>
          <w:rFonts w:asciiTheme="minorBidi" w:hAnsiTheme="minorBidi"/>
          <w:b/>
          <w:bCs/>
          <w:lang w:val="en-GB"/>
        </w:rPr>
        <w:lastRenderedPageBreak/>
        <w:t>References Cited</w:t>
      </w:r>
    </w:p>
    <w:p w14:paraId="6DF2BF24" w14:textId="1D3D034D" w:rsidR="005301E4"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African Malaria Network Trust, Dar es Salaam, </w:t>
      </w:r>
      <w:hyperlink r:id="rId8" w:history="1">
        <w:r w:rsidRPr="00BC01A8">
          <w:rPr>
            <w:rStyle w:val="Hyperlink"/>
            <w:rFonts w:ascii="Arial" w:hAnsi="Arial" w:cs="Arial"/>
            <w:lang w:val="en-GB"/>
          </w:rPr>
          <w:t>http://www.healthtraining.org/schools/daressalaam_amanet.php</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00A3DD9E" w14:textId="4D736A09" w:rsidR="00795AA3" w:rsidRPr="00BC01A8" w:rsidRDefault="00795AA3" w:rsidP="00C73786">
      <w:pPr>
        <w:spacing w:after="120" w:line="240" w:lineRule="auto"/>
        <w:ind w:left="567" w:hanging="567"/>
        <w:rPr>
          <w:rFonts w:ascii="Arial" w:hAnsi="Arial" w:cs="Arial"/>
          <w:lang w:val="en-GB"/>
        </w:rPr>
      </w:pPr>
      <w:r w:rsidRPr="00BC01A8">
        <w:rPr>
          <w:rFonts w:ascii="Arial" w:hAnsi="Arial" w:cs="Arial"/>
          <w:lang w:val="en-GB"/>
        </w:rPr>
        <w:t xml:space="preserve">American Anthropological Association, ‘Principles of Professional Responsibility,’ </w:t>
      </w:r>
      <w:hyperlink r:id="rId9" w:history="1">
        <w:r w:rsidRPr="00BC01A8">
          <w:rPr>
            <w:rStyle w:val="Hyperlink"/>
            <w:rFonts w:ascii="Arial" w:hAnsi="Arial" w:cs="Arial"/>
            <w:lang w:val="en-GB"/>
          </w:rPr>
          <w:t>http://ethics.aaanet.org/category/statement/</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35FE349A" w14:textId="23DCF9AB" w:rsidR="000015A7" w:rsidRPr="00BC01A8" w:rsidRDefault="00795AA3" w:rsidP="00C73786">
      <w:pPr>
        <w:spacing w:after="120" w:line="240" w:lineRule="auto"/>
        <w:ind w:left="567" w:hanging="567"/>
        <w:rPr>
          <w:rFonts w:ascii="Arial" w:hAnsi="Arial" w:cs="Arial"/>
          <w:lang w:val="en-GB"/>
        </w:rPr>
      </w:pPr>
      <w:r w:rsidRPr="00BC01A8">
        <w:rPr>
          <w:rFonts w:ascii="Arial" w:hAnsi="Arial" w:cs="Arial"/>
          <w:lang w:val="en-GB"/>
        </w:rPr>
        <w:t xml:space="preserve">American Folklore Society, ‘AFS Statement on Ethics: Principles of Professional Responsibility,” </w:t>
      </w:r>
      <w:hyperlink r:id="rId10" w:history="1">
        <w:r w:rsidRPr="00BC01A8">
          <w:rPr>
            <w:rStyle w:val="Hyperlink"/>
            <w:rFonts w:ascii="Arial" w:hAnsi="Arial" w:cs="Arial"/>
            <w:lang w:val="en-GB"/>
          </w:rPr>
          <w:t>http://www.afsnet.org/?page=Ethics</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25A96880" w14:textId="3D573481" w:rsidR="000015A7" w:rsidRPr="00BC01A8" w:rsidRDefault="00795AA3" w:rsidP="00C73786">
      <w:pPr>
        <w:spacing w:after="120" w:line="240" w:lineRule="auto"/>
        <w:ind w:left="567" w:hanging="567"/>
        <w:rPr>
          <w:rFonts w:ascii="Arial" w:hAnsi="Arial" w:cs="Arial"/>
          <w:lang w:val="en-GB"/>
        </w:rPr>
      </w:pPr>
      <w:r w:rsidRPr="00BC01A8">
        <w:rPr>
          <w:rFonts w:ascii="Arial" w:hAnsi="Arial" w:cs="Arial"/>
          <w:lang w:val="en-GB"/>
        </w:rPr>
        <w:t xml:space="preserve">Association of Art Museum Directors, ‘Professional Practices in Art Museums,’ </w:t>
      </w:r>
      <w:hyperlink r:id="rId11" w:history="1">
        <w:r w:rsidRPr="00BC01A8">
          <w:rPr>
            <w:rStyle w:val="Hyperlink"/>
            <w:rFonts w:ascii="Arial" w:hAnsi="Arial" w:cs="Arial"/>
            <w:lang w:val="en-GB"/>
          </w:rPr>
          <w:t>https://aamd.org/sites/default/files/document/2011ProfessionalPracitiesinArtMuseums.pdf</w:t>
        </w:r>
      </w:hyperlink>
      <w:r w:rsidRPr="00BC01A8">
        <w:rPr>
          <w:rFonts w:ascii="Arial" w:hAnsi="Arial" w:cs="Arial"/>
          <w:lang w:val="en-GB"/>
        </w:rPr>
        <w:t xml:space="preserve">, Available in English, Spanish and Chinese at: </w:t>
      </w:r>
      <w:hyperlink r:id="rId12" w:history="1">
        <w:r w:rsidRPr="00BC01A8">
          <w:rPr>
            <w:rStyle w:val="Hyperlink"/>
            <w:rFonts w:ascii="Arial" w:hAnsi="Arial" w:cs="Arial"/>
            <w:lang w:val="en-GB"/>
          </w:rPr>
          <w:t>https://aamd.org/standards-and-practices</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701C8947" w14:textId="1029FBDD" w:rsidR="000015A7" w:rsidRPr="00BC01A8" w:rsidRDefault="00795AA3" w:rsidP="00C73786">
      <w:pPr>
        <w:spacing w:after="120" w:line="240" w:lineRule="auto"/>
        <w:ind w:left="567" w:hanging="567"/>
        <w:rPr>
          <w:rFonts w:ascii="Arial" w:hAnsi="Arial" w:cs="Arial"/>
          <w:lang w:val="en-GB"/>
        </w:rPr>
      </w:pPr>
      <w:r w:rsidRPr="00BC01A8">
        <w:rPr>
          <w:rFonts w:ascii="Arial" w:hAnsi="Arial" w:cs="Arial"/>
          <w:lang w:val="en-GB"/>
        </w:rPr>
        <w:t xml:space="preserve">Association of Fundraising Professionals, ‘AFP Enforcement Procedures for the Code of Ethical Principles and Standards,’ </w:t>
      </w:r>
      <w:hyperlink r:id="rId13" w:history="1">
        <w:r w:rsidRPr="00BC01A8">
          <w:rPr>
            <w:rStyle w:val="Hyperlink"/>
            <w:rFonts w:ascii="Arial" w:hAnsi="Arial" w:cs="Arial"/>
            <w:lang w:val="en-GB"/>
          </w:rPr>
          <w:t>http://www.afpnet.org/Ethics/EnforcementDetail.cfm?itemnumber=697</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43095613" w14:textId="3D563C49" w:rsidR="000015A7" w:rsidRPr="00BC01A8" w:rsidRDefault="00027983" w:rsidP="00C73786">
      <w:pPr>
        <w:spacing w:after="120" w:line="240" w:lineRule="auto"/>
        <w:ind w:left="567" w:hanging="567"/>
        <w:rPr>
          <w:rFonts w:ascii="Arial" w:hAnsi="Arial" w:cs="Arial"/>
          <w:lang w:val="en-GB"/>
        </w:rPr>
      </w:pPr>
      <w:r w:rsidRPr="00BC01A8">
        <w:rPr>
          <w:rFonts w:ascii="Arial" w:hAnsi="Arial" w:cs="Arial"/>
          <w:lang w:val="en-GB"/>
        </w:rPr>
        <w:t xml:space="preserve">Association of Social Anthropologists of the UK and Commonwealth, ‘Ethical Guidelines for Good Research Practice,’ </w:t>
      </w:r>
      <w:hyperlink r:id="rId14" w:history="1">
        <w:r w:rsidRPr="00BC01A8">
          <w:rPr>
            <w:rStyle w:val="Hyperlink"/>
            <w:rFonts w:ascii="Arial" w:hAnsi="Arial" w:cs="Arial"/>
            <w:lang w:val="en-GB"/>
          </w:rPr>
          <w:t>http://www.theasa.org/ethics/guidelines.shtml</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7483218C" w14:textId="12B90DB7" w:rsidR="000015A7" w:rsidRPr="00BC01A8" w:rsidRDefault="004806E3" w:rsidP="00C73786">
      <w:pPr>
        <w:spacing w:after="120" w:line="240" w:lineRule="auto"/>
        <w:ind w:left="567" w:hanging="567"/>
        <w:rPr>
          <w:rFonts w:ascii="Arial" w:hAnsi="Arial" w:cs="Arial"/>
          <w:lang w:val="en-GB"/>
        </w:rPr>
      </w:pPr>
      <w:r w:rsidRPr="00BC01A8">
        <w:rPr>
          <w:rFonts w:ascii="Arial" w:hAnsi="Arial" w:cs="Arial"/>
          <w:bCs/>
          <w:lang w:val="en-GB"/>
        </w:rPr>
        <w:t>Australian Institute of Aboriginal and Torres Strait Islander Studies,</w:t>
      </w:r>
      <w:r w:rsidRPr="00BC01A8" w:rsidDel="004F62D2">
        <w:rPr>
          <w:rFonts w:ascii="Arial" w:hAnsi="Arial" w:cs="Arial"/>
          <w:bCs/>
          <w:lang w:val="en-GB"/>
        </w:rPr>
        <w:t xml:space="preserve"> </w:t>
      </w:r>
      <w:r w:rsidRPr="00BC01A8">
        <w:rPr>
          <w:rFonts w:ascii="Arial" w:hAnsi="Arial" w:cs="Arial"/>
          <w:bCs/>
          <w:lang w:val="en-GB"/>
        </w:rPr>
        <w:t xml:space="preserve">‘Guidelines for Ethical Research in Australian Indigenous Studies,’ </w:t>
      </w:r>
      <w:hyperlink r:id="rId15" w:history="1">
        <w:r w:rsidRPr="00BC01A8">
          <w:rPr>
            <w:rStyle w:val="Hyperlink"/>
            <w:rFonts w:ascii="Arial" w:hAnsi="Arial" w:cs="Arial"/>
            <w:bCs/>
            <w:lang w:val="en-GB"/>
          </w:rPr>
          <w:t>http://www.aiatsis.gov.au/research/ethics/GERAIS.html</w:t>
        </w:r>
      </w:hyperlink>
      <w:r w:rsidRPr="00BC01A8">
        <w:rPr>
          <w:rFonts w:ascii="Arial" w:hAnsi="Arial" w:cs="Arial"/>
          <w:bCs/>
          <w:lang w:val="en-GB"/>
        </w:rPr>
        <w:t xml:space="preserve">. Accessed </w:t>
      </w:r>
      <w:r w:rsidR="00135F7D" w:rsidRPr="00BC01A8">
        <w:rPr>
          <w:rFonts w:ascii="Arial" w:hAnsi="Arial" w:cs="Arial"/>
          <w:bCs/>
          <w:lang w:val="en-GB"/>
        </w:rPr>
        <w:t>4 February</w:t>
      </w:r>
      <w:r w:rsidRPr="00BC01A8">
        <w:rPr>
          <w:rFonts w:ascii="Arial" w:hAnsi="Arial" w:cs="Arial"/>
          <w:bCs/>
          <w:lang w:val="en-GB"/>
        </w:rPr>
        <w:t xml:space="preserve"> 2015.</w:t>
      </w:r>
    </w:p>
    <w:p w14:paraId="6926C490" w14:textId="75569D3D" w:rsidR="000015A7" w:rsidRPr="00BC01A8" w:rsidRDefault="00A66D48" w:rsidP="00C73786">
      <w:pPr>
        <w:spacing w:after="120" w:line="240" w:lineRule="auto"/>
        <w:ind w:left="567" w:hanging="567"/>
        <w:rPr>
          <w:rFonts w:ascii="Arial" w:hAnsi="Arial" w:cs="Arial"/>
          <w:lang w:val="en-GB"/>
        </w:rPr>
      </w:pPr>
      <w:r w:rsidRPr="00BC01A8">
        <w:rPr>
          <w:rFonts w:ascii="Arial" w:hAnsi="Arial" w:cs="Arial"/>
          <w:lang w:val="en-GB"/>
        </w:rPr>
        <w:t xml:space="preserve">Australian Federation of Travel Agents, ‘Code of Ethics’, </w:t>
      </w:r>
      <w:hyperlink r:id="rId16" w:history="1">
        <w:r w:rsidRPr="00BC01A8">
          <w:rPr>
            <w:rStyle w:val="Hyperlink"/>
            <w:rFonts w:ascii="Arial" w:hAnsi="Arial" w:cs="Arial"/>
            <w:lang w:val="en-GB"/>
          </w:rPr>
          <w:t>http://www.afta.com.au/uploads/afta-code-of-ethics.pdf</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7FE982DC" w14:textId="6ED8B804" w:rsidR="000015A7" w:rsidRPr="00BC01A8" w:rsidRDefault="006E78FC" w:rsidP="00C73786">
      <w:pPr>
        <w:spacing w:after="120" w:line="240" w:lineRule="auto"/>
        <w:ind w:left="567" w:hanging="567"/>
        <w:rPr>
          <w:rFonts w:ascii="Arial" w:hAnsi="Arial" w:cs="Arial"/>
          <w:lang w:val="en-GB"/>
        </w:rPr>
      </w:pPr>
      <w:r w:rsidRPr="00BC01A8">
        <w:rPr>
          <w:rFonts w:ascii="Arial" w:hAnsi="Arial" w:cs="Arial"/>
          <w:lang w:val="en-GB"/>
        </w:rPr>
        <w:t xml:space="preserve">Aviators Model Code of Conduct, </w:t>
      </w:r>
      <w:hyperlink r:id="rId17" w:history="1">
        <w:r w:rsidRPr="00BC01A8">
          <w:rPr>
            <w:rStyle w:val="Hyperlink"/>
            <w:rFonts w:ascii="Arial" w:hAnsi="Arial" w:cs="Arial"/>
            <w:lang w:val="en-GB"/>
          </w:rPr>
          <w:t>http://www.secureav.com</w:t>
        </w:r>
      </w:hyperlink>
      <w:r w:rsidRPr="00BC01A8">
        <w:rPr>
          <w:rFonts w:ascii="Arial" w:hAnsi="Arial" w:cs="Arial"/>
          <w:lang w:val="en-GB"/>
        </w:rPr>
        <w:t xml:space="preserve">. Available in Chinese, Danish, English, French, German, Hebrew, Japanese, Portuguese and Spanish. Accessed </w:t>
      </w:r>
      <w:r w:rsidR="00135F7D" w:rsidRPr="00BC01A8">
        <w:rPr>
          <w:rFonts w:ascii="Arial" w:hAnsi="Arial" w:cs="Arial"/>
          <w:lang w:val="en-GB"/>
        </w:rPr>
        <w:t>4 February</w:t>
      </w:r>
      <w:r w:rsidRPr="00BC01A8">
        <w:rPr>
          <w:rFonts w:ascii="Arial" w:hAnsi="Arial" w:cs="Arial"/>
          <w:lang w:val="en-GB"/>
        </w:rPr>
        <w:t xml:space="preserve"> 2015.</w:t>
      </w:r>
    </w:p>
    <w:p w14:paraId="5699A653" w14:textId="41DBC23A" w:rsidR="00027983" w:rsidRPr="00BC01A8" w:rsidRDefault="00027983" w:rsidP="00C73786">
      <w:pPr>
        <w:spacing w:after="120" w:line="240" w:lineRule="auto"/>
        <w:ind w:left="567" w:hanging="567"/>
        <w:rPr>
          <w:rFonts w:ascii="Arial" w:hAnsi="Arial" w:cs="Arial"/>
          <w:lang w:val="en-GB"/>
        </w:rPr>
      </w:pPr>
      <w:r w:rsidRPr="00BC01A8">
        <w:rPr>
          <w:rFonts w:ascii="Arial" w:hAnsi="Arial" w:cs="Arial"/>
          <w:lang w:val="en-GB"/>
        </w:rPr>
        <w:t xml:space="preserve">Canada, Government of, </w:t>
      </w:r>
      <w:r w:rsidRPr="00BC01A8">
        <w:rPr>
          <w:rFonts w:ascii="Arial" w:hAnsi="Arial" w:cs="Arial"/>
          <w:i/>
          <w:iCs/>
          <w:lang w:val="en-GB"/>
        </w:rPr>
        <w:t xml:space="preserve">Voluntary Codes: A Guide for their Development and Use, </w:t>
      </w:r>
      <w:r w:rsidRPr="00BC01A8">
        <w:rPr>
          <w:rFonts w:ascii="Arial" w:hAnsi="Arial" w:cs="Arial"/>
          <w:lang w:val="en-GB"/>
        </w:rPr>
        <w:t>A joint initiative of the Office of Consumer Affairs, Industry Canada, and the Regulatory Affairs Division, Treasury Board Secretariat.</w:t>
      </w:r>
      <w:r w:rsidRPr="00BC01A8">
        <w:rPr>
          <w:rFonts w:ascii="Arial" w:hAnsi="Arial" w:cs="Arial"/>
          <w:i/>
          <w:iCs/>
          <w:lang w:val="en-GB"/>
        </w:rPr>
        <w:t xml:space="preserve"> </w:t>
      </w:r>
      <w:r w:rsidRPr="00BC01A8">
        <w:rPr>
          <w:rFonts w:ascii="Arial" w:hAnsi="Arial" w:cs="Arial"/>
          <w:lang w:val="en-GB"/>
        </w:rPr>
        <w:t xml:space="preserve">Ottawa, ON: Distribution Services Communications Branch. Available online at </w:t>
      </w:r>
      <w:hyperlink r:id="rId18" w:history="1">
        <w:r w:rsidRPr="00BC01A8">
          <w:rPr>
            <w:rStyle w:val="Hyperlink"/>
            <w:rFonts w:ascii="Arial" w:hAnsi="Arial" w:cs="Arial"/>
            <w:lang w:val="en-GB"/>
          </w:rPr>
          <w:t>https://www.ic.gc.ca/eic/site/oca-bc.nsf/vwapj/volcodes.pdf/$FILE/volcodes.pdf</w:t>
        </w:r>
      </w:hyperlink>
      <w:r w:rsidRPr="00BC01A8">
        <w:rPr>
          <w:rFonts w:ascii="Arial" w:hAnsi="Arial" w:cs="Arial"/>
          <w:lang w:val="en-GB"/>
        </w:rPr>
        <w:t xml:space="preserve">, or </w:t>
      </w:r>
      <w:hyperlink r:id="rId19" w:anchor="eight" w:history="1">
        <w:r w:rsidRPr="00BC01A8">
          <w:rPr>
            <w:rStyle w:val="Hyperlink"/>
            <w:rFonts w:ascii="Arial" w:hAnsi="Arial" w:cs="Arial"/>
            <w:lang w:val="en-GB"/>
          </w:rPr>
          <w:t>http://www.ic.gc.ca/eic/site/oca-bc.nsf/eng/ca00964.html#eight</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1C92C212" w14:textId="55E55495" w:rsidR="000015A7" w:rsidRPr="00BC01A8" w:rsidRDefault="008517A3" w:rsidP="00C73786">
      <w:pPr>
        <w:spacing w:after="120" w:line="240" w:lineRule="auto"/>
        <w:ind w:left="567" w:hanging="567"/>
        <w:rPr>
          <w:rFonts w:ascii="Arial" w:hAnsi="Arial" w:cs="Arial"/>
          <w:lang w:val="en-GB"/>
        </w:rPr>
      </w:pPr>
      <w:r w:rsidRPr="00BC01A8">
        <w:rPr>
          <w:rFonts w:ascii="Arial" w:hAnsi="Arial" w:cs="Arial"/>
          <w:lang w:val="en-GB"/>
        </w:rPr>
        <w:t xml:space="preserve">Canadian Archaeological Association, ‘Principles of Ethical Conduct,’ </w:t>
      </w:r>
      <w:hyperlink r:id="rId20" w:history="1">
        <w:r w:rsidRPr="00BC01A8">
          <w:rPr>
            <w:rStyle w:val="Hyperlink"/>
            <w:rFonts w:ascii="Arial" w:hAnsi="Arial" w:cs="Arial"/>
            <w:lang w:val="en-GB"/>
          </w:rPr>
          <w:t>http://canadianarchaeology.com/caa/about/ethics/principles-ethical-conduct</w:t>
        </w:r>
      </w:hyperlink>
      <w:r w:rsidRPr="00BC01A8">
        <w:rPr>
          <w:rFonts w:ascii="Arial" w:hAnsi="Arial" w:cs="Arial"/>
          <w:lang w:val="en-GB"/>
        </w:rPr>
        <w:t xml:space="preserve">; ‘Statement of Principles for Ethical Conduct Pertaining to Aboriginal Peoples,’ </w:t>
      </w:r>
      <w:hyperlink r:id="rId21" w:history="1">
        <w:r w:rsidRPr="00BC01A8">
          <w:rPr>
            <w:rStyle w:val="Hyperlink"/>
            <w:rFonts w:ascii="Arial" w:hAnsi="Arial" w:cs="Arial"/>
            <w:bCs/>
            <w:lang w:val="en-GB"/>
          </w:rPr>
          <w:t>http://canadianarchaeology.com/caa/statement-principles-ethical-conduct-pertaining-aboriginal-peoples</w:t>
        </w:r>
      </w:hyperlink>
      <w:r w:rsidRPr="00BC01A8">
        <w:rPr>
          <w:rFonts w:ascii="Arial" w:hAnsi="Arial" w:cs="Arial"/>
          <w:bCs/>
          <w:lang w:val="en-GB"/>
        </w:rPr>
        <w:t xml:space="preserve">. Also in French. Accessed </w:t>
      </w:r>
      <w:r w:rsidR="00135F7D" w:rsidRPr="00BC01A8">
        <w:rPr>
          <w:rFonts w:ascii="Arial" w:hAnsi="Arial" w:cs="Arial"/>
          <w:bCs/>
          <w:lang w:val="en-GB"/>
        </w:rPr>
        <w:t>4 February</w:t>
      </w:r>
      <w:r w:rsidRPr="00BC01A8">
        <w:rPr>
          <w:rFonts w:ascii="Arial" w:hAnsi="Arial" w:cs="Arial"/>
          <w:bCs/>
          <w:lang w:val="en-GB"/>
        </w:rPr>
        <w:t xml:space="preserve"> 2015.</w:t>
      </w:r>
    </w:p>
    <w:p w14:paraId="40885C41" w14:textId="1ECB0576" w:rsidR="000015A7"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Canadian Bar Association, ‘Code of Professional Conduct,’ </w:t>
      </w:r>
      <w:hyperlink r:id="rId22" w:history="1">
        <w:r w:rsidRPr="00BC01A8">
          <w:rPr>
            <w:rStyle w:val="Hyperlink"/>
            <w:rFonts w:ascii="Arial" w:hAnsi="Arial" w:cs="Arial"/>
            <w:lang w:val="en-GB"/>
          </w:rPr>
          <w:t>http://www.cba.org/CBA/activities/code/</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2A520A5D" w14:textId="4695FCCD" w:rsidR="00FD7022" w:rsidRPr="00BC01A8" w:rsidRDefault="006E78FC" w:rsidP="00C73786">
      <w:pPr>
        <w:spacing w:after="120" w:line="240" w:lineRule="auto"/>
        <w:ind w:left="567" w:hanging="567"/>
        <w:rPr>
          <w:rFonts w:ascii="Arial" w:hAnsi="Arial" w:cs="Arial"/>
          <w:lang w:val="en-GB"/>
        </w:rPr>
      </w:pPr>
      <w:r w:rsidRPr="00BC01A8">
        <w:rPr>
          <w:rFonts w:ascii="Arial" w:hAnsi="Arial" w:cs="Arial"/>
          <w:lang w:val="en-GB"/>
        </w:rPr>
        <w:t xml:space="preserve">Canadian Psychological Association, ‘Canadian Code of Ethics for Psychologists,’ </w:t>
      </w:r>
      <w:hyperlink r:id="rId23" w:history="1">
        <w:r w:rsidRPr="00BC01A8">
          <w:rPr>
            <w:rStyle w:val="Hyperlink"/>
            <w:rFonts w:ascii="Arial" w:hAnsi="Arial" w:cs="Arial"/>
            <w:lang w:val="en-GB"/>
          </w:rPr>
          <w:t>http://www.cpa.ca/docs/File/Ethics/cpa_code_2000_eng_jp_jan2014.pdf</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6EB577E3" w14:textId="19F510EE" w:rsidR="000015A7"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CBT Vietnam, ‘Tourist Code of Ethics,’ </w:t>
      </w:r>
      <w:hyperlink r:id="rId24" w:history="1">
        <w:r w:rsidRPr="00BC01A8">
          <w:rPr>
            <w:rStyle w:val="Hyperlink"/>
            <w:rFonts w:ascii="Arial" w:hAnsi="Arial" w:cs="Arial"/>
            <w:lang w:val="en-GB"/>
          </w:rPr>
          <w:t>http://www.cbtvietnam.com/blog/tourist-code-of-ethics</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5393348B" w14:textId="6A201DF6" w:rsidR="00C13ABF" w:rsidRPr="00BC01A8" w:rsidRDefault="00C13ABF" w:rsidP="00C73786">
      <w:pPr>
        <w:spacing w:after="120" w:line="240" w:lineRule="auto"/>
        <w:ind w:left="567" w:hanging="567"/>
        <w:rPr>
          <w:rFonts w:ascii="Arial" w:hAnsi="Arial" w:cs="Arial"/>
          <w:lang w:val="en-GB"/>
        </w:rPr>
      </w:pPr>
      <w:r w:rsidRPr="00BC01A8">
        <w:rPr>
          <w:rFonts w:ascii="Arial" w:hAnsi="Arial" w:cs="Arial"/>
          <w:lang w:val="en-GB"/>
        </w:rPr>
        <w:t xml:space="preserve">Committee on Economic, Social and Cultural Rights (CESCR), ‘General Comment No. 17: The right of everyone to benefit from the protection of the moral and material interests </w:t>
      </w:r>
      <w:r w:rsidRPr="00BC01A8">
        <w:rPr>
          <w:rFonts w:ascii="Arial" w:hAnsi="Arial" w:cs="Arial"/>
          <w:lang w:val="en-GB"/>
        </w:rPr>
        <w:lastRenderedPageBreak/>
        <w:t xml:space="preserve">resulting from any scientific, literary or artistic production of which he or she is the author’, </w:t>
      </w:r>
      <w:hyperlink r:id="rId25" w:history="1">
        <w:r w:rsidRPr="00BC01A8">
          <w:rPr>
            <w:rStyle w:val="Hyperlink"/>
            <w:rFonts w:ascii="Arial" w:hAnsi="Arial" w:cs="Arial"/>
            <w:lang w:val="en-GB"/>
          </w:rPr>
          <w:t>http://tbinternet.ohchr.org/_layouts/treatybodyexternal/Download.aspx?symbolno=E%2fC.12%2fGC%2f17&amp;Lang=en</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2478D140" w14:textId="0B46C7E6" w:rsidR="000015A7" w:rsidRPr="00BC01A8" w:rsidRDefault="00A66D48" w:rsidP="00C73786">
      <w:pPr>
        <w:spacing w:after="120" w:line="240" w:lineRule="auto"/>
        <w:ind w:left="567" w:hanging="567"/>
        <w:rPr>
          <w:rFonts w:ascii="Arial" w:hAnsi="Arial" w:cs="Arial"/>
          <w:lang w:val="en-GB"/>
        </w:rPr>
      </w:pPr>
      <w:r w:rsidRPr="00BC01A8">
        <w:rPr>
          <w:rFonts w:ascii="Arial" w:hAnsi="Arial" w:cs="Arial"/>
          <w:lang w:val="en-GB"/>
        </w:rPr>
        <w:t xml:space="preserve">Entomological Society of America, ‘ESA Ethics Statement’, </w:t>
      </w:r>
      <w:hyperlink r:id="rId26" w:history="1">
        <w:r w:rsidRPr="00BC01A8">
          <w:rPr>
            <w:rStyle w:val="Hyperlink"/>
            <w:rFonts w:ascii="Arial" w:hAnsi="Arial" w:cs="Arial"/>
            <w:lang w:val="en-GB"/>
          </w:rPr>
          <w:t>http://www.entsoc.org/about_esa/esa-ethics-statement</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06554183" w14:textId="77777777" w:rsidR="000015A7"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t xml:space="preserve">Fennell, David A., </w:t>
      </w:r>
      <w:r w:rsidRPr="00BC01A8">
        <w:rPr>
          <w:rFonts w:ascii="Arial" w:hAnsi="Arial" w:cs="Arial"/>
          <w:i/>
          <w:lang w:val="en-GB"/>
        </w:rPr>
        <w:t xml:space="preserve">Tourism Ethics, </w:t>
      </w:r>
      <w:r w:rsidRPr="00BC01A8">
        <w:rPr>
          <w:rFonts w:ascii="Arial" w:hAnsi="Arial" w:cs="Arial"/>
          <w:lang w:val="en-GB"/>
        </w:rPr>
        <w:t>Buffalo: Channel View Publications, 2006.</w:t>
      </w:r>
    </w:p>
    <w:p w14:paraId="2BC3A310" w14:textId="77777777" w:rsidR="000015A7"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t xml:space="preserve">Fennell, David A. and David C. Malloy, </w:t>
      </w:r>
      <w:r w:rsidRPr="00BC01A8">
        <w:rPr>
          <w:rFonts w:ascii="Arial" w:hAnsi="Arial" w:cs="Arial"/>
          <w:i/>
          <w:lang w:val="en-GB"/>
        </w:rPr>
        <w:t>Codes of Ethics in Tourism: Practice, Theory, Synthesis</w:t>
      </w:r>
      <w:r w:rsidRPr="00BC01A8">
        <w:rPr>
          <w:rFonts w:ascii="Arial" w:hAnsi="Arial" w:cs="Arial"/>
          <w:lang w:val="en-GB"/>
        </w:rPr>
        <w:t>, Buffalo: Channel View Publications, 2007.</w:t>
      </w:r>
    </w:p>
    <w:p w14:paraId="192A3A1D" w14:textId="13293EE3" w:rsidR="00FD7022"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t>Finnish National Committee of the International Council of Museums,</w:t>
      </w:r>
      <w:r w:rsidR="00FD7022" w:rsidRPr="00BC01A8">
        <w:rPr>
          <w:rFonts w:ascii="Arial" w:hAnsi="Arial" w:cs="Arial"/>
          <w:lang w:val="en-GB"/>
        </w:rPr>
        <w:t xml:space="preserve"> </w:t>
      </w:r>
      <w:hyperlink r:id="rId27" w:history="1">
        <w:r w:rsidR="00FD7022" w:rsidRPr="00BC01A8">
          <w:rPr>
            <w:rStyle w:val="Hyperlink"/>
            <w:rFonts w:ascii="Arial" w:hAnsi="Arial" w:cs="Arial"/>
            <w:lang w:val="en-GB"/>
          </w:rPr>
          <w:t>http://finland.icom.museum</w:t>
        </w:r>
      </w:hyperlink>
      <w:r w:rsidR="00FD7022" w:rsidRPr="00BC01A8">
        <w:rPr>
          <w:rFonts w:ascii="Arial" w:hAnsi="Arial" w:cs="Arial"/>
          <w:lang w:val="en-GB"/>
        </w:rPr>
        <w:t xml:space="preserve">. Available in English, Finnish and Swedish. Accessed </w:t>
      </w:r>
      <w:r w:rsidR="00135F7D" w:rsidRPr="00BC01A8">
        <w:rPr>
          <w:rFonts w:ascii="Arial" w:hAnsi="Arial" w:cs="Arial"/>
          <w:lang w:val="en-GB"/>
        </w:rPr>
        <w:t>4 February</w:t>
      </w:r>
      <w:r w:rsidR="00FD7022" w:rsidRPr="00BC01A8">
        <w:rPr>
          <w:rFonts w:ascii="Arial" w:hAnsi="Arial" w:cs="Arial"/>
          <w:lang w:val="en-GB"/>
        </w:rPr>
        <w:t xml:space="preserve"> 2015.</w:t>
      </w:r>
    </w:p>
    <w:p w14:paraId="7A3C3647" w14:textId="612AFEFC" w:rsidR="000015A7"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t>Frankel, Mark S., ‘Professional Codes: Why, How, and with What Impact?</w:t>
      </w:r>
      <w:r w:rsidR="00A66D48" w:rsidRPr="00BC01A8">
        <w:rPr>
          <w:rFonts w:ascii="Arial" w:hAnsi="Arial" w:cs="Arial"/>
          <w:lang w:val="en-GB"/>
        </w:rPr>
        <w:t xml:space="preserve">’, </w:t>
      </w:r>
      <w:r w:rsidRPr="00BC01A8">
        <w:rPr>
          <w:rFonts w:ascii="Arial" w:hAnsi="Arial" w:cs="Arial"/>
          <w:i/>
          <w:lang w:val="en-GB"/>
        </w:rPr>
        <w:t>Journal of Business Ethics,</w:t>
      </w:r>
      <w:r w:rsidRPr="00BC01A8">
        <w:rPr>
          <w:rFonts w:ascii="Arial" w:hAnsi="Arial" w:cs="Arial"/>
          <w:lang w:val="en-GB"/>
        </w:rPr>
        <w:t xml:space="preserve"> Volume 8 (2/3), February/March 1989, pp.109-115.</w:t>
      </w:r>
    </w:p>
    <w:p w14:paraId="2C11461B" w14:textId="2C6F41B9" w:rsidR="000015A7" w:rsidRPr="00BC01A8" w:rsidRDefault="00027983" w:rsidP="00C73786">
      <w:pPr>
        <w:spacing w:after="120" w:line="240" w:lineRule="auto"/>
        <w:ind w:left="567" w:hanging="567"/>
        <w:rPr>
          <w:rFonts w:ascii="Arial" w:hAnsi="Arial" w:cs="Arial"/>
          <w:lang w:val="en-GB"/>
        </w:rPr>
      </w:pPr>
      <w:r w:rsidRPr="00BC01A8">
        <w:rPr>
          <w:rFonts w:ascii="Arial" w:hAnsi="Arial" w:cs="Arial"/>
          <w:lang w:val="en-GB"/>
        </w:rPr>
        <w:t xml:space="preserve">Gledhill, John, ‘A Statement on Ethics from the Chair,’ Association of Social Anthropologists of the UK and Commonwealth, </w:t>
      </w:r>
      <w:hyperlink r:id="rId28" w:history="1">
        <w:r w:rsidRPr="00BC01A8">
          <w:rPr>
            <w:rStyle w:val="Hyperlink"/>
            <w:rFonts w:ascii="Arial" w:hAnsi="Arial" w:cs="Arial"/>
            <w:lang w:val="en-GB"/>
          </w:rPr>
          <w:t>http://www.theasa.org/ethics.shtml</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16CEA2F7" w14:textId="7FEA3C96" w:rsidR="00FD7022"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Global Ethics Training Initiative, </w:t>
      </w:r>
      <w:hyperlink r:id="rId29" w:history="1">
        <w:r w:rsidRPr="00BC01A8">
          <w:rPr>
            <w:rStyle w:val="Hyperlink"/>
            <w:rFonts w:ascii="Arial" w:hAnsi="Arial" w:cs="Arial"/>
            <w:lang w:val="en-GB"/>
          </w:rPr>
          <w:t>http://menareti.net/new/</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05E3E039" w14:textId="5A67C2EA" w:rsidR="000015A7" w:rsidRPr="00BC01A8" w:rsidRDefault="006E78FC" w:rsidP="00C73786">
      <w:pPr>
        <w:spacing w:after="120" w:line="240" w:lineRule="auto"/>
        <w:ind w:left="567" w:hanging="567"/>
        <w:rPr>
          <w:rFonts w:ascii="Arial" w:hAnsi="Arial" w:cs="Arial"/>
          <w:lang w:val="en-GB"/>
        </w:rPr>
      </w:pPr>
      <w:r w:rsidRPr="00BC01A8">
        <w:rPr>
          <w:rFonts w:ascii="Arial" w:hAnsi="Arial" w:cs="Arial"/>
          <w:lang w:val="en-GB"/>
        </w:rPr>
        <w:t xml:space="preserve">Governance SA, ‘The Independent Code of Governance for Non-Profit Organizations in South Africa,’ </w:t>
      </w:r>
      <w:hyperlink r:id="rId30" w:history="1">
        <w:r w:rsidRPr="00BC01A8">
          <w:rPr>
            <w:rStyle w:val="Hyperlink"/>
            <w:rFonts w:ascii="Arial" w:hAnsi="Arial" w:cs="Arial"/>
            <w:bCs/>
            <w:lang w:val="en-GB"/>
          </w:rPr>
          <w:t>http://www.governance.org.za/download-the-code.html</w:t>
        </w:r>
      </w:hyperlink>
      <w:r w:rsidRPr="00BC01A8">
        <w:rPr>
          <w:rFonts w:ascii="Arial" w:hAnsi="Arial" w:cs="Arial"/>
          <w:bCs/>
          <w:lang w:val="en-GB"/>
        </w:rPr>
        <w:t xml:space="preserve">. Accessed </w:t>
      </w:r>
      <w:r w:rsidR="00135F7D" w:rsidRPr="00BC01A8">
        <w:rPr>
          <w:rFonts w:ascii="Arial" w:hAnsi="Arial" w:cs="Arial"/>
          <w:bCs/>
          <w:lang w:val="en-GB"/>
        </w:rPr>
        <w:t>4 February</w:t>
      </w:r>
      <w:r w:rsidRPr="00BC01A8">
        <w:rPr>
          <w:rFonts w:ascii="Arial" w:hAnsi="Arial" w:cs="Arial"/>
          <w:bCs/>
          <w:lang w:val="en-GB"/>
        </w:rPr>
        <w:t xml:space="preserve"> 2015.</w:t>
      </w:r>
    </w:p>
    <w:p w14:paraId="6FABAAEC" w14:textId="6B3693AF" w:rsidR="000015A7" w:rsidRPr="00BC01A8" w:rsidRDefault="009B4DD5" w:rsidP="00C73786">
      <w:pPr>
        <w:spacing w:after="120" w:line="240" w:lineRule="auto"/>
        <w:ind w:left="567" w:hanging="567"/>
        <w:rPr>
          <w:rFonts w:ascii="Arial" w:hAnsi="Arial" w:cs="Arial"/>
          <w:lang w:val="en-GB"/>
        </w:rPr>
      </w:pPr>
      <w:r w:rsidRPr="00BC01A8">
        <w:rPr>
          <w:rFonts w:ascii="Arial" w:hAnsi="Arial" w:cs="Arial"/>
          <w:lang w:val="en-GB"/>
        </w:rPr>
        <w:t xml:space="preserve">International Council on Archives, ‘Code of Ethics,’ </w:t>
      </w:r>
      <w:hyperlink r:id="rId31" w:history="1">
        <w:r w:rsidRPr="00BC01A8">
          <w:rPr>
            <w:rStyle w:val="Hyperlink"/>
            <w:rFonts w:ascii="Arial" w:hAnsi="Arial" w:cs="Arial"/>
            <w:lang w:val="en-GB"/>
          </w:rPr>
          <w:t>http://www.ica.org/5555/reference-documents/ica-code-of-ethics.html</w:t>
        </w:r>
      </w:hyperlink>
      <w:r w:rsidRPr="00BC01A8">
        <w:rPr>
          <w:rFonts w:ascii="Arial" w:hAnsi="Arial" w:cs="Arial"/>
          <w:lang w:val="en-GB"/>
        </w:rPr>
        <w:t xml:space="preserve">; available in English, Spanish and French as well as 20 other languages. Accessed </w:t>
      </w:r>
      <w:r w:rsidR="00135F7D" w:rsidRPr="00BC01A8">
        <w:rPr>
          <w:rFonts w:ascii="Arial" w:hAnsi="Arial" w:cs="Arial"/>
          <w:lang w:val="en-GB"/>
        </w:rPr>
        <w:t>4 February</w:t>
      </w:r>
      <w:r w:rsidRPr="00BC01A8">
        <w:rPr>
          <w:rFonts w:ascii="Arial" w:hAnsi="Arial" w:cs="Arial"/>
          <w:lang w:val="en-GB"/>
        </w:rPr>
        <w:t xml:space="preserve"> 2015.</w:t>
      </w:r>
    </w:p>
    <w:p w14:paraId="66B07067" w14:textId="6E0A7D97" w:rsidR="000015A7" w:rsidRPr="00BC01A8" w:rsidRDefault="00795AA3" w:rsidP="00C73786">
      <w:pPr>
        <w:spacing w:after="120" w:line="240" w:lineRule="auto"/>
        <w:ind w:left="567" w:hanging="567"/>
        <w:rPr>
          <w:rFonts w:ascii="Arial" w:hAnsi="Arial" w:cs="Arial"/>
          <w:lang w:val="en-GB"/>
        </w:rPr>
      </w:pPr>
      <w:r w:rsidRPr="00BC01A8">
        <w:rPr>
          <w:rFonts w:ascii="Arial" w:hAnsi="Arial" w:cs="Arial"/>
          <w:lang w:val="en-GB"/>
        </w:rPr>
        <w:t xml:space="preserve">International Council of Museums, ‘Code of Ethics for Museums,’ </w:t>
      </w:r>
      <w:hyperlink r:id="rId32" w:history="1">
        <w:r w:rsidRPr="00BC01A8">
          <w:rPr>
            <w:rStyle w:val="Hyperlink"/>
            <w:rFonts w:ascii="Arial" w:hAnsi="Arial" w:cs="Arial"/>
            <w:lang w:val="en-GB"/>
          </w:rPr>
          <w:t>http://icom.museum/the-vision/code-of-ethics/translations/</w:t>
        </w:r>
      </w:hyperlink>
      <w:r w:rsidRPr="00BC01A8">
        <w:rPr>
          <w:rFonts w:ascii="Arial" w:hAnsi="Arial" w:cs="Arial"/>
          <w:lang w:val="en-GB"/>
        </w:rPr>
        <w:t xml:space="preserve">. Available in English, French, Spanish and a number of other languages. Accessed </w:t>
      </w:r>
      <w:r w:rsidR="00135F7D" w:rsidRPr="00BC01A8">
        <w:rPr>
          <w:rFonts w:ascii="Arial" w:hAnsi="Arial" w:cs="Arial"/>
          <w:lang w:val="en-GB"/>
        </w:rPr>
        <w:t>4 February</w:t>
      </w:r>
      <w:r w:rsidRPr="00BC01A8">
        <w:rPr>
          <w:rFonts w:ascii="Arial" w:hAnsi="Arial" w:cs="Arial"/>
          <w:lang w:val="en-GB"/>
        </w:rPr>
        <w:t xml:space="preserve"> 2015.</w:t>
      </w:r>
    </w:p>
    <w:p w14:paraId="1D146C00" w14:textId="259FF37A" w:rsidR="000015A7"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International Sociological Association, ‘Code of Ethics,’ </w:t>
      </w:r>
      <w:hyperlink r:id="rId33" w:history="1">
        <w:r w:rsidRPr="00BC01A8">
          <w:rPr>
            <w:rStyle w:val="Hyperlink"/>
            <w:rFonts w:ascii="Arial" w:hAnsi="Arial" w:cs="Arial"/>
            <w:lang w:val="en-GB"/>
          </w:rPr>
          <w:t>http://www.isa-sociology.org/about/isa_code_of_ethics.htm</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69FD7F5E" w14:textId="7D3DF72F" w:rsidR="008517A3" w:rsidRPr="00BC01A8" w:rsidRDefault="008517A3" w:rsidP="00C73786">
      <w:pPr>
        <w:spacing w:after="120" w:line="240" w:lineRule="auto"/>
        <w:ind w:left="567" w:hanging="567"/>
        <w:rPr>
          <w:rFonts w:ascii="Arial" w:hAnsi="Arial" w:cs="Arial"/>
          <w:bCs/>
          <w:u w:val="single"/>
          <w:lang w:val="en-GB"/>
        </w:rPr>
      </w:pPr>
      <w:r w:rsidRPr="00BC01A8">
        <w:rPr>
          <w:rFonts w:ascii="Arial" w:hAnsi="Arial" w:cs="Arial"/>
          <w:lang w:val="en-GB"/>
        </w:rPr>
        <w:t xml:space="preserve">International Statistical Institute (ISI), ‘Declaration on Professional Ethics,’ </w:t>
      </w:r>
      <w:hyperlink r:id="rId34" w:history="1">
        <w:r w:rsidRPr="00BC01A8">
          <w:rPr>
            <w:rStyle w:val="Hyperlink"/>
            <w:rFonts w:ascii="Arial" w:hAnsi="Arial" w:cs="Arial"/>
            <w:bCs/>
            <w:lang w:val="en-GB"/>
          </w:rPr>
          <w:t>http://www.isi-web.org/about-isi/professional-ethics/43-about/about/296-declarationprofessionalethics-2010uk</w:t>
        </w:r>
      </w:hyperlink>
      <w:r w:rsidRPr="00BC01A8">
        <w:rPr>
          <w:rFonts w:ascii="Arial" w:hAnsi="Arial" w:cs="Arial"/>
          <w:bCs/>
          <w:u w:val="single"/>
          <w:lang w:val="en-GB"/>
        </w:rPr>
        <w:t xml:space="preserve">; </w:t>
      </w:r>
      <w:r w:rsidRPr="00BC01A8">
        <w:rPr>
          <w:rFonts w:ascii="Arial" w:hAnsi="Arial" w:cs="Arial"/>
          <w:bCs/>
          <w:lang w:val="en-GB"/>
        </w:rPr>
        <w:t xml:space="preserve">Accessed </w:t>
      </w:r>
      <w:r w:rsidR="00135F7D" w:rsidRPr="00BC01A8">
        <w:rPr>
          <w:rFonts w:ascii="Arial" w:hAnsi="Arial" w:cs="Arial"/>
          <w:bCs/>
          <w:lang w:val="en-GB"/>
        </w:rPr>
        <w:t>4 February</w:t>
      </w:r>
      <w:r w:rsidRPr="00BC01A8">
        <w:rPr>
          <w:rFonts w:ascii="Arial" w:hAnsi="Arial" w:cs="Arial"/>
          <w:bCs/>
          <w:lang w:val="en-GB"/>
        </w:rPr>
        <w:t xml:space="preserve"> 2015.</w:t>
      </w:r>
    </w:p>
    <w:p w14:paraId="621B1FEE" w14:textId="4631E3ED" w:rsidR="000015A7" w:rsidRPr="00BC01A8" w:rsidRDefault="008517A3" w:rsidP="00C73786">
      <w:pPr>
        <w:spacing w:after="120" w:line="240" w:lineRule="auto"/>
        <w:ind w:left="567" w:hanging="567"/>
        <w:rPr>
          <w:rStyle w:val="Hyperlink"/>
          <w:rFonts w:ascii="Arial" w:hAnsi="Arial" w:cs="Arial"/>
          <w:bCs/>
          <w:snapToGrid w:val="0"/>
          <w:color w:val="auto"/>
          <w:lang w:val="en-GB"/>
        </w:rPr>
      </w:pPr>
      <w:r w:rsidRPr="00BC01A8">
        <w:rPr>
          <w:rFonts w:ascii="Arial" w:hAnsi="Arial" w:cs="Arial"/>
          <w:lang w:val="en-GB"/>
        </w:rPr>
        <w:t xml:space="preserve">International Statistical Institute (ISI), </w:t>
      </w:r>
      <w:r w:rsidRPr="00BC01A8">
        <w:rPr>
          <w:rFonts w:ascii="Arial" w:hAnsi="Arial" w:cs="Arial"/>
          <w:bCs/>
          <w:u w:val="single"/>
          <w:lang w:val="en-GB"/>
        </w:rPr>
        <w:t xml:space="preserve">‘Background Documentation and Bibliography,’ </w:t>
      </w:r>
      <w:hyperlink r:id="rId35" w:history="1">
        <w:r w:rsidRPr="00BC01A8">
          <w:rPr>
            <w:rStyle w:val="Hyperlink"/>
            <w:rFonts w:ascii="Arial" w:hAnsi="Arial" w:cs="Arial"/>
            <w:bCs/>
            <w:lang w:val="en-GB"/>
          </w:rPr>
          <w:t>http://www.isi-web.org/about-isi/professional-ethics/43-about/about/296-declarationprofessionalethics-2010uk</w:t>
        </w:r>
      </w:hyperlink>
      <w:r w:rsidRPr="00BC01A8">
        <w:rPr>
          <w:rFonts w:ascii="Arial" w:hAnsi="Arial" w:cs="Arial"/>
          <w:bCs/>
          <w:lang w:val="en-GB"/>
        </w:rPr>
        <w:t xml:space="preserve">. Accessed </w:t>
      </w:r>
      <w:r w:rsidR="00135F7D" w:rsidRPr="00BC01A8">
        <w:rPr>
          <w:rFonts w:ascii="Arial" w:hAnsi="Arial" w:cs="Arial"/>
          <w:bCs/>
          <w:lang w:val="en-GB"/>
        </w:rPr>
        <w:t>4 February</w:t>
      </w:r>
      <w:r w:rsidRPr="00BC01A8">
        <w:rPr>
          <w:rFonts w:ascii="Arial" w:hAnsi="Arial" w:cs="Arial"/>
          <w:bCs/>
          <w:lang w:val="en-GB"/>
        </w:rPr>
        <w:t xml:space="preserve"> 2015.</w:t>
      </w:r>
    </w:p>
    <w:p w14:paraId="61D71498" w14:textId="03C6B826" w:rsidR="000015A7"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t xml:space="preserve">Jowell, Roger, ‘The Codification of Statistical Ethics,’ </w:t>
      </w:r>
      <w:r w:rsidRPr="00BC01A8">
        <w:rPr>
          <w:rFonts w:ascii="Arial" w:hAnsi="Arial" w:cs="Arial"/>
          <w:i/>
          <w:lang w:val="en-GB"/>
        </w:rPr>
        <w:t>Journal of Official Statistics</w:t>
      </w:r>
      <w:r w:rsidRPr="00BC01A8">
        <w:rPr>
          <w:rFonts w:ascii="Arial" w:hAnsi="Arial" w:cs="Arial"/>
          <w:lang w:val="en-GB"/>
        </w:rPr>
        <w:t>, Volume 2, No. 3 (1986), p</w:t>
      </w:r>
      <w:r w:rsidR="008517A3" w:rsidRPr="00BC01A8">
        <w:rPr>
          <w:rFonts w:ascii="Arial" w:hAnsi="Arial" w:cs="Arial"/>
          <w:lang w:val="en-GB"/>
        </w:rPr>
        <w:t>p</w:t>
      </w:r>
      <w:r w:rsidRPr="00BC01A8">
        <w:rPr>
          <w:rFonts w:ascii="Arial" w:hAnsi="Arial" w:cs="Arial"/>
          <w:lang w:val="en-GB"/>
        </w:rPr>
        <w:t>. 217-253.</w:t>
      </w:r>
    </w:p>
    <w:p w14:paraId="008B706B" w14:textId="780AF017" w:rsidR="008517A3" w:rsidRPr="00BC01A8" w:rsidRDefault="008517A3" w:rsidP="00C73786">
      <w:pPr>
        <w:spacing w:after="120" w:line="240" w:lineRule="auto"/>
        <w:ind w:left="567" w:hanging="567"/>
        <w:rPr>
          <w:rFonts w:ascii="Arial" w:hAnsi="Arial" w:cs="Arial"/>
          <w:snapToGrid w:val="0"/>
          <w:lang w:val="en-GB"/>
        </w:rPr>
      </w:pPr>
      <w:r w:rsidRPr="00BC01A8">
        <w:rPr>
          <w:rFonts w:ascii="Arial" w:hAnsi="Arial" w:cs="Arial"/>
          <w:snapToGrid w:val="0"/>
          <w:lang w:val="en-GB"/>
        </w:rPr>
        <w:t>Korean Society for Molecular and Cellular Biology</w:t>
      </w:r>
      <w:r w:rsidRPr="00BC01A8">
        <w:rPr>
          <w:rFonts w:ascii="Arial" w:hAnsi="Arial" w:cs="Arial"/>
          <w:b/>
          <w:snapToGrid w:val="0"/>
          <w:lang w:val="en-GB"/>
        </w:rPr>
        <w:t>,</w:t>
      </w:r>
      <w:r w:rsidRPr="00BC01A8">
        <w:rPr>
          <w:rFonts w:ascii="Arial" w:hAnsi="Arial" w:cs="Arial"/>
          <w:snapToGrid w:val="0"/>
          <w:lang w:val="en-GB"/>
        </w:rPr>
        <w:t xml:space="preserve"> ‘Charter of Ethics for Life Science Researchers’, </w:t>
      </w:r>
      <w:hyperlink r:id="rId36" w:history="1">
        <w:r w:rsidRPr="00BC01A8">
          <w:rPr>
            <w:rStyle w:val="Hyperlink"/>
            <w:rFonts w:ascii="Arial" w:hAnsi="Arial" w:cs="Arial"/>
            <w:snapToGrid w:val="0"/>
            <w:lang w:val="en-GB"/>
          </w:rPr>
          <w:t>http://www.ksmcb.or.kr/eng/data/Charter%20of%20Ethics%20for%20Life%20Science%20Researchers.pdf</w:t>
        </w:r>
      </w:hyperlink>
      <w:r w:rsidRPr="00BC01A8">
        <w:rPr>
          <w:rFonts w:ascii="Arial" w:hAnsi="Arial" w:cs="Arial"/>
          <w:snapToGrid w:val="0"/>
          <w:lang w:val="en-GB"/>
        </w:rPr>
        <w:t xml:space="preserve">. Accessed </w:t>
      </w:r>
      <w:r w:rsidR="00135F7D" w:rsidRPr="00BC01A8">
        <w:rPr>
          <w:rFonts w:ascii="Arial" w:hAnsi="Arial" w:cs="Arial"/>
          <w:snapToGrid w:val="0"/>
          <w:lang w:val="en-GB"/>
        </w:rPr>
        <w:t>4 February</w:t>
      </w:r>
      <w:r w:rsidRPr="00BC01A8">
        <w:rPr>
          <w:rFonts w:ascii="Arial" w:hAnsi="Arial" w:cs="Arial"/>
          <w:snapToGrid w:val="0"/>
          <w:lang w:val="en-GB"/>
        </w:rPr>
        <w:t xml:space="preserve"> 2015.</w:t>
      </w:r>
    </w:p>
    <w:p w14:paraId="4AED8693" w14:textId="3156945E" w:rsidR="000015A7"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Latvian Council of Science, ‘Scientist’s Code of Ethics,’ </w:t>
      </w:r>
      <w:hyperlink r:id="rId37" w:history="1">
        <w:r w:rsidRPr="00BC01A8">
          <w:rPr>
            <w:rStyle w:val="Hyperlink"/>
            <w:rFonts w:ascii="Arial" w:hAnsi="Arial" w:cs="Arial"/>
            <w:lang w:val="en-GB"/>
          </w:rPr>
          <w:t>http://www.lzp.gov.lv/index.php?option=com_content&amp;task=view&amp;id=149&amp;Itemid=113</w:t>
        </w:r>
      </w:hyperlink>
      <w:r w:rsidRPr="00BC01A8">
        <w:rPr>
          <w:rFonts w:ascii="Arial" w:hAnsi="Arial" w:cs="Arial"/>
          <w:lang w:val="en-GB"/>
        </w:rPr>
        <w:t xml:space="preserve">. Available in English and Latvian. Accessed </w:t>
      </w:r>
      <w:r w:rsidR="00135F7D" w:rsidRPr="00BC01A8">
        <w:rPr>
          <w:rFonts w:ascii="Arial" w:hAnsi="Arial" w:cs="Arial"/>
          <w:lang w:val="en-GB"/>
        </w:rPr>
        <w:t>4 February</w:t>
      </w:r>
      <w:r w:rsidRPr="00BC01A8">
        <w:rPr>
          <w:rFonts w:ascii="Arial" w:hAnsi="Arial" w:cs="Arial"/>
          <w:lang w:val="en-GB"/>
        </w:rPr>
        <w:t xml:space="preserve"> 2015.</w:t>
      </w:r>
    </w:p>
    <w:p w14:paraId="4F322815" w14:textId="7E04D1BF" w:rsidR="000015A7" w:rsidRPr="00BC01A8" w:rsidRDefault="000015A7">
      <w:pPr>
        <w:spacing w:after="120" w:line="240" w:lineRule="auto"/>
        <w:ind w:left="567" w:hanging="567"/>
        <w:rPr>
          <w:rFonts w:ascii="Arial" w:hAnsi="Arial" w:cs="Arial"/>
          <w:lang w:val="en-GB"/>
        </w:rPr>
      </w:pPr>
      <w:r w:rsidRPr="00BC01A8">
        <w:rPr>
          <w:rFonts w:ascii="Arial" w:hAnsi="Arial" w:cs="Arial"/>
          <w:lang w:val="en-GB"/>
        </w:rPr>
        <w:t xml:space="preserve">Lichtenberg, Judith, ‘What are codes of ethics for?’ in </w:t>
      </w:r>
      <w:r w:rsidRPr="00BC01A8">
        <w:rPr>
          <w:rFonts w:ascii="Arial" w:hAnsi="Arial" w:cs="Arial"/>
          <w:i/>
          <w:lang w:val="en-GB"/>
        </w:rPr>
        <w:t xml:space="preserve">Codes of Ethics and the Professions, </w:t>
      </w:r>
      <w:r w:rsidRPr="00BC01A8">
        <w:rPr>
          <w:rFonts w:ascii="Arial" w:hAnsi="Arial" w:cs="Arial"/>
          <w:lang w:val="en-GB"/>
        </w:rPr>
        <w:t xml:space="preserve">Margaret Coady and Sidney </w:t>
      </w:r>
      <w:r w:rsidR="009D1A22" w:rsidRPr="00BC01A8">
        <w:rPr>
          <w:rFonts w:ascii="Arial" w:hAnsi="Arial" w:cs="Arial"/>
          <w:lang w:val="en-GB"/>
        </w:rPr>
        <w:t>Bloc</w:t>
      </w:r>
      <w:r w:rsidR="009D1A22">
        <w:rPr>
          <w:rFonts w:ascii="Arial" w:hAnsi="Arial" w:cs="Arial"/>
          <w:lang w:val="en-GB"/>
        </w:rPr>
        <w:t>h</w:t>
      </w:r>
      <w:r w:rsidRPr="00BC01A8">
        <w:rPr>
          <w:rFonts w:ascii="Arial" w:hAnsi="Arial" w:cs="Arial"/>
          <w:lang w:val="en-GB"/>
        </w:rPr>
        <w:t>, editors, Melbourne: Melbourne University Press, 1996.</w:t>
      </w:r>
    </w:p>
    <w:p w14:paraId="5E27B2F6" w14:textId="138E457E" w:rsidR="000015A7"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lastRenderedPageBreak/>
        <w:t xml:space="preserve">Mowforth, Martin, Clive Charlton and Ian Munt, </w:t>
      </w:r>
      <w:r w:rsidRPr="00BC01A8">
        <w:rPr>
          <w:rFonts w:ascii="Arial" w:hAnsi="Arial" w:cs="Arial"/>
          <w:i/>
          <w:lang w:val="en-GB"/>
        </w:rPr>
        <w:t xml:space="preserve">Tourism and Responsibility: Perspectives from Latin </w:t>
      </w:r>
      <w:r w:rsidRPr="00BC01A8">
        <w:rPr>
          <w:rFonts w:ascii="Arial" w:hAnsi="Arial" w:cs="Arial"/>
          <w:i/>
          <w:iCs/>
          <w:lang w:val="en-GB"/>
        </w:rPr>
        <w:t>America</w:t>
      </w:r>
      <w:r w:rsidRPr="00BC01A8">
        <w:rPr>
          <w:rFonts w:ascii="Arial" w:hAnsi="Arial" w:cs="Arial"/>
          <w:i/>
          <w:lang w:val="en-GB"/>
        </w:rPr>
        <w:t xml:space="preserve"> and the Caribbean</w:t>
      </w:r>
      <w:r w:rsidR="00462EBF" w:rsidRPr="00BC01A8">
        <w:rPr>
          <w:rFonts w:ascii="Arial" w:hAnsi="Arial" w:cs="Arial"/>
          <w:lang w:val="en-GB"/>
        </w:rPr>
        <w:t>, New York: Routledge, 2008.</w:t>
      </w:r>
    </w:p>
    <w:p w14:paraId="619F048E" w14:textId="42EE264C" w:rsidR="00FD7022"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Museums Aotearoa Te Tari o Ngā Whare Taonga o te Motu, ‘Code of Ethics &amp; Professional Practice for Governing Bodies, Managers and Staff of Museums and Art Galleries in Aotearoa New Zealand, </w:t>
      </w:r>
      <w:hyperlink r:id="rId38" w:history="1">
        <w:r w:rsidRPr="00BC01A8">
          <w:rPr>
            <w:rStyle w:val="Hyperlink"/>
            <w:rFonts w:ascii="Arial" w:hAnsi="Arial" w:cs="Arial"/>
            <w:lang w:val="en-GB"/>
          </w:rPr>
          <w:t xml:space="preserve">http://www.museumsaotearoa.org.nz/sites/default/files/ma_code_of_ethics_br_2014_v5_web_0.pdf. Accessed </w:t>
        </w:r>
        <w:r w:rsidR="00135F7D" w:rsidRPr="00BC01A8">
          <w:rPr>
            <w:rStyle w:val="Hyperlink"/>
            <w:rFonts w:ascii="Arial" w:hAnsi="Arial" w:cs="Arial"/>
            <w:lang w:val="en-GB"/>
          </w:rPr>
          <w:t>4 February</w:t>
        </w:r>
        <w:r w:rsidRPr="00BC01A8">
          <w:rPr>
            <w:rStyle w:val="Hyperlink"/>
            <w:rFonts w:ascii="Arial" w:hAnsi="Arial" w:cs="Arial"/>
            <w:lang w:val="en-GB"/>
          </w:rPr>
          <w:t xml:space="preserve"> 2015</w:t>
        </w:r>
      </w:hyperlink>
      <w:r w:rsidRPr="00BC01A8">
        <w:rPr>
          <w:rFonts w:ascii="Arial" w:hAnsi="Arial" w:cs="Arial"/>
          <w:lang w:val="en-GB"/>
        </w:rPr>
        <w:t>.</w:t>
      </w:r>
    </w:p>
    <w:p w14:paraId="6A3E7941" w14:textId="444934DB" w:rsidR="000015A7" w:rsidRPr="00BC01A8" w:rsidRDefault="00027983" w:rsidP="00C73786">
      <w:pPr>
        <w:spacing w:after="120" w:line="240" w:lineRule="auto"/>
        <w:ind w:left="567" w:hanging="567"/>
        <w:rPr>
          <w:rFonts w:ascii="Arial" w:hAnsi="Arial" w:cs="Arial"/>
          <w:lang w:val="en-GB"/>
        </w:rPr>
      </w:pPr>
      <w:r w:rsidRPr="00BC01A8">
        <w:rPr>
          <w:rFonts w:ascii="Arial" w:hAnsi="Arial" w:cs="Arial"/>
          <w:lang w:val="en-GB"/>
        </w:rPr>
        <w:t xml:space="preserve">National Federation of Brazilian Journalists, ‘Code of Ethics,’ </w:t>
      </w:r>
      <w:hyperlink r:id="rId39" w:history="1">
        <w:r w:rsidRPr="00BC01A8">
          <w:rPr>
            <w:rStyle w:val="Hyperlink"/>
            <w:rFonts w:ascii="Arial" w:hAnsi="Arial" w:cs="Arial"/>
            <w:lang w:val="en-GB"/>
          </w:rPr>
          <w:t>http://www.rjionline.org/MAS-Codes-Brazil-Journalist</w:t>
        </w:r>
      </w:hyperlink>
      <w:r w:rsidRPr="00BC01A8">
        <w:rPr>
          <w:rFonts w:ascii="Arial" w:hAnsi="Arial" w:cs="Arial"/>
          <w:u w:val="single"/>
          <w:lang w:val="en-GB"/>
        </w:rPr>
        <w:t>.</w:t>
      </w:r>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231E3644" w14:textId="36C7EFAB" w:rsidR="000015A7" w:rsidRPr="00BC01A8" w:rsidRDefault="00A66D48" w:rsidP="00C73786">
      <w:pPr>
        <w:spacing w:after="120" w:line="240" w:lineRule="auto"/>
        <w:ind w:left="567" w:hanging="567"/>
        <w:rPr>
          <w:rFonts w:ascii="Arial" w:hAnsi="Arial" w:cs="Arial"/>
          <w:lang w:val="en-GB"/>
        </w:rPr>
      </w:pPr>
      <w:r w:rsidRPr="00BC01A8">
        <w:rPr>
          <w:rFonts w:ascii="Arial" w:hAnsi="Arial" w:cs="Arial"/>
          <w:lang w:val="en-GB"/>
        </w:rPr>
        <w:t xml:space="preserve">National Union of Journalists, ‘Code of Conduct,’ </w:t>
      </w:r>
      <w:hyperlink r:id="rId40" w:history="1">
        <w:r w:rsidRPr="00BC01A8">
          <w:rPr>
            <w:rStyle w:val="Hyperlink"/>
            <w:rFonts w:ascii="Arial" w:hAnsi="Arial" w:cs="Arial"/>
            <w:lang w:val="en-GB"/>
          </w:rPr>
          <w:t>https://www.nuj.org.uk/about/nuj-code/</w:t>
        </w:r>
      </w:hyperlink>
      <w:r w:rsidRPr="00BC01A8">
        <w:rPr>
          <w:rFonts w:ascii="Arial" w:hAnsi="Arial" w:cs="Arial"/>
          <w:lang w:val="en-GB"/>
        </w:rPr>
        <w:t xml:space="preserve">. Available in English and Welsh. Accessed </w:t>
      </w:r>
      <w:r w:rsidR="00135F7D" w:rsidRPr="00BC01A8">
        <w:rPr>
          <w:rFonts w:ascii="Arial" w:hAnsi="Arial" w:cs="Arial"/>
          <w:lang w:val="en-GB"/>
        </w:rPr>
        <w:t>4 February</w:t>
      </w:r>
      <w:r w:rsidRPr="00BC01A8">
        <w:rPr>
          <w:rFonts w:ascii="Arial" w:hAnsi="Arial" w:cs="Arial"/>
          <w:lang w:val="en-GB"/>
        </w:rPr>
        <w:t xml:space="preserve"> 2015.</w:t>
      </w:r>
    </w:p>
    <w:p w14:paraId="3B9E6CDD" w14:textId="1B42058E" w:rsidR="00FD7022" w:rsidRPr="00BC01A8" w:rsidRDefault="006E78FC" w:rsidP="00C73786">
      <w:pPr>
        <w:spacing w:after="120" w:line="240" w:lineRule="auto"/>
        <w:ind w:left="567" w:hanging="567"/>
        <w:rPr>
          <w:rFonts w:ascii="Arial" w:hAnsi="Arial" w:cs="Arial"/>
          <w:lang w:val="en-GB"/>
        </w:rPr>
      </w:pPr>
      <w:r w:rsidRPr="00BC01A8">
        <w:rPr>
          <w:rFonts w:ascii="Arial" w:hAnsi="Arial" w:cs="Arial"/>
          <w:lang w:val="en-GB"/>
        </w:rPr>
        <w:t xml:space="preserve">Nordic Fashion Association, ‘NICE Code of Conduct and Manual for the Fashion and Textile Industry,’ </w:t>
      </w:r>
      <w:hyperlink r:id="rId41" w:history="1">
        <w:r w:rsidRPr="00BC01A8">
          <w:rPr>
            <w:rStyle w:val="Hyperlink"/>
            <w:rFonts w:ascii="Arial" w:hAnsi="Arial" w:cs="Arial"/>
            <w:lang w:val="en-GB"/>
          </w:rPr>
          <w:t>http://nordicfashionassociation.com/content/learn-how-be-nice</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r w:rsidR="00FD7022" w:rsidRPr="00BC01A8">
        <w:rPr>
          <w:rFonts w:ascii="Arial" w:hAnsi="Arial" w:cs="Arial"/>
          <w:lang w:val="en-GB"/>
        </w:rPr>
        <w:t xml:space="preserve"> </w:t>
      </w:r>
    </w:p>
    <w:p w14:paraId="03E6E3F9" w14:textId="613EB2D6" w:rsidR="000015A7" w:rsidRPr="00BC01A8" w:rsidRDefault="00FD7022" w:rsidP="00C73786">
      <w:pPr>
        <w:spacing w:after="120" w:line="240" w:lineRule="auto"/>
        <w:ind w:left="567" w:hanging="567"/>
        <w:rPr>
          <w:rStyle w:val="Hyperlink"/>
          <w:rFonts w:ascii="Arial" w:hAnsi="Arial" w:cs="Arial"/>
          <w:color w:val="auto"/>
          <w:lang w:val="en-GB"/>
        </w:rPr>
      </w:pPr>
      <w:r w:rsidRPr="00BC01A8">
        <w:rPr>
          <w:rFonts w:ascii="Arial" w:hAnsi="Arial" w:cs="Arial"/>
          <w:lang w:val="en-GB"/>
        </w:rPr>
        <w:t xml:space="preserve">Oral History Association of Australia, ‘Guidelines of Ethical Practice,’ </w:t>
      </w:r>
      <w:hyperlink r:id="rId42" w:history="1">
        <w:r w:rsidRPr="00BC01A8">
          <w:rPr>
            <w:rStyle w:val="Hyperlink"/>
            <w:rFonts w:ascii="Arial" w:hAnsi="Arial" w:cs="Arial"/>
            <w:lang w:val="en-GB"/>
          </w:rPr>
          <w:t>http://www.oralhistoryaustralia.org.au/page/guidelines_of_ethical_practice.html</w:t>
        </w:r>
      </w:hyperlink>
      <w:r w:rsidRPr="00BC01A8">
        <w:rPr>
          <w:rFonts w:ascii="Arial" w:hAnsi="Arial" w:cs="Arial"/>
          <w:u w:val="single"/>
          <w:lang w:val="en-GB"/>
        </w:rPr>
        <w:t>.</w:t>
      </w:r>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348F589C" w14:textId="199248EE" w:rsidR="000015A7" w:rsidRPr="00BC01A8" w:rsidRDefault="00657B49" w:rsidP="00C73786">
      <w:pPr>
        <w:spacing w:after="120" w:line="240" w:lineRule="auto"/>
        <w:ind w:left="567" w:hanging="567"/>
        <w:rPr>
          <w:rFonts w:ascii="Arial" w:hAnsi="Arial" w:cs="Arial"/>
          <w:lang w:val="en-GB"/>
        </w:rPr>
      </w:pPr>
      <w:r w:rsidRPr="00BC01A8">
        <w:rPr>
          <w:rFonts w:ascii="Arial" w:hAnsi="Arial" w:cs="Arial"/>
          <w:lang w:val="en-GB"/>
        </w:rPr>
        <w:t xml:space="preserve">RESPECT Project, ‘The RESPECT Code of Practice,’ </w:t>
      </w:r>
      <w:hyperlink r:id="rId43" w:history="1">
        <w:r w:rsidRPr="00BC01A8">
          <w:rPr>
            <w:rStyle w:val="Hyperlink"/>
            <w:rFonts w:ascii="Arial" w:hAnsi="Arial" w:cs="Arial"/>
            <w:lang w:val="en-GB"/>
          </w:rPr>
          <w:t>http://www.respectproject.org/code/index.php</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70A2EC51" w14:textId="7592EE59" w:rsidR="00795AA3" w:rsidRPr="00BC01A8" w:rsidRDefault="00795AA3" w:rsidP="00C73786">
      <w:pPr>
        <w:spacing w:after="120" w:line="240" w:lineRule="auto"/>
        <w:ind w:left="567" w:hanging="567"/>
        <w:rPr>
          <w:rFonts w:ascii="Arial" w:hAnsi="Arial" w:cs="Arial"/>
          <w:lang w:val="en-GB"/>
        </w:rPr>
      </w:pPr>
      <w:r w:rsidRPr="00BC01A8">
        <w:rPr>
          <w:rFonts w:ascii="Arial" w:hAnsi="Arial" w:cs="Arial"/>
          <w:lang w:val="en-GB"/>
        </w:rPr>
        <w:t xml:space="preserve">Second World Conference on Research Integrity, Singapore, 21 September 2010, ‘Singapore Statement on Research Integrity,’ </w:t>
      </w:r>
      <w:hyperlink r:id="rId44" w:history="1">
        <w:r w:rsidRPr="00BC01A8">
          <w:rPr>
            <w:rStyle w:val="Hyperlink"/>
            <w:rFonts w:ascii="Arial" w:hAnsi="Arial" w:cs="Arial"/>
            <w:lang w:val="en-GB"/>
          </w:rPr>
          <w:t>http://www.singaporestatement.org/statement.html</w:t>
        </w:r>
      </w:hyperlink>
      <w:r w:rsidRPr="00BC01A8">
        <w:rPr>
          <w:rFonts w:ascii="Arial" w:hAnsi="Arial" w:cs="Arial"/>
          <w:lang w:val="en-GB"/>
        </w:rPr>
        <w:t xml:space="preserve">. Available in multiple languages at </w:t>
      </w:r>
      <w:hyperlink r:id="rId45" w:history="1">
        <w:r w:rsidRPr="00BC01A8">
          <w:rPr>
            <w:rStyle w:val="Hyperlink"/>
            <w:rFonts w:ascii="Arial" w:hAnsi="Arial" w:cs="Arial"/>
            <w:lang w:val="en-GB"/>
          </w:rPr>
          <w:t>http://www.singaporestatement.org/translations.html</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17ABE5CD" w14:textId="77777777" w:rsidR="000015A7" w:rsidRPr="00BC01A8" w:rsidRDefault="000015A7" w:rsidP="00C73786">
      <w:pPr>
        <w:spacing w:after="120" w:line="240" w:lineRule="auto"/>
        <w:ind w:left="567" w:hanging="567"/>
        <w:rPr>
          <w:rFonts w:ascii="Arial" w:hAnsi="Arial" w:cs="Arial"/>
          <w:lang w:val="en-GB"/>
        </w:rPr>
      </w:pPr>
      <w:r w:rsidRPr="00BC01A8">
        <w:rPr>
          <w:rFonts w:ascii="Arial" w:hAnsi="Arial" w:cs="Arial"/>
          <w:lang w:val="en-GB"/>
        </w:rPr>
        <w:t xml:space="preserve">Shamoo, Adil E. and David B. Resnik, </w:t>
      </w:r>
      <w:r w:rsidRPr="00BC01A8">
        <w:rPr>
          <w:rFonts w:ascii="Arial" w:hAnsi="Arial" w:cs="Arial"/>
          <w:i/>
          <w:lang w:val="en-GB"/>
        </w:rPr>
        <w:t xml:space="preserve">Responsible Conduct of Research, </w:t>
      </w:r>
      <w:r w:rsidRPr="00BC01A8">
        <w:rPr>
          <w:rFonts w:ascii="Arial" w:hAnsi="Arial" w:cs="Arial"/>
          <w:lang w:val="en-GB"/>
        </w:rPr>
        <w:t xml:space="preserve">Third Edition, New York: Oxford University </w:t>
      </w:r>
      <w:r w:rsidRPr="00BC01A8">
        <w:rPr>
          <w:rStyle w:val="FootnoteReference"/>
          <w:rFonts w:cs="Arial"/>
          <w:sz w:val="22"/>
          <w:vertAlign w:val="baseline"/>
          <w:lang w:val="en-GB"/>
        </w:rPr>
        <w:t>Press</w:t>
      </w:r>
      <w:r w:rsidRPr="00BC01A8">
        <w:rPr>
          <w:rFonts w:ascii="Arial" w:hAnsi="Arial" w:cs="Arial"/>
          <w:lang w:val="en-GB"/>
        </w:rPr>
        <w:t>, 2015.</w:t>
      </w:r>
    </w:p>
    <w:p w14:paraId="480AAC75" w14:textId="59BBE056" w:rsidR="000015A7" w:rsidRPr="00BC01A8" w:rsidRDefault="008517A3" w:rsidP="00C73786">
      <w:pPr>
        <w:spacing w:after="120" w:line="240" w:lineRule="auto"/>
        <w:ind w:left="567" w:hanging="567"/>
        <w:rPr>
          <w:rFonts w:ascii="Arial" w:hAnsi="Arial" w:cs="Arial"/>
          <w:lang w:val="en-GB"/>
        </w:rPr>
      </w:pPr>
      <w:r w:rsidRPr="00BC01A8">
        <w:rPr>
          <w:rFonts w:ascii="Arial" w:hAnsi="Arial" w:cs="Arial"/>
          <w:lang w:val="en-GB"/>
        </w:rPr>
        <w:t xml:space="preserve">Social Research Association, ‘Ethics Guidelines,’ </w:t>
      </w:r>
      <w:hyperlink r:id="rId46" w:history="1">
        <w:r w:rsidRPr="00BC01A8">
          <w:rPr>
            <w:rStyle w:val="Hyperlink"/>
            <w:rFonts w:ascii="Arial" w:hAnsi="Arial" w:cs="Arial"/>
            <w:lang w:val="en-GB"/>
          </w:rPr>
          <w:t>http://the-sra.org.uk/wp-content/uploads/ethics03.pdf</w:t>
        </w:r>
      </w:hyperlink>
      <w:r w:rsidRPr="00BC01A8">
        <w:rPr>
          <w:rFonts w:ascii="Arial" w:hAnsi="Arial" w:cs="Arial"/>
          <w:lang w:val="en-GB"/>
        </w:rPr>
        <w:t xml:space="preserve">. Accessed </w:t>
      </w:r>
      <w:r w:rsidR="00135F7D" w:rsidRPr="00BC01A8">
        <w:rPr>
          <w:rFonts w:ascii="Arial" w:hAnsi="Arial" w:cs="Arial"/>
          <w:lang w:val="en-GB"/>
        </w:rPr>
        <w:t>4 February</w:t>
      </w:r>
      <w:r w:rsidRPr="00BC01A8">
        <w:rPr>
          <w:rFonts w:ascii="Arial" w:hAnsi="Arial" w:cs="Arial"/>
          <w:lang w:val="en-GB"/>
        </w:rPr>
        <w:t xml:space="preserve"> 2015.</w:t>
      </w:r>
    </w:p>
    <w:p w14:paraId="16229E5F" w14:textId="1A19399A" w:rsidR="005301E4" w:rsidRPr="00BC01A8" w:rsidRDefault="00FD7022" w:rsidP="00C73786">
      <w:pPr>
        <w:spacing w:after="120" w:line="240" w:lineRule="auto"/>
        <w:ind w:left="567" w:hanging="567"/>
        <w:rPr>
          <w:rFonts w:ascii="Arial" w:hAnsi="Arial" w:cs="Arial"/>
          <w:lang w:val="en-GB"/>
        </w:rPr>
      </w:pPr>
      <w:r w:rsidRPr="00BC01A8">
        <w:rPr>
          <w:rFonts w:ascii="Arial" w:hAnsi="Arial" w:cs="Arial"/>
          <w:lang w:val="en-GB"/>
        </w:rPr>
        <w:t xml:space="preserve">Svenska ICOM, </w:t>
      </w:r>
      <w:hyperlink r:id="rId47" w:history="1">
        <w:r w:rsidRPr="00BC01A8">
          <w:rPr>
            <w:rStyle w:val="Hyperlink"/>
            <w:rFonts w:ascii="Arial" w:hAnsi="Arial" w:cs="Arial"/>
            <w:lang w:val="en-GB"/>
          </w:rPr>
          <w:t>http://icomsweden.se/english/</w:t>
        </w:r>
      </w:hyperlink>
      <w:r w:rsidR="00462EBF" w:rsidRPr="00BC01A8">
        <w:rPr>
          <w:rFonts w:ascii="Arial" w:hAnsi="Arial" w:cs="Arial"/>
          <w:lang w:val="en-GB"/>
        </w:rPr>
        <w:t>,</w:t>
      </w:r>
      <w:r w:rsidRPr="00BC01A8">
        <w:rPr>
          <w:rFonts w:ascii="Arial" w:hAnsi="Arial" w:cs="Arial"/>
          <w:lang w:val="en-GB"/>
        </w:rPr>
        <w:t xml:space="preserve"> in English and Swedish. Accessed </w:t>
      </w:r>
      <w:r w:rsidR="00135F7D" w:rsidRPr="00BC01A8">
        <w:rPr>
          <w:rFonts w:ascii="Arial" w:hAnsi="Arial" w:cs="Arial"/>
          <w:lang w:val="en-GB"/>
        </w:rPr>
        <w:t>4 February</w:t>
      </w:r>
      <w:r w:rsidRPr="00BC01A8">
        <w:rPr>
          <w:rFonts w:ascii="Arial" w:hAnsi="Arial" w:cs="Arial"/>
          <w:lang w:val="en-GB"/>
        </w:rPr>
        <w:t xml:space="preserve"> 2015.</w:t>
      </w:r>
    </w:p>
    <w:p w14:paraId="1B7CD61D" w14:textId="22DAB548" w:rsidR="00BC01A8" w:rsidRPr="00BC01A8" w:rsidRDefault="00BC01A8" w:rsidP="00BC01A8">
      <w:pPr>
        <w:spacing w:after="120" w:line="240" w:lineRule="auto"/>
        <w:ind w:left="567" w:hanging="567"/>
        <w:rPr>
          <w:rFonts w:ascii="Arial" w:hAnsi="Arial" w:cs="Arial"/>
          <w:lang w:val="en-GB"/>
        </w:rPr>
      </w:pPr>
      <w:r w:rsidRPr="00BC01A8">
        <w:rPr>
          <w:rFonts w:ascii="Arial" w:hAnsi="Arial" w:cs="Arial"/>
          <w:lang w:val="en-GB"/>
        </w:rPr>
        <w:t xml:space="preserve">UNESCO, 1972, ‘Convention concerning the Protection of the World Cultural and Natural Heritage,’ </w:t>
      </w:r>
      <w:hyperlink r:id="rId48" w:history="1">
        <w:r w:rsidRPr="00BC01A8">
          <w:rPr>
            <w:rStyle w:val="Hyperlink"/>
            <w:rFonts w:ascii="Arial" w:hAnsi="Arial" w:cs="Arial"/>
            <w:lang w:val="en-GB"/>
          </w:rPr>
          <w:t>http://portal.unesco.org/en/ev.php-URL_ID=13055&amp;URL_DO=DO_TOPIC&amp;URL_SECTION=201.html</w:t>
        </w:r>
      </w:hyperlink>
      <w:r w:rsidRPr="00BC01A8">
        <w:rPr>
          <w:rFonts w:ascii="Arial" w:hAnsi="Arial" w:cs="Arial"/>
          <w:lang w:val="en-GB"/>
        </w:rPr>
        <w:t>.</w:t>
      </w:r>
      <w:r w:rsidRPr="00BC01A8">
        <w:rPr>
          <w:rFonts w:ascii="Arial" w:hAnsi="Arial" w:cs="Arial"/>
          <w:vertAlign w:val="superscript"/>
          <w:lang w:val="en-GB"/>
        </w:rPr>
        <w:t xml:space="preserve"> </w:t>
      </w:r>
      <w:r w:rsidRPr="00BC01A8">
        <w:rPr>
          <w:rFonts w:ascii="Arial" w:hAnsi="Arial" w:cs="Arial"/>
          <w:u w:val="single"/>
          <w:lang w:val="en-GB"/>
        </w:rPr>
        <w:t>Accessed 4 February 2015.</w:t>
      </w:r>
    </w:p>
    <w:p w14:paraId="515DB465" w14:textId="77777777" w:rsidR="00BC01A8" w:rsidRPr="00BC01A8" w:rsidRDefault="00BC01A8" w:rsidP="00762CA2">
      <w:pPr>
        <w:spacing w:after="120" w:line="240" w:lineRule="auto"/>
        <w:ind w:left="567" w:hanging="567"/>
        <w:rPr>
          <w:rFonts w:ascii="Arial" w:hAnsi="Arial" w:cs="Arial"/>
          <w:lang w:val="en-GB"/>
        </w:rPr>
      </w:pPr>
      <w:r w:rsidRPr="00BC01A8">
        <w:rPr>
          <w:rFonts w:ascii="Arial" w:hAnsi="Arial" w:cs="Arial"/>
          <w:lang w:val="en-GB"/>
        </w:rPr>
        <w:t xml:space="preserve">UNESCO, 1997. ‘Declaration on the Responsibilities of the Present Generations towards Future Generations,’ 29 C/Resolution 44. Records of the General Conference, 29th session, Paris, 21 October to 12 November 1997, v. 1: Resolutions, </w:t>
      </w:r>
      <w:hyperlink r:id="rId49" w:history="1">
        <w:r w:rsidRPr="00BC01A8">
          <w:rPr>
            <w:rStyle w:val="Hyperlink"/>
            <w:rFonts w:ascii="Arial" w:hAnsi="Arial" w:cs="Arial"/>
            <w:lang w:val="en-GB"/>
          </w:rPr>
          <w:t>http://unesdoc.unesco.org/images/0011/001102/110220e.pdf</w:t>
        </w:r>
      </w:hyperlink>
      <w:r w:rsidRPr="00BC01A8">
        <w:rPr>
          <w:rFonts w:ascii="Arial" w:hAnsi="Arial" w:cs="Arial"/>
          <w:lang w:val="en-GB"/>
        </w:rPr>
        <w:t xml:space="preserve"> </w:t>
      </w:r>
      <w:r w:rsidRPr="00BC01A8" w:rsidDel="009674FC">
        <w:rPr>
          <w:rFonts w:ascii="Arial" w:hAnsi="Arial" w:cs="Arial"/>
          <w:lang w:val="en-GB"/>
        </w:rPr>
        <w:t xml:space="preserve"> </w:t>
      </w:r>
      <w:r w:rsidRPr="00BC01A8">
        <w:rPr>
          <w:rFonts w:ascii="Arial" w:hAnsi="Arial" w:cs="Arial"/>
          <w:lang w:val="en-GB"/>
        </w:rPr>
        <w:t>Accessed 4 February 2015.</w:t>
      </w:r>
    </w:p>
    <w:p w14:paraId="12DE57EB" w14:textId="77777777" w:rsidR="00BC01A8" w:rsidRPr="00BC01A8" w:rsidRDefault="00BC01A8" w:rsidP="00C73786">
      <w:pPr>
        <w:spacing w:after="120" w:line="240" w:lineRule="auto"/>
        <w:ind w:left="567" w:hanging="567"/>
        <w:rPr>
          <w:rStyle w:val="Hyperlink"/>
          <w:rFonts w:ascii="Arial" w:hAnsi="Arial" w:cs="Arial"/>
          <w:snapToGrid w:val="0"/>
          <w:color w:val="auto"/>
          <w:u w:val="none"/>
          <w:lang w:val="en-GB"/>
        </w:rPr>
      </w:pPr>
      <w:r w:rsidRPr="00BC01A8">
        <w:rPr>
          <w:rFonts w:ascii="Arial" w:hAnsi="Arial" w:cs="Arial"/>
          <w:lang w:val="en-GB"/>
        </w:rPr>
        <w:t xml:space="preserve">UNESCO, 1999, ‘International Code of Ethics for Dealers in Cultural Property,’ </w:t>
      </w:r>
      <w:hyperlink r:id="rId50" w:history="1">
        <w:r w:rsidRPr="00BC01A8">
          <w:rPr>
            <w:rStyle w:val="Hyperlink"/>
            <w:rFonts w:ascii="Arial" w:hAnsi="Arial" w:cs="Arial"/>
            <w:snapToGrid w:val="0"/>
            <w:lang w:val="en-GB"/>
          </w:rPr>
          <w:t>http://unesdoc.unesco.org/images/0012/001213/121320M.pdf</w:t>
        </w:r>
      </w:hyperlink>
      <w:r w:rsidRPr="00BC01A8">
        <w:rPr>
          <w:rStyle w:val="Hyperlink"/>
          <w:rFonts w:ascii="Arial" w:hAnsi="Arial" w:cs="Arial"/>
          <w:snapToGrid w:val="0"/>
          <w:u w:val="none"/>
          <w:lang w:val="en-GB"/>
        </w:rPr>
        <w:t xml:space="preserve">. </w:t>
      </w:r>
      <w:r w:rsidRPr="00BC01A8">
        <w:rPr>
          <w:rStyle w:val="Hyperlink"/>
          <w:rFonts w:ascii="Arial" w:hAnsi="Arial" w:cs="Arial"/>
          <w:snapToGrid w:val="0"/>
          <w:color w:val="auto"/>
          <w:u w:val="none"/>
          <w:lang w:val="en-GB"/>
        </w:rPr>
        <w:t>Available in English, French, Spanish, Russian, Chinese and Arabic. Accessed 4 February 2015.</w:t>
      </w:r>
    </w:p>
    <w:p w14:paraId="76DF81F3" w14:textId="77777777" w:rsidR="00BC01A8" w:rsidRPr="00BC01A8" w:rsidRDefault="00BC01A8" w:rsidP="00C73786">
      <w:pPr>
        <w:spacing w:after="120" w:line="240" w:lineRule="auto"/>
        <w:ind w:left="567" w:hanging="567"/>
        <w:rPr>
          <w:rStyle w:val="Hyperlink"/>
          <w:rFonts w:asciiTheme="minorBidi" w:hAnsiTheme="minorBidi"/>
          <w:snapToGrid w:val="0"/>
          <w:color w:val="auto"/>
          <w:u w:val="none"/>
          <w:lang w:val="en-GB"/>
        </w:rPr>
      </w:pPr>
      <w:r w:rsidRPr="00BC01A8">
        <w:rPr>
          <w:rStyle w:val="Hyperlink"/>
          <w:rFonts w:asciiTheme="minorBidi" w:hAnsiTheme="minorBidi"/>
          <w:snapToGrid w:val="0"/>
          <w:color w:val="auto"/>
          <w:u w:val="none"/>
          <w:lang w:val="en-GB"/>
        </w:rPr>
        <w:t>UNESCO, 2001, ‘</w:t>
      </w:r>
      <w:r w:rsidRPr="00BC01A8">
        <w:rPr>
          <w:rFonts w:asciiTheme="minorBidi" w:hAnsiTheme="minorBidi"/>
          <w:lang w:val="en-GB"/>
        </w:rPr>
        <w:t xml:space="preserve">Universal Declaration on Cultural Diversity,’ </w:t>
      </w:r>
      <w:hyperlink r:id="rId51" w:history="1">
        <w:r w:rsidRPr="00BC01A8">
          <w:rPr>
            <w:rStyle w:val="Hyperlink"/>
            <w:rFonts w:asciiTheme="minorBidi" w:hAnsiTheme="minorBidi"/>
            <w:lang w:val="en-GB"/>
          </w:rPr>
          <w:t>http://portal.unesco.org/en/ev.php-URL_ID=13179&amp;URL_DO=DO_TOPIC&amp;URL_SECTION=201.html</w:t>
        </w:r>
      </w:hyperlink>
      <w:r w:rsidRPr="00BC01A8">
        <w:rPr>
          <w:rFonts w:asciiTheme="minorBidi" w:hAnsiTheme="minorBidi"/>
          <w:lang w:val="en-GB"/>
        </w:rPr>
        <w:t xml:space="preserve">. </w:t>
      </w:r>
      <w:r w:rsidRPr="00BC01A8">
        <w:rPr>
          <w:rStyle w:val="Hyperlink"/>
          <w:rFonts w:asciiTheme="minorBidi" w:hAnsiTheme="minorBidi"/>
          <w:snapToGrid w:val="0"/>
          <w:color w:val="auto"/>
          <w:u w:val="none"/>
          <w:lang w:val="en-GB"/>
        </w:rPr>
        <w:t>Accessed 4 February 2015.</w:t>
      </w:r>
    </w:p>
    <w:p w14:paraId="77892E3A" w14:textId="77777777" w:rsidR="00BC01A8" w:rsidRPr="00BC01A8" w:rsidRDefault="00BC01A8" w:rsidP="00762CA2">
      <w:pPr>
        <w:spacing w:after="120" w:line="240" w:lineRule="auto"/>
        <w:ind w:left="567" w:hanging="567"/>
        <w:rPr>
          <w:rFonts w:ascii="Arial" w:hAnsi="Arial" w:cs="Arial"/>
          <w:lang w:val="en-GB"/>
        </w:rPr>
      </w:pPr>
      <w:r w:rsidRPr="00BC01A8">
        <w:rPr>
          <w:rFonts w:ascii="Arial" w:hAnsi="Arial" w:cs="Arial"/>
          <w:lang w:val="en-GB"/>
        </w:rPr>
        <w:t xml:space="preserve">UNESCO, 2003, ‘Convention for the Safeguarding of the Intangible Cultural Heritage’, </w:t>
      </w:r>
      <w:hyperlink r:id="rId52" w:history="1">
        <w:r w:rsidRPr="00BC01A8">
          <w:rPr>
            <w:rStyle w:val="Hyperlink"/>
            <w:rFonts w:ascii="Arial" w:hAnsi="Arial" w:cs="Arial"/>
            <w:lang w:val="en-GB"/>
          </w:rPr>
          <w:t>http://www.unesco.org/culture/ich/en/convention/</w:t>
        </w:r>
      </w:hyperlink>
      <w:r w:rsidRPr="00BC01A8">
        <w:rPr>
          <w:rFonts w:ascii="Arial" w:hAnsi="Arial" w:cs="Arial"/>
          <w:lang w:val="en-GB"/>
        </w:rPr>
        <w:t>. Accessed 4 February 2015.</w:t>
      </w:r>
    </w:p>
    <w:p w14:paraId="64BF5716" w14:textId="77777777" w:rsidR="00BC01A8" w:rsidRPr="00BC01A8" w:rsidRDefault="00BC01A8" w:rsidP="00C73786">
      <w:pPr>
        <w:spacing w:after="120" w:line="240" w:lineRule="auto"/>
        <w:ind w:left="567" w:hanging="567"/>
        <w:rPr>
          <w:rFonts w:ascii="Arial" w:hAnsi="Arial" w:cs="Arial"/>
          <w:lang w:val="en-GB"/>
        </w:rPr>
      </w:pPr>
      <w:r w:rsidRPr="00BC01A8">
        <w:rPr>
          <w:rFonts w:ascii="Arial" w:hAnsi="Arial" w:cs="Arial"/>
          <w:lang w:val="en-GB"/>
        </w:rPr>
        <w:lastRenderedPageBreak/>
        <w:t xml:space="preserve">UNESCO, 2011, ‘Code of Ethics for the Information Society Proposed by the Intergovernmental Council of the Information for All Programme (IFAP),’ UNESCO General Conference document 36 C/49, </w:t>
      </w:r>
      <w:hyperlink r:id="rId53" w:history="1">
        <w:r w:rsidRPr="00BC01A8">
          <w:rPr>
            <w:rStyle w:val="Hyperlink"/>
            <w:rFonts w:ascii="Arial" w:hAnsi="Arial" w:cs="Arial"/>
            <w:lang w:val="en-GB"/>
          </w:rPr>
          <w:t>http://unesdoc.unesco.org/images/0021/002126/212696e.pdf</w:t>
        </w:r>
      </w:hyperlink>
      <w:r w:rsidRPr="00BC01A8">
        <w:rPr>
          <w:rFonts w:ascii="Arial" w:hAnsi="Arial" w:cs="Arial"/>
          <w:lang w:val="en-GB"/>
        </w:rPr>
        <w:t>. Accessed 4 February 2015.</w:t>
      </w:r>
    </w:p>
    <w:p w14:paraId="00CDCDB1" w14:textId="59069C61" w:rsidR="00BC01A8" w:rsidRPr="00BC01A8" w:rsidRDefault="00BC01A8" w:rsidP="00BC01A8">
      <w:pPr>
        <w:spacing w:after="120" w:line="240" w:lineRule="auto"/>
        <w:ind w:left="567" w:hanging="567"/>
        <w:rPr>
          <w:rFonts w:ascii="Arial" w:hAnsi="Arial" w:cs="Arial"/>
          <w:lang w:val="en-GB"/>
        </w:rPr>
      </w:pPr>
      <w:r w:rsidRPr="00BC01A8">
        <w:rPr>
          <w:rFonts w:ascii="Arial" w:hAnsi="Arial" w:cs="Arial"/>
          <w:lang w:val="en-GB"/>
        </w:rPr>
        <w:t xml:space="preserve">UNESCO, 2014, ‘Operational Directives for the implementation of the Convention for the Safeguarding of the Intangible Heritage,’ </w:t>
      </w:r>
      <w:hyperlink r:id="rId54" w:history="1">
        <w:r w:rsidRPr="00BC01A8">
          <w:rPr>
            <w:rStyle w:val="Hyperlink"/>
            <w:rFonts w:ascii="Arial" w:hAnsi="Arial" w:cs="Arial"/>
            <w:lang w:val="en-GB"/>
          </w:rPr>
          <w:t>http://www.unesco.org/culture/ich/doc/src/ICH-Operational_Directives-5.GA-EN.docx</w:t>
        </w:r>
      </w:hyperlink>
      <w:r w:rsidRPr="00BC01A8">
        <w:rPr>
          <w:rFonts w:ascii="Arial" w:hAnsi="Arial" w:cs="Arial"/>
          <w:lang w:val="en-GB"/>
        </w:rPr>
        <w:t>. Accessed 4 February 2015.</w:t>
      </w:r>
    </w:p>
    <w:p w14:paraId="021C118D" w14:textId="02567AEC" w:rsidR="00FD7022" w:rsidRPr="00BC01A8" w:rsidRDefault="006E78FC" w:rsidP="00C73786">
      <w:pPr>
        <w:spacing w:after="120" w:line="240" w:lineRule="auto"/>
        <w:ind w:left="567" w:hanging="567"/>
        <w:rPr>
          <w:rFonts w:ascii="Arial" w:hAnsi="Arial" w:cs="Arial"/>
          <w:snapToGrid w:val="0"/>
          <w:lang w:val="en-GB"/>
        </w:rPr>
      </w:pPr>
      <w:r w:rsidRPr="00BC01A8">
        <w:rPr>
          <w:rFonts w:asciiTheme="minorBidi" w:hAnsiTheme="minorBidi"/>
          <w:snapToGrid w:val="0"/>
          <w:lang w:val="en-GB"/>
        </w:rPr>
        <w:t>Unit</w:t>
      </w:r>
      <w:r w:rsidRPr="00BC01A8">
        <w:rPr>
          <w:rFonts w:ascii="Arial" w:hAnsi="Arial" w:cs="Arial"/>
          <w:snapToGrid w:val="0"/>
          <w:lang w:val="en-GB"/>
        </w:rPr>
        <w:t xml:space="preserve">ed Nations Global Compact, ‘The Ten Principles,’ </w:t>
      </w:r>
      <w:r w:rsidRPr="00BC01A8">
        <w:rPr>
          <w:rFonts w:ascii="Arial" w:hAnsi="Arial" w:cs="Arial"/>
          <w:snapToGrid w:val="0"/>
          <w:vertAlign w:val="superscript"/>
          <w:lang w:val="en-GB"/>
        </w:rPr>
        <w:t xml:space="preserve"> </w:t>
      </w:r>
      <w:hyperlink r:id="rId55" w:history="1">
        <w:r w:rsidRPr="00BC01A8">
          <w:rPr>
            <w:rStyle w:val="Hyperlink"/>
            <w:rFonts w:ascii="Arial" w:hAnsi="Arial" w:cs="Arial"/>
            <w:snapToGrid w:val="0"/>
            <w:lang w:val="en-GB"/>
          </w:rPr>
          <w:t>https://www.unglobalcompact.org/AboutTheGC/TheTenPrinciples/index.html</w:t>
        </w:r>
      </w:hyperlink>
      <w:r w:rsidRPr="00BC01A8">
        <w:rPr>
          <w:rFonts w:ascii="Arial" w:hAnsi="Arial" w:cs="Arial"/>
          <w:snapToGrid w:val="0"/>
          <w:vertAlign w:val="superscript"/>
          <w:lang w:val="en-GB"/>
        </w:rPr>
        <w:t>.</w:t>
      </w:r>
      <w:r w:rsidRPr="00BC01A8">
        <w:rPr>
          <w:rFonts w:ascii="Arial" w:hAnsi="Arial" w:cs="Arial"/>
          <w:snapToGrid w:val="0"/>
          <w:lang w:val="en-GB"/>
        </w:rPr>
        <w:t xml:space="preserve"> Accessed </w:t>
      </w:r>
      <w:r w:rsidR="00135F7D" w:rsidRPr="00BC01A8">
        <w:rPr>
          <w:rFonts w:ascii="Arial" w:hAnsi="Arial" w:cs="Arial"/>
          <w:snapToGrid w:val="0"/>
          <w:lang w:val="en-GB"/>
        </w:rPr>
        <w:t>4 February</w:t>
      </w:r>
      <w:r w:rsidRPr="00BC01A8">
        <w:rPr>
          <w:rFonts w:ascii="Arial" w:hAnsi="Arial" w:cs="Arial"/>
          <w:snapToGrid w:val="0"/>
          <w:lang w:val="en-GB"/>
        </w:rPr>
        <w:t xml:space="preserve"> 2015.</w:t>
      </w:r>
    </w:p>
    <w:p w14:paraId="35A732D0" w14:textId="22C2D28C" w:rsidR="00762CA2" w:rsidRPr="00BC01A8" w:rsidRDefault="00762CA2" w:rsidP="00762CA2">
      <w:pPr>
        <w:spacing w:after="120" w:line="240" w:lineRule="auto"/>
        <w:ind w:left="567" w:hanging="567"/>
        <w:rPr>
          <w:rFonts w:ascii="Arial" w:hAnsi="Arial" w:cs="Arial"/>
          <w:lang w:val="en-GB"/>
        </w:rPr>
      </w:pPr>
      <w:r w:rsidRPr="00BC01A8">
        <w:rPr>
          <w:rFonts w:ascii="Arial" w:hAnsi="Arial" w:cs="Arial"/>
          <w:lang w:val="en-GB"/>
        </w:rPr>
        <w:t>United Nations, High Commissioner for Human Rights,</w:t>
      </w:r>
      <w:r w:rsidR="00BC01A8" w:rsidRPr="00BC01A8">
        <w:rPr>
          <w:rFonts w:ascii="Arial" w:hAnsi="Arial" w:cs="Arial"/>
          <w:lang w:val="en-GB"/>
        </w:rPr>
        <w:t xml:space="preserve"> 2011,</w:t>
      </w:r>
      <w:r w:rsidRPr="00BC01A8">
        <w:rPr>
          <w:rFonts w:ascii="Arial" w:hAnsi="Arial" w:cs="Arial"/>
          <w:lang w:val="en-GB"/>
        </w:rPr>
        <w:t xml:space="preserve"> ‘The right of access to and enjoyment of cultural heritage. Report of the independent expert in the field of cultural rights, Farida Shaheed, A/HRC/17/38,’ </w:t>
      </w:r>
      <w:hyperlink r:id="rId56" w:history="1">
        <w:r w:rsidRPr="00BC01A8">
          <w:rPr>
            <w:rStyle w:val="Hyperlink"/>
            <w:rFonts w:ascii="Arial" w:hAnsi="Arial" w:cs="Arial"/>
            <w:lang w:val="en-GB"/>
          </w:rPr>
          <w:t>http://www.ohchr.org/EN/Issues/CulturalRights/Pages/AnnualReports.aspx</w:t>
        </w:r>
      </w:hyperlink>
      <w:r w:rsidRPr="00BC01A8">
        <w:rPr>
          <w:rFonts w:ascii="Arial" w:hAnsi="Arial" w:cs="Arial"/>
          <w:lang w:val="en-GB"/>
        </w:rPr>
        <w:t xml:space="preserve">. </w:t>
      </w:r>
      <w:r w:rsidRPr="00BC01A8">
        <w:rPr>
          <w:rFonts w:ascii="Arial" w:hAnsi="Arial" w:cs="Arial"/>
          <w:u w:val="single"/>
          <w:lang w:val="en-GB"/>
        </w:rPr>
        <w:t xml:space="preserve"> Accessed 4 February 2015.</w:t>
      </w:r>
    </w:p>
    <w:p w14:paraId="3A8533F7" w14:textId="52CC577F" w:rsidR="000015A7" w:rsidRPr="00BC01A8" w:rsidRDefault="00FD7022" w:rsidP="00C73786">
      <w:pPr>
        <w:spacing w:after="120" w:line="240" w:lineRule="auto"/>
        <w:ind w:left="567" w:hanging="567"/>
        <w:rPr>
          <w:rFonts w:ascii="Arial" w:hAnsi="Arial" w:cs="Arial"/>
          <w:bCs/>
          <w:snapToGrid w:val="0"/>
          <w:lang w:val="en-GB"/>
        </w:rPr>
      </w:pPr>
      <w:r w:rsidRPr="00BC01A8">
        <w:rPr>
          <w:rFonts w:ascii="Arial" w:hAnsi="Arial" w:cs="Arial"/>
          <w:snapToGrid w:val="0"/>
          <w:lang w:val="en-GB"/>
        </w:rPr>
        <w:t xml:space="preserve">UN World Tourism Organization, ‘Global Code of Ethics for Tourism,’ </w:t>
      </w:r>
      <w:hyperlink r:id="rId57" w:history="1">
        <w:r w:rsidRPr="00BC01A8">
          <w:rPr>
            <w:rStyle w:val="Hyperlink"/>
            <w:rFonts w:ascii="Arial" w:hAnsi="Arial" w:cs="Arial"/>
            <w:snapToGrid w:val="0"/>
            <w:lang w:val="en-GB"/>
          </w:rPr>
          <w:t>http://ethics.unwto.org/en/content/full-text-global-code-ethics-tourism</w:t>
        </w:r>
      </w:hyperlink>
      <w:r w:rsidRPr="00BC01A8">
        <w:rPr>
          <w:rFonts w:ascii="Arial" w:hAnsi="Arial" w:cs="Arial"/>
          <w:snapToGrid w:val="0"/>
          <w:lang w:val="en-GB"/>
        </w:rPr>
        <w:t xml:space="preserve">. </w:t>
      </w:r>
      <w:r w:rsidRPr="00BC01A8">
        <w:rPr>
          <w:rFonts w:ascii="Arial" w:hAnsi="Arial" w:cs="Arial"/>
          <w:bCs/>
          <w:snapToGrid w:val="0"/>
          <w:lang w:val="en-GB"/>
        </w:rPr>
        <w:t xml:space="preserve">Available in Arabic, English, French, Russian and Spanish as well as other languages. Accessed </w:t>
      </w:r>
      <w:r w:rsidR="00135F7D" w:rsidRPr="00BC01A8">
        <w:rPr>
          <w:rFonts w:ascii="Arial" w:hAnsi="Arial" w:cs="Arial"/>
          <w:bCs/>
          <w:snapToGrid w:val="0"/>
          <w:lang w:val="en-GB"/>
        </w:rPr>
        <w:t>4 February</w:t>
      </w:r>
      <w:r w:rsidRPr="00BC01A8">
        <w:rPr>
          <w:rFonts w:ascii="Arial" w:hAnsi="Arial" w:cs="Arial"/>
          <w:bCs/>
          <w:snapToGrid w:val="0"/>
          <w:lang w:val="en-GB"/>
        </w:rPr>
        <w:t xml:space="preserve"> 2015.</w:t>
      </w:r>
    </w:p>
    <w:p w14:paraId="48207870" w14:textId="6113D729" w:rsidR="00762CA2" w:rsidRPr="00BC01A8" w:rsidRDefault="00762CA2" w:rsidP="00D21960">
      <w:pPr>
        <w:spacing w:after="120" w:line="240" w:lineRule="auto"/>
        <w:ind w:left="567" w:hanging="567"/>
        <w:rPr>
          <w:rStyle w:val="Strong"/>
          <w:snapToGrid w:val="0"/>
        </w:rPr>
      </w:pPr>
      <w:r w:rsidRPr="00BC01A8">
        <w:rPr>
          <w:rFonts w:ascii="Arial" w:hAnsi="Arial" w:cs="Arial"/>
          <w:bCs/>
          <w:snapToGrid w:val="0"/>
          <w:lang w:val="en-GB"/>
        </w:rPr>
        <w:t xml:space="preserve">World Commission on Environment and Development, </w:t>
      </w:r>
      <w:r w:rsidR="00D21960" w:rsidRPr="00BC01A8">
        <w:rPr>
          <w:rFonts w:ascii="Arial" w:hAnsi="Arial" w:cs="Arial"/>
          <w:bCs/>
          <w:snapToGrid w:val="0"/>
          <w:lang w:val="en-GB"/>
        </w:rPr>
        <w:t>19</w:t>
      </w:r>
      <w:r w:rsidR="00D21960">
        <w:rPr>
          <w:rFonts w:ascii="Arial" w:hAnsi="Arial" w:cs="Arial"/>
          <w:bCs/>
          <w:snapToGrid w:val="0"/>
          <w:lang w:val="en-GB"/>
        </w:rPr>
        <w:t>87</w:t>
      </w:r>
      <w:r w:rsidRPr="00BC01A8">
        <w:rPr>
          <w:rFonts w:ascii="Arial" w:hAnsi="Arial" w:cs="Arial"/>
          <w:bCs/>
          <w:snapToGrid w:val="0"/>
          <w:lang w:val="en-GB"/>
        </w:rPr>
        <w:t xml:space="preserve">, ‘Report of the World Commission on Environment and Development: Our Common Future,’ </w:t>
      </w:r>
      <w:hyperlink r:id="rId58" w:history="1">
        <w:r w:rsidRPr="00BC01A8">
          <w:rPr>
            <w:rStyle w:val="Hyperlink"/>
            <w:rFonts w:ascii="Arial" w:hAnsi="Arial" w:cs="Arial"/>
            <w:bCs/>
            <w:snapToGrid w:val="0"/>
            <w:lang w:val="en-GB"/>
          </w:rPr>
          <w:t>www.un-documents.net/our-common-future.pdf</w:t>
        </w:r>
      </w:hyperlink>
      <w:r w:rsidRPr="00BC01A8">
        <w:rPr>
          <w:rFonts w:ascii="Arial" w:hAnsi="Arial" w:cs="Arial"/>
          <w:bCs/>
          <w:i/>
          <w:iCs/>
          <w:snapToGrid w:val="0"/>
          <w:lang w:val="en-GB"/>
        </w:rPr>
        <w:t>.</w:t>
      </w:r>
      <w:r w:rsidRPr="00BC01A8">
        <w:rPr>
          <w:rFonts w:ascii="Arial" w:hAnsi="Arial" w:cs="Arial"/>
          <w:bCs/>
          <w:snapToGrid w:val="0"/>
          <w:lang w:val="en-GB"/>
        </w:rPr>
        <w:t xml:space="preserve"> Accessed 4 February 2015.</w:t>
      </w:r>
    </w:p>
    <w:sectPr w:rsidR="00762CA2" w:rsidRPr="00BC01A8" w:rsidSect="00327E15">
      <w:headerReference w:type="even" r:id="rId59"/>
      <w:headerReference w:type="default" r:id="rId60"/>
      <w:footerReference w:type="even" r:id="rId61"/>
      <w:headerReference w:type="first" r:id="rId62"/>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11F0" w14:textId="77777777" w:rsidR="00143D47" w:rsidRDefault="00143D47" w:rsidP="004520CB">
      <w:pPr>
        <w:spacing w:after="0" w:line="240" w:lineRule="auto"/>
      </w:pPr>
      <w:r>
        <w:separator/>
      </w:r>
    </w:p>
    <w:p w14:paraId="0074AF2E" w14:textId="77777777" w:rsidR="00143D47" w:rsidRDefault="00143D47"/>
    <w:p w14:paraId="66F0F8ED" w14:textId="77777777" w:rsidR="00143D47" w:rsidRDefault="00143D47" w:rsidP="00117196"/>
  </w:endnote>
  <w:endnote w:type="continuationSeparator" w:id="0">
    <w:p w14:paraId="6C7A486C" w14:textId="77777777" w:rsidR="00143D47" w:rsidRDefault="00143D47" w:rsidP="004520CB">
      <w:pPr>
        <w:spacing w:after="0" w:line="240" w:lineRule="auto"/>
      </w:pPr>
      <w:r>
        <w:continuationSeparator/>
      </w:r>
    </w:p>
    <w:p w14:paraId="69FDF687" w14:textId="77777777" w:rsidR="00143D47" w:rsidRDefault="00143D47"/>
    <w:p w14:paraId="36F5061D" w14:textId="77777777" w:rsidR="00143D47" w:rsidRDefault="00143D47"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9C3B" w14:textId="5A86688B" w:rsidR="00143D47" w:rsidRPr="00E16B2A" w:rsidRDefault="00143D47"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8E1C" w14:textId="120E0187" w:rsidR="00143D47" w:rsidRDefault="00143D47" w:rsidP="001503B6">
      <w:pPr>
        <w:spacing w:after="0" w:line="240" w:lineRule="auto"/>
      </w:pPr>
      <w:r>
        <w:separator/>
      </w:r>
    </w:p>
  </w:footnote>
  <w:footnote w:type="continuationSeparator" w:id="0">
    <w:p w14:paraId="106591D5" w14:textId="77777777" w:rsidR="00143D47" w:rsidRDefault="00143D47" w:rsidP="004520CB">
      <w:pPr>
        <w:spacing w:after="0" w:line="240" w:lineRule="auto"/>
      </w:pPr>
      <w:r>
        <w:continuationSeparator/>
      </w:r>
    </w:p>
    <w:p w14:paraId="53531C74" w14:textId="77777777" w:rsidR="00143D47" w:rsidRDefault="00143D47" w:rsidP="00117196">
      <w:bookmarkStart w:id="0" w:name="_GoBack"/>
      <w:bookmarkEnd w:id="0"/>
    </w:p>
  </w:footnote>
  <w:footnote w:id="1">
    <w:p w14:paraId="7651D1FC" w14:textId="65B8F0FF" w:rsidR="00143D47" w:rsidRPr="006447D8" w:rsidRDefault="00143D47" w:rsidP="004647FC">
      <w:pPr>
        <w:pStyle w:val="Footnote"/>
        <w:spacing w:before="0" w:after="0"/>
        <w:jc w:val="left"/>
        <w:rPr>
          <w:rStyle w:val="FootnoteReference"/>
          <w:vertAlign w:val="baseline"/>
        </w:rPr>
      </w:pPr>
      <w:r w:rsidRPr="006447D8">
        <w:rPr>
          <w:rStyle w:val="FootnoteReference"/>
          <w:vertAlign w:val="baseline"/>
          <w:lang w:val="en-GB"/>
        </w:rPr>
        <w:footnoteRef/>
      </w:r>
      <w:r w:rsidRPr="006447D8">
        <w:rPr>
          <w:rStyle w:val="FootnoteReference"/>
          <w:vertAlign w:val="baseline"/>
        </w:rPr>
        <w:t>.</w:t>
      </w:r>
      <w:r w:rsidRPr="006447D8">
        <w:tab/>
      </w:r>
      <w:r w:rsidRPr="006447D8">
        <w:rPr>
          <w:rStyle w:val="FootnoteReference"/>
          <w:vertAlign w:val="baseline"/>
        </w:rPr>
        <w:t>T</w:t>
      </w:r>
      <w:r w:rsidRPr="006447D8">
        <w:t xml:space="preserve">he text of the Convention can be consulted in its six authoritative languages at: </w:t>
      </w:r>
      <w:hyperlink r:id="rId1" w:history="1">
        <w:r w:rsidRPr="006447D8">
          <w:rPr>
            <w:rStyle w:val="Hyperlink"/>
          </w:rPr>
          <w:t>http://www.unesco.org/culture/ich/en/convention/</w:t>
        </w:r>
      </w:hyperlink>
      <w:r w:rsidRPr="006447D8">
        <w:t xml:space="preserve">; additional languages are available at: </w:t>
      </w:r>
      <w:hyperlink r:id="rId2" w:history="1">
        <w:r w:rsidRPr="006447D8">
          <w:rPr>
            <w:rStyle w:val="Hyperlink"/>
          </w:rPr>
          <w:t>http://www.unesco.org/culture/ich/index.php?lg=en&amp;pg=00102</w:t>
        </w:r>
      </w:hyperlink>
      <w:r w:rsidRPr="006447D8">
        <w:t xml:space="preserve">. </w:t>
      </w:r>
      <w:r w:rsidRPr="006447D8">
        <w:rPr>
          <w:rStyle w:val="Hyperlink"/>
          <w:snapToGrid w:val="0"/>
          <w:color w:val="auto"/>
          <w:u w:val="none"/>
          <w:lang w:val="en-GB"/>
        </w:rPr>
        <w:t>Accessed 4 February 2015.</w:t>
      </w:r>
    </w:p>
  </w:footnote>
  <w:footnote w:id="2">
    <w:p w14:paraId="5856B097" w14:textId="6A855989" w:rsidR="00143D47" w:rsidRPr="0029511F" w:rsidRDefault="00143D47" w:rsidP="00BA2A3F">
      <w:pPr>
        <w:pStyle w:val="Footnote"/>
        <w:spacing w:before="0" w:after="0"/>
        <w:jc w:val="left"/>
        <w:rPr>
          <w:rStyle w:val="FootnoteReference"/>
          <w:vertAlign w:val="baseline"/>
          <w:lang w:val="en-GB"/>
        </w:rPr>
      </w:pPr>
      <w:r w:rsidRPr="0029511F">
        <w:rPr>
          <w:rStyle w:val="FootnoteReference"/>
          <w:vertAlign w:val="baseline"/>
          <w:lang w:val="en-GB"/>
        </w:rPr>
        <w:footnoteRef/>
      </w:r>
      <w:r w:rsidRPr="0074077D">
        <w:rPr>
          <w:rStyle w:val="FootnoteReference"/>
          <w:vertAlign w:val="baseline"/>
          <w:lang w:val="en-GB"/>
        </w:rPr>
        <w:t>.</w:t>
      </w:r>
      <w:r>
        <w:rPr>
          <w:lang w:val="en-GB"/>
        </w:rPr>
        <w:tab/>
      </w:r>
      <w:r w:rsidRPr="0029511F">
        <w:rPr>
          <w:rStyle w:val="FootnoteReference"/>
          <w:vertAlign w:val="baseline"/>
          <w:lang w:val="en-GB"/>
        </w:rPr>
        <w:t xml:space="preserve">Henceforth, any reference in this document to ‘intangible cultural heritage’ or ‘ICH’ should be understood to mean ‘intangible cultural heritage as defined in </w:t>
      </w:r>
      <w:r>
        <w:rPr>
          <w:rStyle w:val="FootnoteReference"/>
          <w:vertAlign w:val="baseline"/>
          <w:lang w:val="en-GB"/>
        </w:rPr>
        <w:t xml:space="preserve">Article 2.1 of </w:t>
      </w:r>
      <w:r w:rsidRPr="0029511F">
        <w:rPr>
          <w:rStyle w:val="FootnoteReference"/>
          <w:vertAlign w:val="baseline"/>
          <w:lang w:val="en-GB"/>
        </w:rPr>
        <w:t>the 2003 Convention’</w:t>
      </w:r>
      <w:r>
        <w:rPr>
          <w:lang w:val="en-GB"/>
        </w:rPr>
        <w:t>, thereby excluding any expressions or practices that violate human rights or fail to respect the principles of mutual respect and the requirements of sustainable development</w:t>
      </w:r>
      <w:r w:rsidRPr="0029511F">
        <w:rPr>
          <w:rStyle w:val="FootnoteReference"/>
          <w:vertAlign w:val="baseline"/>
          <w:lang w:val="en-GB"/>
        </w:rPr>
        <w:t>.</w:t>
      </w:r>
    </w:p>
  </w:footnote>
  <w:footnote w:id="3">
    <w:p w14:paraId="605C6B28" w14:textId="48483941" w:rsidR="00143D47" w:rsidRPr="00B048A5" w:rsidRDefault="00143D47" w:rsidP="004647FC">
      <w:pPr>
        <w:pStyle w:val="Footnote"/>
        <w:spacing w:before="0" w:after="0"/>
        <w:jc w:val="left"/>
        <w:rPr>
          <w:rStyle w:val="FootnoteReference"/>
          <w:vertAlign w:val="baseline"/>
          <w:lang w:val="en-GB"/>
        </w:rPr>
      </w:pPr>
      <w:r w:rsidRPr="00B048A5">
        <w:rPr>
          <w:rStyle w:val="FootnoteReference"/>
          <w:vertAlign w:val="baseline"/>
          <w:lang w:val="en-GB"/>
        </w:rPr>
        <w:footnoteRef/>
      </w:r>
      <w:r w:rsidRPr="008B16AC">
        <w:rPr>
          <w:rStyle w:val="FootnoteReference"/>
          <w:vertAlign w:val="baseline"/>
          <w:lang w:val="en-GB"/>
        </w:rPr>
        <w:t>.</w:t>
      </w:r>
      <w:r w:rsidRPr="008B16AC">
        <w:rPr>
          <w:lang w:val="en-GB"/>
        </w:rPr>
        <w:tab/>
      </w:r>
      <w:r>
        <w:rPr>
          <w:lang w:val="en-GB"/>
        </w:rPr>
        <w:t>‘</w:t>
      </w:r>
      <w:r w:rsidRPr="00B048A5">
        <w:rPr>
          <w:lang w:val="en-GB"/>
        </w:rPr>
        <w:t>UNESCO Universal Declaration on Cultural Diversity,</w:t>
      </w:r>
      <w:r>
        <w:rPr>
          <w:lang w:val="en-GB"/>
        </w:rPr>
        <w:t>’</w:t>
      </w:r>
      <w:r w:rsidRPr="00B048A5">
        <w:rPr>
          <w:lang w:val="en-GB"/>
        </w:rPr>
        <w:t xml:space="preserve"> </w:t>
      </w:r>
      <w:hyperlink r:id="rId3" w:history="1">
        <w:r w:rsidRPr="00B048A5">
          <w:rPr>
            <w:rStyle w:val="Hyperlink"/>
            <w:lang w:val="en-GB"/>
          </w:rPr>
          <w:t>http://portal.unesco.org/en/ev.php-URL_ID=13179&amp;URL_DO=DO_TOPIC&amp;URL_SECTION=201.html</w:t>
        </w:r>
      </w:hyperlink>
      <w:r w:rsidRPr="00B048A5">
        <w:rPr>
          <w:lang w:val="en-GB"/>
        </w:rPr>
        <w:t xml:space="preserve">. </w:t>
      </w:r>
      <w:r w:rsidRPr="00B048A5">
        <w:rPr>
          <w:rStyle w:val="Hyperlink"/>
          <w:snapToGrid w:val="0"/>
          <w:color w:val="auto"/>
          <w:u w:val="none"/>
          <w:lang w:val="en-GB"/>
        </w:rPr>
        <w:t>Accessed 4 February 2015.</w:t>
      </w:r>
    </w:p>
  </w:footnote>
  <w:footnote w:id="4">
    <w:p w14:paraId="3FAD8EA0" w14:textId="6F623B95" w:rsidR="00143D47" w:rsidRPr="006447D8" w:rsidRDefault="00143D47" w:rsidP="004647FC">
      <w:pPr>
        <w:pStyle w:val="FootnoteText"/>
        <w:ind w:left="567" w:hanging="567"/>
        <w:rPr>
          <w:rStyle w:val="FootnoteReference"/>
          <w:rFonts w:asciiTheme="minorBidi" w:hAnsiTheme="minorBidi"/>
          <w:vertAlign w:val="baseline"/>
          <w:lang w:val="en-GB"/>
        </w:rPr>
      </w:pPr>
      <w:r w:rsidRPr="006447D8">
        <w:rPr>
          <w:rStyle w:val="FootnoteReference"/>
          <w:rFonts w:asciiTheme="minorBidi" w:hAnsiTheme="minorBidi"/>
          <w:vertAlign w:val="baseline"/>
          <w:lang w:val="en-GB"/>
        </w:rPr>
        <w:footnoteRef/>
      </w:r>
      <w:r w:rsidRPr="006447D8">
        <w:rPr>
          <w:rStyle w:val="FootnoteReference"/>
          <w:rFonts w:asciiTheme="minorBidi" w:hAnsiTheme="minorBidi"/>
          <w:vertAlign w:val="baseline"/>
          <w:lang w:val="en-GB"/>
        </w:rPr>
        <w:t>.</w:t>
      </w:r>
      <w:r w:rsidRPr="006447D8">
        <w:rPr>
          <w:rStyle w:val="FootnoteReference"/>
          <w:rFonts w:asciiTheme="minorBidi" w:hAnsiTheme="minorBidi"/>
          <w:vertAlign w:val="baseline"/>
          <w:lang w:val="en-GB"/>
        </w:rPr>
        <w:tab/>
      </w:r>
      <w:r>
        <w:rPr>
          <w:rStyle w:val="FootnoteReference"/>
          <w:rFonts w:asciiTheme="minorBidi" w:hAnsiTheme="minorBidi"/>
          <w:vertAlign w:val="baseline"/>
          <w:lang w:val="en-GB"/>
        </w:rPr>
        <w:t>‘</w:t>
      </w:r>
      <w:r w:rsidRPr="00B048A5">
        <w:rPr>
          <w:rFonts w:asciiTheme="minorBidi" w:hAnsiTheme="minorBidi"/>
          <w:lang w:val="en-GB"/>
        </w:rPr>
        <w:t>Report of the World Commission on Environment and Development: Our Common Future,</w:t>
      </w:r>
      <w:r>
        <w:rPr>
          <w:rFonts w:asciiTheme="minorBidi" w:hAnsiTheme="minorBidi"/>
          <w:lang w:val="en-GB"/>
        </w:rPr>
        <w:t>’</w:t>
      </w:r>
      <w:r w:rsidRPr="00B048A5">
        <w:rPr>
          <w:rFonts w:asciiTheme="minorBidi" w:hAnsiTheme="minorBidi"/>
          <w:lang w:val="en-GB"/>
        </w:rPr>
        <w:t xml:space="preserve"> </w:t>
      </w:r>
      <w:hyperlink r:id="rId4" w:history="1">
        <w:r w:rsidRPr="006447D8">
          <w:rPr>
            <w:rStyle w:val="Hyperlink"/>
            <w:rFonts w:asciiTheme="minorBidi" w:hAnsiTheme="minorBidi"/>
          </w:rPr>
          <w:t>www.un-documents.net/our-common-future.pdf</w:t>
        </w:r>
      </w:hyperlink>
      <w:r w:rsidRPr="006447D8">
        <w:rPr>
          <w:rStyle w:val="HTMLCite"/>
          <w:rFonts w:asciiTheme="minorBidi" w:hAnsiTheme="minorBidi"/>
          <w:color w:val="666666"/>
        </w:rPr>
        <w:t>.</w:t>
      </w:r>
      <w:r w:rsidRPr="006447D8">
        <w:rPr>
          <w:rStyle w:val="Hyperlink"/>
          <w:rFonts w:asciiTheme="minorBidi" w:hAnsiTheme="minorBidi"/>
          <w:snapToGrid w:val="0"/>
          <w:color w:val="auto"/>
          <w:u w:val="none"/>
          <w:lang w:val="en-GB"/>
        </w:rPr>
        <w:t xml:space="preserve"> Accessed 4 February 2015.</w:t>
      </w:r>
    </w:p>
  </w:footnote>
  <w:footnote w:id="5">
    <w:p w14:paraId="390B0C2C" w14:textId="60E599D7" w:rsidR="00143D47" w:rsidRPr="006447D8" w:rsidRDefault="00143D47" w:rsidP="004647FC">
      <w:pPr>
        <w:pStyle w:val="Footnote"/>
        <w:spacing w:before="0" w:after="0"/>
        <w:jc w:val="left"/>
        <w:rPr>
          <w:rStyle w:val="FootnoteReference"/>
          <w:rFonts w:asciiTheme="minorBidi" w:hAnsiTheme="minorBidi" w:cstheme="minorBidi"/>
          <w:vertAlign w:val="baseline"/>
        </w:rPr>
      </w:pPr>
      <w:r w:rsidRPr="006447D8">
        <w:rPr>
          <w:rStyle w:val="FootnoteReference"/>
          <w:rFonts w:asciiTheme="minorBidi" w:hAnsiTheme="minorBidi" w:cstheme="minorBidi"/>
          <w:vertAlign w:val="baseline"/>
          <w:lang w:val="en-GB"/>
        </w:rPr>
        <w:footnoteRef/>
      </w:r>
      <w:r w:rsidRPr="006447D8">
        <w:rPr>
          <w:rStyle w:val="FootnoteReference"/>
          <w:rFonts w:asciiTheme="minorBidi" w:hAnsiTheme="minorBidi" w:cstheme="minorBidi"/>
          <w:vertAlign w:val="baseline"/>
        </w:rPr>
        <w:t>.</w:t>
      </w:r>
      <w:r w:rsidRPr="006447D8">
        <w:rPr>
          <w:rFonts w:asciiTheme="minorBidi" w:hAnsiTheme="minorBidi" w:cstheme="minorBidi"/>
          <w:i/>
          <w:iCs/>
        </w:rPr>
        <w:tab/>
      </w:r>
      <w:r>
        <w:rPr>
          <w:rFonts w:asciiTheme="minorBidi" w:hAnsiTheme="minorBidi" w:cstheme="minorBidi"/>
        </w:rPr>
        <w:t>‘</w:t>
      </w:r>
      <w:r w:rsidRPr="00C73786">
        <w:rPr>
          <w:rStyle w:val="Strong"/>
        </w:rPr>
        <w:t>Dec</w:t>
      </w:r>
      <w:r w:rsidRPr="006447D8">
        <w:rPr>
          <w:rStyle w:val="Strong"/>
        </w:rPr>
        <w:t>laration on the Responsibilities of the Present Generations towards Future Generations</w:t>
      </w:r>
      <w:r w:rsidRPr="006447D8">
        <w:rPr>
          <w:rStyle w:val="FootnoteReference"/>
          <w:rFonts w:asciiTheme="minorBidi" w:hAnsiTheme="minorBidi" w:cstheme="minorBidi"/>
          <w:vertAlign w:val="baseline"/>
        </w:rPr>
        <w:t>,</w:t>
      </w:r>
      <w:r>
        <w:rPr>
          <w:rStyle w:val="FootnoteReference"/>
          <w:rFonts w:asciiTheme="minorBidi" w:hAnsiTheme="minorBidi" w:cstheme="minorBidi"/>
          <w:vertAlign w:val="baseline"/>
        </w:rPr>
        <w:t>’</w:t>
      </w:r>
      <w:r w:rsidRPr="006447D8">
        <w:rPr>
          <w:rStyle w:val="FootnoteReference"/>
          <w:rFonts w:asciiTheme="minorBidi" w:hAnsiTheme="minorBidi" w:cstheme="minorBidi"/>
          <w:vertAlign w:val="baseline"/>
        </w:rPr>
        <w:t xml:space="preserve"> 29</w:t>
      </w:r>
      <w:r>
        <w:rPr>
          <w:rStyle w:val="FootnoteReference"/>
          <w:rFonts w:asciiTheme="minorBidi" w:hAnsiTheme="minorBidi" w:cstheme="minorBidi"/>
          <w:vertAlign w:val="baseline"/>
        </w:rPr>
        <w:t> C</w:t>
      </w:r>
      <w:r w:rsidRPr="006447D8">
        <w:rPr>
          <w:rStyle w:val="FootnoteReference"/>
          <w:rFonts w:asciiTheme="minorBidi" w:hAnsiTheme="minorBidi" w:cstheme="minorBidi"/>
          <w:vertAlign w:val="baseline"/>
        </w:rPr>
        <w:t>/Resolution</w:t>
      </w:r>
      <w:r>
        <w:rPr>
          <w:rStyle w:val="FootnoteReference"/>
          <w:rFonts w:asciiTheme="minorBidi" w:hAnsiTheme="minorBidi" w:cstheme="minorBidi"/>
          <w:vertAlign w:val="baseline"/>
        </w:rPr>
        <w:t> </w:t>
      </w:r>
      <w:r w:rsidRPr="006447D8">
        <w:rPr>
          <w:rFonts w:asciiTheme="minorBidi" w:hAnsiTheme="minorBidi" w:cstheme="minorBidi"/>
        </w:rPr>
        <w:t xml:space="preserve">44. </w:t>
      </w:r>
      <w:r w:rsidRPr="006447D8">
        <w:rPr>
          <w:color w:val="000000"/>
        </w:rPr>
        <w:t>Records of the General Conference, 29th session, Paris, 21 October to 12 November 1997, v. 1: Resolutions</w:t>
      </w:r>
      <w:r>
        <w:rPr>
          <w:color w:val="000000"/>
        </w:rPr>
        <w:t xml:space="preserve">, </w:t>
      </w:r>
      <w:hyperlink r:id="rId5" w:history="1">
        <w:r w:rsidRPr="00C57B6A">
          <w:rPr>
            <w:rStyle w:val="Hyperlink"/>
          </w:rPr>
          <w:t>http://unesdoc.unesco.org/images/0011/001102/110220e.pdf</w:t>
        </w:r>
      </w:hyperlink>
      <w:r w:rsidR="0025521D" w:rsidRPr="0025521D">
        <w:rPr>
          <w:rStyle w:val="Hyperlink"/>
          <w:u w:val="none"/>
        </w:rPr>
        <w:t>.</w:t>
      </w:r>
      <w:r>
        <w:rPr>
          <w:color w:val="000000"/>
        </w:rPr>
        <w:t xml:space="preserve"> </w:t>
      </w:r>
      <w:r w:rsidRPr="006447D8" w:rsidDel="009674FC">
        <w:rPr>
          <w:rStyle w:val="FootnoteReference"/>
          <w:rFonts w:asciiTheme="minorBidi" w:hAnsiTheme="minorBidi" w:cstheme="minorBidi"/>
          <w:vertAlign w:val="baseline"/>
        </w:rPr>
        <w:t xml:space="preserve"> </w:t>
      </w:r>
      <w:r w:rsidRPr="006447D8">
        <w:rPr>
          <w:rStyle w:val="Hyperlink"/>
          <w:rFonts w:asciiTheme="minorBidi" w:hAnsiTheme="minorBidi" w:cstheme="minorBidi"/>
          <w:snapToGrid w:val="0"/>
          <w:color w:val="auto"/>
          <w:u w:val="none"/>
          <w:lang w:val="en-GB"/>
        </w:rPr>
        <w:t>Accessed 4 February 2015.</w:t>
      </w:r>
    </w:p>
  </w:footnote>
  <w:footnote w:id="6">
    <w:p w14:paraId="0BE24F90" w14:textId="634BADD6" w:rsidR="00143D47" w:rsidRPr="006447D8" w:rsidRDefault="00143D47" w:rsidP="004647FC">
      <w:pPr>
        <w:pStyle w:val="Footnote"/>
        <w:spacing w:before="0" w:after="0"/>
        <w:jc w:val="left"/>
        <w:rPr>
          <w:rStyle w:val="FootnoteReference"/>
          <w:vertAlign w:val="baseline"/>
        </w:rPr>
      </w:pPr>
      <w:r w:rsidRPr="006447D8">
        <w:rPr>
          <w:rStyle w:val="FootnoteReference"/>
          <w:vertAlign w:val="baseline"/>
          <w:lang w:val="en-GB"/>
        </w:rPr>
        <w:footnoteRef/>
      </w:r>
      <w:r w:rsidRPr="006447D8">
        <w:t>.</w:t>
      </w:r>
      <w:r w:rsidRPr="006447D8">
        <w:tab/>
      </w:r>
      <w:r>
        <w:t>‘</w:t>
      </w:r>
      <w:r w:rsidRPr="006447D8">
        <w:rPr>
          <w:rFonts w:asciiTheme="minorBidi" w:hAnsiTheme="minorBidi" w:cstheme="minorBidi"/>
          <w:color w:val="000000"/>
        </w:rPr>
        <w:t xml:space="preserve">The right of access to and enjoyment of cultural heritage. </w:t>
      </w:r>
      <w:r w:rsidRPr="006447D8">
        <w:rPr>
          <w:rStyle w:val="Strong"/>
          <w:rFonts w:asciiTheme="minorBidi" w:hAnsiTheme="minorBidi" w:cstheme="minorBidi"/>
        </w:rPr>
        <w:t>Report of the independent expert in the field of cultural rights, Farida Shaheed, A/HRC/17/38,</w:t>
      </w:r>
      <w:r>
        <w:rPr>
          <w:rStyle w:val="Strong"/>
          <w:rFonts w:asciiTheme="minorBidi" w:hAnsiTheme="minorBidi" w:cstheme="minorBidi"/>
        </w:rPr>
        <w:t>’</w:t>
      </w:r>
      <w:r w:rsidRPr="006447D8">
        <w:rPr>
          <w:rStyle w:val="Strong"/>
          <w:rFonts w:asciiTheme="minorBidi" w:hAnsiTheme="minorBidi" w:cstheme="minorBidi"/>
        </w:rPr>
        <w:t xml:space="preserve"> </w:t>
      </w:r>
      <w:hyperlink r:id="rId6" w:history="1">
        <w:r w:rsidRPr="006447D8">
          <w:rPr>
            <w:rStyle w:val="Hyperlink"/>
            <w:rFonts w:asciiTheme="minorBidi" w:hAnsiTheme="minorBidi" w:cstheme="minorBidi"/>
          </w:rPr>
          <w:t>http://www.ohchr.org/EN/Issues/CulturalRights/Pages/AnnualReports.aspx</w:t>
        </w:r>
      </w:hyperlink>
      <w:r w:rsidRPr="0025521D">
        <w:rPr>
          <w:rFonts w:asciiTheme="minorBidi" w:hAnsiTheme="minorBidi" w:cstheme="minorBidi"/>
        </w:rPr>
        <w:t xml:space="preserve">. </w:t>
      </w:r>
      <w:r w:rsidRPr="006447D8">
        <w:rPr>
          <w:rStyle w:val="Hyperlink"/>
          <w:snapToGrid w:val="0"/>
          <w:color w:val="auto"/>
          <w:u w:val="none"/>
          <w:lang w:val="en-GB"/>
        </w:rPr>
        <w:t>Accessed 4 February 2015.</w:t>
      </w:r>
    </w:p>
  </w:footnote>
  <w:footnote w:id="7">
    <w:p w14:paraId="157A8E22" w14:textId="564FB0F7" w:rsidR="00143D47" w:rsidRPr="006447D8" w:rsidRDefault="00143D47" w:rsidP="00BC01A8">
      <w:pPr>
        <w:pStyle w:val="Footnote"/>
        <w:spacing w:before="0" w:after="0"/>
        <w:jc w:val="left"/>
        <w:rPr>
          <w:rStyle w:val="FootnoteReference"/>
          <w:vertAlign w:val="baseline"/>
        </w:rPr>
      </w:pPr>
      <w:r w:rsidRPr="006447D8">
        <w:rPr>
          <w:rStyle w:val="FootnoteReference"/>
          <w:vertAlign w:val="baseline"/>
          <w:lang w:val="en-GB"/>
        </w:rPr>
        <w:footnoteRef/>
      </w:r>
      <w:r w:rsidRPr="006447D8">
        <w:t>.</w:t>
      </w:r>
      <w:r w:rsidRPr="006447D8">
        <w:tab/>
      </w:r>
      <w:r>
        <w:t>‘</w:t>
      </w:r>
      <w:r w:rsidRPr="00C73786">
        <w:rPr>
          <w:rStyle w:val="Strong"/>
        </w:rPr>
        <w:t>Convention concerning the Protection of the World Cultural and Natural Heritage</w:t>
      </w:r>
      <w:r>
        <w:rPr>
          <w:rStyle w:val="Strong"/>
        </w:rPr>
        <w:t xml:space="preserve">,’ </w:t>
      </w:r>
      <w:hyperlink r:id="rId7" w:history="1">
        <w:r w:rsidRPr="006447D8">
          <w:rPr>
            <w:rStyle w:val="Hyperlink"/>
          </w:rPr>
          <w:t>http://portal.unesco.org/en/ev.php-URL_ID=13055&amp;URL_DO=DO_TOPIC&amp;URL_SECTION=201.html</w:t>
        </w:r>
      </w:hyperlink>
      <w:r w:rsidRPr="006447D8">
        <w:t>.</w:t>
      </w:r>
      <w:r w:rsidRPr="006447D8">
        <w:rPr>
          <w:rStyle w:val="FootnoteReference"/>
          <w:vertAlign w:val="baseline"/>
        </w:rPr>
        <w:t xml:space="preserve"> </w:t>
      </w:r>
      <w:r w:rsidRPr="006447D8">
        <w:rPr>
          <w:rStyle w:val="Hyperlink"/>
          <w:snapToGrid w:val="0"/>
          <w:color w:val="auto"/>
          <w:u w:val="none"/>
          <w:lang w:val="en-GB"/>
        </w:rPr>
        <w:t>Accessed 4 February 2015.</w:t>
      </w:r>
    </w:p>
  </w:footnote>
  <w:footnote w:id="8">
    <w:p w14:paraId="34615857" w14:textId="68264CFA" w:rsidR="00143D47" w:rsidRPr="00927EF4" w:rsidRDefault="00143D47" w:rsidP="00927EF4">
      <w:pPr>
        <w:pStyle w:val="Footnote"/>
        <w:spacing w:before="0" w:after="0"/>
        <w:jc w:val="left"/>
        <w:rPr>
          <w:rStyle w:val="FootnoteReference"/>
          <w:vertAlign w:val="baseline"/>
          <w:lang w:val="en-GB"/>
        </w:rPr>
      </w:pPr>
      <w:r w:rsidRPr="00927EF4">
        <w:rPr>
          <w:rStyle w:val="FootnoteReference"/>
          <w:vertAlign w:val="baseline"/>
          <w:lang w:val="en-GB"/>
        </w:rPr>
        <w:footnoteRef/>
      </w:r>
      <w:r>
        <w:rPr>
          <w:lang w:val="en-GB"/>
        </w:rPr>
        <w:tab/>
      </w:r>
      <w:r w:rsidRPr="00927EF4">
        <w:rPr>
          <w:rStyle w:val="FootnoteReference"/>
          <w:vertAlign w:val="baseline"/>
          <w:lang w:val="en-GB"/>
        </w:rPr>
        <w:t xml:space="preserve">First meeting of the select drafting group of a preliminary international convention on intangible cultural heritage, 2001, </w:t>
      </w:r>
      <w:r>
        <w:rPr>
          <w:lang w:val="en-GB"/>
        </w:rPr>
        <w:t>‘</w:t>
      </w:r>
      <w:r w:rsidRPr="00927EF4">
        <w:rPr>
          <w:rStyle w:val="FootnoteReference"/>
          <w:vertAlign w:val="baseline"/>
          <w:lang w:val="en-GB"/>
        </w:rPr>
        <w:t>Final report,</w:t>
      </w:r>
      <w:r>
        <w:rPr>
          <w:rStyle w:val="FootnoteReference"/>
          <w:vertAlign w:val="baseline"/>
          <w:lang w:val="en-GB"/>
        </w:rPr>
        <w:t>’</w:t>
      </w:r>
      <w:r w:rsidRPr="00927EF4">
        <w:rPr>
          <w:rStyle w:val="FootnoteReference"/>
          <w:vertAlign w:val="baseline"/>
          <w:lang w:val="en-GB"/>
        </w:rPr>
        <w:t xml:space="preserve"> </w:t>
      </w:r>
      <w:hyperlink r:id="rId8" w:history="1">
        <w:r w:rsidRPr="00927EF4">
          <w:rPr>
            <w:rStyle w:val="Hyperlink"/>
          </w:rPr>
          <w:t>http://www.unesco.org/culture/ich/doc/src/00070-EN.pdf</w:t>
        </w:r>
      </w:hyperlink>
      <w:r>
        <w:rPr>
          <w:lang w:val="en-GB"/>
        </w:rPr>
        <w:t xml:space="preserve">. </w:t>
      </w:r>
      <w:r w:rsidRPr="006447D8">
        <w:rPr>
          <w:rStyle w:val="Hyperlink"/>
          <w:snapToGrid w:val="0"/>
          <w:color w:val="auto"/>
          <w:u w:val="none"/>
          <w:lang w:val="en-GB"/>
        </w:rPr>
        <w:t>Accessed 4 February 2015.</w:t>
      </w:r>
    </w:p>
  </w:footnote>
  <w:footnote w:id="9">
    <w:p w14:paraId="0C7C4031" w14:textId="19EF89AB" w:rsidR="00143D47" w:rsidRPr="006447D8" w:rsidRDefault="00143D47">
      <w:pPr>
        <w:pStyle w:val="Footnote"/>
        <w:spacing w:before="0" w:after="0"/>
        <w:jc w:val="left"/>
        <w:rPr>
          <w:rStyle w:val="FootnoteReference"/>
          <w:rFonts w:cstheme="minorBidi"/>
          <w:szCs w:val="22"/>
          <w:vertAlign w:val="baseline"/>
          <w:lang w:val="fr-FR"/>
        </w:rPr>
      </w:pPr>
      <w:r w:rsidRPr="006447D8">
        <w:rPr>
          <w:rStyle w:val="FootnoteReference"/>
          <w:vertAlign w:val="baseline"/>
          <w:lang w:val="en-GB"/>
        </w:rPr>
        <w:footnoteRef/>
      </w:r>
      <w:r w:rsidRPr="006447D8">
        <w:t>.</w:t>
      </w:r>
      <w:r w:rsidRPr="006447D8">
        <w:tab/>
        <w:t xml:space="preserve">‘Operational Directives for the </w:t>
      </w:r>
      <w:r>
        <w:t>I</w:t>
      </w:r>
      <w:r w:rsidRPr="006447D8">
        <w:t>mplementation of the Convention for the Safeguarding of the Intangible Heritage</w:t>
      </w:r>
      <w:r>
        <w:t>,</w:t>
      </w:r>
      <w:r w:rsidRPr="006447D8">
        <w:rPr>
          <w:rStyle w:val="FootnoteReference"/>
          <w:vertAlign w:val="baseline"/>
        </w:rPr>
        <w:t>’</w:t>
      </w:r>
      <w:r w:rsidRPr="006447D8">
        <w:rPr>
          <w:rStyle w:val="Hyperlink"/>
          <w:snapToGrid w:val="0"/>
          <w:color w:val="auto"/>
          <w:u w:val="none"/>
          <w:lang w:val="en-GB"/>
        </w:rPr>
        <w:t xml:space="preserve"> </w:t>
      </w:r>
      <w:hyperlink r:id="rId9" w:history="1">
        <w:r w:rsidRPr="006447D8">
          <w:rPr>
            <w:rStyle w:val="Hyperlink"/>
            <w:snapToGrid w:val="0"/>
            <w:lang w:val="en-GB"/>
          </w:rPr>
          <w:t>http://www.unesco.org/culture/ich/doc/src/ICH-Operational_Directives-5.GA-EN.docx</w:t>
        </w:r>
      </w:hyperlink>
      <w:r w:rsidRPr="006447D8">
        <w:rPr>
          <w:rStyle w:val="Hyperlink"/>
          <w:snapToGrid w:val="0"/>
          <w:color w:val="auto"/>
          <w:u w:val="none"/>
          <w:lang w:val="en-GB"/>
        </w:rPr>
        <w:t>. Accessed 4 February 2015.</w:t>
      </w:r>
    </w:p>
  </w:footnote>
  <w:footnote w:id="10">
    <w:p w14:paraId="736F579D" w14:textId="353F3B7C" w:rsidR="00143D47" w:rsidRPr="00C73786" w:rsidRDefault="00143D47" w:rsidP="004647FC">
      <w:pPr>
        <w:pStyle w:val="Footnote"/>
        <w:spacing w:before="0" w:after="0"/>
        <w:jc w:val="left"/>
        <w:rPr>
          <w:snapToGrid w:val="0"/>
          <w:u w:val="single"/>
          <w:lang w:val="en-GB"/>
        </w:rPr>
      </w:pPr>
      <w:r w:rsidRPr="00C73786">
        <w:rPr>
          <w:rStyle w:val="FootnoteReference"/>
          <w:vertAlign w:val="baseline"/>
          <w:lang w:val="en-GB"/>
        </w:rPr>
        <w:footnoteRef/>
      </w:r>
      <w:r w:rsidRPr="00C73786">
        <w:rPr>
          <w:lang w:val="en-GB"/>
        </w:rPr>
        <w:t>.</w:t>
      </w:r>
      <w:r w:rsidRPr="00C73786">
        <w:rPr>
          <w:lang w:val="en-GB"/>
        </w:rPr>
        <w:tab/>
        <w:t>RESPECT Project, ‘The RESPECT Code of Practice</w:t>
      </w:r>
      <w:r w:rsidRPr="00656019">
        <w:rPr>
          <w:lang w:val="en-GB"/>
        </w:rPr>
        <w:t xml:space="preserve">,’ </w:t>
      </w:r>
      <w:hyperlink r:id="rId10" w:history="1">
        <w:r w:rsidRPr="00C73786">
          <w:rPr>
            <w:rStyle w:val="Hyperlink"/>
            <w:snapToGrid w:val="0"/>
            <w:lang w:val="en-GB"/>
          </w:rPr>
          <w:t>http://www.respectproject.org/code/index.php</w:t>
        </w:r>
      </w:hyperlink>
      <w:r w:rsidRPr="00C73786">
        <w:rPr>
          <w:rStyle w:val="Hyperlink"/>
          <w:snapToGrid w:val="0"/>
          <w:u w:val="none"/>
          <w:lang w:val="en-GB"/>
        </w:rPr>
        <w:t xml:space="preserve">. </w:t>
      </w:r>
      <w:r w:rsidRPr="00C73786">
        <w:rPr>
          <w:rStyle w:val="Hyperlink"/>
          <w:snapToGrid w:val="0"/>
          <w:color w:val="auto"/>
          <w:u w:val="none"/>
          <w:lang w:val="en-GB"/>
        </w:rPr>
        <w:t>Accessed 4 February 2015.</w:t>
      </w:r>
    </w:p>
  </w:footnote>
  <w:footnote w:id="11">
    <w:p w14:paraId="01EE3845" w14:textId="21224AA6"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4647FC">
        <w:rPr>
          <w:rStyle w:val="FootnoteReference"/>
          <w:vertAlign w:val="baseline"/>
        </w:rPr>
        <w:t>.</w:t>
      </w:r>
      <w:r w:rsidRPr="004647FC">
        <w:rPr>
          <w:rStyle w:val="FootnoteReference"/>
          <w:vertAlign w:val="baseline"/>
        </w:rPr>
        <w:tab/>
        <w:t>Australian Institute of Aboriginal and Torres Strait Islander Studies,</w:t>
      </w:r>
      <w:r w:rsidRPr="004647FC" w:rsidDel="004F62D2">
        <w:rPr>
          <w:rStyle w:val="FootnoteReference"/>
          <w:vertAlign w:val="baseline"/>
        </w:rPr>
        <w:t xml:space="preserve"> </w:t>
      </w:r>
      <w:r w:rsidRPr="004647FC">
        <w:rPr>
          <w:rStyle w:val="FootnoteReference"/>
          <w:vertAlign w:val="baseline"/>
        </w:rPr>
        <w:t>‘Guidelines for Ethical</w:t>
      </w:r>
      <w:r w:rsidRPr="00716D84">
        <w:rPr>
          <w:color w:val="000000" w:themeColor="text1"/>
          <w:lang w:val="en-GB"/>
        </w:rPr>
        <w:t xml:space="preserve"> </w:t>
      </w:r>
      <w:r w:rsidRPr="004647FC">
        <w:rPr>
          <w:rStyle w:val="Hyperlink"/>
          <w:snapToGrid w:val="0"/>
          <w:color w:val="auto"/>
          <w:u w:val="none"/>
        </w:rPr>
        <w:t>Research in Australian Indigenous Studies,’</w:t>
      </w:r>
      <w:r w:rsidRPr="00716D84">
        <w:rPr>
          <w:color w:val="000000" w:themeColor="text1"/>
          <w:lang w:val="en-GB"/>
        </w:rPr>
        <w:t xml:space="preserve"> </w:t>
      </w:r>
      <w:hyperlink r:id="rId11" w:history="1">
        <w:r w:rsidRPr="00C73786">
          <w:rPr>
            <w:rStyle w:val="Hyperlink"/>
            <w:lang w:val="en-GB"/>
          </w:rPr>
          <w:t>http://www.aiatsis.gov.au/research/ethics/GERAIS.html</w:t>
        </w:r>
      </w:hyperlink>
      <w:r w:rsidRPr="00656019">
        <w:rPr>
          <w:color w:val="3D3C3A"/>
          <w:lang w:val="en-GB"/>
        </w:rPr>
        <w:t xml:space="preserve">. </w:t>
      </w:r>
      <w:r w:rsidRPr="00656019">
        <w:rPr>
          <w:lang w:val="en-GB"/>
        </w:rPr>
        <w:t>Accessed 4 February</w:t>
      </w:r>
      <w:r w:rsidRPr="00716D84">
        <w:rPr>
          <w:lang w:val="en-GB"/>
        </w:rPr>
        <w:t xml:space="preserve"> 2015.</w:t>
      </w:r>
    </w:p>
  </w:footnote>
  <w:footnote w:id="12">
    <w:p w14:paraId="535FB932" w14:textId="195906FD" w:rsidR="00143D47" w:rsidRPr="00716D84" w:rsidRDefault="00143D47" w:rsidP="004647FC">
      <w:pPr>
        <w:pStyle w:val="Footnote"/>
        <w:spacing w:before="0" w:after="0"/>
        <w:jc w:val="left"/>
        <w:rPr>
          <w:rStyle w:val="FootnoteChar"/>
          <w:lang w:val="en-GB"/>
        </w:rPr>
      </w:pPr>
      <w:r w:rsidRPr="00656019">
        <w:rPr>
          <w:rStyle w:val="FootnoteReference"/>
          <w:vertAlign w:val="baseline"/>
          <w:lang w:val="en-GB"/>
        </w:rPr>
        <w:footnoteRef/>
      </w:r>
      <w:r w:rsidRPr="00656019">
        <w:rPr>
          <w:lang w:val="en-GB"/>
        </w:rPr>
        <w:t>.</w:t>
      </w:r>
      <w:r w:rsidRPr="00656019">
        <w:rPr>
          <w:lang w:val="en-GB"/>
        </w:rPr>
        <w:tab/>
      </w:r>
      <w:r w:rsidRPr="00656019">
        <w:rPr>
          <w:snapToGrid w:val="0"/>
          <w:lang w:val="en-GB"/>
        </w:rPr>
        <w:t>See, for example,</w:t>
      </w:r>
      <w:r w:rsidRPr="00716D84">
        <w:rPr>
          <w:snapToGrid w:val="0"/>
          <w:lang w:val="en-GB"/>
        </w:rPr>
        <w:t xml:space="preserve"> the Australian Federation of Travel Agents, ‘Code of Ethics’, </w:t>
      </w:r>
      <w:hyperlink r:id="rId12" w:history="1">
        <w:r w:rsidRPr="00C73786">
          <w:rPr>
            <w:rStyle w:val="Hyperlink"/>
            <w:snapToGrid w:val="0"/>
            <w:lang w:val="en-GB"/>
          </w:rPr>
          <w:t>http://www.afta.com.au/uploads/afta-code-of-ethics.pdf</w:t>
        </w:r>
      </w:hyperlink>
      <w:r w:rsidRPr="00656019">
        <w:rPr>
          <w:lang w:val="en-GB"/>
        </w:rPr>
        <w:t>.</w:t>
      </w:r>
      <w:r w:rsidRPr="00656019">
        <w:rPr>
          <w:snapToGrid w:val="0"/>
          <w:lang w:val="en-GB"/>
        </w:rPr>
        <w:t xml:space="preserve"> Accessed 4 </w:t>
      </w:r>
      <w:r w:rsidRPr="004647FC">
        <w:rPr>
          <w:lang w:val="en-GB"/>
        </w:rPr>
        <w:t>February</w:t>
      </w:r>
      <w:r w:rsidRPr="00716D84">
        <w:rPr>
          <w:snapToGrid w:val="0"/>
          <w:lang w:val="en-GB"/>
        </w:rPr>
        <w:t xml:space="preserve"> 2015.</w:t>
      </w:r>
    </w:p>
  </w:footnote>
  <w:footnote w:id="13">
    <w:p w14:paraId="1F35E7A2" w14:textId="1EBDD17C"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National Union of Journalists, ‘Code of Conduct,’ </w:t>
      </w:r>
      <w:hyperlink r:id="rId13" w:history="1">
        <w:r w:rsidRPr="00C73786">
          <w:rPr>
            <w:rStyle w:val="Hyperlink"/>
            <w:snapToGrid w:val="0"/>
            <w:lang w:val="en-GB"/>
          </w:rPr>
          <w:t>https://www.nuj.org.uk/about/nuj-code/</w:t>
        </w:r>
      </w:hyperlink>
      <w:r w:rsidRPr="00656019">
        <w:rPr>
          <w:rStyle w:val="Hyperlink"/>
          <w:snapToGrid w:val="0"/>
          <w:u w:val="none"/>
          <w:lang w:val="en-GB"/>
        </w:rPr>
        <w:t>.</w:t>
      </w:r>
      <w:r w:rsidRPr="00656019">
        <w:rPr>
          <w:snapToGrid w:val="0"/>
          <w:lang w:val="en-GB"/>
        </w:rPr>
        <w:t xml:space="preserve"> Available in English and Welsh. Accessed 4 February</w:t>
      </w:r>
      <w:r w:rsidRPr="00716D84">
        <w:rPr>
          <w:snapToGrid w:val="0"/>
          <w:lang w:val="en-GB"/>
        </w:rPr>
        <w:t xml:space="preserve"> 2015.</w:t>
      </w:r>
    </w:p>
  </w:footnote>
  <w:footnote w:id="14">
    <w:p w14:paraId="09A2EE0D" w14:textId="47C4B058"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Entomological Society of America, ‘ESA Ethics Statement’, </w:t>
      </w:r>
      <w:hyperlink r:id="rId14" w:history="1">
        <w:r w:rsidRPr="00C73786">
          <w:rPr>
            <w:rStyle w:val="Hyperlink"/>
            <w:snapToGrid w:val="0"/>
            <w:lang w:val="en-GB"/>
          </w:rPr>
          <w:t>http://www.entsoc.org/about_esa/esa-ethics-statement</w:t>
        </w:r>
      </w:hyperlink>
      <w:r w:rsidRPr="00656019">
        <w:rPr>
          <w:rStyle w:val="Hyperlink"/>
          <w:snapToGrid w:val="0"/>
          <w:u w:val="none"/>
          <w:lang w:val="en-GB"/>
        </w:rPr>
        <w:t xml:space="preserve">. </w:t>
      </w:r>
      <w:r w:rsidRPr="00656019">
        <w:rPr>
          <w:rStyle w:val="Hyperlink"/>
          <w:snapToGrid w:val="0"/>
          <w:color w:val="auto"/>
          <w:u w:val="none"/>
          <w:lang w:val="en-GB"/>
        </w:rPr>
        <w:t>Accessed 4 </w:t>
      </w:r>
      <w:r w:rsidRPr="004647FC">
        <w:t>February</w:t>
      </w:r>
      <w:r w:rsidRPr="00656019">
        <w:rPr>
          <w:rStyle w:val="Hyperlink"/>
          <w:snapToGrid w:val="0"/>
          <w:color w:val="auto"/>
          <w:u w:val="none"/>
          <w:lang w:val="en-GB"/>
        </w:rPr>
        <w:t xml:space="preserve"> 2015.</w:t>
      </w:r>
    </w:p>
  </w:footnote>
  <w:footnote w:id="15">
    <w:p w14:paraId="6755E2D1" w14:textId="15813393" w:rsidR="00143D47" w:rsidRPr="00C73786" w:rsidRDefault="00143D47">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Judith Lichtenberg, ‘What are codes of ethics for?’ in </w:t>
      </w:r>
      <w:r w:rsidRPr="00656019">
        <w:rPr>
          <w:i/>
          <w:lang w:val="en-GB"/>
        </w:rPr>
        <w:t xml:space="preserve">Codes of Ethics and the Professions, </w:t>
      </w:r>
      <w:r w:rsidRPr="00656019">
        <w:rPr>
          <w:lang w:val="en-GB"/>
        </w:rPr>
        <w:t>Margaret Coady and Sidney Bloc</w:t>
      </w:r>
      <w:r>
        <w:rPr>
          <w:lang w:val="en-GB"/>
        </w:rPr>
        <w:t>h</w:t>
      </w:r>
      <w:r w:rsidRPr="00656019">
        <w:rPr>
          <w:lang w:val="en-GB"/>
        </w:rPr>
        <w:t xml:space="preserve">, editors, </w:t>
      </w:r>
      <w:r w:rsidRPr="004647FC">
        <w:t>Melbourne</w:t>
      </w:r>
      <w:r w:rsidRPr="00656019">
        <w:rPr>
          <w:lang w:val="en-GB"/>
        </w:rPr>
        <w:t>: Melbourne University Press, 1996, p. 18.</w:t>
      </w:r>
    </w:p>
  </w:footnote>
  <w:footnote w:id="16">
    <w:p w14:paraId="64EB562C" w14:textId="2FF3D61E"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4647FC">
        <w:t>Ibid</w:t>
      </w:r>
      <w:r w:rsidRPr="00656019">
        <w:rPr>
          <w:lang w:val="en-GB"/>
        </w:rPr>
        <w:t>.</w:t>
      </w:r>
    </w:p>
  </w:footnote>
  <w:footnote w:id="17">
    <w:p w14:paraId="392C3CB3" w14:textId="19130C91"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Mark S. Frankel, ‘Professional Codes: Why, </w:t>
      </w:r>
      <w:r w:rsidRPr="004647FC">
        <w:t>How</w:t>
      </w:r>
      <w:r w:rsidRPr="00656019">
        <w:rPr>
          <w:lang w:val="en-GB"/>
        </w:rPr>
        <w:t xml:space="preserve">, and with What Impact?’, </w:t>
      </w:r>
      <w:r w:rsidRPr="00656019">
        <w:rPr>
          <w:i/>
          <w:lang w:val="en-GB"/>
        </w:rPr>
        <w:t>Journal of Business Ethics,</w:t>
      </w:r>
      <w:r w:rsidRPr="00656019">
        <w:rPr>
          <w:lang w:val="en-GB"/>
        </w:rPr>
        <w:t xml:space="preserve"> Volume 8 (2/3), February/March 1989, pp.109-115.</w:t>
      </w:r>
    </w:p>
  </w:footnote>
  <w:footnote w:id="18">
    <w:p w14:paraId="7C889DD1" w14:textId="31D1A5D4"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Roger Jowell, ‘The </w:t>
      </w:r>
      <w:r w:rsidRPr="004647FC">
        <w:t>Codification</w:t>
      </w:r>
      <w:r w:rsidRPr="00656019">
        <w:rPr>
          <w:lang w:val="en-GB"/>
        </w:rPr>
        <w:t xml:space="preserve"> of Statistical Ethics,’ </w:t>
      </w:r>
      <w:r w:rsidRPr="00656019">
        <w:rPr>
          <w:i/>
          <w:lang w:val="en-GB"/>
        </w:rPr>
        <w:t>Journal of Official Statistics</w:t>
      </w:r>
      <w:r w:rsidRPr="00656019">
        <w:rPr>
          <w:lang w:val="en-GB"/>
        </w:rPr>
        <w:t>, Volume 2, No. 3 (1986), p. 221.</w:t>
      </w:r>
      <w:r w:rsidRPr="00656019">
        <w:rPr>
          <w:i/>
          <w:lang w:val="en-GB"/>
        </w:rPr>
        <w:t xml:space="preserve"> </w:t>
      </w:r>
    </w:p>
  </w:footnote>
  <w:footnote w:id="19">
    <w:p w14:paraId="201B54D6" w14:textId="164E983F"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David A. Fennell, </w:t>
      </w:r>
      <w:r w:rsidRPr="00656019">
        <w:rPr>
          <w:i/>
          <w:lang w:val="en-GB"/>
        </w:rPr>
        <w:t xml:space="preserve">Tourism Ethics, </w:t>
      </w:r>
      <w:r w:rsidRPr="00656019">
        <w:rPr>
          <w:lang w:val="en-GB"/>
        </w:rPr>
        <w:t xml:space="preserve">Buffalo: </w:t>
      </w:r>
      <w:r w:rsidRPr="004647FC">
        <w:t>Channel</w:t>
      </w:r>
      <w:r w:rsidRPr="00656019">
        <w:rPr>
          <w:lang w:val="en-GB"/>
        </w:rPr>
        <w:t xml:space="preserve"> View Publications, 2006, p. 246.</w:t>
      </w:r>
    </w:p>
  </w:footnote>
  <w:footnote w:id="20">
    <w:p w14:paraId="53925D99" w14:textId="2ECCBD8D"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4647FC">
        <w:t>Frankel</w:t>
      </w:r>
      <w:r w:rsidRPr="00656019">
        <w:rPr>
          <w:lang w:val="en-GB"/>
        </w:rPr>
        <w:t>, p. 111.</w:t>
      </w:r>
    </w:p>
  </w:footnote>
  <w:footnote w:id="21">
    <w:p w14:paraId="2DF416C1" w14:textId="7BD83E12"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656019">
        <w:rPr>
          <w:snapToGrid w:val="0"/>
          <w:lang w:val="en-GB"/>
        </w:rPr>
        <w:t xml:space="preserve">Korean Society for </w:t>
      </w:r>
      <w:r w:rsidRPr="004647FC">
        <w:t>Molecular</w:t>
      </w:r>
      <w:r w:rsidRPr="00656019">
        <w:rPr>
          <w:snapToGrid w:val="0"/>
          <w:lang w:val="en-GB"/>
        </w:rPr>
        <w:t xml:space="preserve"> and Cellular Biology</w:t>
      </w:r>
      <w:r w:rsidRPr="00656019">
        <w:rPr>
          <w:b/>
          <w:snapToGrid w:val="0"/>
          <w:lang w:val="en-GB"/>
        </w:rPr>
        <w:t>,</w:t>
      </w:r>
      <w:r w:rsidRPr="00656019">
        <w:rPr>
          <w:snapToGrid w:val="0"/>
          <w:lang w:val="en-GB"/>
        </w:rPr>
        <w:t xml:space="preserve"> ‘Charter of Ethics for Life Science Researchers’, </w:t>
      </w:r>
      <w:hyperlink r:id="rId15" w:history="1">
        <w:r w:rsidRPr="00656019">
          <w:rPr>
            <w:rStyle w:val="Hyperlink"/>
            <w:snapToGrid w:val="0"/>
            <w:lang w:val="en-GB"/>
          </w:rPr>
          <w:t>http://www.ksmcb.or.kr/eng/data/Charter%20of%20Ethics%20for%20Life%20Science%20Researchers.pdf</w:t>
        </w:r>
      </w:hyperlink>
      <w:r w:rsidRPr="00656019">
        <w:rPr>
          <w:snapToGrid w:val="0"/>
          <w:lang w:val="en-GB"/>
        </w:rPr>
        <w:t>. Accessed 4 February 2015.</w:t>
      </w:r>
    </w:p>
  </w:footnote>
  <w:footnote w:id="22">
    <w:p w14:paraId="311D97D7" w14:textId="488FE8F5"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4647FC">
        <w:rPr>
          <w:snapToGrid w:val="0"/>
          <w:lang w:val="en-GB"/>
        </w:rPr>
        <w:t>Lichtenberg</w:t>
      </w:r>
      <w:r w:rsidRPr="00656019">
        <w:rPr>
          <w:lang w:val="en-GB"/>
        </w:rPr>
        <w:t>, p. 25.</w:t>
      </w:r>
    </w:p>
  </w:footnote>
  <w:footnote w:id="23">
    <w:p w14:paraId="5756E41A" w14:textId="37D2073B"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Korean Society for </w:t>
      </w:r>
      <w:r w:rsidRPr="004647FC">
        <w:rPr>
          <w:snapToGrid w:val="0"/>
          <w:lang w:val="en-GB"/>
        </w:rPr>
        <w:t>Molecular</w:t>
      </w:r>
      <w:r w:rsidRPr="00656019">
        <w:rPr>
          <w:lang w:val="en-GB"/>
        </w:rPr>
        <w:t xml:space="preserve"> and Cellular Biology, ‘Charter…’</w:t>
      </w:r>
    </w:p>
  </w:footnote>
  <w:footnote w:id="24">
    <w:p w14:paraId="2E82B603" w14:textId="18192A47"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4647FC">
        <w:rPr>
          <w:snapToGrid w:val="0"/>
          <w:lang w:val="en-GB"/>
        </w:rPr>
        <w:t>RESPECT</w:t>
      </w:r>
      <w:r w:rsidRPr="00656019">
        <w:rPr>
          <w:lang w:val="en-GB"/>
        </w:rPr>
        <w:t xml:space="preserve"> Project, ‘The RESPECT code…’</w:t>
      </w:r>
    </w:p>
  </w:footnote>
  <w:footnote w:id="25">
    <w:p w14:paraId="3B79A0D9" w14:textId="42A9966C"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4647FC">
        <w:rPr>
          <w:snapToGrid w:val="0"/>
          <w:lang w:val="en-GB"/>
        </w:rPr>
        <w:t>Lichtenberg</w:t>
      </w:r>
      <w:r w:rsidRPr="00656019">
        <w:rPr>
          <w:lang w:val="en-GB"/>
        </w:rPr>
        <w:t>, p. 25.</w:t>
      </w:r>
    </w:p>
  </w:footnote>
  <w:footnote w:id="26">
    <w:p w14:paraId="20372D6C" w14:textId="69AC5933"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656019">
        <w:rPr>
          <w:snapToGrid w:val="0"/>
          <w:lang w:val="en-GB"/>
        </w:rPr>
        <w:t xml:space="preserve">Canadian Archaeological Association, ‘Principles of Ethical Conduct,’ </w:t>
      </w:r>
      <w:hyperlink r:id="rId16" w:history="1">
        <w:r w:rsidRPr="00C73786">
          <w:rPr>
            <w:rStyle w:val="Hyperlink"/>
            <w:snapToGrid w:val="0"/>
            <w:lang w:val="en-GB"/>
          </w:rPr>
          <w:t>http://canadianarchaeology.com/caa/about/ethics/principles-ethical-conduct</w:t>
        </w:r>
      </w:hyperlink>
      <w:r w:rsidRPr="00656019">
        <w:rPr>
          <w:rStyle w:val="Hyperlink"/>
          <w:snapToGrid w:val="0"/>
          <w:u w:val="none"/>
          <w:lang w:val="en-GB"/>
        </w:rPr>
        <w:t>; ‘</w:t>
      </w:r>
      <w:r w:rsidRPr="00656019">
        <w:rPr>
          <w:snapToGrid w:val="0"/>
          <w:lang w:val="en-GB"/>
        </w:rPr>
        <w:t xml:space="preserve">Statement of Principles for Ethical Conduct Pertaining to Aboriginal Peoples,’ </w:t>
      </w:r>
      <w:hyperlink r:id="rId17" w:history="1">
        <w:r w:rsidRPr="00C73786">
          <w:rPr>
            <w:rStyle w:val="Hyperlink"/>
            <w:bCs/>
            <w:snapToGrid w:val="0"/>
            <w:lang w:val="en-GB"/>
          </w:rPr>
          <w:t>http://canadianarchaeology.com/caa/statement-principles-ethical-conduct-pertaining-aboriginal-peoples</w:t>
        </w:r>
      </w:hyperlink>
      <w:r w:rsidRPr="00656019">
        <w:rPr>
          <w:rStyle w:val="Hyperlink"/>
          <w:bCs/>
          <w:snapToGrid w:val="0"/>
          <w:color w:val="auto"/>
          <w:u w:val="none"/>
          <w:lang w:val="en-GB"/>
        </w:rPr>
        <w:t>. Also in French. Accessed 4 February 2015.</w:t>
      </w:r>
    </w:p>
  </w:footnote>
  <w:footnote w:id="27">
    <w:p w14:paraId="115730D7" w14:textId="1A8C6036"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UNESCO, ‘International Code of Ethics for Dealers in Cultural Property,’ </w:t>
      </w:r>
      <w:hyperlink r:id="rId18" w:history="1">
        <w:r w:rsidRPr="00C73786">
          <w:rPr>
            <w:rStyle w:val="Hyperlink"/>
            <w:snapToGrid w:val="0"/>
            <w:lang w:val="en-GB"/>
          </w:rPr>
          <w:t>http://unesdoc.unesco.org/images/0012/001213/121320M.pdf</w:t>
        </w:r>
      </w:hyperlink>
      <w:r w:rsidRPr="00656019">
        <w:rPr>
          <w:rStyle w:val="Hyperlink"/>
          <w:snapToGrid w:val="0"/>
          <w:u w:val="none"/>
          <w:lang w:val="en-GB"/>
        </w:rPr>
        <w:t xml:space="preserve">. </w:t>
      </w:r>
      <w:r w:rsidRPr="00656019">
        <w:rPr>
          <w:rStyle w:val="Hyperlink"/>
          <w:snapToGrid w:val="0"/>
          <w:color w:val="auto"/>
          <w:u w:val="none"/>
          <w:lang w:val="en-GB"/>
        </w:rPr>
        <w:t>Available in English, French, Spanish, Russian, Chinese and Arabic. Accessed 4 February</w:t>
      </w:r>
      <w:r w:rsidRPr="00716D84">
        <w:rPr>
          <w:rStyle w:val="Hyperlink"/>
          <w:snapToGrid w:val="0"/>
          <w:color w:val="auto"/>
          <w:u w:val="none"/>
          <w:lang w:val="en-GB"/>
        </w:rPr>
        <w:t xml:space="preserve"> 2015.</w:t>
      </w:r>
    </w:p>
  </w:footnote>
  <w:footnote w:id="28">
    <w:p w14:paraId="6B629E7E" w14:textId="21FA335A"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International Statistical Institute (ISI), ‘Declaration on Professional Ethics,’ </w:t>
      </w:r>
      <w:hyperlink r:id="rId19" w:history="1">
        <w:r w:rsidRPr="00C73786">
          <w:rPr>
            <w:rStyle w:val="Hyperlink"/>
            <w:bCs/>
            <w:snapToGrid w:val="0"/>
            <w:lang w:val="en-GB"/>
          </w:rPr>
          <w:t>http://www.isi-web.org/about-isi/professional-ethics/43-about/about/296-declarationprofessionalethics-2010uk</w:t>
        </w:r>
      </w:hyperlink>
      <w:r w:rsidRPr="00656019">
        <w:rPr>
          <w:rStyle w:val="Hyperlink"/>
          <w:bCs/>
          <w:snapToGrid w:val="0"/>
          <w:color w:val="auto"/>
          <w:u w:val="none"/>
          <w:lang w:val="en-GB"/>
        </w:rPr>
        <w:t xml:space="preserve">; ‘Background Documentation and Bibliography,’ </w:t>
      </w:r>
      <w:hyperlink r:id="rId20" w:history="1">
        <w:r w:rsidRPr="00C73786">
          <w:rPr>
            <w:rStyle w:val="Hyperlink"/>
            <w:bCs/>
            <w:snapToGrid w:val="0"/>
            <w:lang w:val="en-GB"/>
          </w:rPr>
          <w:t>http://www.isi-web.org/about-isi/professional-ethics/43-about/about/296-declarationprofessionalethics-2010uk</w:t>
        </w:r>
      </w:hyperlink>
      <w:r w:rsidRPr="00656019">
        <w:rPr>
          <w:bCs/>
          <w:snapToGrid w:val="0"/>
          <w:lang w:val="en-GB"/>
        </w:rPr>
        <w:t>. Accessed 4 February 2015.</w:t>
      </w:r>
    </w:p>
  </w:footnote>
  <w:footnote w:id="29">
    <w:p w14:paraId="441C71C9" w14:textId="0DB3051A"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Social Research Association, ‘Ethics Guidelines,’ 2003, p. 10, </w:t>
      </w:r>
      <w:hyperlink r:id="rId21" w:history="1">
        <w:r w:rsidRPr="00C73786">
          <w:rPr>
            <w:rStyle w:val="Hyperlink"/>
            <w:lang w:val="en-GB"/>
          </w:rPr>
          <w:t>http://the-sra.org.uk/wp-content/uploads/ethics03.pdf</w:t>
        </w:r>
      </w:hyperlink>
      <w:r w:rsidRPr="00656019">
        <w:rPr>
          <w:rStyle w:val="Hyperlink"/>
          <w:color w:val="auto"/>
          <w:u w:val="none"/>
          <w:lang w:val="en-GB"/>
        </w:rPr>
        <w:t>. Accessed 4 February 2015.</w:t>
      </w:r>
    </w:p>
  </w:footnote>
  <w:footnote w:id="30">
    <w:p w14:paraId="1245F467" w14:textId="3C4330F3"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Lichtenberg, p. 26.</w:t>
      </w:r>
    </w:p>
  </w:footnote>
  <w:footnote w:id="31">
    <w:p w14:paraId="4DAC6429" w14:textId="1604DA6E"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National Federation of Brazilian Journalists, ‘Code of Ethics,’ </w:t>
      </w:r>
      <w:hyperlink r:id="rId22" w:history="1">
        <w:r w:rsidRPr="00C73786">
          <w:rPr>
            <w:rStyle w:val="Hyperlink"/>
            <w:snapToGrid w:val="0"/>
            <w:lang w:val="en-GB"/>
          </w:rPr>
          <w:t>http://www.rjionline.org/MAS-Codes-Brazil-Journalist</w:t>
        </w:r>
      </w:hyperlink>
      <w:r w:rsidRPr="00656019">
        <w:rPr>
          <w:rStyle w:val="Hyperlink"/>
          <w:snapToGrid w:val="0"/>
          <w:lang w:val="en-GB"/>
        </w:rPr>
        <w:t>.</w:t>
      </w:r>
      <w:r w:rsidRPr="00656019">
        <w:rPr>
          <w:rStyle w:val="Hyperlink"/>
          <w:snapToGrid w:val="0"/>
          <w:u w:val="none"/>
          <w:lang w:val="en-GB"/>
        </w:rPr>
        <w:t xml:space="preserve"> </w:t>
      </w:r>
      <w:r w:rsidRPr="00656019">
        <w:rPr>
          <w:rStyle w:val="Hyperlink"/>
          <w:snapToGrid w:val="0"/>
          <w:color w:val="auto"/>
          <w:u w:val="none"/>
          <w:lang w:val="en-GB"/>
        </w:rPr>
        <w:t>Accessed 4 February 2015.</w:t>
      </w:r>
    </w:p>
  </w:footnote>
  <w:footnote w:id="32">
    <w:p w14:paraId="416C91A1" w14:textId="50E29B4B"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ab/>
        <w:t xml:space="preserve">John Gledhill, ‘A Statement on Ethics from the Chair,’ Association of Social Anthropologists of the UK and Commonwealth, </w:t>
      </w:r>
      <w:hyperlink r:id="rId23" w:history="1">
        <w:r w:rsidRPr="00C73786">
          <w:rPr>
            <w:rStyle w:val="Hyperlink"/>
            <w:snapToGrid w:val="0"/>
            <w:lang w:val="en-GB"/>
          </w:rPr>
          <w:t>http://www.theasa.org/ethics.shtml</w:t>
        </w:r>
      </w:hyperlink>
      <w:r w:rsidRPr="00656019">
        <w:rPr>
          <w:rStyle w:val="Hyperlink"/>
          <w:snapToGrid w:val="0"/>
          <w:u w:val="none"/>
          <w:lang w:val="en-GB"/>
        </w:rPr>
        <w:t>.</w:t>
      </w:r>
      <w:r w:rsidRPr="00656019">
        <w:rPr>
          <w:rStyle w:val="Hyperlink"/>
          <w:snapToGrid w:val="0"/>
          <w:color w:val="auto"/>
          <w:u w:val="none"/>
          <w:lang w:val="en-GB"/>
        </w:rPr>
        <w:t xml:space="preserve"> Accessed 4 February 2015.</w:t>
      </w:r>
    </w:p>
  </w:footnote>
  <w:footnote w:id="33">
    <w:p w14:paraId="734B8FED" w14:textId="7D7A9EC9"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656019">
        <w:rPr>
          <w:snapToGrid w:val="0"/>
          <w:lang w:val="en-GB"/>
        </w:rPr>
        <w:t xml:space="preserve">Association of Social Anthropologists of the UK and Commonwealth, ‘Ethical Guidelines for Good Research Practice,’ </w:t>
      </w:r>
      <w:hyperlink r:id="rId24" w:history="1">
        <w:r w:rsidRPr="00C73786">
          <w:rPr>
            <w:rStyle w:val="Hyperlink"/>
            <w:snapToGrid w:val="0"/>
            <w:lang w:val="en-GB"/>
          </w:rPr>
          <w:t>http://www.theasa.org/ethics/guidelines.shtml</w:t>
        </w:r>
      </w:hyperlink>
      <w:r w:rsidRPr="00656019">
        <w:rPr>
          <w:rStyle w:val="Hyperlink"/>
          <w:snapToGrid w:val="0"/>
          <w:u w:val="none"/>
          <w:lang w:val="en-GB"/>
        </w:rPr>
        <w:t>.</w:t>
      </w:r>
      <w:r w:rsidRPr="00656019">
        <w:rPr>
          <w:rStyle w:val="Hyperlink"/>
          <w:snapToGrid w:val="0"/>
          <w:color w:val="auto"/>
          <w:u w:val="none"/>
          <w:lang w:val="en-GB"/>
        </w:rPr>
        <w:t xml:space="preserve"> Accessed 4 February 2015.</w:t>
      </w:r>
    </w:p>
  </w:footnote>
  <w:footnote w:id="34">
    <w:p w14:paraId="20BDD8BB" w14:textId="4C9F2064"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Government of Canada, </w:t>
      </w:r>
      <w:r w:rsidRPr="00656019">
        <w:rPr>
          <w:i/>
          <w:lang w:val="en-GB"/>
        </w:rPr>
        <w:t xml:space="preserve">Voluntary Codes: A Guide for their Development and Use, </w:t>
      </w:r>
      <w:r w:rsidRPr="00656019">
        <w:rPr>
          <w:lang w:val="en-GB"/>
        </w:rPr>
        <w:t xml:space="preserve">A joint initiative of the Office of Consumer Affairs, Industry Canada, and the Regulatory Affairs Division, Treasury Board Secretariat. Ottawa, ON: Distribution Services Communications Branch. Available online at </w:t>
      </w:r>
      <w:hyperlink r:id="rId25" w:history="1">
        <w:r w:rsidRPr="00C73786">
          <w:rPr>
            <w:rStyle w:val="Hyperlink"/>
            <w:lang w:val="en-GB"/>
          </w:rPr>
          <w:t>https://www.ic.gc.ca/eic/site/oca-bc.nsf/vwapj/volcodes.pdf/$FILE/volcodes.pdf</w:t>
        </w:r>
      </w:hyperlink>
      <w:r w:rsidRPr="00656019">
        <w:rPr>
          <w:lang w:val="en-GB"/>
        </w:rPr>
        <w:t xml:space="preserve">, p. 8, or </w:t>
      </w:r>
      <w:hyperlink r:id="rId26" w:anchor="eight" w:history="1">
        <w:r w:rsidRPr="00C73786">
          <w:rPr>
            <w:rStyle w:val="Hyperlink"/>
            <w:snapToGrid w:val="0"/>
            <w:lang w:val="en-GB"/>
          </w:rPr>
          <w:t>http://www.ic.gc.ca/eic/site/oca-bc.nsf/eng/ca00964.html#eight</w:t>
        </w:r>
      </w:hyperlink>
      <w:r w:rsidRPr="00656019">
        <w:rPr>
          <w:rStyle w:val="Hyperlink"/>
          <w:snapToGrid w:val="0"/>
          <w:u w:val="none"/>
          <w:lang w:val="en-GB"/>
        </w:rPr>
        <w:t>.</w:t>
      </w:r>
      <w:r w:rsidRPr="00656019">
        <w:rPr>
          <w:rStyle w:val="Hyperlink"/>
          <w:snapToGrid w:val="0"/>
          <w:color w:val="auto"/>
          <w:u w:val="none"/>
          <w:lang w:val="en-GB"/>
        </w:rPr>
        <w:t xml:space="preserve"> Accessed 4 February 2015.</w:t>
      </w:r>
    </w:p>
  </w:footnote>
  <w:footnote w:id="35">
    <w:p w14:paraId="4B3AAA86" w14:textId="183F4FE9"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American Folklore Society, ‘AFS Statement on Ethics: Principles of Professional Responsibility,” </w:t>
      </w:r>
      <w:hyperlink r:id="rId27" w:history="1">
        <w:r w:rsidRPr="00C73786">
          <w:rPr>
            <w:rStyle w:val="Hyperlink"/>
            <w:lang w:val="en-GB"/>
          </w:rPr>
          <w:t>http://www.afsnet.org/?page=Ethics</w:t>
        </w:r>
      </w:hyperlink>
      <w:r w:rsidRPr="00656019">
        <w:rPr>
          <w:lang w:val="en-GB"/>
        </w:rPr>
        <w:t>. Accessed 4 February 2015.</w:t>
      </w:r>
    </w:p>
  </w:footnote>
  <w:footnote w:id="36">
    <w:p w14:paraId="21E62480" w14:textId="198B7261"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ab/>
        <w:t>Ibid.</w:t>
      </w:r>
    </w:p>
  </w:footnote>
  <w:footnote w:id="37">
    <w:p w14:paraId="2D4B4CE7" w14:textId="4594BB87"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Association of Art Museum Directors, ‘Professional Practices in Art Museums,’ </w:t>
      </w:r>
      <w:hyperlink r:id="rId28" w:history="1">
        <w:r w:rsidRPr="00C73786">
          <w:rPr>
            <w:rStyle w:val="Hyperlink"/>
            <w:snapToGrid w:val="0"/>
            <w:lang w:val="en-GB"/>
          </w:rPr>
          <w:t>https://aamd.org/sites/default/files/document/2011ProfessionalPracitiesinArtMuseums.pdf</w:t>
        </w:r>
      </w:hyperlink>
      <w:r w:rsidRPr="00656019">
        <w:rPr>
          <w:rStyle w:val="Hyperlink"/>
          <w:snapToGrid w:val="0"/>
          <w:u w:val="none"/>
          <w:lang w:val="en-GB"/>
        </w:rPr>
        <w:t>,</w:t>
      </w:r>
      <w:r w:rsidRPr="00656019">
        <w:rPr>
          <w:snapToGrid w:val="0"/>
          <w:lang w:val="en-GB"/>
        </w:rPr>
        <w:t xml:space="preserve"> Available in English, Spanish and Chinese at: </w:t>
      </w:r>
      <w:hyperlink r:id="rId29" w:history="1">
        <w:r w:rsidRPr="00C73786">
          <w:rPr>
            <w:rStyle w:val="Hyperlink"/>
            <w:snapToGrid w:val="0"/>
            <w:lang w:val="en-GB"/>
          </w:rPr>
          <w:t>https://aamd.org/standards-and-practices</w:t>
        </w:r>
      </w:hyperlink>
      <w:r w:rsidRPr="00656019">
        <w:rPr>
          <w:snapToGrid w:val="0"/>
          <w:lang w:val="en-GB"/>
        </w:rPr>
        <w:t>. Accessed 4 February 2015.</w:t>
      </w:r>
    </w:p>
  </w:footnote>
  <w:footnote w:id="38">
    <w:p w14:paraId="153A9250" w14:textId="00319363"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UNESCO, ‘International code…’</w:t>
      </w:r>
    </w:p>
  </w:footnote>
  <w:footnote w:id="39">
    <w:p w14:paraId="1AC07718" w14:textId="54096662"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Association of Fundraising Professionals, ‘AFP Enforcement Procedures for the Code of Ethical Principles and Standards,’ </w:t>
      </w:r>
      <w:hyperlink r:id="rId30" w:history="1">
        <w:r w:rsidRPr="00C73786">
          <w:rPr>
            <w:rStyle w:val="Hyperlink"/>
            <w:lang w:val="en-GB"/>
          </w:rPr>
          <w:t>http://www.afpnet.org/Ethics/EnforcementDetail.cfm?itemnumber=697</w:t>
        </w:r>
      </w:hyperlink>
      <w:r w:rsidRPr="00656019">
        <w:rPr>
          <w:lang w:val="en-GB"/>
        </w:rPr>
        <w:t>. Accessed 4 February 2015.</w:t>
      </w:r>
    </w:p>
  </w:footnote>
  <w:footnote w:id="40">
    <w:p w14:paraId="2FE18C72" w14:textId="13FAAF7F"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UNESCO, </w:t>
      </w:r>
      <w:r w:rsidRPr="00656019">
        <w:rPr>
          <w:snapToGrid w:val="0"/>
          <w:lang w:val="en-GB"/>
        </w:rPr>
        <w:t xml:space="preserve">‘Code of Ethics for the Information Society Proposed by the Intergovernmental Council of the Information for All Programme (IFAP),’ UNESCO General Conference document 36 C/49, </w:t>
      </w:r>
      <w:hyperlink r:id="rId31" w:history="1">
        <w:r w:rsidRPr="00C73786">
          <w:rPr>
            <w:rStyle w:val="Hyperlink"/>
            <w:snapToGrid w:val="0"/>
            <w:lang w:val="en-GB"/>
          </w:rPr>
          <w:t>http://unesdoc.unesco.org/images/0021/002126/212696e.pdf</w:t>
        </w:r>
      </w:hyperlink>
      <w:r w:rsidRPr="00656019">
        <w:rPr>
          <w:rStyle w:val="Hyperlink"/>
          <w:snapToGrid w:val="0"/>
          <w:color w:val="auto"/>
          <w:u w:val="none"/>
          <w:lang w:val="en-GB"/>
        </w:rPr>
        <w:t>. Accessed 4 February 2015.</w:t>
      </w:r>
    </w:p>
  </w:footnote>
  <w:footnote w:id="41">
    <w:p w14:paraId="5EF467DE" w14:textId="00E39E28"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International Council of Museums, ‘Code of Ethics for Museums,’ </w:t>
      </w:r>
      <w:hyperlink r:id="rId32" w:history="1">
        <w:r w:rsidRPr="00C73786">
          <w:rPr>
            <w:rStyle w:val="Hyperlink"/>
            <w:snapToGrid w:val="0"/>
            <w:lang w:val="en-GB"/>
          </w:rPr>
          <w:t>http://icom.museum/the-vision/code-of-ethics/translations/</w:t>
        </w:r>
      </w:hyperlink>
      <w:r w:rsidRPr="00656019">
        <w:rPr>
          <w:rStyle w:val="Hyperlink"/>
          <w:snapToGrid w:val="0"/>
          <w:u w:val="none"/>
          <w:lang w:val="en-GB"/>
        </w:rPr>
        <w:t>.</w:t>
      </w:r>
      <w:r w:rsidRPr="00656019">
        <w:rPr>
          <w:snapToGrid w:val="0"/>
          <w:lang w:val="en-GB"/>
        </w:rPr>
        <w:t xml:space="preserve"> Available in English, French, Spanish and a number of other languages. Accessed 4 February</w:t>
      </w:r>
      <w:r w:rsidRPr="00716D84">
        <w:rPr>
          <w:snapToGrid w:val="0"/>
          <w:lang w:val="en-GB"/>
        </w:rPr>
        <w:t xml:space="preserve"> 2015.</w:t>
      </w:r>
    </w:p>
  </w:footnote>
  <w:footnote w:id="42">
    <w:p w14:paraId="02B1720E" w14:textId="58FF869F"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American Anthropological Association, ‘Principles of Professional Responsibility,’ </w:t>
      </w:r>
      <w:hyperlink r:id="rId33" w:history="1">
        <w:r w:rsidRPr="00C73786">
          <w:rPr>
            <w:rStyle w:val="Hyperlink"/>
            <w:lang w:val="en-GB"/>
          </w:rPr>
          <w:t>http://ethics.aaanet.org/category/statement/</w:t>
        </w:r>
      </w:hyperlink>
      <w:r w:rsidRPr="00656019">
        <w:rPr>
          <w:lang w:val="en-GB"/>
        </w:rPr>
        <w:t>. Accessed 4 February 2015.</w:t>
      </w:r>
    </w:p>
  </w:footnote>
  <w:footnote w:id="43">
    <w:p w14:paraId="349CF5B0" w14:textId="2454E185"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David A. Fennell and David C. Malloy, </w:t>
      </w:r>
      <w:r w:rsidRPr="00656019">
        <w:rPr>
          <w:i/>
          <w:lang w:val="en-GB"/>
        </w:rPr>
        <w:t>Codes of Ethics in Tourism: Practice, Theory, Synthesis</w:t>
      </w:r>
      <w:r w:rsidRPr="00656019">
        <w:rPr>
          <w:lang w:val="en-GB"/>
        </w:rPr>
        <w:t>, Buffalo: Channel View Publications, 2007, p. 138.</w:t>
      </w:r>
    </w:p>
  </w:footnote>
  <w:footnote w:id="44">
    <w:p w14:paraId="765669F7" w14:textId="6ABE4896"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Second World Conference on Research Integrity, Singapore, 21 September 2010, ‘Singapore Statement on Research Integrity,’ </w:t>
      </w:r>
      <w:hyperlink r:id="rId34" w:history="1">
        <w:r w:rsidRPr="00C73786">
          <w:rPr>
            <w:rStyle w:val="Hyperlink"/>
            <w:lang w:val="en-GB"/>
          </w:rPr>
          <w:t>http://www.singaporestatement.org/statement.html</w:t>
        </w:r>
      </w:hyperlink>
      <w:r w:rsidRPr="00656019">
        <w:rPr>
          <w:lang w:val="en-GB"/>
        </w:rPr>
        <w:t xml:space="preserve">. Available in multiple languages at </w:t>
      </w:r>
      <w:hyperlink r:id="rId35" w:history="1">
        <w:r w:rsidRPr="00C73786">
          <w:rPr>
            <w:rStyle w:val="Hyperlink"/>
            <w:lang w:val="en-GB"/>
          </w:rPr>
          <w:t>http://www.singaporestatement.org/translations.html</w:t>
        </w:r>
      </w:hyperlink>
      <w:r w:rsidRPr="00656019">
        <w:rPr>
          <w:lang w:val="en-GB"/>
        </w:rPr>
        <w:t>. Accessed 4 February</w:t>
      </w:r>
      <w:r w:rsidRPr="00716D84">
        <w:rPr>
          <w:lang w:val="en-GB"/>
        </w:rPr>
        <w:t xml:space="preserve"> 2015.</w:t>
      </w:r>
    </w:p>
  </w:footnote>
  <w:footnote w:id="45">
    <w:p w14:paraId="3FCAEF76" w14:textId="618A36EE"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Adil E. Shamoo and David B. Resnik, </w:t>
      </w:r>
      <w:r w:rsidRPr="00656019">
        <w:rPr>
          <w:i/>
          <w:lang w:val="en-GB"/>
        </w:rPr>
        <w:t xml:space="preserve">Responsible Conduct of Research, </w:t>
      </w:r>
      <w:r w:rsidRPr="00656019">
        <w:rPr>
          <w:lang w:val="en-GB"/>
        </w:rPr>
        <w:t>Third Edition, New York: Oxford University Press, 2015, p. 310.</w:t>
      </w:r>
    </w:p>
  </w:footnote>
  <w:footnote w:id="46">
    <w:p w14:paraId="0EB7C833" w14:textId="78975AE4"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Martin Mowforth, Clive Charlton and Ian Munt, </w:t>
      </w:r>
      <w:r w:rsidRPr="00656019">
        <w:rPr>
          <w:i/>
          <w:lang w:val="en-GB"/>
        </w:rPr>
        <w:t>Tourism and Responsibility: Perspectives from Latin America and the Caribbean</w:t>
      </w:r>
      <w:r w:rsidRPr="00656019">
        <w:rPr>
          <w:lang w:val="en-GB"/>
        </w:rPr>
        <w:t>, New York: Routledge, 2008, p</w:t>
      </w:r>
      <w:r>
        <w:rPr>
          <w:lang w:val="en-GB"/>
        </w:rPr>
        <w:t>p</w:t>
      </w:r>
      <w:r w:rsidRPr="00656019">
        <w:rPr>
          <w:lang w:val="en-GB"/>
        </w:rPr>
        <w:t>. 39-41.</w:t>
      </w:r>
    </w:p>
  </w:footnote>
  <w:footnote w:id="47">
    <w:p w14:paraId="10D991CB" w14:textId="3DB27877" w:rsidR="00143D47" w:rsidRPr="00C73786" w:rsidRDefault="00143D47" w:rsidP="004647FC">
      <w:pPr>
        <w:pStyle w:val="FootnoteText"/>
        <w:ind w:left="567" w:hanging="567"/>
        <w:rPr>
          <w:rFonts w:ascii="Arial" w:hAnsi="Arial" w:cs="Arial"/>
          <w:lang w:val="en-GB"/>
        </w:rPr>
      </w:pPr>
      <w:r w:rsidRPr="00C73786">
        <w:rPr>
          <w:rStyle w:val="FootnoteReference"/>
          <w:rFonts w:cs="Arial"/>
          <w:vertAlign w:val="baseline"/>
          <w:lang w:val="en-GB"/>
        </w:rPr>
        <w:footnoteRef/>
      </w:r>
      <w:r w:rsidRPr="00C73786">
        <w:rPr>
          <w:rFonts w:ascii="Arial" w:hAnsi="Arial" w:cs="Arial"/>
          <w:lang w:val="en-GB"/>
        </w:rPr>
        <w:t>.</w:t>
      </w:r>
      <w:r w:rsidRPr="00C73786">
        <w:rPr>
          <w:rFonts w:ascii="Arial" w:hAnsi="Arial" w:cs="Arial"/>
          <w:lang w:val="en-GB"/>
        </w:rPr>
        <w:tab/>
        <w:t xml:space="preserve">Of the 161 States Parties to the 2003 Convention, 139 are also States Parties to the International Covenant on Economic, Social and Cultural Rights; the obligations arising for those States under Article 15 of the Covenant are reformulated here in terms of ethical rather than legal obligations. The principles are borrowed, with modifications, from the ‘General Comment No. 17: The right of everyone to benefit from the protection of the moral and material interests resulting from any scientific, literary or artistic production of which he or she is the author’ issued by the Committee on Economic, Social and Cultural Rights (CESCR), </w:t>
      </w:r>
      <w:hyperlink r:id="rId36" w:history="1">
        <w:r w:rsidRPr="00C73786">
          <w:rPr>
            <w:rStyle w:val="Hyperlink"/>
            <w:rFonts w:ascii="Arial" w:hAnsi="Arial" w:cs="Arial"/>
            <w:lang w:val="en-GB"/>
          </w:rPr>
          <w:t>http://tbinternet.ohchr.org/_layouts/treatybodyexternal/Download.aspx?symbolno=E%2fC.12%2fGC%2f17&amp;Lang=en</w:t>
        </w:r>
      </w:hyperlink>
      <w:r w:rsidRPr="00C73786">
        <w:rPr>
          <w:rFonts w:ascii="Arial" w:hAnsi="Arial" w:cs="Arial"/>
          <w:lang w:val="en-GB"/>
        </w:rPr>
        <w:t xml:space="preserve">. Accessed 4 February 2015.  </w:t>
      </w:r>
    </w:p>
  </w:footnote>
  <w:footnote w:id="48">
    <w:p w14:paraId="1CF29BAE" w14:textId="7E567104"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Government of Canada, </w:t>
      </w:r>
      <w:r w:rsidRPr="00656019">
        <w:rPr>
          <w:rStyle w:val="Strong"/>
          <w:bCs/>
        </w:rPr>
        <w:t>‘Voluntary Codes…’</w:t>
      </w:r>
      <w:r w:rsidRPr="00656019">
        <w:rPr>
          <w:rStyle w:val="Hyperlink"/>
          <w:u w:val="none"/>
          <w:lang w:val="en-GB"/>
        </w:rPr>
        <w:t>,</w:t>
      </w:r>
      <w:r w:rsidRPr="00656019">
        <w:rPr>
          <w:lang w:val="en-GB"/>
        </w:rPr>
        <w:t xml:space="preserve"> p. 12.</w:t>
      </w:r>
    </w:p>
  </w:footnote>
  <w:footnote w:id="49">
    <w:p w14:paraId="142DB087" w14:textId="3F7428E0"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Governance SA, ‘The Independent Code of Governance for Non-Profit Organizations in South Africa,’ </w:t>
      </w:r>
      <w:hyperlink r:id="rId37" w:history="1">
        <w:r w:rsidRPr="00C73786">
          <w:rPr>
            <w:rStyle w:val="Hyperlink"/>
            <w:bCs/>
            <w:lang w:val="en-GB"/>
          </w:rPr>
          <w:t>http://www.governance.org.za/download-the-code.html</w:t>
        </w:r>
      </w:hyperlink>
      <w:r w:rsidRPr="00656019">
        <w:rPr>
          <w:rStyle w:val="Strong"/>
          <w:bCs/>
        </w:rPr>
        <w:t>, p. iv. Accessed 4 February 2015.</w:t>
      </w:r>
    </w:p>
  </w:footnote>
  <w:footnote w:id="50">
    <w:p w14:paraId="224B2EB7" w14:textId="689E861A"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Government of Canada, ‘Voluntary Codes…’, p. 13.</w:t>
      </w:r>
    </w:p>
  </w:footnote>
  <w:footnote w:id="51">
    <w:p w14:paraId="2FF9AB8B" w14:textId="48FA1FE4"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Canadian Psychological Association, ‘Canadian Code of Ethics for Psychologists,’ </w:t>
      </w:r>
      <w:hyperlink r:id="rId38" w:history="1">
        <w:r w:rsidRPr="00C73786">
          <w:rPr>
            <w:rStyle w:val="Hyperlink"/>
            <w:lang w:val="en-GB"/>
          </w:rPr>
          <w:t>http://www.cpa.ca/docs/File/Ethics/cpa_code_2000_eng_jp_jan2014.pdf</w:t>
        </w:r>
      </w:hyperlink>
      <w:r w:rsidRPr="00656019">
        <w:rPr>
          <w:rStyle w:val="Hyperlink"/>
          <w:color w:val="auto"/>
          <w:u w:val="none"/>
          <w:lang w:val="en-GB"/>
        </w:rPr>
        <w:t>, pp. 5-6</w:t>
      </w:r>
      <w:r w:rsidRPr="00656019">
        <w:rPr>
          <w:rStyle w:val="Hyperlink"/>
          <w:u w:val="none"/>
          <w:lang w:val="en-GB"/>
        </w:rPr>
        <w:t xml:space="preserve">. </w:t>
      </w:r>
      <w:r w:rsidRPr="00656019">
        <w:rPr>
          <w:rStyle w:val="Hyperlink"/>
          <w:color w:val="auto"/>
          <w:u w:val="none"/>
          <w:lang w:val="en-GB"/>
        </w:rPr>
        <w:t>Accessed 4 February 2015.</w:t>
      </w:r>
    </w:p>
  </w:footnote>
  <w:footnote w:id="52">
    <w:p w14:paraId="773A2D72" w14:textId="0B82C385" w:rsidR="00143D47" w:rsidRPr="00C73786"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Aviators Model Code of Conduct, </w:t>
      </w:r>
      <w:hyperlink r:id="rId39" w:history="1">
        <w:r w:rsidRPr="00C73786">
          <w:rPr>
            <w:rStyle w:val="Hyperlink"/>
            <w:lang w:val="en-GB"/>
          </w:rPr>
          <w:t>http://www.secureav.com</w:t>
        </w:r>
      </w:hyperlink>
      <w:r w:rsidRPr="00656019">
        <w:rPr>
          <w:rStyle w:val="Hyperlink"/>
          <w:u w:val="none"/>
          <w:lang w:val="en-GB"/>
        </w:rPr>
        <w:t xml:space="preserve">. </w:t>
      </w:r>
      <w:r w:rsidRPr="00656019">
        <w:rPr>
          <w:lang w:val="en-GB"/>
        </w:rPr>
        <w:t>Available in Chinese, Danish, English, French, German, Hebrew, Japanese, Portuguese and Spanish. Accessed 4 February</w:t>
      </w:r>
      <w:r w:rsidRPr="00716D84">
        <w:rPr>
          <w:lang w:val="en-GB"/>
        </w:rPr>
        <w:t xml:space="preserve"> 2015.</w:t>
      </w:r>
    </w:p>
  </w:footnote>
  <w:footnote w:id="53">
    <w:p w14:paraId="050F2448" w14:textId="61DAEF65"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Nordic Fashion Association, ‘NICE Code of Conduct and Manual for the Fashion and Textile Industry,’ </w:t>
      </w:r>
      <w:hyperlink r:id="rId40" w:history="1">
        <w:r w:rsidRPr="00C73786">
          <w:rPr>
            <w:rStyle w:val="Hyperlink"/>
            <w:lang w:val="en-GB"/>
          </w:rPr>
          <w:t>http://nordicfashionassociation.com/content/learn-how-be-nice</w:t>
        </w:r>
      </w:hyperlink>
      <w:r w:rsidRPr="00656019">
        <w:rPr>
          <w:lang w:val="en-GB"/>
        </w:rPr>
        <w:t>. Accessed 4 February 2015.</w:t>
      </w:r>
    </w:p>
  </w:footnote>
  <w:footnote w:id="54">
    <w:p w14:paraId="359999FC" w14:textId="66624B2D" w:rsidR="00143D47" w:rsidRPr="00716D84" w:rsidRDefault="00143D47" w:rsidP="004647FC">
      <w:pPr>
        <w:pStyle w:val="Footnote"/>
        <w:spacing w:before="0" w:after="0"/>
        <w:jc w:val="left"/>
        <w:rPr>
          <w:rStyle w:val="FootnoteReference"/>
          <w:rFonts w:cstheme="minorBidi"/>
          <w:szCs w:val="22"/>
          <w:vertAlign w:val="baseline"/>
          <w:lang w:val="en-GB"/>
        </w:rPr>
      </w:pPr>
      <w:r w:rsidRPr="00656019">
        <w:rPr>
          <w:rStyle w:val="FootnoteReference"/>
          <w:vertAlign w:val="baseline"/>
          <w:lang w:val="en-GB"/>
        </w:rPr>
        <w:footnoteRef/>
      </w:r>
      <w:r w:rsidRPr="00656019">
        <w:rPr>
          <w:lang w:val="en-GB"/>
        </w:rPr>
        <w:t>.</w:t>
      </w:r>
      <w:r w:rsidRPr="00656019">
        <w:rPr>
          <w:lang w:val="en-GB"/>
        </w:rPr>
        <w:tab/>
        <w:t xml:space="preserve">United Nations Global Compact, ‘The Ten Principles,’ </w:t>
      </w:r>
      <w:r w:rsidRPr="00656019">
        <w:rPr>
          <w:rStyle w:val="FootnoteReference"/>
          <w:vertAlign w:val="baseline"/>
          <w:lang w:val="en-GB"/>
        </w:rPr>
        <w:t xml:space="preserve"> </w:t>
      </w:r>
      <w:hyperlink r:id="rId41" w:history="1">
        <w:r w:rsidRPr="00C73786">
          <w:rPr>
            <w:rStyle w:val="Hyperlink"/>
            <w:lang w:val="en-GB"/>
          </w:rPr>
          <w:t>https://www.unglobalcompact.org/AboutTheGC/TheTenPrinciples/index.html</w:t>
        </w:r>
      </w:hyperlink>
      <w:r w:rsidRPr="00656019">
        <w:rPr>
          <w:rStyle w:val="FootnoteReference"/>
          <w:vertAlign w:val="baseline"/>
          <w:lang w:val="en-GB"/>
        </w:rPr>
        <w:t>.</w:t>
      </w:r>
      <w:r w:rsidRPr="00656019">
        <w:rPr>
          <w:lang w:val="en-GB"/>
        </w:rPr>
        <w:t xml:space="preserve"> </w:t>
      </w:r>
      <w:r w:rsidRPr="00656019">
        <w:rPr>
          <w:rStyle w:val="FootnoteReference"/>
          <w:vertAlign w:val="baseline"/>
          <w:lang w:val="en-GB"/>
        </w:rPr>
        <w:t>Accessed 4 February</w:t>
      </w:r>
      <w:r w:rsidRPr="00716D84">
        <w:rPr>
          <w:rStyle w:val="FootnoteReference"/>
          <w:vertAlign w:val="baseline"/>
          <w:lang w:val="en-GB"/>
        </w:rPr>
        <w:t xml:space="preserve"> 2015.</w:t>
      </w:r>
    </w:p>
  </w:footnote>
  <w:footnote w:id="55">
    <w:p w14:paraId="281B339F" w14:textId="4702B36F"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International Council on Archives, ‘Code of Ethics,’ </w:t>
      </w:r>
      <w:hyperlink r:id="rId42" w:history="1">
        <w:r w:rsidRPr="00C73786">
          <w:rPr>
            <w:rStyle w:val="Hyperlink"/>
            <w:lang w:val="en-GB"/>
          </w:rPr>
          <w:t>http://www.ica.org/5555/reference-documents/ica-code-of-ethics.html</w:t>
        </w:r>
      </w:hyperlink>
      <w:r w:rsidRPr="00656019">
        <w:rPr>
          <w:lang w:val="en-GB"/>
        </w:rPr>
        <w:t xml:space="preserve">; available in </w:t>
      </w:r>
      <w:r w:rsidRPr="00656019">
        <w:rPr>
          <w:color w:val="262626"/>
          <w:lang w:val="en-GB"/>
        </w:rPr>
        <w:t>English, Spanish and French as well as 20 other languages. Accessed 4 February</w:t>
      </w:r>
      <w:r w:rsidRPr="00716D84">
        <w:rPr>
          <w:color w:val="262626"/>
          <w:lang w:val="en-GB"/>
        </w:rPr>
        <w:t xml:space="preserve"> 2015.</w:t>
      </w:r>
    </w:p>
  </w:footnote>
  <w:footnote w:id="56">
    <w:p w14:paraId="5F741031" w14:textId="51A547BD"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International Council of Museums, ‘Code of Ethics…’</w:t>
      </w:r>
      <w:r w:rsidRPr="00656019">
        <w:rPr>
          <w:color w:val="262626"/>
          <w:lang w:val="en-GB"/>
        </w:rPr>
        <w:t>.</w:t>
      </w:r>
    </w:p>
  </w:footnote>
  <w:footnote w:id="57">
    <w:p w14:paraId="49E8B56B" w14:textId="1ED05274"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Finnish National Committee of the International Council of Museums, </w:t>
      </w:r>
      <w:hyperlink r:id="rId43" w:history="1">
        <w:r w:rsidRPr="00C73786">
          <w:rPr>
            <w:rStyle w:val="Hyperlink"/>
            <w:lang w:val="en-GB"/>
          </w:rPr>
          <w:t>http://finland.icom.museum</w:t>
        </w:r>
      </w:hyperlink>
      <w:r w:rsidRPr="00656019">
        <w:rPr>
          <w:color w:val="262626"/>
          <w:lang w:val="en-GB"/>
        </w:rPr>
        <w:t xml:space="preserve">. Accessed 4 February 2015. </w:t>
      </w:r>
    </w:p>
  </w:footnote>
  <w:footnote w:id="58">
    <w:p w14:paraId="0933D0A2" w14:textId="1A3EAB92"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Museums Aotearoa Te Tari o Ngā Whare Taonga o te Motu</w:t>
      </w:r>
      <w:r w:rsidRPr="00656019">
        <w:rPr>
          <w:color w:val="007FC1"/>
          <w:lang w:val="en-GB"/>
        </w:rPr>
        <w:t>, ‘</w:t>
      </w:r>
      <w:r w:rsidRPr="00656019">
        <w:rPr>
          <w:lang w:val="en-GB"/>
        </w:rPr>
        <w:t xml:space="preserve">Code of Ethics &amp; Professional Practice for Governing Bodies, Managers and Staff of Museums and Art Galleries in Aotearoa New Zealand, </w:t>
      </w:r>
      <w:hyperlink r:id="rId44" w:history="1">
        <w:r w:rsidRPr="00C73786">
          <w:rPr>
            <w:rStyle w:val="Hyperlink"/>
            <w:lang w:val="en-GB"/>
          </w:rPr>
          <w:t>http://www.museumsaotearoa.org.nz/sites/default/files/ma_code_of_ethics_br_2014_v5_web_0.pdf</w:t>
        </w:r>
      </w:hyperlink>
      <w:r w:rsidRPr="00656019">
        <w:rPr>
          <w:lang w:val="en-GB"/>
        </w:rPr>
        <w:t>. Accessed 4 February 2015.</w:t>
      </w:r>
    </w:p>
  </w:footnote>
  <w:footnote w:id="59">
    <w:p w14:paraId="33429669" w14:textId="0ED08CF9"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Latvian Council of Science, ‘Scientist’s Code of Ethics,’ </w:t>
      </w:r>
      <w:hyperlink r:id="rId45" w:history="1">
        <w:r w:rsidRPr="00C73786">
          <w:rPr>
            <w:rStyle w:val="Hyperlink"/>
            <w:lang w:val="en-GB"/>
          </w:rPr>
          <w:t>http://www.lzp.gov.lv/index.php?option=com_content&amp;task=view&amp;id=149&amp;Itemid=113</w:t>
        </w:r>
      </w:hyperlink>
      <w:r w:rsidRPr="00656019">
        <w:rPr>
          <w:rStyle w:val="Hyperlink"/>
          <w:u w:val="none"/>
          <w:lang w:val="en-GB"/>
        </w:rPr>
        <w:t>.</w:t>
      </w:r>
      <w:r w:rsidRPr="00656019">
        <w:rPr>
          <w:lang w:val="en-GB"/>
        </w:rPr>
        <w:t xml:space="preserve"> Available in English and Latvian. Accessed 4 February</w:t>
      </w:r>
      <w:r w:rsidRPr="00716D84">
        <w:rPr>
          <w:lang w:val="en-GB"/>
        </w:rPr>
        <w:t xml:space="preserve"> 2015.</w:t>
      </w:r>
    </w:p>
  </w:footnote>
  <w:footnote w:id="60">
    <w:p w14:paraId="33FCFD7E" w14:textId="73F93BBD"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International Sociological Association, ‘Code of Ethics,’ </w:t>
      </w:r>
      <w:hyperlink r:id="rId46" w:history="1">
        <w:r w:rsidRPr="00C73786">
          <w:rPr>
            <w:rStyle w:val="Hyperlink"/>
            <w:lang w:val="en-GB"/>
          </w:rPr>
          <w:t>http://www.isa-sociology.org/about/isa_code_of_ethics.htm</w:t>
        </w:r>
      </w:hyperlink>
      <w:r w:rsidRPr="00656019">
        <w:rPr>
          <w:rStyle w:val="Hyperlink"/>
          <w:color w:val="auto"/>
          <w:u w:val="none"/>
          <w:lang w:val="en-GB"/>
        </w:rPr>
        <w:t>. Accessed 4 February 2015.</w:t>
      </w:r>
    </w:p>
  </w:footnote>
  <w:footnote w:id="61">
    <w:p w14:paraId="01BD68E3" w14:textId="2C8D3036"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Oral History Association of Australia, ‘Guidelines of Ethical Practice,’ </w:t>
      </w:r>
      <w:hyperlink r:id="rId47" w:history="1">
        <w:r w:rsidRPr="00C73786">
          <w:rPr>
            <w:rStyle w:val="Hyperlink"/>
            <w:lang w:val="en-GB"/>
          </w:rPr>
          <w:t>http://www.oralhistoryaustralia.org.au/page/guidelines_of_ethical_practice.html</w:t>
        </w:r>
      </w:hyperlink>
      <w:r w:rsidRPr="00656019">
        <w:rPr>
          <w:rStyle w:val="Hyperlink"/>
          <w:lang w:val="en-GB"/>
        </w:rPr>
        <w:t>.</w:t>
      </w:r>
      <w:r w:rsidRPr="00656019">
        <w:rPr>
          <w:rStyle w:val="Hyperlink"/>
          <w:color w:val="auto"/>
          <w:u w:val="none"/>
          <w:lang w:val="en-GB"/>
        </w:rPr>
        <w:t xml:space="preserve"> </w:t>
      </w:r>
      <w:r w:rsidRPr="00656019">
        <w:rPr>
          <w:lang w:val="en-GB"/>
        </w:rPr>
        <w:t>Accessed</w:t>
      </w:r>
      <w:r w:rsidRPr="00656019">
        <w:rPr>
          <w:rStyle w:val="Hyperlink"/>
          <w:color w:val="auto"/>
          <w:u w:val="none"/>
          <w:lang w:val="en-GB"/>
        </w:rPr>
        <w:t xml:space="preserve"> 4 February</w:t>
      </w:r>
      <w:r w:rsidRPr="00716D84">
        <w:rPr>
          <w:rStyle w:val="Hyperlink"/>
          <w:color w:val="auto"/>
          <w:u w:val="none"/>
          <w:lang w:val="en-GB"/>
        </w:rPr>
        <w:t xml:space="preserve"> 2015.</w:t>
      </w:r>
    </w:p>
  </w:footnote>
  <w:footnote w:id="62">
    <w:p w14:paraId="03DE775D" w14:textId="036E756E"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r>
      <w:r w:rsidRPr="00656019">
        <w:rPr>
          <w:color w:val="333333"/>
          <w:lang w:val="en-GB"/>
        </w:rPr>
        <w:t>National Federation of Brazilian Journalists, ‘</w:t>
      </w:r>
      <w:r w:rsidRPr="00656019">
        <w:rPr>
          <w:lang w:val="en-GB"/>
        </w:rPr>
        <w:t>Code of Ethics…’.</w:t>
      </w:r>
    </w:p>
  </w:footnote>
  <w:footnote w:id="63">
    <w:p w14:paraId="03E1067B" w14:textId="1146DFA8"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UN World Tourism Organization, ‘Global Code of Ethics for Tourism,’ </w:t>
      </w:r>
      <w:hyperlink r:id="rId48" w:history="1">
        <w:r w:rsidRPr="00C73786">
          <w:rPr>
            <w:rStyle w:val="Hyperlink"/>
            <w:lang w:val="en-GB"/>
          </w:rPr>
          <w:t>http://ethics.unwto.org/en/content/full-text-global-code-ethics-tourism</w:t>
        </w:r>
      </w:hyperlink>
      <w:r w:rsidRPr="00656019">
        <w:rPr>
          <w:rStyle w:val="Hyperlink"/>
          <w:u w:val="none"/>
          <w:lang w:val="en-GB"/>
        </w:rPr>
        <w:t xml:space="preserve">. </w:t>
      </w:r>
      <w:r w:rsidRPr="00656019">
        <w:rPr>
          <w:rStyle w:val="Hyperlink"/>
          <w:bCs/>
          <w:color w:val="auto"/>
          <w:u w:val="none"/>
          <w:lang w:val="en-GB"/>
        </w:rPr>
        <w:t>Available in Arabic, English, French, Russian and Spanish as well as other languages. Accessed 4 February</w:t>
      </w:r>
      <w:r w:rsidRPr="00716D84">
        <w:rPr>
          <w:rStyle w:val="Hyperlink"/>
          <w:bCs/>
          <w:color w:val="auto"/>
          <w:u w:val="none"/>
          <w:lang w:val="en-GB"/>
        </w:rPr>
        <w:t xml:space="preserve"> 2015.</w:t>
      </w:r>
    </w:p>
  </w:footnote>
  <w:footnote w:id="64">
    <w:p w14:paraId="6BD74331" w14:textId="5EEE7B6B" w:rsidR="00143D47" w:rsidRPr="00716D84"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CBT Vietnam, ‘Tourist Code of Ethics,’ </w:t>
      </w:r>
      <w:hyperlink r:id="rId49" w:history="1">
        <w:r w:rsidRPr="00C73786">
          <w:rPr>
            <w:rStyle w:val="Hyperlink"/>
            <w:lang w:val="en-GB"/>
          </w:rPr>
          <w:t>http://www.cbtvietnam.com/blog/tourist-code-of-ethics</w:t>
        </w:r>
      </w:hyperlink>
      <w:r w:rsidRPr="00656019">
        <w:rPr>
          <w:lang w:val="en-GB"/>
        </w:rPr>
        <w:t>. Accessed 4 February</w:t>
      </w:r>
      <w:r w:rsidRPr="00716D84">
        <w:rPr>
          <w:lang w:val="en-GB"/>
        </w:rPr>
        <w:t xml:space="preserve"> 2015.</w:t>
      </w:r>
    </w:p>
  </w:footnote>
  <w:footnote w:id="65">
    <w:p w14:paraId="442591FA" w14:textId="1F594C9B" w:rsidR="00143D47" w:rsidRPr="00656019" w:rsidRDefault="00143D47" w:rsidP="004647FC">
      <w:pPr>
        <w:pStyle w:val="Footnote"/>
        <w:spacing w:before="0" w:after="0"/>
        <w:jc w:val="left"/>
        <w:rPr>
          <w:lang w:val="en-GB"/>
        </w:rPr>
      </w:pPr>
      <w:r w:rsidRPr="00656019">
        <w:rPr>
          <w:rStyle w:val="FootnoteReference"/>
          <w:vertAlign w:val="baseline"/>
          <w:lang w:val="en-GB"/>
        </w:rPr>
        <w:footnoteRef/>
      </w:r>
      <w:r w:rsidRPr="00656019">
        <w:rPr>
          <w:lang w:val="en-GB"/>
        </w:rPr>
        <w:t>.</w:t>
      </w:r>
      <w:r w:rsidRPr="00656019">
        <w:rPr>
          <w:lang w:val="en-GB"/>
        </w:rPr>
        <w:tab/>
        <w:t xml:space="preserve">Canadian Bar Association, ‘Code of Professional Conduct,’ </w:t>
      </w:r>
      <w:hyperlink r:id="rId50" w:history="1">
        <w:r w:rsidRPr="00C73786">
          <w:rPr>
            <w:rStyle w:val="Hyperlink"/>
            <w:lang w:val="en-GB"/>
          </w:rPr>
          <w:t>http://www.cba.org/CBA/activities/code/</w:t>
        </w:r>
      </w:hyperlink>
      <w:r w:rsidRPr="00656019">
        <w:rPr>
          <w:rStyle w:val="Hyperlink"/>
          <w:color w:val="auto"/>
          <w:u w:val="none"/>
          <w:lang w:val="en-GB"/>
        </w:rPr>
        <w:t>. Accessed 4 February 2015.</w:t>
      </w:r>
    </w:p>
  </w:footnote>
  <w:footnote w:id="66">
    <w:p w14:paraId="0344138B" w14:textId="0FCEB9F2" w:rsidR="00143D47" w:rsidRPr="00656019" w:rsidRDefault="00143D47" w:rsidP="004647FC">
      <w:pPr>
        <w:pStyle w:val="Footnote"/>
        <w:spacing w:before="0" w:after="0"/>
        <w:jc w:val="left"/>
        <w:rPr>
          <w:rStyle w:val="FootnoteReference"/>
          <w:rFonts w:cstheme="minorBidi"/>
          <w:szCs w:val="22"/>
          <w:vertAlign w:val="baseline"/>
          <w:lang w:val="en-GB"/>
        </w:rPr>
      </w:pPr>
      <w:r w:rsidRPr="00656019">
        <w:rPr>
          <w:rStyle w:val="FootnoteReference"/>
          <w:vertAlign w:val="baseline"/>
          <w:lang w:val="en-GB"/>
        </w:rPr>
        <w:footnoteRef/>
      </w:r>
      <w:r w:rsidRPr="00656019">
        <w:rPr>
          <w:rStyle w:val="FootnoteReference"/>
          <w:vertAlign w:val="baseline"/>
          <w:lang w:val="en-GB"/>
        </w:rPr>
        <w:t>.</w:t>
      </w:r>
      <w:r w:rsidRPr="00656019">
        <w:rPr>
          <w:rStyle w:val="FootnoteReference"/>
          <w:vertAlign w:val="baseline"/>
          <w:lang w:val="en-GB"/>
        </w:rPr>
        <w:tab/>
        <w:t xml:space="preserve">Svenska ICOM, </w:t>
      </w:r>
      <w:hyperlink r:id="rId51" w:history="1">
        <w:r w:rsidRPr="00C73786">
          <w:rPr>
            <w:rStyle w:val="Hyperlink"/>
            <w:lang w:val="en-GB"/>
          </w:rPr>
          <w:t>http://icomsweden.se/english/</w:t>
        </w:r>
      </w:hyperlink>
      <w:r w:rsidRPr="00656019">
        <w:rPr>
          <w:rStyle w:val="Hyperlink"/>
          <w:u w:val="none"/>
          <w:lang w:val="en-GB"/>
        </w:rPr>
        <w:t xml:space="preserve"> </w:t>
      </w:r>
      <w:r w:rsidRPr="00656019">
        <w:rPr>
          <w:rStyle w:val="FootnoteReference"/>
          <w:vertAlign w:val="baseline"/>
          <w:lang w:val="en-GB"/>
        </w:rPr>
        <w:t>in English and Swedish.  Accessed 4 February 2015.</w:t>
      </w:r>
    </w:p>
  </w:footnote>
  <w:footnote w:id="67">
    <w:p w14:paraId="69C9A161" w14:textId="5184B234" w:rsidR="00143D47" w:rsidRPr="00656019" w:rsidRDefault="00143D47" w:rsidP="004647FC">
      <w:pPr>
        <w:pStyle w:val="Footnote"/>
        <w:spacing w:before="0" w:after="0"/>
        <w:jc w:val="left"/>
        <w:rPr>
          <w:rStyle w:val="FootnoteReference"/>
          <w:rFonts w:cstheme="minorBidi"/>
          <w:szCs w:val="22"/>
          <w:vertAlign w:val="baseline"/>
          <w:lang w:val="en-GB"/>
        </w:rPr>
      </w:pPr>
      <w:r w:rsidRPr="00656019">
        <w:rPr>
          <w:rStyle w:val="FootnoteReference"/>
          <w:vertAlign w:val="baseline"/>
          <w:lang w:val="en-GB"/>
        </w:rPr>
        <w:footnoteRef/>
      </w:r>
      <w:r w:rsidRPr="00656019">
        <w:rPr>
          <w:rStyle w:val="FootnoteReference"/>
          <w:vertAlign w:val="baseline"/>
          <w:lang w:val="en-GB"/>
        </w:rPr>
        <w:t>.</w:t>
      </w:r>
      <w:r w:rsidRPr="00656019">
        <w:rPr>
          <w:lang w:val="en-GB"/>
        </w:rPr>
        <w:tab/>
      </w:r>
      <w:r w:rsidRPr="00656019">
        <w:rPr>
          <w:rStyle w:val="FootnoteReference"/>
          <w:vertAlign w:val="baseline"/>
          <w:lang w:val="en-GB"/>
        </w:rPr>
        <w:t xml:space="preserve">Global Ethics Training Initiative, </w:t>
      </w:r>
      <w:hyperlink r:id="rId52" w:history="1">
        <w:r w:rsidRPr="00C73786">
          <w:rPr>
            <w:rStyle w:val="Hyperlink"/>
            <w:lang w:val="en-GB"/>
          </w:rPr>
          <w:t>http://menareti.net/new/</w:t>
        </w:r>
      </w:hyperlink>
      <w:r w:rsidRPr="00656019">
        <w:rPr>
          <w:rStyle w:val="FootnoteReference"/>
          <w:vertAlign w:val="baseline"/>
          <w:lang w:val="en-GB"/>
        </w:rPr>
        <w:t>.  Accessed 4 February 2015.</w:t>
      </w:r>
    </w:p>
  </w:footnote>
  <w:footnote w:id="68">
    <w:p w14:paraId="39E52E7A" w14:textId="27D76CEC" w:rsidR="00143D47" w:rsidRPr="00656019" w:rsidRDefault="00143D47" w:rsidP="004647FC">
      <w:pPr>
        <w:pStyle w:val="Footnote"/>
        <w:spacing w:before="0" w:after="0"/>
        <w:jc w:val="left"/>
        <w:rPr>
          <w:rStyle w:val="FootnoteReference"/>
          <w:rFonts w:cstheme="minorBidi"/>
          <w:szCs w:val="22"/>
          <w:vertAlign w:val="baseline"/>
          <w:lang w:val="en-GB"/>
        </w:rPr>
      </w:pPr>
      <w:r w:rsidRPr="00656019">
        <w:rPr>
          <w:rStyle w:val="FootnoteReference"/>
          <w:vertAlign w:val="baseline"/>
          <w:lang w:val="en-GB"/>
        </w:rPr>
        <w:footnoteRef/>
      </w:r>
      <w:r w:rsidRPr="00656019">
        <w:rPr>
          <w:rStyle w:val="FootnoteReference"/>
          <w:vertAlign w:val="baseline"/>
          <w:lang w:val="en-GB"/>
        </w:rPr>
        <w:t>.</w:t>
      </w:r>
      <w:r w:rsidRPr="00656019">
        <w:rPr>
          <w:rStyle w:val="FootnoteReference"/>
          <w:vertAlign w:val="baseline"/>
          <w:lang w:val="en-GB"/>
        </w:rPr>
        <w:tab/>
        <w:t xml:space="preserve">African Malaria Network Trust, Dar es Salaam,  </w:t>
      </w:r>
      <w:hyperlink r:id="rId53" w:history="1">
        <w:r w:rsidRPr="00C73786">
          <w:rPr>
            <w:rStyle w:val="Hyperlink"/>
            <w:lang w:val="en-GB"/>
          </w:rPr>
          <w:t>http://www.healthtraining.org/schools/daressalaam_amanet.php</w:t>
        </w:r>
      </w:hyperlink>
      <w:r w:rsidRPr="00656019">
        <w:rPr>
          <w:rStyle w:val="FootnoteReference"/>
          <w:vertAlign w:val="baseline"/>
          <w:lang w:val="en-GB"/>
        </w:rPr>
        <w:t>. Accessed 4 February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E070" w14:textId="723194B5" w:rsidR="00143D47" w:rsidRPr="00B2310F" w:rsidRDefault="00143D47" w:rsidP="00F153BA">
    <w:pPr>
      <w:pStyle w:val="Header"/>
      <w:rPr>
        <w:rFonts w:asciiTheme="minorBidi" w:hAnsiTheme="minorBidi"/>
      </w:rPr>
    </w:pPr>
    <w:r w:rsidRPr="00B2310F">
      <w:rPr>
        <w:rFonts w:asciiTheme="minorBidi" w:hAnsiTheme="minorBidi"/>
      </w:rPr>
      <w:t xml:space="preserve">ITH/15/EXP/2 </w:t>
    </w:r>
    <w:r>
      <w:rPr>
        <w:rFonts w:asciiTheme="minorBidi" w:hAnsiTheme="minorBidi"/>
      </w:rPr>
      <w:t xml:space="preserve">– </w:t>
    </w:r>
    <w:r w:rsidRPr="00B2310F">
      <w:rPr>
        <w:rFonts w:asciiTheme="minorBidi" w:hAnsiTheme="minorBidi"/>
      </w:rPr>
      <w:t>p</w:t>
    </w:r>
    <w:r>
      <w:rPr>
        <w:rFonts w:asciiTheme="minorBidi" w:hAnsiTheme="minorBidi"/>
      </w:rPr>
      <w:t>age</w:t>
    </w:r>
    <w:r w:rsidRPr="00B2310F">
      <w:rPr>
        <w:rFonts w:asciiTheme="minorBidi" w:hAnsiTheme="minorBidi"/>
      </w:rPr>
      <w:t xml:space="preserve"> </w:t>
    </w:r>
    <w:r w:rsidRPr="00B2310F">
      <w:rPr>
        <w:rFonts w:asciiTheme="minorBidi" w:hAnsiTheme="minorBidi"/>
      </w:rPr>
      <w:fldChar w:fldCharType="begin"/>
    </w:r>
    <w:r w:rsidRPr="00B2310F">
      <w:rPr>
        <w:rFonts w:asciiTheme="minorBidi" w:hAnsiTheme="minorBidi"/>
      </w:rPr>
      <w:instrText xml:space="preserve"> PAGE   \* MERGEFORMAT </w:instrText>
    </w:r>
    <w:r w:rsidRPr="00B2310F">
      <w:rPr>
        <w:rFonts w:asciiTheme="minorBidi" w:hAnsiTheme="minorBidi"/>
      </w:rPr>
      <w:fldChar w:fldCharType="separate"/>
    </w:r>
    <w:r w:rsidR="0025521D">
      <w:rPr>
        <w:rFonts w:asciiTheme="minorBidi" w:hAnsiTheme="minorBidi"/>
        <w:noProof/>
      </w:rPr>
      <w:t>24</w:t>
    </w:r>
    <w:r w:rsidRPr="00B2310F">
      <w:rPr>
        <w:rFonts w:asciiTheme="minorBidi" w:hAnsiTheme="minorBid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ADE3" w14:textId="15F1B148" w:rsidR="00143D47" w:rsidRPr="00B2310F" w:rsidRDefault="00143D47" w:rsidP="00F153BA">
    <w:pPr>
      <w:pStyle w:val="Header"/>
      <w:jc w:val="right"/>
      <w:rPr>
        <w:rFonts w:asciiTheme="minorBidi" w:hAnsiTheme="minorBidi"/>
      </w:rPr>
    </w:pPr>
    <w:r w:rsidRPr="00B2310F">
      <w:rPr>
        <w:rFonts w:asciiTheme="minorBidi" w:hAnsiTheme="minorBidi"/>
      </w:rPr>
      <w:t xml:space="preserve">ITH/15/EXP/2 </w:t>
    </w:r>
    <w:r>
      <w:rPr>
        <w:rFonts w:asciiTheme="minorBidi" w:hAnsiTheme="minorBidi"/>
      </w:rPr>
      <w:t xml:space="preserve">– </w:t>
    </w:r>
    <w:r w:rsidRPr="00B2310F">
      <w:rPr>
        <w:rFonts w:asciiTheme="minorBidi" w:hAnsiTheme="minorBidi"/>
      </w:rPr>
      <w:t>p</w:t>
    </w:r>
    <w:r>
      <w:rPr>
        <w:rFonts w:asciiTheme="minorBidi" w:hAnsiTheme="minorBidi"/>
      </w:rPr>
      <w:t>age</w:t>
    </w:r>
    <w:r w:rsidRPr="00B2310F">
      <w:rPr>
        <w:rFonts w:asciiTheme="minorBidi" w:hAnsiTheme="minorBidi"/>
      </w:rPr>
      <w:t xml:space="preserve"> </w:t>
    </w:r>
    <w:r w:rsidRPr="00B2310F">
      <w:rPr>
        <w:rFonts w:asciiTheme="minorBidi" w:hAnsiTheme="minorBidi"/>
      </w:rPr>
      <w:fldChar w:fldCharType="begin"/>
    </w:r>
    <w:r w:rsidRPr="00B2310F">
      <w:rPr>
        <w:rFonts w:asciiTheme="minorBidi" w:hAnsiTheme="minorBidi"/>
      </w:rPr>
      <w:instrText xml:space="preserve"> PAGE   \* MERGEFORMAT </w:instrText>
    </w:r>
    <w:r w:rsidRPr="00B2310F">
      <w:rPr>
        <w:rFonts w:asciiTheme="minorBidi" w:hAnsiTheme="minorBidi"/>
      </w:rPr>
      <w:fldChar w:fldCharType="separate"/>
    </w:r>
    <w:r w:rsidR="0025521D">
      <w:rPr>
        <w:rFonts w:asciiTheme="minorBidi" w:hAnsiTheme="minorBidi"/>
        <w:noProof/>
      </w:rPr>
      <w:t>25</w:t>
    </w:r>
    <w:r w:rsidRPr="00B2310F">
      <w:rPr>
        <w:rFonts w:asciiTheme="minorBidi" w:hAnsiTheme="minorBid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446B" w14:textId="77777777" w:rsidR="00143D47" w:rsidRPr="00FF273B" w:rsidRDefault="00143D47" w:rsidP="006C3D22">
    <w:pPr>
      <w:tabs>
        <w:tab w:val="center" w:pos="4536"/>
        <w:tab w:val="right" w:pos="9072"/>
      </w:tabs>
      <w:spacing w:after="520"/>
      <w:jc w:val="right"/>
      <w:rPr>
        <w:rFonts w:ascii="Arial" w:hAnsi="Arial" w:cs="Arial"/>
        <w:b/>
        <w:sz w:val="44"/>
        <w:szCs w:val="44"/>
        <w:lang w:val="en-US" w:eastAsia="x-none"/>
      </w:rPr>
    </w:pPr>
    <w:r>
      <w:rPr>
        <w:noProof/>
        <w:lang w:val="en-GB" w:eastAsia="en-GB"/>
      </w:rPr>
      <w:drawing>
        <wp:anchor distT="0" distB="0" distL="114300" distR="114300" simplePos="0" relativeHeight="251661312" behindDoc="0" locked="0" layoutInCell="1" allowOverlap="1" wp14:anchorId="4D387616" wp14:editId="0A171119">
          <wp:simplePos x="0" y="0"/>
          <wp:positionH relativeFrom="column">
            <wp:posOffset>-423545</wp:posOffset>
          </wp:positionH>
          <wp:positionV relativeFrom="paragraph">
            <wp:posOffset>-79375</wp:posOffset>
          </wp:positionV>
          <wp:extent cx="2287203" cy="1404000"/>
          <wp:effectExtent l="0" t="0" r="0" b="5715"/>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03"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EXP</w:t>
    </w:r>
  </w:p>
  <w:p w14:paraId="62C5A817" w14:textId="3F68AC8F" w:rsidR="00143D47" w:rsidRPr="00FF273B" w:rsidRDefault="00143D47" w:rsidP="00D73FA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ITH/1</w:t>
    </w:r>
    <w:r>
      <w:rPr>
        <w:rFonts w:ascii="Arial" w:eastAsia="Times New Roman" w:hAnsi="Arial" w:cs="Arial"/>
        <w:b/>
        <w:lang w:val="en-US" w:eastAsia="fr-FR"/>
      </w:rPr>
      <w:t>5</w:t>
    </w:r>
    <w:r w:rsidRPr="00FF273B">
      <w:rPr>
        <w:rFonts w:ascii="Arial" w:eastAsia="Times New Roman" w:hAnsi="Arial" w:cs="Arial"/>
        <w:b/>
        <w:lang w:val="en-US" w:eastAsia="fr-FR"/>
      </w:rPr>
      <w:t>/</w:t>
    </w:r>
    <w:r>
      <w:rPr>
        <w:rFonts w:ascii="Arial" w:eastAsia="Times New Roman" w:hAnsi="Arial" w:cs="Arial"/>
        <w:b/>
        <w:lang w:val="en-US" w:eastAsia="fr-FR"/>
      </w:rPr>
      <w:t>EXP/2</w:t>
    </w:r>
  </w:p>
  <w:p w14:paraId="53CE77DC" w14:textId="6788AEEB" w:rsidR="00143D47" w:rsidRPr="00FF273B" w:rsidRDefault="00143D47" w:rsidP="0062262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sidR="00622629">
      <w:rPr>
        <w:rFonts w:ascii="Arial" w:eastAsia="Times New Roman" w:hAnsi="Arial" w:cs="Arial"/>
        <w:b/>
        <w:lang w:val="en-US" w:eastAsia="fr-FR"/>
      </w:rPr>
      <w:t>20 February</w:t>
    </w:r>
    <w:r>
      <w:rPr>
        <w:rFonts w:ascii="Arial" w:eastAsia="Times New Roman" w:hAnsi="Arial" w:cs="Arial"/>
        <w:b/>
        <w:lang w:val="en-US" w:eastAsia="fr-FR"/>
      </w:rPr>
      <w:t xml:space="preserve"> 2015</w:t>
    </w:r>
  </w:p>
  <w:p w14:paraId="32D91647" w14:textId="77777777" w:rsidR="00143D47" w:rsidRPr="00FF273B" w:rsidRDefault="00143D47" w:rsidP="006C3D22">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English</w:t>
    </w:r>
  </w:p>
  <w:p w14:paraId="267C1C91" w14:textId="77777777" w:rsidR="00143D47" w:rsidRDefault="00143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7C3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809"/>
    <w:multiLevelType w:val="hybridMultilevel"/>
    <w:tmpl w:val="5404A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C8143D"/>
    <w:multiLevelType w:val="hybridMultilevel"/>
    <w:tmpl w:val="23A847C4"/>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4E14C6"/>
    <w:multiLevelType w:val="hybridMultilevel"/>
    <w:tmpl w:val="43E4EAB2"/>
    <w:lvl w:ilvl="0" w:tplc="E6FCCF24">
      <w:start w:val="1"/>
      <w:numFmt w:val="none"/>
      <w:lvlText w:val="52.."/>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nsid w:val="0A116BFC"/>
    <w:multiLevelType w:val="hybridMultilevel"/>
    <w:tmpl w:val="E07C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249A6"/>
    <w:multiLevelType w:val="hybridMultilevel"/>
    <w:tmpl w:val="60FC1EC8"/>
    <w:lvl w:ilvl="0" w:tplc="A2948BE6">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6042E"/>
    <w:multiLevelType w:val="hybridMultilevel"/>
    <w:tmpl w:val="072C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1D4A"/>
    <w:multiLevelType w:val="hybridMultilevel"/>
    <w:tmpl w:val="38F43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9049C6"/>
    <w:multiLevelType w:val="hybridMultilevel"/>
    <w:tmpl w:val="07A0F080"/>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30A295C"/>
    <w:multiLevelType w:val="hybridMultilevel"/>
    <w:tmpl w:val="C908DE22"/>
    <w:lvl w:ilvl="0" w:tplc="F5845C74">
      <w:start w:val="1"/>
      <w:numFmt w:val="bullet"/>
      <w:lvlText w:val="−"/>
      <w:lvlJc w:val="left"/>
      <w:pPr>
        <w:ind w:left="2988" w:hanging="360"/>
      </w:pPr>
      <w:rPr>
        <w:rFonts w:ascii="Arial" w:hAnsi="Aria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nsid w:val="145C30B5"/>
    <w:multiLevelType w:val="hybridMultilevel"/>
    <w:tmpl w:val="BB0A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44565"/>
    <w:multiLevelType w:val="hybridMultilevel"/>
    <w:tmpl w:val="DC2C2A04"/>
    <w:lvl w:ilvl="0" w:tplc="DFBCADA8">
      <w:start w:val="1"/>
      <w:numFmt w:val="decimal"/>
      <w:lvlText w:val="%1."/>
      <w:lvlJc w:val="left"/>
      <w:pPr>
        <w:ind w:left="360" w:hanging="360"/>
      </w:pPr>
      <w:rPr>
        <w:rFonts w:hint="default"/>
        <w:b w:val="0"/>
        <w:i w:val="0"/>
        <w:color w:val="auto"/>
        <w:sz w:val="22"/>
        <w:szCs w:val="24"/>
      </w:rPr>
    </w:lvl>
    <w:lvl w:ilvl="1" w:tplc="546C02E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5087651"/>
    <w:multiLevelType w:val="hybridMultilevel"/>
    <w:tmpl w:val="84AAD488"/>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9A1694E"/>
    <w:multiLevelType w:val="hybridMultilevel"/>
    <w:tmpl w:val="669E549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DA3289"/>
    <w:multiLevelType w:val="hybridMultilevel"/>
    <w:tmpl w:val="E480A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5308CE"/>
    <w:multiLevelType w:val="hybridMultilevel"/>
    <w:tmpl w:val="FD3C72E4"/>
    <w:lvl w:ilvl="0" w:tplc="0966CA3A">
      <w:start w:val="1"/>
      <w:numFmt w:val="upperRoman"/>
      <w:lvlText w:val="%1."/>
      <w:lvlJc w:val="right"/>
      <w:pPr>
        <w:ind w:left="1068" w:hanging="360"/>
      </w:pPr>
      <w:rPr>
        <w:rFonts w:hint="default"/>
        <w:b/>
        <w:i w:val="0"/>
        <w:color w:val="auto"/>
        <w:sz w:val="22"/>
        <w:szCs w:val="24"/>
      </w:rPr>
    </w:lvl>
    <w:lvl w:ilvl="1" w:tplc="546C02E6">
      <w:start w:val="1"/>
      <w:numFmt w:val="decimal"/>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2A216E20"/>
    <w:multiLevelType w:val="hybridMultilevel"/>
    <w:tmpl w:val="1F66EE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AA3588E"/>
    <w:multiLevelType w:val="hybridMultilevel"/>
    <w:tmpl w:val="349CCBE4"/>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BB31DF8"/>
    <w:multiLevelType w:val="hybridMultilevel"/>
    <w:tmpl w:val="CFF21FDC"/>
    <w:lvl w:ilvl="0" w:tplc="08090017">
      <w:start w:val="1"/>
      <w:numFmt w:val="lowerLetter"/>
      <w:lvlText w:val="%1)"/>
      <w:lvlJc w:val="left"/>
      <w:pPr>
        <w:ind w:left="1494" w:hanging="360"/>
      </w:p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BCD22EF"/>
    <w:multiLevelType w:val="hybridMultilevel"/>
    <w:tmpl w:val="C97290F4"/>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11CD"/>
    <w:multiLevelType w:val="hybridMultilevel"/>
    <w:tmpl w:val="4E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65080"/>
    <w:multiLevelType w:val="hybridMultilevel"/>
    <w:tmpl w:val="05308212"/>
    <w:lvl w:ilvl="0" w:tplc="C84476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1F1D98"/>
    <w:multiLevelType w:val="hybridMultilevel"/>
    <w:tmpl w:val="EAFED4B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nsid w:val="31A83048"/>
    <w:multiLevelType w:val="hybridMultilevel"/>
    <w:tmpl w:val="F26E2344"/>
    <w:lvl w:ilvl="0" w:tplc="E6FCCF24">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37B32"/>
    <w:multiLevelType w:val="hybridMultilevel"/>
    <w:tmpl w:val="24AE7A38"/>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DB055B1"/>
    <w:multiLevelType w:val="hybridMultilevel"/>
    <w:tmpl w:val="6622BC1E"/>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7">
    <w:nsid w:val="3DBD45AF"/>
    <w:multiLevelType w:val="hybridMultilevel"/>
    <w:tmpl w:val="11483288"/>
    <w:lvl w:ilvl="0" w:tplc="08090015">
      <w:start w:val="1"/>
      <w:numFmt w:val="upperLetter"/>
      <w:lvlText w:val="%1."/>
      <w:lvlJc w:val="left"/>
      <w:pPr>
        <w:ind w:left="1494" w:hanging="360"/>
      </w:p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F5B4548"/>
    <w:multiLevelType w:val="hybridMultilevel"/>
    <w:tmpl w:val="45C63700"/>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43D1609F"/>
    <w:multiLevelType w:val="hybridMultilevel"/>
    <w:tmpl w:val="DE027A98"/>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9922E0B"/>
    <w:multiLevelType w:val="multilevel"/>
    <w:tmpl w:val="4EC8C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C4F3E"/>
    <w:multiLevelType w:val="hybridMultilevel"/>
    <w:tmpl w:val="948C31E4"/>
    <w:lvl w:ilvl="0" w:tplc="F5845C74">
      <w:start w:val="1"/>
      <w:numFmt w:val="bullet"/>
      <w:lvlText w:val="−"/>
      <w:lvlJc w:val="left"/>
      <w:pPr>
        <w:ind w:left="2988" w:hanging="360"/>
      </w:pPr>
      <w:rPr>
        <w:rFonts w:ascii="Arial" w:hAnsi="Aria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nsid w:val="659A175D"/>
    <w:multiLevelType w:val="hybridMultilevel"/>
    <w:tmpl w:val="22EC0BF2"/>
    <w:lvl w:ilvl="0" w:tplc="A2948BE6">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01B4D"/>
    <w:multiLevelType w:val="hybridMultilevel"/>
    <w:tmpl w:val="E97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64046"/>
    <w:multiLevelType w:val="multilevel"/>
    <w:tmpl w:val="745091B0"/>
    <w:lvl w:ilvl="0">
      <w:start w:val="1"/>
      <w:numFmt w:val="upperRoman"/>
      <w:lvlText w:val="%1."/>
      <w:lvlJc w:val="right"/>
      <w:pPr>
        <w:ind w:left="1068" w:hanging="360"/>
      </w:pPr>
      <w:rPr>
        <w:rFonts w:hint="default"/>
        <w:b/>
        <w:i w:val="0"/>
        <w:color w:val="auto"/>
        <w:sz w:val="22"/>
        <w:szCs w:val="24"/>
      </w:rPr>
    </w:lvl>
    <w:lvl w:ilvl="1">
      <w:start w:val="1"/>
      <w:numFmt w:val="decimal"/>
      <w:lvlText w:val="%2."/>
      <w:lvlJc w:val="left"/>
      <w:pPr>
        <w:ind w:left="1788" w:hanging="360"/>
      </w:pPr>
      <w:rPr>
        <w:rFont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7161673D"/>
    <w:multiLevelType w:val="hybridMultilevel"/>
    <w:tmpl w:val="9F8413B2"/>
    <w:lvl w:ilvl="0" w:tplc="F5845C74">
      <w:start w:val="1"/>
      <w:numFmt w:val="bullet"/>
      <w:lvlText w:val="−"/>
      <w:lvlJc w:val="left"/>
      <w:pPr>
        <w:ind w:left="1494" w:hanging="360"/>
      </w:pPr>
      <w:rPr>
        <w:rFonts w:ascii="Arial" w:hAnsi="Arial" w:hint="default"/>
      </w:r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A6F44E4"/>
    <w:multiLevelType w:val="hybridMultilevel"/>
    <w:tmpl w:val="4DA628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AD46BDF"/>
    <w:multiLevelType w:val="hybridMultilevel"/>
    <w:tmpl w:val="791818C8"/>
    <w:lvl w:ilvl="0" w:tplc="E6FCCF24">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50501"/>
    <w:multiLevelType w:val="hybridMultilevel"/>
    <w:tmpl w:val="70560D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16"/>
  </w:num>
  <w:num w:numId="3">
    <w:abstractNumId w:val="23"/>
  </w:num>
  <w:num w:numId="4">
    <w:abstractNumId w:val="27"/>
  </w:num>
  <w:num w:numId="5">
    <w:abstractNumId w:val="26"/>
  </w:num>
  <w:num w:numId="6">
    <w:abstractNumId w:val="15"/>
  </w:num>
  <w:num w:numId="7">
    <w:abstractNumId w:val="5"/>
  </w:num>
  <w:num w:numId="8">
    <w:abstractNumId w:val="33"/>
  </w:num>
  <w:num w:numId="9">
    <w:abstractNumId w:val="13"/>
  </w:num>
  <w:num w:numId="10">
    <w:abstractNumId w:val="30"/>
  </w:num>
  <w:num w:numId="11">
    <w:abstractNumId w:val="19"/>
  </w:num>
  <w:num w:numId="12">
    <w:abstractNumId w:val="39"/>
  </w:num>
  <w:num w:numId="13">
    <w:abstractNumId w:val="17"/>
  </w:num>
  <w:num w:numId="14">
    <w:abstractNumId w:val="37"/>
  </w:num>
  <w:num w:numId="15">
    <w:abstractNumId w:val="34"/>
  </w:num>
  <w:num w:numId="16">
    <w:abstractNumId w:val="10"/>
  </w:num>
  <w:num w:numId="17">
    <w:abstractNumId w:val="7"/>
  </w:num>
  <w:num w:numId="18">
    <w:abstractNumId w:val="4"/>
  </w:num>
  <w:num w:numId="19">
    <w:abstractNumId w:val="35"/>
  </w:num>
  <w:num w:numId="20">
    <w:abstractNumId w:val="6"/>
  </w:num>
  <w:num w:numId="21">
    <w:abstractNumId w:val="38"/>
  </w:num>
  <w:num w:numId="22">
    <w:abstractNumId w:val="8"/>
  </w:num>
  <w:num w:numId="23">
    <w:abstractNumId w:val="18"/>
  </w:num>
  <w:num w:numId="24">
    <w:abstractNumId w:val="12"/>
  </w:num>
  <w:num w:numId="25">
    <w:abstractNumId w:val="25"/>
  </w:num>
  <w:num w:numId="26">
    <w:abstractNumId w:val="0"/>
  </w:num>
  <w:num w:numId="27">
    <w:abstractNumId w:val="24"/>
  </w:num>
  <w:num w:numId="28">
    <w:abstractNumId w:val="3"/>
  </w:num>
  <w:num w:numId="29">
    <w:abstractNumId w:val="28"/>
  </w:num>
  <w:num w:numId="30">
    <w:abstractNumId w:val="2"/>
  </w:num>
  <w:num w:numId="31">
    <w:abstractNumId w:val="1"/>
  </w:num>
  <w:num w:numId="32">
    <w:abstractNumId w:val="21"/>
  </w:num>
  <w:num w:numId="33">
    <w:abstractNumId w:val="31"/>
  </w:num>
  <w:num w:numId="34">
    <w:abstractNumId w:val="20"/>
  </w:num>
  <w:num w:numId="35">
    <w:abstractNumId w:val="29"/>
  </w:num>
  <w:num w:numId="36">
    <w:abstractNumId w:val="11"/>
  </w:num>
  <w:num w:numId="37">
    <w:abstractNumId w:val="22"/>
  </w:num>
  <w:num w:numId="38">
    <w:abstractNumId w:val="32"/>
  </w:num>
  <w:num w:numId="39">
    <w:abstractNumId w:val="9"/>
  </w:num>
  <w:num w:numId="4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567"/>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19"/>
    <w:rsid w:val="000015A7"/>
    <w:rsid w:val="0000176B"/>
    <w:rsid w:val="0000700D"/>
    <w:rsid w:val="000156AC"/>
    <w:rsid w:val="00020EC4"/>
    <w:rsid w:val="00024CD8"/>
    <w:rsid w:val="00027580"/>
    <w:rsid w:val="00027983"/>
    <w:rsid w:val="000429B2"/>
    <w:rsid w:val="00046B51"/>
    <w:rsid w:val="00052333"/>
    <w:rsid w:val="0005429F"/>
    <w:rsid w:val="0005599A"/>
    <w:rsid w:val="00061261"/>
    <w:rsid w:val="00067194"/>
    <w:rsid w:val="00071684"/>
    <w:rsid w:val="00075289"/>
    <w:rsid w:val="00081978"/>
    <w:rsid w:val="00082321"/>
    <w:rsid w:val="00083F90"/>
    <w:rsid w:val="0008678D"/>
    <w:rsid w:val="00086852"/>
    <w:rsid w:val="00091398"/>
    <w:rsid w:val="00097B39"/>
    <w:rsid w:val="000A07B3"/>
    <w:rsid w:val="000A3042"/>
    <w:rsid w:val="000B7DA3"/>
    <w:rsid w:val="000C0121"/>
    <w:rsid w:val="000C7147"/>
    <w:rsid w:val="000E5728"/>
    <w:rsid w:val="000E5F6B"/>
    <w:rsid w:val="000F14BC"/>
    <w:rsid w:val="000F2B04"/>
    <w:rsid w:val="001048D2"/>
    <w:rsid w:val="001064A3"/>
    <w:rsid w:val="001112C6"/>
    <w:rsid w:val="00117196"/>
    <w:rsid w:val="0012174B"/>
    <w:rsid w:val="001237F0"/>
    <w:rsid w:val="00124447"/>
    <w:rsid w:val="0012567B"/>
    <w:rsid w:val="00125CFD"/>
    <w:rsid w:val="00130D90"/>
    <w:rsid w:val="001320E2"/>
    <w:rsid w:val="00135F7D"/>
    <w:rsid w:val="00140294"/>
    <w:rsid w:val="00143D47"/>
    <w:rsid w:val="00143F2F"/>
    <w:rsid w:val="00146B63"/>
    <w:rsid w:val="001475A4"/>
    <w:rsid w:val="001503B6"/>
    <w:rsid w:val="00160461"/>
    <w:rsid w:val="001610AE"/>
    <w:rsid w:val="00164EE1"/>
    <w:rsid w:val="001679BE"/>
    <w:rsid w:val="00170513"/>
    <w:rsid w:val="001735B5"/>
    <w:rsid w:val="0017794F"/>
    <w:rsid w:val="00181E49"/>
    <w:rsid w:val="00181FA4"/>
    <w:rsid w:val="001828E2"/>
    <w:rsid w:val="00183D2B"/>
    <w:rsid w:val="00185CD8"/>
    <w:rsid w:val="00187E02"/>
    <w:rsid w:val="001A67A4"/>
    <w:rsid w:val="001B33AD"/>
    <w:rsid w:val="001C1C5C"/>
    <w:rsid w:val="001C3D1D"/>
    <w:rsid w:val="001C522A"/>
    <w:rsid w:val="001D247A"/>
    <w:rsid w:val="001E3A58"/>
    <w:rsid w:val="001E5A11"/>
    <w:rsid w:val="001E7FB4"/>
    <w:rsid w:val="001F0F1C"/>
    <w:rsid w:val="0020515C"/>
    <w:rsid w:val="002067A3"/>
    <w:rsid w:val="00207219"/>
    <w:rsid w:val="00215621"/>
    <w:rsid w:val="002215E8"/>
    <w:rsid w:val="002227B6"/>
    <w:rsid w:val="00224C36"/>
    <w:rsid w:val="00227115"/>
    <w:rsid w:val="002330A5"/>
    <w:rsid w:val="0024472E"/>
    <w:rsid w:val="00246558"/>
    <w:rsid w:val="00253B15"/>
    <w:rsid w:val="0025521D"/>
    <w:rsid w:val="00262450"/>
    <w:rsid w:val="00262FA9"/>
    <w:rsid w:val="0026654C"/>
    <w:rsid w:val="002753E1"/>
    <w:rsid w:val="002757D4"/>
    <w:rsid w:val="0028229C"/>
    <w:rsid w:val="00285B0F"/>
    <w:rsid w:val="0029511F"/>
    <w:rsid w:val="002A1C8C"/>
    <w:rsid w:val="002A2745"/>
    <w:rsid w:val="002A485F"/>
    <w:rsid w:val="002A5D85"/>
    <w:rsid w:val="002A7D43"/>
    <w:rsid w:val="002B16AB"/>
    <w:rsid w:val="002B7D6D"/>
    <w:rsid w:val="002C2B65"/>
    <w:rsid w:val="002C3EDE"/>
    <w:rsid w:val="002C4383"/>
    <w:rsid w:val="002C5E91"/>
    <w:rsid w:val="002D0064"/>
    <w:rsid w:val="002D1376"/>
    <w:rsid w:val="002D2CB5"/>
    <w:rsid w:val="002D3B37"/>
    <w:rsid w:val="002D4D46"/>
    <w:rsid w:val="002D79CC"/>
    <w:rsid w:val="002E008D"/>
    <w:rsid w:val="002E429C"/>
    <w:rsid w:val="002F08CD"/>
    <w:rsid w:val="002F0DB6"/>
    <w:rsid w:val="002F796F"/>
    <w:rsid w:val="00300457"/>
    <w:rsid w:val="0030072D"/>
    <w:rsid w:val="00304069"/>
    <w:rsid w:val="00314858"/>
    <w:rsid w:val="00314FD6"/>
    <w:rsid w:val="00327E15"/>
    <w:rsid w:val="0033177D"/>
    <w:rsid w:val="003351AC"/>
    <w:rsid w:val="00335F41"/>
    <w:rsid w:val="0034068F"/>
    <w:rsid w:val="00340B17"/>
    <w:rsid w:val="00340B5E"/>
    <w:rsid w:val="00342E09"/>
    <w:rsid w:val="00346B8B"/>
    <w:rsid w:val="00351D05"/>
    <w:rsid w:val="00355BCD"/>
    <w:rsid w:val="003569EB"/>
    <w:rsid w:val="00356DE1"/>
    <w:rsid w:val="003601D3"/>
    <w:rsid w:val="003714ED"/>
    <w:rsid w:val="00377D71"/>
    <w:rsid w:val="0038233F"/>
    <w:rsid w:val="00383B37"/>
    <w:rsid w:val="00384F3D"/>
    <w:rsid w:val="003929D9"/>
    <w:rsid w:val="00393347"/>
    <w:rsid w:val="00397D4F"/>
    <w:rsid w:val="003A11C7"/>
    <w:rsid w:val="003A3D82"/>
    <w:rsid w:val="003A4F0D"/>
    <w:rsid w:val="003B4193"/>
    <w:rsid w:val="003B57A1"/>
    <w:rsid w:val="003B5C2A"/>
    <w:rsid w:val="003C0D3D"/>
    <w:rsid w:val="003C7DB5"/>
    <w:rsid w:val="003C7DE3"/>
    <w:rsid w:val="003D684F"/>
    <w:rsid w:val="003D71F6"/>
    <w:rsid w:val="003E628D"/>
    <w:rsid w:val="003F532D"/>
    <w:rsid w:val="003F5DF4"/>
    <w:rsid w:val="004055AF"/>
    <w:rsid w:val="0040643A"/>
    <w:rsid w:val="00406C0F"/>
    <w:rsid w:val="00406E58"/>
    <w:rsid w:val="00421B52"/>
    <w:rsid w:val="004250AC"/>
    <w:rsid w:val="00432425"/>
    <w:rsid w:val="00434C4A"/>
    <w:rsid w:val="00434EF0"/>
    <w:rsid w:val="00435402"/>
    <w:rsid w:val="00444C47"/>
    <w:rsid w:val="00446760"/>
    <w:rsid w:val="00447091"/>
    <w:rsid w:val="00451745"/>
    <w:rsid w:val="00452008"/>
    <w:rsid w:val="004520CB"/>
    <w:rsid w:val="004524EE"/>
    <w:rsid w:val="00453C0A"/>
    <w:rsid w:val="00453FF0"/>
    <w:rsid w:val="00456055"/>
    <w:rsid w:val="004608C7"/>
    <w:rsid w:val="004615CF"/>
    <w:rsid w:val="004625C3"/>
    <w:rsid w:val="00462EBF"/>
    <w:rsid w:val="004641CD"/>
    <w:rsid w:val="004647FC"/>
    <w:rsid w:val="004768FC"/>
    <w:rsid w:val="0047761A"/>
    <w:rsid w:val="004800EC"/>
    <w:rsid w:val="004806E3"/>
    <w:rsid w:val="00480DF4"/>
    <w:rsid w:val="00482E23"/>
    <w:rsid w:val="00483A1B"/>
    <w:rsid w:val="00485086"/>
    <w:rsid w:val="0049044B"/>
    <w:rsid w:val="00491A7F"/>
    <w:rsid w:val="004936E3"/>
    <w:rsid w:val="0049687E"/>
    <w:rsid w:val="004A2A40"/>
    <w:rsid w:val="004A33AC"/>
    <w:rsid w:val="004A3B36"/>
    <w:rsid w:val="004B72CC"/>
    <w:rsid w:val="004B7E7B"/>
    <w:rsid w:val="004D02F8"/>
    <w:rsid w:val="004D0F69"/>
    <w:rsid w:val="004D2762"/>
    <w:rsid w:val="004D700A"/>
    <w:rsid w:val="004E4741"/>
    <w:rsid w:val="004F1ECB"/>
    <w:rsid w:val="004F212A"/>
    <w:rsid w:val="004F62D2"/>
    <w:rsid w:val="004F64C6"/>
    <w:rsid w:val="00502F51"/>
    <w:rsid w:val="00504C29"/>
    <w:rsid w:val="00512075"/>
    <w:rsid w:val="00512AB9"/>
    <w:rsid w:val="00515A28"/>
    <w:rsid w:val="00516B18"/>
    <w:rsid w:val="0051782C"/>
    <w:rsid w:val="0052655F"/>
    <w:rsid w:val="005268B1"/>
    <w:rsid w:val="005301E4"/>
    <w:rsid w:val="005348F6"/>
    <w:rsid w:val="005364DE"/>
    <w:rsid w:val="00542114"/>
    <w:rsid w:val="005423E8"/>
    <w:rsid w:val="00543D73"/>
    <w:rsid w:val="00551CFC"/>
    <w:rsid w:val="00562285"/>
    <w:rsid w:val="00566044"/>
    <w:rsid w:val="00570806"/>
    <w:rsid w:val="00570CFA"/>
    <w:rsid w:val="005710B8"/>
    <w:rsid w:val="00572C1C"/>
    <w:rsid w:val="00575475"/>
    <w:rsid w:val="00582953"/>
    <w:rsid w:val="005842D7"/>
    <w:rsid w:val="00585196"/>
    <w:rsid w:val="00595362"/>
    <w:rsid w:val="005A7E19"/>
    <w:rsid w:val="005B1C50"/>
    <w:rsid w:val="005B39CC"/>
    <w:rsid w:val="005B674B"/>
    <w:rsid w:val="005B782E"/>
    <w:rsid w:val="005B7E66"/>
    <w:rsid w:val="005C5D14"/>
    <w:rsid w:val="005C60AB"/>
    <w:rsid w:val="005D0635"/>
    <w:rsid w:val="005F059D"/>
    <w:rsid w:val="005F1979"/>
    <w:rsid w:val="005F5636"/>
    <w:rsid w:val="005F6EC9"/>
    <w:rsid w:val="00601F53"/>
    <w:rsid w:val="00605050"/>
    <w:rsid w:val="00605D00"/>
    <w:rsid w:val="00607B29"/>
    <w:rsid w:val="00616498"/>
    <w:rsid w:val="00616CE2"/>
    <w:rsid w:val="00621CA2"/>
    <w:rsid w:val="00622629"/>
    <w:rsid w:val="00624AF1"/>
    <w:rsid w:val="00636CBD"/>
    <w:rsid w:val="006447D8"/>
    <w:rsid w:val="006477CE"/>
    <w:rsid w:val="00651B88"/>
    <w:rsid w:val="006558F5"/>
    <w:rsid w:val="00656019"/>
    <w:rsid w:val="00657B49"/>
    <w:rsid w:val="0066419F"/>
    <w:rsid w:val="00664F54"/>
    <w:rsid w:val="006776AA"/>
    <w:rsid w:val="00681918"/>
    <w:rsid w:val="00692E4E"/>
    <w:rsid w:val="00694F95"/>
    <w:rsid w:val="0069623E"/>
    <w:rsid w:val="00696BF8"/>
    <w:rsid w:val="006A01ED"/>
    <w:rsid w:val="006A0F33"/>
    <w:rsid w:val="006A109A"/>
    <w:rsid w:val="006A6C18"/>
    <w:rsid w:val="006B0635"/>
    <w:rsid w:val="006B169A"/>
    <w:rsid w:val="006B70A1"/>
    <w:rsid w:val="006C3D22"/>
    <w:rsid w:val="006C62BB"/>
    <w:rsid w:val="006D00BA"/>
    <w:rsid w:val="006D5C3B"/>
    <w:rsid w:val="006E0DC0"/>
    <w:rsid w:val="006E39F5"/>
    <w:rsid w:val="006E62F5"/>
    <w:rsid w:val="006E78FC"/>
    <w:rsid w:val="00704D34"/>
    <w:rsid w:val="007053D7"/>
    <w:rsid w:val="007068DC"/>
    <w:rsid w:val="00707F28"/>
    <w:rsid w:val="00711848"/>
    <w:rsid w:val="00711A73"/>
    <w:rsid w:val="00713481"/>
    <w:rsid w:val="00716D84"/>
    <w:rsid w:val="00717FA2"/>
    <w:rsid w:val="007213FD"/>
    <w:rsid w:val="007214D8"/>
    <w:rsid w:val="00722F5C"/>
    <w:rsid w:val="00723350"/>
    <w:rsid w:val="00723E29"/>
    <w:rsid w:val="00726AEA"/>
    <w:rsid w:val="0074077D"/>
    <w:rsid w:val="007459DC"/>
    <w:rsid w:val="0074778F"/>
    <w:rsid w:val="00753CE8"/>
    <w:rsid w:val="00757182"/>
    <w:rsid w:val="007606C4"/>
    <w:rsid w:val="00762CA2"/>
    <w:rsid w:val="00763A09"/>
    <w:rsid w:val="00764864"/>
    <w:rsid w:val="00767C34"/>
    <w:rsid w:val="007715EE"/>
    <w:rsid w:val="007720F0"/>
    <w:rsid w:val="007721C1"/>
    <w:rsid w:val="00772682"/>
    <w:rsid w:val="007826C5"/>
    <w:rsid w:val="00782813"/>
    <w:rsid w:val="00782C27"/>
    <w:rsid w:val="00785426"/>
    <w:rsid w:val="00793E45"/>
    <w:rsid w:val="00793EC6"/>
    <w:rsid w:val="00794BAC"/>
    <w:rsid w:val="0079537F"/>
    <w:rsid w:val="00795AA3"/>
    <w:rsid w:val="00796AD8"/>
    <w:rsid w:val="007A02D4"/>
    <w:rsid w:val="007A567E"/>
    <w:rsid w:val="007A6AD6"/>
    <w:rsid w:val="007B5743"/>
    <w:rsid w:val="007C0308"/>
    <w:rsid w:val="007C1561"/>
    <w:rsid w:val="007C4C86"/>
    <w:rsid w:val="007D2D2D"/>
    <w:rsid w:val="007D7718"/>
    <w:rsid w:val="007E2D5E"/>
    <w:rsid w:val="007E53DC"/>
    <w:rsid w:val="007F1FF4"/>
    <w:rsid w:val="007F2A6B"/>
    <w:rsid w:val="007F4561"/>
    <w:rsid w:val="00801973"/>
    <w:rsid w:val="0080448E"/>
    <w:rsid w:val="008073E5"/>
    <w:rsid w:val="00811C9A"/>
    <w:rsid w:val="0081553C"/>
    <w:rsid w:val="00817AA8"/>
    <w:rsid w:val="00820E3C"/>
    <w:rsid w:val="008212C6"/>
    <w:rsid w:val="00821985"/>
    <w:rsid w:val="00822E9F"/>
    <w:rsid w:val="00822ED3"/>
    <w:rsid w:val="0082408A"/>
    <w:rsid w:val="00825A50"/>
    <w:rsid w:val="00830232"/>
    <w:rsid w:val="00830AC1"/>
    <w:rsid w:val="00831E44"/>
    <w:rsid w:val="00832050"/>
    <w:rsid w:val="008352DD"/>
    <w:rsid w:val="00835908"/>
    <w:rsid w:val="00835DA0"/>
    <w:rsid w:val="00840689"/>
    <w:rsid w:val="00841CA6"/>
    <w:rsid w:val="00845DF0"/>
    <w:rsid w:val="00847F47"/>
    <w:rsid w:val="00850E75"/>
    <w:rsid w:val="008517A3"/>
    <w:rsid w:val="00855E66"/>
    <w:rsid w:val="00860132"/>
    <w:rsid w:val="00862086"/>
    <w:rsid w:val="0086671B"/>
    <w:rsid w:val="00871431"/>
    <w:rsid w:val="00871F8D"/>
    <w:rsid w:val="008731D3"/>
    <w:rsid w:val="00873207"/>
    <w:rsid w:val="00874602"/>
    <w:rsid w:val="00874DBA"/>
    <w:rsid w:val="00883EA3"/>
    <w:rsid w:val="00884DC7"/>
    <w:rsid w:val="00893951"/>
    <w:rsid w:val="008A3AA7"/>
    <w:rsid w:val="008A6A00"/>
    <w:rsid w:val="008B16AC"/>
    <w:rsid w:val="008B61B9"/>
    <w:rsid w:val="008C12B0"/>
    <w:rsid w:val="008C20CD"/>
    <w:rsid w:val="008C4979"/>
    <w:rsid w:val="008D095B"/>
    <w:rsid w:val="008D530D"/>
    <w:rsid w:val="008D6280"/>
    <w:rsid w:val="008E77CA"/>
    <w:rsid w:val="008F1BBB"/>
    <w:rsid w:val="008F2A72"/>
    <w:rsid w:val="008F2C97"/>
    <w:rsid w:val="008F6570"/>
    <w:rsid w:val="009015EE"/>
    <w:rsid w:val="00906119"/>
    <w:rsid w:val="009076FF"/>
    <w:rsid w:val="00916173"/>
    <w:rsid w:val="00917840"/>
    <w:rsid w:val="00921244"/>
    <w:rsid w:val="0092325A"/>
    <w:rsid w:val="00927EF4"/>
    <w:rsid w:val="0093628A"/>
    <w:rsid w:val="0093648E"/>
    <w:rsid w:val="00951326"/>
    <w:rsid w:val="00953BF6"/>
    <w:rsid w:val="009549F3"/>
    <w:rsid w:val="00955A63"/>
    <w:rsid w:val="00957E01"/>
    <w:rsid w:val="00962D45"/>
    <w:rsid w:val="00964E9E"/>
    <w:rsid w:val="00966FEC"/>
    <w:rsid w:val="009674FC"/>
    <w:rsid w:val="00972670"/>
    <w:rsid w:val="009736DB"/>
    <w:rsid w:val="00982BA2"/>
    <w:rsid w:val="009953AA"/>
    <w:rsid w:val="00995A00"/>
    <w:rsid w:val="009A08C7"/>
    <w:rsid w:val="009A55F7"/>
    <w:rsid w:val="009A6D93"/>
    <w:rsid w:val="009B124A"/>
    <w:rsid w:val="009B1C8B"/>
    <w:rsid w:val="009B4DD5"/>
    <w:rsid w:val="009D1A22"/>
    <w:rsid w:val="009D1F2C"/>
    <w:rsid w:val="009D4E34"/>
    <w:rsid w:val="009D54EB"/>
    <w:rsid w:val="009D5CD7"/>
    <w:rsid w:val="009E1965"/>
    <w:rsid w:val="009E28DF"/>
    <w:rsid w:val="009E5AAE"/>
    <w:rsid w:val="009E74D4"/>
    <w:rsid w:val="009F5BDD"/>
    <w:rsid w:val="00A02965"/>
    <w:rsid w:val="00A02F3B"/>
    <w:rsid w:val="00A07610"/>
    <w:rsid w:val="00A1434C"/>
    <w:rsid w:val="00A17A8A"/>
    <w:rsid w:val="00A17F1F"/>
    <w:rsid w:val="00A2132F"/>
    <w:rsid w:val="00A2157A"/>
    <w:rsid w:val="00A22187"/>
    <w:rsid w:val="00A22F2E"/>
    <w:rsid w:val="00A270EB"/>
    <w:rsid w:val="00A34AC3"/>
    <w:rsid w:val="00A36AE5"/>
    <w:rsid w:val="00A41499"/>
    <w:rsid w:val="00A42973"/>
    <w:rsid w:val="00A459AF"/>
    <w:rsid w:val="00A4654D"/>
    <w:rsid w:val="00A51F08"/>
    <w:rsid w:val="00A53877"/>
    <w:rsid w:val="00A53B0E"/>
    <w:rsid w:val="00A543F8"/>
    <w:rsid w:val="00A62176"/>
    <w:rsid w:val="00A6528A"/>
    <w:rsid w:val="00A66D48"/>
    <w:rsid w:val="00A724E1"/>
    <w:rsid w:val="00A74C0A"/>
    <w:rsid w:val="00A85107"/>
    <w:rsid w:val="00A9218F"/>
    <w:rsid w:val="00A92267"/>
    <w:rsid w:val="00A94E36"/>
    <w:rsid w:val="00A97517"/>
    <w:rsid w:val="00AA0BC2"/>
    <w:rsid w:val="00AA7302"/>
    <w:rsid w:val="00AB4111"/>
    <w:rsid w:val="00AB6712"/>
    <w:rsid w:val="00AC077C"/>
    <w:rsid w:val="00AC65AD"/>
    <w:rsid w:val="00AC6A15"/>
    <w:rsid w:val="00AD6B1B"/>
    <w:rsid w:val="00AD6C0E"/>
    <w:rsid w:val="00AE0600"/>
    <w:rsid w:val="00AE73CF"/>
    <w:rsid w:val="00AF7C23"/>
    <w:rsid w:val="00AF7D54"/>
    <w:rsid w:val="00B048A5"/>
    <w:rsid w:val="00B11522"/>
    <w:rsid w:val="00B15352"/>
    <w:rsid w:val="00B16842"/>
    <w:rsid w:val="00B20240"/>
    <w:rsid w:val="00B2310F"/>
    <w:rsid w:val="00B309AD"/>
    <w:rsid w:val="00B46E10"/>
    <w:rsid w:val="00B524AF"/>
    <w:rsid w:val="00B565EE"/>
    <w:rsid w:val="00B63FA2"/>
    <w:rsid w:val="00B65923"/>
    <w:rsid w:val="00B665DA"/>
    <w:rsid w:val="00B702EA"/>
    <w:rsid w:val="00B82443"/>
    <w:rsid w:val="00B85CE2"/>
    <w:rsid w:val="00B867B3"/>
    <w:rsid w:val="00B92C49"/>
    <w:rsid w:val="00B9379A"/>
    <w:rsid w:val="00BA2A3F"/>
    <w:rsid w:val="00BA7D7C"/>
    <w:rsid w:val="00BC01A8"/>
    <w:rsid w:val="00BC1E6D"/>
    <w:rsid w:val="00BC28F0"/>
    <w:rsid w:val="00BC3330"/>
    <w:rsid w:val="00BC5B2F"/>
    <w:rsid w:val="00BE08D6"/>
    <w:rsid w:val="00BE1BCB"/>
    <w:rsid w:val="00BE54A6"/>
    <w:rsid w:val="00BF321A"/>
    <w:rsid w:val="00BF32B3"/>
    <w:rsid w:val="00C0029A"/>
    <w:rsid w:val="00C0374E"/>
    <w:rsid w:val="00C05AD8"/>
    <w:rsid w:val="00C102DD"/>
    <w:rsid w:val="00C13ABF"/>
    <w:rsid w:val="00C141C5"/>
    <w:rsid w:val="00C168EE"/>
    <w:rsid w:val="00C24758"/>
    <w:rsid w:val="00C25E69"/>
    <w:rsid w:val="00C270F0"/>
    <w:rsid w:val="00C34AA3"/>
    <w:rsid w:val="00C35355"/>
    <w:rsid w:val="00C366EC"/>
    <w:rsid w:val="00C400BD"/>
    <w:rsid w:val="00C4595E"/>
    <w:rsid w:val="00C52D00"/>
    <w:rsid w:val="00C53E04"/>
    <w:rsid w:val="00C603A9"/>
    <w:rsid w:val="00C630F2"/>
    <w:rsid w:val="00C64540"/>
    <w:rsid w:val="00C6766D"/>
    <w:rsid w:val="00C73786"/>
    <w:rsid w:val="00C77172"/>
    <w:rsid w:val="00C77366"/>
    <w:rsid w:val="00C83CD1"/>
    <w:rsid w:val="00C83CF7"/>
    <w:rsid w:val="00C93D7A"/>
    <w:rsid w:val="00C950CB"/>
    <w:rsid w:val="00C952B1"/>
    <w:rsid w:val="00C956ED"/>
    <w:rsid w:val="00CA4F05"/>
    <w:rsid w:val="00CA52B3"/>
    <w:rsid w:val="00CA5793"/>
    <w:rsid w:val="00CB2BA0"/>
    <w:rsid w:val="00CB4D53"/>
    <w:rsid w:val="00CB4EBE"/>
    <w:rsid w:val="00CC1A2A"/>
    <w:rsid w:val="00CC2271"/>
    <w:rsid w:val="00CC3B0E"/>
    <w:rsid w:val="00CD0081"/>
    <w:rsid w:val="00CD137D"/>
    <w:rsid w:val="00CD2421"/>
    <w:rsid w:val="00CD569D"/>
    <w:rsid w:val="00CD6A11"/>
    <w:rsid w:val="00CE3D67"/>
    <w:rsid w:val="00CE4842"/>
    <w:rsid w:val="00CF6249"/>
    <w:rsid w:val="00D00AC2"/>
    <w:rsid w:val="00D00B2F"/>
    <w:rsid w:val="00D037CE"/>
    <w:rsid w:val="00D04E93"/>
    <w:rsid w:val="00D05F2F"/>
    <w:rsid w:val="00D05F6E"/>
    <w:rsid w:val="00D071E9"/>
    <w:rsid w:val="00D2154F"/>
    <w:rsid w:val="00D21960"/>
    <w:rsid w:val="00D264D3"/>
    <w:rsid w:val="00D26878"/>
    <w:rsid w:val="00D2691C"/>
    <w:rsid w:val="00D27B00"/>
    <w:rsid w:val="00D43668"/>
    <w:rsid w:val="00D5001B"/>
    <w:rsid w:val="00D50B4B"/>
    <w:rsid w:val="00D51552"/>
    <w:rsid w:val="00D6128F"/>
    <w:rsid w:val="00D732E7"/>
    <w:rsid w:val="00D739FC"/>
    <w:rsid w:val="00D73FAF"/>
    <w:rsid w:val="00D744CE"/>
    <w:rsid w:val="00D74DD8"/>
    <w:rsid w:val="00D757CA"/>
    <w:rsid w:val="00D75CB2"/>
    <w:rsid w:val="00D83878"/>
    <w:rsid w:val="00D85438"/>
    <w:rsid w:val="00D93A77"/>
    <w:rsid w:val="00D969FE"/>
    <w:rsid w:val="00D971AA"/>
    <w:rsid w:val="00DA423A"/>
    <w:rsid w:val="00DA46F4"/>
    <w:rsid w:val="00DA7A45"/>
    <w:rsid w:val="00DB247A"/>
    <w:rsid w:val="00DB35DC"/>
    <w:rsid w:val="00DB3B17"/>
    <w:rsid w:val="00DB3C4E"/>
    <w:rsid w:val="00DB5C6F"/>
    <w:rsid w:val="00DB7612"/>
    <w:rsid w:val="00DC388E"/>
    <w:rsid w:val="00DC50AE"/>
    <w:rsid w:val="00DC5E1D"/>
    <w:rsid w:val="00DC6F7B"/>
    <w:rsid w:val="00DD054F"/>
    <w:rsid w:val="00DD2442"/>
    <w:rsid w:val="00DD34C5"/>
    <w:rsid w:val="00DD36AE"/>
    <w:rsid w:val="00DD5658"/>
    <w:rsid w:val="00DE0D99"/>
    <w:rsid w:val="00DE1B14"/>
    <w:rsid w:val="00DE24BD"/>
    <w:rsid w:val="00DE47F1"/>
    <w:rsid w:val="00DE79AF"/>
    <w:rsid w:val="00DF0224"/>
    <w:rsid w:val="00DF1CA9"/>
    <w:rsid w:val="00DF283C"/>
    <w:rsid w:val="00DF3857"/>
    <w:rsid w:val="00E014C4"/>
    <w:rsid w:val="00E06B01"/>
    <w:rsid w:val="00E1288C"/>
    <w:rsid w:val="00E130C9"/>
    <w:rsid w:val="00E16219"/>
    <w:rsid w:val="00E16B2A"/>
    <w:rsid w:val="00E23754"/>
    <w:rsid w:val="00E25632"/>
    <w:rsid w:val="00E26986"/>
    <w:rsid w:val="00E27DB2"/>
    <w:rsid w:val="00E341BD"/>
    <w:rsid w:val="00E4580F"/>
    <w:rsid w:val="00E57997"/>
    <w:rsid w:val="00E6647C"/>
    <w:rsid w:val="00E72346"/>
    <w:rsid w:val="00E73E17"/>
    <w:rsid w:val="00E75A93"/>
    <w:rsid w:val="00E85992"/>
    <w:rsid w:val="00E90394"/>
    <w:rsid w:val="00E906B2"/>
    <w:rsid w:val="00E92B08"/>
    <w:rsid w:val="00E95638"/>
    <w:rsid w:val="00EA4A0A"/>
    <w:rsid w:val="00EA5581"/>
    <w:rsid w:val="00EA5AB1"/>
    <w:rsid w:val="00EB5D07"/>
    <w:rsid w:val="00EB71BB"/>
    <w:rsid w:val="00EC317A"/>
    <w:rsid w:val="00EC43E1"/>
    <w:rsid w:val="00EC453C"/>
    <w:rsid w:val="00EC6DCB"/>
    <w:rsid w:val="00ED11A3"/>
    <w:rsid w:val="00ED2D37"/>
    <w:rsid w:val="00EE11D2"/>
    <w:rsid w:val="00EF44D9"/>
    <w:rsid w:val="00EF511E"/>
    <w:rsid w:val="00EF72D6"/>
    <w:rsid w:val="00F07157"/>
    <w:rsid w:val="00F108B7"/>
    <w:rsid w:val="00F11A1D"/>
    <w:rsid w:val="00F11F67"/>
    <w:rsid w:val="00F12256"/>
    <w:rsid w:val="00F153BA"/>
    <w:rsid w:val="00F222FF"/>
    <w:rsid w:val="00F2261D"/>
    <w:rsid w:val="00F27653"/>
    <w:rsid w:val="00F32B08"/>
    <w:rsid w:val="00F37735"/>
    <w:rsid w:val="00F45988"/>
    <w:rsid w:val="00F46759"/>
    <w:rsid w:val="00F46C45"/>
    <w:rsid w:val="00F536B8"/>
    <w:rsid w:val="00F5567C"/>
    <w:rsid w:val="00F560B4"/>
    <w:rsid w:val="00F63662"/>
    <w:rsid w:val="00F637FE"/>
    <w:rsid w:val="00F75150"/>
    <w:rsid w:val="00F75449"/>
    <w:rsid w:val="00F76698"/>
    <w:rsid w:val="00F809BD"/>
    <w:rsid w:val="00F827AA"/>
    <w:rsid w:val="00FA3DB3"/>
    <w:rsid w:val="00FA6779"/>
    <w:rsid w:val="00FA698E"/>
    <w:rsid w:val="00FB2741"/>
    <w:rsid w:val="00FB37DE"/>
    <w:rsid w:val="00FB4BDE"/>
    <w:rsid w:val="00FB5CD2"/>
    <w:rsid w:val="00FB6C04"/>
    <w:rsid w:val="00FB71AE"/>
    <w:rsid w:val="00FD7022"/>
    <w:rsid w:val="00FE0D73"/>
    <w:rsid w:val="00FF0C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E3F6EE0"/>
  <w15:docId w15:val="{5A78DE4F-ADCF-4C8D-A2AB-781EECAE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 w:type="character" w:customStyle="1" w:styleId="longdesc1">
    <w:name w:val="long_desc1"/>
    <w:basedOn w:val="DefaultParagraphFont"/>
    <w:rsid w:val="009D54EB"/>
    <w:rPr>
      <w:rFonts w:ascii="Verdana" w:hAnsi="Verdana" w:hint="default"/>
      <w:strike w:val="0"/>
      <w:dstrike w:val="0"/>
      <w:color w:val="000000"/>
      <w:sz w:val="15"/>
      <w:szCs w:val="15"/>
      <w:u w:val="none"/>
      <w:effect w:val="none"/>
    </w:rPr>
  </w:style>
  <w:style w:type="paragraph" w:styleId="EndnoteText">
    <w:name w:val="endnote text"/>
    <w:basedOn w:val="Normal"/>
    <w:link w:val="EndnoteTextChar"/>
    <w:uiPriority w:val="99"/>
    <w:unhideWhenUsed/>
    <w:rsid w:val="00B65923"/>
    <w:pPr>
      <w:spacing w:after="0" w:line="240" w:lineRule="auto"/>
    </w:pPr>
    <w:rPr>
      <w:sz w:val="20"/>
      <w:szCs w:val="20"/>
    </w:rPr>
  </w:style>
  <w:style w:type="character" w:customStyle="1" w:styleId="EndnoteTextChar">
    <w:name w:val="Endnote Text Char"/>
    <w:basedOn w:val="DefaultParagraphFont"/>
    <w:link w:val="EndnoteText"/>
    <w:uiPriority w:val="99"/>
    <w:rsid w:val="00B65923"/>
    <w:rPr>
      <w:sz w:val="20"/>
      <w:szCs w:val="20"/>
    </w:rPr>
  </w:style>
  <w:style w:type="character" w:styleId="EndnoteReference">
    <w:name w:val="endnote reference"/>
    <w:basedOn w:val="DefaultParagraphFont"/>
    <w:uiPriority w:val="99"/>
    <w:unhideWhenUsed/>
    <w:rsid w:val="00B65923"/>
    <w:rPr>
      <w:vertAlign w:val="superscript"/>
    </w:rPr>
  </w:style>
  <w:style w:type="paragraph" w:styleId="FootnoteText">
    <w:name w:val="footnote text"/>
    <w:basedOn w:val="Normal"/>
    <w:link w:val="FootnoteTextChar"/>
    <w:uiPriority w:val="99"/>
    <w:unhideWhenUsed/>
    <w:rsid w:val="006D00BA"/>
    <w:pPr>
      <w:spacing w:after="0" w:line="240" w:lineRule="auto"/>
    </w:pPr>
    <w:rPr>
      <w:sz w:val="20"/>
      <w:szCs w:val="20"/>
    </w:rPr>
  </w:style>
  <w:style w:type="character" w:customStyle="1" w:styleId="FootnoteTextChar">
    <w:name w:val="Footnote Text Char"/>
    <w:basedOn w:val="DefaultParagraphFont"/>
    <w:link w:val="FootnoteText"/>
    <w:uiPriority w:val="99"/>
    <w:rsid w:val="006D00BA"/>
    <w:rPr>
      <w:sz w:val="20"/>
      <w:szCs w:val="20"/>
    </w:rPr>
  </w:style>
  <w:style w:type="character" w:styleId="FootnoteReference">
    <w:name w:val="footnote reference"/>
    <w:basedOn w:val="DefaultParagraphFont"/>
    <w:uiPriority w:val="99"/>
    <w:unhideWhenUsed/>
    <w:rsid w:val="00855E66"/>
    <w:rPr>
      <w:rFonts w:ascii="Arial" w:hAnsi="Arial"/>
      <w:sz w:val="20"/>
      <w:vertAlign w:val="superscript"/>
    </w:rPr>
  </w:style>
  <w:style w:type="paragraph" w:styleId="NormalWeb">
    <w:name w:val="Normal (Web)"/>
    <w:basedOn w:val="Normal"/>
    <w:uiPriority w:val="99"/>
    <w:unhideWhenUsed/>
    <w:rsid w:val="004B72CC"/>
    <w:pPr>
      <w:spacing w:before="100" w:beforeAutospacing="1" w:after="100" w:afterAutospacing="1" w:line="240" w:lineRule="auto"/>
    </w:pPr>
    <w:rPr>
      <w:rFonts w:ascii="Times" w:eastAsiaTheme="minorEastAsia" w:hAnsi="Times" w:cs="Times New Roman"/>
      <w:sz w:val="20"/>
      <w:szCs w:val="20"/>
      <w:lang w:val="en-US"/>
    </w:rPr>
  </w:style>
  <w:style w:type="character" w:styleId="LineNumber">
    <w:name w:val="line number"/>
    <w:basedOn w:val="DefaultParagraphFont"/>
    <w:uiPriority w:val="99"/>
    <w:semiHidden/>
    <w:unhideWhenUsed/>
    <w:rsid w:val="00327E15"/>
  </w:style>
  <w:style w:type="paragraph" w:customStyle="1" w:styleId="Footnote">
    <w:name w:val="Footnote"/>
    <w:basedOn w:val="FootnoteText"/>
    <w:link w:val="FootnoteChar"/>
    <w:qFormat/>
    <w:rsid w:val="00763A09"/>
    <w:pPr>
      <w:tabs>
        <w:tab w:val="left" w:pos="0"/>
        <w:tab w:val="left" w:pos="567"/>
      </w:tabs>
      <w:spacing w:before="120" w:after="120"/>
      <w:ind w:left="567" w:hanging="567"/>
      <w:jc w:val="both"/>
    </w:pPr>
    <w:rPr>
      <w:rFonts w:ascii="Arial" w:hAnsi="Arial" w:cs="Arial"/>
      <w:lang w:val="en-US"/>
    </w:rPr>
  </w:style>
  <w:style w:type="table" w:styleId="TableGrid">
    <w:name w:val="Table Grid"/>
    <w:basedOn w:val="TableNormal"/>
    <w:uiPriority w:val="59"/>
    <w:rsid w:val="00E7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rsid w:val="00763A09"/>
    <w:rPr>
      <w:rFonts w:ascii="Arial" w:hAnsi="Arial" w:cs="Arial"/>
      <w:sz w:val="20"/>
      <w:szCs w:val="20"/>
      <w:lang w:val="en-US"/>
    </w:rPr>
  </w:style>
  <w:style w:type="character" w:styleId="HTMLCite">
    <w:name w:val="HTML Cite"/>
    <w:basedOn w:val="DefaultParagraphFont"/>
    <w:uiPriority w:val="99"/>
    <w:semiHidden/>
    <w:unhideWhenUsed/>
    <w:rsid w:val="002D0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1547">
      <w:bodyDiv w:val="1"/>
      <w:marLeft w:val="0"/>
      <w:marRight w:val="0"/>
      <w:marTop w:val="0"/>
      <w:marBottom w:val="0"/>
      <w:divBdr>
        <w:top w:val="none" w:sz="0" w:space="0" w:color="auto"/>
        <w:left w:val="none" w:sz="0" w:space="0" w:color="auto"/>
        <w:bottom w:val="none" w:sz="0" w:space="0" w:color="auto"/>
        <w:right w:val="none" w:sz="0" w:space="0" w:color="auto"/>
      </w:divBdr>
    </w:div>
    <w:div w:id="553393386">
      <w:bodyDiv w:val="1"/>
      <w:marLeft w:val="0"/>
      <w:marRight w:val="0"/>
      <w:marTop w:val="0"/>
      <w:marBottom w:val="0"/>
      <w:divBdr>
        <w:top w:val="none" w:sz="0" w:space="0" w:color="auto"/>
        <w:left w:val="none" w:sz="0" w:space="0" w:color="auto"/>
        <w:bottom w:val="none" w:sz="0" w:space="0" w:color="auto"/>
        <w:right w:val="none" w:sz="0" w:space="0" w:color="auto"/>
      </w:divBdr>
      <w:divsChild>
        <w:div w:id="772897821">
          <w:marLeft w:val="346"/>
          <w:marRight w:val="0"/>
          <w:marTop w:val="240"/>
          <w:marBottom w:val="0"/>
          <w:divBdr>
            <w:top w:val="none" w:sz="0" w:space="0" w:color="auto"/>
            <w:left w:val="none" w:sz="0" w:space="0" w:color="auto"/>
            <w:bottom w:val="none" w:sz="0" w:space="0" w:color="auto"/>
            <w:right w:val="none" w:sz="0" w:space="0" w:color="auto"/>
          </w:divBdr>
        </w:div>
      </w:divsChild>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969043898">
      <w:bodyDiv w:val="1"/>
      <w:marLeft w:val="0"/>
      <w:marRight w:val="0"/>
      <w:marTop w:val="0"/>
      <w:marBottom w:val="0"/>
      <w:divBdr>
        <w:top w:val="none" w:sz="0" w:space="0" w:color="auto"/>
        <w:left w:val="none" w:sz="0" w:space="0" w:color="auto"/>
        <w:bottom w:val="none" w:sz="0" w:space="0" w:color="auto"/>
        <w:right w:val="none" w:sz="0" w:space="0" w:color="auto"/>
      </w:divBdr>
      <w:divsChild>
        <w:div w:id="1994554967">
          <w:marLeft w:val="0"/>
          <w:marRight w:val="0"/>
          <w:marTop w:val="0"/>
          <w:marBottom w:val="0"/>
          <w:divBdr>
            <w:top w:val="none" w:sz="0" w:space="0" w:color="auto"/>
            <w:left w:val="none" w:sz="0" w:space="0" w:color="auto"/>
            <w:bottom w:val="none" w:sz="0" w:space="0" w:color="auto"/>
            <w:right w:val="none" w:sz="0" w:space="0" w:color="auto"/>
          </w:divBdr>
          <w:divsChild>
            <w:div w:id="1731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4424">
      <w:bodyDiv w:val="1"/>
      <w:marLeft w:val="0"/>
      <w:marRight w:val="0"/>
      <w:marTop w:val="0"/>
      <w:marBottom w:val="0"/>
      <w:divBdr>
        <w:top w:val="none" w:sz="0" w:space="0" w:color="auto"/>
        <w:left w:val="none" w:sz="0" w:space="0" w:color="auto"/>
        <w:bottom w:val="none" w:sz="0" w:space="0" w:color="auto"/>
        <w:right w:val="none" w:sz="0" w:space="0" w:color="auto"/>
      </w:divBdr>
      <w:divsChild>
        <w:div w:id="500317865">
          <w:marLeft w:val="0"/>
          <w:marRight w:val="0"/>
          <w:marTop w:val="0"/>
          <w:marBottom w:val="0"/>
          <w:divBdr>
            <w:top w:val="none" w:sz="0" w:space="0" w:color="auto"/>
            <w:left w:val="none" w:sz="0" w:space="0" w:color="auto"/>
            <w:bottom w:val="none" w:sz="0" w:space="0" w:color="auto"/>
            <w:right w:val="none" w:sz="0" w:space="0" w:color="auto"/>
          </w:divBdr>
          <w:divsChild>
            <w:div w:id="18509856">
              <w:marLeft w:val="0"/>
              <w:marRight w:val="0"/>
              <w:marTop w:val="0"/>
              <w:marBottom w:val="0"/>
              <w:divBdr>
                <w:top w:val="none" w:sz="0" w:space="0" w:color="auto"/>
                <w:left w:val="none" w:sz="0" w:space="0" w:color="auto"/>
                <w:bottom w:val="none" w:sz="0" w:space="0" w:color="auto"/>
                <w:right w:val="none" w:sz="0" w:space="0" w:color="auto"/>
              </w:divBdr>
              <w:divsChild>
                <w:div w:id="956906353">
                  <w:marLeft w:val="0"/>
                  <w:marRight w:val="0"/>
                  <w:marTop w:val="0"/>
                  <w:marBottom w:val="0"/>
                  <w:divBdr>
                    <w:top w:val="none" w:sz="0" w:space="0" w:color="auto"/>
                    <w:left w:val="none" w:sz="0" w:space="0" w:color="auto"/>
                    <w:bottom w:val="none" w:sz="0" w:space="0" w:color="auto"/>
                    <w:right w:val="none" w:sz="0" w:space="0" w:color="auto"/>
                  </w:divBdr>
                  <w:divsChild>
                    <w:div w:id="1900285200">
                      <w:marLeft w:val="0"/>
                      <w:marRight w:val="0"/>
                      <w:marTop w:val="0"/>
                      <w:marBottom w:val="0"/>
                      <w:divBdr>
                        <w:top w:val="none" w:sz="0" w:space="0" w:color="auto"/>
                        <w:left w:val="none" w:sz="0" w:space="0" w:color="auto"/>
                        <w:bottom w:val="none" w:sz="0" w:space="0" w:color="auto"/>
                        <w:right w:val="none" w:sz="0" w:space="0" w:color="auto"/>
                      </w:divBdr>
                      <w:divsChild>
                        <w:div w:id="803545180">
                          <w:marLeft w:val="0"/>
                          <w:marRight w:val="0"/>
                          <w:marTop w:val="45"/>
                          <w:marBottom w:val="0"/>
                          <w:divBdr>
                            <w:top w:val="none" w:sz="0" w:space="0" w:color="auto"/>
                            <w:left w:val="none" w:sz="0" w:space="0" w:color="auto"/>
                            <w:bottom w:val="none" w:sz="0" w:space="0" w:color="auto"/>
                            <w:right w:val="none" w:sz="0" w:space="0" w:color="auto"/>
                          </w:divBdr>
                          <w:divsChild>
                            <w:div w:id="1989743865">
                              <w:marLeft w:val="0"/>
                              <w:marRight w:val="0"/>
                              <w:marTop w:val="0"/>
                              <w:marBottom w:val="0"/>
                              <w:divBdr>
                                <w:top w:val="none" w:sz="0" w:space="0" w:color="auto"/>
                                <w:left w:val="none" w:sz="0" w:space="0" w:color="auto"/>
                                <w:bottom w:val="none" w:sz="0" w:space="0" w:color="auto"/>
                                <w:right w:val="none" w:sz="0" w:space="0" w:color="auto"/>
                              </w:divBdr>
                              <w:divsChild>
                                <w:div w:id="334188452">
                                  <w:marLeft w:val="2070"/>
                                  <w:marRight w:val="3810"/>
                                  <w:marTop w:val="0"/>
                                  <w:marBottom w:val="0"/>
                                  <w:divBdr>
                                    <w:top w:val="none" w:sz="0" w:space="0" w:color="auto"/>
                                    <w:left w:val="none" w:sz="0" w:space="0" w:color="auto"/>
                                    <w:bottom w:val="none" w:sz="0" w:space="0" w:color="auto"/>
                                    <w:right w:val="none" w:sz="0" w:space="0" w:color="auto"/>
                                  </w:divBdr>
                                  <w:divsChild>
                                    <w:div w:id="724917228">
                                      <w:marLeft w:val="0"/>
                                      <w:marRight w:val="0"/>
                                      <w:marTop w:val="0"/>
                                      <w:marBottom w:val="0"/>
                                      <w:divBdr>
                                        <w:top w:val="none" w:sz="0" w:space="0" w:color="auto"/>
                                        <w:left w:val="none" w:sz="0" w:space="0" w:color="auto"/>
                                        <w:bottom w:val="none" w:sz="0" w:space="0" w:color="auto"/>
                                        <w:right w:val="none" w:sz="0" w:space="0" w:color="auto"/>
                                      </w:divBdr>
                                      <w:divsChild>
                                        <w:div w:id="1015501534">
                                          <w:marLeft w:val="0"/>
                                          <w:marRight w:val="0"/>
                                          <w:marTop w:val="0"/>
                                          <w:marBottom w:val="0"/>
                                          <w:divBdr>
                                            <w:top w:val="none" w:sz="0" w:space="0" w:color="auto"/>
                                            <w:left w:val="none" w:sz="0" w:space="0" w:color="auto"/>
                                            <w:bottom w:val="none" w:sz="0" w:space="0" w:color="auto"/>
                                            <w:right w:val="none" w:sz="0" w:space="0" w:color="auto"/>
                                          </w:divBdr>
                                          <w:divsChild>
                                            <w:div w:id="220755724">
                                              <w:marLeft w:val="0"/>
                                              <w:marRight w:val="0"/>
                                              <w:marTop w:val="0"/>
                                              <w:marBottom w:val="0"/>
                                              <w:divBdr>
                                                <w:top w:val="none" w:sz="0" w:space="0" w:color="auto"/>
                                                <w:left w:val="none" w:sz="0" w:space="0" w:color="auto"/>
                                                <w:bottom w:val="none" w:sz="0" w:space="0" w:color="auto"/>
                                                <w:right w:val="none" w:sz="0" w:space="0" w:color="auto"/>
                                              </w:divBdr>
                                              <w:divsChild>
                                                <w:div w:id="1886090866">
                                                  <w:marLeft w:val="0"/>
                                                  <w:marRight w:val="0"/>
                                                  <w:marTop w:val="0"/>
                                                  <w:marBottom w:val="0"/>
                                                  <w:divBdr>
                                                    <w:top w:val="none" w:sz="0" w:space="0" w:color="auto"/>
                                                    <w:left w:val="none" w:sz="0" w:space="0" w:color="auto"/>
                                                    <w:bottom w:val="none" w:sz="0" w:space="0" w:color="auto"/>
                                                    <w:right w:val="none" w:sz="0" w:space="0" w:color="auto"/>
                                                  </w:divBdr>
                                                  <w:divsChild>
                                                    <w:div w:id="2139645065">
                                                      <w:marLeft w:val="0"/>
                                                      <w:marRight w:val="0"/>
                                                      <w:marTop w:val="0"/>
                                                      <w:marBottom w:val="0"/>
                                                      <w:divBdr>
                                                        <w:top w:val="none" w:sz="0" w:space="0" w:color="auto"/>
                                                        <w:left w:val="none" w:sz="0" w:space="0" w:color="auto"/>
                                                        <w:bottom w:val="none" w:sz="0" w:space="0" w:color="auto"/>
                                                        <w:right w:val="none" w:sz="0" w:space="0" w:color="auto"/>
                                                      </w:divBdr>
                                                      <w:divsChild>
                                                        <w:div w:id="2053993213">
                                                          <w:marLeft w:val="0"/>
                                                          <w:marRight w:val="0"/>
                                                          <w:marTop w:val="0"/>
                                                          <w:marBottom w:val="0"/>
                                                          <w:divBdr>
                                                            <w:top w:val="none" w:sz="0" w:space="0" w:color="auto"/>
                                                            <w:left w:val="none" w:sz="0" w:space="0" w:color="auto"/>
                                                            <w:bottom w:val="none" w:sz="0" w:space="0" w:color="auto"/>
                                                            <w:right w:val="none" w:sz="0" w:space="0" w:color="auto"/>
                                                          </w:divBdr>
                                                          <w:divsChild>
                                                            <w:div w:id="52780465">
                                                              <w:marLeft w:val="0"/>
                                                              <w:marRight w:val="0"/>
                                                              <w:marTop w:val="0"/>
                                                              <w:marBottom w:val="0"/>
                                                              <w:divBdr>
                                                                <w:top w:val="none" w:sz="0" w:space="0" w:color="auto"/>
                                                                <w:left w:val="none" w:sz="0" w:space="0" w:color="auto"/>
                                                                <w:bottom w:val="none" w:sz="0" w:space="0" w:color="auto"/>
                                                                <w:right w:val="none" w:sz="0" w:space="0" w:color="auto"/>
                                                              </w:divBdr>
                                                              <w:divsChild>
                                                                <w:div w:id="310673013">
                                                                  <w:marLeft w:val="0"/>
                                                                  <w:marRight w:val="0"/>
                                                                  <w:marTop w:val="0"/>
                                                                  <w:marBottom w:val="0"/>
                                                                  <w:divBdr>
                                                                    <w:top w:val="none" w:sz="0" w:space="0" w:color="auto"/>
                                                                    <w:left w:val="none" w:sz="0" w:space="0" w:color="auto"/>
                                                                    <w:bottom w:val="none" w:sz="0" w:space="0" w:color="auto"/>
                                                                    <w:right w:val="none" w:sz="0" w:space="0" w:color="auto"/>
                                                                  </w:divBdr>
                                                                  <w:divsChild>
                                                                    <w:div w:id="2779814">
                                                                      <w:marLeft w:val="0"/>
                                                                      <w:marRight w:val="0"/>
                                                                      <w:marTop w:val="0"/>
                                                                      <w:marBottom w:val="0"/>
                                                                      <w:divBdr>
                                                                        <w:top w:val="none" w:sz="0" w:space="0" w:color="auto"/>
                                                                        <w:left w:val="none" w:sz="0" w:space="0" w:color="auto"/>
                                                                        <w:bottom w:val="none" w:sz="0" w:space="0" w:color="auto"/>
                                                                        <w:right w:val="none" w:sz="0" w:space="0" w:color="auto"/>
                                                                      </w:divBdr>
                                                                      <w:divsChild>
                                                                        <w:div w:id="237254346">
                                                                          <w:marLeft w:val="0"/>
                                                                          <w:marRight w:val="0"/>
                                                                          <w:marTop w:val="0"/>
                                                                          <w:marBottom w:val="0"/>
                                                                          <w:divBdr>
                                                                            <w:top w:val="none" w:sz="0" w:space="0" w:color="auto"/>
                                                                            <w:left w:val="none" w:sz="0" w:space="0" w:color="auto"/>
                                                                            <w:bottom w:val="none" w:sz="0" w:space="0" w:color="auto"/>
                                                                            <w:right w:val="none" w:sz="0" w:space="0" w:color="auto"/>
                                                                          </w:divBdr>
                                                                          <w:divsChild>
                                                                            <w:div w:id="11379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pnet.org/Ethics/EnforcementDetail.cfm?itemnumber=697" TargetMode="External"/><Relationship Id="rId18" Type="http://schemas.openxmlformats.org/officeDocument/2006/relationships/hyperlink" Target="https://www.ic.gc.ca/eic/site/oca-bc.nsf/vwapj/volcodes.pdf/$FILE/volcodes.pdf" TargetMode="External"/><Relationship Id="rId26" Type="http://schemas.openxmlformats.org/officeDocument/2006/relationships/hyperlink" Target="http://www.entsoc.org/about_esa/esa-ethics-statement" TargetMode="External"/><Relationship Id="rId39" Type="http://schemas.openxmlformats.org/officeDocument/2006/relationships/hyperlink" Target="http://www.rjionline.org/MAS-Codes-Brazil-Journalist" TargetMode="External"/><Relationship Id="rId21" Type="http://schemas.openxmlformats.org/officeDocument/2006/relationships/hyperlink" Target="http://canadianarchaeology.com/caa/statement-principles-ethical-conduct-pertaining-aboriginal-peoples" TargetMode="External"/><Relationship Id="rId34" Type="http://schemas.openxmlformats.org/officeDocument/2006/relationships/hyperlink" Target="http://www.isi-web.org/about-isi/professional-ethics/43-about/about/296-declarationprofessionalethics-2010uk" TargetMode="External"/><Relationship Id="rId42" Type="http://schemas.openxmlformats.org/officeDocument/2006/relationships/hyperlink" Target="http://www.oralhistoryaustralia.org.au/page/guidelines_of_ethical_practice.html" TargetMode="External"/><Relationship Id="rId47" Type="http://schemas.openxmlformats.org/officeDocument/2006/relationships/hyperlink" Target="http://icomsweden.se/english/" TargetMode="External"/><Relationship Id="rId50" Type="http://schemas.openxmlformats.org/officeDocument/2006/relationships/hyperlink" Target="http://unesdoc.unesco.org/images/0012/001213/121320M.pdf" TargetMode="External"/><Relationship Id="rId55" Type="http://schemas.openxmlformats.org/officeDocument/2006/relationships/hyperlink" Target="https://www.unglobalcompact.org/AboutTheGC/TheTenPrinciples/index.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fta.com.au/uploads/afta-code-of-ethics.pdf" TargetMode="External"/><Relationship Id="rId29" Type="http://schemas.openxmlformats.org/officeDocument/2006/relationships/hyperlink" Target="http://menareti.net/new/" TargetMode="External"/><Relationship Id="rId11" Type="http://schemas.openxmlformats.org/officeDocument/2006/relationships/hyperlink" Target="https://aamd.org/sites/default/files/document/2011ProfessionalPracitiesinArtMuseums.pdf" TargetMode="External"/><Relationship Id="rId24" Type="http://schemas.openxmlformats.org/officeDocument/2006/relationships/hyperlink" Target="http://www.cbtvietnam.com/blog/tourist-code-of-ethics" TargetMode="External"/><Relationship Id="rId32" Type="http://schemas.openxmlformats.org/officeDocument/2006/relationships/hyperlink" Target="http://icom.museum/the-vision/code-of-ethics/translations/" TargetMode="External"/><Relationship Id="rId37" Type="http://schemas.openxmlformats.org/officeDocument/2006/relationships/hyperlink" Target="http://www.lzp.gov.lv/index.php?option=com_content&amp;task=view&amp;id=149&amp;Itemid=113" TargetMode="External"/><Relationship Id="rId40" Type="http://schemas.openxmlformats.org/officeDocument/2006/relationships/hyperlink" Target="https://www.nuj.org.uk/about/nuj-code/" TargetMode="External"/><Relationship Id="rId45" Type="http://schemas.openxmlformats.org/officeDocument/2006/relationships/hyperlink" Target="http://www.singaporestatement.org/translations.html" TargetMode="External"/><Relationship Id="rId53" Type="http://schemas.openxmlformats.org/officeDocument/2006/relationships/hyperlink" Target="http://unesdoc.unesco.org/images/0021/002126/212696e.pdf" TargetMode="External"/><Relationship Id="rId58" Type="http://schemas.openxmlformats.org/officeDocument/2006/relationships/hyperlink" Target="http://www.un-documents.net/our-common-future.pdf"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ic.gc.ca/eic/site/oca-bc.nsf/eng/ca00964.html" TargetMode="External"/><Relationship Id="rId14" Type="http://schemas.openxmlformats.org/officeDocument/2006/relationships/hyperlink" Target="http://www.theasa.org/ethics/guidelines.shtml" TargetMode="External"/><Relationship Id="rId22" Type="http://schemas.openxmlformats.org/officeDocument/2006/relationships/hyperlink" Target="http://www.cba.org/CBA/activities/code/" TargetMode="External"/><Relationship Id="rId27" Type="http://schemas.openxmlformats.org/officeDocument/2006/relationships/hyperlink" Target="http://finland.icom.museum" TargetMode="External"/><Relationship Id="rId30" Type="http://schemas.openxmlformats.org/officeDocument/2006/relationships/hyperlink" Target="http://www.governance.org.za/download-the-code.html" TargetMode="External"/><Relationship Id="rId35" Type="http://schemas.openxmlformats.org/officeDocument/2006/relationships/hyperlink" Target="http://www.isi-web.org/about-isi/professional-ethics/43-about/about/296-declarationprofessionalethics-2010uk" TargetMode="External"/><Relationship Id="rId43" Type="http://schemas.openxmlformats.org/officeDocument/2006/relationships/hyperlink" Target="http://www.respectproject.org/code/index.php" TargetMode="External"/><Relationship Id="rId48" Type="http://schemas.openxmlformats.org/officeDocument/2006/relationships/hyperlink" Target="http://portal.unesco.org/en/ev.php-URL_ID=13055&amp;URL_DO=DO_TOPIC&amp;URL_SECTION=201.html" TargetMode="External"/><Relationship Id="rId56" Type="http://schemas.openxmlformats.org/officeDocument/2006/relationships/hyperlink" Target="http://www.ohchr.org/EN/Issues/CulturalRights/Pages/AnnualReports.aspx" TargetMode="External"/><Relationship Id="rId64" Type="http://schemas.openxmlformats.org/officeDocument/2006/relationships/theme" Target="theme/theme1.xml"/><Relationship Id="rId8" Type="http://schemas.openxmlformats.org/officeDocument/2006/relationships/hyperlink" Target="http://www.healthtraining.org/schools/daressalaam_amanet.php" TargetMode="External"/><Relationship Id="rId51" Type="http://schemas.openxmlformats.org/officeDocument/2006/relationships/hyperlink" Target="http://portal.unesco.org/en/ev.php-URL_ID=13179&amp;URL_DO=DO_TOPIC&amp;URL_SECTION=201.html" TargetMode="External"/><Relationship Id="rId3" Type="http://schemas.openxmlformats.org/officeDocument/2006/relationships/styles" Target="styles.xml"/><Relationship Id="rId12" Type="http://schemas.openxmlformats.org/officeDocument/2006/relationships/hyperlink" Target="https://aamd.org/standards-and-practices" TargetMode="External"/><Relationship Id="rId17" Type="http://schemas.openxmlformats.org/officeDocument/2006/relationships/hyperlink" Target="http://www.secureav.com" TargetMode="External"/><Relationship Id="rId25" Type="http://schemas.openxmlformats.org/officeDocument/2006/relationships/hyperlink" Target="http://tbinternet.ohchr.org/_layouts/treatybodyexternal/Download.aspx?symbolno=E%2fC.12%2fGC%2f17&amp;Lang=en" TargetMode="External"/><Relationship Id="rId33" Type="http://schemas.openxmlformats.org/officeDocument/2006/relationships/hyperlink" Target="http://www.isa-sociology.org/about/isa_code_of_ethics.htm" TargetMode="External"/><Relationship Id="rId38" Type="http://schemas.openxmlformats.org/officeDocument/2006/relationships/hyperlink" Target="http://www.museumsaotearoa.org.nz/sites/default/files/ma_code_of_ethics_br_2014_v5_web_0.pdf.%20Accessed%204%20February%202015" TargetMode="External"/><Relationship Id="rId46" Type="http://schemas.openxmlformats.org/officeDocument/2006/relationships/hyperlink" Target="http://the-sra.org.uk/wp-content/uploads/ethics03.pdf" TargetMode="External"/><Relationship Id="rId59" Type="http://schemas.openxmlformats.org/officeDocument/2006/relationships/header" Target="header1.xml"/><Relationship Id="rId20" Type="http://schemas.openxmlformats.org/officeDocument/2006/relationships/hyperlink" Target="http://canadianarchaeology.com/caa/about/ethics/principles-ethical-conduct" TargetMode="External"/><Relationship Id="rId41" Type="http://schemas.openxmlformats.org/officeDocument/2006/relationships/hyperlink" Target="http://nordicfashionassociation.com/content/learn-how-be-nice" TargetMode="External"/><Relationship Id="rId54" Type="http://schemas.openxmlformats.org/officeDocument/2006/relationships/hyperlink" Target="http://www.unesco.org/culture/ich/doc/src/ICH-Operational_Directives-5.GA-EN.docx"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atsis.gov.au/research/ethics/GERAIS.html" TargetMode="External"/><Relationship Id="rId23" Type="http://schemas.openxmlformats.org/officeDocument/2006/relationships/hyperlink" Target="http://www.cpa.ca/docs/File/Ethics/cpa_code_2000_eng_jp_jan2014.pdf" TargetMode="External"/><Relationship Id="rId28" Type="http://schemas.openxmlformats.org/officeDocument/2006/relationships/hyperlink" Target="http://www.theasa.org/ethics.shtml" TargetMode="External"/><Relationship Id="rId36" Type="http://schemas.openxmlformats.org/officeDocument/2006/relationships/hyperlink" Target="http://www.ksmcb.or.kr/eng/data/Charter%20of%20Ethics%20for%20Life%20Science%20Researchers.pdf" TargetMode="External"/><Relationship Id="rId49" Type="http://schemas.openxmlformats.org/officeDocument/2006/relationships/hyperlink" Target="http://unesdoc.unesco.org/images/0011/001102/110220e.pdf" TargetMode="External"/><Relationship Id="rId57" Type="http://schemas.openxmlformats.org/officeDocument/2006/relationships/hyperlink" Target="http://ethics.unwto.org/en/content/full-text-global-code-ethics-tourism" TargetMode="External"/><Relationship Id="rId10" Type="http://schemas.openxmlformats.org/officeDocument/2006/relationships/hyperlink" Target="http://www.afsnet.org/?page=Ethics" TargetMode="External"/><Relationship Id="rId31" Type="http://schemas.openxmlformats.org/officeDocument/2006/relationships/hyperlink" Target="http://www.ica.org/5555/reference-documents/ica-code-of-ethics.html" TargetMode="External"/><Relationship Id="rId44" Type="http://schemas.openxmlformats.org/officeDocument/2006/relationships/hyperlink" Target="http://www.singaporestatement.org/statement.html" TargetMode="External"/><Relationship Id="rId52" Type="http://schemas.openxmlformats.org/officeDocument/2006/relationships/hyperlink" Target="http://www.unesco.org/culture/ich/en/convention/"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thics.aaanet.org/category/statemen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uj.org.uk/about/nuj-code/" TargetMode="External"/><Relationship Id="rId18" Type="http://schemas.openxmlformats.org/officeDocument/2006/relationships/hyperlink" Target="http://unesdoc.unesco.org/images/0012/001213/121320M.pdf" TargetMode="External"/><Relationship Id="rId26" Type="http://schemas.openxmlformats.org/officeDocument/2006/relationships/hyperlink" Target="http://www.ic.gc.ca/eic/site/oca-bc.nsf/eng/ca00964.html" TargetMode="External"/><Relationship Id="rId39" Type="http://schemas.openxmlformats.org/officeDocument/2006/relationships/hyperlink" Target="http://www.secureav.com" TargetMode="External"/><Relationship Id="rId21" Type="http://schemas.openxmlformats.org/officeDocument/2006/relationships/hyperlink" Target="http://the-sra.org.uk/wp-content/uploads/ethics03.pdf" TargetMode="External"/><Relationship Id="rId34" Type="http://schemas.openxmlformats.org/officeDocument/2006/relationships/hyperlink" Target="http://www.singaporestatement.org/statement.html" TargetMode="External"/><Relationship Id="rId42" Type="http://schemas.openxmlformats.org/officeDocument/2006/relationships/hyperlink" Target="http://www.ica.org/5555/reference-documents/ica-code-of-ethics.html" TargetMode="External"/><Relationship Id="rId47" Type="http://schemas.openxmlformats.org/officeDocument/2006/relationships/hyperlink" Target="http://www.oralhistoryaustralia.org.au/page/guidelines_of_ethical_practice.html" TargetMode="External"/><Relationship Id="rId50" Type="http://schemas.openxmlformats.org/officeDocument/2006/relationships/hyperlink" Target="http://www.cba.org/CBA/activities/code/" TargetMode="External"/><Relationship Id="rId7" Type="http://schemas.openxmlformats.org/officeDocument/2006/relationships/hyperlink" Target="http://portal.unesco.org/en/ev.php-URL_ID=13055&amp;URL_DO=DO_TOPIC&amp;URL_SECTION=201.html" TargetMode="External"/><Relationship Id="rId2" Type="http://schemas.openxmlformats.org/officeDocument/2006/relationships/hyperlink" Target="http://www.unesco.org/culture/ich/index.php?lg=en&amp;pg=00102" TargetMode="External"/><Relationship Id="rId16" Type="http://schemas.openxmlformats.org/officeDocument/2006/relationships/hyperlink" Target="http://canadianarchaeology.com/caa/about/ethics/principles-ethical-conduct" TargetMode="External"/><Relationship Id="rId29" Type="http://schemas.openxmlformats.org/officeDocument/2006/relationships/hyperlink" Target="https://aamd.org/standards-and-practices" TargetMode="External"/><Relationship Id="rId11" Type="http://schemas.openxmlformats.org/officeDocument/2006/relationships/hyperlink" Target="http://www.aiatsis.gov.au/research/ethics/GERAIS.html" TargetMode="External"/><Relationship Id="rId24" Type="http://schemas.openxmlformats.org/officeDocument/2006/relationships/hyperlink" Target="http://www.theasa.org/ethics/guidelines.shtml" TargetMode="External"/><Relationship Id="rId32" Type="http://schemas.openxmlformats.org/officeDocument/2006/relationships/hyperlink" Target="http://icom.museum/the-vision/code-of-ethics/translations/" TargetMode="External"/><Relationship Id="rId37" Type="http://schemas.openxmlformats.org/officeDocument/2006/relationships/hyperlink" Target="http://www.governance.org.za/download-the-code.html" TargetMode="External"/><Relationship Id="rId40" Type="http://schemas.openxmlformats.org/officeDocument/2006/relationships/hyperlink" Target="http://nordicfashionassociation.com/content/learn-how-be-nice" TargetMode="External"/><Relationship Id="rId45" Type="http://schemas.openxmlformats.org/officeDocument/2006/relationships/hyperlink" Target="http://www.lzp.gov.lv/index.php?option=com_content&amp;task=view&amp;id=149&amp;Itemid=113" TargetMode="External"/><Relationship Id="rId53" Type="http://schemas.openxmlformats.org/officeDocument/2006/relationships/hyperlink" Target="http://www.healthtraining.org/schools/daressalaam_amanet.php" TargetMode="External"/><Relationship Id="rId5" Type="http://schemas.openxmlformats.org/officeDocument/2006/relationships/hyperlink" Target="http://unesdoc.unesco.org/images/0011/001102/110220e.pdf" TargetMode="External"/><Relationship Id="rId10" Type="http://schemas.openxmlformats.org/officeDocument/2006/relationships/hyperlink" Target="http://www.respectproject.org/code/index.php" TargetMode="External"/><Relationship Id="rId19" Type="http://schemas.openxmlformats.org/officeDocument/2006/relationships/hyperlink" Target="http://www.isi-web.org/about-isi/professional-ethics/43-about/about/296-declarationprofessionalethics-2010uk" TargetMode="External"/><Relationship Id="rId31" Type="http://schemas.openxmlformats.org/officeDocument/2006/relationships/hyperlink" Target="http://unesdoc.unesco.org/images/0021/002126/212696e.pdf" TargetMode="External"/><Relationship Id="rId44" Type="http://schemas.openxmlformats.org/officeDocument/2006/relationships/hyperlink" Target="http://www.museumsaotearoa.org.nz/sites/default/files/ma_code_of_ethics_br_2014_v5_web_0.pdf" TargetMode="External"/><Relationship Id="rId52" Type="http://schemas.openxmlformats.org/officeDocument/2006/relationships/hyperlink" Target="http://menareti.net/new/" TargetMode="External"/><Relationship Id="rId4" Type="http://schemas.openxmlformats.org/officeDocument/2006/relationships/hyperlink" Target="http://www.un-documents.net/our-common-future.pdf" TargetMode="External"/><Relationship Id="rId9" Type="http://schemas.openxmlformats.org/officeDocument/2006/relationships/hyperlink" Target="http://www.unesco.org/culture/ich/doc/src/ICH-Operational_Directives-5.GA-EN.docx" TargetMode="External"/><Relationship Id="rId14" Type="http://schemas.openxmlformats.org/officeDocument/2006/relationships/hyperlink" Target="http://www.entsoc.org/about_esa/esa-ethics-statement" TargetMode="External"/><Relationship Id="rId22" Type="http://schemas.openxmlformats.org/officeDocument/2006/relationships/hyperlink" Target="http://www.rjionline.org/MAS-Codes-Brazil-Journalist" TargetMode="External"/><Relationship Id="rId27" Type="http://schemas.openxmlformats.org/officeDocument/2006/relationships/hyperlink" Target="http://www.afsnet.org/?page=Ethics" TargetMode="External"/><Relationship Id="rId30" Type="http://schemas.openxmlformats.org/officeDocument/2006/relationships/hyperlink" Target="http://www.afpnet.org/Ethics/EnforcementDetail.cfm?itemnumber=697" TargetMode="External"/><Relationship Id="rId35" Type="http://schemas.openxmlformats.org/officeDocument/2006/relationships/hyperlink" Target="http://www.singaporestatement.org/translations.html" TargetMode="External"/><Relationship Id="rId43" Type="http://schemas.openxmlformats.org/officeDocument/2006/relationships/hyperlink" Target="http://finland.icom.museum" TargetMode="External"/><Relationship Id="rId48" Type="http://schemas.openxmlformats.org/officeDocument/2006/relationships/hyperlink" Target="http://ethics.unwto.org/en/content/full-text-global-code-ethics-tourism" TargetMode="External"/><Relationship Id="rId8" Type="http://schemas.openxmlformats.org/officeDocument/2006/relationships/hyperlink" Target="http://www.unesco.org/culture/ich/doc/src/00070-EN.pdf" TargetMode="External"/><Relationship Id="rId51" Type="http://schemas.openxmlformats.org/officeDocument/2006/relationships/hyperlink" Target="http://icomsweden.se/english/" TargetMode="External"/><Relationship Id="rId3" Type="http://schemas.openxmlformats.org/officeDocument/2006/relationships/hyperlink" Target="http://portal.unesco.org/en/ev.php-URL_ID=13179&amp;URL_DO=DO_TOPIC&amp;URL_SECTION=201.html" TargetMode="External"/><Relationship Id="rId12" Type="http://schemas.openxmlformats.org/officeDocument/2006/relationships/hyperlink" Target="http://www.afta.com.au/uploads/afta-code-of-ethics.pdf" TargetMode="External"/><Relationship Id="rId17" Type="http://schemas.openxmlformats.org/officeDocument/2006/relationships/hyperlink" Target="http://canadianarchaeology.com/caa/statement-principles-ethical-conduct-pertaining-aboriginal-peoples" TargetMode="External"/><Relationship Id="rId25" Type="http://schemas.openxmlformats.org/officeDocument/2006/relationships/hyperlink" Target="https://www.ic.gc.ca/eic/site/oca-bc.nsf/vwapj/volcodes.pdf/$FILE/volcodes.pdf" TargetMode="External"/><Relationship Id="rId33" Type="http://schemas.openxmlformats.org/officeDocument/2006/relationships/hyperlink" Target="http://ethics.aaanet.org/category/statement/" TargetMode="External"/><Relationship Id="rId38" Type="http://schemas.openxmlformats.org/officeDocument/2006/relationships/hyperlink" Target="http://www.cpa.ca/docs/File/Ethics/cpa_code_2000_eng_jp_jan2014.pdf" TargetMode="External"/><Relationship Id="rId46" Type="http://schemas.openxmlformats.org/officeDocument/2006/relationships/hyperlink" Target="http://www.isa-sociology.org/about/isa_code_of_ethics.htm" TargetMode="External"/><Relationship Id="rId20" Type="http://schemas.openxmlformats.org/officeDocument/2006/relationships/hyperlink" Target="http://www.isi-web.org/about-isi/professional-ethics/43-about/about/296-declarationprofessionalethics-2010uk" TargetMode="External"/><Relationship Id="rId41" Type="http://schemas.openxmlformats.org/officeDocument/2006/relationships/hyperlink" Target="https://www.unglobalcompact.org/AboutTheGC/TheTenPrinciples/index.html" TargetMode="External"/><Relationship Id="rId1" Type="http://schemas.openxmlformats.org/officeDocument/2006/relationships/hyperlink" Target="http://www.unesco.org/culture/ich/en/convention/" TargetMode="External"/><Relationship Id="rId6" Type="http://schemas.openxmlformats.org/officeDocument/2006/relationships/hyperlink" Target="http://www.ohchr.org/EN/Issues/CulturalRights/Pages/AnnualReports.aspx" TargetMode="External"/><Relationship Id="rId15" Type="http://schemas.openxmlformats.org/officeDocument/2006/relationships/hyperlink" Target="http://www.ksmcb.or.kr/eng/data/Charter%20of%20Ethics%20for%20Life%20Science%20Researchers.pdf" TargetMode="External"/><Relationship Id="rId23" Type="http://schemas.openxmlformats.org/officeDocument/2006/relationships/hyperlink" Target="http://www.theasa.org/ethics.shtml" TargetMode="External"/><Relationship Id="rId28" Type="http://schemas.openxmlformats.org/officeDocument/2006/relationships/hyperlink" Target="https://aamd.org/sites/default/files/document/2011ProfessionalPracitiesinArtMuseums.pdf" TargetMode="External"/><Relationship Id="rId36" Type="http://schemas.openxmlformats.org/officeDocument/2006/relationships/hyperlink" Target="http://tbinternet.ohchr.org/_layouts/treatybodyexternal/Download.aspx?symbolno=E%2fC.12%2fGC%2f17&amp;Lang=en" TargetMode="External"/><Relationship Id="rId49" Type="http://schemas.openxmlformats.org/officeDocument/2006/relationships/hyperlink" Target="http://www.cbtvietnam.com/blog/tourist-code-of-ethic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E507-A6CB-453B-A41C-351BDCE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25</Pages>
  <Words>11133</Words>
  <Characters>63459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CLT/CRE/ITH-F.Proschan</cp:lastModifiedBy>
  <cp:revision>41</cp:revision>
  <cp:lastPrinted>2015-01-27T21:25:00Z</cp:lastPrinted>
  <dcterms:created xsi:type="dcterms:W3CDTF">2015-02-12T11:45:00Z</dcterms:created>
  <dcterms:modified xsi:type="dcterms:W3CDTF">2015-02-19T14:51:00Z</dcterms:modified>
</cp:coreProperties>
</file>