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15" w:rsidRDefault="00EA4973" w:rsidP="00836A88">
      <w:pPr>
        <w:jc w:val="center"/>
        <w:rPr>
          <w:b/>
        </w:rPr>
      </w:pPr>
      <w:r>
        <w:rPr>
          <w:noProof/>
          <w:lang w:val="fr-FR" w:eastAsia="fr-FR"/>
        </w:rPr>
        <w:drawing>
          <wp:anchor distT="0" distB="0" distL="114300" distR="114300" simplePos="0" relativeHeight="251657216" behindDoc="0" locked="0" layoutInCell="1" allowOverlap="1">
            <wp:simplePos x="0" y="0"/>
            <wp:positionH relativeFrom="column">
              <wp:posOffset>-80010</wp:posOffset>
            </wp:positionH>
            <wp:positionV relativeFrom="paragraph">
              <wp:posOffset>-333375</wp:posOffset>
            </wp:positionV>
            <wp:extent cx="1884680" cy="1176655"/>
            <wp:effectExtent l="19050" t="0" r="127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884680" cy="1176655"/>
                    </a:xfrm>
                    <a:prstGeom prst="rect">
                      <a:avLst/>
                    </a:prstGeom>
                    <a:noFill/>
                    <a:ln w="9525">
                      <a:noFill/>
                      <a:miter lim="800000"/>
                      <a:headEnd/>
                      <a:tailEnd/>
                    </a:ln>
                  </pic:spPr>
                </pic:pic>
              </a:graphicData>
            </a:graphic>
          </wp:anchor>
        </w:drawing>
      </w:r>
      <w:r>
        <w:rPr>
          <w:noProof/>
          <w:lang w:val="fr-FR" w:eastAsia="fr-FR"/>
        </w:rPr>
        <w:drawing>
          <wp:anchor distT="0" distB="0" distL="114300" distR="114300" simplePos="0" relativeHeight="251658240" behindDoc="0" locked="0" layoutInCell="1" allowOverlap="1">
            <wp:simplePos x="0" y="0"/>
            <wp:positionH relativeFrom="column">
              <wp:posOffset>4973320</wp:posOffset>
            </wp:positionH>
            <wp:positionV relativeFrom="paragraph">
              <wp:posOffset>-508635</wp:posOffset>
            </wp:positionV>
            <wp:extent cx="798830" cy="1478915"/>
            <wp:effectExtent l="19050" t="0" r="1270" b="0"/>
            <wp:wrapNone/>
            <wp:docPr id="4" name="Picture 1" descr="chda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dalogo1.png"/>
                    <pic:cNvPicPr>
                      <a:picLocks noChangeAspect="1" noChangeArrowheads="1"/>
                    </pic:cNvPicPr>
                  </pic:nvPicPr>
                  <pic:blipFill>
                    <a:blip r:embed="rId9" cstate="print"/>
                    <a:srcRect/>
                    <a:stretch>
                      <a:fillRect/>
                    </a:stretch>
                  </pic:blipFill>
                  <pic:spPr bwMode="auto">
                    <a:xfrm>
                      <a:off x="0" y="0"/>
                      <a:ext cx="798830" cy="1478915"/>
                    </a:xfrm>
                    <a:prstGeom prst="rect">
                      <a:avLst/>
                    </a:prstGeom>
                    <a:noFill/>
                    <a:ln w="9525">
                      <a:noFill/>
                      <a:miter lim="800000"/>
                      <a:headEnd/>
                      <a:tailEnd/>
                    </a:ln>
                  </pic:spPr>
                </pic:pic>
              </a:graphicData>
            </a:graphic>
          </wp:anchor>
        </w:drawing>
      </w:r>
    </w:p>
    <w:p w:rsidR="009B4DFF" w:rsidRDefault="009B4DFF" w:rsidP="00836A88">
      <w:pPr>
        <w:jc w:val="center"/>
        <w:rPr>
          <w:b/>
        </w:rPr>
      </w:pPr>
    </w:p>
    <w:p w:rsidR="009B4DFF" w:rsidRDefault="009B4DFF" w:rsidP="00836A88">
      <w:pPr>
        <w:jc w:val="center"/>
        <w:rPr>
          <w:b/>
        </w:rPr>
      </w:pPr>
    </w:p>
    <w:p w:rsidR="009B4DFF" w:rsidRDefault="009B4DFF" w:rsidP="00836A88">
      <w:pPr>
        <w:jc w:val="center"/>
        <w:rPr>
          <w:b/>
        </w:rPr>
      </w:pPr>
    </w:p>
    <w:p w:rsidR="00836A88" w:rsidRDefault="00AA6B1A" w:rsidP="00836A88">
      <w:pPr>
        <w:jc w:val="center"/>
        <w:rPr>
          <w:b/>
        </w:rPr>
      </w:pPr>
      <w:r>
        <w:rPr>
          <w:b/>
        </w:rPr>
        <w:t>WORKSHOP</w:t>
      </w:r>
      <w:r w:rsidRPr="00836A88">
        <w:rPr>
          <w:b/>
        </w:rPr>
        <w:t xml:space="preserve"> </w:t>
      </w:r>
      <w:r w:rsidR="00836A88" w:rsidRPr="00836A88">
        <w:rPr>
          <w:b/>
        </w:rPr>
        <w:t>ANNOUNCEMENT</w:t>
      </w:r>
    </w:p>
    <w:p w:rsidR="00DB6BA7" w:rsidRPr="009B2630" w:rsidRDefault="00DB6BA7" w:rsidP="00DB6BA7">
      <w:pPr>
        <w:jc w:val="center"/>
        <w:rPr>
          <w:b/>
          <w:bCs/>
          <w:color w:val="0C13A4"/>
          <w:sz w:val="28"/>
          <w:szCs w:val="28"/>
          <w:lang w:val="en-GB"/>
        </w:rPr>
      </w:pPr>
      <w:r w:rsidRPr="009B2630">
        <w:rPr>
          <w:b/>
          <w:bCs/>
          <w:color w:val="0C13A4"/>
          <w:sz w:val="28"/>
          <w:szCs w:val="28"/>
          <w:lang w:val="en-GB"/>
        </w:rPr>
        <w:t xml:space="preserve">Strengthening capacities of African Universities in intangible cultural heritage </w:t>
      </w:r>
    </w:p>
    <w:p w:rsidR="009B4DFF" w:rsidRDefault="009B4DFF" w:rsidP="00836A88">
      <w:pPr>
        <w:jc w:val="center"/>
        <w:rPr>
          <w:b/>
        </w:rPr>
      </w:pPr>
      <w:r>
        <w:rPr>
          <w:b/>
        </w:rPr>
        <w:t>18-22 June 2012</w:t>
      </w:r>
    </w:p>
    <w:p w:rsidR="00836A88" w:rsidRDefault="00836A88" w:rsidP="00836A88">
      <w:pPr>
        <w:jc w:val="center"/>
        <w:rPr>
          <w:b/>
        </w:rPr>
      </w:pPr>
      <w:r>
        <w:rPr>
          <w:b/>
        </w:rPr>
        <w:t>Mombasa Kenya</w:t>
      </w:r>
    </w:p>
    <w:p w:rsidR="00722845" w:rsidRPr="00722845" w:rsidRDefault="00722845" w:rsidP="005E6A10">
      <w:pPr>
        <w:spacing w:before="120" w:after="120" w:line="240" w:lineRule="auto"/>
        <w:jc w:val="both"/>
      </w:pPr>
      <w:r>
        <w:rPr>
          <w:b/>
        </w:rPr>
        <w:t>RATIONALE</w:t>
      </w:r>
    </w:p>
    <w:p w:rsidR="005E6A10" w:rsidRPr="00E3651E" w:rsidRDefault="005E6A10" w:rsidP="005E6A10">
      <w:pPr>
        <w:spacing w:before="120" w:after="120" w:line="240" w:lineRule="auto"/>
        <w:jc w:val="both"/>
        <w:rPr>
          <w:szCs w:val="28"/>
        </w:rPr>
      </w:pPr>
      <w:r w:rsidRPr="00E3651E">
        <w:t>African universities play a critical role in training future decision-makers and professionals in the field of heritage studies and sustainable development. Traditionally the focus of heritage-related studies was tangible cultural heritage, encompassing the protection and promotion of sites, monuments and</w:t>
      </w:r>
      <w:r w:rsidR="00EA4973">
        <w:t xml:space="preserve"> </w:t>
      </w:r>
      <w:r w:rsidRPr="00E3651E">
        <w:t xml:space="preserve">objects. However, with the adoption of the UNESCO Convention for the Safeguarding of the Intangible Cultural Heritage (2003) and its rapid ratification by 142 State Parties to date, </w:t>
      </w:r>
      <w:r w:rsidR="001D2E2A">
        <w:t xml:space="preserve">a </w:t>
      </w:r>
      <w:r w:rsidR="007C67E2">
        <w:t>new</w:t>
      </w:r>
      <w:r w:rsidRPr="00E3651E">
        <w:t xml:space="preserve"> vision of cultural heritage is gaining prominence. Indeed t</w:t>
      </w:r>
      <w:r w:rsidRPr="00E3651E">
        <w:rPr>
          <w:szCs w:val="28"/>
        </w:rPr>
        <w:t>he more recent international legal framework developed over the years by UNESCO is closing an important gap in the field of cultural heritage: it addresses a type of heritage that contributes to the well-being and development of communities and societies, to their livelihoods and their sense of belonging. In other words, the rich array of knowledge systems, practices and rituals that communities wish to keep alive, recreate and pass on to future generations, is at the heart of what has been called, after long and thorough debates at the international level, ‘intangible cultural heritage’.</w:t>
      </w:r>
    </w:p>
    <w:p w:rsidR="00722845" w:rsidRDefault="00722845" w:rsidP="00722845">
      <w:pPr>
        <w:spacing w:line="240" w:lineRule="auto"/>
        <w:jc w:val="both"/>
        <w:rPr>
          <w:szCs w:val="28"/>
        </w:rPr>
      </w:pPr>
      <w:r w:rsidRPr="00E3651E">
        <w:rPr>
          <w:szCs w:val="28"/>
        </w:rPr>
        <w:t xml:space="preserve">While in some parts of the world, notably in Asia, intangible cultural heritage is already well integrated in courses for students of heritage studies, there is a great need for strengthening this component in the teaching and curricula of universities in Africa. </w:t>
      </w:r>
      <w:r w:rsidR="003442C5" w:rsidRPr="00E3651E">
        <w:rPr>
          <w:szCs w:val="28"/>
        </w:rPr>
        <w:t>Operational Directive 107 (k) of the Intangible Heritage Convention states that “[States Parties are encouraged in particular, to implement measures and policies aimed at …] teaching about intangible cultural heritage in universities and fostering the development of interdisciplinary scientific, technical and artistic studies, as well as research methodologies, (l) providing vocational guidance to youth by informing them about the value of intangible cultural heritage for personal and career development, (m) training communities, groups or individuals in the management of small businesses dealing with intangible cultural heritage.</w:t>
      </w:r>
      <w:r w:rsidR="003442C5" w:rsidRPr="00E3651E">
        <w:rPr>
          <w:rStyle w:val="Appelnotedebasdep"/>
          <w:szCs w:val="28"/>
        </w:rPr>
        <w:footnoteReference w:id="1"/>
      </w:r>
      <w:r w:rsidR="003442C5">
        <w:rPr>
          <w:szCs w:val="28"/>
        </w:rPr>
        <w:t xml:space="preserve"> </w:t>
      </w:r>
      <w:r>
        <w:rPr>
          <w:szCs w:val="28"/>
        </w:rPr>
        <w:t xml:space="preserve">University </w:t>
      </w:r>
      <w:r w:rsidR="00EA4973">
        <w:rPr>
          <w:szCs w:val="28"/>
        </w:rPr>
        <w:t>t</w:t>
      </w:r>
      <w:r>
        <w:rPr>
          <w:szCs w:val="28"/>
        </w:rPr>
        <w:t xml:space="preserve">eaching </w:t>
      </w:r>
      <w:r w:rsidR="00EA4973">
        <w:rPr>
          <w:szCs w:val="28"/>
        </w:rPr>
        <w:t>f</w:t>
      </w:r>
      <w:r>
        <w:rPr>
          <w:szCs w:val="28"/>
        </w:rPr>
        <w:t>aculty</w:t>
      </w:r>
      <w:r w:rsidRPr="00E3651E">
        <w:rPr>
          <w:szCs w:val="28"/>
        </w:rPr>
        <w:t xml:space="preserve"> </w:t>
      </w:r>
      <w:r w:rsidR="00DB6BA7" w:rsidRPr="00E3651E">
        <w:rPr>
          <w:szCs w:val="28"/>
        </w:rPr>
        <w:t>needs</w:t>
      </w:r>
      <w:r w:rsidRPr="00E3651E">
        <w:rPr>
          <w:szCs w:val="28"/>
        </w:rPr>
        <w:t xml:space="preserve"> to have a profound knowledge of the concepts and mechanisms of safeguarding intangible cultural heritage foreseen in the Intangible Heritage Convention. They need to be aware and </w:t>
      </w:r>
      <w:r w:rsidRPr="00E3651E">
        <w:rPr>
          <w:szCs w:val="28"/>
        </w:rPr>
        <w:lastRenderedPageBreak/>
        <w:t>understand the different roles of academia, as one of the different stakeholder groups in implementing the Convention at national level</w:t>
      </w:r>
      <w:r w:rsidR="00EA4973">
        <w:rPr>
          <w:szCs w:val="28"/>
        </w:rPr>
        <w:t>,</w:t>
      </w:r>
      <w:r w:rsidRPr="00E3651E">
        <w:rPr>
          <w:szCs w:val="28"/>
        </w:rPr>
        <w:t xml:space="preserve"> and how safeguarding intangible cultural heritage is critical for the success of national strategies for sustainable development. </w:t>
      </w:r>
      <w:r w:rsidR="00DB6BA7">
        <w:rPr>
          <w:szCs w:val="28"/>
        </w:rPr>
        <w:t xml:space="preserve">They in particular need to know how to </w:t>
      </w:r>
      <w:r w:rsidR="00D66897">
        <w:rPr>
          <w:szCs w:val="28"/>
        </w:rPr>
        <w:t xml:space="preserve">best train </w:t>
      </w:r>
      <w:r w:rsidR="00DB6BA7">
        <w:rPr>
          <w:szCs w:val="28"/>
        </w:rPr>
        <w:t>future</w:t>
      </w:r>
      <w:r w:rsidR="00D66897">
        <w:rPr>
          <w:szCs w:val="28"/>
        </w:rPr>
        <w:t xml:space="preserve"> heritage</w:t>
      </w:r>
      <w:r w:rsidR="00DB6BA7">
        <w:rPr>
          <w:szCs w:val="28"/>
        </w:rPr>
        <w:t xml:space="preserve"> actors in the field of </w:t>
      </w:r>
      <w:r w:rsidR="00D66897">
        <w:rPr>
          <w:szCs w:val="28"/>
        </w:rPr>
        <w:t>intangible cultural heritage safeguarding</w:t>
      </w:r>
      <w:r w:rsidR="00DB6BA7">
        <w:rPr>
          <w:szCs w:val="28"/>
        </w:rPr>
        <w:t>.</w:t>
      </w:r>
    </w:p>
    <w:p w:rsidR="009B2630" w:rsidRPr="00E3651E" w:rsidRDefault="009B2630" w:rsidP="00722845">
      <w:pPr>
        <w:spacing w:line="240" w:lineRule="auto"/>
        <w:jc w:val="both"/>
        <w:rPr>
          <w:szCs w:val="28"/>
        </w:rPr>
      </w:pPr>
    </w:p>
    <w:p w:rsidR="00722845" w:rsidRPr="00BF7AC5" w:rsidRDefault="00722845" w:rsidP="00722845">
      <w:pPr>
        <w:numPr>
          <w:ilvl w:val="0"/>
          <w:numId w:val="2"/>
        </w:numPr>
        <w:spacing w:line="240" w:lineRule="auto"/>
        <w:rPr>
          <w:b/>
        </w:rPr>
      </w:pPr>
      <w:r w:rsidRPr="00BF7AC5">
        <w:rPr>
          <w:b/>
        </w:rPr>
        <w:t>O</w:t>
      </w:r>
      <w:r w:rsidR="00BF7AC5" w:rsidRPr="00BF7AC5">
        <w:rPr>
          <w:b/>
        </w:rPr>
        <w:t>BJECTIVES OF THE WORKSHOP</w:t>
      </w:r>
    </w:p>
    <w:p w:rsidR="00722845" w:rsidRPr="004566AE" w:rsidRDefault="00722845" w:rsidP="00722845">
      <w:pPr>
        <w:spacing w:line="240" w:lineRule="auto"/>
        <w:jc w:val="both"/>
      </w:pPr>
      <w:r w:rsidRPr="00E3651E">
        <w:t xml:space="preserve">The workshop aims at raising the level of knowledge of </w:t>
      </w:r>
      <w:r w:rsidRPr="004566AE">
        <w:rPr>
          <w:rStyle w:val="hps"/>
          <w:rFonts w:cs="Arial"/>
          <w:color w:val="333333"/>
        </w:rPr>
        <w:t>African</w:t>
      </w:r>
      <w:r w:rsidRPr="004566AE">
        <w:rPr>
          <w:rFonts w:cs="Arial"/>
          <w:color w:val="333333"/>
        </w:rPr>
        <w:t xml:space="preserve"> </w:t>
      </w:r>
      <w:r w:rsidRPr="004566AE">
        <w:rPr>
          <w:rStyle w:val="hps"/>
          <w:rFonts w:cs="Arial"/>
          <w:color w:val="333333"/>
        </w:rPr>
        <w:t>university</w:t>
      </w:r>
      <w:r w:rsidRPr="004566AE">
        <w:rPr>
          <w:rFonts w:cs="Arial"/>
          <w:color w:val="333333"/>
        </w:rPr>
        <w:t xml:space="preserve"> </w:t>
      </w:r>
      <w:r>
        <w:rPr>
          <w:rFonts w:cs="Arial"/>
          <w:color w:val="333333"/>
        </w:rPr>
        <w:t>teaching faculty</w:t>
      </w:r>
      <w:r w:rsidRPr="004566AE">
        <w:rPr>
          <w:rFonts w:cs="Arial"/>
          <w:color w:val="333333"/>
        </w:rPr>
        <w:t xml:space="preserve"> </w:t>
      </w:r>
      <w:r w:rsidRPr="004566AE">
        <w:rPr>
          <w:rStyle w:val="hps"/>
          <w:rFonts w:cs="Arial"/>
          <w:color w:val="333333"/>
        </w:rPr>
        <w:t>in the field of intangible cultural heritage safeguarding</w:t>
      </w:r>
      <w:r w:rsidRPr="00E3651E">
        <w:rPr>
          <w:rStyle w:val="hps"/>
          <w:rFonts w:cs="Arial"/>
          <w:color w:val="333333"/>
        </w:rPr>
        <w:t xml:space="preserve">, </w:t>
      </w:r>
      <w:r w:rsidRPr="004566AE">
        <w:rPr>
          <w:rStyle w:val="hps"/>
          <w:rFonts w:cs="Arial"/>
          <w:color w:val="333333"/>
        </w:rPr>
        <w:t>enabl</w:t>
      </w:r>
      <w:r w:rsidRPr="00E3651E">
        <w:rPr>
          <w:rStyle w:val="hps"/>
          <w:rFonts w:cs="Arial"/>
          <w:color w:val="333333"/>
        </w:rPr>
        <w:t>ing</w:t>
      </w:r>
      <w:r w:rsidRPr="004566AE">
        <w:rPr>
          <w:rStyle w:val="hps"/>
          <w:rFonts w:cs="Arial"/>
          <w:color w:val="333333"/>
        </w:rPr>
        <w:t xml:space="preserve"> them to</w:t>
      </w:r>
      <w:r w:rsidRPr="004566AE">
        <w:rPr>
          <w:rFonts w:cs="Arial"/>
          <w:color w:val="333333"/>
        </w:rPr>
        <w:t xml:space="preserve"> </w:t>
      </w:r>
      <w:r w:rsidRPr="004566AE">
        <w:rPr>
          <w:rStyle w:val="hps"/>
          <w:rFonts w:cs="Arial"/>
          <w:color w:val="333333"/>
        </w:rPr>
        <w:t>incorporate the issue</w:t>
      </w:r>
      <w:r w:rsidRPr="004566AE">
        <w:rPr>
          <w:rFonts w:cs="Arial"/>
          <w:color w:val="333333"/>
        </w:rPr>
        <w:t xml:space="preserve"> in their teaching </w:t>
      </w:r>
      <w:r w:rsidRPr="004566AE">
        <w:rPr>
          <w:rStyle w:val="hps"/>
          <w:rFonts w:cs="Arial"/>
          <w:color w:val="333333"/>
        </w:rPr>
        <w:t>and</w:t>
      </w:r>
      <w:r w:rsidRPr="004566AE">
        <w:rPr>
          <w:rFonts w:cs="Arial"/>
          <w:color w:val="333333"/>
        </w:rPr>
        <w:t xml:space="preserve"> provide </w:t>
      </w:r>
      <w:r w:rsidRPr="004566AE">
        <w:rPr>
          <w:rStyle w:val="hps"/>
          <w:rFonts w:cs="Arial"/>
          <w:color w:val="333333"/>
        </w:rPr>
        <w:t>guidance for their</w:t>
      </w:r>
      <w:r w:rsidRPr="004566AE">
        <w:rPr>
          <w:rFonts w:cs="Arial"/>
          <w:color w:val="333333"/>
        </w:rPr>
        <w:t xml:space="preserve"> </w:t>
      </w:r>
      <w:r w:rsidRPr="004566AE">
        <w:rPr>
          <w:rStyle w:val="hps"/>
          <w:rFonts w:cs="Arial"/>
          <w:color w:val="333333"/>
        </w:rPr>
        <w:t>future</w:t>
      </w:r>
      <w:r w:rsidRPr="004566AE">
        <w:rPr>
          <w:rFonts w:cs="Arial"/>
          <w:color w:val="333333"/>
        </w:rPr>
        <w:t xml:space="preserve"> </w:t>
      </w:r>
      <w:r w:rsidRPr="004566AE">
        <w:rPr>
          <w:rStyle w:val="hps"/>
          <w:rFonts w:cs="Arial"/>
          <w:color w:val="333333"/>
        </w:rPr>
        <w:t>courses and programs</w:t>
      </w:r>
      <w:r w:rsidRPr="004566AE">
        <w:rPr>
          <w:rFonts w:cs="Arial"/>
          <w:color w:val="333333"/>
        </w:rPr>
        <w:t xml:space="preserve"> </w:t>
      </w:r>
      <w:r w:rsidRPr="004566AE">
        <w:rPr>
          <w:rStyle w:val="hps"/>
          <w:rFonts w:cs="Arial"/>
          <w:color w:val="333333"/>
        </w:rPr>
        <w:t>on</w:t>
      </w:r>
      <w:r w:rsidRPr="004566AE">
        <w:rPr>
          <w:rFonts w:cs="Arial"/>
          <w:color w:val="333333"/>
        </w:rPr>
        <w:t xml:space="preserve"> </w:t>
      </w:r>
      <w:r w:rsidRPr="00E3651E">
        <w:rPr>
          <w:rFonts w:cs="Arial"/>
          <w:color w:val="333333"/>
        </w:rPr>
        <w:t>heritage</w:t>
      </w:r>
      <w:r w:rsidRPr="004566AE">
        <w:rPr>
          <w:rFonts w:cs="Arial"/>
          <w:color w:val="333333"/>
        </w:rPr>
        <w:t xml:space="preserve"> and </w:t>
      </w:r>
      <w:r w:rsidRPr="004566AE">
        <w:rPr>
          <w:rStyle w:val="hps"/>
          <w:rFonts w:cs="Arial"/>
          <w:color w:val="333333"/>
        </w:rPr>
        <w:t>sustainable development</w:t>
      </w:r>
      <w:r w:rsidRPr="00E3651E">
        <w:t>. More specifically it intends to:</w:t>
      </w:r>
    </w:p>
    <w:p w:rsidR="00722845" w:rsidRPr="00E3651E" w:rsidRDefault="00D66897" w:rsidP="00722845">
      <w:pPr>
        <w:numPr>
          <w:ilvl w:val="0"/>
          <w:numId w:val="1"/>
        </w:numPr>
        <w:spacing w:line="240" w:lineRule="auto"/>
        <w:jc w:val="both"/>
      </w:pPr>
      <w:r>
        <w:t>f</w:t>
      </w:r>
      <w:r w:rsidR="00DB6BA7">
        <w:t xml:space="preserve">amiliarize </w:t>
      </w:r>
      <w:r w:rsidR="00722845" w:rsidRPr="00E3651E">
        <w:t xml:space="preserve">academics who </w:t>
      </w:r>
      <w:r w:rsidR="00DB6BA7">
        <w:t>train</w:t>
      </w:r>
      <w:r w:rsidR="00DB6BA7" w:rsidRPr="00E3651E">
        <w:t xml:space="preserve"> </w:t>
      </w:r>
      <w:r w:rsidR="00722845" w:rsidRPr="00E3651E">
        <w:t xml:space="preserve">future decision-makers, community heritage workers, researchers and heritage professionals in Africa </w:t>
      </w:r>
      <w:r w:rsidR="00DB6BA7">
        <w:t>with</w:t>
      </w:r>
      <w:r w:rsidR="00DB6BA7" w:rsidRPr="00E3651E">
        <w:t xml:space="preserve"> </w:t>
      </w:r>
      <w:r w:rsidR="00722845" w:rsidRPr="00E3651E">
        <w:t xml:space="preserve">the </w:t>
      </w:r>
      <w:r w:rsidR="00DB6BA7">
        <w:t xml:space="preserve">concepts and mechanisms of the </w:t>
      </w:r>
      <w:r w:rsidR="00722845" w:rsidRPr="00E3651E">
        <w:t xml:space="preserve">UNESCO </w:t>
      </w:r>
      <w:r w:rsidR="00DB6BA7">
        <w:t xml:space="preserve">Convention for the Safeguarding of the </w:t>
      </w:r>
      <w:r w:rsidR="00722845" w:rsidRPr="00E3651E">
        <w:t xml:space="preserve">Intangible </w:t>
      </w:r>
      <w:r w:rsidR="00DB6BA7">
        <w:t xml:space="preserve">Cultural </w:t>
      </w:r>
      <w:r w:rsidR="00722845" w:rsidRPr="00E3651E">
        <w:t>Heritage and its implementation process;</w:t>
      </w:r>
    </w:p>
    <w:p w:rsidR="00722845" w:rsidRPr="00E3651E" w:rsidRDefault="009B2630" w:rsidP="00722845">
      <w:pPr>
        <w:numPr>
          <w:ilvl w:val="0"/>
          <w:numId w:val="1"/>
        </w:numPr>
        <w:spacing w:line="240" w:lineRule="auto"/>
        <w:jc w:val="both"/>
      </w:pPr>
      <w:r>
        <w:t>d</w:t>
      </w:r>
      <w:r w:rsidR="003442C5">
        <w:t>iscuss the</w:t>
      </w:r>
      <w:r w:rsidR="00722845" w:rsidRPr="00E3651E">
        <w:t xml:space="preserve"> key role</w:t>
      </w:r>
      <w:r w:rsidR="003442C5">
        <w:t xml:space="preserve"> of universit</w:t>
      </w:r>
      <w:r w:rsidR="00D66897">
        <w:t xml:space="preserve">ies in </w:t>
      </w:r>
      <w:r w:rsidR="00722845" w:rsidRPr="00E3651E">
        <w:t>contributin</w:t>
      </w:r>
      <w:r w:rsidR="00D66897">
        <w:t>g</w:t>
      </w:r>
      <w:r w:rsidR="00722845" w:rsidRPr="00E3651E">
        <w:t xml:space="preserve"> to the implementation of the Convention</w:t>
      </w:r>
      <w:r w:rsidR="00D66897">
        <w:t>, notably as trainers of future heritage actors and</w:t>
      </w:r>
      <w:r w:rsidR="00722845" w:rsidRPr="00E3651E">
        <w:t xml:space="preserve"> with reference to the text of the Convention and the Operational Directives;</w:t>
      </w:r>
    </w:p>
    <w:p w:rsidR="00722845" w:rsidRDefault="00722845" w:rsidP="00722845">
      <w:pPr>
        <w:numPr>
          <w:ilvl w:val="0"/>
          <w:numId w:val="1"/>
        </w:numPr>
        <w:spacing w:line="240" w:lineRule="auto"/>
        <w:jc w:val="both"/>
      </w:pPr>
      <w:r w:rsidRPr="00E3651E">
        <w:t>develop ideas and proposals of how to integrate t</w:t>
      </w:r>
      <w:r w:rsidR="00D66897">
        <w:t xml:space="preserve">raining on </w:t>
      </w:r>
      <w:r w:rsidRPr="00E3651E">
        <w:t>intangible cultural heritage safeguarding for sustainable development in heritage studies, with respect to t</w:t>
      </w:r>
      <w:r w:rsidR="00DB6BA7">
        <w:t xml:space="preserve">raining </w:t>
      </w:r>
      <w:r w:rsidRPr="00E3651E">
        <w:t>approaches</w:t>
      </w:r>
      <w:r>
        <w:t>;</w:t>
      </w:r>
    </w:p>
    <w:p w:rsidR="00836A88" w:rsidRDefault="00722845" w:rsidP="00722845">
      <w:pPr>
        <w:numPr>
          <w:ilvl w:val="0"/>
          <w:numId w:val="1"/>
        </w:numPr>
        <w:spacing w:line="240" w:lineRule="auto"/>
        <w:jc w:val="both"/>
      </w:pPr>
      <w:proofErr w:type="gramStart"/>
      <w:r w:rsidRPr="00E3651E">
        <w:t>promote</w:t>
      </w:r>
      <w:proofErr w:type="gramEnd"/>
      <w:r w:rsidRPr="00E3651E">
        <w:t xml:space="preserve"> networking of African academics</w:t>
      </w:r>
      <w:r>
        <w:t xml:space="preserve"> </w:t>
      </w:r>
      <w:r w:rsidR="00D66897">
        <w:t xml:space="preserve">teaching and training </w:t>
      </w:r>
      <w:r>
        <w:t xml:space="preserve">in the field of </w:t>
      </w:r>
      <w:r w:rsidR="00EA4973">
        <w:t>i</w:t>
      </w:r>
      <w:r>
        <w:t xml:space="preserve">ntangible </w:t>
      </w:r>
      <w:r w:rsidR="00EA4973">
        <w:t>c</w:t>
      </w:r>
      <w:r>
        <w:t xml:space="preserve">ultural </w:t>
      </w:r>
      <w:r w:rsidR="00EA4973">
        <w:t>h</w:t>
      </w:r>
      <w:r>
        <w:t>eritage</w:t>
      </w:r>
      <w:r w:rsidR="00CD6C59">
        <w:t>.</w:t>
      </w:r>
    </w:p>
    <w:p w:rsidR="0008018D" w:rsidRDefault="0008018D" w:rsidP="0008018D">
      <w:pPr>
        <w:spacing w:line="240" w:lineRule="auto"/>
        <w:ind w:left="360"/>
        <w:jc w:val="both"/>
      </w:pPr>
    </w:p>
    <w:p w:rsidR="0008018D" w:rsidRDefault="0008018D" w:rsidP="0008018D">
      <w:pPr>
        <w:spacing w:line="240" w:lineRule="auto"/>
        <w:ind w:left="360"/>
        <w:jc w:val="both"/>
        <w:rPr>
          <w:b/>
        </w:rPr>
      </w:pPr>
      <w:r>
        <w:rPr>
          <w:b/>
        </w:rPr>
        <w:t>II</w:t>
      </w:r>
      <w:r>
        <w:rPr>
          <w:b/>
        </w:rPr>
        <w:tab/>
        <w:t>PARTICIPANTS</w:t>
      </w:r>
    </w:p>
    <w:p w:rsidR="00D66897" w:rsidRDefault="00D66897" w:rsidP="0008018D">
      <w:pPr>
        <w:spacing w:line="240" w:lineRule="auto"/>
        <w:ind w:left="360"/>
        <w:jc w:val="both"/>
        <w:rPr>
          <w:b/>
        </w:rPr>
      </w:pPr>
      <w:r>
        <w:rPr>
          <w:b/>
        </w:rPr>
        <w:t>This training is addressed to teaching faculty of African Universities who:</w:t>
      </w:r>
    </w:p>
    <w:p w:rsidR="0008018D" w:rsidRDefault="0008018D" w:rsidP="0008018D">
      <w:pPr>
        <w:numPr>
          <w:ilvl w:val="0"/>
          <w:numId w:val="3"/>
        </w:numPr>
        <w:spacing w:line="240" w:lineRule="auto"/>
        <w:jc w:val="both"/>
      </w:pPr>
      <w:r>
        <w:t>teach graduate and undergraduate studies to students who wish to become actors within the heritage sector</w:t>
      </w:r>
      <w:r w:rsidR="00AA6B1A">
        <w:t>;</w:t>
      </w:r>
    </w:p>
    <w:p w:rsidR="0008018D" w:rsidRDefault="0008018D" w:rsidP="0008018D">
      <w:pPr>
        <w:numPr>
          <w:ilvl w:val="0"/>
          <w:numId w:val="3"/>
        </w:numPr>
        <w:spacing w:line="240" w:lineRule="auto"/>
        <w:jc w:val="both"/>
      </w:pPr>
      <w:r>
        <w:t xml:space="preserve">focus in </w:t>
      </w:r>
      <w:r w:rsidR="00AA6B1A">
        <w:t xml:space="preserve">their </w:t>
      </w:r>
      <w:r>
        <w:t xml:space="preserve">teaching and field research on </w:t>
      </w:r>
      <w:r w:rsidR="003442C5">
        <w:t>issues raised within the Convention</w:t>
      </w:r>
      <w:r w:rsidR="00EA4973">
        <w:t xml:space="preserve"> for the Safeguarding of the Intangible Cultural Heritage</w:t>
      </w:r>
      <w:r w:rsidR="003442C5">
        <w:t xml:space="preserve">, including community involvement in heritage safeguarding and </w:t>
      </w:r>
      <w:r>
        <w:t>the articulation between intangible cultural heritage and sustainable development</w:t>
      </w:r>
      <w:r w:rsidR="00B0093E">
        <w:t>;</w:t>
      </w:r>
    </w:p>
    <w:p w:rsidR="0008018D" w:rsidRDefault="0008018D" w:rsidP="0008018D">
      <w:pPr>
        <w:numPr>
          <w:ilvl w:val="0"/>
          <w:numId w:val="3"/>
        </w:numPr>
        <w:spacing w:line="240" w:lineRule="auto"/>
        <w:jc w:val="both"/>
      </w:pPr>
      <w:proofErr w:type="gramStart"/>
      <w:r>
        <w:t>collaborate</w:t>
      </w:r>
      <w:proofErr w:type="gramEnd"/>
      <w:r>
        <w:t xml:space="preserve"> with different stakeholder groups, such as government officials, community heritage workers, heritage bearers, communities of practice and other stakeholders</w:t>
      </w:r>
      <w:r w:rsidR="00B0093E">
        <w:t>.</w:t>
      </w:r>
    </w:p>
    <w:p w:rsidR="0008018D" w:rsidRDefault="0008018D" w:rsidP="00B0093E">
      <w:pPr>
        <w:keepNext/>
        <w:spacing w:line="240" w:lineRule="auto"/>
        <w:jc w:val="both"/>
        <w:rPr>
          <w:b/>
        </w:rPr>
      </w:pPr>
      <w:r>
        <w:rPr>
          <w:b/>
        </w:rPr>
        <w:lastRenderedPageBreak/>
        <w:t>III</w:t>
      </w:r>
      <w:r>
        <w:rPr>
          <w:b/>
        </w:rPr>
        <w:tab/>
        <w:t xml:space="preserve"> WORKSHOP PRESENTERS</w:t>
      </w:r>
    </w:p>
    <w:p w:rsidR="002B2A61" w:rsidRPr="00E3651E" w:rsidRDefault="002B2A61" w:rsidP="002B2A61">
      <w:pPr>
        <w:spacing w:line="240" w:lineRule="auto"/>
        <w:jc w:val="both"/>
      </w:pPr>
      <w:r w:rsidRPr="00E3651E">
        <w:t>The workshop will be co-facilitated by Deirdre Prins-</w:t>
      </w:r>
      <w:proofErr w:type="spellStart"/>
      <w:r w:rsidRPr="00E3651E">
        <w:t>Solani</w:t>
      </w:r>
      <w:proofErr w:type="spellEnd"/>
      <w:r w:rsidRPr="00E3651E">
        <w:t xml:space="preserve"> and Harriet Deacon who are both part of the network of 65 facilitators trained by UNESCO to use the dedicated workshop materials on implementing the Convention for the Safeguarding of the Intangible Cultural Heritage.</w:t>
      </w:r>
      <w:r w:rsidR="00AA6B1A">
        <w:rPr>
          <w:rStyle w:val="Appelnotedebasdep"/>
        </w:rPr>
        <w:footnoteReference w:id="2"/>
      </w:r>
    </w:p>
    <w:p w:rsidR="002B2A61" w:rsidRPr="00E3651E" w:rsidRDefault="002B2A61" w:rsidP="002B2A61">
      <w:pPr>
        <w:spacing w:line="240" w:lineRule="auto"/>
        <w:jc w:val="both"/>
      </w:pPr>
      <w:r w:rsidRPr="00E3651E">
        <w:t>Ms Deirdre Prins-</w:t>
      </w:r>
      <w:proofErr w:type="spellStart"/>
      <w:r w:rsidRPr="00E3651E">
        <w:t>Solani</w:t>
      </w:r>
      <w:proofErr w:type="spellEnd"/>
      <w:r w:rsidRPr="00E3651E">
        <w:t xml:space="preserve"> currently serves as the Director for </w:t>
      </w:r>
      <w:r w:rsidR="005E2FAF">
        <w:t xml:space="preserve">the Centre for </w:t>
      </w:r>
      <w:r w:rsidRPr="00E3651E">
        <w:t>Heritage Development in Africa. She has been instrumental in the development of academic programs in Heritage Management, such as the African Program for Museums and Heritage Studies</w:t>
      </w:r>
      <w:r w:rsidR="005E2FAF">
        <w:t xml:space="preserve"> </w:t>
      </w:r>
      <w:r w:rsidR="005E2FAF" w:rsidRPr="005E2FAF">
        <w:t xml:space="preserve">a collaborative post graduate diploma offered by the Universities of Cape Town, Western Cape and </w:t>
      </w:r>
      <w:proofErr w:type="spellStart"/>
      <w:r w:rsidR="005E2FAF" w:rsidRPr="005E2FAF">
        <w:t>Robben</w:t>
      </w:r>
      <w:proofErr w:type="spellEnd"/>
      <w:r w:rsidR="005E2FAF" w:rsidRPr="005E2FAF">
        <w:t xml:space="preserve"> Island Museum</w:t>
      </w:r>
      <w:r w:rsidRPr="00E3651E">
        <w:t xml:space="preserve"> and has co-facilitated workshops on implementing the Intangible Heritage Convention for NGOs in </w:t>
      </w:r>
      <w:r w:rsidRPr="004566AE">
        <w:t>Libreville and government officials in Mombasa</w:t>
      </w:r>
      <w:r w:rsidRPr="00E3651E">
        <w:t>.</w:t>
      </w:r>
    </w:p>
    <w:p w:rsidR="002B2A61" w:rsidRDefault="005E2FAF" w:rsidP="002B2A61">
      <w:pPr>
        <w:spacing w:line="240" w:lineRule="auto"/>
        <w:jc w:val="both"/>
      </w:pPr>
      <w:r>
        <w:t xml:space="preserve">Ms </w:t>
      </w:r>
      <w:r w:rsidR="002B2A61" w:rsidRPr="00E3651E">
        <w:t xml:space="preserve">Harriet Deacon is a historian with interests in tangible and intangible heritage management, public policy on heritage, and the intersection between culture and health. Her publications include the Subtle Power of Intangible Heritage (HSRC Press, 2004; available free online). She has been involved in the preparation and delivery of training materials for the implementation of the Intangible Heritage Convention since April 2010 and co-facilitated related training of trainers’ workshops in </w:t>
      </w:r>
      <w:r w:rsidR="002B2A61" w:rsidRPr="004566AE">
        <w:t>Havana, Harare and Beijing</w:t>
      </w:r>
      <w:r w:rsidR="002B2A61" w:rsidRPr="00E3651E">
        <w:t>.</w:t>
      </w:r>
    </w:p>
    <w:p w:rsidR="008B6EFA" w:rsidRPr="00E3651E" w:rsidRDefault="008B6EFA" w:rsidP="002B2A61">
      <w:pPr>
        <w:spacing w:line="240" w:lineRule="auto"/>
        <w:jc w:val="both"/>
      </w:pPr>
    </w:p>
    <w:p w:rsidR="002B2A61" w:rsidRDefault="008B6EFA" w:rsidP="002B2A61">
      <w:pPr>
        <w:spacing w:line="240" w:lineRule="auto"/>
        <w:rPr>
          <w:b/>
        </w:rPr>
      </w:pPr>
      <w:r>
        <w:rPr>
          <w:b/>
        </w:rPr>
        <w:t>IV</w:t>
      </w:r>
      <w:r>
        <w:rPr>
          <w:b/>
        </w:rPr>
        <w:tab/>
      </w:r>
      <w:r w:rsidRPr="008B6EFA">
        <w:rPr>
          <w:b/>
        </w:rPr>
        <w:t>APPLICATION PROCESS</w:t>
      </w:r>
    </w:p>
    <w:p w:rsidR="001A1C60" w:rsidRDefault="008B6EFA" w:rsidP="008B6EFA">
      <w:pPr>
        <w:numPr>
          <w:ilvl w:val="0"/>
          <w:numId w:val="4"/>
        </w:numPr>
        <w:spacing w:line="240" w:lineRule="auto"/>
      </w:pPr>
      <w:r>
        <w:t>Kindly submit a letter of application which outlines your</w:t>
      </w:r>
      <w:r w:rsidR="001A1C60">
        <w:t xml:space="preserve"> reasons for applying to come </w:t>
      </w:r>
      <w:r w:rsidR="00EA4973">
        <w:t xml:space="preserve">to </w:t>
      </w:r>
      <w:r w:rsidR="001A1C60">
        <w:t>the workshop</w:t>
      </w:r>
      <w:r w:rsidR="00EA4973">
        <w:t>.</w:t>
      </w:r>
    </w:p>
    <w:p w:rsidR="008B6EFA" w:rsidRDefault="001A1C60" w:rsidP="001A1C60">
      <w:pPr>
        <w:numPr>
          <w:ilvl w:val="0"/>
          <w:numId w:val="4"/>
        </w:numPr>
        <w:spacing w:line="240" w:lineRule="auto"/>
      </w:pPr>
      <w:r>
        <w:t>State your</w:t>
      </w:r>
      <w:r w:rsidR="008B6EFA">
        <w:t xml:space="preserve"> current teaching responsibilities, your course topics and </w:t>
      </w:r>
      <w:r w:rsidR="003442C5">
        <w:t>teaching methods</w:t>
      </w:r>
      <w:r>
        <w:t>. I</w:t>
      </w:r>
      <w:r w:rsidR="008B6EFA">
        <w:t xml:space="preserve">nclude </w:t>
      </w:r>
      <w:r>
        <w:t xml:space="preserve">any relevant </w:t>
      </w:r>
      <w:r w:rsidR="008B6EFA">
        <w:t xml:space="preserve">course outlines </w:t>
      </w:r>
      <w:r>
        <w:t>for courses that you teach</w:t>
      </w:r>
      <w:r w:rsidR="00EA4973">
        <w:t>.</w:t>
      </w:r>
    </w:p>
    <w:p w:rsidR="008B6EFA" w:rsidRDefault="001A1C60" w:rsidP="008B6EFA">
      <w:pPr>
        <w:numPr>
          <w:ilvl w:val="0"/>
          <w:numId w:val="4"/>
        </w:numPr>
        <w:spacing w:line="240" w:lineRule="auto"/>
      </w:pPr>
      <w:r>
        <w:t>Include p</w:t>
      </w:r>
      <w:r w:rsidR="008B6EFA">
        <w:t>rofiles of your students</w:t>
      </w:r>
      <w:r>
        <w:t xml:space="preserve"> stating whether they come from </w:t>
      </w:r>
      <w:r w:rsidR="008B6EFA">
        <w:t xml:space="preserve">National, Regional, </w:t>
      </w:r>
      <w:r>
        <w:t xml:space="preserve">or </w:t>
      </w:r>
      <w:r w:rsidR="008B6EFA">
        <w:t>sub regional</w:t>
      </w:r>
      <w:r>
        <w:t xml:space="preserve"> catchments</w:t>
      </w:r>
      <w:r w:rsidR="008B6EFA">
        <w:t>,</w:t>
      </w:r>
      <w:r>
        <w:t xml:space="preserve"> and</w:t>
      </w:r>
      <w:r w:rsidR="008B6EFA">
        <w:t xml:space="preserve"> what sectors/fields they have entered on graduation</w:t>
      </w:r>
      <w:r w:rsidR="00EA4973">
        <w:t>.</w:t>
      </w:r>
    </w:p>
    <w:p w:rsidR="00BF7AC5" w:rsidRDefault="00BF7AC5" w:rsidP="00BF7AC5">
      <w:pPr>
        <w:spacing w:line="240" w:lineRule="auto"/>
        <w:ind w:left="1446"/>
      </w:pPr>
    </w:p>
    <w:p w:rsidR="008B6EFA" w:rsidRDefault="008B6EFA" w:rsidP="008B6EFA">
      <w:pPr>
        <w:spacing w:line="240" w:lineRule="auto"/>
        <w:rPr>
          <w:b/>
        </w:rPr>
      </w:pPr>
      <w:r>
        <w:rPr>
          <w:b/>
        </w:rPr>
        <w:t>V</w:t>
      </w:r>
      <w:r>
        <w:rPr>
          <w:b/>
        </w:rPr>
        <w:tab/>
        <w:t xml:space="preserve">BURSARIES </w:t>
      </w:r>
    </w:p>
    <w:p w:rsidR="008B6EFA" w:rsidRPr="008B6EFA" w:rsidRDefault="008B6EFA" w:rsidP="008B6EFA">
      <w:pPr>
        <w:spacing w:line="240" w:lineRule="auto"/>
      </w:pPr>
      <w:r>
        <w:rPr>
          <w:b/>
        </w:rPr>
        <w:tab/>
      </w:r>
      <w:r>
        <w:t xml:space="preserve">Limited bursaries are available. Kindly indicate in </w:t>
      </w:r>
      <w:r w:rsidR="00EA4973">
        <w:t xml:space="preserve">the </w:t>
      </w:r>
      <w:r>
        <w:t>application letter whether a bursary is required</w:t>
      </w:r>
    </w:p>
    <w:p w:rsidR="008B6EFA" w:rsidRDefault="008B6EFA" w:rsidP="008B6EFA">
      <w:pPr>
        <w:spacing w:line="240" w:lineRule="auto"/>
      </w:pPr>
      <w:r>
        <w:t>Applications/Enquiries should be sent to</w:t>
      </w:r>
      <w:r w:rsidR="005E2FAF">
        <w:t>:</w:t>
      </w:r>
    </w:p>
    <w:p w:rsidR="008B6EFA" w:rsidRDefault="00C52C90" w:rsidP="008B6EFA">
      <w:pPr>
        <w:spacing w:line="240" w:lineRule="auto"/>
      </w:pPr>
      <w:hyperlink r:id="rId10" w:history="1">
        <w:r w:rsidR="008B6EFA" w:rsidRPr="00534203">
          <w:rPr>
            <w:rStyle w:val="Lienhypertexte"/>
          </w:rPr>
          <w:t>chda@heritageinafrica.org</w:t>
        </w:r>
      </w:hyperlink>
      <w:r w:rsidR="008B6EFA">
        <w:t xml:space="preserve"> AND </w:t>
      </w:r>
      <w:hyperlink r:id="rId11" w:history="1">
        <w:r w:rsidR="008B6EFA" w:rsidRPr="00534203">
          <w:rPr>
            <w:rStyle w:val="Lienhypertexte"/>
          </w:rPr>
          <w:t>diana.onkoba@heritageinafrica.org</w:t>
        </w:r>
      </w:hyperlink>
    </w:p>
    <w:p w:rsidR="008B6EFA" w:rsidRDefault="008B6EFA" w:rsidP="008B6EFA">
      <w:pPr>
        <w:spacing w:line="240" w:lineRule="auto"/>
      </w:pPr>
      <w:r>
        <w:t>Contact Number: +254 707701761</w:t>
      </w:r>
    </w:p>
    <w:p w:rsidR="0008018D" w:rsidRPr="0008018D" w:rsidRDefault="008B6EFA" w:rsidP="001D2E2A">
      <w:pPr>
        <w:spacing w:line="240" w:lineRule="auto"/>
        <w:rPr>
          <w:b/>
        </w:rPr>
      </w:pPr>
      <w:r w:rsidRPr="008B6EFA">
        <w:rPr>
          <w:b/>
        </w:rPr>
        <w:t xml:space="preserve">THE </w:t>
      </w:r>
      <w:r w:rsidR="00AA6B1A">
        <w:rPr>
          <w:b/>
        </w:rPr>
        <w:t>WORKSHOP</w:t>
      </w:r>
      <w:r w:rsidR="00AA6B1A" w:rsidRPr="008B6EFA">
        <w:rPr>
          <w:b/>
        </w:rPr>
        <w:t xml:space="preserve"> </w:t>
      </w:r>
      <w:r w:rsidRPr="008B6EFA">
        <w:rPr>
          <w:b/>
        </w:rPr>
        <w:t>SHALL BE CONDUCTED IN ENGLISH. ENGLISH PROFICIENCY IS A REQUIREMENT</w:t>
      </w:r>
    </w:p>
    <w:sectPr w:rsidR="0008018D" w:rsidRPr="0008018D" w:rsidSect="00D7331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F94" w:rsidRDefault="00675F94" w:rsidP="00722845">
      <w:pPr>
        <w:spacing w:after="0" w:line="240" w:lineRule="auto"/>
      </w:pPr>
      <w:r>
        <w:separator/>
      </w:r>
    </w:p>
  </w:endnote>
  <w:endnote w:type="continuationSeparator" w:id="0">
    <w:p w:rsidR="00675F94" w:rsidRDefault="00675F94" w:rsidP="00722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C5" w:rsidRDefault="00C52C90">
    <w:pPr>
      <w:pStyle w:val="Pieddepage"/>
      <w:pBdr>
        <w:top w:val="single" w:sz="4" w:space="1" w:color="D9D9D9"/>
      </w:pBdr>
      <w:rPr>
        <w:b/>
      </w:rPr>
    </w:pPr>
    <w:fldSimple w:instr=" PAGE   \* MERGEFORMAT ">
      <w:r w:rsidR="007C67E2" w:rsidRPr="007C67E2">
        <w:rPr>
          <w:b/>
          <w:noProof/>
        </w:rPr>
        <w:t>1</w:t>
      </w:r>
    </w:fldSimple>
    <w:r w:rsidR="00BF7AC5">
      <w:rPr>
        <w:b/>
      </w:rPr>
      <w:t xml:space="preserve"> | </w:t>
    </w:r>
    <w:r w:rsidR="00BF7AC5">
      <w:rPr>
        <w:color w:val="7F7F7F"/>
        <w:spacing w:val="60"/>
      </w:rPr>
      <w:t>Page</w:t>
    </w:r>
  </w:p>
  <w:p w:rsidR="00BF7AC5" w:rsidRDefault="00BF7A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F94" w:rsidRDefault="00675F94" w:rsidP="00722845">
      <w:pPr>
        <w:spacing w:after="0" w:line="240" w:lineRule="auto"/>
      </w:pPr>
      <w:r>
        <w:separator/>
      </w:r>
    </w:p>
  </w:footnote>
  <w:footnote w:type="continuationSeparator" w:id="0">
    <w:p w:rsidR="00675F94" w:rsidRDefault="00675F94" w:rsidP="00722845">
      <w:pPr>
        <w:spacing w:after="0" w:line="240" w:lineRule="auto"/>
      </w:pPr>
      <w:r>
        <w:continuationSeparator/>
      </w:r>
    </w:p>
  </w:footnote>
  <w:footnote w:id="1">
    <w:p w:rsidR="003442C5" w:rsidRPr="00BC1651" w:rsidRDefault="003442C5" w:rsidP="003442C5">
      <w:pPr>
        <w:rPr>
          <w:color w:val="000000"/>
          <w:sz w:val="18"/>
          <w:szCs w:val="18"/>
        </w:rPr>
      </w:pPr>
      <w:r>
        <w:rPr>
          <w:rStyle w:val="Appelnotedebasdep"/>
        </w:rPr>
        <w:footnoteRef/>
      </w:r>
      <w:r>
        <w:t xml:space="preserve"> </w:t>
      </w:r>
      <w:r w:rsidRPr="00BC1651">
        <w:rPr>
          <w:sz w:val="18"/>
          <w:szCs w:val="18"/>
        </w:rPr>
        <w:t xml:space="preserve">See </w:t>
      </w:r>
      <w:r w:rsidRPr="00BC1651">
        <w:rPr>
          <w:rFonts w:cs="Arial"/>
          <w:color w:val="000000"/>
          <w:sz w:val="18"/>
          <w:szCs w:val="18"/>
        </w:rPr>
        <w:t>Operational Directives for the Implementation of the Convention for the Safeguarding of the Intangible Cultural Heritage. Adopted by the General Assembly of the States Parties to the Convention at its second ordinary session (Paris, France, 16 to 19 June 2008), amended at its third session (Paris, France, 22 to 24 June 2010)</w:t>
      </w:r>
    </w:p>
    <w:p w:rsidR="003442C5" w:rsidRPr="00E3651E" w:rsidRDefault="003442C5" w:rsidP="003442C5">
      <w:pPr>
        <w:pStyle w:val="Notedebasdepage"/>
      </w:pPr>
    </w:p>
  </w:footnote>
  <w:footnote w:id="2">
    <w:p w:rsidR="00AA6B1A" w:rsidRPr="00AA6B1A" w:rsidRDefault="00AA6B1A">
      <w:pPr>
        <w:pStyle w:val="Notedebasdepage"/>
      </w:pPr>
      <w:r>
        <w:rPr>
          <w:rStyle w:val="Appelnotedebasdep"/>
        </w:rPr>
        <w:footnoteRef/>
      </w:r>
      <w:r>
        <w:t xml:space="preserve"> For more information see: </w:t>
      </w:r>
      <w:r w:rsidRPr="00AA6B1A">
        <w:t>http://www.unesco.org/culture/ich/index.php?lg=en&amp;pg=00326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7576"/>
    <w:multiLevelType w:val="hybridMultilevel"/>
    <w:tmpl w:val="DD583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A6A8F"/>
    <w:multiLevelType w:val="hybridMultilevel"/>
    <w:tmpl w:val="0878387A"/>
    <w:lvl w:ilvl="0" w:tplc="0E52CC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69589F"/>
    <w:multiLevelType w:val="hybridMultilevel"/>
    <w:tmpl w:val="12E07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292F66"/>
    <w:multiLevelType w:val="hybridMultilevel"/>
    <w:tmpl w:val="4C782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rsids>
    <w:rsidRoot w:val="00836A88"/>
    <w:rsid w:val="0008018D"/>
    <w:rsid w:val="001A1C60"/>
    <w:rsid w:val="001D2E2A"/>
    <w:rsid w:val="002220C7"/>
    <w:rsid w:val="002B2A61"/>
    <w:rsid w:val="003442C5"/>
    <w:rsid w:val="005E2FAF"/>
    <w:rsid w:val="005E6A10"/>
    <w:rsid w:val="00675F94"/>
    <w:rsid w:val="00722845"/>
    <w:rsid w:val="007447A9"/>
    <w:rsid w:val="007C67E2"/>
    <w:rsid w:val="00836A88"/>
    <w:rsid w:val="008B6EFA"/>
    <w:rsid w:val="00936F63"/>
    <w:rsid w:val="009B2630"/>
    <w:rsid w:val="009B4DFF"/>
    <w:rsid w:val="009E36DF"/>
    <w:rsid w:val="00AA6B1A"/>
    <w:rsid w:val="00B0093E"/>
    <w:rsid w:val="00B95EEE"/>
    <w:rsid w:val="00BF7AC5"/>
    <w:rsid w:val="00C43F27"/>
    <w:rsid w:val="00C52C90"/>
    <w:rsid w:val="00CD6C59"/>
    <w:rsid w:val="00D32AE1"/>
    <w:rsid w:val="00D66897"/>
    <w:rsid w:val="00D73315"/>
    <w:rsid w:val="00DB6BA7"/>
    <w:rsid w:val="00E66F75"/>
    <w:rsid w:val="00EA4973"/>
    <w:rsid w:val="00F8581F"/>
    <w:rsid w:val="00F904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15"/>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22845"/>
    <w:rPr>
      <w:sz w:val="20"/>
      <w:szCs w:val="20"/>
    </w:rPr>
  </w:style>
  <w:style w:type="character" w:customStyle="1" w:styleId="NotedebasdepageCar">
    <w:name w:val="Note de bas de page Car"/>
    <w:basedOn w:val="Policepardfaut"/>
    <w:link w:val="Notedebasdepage"/>
    <w:uiPriority w:val="99"/>
    <w:rsid w:val="00722845"/>
  </w:style>
  <w:style w:type="character" w:styleId="Appelnotedebasdep">
    <w:name w:val="footnote reference"/>
    <w:uiPriority w:val="99"/>
    <w:semiHidden/>
    <w:unhideWhenUsed/>
    <w:rsid w:val="00722845"/>
    <w:rPr>
      <w:vertAlign w:val="superscript"/>
    </w:rPr>
  </w:style>
  <w:style w:type="character" w:styleId="Marquedecommentaire">
    <w:name w:val="annotation reference"/>
    <w:uiPriority w:val="99"/>
    <w:semiHidden/>
    <w:unhideWhenUsed/>
    <w:rsid w:val="00722845"/>
    <w:rPr>
      <w:sz w:val="18"/>
      <w:szCs w:val="18"/>
    </w:rPr>
  </w:style>
  <w:style w:type="paragraph" w:styleId="Commentaire">
    <w:name w:val="annotation text"/>
    <w:basedOn w:val="Normal"/>
    <w:link w:val="CommentaireCar"/>
    <w:uiPriority w:val="99"/>
    <w:semiHidden/>
    <w:unhideWhenUsed/>
    <w:rsid w:val="00722845"/>
    <w:rPr>
      <w:sz w:val="24"/>
      <w:szCs w:val="24"/>
    </w:rPr>
  </w:style>
  <w:style w:type="character" w:customStyle="1" w:styleId="CommentaireCar">
    <w:name w:val="Commentaire Car"/>
    <w:link w:val="Commentaire"/>
    <w:uiPriority w:val="99"/>
    <w:semiHidden/>
    <w:rsid w:val="00722845"/>
    <w:rPr>
      <w:sz w:val="24"/>
      <w:szCs w:val="24"/>
    </w:rPr>
  </w:style>
  <w:style w:type="character" w:customStyle="1" w:styleId="hps">
    <w:name w:val="hps"/>
    <w:basedOn w:val="Policepardfaut"/>
    <w:rsid w:val="00722845"/>
  </w:style>
  <w:style w:type="paragraph" w:styleId="Textedebulles">
    <w:name w:val="Balloon Text"/>
    <w:basedOn w:val="Normal"/>
    <w:link w:val="TextedebullesCar"/>
    <w:uiPriority w:val="99"/>
    <w:semiHidden/>
    <w:unhideWhenUsed/>
    <w:rsid w:val="00722845"/>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722845"/>
    <w:rPr>
      <w:rFonts w:ascii="Tahoma" w:hAnsi="Tahoma" w:cs="Tahoma"/>
      <w:sz w:val="16"/>
      <w:szCs w:val="16"/>
    </w:rPr>
  </w:style>
  <w:style w:type="paragraph" w:styleId="NormalWeb">
    <w:name w:val="Normal (Web)"/>
    <w:basedOn w:val="Normal"/>
    <w:uiPriority w:val="99"/>
    <w:semiHidden/>
    <w:unhideWhenUsed/>
    <w:rsid w:val="002B2A61"/>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Lienhypertexte">
    <w:name w:val="Hyperlink"/>
    <w:uiPriority w:val="99"/>
    <w:unhideWhenUsed/>
    <w:rsid w:val="008B6EFA"/>
    <w:rPr>
      <w:color w:val="0000FF"/>
      <w:u w:val="single"/>
    </w:rPr>
  </w:style>
  <w:style w:type="paragraph" w:styleId="En-tte">
    <w:name w:val="header"/>
    <w:basedOn w:val="Normal"/>
    <w:link w:val="En-tteCar"/>
    <w:uiPriority w:val="99"/>
    <w:semiHidden/>
    <w:unhideWhenUsed/>
    <w:rsid w:val="00BF7AC5"/>
    <w:pPr>
      <w:tabs>
        <w:tab w:val="center" w:pos="4680"/>
        <w:tab w:val="right" w:pos="9360"/>
      </w:tabs>
    </w:pPr>
  </w:style>
  <w:style w:type="character" w:customStyle="1" w:styleId="En-tteCar">
    <w:name w:val="En-tête Car"/>
    <w:link w:val="En-tte"/>
    <w:uiPriority w:val="99"/>
    <w:semiHidden/>
    <w:rsid w:val="00BF7AC5"/>
    <w:rPr>
      <w:sz w:val="22"/>
      <w:szCs w:val="22"/>
    </w:rPr>
  </w:style>
  <w:style w:type="paragraph" w:styleId="Pieddepage">
    <w:name w:val="footer"/>
    <w:basedOn w:val="Normal"/>
    <w:link w:val="PieddepageCar"/>
    <w:uiPriority w:val="99"/>
    <w:unhideWhenUsed/>
    <w:rsid w:val="00BF7AC5"/>
    <w:pPr>
      <w:tabs>
        <w:tab w:val="center" w:pos="4680"/>
        <w:tab w:val="right" w:pos="9360"/>
      </w:tabs>
    </w:pPr>
  </w:style>
  <w:style w:type="character" w:customStyle="1" w:styleId="PieddepageCar">
    <w:name w:val="Pied de page Car"/>
    <w:link w:val="Pieddepage"/>
    <w:uiPriority w:val="99"/>
    <w:rsid w:val="00BF7AC5"/>
    <w:rPr>
      <w:sz w:val="22"/>
      <w:szCs w:val="22"/>
    </w:rPr>
  </w:style>
  <w:style w:type="paragraph" w:styleId="Objetducommentaire">
    <w:name w:val="annotation subject"/>
    <w:basedOn w:val="Commentaire"/>
    <w:next w:val="Commentaire"/>
    <w:link w:val="ObjetducommentaireCar"/>
    <w:uiPriority w:val="99"/>
    <w:semiHidden/>
    <w:unhideWhenUsed/>
    <w:rsid w:val="00D66897"/>
    <w:rPr>
      <w:b/>
      <w:bCs/>
      <w:sz w:val="20"/>
      <w:szCs w:val="20"/>
    </w:rPr>
  </w:style>
  <w:style w:type="character" w:customStyle="1" w:styleId="ObjetducommentaireCar">
    <w:name w:val="Objet du commentaire Car"/>
    <w:basedOn w:val="CommentaireCar"/>
    <w:link w:val="Objetducommentaire"/>
    <w:uiPriority w:val="99"/>
    <w:semiHidden/>
    <w:rsid w:val="00D66897"/>
    <w:rPr>
      <w:b/>
      <w:bCs/>
      <w:lang w:val="en-US" w:eastAsia="en-US"/>
    </w:rPr>
  </w:style>
</w:styles>
</file>

<file path=word/webSettings.xml><?xml version="1.0" encoding="utf-8"?>
<w:webSettings xmlns:r="http://schemas.openxmlformats.org/officeDocument/2006/relationships" xmlns:w="http://schemas.openxmlformats.org/wordprocessingml/2006/main">
  <w:divs>
    <w:div w:id="1934970136">
      <w:bodyDiv w:val="1"/>
      <w:marLeft w:val="0"/>
      <w:marRight w:val="0"/>
      <w:marTop w:val="0"/>
      <w:marBottom w:val="0"/>
      <w:divBdr>
        <w:top w:val="none" w:sz="0" w:space="0" w:color="auto"/>
        <w:left w:val="none" w:sz="0" w:space="0" w:color="auto"/>
        <w:bottom w:val="none" w:sz="0" w:space="0" w:color="auto"/>
        <w:right w:val="none" w:sz="0" w:space="0" w:color="auto"/>
      </w:divBdr>
    </w:div>
    <w:div w:id="212318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a.onkoba@heritageinafrica.org" TargetMode="External"/><Relationship Id="rId5" Type="http://schemas.openxmlformats.org/officeDocument/2006/relationships/webSettings" Target="webSettings.xml"/><Relationship Id="rId10" Type="http://schemas.openxmlformats.org/officeDocument/2006/relationships/hyperlink" Target="mailto:chda@heritageinafric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F02A7-934E-4856-9106-C68AED62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1057</Words>
  <Characters>5818</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6862</CharactersWithSpaces>
  <SharedDoc>false</SharedDoc>
  <HLinks>
    <vt:vector size="12" baseType="variant">
      <vt:variant>
        <vt:i4>2097231</vt:i4>
      </vt:variant>
      <vt:variant>
        <vt:i4>3</vt:i4>
      </vt:variant>
      <vt:variant>
        <vt:i4>0</vt:i4>
      </vt:variant>
      <vt:variant>
        <vt:i4>5</vt:i4>
      </vt:variant>
      <vt:variant>
        <vt:lpwstr>mailto:diana.onkoba@heritageinafrica.org</vt:lpwstr>
      </vt:variant>
      <vt:variant>
        <vt:lpwstr/>
      </vt:variant>
      <vt:variant>
        <vt:i4>2424847</vt:i4>
      </vt:variant>
      <vt:variant>
        <vt:i4>0</vt:i4>
      </vt:variant>
      <vt:variant>
        <vt:i4>0</vt:i4>
      </vt:variant>
      <vt:variant>
        <vt:i4>5</vt:i4>
      </vt:variant>
      <vt:variant>
        <vt:lpwstr>mailto:chda@heritageinafrica.org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dc:creator>
  <cp:keywords/>
  <cp:lastModifiedBy>CLT/CEH/ITH-S.Schnuttgen</cp:lastModifiedBy>
  <cp:revision>5</cp:revision>
  <dcterms:created xsi:type="dcterms:W3CDTF">2012-05-09T07:38:00Z</dcterms:created>
  <dcterms:modified xsi:type="dcterms:W3CDTF">2012-05-09T12:45:00Z</dcterms:modified>
</cp:coreProperties>
</file>