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5A3" w:rsidRPr="00144FC9" w:rsidRDefault="004E14B7" w:rsidP="004E14B7">
      <w:pPr>
        <w:tabs>
          <w:tab w:val="left" w:pos="5120"/>
        </w:tabs>
        <w:spacing w:after="0" w:line="240" w:lineRule="auto"/>
        <w:rPr>
          <w:b/>
          <w:sz w:val="28"/>
          <w:szCs w:val="28"/>
        </w:rPr>
      </w:pPr>
      <w:r w:rsidRPr="00144FC9">
        <w:rPr>
          <w:b/>
          <w:sz w:val="28"/>
          <w:szCs w:val="28"/>
        </w:rPr>
        <w:tab/>
      </w:r>
    </w:p>
    <w:p w:rsidR="004E14B7" w:rsidRPr="009022A4" w:rsidRDefault="004E14B7" w:rsidP="004E14B7">
      <w:pPr>
        <w:spacing w:after="0" w:line="240" w:lineRule="auto"/>
        <w:jc w:val="center"/>
        <w:rPr>
          <w:b/>
          <w:color w:val="2E74B5" w:themeColor="accent1" w:themeShade="BF"/>
          <w:sz w:val="44"/>
          <w:szCs w:val="44"/>
        </w:rPr>
      </w:pPr>
      <w:r w:rsidRPr="009022A4">
        <w:rPr>
          <w:b/>
          <w:color w:val="2E74B5" w:themeColor="accent1" w:themeShade="BF"/>
          <w:sz w:val="44"/>
          <w:szCs w:val="44"/>
        </w:rPr>
        <w:t>CALL FOR APPLICATION</w:t>
      </w:r>
    </w:p>
    <w:p w:rsidR="004E14B7" w:rsidRPr="00144FC9" w:rsidRDefault="004E14B7" w:rsidP="004E14B7">
      <w:pPr>
        <w:spacing w:after="0" w:line="240" w:lineRule="auto"/>
        <w:jc w:val="center"/>
        <w:rPr>
          <w:b/>
          <w:sz w:val="28"/>
          <w:szCs w:val="28"/>
        </w:rPr>
      </w:pPr>
    </w:p>
    <w:p w:rsidR="004E14B7" w:rsidRPr="00144FC9" w:rsidRDefault="001C38A3" w:rsidP="004E14B7">
      <w:pPr>
        <w:spacing w:after="0" w:line="240" w:lineRule="auto"/>
        <w:jc w:val="center"/>
        <w:rPr>
          <w:b/>
          <w:sz w:val="28"/>
          <w:szCs w:val="28"/>
        </w:rPr>
      </w:pPr>
      <w:r w:rsidRPr="00144FC9">
        <w:rPr>
          <w:b/>
          <w:sz w:val="28"/>
          <w:szCs w:val="28"/>
        </w:rPr>
        <w:t xml:space="preserve">TRAINING ON UNESCO’S MEDIA DEVELOPMENT INDICATORS </w:t>
      </w:r>
      <w:r w:rsidR="00913EE8">
        <w:rPr>
          <w:b/>
          <w:sz w:val="28"/>
          <w:szCs w:val="28"/>
        </w:rPr>
        <w:t>IN THAILAND</w:t>
      </w:r>
    </w:p>
    <w:p w:rsidR="004E14B7" w:rsidRPr="00144FC9" w:rsidRDefault="004E14B7" w:rsidP="004E14B7">
      <w:pPr>
        <w:tabs>
          <w:tab w:val="center" w:pos="4513"/>
          <w:tab w:val="left" w:pos="6660"/>
        </w:tabs>
        <w:spacing w:after="0" w:line="240" w:lineRule="auto"/>
        <w:rPr>
          <w:b/>
          <w:sz w:val="28"/>
          <w:szCs w:val="28"/>
        </w:rPr>
      </w:pPr>
      <w:r w:rsidRPr="00144FC9">
        <w:rPr>
          <w:b/>
          <w:sz w:val="28"/>
          <w:szCs w:val="28"/>
        </w:rPr>
        <w:tab/>
      </w:r>
      <w:r w:rsidR="007D037A" w:rsidRPr="00144FC9">
        <w:rPr>
          <w:b/>
          <w:sz w:val="28"/>
          <w:szCs w:val="28"/>
        </w:rPr>
        <w:t xml:space="preserve"> </w:t>
      </w:r>
      <w:r w:rsidRPr="00144FC9">
        <w:rPr>
          <w:b/>
          <w:sz w:val="28"/>
          <w:szCs w:val="28"/>
        </w:rPr>
        <w:tab/>
      </w:r>
    </w:p>
    <w:p w:rsidR="00C12709" w:rsidRPr="00144FC9" w:rsidRDefault="00C12709" w:rsidP="004E14B7">
      <w:pPr>
        <w:spacing w:after="0" w:line="240" w:lineRule="auto"/>
        <w:jc w:val="center"/>
        <w:rPr>
          <w:sz w:val="28"/>
          <w:szCs w:val="28"/>
        </w:rPr>
      </w:pPr>
      <w:r w:rsidRPr="00144FC9">
        <w:rPr>
          <w:sz w:val="28"/>
          <w:szCs w:val="28"/>
        </w:rPr>
        <w:t>25-27 January, 2016</w:t>
      </w:r>
    </w:p>
    <w:p w:rsidR="00C12709" w:rsidRDefault="00C12709" w:rsidP="004E14B7">
      <w:pPr>
        <w:spacing w:after="0" w:line="240" w:lineRule="auto"/>
        <w:jc w:val="center"/>
        <w:rPr>
          <w:i/>
          <w:sz w:val="28"/>
          <w:szCs w:val="28"/>
        </w:rPr>
      </w:pPr>
      <w:r w:rsidRPr="00144FC9">
        <w:rPr>
          <w:sz w:val="28"/>
          <w:szCs w:val="28"/>
        </w:rPr>
        <w:t>Bangkok</w:t>
      </w:r>
      <w:r w:rsidR="00B74A8C">
        <w:rPr>
          <w:sz w:val="28"/>
          <w:szCs w:val="28"/>
        </w:rPr>
        <w:t>, City Centre</w:t>
      </w:r>
      <w:r w:rsidR="00936D7A">
        <w:rPr>
          <w:sz w:val="28"/>
          <w:szCs w:val="28"/>
        </w:rPr>
        <w:t xml:space="preserve"> </w:t>
      </w:r>
      <w:r w:rsidR="00936D7A" w:rsidRPr="00936D7A">
        <w:rPr>
          <w:i/>
          <w:sz w:val="28"/>
          <w:szCs w:val="28"/>
        </w:rPr>
        <w:t xml:space="preserve">(location </w:t>
      </w:r>
      <w:proofErr w:type="spellStart"/>
      <w:proofErr w:type="gramStart"/>
      <w:r w:rsidR="00936D7A" w:rsidRPr="00936D7A">
        <w:rPr>
          <w:i/>
          <w:sz w:val="28"/>
          <w:szCs w:val="28"/>
        </w:rPr>
        <w:t>tba</w:t>
      </w:r>
      <w:proofErr w:type="spellEnd"/>
      <w:proofErr w:type="gramEnd"/>
      <w:r w:rsidR="00936D7A" w:rsidRPr="00936D7A">
        <w:rPr>
          <w:i/>
          <w:sz w:val="28"/>
          <w:szCs w:val="28"/>
        </w:rPr>
        <w:t>)</w:t>
      </w:r>
    </w:p>
    <w:p w:rsidR="00913EE8" w:rsidRPr="00913EE8" w:rsidRDefault="00913EE8" w:rsidP="004E14B7">
      <w:pPr>
        <w:spacing w:after="0" w:line="240" w:lineRule="auto"/>
        <w:jc w:val="center"/>
      </w:pPr>
      <w:r>
        <w:rPr>
          <w:i/>
        </w:rPr>
        <w:t>The training will be conducted in English</w:t>
      </w:r>
    </w:p>
    <w:p w:rsidR="004E14B7" w:rsidRPr="00144FC9" w:rsidRDefault="004E14B7" w:rsidP="004E14B7">
      <w:pPr>
        <w:spacing w:after="0" w:line="240" w:lineRule="auto"/>
        <w:rPr>
          <w:rFonts w:eastAsia="Times New Roman" w:cs="Arial"/>
          <w:kern w:val="36"/>
        </w:rPr>
      </w:pPr>
    </w:p>
    <w:p w:rsidR="004E14B7" w:rsidRDefault="004E14B7" w:rsidP="004E14B7">
      <w:pPr>
        <w:spacing w:after="0" w:line="240" w:lineRule="auto"/>
        <w:rPr>
          <w:rFonts w:eastAsia="Times New Roman" w:cs="Arial"/>
          <w:kern w:val="36"/>
        </w:rPr>
      </w:pPr>
    </w:p>
    <w:p w:rsidR="00924AA2" w:rsidRDefault="004E14B7" w:rsidP="00B74A8C">
      <w:pPr>
        <w:spacing w:after="0" w:line="240" w:lineRule="auto"/>
      </w:pPr>
      <w:r w:rsidRPr="00A54CB6">
        <w:rPr>
          <w:rFonts w:eastAsia="Times New Roman" w:cs="Arial"/>
          <w:kern w:val="36"/>
        </w:rPr>
        <w:t>UNESCO’s mandate as set out in its </w:t>
      </w:r>
      <w:hyperlink r:id="rId8" w:tgtFrame="_blank" w:tooltip="Opens external link in new window" w:history="1">
        <w:r w:rsidRPr="00A54CB6">
          <w:rPr>
            <w:rFonts w:eastAsia="Times New Roman"/>
            <w:kern w:val="36"/>
          </w:rPr>
          <w:t>1945 Constitution</w:t>
        </w:r>
      </w:hyperlink>
      <w:r w:rsidRPr="00A54CB6">
        <w:rPr>
          <w:rFonts w:eastAsia="Times New Roman" w:cs="Arial"/>
          <w:kern w:val="36"/>
        </w:rPr>
        <w:t> specifically calls on the Organization to “promote the free flow of ideas by word and image”.</w:t>
      </w:r>
      <w:r w:rsidRPr="00A54CB6">
        <w:rPr>
          <w:rFonts w:eastAsia="Times New Roman"/>
          <w:kern w:val="36"/>
        </w:rPr>
        <w:t> </w:t>
      </w:r>
      <w:r w:rsidR="00936D7A">
        <w:rPr>
          <w:rFonts w:eastAsia="Times New Roman"/>
          <w:kern w:val="36"/>
        </w:rPr>
        <w:t xml:space="preserve">To this end, UNESCO actively works towards developing an environment </w:t>
      </w:r>
      <w:r w:rsidR="00936D7A" w:rsidRPr="00E76BF9">
        <w:rPr>
          <w:color w:val="000000"/>
        </w:rPr>
        <w:t>within which the media can best contribute to good governance and development</w:t>
      </w:r>
      <w:r w:rsidR="00936D7A">
        <w:rPr>
          <w:color w:val="000000"/>
        </w:rPr>
        <w:t>. It</w:t>
      </w:r>
      <w:r w:rsidR="00936D7A">
        <w:rPr>
          <w:rFonts w:eastAsia="Times New Roman"/>
          <w:kern w:val="36"/>
        </w:rPr>
        <w:t xml:space="preserve"> has set up a set of indicators called UNESCO’s </w:t>
      </w:r>
      <w:r w:rsidR="00936D7A" w:rsidRPr="002507B3">
        <w:t xml:space="preserve">Media Development Indicators (MDI) </w:t>
      </w:r>
      <w:r w:rsidR="00936D7A">
        <w:rPr>
          <w:color w:val="000000"/>
        </w:rPr>
        <w:t xml:space="preserve">which </w:t>
      </w:r>
      <w:r w:rsidR="00936D7A" w:rsidRPr="00E76BF9">
        <w:rPr>
          <w:color w:val="000000"/>
        </w:rPr>
        <w:t xml:space="preserve">provide a comprehensive framework </w:t>
      </w:r>
      <w:r w:rsidR="00936D7A">
        <w:rPr>
          <w:color w:val="000000"/>
        </w:rPr>
        <w:t>to</w:t>
      </w:r>
      <w:r w:rsidR="00936D7A" w:rsidRPr="00E76BF9">
        <w:rPr>
          <w:color w:val="000000"/>
        </w:rPr>
        <w:t xml:space="preserve"> assess the media </w:t>
      </w:r>
      <w:r w:rsidR="00936D7A">
        <w:rPr>
          <w:color w:val="000000"/>
        </w:rPr>
        <w:t>sector</w:t>
      </w:r>
      <w:r w:rsidR="00936D7A" w:rsidRPr="00E76BF9">
        <w:rPr>
          <w:color w:val="000000"/>
        </w:rPr>
        <w:t xml:space="preserve"> in a country and</w:t>
      </w:r>
      <w:r w:rsidR="00936D7A" w:rsidRPr="00E76BF9">
        <w:t xml:space="preserve"> how it stands in relation to international standards.</w:t>
      </w:r>
    </w:p>
    <w:p w:rsidR="00B74A8C" w:rsidRDefault="00B74A8C" w:rsidP="00B74A8C">
      <w:pPr>
        <w:spacing w:after="0" w:line="240" w:lineRule="auto"/>
        <w:rPr>
          <w:rFonts w:eastAsia="Times New Roman"/>
          <w:kern w:val="36"/>
        </w:rPr>
      </w:pPr>
    </w:p>
    <w:p w:rsidR="00936D7A" w:rsidRDefault="00936D7A" w:rsidP="00B74A8C">
      <w:pPr>
        <w:spacing w:after="0" w:line="240" w:lineRule="auto"/>
        <w:rPr>
          <w:color w:val="000000"/>
          <w:lang w:val="en-US"/>
        </w:rPr>
      </w:pPr>
      <w:r>
        <w:rPr>
          <w:rFonts w:eastAsia="Times New Roman"/>
          <w:kern w:val="36"/>
        </w:rPr>
        <w:t xml:space="preserve">The MDI embrace five </w:t>
      </w:r>
      <w:r w:rsidRPr="00E76BF9">
        <w:rPr>
          <w:color w:val="000000"/>
          <w:lang w:val="en-US"/>
        </w:rPr>
        <w:t>major categories: a) Legal and regulatory framework; b) Plurality and diversity of media; c) Media as a platform for democratic discourse; d) Professional capacity building; and e) Infrastructural capacity.</w:t>
      </w:r>
      <w:r w:rsidRPr="00E76BF9">
        <w:rPr>
          <w:rStyle w:val="apple-converted-space"/>
          <w:color w:val="000000"/>
          <w:lang w:val="en-US"/>
        </w:rPr>
        <w:t> </w:t>
      </w:r>
      <w:r>
        <w:rPr>
          <w:color w:val="000000"/>
          <w:lang w:val="en-US"/>
        </w:rPr>
        <w:t xml:space="preserve">The </w:t>
      </w:r>
      <w:r>
        <w:rPr>
          <w:rFonts w:eastAsia="Times New Roman"/>
          <w:kern w:val="36"/>
        </w:rPr>
        <w:t xml:space="preserve">UNESCO’s </w:t>
      </w:r>
      <w:r w:rsidRPr="00F86A61">
        <w:rPr>
          <w:rFonts w:eastAsia="Times New Roman"/>
          <w:kern w:val="36"/>
        </w:rPr>
        <w:t xml:space="preserve">Media Development Indicators </w:t>
      </w:r>
      <w:r>
        <w:rPr>
          <w:rFonts w:eastAsia="Times New Roman"/>
          <w:kern w:val="36"/>
        </w:rPr>
        <w:t>are now available in</w:t>
      </w:r>
      <w:r>
        <w:rPr>
          <w:color w:val="000000"/>
          <w:lang w:val="en-US"/>
        </w:rPr>
        <w:t xml:space="preserve"> </w:t>
      </w:r>
      <w:hyperlink r:id="rId9" w:history="1">
        <w:r w:rsidRPr="00936D7A">
          <w:rPr>
            <w:rStyle w:val="Hyperlink"/>
            <w:lang w:val="en-US"/>
          </w:rPr>
          <w:t>Thai</w:t>
        </w:r>
      </w:hyperlink>
      <w:r>
        <w:rPr>
          <w:color w:val="000000"/>
          <w:lang w:val="en-US"/>
        </w:rPr>
        <w:t xml:space="preserve">. </w:t>
      </w:r>
      <w:r>
        <w:rPr>
          <w:rFonts w:eastAsia="Times New Roman"/>
          <w:kern w:val="36"/>
        </w:rPr>
        <w:t>The set of indicators offers a comprehensive</w:t>
      </w:r>
      <w:r w:rsidRPr="007D68E2">
        <w:rPr>
          <w:lang w:val="en-US"/>
        </w:rPr>
        <w:t xml:space="preserve"> </w:t>
      </w:r>
      <w:r>
        <w:rPr>
          <w:lang w:val="en-US"/>
        </w:rPr>
        <w:t xml:space="preserve">diagnostic </w:t>
      </w:r>
      <w:r w:rsidRPr="007D68E2">
        <w:rPr>
          <w:lang w:val="en-US"/>
        </w:rPr>
        <w:t xml:space="preserve">tool </w:t>
      </w:r>
      <w:r>
        <w:rPr>
          <w:lang w:val="en-US"/>
        </w:rPr>
        <w:t>in line with</w:t>
      </w:r>
      <w:r w:rsidRPr="007D68E2">
        <w:rPr>
          <w:lang w:val="en-US"/>
        </w:rPr>
        <w:t xml:space="preserve"> international standards and good practi</w:t>
      </w:r>
      <w:r>
        <w:rPr>
          <w:lang w:val="en-US"/>
        </w:rPr>
        <w:t>ces</w:t>
      </w:r>
      <w:r>
        <w:rPr>
          <w:color w:val="000000"/>
          <w:lang w:val="en-US"/>
        </w:rPr>
        <w:t xml:space="preserve">. </w:t>
      </w:r>
    </w:p>
    <w:p w:rsidR="004E14B7" w:rsidRDefault="004E14B7" w:rsidP="00B74A8C">
      <w:pPr>
        <w:spacing w:after="0" w:line="240" w:lineRule="auto"/>
        <w:rPr>
          <w:rFonts w:eastAsia="Times New Roman"/>
          <w:kern w:val="36"/>
        </w:rPr>
      </w:pPr>
    </w:p>
    <w:p w:rsidR="00144FC9" w:rsidRPr="007D68E2" w:rsidRDefault="00924AA2" w:rsidP="00B74A8C">
      <w:pPr>
        <w:spacing w:after="0" w:line="240" w:lineRule="auto"/>
        <w:rPr>
          <w:lang w:val="en-US"/>
        </w:rPr>
      </w:pPr>
      <w:r>
        <w:rPr>
          <w:lang w:val="en-US"/>
        </w:rPr>
        <w:t>UNESCO Bangkok will organize a 2.5 day workshop to train a group of 15-20 participants from Thailand on the MDI framework.</w:t>
      </w:r>
    </w:p>
    <w:p w:rsidR="00913EE8" w:rsidRDefault="00913EE8" w:rsidP="0067764F">
      <w:pPr>
        <w:spacing w:after="0" w:line="240" w:lineRule="auto"/>
        <w:rPr>
          <w:b/>
        </w:rPr>
      </w:pPr>
    </w:p>
    <w:p w:rsidR="00E76BF9" w:rsidRPr="003856FE" w:rsidRDefault="00144FC9" w:rsidP="00144FC9">
      <w:pPr>
        <w:spacing w:after="120" w:line="240" w:lineRule="auto"/>
        <w:rPr>
          <w:b/>
          <w:color w:val="2E74B5" w:themeColor="accent1" w:themeShade="BF"/>
        </w:rPr>
      </w:pPr>
      <w:r w:rsidRPr="003856FE">
        <w:rPr>
          <w:b/>
          <w:color w:val="2E74B5" w:themeColor="accent1" w:themeShade="BF"/>
        </w:rPr>
        <w:t>OBJECTIVES OF THE TRAINING</w:t>
      </w:r>
    </w:p>
    <w:p w:rsidR="00936D7A" w:rsidRPr="00253531" w:rsidRDefault="00936D7A" w:rsidP="00B74A8C">
      <w:pPr>
        <w:pStyle w:val="ListParagraph"/>
        <w:numPr>
          <w:ilvl w:val="0"/>
          <w:numId w:val="5"/>
        </w:numPr>
        <w:spacing w:after="120" w:line="240" w:lineRule="auto"/>
        <w:contextualSpacing w:val="0"/>
        <w:rPr>
          <w:lang w:val="en-US"/>
        </w:rPr>
      </w:pPr>
      <w:r>
        <w:rPr>
          <w:lang w:val="en-US"/>
        </w:rPr>
        <w:t>enhance capacities of policy makers, media professionals and representatives of civil society organizations in international standards and good practices in the field of media development and media policies;</w:t>
      </w:r>
      <w:r w:rsidRPr="00B47C43">
        <w:rPr>
          <w:lang w:val="en-US"/>
        </w:rPr>
        <w:t xml:space="preserve"> </w:t>
      </w:r>
    </w:p>
    <w:p w:rsidR="00936D7A" w:rsidRDefault="00936D7A" w:rsidP="00B74A8C">
      <w:pPr>
        <w:pStyle w:val="ListParagraph"/>
        <w:numPr>
          <w:ilvl w:val="0"/>
          <w:numId w:val="5"/>
        </w:numPr>
        <w:spacing w:after="120" w:line="240" w:lineRule="auto"/>
        <w:contextualSpacing w:val="0"/>
        <w:rPr>
          <w:lang w:val="en-US"/>
        </w:rPr>
      </w:pPr>
      <w:r>
        <w:rPr>
          <w:lang w:val="en-US"/>
        </w:rPr>
        <w:t>present the UNESCO’s MDI to the researchers, journalism school teachers and media development partners in order to encourage research in this field based on a comprehensive framework for assessing the media landscape in Thailand;</w:t>
      </w:r>
    </w:p>
    <w:p w:rsidR="00936D7A" w:rsidRPr="00090BDD" w:rsidRDefault="00936D7A" w:rsidP="00B74A8C">
      <w:pPr>
        <w:pStyle w:val="ListParagraph"/>
        <w:numPr>
          <w:ilvl w:val="0"/>
          <w:numId w:val="5"/>
        </w:numPr>
        <w:spacing w:after="0" w:line="240" w:lineRule="auto"/>
        <w:contextualSpacing w:val="0"/>
        <w:rPr>
          <w:lang w:val="en-US"/>
        </w:rPr>
      </w:pPr>
      <w:proofErr w:type="gramStart"/>
      <w:r w:rsidRPr="00090BDD">
        <w:rPr>
          <w:lang w:val="en-US"/>
        </w:rPr>
        <w:t>use</w:t>
      </w:r>
      <w:proofErr w:type="gramEnd"/>
      <w:r w:rsidRPr="00090BDD">
        <w:rPr>
          <w:lang w:val="en-US"/>
        </w:rPr>
        <w:t xml:space="preserve"> the MDI as a reference for exploring how international standards and good practices can be incorporated into the media policy formulation in Thailand.</w:t>
      </w:r>
    </w:p>
    <w:p w:rsidR="00913EE8" w:rsidRDefault="00913EE8" w:rsidP="00B74A8C">
      <w:pPr>
        <w:spacing w:after="0" w:line="240" w:lineRule="auto"/>
      </w:pPr>
    </w:p>
    <w:p w:rsidR="00435D4D" w:rsidRPr="003856FE" w:rsidRDefault="00144FC9" w:rsidP="00435D4D">
      <w:pPr>
        <w:spacing w:after="120" w:line="240" w:lineRule="auto"/>
        <w:rPr>
          <w:color w:val="2E74B5" w:themeColor="accent1" w:themeShade="BF"/>
        </w:rPr>
      </w:pPr>
      <w:r w:rsidRPr="003856FE">
        <w:rPr>
          <w:b/>
          <w:color w:val="2E74B5" w:themeColor="accent1" w:themeShade="BF"/>
        </w:rPr>
        <w:t>WHO ARE THE TRAINERS?</w:t>
      </w:r>
    </w:p>
    <w:p w:rsidR="00435D4D" w:rsidRDefault="00435D4D" w:rsidP="00B74A8C">
      <w:pPr>
        <w:spacing w:after="0" w:line="240" w:lineRule="auto"/>
      </w:pPr>
      <w:r>
        <w:rPr>
          <w:b/>
        </w:rPr>
        <w:t xml:space="preserve">Mr. </w:t>
      </w:r>
      <w:r w:rsidRPr="00FA3C4B">
        <w:rPr>
          <w:b/>
        </w:rPr>
        <w:t>Wijayananda</w:t>
      </w:r>
      <w:r w:rsidR="0067004B" w:rsidRPr="0067004B">
        <w:rPr>
          <w:b/>
        </w:rPr>
        <w:t xml:space="preserve"> </w:t>
      </w:r>
      <w:r w:rsidR="0067004B" w:rsidRPr="00FA3C4B">
        <w:rPr>
          <w:b/>
        </w:rPr>
        <w:t>Jayaweera</w:t>
      </w:r>
      <w:r>
        <w:t xml:space="preserve">, </w:t>
      </w:r>
      <w:r w:rsidR="00936D7A">
        <w:t>Media development expert</w:t>
      </w:r>
      <w:r w:rsidR="008D3C0B">
        <w:t xml:space="preserve"> based in Sri Lanka</w:t>
      </w:r>
      <w:r w:rsidR="00936D7A">
        <w:t xml:space="preserve">, former </w:t>
      </w:r>
      <w:r w:rsidR="0067004B" w:rsidRPr="0067004B">
        <w:t>Director of UNESCO's Communication Development Division</w:t>
      </w:r>
      <w:r w:rsidR="0067004B">
        <w:t xml:space="preserve"> (2003-2011)</w:t>
      </w:r>
      <w:r w:rsidR="008D3C0B">
        <w:t>.</w:t>
      </w:r>
      <w:r w:rsidR="0067004B">
        <w:t xml:space="preserve"> </w:t>
      </w:r>
      <w:r w:rsidR="0067004B" w:rsidRPr="0067004B">
        <w:t>Mr. Jayaweera has led advisory, assessment and evaluation missions to more than 50 countries in Asia, Africa and Latin America, including to assist the legislative and governance reforms in countries in transition e.g. Cambodia, Croatia, East Timor, Indonesia, Mongolia, Nepal, Brazil, Croatia and Mozambique.</w:t>
      </w:r>
    </w:p>
    <w:p w:rsidR="00B74A8C" w:rsidRDefault="00B74A8C" w:rsidP="00B74A8C">
      <w:pPr>
        <w:spacing w:after="0" w:line="240" w:lineRule="auto"/>
      </w:pPr>
    </w:p>
    <w:p w:rsidR="00144FC9" w:rsidRDefault="008D3C0B" w:rsidP="00B74A8C">
      <w:pPr>
        <w:spacing w:after="0" w:line="240" w:lineRule="auto"/>
      </w:pPr>
      <w:r>
        <w:rPr>
          <w:b/>
        </w:rPr>
        <w:t xml:space="preserve">Mr. </w:t>
      </w:r>
      <w:r w:rsidR="0067004B">
        <w:rPr>
          <w:b/>
        </w:rPr>
        <w:t>Sinfah Tunsarawuth</w:t>
      </w:r>
      <w:r w:rsidR="0067004B" w:rsidRPr="0067004B">
        <w:t xml:space="preserve"> is an independent media lawyer who teaches media laws to undergraduate and postgraduate journalism students, and covers and writes on Thailand's media situation, media laws and regulations, and media court cases for regional and international organizations.  </w:t>
      </w:r>
    </w:p>
    <w:p w:rsidR="00913EE8" w:rsidRDefault="00913EE8" w:rsidP="004E14B7">
      <w:pPr>
        <w:spacing w:after="0" w:line="240" w:lineRule="auto"/>
      </w:pPr>
    </w:p>
    <w:p w:rsidR="00265AA6" w:rsidRDefault="00265AA6" w:rsidP="004E14B7">
      <w:pPr>
        <w:spacing w:after="0" w:line="240" w:lineRule="auto"/>
      </w:pPr>
    </w:p>
    <w:p w:rsidR="004B058B" w:rsidRDefault="004B058B" w:rsidP="004E14B7">
      <w:pPr>
        <w:spacing w:after="0" w:line="240" w:lineRule="auto"/>
      </w:pPr>
    </w:p>
    <w:p w:rsidR="00144FC9" w:rsidRPr="003856FE" w:rsidRDefault="00CF7E3E" w:rsidP="001D5C07">
      <w:pPr>
        <w:spacing w:after="120" w:line="240" w:lineRule="auto"/>
        <w:rPr>
          <w:b/>
          <w:color w:val="2E74B5" w:themeColor="accent1" w:themeShade="BF"/>
        </w:rPr>
      </w:pPr>
      <w:r>
        <w:rPr>
          <w:b/>
          <w:color w:val="2E74B5" w:themeColor="accent1" w:themeShade="BF"/>
        </w:rPr>
        <w:lastRenderedPageBreak/>
        <w:t>W</w:t>
      </w:r>
      <w:r w:rsidR="00144FC9" w:rsidRPr="003856FE">
        <w:rPr>
          <w:b/>
          <w:color w:val="2E74B5" w:themeColor="accent1" w:themeShade="BF"/>
        </w:rPr>
        <w:t>HO CAN APPLY?</w:t>
      </w:r>
    </w:p>
    <w:p w:rsidR="000F5704" w:rsidRDefault="000F5704" w:rsidP="004E14B7">
      <w:pPr>
        <w:spacing w:after="0" w:line="240" w:lineRule="auto"/>
        <w:rPr>
          <w:lang w:val="en-US"/>
        </w:rPr>
      </w:pPr>
      <w:r>
        <w:rPr>
          <w:lang w:val="en-US"/>
        </w:rPr>
        <w:t xml:space="preserve">Participants with at least 5 years of professional experience </w:t>
      </w:r>
      <w:r w:rsidR="0067764F">
        <w:rPr>
          <w:lang w:val="en-US"/>
        </w:rPr>
        <w:t xml:space="preserve">in one of </w:t>
      </w:r>
      <w:r w:rsidR="003856FE">
        <w:rPr>
          <w:lang w:val="en-US"/>
        </w:rPr>
        <w:t xml:space="preserve">the </w:t>
      </w:r>
      <w:r w:rsidR="0067764F">
        <w:rPr>
          <w:lang w:val="en-US"/>
        </w:rPr>
        <w:t>following fields</w:t>
      </w:r>
      <w:r>
        <w:rPr>
          <w:lang w:val="en-US"/>
        </w:rPr>
        <w:t>:</w:t>
      </w:r>
    </w:p>
    <w:p w:rsidR="000F5704" w:rsidRPr="00913EE8" w:rsidRDefault="00913EE8" w:rsidP="00B74A8C">
      <w:pPr>
        <w:pStyle w:val="ListParagraph"/>
        <w:numPr>
          <w:ilvl w:val="0"/>
          <w:numId w:val="5"/>
        </w:numPr>
        <w:spacing w:after="0" w:line="240" w:lineRule="auto"/>
        <w:rPr>
          <w:lang w:val="en-US"/>
        </w:rPr>
      </w:pPr>
      <w:r>
        <w:rPr>
          <w:u w:val="single"/>
          <w:lang w:val="en-US"/>
        </w:rPr>
        <w:t>Academics</w:t>
      </w:r>
      <w:r w:rsidR="0067764F" w:rsidRPr="00913EE8">
        <w:rPr>
          <w:lang w:val="en-US"/>
        </w:rPr>
        <w:t xml:space="preserve">: </w:t>
      </w:r>
      <w:r w:rsidR="008D3C0B">
        <w:rPr>
          <w:lang w:val="en-US"/>
        </w:rPr>
        <w:t>j</w:t>
      </w:r>
      <w:r>
        <w:rPr>
          <w:lang w:val="en-US"/>
        </w:rPr>
        <w:t xml:space="preserve">ournalism education teachers, researchers </w:t>
      </w:r>
      <w:r w:rsidR="000F5704" w:rsidRPr="00913EE8">
        <w:rPr>
          <w:lang w:val="en-US"/>
        </w:rPr>
        <w:t>in the field of mass communication, information an</w:t>
      </w:r>
      <w:r>
        <w:rPr>
          <w:lang w:val="en-US"/>
        </w:rPr>
        <w:t>d communication policy</w:t>
      </w:r>
    </w:p>
    <w:p w:rsidR="0067764F" w:rsidRDefault="0067764F" w:rsidP="00B74A8C">
      <w:pPr>
        <w:pStyle w:val="ListParagraph"/>
        <w:numPr>
          <w:ilvl w:val="0"/>
          <w:numId w:val="5"/>
        </w:numPr>
        <w:spacing w:after="0" w:line="240" w:lineRule="auto"/>
        <w:rPr>
          <w:lang w:val="en-US"/>
        </w:rPr>
      </w:pPr>
      <w:r w:rsidRPr="0067764F">
        <w:rPr>
          <w:u w:val="single"/>
          <w:lang w:val="en-US"/>
        </w:rPr>
        <w:t>Policy makers</w:t>
      </w:r>
      <w:r w:rsidRPr="0067764F">
        <w:rPr>
          <w:lang w:val="en-US"/>
        </w:rPr>
        <w:t>: r</w:t>
      </w:r>
      <w:r w:rsidR="000F5704" w:rsidRPr="0067764F">
        <w:rPr>
          <w:lang w:val="en-US"/>
        </w:rPr>
        <w:t>epresentatives of the Parliament</w:t>
      </w:r>
      <w:r w:rsidRPr="0067764F">
        <w:rPr>
          <w:lang w:val="en-US"/>
        </w:rPr>
        <w:t>, relevant ministries</w:t>
      </w:r>
      <w:r w:rsidR="00913EE8">
        <w:rPr>
          <w:lang w:val="en-US"/>
        </w:rPr>
        <w:t>, members of regulatory authorities and other public bodies in charge of the media sector as well as other members involved in the reform process</w:t>
      </w:r>
    </w:p>
    <w:p w:rsidR="00273C2F" w:rsidRDefault="00273C2F" w:rsidP="00B74A8C">
      <w:pPr>
        <w:pStyle w:val="ListParagraph"/>
        <w:numPr>
          <w:ilvl w:val="0"/>
          <w:numId w:val="5"/>
        </w:numPr>
        <w:spacing w:after="0" w:line="240" w:lineRule="auto"/>
        <w:rPr>
          <w:lang w:val="en-US"/>
        </w:rPr>
      </w:pPr>
      <w:r>
        <w:rPr>
          <w:u w:val="single"/>
          <w:lang w:val="en-US"/>
        </w:rPr>
        <w:t>Media professionals</w:t>
      </w:r>
      <w:r w:rsidRPr="00273C2F">
        <w:rPr>
          <w:lang w:val="en-US"/>
        </w:rPr>
        <w:t>:</w:t>
      </w:r>
      <w:r>
        <w:rPr>
          <w:lang w:val="en-US"/>
        </w:rPr>
        <w:t xml:space="preserve"> Journalists, media workers, representatives of media associations</w:t>
      </w:r>
    </w:p>
    <w:p w:rsidR="00913EE8" w:rsidRPr="00913EE8" w:rsidRDefault="00913EE8" w:rsidP="00B74A8C">
      <w:pPr>
        <w:pStyle w:val="ListParagraph"/>
        <w:numPr>
          <w:ilvl w:val="0"/>
          <w:numId w:val="5"/>
        </w:numPr>
        <w:spacing w:after="0" w:line="240" w:lineRule="auto"/>
        <w:rPr>
          <w:rFonts w:eastAsia="Times New Roman" w:cs="Times New Roman"/>
          <w:b/>
          <w:color w:val="2E74B5" w:themeColor="accent1" w:themeShade="BF"/>
          <w:lang w:eastAsia="fr-FR"/>
        </w:rPr>
      </w:pPr>
      <w:r>
        <w:rPr>
          <w:u w:val="single"/>
          <w:lang w:val="en-US"/>
        </w:rPr>
        <w:t>Civil society members:</w:t>
      </w:r>
      <w:r>
        <w:rPr>
          <w:lang w:val="en-US"/>
        </w:rPr>
        <w:t xml:space="preserve"> </w:t>
      </w:r>
      <w:r w:rsidR="00273C2F">
        <w:rPr>
          <w:lang w:val="en-US"/>
        </w:rPr>
        <w:t xml:space="preserve">members of </w:t>
      </w:r>
      <w:r>
        <w:rPr>
          <w:lang w:val="en-US"/>
        </w:rPr>
        <w:t xml:space="preserve">CSOs, NGOs and donors </w:t>
      </w:r>
      <w:r w:rsidR="0067764F">
        <w:rPr>
          <w:lang w:val="en-US"/>
        </w:rPr>
        <w:t xml:space="preserve">working </w:t>
      </w:r>
      <w:r w:rsidR="003856FE">
        <w:rPr>
          <w:lang w:val="en-US"/>
        </w:rPr>
        <w:t>on</w:t>
      </w:r>
      <w:r w:rsidR="0067764F">
        <w:rPr>
          <w:lang w:val="en-US"/>
        </w:rPr>
        <w:t xml:space="preserve"> media development</w:t>
      </w:r>
    </w:p>
    <w:p w:rsidR="00913EE8" w:rsidRDefault="00913EE8" w:rsidP="00913EE8">
      <w:pPr>
        <w:spacing w:after="0" w:line="240" w:lineRule="auto"/>
        <w:rPr>
          <w:rFonts w:eastAsia="Times New Roman" w:cs="Times New Roman"/>
          <w:b/>
          <w:color w:val="2E74B5" w:themeColor="accent1" w:themeShade="BF"/>
          <w:lang w:eastAsia="fr-FR"/>
        </w:rPr>
      </w:pPr>
    </w:p>
    <w:p w:rsidR="00CF7E3E" w:rsidRDefault="00CF7E3E" w:rsidP="00CF7E3E">
      <w:pPr>
        <w:spacing w:after="0" w:line="240" w:lineRule="auto"/>
        <w:rPr>
          <w:b/>
          <w:color w:val="2E74B5" w:themeColor="accent1" w:themeShade="BF"/>
        </w:rPr>
      </w:pPr>
    </w:p>
    <w:p w:rsidR="00FE006F" w:rsidRPr="008D3C0B" w:rsidRDefault="00913EE8" w:rsidP="008D3C0B">
      <w:pPr>
        <w:spacing w:after="120" w:line="240" w:lineRule="auto"/>
        <w:rPr>
          <w:b/>
          <w:color w:val="2E74B5" w:themeColor="accent1" w:themeShade="BF"/>
        </w:rPr>
      </w:pPr>
      <w:r w:rsidRPr="008D3C0B">
        <w:rPr>
          <w:b/>
          <w:color w:val="2E74B5" w:themeColor="accent1" w:themeShade="BF"/>
        </w:rPr>
        <w:t>WHAT WILL BE THE CONTENT OF THE TRAINING?</w:t>
      </w:r>
    </w:p>
    <w:p w:rsidR="00913EE8" w:rsidRDefault="00913EE8" w:rsidP="00913EE8">
      <w:pPr>
        <w:spacing w:after="0" w:line="240" w:lineRule="auto"/>
        <w:rPr>
          <w:rFonts w:eastAsia="Times New Roman" w:cs="Times New Roman"/>
          <w:lang w:eastAsia="fr-FR"/>
        </w:rPr>
      </w:pPr>
      <w:r w:rsidRPr="00913EE8">
        <w:rPr>
          <w:rFonts w:eastAsia="Times New Roman" w:cs="Times New Roman"/>
          <w:lang w:eastAsia="fr-FR"/>
        </w:rPr>
        <w:t xml:space="preserve">The </w:t>
      </w:r>
      <w:r>
        <w:rPr>
          <w:rFonts w:eastAsia="Times New Roman" w:cs="Times New Roman"/>
          <w:lang w:eastAsia="fr-FR"/>
        </w:rPr>
        <w:t>training will cover all five indicators categories as follow:</w:t>
      </w:r>
    </w:p>
    <w:p w:rsidR="00913EE8" w:rsidRDefault="00913EE8" w:rsidP="00913EE8">
      <w:pPr>
        <w:spacing w:after="0" w:line="240" w:lineRule="auto"/>
        <w:rPr>
          <w:rFonts w:eastAsia="Times New Roman" w:cs="Times New Roman"/>
          <w:lang w:eastAsia="fr-FR"/>
        </w:rPr>
      </w:pPr>
    </w:p>
    <w:tbl>
      <w:tblPr>
        <w:tblStyle w:val="TableGrid"/>
        <w:tblW w:w="0" w:type="auto"/>
        <w:tblLook w:val="04A0" w:firstRow="1" w:lastRow="0" w:firstColumn="1" w:lastColumn="0" w:noHBand="0" w:noVBand="1"/>
      </w:tblPr>
      <w:tblGrid>
        <w:gridCol w:w="3865"/>
        <w:gridCol w:w="5151"/>
      </w:tblGrid>
      <w:tr w:rsidR="00D9464C" w:rsidRPr="00CF7E3E" w:rsidTr="00CF7E3E">
        <w:trPr>
          <w:trHeight w:val="350"/>
        </w:trPr>
        <w:tc>
          <w:tcPr>
            <w:tcW w:w="3865" w:type="dxa"/>
            <w:vAlign w:val="center"/>
          </w:tcPr>
          <w:p w:rsidR="00D9464C" w:rsidRPr="00CF7E3E" w:rsidRDefault="00D9464C" w:rsidP="00D9464C">
            <w:pPr>
              <w:rPr>
                <w:rFonts w:eastAsia="Times New Roman" w:cs="Times New Roman"/>
                <w:b/>
                <w:lang w:eastAsia="fr-FR"/>
              </w:rPr>
            </w:pPr>
            <w:r w:rsidRPr="00CF7E3E">
              <w:rPr>
                <w:rFonts w:eastAsia="Times New Roman" w:cs="Times New Roman"/>
                <w:b/>
                <w:lang w:eastAsia="fr-FR"/>
              </w:rPr>
              <w:t>CATEGORIES</w:t>
            </w:r>
          </w:p>
        </w:tc>
        <w:tc>
          <w:tcPr>
            <w:tcW w:w="5151" w:type="dxa"/>
            <w:vAlign w:val="center"/>
          </w:tcPr>
          <w:p w:rsidR="00D9464C" w:rsidRPr="00CF7E3E" w:rsidRDefault="00D9464C" w:rsidP="00913EE8">
            <w:pPr>
              <w:rPr>
                <w:rFonts w:eastAsia="Times New Roman" w:cs="Times New Roman"/>
                <w:b/>
                <w:lang w:eastAsia="fr-FR"/>
              </w:rPr>
            </w:pPr>
            <w:r w:rsidRPr="00CF7E3E">
              <w:rPr>
                <w:rFonts w:eastAsia="Times New Roman" w:cs="Times New Roman"/>
                <w:b/>
                <w:lang w:eastAsia="fr-FR"/>
              </w:rPr>
              <w:t>INDICATORS</w:t>
            </w:r>
          </w:p>
        </w:tc>
      </w:tr>
      <w:tr w:rsidR="00D9464C" w:rsidRPr="00CF7E3E" w:rsidTr="00CF7E3E">
        <w:trPr>
          <w:trHeight w:val="1664"/>
        </w:trPr>
        <w:tc>
          <w:tcPr>
            <w:tcW w:w="3865" w:type="dxa"/>
            <w:vAlign w:val="center"/>
          </w:tcPr>
          <w:p w:rsidR="00D9464C" w:rsidRPr="00CF7E3E" w:rsidRDefault="00D9464C" w:rsidP="00D9464C">
            <w:pPr>
              <w:rPr>
                <w:rFonts w:eastAsia="Times New Roman" w:cs="Times New Roman"/>
                <w:lang w:eastAsia="fr-FR"/>
              </w:rPr>
            </w:pPr>
            <w:r w:rsidRPr="00CF7E3E">
              <w:rPr>
                <w:rFonts w:eastAsia="Times New Roman" w:cs="Times New Roman"/>
                <w:lang w:eastAsia="fr-FR"/>
              </w:rPr>
              <w:t>1. A system of regulation conducive to freedom of expression, pluralism and diversity of the media</w:t>
            </w:r>
          </w:p>
        </w:tc>
        <w:tc>
          <w:tcPr>
            <w:tcW w:w="5151" w:type="dxa"/>
            <w:vAlign w:val="center"/>
          </w:tcPr>
          <w:p w:rsidR="00D9464C" w:rsidRPr="00CF7E3E" w:rsidRDefault="008D3C0B" w:rsidP="00913EE8">
            <w:pPr>
              <w:rPr>
                <w:rFonts w:eastAsia="Times New Roman" w:cs="Times New Roman"/>
                <w:lang w:eastAsia="fr-FR"/>
              </w:rPr>
            </w:pPr>
            <w:r w:rsidRPr="00CF7E3E">
              <w:rPr>
                <w:rFonts w:eastAsia="Times New Roman" w:cs="Times New Roman"/>
                <w:lang w:eastAsia="fr-FR"/>
              </w:rPr>
              <w:t>A. Legal and policy f</w:t>
            </w:r>
            <w:r w:rsidR="00D9464C" w:rsidRPr="00CF7E3E">
              <w:rPr>
                <w:rFonts w:eastAsia="Times New Roman" w:cs="Times New Roman"/>
                <w:lang w:eastAsia="fr-FR"/>
              </w:rPr>
              <w:t>ramework</w:t>
            </w:r>
          </w:p>
          <w:p w:rsidR="00D9464C" w:rsidRPr="00CF7E3E" w:rsidRDefault="008D3C0B" w:rsidP="00913EE8">
            <w:pPr>
              <w:rPr>
                <w:rFonts w:eastAsia="Times New Roman" w:cs="Times New Roman"/>
                <w:lang w:eastAsia="fr-FR"/>
              </w:rPr>
            </w:pPr>
            <w:r w:rsidRPr="00CF7E3E">
              <w:rPr>
                <w:rFonts w:eastAsia="Times New Roman" w:cs="Times New Roman"/>
                <w:lang w:eastAsia="fr-FR"/>
              </w:rPr>
              <w:t>B. Regulatory system for b</w:t>
            </w:r>
            <w:r w:rsidR="00D9464C" w:rsidRPr="00CF7E3E">
              <w:rPr>
                <w:rFonts w:eastAsia="Times New Roman" w:cs="Times New Roman"/>
                <w:lang w:eastAsia="fr-FR"/>
              </w:rPr>
              <w:t>roadcasting</w:t>
            </w:r>
          </w:p>
          <w:p w:rsidR="00D9464C" w:rsidRPr="00CF7E3E" w:rsidRDefault="008D3C0B" w:rsidP="00913EE8">
            <w:pPr>
              <w:rPr>
                <w:rFonts w:eastAsia="Times New Roman" w:cs="Times New Roman"/>
                <w:lang w:eastAsia="fr-FR"/>
              </w:rPr>
            </w:pPr>
            <w:r w:rsidRPr="00CF7E3E">
              <w:rPr>
                <w:rFonts w:eastAsia="Times New Roman" w:cs="Times New Roman"/>
                <w:lang w:eastAsia="fr-FR"/>
              </w:rPr>
              <w:t>C. Defamation laws and other legal restrictions on j</w:t>
            </w:r>
            <w:r w:rsidR="00D9464C" w:rsidRPr="00CF7E3E">
              <w:rPr>
                <w:rFonts w:eastAsia="Times New Roman" w:cs="Times New Roman"/>
                <w:lang w:eastAsia="fr-FR"/>
              </w:rPr>
              <w:t>ournalists</w:t>
            </w:r>
          </w:p>
          <w:p w:rsidR="00D9464C" w:rsidRPr="00CF7E3E" w:rsidRDefault="00D9464C" w:rsidP="00913EE8">
            <w:pPr>
              <w:rPr>
                <w:rFonts w:eastAsia="Times New Roman" w:cs="Times New Roman"/>
                <w:lang w:eastAsia="fr-FR"/>
              </w:rPr>
            </w:pPr>
            <w:r w:rsidRPr="00CF7E3E">
              <w:rPr>
                <w:rFonts w:eastAsia="Times New Roman" w:cs="Times New Roman"/>
                <w:lang w:eastAsia="fr-FR"/>
              </w:rPr>
              <w:t>D. Censorship</w:t>
            </w:r>
          </w:p>
        </w:tc>
      </w:tr>
      <w:tr w:rsidR="00D9464C" w:rsidRPr="00CF7E3E" w:rsidTr="00CF7E3E">
        <w:trPr>
          <w:trHeight w:val="1871"/>
        </w:trPr>
        <w:tc>
          <w:tcPr>
            <w:tcW w:w="3865" w:type="dxa"/>
            <w:vAlign w:val="center"/>
          </w:tcPr>
          <w:p w:rsidR="00D9464C" w:rsidRPr="00CF7E3E" w:rsidRDefault="00D9464C" w:rsidP="00913EE8">
            <w:pPr>
              <w:rPr>
                <w:rFonts w:eastAsia="Times New Roman" w:cs="Times New Roman"/>
                <w:lang w:eastAsia="fr-FR"/>
              </w:rPr>
            </w:pPr>
            <w:r w:rsidRPr="00CF7E3E">
              <w:rPr>
                <w:rFonts w:eastAsia="Times New Roman" w:cs="Times New Roman"/>
                <w:lang w:eastAsia="fr-FR"/>
              </w:rPr>
              <w:t>2. Plurality and diversity of media, a level economic playing field and transparency of ownership</w:t>
            </w:r>
          </w:p>
        </w:tc>
        <w:tc>
          <w:tcPr>
            <w:tcW w:w="5151" w:type="dxa"/>
            <w:vAlign w:val="center"/>
          </w:tcPr>
          <w:p w:rsidR="00D9464C" w:rsidRPr="00CF7E3E" w:rsidRDefault="00D9464C" w:rsidP="00913EE8">
            <w:pPr>
              <w:rPr>
                <w:rFonts w:eastAsia="Times New Roman" w:cs="Times New Roman"/>
                <w:lang w:eastAsia="fr-FR"/>
              </w:rPr>
            </w:pPr>
            <w:r w:rsidRPr="00CF7E3E">
              <w:rPr>
                <w:rFonts w:eastAsia="Times New Roman" w:cs="Times New Roman"/>
                <w:lang w:eastAsia="fr-FR"/>
              </w:rPr>
              <w:t>A. Media concentration</w:t>
            </w:r>
          </w:p>
          <w:p w:rsidR="00D9464C" w:rsidRPr="00CF7E3E" w:rsidRDefault="00D9464C" w:rsidP="00913EE8">
            <w:pPr>
              <w:rPr>
                <w:rFonts w:eastAsia="Times New Roman" w:cs="Times New Roman"/>
                <w:lang w:eastAsia="fr-FR"/>
              </w:rPr>
            </w:pPr>
            <w:r w:rsidRPr="00CF7E3E">
              <w:rPr>
                <w:rFonts w:eastAsia="Times New Roman" w:cs="Times New Roman"/>
                <w:lang w:eastAsia="fr-FR"/>
              </w:rPr>
              <w:t>B. A diverse mix of public, private and community media</w:t>
            </w:r>
          </w:p>
          <w:p w:rsidR="00D9464C" w:rsidRPr="00CF7E3E" w:rsidRDefault="00D9464C" w:rsidP="00913EE8">
            <w:pPr>
              <w:rPr>
                <w:rFonts w:eastAsia="Times New Roman" w:cs="Times New Roman"/>
                <w:lang w:eastAsia="fr-FR"/>
              </w:rPr>
            </w:pPr>
            <w:r w:rsidRPr="00CF7E3E">
              <w:rPr>
                <w:rFonts w:eastAsia="Times New Roman" w:cs="Times New Roman"/>
                <w:lang w:eastAsia="fr-FR"/>
              </w:rPr>
              <w:t>C. Licensing and spectrum allocation</w:t>
            </w:r>
          </w:p>
          <w:p w:rsidR="00D9464C" w:rsidRPr="00CF7E3E" w:rsidRDefault="00D9464C" w:rsidP="00913EE8">
            <w:pPr>
              <w:rPr>
                <w:rFonts w:eastAsia="Times New Roman" w:cs="Times New Roman"/>
                <w:lang w:eastAsia="fr-FR"/>
              </w:rPr>
            </w:pPr>
            <w:r w:rsidRPr="00CF7E3E">
              <w:rPr>
                <w:rFonts w:eastAsia="Times New Roman" w:cs="Times New Roman"/>
                <w:lang w:eastAsia="fr-FR"/>
              </w:rPr>
              <w:t>D. Taxation and business regulation</w:t>
            </w:r>
          </w:p>
          <w:p w:rsidR="00D9464C" w:rsidRPr="00CF7E3E" w:rsidRDefault="00D9464C" w:rsidP="00913EE8">
            <w:pPr>
              <w:rPr>
                <w:rFonts w:eastAsia="Times New Roman" w:cs="Times New Roman"/>
                <w:lang w:eastAsia="fr-FR"/>
              </w:rPr>
            </w:pPr>
            <w:r w:rsidRPr="00CF7E3E">
              <w:rPr>
                <w:rFonts w:eastAsia="Times New Roman" w:cs="Times New Roman"/>
                <w:lang w:eastAsia="fr-FR"/>
              </w:rPr>
              <w:t>E. Advertising</w:t>
            </w:r>
          </w:p>
        </w:tc>
      </w:tr>
      <w:tr w:rsidR="00D9464C" w:rsidRPr="00CF7E3E" w:rsidTr="00CF7E3E">
        <w:trPr>
          <w:trHeight w:val="1790"/>
        </w:trPr>
        <w:tc>
          <w:tcPr>
            <w:tcW w:w="3865" w:type="dxa"/>
            <w:vAlign w:val="center"/>
          </w:tcPr>
          <w:p w:rsidR="00D9464C" w:rsidRPr="00CF7E3E" w:rsidRDefault="00D9464C" w:rsidP="00913EE8">
            <w:pPr>
              <w:rPr>
                <w:rFonts w:eastAsia="Times New Roman" w:cs="Times New Roman"/>
                <w:lang w:eastAsia="fr-FR"/>
              </w:rPr>
            </w:pPr>
            <w:r w:rsidRPr="00CF7E3E">
              <w:rPr>
                <w:rFonts w:eastAsia="Times New Roman" w:cs="Times New Roman"/>
                <w:lang w:eastAsia="fr-FR"/>
              </w:rPr>
              <w:t>3. Media as platform for demo</w:t>
            </w:r>
            <w:r w:rsidR="003E35CC" w:rsidRPr="00CF7E3E">
              <w:rPr>
                <w:rFonts w:eastAsia="Times New Roman" w:cs="Times New Roman"/>
                <w:lang w:eastAsia="fr-FR"/>
              </w:rPr>
              <w:t>cratic discourse</w:t>
            </w:r>
          </w:p>
        </w:tc>
        <w:tc>
          <w:tcPr>
            <w:tcW w:w="5151" w:type="dxa"/>
            <w:vAlign w:val="center"/>
          </w:tcPr>
          <w:p w:rsidR="00D9464C" w:rsidRPr="00CF7E3E" w:rsidRDefault="003E35CC" w:rsidP="00913EE8">
            <w:pPr>
              <w:rPr>
                <w:rFonts w:eastAsia="Times New Roman" w:cs="Times New Roman"/>
                <w:lang w:eastAsia="fr-FR"/>
              </w:rPr>
            </w:pPr>
            <w:r w:rsidRPr="00CF7E3E">
              <w:rPr>
                <w:rFonts w:eastAsia="Times New Roman" w:cs="Times New Roman"/>
                <w:lang w:eastAsia="fr-FR"/>
              </w:rPr>
              <w:t>A. Media reflects diversity of society</w:t>
            </w:r>
          </w:p>
          <w:p w:rsidR="003E35CC" w:rsidRPr="00CF7E3E" w:rsidRDefault="003E35CC" w:rsidP="00913EE8">
            <w:pPr>
              <w:rPr>
                <w:rFonts w:eastAsia="Times New Roman" w:cs="Times New Roman"/>
                <w:lang w:eastAsia="fr-FR"/>
              </w:rPr>
            </w:pPr>
            <w:r w:rsidRPr="00CF7E3E">
              <w:rPr>
                <w:rFonts w:eastAsia="Times New Roman" w:cs="Times New Roman"/>
                <w:lang w:eastAsia="fr-FR"/>
              </w:rPr>
              <w:t>B. Public service broadcasting model</w:t>
            </w:r>
          </w:p>
          <w:p w:rsidR="003E35CC" w:rsidRPr="00CF7E3E" w:rsidRDefault="003E35CC" w:rsidP="00913EE8">
            <w:pPr>
              <w:rPr>
                <w:rFonts w:eastAsia="Times New Roman" w:cs="Times New Roman"/>
                <w:lang w:eastAsia="fr-FR"/>
              </w:rPr>
            </w:pPr>
            <w:r w:rsidRPr="00CF7E3E">
              <w:rPr>
                <w:rFonts w:eastAsia="Times New Roman" w:cs="Times New Roman"/>
                <w:lang w:eastAsia="fr-FR"/>
              </w:rPr>
              <w:t>C. Media self-regulation</w:t>
            </w:r>
          </w:p>
          <w:p w:rsidR="003E35CC" w:rsidRPr="00CF7E3E" w:rsidRDefault="003E35CC" w:rsidP="00913EE8">
            <w:pPr>
              <w:rPr>
                <w:rFonts w:eastAsia="Times New Roman" w:cs="Times New Roman"/>
                <w:lang w:eastAsia="fr-FR"/>
              </w:rPr>
            </w:pPr>
            <w:r w:rsidRPr="00CF7E3E">
              <w:rPr>
                <w:rFonts w:eastAsia="Times New Roman" w:cs="Times New Roman"/>
                <w:lang w:eastAsia="fr-FR"/>
              </w:rPr>
              <w:t>D. Requirements for fairness and impartiality</w:t>
            </w:r>
          </w:p>
          <w:p w:rsidR="003E35CC" w:rsidRPr="00CF7E3E" w:rsidRDefault="003E35CC" w:rsidP="00913EE8">
            <w:pPr>
              <w:rPr>
                <w:rFonts w:eastAsia="Times New Roman" w:cs="Times New Roman"/>
                <w:lang w:eastAsia="fr-FR"/>
              </w:rPr>
            </w:pPr>
            <w:r w:rsidRPr="00CF7E3E">
              <w:rPr>
                <w:rFonts w:eastAsia="Times New Roman" w:cs="Times New Roman"/>
                <w:lang w:eastAsia="fr-FR"/>
              </w:rPr>
              <w:t>E. Level of public trust and confidence in the media</w:t>
            </w:r>
          </w:p>
          <w:p w:rsidR="003E35CC" w:rsidRPr="00CF7E3E" w:rsidRDefault="003E35CC" w:rsidP="00913EE8">
            <w:pPr>
              <w:rPr>
                <w:rFonts w:eastAsia="Times New Roman" w:cs="Times New Roman"/>
                <w:lang w:eastAsia="fr-FR"/>
              </w:rPr>
            </w:pPr>
            <w:r w:rsidRPr="00CF7E3E">
              <w:rPr>
                <w:rFonts w:eastAsia="Times New Roman" w:cs="Times New Roman"/>
                <w:lang w:eastAsia="fr-FR"/>
              </w:rPr>
              <w:t>F. Safety of journalists</w:t>
            </w:r>
          </w:p>
        </w:tc>
      </w:tr>
      <w:tr w:rsidR="00D9464C" w:rsidRPr="00CF7E3E" w:rsidTr="00CF7E3E">
        <w:trPr>
          <w:trHeight w:val="1493"/>
        </w:trPr>
        <w:tc>
          <w:tcPr>
            <w:tcW w:w="3865" w:type="dxa"/>
            <w:vAlign w:val="center"/>
          </w:tcPr>
          <w:p w:rsidR="00D9464C" w:rsidRPr="00CF7E3E" w:rsidRDefault="003E35CC" w:rsidP="00913EE8">
            <w:pPr>
              <w:rPr>
                <w:rFonts w:eastAsia="Times New Roman" w:cs="Times New Roman"/>
                <w:lang w:eastAsia="fr-FR"/>
              </w:rPr>
            </w:pPr>
            <w:r w:rsidRPr="00CF7E3E">
              <w:rPr>
                <w:rFonts w:eastAsia="Times New Roman" w:cs="Times New Roman"/>
                <w:lang w:eastAsia="fr-FR"/>
              </w:rPr>
              <w:t>4. Professional capacity building and supporting institutions that underpins freedom of expression, pluralism and diversity</w:t>
            </w:r>
          </w:p>
        </w:tc>
        <w:tc>
          <w:tcPr>
            <w:tcW w:w="5151" w:type="dxa"/>
            <w:vAlign w:val="center"/>
          </w:tcPr>
          <w:p w:rsidR="00D9464C" w:rsidRPr="00CF7E3E" w:rsidRDefault="003E35CC" w:rsidP="00913EE8">
            <w:pPr>
              <w:rPr>
                <w:rFonts w:eastAsia="Times New Roman" w:cs="Times New Roman"/>
                <w:lang w:eastAsia="fr-FR"/>
              </w:rPr>
            </w:pPr>
            <w:r w:rsidRPr="00CF7E3E">
              <w:rPr>
                <w:rFonts w:eastAsia="Times New Roman" w:cs="Times New Roman"/>
                <w:lang w:eastAsia="fr-FR"/>
              </w:rPr>
              <w:t>A. Availability of professional media training</w:t>
            </w:r>
          </w:p>
          <w:p w:rsidR="003E35CC" w:rsidRPr="00CF7E3E" w:rsidRDefault="003E35CC" w:rsidP="00913EE8">
            <w:pPr>
              <w:rPr>
                <w:rFonts w:eastAsia="Times New Roman" w:cs="Times New Roman"/>
                <w:lang w:eastAsia="fr-FR"/>
              </w:rPr>
            </w:pPr>
            <w:r w:rsidRPr="00CF7E3E">
              <w:rPr>
                <w:rFonts w:eastAsia="Times New Roman" w:cs="Times New Roman"/>
                <w:lang w:eastAsia="fr-FR"/>
              </w:rPr>
              <w:t>B. Availability of academic courses in media practice</w:t>
            </w:r>
          </w:p>
          <w:p w:rsidR="003E35CC" w:rsidRPr="00CF7E3E" w:rsidRDefault="003E35CC" w:rsidP="00913EE8">
            <w:pPr>
              <w:rPr>
                <w:rFonts w:eastAsia="Times New Roman" w:cs="Times New Roman"/>
                <w:lang w:eastAsia="fr-FR"/>
              </w:rPr>
            </w:pPr>
            <w:r w:rsidRPr="00CF7E3E">
              <w:rPr>
                <w:rFonts w:eastAsia="Times New Roman" w:cs="Times New Roman"/>
                <w:lang w:eastAsia="fr-FR"/>
              </w:rPr>
              <w:t>C. Presence of trade unions and professional organisations</w:t>
            </w:r>
          </w:p>
          <w:p w:rsidR="003E35CC" w:rsidRPr="00CF7E3E" w:rsidRDefault="003E35CC" w:rsidP="00913EE8">
            <w:pPr>
              <w:rPr>
                <w:rFonts w:eastAsia="Times New Roman" w:cs="Times New Roman"/>
                <w:lang w:eastAsia="fr-FR"/>
              </w:rPr>
            </w:pPr>
            <w:r w:rsidRPr="00CF7E3E">
              <w:rPr>
                <w:rFonts w:eastAsia="Times New Roman" w:cs="Times New Roman"/>
                <w:lang w:eastAsia="fr-FR"/>
              </w:rPr>
              <w:t>D. Presence of civil society organisations</w:t>
            </w:r>
          </w:p>
        </w:tc>
      </w:tr>
      <w:tr w:rsidR="00D9464C" w:rsidRPr="00CF7E3E" w:rsidTr="00CF7E3E">
        <w:trPr>
          <w:trHeight w:val="1160"/>
        </w:trPr>
        <w:tc>
          <w:tcPr>
            <w:tcW w:w="3865" w:type="dxa"/>
            <w:vAlign w:val="center"/>
          </w:tcPr>
          <w:p w:rsidR="00D9464C" w:rsidRPr="00CF7E3E" w:rsidRDefault="003E35CC" w:rsidP="00913EE8">
            <w:pPr>
              <w:rPr>
                <w:rFonts w:eastAsia="Times New Roman" w:cs="Times New Roman"/>
                <w:lang w:eastAsia="fr-FR"/>
              </w:rPr>
            </w:pPr>
            <w:r w:rsidRPr="00CF7E3E">
              <w:rPr>
                <w:rFonts w:eastAsia="Times New Roman" w:cs="Times New Roman"/>
                <w:lang w:eastAsia="fr-FR"/>
              </w:rPr>
              <w:t>5. Infrastructural capacity is sufficient to support independent and pluralistic media</w:t>
            </w:r>
          </w:p>
        </w:tc>
        <w:tc>
          <w:tcPr>
            <w:tcW w:w="5151" w:type="dxa"/>
            <w:vAlign w:val="center"/>
          </w:tcPr>
          <w:p w:rsidR="00D9464C" w:rsidRPr="00CF7E3E" w:rsidRDefault="008D3C0B" w:rsidP="00913EE8">
            <w:pPr>
              <w:rPr>
                <w:rFonts w:eastAsia="Times New Roman" w:cs="Times New Roman"/>
                <w:lang w:eastAsia="fr-FR"/>
              </w:rPr>
            </w:pPr>
            <w:r w:rsidRPr="00CF7E3E">
              <w:rPr>
                <w:rFonts w:eastAsia="Times New Roman" w:cs="Times New Roman"/>
                <w:lang w:eastAsia="fr-FR"/>
              </w:rPr>
              <w:t>A. A</w:t>
            </w:r>
            <w:r w:rsidR="003E35CC" w:rsidRPr="00CF7E3E">
              <w:rPr>
                <w:rFonts w:eastAsia="Times New Roman" w:cs="Times New Roman"/>
                <w:lang w:eastAsia="fr-FR"/>
              </w:rPr>
              <w:t>vailability and use of technical resources by the media</w:t>
            </w:r>
          </w:p>
          <w:p w:rsidR="003E35CC" w:rsidRPr="00CF7E3E" w:rsidRDefault="003E35CC" w:rsidP="00913EE8">
            <w:pPr>
              <w:rPr>
                <w:rFonts w:eastAsia="Times New Roman" w:cs="Times New Roman"/>
                <w:lang w:eastAsia="fr-FR"/>
              </w:rPr>
            </w:pPr>
            <w:r w:rsidRPr="00CF7E3E">
              <w:rPr>
                <w:rFonts w:eastAsia="Times New Roman" w:cs="Times New Roman"/>
                <w:lang w:eastAsia="fr-FR"/>
              </w:rPr>
              <w:t>B. Press, broadcasting and ICT penetration</w:t>
            </w:r>
          </w:p>
        </w:tc>
      </w:tr>
    </w:tbl>
    <w:p w:rsidR="007A38FD" w:rsidRDefault="007A38FD" w:rsidP="007A38FD">
      <w:pPr>
        <w:spacing w:after="0" w:line="240" w:lineRule="auto"/>
        <w:rPr>
          <w:rFonts w:eastAsia="Times New Roman" w:cs="Times New Roman"/>
          <w:b/>
          <w:color w:val="2E74B5" w:themeColor="accent1" w:themeShade="BF"/>
          <w:lang w:eastAsia="fr-FR"/>
        </w:rPr>
      </w:pPr>
    </w:p>
    <w:p w:rsidR="007A38FD" w:rsidRDefault="007A38FD" w:rsidP="007A38FD">
      <w:pPr>
        <w:spacing w:after="0" w:line="240" w:lineRule="auto"/>
        <w:rPr>
          <w:rFonts w:eastAsia="Times New Roman" w:cs="Times New Roman"/>
          <w:b/>
          <w:color w:val="2E74B5" w:themeColor="accent1" w:themeShade="BF"/>
          <w:lang w:eastAsia="fr-FR"/>
        </w:rPr>
      </w:pPr>
    </w:p>
    <w:p w:rsidR="007A38FD" w:rsidRPr="008D3C0B" w:rsidRDefault="007A38FD" w:rsidP="008D3C0B">
      <w:pPr>
        <w:spacing w:after="120" w:line="240" w:lineRule="auto"/>
        <w:rPr>
          <w:b/>
          <w:color w:val="2E74B5" w:themeColor="accent1" w:themeShade="BF"/>
        </w:rPr>
      </w:pPr>
      <w:r w:rsidRPr="008D3C0B">
        <w:rPr>
          <w:b/>
          <w:color w:val="2E74B5" w:themeColor="accent1" w:themeShade="BF"/>
        </w:rPr>
        <w:t>HOW TO APPLY?</w:t>
      </w:r>
      <w:bookmarkStart w:id="0" w:name="_GoBack"/>
      <w:bookmarkEnd w:id="0"/>
    </w:p>
    <w:p w:rsidR="007A38FD" w:rsidRDefault="00265AA6" w:rsidP="007A38FD">
      <w:pPr>
        <w:pBdr>
          <w:bottom w:val="single" w:sz="12" w:space="1" w:color="auto"/>
        </w:pBdr>
        <w:spacing w:after="0" w:line="240" w:lineRule="auto"/>
        <w:rPr>
          <w:rStyle w:val="Hyperlink"/>
          <w:rFonts w:eastAsia="Times New Roman" w:cs="Times New Roman"/>
          <w:lang w:eastAsia="fr-FR"/>
        </w:rPr>
      </w:pPr>
      <w:r>
        <w:rPr>
          <w:rFonts w:eastAsia="Times New Roman" w:cs="Times New Roman"/>
          <w:lang w:eastAsia="fr-FR"/>
        </w:rPr>
        <w:t xml:space="preserve">Please send </w:t>
      </w:r>
      <w:r w:rsidR="007A38FD">
        <w:rPr>
          <w:rFonts w:eastAsia="Times New Roman" w:cs="Times New Roman"/>
          <w:lang w:eastAsia="fr-FR"/>
        </w:rPr>
        <w:t>the application form (see next page) completed</w:t>
      </w:r>
      <w:r w:rsidR="00F15586">
        <w:rPr>
          <w:rFonts w:eastAsia="Times New Roman" w:cs="Times New Roman"/>
          <w:lang w:eastAsia="fr-FR"/>
        </w:rPr>
        <w:t xml:space="preserve"> together with your CV</w:t>
      </w:r>
      <w:r w:rsidR="007A38FD">
        <w:rPr>
          <w:rFonts w:eastAsia="Times New Roman" w:cs="Times New Roman"/>
          <w:lang w:eastAsia="fr-FR"/>
        </w:rPr>
        <w:t xml:space="preserve"> </w:t>
      </w:r>
      <w:r w:rsidR="007A38FD">
        <w:rPr>
          <w:rFonts w:eastAsia="Times New Roman" w:cs="Times New Roman"/>
          <w:b/>
          <w:lang w:eastAsia="fr-FR"/>
        </w:rPr>
        <w:t>by</w:t>
      </w:r>
      <w:r w:rsidR="007A38FD">
        <w:rPr>
          <w:rFonts w:eastAsia="Times New Roman" w:cs="Times New Roman"/>
          <w:lang w:eastAsia="fr-FR"/>
        </w:rPr>
        <w:t xml:space="preserve"> </w:t>
      </w:r>
      <w:r w:rsidR="007A38FD">
        <w:rPr>
          <w:rFonts w:eastAsia="Times New Roman" w:cs="Times New Roman"/>
          <w:b/>
          <w:lang w:eastAsia="fr-FR"/>
        </w:rPr>
        <w:t>15 December</w:t>
      </w:r>
      <w:r w:rsidR="007A38FD" w:rsidRPr="003856FE">
        <w:rPr>
          <w:rFonts w:eastAsia="Times New Roman" w:cs="Times New Roman"/>
          <w:b/>
          <w:lang w:eastAsia="fr-FR"/>
        </w:rPr>
        <w:t>, 2016</w:t>
      </w:r>
      <w:r w:rsidR="007A38FD">
        <w:rPr>
          <w:rFonts w:eastAsia="Times New Roman" w:cs="Times New Roman"/>
          <w:lang w:eastAsia="fr-FR"/>
        </w:rPr>
        <w:t xml:space="preserve"> to: </w:t>
      </w:r>
      <w:hyperlink r:id="rId10" w:history="1">
        <w:r w:rsidR="00603821" w:rsidRPr="00935E49">
          <w:rPr>
            <w:rStyle w:val="Hyperlink"/>
            <w:rFonts w:eastAsia="Times New Roman" w:cs="Times New Roman"/>
            <w:lang w:eastAsia="fr-FR"/>
          </w:rPr>
          <w:t>c.mairesse@unesco.org</w:t>
        </w:r>
      </w:hyperlink>
    </w:p>
    <w:p w:rsidR="007A38FD" w:rsidRDefault="007A38FD" w:rsidP="007A38FD">
      <w:pPr>
        <w:pBdr>
          <w:bottom w:val="single" w:sz="12" w:space="1" w:color="auto"/>
        </w:pBdr>
        <w:spacing w:after="0" w:line="240" w:lineRule="auto"/>
        <w:rPr>
          <w:rStyle w:val="Hyperlink"/>
          <w:rFonts w:eastAsia="Times New Roman" w:cs="Times New Roman"/>
          <w:lang w:eastAsia="fr-FR"/>
        </w:rPr>
      </w:pPr>
    </w:p>
    <w:p w:rsidR="003856FE" w:rsidRPr="009022A4" w:rsidRDefault="005B51D8" w:rsidP="003856FE">
      <w:pPr>
        <w:spacing w:after="0" w:line="240" w:lineRule="auto"/>
        <w:jc w:val="center"/>
        <w:rPr>
          <w:b/>
          <w:color w:val="2E74B5" w:themeColor="accent1" w:themeShade="BF"/>
          <w:sz w:val="44"/>
          <w:szCs w:val="44"/>
        </w:rPr>
      </w:pPr>
      <w:r>
        <w:rPr>
          <w:rFonts w:eastAsia="Times New Roman" w:cs="Times New Roman"/>
          <w:lang w:eastAsia="fr-FR"/>
        </w:rPr>
        <w:lastRenderedPageBreak/>
        <w:t xml:space="preserve"> </w:t>
      </w:r>
      <w:r w:rsidR="003856FE" w:rsidRPr="009022A4">
        <w:rPr>
          <w:b/>
          <w:color w:val="2E74B5" w:themeColor="accent1" w:themeShade="BF"/>
          <w:sz w:val="44"/>
          <w:szCs w:val="44"/>
        </w:rPr>
        <w:t>APPLICATION</w:t>
      </w:r>
      <w:r w:rsidR="003856FE">
        <w:rPr>
          <w:b/>
          <w:color w:val="2E74B5" w:themeColor="accent1" w:themeShade="BF"/>
          <w:sz w:val="44"/>
          <w:szCs w:val="44"/>
        </w:rPr>
        <w:t xml:space="preserve"> FORM </w:t>
      </w:r>
    </w:p>
    <w:p w:rsidR="005B51D8" w:rsidRDefault="005B51D8" w:rsidP="004E14B7">
      <w:pPr>
        <w:spacing w:after="0" w:line="240" w:lineRule="auto"/>
        <w:rPr>
          <w:rFonts w:eastAsia="Times New Roman" w:cs="Times New Roman"/>
          <w:lang w:eastAsia="fr-FR"/>
        </w:rPr>
      </w:pPr>
    </w:p>
    <w:p w:rsidR="009022A4" w:rsidRDefault="009022A4" w:rsidP="004E14B7">
      <w:pPr>
        <w:spacing w:after="0" w:line="240" w:lineRule="auto"/>
      </w:pPr>
    </w:p>
    <w:p w:rsidR="009022A4" w:rsidRPr="00EC5279" w:rsidRDefault="003856FE" w:rsidP="003856FE">
      <w:pPr>
        <w:tabs>
          <w:tab w:val="left" w:pos="5760"/>
        </w:tabs>
        <w:spacing w:line="240" w:lineRule="auto"/>
        <w:rPr>
          <w:rFonts w:cs="Arial"/>
        </w:rPr>
      </w:pPr>
      <w:r>
        <w:rPr>
          <w:rFonts w:cs="Arial"/>
        </w:rPr>
        <w:t xml:space="preserve">1. </w:t>
      </w:r>
      <w:r w:rsidR="009022A4" w:rsidRPr="003856FE">
        <w:rPr>
          <w:rFonts w:cs="Arial"/>
          <w:color w:val="2E74B5" w:themeColor="accent1" w:themeShade="BF"/>
        </w:rPr>
        <w:t>NAME:</w:t>
      </w:r>
      <w:r w:rsidR="009022A4" w:rsidRPr="003856FE">
        <w:rPr>
          <w:rFonts w:cs="Arial"/>
        </w:rPr>
        <w:t xml:space="preserve"> </w:t>
      </w:r>
      <w:r w:rsidR="009022A4" w:rsidRPr="00EC5279">
        <w:rPr>
          <w:rFonts w:cs="Arial"/>
        </w:rPr>
        <w:t>………………………………………………………………………………………………………</w:t>
      </w:r>
      <w:r w:rsidRPr="00EC5279">
        <w:rPr>
          <w:rFonts w:cs="Arial"/>
        </w:rPr>
        <w:t>…………………………</w:t>
      </w:r>
      <w:r w:rsidR="00EC5279">
        <w:rPr>
          <w:rFonts w:cs="Arial"/>
        </w:rPr>
        <w:t>……</w:t>
      </w:r>
      <w:r w:rsidR="009022A4" w:rsidRPr="00EC5279">
        <w:rPr>
          <w:rFonts w:cs="Arial"/>
        </w:rPr>
        <w:tab/>
      </w:r>
    </w:p>
    <w:p w:rsidR="009022A4" w:rsidRPr="003856FE" w:rsidRDefault="003856FE" w:rsidP="009022A4">
      <w:pPr>
        <w:spacing w:line="240" w:lineRule="auto"/>
        <w:rPr>
          <w:rFonts w:cs="Arial"/>
          <w:b/>
        </w:rPr>
      </w:pPr>
      <w:r>
        <w:rPr>
          <w:rFonts w:cs="Arial"/>
        </w:rPr>
        <w:t xml:space="preserve">2. </w:t>
      </w:r>
      <w:r w:rsidR="009022A4" w:rsidRPr="003856FE">
        <w:rPr>
          <w:rFonts w:cs="Arial"/>
          <w:color w:val="2E74B5" w:themeColor="accent1" w:themeShade="BF"/>
        </w:rPr>
        <w:t>EMAIL</w:t>
      </w:r>
      <w:r w:rsidR="009022A4" w:rsidRPr="00EC5279">
        <w:rPr>
          <w:rFonts w:cs="Arial"/>
          <w:color w:val="2E74B5" w:themeColor="accent1" w:themeShade="BF"/>
        </w:rPr>
        <w:t>:</w:t>
      </w:r>
      <w:r w:rsidR="009022A4" w:rsidRPr="00EC5279">
        <w:rPr>
          <w:rFonts w:cs="Arial"/>
        </w:rPr>
        <w:t xml:space="preserve"> …………………………………………………………………………………..........</w:t>
      </w:r>
      <w:r w:rsidRPr="00EC5279">
        <w:rPr>
          <w:rFonts w:cs="Arial"/>
        </w:rPr>
        <w:t>........................................</w:t>
      </w:r>
      <w:r w:rsidR="00EC5279">
        <w:rPr>
          <w:rFonts w:cs="Arial"/>
        </w:rPr>
        <w:t>....</w:t>
      </w:r>
      <w:r w:rsidRPr="00EC5279">
        <w:rPr>
          <w:rFonts w:cs="Arial"/>
        </w:rPr>
        <w:t>.</w:t>
      </w:r>
    </w:p>
    <w:p w:rsidR="003856FE" w:rsidRDefault="003856FE" w:rsidP="009022A4">
      <w:pPr>
        <w:spacing w:line="240" w:lineRule="auto"/>
        <w:rPr>
          <w:rFonts w:cs="Arial"/>
        </w:rPr>
      </w:pPr>
      <w:r>
        <w:rPr>
          <w:rFonts w:cs="Arial"/>
        </w:rPr>
        <w:t xml:space="preserve">3. </w:t>
      </w:r>
      <w:r w:rsidRPr="003856FE">
        <w:rPr>
          <w:rFonts w:cs="Arial"/>
          <w:color w:val="2E74B5" w:themeColor="accent1" w:themeShade="BF"/>
        </w:rPr>
        <w:t>WORKING FIELD (</w:t>
      </w:r>
      <w:r w:rsidR="00FE006F">
        <w:rPr>
          <w:rFonts w:cs="Arial"/>
          <w:color w:val="2E74B5" w:themeColor="accent1" w:themeShade="BF"/>
        </w:rPr>
        <w:t>underline the corresponding entry</w:t>
      </w:r>
      <w:r w:rsidRPr="003856FE">
        <w:rPr>
          <w:rFonts w:cs="Arial"/>
          <w:color w:val="2E74B5" w:themeColor="accent1" w:themeShade="BF"/>
        </w:rPr>
        <w:t>):</w:t>
      </w:r>
    </w:p>
    <w:p w:rsidR="003856FE" w:rsidRDefault="008D3C0B" w:rsidP="009022A4">
      <w:pPr>
        <w:spacing w:line="240" w:lineRule="auto"/>
        <w:rPr>
          <w:rFonts w:cs="Arial"/>
        </w:rPr>
      </w:pPr>
      <w:r>
        <w:rPr>
          <w:rFonts w:cs="Arial"/>
        </w:rPr>
        <w:t>Media organizations</w:t>
      </w:r>
      <w:r>
        <w:rPr>
          <w:rFonts w:cs="Arial"/>
        </w:rPr>
        <w:tab/>
        <w:t>Education/Research</w:t>
      </w:r>
      <w:r>
        <w:rPr>
          <w:rFonts w:cs="Arial"/>
        </w:rPr>
        <w:tab/>
        <w:t>Policy making</w:t>
      </w:r>
      <w:r>
        <w:rPr>
          <w:rFonts w:cs="Arial"/>
        </w:rPr>
        <w:tab/>
        <w:t xml:space="preserve">   </w:t>
      </w:r>
      <w:proofErr w:type="gramStart"/>
      <w:r>
        <w:rPr>
          <w:rFonts w:cs="Arial"/>
        </w:rPr>
        <w:t>Civil</w:t>
      </w:r>
      <w:proofErr w:type="gramEnd"/>
      <w:r>
        <w:rPr>
          <w:rFonts w:cs="Arial"/>
        </w:rPr>
        <w:t xml:space="preserve"> society organizations/NGOs</w:t>
      </w:r>
    </w:p>
    <w:p w:rsidR="003856FE" w:rsidRDefault="008D3C0B" w:rsidP="009022A4">
      <w:pPr>
        <w:spacing w:line="240" w:lineRule="auto"/>
        <w:rPr>
          <w:rFonts w:cs="Arial"/>
        </w:rPr>
      </w:pPr>
      <w:r>
        <w:rPr>
          <w:rFonts w:cs="Arial"/>
        </w:rPr>
        <w:t>Other</w:t>
      </w:r>
      <w:r w:rsidR="003856FE">
        <w:rPr>
          <w:rFonts w:cs="Arial"/>
        </w:rPr>
        <w:t xml:space="preserve"> (</w:t>
      </w:r>
      <w:r w:rsidR="00FE006F">
        <w:rPr>
          <w:rFonts w:cs="Arial"/>
        </w:rPr>
        <w:t>Specify</w:t>
      </w:r>
      <w:r w:rsidR="003856FE">
        <w:rPr>
          <w:rFonts w:cs="Arial"/>
        </w:rPr>
        <w:t>)</w:t>
      </w:r>
      <w:proofErr w:type="gramStart"/>
      <w:r w:rsidR="003856FE">
        <w:rPr>
          <w:rFonts w:cs="Arial"/>
        </w:rPr>
        <w:t>:…………………………………………………</w:t>
      </w:r>
      <w:proofErr w:type="gramEnd"/>
    </w:p>
    <w:p w:rsidR="009022A4" w:rsidRPr="00FE006F" w:rsidRDefault="003856FE" w:rsidP="009022A4">
      <w:pPr>
        <w:spacing w:line="240" w:lineRule="auto"/>
        <w:rPr>
          <w:rFonts w:cs="Arial"/>
        </w:rPr>
      </w:pPr>
      <w:r>
        <w:rPr>
          <w:rFonts w:cs="Arial"/>
        </w:rPr>
        <w:t xml:space="preserve">4. </w:t>
      </w:r>
      <w:r w:rsidRPr="003856FE">
        <w:rPr>
          <w:rFonts w:cs="Arial"/>
          <w:color w:val="2E74B5" w:themeColor="accent1" w:themeShade="BF"/>
        </w:rPr>
        <w:t>MEDIA OUTLET/ INSTITUTION/ ORGANISATION</w:t>
      </w:r>
      <w:proofErr w:type="gramStart"/>
      <w:r w:rsidRPr="00FE006F">
        <w:rPr>
          <w:rFonts w:cs="Arial"/>
          <w:color w:val="2E74B5" w:themeColor="accent1" w:themeShade="BF"/>
        </w:rPr>
        <w:t>:</w:t>
      </w:r>
      <w:r w:rsidR="009022A4" w:rsidRPr="00FE006F">
        <w:rPr>
          <w:rFonts w:cs="Arial"/>
        </w:rPr>
        <w:t>………………………………………………</w:t>
      </w:r>
      <w:r w:rsidR="00FE006F">
        <w:rPr>
          <w:rFonts w:cs="Arial"/>
        </w:rPr>
        <w:t>………………….</w:t>
      </w:r>
      <w:r w:rsidR="009022A4" w:rsidRPr="00FE006F">
        <w:rPr>
          <w:rFonts w:cs="Arial"/>
        </w:rPr>
        <w:t>........</w:t>
      </w:r>
      <w:proofErr w:type="gramEnd"/>
    </w:p>
    <w:p w:rsidR="003856FE" w:rsidRPr="00FE006F" w:rsidRDefault="003856FE" w:rsidP="008D3C0B">
      <w:pPr>
        <w:spacing w:after="120" w:line="240" w:lineRule="auto"/>
        <w:rPr>
          <w:rFonts w:cs="Arial"/>
        </w:rPr>
      </w:pPr>
      <w:r w:rsidRPr="00FE006F">
        <w:rPr>
          <w:rFonts w:cs="Arial"/>
        </w:rPr>
        <w:t>……………………………………………………………………………………………………………………</w:t>
      </w:r>
      <w:r w:rsidR="00FE006F">
        <w:rPr>
          <w:rFonts w:cs="Arial"/>
        </w:rPr>
        <w:t>………</w:t>
      </w:r>
      <w:r w:rsidRPr="00FE006F">
        <w:rPr>
          <w:rFonts w:cs="Arial"/>
        </w:rPr>
        <w:t>…………………………..</w:t>
      </w:r>
    </w:p>
    <w:p w:rsidR="00A14B3E" w:rsidRDefault="008D3C0B" w:rsidP="00FE006F">
      <w:pPr>
        <w:spacing w:line="240" w:lineRule="auto"/>
        <w:rPr>
          <w:rFonts w:cs="Arial"/>
          <w:b/>
        </w:rPr>
      </w:pPr>
      <w:r>
        <w:rPr>
          <w:rFonts w:cs="Arial"/>
        </w:rPr>
        <w:t>5</w:t>
      </w:r>
      <w:r w:rsidR="00A14B3E">
        <w:rPr>
          <w:rFonts w:cs="Arial"/>
        </w:rPr>
        <w:t xml:space="preserve">. </w:t>
      </w:r>
      <w:r w:rsidR="009022A4" w:rsidRPr="00A14B3E">
        <w:rPr>
          <w:rFonts w:cs="Arial"/>
          <w:color w:val="2E74B5" w:themeColor="accent1" w:themeShade="BF"/>
        </w:rPr>
        <w:t>AREA OF SPECIALISATION/JOB FUNCTIO</w:t>
      </w:r>
      <w:r w:rsidR="009022A4" w:rsidRPr="00FE006F">
        <w:rPr>
          <w:rFonts w:cs="Arial"/>
          <w:color w:val="2E74B5" w:themeColor="accent1" w:themeShade="BF"/>
        </w:rPr>
        <w:t>N</w:t>
      </w:r>
      <w:proofErr w:type="gramStart"/>
      <w:r w:rsidR="00A14B3E" w:rsidRPr="00FE006F">
        <w:rPr>
          <w:rFonts w:cs="Arial"/>
          <w:color w:val="2E74B5" w:themeColor="accent1" w:themeShade="BF"/>
        </w:rPr>
        <w:t>:…….</w:t>
      </w:r>
      <w:r w:rsidR="009022A4" w:rsidRPr="00FE006F">
        <w:rPr>
          <w:rFonts w:cs="Arial"/>
        </w:rPr>
        <w:t>………</w:t>
      </w:r>
      <w:r w:rsidR="00FE006F">
        <w:rPr>
          <w:rFonts w:cs="Arial"/>
        </w:rPr>
        <w:t>………………..</w:t>
      </w:r>
      <w:r w:rsidR="009022A4" w:rsidRPr="00FE006F">
        <w:rPr>
          <w:rFonts w:cs="Arial"/>
        </w:rPr>
        <w:t>………………………</w:t>
      </w:r>
      <w:r w:rsidR="00FE006F">
        <w:rPr>
          <w:rFonts w:cs="Arial"/>
        </w:rPr>
        <w:t>…………………….</w:t>
      </w:r>
      <w:r w:rsidR="009022A4" w:rsidRPr="00FE006F">
        <w:rPr>
          <w:rFonts w:cs="Arial"/>
        </w:rPr>
        <w:t>………</w:t>
      </w:r>
      <w:proofErr w:type="gramEnd"/>
    </w:p>
    <w:p w:rsidR="00A14B3E" w:rsidRPr="00FE006F" w:rsidRDefault="00FE006F" w:rsidP="008D3C0B">
      <w:pPr>
        <w:spacing w:after="120" w:line="240" w:lineRule="auto"/>
        <w:rPr>
          <w:rFonts w:cs="Arial"/>
        </w:rPr>
      </w:pPr>
      <w:r w:rsidRPr="00FE006F">
        <w:rPr>
          <w:rFonts w:cs="Arial"/>
        </w:rPr>
        <w:t>………………………</w:t>
      </w:r>
      <w:r>
        <w:rPr>
          <w:rFonts w:cs="Arial"/>
        </w:rPr>
        <w:t>…………………………………………………………………………………………………………………………</w:t>
      </w:r>
      <w:r w:rsidRPr="00FE006F">
        <w:rPr>
          <w:rFonts w:cs="Arial"/>
        </w:rPr>
        <w:t>…………</w:t>
      </w:r>
    </w:p>
    <w:p w:rsidR="009022A4" w:rsidRPr="008D3C0B" w:rsidRDefault="008D3C0B" w:rsidP="008D3C0B">
      <w:pPr>
        <w:spacing w:after="120" w:line="240" w:lineRule="auto"/>
        <w:rPr>
          <w:color w:val="2E74B5" w:themeColor="accent1" w:themeShade="BF"/>
        </w:rPr>
      </w:pPr>
      <w:r>
        <w:t>6</w:t>
      </w:r>
      <w:r w:rsidR="00A14B3E">
        <w:t xml:space="preserve">. </w:t>
      </w:r>
      <w:r w:rsidR="00F15586" w:rsidRPr="00F15586">
        <w:rPr>
          <w:color w:val="2E74B5" w:themeColor="accent1" w:themeShade="BF"/>
        </w:rPr>
        <w:t xml:space="preserve">WHAT ARE YOUR </w:t>
      </w:r>
      <w:r w:rsidR="00F15586">
        <w:rPr>
          <w:color w:val="2E74B5" w:themeColor="accent1" w:themeShade="BF"/>
        </w:rPr>
        <w:t xml:space="preserve">MAIN MOTIVATIONS FOR ATTENDING THE TRAINING? WHAT SKILLS WOULD </w:t>
      </w:r>
      <w:r w:rsidR="00F15586" w:rsidRPr="008D3C0B">
        <w:rPr>
          <w:color w:val="2E74B5" w:themeColor="accent1" w:themeShade="BF"/>
        </w:rPr>
        <w:t>YOU LIKE TO DEVELOP?</w:t>
      </w:r>
    </w:p>
    <w:p w:rsidR="00F15586" w:rsidRPr="00F15586" w:rsidRDefault="00F15586" w:rsidP="004E14B7">
      <w:pPr>
        <w:spacing w:after="0" w:line="240" w:lineRule="auto"/>
      </w:pPr>
      <w:r>
        <w:t>…………………………………………………………………………………………………………………………………………………………………………………………………………………………………………………………………………………………………………………………………………………………………………………………………………………………………………………………………………………………………………………………………………………………………………………………………………………………………………………………………………………………………………………………………………………………………………………………………………………………………………………………………………………………………………………………………………………………………………………………………………………………………………………………………………………………………………………………………………………………………………………………………………………………………………………………………………………………………………………………………………………………………………………………………………………………………………………………………………………………………………………………………………………………………………………………………………………………………</w:t>
      </w:r>
      <w:r w:rsidR="008D3C0B">
        <w:t>…</w:t>
      </w:r>
    </w:p>
    <w:p w:rsidR="00A14B3E" w:rsidRDefault="00A14B3E" w:rsidP="004E14B7">
      <w:pPr>
        <w:spacing w:after="0" w:line="240" w:lineRule="auto"/>
      </w:pPr>
    </w:p>
    <w:p w:rsidR="00FE006F" w:rsidRDefault="008D3C0B" w:rsidP="008D3C0B">
      <w:pPr>
        <w:spacing w:after="120" w:line="240" w:lineRule="auto"/>
        <w:rPr>
          <w:color w:val="2E74B5" w:themeColor="accent1" w:themeShade="BF"/>
        </w:rPr>
      </w:pPr>
      <w:r>
        <w:t>7</w:t>
      </w:r>
      <w:r w:rsidR="00A14B3E">
        <w:t xml:space="preserve">. </w:t>
      </w:r>
      <w:r w:rsidR="00F15586">
        <w:rPr>
          <w:color w:val="2E74B5" w:themeColor="accent1" w:themeShade="BF"/>
        </w:rPr>
        <w:t xml:space="preserve">HOW DO YOU EXPECT </w:t>
      </w:r>
      <w:r w:rsidR="00265AA6">
        <w:rPr>
          <w:color w:val="2E74B5" w:themeColor="accent1" w:themeShade="BF"/>
        </w:rPr>
        <w:t>THE TRAINING TO BENEFIT YOUR WORK IN THE FUTURE</w:t>
      </w:r>
      <w:r w:rsidR="00F15586">
        <w:rPr>
          <w:color w:val="2E74B5" w:themeColor="accent1" w:themeShade="BF"/>
        </w:rPr>
        <w:t>?</w:t>
      </w:r>
      <w:r w:rsidR="00265AA6">
        <w:rPr>
          <w:color w:val="2E74B5" w:themeColor="accent1" w:themeShade="BF"/>
        </w:rPr>
        <w:t xml:space="preserve"> HOW WILL YOU USE IT?</w:t>
      </w:r>
      <w:r w:rsidR="00A14B3E" w:rsidRPr="00FE006F">
        <w:rPr>
          <w:color w:val="2E74B5" w:themeColor="accent1" w:themeShade="BF"/>
        </w:rPr>
        <w:t xml:space="preserve"> </w:t>
      </w:r>
    </w:p>
    <w:p w:rsidR="008D3C0B" w:rsidRPr="008D3C0B" w:rsidRDefault="008D3C0B" w:rsidP="00FE006F">
      <w:pPr>
        <w:spacing w:line="240" w:lineRule="auto"/>
      </w:pPr>
      <w:r w:rsidRPr="008D3C0B">
        <w:t>……………………………………………………………………………………………………………………………………………………………………………………………………………………………………………………………………………………………………………………………………………………………………………………………………………………………………………………………………………………………………………………………………………………………………………………………………………………………………………………………………………………………………………………………………………………………………………………………………………………………………………………………………………………………………………………………………………………………………………………………………………………………………………………………………………………………………………………………………………………………………………………………………………………………………………………………………………………………………………………………………………………………………………………………………………………………………………………………………………………………………………………………………………………………………………………………………………………………………</w:t>
      </w:r>
    </w:p>
    <w:p w:rsidR="00A14B3E" w:rsidRDefault="00A14B3E" w:rsidP="004E14B7">
      <w:pPr>
        <w:spacing w:after="0" w:line="240" w:lineRule="auto"/>
      </w:pPr>
    </w:p>
    <w:p w:rsidR="00FE006F" w:rsidRPr="00CF7E3E" w:rsidRDefault="008D3C0B" w:rsidP="008D3C0B">
      <w:pPr>
        <w:spacing w:after="0" w:line="240" w:lineRule="auto"/>
        <w:rPr>
          <w:i/>
          <w:sz w:val="28"/>
          <w:szCs w:val="28"/>
        </w:rPr>
      </w:pPr>
      <w:r w:rsidRPr="00CF7E3E">
        <w:rPr>
          <w:i/>
          <w:sz w:val="24"/>
          <w:szCs w:val="24"/>
        </w:rPr>
        <w:t xml:space="preserve">Don’t forget to </w:t>
      </w:r>
      <w:r w:rsidR="00CF7E3E">
        <w:rPr>
          <w:i/>
          <w:sz w:val="24"/>
          <w:szCs w:val="24"/>
        </w:rPr>
        <w:t xml:space="preserve">kindly </w:t>
      </w:r>
      <w:r w:rsidRPr="00CF7E3E">
        <w:rPr>
          <w:i/>
          <w:sz w:val="24"/>
          <w:szCs w:val="24"/>
        </w:rPr>
        <w:t>send us your CV</w:t>
      </w:r>
      <w:r w:rsidR="00CF7E3E">
        <w:rPr>
          <w:i/>
          <w:sz w:val="24"/>
          <w:szCs w:val="24"/>
        </w:rPr>
        <w:t xml:space="preserve"> together with the application f</w:t>
      </w:r>
      <w:r w:rsidRPr="00CF7E3E">
        <w:rPr>
          <w:i/>
          <w:sz w:val="24"/>
          <w:szCs w:val="24"/>
        </w:rPr>
        <w:t>orm</w:t>
      </w:r>
      <w:r w:rsidR="00CF7E3E">
        <w:rPr>
          <w:i/>
          <w:sz w:val="24"/>
          <w:szCs w:val="24"/>
        </w:rPr>
        <w:t>!</w:t>
      </w:r>
    </w:p>
    <w:p w:rsidR="00F15586" w:rsidRDefault="00F15586" w:rsidP="00A14B3E">
      <w:pPr>
        <w:spacing w:after="0" w:line="240" w:lineRule="auto"/>
        <w:jc w:val="center"/>
        <w:rPr>
          <w:b/>
          <w:color w:val="2E74B5" w:themeColor="accent1" w:themeShade="BF"/>
          <w:sz w:val="28"/>
          <w:szCs w:val="28"/>
        </w:rPr>
      </w:pPr>
    </w:p>
    <w:p w:rsidR="00F15586" w:rsidRPr="00A14B3E" w:rsidRDefault="00F15586" w:rsidP="00A14B3E">
      <w:pPr>
        <w:spacing w:after="0" w:line="240" w:lineRule="auto"/>
        <w:jc w:val="center"/>
        <w:rPr>
          <w:b/>
          <w:color w:val="2E74B5" w:themeColor="accent1" w:themeShade="BF"/>
          <w:sz w:val="28"/>
          <w:szCs w:val="28"/>
        </w:rPr>
      </w:pPr>
    </w:p>
    <w:p w:rsidR="00A14B3E" w:rsidRPr="00265AA6" w:rsidRDefault="00CF7E3E" w:rsidP="00CF7E3E">
      <w:pPr>
        <w:spacing w:after="0" w:line="240" w:lineRule="auto"/>
        <w:rPr>
          <w:b/>
          <w:color w:val="2E74B5" w:themeColor="accent1" w:themeShade="BF"/>
          <w:sz w:val="28"/>
          <w:szCs w:val="28"/>
        </w:rPr>
      </w:pPr>
      <w:r w:rsidRPr="00265AA6">
        <w:rPr>
          <w:b/>
          <w:color w:val="2E74B5" w:themeColor="accent1" w:themeShade="BF"/>
          <w:sz w:val="28"/>
          <w:szCs w:val="28"/>
        </w:rPr>
        <w:t>THANK YOU VERY MUCH!</w:t>
      </w:r>
      <w:r w:rsidR="00A14B3E" w:rsidRPr="00265AA6">
        <w:rPr>
          <w:b/>
          <w:color w:val="2E74B5" w:themeColor="accent1" w:themeShade="BF"/>
          <w:sz w:val="28"/>
          <w:szCs w:val="28"/>
        </w:rPr>
        <w:t xml:space="preserve"> </w:t>
      </w:r>
    </w:p>
    <w:p w:rsidR="00A14B3E" w:rsidRPr="00265AA6" w:rsidRDefault="00A14B3E" w:rsidP="00CF7E3E">
      <w:pPr>
        <w:spacing w:after="0" w:line="240" w:lineRule="auto"/>
        <w:rPr>
          <w:b/>
          <w:color w:val="2E74B5" w:themeColor="accent1" w:themeShade="BF"/>
          <w:sz w:val="28"/>
          <w:szCs w:val="28"/>
        </w:rPr>
      </w:pPr>
      <w:r w:rsidRPr="00265AA6">
        <w:rPr>
          <w:b/>
          <w:color w:val="2E74B5" w:themeColor="accent1" w:themeShade="BF"/>
          <w:sz w:val="28"/>
          <w:szCs w:val="28"/>
        </w:rPr>
        <w:t xml:space="preserve">WE LOOK FORWARD </w:t>
      </w:r>
      <w:r w:rsidR="00CF7E3E" w:rsidRPr="00265AA6">
        <w:rPr>
          <w:b/>
          <w:color w:val="2E74B5" w:themeColor="accent1" w:themeShade="BF"/>
          <w:sz w:val="28"/>
          <w:szCs w:val="28"/>
        </w:rPr>
        <w:t>TO RECEIVING YOUR APPLICATION!</w:t>
      </w:r>
    </w:p>
    <w:sectPr w:rsidR="00A14B3E" w:rsidRPr="00265AA6" w:rsidSect="00265AA6">
      <w:headerReference w:type="first" r:id="rId11"/>
      <w:footerReference w:type="first" r:id="rId12"/>
      <w:pgSz w:w="11906" w:h="16838"/>
      <w:pgMar w:top="1440" w:right="1440" w:bottom="990" w:left="1440" w:header="720" w:footer="73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7C0" w:rsidRDefault="000607C0" w:rsidP="00C12709">
      <w:pPr>
        <w:spacing w:after="0" w:line="240" w:lineRule="auto"/>
      </w:pPr>
      <w:r>
        <w:separator/>
      </w:r>
    </w:p>
  </w:endnote>
  <w:endnote w:type="continuationSeparator" w:id="0">
    <w:p w:rsidR="000607C0" w:rsidRDefault="000607C0" w:rsidP="00C12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631" w:rsidRPr="00265AA6" w:rsidRDefault="00D43631" w:rsidP="004B058B">
    <w:pPr>
      <w:pStyle w:val="Footer"/>
      <w:jc w:val="right"/>
      <w:rPr>
        <w:i/>
        <w:sz w:val="18"/>
        <w:szCs w:val="18"/>
      </w:rPr>
    </w:pPr>
    <w:r w:rsidRPr="00265AA6">
      <w:rPr>
        <w:i/>
        <w:noProof/>
        <w:sz w:val="18"/>
        <w:szCs w:val="18"/>
        <w:lang w:eastAsia="en-GB"/>
      </w:rPr>
      <w:drawing>
        <wp:anchor distT="0" distB="0" distL="114300" distR="114300" simplePos="0" relativeHeight="251661312" behindDoc="1" locked="0" layoutInCell="1" allowOverlap="1" wp14:anchorId="210EBDF9" wp14:editId="4D9AB83F">
          <wp:simplePos x="0" y="0"/>
          <wp:positionH relativeFrom="column">
            <wp:posOffset>5653668</wp:posOffset>
          </wp:positionH>
          <wp:positionV relativeFrom="paragraph">
            <wp:posOffset>-290195</wp:posOffset>
          </wp:positionV>
          <wp:extent cx="662305" cy="652780"/>
          <wp:effectExtent l="0" t="0" r="4445" b="0"/>
          <wp:wrapTight wrapText="bothSides">
            <wp:wrapPolygon edited="0">
              <wp:start x="0" y="0"/>
              <wp:lineTo x="0" y="20802"/>
              <wp:lineTo x="21124" y="20802"/>
              <wp:lineTo x="21124" y="0"/>
              <wp:lineTo x="0" y="0"/>
            </wp:wrapPolygon>
          </wp:wrapTight>
          <wp:docPr id="6" name="Picture 6" descr="C:\Users\c_mairesse\AppData\Local\Microsoft\Windows\Temporary Internet Files\Content.Word\SWE3Fcmyk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_mairesse\AppData\Local\Microsoft\Windows\Temporary Internet Files\Content.Word\SWE3Fcmyk_e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52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5AA6" w:rsidRPr="00265AA6">
      <w:rPr>
        <w:i/>
        <w:sz w:val="18"/>
        <w:szCs w:val="18"/>
      </w:rPr>
      <w:t xml:space="preserve">With the support of </w:t>
    </w:r>
    <w:r w:rsidR="004B058B">
      <w:rPr>
        <w:i/>
        <w:sz w:val="18"/>
        <w:szCs w:val="18"/>
      </w:rPr>
      <w:t>the government of Sweden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7C0" w:rsidRDefault="000607C0" w:rsidP="00C12709">
      <w:pPr>
        <w:spacing w:after="0" w:line="240" w:lineRule="auto"/>
      </w:pPr>
      <w:r>
        <w:separator/>
      </w:r>
    </w:p>
  </w:footnote>
  <w:footnote w:type="continuationSeparator" w:id="0">
    <w:p w:rsidR="000607C0" w:rsidRDefault="000607C0" w:rsidP="00C127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37B" w:rsidRDefault="0076037B">
    <w:pPr>
      <w:pStyle w:val="Header"/>
    </w:pPr>
    <w:r>
      <w:rPr>
        <w:noProof/>
        <w:lang w:eastAsia="en-GB"/>
      </w:rPr>
      <w:drawing>
        <wp:anchor distT="0" distB="0" distL="114300" distR="114300" simplePos="0" relativeHeight="251659264" behindDoc="1" locked="0" layoutInCell="1" allowOverlap="1" wp14:anchorId="75AC42C8" wp14:editId="6C8AFBB3">
          <wp:simplePos x="0" y="0"/>
          <wp:positionH relativeFrom="column">
            <wp:posOffset>4940300</wp:posOffset>
          </wp:positionH>
          <wp:positionV relativeFrom="paragraph">
            <wp:posOffset>-190500</wp:posOffset>
          </wp:positionV>
          <wp:extent cx="942340" cy="850900"/>
          <wp:effectExtent l="0" t="0" r="0" b="6350"/>
          <wp:wrapTight wrapText="bothSides">
            <wp:wrapPolygon edited="0">
              <wp:start x="0" y="0"/>
              <wp:lineTo x="0" y="21278"/>
              <wp:lineTo x="20960" y="21278"/>
              <wp:lineTo x="2096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sco_logo_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340" cy="850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6BB1"/>
    <w:multiLevelType w:val="hybridMultilevel"/>
    <w:tmpl w:val="6E288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AF012D"/>
    <w:multiLevelType w:val="hybridMultilevel"/>
    <w:tmpl w:val="75EECB8C"/>
    <w:lvl w:ilvl="0" w:tplc="495814D6">
      <w:start w:val="1"/>
      <w:numFmt w:val="bullet"/>
      <w:lvlText w:val=""/>
      <w:lvlJc w:val="left"/>
      <w:pPr>
        <w:tabs>
          <w:tab w:val="num" w:pos="720"/>
        </w:tabs>
        <w:ind w:left="720" w:hanging="360"/>
      </w:pPr>
      <w:rPr>
        <w:rFonts w:ascii="Wingdings 2" w:hAnsi="Wingdings 2" w:hint="default"/>
      </w:rPr>
    </w:lvl>
    <w:lvl w:ilvl="1" w:tplc="CA0CAAD8" w:tentative="1">
      <w:start w:val="1"/>
      <w:numFmt w:val="bullet"/>
      <w:lvlText w:val=""/>
      <w:lvlJc w:val="left"/>
      <w:pPr>
        <w:tabs>
          <w:tab w:val="num" w:pos="1440"/>
        </w:tabs>
        <w:ind w:left="1440" w:hanging="360"/>
      </w:pPr>
      <w:rPr>
        <w:rFonts w:ascii="Wingdings 2" w:hAnsi="Wingdings 2" w:hint="default"/>
      </w:rPr>
    </w:lvl>
    <w:lvl w:ilvl="2" w:tplc="D584A35A" w:tentative="1">
      <w:start w:val="1"/>
      <w:numFmt w:val="bullet"/>
      <w:lvlText w:val=""/>
      <w:lvlJc w:val="left"/>
      <w:pPr>
        <w:tabs>
          <w:tab w:val="num" w:pos="2160"/>
        </w:tabs>
        <w:ind w:left="2160" w:hanging="360"/>
      </w:pPr>
      <w:rPr>
        <w:rFonts w:ascii="Wingdings 2" w:hAnsi="Wingdings 2" w:hint="default"/>
      </w:rPr>
    </w:lvl>
    <w:lvl w:ilvl="3" w:tplc="4060F6D2" w:tentative="1">
      <w:start w:val="1"/>
      <w:numFmt w:val="bullet"/>
      <w:lvlText w:val=""/>
      <w:lvlJc w:val="left"/>
      <w:pPr>
        <w:tabs>
          <w:tab w:val="num" w:pos="2880"/>
        </w:tabs>
        <w:ind w:left="2880" w:hanging="360"/>
      </w:pPr>
      <w:rPr>
        <w:rFonts w:ascii="Wingdings 2" w:hAnsi="Wingdings 2" w:hint="default"/>
      </w:rPr>
    </w:lvl>
    <w:lvl w:ilvl="4" w:tplc="A2DA0BEE" w:tentative="1">
      <w:start w:val="1"/>
      <w:numFmt w:val="bullet"/>
      <w:lvlText w:val=""/>
      <w:lvlJc w:val="left"/>
      <w:pPr>
        <w:tabs>
          <w:tab w:val="num" w:pos="3600"/>
        </w:tabs>
        <w:ind w:left="3600" w:hanging="360"/>
      </w:pPr>
      <w:rPr>
        <w:rFonts w:ascii="Wingdings 2" w:hAnsi="Wingdings 2" w:hint="default"/>
      </w:rPr>
    </w:lvl>
    <w:lvl w:ilvl="5" w:tplc="E7A65C2E" w:tentative="1">
      <w:start w:val="1"/>
      <w:numFmt w:val="bullet"/>
      <w:lvlText w:val=""/>
      <w:lvlJc w:val="left"/>
      <w:pPr>
        <w:tabs>
          <w:tab w:val="num" w:pos="4320"/>
        </w:tabs>
        <w:ind w:left="4320" w:hanging="360"/>
      </w:pPr>
      <w:rPr>
        <w:rFonts w:ascii="Wingdings 2" w:hAnsi="Wingdings 2" w:hint="default"/>
      </w:rPr>
    </w:lvl>
    <w:lvl w:ilvl="6" w:tplc="B04A7D76" w:tentative="1">
      <w:start w:val="1"/>
      <w:numFmt w:val="bullet"/>
      <w:lvlText w:val=""/>
      <w:lvlJc w:val="left"/>
      <w:pPr>
        <w:tabs>
          <w:tab w:val="num" w:pos="5040"/>
        </w:tabs>
        <w:ind w:left="5040" w:hanging="360"/>
      </w:pPr>
      <w:rPr>
        <w:rFonts w:ascii="Wingdings 2" w:hAnsi="Wingdings 2" w:hint="default"/>
      </w:rPr>
    </w:lvl>
    <w:lvl w:ilvl="7" w:tplc="8F6CAEB8" w:tentative="1">
      <w:start w:val="1"/>
      <w:numFmt w:val="bullet"/>
      <w:lvlText w:val=""/>
      <w:lvlJc w:val="left"/>
      <w:pPr>
        <w:tabs>
          <w:tab w:val="num" w:pos="5760"/>
        </w:tabs>
        <w:ind w:left="5760" w:hanging="360"/>
      </w:pPr>
      <w:rPr>
        <w:rFonts w:ascii="Wingdings 2" w:hAnsi="Wingdings 2" w:hint="default"/>
      </w:rPr>
    </w:lvl>
    <w:lvl w:ilvl="8" w:tplc="4E06B5B0"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3A5051D7"/>
    <w:multiLevelType w:val="hybridMultilevel"/>
    <w:tmpl w:val="448E8ADE"/>
    <w:lvl w:ilvl="0" w:tplc="D0F852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202FE"/>
    <w:multiLevelType w:val="hybridMultilevel"/>
    <w:tmpl w:val="B80E8E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0453C4"/>
    <w:multiLevelType w:val="hybridMultilevel"/>
    <w:tmpl w:val="CB947D94"/>
    <w:lvl w:ilvl="0" w:tplc="D12C281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3767D5"/>
    <w:multiLevelType w:val="hybridMultilevel"/>
    <w:tmpl w:val="268E9782"/>
    <w:lvl w:ilvl="0" w:tplc="E5243BD4">
      <w:start w:val="1"/>
      <w:numFmt w:val="bullet"/>
      <w:lvlText w:val=""/>
      <w:lvlJc w:val="left"/>
      <w:pPr>
        <w:tabs>
          <w:tab w:val="num" w:pos="720"/>
        </w:tabs>
        <w:ind w:left="720" w:hanging="360"/>
      </w:pPr>
      <w:rPr>
        <w:rFonts w:ascii="Wingdings 2" w:hAnsi="Wingdings 2" w:hint="default"/>
      </w:rPr>
    </w:lvl>
    <w:lvl w:ilvl="1" w:tplc="A29CE536" w:tentative="1">
      <w:start w:val="1"/>
      <w:numFmt w:val="bullet"/>
      <w:lvlText w:val=""/>
      <w:lvlJc w:val="left"/>
      <w:pPr>
        <w:tabs>
          <w:tab w:val="num" w:pos="1440"/>
        </w:tabs>
        <w:ind w:left="1440" w:hanging="360"/>
      </w:pPr>
      <w:rPr>
        <w:rFonts w:ascii="Wingdings 2" w:hAnsi="Wingdings 2" w:hint="default"/>
      </w:rPr>
    </w:lvl>
    <w:lvl w:ilvl="2" w:tplc="0A72092A" w:tentative="1">
      <w:start w:val="1"/>
      <w:numFmt w:val="bullet"/>
      <w:lvlText w:val=""/>
      <w:lvlJc w:val="left"/>
      <w:pPr>
        <w:tabs>
          <w:tab w:val="num" w:pos="2160"/>
        </w:tabs>
        <w:ind w:left="2160" w:hanging="360"/>
      </w:pPr>
      <w:rPr>
        <w:rFonts w:ascii="Wingdings 2" w:hAnsi="Wingdings 2" w:hint="default"/>
      </w:rPr>
    </w:lvl>
    <w:lvl w:ilvl="3" w:tplc="04E06E0A" w:tentative="1">
      <w:start w:val="1"/>
      <w:numFmt w:val="bullet"/>
      <w:lvlText w:val=""/>
      <w:lvlJc w:val="left"/>
      <w:pPr>
        <w:tabs>
          <w:tab w:val="num" w:pos="2880"/>
        </w:tabs>
        <w:ind w:left="2880" w:hanging="360"/>
      </w:pPr>
      <w:rPr>
        <w:rFonts w:ascii="Wingdings 2" w:hAnsi="Wingdings 2" w:hint="default"/>
      </w:rPr>
    </w:lvl>
    <w:lvl w:ilvl="4" w:tplc="CD2A7E3C" w:tentative="1">
      <w:start w:val="1"/>
      <w:numFmt w:val="bullet"/>
      <w:lvlText w:val=""/>
      <w:lvlJc w:val="left"/>
      <w:pPr>
        <w:tabs>
          <w:tab w:val="num" w:pos="3600"/>
        </w:tabs>
        <w:ind w:left="3600" w:hanging="360"/>
      </w:pPr>
      <w:rPr>
        <w:rFonts w:ascii="Wingdings 2" w:hAnsi="Wingdings 2" w:hint="default"/>
      </w:rPr>
    </w:lvl>
    <w:lvl w:ilvl="5" w:tplc="5FB61DA4" w:tentative="1">
      <w:start w:val="1"/>
      <w:numFmt w:val="bullet"/>
      <w:lvlText w:val=""/>
      <w:lvlJc w:val="left"/>
      <w:pPr>
        <w:tabs>
          <w:tab w:val="num" w:pos="4320"/>
        </w:tabs>
        <w:ind w:left="4320" w:hanging="360"/>
      </w:pPr>
      <w:rPr>
        <w:rFonts w:ascii="Wingdings 2" w:hAnsi="Wingdings 2" w:hint="default"/>
      </w:rPr>
    </w:lvl>
    <w:lvl w:ilvl="6" w:tplc="8CCA9CE6" w:tentative="1">
      <w:start w:val="1"/>
      <w:numFmt w:val="bullet"/>
      <w:lvlText w:val=""/>
      <w:lvlJc w:val="left"/>
      <w:pPr>
        <w:tabs>
          <w:tab w:val="num" w:pos="5040"/>
        </w:tabs>
        <w:ind w:left="5040" w:hanging="360"/>
      </w:pPr>
      <w:rPr>
        <w:rFonts w:ascii="Wingdings 2" w:hAnsi="Wingdings 2" w:hint="default"/>
      </w:rPr>
    </w:lvl>
    <w:lvl w:ilvl="7" w:tplc="9AB80BF2" w:tentative="1">
      <w:start w:val="1"/>
      <w:numFmt w:val="bullet"/>
      <w:lvlText w:val=""/>
      <w:lvlJc w:val="left"/>
      <w:pPr>
        <w:tabs>
          <w:tab w:val="num" w:pos="5760"/>
        </w:tabs>
        <w:ind w:left="5760" w:hanging="360"/>
      </w:pPr>
      <w:rPr>
        <w:rFonts w:ascii="Wingdings 2" w:hAnsi="Wingdings 2" w:hint="default"/>
      </w:rPr>
    </w:lvl>
    <w:lvl w:ilvl="8" w:tplc="887C949A"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09"/>
    <w:rsid w:val="0004798C"/>
    <w:rsid w:val="00057EED"/>
    <w:rsid w:val="000607C0"/>
    <w:rsid w:val="000B26E5"/>
    <w:rsid w:val="000B5053"/>
    <w:rsid w:val="000C4F74"/>
    <w:rsid w:val="000D0483"/>
    <w:rsid w:val="000F4AB2"/>
    <w:rsid w:val="000F5391"/>
    <w:rsid w:val="000F5704"/>
    <w:rsid w:val="00123309"/>
    <w:rsid w:val="00126683"/>
    <w:rsid w:val="00134CDA"/>
    <w:rsid w:val="00144FC9"/>
    <w:rsid w:val="001A1F5A"/>
    <w:rsid w:val="001C38A3"/>
    <w:rsid w:val="001D5C07"/>
    <w:rsid w:val="001E07DE"/>
    <w:rsid w:val="00223BA5"/>
    <w:rsid w:val="00231FCC"/>
    <w:rsid w:val="00235F4B"/>
    <w:rsid w:val="00265AA6"/>
    <w:rsid w:val="00266EFB"/>
    <w:rsid w:val="00273C2F"/>
    <w:rsid w:val="002A3A28"/>
    <w:rsid w:val="002B7749"/>
    <w:rsid w:val="00303182"/>
    <w:rsid w:val="00315A3C"/>
    <w:rsid w:val="00342FD5"/>
    <w:rsid w:val="003856FE"/>
    <w:rsid w:val="00386E98"/>
    <w:rsid w:val="003A55D4"/>
    <w:rsid w:val="003C585B"/>
    <w:rsid w:val="003D6437"/>
    <w:rsid w:val="003E35CC"/>
    <w:rsid w:val="003F2CE5"/>
    <w:rsid w:val="00402462"/>
    <w:rsid w:val="0042384C"/>
    <w:rsid w:val="00430FD1"/>
    <w:rsid w:val="00435D4D"/>
    <w:rsid w:val="004B058B"/>
    <w:rsid w:val="004C1D6E"/>
    <w:rsid w:val="004C214B"/>
    <w:rsid w:val="004E14B7"/>
    <w:rsid w:val="004E2015"/>
    <w:rsid w:val="00500390"/>
    <w:rsid w:val="0051377E"/>
    <w:rsid w:val="0053024A"/>
    <w:rsid w:val="005329C9"/>
    <w:rsid w:val="005561A6"/>
    <w:rsid w:val="00585CD6"/>
    <w:rsid w:val="005926BD"/>
    <w:rsid w:val="005B51D8"/>
    <w:rsid w:val="005C727B"/>
    <w:rsid w:val="005E3221"/>
    <w:rsid w:val="005E3E7A"/>
    <w:rsid w:val="006007AD"/>
    <w:rsid w:val="00603821"/>
    <w:rsid w:val="00625614"/>
    <w:rsid w:val="006256AA"/>
    <w:rsid w:val="00651E3B"/>
    <w:rsid w:val="00655F2C"/>
    <w:rsid w:val="00667E85"/>
    <w:rsid w:val="0067004B"/>
    <w:rsid w:val="00670F85"/>
    <w:rsid w:val="0067764F"/>
    <w:rsid w:val="00690EB0"/>
    <w:rsid w:val="0069125B"/>
    <w:rsid w:val="006A5FA2"/>
    <w:rsid w:val="006B3E0F"/>
    <w:rsid w:val="006C235C"/>
    <w:rsid w:val="006F4AD9"/>
    <w:rsid w:val="00721D2C"/>
    <w:rsid w:val="00736281"/>
    <w:rsid w:val="00741350"/>
    <w:rsid w:val="0076037B"/>
    <w:rsid w:val="00785057"/>
    <w:rsid w:val="007A38FD"/>
    <w:rsid w:val="007A6D6B"/>
    <w:rsid w:val="007D037A"/>
    <w:rsid w:val="007D170C"/>
    <w:rsid w:val="007D1B70"/>
    <w:rsid w:val="007D6504"/>
    <w:rsid w:val="007E748D"/>
    <w:rsid w:val="00815394"/>
    <w:rsid w:val="008318FD"/>
    <w:rsid w:val="00844304"/>
    <w:rsid w:val="00856856"/>
    <w:rsid w:val="008576B0"/>
    <w:rsid w:val="008C33F0"/>
    <w:rsid w:val="008D3C0B"/>
    <w:rsid w:val="009022A4"/>
    <w:rsid w:val="0090618E"/>
    <w:rsid w:val="00913EE8"/>
    <w:rsid w:val="00924AA2"/>
    <w:rsid w:val="00936D7A"/>
    <w:rsid w:val="00966AB2"/>
    <w:rsid w:val="0097169B"/>
    <w:rsid w:val="00972E94"/>
    <w:rsid w:val="00994734"/>
    <w:rsid w:val="00997C7E"/>
    <w:rsid w:val="009B6A69"/>
    <w:rsid w:val="009C3418"/>
    <w:rsid w:val="00A05FDF"/>
    <w:rsid w:val="00A10270"/>
    <w:rsid w:val="00A14B3E"/>
    <w:rsid w:val="00AD68FB"/>
    <w:rsid w:val="00B233B5"/>
    <w:rsid w:val="00B245A3"/>
    <w:rsid w:val="00B47C43"/>
    <w:rsid w:val="00B74A8C"/>
    <w:rsid w:val="00B868C7"/>
    <w:rsid w:val="00BC6732"/>
    <w:rsid w:val="00BE2A24"/>
    <w:rsid w:val="00BE5214"/>
    <w:rsid w:val="00BF1E8C"/>
    <w:rsid w:val="00C12709"/>
    <w:rsid w:val="00C33901"/>
    <w:rsid w:val="00C80000"/>
    <w:rsid w:val="00C94728"/>
    <w:rsid w:val="00CD1EA7"/>
    <w:rsid w:val="00CF7E3E"/>
    <w:rsid w:val="00D22E70"/>
    <w:rsid w:val="00D2705A"/>
    <w:rsid w:val="00D43631"/>
    <w:rsid w:val="00D52A34"/>
    <w:rsid w:val="00D74983"/>
    <w:rsid w:val="00D84C70"/>
    <w:rsid w:val="00D9464C"/>
    <w:rsid w:val="00D959C8"/>
    <w:rsid w:val="00D95FCE"/>
    <w:rsid w:val="00DA5001"/>
    <w:rsid w:val="00DC420A"/>
    <w:rsid w:val="00DC4C6B"/>
    <w:rsid w:val="00DC54D6"/>
    <w:rsid w:val="00DC5D69"/>
    <w:rsid w:val="00E66B5F"/>
    <w:rsid w:val="00E76BF9"/>
    <w:rsid w:val="00E77260"/>
    <w:rsid w:val="00E82F74"/>
    <w:rsid w:val="00E94B95"/>
    <w:rsid w:val="00EA30EB"/>
    <w:rsid w:val="00EC5279"/>
    <w:rsid w:val="00ED182B"/>
    <w:rsid w:val="00EE4CAB"/>
    <w:rsid w:val="00F03DBC"/>
    <w:rsid w:val="00F15586"/>
    <w:rsid w:val="00F74AF7"/>
    <w:rsid w:val="00F936DF"/>
    <w:rsid w:val="00FD264B"/>
    <w:rsid w:val="00FE00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2043134-F2A1-493C-ABAC-D20BFEC69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7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709"/>
  </w:style>
  <w:style w:type="paragraph" w:styleId="Footer">
    <w:name w:val="footer"/>
    <w:basedOn w:val="Normal"/>
    <w:link w:val="FooterChar"/>
    <w:uiPriority w:val="99"/>
    <w:unhideWhenUsed/>
    <w:rsid w:val="00C127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709"/>
  </w:style>
  <w:style w:type="paragraph" w:styleId="ListParagraph">
    <w:name w:val="List Paragraph"/>
    <w:basedOn w:val="Normal"/>
    <w:uiPriority w:val="34"/>
    <w:qFormat/>
    <w:rsid w:val="00E76BF9"/>
    <w:pPr>
      <w:ind w:left="720"/>
      <w:contextualSpacing/>
    </w:pPr>
  </w:style>
  <w:style w:type="paragraph" w:customStyle="1" w:styleId="bodytext">
    <w:name w:val="bodytext"/>
    <w:basedOn w:val="Normal"/>
    <w:uiPriority w:val="99"/>
    <w:rsid w:val="00E76BF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E76BF9"/>
  </w:style>
  <w:style w:type="character" w:styleId="Hyperlink">
    <w:name w:val="Hyperlink"/>
    <w:basedOn w:val="DefaultParagraphFont"/>
    <w:uiPriority w:val="99"/>
    <w:unhideWhenUsed/>
    <w:rsid w:val="00E76BF9"/>
    <w:rPr>
      <w:color w:val="0563C1" w:themeColor="hyperlink"/>
      <w:u w:val="single"/>
    </w:rPr>
  </w:style>
  <w:style w:type="paragraph" w:styleId="FootnoteText">
    <w:name w:val="footnote text"/>
    <w:aliases w:val="Footnote Text Char3,Footnote Text Char1 Char,Footnote Text Char Char Char,Footnote Text Char1 Char Char Char,Footnote Text Char Char Char Char Char1,Footnote Text Char Char Char Char Char Char Char Char Char Char Char Char Char"/>
    <w:basedOn w:val="Normal"/>
    <w:link w:val="FootnoteTextChar"/>
    <w:unhideWhenUsed/>
    <w:rsid w:val="00651E3B"/>
    <w:pPr>
      <w:spacing w:after="0" w:line="240" w:lineRule="auto"/>
    </w:pPr>
    <w:rPr>
      <w:rFonts w:ascii="Calibri" w:eastAsia="Calibri" w:hAnsi="Calibri" w:cs="Times New Roman"/>
      <w:sz w:val="20"/>
      <w:szCs w:val="20"/>
      <w:lang w:val="fr-FR"/>
    </w:rPr>
  </w:style>
  <w:style w:type="character" w:customStyle="1" w:styleId="FootnoteTextChar">
    <w:name w:val="Footnote Text Char"/>
    <w:aliases w:val="Footnote Text Char3 Char,Footnote Text Char1 Char Char,Footnote Text Char Char Char Char,Footnote Text Char1 Char Char Char Char,Footnote Text Char Char Char Char Char1 Char"/>
    <w:basedOn w:val="DefaultParagraphFont"/>
    <w:link w:val="FootnoteText"/>
    <w:rsid w:val="00651E3B"/>
    <w:rPr>
      <w:rFonts w:ascii="Calibri" w:eastAsia="Calibri" w:hAnsi="Calibri" w:cs="Times New Roman"/>
      <w:sz w:val="20"/>
      <w:szCs w:val="20"/>
      <w:lang w:val="fr-FR"/>
    </w:rPr>
  </w:style>
  <w:style w:type="character" w:styleId="FootnoteReference">
    <w:name w:val="footnote reference"/>
    <w:basedOn w:val="DefaultParagraphFont"/>
    <w:unhideWhenUsed/>
    <w:rsid w:val="00651E3B"/>
    <w:rPr>
      <w:vertAlign w:val="superscript"/>
    </w:rPr>
  </w:style>
  <w:style w:type="paragraph" w:customStyle="1" w:styleId="Default">
    <w:name w:val="Default"/>
    <w:rsid w:val="00651E3B"/>
    <w:pPr>
      <w:autoSpaceDE w:val="0"/>
      <w:autoSpaceDN w:val="0"/>
      <w:adjustRightInd w:val="0"/>
      <w:spacing w:after="0" w:line="240" w:lineRule="auto"/>
    </w:pPr>
    <w:rPr>
      <w:rFonts w:ascii="Trebuchet MS" w:hAnsi="Trebuchet MS" w:cs="Trebuchet MS"/>
      <w:color w:val="000000"/>
      <w:sz w:val="24"/>
      <w:szCs w:val="24"/>
      <w:lang w:val="en-US"/>
    </w:rPr>
  </w:style>
  <w:style w:type="paragraph" w:styleId="EndnoteText">
    <w:name w:val="endnote text"/>
    <w:basedOn w:val="Normal"/>
    <w:link w:val="EndnoteTextChar"/>
    <w:uiPriority w:val="99"/>
    <w:semiHidden/>
    <w:unhideWhenUsed/>
    <w:rsid w:val="002B77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B7749"/>
    <w:rPr>
      <w:sz w:val="20"/>
      <w:szCs w:val="20"/>
    </w:rPr>
  </w:style>
  <w:style w:type="character" w:styleId="EndnoteReference">
    <w:name w:val="endnote reference"/>
    <w:basedOn w:val="DefaultParagraphFont"/>
    <w:uiPriority w:val="99"/>
    <w:semiHidden/>
    <w:unhideWhenUsed/>
    <w:rsid w:val="002B7749"/>
    <w:rPr>
      <w:vertAlign w:val="superscript"/>
    </w:rPr>
  </w:style>
  <w:style w:type="character" w:styleId="FollowedHyperlink">
    <w:name w:val="FollowedHyperlink"/>
    <w:basedOn w:val="DefaultParagraphFont"/>
    <w:uiPriority w:val="99"/>
    <w:semiHidden/>
    <w:unhideWhenUsed/>
    <w:rsid w:val="00F936DF"/>
    <w:rPr>
      <w:color w:val="954F72" w:themeColor="followedHyperlink"/>
      <w:u w:val="single"/>
    </w:rPr>
  </w:style>
  <w:style w:type="table" w:styleId="TableGrid">
    <w:name w:val="Table Grid"/>
    <w:basedOn w:val="TableNormal"/>
    <w:uiPriority w:val="39"/>
    <w:rsid w:val="00D94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223214">
      <w:bodyDiv w:val="1"/>
      <w:marLeft w:val="0"/>
      <w:marRight w:val="0"/>
      <w:marTop w:val="0"/>
      <w:marBottom w:val="0"/>
      <w:divBdr>
        <w:top w:val="none" w:sz="0" w:space="0" w:color="auto"/>
        <w:left w:val="none" w:sz="0" w:space="0" w:color="auto"/>
        <w:bottom w:val="none" w:sz="0" w:space="0" w:color="auto"/>
        <w:right w:val="none" w:sz="0" w:space="0" w:color="auto"/>
      </w:divBdr>
      <w:divsChild>
        <w:div w:id="1673946832">
          <w:marLeft w:val="432"/>
          <w:marRight w:val="0"/>
          <w:marTop w:val="134"/>
          <w:marBottom w:val="0"/>
          <w:divBdr>
            <w:top w:val="none" w:sz="0" w:space="0" w:color="auto"/>
            <w:left w:val="none" w:sz="0" w:space="0" w:color="auto"/>
            <w:bottom w:val="none" w:sz="0" w:space="0" w:color="auto"/>
            <w:right w:val="none" w:sz="0" w:space="0" w:color="auto"/>
          </w:divBdr>
        </w:div>
        <w:div w:id="615330727">
          <w:marLeft w:val="432"/>
          <w:marRight w:val="0"/>
          <w:marTop w:val="134"/>
          <w:marBottom w:val="0"/>
          <w:divBdr>
            <w:top w:val="none" w:sz="0" w:space="0" w:color="auto"/>
            <w:left w:val="none" w:sz="0" w:space="0" w:color="auto"/>
            <w:bottom w:val="none" w:sz="0" w:space="0" w:color="auto"/>
            <w:right w:val="none" w:sz="0" w:space="0" w:color="auto"/>
          </w:divBdr>
        </w:div>
      </w:divsChild>
    </w:div>
    <w:div w:id="1965039202">
      <w:bodyDiv w:val="1"/>
      <w:marLeft w:val="0"/>
      <w:marRight w:val="0"/>
      <w:marTop w:val="0"/>
      <w:marBottom w:val="0"/>
      <w:divBdr>
        <w:top w:val="none" w:sz="0" w:space="0" w:color="auto"/>
        <w:left w:val="none" w:sz="0" w:space="0" w:color="auto"/>
        <w:bottom w:val="none" w:sz="0" w:space="0" w:color="auto"/>
        <w:right w:val="none" w:sz="0" w:space="0" w:color="auto"/>
      </w:divBdr>
      <w:divsChild>
        <w:div w:id="1903756680">
          <w:marLeft w:val="432"/>
          <w:marRight w:val="0"/>
          <w:marTop w:val="134"/>
          <w:marBottom w:val="0"/>
          <w:divBdr>
            <w:top w:val="none" w:sz="0" w:space="0" w:color="auto"/>
            <w:left w:val="none" w:sz="0" w:space="0" w:color="auto"/>
            <w:bottom w:val="none" w:sz="0" w:space="0" w:color="auto"/>
            <w:right w:val="none" w:sz="0" w:space="0" w:color="auto"/>
          </w:divBdr>
        </w:div>
        <w:div w:id="1317224829">
          <w:marLeft w:val="432"/>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esdoc.unesco.org/images/0018/001841/184171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mairesse@unesco.org" TargetMode="External"/><Relationship Id="rId4" Type="http://schemas.openxmlformats.org/officeDocument/2006/relationships/settings" Target="settings.xml"/><Relationship Id="rId9" Type="http://schemas.openxmlformats.org/officeDocument/2006/relationships/hyperlink" Target="http://unesdoc.unesco.org/images/0016/001631/163102THA.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B234B-C09A-4ECD-A0C6-710778649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Mairesse, Chantal</dc:creator>
  <cp:keywords/>
  <dc:description/>
  <cp:lastModifiedBy>Mairesse, Chantal</cp:lastModifiedBy>
  <cp:revision>19</cp:revision>
  <dcterms:created xsi:type="dcterms:W3CDTF">2015-11-13T08:47:00Z</dcterms:created>
  <dcterms:modified xsi:type="dcterms:W3CDTF">2015-11-25T08:00:00Z</dcterms:modified>
</cp:coreProperties>
</file>