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5" w:rsidRPr="006271F0" w:rsidRDefault="00415FA1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6271F0">
        <w:rPr>
          <w:rFonts w:ascii="Arial" w:hAnsi="Arial" w:cs="Arial"/>
          <w:b/>
          <w:sz w:val="22"/>
          <w:szCs w:val="22"/>
        </w:rPr>
        <w:t>C</w:t>
      </w:r>
      <w:r w:rsidR="00F3749C" w:rsidRPr="006271F0">
        <w:rPr>
          <w:rFonts w:ascii="Arial" w:hAnsi="Arial" w:cs="Arial"/>
          <w:b/>
          <w:sz w:val="22"/>
          <w:szCs w:val="22"/>
        </w:rPr>
        <w:t>ONVENTION FOR THE SAFEGUARDING OF THE</w:t>
      </w:r>
      <w:r w:rsidR="00F3749C" w:rsidRPr="006271F0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6271F0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271F0">
        <w:rPr>
          <w:rFonts w:ascii="Arial" w:hAnsi="Arial" w:cs="Arial"/>
          <w:b/>
          <w:sz w:val="22"/>
          <w:szCs w:val="22"/>
        </w:rPr>
        <w:t>INTERGOVERNMENTAL COMMITTEE FOR THE</w:t>
      </w:r>
      <w:r w:rsidRPr="006271F0">
        <w:rPr>
          <w:rFonts w:ascii="Arial" w:hAnsi="Arial" w:cs="Arial"/>
          <w:b/>
          <w:sz w:val="22"/>
          <w:szCs w:val="22"/>
        </w:rPr>
        <w:br/>
        <w:t>SAFEGUARDING OF THE INTANGIBLE CULTURAL HERITAGE</w:t>
      </w:r>
    </w:p>
    <w:p w:rsidR="00C25BB0" w:rsidRPr="00C16DFA" w:rsidRDefault="00C25BB0" w:rsidP="00C25BB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16DFA">
        <w:rPr>
          <w:rFonts w:ascii="Arial" w:hAnsi="Arial" w:cs="Arial"/>
          <w:b/>
          <w:sz w:val="22"/>
          <w:szCs w:val="22"/>
          <w:lang w:val="en-US"/>
        </w:rPr>
        <w:t>Electronic Bureau consultation</w:t>
      </w:r>
    </w:p>
    <w:p w:rsidR="00C25BB0" w:rsidRPr="00020CE4" w:rsidRDefault="00C25BB0" w:rsidP="00C25BB0">
      <w:pPr>
        <w:jc w:val="center"/>
        <w:rPr>
          <w:rFonts w:ascii="Arial" w:eastAsia="Malgun Gothic" w:hAnsi="Arial" w:cs="Arial"/>
          <w:b/>
          <w:sz w:val="22"/>
          <w:szCs w:val="22"/>
          <w:lang w:val="en-US" w:eastAsia="ko-KR"/>
        </w:rPr>
      </w:pPr>
      <w:r>
        <w:rPr>
          <w:rFonts w:ascii="Arial" w:eastAsia="Malgun Gothic" w:hAnsi="Arial" w:cs="Arial" w:hint="eastAsia"/>
          <w:b/>
          <w:sz w:val="22"/>
          <w:szCs w:val="22"/>
          <w:lang w:val="en-US" w:eastAsia="ko-KR"/>
        </w:rPr>
        <w:t>24</w:t>
      </w:r>
      <w:r w:rsidRPr="00C16D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/>
          <w:b/>
          <w:sz w:val="22"/>
          <w:szCs w:val="22"/>
          <w:lang w:val="en-US" w:eastAsia="ko-KR"/>
        </w:rPr>
        <w:t>February</w:t>
      </w:r>
      <w:r w:rsidRPr="00C16DFA">
        <w:rPr>
          <w:rFonts w:ascii="Arial" w:hAnsi="Arial" w:cs="Arial"/>
          <w:b/>
          <w:sz w:val="22"/>
          <w:szCs w:val="22"/>
          <w:lang w:val="en-US"/>
        </w:rPr>
        <w:t xml:space="preserve"> to 1</w:t>
      </w:r>
      <w:r>
        <w:rPr>
          <w:rFonts w:ascii="Arial" w:eastAsia="Malgun Gothic" w:hAnsi="Arial" w:cs="Arial" w:hint="eastAsia"/>
          <w:b/>
          <w:sz w:val="22"/>
          <w:szCs w:val="22"/>
          <w:lang w:val="en-US" w:eastAsia="ko-KR"/>
        </w:rPr>
        <w:t>0</w:t>
      </w:r>
      <w:r w:rsidRPr="00C16D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b/>
          <w:sz w:val="22"/>
          <w:szCs w:val="22"/>
          <w:lang w:val="en-US" w:eastAsia="ko-KR"/>
        </w:rPr>
        <w:t>March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>
        <w:rPr>
          <w:rFonts w:ascii="Arial" w:eastAsia="Malgun Gothic" w:hAnsi="Arial" w:cs="Arial" w:hint="eastAsia"/>
          <w:b/>
          <w:sz w:val="22"/>
          <w:szCs w:val="22"/>
          <w:lang w:val="en-US" w:eastAsia="ko-KR"/>
        </w:rPr>
        <w:t>7</w:t>
      </w:r>
    </w:p>
    <w:p w:rsidR="00C25BB0" w:rsidRPr="009516AB" w:rsidRDefault="00C25BB0" w:rsidP="00C25B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516A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633BBF" w:rsidRPr="00633BBF">
        <w:rPr>
          <w:rFonts w:ascii="Arial" w:eastAsia="Malgun Gothic" w:hAnsi="Arial" w:cs="Arial" w:hint="eastAsia"/>
          <w:b/>
          <w:sz w:val="22"/>
          <w:szCs w:val="22"/>
          <w:u w:val="single"/>
          <w:lang w:val="en-GB" w:eastAsia="ko-KR"/>
        </w:rPr>
        <w:t>1</w:t>
      </w:r>
      <w:r w:rsidRPr="009516AB">
        <w:rPr>
          <w:rFonts w:ascii="Arial" w:hAnsi="Arial" w:cs="Arial"/>
          <w:b/>
          <w:sz w:val="22"/>
          <w:szCs w:val="22"/>
          <w:lang w:val="en-GB"/>
        </w:rPr>
        <w:t>:</w:t>
      </w:r>
    </w:p>
    <w:p w:rsidR="00C25BB0" w:rsidRPr="00C25BB0" w:rsidRDefault="00C25BB0" w:rsidP="00C25BB0">
      <w:pPr>
        <w:pStyle w:val="Sansinterligne2"/>
        <w:spacing w:after="120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Change of venue of the twelfth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5BB0" w:rsidRPr="009516AB" w:rsidTr="00C8682C">
        <w:trPr>
          <w:jc w:val="center"/>
        </w:trPr>
        <w:tc>
          <w:tcPr>
            <w:tcW w:w="5670" w:type="dxa"/>
            <w:vAlign w:val="center"/>
          </w:tcPr>
          <w:p w:rsidR="00C25BB0" w:rsidRPr="00020CE4" w:rsidRDefault="00C25BB0" w:rsidP="00C8682C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 w:rsidRPr="009516A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9516AB">
              <w:rPr>
                <w:rFonts w:ascii="Arial" w:hAnsi="Arial" w:cs="Arial"/>
                <w:bCs/>
                <w:sz w:val="22"/>
                <w:szCs w:val="22"/>
                <w:lang w:val="en-GB"/>
              </w:rPr>
              <w:t>paragraph </w:t>
            </w:r>
            <w:r w:rsidR="00633BBF" w:rsidRPr="00633BBF">
              <w:rPr>
                <w:rFonts w:ascii="Arial" w:eastAsia="Malgun Gothic" w:hAnsi="Arial" w:cs="Arial" w:hint="eastAsia"/>
                <w:bCs/>
                <w:sz w:val="22"/>
                <w:szCs w:val="22"/>
                <w:lang w:val="en-GB" w:eastAsia="ko-KR"/>
              </w:rPr>
              <w:t>4</w:t>
            </w:r>
          </w:p>
        </w:tc>
      </w:tr>
    </w:tbl>
    <w:p w:rsidR="00C8682C" w:rsidRPr="00C8682C" w:rsidRDefault="00C25BB0" w:rsidP="00C25BB0">
      <w:pPr>
        <w:pStyle w:val="Marge"/>
        <w:keepNext/>
        <w:numPr>
          <w:ilvl w:val="0"/>
          <w:numId w:val="19"/>
        </w:numPr>
        <w:spacing w:after="120"/>
        <w:ind w:left="567" w:hanging="567"/>
        <w:rPr>
          <w:lang w:val="en-US"/>
        </w:rPr>
      </w:pPr>
      <w:r w:rsidRPr="009516AB">
        <w:br w:type="page"/>
      </w:r>
    </w:p>
    <w:p w:rsidR="00C8682C" w:rsidRPr="00C8682C" w:rsidRDefault="00C94268" w:rsidP="004F72F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rPr>
          <w:lang w:val="en-US"/>
        </w:rPr>
        <w:lastRenderedPageBreak/>
        <w:t xml:space="preserve">At its eleventh session, </w:t>
      </w:r>
      <w:r w:rsidR="008442B7">
        <w:rPr>
          <w:lang w:val="en-US"/>
        </w:rPr>
        <w:t>by its Decision 11.COM 16</w:t>
      </w:r>
      <w:r w:rsidR="000D4A9D">
        <w:rPr>
          <w:lang w:val="en-US"/>
        </w:rPr>
        <w:t>,</w:t>
      </w:r>
      <w:r w:rsidR="00C8682C">
        <w:rPr>
          <w:lang w:val="en-US"/>
        </w:rPr>
        <w:t xml:space="preserve"> </w:t>
      </w:r>
      <w:r w:rsidR="000D4A9D">
        <w:rPr>
          <w:lang w:val="en-US"/>
        </w:rPr>
        <w:t xml:space="preserve">the Committee </w:t>
      </w:r>
      <w:r w:rsidR="00C8682C">
        <w:rPr>
          <w:lang w:val="en-US"/>
        </w:rPr>
        <w:t xml:space="preserve">decided </w:t>
      </w:r>
      <w:r w:rsidR="008442B7">
        <w:rPr>
          <w:lang w:val="en-US"/>
        </w:rPr>
        <w:t xml:space="preserve">to </w:t>
      </w:r>
      <w:r w:rsidR="00C8682C">
        <w:rPr>
          <w:lang w:val="en-US"/>
        </w:rPr>
        <w:t xml:space="preserve">hold its twelfth session </w:t>
      </w:r>
      <w:r w:rsidR="00C8682C" w:rsidRPr="008D27AC">
        <w:t>in Seoul</w:t>
      </w:r>
      <w:r w:rsidR="00C8682C">
        <w:rPr>
          <w:lang w:val="en-US"/>
        </w:rPr>
        <w:t>, Republic of Korea</w:t>
      </w:r>
      <w:r w:rsidR="008442B7">
        <w:rPr>
          <w:lang w:val="en-US"/>
        </w:rPr>
        <w:t>, from 4 to 8 December 2017.</w:t>
      </w:r>
    </w:p>
    <w:p w:rsidR="00C8682C" w:rsidRPr="00C8682C" w:rsidRDefault="00C8682C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t>Rule 4.1 of the Rules of Procedure of the Intergovernmental Committee for the Safeguarding of the Intangible Cult</w:t>
      </w:r>
      <w:r w:rsidR="008442B7">
        <w:t xml:space="preserve">ural Heritage </w:t>
      </w:r>
      <w:r>
        <w:t>provides that</w:t>
      </w:r>
      <w:r w:rsidR="0003688B" w:rsidRPr="00CD2184">
        <w:rPr>
          <w:lang w:val="en-US"/>
        </w:rPr>
        <w:t xml:space="preserve"> </w:t>
      </w:r>
      <w:r>
        <w:rPr>
          <w:lang w:val="en-US"/>
        </w:rPr>
        <w:t>the</w:t>
      </w:r>
      <w:r w:rsidRPr="00C8682C">
        <w:rPr>
          <w:lang w:val="en-US"/>
        </w:rPr>
        <w:t xml:space="preserve"> Bureau may,</w:t>
      </w:r>
      <w:r w:rsidR="00C94268">
        <w:rPr>
          <w:lang w:val="en-US"/>
        </w:rPr>
        <w:t xml:space="preserve"> </w:t>
      </w:r>
      <w:r w:rsidRPr="00C8682C">
        <w:rPr>
          <w:lang w:val="en-US"/>
        </w:rPr>
        <w:t>if necessary, modify the place</w:t>
      </w:r>
      <w:r>
        <w:rPr>
          <w:lang w:val="en-US"/>
        </w:rPr>
        <w:t xml:space="preserve"> of its next session</w:t>
      </w:r>
      <w:r w:rsidRPr="00C8682C">
        <w:rPr>
          <w:lang w:val="en-US"/>
        </w:rPr>
        <w:t>, in consultation with the Director-General.</w:t>
      </w:r>
    </w:p>
    <w:p w:rsidR="008442B7" w:rsidRDefault="00502AF7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eastAsia="ko-KR"/>
        </w:rPr>
      </w:pPr>
      <w:r>
        <w:rPr>
          <w:rFonts w:eastAsiaTheme="minorEastAsia"/>
          <w:lang w:val="en-US" w:eastAsia="ko-KR"/>
        </w:rPr>
        <w:t>T</w:t>
      </w:r>
      <w:r w:rsidR="008442B7">
        <w:rPr>
          <w:rFonts w:eastAsiaTheme="minorEastAsia"/>
          <w:lang w:val="en-US" w:eastAsia="ko-KR"/>
        </w:rPr>
        <w:t xml:space="preserve">he </w:t>
      </w:r>
      <w:r w:rsidR="004C3DD0" w:rsidRPr="008442B7">
        <w:rPr>
          <w:rFonts w:eastAsiaTheme="minorEastAsia" w:cs="Arial" w:hint="eastAsia"/>
          <w:szCs w:val="22"/>
          <w:lang w:eastAsia="ko-KR"/>
        </w:rPr>
        <w:t>Republic of Korea</w:t>
      </w:r>
      <w:r>
        <w:rPr>
          <w:rFonts w:eastAsiaTheme="minorEastAsia" w:cs="Arial"/>
          <w:szCs w:val="22"/>
          <w:lang w:eastAsia="ko-KR"/>
        </w:rPr>
        <w:t xml:space="preserve"> expressed its wish through a written communication to the Secretariat</w:t>
      </w:r>
      <w:r w:rsidR="004C3DD0" w:rsidRPr="008442B7">
        <w:rPr>
          <w:rFonts w:eastAsiaTheme="minorEastAsia" w:cs="Arial" w:hint="eastAsia"/>
          <w:szCs w:val="22"/>
          <w:lang w:eastAsia="ko-KR"/>
        </w:rPr>
        <w:t xml:space="preserve"> to change the place </w:t>
      </w:r>
      <w:r w:rsidR="008442B7">
        <w:rPr>
          <w:rFonts w:eastAsiaTheme="minorEastAsia" w:cs="Arial"/>
          <w:szCs w:val="22"/>
          <w:lang w:eastAsia="ko-KR"/>
        </w:rPr>
        <w:t xml:space="preserve">of the twelfth session of the Committee </w:t>
      </w:r>
      <w:r w:rsidR="004C3DD0" w:rsidRPr="008442B7">
        <w:rPr>
          <w:rFonts w:eastAsiaTheme="minorEastAsia" w:cs="Arial" w:hint="eastAsia"/>
          <w:szCs w:val="22"/>
          <w:lang w:eastAsia="ko-KR"/>
        </w:rPr>
        <w:t xml:space="preserve">from Seoul to </w:t>
      </w:r>
      <w:proofErr w:type="spellStart"/>
      <w:r w:rsidR="004C3DD0" w:rsidRPr="008442B7">
        <w:rPr>
          <w:rFonts w:eastAsiaTheme="minorEastAsia" w:cs="Arial" w:hint="eastAsia"/>
          <w:szCs w:val="22"/>
          <w:lang w:eastAsia="ko-KR"/>
        </w:rPr>
        <w:t>Jeju</w:t>
      </w:r>
      <w:proofErr w:type="spellEnd"/>
      <w:r w:rsidR="004C3DD0" w:rsidRPr="008442B7">
        <w:rPr>
          <w:rFonts w:eastAsiaTheme="minorEastAsia" w:cs="Arial" w:hint="eastAsia"/>
          <w:szCs w:val="22"/>
          <w:lang w:eastAsia="ko-KR"/>
        </w:rPr>
        <w:t xml:space="preserve"> Islan</w:t>
      </w:r>
      <w:r w:rsidR="008442B7">
        <w:rPr>
          <w:rFonts w:eastAsiaTheme="minorEastAsia" w:cs="Arial"/>
          <w:szCs w:val="22"/>
          <w:lang w:eastAsia="ko-KR"/>
        </w:rPr>
        <w:t>d.</w:t>
      </w:r>
    </w:p>
    <w:p w:rsidR="004C3DD0" w:rsidRPr="008442B7" w:rsidRDefault="004C3DD0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eastAsia="ko-KR"/>
        </w:rPr>
      </w:pPr>
      <w:r w:rsidRPr="008442B7">
        <w:rPr>
          <w:rFonts w:eastAsiaTheme="minorEastAsia" w:cs="Arial" w:hint="eastAsia"/>
          <w:szCs w:val="22"/>
          <w:lang w:eastAsia="ko-KR"/>
        </w:rPr>
        <w:t>The Bureau may wish to adopt the following decision:</w:t>
      </w:r>
    </w:p>
    <w:p w:rsidR="00DA6571" w:rsidRPr="00633BBF" w:rsidRDefault="00A206CA" w:rsidP="004C3DD0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eastAsia="ko-KR"/>
        </w:rPr>
      </w:pPr>
      <w:r w:rsidRPr="00633BBF">
        <w:rPr>
          <w:rFonts w:cs="Arial"/>
          <w:b/>
          <w:caps/>
          <w:szCs w:val="22"/>
        </w:rPr>
        <w:t>Draft Decision 12.COM 1</w:t>
      </w:r>
      <w:r w:rsidR="00DA6571" w:rsidRPr="00633BBF">
        <w:rPr>
          <w:rFonts w:cs="Arial"/>
          <w:b/>
          <w:caps/>
          <w:szCs w:val="22"/>
        </w:rPr>
        <w:t>.BUR</w:t>
      </w:r>
      <w:r w:rsidR="00247FB4" w:rsidRPr="00633BBF">
        <w:rPr>
          <w:rFonts w:cs="Arial"/>
          <w:b/>
          <w:caps/>
          <w:szCs w:val="22"/>
        </w:rPr>
        <w:t xml:space="preserve"> </w:t>
      </w:r>
      <w:r w:rsidR="00633BBF" w:rsidRPr="00633BBF">
        <w:rPr>
          <w:rFonts w:eastAsiaTheme="minorEastAsia" w:cs="Arial" w:hint="eastAsia"/>
          <w:b/>
          <w:caps/>
          <w:szCs w:val="22"/>
          <w:lang w:eastAsia="ko-KR"/>
        </w:rPr>
        <w:t>1</w:t>
      </w:r>
    </w:p>
    <w:p w:rsidR="00F25BEC" w:rsidRPr="006271F0" w:rsidRDefault="00F25BEC" w:rsidP="004C3DD0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 w:rsidRPr="006271F0">
        <w:rPr>
          <w:rFonts w:cs="Arial"/>
          <w:szCs w:val="22"/>
        </w:rPr>
        <w:t>The Bureau,</w:t>
      </w:r>
    </w:p>
    <w:p w:rsidR="00126820" w:rsidRPr="004D5C03" w:rsidRDefault="00126820" w:rsidP="003A3E1A">
      <w:pPr>
        <w:pStyle w:val="COMParaDecision"/>
        <w:ind w:left="1134" w:hanging="567"/>
        <w:rPr>
          <w:u w:val="none"/>
        </w:rPr>
      </w:pPr>
      <w:r w:rsidRPr="006271F0">
        <w:t>Recalling</w:t>
      </w:r>
      <w:r w:rsidRPr="006271F0">
        <w:rPr>
          <w:u w:val="none"/>
        </w:rPr>
        <w:t xml:space="preserve"> </w:t>
      </w:r>
      <w:r w:rsidR="004D5C03">
        <w:rPr>
          <w:rFonts w:eastAsiaTheme="minorEastAsia" w:hint="eastAsia"/>
          <w:u w:val="none"/>
          <w:lang w:eastAsia="ko-KR"/>
        </w:rPr>
        <w:t>Decision 11.COM</w:t>
      </w:r>
      <w:r w:rsidR="004D5C03">
        <w:rPr>
          <w:rFonts w:eastAsiaTheme="minorEastAsia"/>
          <w:u w:val="none"/>
          <w:lang w:val="en-US" w:eastAsia="ko-KR"/>
        </w:rPr>
        <w:t> </w:t>
      </w:r>
      <w:r w:rsidR="004D5C03">
        <w:rPr>
          <w:rFonts w:eastAsiaTheme="minorEastAsia" w:hint="eastAsia"/>
          <w:u w:val="none"/>
          <w:lang w:val="en-US" w:eastAsia="ko-KR"/>
        </w:rPr>
        <w:t>16,</w:t>
      </w:r>
      <w:r w:rsidR="004D5C03" w:rsidRPr="004D5C03">
        <w:rPr>
          <w:rFonts w:eastAsiaTheme="minorEastAsia" w:hint="eastAsia"/>
          <w:u w:val="none"/>
          <w:lang w:val="en-US" w:eastAsia="ko-KR"/>
        </w:rPr>
        <w:t xml:space="preserve"> </w:t>
      </w:r>
      <w:r w:rsidR="004D5C03" w:rsidRPr="004D5C03">
        <w:rPr>
          <w:u w:val="none"/>
        </w:rPr>
        <w:t>adopt</w:t>
      </w:r>
      <w:bookmarkStart w:id="0" w:name="_GoBack"/>
      <w:bookmarkEnd w:id="0"/>
      <w:r w:rsidR="004D5C03" w:rsidRPr="004D5C03">
        <w:rPr>
          <w:u w:val="none"/>
        </w:rPr>
        <w:t>ed by the Intergovernmental Committee at its</w:t>
      </w:r>
      <w:r w:rsidR="004D5C03">
        <w:rPr>
          <w:rFonts w:eastAsiaTheme="minorEastAsia" w:hint="eastAsia"/>
          <w:u w:val="none"/>
          <w:lang w:eastAsia="ko-KR"/>
        </w:rPr>
        <w:t xml:space="preserve"> eleventh session in Addis Ababa, Ethiopia (</w:t>
      </w:r>
      <w:r w:rsidR="00C94268">
        <w:rPr>
          <w:rFonts w:eastAsiaTheme="minorEastAsia"/>
          <w:u w:val="none"/>
          <w:lang w:eastAsia="ko-KR"/>
        </w:rPr>
        <w:t xml:space="preserve">from </w:t>
      </w:r>
      <w:r w:rsidR="004D5C03">
        <w:rPr>
          <w:rFonts w:eastAsiaTheme="minorEastAsia" w:hint="eastAsia"/>
          <w:u w:val="none"/>
          <w:lang w:eastAsia="ko-KR"/>
        </w:rPr>
        <w:t xml:space="preserve">28 November </w:t>
      </w:r>
      <w:r w:rsidR="00C94268">
        <w:rPr>
          <w:rFonts w:eastAsiaTheme="minorEastAsia"/>
          <w:u w:val="none"/>
          <w:lang w:eastAsia="ko-KR"/>
        </w:rPr>
        <w:t>to</w:t>
      </w:r>
      <w:r w:rsidR="004D5C03">
        <w:rPr>
          <w:rFonts w:eastAsiaTheme="minorEastAsia" w:hint="eastAsia"/>
          <w:u w:val="none"/>
          <w:lang w:eastAsia="ko-KR"/>
        </w:rPr>
        <w:t xml:space="preserve"> 2 December 2016)</w:t>
      </w:r>
      <w:r w:rsidR="00454478">
        <w:rPr>
          <w:rFonts w:eastAsiaTheme="minorEastAsia"/>
          <w:u w:val="none"/>
          <w:lang w:eastAsia="ko-KR"/>
        </w:rPr>
        <w:t>,</w:t>
      </w:r>
    </w:p>
    <w:p w:rsidR="00E0626F" w:rsidRPr="00E0626F" w:rsidRDefault="00040563" w:rsidP="004D5C03">
      <w:pPr>
        <w:pStyle w:val="COMParaDecision"/>
        <w:ind w:left="1134" w:hanging="567"/>
      </w:pPr>
      <w:r>
        <w:rPr>
          <w:rFonts w:eastAsiaTheme="minorEastAsia" w:hint="eastAsia"/>
          <w:lang w:eastAsia="ko-KR"/>
        </w:rPr>
        <w:t>Takes notes</w:t>
      </w:r>
      <w:r w:rsidR="00DF44CE" w:rsidRPr="006271F0">
        <w:rPr>
          <w:u w:val="none"/>
        </w:rPr>
        <w:t xml:space="preserve"> </w:t>
      </w:r>
      <w:r>
        <w:rPr>
          <w:rFonts w:eastAsiaTheme="minorEastAsia" w:hint="eastAsia"/>
          <w:u w:val="none"/>
          <w:lang w:eastAsia="ko-KR"/>
        </w:rPr>
        <w:t xml:space="preserve">that the </w:t>
      </w:r>
      <w:r w:rsidR="00B1582B">
        <w:rPr>
          <w:rFonts w:eastAsiaTheme="minorEastAsia" w:hint="eastAsia"/>
          <w:u w:val="none"/>
          <w:lang w:eastAsia="ko-KR"/>
        </w:rPr>
        <w:t xml:space="preserve">Secretariat has received a request from the </w:t>
      </w:r>
      <w:r>
        <w:rPr>
          <w:rFonts w:eastAsiaTheme="minorEastAsia" w:hint="eastAsia"/>
          <w:u w:val="none"/>
          <w:lang w:eastAsia="ko-KR"/>
        </w:rPr>
        <w:t xml:space="preserve">Republic of Korea to </w:t>
      </w:r>
      <w:r w:rsidR="00E84ABA">
        <w:rPr>
          <w:rFonts w:eastAsiaTheme="minorEastAsia" w:hint="eastAsia"/>
          <w:u w:val="none"/>
          <w:lang w:eastAsia="ko-KR"/>
        </w:rPr>
        <w:t xml:space="preserve">change the host city of </w:t>
      </w:r>
      <w:r>
        <w:rPr>
          <w:rFonts w:eastAsiaTheme="minorEastAsia" w:hint="eastAsia"/>
          <w:u w:val="none"/>
          <w:lang w:eastAsia="ko-KR"/>
        </w:rPr>
        <w:t xml:space="preserve">the twelfth session </w:t>
      </w:r>
      <w:r w:rsidR="00E84ABA">
        <w:rPr>
          <w:rFonts w:eastAsiaTheme="minorEastAsia" w:hint="eastAsia"/>
          <w:u w:val="none"/>
          <w:lang w:eastAsia="ko-KR"/>
        </w:rPr>
        <w:t>from Seoul to</w:t>
      </w:r>
      <w:r>
        <w:rPr>
          <w:rFonts w:eastAsiaTheme="minorEastAsia" w:hint="eastAsia"/>
          <w:u w:val="none"/>
          <w:lang w:eastAsia="ko-KR"/>
        </w:rPr>
        <w:t xml:space="preserve"> </w:t>
      </w:r>
      <w:proofErr w:type="spellStart"/>
      <w:r>
        <w:rPr>
          <w:rFonts w:eastAsiaTheme="minorEastAsia" w:hint="eastAsia"/>
          <w:u w:val="none"/>
          <w:lang w:eastAsia="ko-KR"/>
        </w:rPr>
        <w:t>Jeju</w:t>
      </w:r>
      <w:proofErr w:type="spellEnd"/>
      <w:r>
        <w:rPr>
          <w:rFonts w:eastAsiaTheme="minorEastAsia" w:hint="eastAsia"/>
          <w:u w:val="none"/>
          <w:lang w:eastAsia="ko-KR"/>
        </w:rPr>
        <w:t xml:space="preserve"> Island</w:t>
      </w:r>
      <w:r w:rsidR="00E0626F">
        <w:rPr>
          <w:rFonts w:eastAsiaTheme="minorEastAsia" w:hint="eastAsia"/>
          <w:u w:val="none"/>
          <w:lang w:eastAsia="ko-KR"/>
        </w:rPr>
        <w:t>;</w:t>
      </w:r>
    </w:p>
    <w:p w:rsidR="00EA6A24" w:rsidRPr="006271F0" w:rsidRDefault="00DF44CE" w:rsidP="00040563">
      <w:pPr>
        <w:pStyle w:val="COMParaDecision"/>
        <w:ind w:left="1134" w:hanging="567"/>
        <w:rPr>
          <w:u w:val="none"/>
        </w:rPr>
      </w:pPr>
      <w:r w:rsidRPr="006271F0">
        <w:t>Decides</w:t>
      </w:r>
      <w:r w:rsidR="00E26FFA" w:rsidRPr="00431E1F">
        <w:rPr>
          <w:u w:val="none"/>
        </w:rPr>
        <w:t xml:space="preserve"> </w:t>
      </w:r>
      <w:r w:rsidR="00040563" w:rsidRPr="00040563">
        <w:rPr>
          <w:u w:val="none"/>
          <w:lang w:eastAsia="zh-CN"/>
        </w:rPr>
        <w:t xml:space="preserve">to hold its </w:t>
      </w:r>
      <w:r w:rsidR="00040563">
        <w:rPr>
          <w:rFonts w:eastAsiaTheme="minorEastAsia" w:hint="eastAsia"/>
          <w:u w:val="none"/>
          <w:lang w:eastAsia="ko-KR"/>
        </w:rPr>
        <w:t>twelf</w:t>
      </w:r>
      <w:r w:rsidR="00040563" w:rsidRPr="00040563">
        <w:rPr>
          <w:u w:val="none"/>
          <w:lang w:eastAsia="zh-CN"/>
        </w:rPr>
        <w:t xml:space="preserve">th session </w:t>
      </w:r>
      <w:r w:rsidR="00040563">
        <w:rPr>
          <w:rFonts w:eastAsiaTheme="minorEastAsia" w:hint="eastAsia"/>
          <w:u w:val="none"/>
          <w:lang w:eastAsia="ko-KR"/>
        </w:rPr>
        <w:t xml:space="preserve">in </w:t>
      </w:r>
      <w:proofErr w:type="spellStart"/>
      <w:r w:rsidR="00040563">
        <w:rPr>
          <w:rFonts w:eastAsiaTheme="minorEastAsia" w:hint="eastAsia"/>
          <w:u w:val="none"/>
          <w:lang w:eastAsia="ko-KR"/>
        </w:rPr>
        <w:t>Jeju</w:t>
      </w:r>
      <w:proofErr w:type="spellEnd"/>
      <w:r w:rsidR="00040563">
        <w:rPr>
          <w:rFonts w:eastAsiaTheme="minorEastAsia" w:hint="eastAsia"/>
          <w:u w:val="none"/>
          <w:lang w:eastAsia="ko-KR"/>
        </w:rPr>
        <w:t xml:space="preserve"> Island</w:t>
      </w:r>
      <w:r w:rsidR="00040563" w:rsidRPr="00040563">
        <w:rPr>
          <w:u w:val="none"/>
          <w:lang w:eastAsia="zh-CN"/>
        </w:rPr>
        <w:t>,</w:t>
      </w:r>
      <w:r w:rsidR="00040563">
        <w:rPr>
          <w:rFonts w:eastAsiaTheme="minorEastAsia" w:hint="eastAsia"/>
          <w:u w:val="none"/>
          <w:lang w:eastAsia="ko-KR"/>
        </w:rPr>
        <w:t xml:space="preserve"> Republic of Korea,</w:t>
      </w:r>
      <w:r w:rsidR="00040563" w:rsidRPr="00040563">
        <w:rPr>
          <w:u w:val="none"/>
          <w:lang w:eastAsia="zh-CN"/>
        </w:rPr>
        <w:t xml:space="preserve"> from </w:t>
      </w:r>
      <w:r w:rsidR="00040563">
        <w:rPr>
          <w:rFonts w:eastAsiaTheme="minorEastAsia" w:hint="eastAsia"/>
          <w:u w:val="none"/>
          <w:lang w:eastAsia="ko-KR"/>
        </w:rPr>
        <w:t>4</w:t>
      </w:r>
      <w:r w:rsidR="00040563">
        <w:rPr>
          <w:u w:val="none"/>
          <w:lang w:eastAsia="zh-CN"/>
        </w:rPr>
        <w:t xml:space="preserve"> to </w:t>
      </w:r>
      <w:r w:rsidR="00040563">
        <w:rPr>
          <w:rFonts w:eastAsiaTheme="minorEastAsia" w:hint="eastAsia"/>
          <w:u w:val="none"/>
          <w:lang w:eastAsia="ko-KR"/>
        </w:rPr>
        <w:t>8</w:t>
      </w:r>
      <w:r w:rsidR="00040563" w:rsidRPr="00040563">
        <w:rPr>
          <w:u w:val="none"/>
          <w:lang w:eastAsia="zh-CN"/>
        </w:rPr>
        <w:t xml:space="preserve"> December 201</w:t>
      </w:r>
      <w:r w:rsidR="00040563">
        <w:rPr>
          <w:rFonts w:eastAsiaTheme="minorEastAsia" w:hint="eastAsia"/>
          <w:u w:val="none"/>
          <w:lang w:eastAsia="ko-KR"/>
        </w:rPr>
        <w:t>7</w:t>
      </w:r>
      <w:r w:rsidR="00EA6A24" w:rsidRPr="006271F0">
        <w:rPr>
          <w:u w:val="none"/>
        </w:rPr>
        <w:t>.</w:t>
      </w:r>
    </w:p>
    <w:sectPr w:rsidR="00EA6A24" w:rsidRPr="006271F0" w:rsidSect="00990228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2C" w:rsidRDefault="00C8682C" w:rsidP="008724E5">
      <w:r>
        <w:separator/>
      </w:r>
    </w:p>
  </w:endnote>
  <w:endnote w:type="continuationSeparator" w:id="0">
    <w:p w:rsidR="00C8682C" w:rsidRDefault="00C8682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2C" w:rsidRDefault="00C8682C" w:rsidP="008724E5">
      <w:r>
        <w:separator/>
      </w:r>
    </w:p>
  </w:footnote>
  <w:footnote w:type="continuationSeparator" w:id="0">
    <w:p w:rsidR="00C8682C" w:rsidRDefault="00C8682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2C" w:rsidRPr="00CA50B0" w:rsidRDefault="00C8682C" w:rsidP="00A45E93">
    <w:pPr>
      <w:rPr>
        <w:rFonts w:ascii="Arial" w:hAnsi="Arial" w:cs="Arial"/>
        <w:lang w:val="fr-FR"/>
      </w:rPr>
    </w:pPr>
    <w:r w:rsidRPr="00633BBF">
      <w:rPr>
        <w:rFonts w:ascii="Arial" w:hAnsi="Arial" w:cs="Arial"/>
        <w:sz w:val="20"/>
        <w:szCs w:val="20"/>
        <w:lang w:val="fr-FR"/>
      </w:rPr>
      <w:t>ITH/17/12.COM.1.BUR/</w:t>
    </w:r>
    <w:r w:rsidR="00633BBF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633BBF">
      <w:rPr>
        <w:rFonts w:ascii="Arial" w:hAnsi="Arial" w:cs="Arial"/>
        <w:sz w:val="20"/>
        <w:szCs w:val="20"/>
        <w:lang w:val="fr-FR"/>
      </w:rPr>
      <w:t xml:space="preserve"> – page </w:t>
    </w:r>
    <w:r w:rsidRPr="00633BBF">
      <w:rPr>
        <w:rStyle w:val="PageNumber"/>
        <w:rFonts w:ascii="Arial" w:hAnsi="Arial" w:cs="Arial"/>
        <w:sz w:val="20"/>
        <w:szCs w:val="20"/>
      </w:rPr>
      <w:fldChar w:fldCharType="begin"/>
    </w:r>
    <w:r w:rsidRPr="00633BBF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633BBF">
      <w:rPr>
        <w:rStyle w:val="PageNumber"/>
        <w:rFonts w:ascii="Arial" w:hAnsi="Arial" w:cs="Arial"/>
        <w:sz w:val="20"/>
        <w:szCs w:val="20"/>
      </w:rPr>
      <w:fldChar w:fldCharType="separate"/>
    </w:r>
    <w:r w:rsidR="00DD28CF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Pr="00633BBF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2C" w:rsidRPr="00CA50B0" w:rsidRDefault="00C8682C" w:rsidP="00787DA9">
    <w:pPr>
      <w:pStyle w:val="Header"/>
      <w:jc w:val="right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highlight w:val="yellow"/>
        <w:lang w:val="fr-FR"/>
      </w:rPr>
      <w:t>ITH/16</w:t>
    </w:r>
    <w:r w:rsidRPr="00CA50B0">
      <w:rPr>
        <w:rFonts w:ascii="Arial" w:hAnsi="Arial" w:cs="Arial"/>
        <w:sz w:val="20"/>
        <w:szCs w:val="20"/>
        <w:highlight w:val="yellow"/>
        <w:lang w:val="fr-FR"/>
      </w:rPr>
      <w:t>/</w:t>
    </w:r>
    <w:r>
      <w:rPr>
        <w:rFonts w:ascii="Arial" w:hAnsi="Arial" w:cs="Arial"/>
        <w:sz w:val="20"/>
        <w:szCs w:val="20"/>
        <w:highlight w:val="yellow"/>
        <w:lang w:val="fr-FR"/>
      </w:rPr>
      <w:t>11</w:t>
    </w:r>
    <w:r w:rsidRPr="00CA50B0">
      <w:rPr>
        <w:rFonts w:ascii="Arial" w:hAnsi="Arial" w:cs="Arial"/>
        <w:sz w:val="20"/>
        <w:szCs w:val="20"/>
        <w:highlight w:val="yellow"/>
        <w:lang w:val="fr-FR"/>
      </w:rPr>
      <w:t xml:space="preserve">.COM X.BUR/X – page </w:t>
    </w:r>
    <w:r w:rsidRPr="00CA50B0">
      <w:rPr>
        <w:rStyle w:val="PageNumber"/>
        <w:rFonts w:ascii="Arial" w:hAnsi="Arial" w:cs="Arial"/>
        <w:sz w:val="20"/>
        <w:szCs w:val="20"/>
        <w:highlight w:val="yellow"/>
      </w:rPr>
      <w:fldChar w:fldCharType="begin"/>
    </w:r>
    <w:r w:rsidRPr="00CA50B0">
      <w:rPr>
        <w:rStyle w:val="PageNumber"/>
        <w:rFonts w:ascii="Arial" w:hAnsi="Arial" w:cs="Arial"/>
        <w:sz w:val="20"/>
        <w:szCs w:val="20"/>
        <w:highlight w:val="yellow"/>
        <w:lang w:val="fr-FR"/>
      </w:rPr>
      <w:instrText xml:space="preserve"> PAGE </w:instrText>
    </w:r>
    <w:r w:rsidRPr="00CA50B0">
      <w:rPr>
        <w:rStyle w:val="PageNumber"/>
        <w:rFonts w:ascii="Arial" w:hAnsi="Arial" w:cs="Arial"/>
        <w:sz w:val="20"/>
        <w:szCs w:val="20"/>
        <w:highlight w:val="yellow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highlight w:val="yellow"/>
        <w:lang w:val="fr-FR"/>
      </w:rPr>
      <w:t>3</w:t>
    </w:r>
    <w:r w:rsidRPr="00CA50B0">
      <w:rPr>
        <w:rStyle w:val="PageNumber"/>
        <w:rFonts w:ascii="Arial" w:hAnsi="Arial" w:cs="Arial"/>
        <w:sz w:val="20"/>
        <w:szCs w:val="20"/>
        <w:highlight w:val="yello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2C" w:rsidRPr="008724E5" w:rsidRDefault="00C8682C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82C" w:rsidRPr="00CE3FF1" w:rsidRDefault="00C8682C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12</w:t>
    </w:r>
    <w:r w:rsidRPr="00CE3FF1">
      <w:rPr>
        <w:rFonts w:ascii="Arial" w:hAnsi="Arial" w:cs="Arial"/>
        <w:b/>
        <w:sz w:val="44"/>
        <w:szCs w:val="44"/>
        <w:lang w:val="en-US"/>
      </w:rPr>
      <w:t xml:space="preserve"> </w:t>
    </w:r>
    <w:r>
      <w:rPr>
        <w:rFonts w:ascii="Arial" w:hAnsi="Arial" w:cs="Arial"/>
        <w:b/>
        <w:sz w:val="44"/>
        <w:szCs w:val="44"/>
        <w:lang w:val="en-US"/>
      </w:rPr>
      <w:t>COM 1 BUR</w:t>
    </w:r>
  </w:p>
  <w:p w:rsidR="00C8682C" w:rsidRPr="00926254" w:rsidRDefault="00C8682C" w:rsidP="00A45E93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95797E">
      <w:rPr>
        <w:rFonts w:ascii="Arial" w:hAnsi="Arial" w:cs="Arial"/>
        <w:b/>
        <w:sz w:val="22"/>
        <w:szCs w:val="22"/>
        <w:lang w:val="en-US"/>
      </w:rPr>
      <w:t>ITH/17/12.COM 1.</w:t>
    </w:r>
    <w:r w:rsidRPr="00926254">
      <w:rPr>
        <w:rFonts w:ascii="Arial" w:hAnsi="Arial" w:cs="Arial"/>
        <w:b/>
        <w:sz w:val="22"/>
        <w:szCs w:val="22"/>
        <w:lang w:val="en-US"/>
      </w:rPr>
      <w:t>BUR/</w:t>
    </w:r>
    <w:r w:rsidR="00633BBF" w:rsidRPr="00926254">
      <w:rPr>
        <w:rFonts w:ascii="Arial" w:eastAsiaTheme="minorEastAsia" w:hAnsi="Arial" w:cs="Arial" w:hint="eastAsia"/>
        <w:b/>
        <w:sz w:val="22"/>
        <w:szCs w:val="22"/>
        <w:lang w:val="en-US" w:eastAsia="ko-KR"/>
      </w:rPr>
      <w:t>1</w:t>
    </w:r>
  </w:p>
  <w:p w:rsidR="00C8682C" w:rsidRPr="00E94A21" w:rsidRDefault="00C8682C" w:rsidP="004B3609">
    <w:pPr>
      <w:jc w:val="right"/>
      <w:rPr>
        <w:rFonts w:ascii="Arial" w:hAnsi="Arial" w:cs="Arial"/>
        <w:b/>
        <w:sz w:val="22"/>
        <w:szCs w:val="22"/>
        <w:lang w:val="en-US"/>
      </w:rPr>
    </w:pPr>
    <w:r w:rsidRPr="00926254">
      <w:rPr>
        <w:rFonts w:ascii="Arial" w:hAnsi="Arial" w:cs="Arial"/>
        <w:b/>
        <w:sz w:val="22"/>
        <w:szCs w:val="22"/>
        <w:lang w:val="en-US"/>
      </w:rPr>
      <w:t xml:space="preserve">Paris, </w:t>
    </w:r>
    <w:r w:rsidR="00633BBF" w:rsidRPr="00926254">
      <w:rPr>
        <w:rFonts w:ascii="Arial" w:eastAsiaTheme="minorEastAsia" w:hAnsi="Arial" w:cs="Arial" w:hint="eastAsia"/>
        <w:b/>
        <w:sz w:val="22"/>
        <w:szCs w:val="22"/>
        <w:lang w:val="en-US" w:eastAsia="ko-KR"/>
      </w:rPr>
      <w:t xml:space="preserve">24 </w:t>
    </w:r>
    <w:r w:rsidR="00633BBF" w:rsidRPr="00926254">
      <w:rPr>
        <w:rFonts w:ascii="Arial" w:eastAsiaTheme="minorEastAsia" w:hAnsi="Arial" w:cs="Arial"/>
        <w:b/>
        <w:sz w:val="22"/>
        <w:szCs w:val="22"/>
        <w:lang w:val="en-US" w:eastAsia="ko-KR"/>
      </w:rPr>
      <w:t>February</w:t>
    </w:r>
    <w:r w:rsidRPr="00926254">
      <w:rPr>
        <w:rFonts w:ascii="Arial" w:hAnsi="Arial" w:cs="Arial"/>
        <w:b/>
        <w:sz w:val="22"/>
        <w:szCs w:val="22"/>
        <w:lang w:val="en-US"/>
      </w:rPr>
      <w:t xml:space="preserve"> 2017</w:t>
    </w:r>
  </w:p>
  <w:p w:rsidR="00C8682C" w:rsidRPr="00633BBF" w:rsidRDefault="00C8682C" w:rsidP="004B3609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E94A21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D4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E4B5721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_Nakata">
    <w15:presenceInfo w15:providerId="None" w15:userId="K_Na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E5"/>
    <w:rsid w:val="00001411"/>
    <w:rsid w:val="000026D0"/>
    <w:rsid w:val="00005B51"/>
    <w:rsid w:val="000066A0"/>
    <w:rsid w:val="0000697F"/>
    <w:rsid w:val="00007446"/>
    <w:rsid w:val="00010B47"/>
    <w:rsid w:val="0001346C"/>
    <w:rsid w:val="00015A9E"/>
    <w:rsid w:val="00016521"/>
    <w:rsid w:val="00020DFD"/>
    <w:rsid w:val="00024556"/>
    <w:rsid w:val="000335B9"/>
    <w:rsid w:val="0003688B"/>
    <w:rsid w:val="00037338"/>
    <w:rsid w:val="00040563"/>
    <w:rsid w:val="00043857"/>
    <w:rsid w:val="00046958"/>
    <w:rsid w:val="00046E4A"/>
    <w:rsid w:val="0005098F"/>
    <w:rsid w:val="00051DE9"/>
    <w:rsid w:val="00052948"/>
    <w:rsid w:val="0005458E"/>
    <w:rsid w:val="000624CF"/>
    <w:rsid w:val="00065261"/>
    <w:rsid w:val="00070F81"/>
    <w:rsid w:val="00072FA8"/>
    <w:rsid w:val="00073A8E"/>
    <w:rsid w:val="000764D9"/>
    <w:rsid w:val="00077096"/>
    <w:rsid w:val="00077333"/>
    <w:rsid w:val="00077690"/>
    <w:rsid w:val="000835E6"/>
    <w:rsid w:val="00086641"/>
    <w:rsid w:val="00087FEF"/>
    <w:rsid w:val="0009370A"/>
    <w:rsid w:val="000940F6"/>
    <w:rsid w:val="000A000D"/>
    <w:rsid w:val="000A215A"/>
    <w:rsid w:val="000A65C1"/>
    <w:rsid w:val="000A7B77"/>
    <w:rsid w:val="000A7E0E"/>
    <w:rsid w:val="000B07D9"/>
    <w:rsid w:val="000B1875"/>
    <w:rsid w:val="000B262B"/>
    <w:rsid w:val="000B2A37"/>
    <w:rsid w:val="000B3098"/>
    <w:rsid w:val="000B5752"/>
    <w:rsid w:val="000C01C2"/>
    <w:rsid w:val="000C423A"/>
    <w:rsid w:val="000C6284"/>
    <w:rsid w:val="000C6CF2"/>
    <w:rsid w:val="000D0646"/>
    <w:rsid w:val="000D123D"/>
    <w:rsid w:val="000D15DE"/>
    <w:rsid w:val="000D1F27"/>
    <w:rsid w:val="000D35B3"/>
    <w:rsid w:val="000D4A9D"/>
    <w:rsid w:val="000D4F94"/>
    <w:rsid w:val="000D5492"/>
    <w:rsid w:val="000D651C"/>
    <w:rsid w:val="000D73F3"/>
    <w:rsid w:val="000E0654"/>
    <w:rsid w:val="000F3C29"/>
    <w:rsid w:val="000F4874"/>
    <w:rsid w:val="00101D35"/>
    <w:rsid w:val="00104AFF"/>
    <w:rsid w:val="00107574"/>
    <w:rsid w:val="0012220E"/>
    <w:rsid w:val="00126136"/>
    <w:rsid w:val="001263D8"/>
    <w:rsid w:val="00126820"/>
    <w:rsid w:val="0013152F"/>
    <w:rsid w:val="00137C10"/>
    <w:rsid w:val="0014015A"/>
    <w:rsid w:val="00142A08"/>
    <w:rsid w:val="00142AF1"/>
    <w:rsid w:val="0015110A"/>
    <w:rsid w:val="0015136E"/>
    <w:rsid w:val="00153F82"/>
    <w:rsid w:val="00162824"/>
    <w:rsid w:val="00165B56"/>
    <w:rsid w:val="00165F72"/>
    <w:rsid w:val="00166332"/>
    <w:rsid w:val="00167E89"/>
    <w:rsid w:val="001723BC"/>
    <w:rsid w:val="00174C8B"/>
    <w:rsid w:val="001769C1"/>
    <w:rsid w:val="001831B8"/>
    <w:rsid w:val="00184A99"/>
    <w:rsid w:val="00185A93"/>
    <w:rsid w:val="0018609E"/>
    <w:rsid w:val="00187D0D"/>
    <w:rsid w:val="001920D6"/>
    <w:rsid w:val="001942B3"/>
    <w:rsid w:val="00196835"/>
    <w:rsid w:val="001A221C"/>
    <w:rsid w:val="001A505B"/>
    <w:rsid w:val="001A6CDC"/>
    <w:rsid w:val="001B2627"/>
    <w:rsid w:val="001B2CB8"/>
    <w:rsid w:val="001B70A2"/>
    <w:rsid w:val="001C0641"/>
    <w:rsid w:val="001C39BF"/>
    <w:rsid w:val="001C3CAE"/>
    <w:rsid w:val="001C4B22"/>
    <w:rsid w:val="001D097D"/>
    <w:rsid w:val="001D246F"/>
    <w:rsid w:val="001D3828"/>
    <w:rsid w:val="001D3E74"/>
    <w:rsid w:val="001D49B2"/>
    <w:rsid w:val="001D53A4"/>
    <w:rsid w:val="001D568F"/>
    <w:rsid w:val="001D6DD9"/>
    <w:rsid w:val="001D6E44"/>
    <w:rsid w:val="001E28E7"/>
    <w:rsid w:val="001E2ADD"/>
    <w:rsid w:val="001E56BE"/>
    <w:rsid w:val="001E7318"/>
    <w:rsid w:val="001F02CE"/>
    <w:rsid w:val="001F11B4"/>
    <w:rsid w:val="001F5231"/>
    <w:rsid w:val="001F5FAA"/>
    <w:rsid w:val="00200798"/>
    <w:rsid w:val="0020451A"/>
    <w:rsid w:val="00206A69"/>
    <w:rsid w:val="0020738B"/>
    <w:rsid w:val="00213159"/>
    <w:rsid w:val="0022117D"/>
    <w:rsid w:val="002214CE"/>
    <w:rsid w:val="00223014"/>
    <w:rsid w:val="00226141"/>
    <w:rsid w:val="00230449"/>
    <w:rsid w:val="00233892"/>
    <w:rsid w:val="002340CD"/>
    <w:rsid w:val="00235EA7"/>
    <w:rsid w:val="002454C6"/>
    <w:rsid w:val="002456CE"/>
    <w:rsid w:val="0024796B"/>
    <w:rsid w:val="00247FB4"/>
    <w:rsid w:val="0025106D"/>
    <w:rsid w:val="00253238"/>
    <w:rsid w:val="002544FF"/>
    <w:rsid w:val="00256744"/>
    <w:rsid w:val="002574AE"/>
    <w:rsid w:val="00257630"/>
    <w:rsid w:val="00257B88"/>
    <w:rsid w:val="00261405"/>
    <w:rsid w:val="00263932"/>
    <w:rsid w:val="00265A67"/>
    <w:rsid w:val="002667B4"/>
    <w:rsid w:val="00266DBB"/>
    <w:rsid w:val="00270583"/>
    <w:rsid w:val="00276147"/>
    <w:rsid w:val="00281B89"/>
    <w:rsid w:val="00285017"/>
    <w:rsid w:val="002900FD"/>
    <w:rsid w:val="002912B5"/>
    <w:rsid w:val="00292EF5"/>
    <w:rsid w:val="00294F4C"/>
    <w:rsid w:val="002969B2"/>
    <w:rsid w:val="002A06E2"/>
    <w:rsid w:val="002A53BB"/>
    <w:rsid w:val="002A65A4"/>
    <w:rsid w:val="002A6744"/>
    <w:rsid w:val="002A73E4"/>
    <w:rsid w:val="002B17D9"/>
    <w:rsid w:val="002B2151"/>
    <w:rsid w:val="002B752D"/>
    <w:rsid w:val="002C06F5"/>
    <w:rsid w:val="002C0B1E"/>
    <w:rsid w:val="002C168D"/>
    <w:rsid w:val="002C45B0"/>
    <w:rsid w:val="002C5776"/>
    <w:rsid w:val="002C6C7F"/>
    <w:rsid w:val="002C6D0B"/>
    <w:rsid w:val="002D3E22"/>
    <w:rsid w:val="002D3EA2"/>
    <w:rsid w:val="002D4B61"/>
    <w:rsid w:val="002D753D"/>
    <w:rsid w:val="002D7BF4"/>
    <w:rsid w:val="002E0910"/>
    <w:rsid w:val="002E12C9"/>
    <w:rsid w:val="002E1470"/>
    <w:rsid w:val="002E799E"/>
    <w:rsid w:val="002F0112"/>
    <w:rsid w:val="002F0356"/>
    <w:rsid w:val="002F03E6"/>
    <w:rsid w:val="002F11FC"/>
    <w:rsid w:val="002F2A22"/>
    <w:rsid w:val="002F6BE8"/>
    <w:rsid w:val="002F6F96"/>
    <w:rsid w:val="002F72C5"/>
    <w:rsid w:val="003068D8"/>
    <w:rsid w:val="003129E6"/>
    <w:rsid w:val="003141A1"/>
    <w:rsid w:val="0031502C"/>
    <w:rsid w:val="00322A84"/>
    <w:rsid w:val="0032426A"/>
    <w:rsid w:val="00324554"/>
    <w:rsid w:val="00325327"/>
    <w:rsid w:val="00332A8D"/>
    <w:rsid w:val="00335B24"/>
    <w:rsid w:val="003364A2"/>
    <w:rsid w:val="0034038A"/>
    <w:rsid w:val="003403D7"/>
    <w:rsid w:val="0034110C"/>
    <w:rsid w:val="00343F8D"/>
    <w:rsid w:val="0035319A"/>
    <w:rsid w:val="00356C0F"/>
    <w:rsid w:val="00361BED"/>
    <w:rsid w:val="003633B1"/>
    <w:rsid w:val="00363F42"/>
    <w:rsid w:val="003646DB"/>
    <w:rsid w:val="00367CC2"/>
    <w:rsid w:val="00372468"/>
    <w:rsid w:val="0037782C"/>
    <w:rsid w:val="0038148C"/>
    <w:rsid w:val="003952FB"/>
    <w:rsid w:val="003961A5"/>
    <w:rsid w:val="003A3233"/>
    <w:rsid w:val="003A3E1A"/>
    <w:rsid w:val="003A5B67"/>
    <w:rsid w:val="003A5B69"/>
    <w:rsid w:val="003A6130"/>
    <w:rsid w:val="003A7916"/>
    <w:rsid w:val="003B0E69"/>
    <w:rsid w:val="003B1336"/>
    <w:rsid w:val="003B5022"/>
    <w:rsid w:val="003B7E8A"/>
    <w:rsid w:val="003C2004"/>
    <w:rsid w:val="003C59F2"/>
    <w:rsid w:val="003C7191"/>
    <w:rsid w:val="003D1D8F"/>
    <w:rsid w:val="003D2A7F"/>
    <w:rsid w:val="003D3E1C"/>
    <w:rsid w:val="003D4A40"/>
    <w:rsid w:val="003D4B20"/>
    <w:rsid w:val="003E33DC"/>
    <w:rsid w:val="003E43C1"/>
    <w:rsid w:val="003E6AA4"/>
    <w:rsid w:val="003E7F06"/>
    <w:rsid w:val="003F30C7"/>
    <w:rsid w:val="003F49EF"/>
    <w:rsid w:val="003F7C62"/>
    <w:rsid w:val="00401183"/>
    <w:rsid w:val="00401860"/>
    <w:rsid w:val="0040477A"/>
    <w:rsid w:val="00404E6F"/>
    <w:rsid w:val="00405E55"/>
    <w:rsid w:val="00410B7C"/>
    <w:rsid w:val="004112A8"/>
    <w:rsid w:val="00415FA1"/>
    <w:rsid w:val="004173B3"/>
    <w:rsid w:val="004213BB"/>
    <w:rsid w:val="00425C4A"/>
    <w:rsid w:val="00427A31"/>
    <w:rsid w:val="00427B06"/>
    <w:rsid w:val="00431E1F"/>
    <w:rsid w:val="00433201"/>
    <w:rsid w:val="004364D7"/>
    <w:rsid w:val="00436F6C"/>
    <w:rsid w:val="00437B81"/>
    <w:rsid w:val="00442B51"/>
    <w:rsid w:val="00447546"/>
    <w:rsid w:val="00454478"/>
    <w:rsid w:val="00454565"/>
    <w:rsid w:val="0045674E"/>
    <w:rsid w:val="004628C8"/>
    <w:rsid w:val="004632BA"/>
    <w:rsid w:val="00463976"/>
    <w:rsid w:val="004676E5"/>
    <w:rsid w:val="00470434"/>
    <w:rsid w:val="00470826"/>
    <w:rsid w:val="0047303A"/>
    <w:rsid w:val="00475560"/>
    <w:rsid w:val="004764D8"/>
    <w:rsid w:val="00476C58"/>
    <w:rsid w:val="00480B30"/>
    <w:rsid w:val="00480E55"/>
    <w:rsid w:val="00484461"/>
    <w:rsid w:val="00485594"/>
    <w:rsid w:val="00491F65"/>
    <w:rsid w:val="004926B4"/>
    <w:rsid w:val="00494D5B"/>
    <w:rsid w:val="004A0445"/>
    <w:rsid w:val="004A2746"/>
    <w:rsid w:val="004A3B71"/>
    <w:rsid w:val="004A3D68"/>
    <w:rsid w:val="004A4583"/>
    <w:rsid w:val="004A4785"/>
    <w:rsid w:val="004A4F1B"/>
    <w:rsid w:val="004A657A"/>
    <w:rsid w:val="004B1328"/>
    <w:rsid w:val="004B2778"/>
    <w:rsid w:val="004B3609"/>
    <w:rsid w:val="004B5E91"/>
    <w:rsid w:val="004C2885"/>
    <w:rsid w:val="004C3241"/>
    <w:rsid w:val="004C3DD0"/>
    <w:rsid w:val="004C415E"/>
    <w:rsid w:val="004C4AFE"/>
    <w:rsid w:val="004C6BDE"/>
    <w:rsid w:val="004D0192"/>
    <w:rsid w:val="004D16F9"/>
    <w:rsid w:val="004D5C03"/>
    <w:rsid w:val="004D6129"/>
    <w:rsid w:val="004E0576"/>
    <w:rsid w:val="004E2511"/>
    <w:rsid w:val="004E25D7"/>
    <w:rsid w:val="004E43F1"/>
    <w:rsid w:val="004E5858"/>
    <w:rsid w:val="004E71F9"/>
    <w:rsid w:val="004F0A17"/>
    <w:rsid w:val="004F1E24"/>
    <w:rsid w:val="004F473F"/>
    <w:rsid w:val="004F4E26"/>
    <w:rsid w:val="004F4FAA"/>
    <w:rsid w:val="004F555C"/>
    <w:rsid w:val="004F72F6"/>
    <w:rsid w:val="00501750"/>
    <w:rsid w:val="00501764"/>
    <w:rsid w:val="0050226D"/>
    <w:rsid w:val="00502AF7"/>
    <w:rsid w:val="00503CD5"/>
    <w:rsid w:val="0051018E"/>
    <w:rsid w:val="00511CD8"/>
    <w:rsid w:val="00512CD2"/>
    <w:rsid w:val="00513957"/>
    <w:rsid w:val="00515E68"/>
    <w:rsid w:val="00521BB2"/>
    <w:rsid w:val="00524A34"/>
    <w:rsid w:val="00524C55"/>
    <w:rsid w:val="00525910"/>
    <w:rsid w:val="005272AD"/>
    <w:rsid w:val="005275FB"/>
    <w:rsid w:val="00537988"/>
    <w:rsid w:val="005418F2"/>
    <w:rsid w:val="00541EF5"/>
    <w:rsid w:val="00542033"/>
    <w:rsid w:val="0054242C"/>
    <w:rsid w:val="00547B70"/>
    <w:rsid w:val="00547C90"/>
    <w:rsid w:val="005511BA"/>
    <w:rsid w:val="005522B4"/>
    <w:rsid w:val="00552B41"/>
    <w:rsid w:val="005557AE"/>
    <w:rsid w:val="0055595D"/>
    <w:rsid w:val="00557E2F"/>
    <w:rsid w:val="00560085"/>
    <w:rsid w:val="00561C59"/>
    <w:rsid w:val="00564DDB"/>
    <w:rsid w:val="005659F0"/>
    <w:rsid w:val="00565BA9"/>
    <w:rsid w:val="00572187"/>
    <w:rsid w:val="0057403F"/>
    <w:rsid w:val="0057404F"/>
    <w:rsid w:val="005744B4"/>
    <w:rsid w:val="00574638"/>
    <w:rsid w:val="00576583"/>
    <w:rsid w:val="00586A6E"/>
    <w:rsid w:val="005937EA"/>
    <w:rsid w:val="00596FA4"/>
    <w:rsid w:val="005A0DCB"/>
    <w:rsid w:val="005A2742"/>
    <w:rsid w:val="005A52B5"/>
    <w:rsid w:val="005A71AE"/>
    <w:rsid w:val="005A760A"/>
    <w:rsid w:val="005A7EEA"/>
    <w:rsid w:val="005B3705"/>
    <w:rsid w:val="005B4ACF"/>
    <w:rsid w:val="005B6E29"/>
    <w:rsid w:val="005B6EC3"/>
    <w:rsid w:val="005C1996"/>
    <w:rsid w:val="005C2C4D"/>
    <w:rsid w:val="005C5E61"/>
    <w:rsid w:val="005D18CB"/>
    <w:rsid w:val="005D4397"/>
    <w:rsid w:val="005E003A"/>
    <w:rsid w:val="005E11AD"/>
    <w:rsid w:val="005E227E"/>
    <w:rsid w:val="005E58CA"/>
    <w:rsid w:val="005E5A93"/>
    <w:rsid w:val="005F07D0"/>
    <w:rsid w:val="005F4D57"/>
    <w:rsid w:val="005F67A0"/>
    <w:rsid w:val="0060533E"/>
    <w:rsid w:val="006165EE"/>
    <w:rsid w:val="00616A12"/>
    <w:rsid w:val="00616DDE"/>
    <w:rsid w:val="0061704E"/>
    <w:rsid w:val="0062001C"/>
    <w:rsid w:val="006209A2"/>
    <w:rsid w:val="006271F0"/>
    <w:rsid w:val="0062731A"/>
    <w:rsid w:val="006316A7"/>
    <w:rsid w:val="00633BBF"/>
    <w:rsid w:val="00637CFF"/>
    <w:rsid w:val="00640DD1"/>
    <w:rsid w:val="00645B7A"/>
    <w:rsid w:val="006545A0"/>
    <w:rsid w:val="00665115"/>
    <w:rsid w:val="0067195B"/>
    <w:rsid w:val="006721B8"/>
    <w:rsid w:val="0067466A"/>
    <w:rsid w:val="0067610D"/>
    <w:rsid w:val="00680610"/>
    <w:rsid w:val="00680738"/>
    <w:rsid w:val="00680847"/>
    <w:rsid w:val="00680C4B"/>
    <w:rsid w:val="00683936"/>
    <w:rsid w:val="00684BF3"/>
    <w:rsid w:val="00685669"/>
    <w:rsid w:val="00686CEA"/>
    <w:rsid w:val="00694452"/>
    <w:rsid w:val="0069620B"/>
    <w:rsid w:val="006A1A12"/>
    <w:rsid w:val="006A1AC3"/>
    <w:rsid w:val="006A5BFD"/>
    <w:rsid w:val="006B0361"/>
    <w:rsid w:val="006B1AB9"/>
    <w:rsid w:val="006B3943"/>
    <w:rsid w:val="006B5E95"/>
    <w:rsid w:val="006B7ED5"/>
    <w:rsid w:val="006C03E6"/>
    <w:rsid w:val="006C188A"/>
    <w:rsid w:val="006C330E"/>
    <w:rsid w:val="006C3FFC"/>
    <w:rsid w:val="006C51FB"/>
    <w:rsid w:val="006C7693"/>
    <w:rsid w:val="006D2C68"/>
    <w:rsid w:val="006D3858"/>
    <w:rsid w:val="006D5CDB"/>
    <w:rsid w:val="006D6BB1"/>
    <w:rsid w:val="006D6D68"/>
    <w:rsid w:val="006D6ECF"/>
    <w:rsid w:val="006E08EE"/>
    <w:rsid w:val="006E0A5C"/>
    <w:rsid w:val="006E1BB8"/>
    <w:rsid w:val="006E6C0B"/>
    <w:rsid w:val="006F1767"/>
    <w:rsid w:val="006F2EAC"/>
    <w:rsid w:val="006F6E40"/>
    <w:rsid w:val="00702A1D"/>
    <w:rsid w:val="00704D38"/>
    <w:rsid w:val="00706EAC"/>
    <w:rsid w:val="0071157A"/>
    <w:rsid w:val="00711D91"/>
    <w:rsid w:val="00711ED1"/>
    <w:rsid w:val="0071763D"/>
    <w:rsid w:val="007228DD"/>
    <w:rsid w:val="0073001C"/>
    <w:rsid w:val="00730403"/>
    <w:rsid w:val="00736621"/>
    <w:rsid w:val="00736D3C"/>
    <w:rsid w:val="007401FC"/>
    <w:rsid w:val="00743B44"/>
    <w:rsid w:val="0074446C"/>
    <w:rsid w:val="00745849"/>
    <w:rsid w:val="007464A3"/>
    <w:rsid w:val="007505AA"/>
    <w:rsid w:val="00757953"/>
    <w:rsid w:val="00757AB3"/>
    <w:rsid w:val="00762F35"/>
    <w:rsid w:val="007713DD"/>
    <w:rsid w:val="00774B22"/>
    <w:rsid w:val="007815A5"/>
    <w:rsid w:val="00783427"/>
    <w:rsid w:val="007836C4"/>
    <w:rsid w:val="00784512"/>
    <w:rsid w:val="00787DA9"/>
    <w:rsid w:val="0079520D"/>
    <w:rsid w:val="00796029"/>
    <w:rsid w:val="00796427"/>
    <w:rsid w:val="007A1674"/>
    <w:rsid w:val="007A17D9"/>
    <w:rsid w:val="007A3302"/>
    <w:rsid w:val="007A64C3"/>
    <w:rsid w:val="007A7CE8"/>
    <w:rsid w:val="007B0284"/>
    <w:rsid w:val="007B17FF"/>
    <w:rsid w:val="007B5363"/>
    <w:rsid w:val="007C458D"/>
    <w:rsid w:val="007C68C0"/>
    <w:rsid w:val="007C6983"/>
    <w:rsid w:val="007D03DF"/>
    <w:rsid w:val="007D0D80"/>
    <w:rsid w:val="007D25D2"/>
    <w:rsid w:val="007D2E47"/>
    <w:rsid w:val="007D4344"/>
    <w:rsid w:val="007D7316"/>
    <w:rsid w:val="007D7844"/>
    <w:rsid w:val="007E06F3"/>
    <w:rsid w:val="007E10CC"/>
    <w:rsid w:val="007E6B49"/>
    <w:rsid w:val="007E7752"/>
    <w:rsid w:val="007F05F6"/>
    <w:rsid w:val="007F077B"/>
    <w:rsid w:val="007F37B6"/>
    <w:rsid w:val="007F4665"/>
    <w:rsid w:val="007F6F34"/>
    <w:rsid w:val="007F75F8"/>
    <w:rsid w:val="00811E0D"/>
    <w:rsid w:val="00812247"/>
    <w:rsid w:val="00812937"/>
    <w:rsid w:val="008152B9"/>
    <w:rsid w:val="00816D70"/>
    <w:rsid w:val="0082096A"/>
    <w:rsid w:val="00820BF5"/>
    <w:rsid w:val="00832FAB"/>
    <w:rsid w:val="008344EF"/>
    <w:rsid w:val="00834EFE"/>
    <w:rsid w:val="00835FA8"/>
    <w:rsid w:val="00843239"/>
    <w:rsid w:val="008442B7"/>
    <w:rsid w:val="00850104"/>
    <w:rsid w:val="008511F5"/>
    <w:rsid w:val="0085266D"/>
    <w:rsid w:val="00860F8F"/>
    <w:rsid w:val="00861F77"/>
    <w:rsid w:val="00865767"/>
    <w:rsid w:val="00866040"/>
    <w:rsid w:val="0086667B"/>
    <w:rsid w:val="00871B66"/>
    <w:rsid w:val="008724E5"/>
    <w:rsid w:val="0088067D"/>
    <w:rsid w:val="00882E58"/>
    <w:rsid w:val="00891295"/>
    <w:rsid w:val="008954F5"/>
    <w:rsid w:val="008A012F"/>
    <w:rsid w:val="008A168D"/>
    <w:rsid w:val="008A24F4"/>
    <w:rsid w:val="008A4558"/>
    <w:rsid w:val="008A5AFE"/>
    <w:rsid w:val="008B65E1"/>
    <w:rsid w:val="008B7C4E"/>
    <w:rsid w:val="008C01FC"/>
    <w:rsid w:val="008C333C"/>
    <w:rsid w:val="008C4EE4"/>
    <w:rsid w:val="008C5887"/>
    <w:rsid w:val="008C67ED"/>
    <w:rsid w:val="008C6F22"/>
    <w:rsid w:val="008D20F4"/>
    <w:rsid w:val="008D488D"/>
    <w:rsid w:val="008D5114"/>
    <w:rsid w:val="008D798B"/>
    <w:rsid w:val="008E1DA4"/>
    <w:rsid w:val="008E37EF"/>
    <w:rsid w:val="008E466D"/>
    <w:rsid w:val="008F244A"/>
    <w:rsid w:val="008F3C6F"/>
    <w:rsid w:val="008F42A5"/>
    <w:rsid w:val="008F7EA5"/>
    <w:rsid w:val="009005EC"/>
    <w:rsid w:val="009006E7"/>
    <w:rsid w:val="009057D2"/>
    <w:rsid w:val="00925FA4"/>
    <w:rsid w:val="0092624D"/>
    <w:rsid w:val="00926254"/>
    <w:rsid w:val="00930246"/>
    <w:rsid w:val="00932660"/>
    <w:rsid w:val="00933C15"/>
    <w:rsid w:val="009351BD"/>
    <w:rsid w:val="00936487"/>
    <w:rsid w:val="00936EAE"/>
    <w:rsid w:val="0094593D"/>
    <w:rsid w:val="009503DF"/>
    <w:rsid w:val="00951C31"/>
    <w:rsid w:val="00953CE3"/>
    <w:rsid w:val="00956BA0"/>
    <w:rsid w:val="00956CB5"/>
    <w:rsid w:val="00957740"/>
    <w:rsid w:val="0095797E"/>
    <w:rsid w:val="00962AF9"/>
    <w:rsid w:val="00962F7C"/>
    <w:rsid w:val="009669B3"/>
    <w:rsid w:val="00966B64"/>
    <w:rsid w:val="0098196E"/>
    <w:rsid w:val="00985AE1"/>
    <w:rsid w:val="00987083"/>
    <w:rsid w:val="00990228"/>
    <w:rsid w:val="0099096C"/>
    <w:rsid w:val="00991A14"/>
    <w:rsid w:val="00991BC3"/>
    <w:rsid w:val="0099704E"/>
    <w:rsid w:val="009A1001"/>
    <w:rsid w:val="009A3251"/>
    <w:rsid w:val="009A43C8"/>
    <w:rsid w:val="009A752A"/>
    <w:rsid w:val="009B124A"/>
    <w:rsid w:val="009B74A8"/>
    <w:rsid w:val="009C3404"/>
    <w:rsid w:val="009D1107"/>
    <w:rsid w:val="009D270E"/>
    <w:rsid w:val="009D7A64"/>
    <w:rsid w:val="009D7F6C"/>
    <w:rsid w:val="009E012B"/>
    <w:rsid w:val="009E33C1"/>
    <w:rsid w:val="009E57FE"/>
    <w:rsid w:val="009E7A45"/>
    <w:rsid w:val="00A003EB"/>
    <w:rsid w:val="00A06866"/>
    <w:rsid w:val="00A06B34"/>
    <w:rsid w:val="00A06B50"/>
    <w:rsid w:val="00A117AD"/>
    <w:rsid w:val="00A11AC0"/>
    <w:rsid w:val="00A12FAA"/>
    <w:rsid w:val="00A14311"/>
    <w:rsid w:val="00A156EC"/>
    <w:rsid w:val="00A16EA7"/>
    <w:rsid w:val="00A206CA"/>
    <w:rsid w:val="00A2501E"/>
    <w:rsid w:val="00A31806"/>
    <w:rsid w:val="00A3316B"/>
    <w:rsid w:val="00A35B8F"/>
    <w:rsid w:val="00A376EF"/>
    <w:rsid w:val="00A400C1"/>
    <w:rsid w:val="00A44987"/>
    <w:rsid w:val="00A4522D"/>
    <w:rsid w:val="00A45BF7"/>
    <w:rsid w:val="00A45CC5"/>
    <w:rsid w:val="00A45E93"/>
    <w:rsid w:val="00A51F18"/>
    <w:rsid w:val="00A555DE"/>
    <w:rsid w:val="00A55B16"/>
    <w:rsid w:val="00A6457A"/>
    <w:rsid w:val="00A64AEB"/>
    <w:rsid w:val="00A65225"/>
    <w:rsid w:val="00A66171"/>
    <w:rsid w:val="00A70560"/>
    <w:rsid w:val="00A70640"/>
    <w:rsid w:val="00A75C3B"/>
    <w:rsid w:val="00A77481"/>
    <w:rsid w:val="00A83385"/>
    <w:rsid w:val="00A87F87"/>
    <w:rsid w:val="00A9140F"/>
    <w:rsid w:val="00A935B4"/>
    <w:rsid w:val="00A93A87"/>
    <w:rsid w:val="00A978ED"/>
    <w:rsid w:val="00AA0839"/>
    <w:rsid w:val="00AA5BB9"/>
    <w:rsid w:val="00AA72F5"/>
    <w:rsid w:val="00AB11EC"/>
    <w:rsid w:val="00AB142E"/>
    <w:rsid w:val="00AB4DC6"/>
    <w:rsid w:val="00AC6F8A"/>
    <w:rsid w:val="00AC7030"/>
    <w:rsid w:val="00AD6BF1"/>
    <w:rsid w:val="00AE2588"/>
    <w:rsid w:val="00AE4315"/>
    <w:rsid w:val="00AE75B6"/>
    <w:rsid w:val="00AF24A6"/>
    <w:rsid w:val="00B004CD"/>
    <w:rsid w:val="00B02B95"/>
    <w:rsid w:val="00B04809"/>
    <w:rsid w:val="00B06ED7"/>
    <w:rsid w:val="00B10399"/>
    <w:rsid w:val="00B15099"/>
    <w:rsid w:val="00B15190"/>
    <w:rsid w:val="00B1582B"/>
    <w:rsid w:val="00B21719"/>
    <w:rsid w:val="00B25A0B"/>
    <w:rsid w:val="00B307DE"/>
    <w:rsid w:val="00B36174"/>
    <w:rsid w:val="00B43E49"/>
    <w:rsid w:val="00B44206"/>
    <w:rsid w:val="00B518A6"/>
    <w:rsid w:val="00B51EB2"/>
    <w:rsid w:val="00B5331C"/>
    <w:rsid w:val="00B5414C"/>
    <w:rsid w:val="00B54F5E"/>
    <w:rsid w:val="00B56CC7"/>
    <w:rsid w:val="00B6777D"/>
    <w:rsid w:val="00B80F99"/>
    <w:rsid w:val="00B86D15"/>
    <w:rsid w:val="00B91A3C"/>
    <w:rsid w:val="00BA1723"/>
    <w:rsid w:val="00BA2748"/>
    <w:rsid w:val="00BA3735"/>
    <w:rsid w:val="00BA502F"/>
    <w:rsid w:val="00BA5433"/>
    <w:rsid w:val="00BA60D4"/>
    <w:rsid w:val="00BB0756"/>
    <w:rsid w:val="00BB1BE4"/>
    <w:rsid w:val="00BB41D9"/>
    <w:rsid w:val="00BC1F09"/>
    <w:rsid w:val="00BC3872"/>
    <w:rsid w:val="00BC3D98"/>
    <w:rsid w:val="00BC4763"/>
    <w:rsid w:val="00BC5FA6"/>
    <w:rsid w:val="00BC6A22"/>
    <w:rsid w:val="00BD1C8D"/>
    <w:rsid w:val="00BD3579"/>
    <w:rsid w:val="00BD3901"/>
    <w:rsid w:val="00BD3CBF"/>
    <w:rsid w:val="00BE38DB"/>
    <w:rsid w:val="00BE5322"/>
    <w:rsid w:val="00BF0B25"/>
    <w:rsid w:val="00BF0FC3"/>
    <w:rsid w:val="00BF4DC0"/>
    <w:rsid w:val="00BF73A0"/>
    <w:rsid w:val="00BF7ED2"/>
    <w:rsid w:val="00C00694"/>
    <w:rsid w:val="00C0276E"/>
    <w:rsid w:val="00C04564"/>
    <w:rsid w:val="00C06ED9"/>
    <w:rsid w:val="00C110CE"/>
    <w:rsid w:val="00C17EA5"/>
    <w:rsid w:val="00C202EA"/>
    <w:rsid w:val="00C22EA7"/>
    <w:rsid w:val="00C25BB0"/>
    <w:rsid w:val="00C2777E"/>
    <w:rsid w:val="00C30375"/>
    <w:rsid w:val="00C3075F"/>
    <w:rsid w:val="00C30D2C"/>
    <w:rsid w:val="00C31BD8"/>
    <w:rsid w:val="00C33039"/>
    <w:rsid w:val="00C33080"/>
    <w:rsid w:val="00C34F15"/>
    <w:rsid w:val="00C35759"/>
    <w:rsid w:val="00C371B3"/>
    <w:rsid w:val="00C4020A"/>
    <w:rsid w:val="00C41A13"/>
    <w:rsid w:val="00C42504"/>
    <w:rsid w:val="00C47393"/>
    <w:rsid w:val="00C53251"/>
    <w:rsid w:val="00C54745"/>
    <w:rsid w:val="00C55B2E"/>
    <w:rsid w:val="00C57E37"/>
    <w:rsid w:val="00C60777"/>
    <w:rsid w:val="00C62C12"/>
    <w:rsid w:val="00C6340B"/>
    <w:rsid w:val="00C6488D"/>
    <w:rsid w:val="00C65DCD"/>
    <w:rsid w:val="00C66BD4"/>
    <w:rsid w:val="00C71B3C"/>
    <w:rsid w:val="00C71E84"/>
    <w:rsid w:val="00C74FA3"/>
    <w:rsid w:val="00C8253B"/>
    <w:rsid w:val="00C850EF"/>
    <w:rsid w:val="00C86589"/>
    <w:rsid w:val="00C8682C"/>
    <w:rsid w:val="00C93AA0"/>
    <w:rsid w:val="00C94268"/>
    <w:rsid w:val="00CA23FD"/>
    <w:rsid w:val="00CA50B0"/>
    <w:rsid w:val="00CA55E1"/>
    <w:rsid w:val="00CA5BAC"/>
    <w:rsid w:val="00CB149B"/>
    <w:rsid w:val="00CB260A"/>
    <w:rsid w:val="00CB306E"/>
    <w:rsid w:val="00CB7715"/>
    <w:rsid w:val="00CC10D4"/>
    <w:rsid w:val="00CC27D2"/>
    <w:rsid w:val="00CC4DCF"/>
    <w:rsid w:val="00CC5C77"/>
    <w:rsid w:val="00CC6967"/>
    <w:rsid w:val="00CD0BED"/>
    <w:rsid w:val="00CD455B"/>
    <w:rsid w:val="00CE02BB"/>
    <w:rsid w:val="00CE1056"/>
    <w:rsid w:val="00CE21AA"/>
    <w:rsid w:val="00CE355F"/>
    <w:rsid w:val="00CE3FF1"/>
    <w:rsid w:val="00CF1026"/>
    <w:rsid w:val="00D00939"/>
    <w:rsid w:val="00D019E2"/>
    <w:rsid w:val="00D07631"/>
    <w:rsid w:val="00D102EB"/>
    <w:rsid w:val="00D22563"/>
    <w:rsid w:val="00D232A5"/>
    <w:rsid w:val="00D27370"/>
    <w:rsid w:val="00D2747A"/>
    <w:rsid w:val="00D3141E"/>
    <w:rsid w:val="00D31923"/>
    <w:rsid w:val="00D40A50"/>
    <w:rsid w:val="00D44D34"/>
    <w:rsid w:val="00D44EDE"/>
    <w:rsid w:val="00D45336"/>
    <w:rsid w:val="00D45EDA"/>
    <w:rsid w:val="00D46347"/>
    <w:rsid w:val="00D46D24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50BA"/>
    <w:rsid w:val="00D85A4D"/>
    <w:rsid w:val="00D87F60"/>
    <w:rsid w:val="00D956E1"/>
    <w:rsid w:val="00D96A8D"/>
    <w:rsid w:val="00DA6571"/>
    <w:rsid w:val="00DA68D7"/>
    <w:rsid w:val="00DB0201"/>
    <w:rsid w:val="00DB2A48"/>
    <w:rsid w:val="00DB4044"/>
    <w:rsid w:val="00DB5131"/>
    <w:rsid w:val="00DB7324"/>
    <w:rsid w:val="00DC0641"/>
    <w:rsid w:val="00DC0B9D"/>
    <w:rsid w:val="00DC2DAE"/>
    <w:rsid w:val="00DD28CF"/>
    <w:rsid w:val="00DD3581"/>
    <w:rsid w:val="00DD36D8"/>
    <w:rsid w:val="00DD654D"/>
    <w:rsid w:val="00DD6722"/>
    <w:rsid w:val="00DE1273"/>
    <w:rsid w:val="00DE34FC"/>
    <w:rsid w:val="00DE4E0B"/>
    <w:rsid w:val="00DE614E"/>
    <w:rsid w:val="00DE7AA3"/>
    <w:rsid w:val="00DF28AF"/>
    <w:rsid w:val="00DF3CF0"/>
    <w:rsid w:val="00DF44CE"/>
    <w:rsid w:val="00DF564F"/>
    <w:rsid w:val="00DF5AC1"/>
    <w:rsid w:val="00DF7ABB"/>
    <w:rsid w:val="00E0626F"/>
    <w:rsid w:val="00E11CFB"/>
    <w:rsid w:val="00E131EE"/>
    <w:rsid w:val="00E14437"/>
    <w:rsid w:val="00E20A40"/>
    <w:rsid w:val="00E21A8B"/>
    <w:rsid w:val="00E2681C"/>
    <w:rsid w:val="00E2698B"/>
    <w:rsid w:val="00E26C8E"/>
    <w:rsid w:val="00E26FFA"/>
    <w:rsid w:val="00E33A55"/>
    <w:rsid w:val="00E35DC4"/>
    <w:rsid w:val="00E36F35"/>
    <w:rsid w:val="00E41AF5"/>
    <w:rsid w:val="00E44379"/>
    <w:rsid w:val="00E469F1"/>
    <w:rsid w:val="00E475AB"/>
    <w:rsid w:val="00E53241"/>
    <w:rsid w:val="00E53522"/>
    <w:rsid w:val="00E543C8"/>
    <w:rsid w:val="00E636E5"/>
    <w:rsid w:val="00E660E3"/>
    <w:rsid w:val="00E66B2A"/>
    <w:rsid w:val="00E72336"/>
    <w:rsid w:val="00E73E2F"/>
    <w:rsid w:val="00E73F5E"/>
    <w:rsid w:val="00E766D3"/>
    <w:rsid w:val="00E81B2C"/>
    <w:rsid w:val="00E81BF4"/>
    <w:rsid w:val="00E84ABA"/>
    <w:rsid w:val="00E84D74"/>
    <w:rsid w:val="00E85C4F"/>
    <w:rsid w:val="00E862B0"/>
    <w:rsid w:val="00E87EDE"/>
    <w:rsid w:val="00E9261C"/>
    <w:rsid w:val="00E93311"/>
    <w:rsid w:val="00E93856"/>
    <w:rsid w:val="00E94A21"/>
    <w:rsid w:val="00E97DEF"/>
    <w:rsid w:val="00EA2DC3"/>
    <w:rsid w:val="00EA6A24"/>
    <w:rsid w:val="00EA6A2F"/>
    <w:rsid w:val="00EB2613"/>
    <w:rsid w:val="00EB2DF2"/>
    <w:rsid w:val="00EC040E"/>
    <w:rsid w:val="00EC6039"/>
    <w:rsid w:val="00ED0165"/>
    <w:rsid w:val="00ED6F70"/>
    <w:rsid w:val="00EE07A6"/>
    <w:rsid w:val="00EE434B"/>
    <w:rsid w:val="00EE5E18"/>
    <w:rsid w:val="00EE6AEB"/>
    <w:rsid w:val="00EF563B"/>
    <w:rsid w:val="00EF5AE2"/>
    <w:rsid w:val="00EF604D"/>
    <w:rsid w:val="00EF6064"/>
    <w:rsid w:val="00F0338A"/>
    <w:rsid w:val="00F05361"/>
    <w:rsid w:val="00F06EB3"/>
    <w:rsid w:val="00F11D75"/>
    <w:rsid w:val="00F12241"/>
    <w:rsid w:val="00F15802"/>
    <w:rsid w:val="00F25BEC"/>
    <w:rsid w:val="00F32EF8"/>
    <w:rsid w:val="00F33C30"/>
    <w:rsid w:val="00F33E84"/>
    <w:rsid w:val="00F369E3"/>
    <w:rsid w:val="00F3749C"/>
    <w:rsid w:val="00F4039C"/>
    <w:rsid w:val="00F408F3"/>
    <w:rsid w:val="00F51805"/>
    <w:rsid w:val="00F52BA5"/>
    <w:rsid w:val="00F57C02"/>
    <w:rsid w:val="00F6170C"/>
    <w:rsid w:val="00F61DDB"/>
    <w:rsid w:val="00F623EB"/>
    <w:rsid w:val="00F65224"/>
    <w:rsid w:val="00F66657"/>
    <w:rsid w:val="00F718D3"/>
    <w:rsid w:val="00F75315"/>
    <w:rsid w:val="00F7577A"/>
    <w:rsid w:val="00F8529C"/>
    <w:rsid w:val="00F86F3C"/>
    <w:rsid w:val="00F90454"/>
    <w:rsid w:val="00F9476A"/>
    <w:rsid w:val="00F96D96"/>
    <w:rsid w:val="00F97EAA"/>
    <w:rsid w:val="00FA4548"/>
    <w:rsid w:val="00FA4EF7"/>
    <w:rsid w:val="00FA60D8"/>
    <w:rsid w:val="00FA7AF6"/>
    <w:rsid w:val="00FA7C86"/>
    <w:rsid w:val="00FB0D2A"/>
    <w:rsid w:val="00FB15A2"/>
    <w:rsid w:val="00FB2EFC"/>
    <w:rsid w:val="00FB6BAD"/>
    <w:rsid w:val="00FB74B1"/>
    <w:rsid w:val="00FC5F87"/>
    <w:rsid w:val="00FC7142"/>
    <w:rsid w:val="00FC7BE3"/>
    <w:rsid w:val="00FD5061"/>
    <w:rsid w:val="00FD624F"/>
    <w:rsid w:val="00FD6377"/>
    <w:rsid w:val="00FE4CD4"/>
    <w:rsid w:val="00FE4F63"/>
    <w:rsid w:val="00FE78ED"/>
    <w:rsid w:val="00FF1755"/>
    <w:rsid w:val="00FF3464"/>
    <w:rsid w:val="00FF6D2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B874-D70C-4FE4-B97D-F447F84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1409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http://www.unesco.org/culture/ich/en/assistances/safeguarding-and-promotion-of-bigwala-gourd-trumpet-music-and-dance-of-busoga-kingdom-in-uganda-00979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http://www.unesco.org/culture/ich/en/assistances/inventorying-the-intangible-cultural-heritage-of-four-communities-in-uganda-00557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2</cp:revision>
  <cp:lastPrinted>2016-12-29T15:45:00Z</cp:lastPrinted>
  <dcterms:created xsi:type="dcterms:W3CDTF">2017-02-23T15:22:00Z</dcterms:created>
  <dcterms:modified xsi:type="dcterms:W3CDTF">2017-02-23T15:22:00Z</dcterms:modified>
</cp:coreProperties>
</file>