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B6B46" w14:textId="7F277615" w:rsidR="002606C4" w:rsidRPr="002C6721" w:rsidRDefault="00F848F3" w:rsidP="00766746">
      <w:pPr>
        <w:pStyle w:val="BodyText"/>
        <w:spacing w:before="1200" w:after="1200"/>
        <w:jc w:val="center"/>
        <w:rPr>
          <w:rFonts w:cs="Arial"/>
          <w:b/>
          <w:szCs w:val="22"/>
          <w:lang w:val="es-ES"/>
        </w:rPr>
      </w:pPr>
      <w:r>
        <w:rPr>
          <w:rFonts w:cs="Arial"/>
          <w:b/>
          <w:szCs w:val="22"/>
          <w:lang w:val="es-ES"/>
        </w:rPr>
        <w:t>PROYECTO</w:t>
      </w:r>
      <w:r w:rsidRPr="002C6721">
        <w:rPr>
          <w:rFonts w:cs="Arial"/>
          <w:b/>
          <w:szCs w:val="22"/>
          <w:lang w:val="es-ES"/>
        </w:rPr>
        <w:t xml:space="preserve"> </w:t>
      </w:r>
      <w:r w:rsidR="002F0E37" w:rsidRPr="002C6721">
        <w:rPr>
          <w:rFonts w:cs="Arial"/>
          <w:b/>
          <w:szCs w:val="22"/>
          <w:lang w:val="es-ES"/>
        </w:rPr>
        <w:t>DE</w:t>
      </w:r>
    </w:p>
    <w:p w14:paraId="52BF3093" w14:textId="7241C46E" w:rsidR="002F0E37" w:rsidRPr="002C6721" w:rsidRDefault="002F0E37" w:rsidP="00766746">
      <w:pPr>
        <w:pStyle w:val="BodyText"/>
        <w:spacing w:before="1200" w:after="1200"/>
        <w:jc w:val="center"/>
        <w:rPr>
          <w:rFonts w:cs="Arial"/>
          <w:b/>
          <w:szCs w:val="22"/>
          <w:lang w:val="es-ES"/>
        </w:rPr>
      </w:pPr>
      <w:r w:rsidRPr="002C6721">
        <w:rPr>
          <w:rFonts w:cs="Arial"/>
          <w:b/>
          <w:szCs w:val="22"/>
          <w:lang w:val="es-ES"/>
        </w:rPr>
        <w:t>ACUERDO</w:t>
      </w:r>
    </w:p>
    <w:p w14:paraId="0BB75092" w14:textId="77777777" w:rsidR="002F0E37" w:rsidRPr="002C6721" w:rsidRDefault="002F0E37" w:rsidP="00766746">
      <w:pPr>
        <w:pStyle w:val="BodyText"/>
        <w:spacing w:before="1200" w:after="1200"/>
        <w:jc w:val="center"/>
        <w:rPr>
          <w:rFonts w:cs="Arial"/>
          <w:b/>
          <w:szCs w:val="22"/>
          <w:lang w:val="es-ES"/>
        </w:rPr>
      </w:pPr>
      <w:r w:rsidRPr="002C6721">
        <w:rPr>
          <w:rFonts w:cs="Arial"/>
          <w:b/>
          <w:szCs w:val="22"/>
          <w:lang w:val="es-ES"/>
        </w:rPr>
        <w:t>ENTRE</w:t>
      </w:r>
    </w:p>
    <w:p w14:paraId="129AAA5D" w14:textId="77777777" w:rsidR="002F0E37" w:rsidRPr="002C6721" w:rsidRDefault="00D555A6" w:rsidP="00766746">
      <w:pPr>
        <w:pStyle w:val="BodyText"/>
        <w:spacing w:before="1200" w:after="1200"/>
        <w:jc w:val="center"/>
        <w:rPr>
          <w:rFonts w:cs="Arial"/>
          <w:b/>
          <w:szCs w:val="22"/>
          <w:lang w:val="es-ES"/>
        </w:rPr>
      </w:pPr>
      <w:r w:rsidRPr="002C6721">
        <w:rPr>
          <w:rFonts w:cs="Arial"/>
          <w:b/>
          <w:szCs w:val="22"/>
          <w:lang w:val="es-ES"/>
        </w:rPr>
        <w:t xml:space="preserve">LA </w:t>
      </w:r>
      <w:r w:rsidR="002F0E37" w:rsidRPr="002C6721">
        <w:rPr>
          <w:rFonts w:cs="Arial"/>
          <w:b/>
          <w:szCs w:val="22"/>
          <w:lang w:val="es-ES"/>
        </w:rPr>
        <w:t>ORGANIZACIÓN DE LAS NACIONES UNIDAS PARA LA EDUCACIÓN,</w:t>
      </w:r>
      <w:r w:rsidR="002F0E37" w:rsidRPr="002C6721">
        <w:rPr>
          <w:rFonts w:cs="Arial"/>
          <w:b/>
          <w:szCs w:val="22"/>
          <w:lang w:val="es-ES"/>
        </w:rPr>
        <w:br/>
        <w:t>LA CIENCIA Y LA CULTURA</w:t>
      </w:r>
    </w:p>
    <w:p w14:paraId="52866389" w14:textId="77777777" w:rsidR="002F0E37" w:rsidRPr="002C6721" w:rsidRDefault="002F0E37" w:rsidP="00766746">
      <w:pPr>
        <w:pStyle w:val="BodyText"/>
        <w:spacing w:before="1200" w:after="1200"/>
        <w:jc w:val="center"/>
        <w:rPr>
          <w:rFonts w:cs="Arial"/>
          <w:b/>
          <w:szCs w:val="22"/>
          <w:lang w:val="es-ES"/>
        </w:rPr>
      </w:pPr>
      <w:r w:rsidRPr="002C6721">
        <w:rPr>
          <w:rFonts w:cs="Arial"/>
          <w:b/>
          <w:szCs w:val="22"/>
          <w:lang w:val="es-ES"/>
        </w:rPr>
        <w:t>Y</w:t>
      </w:r>
    </w:p>
    <w:p w14:paraId="08A56FFD" w14:textId="77777777" w:rsidR="002F0E37" w:rsidRPr="002C6721" w:rsidRDefault="002F0E37" w:rsidP="00766746">
      <w:pPr>
        <w:pStyle w:val="BodyText"/>
        <w:spacing w:before="1200" w:after="1200"/>
        <w:jc w:val="center"/>
        <w:rPr>
          <w:rFonts w:cs="Arial"/>
          <w:b/>
          <w:szCs w:val="22"/>
          <w:lang w:val="es-ES"/>
        </w:rPr>
      </w:pPr>
      <w:r w:rsidRPr="002C6721">
        <w:rPr>
          <w:rFonts w:cs="Arial"/>
          <w:b/>
          <w:szCs w:val="22"/>
          <w:lang w:val="es-ES"/>
        </w:rPr>
        <w:t>EL GOBIERNO DE LA REPÚBLICA DEL PERÚ</w:t>
      </w:r>
    </w:p>
    <w:p w14:paraId="4DC601FE" w14:textId="6EBF032B" w:rsidR="002F0E37" w:rsidRPr="002C6721" w:rsidRDefault="002F0E37" w:rsidP="00766746">
      <w:pPr>
        <w:pStyle w:val="BodyText"/>
        <w:spacing w:before="1200" w:after="1200"/>
        <w:jc w:val="center"/>
        <w:rPr>
          <w:rFonts w:cs="Arial"/>
          <w:b/>
          <w:szCs w:val="22"/>
          <w:lang w:val="es-ES"/>
        </w:rPr>
        <w:sectPr w:rsidR="002F0E37" w:rsidRPr="002C6721" w:rsidSect="007401AD">
          <w:headerReference w:type="default" r:id="rId9"/>
          <w:footerReference w:type="default" r:id="rId10"/>
          <w:footerReference w:type="first" r:id="rId11"/>
          <w:type w:val="oddPage"/>
          <w:pgSz w:w="11906" w:h="16838"/>
          <w:pgMar w:top="1418" w:right="1134" w:bottom="1134" w:left="1134" w:header="567" w:footer="737" w:gutter="0"/>
          <w:pgNumType w:start="1"/>
          <w:cols w:space="708"/>
          <w:titlePg/>
          <w:docGrid w:linePitch="360"/>
        </w:sectPr>
      </w:pPr>
      <w:r w:rsidRPr="002C6721">
        <w:rPr>
          <w:rFonts w:cs="Arial"/>
          <w:b/>
          <w:szCs w:val="22"/>
          <w:lang w:val="es-ES"/>
        </w:rPr>
        <w:t>RELATIVO AL CENTRO REGINAL PARA LA SALVAGUARDIA DEL</w:t>
      </w:r>
      <w:r w:rsidR="002606C4" w:rsidRPr="002C6721">
        <w:rPr>
          <w:rFonts w:cs="Arial"/>
          <w:b/>
          <w:szCs w:val="22"/>
          <w:lang w:val="es-ES"/>
        </w:rPr>
        <w:br/>
      </w:r>
      <w:r w:rsidRPr="002C6721">
        <w:rPr>
          <w:rFonts w:cs="Arial"/>
          <w:b/>
          <w:szCs w:val="22"/>
          <w:lang w:val="es-ES"/>
        </w:rPr>
        <w:t>PATRIMONIO</w:t>
      </w:r>
      <w:r w:rsidR="002606C4" w:rsidRPr="002C6721">
        <w:rPr>
          <w:rFonts w:cs="Arial"/>
          <w:b/>
          <w:szCs w:val="22"/>
          <w:lang w:val="es-ES"/>
        </w:rPr>
        <w:t xml:space="preserve"> </w:t>
      </w:r>
      <w:r w:rsidRPr="002C6721">
        <w:rPr>
          <w:rFonts w:cs="Arial"/>
          <w:b/>
          <w:szCs w:val="22"/>
          <w:lang w:val="es-ES"/>
        </w:rPr>
        <w:t>CULTURAL INMATERIAL DE AMÉRICA LATINA</w:t>
      </w:r>
      <w:r w:rsidR="002606C4" w:rsidRPr="002C6721">
        <w:rPr>
          <w:rFonts w:cs="Arial"/>
          <w:b/>
          <w:szCs w:val="22"/>
          <w:lang w:val="es-ES"/>
        </w:rPr>
        <w:br/>
      </w:r>
      <w:r w:rsidRPr="002C6721">
        <w:rPr>
          <w:rFonts w:cs="Arial"/>
          <w:b/>
          <w:szCs w:val="22"/>
          <w:lang w:val="es-ES"/>
        </w:rPr>
        <w:t>EN CUSCO (PERÚ)</w:t>
      </w:r>
    </w:p>
    <w:p w14:paraId="4B7EE52F" w14:textId="30E96D53" w:rsidR="00FC37D7" w:rsidRPr="002C6721" w:rsidRDefault="00FC37D7" w:rsidP="00766746">
      <w:pPr>
        <w:autoSpaceDE w:val="0"/>
        <w:autoSpaceDN w:val="0"/>
        <w:adjustRightInd w:val="0"/>
        <w:spacing w:before="240" w:after="240"/>
        <w:jc w:val="both"/>
        <w:rPr>
          <w:rFonts w:cs="Arial"/>
          <w:szCs w:val="22"/>
          <w:lang w:val="es-ES" w:eastAsia="zh-TW"/>
        </w:rPr>
      </w:pPr>
      <w:r w:rsidRPr="002C6721">
        <w:rPr>
          <w:rFonts w:cs="Arial"/>
          <w:szCs w:val="22"/>
          <w:lang w:val="es-ES" w:eastAsia="zh-TW"/>
        </w:rPr>
        <w:lastRenderedPageBreak/>
        <w:t xml:space="preserve">El Gobierno </w:t>
      </w:r>
      <w:r w:rsidR="002F0E37" w:rsidRPr="002C6721">
        <w:rPr>
          <w:rFonts w:cs="Arial"/>
          <w:szCs w:val="22"/>
          <w:lang w:val="es-ES" w:eastAsia="zh-TW"/>
        </w:rPr>
        <w:t>de la República del Perú</w:t>
      </w:r>
      <w:r w:rsidRPr="002C6721">
        <w:rPr>
          <w:rFonts w:cs="Arial"/>
          <w:szCs w:val="22"/>
          <w:lang w:val="es-ES" w:eastAsia="zh-TW"/>
        </w:rPr>
        <w:t>, por una parte,</w:t>
      </w:r>
      <w:r w:rsidR="002F0E37" w:rsidRPr="002C6721">
        <w:rPr>
          <w:rFonts w:cs="Arial"/>
          <w:szCs w:val="22"/>
          <w:lang w:val="es-ES" w:eastAsia="zh-TW"/>
        </w:rPr>
        <w:t xml:space="preserve"> </w:t>
      </w:r>
      <w:r w:rsidRPr="002C6721">
        <w:rPr>
          <w:rFonts w:cs="Arial"/>
          <w:szCs w:val="22"/>
          <w:lang w:val="es-ES" w:eastAsia="zh-TW"/>
        </w:rPr>
        <w:t>y</w:t>
      </w:r>
      <w:r w:rsidR="002F0E37" w:rsidRPr="002C6721">
        <w:rPr>
          <w:rFonts w:cs="Arial"/>
          <w:szCs w:val="22"/>
          <w:lang w:val="es-ES" w:eastAsia="zh-TW"/>
        </w:rPr>
        <w:t xml:space="preserve"> </w:t>
      </w:r>
      <w:r w:rsidRPr="002C6721">
        <w:rPr>
          <w:rFonts w:cs="Arial"/>
          <w:szCs w:val="22"/>
          <w:lang w:val="es-ES" w:eastAsia="zh-TW"/>
        </w:rPr>
        <w:t>la Organización de las Naciones Unidas para la Educación, la Ciencia y la Cultura, por otra parte</w:t>
      </w:r>
      <w:bookmarkStart w:id="0" w:name="_GoBack"/>
      <w:bookmarkEnd w:id="0"/>
      <w:r w:rsidRPr="002C6721">
        <w:rPr>
          <w:rFonts w:cs="Arial"/>
          <w:szCs w:val="22"/>
          <w:lang w:val="es-ES" w:eastAsia="zh-TW"/>
        </w:rPr>
        <w:t>,</w:t>
      </w:r>
    </w:p>
    <w:p w14:paraId="5E2B183C" w14:textId="38B884D1" w:rsidR="00062314" w:rsidRPr="002C6721" w:rsidRDefault="00062314" w:rsidP="00766746">
      <w:pPr>
        <w:pStyle w:val="alina"/>
        <w:tabs>
          <w:tab w:val="clear" w:pos="567"/>
        </w:tabs>
        <w:spacing w:before="240"/>
        <w:ind w:left="-6"/>
        <w:rPr>
          <w:rFonts w:cs="Arial"/>
          <w:szCs w:val="22"/>
          <w:lang w:val="es-ES"/>
        </w:rPr>
      </w:pPr>
      <w:r w:rsidRPr="002C6721">
        <w:rPr>
          <w:rFonts w:cs="Arial"/>
          <w:i/>
          <w:szCs w:val="22"/>
          <w:lang w:val="es-ES"/>
        </w:rPr>
        <w:t xml:space="preserve">Tomando en consideración </w:t>
      </w:r>
      <w:r w:rsidRPr="002C6721">
        <w:rPr>
          <w:rFonts w:cs="Arial"/>
          <w:szCs w:val="22"/>
          <w:lang w:val="es-ES"/>
        </w:rPr>
        <w:t xml:space="preserve">la Declaración final de la </w:t>
      </w:r>
      <w:proofErr w:type="spellStart"/>
      <w:r w:rsidR="004C6AA1" w:rsidRPr="002C6721">
        <w:rPr>
          <w:rFonts w:cs="Arial"/>
          <w:szCs w:val="22"/>
          <w:lang w:val="es-ES"/>
        </w:rPr>
        <w:t>XIII</w:t>
      </w:r>
      <w:r w:rsidR="004C6AA1" w:rsidRPr="002C6721">
        <w:rPr>
          <w:rFonts w:cs="Arial"/>
          <w:szCs w:val="22"/>
          <w:vertAlign w:val="superscript"/>
          <w:lang w:val="es-ES"/>
        </w:rPr>
        <w:t>a</w:t>
      </w:r>
      <w:proofErr w:type="spellEnd"/>
      <w:r w:rsidRPr="002C6721">
        <w:rPr>
          <w:rFonts w:cs="Arial"/>
          <w:szCs w:val="22"/>
          <w:lang w:val="es-ES"/>
        </w:rPr>
        <w:t xml:space="preserve"> Cumbre Iberoamericana de Jefes de Estado y de Gobierno, celebrada en Santa Cruz de la Sierra (Bolivia) en noviembre de 2003,</w:t>
      </w:r>
    </w:p>
    <w:p w14:paraId="21E8EF02" w14:textId="647B49FB" w:rsidR="006969DF" w:rsidRDefault="006969DF" w:rsidP="00766746">
      <w:pPr>
        <w:pStyle w:val="alina"/>
        <w:tabs>
          <w:tab w:val="clear" w:pos="567"/>
        </w:tabs>
        <w:spacing w:before="240"/>
        <w:ind w:left="-6"/>
        <w:rPr>
          <w:rFonts w:cs="Arial"/>
          <w:szCs w:val="22"/>
          <w:lang w:val="es-ES"/>
        </w:rPr>
      </w:pPr>
      <w:r w:rsidRPr="002C6721">
        <w:rPr>
          <w:rFonts w:cs="Arial"/>
          <w:i/>
          <w:szCs w:val="22"/>
          <w:lang w:val="es-ES"/>
        </w:rPr>
        <w:t>Teniendo presente</w:t>
      </w:r>
      <w:r w:rsidRPr="002C6721">
        <w:rPr>
          <w:rFonts w:cs="Arial"/>
          <w:szCs w:val="22"/>
          <w:lang w:val="es-ES"/>
        </w:rPr>
        <w:t xml:space="preserve"> la Convención para la Salvaguardia del Patrimonio Cultural Inmaterial aprobada por la Conferencia General de la UNESCO el diecisiete de octubre de 2003,</w:t>
      </w:r>
    </w:p>
    <w:p w14:paraId="5AB7084C" w14:textId="382E72AB" w:rsidR="0084161C" w:rsidRPr="002C6721" w:rsidRDefault="00FC37D7" w:rsidP="00766746">
      <w:pPr>
        <w:pStyle w:val="alina"/>
        <w:tabs>
          <w:tab w:val="clear" w:pos="567"/>
        </w:tabs>
        <w:spacing w:before="240"/>
        <w:ind w:left="-6"/>
        <w:rPr>
          <w:rFonts w:cs="Arial"/>
          <w:szCs w:val="22"/>
          <w:lang w:val="es-ES"/>
        </w:rPr>
      </w:pPr>
      <w:r w:rsidRPr="002C6721">
        <w:rPr>
          <w:rFonts w:cs="Arial"/>
          <w:i/>
          <w:szCs w:val="22"/>
          <w:lang w:val="es-ES"/>
        </w:rPr>
        <w:t>Teniendo presente</w:t>
      </w:r>
      <w:r w:rsidR="00EF52A5">
        <w:rPr>
          <w:rFonts w:cs="Arial"/>
          <w:i/>
          <w:szCs w:val="22"/>
          <w:lang w:val="es-ES"/>
        </w:rPr>
        <w:t xml:space="preserve"> además</w:t>
      </w:r>
      <w:r w:rsidRPr="002C6721">
        <w:rPr>
          <w:rFonts w:cs="Arial"/>
          <w:szCs w:val="22"/>
          <w:lang w:val="es-ES"/>
        </w:rPr>
        <w:t xml:space="preserve"> la resolución </w:t>
      </w:r>
      <w:r w:rsidR="0084161C" w:rsidRPr="002C6721">
        <w:rPr>
          <w:rFonts w:cs="Arial"/>
          <w:szCs w:val="22"/>
          <w:lang w:val="es-ES"/>
        </w:rPr>
        <w:t xml:space="preserve">37 C/42 </w:t>
      </w:r>
      <w:r w:rsidRPr="002C6721">
        <w:rPr>
          <w:rFonts w:cs="Arial"/>
          <w:szCs w:val="22"/>
          <w:lang w:val="es-ES"/>
        </w:rPr>
        <w:t xml:space="preserve">de la Conferencia General de la UNESCO que tiene por objeto </w:t>
      </w:r>
      <w:r w:rsidR="0084161C" w:rsidRPr="002C6721">
        <w:rPr>
          <w:rFonts w:cs="Arial"/>
          <w:szCs w:val="22"/>
          <w:lang w:val="es-ES"/>
        </w:rPr>
        <w:t xml:space="preserve">seguir defendiendo </w:t>
      </w:r>
      <w:r w:rsidR="0084161C" w:rsidRPr="002C6721">
        <w:rPr>
          <w:rStyle w:val="hps"/>
          <w:lang w:val="es-ES"/>
        </w:rPr>
        <w:t>el</w:t>
      </w:r>
      <w:r w:rsidR="0084161C" w:rsidRPr="002C6721">
        <w:rPr>
          <w:lang w:val="es-ES"/>
        </w:rPr>
        <w:t xml:space="preserve"> </w:t>
      </w:r>
      <w:r w:rsidR="0084161C" w:rsidRPr="002C6721">
        <w:rPr>
          <w:rStyle w:val="hps"/>
          <w:lang w:val="es-ES"/>
        </w:rPr>
        <w:t>papel de la cultura</w:t>
      </w:r>
      <w:r w:rsidR="0084161C" w:rsidRPr="002C6721">
        <w:rPr>
          <w:lang w:val="es-ES"/>
        </w:rPr>
        <w:t xml:space="preserve"> </w:t>
      </w:r>
      <w:r w:rsidR="0084161C" w:rsidRPr="002C6721">
        <w:rPr>
          <w:rStyle w:val="hps"/>
          <w:lang w:val="es-ES"/>
        </w:rPr>
        <w:t>como un facilitador</w:t>
      </w:r>
      <w:r w:rsidR="0084161C" w:rsidRPr="002C6721">
        <w:rPr>
          <w:lang w:val="es-ES"/>
        </w:rPr>
        <w:t xml:space="preserve"> </w:t>
      </w:r>
      <w:r w:rsidR="0084161C" w:rsidRPr="002C6721">
        <w:rPr>
          <w:rStyle w:val="hps"/>
          <w:lang w:val="es-ES"/>
        </w:rPr>
        <w:t>e impulsor del desarrollo</w:t>
      </w:r>
      <w:r w:rsidR="0084161C" w:rsidRPr="002C6721">
        <w:rPr>
          <w:lang w:val="es-ES"/>
        </w:rPr>
        <w:t xml:space="preserve"> </w:t>
      </w:r>
      <w:r w:rsidR="0084161C" w:rsidRPr="002C6721">
        <w:rPr>
          <w:rStyle w:val="hps"/>
          <w:lang w:val="es-ES"/>
        </w:rPr>
        <w:t>sostenible</w:t>
      </w:r>
      <w:r w:rsidR="0084161C" w:rsidRPr="002C6721">
        <w:rPr>
          <w:lang w:val="es-ES"/>
        </w:rPr>
        <w:t xml:space="preserve"> </w:t>
      </w:r>
      <w:r w:rsidR="0084161C" w:rsidRPr="002C6721">
        <w:rPr>
          <w:rStyle w:val="hps"/>
          <w:lang w:val="es-ES"/>
        </w:rPr>
        <w:t>con el</w:t>
      </w:r>
      <w:r w:rsidR="0084161C" w:rsidRPr="002C6721">
        <w:rPr>
          <w:lang w:val="es-ES"/>
        </w:rPr>
        <w:t xml:space="preserve"> </w:t>
      </w:r>
      <w:r w:rsidR="0084161C" w:rsidRPr="002C6721">
        <w:rPr>
          <w:rStyle w:val="hps"/>
          <w:lang w:val="es-ES"/>
        </w:rPr>
        <w:t>fin de integrar</w:t>
      </w:r>
      <w:r w:rsidR="0084161C" w:rsidRPr="002C6721">
        <w:rPr>
          <w:lang w:val="es-ES"/>
        </w:rPr>
        <w:t xml:space="preserve"> </w:t>
      </w:r>
      <w:r w:rsidR="0084161C" w:rsidRPr="002C6721">
        <w:rPr>
          <w:rStyle w:val="hps"/>
          <w:lang w:val="es-ES"/>
        </w:rPr>
        <w:t>la cultura en</w:t>
      </w:r>
      <w:r w:rsidR="0084161C" w:rsidRPr="002C6721">
        <w:rPr>
          <w:lang w:val="es-ES"/>
        </w:rPr>
        <w:t xml:space="preserve"> </w:t>
      </w:r>
      <w:r w:rsidR="0084161C" w:rsidRPr="002C6721">
        <w:rPr>
          <w:rStyle w:val="hps"/>
          <w:lang w:val="es-ES"/>
        </w:rPr>
        <w:t>la agenda de desarrollo</w:t>
      </w:r>
      <w:r w:rsidR="0084161C" w:rsidRPr="002C6721">
        <w:rPr>
          <w:lang w:val="es-ES"/>
        </w:rPr>
        <w:t xml:space="preserve"> </w:t>
      </w:r>
      <w:r w:rsidR="0084161C" w:rsidRPr="002C6721">
        <w:rPr>
          <w:rStyle w:val="hps"/>
          <w:lang w:val="es-ES"/>
        </w:rPr>
        <w:t>post-</w:t>
      </w:r>
      <w:r w:rsidR="0084161C" w:rsidRPr="002C6721">
        <w:rPr>
          <w:lang w:val="es-ES"/>
        </w:rPr>
        <w:t>2015 y</w:t>
      </w:r>
      <w:r w:rsidR="006969DF" w:rsidRPr="002C6721">
        <w:rPr>
          <w:rStyle w:val="hps"/>
          <w:lang w:val="es-ES"/>
        </w:rPr>
        <w:t xml:space="preserve"> reforzar los entornos jurídicos, normativos e institucionales que promueven el patrimonio vivo y la creatividad y apoyan la diversidad de las expresiones culturales,</w:t>
      </w:r>
    </w:p>
    <w:p w14:paraId="5AF35636" w14:textId="071DBED7" w:rsidR="00FC37D7" w:rsidRPr="002C6721" w:rsidRDefault="00FC37D7" w:rsidP="00766746">
      <w:pPr>
        <w:pStyle w:val="alina"/>
        <w:tabs>
          <w:tab w:val="clear" w:pos="567"/>
        </w:tabs>
        <w:spacing w:before="240"/>
        <w:ind w:left="-6"/>
        <w:rPr>
          <w:rFonts w:cs="Arial"/>
          <w:szCs w:val="22"/>
          <w:lang w:val="es-ES"/>
        </w:rPr>
      </w:pPr>
      <w:r w:rsidRPr="002C6721">
        <w:rPr>
          <w:rFonts w:cs="Arial"/>
          <w:i/>
          <w:szCs w:val="22"/>
          <w:lang w:val="es-ES"/>
        </w:rPr>
        <w:t>Teniendo en cuenta</w:t>
      </w:r>
      <w:r w:rsidRPr="002C6721">
        <w:rPr>
          <w:rFonts w:cs="Arial"/>
          <w:szCs w:val="22"/>
          <w:lang w:val="es-ES"/>
        </w:rPr>
        <w:t xml:space="preserve"> que </w:t>
      </w:r>
      <w:r w:rsidR="004C6AA1" w:rsidRPr="002C6721">
        <w:rPr>
          <w:rFonts w:cs="Arial"/>
          <w:szCs w:val="22"/>
          <w:lang w:val="es-ES"/>
        </w:rPr>
        <w:t>el Consejo Ejecutivo</w:t>
      </w:r>
      <w:r w:rsidRPr="002C6721">
        <w:rPr>
          <w:rFonts w:cs="Arial"/>
          <w:szCs w:val="22"/>
          <w:lang w:val="es-ES"/>
        </w:rPr>
        <w:t xml:space="preserve"> ha autorizado al Director General </w:t>
      </w:r>
      <w:r w:rsidR="002C6721" w:rsidRPr="002C6721">
        <w:rPr>
          <w:rFonts w:cs="Arial"/>
          <w:szCs w:val="22"/>
          <w:highlight w:val="yellow"/>
          <w:lang w:val="es-ES"/>
        </w:rPr>
        <w:t>[Decisión]</w:t>
      </w:r>
      <w:r w:rsidR="004C6AA1" w:rsidRPr="002C6721">
        <w:rPr>
          <w:rFonts w:cs="Arial"/>
          <w:szCs w:val="22"/>
          <w:lang w:val="es-ES"/>
        </w:rPr>
        <w:t xml:space="preserve"> </w:t>
      </w:r>
      <w:r w:rsidRPr="002C6721">
        <w:rPr>
          <w:rFonts w:cs="Arial"/>
          <w:szCs w:val="22"/>
          <w:lang w:val="es-ES"/>
        </w:rPr>
        <w:t xml:space="preserve">a </w:t>
      </w:r>
      <w:r w:rsidR="00296620">
        <w:rPr>
          <w:rFonts w:cs="Arial"/>
          <w:szCs w:val="22"/>
          <w:lang w:val="es-ES"/>
        </w:rPr>
        <w:t>renovar</w:t>
      </w:r>
      <w:r w:rsidR="00296620" w:rsidRPr="002C6721">
        <w:rPr>
          <w:rFonts w:cs="Arial"/>
          <w:szCs w:val="22"/>
          <w:lang w:val="es-ES"/>
        </w:rPr>
        <w:t xml:space="preserve"> </w:t>
      </w:r>
      <w:r w:rsidR="00296620">
        <w:rPr>
          <w:rFonts w:cs="Arial"/>
          <w:szCs w:val="22"/>
          <w:lang w:val="es-ES"/>
        </w:rPr>
        <w:t>el</w:t>
      </w:r>
      <w:r w:rsidR="00296620" w:rsidRPr="002C6721">
        <w:rPr>
          <w:rFonts w:cs="Arial"/>
          <w:szCs w:val="22"/>
          <w:lang w:val="es-ES"/>
        </w:rPr>
        <w:t xml:space="preserve"> </w:t>
      </w:r>
      <w:r w:rsidRPr="002C6721">
        <w:rPr>
          <w:rFonts w:cs="Arial"/>
          <w:szCs w:val="22"/>
          <w:lang w:val="es-ES"/>
        </w:rPr>
        <w:t xml:space="preserve">acuerdo </w:t>
      </w:r>
      <w:r w:rsidR="00296620">
        <w:rPr>
          <w:rFonts w:cs="Arial"/>
          <w:szCs w:val="22"/>
          <w:lang w:val="es-ES"/>
        </w:rPr>
        <w:t xml:space="preserve">que la Conferencia General le autorizó a firmar </w:t>
      </w:r>
      <w:r w:rsidR="00296620" w:rsidRPr="002C6721">
        <w:rPr>
          <w:rFonts w:cs="Arial"/>
          <w:szCs w:val="22"/>
          <w:lang w:val="es-ES"/>
        </w:rPr>
        <w:t xml:space="preserve">con el Gobierno </w:t>
      </w:r>
      <w:r w:rsidR="00296620" w:rsidRPr="002C6721">
        <w:rPr>
          <w:rFonts w:cs="Arial"/>
          <w:szCs w:val="22"/>
          <w:lang w:val="es-ES" w:eastAsia="zh-TW"/>
        </w:rPr>
        <w:t xml:space="preserve">de la República del Perú </w:t>
      </w:r>
      <w:r w:rsidR="00296620">
        <w:rPr>
          <w:rFonts w:cs="Arial"/>
          <w:szCs w:val="22"/>
          <w:lang w:val="es-ES" w:eastAsia="zh-TW"/>
        </w:rPr>
        <w:t xml:space="preserve">(Resolución 33C/46), </w:t>
      </w:r>
      <w:r w:rsidRPr="002C6721">
        <w:rPr>
          <w:rFonts w:cs="Arial"/>
          <w:szCs w:val="22"/>
          <w:lang w:val="es-ES"/>
        </w:rPr>
        <w:t>conforme al proyecto que se le ha sometido,</w:t>
      </w:r>
    </w:p>
    <w:p w14:paraId="443F2F75" w14:textId="07589D17" w:rsidR="00FC37D7" w:rsidRPr="002C6721" w:rsidRDefault="00FC37D7" w:rsidP="00766746">
      <w:pPr>
        <w:pStyle w:val="alina"/>
        <w:tabs>
          <w:tab w:val="clear" w:pos="567"/>
        </w:tabs>
        <w:spacing w:before="240"/>
        <w:ind w:left="-6"/>
        <w:rPr>
          <w:rFonts w:cs="Arial"/>
          <w:szCs w:val="22"/>
          <w:lang w:val="es-ES"/>
        </w:rPr>
      </w:pPr>
      <w:r w:rsidRPr="002C6721">
        <w:rPr>
          <w:rFonts w:cs="Arial"/>
          <w:i/>
          <w:szCs w:val="22"/>
          <w:lang w:val="es-ES"/>
        </w:rPr>
        <w:t>Deseando</w:t>
      </w:r>
      <w:r w:rsidRPr="002C6721">
        <w:rPr>
          <w:rFonts w:cs="Arial"/>
          <w:szCs w:val="22"/>
          <w:lang w:val="es-ES"/>
        </w:rPr>
        <w:t xml:space="preserve"> definir las modalidades aplicables al marco de cooperación con la UNESCO en el que se inscribirá el </w:t>
      </w:r>
      <w:r w:rsidR="002F0E37" w:rsidRPr="002C6721">
        <w:rPr>
          <w:rFonts w:cs="Arial"/>
          <w:szCs w:val="22"/>
          <w:lang w:val="es-ES"/>
        </w:rPr>
        <w:t>Centro Regional para la Salvaguardia del Patrimonio Cultural Inmaterial de América Latina</w:t>
      </w:r>
      <w:r w:rsidRPr="002C6721">
        <w:rPr>
          <w:rFonts w:cs="Arial"/>
          <w:szCs w:val="22"/>
          <w:lang w:val="es-ES"/>
        </w:rPr>
        <w:t>, de conformidad con el presente Acuerdo,</w:t>
      </w:r>
    </w:p>
    <w:p w14:paraId="470C6D2D" w14:textId="77777777" w:rsidR="00D555A6" w:rsidRPr="002C6721" w:rsidRDefault="00D555A6" w:rsidP="00766746">
      <w:pPr>
        <w:pStyle w:val="alina"/>
        <w:tabs>
          <w:tab w:val="clear" w:pos="567"/>
        </w:tabs>
        <w:spacing w:before="240"/>
        <w:ind w:left="-6"/>
        <w:rPr>
          <w:rFonts w:cs="Arial"/>
          <w:b/>
          <w:szCs w:val="22"/>
          <w:lang w:val="es-ES"/>
        </w:rPr>
      </w:pPr>
      <w:r w:rsidRPr="002C6721">
        <w:rPr>
          <w:rFonts w:cs="Arial"/>
          <w:b/>
          <w:szCs w:val="22"/>
          <w:lang w:val="es-ES"/>
        </w:rPr>
        <w:t>ACUERDAN LO SIGUIENTE:</w:t>
      </w:r>
    </w:p>
    <w:p w14:paraId="42C530BD" w14:textId="6D8F2922" w:rsidR="00FC37D7" w:rsidRPr="002C6721" w:rsidRDefault="00FC37D7" w:rsidP="00766746">
      <w:pPr>
        <w:pStyle w:val="Heading1"/>
        <w:keepLines w:val="0"/>
        <w:tabs>
          <w:tab w:val="clear" w:pos="567"/>
        </w:tabs>
        <w:autoSpaceDE w:val="0"/>
        <w:autoSpaceDN w:val="0"/>
        <w:adjustRightInd w:val="0"/>
        <w:snapToGrid/>
        <w:rPr>
          <w:rFonts w:eastAsia="SimSun" w:cs="Arial"/>
          <w:snapToGrid/>
          <w:kern w:val="0"/>
          <w:szCs w:val="22"/>
          <w:lang w:val="es-ES" w:eastAsia="zh-TW"/>
        </w:rPr>
      </w:pPr>
      <w:r w:rsidRPr="002C6721">
        <w:rPr>
          <w:rFonts w:eastAsia="SimSun" w:cs="Arial"/>
          <w:snapToGrid/>
          <w:kern w:val="0"/>
          <w:szCs w:val="22"/>
          <w:lang w:val="es-ES" w:eastAsia="zh-TW"/>
        </w:rPr>
        <w:t xml:space="preserve">Artículo 1 </w:t>
      </w:r>
      <w:r w:rsidR="003F76BD" w:rsidRPr="002C6721">
        <w:rPr>
          <w:rFonts w:eastAsia="SimSun" w:cs="Arial"/>
          <w:snapToGrid/>
          <w:kern w:val="0"/>
          <w:szCs w:val="22"/>
          <w:lang w:val="es-ES" w:eastAsia="zh-TW"/>
        </w:rPr>
        <w:t>–</w:t>
      </w:r>
      <w:r w:rsidRPr="002C6721">
        <w:rPr>
          <w:rFonts w:eastAsia="SimSun" w:cs="Arial"/>
          <w:snapToGrid/>
          <w:kern w:val="0"/>
          <w:szCs w:val="22"/>
          <w:lang w:val="es-ES" w:eastAsia="zh-TW"/>
        </w:rPr>
        <w:t xml:space="preserve"> Definiciones</w:t>
      </w:r>
      <w:r w:rsidR="003F76BD" w:rsidRPr="002C6721">
        <w:rPr>
          <w:rFonts w:eastAsia="SimSun" w:cs="Arial"/>
          <w:snapToGrid/>
          <w:kern w:val="0"/>
          <w:szCs w:val="22"/>
          <w:lang w:val="es-ES" w:eastAsia="zh-TW"/>
        </w:rPr>
        <w:t xml:space="preserve"> </w:t>
      </w:r>
    </w:p>
    <w:p w14:paraId="21EB90E3" w14:textId="28BDDDB9" w:rsidR="00FC37D7" w:rsidRPr="002C6721" w:rsidRDefault="00FC37D7" w:rsidP="00766746">
      <w:pPr>
        <w:pStyle w:val="Marge"/>
        <w:numPr>
          <w:ilvl w:val="0"/>
          <w:numId w:val="34"/>
        </w:numPr>
        <w:spacing w:before="240"/>
        <w:ind w:left="567" w:hanging="567"/>
        <w:rPr>
          <w:rFonts w:cs="Arial"/>
          <w:snapToGrid/>
          <w:szCs w:val="22"/>
          <w:lang w:val="es-ES"/>
        </w:rPr>
      </w:pPr>
      <w:r w:rsidRPr="002C6721">
        <w:rPr>
          <w:rFonts w:cs="Arial"/>
          <w:snapToGrid/>
          <w:szCs w:val="22"/>
          <w:lang w:val="es-ES"/>
        </w:rPr>
        <w:t>En el presente Acuerdo, el acrónimo “UNESCO” designa a la Organización de las Naciones Unidas para la Educación, la Ciencia y la Cultura.</w:t>
      </w:r>
    </w:p>
    <w:p w14:paraId="65222037" w14:textId="26DD498F" w:rsidR="00062314" w:rsidRPr="002C6721" w:rsidRDefault="0019702F" w:rsidP="00766746">
      <w:pPr>
        <w:pStyle w:val="Marge"/>
        <w:numPr>
          <w:ilvl w:val="0"/>
          <w:numId w:val="34"/>
        </w:numPr>
        <w:tabs>
          <w:tab w:val="clear" w:pos="567"/>
          <w:tab w:val="left" w:pos="550"/>
        </w:tabs>
        <w:spacing w:before="240"/>
        <w:ind w:left="567" w:hanging="567"/>
        <w:rPr>
          <w:rFonts w:cs="Arial"/>
          <w:snapToGrid/>
          <w:szCs w:val="22"/>
          <w:lang w:val="es-ES"/>
        </w:rPr>
      </w:pPr>
      <w:r w:rsidRPr="002C6721">
        <w:rPr>
          <w:rFonts w:cs="Arial"/>
          <w:snapToGrid/>
          <w:szCs w:val="22"/>
          <w:lang w:val="es-ES"/>
        </w:rPr>
        <w:t>“Gobierno”</w:t>
      </w:r>
      <w:r w:rsidR="009F5B7F" w:rsidRPr="002C6721">
        <w:rPr>
          <w:rFonts w:cs="Arial"/>
          <w:snapToGrid/>
          <w:szCs w:val="22"/>
          <w:lang w:val="es-ES"/>
        </w:rPr>
        <w:t xml:space="preserve"> designa </w:t>
      </w:r>
      <w:r w:rsidRPr="002C6721">
        <w:rPr>
          <w:rFonts w:cs="Arial"/>
          <w:snapToGrid/>
          <w:szCs w:val="22"/>
          <w:lang w:val="es-ES"/>
        </w:rPr>
        <w:t>el Gobierno de la República del Perú.</w:t>
      </w:r>
    </w:p>
    <w:p w14:paraId="693AD052" w14:textId="6DD72392" w:rsidR="00FC37D7" w:rsidRPr="002C6721" w:rsidRDefault="003F76BD" w:rsidP="00766746">
      <w:pPr>
        <w:pStyle w:val="Marge"/>
        <w:numPr>
          <w:ilvl w:val="0"/>
          <w:numId w:val="34"/>
        </w:numPr>
        <w:tabs>
          <w:tab w:val="clear" w:pos="567"/>
          <w:tab w:val="left" w:pos="550"/>
        </w:tabs>
        <w:spacing w:before="240"/>
        <w:ind w:left="567" w:hanging="567"/>
        <w:rPr>
          <w:rFonts w:cs="Arial"/>
          <w:snapToGrid/>
          <w:szCs w:val="22"/>
          <w:lang w:val="es-ES"/>
        </w:rPr>
      </w:pPr>
      <w:r w:rsidRPr="002C6721">
        <w:rPr>
          <w:rFonts w:cs="Arial"/>
          <w:snapToGrid/>
          <w:szCs w:val="22"/>
          <w:lang w:val="es-ES"/>
        </w:rPr>
        <w:lastRenderedPageBreak/>
        <w:t xml:space="preserve">“CRESPIAL” </w:t>
      </w:r>
      <w:r w:rsidR="006969DF" w:rsidRPr="002C6721">
        <w:rPr>
          <w:rFonts w:cs="Arial"/>
          <w:snapToGrid/>
          <w:szCs w:val="22"/>
          <w:lang w:val="es-ES"/>
        </w:rPr>
        <w:t xml:space="preserve">o “Centro” </w:t>
      </w:r>
      <w:r w:rsidR="00FC37D7" w:rsidRPr="002C6721">
        <w:rPr>
          <w:rFonts w:cs="Arial"/>
          <w:snapToGrid/>
          <w:szCs w:val="22"/>
          <w:lang w:val="es-ES"/>
        </w:rPr>
        <w:t xml:space="preserve">designa </w:t>
      </w:r>
      <w:r w:rsidRPr="002C6721">
        <w:rPr>
          <w:rFonts w:cs="Arial"/>
          <w:snapToGrid/>
          <w:szCs w:val="22"/>
          <w:lang w:val="es-ES"/>
        </w:rPr>
        <w:t>al Centro Regional para la Salvaguardia del Patrimonio Cultural Inmaterial de América Latina.</w:t>
      </w:r>
    </w:p>
    <w:p w14:paraId="69F80B38" w14:textId="336DBE39" w:rsidR="009F5B7F" w:rsidRPr="002C6721" w:rsidRDefault="009F5B7F" w:rsidP="00766746">
      <w:pPr>
        <w:pStyle w:val="Marge"/>
        <w:numPr>
          <w:ilvl w:val="0"/>
          <w:numId w:val="34"/>
        </w:numPr>
        <w:tabs>
          <w:tab w:val="clear" w:pos="567"/>
          <w:tab w:val="left" w:pos="550"/>
        </w:tabs>
        <w:spacing w:before="240"/>
        <w:ind w:left="567" w:hanging="567"/>
        <w:rPr>
          <w:rFonts w:cs="Arial"/>
          <w:snapToGrid/>
          <w:szCs w:val="22"/>
          <w:lang w:val="es-ES"/>
        </w:rPr>
      </w:pPr>
      <w:r w:rsidRPr="002C6721">
        <w:rPr>
          <w:rFonts w:cs="Arial"/>
          <w:snapToGrid/>
          <w:szCs w:val="22"/>
          <w:lang w:val="es-ES"/>
        </w:rPr>
        <w:t>“Convención” designa la Convención para la Salvaguardia del Patrimonio Cultural Inmaterial aprobada por la Conferencia General de la UNESCO en octubre de 2003.</w:t>
      </w:r>
    </w:p>
    <w:p w14:paraId="18D68FA3" w14:textId="13F77ACF" w:rsidR="009F5B7F" w:rsidRPr="002C6721" w:rsidRDefault="009F5B7F" w:rsidP="00766746">
      <w:pPr>
        <w:pStyle w:val="Marge"/>
        <w:numPr>
          <w:ilvl w:val="0"/>
          <w:numId w:val="34"/>
        </w:numPr>
        <w:spacing w:before="240"/>
        <w:ind w:left="567" w:hanging="567"/>
        <w:rPr>
          <w:rFonts w:cs="Arial"/>
          <w:snapToGrid/>
          <w:szCs w:val="22"/>
          <w:lang w:val="es-ES"/>
        </w:rPr>
      </w:pPr>
      <w:r w:rsidRPr="002C6721">
        <w:rPr>
          <w:rFonts w:cs="Arial"/>
          <w:snapToGrid/>
          <w:szCs w:val="22"/>
          <w:lang w:val="es-ES"/>
        </w:rPr>
        <w:t>“Estados participantes” designa a los Estados que hayan adherido al Centro antes de la entrada en vigor del presente Acuerdo y aquellos que hagan llegar al Director del Centro una notificación, de conformidad con lo dispuesto en el Artículo 13.2 del presente Acuerdo.</w:t>
      </w:r>
    </w:p>
    <w:p w14:paraId="5F965F23" w14:textId="5B377809" w:rsidR="00424D6D" w:rsidRPr="002C6721" w:rsidRDefault="00424D6D" w:rsidP="00766746">
      <w:pPr>
        <w:pStyle w:val="Marge"/>
        <w:numPr>
          <w:ilvl w:val="0"/>
          <w:numId w:val="34"/>
        </w:numPr>
        <w:spacing w:before="240"/>
        <w:ind w:left="567" w:hanging="567"/>
        <w:rPr>
          <w:rFonts w:cs="Arial"/>
          <w:snapToGrid/>
          <w:szCs w:val="22"/>
          <w:lang w:val="es-ES"/>
        </w:rPr>
      </w:pPr>
      <w:r w:rsidRPr="002C6721">
        <w:rPr>
          <w:rFonts w:cs="Arial"/>
          <w:snapToGrid/>
          <w:szCs w:val="22"/>
          <w:lang w:val="es-ES"/>
        </w:rPr>
        <w:t>“Región” designa a los países de América Latina.</w:t>
      </w:r>
    </w:p>
    <w:p w14:paraId="1056BAAD" w14:textId="44EC17DA" w:rsidR="00FC37D7" w:rsidRPr="002C6721" w:rsidRDefault="00FC37D7" w:rsidP="00766746">
      <w:pPr>
        <w:pStyle w:val="Heading1"/>
        <w:rPr>
          <w:i/>
          <w:lang w:val="es-ES"/>
        </w:rPr>
      </w:pPr>
      <w:r w:rsidRPr="002C6721">
        <w:rPr>
          <w:lang w:val="es-ES"/>
        </w:rPr>
        <w:t xml:space="preserve">Artículo 2 </w:t>
      </w:r>
      <w:r w:rsidR="003F76BD" w:rsidRPr="002C6721">
        <w:rPr>
          <w:lang w:val="es-ES"/>
        </w:rPr>
        <w:t>–</w:t>
      </w:r>
      <w:r w:rsidRPr="002C6721">
        <w:rPr>
          <w:lang w:val="es-ES"/>
        </w:rPr>
        <w:t xml:space="preserve"> Creación</w:t>
      </w:r>
    </w:p>
    <w:p w14:paraId="6A442D00" w14:textId="57DA44D3" w:rsidR="00FC37D7" w:rsidRPr="002C6721" w:rsidRDefault="00FC37D7" w:rsidP="00766746">
      <w:pPr>
        <w:pStyle w:val="Marge"/>
        <w:spacing w:before="240"/>
        <w:rPr>
          <w:rFonts w:cs="Arial"/>
          <w:snapToGrid/>
          <w:szCs w:val="22"/>
          <w:lang w:val="es-ES"/>
        </w:rPr>
      </w:pPr>
      <w:r w:rsidRPr="002C6721">
        <w:rPr>
          <w:rFonts w:cs="Arial"/>
          <w:snapToGrid/>
          <w:szCs w:val="22"/>
          <w:lang w:val="es-ES"/>
        </w:rPr>
        <w:t xml:space="preserve">El Gobierno se compromete a adoptar en el transcurso del año </w:t>
      </w:r>
      <w:r w:rsidR="00DF71CA" w:rsidRPr="002C6721">
        <w:rPr>
          <w:rFonts w:cs="Arial"/>
          <w:snapToGrid/>
          <w:szCs w:val="22"/>
          <w:lang w:val="es-ES"/>
        </w:rPr>
        <w:t xml:space="preserve">2014 </w:t>
      </w:r>
      <w:r w:rsidRPr="002C6721">
        <w:rPr>
          <w:rFonts w:cs="Arial"/>
          <w:snapToGrid/>
          <w:szCs w:val="22"/>
          <w:lang w:val="es-ES"/>
        </w:rPr>
        <w:t xml:space="preserve">las medidas necesarias para </w:t>
      </w:r>
      <w:r w:rsidR="00DF71CA" w:rsidRPr="002C6721">
        <w:rPr>
          <w:rFonts w:cs="Arial"/>
          <w:snapToGrid/>
          <w:szCs w:val="22"/>
          <w:lang w:val="es-ES"/>
        </w:rPr>
        <w:t xml:space="preserve">el funcionamiento, </w:t>
      </w:r>
      <w:r w:rsidRPr="002C6721">
        <w:rPr>
          <w:rFonts w:cs="Arial"/>
          <w:snapToGrid/>
          <w:szCs w:val="22"/>
          <w:lang w:val="es-ES"/>
        </w:rPr>
        <w:t xml:space="preserve">en </w:t>
      </w:r>
      <w:r w:rsidR="00DF71CA" w:rsidRPr="002C6721">
        <w:rPr>
          <w:rFonts w:cs="Arial"/>
          <w:snapToGrid/>
          <w:szCs w:val="22"/>
          <w:lang w:val="es-ES"/>
        </w:rPr>
        <w:t>el Perú,</w:t>
      </w:r>
      <w:r w:rsidR="003F76BD" w:rsidRPr="002C6721">
        <w:rPr>
          <w:rFonts w:cs="Arial"/>
          <w:snapToGrid/>
          <w:szCs w:val="22"/>
          <w:lang w:val="es-ES"/>
        </w:rPr>
        <w:t xml:space="preserve"> </w:t>
      </w:r>
      <w:r w:rsidR="00DF71CA" w:rsidRPr="002C6721">
        <w:rPr>
          <w:rFonts w:cs="Arial"/>
          <w:snapToGrid/>
          <w:szCs w:val="22"/>
          <w:lang w:val="es-ES"/>
        </w:rPr>
        <w:t xml:space="preserve">del CRESPIAL como </w:t>
      </w:r>
      <w:r w:rsidRPr="002C6721">
        <w:rPr>
          <w:rFonts w:cs="Arial"/>
          <w:snapToGrid/>
          <w:szCs w:val="22"/>
          <w:lang w:val="es-ES"/>
        </w:rPr>
        <w:t>centro bajo los auspicios de la UNESCO</w:t>
      </w:r>
      <w:r w:rsidR="00DF71CA" w:rsidRPr="002C6721">
        <w:rPr>
          <w:rFonts w:cs="Arial"/>
          <w:snapToGrid/>
          <w:szCs w:val="22"/>
          <w:lang w:val="es-ES"/>
        </w:rPr>
        <w:t xml:space="preserve"> con sede en la ciudad de Cusco, </w:t>
      </w:r>
      <w:r w:rsidRPr="002C6721">
        <w:rPr>
          <w:rFonts w:cs="Arial"/>
          <w:snapToGrid/>
          <w:szCs w:val="22"/>
          <w:lang w:val="es-ES"/>
        </w:rPr>
        <w:t>de conformidad con lo dispuesto en el presente Acuerdo.</w:t>
      </w:r>
    </w:p>
    <w:p w14:paraId="547F5501" w14:textId="52748AFF" w:rsidR="00FC37D7" w:rsidRPr="002C6721" w:rsidRDefault="00FC37D7" w:rsidP="00766746">
      <w:pPr>
        <w:pStyle w:val="Heading1"/>
        <w:keepLines w:val="0"/>
        <w:tabs>
          <w:tab w:val="clear" w:pos="567"/>
        </w:tabs>
        <w:autoSpaceDE w:val="0"/>
        <w:autoSpaceDN w:val="0"/>
        <w:adjustRightInd w:val="0"/>
        <w:snapToGrid/>
        <w:rPr>
          <w:rFonts w:eastAsia="SimSun" w:cs="Arial"/>
          <w:snapToGrid/>
          <w:kern w:val="0"/>
          <w:szCs w:val="22"/>
          <w:lang w:val="es-ES" w:eastAsia="zh-TW"/>
        </w:rPr>
      </w:pPr>
      <w:r w:rsidRPr="002C6721">
        <w:rPr>
          <w:rFonts w:eastAsia="SimSun" w:cs="Arial"/>
          <w:snapToGrid/>
          <w:kern w:val="0"/>
          <w:szCs w:val="22"/>
          <w:lang w:val="es-ES" w:eastAsia="zh-TW"/>
        </w:rPr>
        <w:t xml:space="preserve">Artículo 3 </w:t>
      </w:r>
      <w:r w:rsidR="003F76BD" w:rsidRPr="002C6721">
        <w:rPr>
          <w:rFonts w:eastAsia="SimSun" w:cs="Arial"/>
          <w:snapToGrid/>
          <w:kern w:val="0"/>
          <w:szCs w:val="22"/>
          <w:lang w:val="es-ES" w:eastAsia="zh-TW"/>
        </w:rPr>
        <w:t>–</w:t>
      </w:r>
      <w:r w:rsidRPr="002C6721">
        <w:rPr>
          <w:rFonts w:eastAsia="SimSun" w:cs="Arial"/>
          <w:snapToGrid/>
          <w:kern w:val="0"/>
          <w:szCs w:val="22"/>
          <w:lang w:val="es-ES" w:eastAsia="zh-TW"/>
        </w:rPr>
        <w:t xml:space="preserve"> Objetivos</w:t>
      </w:r>
      <w:r w:rsidR="003F76BD" w:rsidRPr="002C6721">
        <w:rPr>
          <w:rFonts w:eastAsia="SimSun" w:cs="Arial"/>
          <w:snapToGrid/>
          <w:kern w:val="0"/>
          <w:szCs w:val="22"/>
          <w:lang w:val="es-ES" w:eastAsia="zh-TW"/>
        </w:rPr>
        <w:t xml:space="preserve"> </w:t>
      </w:r>
      <w:r w:rsidRPr="002C6721">
        <w:rPr>
          <w:rFonts w:eastAsia="SimSun" w:cs="Arial"/>
          <w:snapToGrid/>
          <w:kern w:val="0"/>
          <w:szCs w:val="22"/>
          <w:lang w:val="es-ES" w:eastAsia="zh-TW"/>
        </w:rPr>
        <w:t>del Acuerdo</w:t>
      </w:r>
    </w:p>
    <w:p w14:paraId="33ECF8CE" w14:textId="1B2EE273" w:rsidR="00FC37D7" w:rsidRPr="002C6721" w:rsidRDefault="00FC37D7" w:rsidP="00766746">
      <w:pPr>
        <w:pStyle w:val="Marge"/>
        <w:spacing w:before="240"/>
        <w:rPr>
          <w:rFonts w:cs="Arial"/>
          <w:snapToGrid/>
          <w:szCs w:val="22"/>
          <w:lang w:val="es-ES"/>
        </w:rPr>
      </w:pPr>
      <w:r w:rsidRPr="002C6721">
        <w:rPr>
          <w:rFonts w:cs="Arial"/>
          <w:snapToGrid/>
          <w:szCs w:val="22"/>
          <w:lang w:val="es-ES"/>
        </w:rPr>
        <w:t>El presente Acuerdo tiene por objeto definir las modalidades de la colaboración entre la UNESCO y el Gobierno, así como los correspondientes derechos y obligaciones de las partes.</w:t>
      </w:r>
    </w:p>
    <w:p w14:paraId="2511D0D4" w14:textId="510C05DC" w:rsidR="00FC37D7" w:rsidRPr="002C6721" w:rsidRDefault="00FC37D7" w:rsidP="00766746">
      <w:pPr>
        <w:pStyle w:val="Heading1"/>
        <w:keepLines w:val="0"/>
        <w:tabs>
          <w:tab w:val="clear" w:pos="567"/>
        </w:tabs>
        <w:autoSpaceDE w:val="0"/>
        <w:autoSpaceDN w:val="0"/>
        <w:adjustRightInd w:val="0"/>
        <w:snapToGrid/>
        <w:rPr>
          <w:rFonts w:eastAsia="SimSun" w:cs="Arial"/>
          <w:snapToGrid/>
          <w:kern w:val="0"/>
          <w:szCs w:val="22"/>
          <w:lang w:val="es-ES" w:eastAsia="zh-TW"/>
        </w:rPr>
      </w:pPr>
      <w:r w:rsidRPr="002C6721">
        <w:rPr>
          <w:rFonts w:eastAsia="SimSun" w:cs="Arial"/>
          <w:snapToGrid/>
          <w:kern w:val="0"/>
          <w:szCs w:val="22"/>
          <w:lang w:val="es-ES" w:eastAsia="zh-TW"/>
        </w:rPr>
        <w:t xml:space="preserve">Artículo 4 </w:t>
      </w:r>
      <w:r w:rsidR="003F76BD" w:rsidRPr="002C6721">
        <w:rPr>
          <w:rFonts w:eastAsia="SimSun" w:cs="Arial"/>
          <w:snapToGrid/>
          <w:kern w:val="0"/>
          <w:szCs w:val="22"/>
          <w:lang w:val="es-ES" w:eastAsia="zh-TW"/>
        </w:rPr>
        <w:t>–</w:t>
      </w:r>
      <w:r w:rsidRPr="002C6721">
        <w:rPr>
          <w:rFonts w:eastAsia="SimSun" w:cs="Arial"/>
          <w:snapToGrid/>
          <w:kern w:val="0"/>
          <w:szCs w:val="22"/>
          <w:lang w:val="es-ES" w:eastAsia="zh-TW"/>
        </w:rPr>
        <w:t xml:space="preserve"> Condición</w:t>
      </w:r>
      <w:r w:rsidR="003F76BD" w:rsidRPr="002C6721">
        <w:rPr>
          <w:rFonts w:eastAsia="SimSun" w:cs="Arial"/>
          <w:snapToGrid/>
          <w:kern w:val="0"/>
          <w:szCs w:val="22"/>
          <w:lang w:val="es-ES" w:eastAsia="zh-TW"/>
        </w:rPr>
        <w:t xml:space="preserve"> </w:t>
      </w:r>
      <w:r w:rsidRPr="002C6721">
        <w:rPr>
          <w:rFonts w:eastAsia="SimSun" w:cs="Arial"/>
          <w:snapToGrid/>
          <w:kern w:val="0"/>
          <w:szCs w:val="22"/>
          <w:lang w:val="es-ES" w:eastAsia="zh-TW"/>
        </w:rPr>
        <w:t>jurídica</w:t>
      </w:r>
    </w:p>
    <w:p w14:paraId="37850E43" w14:textId="3B0A5942" w:rsidR="00FC37D7" w:rsidRPr="002C6721" w:rsidRDefault="00FC37D7" w:rsidP="00766746">
      <w:pPr>
        <w:pStyle w:val="Marge"/>
        <w:spacing w:before="240"/>
        <w:ind w:left="567" w:hanging="567"/>
        <w:rPr>
          <w:rFonts w:cs="Arial"/>
          <w:snapToGrid/>
          <w:szCs w:val="22"/>
          <w:lang w:val="es-ES"/>
        </w:rPr>
      </w:pPr>
      <w:r w:rsidRPr="002C6721">
        <w:rPr>
          <w:rFonts w:cs="Arial"/>
          <w:snapToGrid/>
          <w:szCs w:val="22"/>
          <w:lang w:val="es-ES"/>
        </w:rPr>
        <w:t>4.1</w:t>
      </w:r>
      <w:r w:rsidRPr="002C6721">
        <w:rPr>
          <w:rFonts w:cs="Arial"/>
          <w:snapToGrid/>
          <w:szCs w:val="22"/>
          <w:lang w:val="es-ES"/>
        </w:rPr>
        <w:tab/>
        <w:t>El Centro será independiente de la UNESCO.</w:t>
      </w:r>
    </w:p>
    <w:p w14:paraId="0680F17E" w14:textId="6B8F473D" w:rsidR="00FC37D7" w:rsidRPr="002C6721" w:rsidRDefault="00FC37D7" w:rsidP="00766746">
      <w:pPr>
        <w:pStyle w:val="Marge"/>
        <w:spacing w:before="240"/>
        <w:ind w:left="567" w:hanging="567"/>
        <w:rPr>
          <w:rFonts w:cs="Arial"/>
          <w:snapToGrid/>
          <w:szCs w:val="22"/>
          <w:lang w:val="es-ES"/>
        </w:rPr>
      </w:pPr>
      <w:r w:rsidRPr="002C6721">
        <w:rPr>
          <w:rFonts w:cs="Arial"/>
          <w:snapToGrid/>
          <w:szCs w:val="22"/>
          <w:lang w:val="es-ES"/>
        </w:rPr>
        <w:t>4.2</w:t>
      </w:r>
      <w:r w:rsidRPr="002C6721">
        <w:rPr>
          <w:rFonts w:cs="Arial"/>
          <w:snapToGrid/>
          <w:szCs w:val="22"/>
          <w:lang w:val="es-ES"/>
        </w:rPr>
        <w:tab/>
        <w:t>El Gobierno velará por que el Centro goce en su territorio de la autonomía funcional necesaria para la ejecución de sus actividades y de su capacidad jurídica de:</w:t>
      </w:r>
    </w:p>
    <w:p w14:paraId="1BBD1763" w14:textId="77777777" w:rsidR="00FC37D7" w:rsidRPr="002C6721" w:rsidRDefault="00D555A6" w:rsidP="00766746">
      <w:pPr>
        <w:autoSpaceDE w:val="0"/>
        <w:autoSpaceDN w:val="0"/>
        <w:adjustRightInd w:val="0"/>
        <w:spacing w:before="240" w:after="240"/>
        <w:ind w:left="1134" w:hanging="567"/>
        <w:jc w:val="both"/>
        <w:rPr>
          <w:rFonts w:cs="Arial"/>
          <w:szCs w:val="22"/>
          <w:lang w:val="es-ES" w:eastAsia="zh-TW"/>
        </w:rPr>
      </w:pPr>
      <w:r w:rsidRPr="002C6721">
        <w:rPr>
          <w:rFonts w:cs="Arial"/>
          <w:szCs w:val="22"/>
          <w:lang w:val="es-ES" w:eastAsia="zh-TW"/>
        </w:rPr>
        <w:t>-</w:t>
      </w:r>
      <w:r w:rsidR="009A2416" w:rsidRPr="002C6721">
        <w:rPr>
          <w:rFonts w:cs="Arial"/>
          <w:szCs w:val="22"/>
          <w:lang w:val="es-ES" w:eastAsia="zh-TW"/>
        </w:rPr>
        <w:tab/>
      </w:r>
      <w:r w:rsidR="00FC37D7" w:rsidRPr="002C6721">
        <w:rPr>
          <w:rFonts w:cs="Arial"/>
          <w:szCs w:val="22"/>
          <w:lang w:val="es-ES" w:eastAsia="zh-TW"/>
        </w:rPr>
        <w:t>contratar,</w:t>
      </w:r>
    </w:p>
    <w:p w14:paraId="4036F5AD" w14:textId="77777777" w:rsidR="00FC37D7" w:rsidRPr="002C6721" w:rsidRDefault="00D555A6" w:rsidP="00766746">
      <w:pPr>
        <w:autoSpaceDE w:val="0"/>
        <w:autoSpaceDN w:val="0"/>
        <w:adjustRightInd w:val="0"/>
        <w:spacing w:before="240" w:after="240"/>
        <w:ind w:left="1134" w:hanging="567"/>
        <w:jc w:val="both"/>
        <w:rPr>
          <w:rFonts w:cs="Arial"/>
          <w:szCs w:val="22"/>
          <w:lang w:val="es-ES" w:eastAsia="zh-TW"/>
        </w:rPr>
      </w:pPr>
      <w:r w:rsidRPr="002C6721">
        <w:rPr>
          <w:rFonts w:cs="Arial"/>
          <w:szCs w:val="22"/>
          <w:lang w:val="es-ES" w:eastAsia="zh-TW"/>
        </w:rPr>
        <w:t>-</w:t>
      </w:r>
      <w:r w:rsidR="009A2416" w:rsidRPr="002C6721">
        <w:rPr>
          <w:rFonts w:cs="Arial"/>
          <w:szCs w:val="22"/>
          <w:lang w:val="es-ES" w:eastAsia="zh-TW"/>
        </w:rPr>
        <w:tab/>
      </w:r>
      <w:r w:rsidR="00FC37D7" w:rsidRPr="002C6721">
        <w:rPr>
          <w:rFonts w:cs="Arial"/>
          <w:szCs w:val="22"/>
          <w:lang w:val="es-ES" w:eastAsia="zh-TW"/>
        </w:rPr>
        <w:t>actuar en justicia,</w:t>
      </w:r>
    </w:p>
    <w:p w14:paraId="177BB6FB" w14:textId="77777777" w:rsidR="00FC37D7" w:rsidRPr="002C6721" w:rsidRDefault="00D555A6" w:rsidP="00766746">
      <w:pPr>
        <w:autoSpaceDE w:val="0"/>
        <w:autoSpaceDN w:val="0"/>
        <w:adjustRightInd w:val="0"/>
        <w:spacing w:before="240" w:after="240"/>
        <w:ind w:left="1134" w:hanging="567"/>
        <w:jc w:val="both"/>
        <w:rPr>
          <w:rFonts w:cs="Arial"/>
          <w:szCs w:val="22"/>
          <w:lang w:val="es-ES" w:eastAsia="zh-TW"/>
        </w:rPr>
      </w:pPr>
      <w:r w:rsidRPr="002C6721">
        <w:rPr>
          <w:rFonts w:cs="Arial"/>
          <w:szCs w:val="22"/>
          <w:lang w:val="es-ES" w:eastAsia="zh-TW"/>
        </w:rPr>
        <w:t>-</w:t>
      </w:r>
      <w:r w:rsidR="009A2416" w:rsidRPr="002C6721">
        <w:rPr>
          <w:rFonts w:cs="Arial"/>
          <w:szCs w:val="22"/>
          <w:lang w:val="es-ES" w:eastAsia="zh-TW"/>
        </w:rPr>
        <w:tab/>
      </w:r>
      <w:r w:rsidR="00FC37D7" w:rsidRPr="002C6721">
        <w:rPr>
          <w:rFonts w:cs="Arial"/>
          <w:szCs w:val="22"/>
          <w:lang w:val="es-ES" w:eastAsia="zh-TW"/>
        </w:rPr>
        <w:t>adquirir bienes muebles e inmuebles y enajenarlos.</w:t>
      </w:r>
    </w:p>
    <w:p w14:paraId="00277974" w14:textId="5549A130" w:rsidR="00FC37D7" w:rsidRPr="002C6721" w:rsidRDefault="00FC37D7" w:rsidP="00766746">
      <w:pPr>
        <w:pStyle w:val="Heading1"/>
        <w:keepLines w:val="0"/>
        <w:tabs>
          <w:tab w:val="clear" w:pos="567"/>
        </w:tabs>
        <w:autoSpaceDE w:val="0"/>
        <w:autoSpaceDN w:val="0"/>
        <w:adjustRightInd w:val="0"/>
        <w:snapToGrid/>
        <w:rPr>
          <w:rFonts w:eastAsia="SimSun" w:cs="Arial"/>
          <w:snapToGrid/>
          <w:kern w:val="0"/>
          <w:szCs w:val="22"/>
          <w:lang w:val="es-ES" w:eastAsia="zh-TW"/>
        </w:rPr>
      </w:pPr>
      <w:r w:rsidRPr="002C6721">
        <w:rPr>
          <w:rFonts w:eastAsia="SimSun" w:cs="Arial"/>
          <w:snapToGrid/>
          <w:kern w:val="0"/>
          <w:szCs w:val="22"/>
          <w:lang w:val="es-ES" w:eastAsia="zh-TW"/>
        </w:rPr>
        <w:t xml:space="preserve">Artículo 5 </w:t>
      </w:r>
      <w:r w:rsidR="002606C4" w:rsidRPr="002C6721">
        <w:rPr>
          <w:rFonts w:eastAsia="SimSun" w:cs="Arial"/>
          <w:snapToGrid/>
          <w:kern w:val="0"/>
          <w:szCs w:val="22"/>
          <w:lang w:val="es-ES" w:eastAsia="zh-TW"/>
        </w:rPr>
        <w:t>–</w:t>
      </w:r>
      <w:r w:rsidRPr="002C6721">
        <w:rPr>
          <w:rFonts w:eastAsia="SimSun" w:cs="Arial"/>
          <w:snapToGrid/>
          <w:kern w:val="0"/>
          <w:szCs w:val="22"/>
          <w:lang w:val="es-ES" w:eastAsia="zh-TW"/>
        </w:rPr>
        <w:t xml:space="preserve"> Constitución</w:t>
      </w:r>
    </w:p>
    <w:p w14:paraId="056B0873" w14:textId="5673F422" w:rsidR="00FC37D7" w:rsidRPr="002C6721" w:rsidRDefault="00FC37D7" w:rsidP="00766746">
      <w:pPr>
        <w:autoSpaceDE w:val="0"/>
        <w:autoSpaceDN w:val="0"/>
        <w:adjustRightInd w:val="0"/>
        <w:spacing w:before="240" w:after="240"/>
        <w:jc w:val="both"/>
        <w:rPr>
          <w:rFonts w:cs="Arial"/>
          <w:szCs w:val="22"/>
          <w:lang w:val="es-ES" w:eastAsia="zh-TW"/>
        </w:rPr>
      </w:pPr>
      <w:r w:rsidRPr="002C6721">
        <w:rPr>
          <w:rFonts w:cs="Arial"/>
          <w:szCs w:val="22"/>
          <w:lang w:val="es-ES" w:eastAsia="zh-TW"/>
        </w:rPr>
        <w:t xml:space="preserve">La Constitución del Centro comprende </w:t>
      </w:r>
      <w:r w:rsidR="00DF71CA" w:rsidRPr="002C6721">
        <w:rPr>
          <w:rFonts w:cs="Arial"/>
          <w:szCs w:val="22"/>
          <w:lang w:val="es-ES" w:eastAsia="zh-TW"/>
        </w:rPr>
        <w:t xml:space="preserve">un Reglamento cuyas </w:t>
      </w:r>
      <w:r w:rsidRPr="002C6721">
        <w:rPr>
          <w:rFonts w:cs="Arial"/>
          <w:szCs w:val="22"/>
          <w:lang w:val="es-ES" w:eastAsia="zh-TW"/>
        </w:rPr>
        <w:t>disposiciones especifican con precisión:</w:t>
      </w:r>
    </w:p>
    <w:p w14:paraId="762FC4D2" w14:textId="1293402F" w:rsidR="00FC37D7" w:rsidRPr="002C6721" w:rsidRDefault="00FC37D7" w:rsidP="00766746">
      <w:pPr>
        <w:pStyle w:val="b"/>
        <w:spacing w:before="240"/>
        <w:rPr>
          <w:rFonts w:cs="Arial"/>
          <w:snapToGrid/>
          <w:szCs w:val="22"/>
          <w:lang w:val="es-ES"/>
        </w:rPr>
      </w:pPr>
      <w:r w:rsidRPr="002C6721">
        <w:rPr>
          <w:rFonts w:cs="Arial"/>
          <w:snapToGrid/>
          <w:szCs w:val="22"/>
          <w:lang w:val="es-ES"/>
        </w:rPr>
        <w:t>a)</w:t>
      </w:r>
      <w:r w:rsidRPr="002C6721">
        <w:rPr>
          <w:rFonts w:cs="Arial"/>
          <w:snapToGrid/>
          <w:szCs w:val="22"/>
          <w:lang w:val="es-ES"/>
        </w:rPr>
        <w:tab/>
        <w:t>la condición jurídica concedida al Centro, dentro del sistema jurídico nacional, la capacidad jurídica necesaria para ejercer sus funciones, recibir fondos, percibir remuneraciones por servicios prestados y adquirir cualquier medio que necesite para funcionar;</w:t>
      </w:r>
    </w:p>
    <w:p w14:paraId="219E9879" w14:textId="36121508" w:rsidR="00FC37D7" w:rsidRPr="002C6721" w:rsidRDefault="00FC37D7" w:rsidP="00766746">
      <w:pPr>
        <w:pStyle w:val="b"/>
        <w:spacing w:before="240"/>
        <w:rPr>
          <w:rFonts w:cs="Arial"/>
          <w:snapToGrid/>
          <w:szCs w:val="22"/>
          <w:lang w:val="es-ES"/>
        </w:rPr>
      </w:pPr>
      <w:r w:rsidRPr="002C6721">
        <w:rPr>
          <w:rFonts w:cs="Arial"/>
          <w:snapToGrid/>
          <w:szCs w:val="22"/>
          <w:lang w:val="es-ES"/>
        </w:rPr>
        <w:t>b)</w:t>
      </w:r>
      <w:r w:rsidRPr="002C6721">
        <w:rPr>
          <w:rFonts w:cs="Arial"/>
          <w:snapToGrid/>
          <w:szCs w:val="22"/>
          <w:lang w:val="es-ES"/>
        </w:rPr>
        <w:tab/>
        <w:t>una estructura de dirección del Centro que permita a la UNESCO estar representada en su órgano rector.</w:t>
      </w:r>
    </w:p>
    <w:p w14:paraId="5C4C281B" w14:textId="77777777" w:rsidR="00FC37D7" w:rsidRPr="002C6721" w:rsidRDefault="00FC37D7" w:rsidP="00766746">
      <w:pPr>
        <w:pStyle w:val="Heading1"/>
        <w:keepLines w:val="0"/>
        <w:tabs>
          <w:tab w:val="clear" w:pos="567"/>
        </w:tabs>
        <w:autoSpaceDE w:val="0"/>
        <w:autoSpaceDN w:val="0"/>
        <w:adjustRightInd w:val="0"/>
        <w:snapToGrid/>
        <w:rPr>
          <w:rFonts w:eastAsia="SimSun" w:cs="Arial"/>
          <w:snapToGrid/>
          <w:kern w:val="0"/>
          <w:szCs w:val="22"/>
          <w:lang w:val="es-ES" w:eastAsia="zh-TW"/>
        </w:rPr>
      </w:pPr>
      <w:r w:rsidRPr="002C6721">
        <w:rPr>
          <w:rFonts w:eastAsia="SimSun" w:cs="Arial"/>
          <w:snapToGrid/>
          <w:kern w:val="0"/>
          <w:szCs w:val="22"/>
          <w:lang w:val="es-ES" w:eastAsia="zh-TW"/>
        </w:rPr>
        <w:t xml:space="preserve">Artículo 6 </w:t>
      </w:r>
      <w:r w:rsidR="009D41ED" w:rsidRPr="002C6721">
        <w:rPr>
          <w:rFonts w:eastAsia="SimSun" w:cs="Arial"/>
          <w:snapToGrid/>
          <w:kern w:val="0"/>
          <w:szCs w:val="22"/>
          <w:lang w:val="es-ES" w:eastAsia="zh-TW"/>
        </w:rPr>
        <w:t>–</w:t>
      </w:r>
      <w:r w:rsidRPr="002C6721">
        <w:rPr>
          <w:rFonts w:eastAsia="SimSun" w:cs="Arial"/>
          <w:snapToGrid/>
          <w:kern w:val="0"/>
          <w:szCs w:val="22"/>
          <w:lang w:val="es-ES" w:eastAsia="zh-TW"/>
        </w:rPr>
        <w:t xml:space="preserve"> Funciones</w:t>
      </w:r>
      <w:r w:rsidR="009D41ED" w:rsidRPr="002C6721">
        <w:rPr>
          <w:rFonts w:eastAsia="SimSun" w:cs="Arial"/>
          <w:snapToGrid/>
          <w:kern w:val="0"/>
          <w:szCs w:val="22"/>
          <w:lang w:val="es-ES" w:eastAsia="zh-TW"/>
        </w:rPr>
        <w:t xml:space="preserve"> </w:t>
      </w:r>
      <w:r w:rsidRPr="002C6721">
        <w:rPr>
          <w:rFonts w:eastAsia="SimSun" w:cs="Arial"/>
          <w:snapToGrid/>
          <w:kern w:val="0"/>
          <w:szCs w:val="22"/>
          <w:lang w:val="es-ES" w:eastAsia="zh-TW"/>
        </w:rPr>
        <w:t>y objetivos</w:t>
      </w:r>
    </w:p>
    <w:p w14:paraId="70AB7EF4" w14:textId="77777777" w:rsidR="000349FB" w:rsidRPr="002C6721" w:rsidRDefault="009D41ED" w:rsidP="00766746">
      <w:pPr>
        <w:pStyle w:val="alina"/>
        <w:spacing w:before="240"/>
        <w:ind w:hanging="567"/>
        <w:rPr>
          <w:rFonts w:cs="Arial"/>
          <w:szCs w:val="22"/>
          <w:lang w:val="es-ES"/>
        </w:rPr>
      </w:pPr>
      <w:r w:rsidRPr="002C6721">
        <w:rPr>
          <w:rFonts w:cs="Arial"/>
          <w:szCs w:val="22"/>
          <w:lang w:val="es-ES"/>
        </w:rPr>
        <w:t>6.1.</w:t>
      </w:r>
      <w:r w:rsidRPr="002C6721">
        <w:rPr>
          <w:rFonts w:cs="Arial"/>
          <w:szCs w:val="22"/>
          <w:lang w:val="es-ES"/>
        </w:rPr>
        <w:tab/>
      </w:r>
      <w:r w:rsidR="000349FB" w:rsidRPr="002C6721">
        <w:rPr>
          <w:rFonts w:cs="Arial"/>
          <w:szCs w:val="22"/>
          <w:lang w:val="es-ES"/>
        </w:rPr>
        <w:t>El Centro tendrá como objetivo contribuir a la consecución de los objetivos estratégicos y de los resultados esperados del programa de la UNESCO en relación con las líneas de acción en el ámbito del patrimonio cultural inmaterial y de su salvaguardia en América Latina, en particular para:</w:t>
      </w:r>
    </w:p>
    <w:p w14:paraId="3703F871" w14:textId="0560C34B" w:rsidR="00F00EE8" w:rsidRPr="00F00EE8" w:rsidRDefault="009D41ED" w:rsidP="00766746">
      <w:pPr>
        <w:pStyle w:val="alina"/>
        <w:numPr>
          <w:ilvl w:val="0"/>
          <w:numId w:val="30"/>
        </w:numPr>
        <w:spacing w:before="240"/>
        <w:ind w:left="1134" w:hanging="567"/>
        <w:rPr>
          <w:rFonts w:cs="Arial"/>
          <w:szCs w:val="22"/>
          <w:lang w:val="es-ES"/>
        </w:rPr>
      </w:pPr>
      <w:r w:rsidRPr="002C6721">
        <w:rPr>
          <w:rFonts w:cs="Arial"/>
          <w:szCs w:val="22"/>
          <w:lang w:val="es-ES"/>
        </w:rPr>
        <w:t xml:space="preserve">promover la salvaguardia del patrimonio cultural inmaterial </w:t>
      </w:r>
      <w:r w:rsidR="000F7B5C" w:rsidRPr="002C6721">
        <w:rPr>
          <w:rFonts w:cs="Arial"/>
          <w:szCs w:val="22"/>
          <w:lang w:val="es-ES"/>
        </w:rPr>
        <w:t>a nivel nacional y regional</w:t>
      </w:r>
      <w:r w:rsidR="006F092D" w:rsidRPr="002C6721">
        <w:rPr>
          <w:rFonts w:cs="Arial"/>
          <w:szCs w:val="22"/>
          <w:lang w:val="es-ES"/>
        </w:rPr>
        <w:t>,</w:t>
      </w:r>
      <w:r w:rsidR="000F7B5C" w:rsidRPr="002C6721">
        <w:rPr>
          <w:rFonts w:cs="Arial"/>
          <w:szCs w:val="22"/>
          <w:lang w:val="es-ES"/>
        </w:rPr>
        <w:t xml:space="preserve"> a través la aplicación y el seguimiento efectivos de la Convención para la </w:t>
      </w:r>
      <w:r w:rsidR="000F7B5C" w:rsidRPr="00F00EE8">
        <w:rPr>
          <w:rFonts w:cs="Arial"/>
          <w:szCs w:val="22"/>
          <w:lang w:val="es-ES"/>
        </w:rPr>
        <w:t xml:space="preserve">Salvaguardia del Patrimonio Cultural Inmaterial </w:t>
      </w:r>
      <w:r w:rsidRPr="00F00EE8">
        <w:rPr>
          <w:rFonts w:cs="Arial"/>
          <w:szCs w:val="22"/>
          <w:lang w:val="es-ES"/>
        </w:rPr>
        <w:t xml:space="preserve">y de otros instrumentos jurídicos internacionales </w:t>
      </w:r>
      <w:r w:rsidR="000F7B5C" w:rsidRPr="00F00EE8">
        <w:rPr>
          <w:rFonts w:cs="Arial"/>
          <w:szCs w:val="22"/>
          <w:lang w:val="es-ES"/>
        </w:rPr>
        <w:t xml:space="preserve">pertinentes </w:t>
      </w:r>
      <w:r w:rsidRPr="00F00EE8">
        <w:rPr>
          <w:rFonts w:cs="Arial"/>
          <w:szCs w:val="22"/>
          <w:lang w:val="es-ES"/>
        </w:rPr>
        <w:t>en ese ámbito</w:t>
      </w:r>
      <w:r w:rsidR="006F092D" w:rsidRPr="00F00EE8">
        <w:rPr>
          <w:rFonts w:cs="Arial"/>
          <w:szCs w:val="22"/>
          <w:lang w:val="es-ES"/>
        </w:rPr>
        <w:t xml:space="preserve">, así como el intercambio, la cooperación y la difusión de experiencias </w:t>
      </w:r>
      <w:r w:rsidR="006C1253" w:rsidRPr="00F00EE8">
        <w:rPr>
          <w:rFonts w:cs="Arial"/>
          <w:szCs w:val="22"/>
          <w:lang w:val="es-ES"/>
        </w:rPr>
        <w:t>en este ámbito</w:t>
      </w:r>
      <w:r w:rsidR="00424D6D" w:rsidRPr="00F00EE8">
        <w:rPr>
          <w:rFonts w:cs="Arial"/>
          <w:szCs w:val="22"/>
          <w:lang w:val="es-ES"/>
        </w:rPr>
        <w:t xml:space="preserve"> en la Región</w:t>
      </w:r>
      <w:r w:rsidR="006F092D" w:rsidRPr="00F00EE8">
        <w:rPr>
          <w:rFonts w:cs="Arial"/>
          <w:szCs w:val="22"/>
          <w:lang w:val="es-ES"/>
        </w:rPr>
        <w:t>;</w:t>
      </w:r>
    </w:p>
    <w:p w14:paraId="16923D4C" w14:textId="14E56119" w:rsidR="006F092D" w:rsidRPr="002C6721" w:rsidRDefault="000F7B5C" w:rsidP="00766746">
      <w:pPr>
        <w:pStyle w:val="alina"/>
        <w:numPr>
          <w:ilvl w:val="0"/>
          <w:numId w:val="30"/>
        </w:numPr>
        <w:spacing w:before="240"/>
        <w:ind w:left="1134" w:hanging="567"/>
        <w:rPr>
          <w:rFonts w:cs="Arial"/>
          <w:szCs w:val="22"/>
          <w:lang w:val="es-ES"/>
        </w:rPr>
      </w:pPr>
      <w:r w:rsidRPr="002C6721">
        <w:rPr>
          <w:rFonts w:cs="Arial"/>
          <w:szCs w:val="22"/>
          <w:lang w:val="es-ES"/>
        </w:rPr>
        <w:t>consolidar y fortalecer las capacidades institucionales para la salvaguardia del patrimonio cultural inmaterial en</w:t>
      </w:r>
      <w:r w:rsidR="00424D6D" w:rsidRPr="002C6721">
        <w:rPr>
          <w:rFonts w:cs="Arial"/>
          <w:szCs w:val="22"/>
          <w:lang w:val="es-ES"/>
        </w:rPr>
        <w:t xml:space="preserve"> la Región</w:t>
      </w:r>
      <w:r w:rsidR="006F092D" w:rsidRPr="002C6721">
        <w:rPr>
          <w:rFonts w:cs="Arial"/>
          <w:szCs w:val="22"/>
          <w:lang w:val="es-ES"/>
        </w:rPr>
        <w:t>;</w:t>
      </w:r>
    </w:p>
    <w:p w14:paraId="754ED9BD" w14:textId="220B8B47" w:rsidR="006C1253" w:rsidRPr="002C6721" w:rsidRDefault="006F092D" w:rsidP="00766746">
      <w:pPr>
        <w:pStyle w:val="alina"/>
        <w:numPr>
          <w:ilvl w:val="0"/>
          <w:numId w:val="30"/>
        </w:numPr>
        <w:spacing w:before="240"/>
        <w:ind w:left="1134" w:hanging="567"/>
        <w:rPr>
          <w:rFonts w:cs="Arial"/>
          <w:szCs w:val="22"/>
          <w:lang w:val="es-ES"/>
        </w:rPr>
      </w:pPr>
      <w:r w:rsidRPr="002C6721">
        <w:rPr>
          <w:rFonts w:cs="Arial"/>
          <w:szCs w:val="22"/>
          <w:lang w:val="es-ES"/>
        </w:rPr>
        <w:t xml:space="preserve">promover el respeto de las finalidades y el uso apropiado de los mecanismos de la Convención </w:t>
      </w:r>
      <w:r w:rsidR="006C1253" w:rsidRPr="002C6721">
        <w:rPr>
          <w:rFonts w:cs="Arial"/>
          <w:szCs w:val="22"/>
          <w:lang w:val="es-ES"/>
        </w:rPr>
        <w:t>así como la inclusión substantiva de las comunidades en la salvaguardia</w:t>
      </w:r>
      <w:r w:rsidRPr="002C6721">
        <w:rPr>
          <w:rFonts w:cs="Arial"/>
          <w:szCs w:val="22"/>
          <w:lang w:val="es-ES"/>
        </w:rPr>
        <w:t>;</w:t>
      </w:r>
    </w:p>
    <w:p w14:paraId="0CDF75BB" w14:textId="77777777" w:rsidR="009D41ED" w:rsidRPr="002C6721" w:rsidRDefault="009D41ED" w:rsidP="00766746">
      <w:pPr>
        <w:pStyle w:val="alina"/>
        <w:keepNext/>
        <w:spacing w:before="240"/>
        <w:ind w:left="0"/>
        <w:rPr>
          <w:rFonts w:cs="Arial"/>
          <w:szCs w:val="22"/>
          <w:lang w:val="es-ES"/>
        </w:rPr>
      </w:pPr>
      <w:r w:rsidRPr="002C6721">
        <w:rPr>
          <w:rFonts w:cs="Arial"/>
          <w:szCs w:val="22"/>
          <w:lang w:val="es-ES"/>
        </w:rPr>
        <w:t>6.2.</w:t>
      </w:r>
      <w:r w:rsidRPr="002C6721">
        <w:rPr>
          <w:rFonts w:cs="Arial"/>
          <w:szCs w:val="22"/>
          <w:lang w:val="es-ES"/>
        </w:rPr>
        <w:tab/>
        <w:t>Las funciones del Centro consistirán en:</w:t>
      </w:r>
    </w:p>
    <w:p w14:paraId="6C8AA77C" w14:textId="6A6979EC" w:rsidR="00424D6D" w:rsidRPr="002C6721" w:rsidRDefault="00424D6D" w:rsidP="00766746">
      <w:pPr>
        <w:pStyle w:val="alina"/>
        <w:numPr>
          <w:ilvl w:val="0"/>
          <w:numId w:val="31"/>
        </w:numPr>
        <w:spacing w:before="240"/>
        <w:ind w:left="1134" w:hanging="567"/>
        <w:rPr>
          <w:rFonts w:cs="Arial"/>
          <w:szCs w:val="22"/>
          <w:lang w:val="es-ES"/>
        </w:rPr>
      </w:pPr>
      <w:r w:rsidRPr="002C6721">
        <w:rPr>
          <w:rFonts w:cs="Arial"/>
          <w:szCs w:val="22"/>
          <w:lang w:val="es-ES"/>
        </w:rPr>
        <w:t>alentar a sus Estados participantes a adoptar las disposiciones políticas, legislativas y administrativas previstas en el artículo 13 de la Convención;</w:t>
      </w:r>
    </w:p>
    <w:p w14:paraId="6206D8C6" w14:textId="3AB40565" w:rsidR="00522241" w:rsidRPr="002C6721" w:rsidRDefault="006C1253" w:rsidP="00766746">
      <w:pPr>
        <w:pStyle w:val="alina"/>
        <w:numPr>
          <w:ilvl w:val="0"/>
          <w:numId w:val="31"/>
        </w:numPr>
        <w:spacing w:before="240"/>
        <w:ind w:left="1134" w:hanging="567"/>
        <w:rPr>
          <w:rFonts w:cs="Arial"/>
          <w:szCs w:val="22"/>
          <w:lang w:val="es-ES"/>
        </w:rPr>
      </w:pPr>
      <w:r w:rsidRPr="002C6721">
        <w:rPr>
          <w:rFonts w:cs="Arial"/>
          <w:szCs w:val="22"/>
          <w:lang w:val="es-ES"/>
        </w:rPr>
        <w:t xml:space="preserve">organizar actividades destinadas a consolidar y fortalecer las capacidades nacionales de </w:t>
      </w:r>
      <w:r w:rsidR="00424D6D" w:rsidRPr="002C6721">
        <w:rPr>
          <w:rFonts w:cs="Arial"/>
          <w:szCs w:val="22"/>
          <w:lang w:val="es-ES"/>
        </w:rPr>
        <w:t xml:space="preserve">la Región </w:t>
      </w:r>
      <w:r w:rsidRPr="002C6721">
        <w:rPr>
          <w:rFonts w:cs="Arial"/>
          <w:szCs w:val="22"/>
          <w:lang w:val="es-ES"/>
        </w:rPr>
        <w:t>en las áreas de identificación, documentación, elaboración de inventarios y salvaguardia de</w:t>
      </w:r>
      <w:r w:rsidR="00522241" w:rsidRPr="002C6721">
        <w:rPr>
          <w:rFonts w:cs="Arial"/>
          <w:szCs w:val="22"/>
          <w:lang w:val="es-ES"/>
        </w:rPr>
        <w:t>l</w:t>
      </w:r>
      <w:r w:rsidRPr="002C6721">
        <w:rPr>
          <w:rFonts w:cs="Arial"/>
          <w:szCs w:val="22"/>
          <w:lang w:val="es-ES"/>
        </w:rPr>
        <w:t xml:space="preserve"> patrimonio cultural inmaterial presente en su</w:t>
      </w:r>
      <w:r w:rsidR="00522241" w:rsidRPr="002C6721">
        <w:rPr>
          <w:rFonts w:cs="Arial"/>
          <w:szCs w:val="22"/>
          <w:lang w:val="es-ES"/>
        </w:rPr>
        <w:t>s</w:t>
      </w:r>
      <w:r w:rsidRPr="002C6721">
        <w:rPr>
          <w:rFonts w:cs="Arial"/>
          <w:szCs w:val="22"/>
          <w:lang w:val="es-ES"/>
        </w:rPr>
        <w:t xml:space="preserve"> territorio</w:t>
      </w:r>
      <w:r w:rsidR="00522241" w:rsidRPr="002C6721">
        <w:rPr>
          <w:rFonts w:cs="Arial"/>
          <w:szCs w:val="22"/>
          <w:lang w:val="es-ES"/>
        </w:rPr>
        <w:t>s</w:t>
      </w:r>
      <w:r w:rsidRPr="002C6721">
        <w:rPr>
          <w:rFonts w:cs="Arial"/>
          <w:szCs w:val="22"/>
          <w:lang w:val="es-ES"/>
        </w:rPr>
        <w:t xml:space="preserve"> de acuerdo con la </w:t>
      </w:r>
      <w:r w:rsidR="00522241" w:rsidRPr="002C6721">
        <w:rPr>
          <w:rFonts w:cs="Arial"/>
          <w:szCs w:val="22"/>
          <w:lang w:val="es-ES"/>
        </w:rPr>
        <w:t>estrategia global de la UNESCO en este ámbito;</w:t>
      </w:r>
    </w:p>
    <w:p w14:paraId="3BB7197E" w14:textId="6FF1C0F0" w:rsidR="00522241" w:rsidRPr="002C6721" w:rsidRDefault="00522241" w:rsidP="00766746">
      <w:pPr>
        <w:pStyle w:val="alina"/>
        <w:numPr>
          <w:ilvl w:val="0"/>
          <w:numId w:val="31"/>
        </w:numPr>
        <w:spacing w:before="240"/>
        <w:ind w:left="1134" w:hanging="567"/>
        <w:rPr>
          <w:rFonts w:cs="Arial"/>
          <w:szCs w:val="22"/>
          <w:lang w:val="es-ES"/>
        </w:rPr>
      </w:pPr>
      <w:r w:rsidRPr="002C6721">
        <w:rPr>
          <w:rFonts w:cs="Arial"/>
          <w:szCs w:val="22"/>
          <w:lang w:val="es-ES"/>
        </w:rPr>
        <w:t xml:space="preserve">organizar y promover la cooperación entre instituciones y redes de profesionales en sus Estados </w:t>
      </w:r>
      <w:r w:rsidR="00424D6D" w:rsidRPr="002C6721">
        <w:rPr>
          <w:rFonts w:cs="Arial"/>
          <w:szCs w:val="22"/>
          <w:lang w:val="es-ES"/>
        </w:rPr>
        <w:t>participantes</w:t>
      </w:r>
      <w:r w:rsidRPr="002C6721">
        <w:rPr>
          <w:rFonts w:cs="Arial"/>
          <w:szCs w:val="22"/>
          <w:lang w:val="es-ES"/>
        </w:rPr>
        <w:t xml:space="preserve"> en el ámbito del intercambio de experiencias, conocimientos y técnicas en particular en lo relativo al patrimonio cultural inmaterial que se manifiesta en dos o más de estos Estados; </w:t>
      </w:r>
    </w:p>
    <w:p w14:paraId="7A59D062" w14:textId="5B8596EE" w:rsidR="00522241" w:rsidRPr="002C6721" w:rsidRDefault="00565806" w:rsidP="00766746">
      <w:pPr>
        <w:pStyle w:val="alina"/>
        <w:numPr>
          <w:ilvl w:val="0"/>
          <w:numId w:val="31"/>
        </w:numPr>
        <w:spacing w:before="240"/>
        <w:ind w:left="1134" w:hanging="567"/>
        <w:rPr>
          <w:rFonts w:cs="Arial"/>
          <w:szCs w:val="22"/>
          <w:lang w:val="es-ES"/>
        </w:rPr>
      </w:pPr>
      <w:r w:rsidRPr="002C6721">
        <w:rPr>
          <w:rFonts w:cs="Arial"/>
          <w:szCs w:val="22"/>
          <w:lang w:val="es-ES"/>
        </w:rPr>
        <w:t>contribuir a un mejor conocimiento de la Convención y de sus mecanismos a nivel local, nacional y regional</w:t>
      </w:r>
      <w:r w:rsidR="005B0A09">
        <w:rPr>
          <w:rFonts w:cs="Arial"/>
          <w:szCs w:val="22"/>
          <w:lang w:val="es-ES"/>
        </w:rPr>
        <w:t xml:space="preserve">, </w:t>
      </w:r>
      <w:r w:rsidR="009D41ED" w:rsidRPr="002C6721">
        <w:rPr>
          <w:rFonts w:cs="Arial"/>
          <w:szCs w:val="22"/>
          <w:lang w:val="es-ES"/>
        </w:rPr>
        <w:t xml:space="preserve">promover actividades regionales de sensibilización </w:t>
      </w:r>
      <w:r w:rsidR="00522241" w:rsidRPr="002C6721">
        <w:rPr>
          <w:rFonts w:cs="Arial"/>
          <w:szCs w:val="22"/>
          <w:lang w:val="es-ES"/>
        </w:rPr>
        <w:t>a la importancia del</w:t>
      </w:r>
      <w:r w:rsidR="009D41ED" w:rsidRPr="002C6721">
        <w:rPr>
          <w:rFonts w:cs="Arial"/>
          <w:szCs w:val="22"/>
          <w:lang w:val="es-ES"/>
        </w:rPr>
        <w:t xml:space="preserve"> patrimonio cultural inmaterial</w:t>
      </w:r>
      <w:r w:rsidRPr="002C6721">
        <w:rPr>
          <w:rFonts w:cs="Arial"/>
          <w:szCs w:val="22"/>
          <w:lang w:val="es-ES"/>
        </w:rPr>
        <w:t xml:space="preserve"> y </w:t>
      </w:r>
      <w:r w:rsidR="00522241" w:rsidRPr="002C6721">
        <w:rPr>
          <w:rFonts w:cs="Arial"/>
          <w:szCs w:val="22"/>
          <w:lang w:val="es-ES"/>
        </w:rPr>
        <w:t>proporcionar herramientas y metodologías de inclusión de las comunidades en la salvaguardia</w:t>
      </w:r>
      <w:r w:rsidRPr="002C6721">
        <w:rPr>
          <w:rFonts w:cs="Arial"/>
          <w:szCs w:val="22"/>
          <w:lang w:val="es-ES"/>
        </w:rPr>
        <w:t>.</w:t>
      </w:r>
    </w:p>
    <w:p w14:paraId="629C4918" w14:textId="77777777" w:rsidR="00F64FD8" w:rsidRPr="002C6721" w:rsidRDefault="00F64FD8" w:rsidP="00766746">
      <w:pPr>
        <w:pStyle w:val="Heading1"/>
        <w:keepLines w:val="0"/>
        <w:tabs>
          <w:tab w:val="clear" w:pos="567"/>
        </w:tabs>
        <w:autoSpaceDE w:val="0"/>
        <w:autoSpaceDN w:val="0"/>
        <w:adjustRightInd w:val="0"/>
        <w:snapToGrid/>
        <w:rPr>
          <w:snapToGrid/>
          <w:lang w:val="es-ES" w:eastAsia="zh-TW"/>
        </w:rPr>
      </w:pPr>
      <w:r w:rsidRPr="002C6721">
        <w:rPr>
          <w:rFonts w:eastAsia="SimSun"/>
          <w:snapToGrid/>
          <w:kern w:val="0"/>
          <w:lang w:val="es-ES" w:eastAsia="zh-TW"/>
        </w:rPr>
        <w:t>Artículo</w:t>
      </w:r>
      <w:r w:rsidRPr="002C6721">
        <w:rPr>
          <w:snapToGrid/>
          <w:lang w:val="es-ES" w:eastAsia="zh-TW"/>
        </w:rPr>
        <w:t xml:space="preserve"> 7 </w:t>
      </w:r>
      <w:r w:rsidR="003F76BD" w:rsidRPr="002C6721">
        <w:rPr>
          <w:snapToGrid/>
          <w:lang w:val="es-ES" w:eastAsia="zh-TW"/>
        </w:rPr>
        <w:t>–</w:t>
      </w:r>
      <w:r w:rsidRPr="002C6721">
        <w:rPr>
          <w:snapToGrid/>
          <w:lang w:val="es-ES" w:eastAsia="zh-TW"/>
        </w:rPr>
        <w:t xml:space="preserve"> Consejo</w:t>
      </w:r>
      <w:r w:rsidR="003F76BD" w:rsidRPr="002C6721">
        <w:rPr>
          <w:snapToGrid/>
          <w:lang w:val="es-ES" w:eastAsia="zh-TW"/>
        </w:rPr>
        <w:t xml:space="preserve"> </w:t>
      </w:r>
      <w:r w:rsidRPr="002C6721">
        <w:rPr>
          <w:snapToGrid/>
          <w:lang w:val="es-ES" w:eastAsia="zh-TW"/>
        </w:rPr>
        <w:t>de Administración</w:t>
      </w:r>
    </w:p>
    <w:p w14:paraId="20AD038C" w14:textId="3B672CE6" w:rsidR="00F64FD8" w:rsidRPr="002C6721" w:rsidRDefault="003F76BD" w:rsidP="00766746">
      <w:pPr>
        <w:pStyle w:val="Marge"/>
        <w:spacing w:before="240"/>
        <w:ind w:left="564" w:hanging="564"/>
        <w:rPr>
          <w:snapToGrid/>
          <w:lang w:val="es-ES"/>
        </w:rPr>
      </w:pPr>
      <w:r w:rsidRPr="002C6721">
        <w:rPr>
          <w:snapToGrid/>
          <w:lang w:val="es-ES"/>
        </w:rPr>
        <w:t>7.</w:t>
      </w:r>
      <w:r w:rsidR="00F64FD8" w:rsidRPr="002C6721">
        <w:rPr>
          <w:snapToGrid/>
          <w:lang w:val="es-ES"/>
        </w:rPr>
        <w:t>1.</w:t>
      </w:r>
      <w:r w:rsidR="00F64FD8" w:rsidRPr="002C6721">
        <w:rPr>
          <w:snapToGrid/>
          <w:lang w:val="es-ES"/>
        </w:rPr>
        <w:tab/>
        <w:t>La actividad del Centro será dirigida y supervisada por un Consejo de Administración (u órgano equivalente) que estará integrado por:</w:t>
      </w:r>
    </w:p>
    <w:p w14:paraId="286DE5EE" w14:textId="217484BC" w:rsidR="00F64FD8" w:rsidRPr="002C6721" w:rsidRDefault="00F64FD8" w:rsidP="00766746">
      <w:pPr>
        <w:pStyle w:val="b"/>
        <w:numPr>
          <w:ilvl w:val="0"/>
          <w:numId w:val="22"/>
        </w:numPr>
        <w:spacing w:before="240"/>
        <w:ind w:left="1134" w:hanging="567"/>
        <w:rPr>
          <w:snapToGrid/>
          <w:lang w:val="es-ES"/>
        </w:rPr>
      </w:pPr>
      <w:r w:rsidRPr="002C6721">
        <w:rPr>
          <w:snapToGrid/>
          <w:lang w:val="es-ES"/>
        </w:rPr>
        <w:t>un representante del Gobierno o su representante;</w:t>
      </w:r>
    </w:p>
    <w:p w14:paraId="1B1AADA9" w14:textId="0B7517C4" w:rsidR="00F64FD8" w:rsidRPr="002C6721" w:rsidRDefault="00F64FD8" w:rsidP="00766746">
      <w:pPr>
        <w:pStyle w:val="b"/>
        <w:numPr>
          <w:ilvl w:val="0"/>
          <w:numId w:val="22"/>
        </w:numPr>
        <w:spacing w:before="240"/>
        <w:ind w:left="1134" w:hanging="567"/>
        <w:rPr>
          <w:snapToGrid/>
          <w:lang w:val="es-ES"/>
        </w:rPr>
      </w:pPr>
      <w:r w:rsidRPr="002C6721">
        <w:rPr>
          <w:snapToGrid/>
          <w:lang w:val="es-ES"/>
        </w:rPr>
        <w:t xml:space="preserve">representantes de los Estados Miembros que hayan enviado al Centro una notificación de adhesión, de conformidad con lo dispuesto en el </w:t>
      </w:r>
      <w:r w:rsidR="00E46590" w:rsidRPr="002C6721">
        <w:rPr>
          <w:snapToGrid/>
          <w:lang w:val="es-ES"/>
        </w:rPr>
        <w:t>Artículo </w:t>
      </w:r>
      <w:r w:rsidR="00280032" w:rsidRPr="002C6721">
        <w:rPr>
          <w:snapToGrid/>
          <w:lang w:val="es-ES"/>
        </w:rPr>
        <w:t>13</w:t>
      </w:r>
      <w:r w:rsidR="00424D6D" w:rsidRPr="002C6721">
        <w:rPr>
          <w:snapToGrid/>
          <w:lang w:val="es-ES"/>
        </w:rPr>
        <w:t>.2</w:t>
      </w:r>
      <w:r w:rsidR="00280032" w:rsidRPr="002C6721">
        <w:rPr>
          <w:snapToGrid/>
          <w:lang w:val="es-ES"/>
        </w:rPr>
        <w:t xml:space="preserve"> </w:t>
      </w:r>
      <w:r w:rsidRPr="002C6721">
        <w:rPr>
          <w:snapToGrid/>
          <w:lang w:val="es-ES"/>
        </w:rPr>
        <w:t>infra, y hayan expresado su interés en estar representados en el Consejo;</w:t>
      </w:r>
    </w:p>
    <w:p w14:paraId="6984E9D5" w14:textId="0DEE7D2D" w:rsidR="00F64FD8" w:rsidRPr="002C6721" w:rsidRDefault="00F64FD8" w:rsidP="00766746">
      <w:pPr>
        <w:pStyle w:val="b"/>
        <w:numPr>
          <w:ilvl w:val="0"/>
          <w:numId w:val="22"/>
        </w:numPr>
        <w:spacing w:before="240"/>
        <w:ind w:left="1134" w:hanging="567"/>
        <w:rPr>
          <w:snapToGrid/>
          <w:lang w:val="es-ES"/>
        </w:rPr>
      </w:pPr>
      <w:r w:rsidRPr="002C6721">
        <w:rPr>
          <w:snapToGrid/>
          <w:lang w:val="es-ES"/>
        </w:rPr>
        <w:t>un representante del Director General de la UNESCO.</w:t>
      </w:r>
    </w:p>
    <w:p w14:paraId="2B0B8E7C" w14:textId="77777777" w:rsidR="00F64FD8" w:rsidRPr="002C6721" w:rsidRDefault="003F76BD" w:rsidP="00766746">
      <w:pPr>
        <w:pStyle w:val="Marge"/>
        <w:spacing w:before="240"/>
        <w:rPr>
          <w:snapToGrid/>
          <w:lang w:val="es-ES"/>
        </w:rPr>
      </w:pPr>
      <w:r w:rsidRPr="002C6721">
        <w:rPr>
          <w:snapToGrid/>
          <w:lang w:val="es-ES"/>
        </w:rPr>
        <w:t>7.</w:t>
      </w:r>
      <w:r w:rsidR="00F64FD8" w:rsidRPr="002C6721">
        <w:rPr>
          <w:snapToGrid/>
          <w:lang w:val="es-ES"/>
        </w:rPr>
        <w:t>2.</w:t>
      </w:r>
      <w:r w:rsidR="00F64FD8" w:rsidRPr="002C6721">
        <w:rPr>
          <w:snapToGrid/>
          <w:lang w:val="es-ES"/>
        </w:rPr>
        <w:tab/>
        <w:t>El Consejo de Administración:</w:t>
      </w:r>
    </w:p>
    <w:p w14:paraId="7565F96B" w14:textId="667147D0" w:rsidR="00F64FD8" w:rsidRPr="002C6721" w:rsidRDefault="00F64FD8" w:rsidP="00766746">
      <w:pPr>
        <w:pStyle w:val="b"/>
        <w:spacing w:before="240"/>
        <w:rPr>
          <w:snapToGrid/>
          <w:lang w:val="es-ES"/>
        </w:rPr>
      </w:pPr>
      <w:r w:rsidRPr="002C6721">
        <w:rPr>
          <w:snapToGrid/>
          <w:lang w:val="es-ES"/>
        </w:rPr>
        <w:t>a)</w:t>
      </w:r>
      <w:r w:rsidRPr="002C6721">
        <w:rPr>
          <w:snapToGrid/>
          <w:lang w:val="es-ES"/>
        </w:rPr>
        <w:tab/>
        <w:t>aprobará los programas a medio y largo plazo del Centro;</w:t>
      </w:r>
    </w:p>
    <w:p w14:paraId="641E7DEC" w14:textId="22DCDBF1" w:rsidR="00F64FD8" w:rsidRPr="002C6721" w:rsidRDefault="00F64FD8" w:rsidP="00766746">
      <w:pPr>
        <w:pStyle w:val="b"/>
        <w:spacing w:before="240"/>
        <w:rPr>
          <w:snapToGrid/>
          <w:lang w:val="es-ES"/>
        </w:rPr>
      </w:pPr>
      <w:r w:rsidRPr="002C6721">
        <w:rPr>
          <w:snapToGrid/>
          <w:lang w:val="es-ES"/>
        </w:rPr>
        <w:t>b)</w:t>
      </w:r>
      <w:r w:rsidRPr="002C6721">
        <w:rPr>
          <w:snapToGrid/>
          <w:lang w:val="es-ES"/>
        </w:rPr>
        <w:tab/>
        <w:t>aprobará el plan de trabajo anual del Centro, comprendida la composición de la plantilla;</w:t>
      </w:r>
    </w:p>
    <w:p w14:paraId="00D1B0E9" w14:textId="5FD8FF18" w:rsidR="00F64FD8" w:rsidRPr="002C6721" w:rsidRDefault="00F64FD8" w:rsidP="00766746">
      <w:pPr>
        <w:pStyle w:val="b"/>
        <w:spacing w:before="240"/>
        <w:rPr>
          <w:snapToGrid/>
          <w:lang w:val="es-ES"/>
        </w:rPr>
      </w:pPr>
      <w:r w:rsidRPr="002C6721">
        <w:rPr>
          <w:snapToGrid/>
          <w:lang w:val="es-ES"/>
        </w:rPr>
        <w:t>c)</w:t>
      </w:r>
      <w:r w:rsidRPr="002C6721">
        <w:rPr>
          <w:snapToGrid/>
          <w:lang w:val="es-ES"/>
        </w:rPr>
        <w:tab/>
        <w:t>examinará los informes anuales presentados por el Director</w:t>
      </w:r>
      <w:r w:rsidR="00F157DF" w:rsidRPr="002C6721">
        <w:rPr>
          <w:snapToGrid/>
          <w:lang w:val="es-ES"/>
        </w:rPr>
        <w:t xml:space="preserve"> </w:t>
      </w:r>
      <w:r w:rsidRPr="002C6721">
        <w:rPr>
          <w:snapToGrid/>
          <w:lang w:val="es-ES"/>
        </w:rPr>
        <w:t xml:space="preserve">del Centro, </w:t>
      </w:r>
      <w:r w:rsidR="008A50D1" w:rsidRPr="002C6721">
        <w:rPr>
          <w:snapToGrid/>
          <w:lang w:val="es-ES"/>
        </w:rPr>
        <w:t>comprendidos los informes bienales de</w:t>
      </w:r>
      <w:r w:rsidRPr="002C6721">
        <w:rPr>
          <w:snapToGrid/>
          <w:lang w:val="es-ES"/>
        </w:rPr>
        <w:t xml:space="preserve"> autoevaluación </w:t>
      </w:r>
      <w:r w:rsidR="008A50D1" w:rsidRPr="002C6721">
        <w:rPr>
          <w:snapToGrid/>
          <w:lang w:val="es-ES"/>
        </w:rPr>
        <w:t>sobr</w:t>
      </w:r>
      <w:r w:rsidRPr="002C6721">
        <w:rPr>
          <w:snapToGrid/>
          <w:lang w:val="es-ES"/>
        </w:rPr>
        <w:t>e la contribución del Centro a los objetivos del programa de la UNESCO;</w:t>
      </w:r>
    </w:p>
    <w:p w14:paraId="077C9CE3" w14:textId="5DAD0DB2" w:rsidR="00F64FD8" w:rsidRPr="002C6721" w:rsidRDefault="00F64FD8" w:rsidP="00766746">
      <w:pPr>
        <w:pStyle w:val="b"/>
        <w:spacing w:before="240"/>
        <w:rPr>
          <w:snapToGrid/>
          <w:lang w:val="es-ES"/>
        </w:rPr>
      </w:pPr>
      <w:r w:rsidRPr="002C6721">
        <w:rPr>
          <w:snapToGrid/>
          <w:lang w:val="es-ES"/>
        </w:rPr>
        <w:t>d)</w:t>
      </w:r>
      <w:r w:rsidRPr="002C6721">
        <w:rPr>
          <w:snapToGrid/>
          <w:lang w:val="es-ES"/>
        </w:rPr>
        <w:tab/>
        <w:t>examinará los informes de auditoría periódicos e independientes relativos a los estados financieros del Centro y supervisará la presentación de los libros de contabilidad necesarios para la preparación de los estados financieros;</w:t>
      </w:r>
    </w:p>
    <w:p w14:paraId="529B5375" w14:textId="5CFCB9D0" w:rsidR="00F64FD8" w:rsidRPr="002C6721" w:rsidRDefault="00F64FD8" w:rsidP="00766746">
      <w:pPr>
        <w:pStyle w:val="b"/>
        <w:spacing w:before="240"/>
        <w:rPr>
          <w:snapToGrid/>
          <w:lang w:val="es-ES"/>
        </w:rPr>
      </w:pPr>
      <w:r w:rsidRPr="002C6721">
        <w:rPr>
          <w:snapToGrid/>
          <w:lang w:val="es-ES"/>
        </w:rPr>
        <w:t>e)</w:t>
      </w:r>
      <w:r w:rsidRPr="002C6721">
        <w:rPr>
          <w:snapToGrid/>
          <w:lang w:val="es-ES"/>
        </w:rPr>
        <w:tab/>
        <w:t>adoptará las normas y reglamentos y determinará los procedimientos a los que habrá de ajustarse la gestión financiera, administrativa y de personal del Centro, de conformidad con las disposiciones jurídicas del país;</w:t>
      </w:r>
    </w:p>
    <w:p w14:paraId="2BDD8E2D" w14:textId="556B29D1" w:rsidR="00F64FD8" w:rsidRPr="002C6721" w:rsidRDefault="00F64FD8" w:rsidP="00766746">
      <w:pPr>
        <w:pStyle w:val="b"/>
        <w:spacing w:before="240"/>
        <w:rPr>
          <w:snapToGrid/>
          <w:lang w:val="es-ES"/>
        </w:rPr>
      </w:pPr>
      <w:r w:rsidRPr="002C6721">
        <w:rPr>
          <w:snapToGrid/>
          <w:lang w:val="es-ES"/>
        </w:rPr>
        <w:t>f)</w:t>
      </w:r>
      <w:r w:rsidRPr="002C6721">
        <w:rPr>
          <w:snapToGrid/>
          <w:lang w:val="es-ES"/>
        </w:rPr>
        <w:tab/>
        <w:t xml:space="preserve">decidirá sobre la participación de organizaciones intergubernamentales regionales y organismos internacionales en la labor del Centro. </w:t>
      </w:r>
    </w:p>
    <w:p w14:paraId="6DA42E42" w14:textId="261D6583" w:rsidR="00F64FD8" w:rsidRPr="002C6721" w:rsidRDefault="003F76BD" w:rsidP="00766746">
      <w:pPr>
        <w:pStyle w:val="Marge"/>
        <w:spacing w:before="240"/>
        <w:ind w:left="564" w:hanging="564"/>
        <w:rPr>
          <w:snapToGrid/>
          <w:lang w:val="es-ES"/>
        </w:rPr>
      </w:pPr>
      <w:r w:rsidRPr="002C6721">
        <w:rPr>
          <w:snapToGrid/>
          <w:lang w:val="es-ES"/>
        </w:rPr>
        <w:t>7.</w:t>
      </w:r>
      <w:r w:rsidR="00F64FD8" w:rsidRPr="002C6721">
        <w:rPr>
          <w:snapToGrid/>
          <w:lang w:val="es-ES"/>
        </w:rPr>
        <w:t>3.</w:t>
      </w:r>
      <w:r w:rsidR="00F64FD8" w:rsidRPr="002C6721">
        <w:rPr>
          <w:snapToGrid/>
          <w:lang w:val="es-ES"/>
        </w:rPr>
        <w:tab/>
        <w:t xml:space="preserve">El Consejo de Administración celebrará periódicamente reuniones ordinarias, al menos una vez por año, y reuniones extraordinarias por convocatoria del Presidente, ya sea a iniciativa de éste o del Director General de la UNESCO, o a petición de </w:t>
      </w:r>
      <w:r w:rsidRPr="002C6721">
        <w:rPr>
          <w:snapToGrid/>
          <w:lang w:val="es-ES"/>
        </w:rPr>
        <w:t>dos tercios</w:t>
      </w:r>
      <w:r w:rsidR="00F64FD8" w:rsidRPr="002C6721">
        <w:rPr>
          <w:snapToGrid/>
          <w:lang w:val="es-ES"/>
        </w:rPr>
        <w:t xml:space="preserve"> de sus miembros.</w:t>
      </w:r>
    </w:p>
    <w:p w14:paraId="4E8F98FB" w14:textId="50CC2BFB" w:rsidR="00F64FD8" w:rsidRPr="002C6721" w:rsidRDefault="003F76BD" w:rsidP="00766746">
      <w:pPr>
        <w:pStyle w:val="Marge"/>
        <w:spacing w:before="240"/>
        <w:ind w:left="564" w:hanging="564"/>
        <w:rPr>
          <w:snapToGrid/>
          <w:lang w:val="es-ES"/>
        </w:rPr>
      </w:pPr>
      <w:r w:rsidRPr="002C6721">
        <w:rPr>
          <w:snapToGrid/>
          <w:lang w:val="es-ES"/>
        </w:rPr>
        <w:t>7.</w:t>
      </w:r>
      <w:r w:rsidR="00F64FD8" w:rsidRPr="002C6721">
        <w:rPr>
          <w:snapToGrid/>
          <w:lang w:val="es-ES"/>
        </w:rPr>
        <w:t>4.</w:t>
      </w:r>
      <w:r w:rsidR="00F64FD8" w:rsidRPr="002C6721">
        <w:rPr>
          <w:snapToGrid/>
          <w:lang w:val="es-ES"/>
        </w:rPr>
        <w:tab/>
        <w:t xml:space="preserve">El Consejo de Administración aprobará su propio reglamento. </w:t>
      </w:r>
    </w:p>
    <w:p w14:paraId="75ECAA86" w14:textId="77777777" w:rsidR="00E46590" w:rsidRPr="002C6721" w:rsidRDefault="00E46590" w:rsidP="00766746">
      <w:pPr>
        <w:pStyle w:val="Heading1"/>
        <w:keepLines w:val="0"/>
        <w:tabs>
          <w:tab w:val="clear" w:pos="567"/>
        </w:tabs>
        <w:autoSpaceDE w:val="0"/>
        <w:autoSpaceDN w:val="0"/>
        <w:adjustRightInd w:val="0"/>
        <w:snapToGrid/>
        <w:rPr>
          <w:rFonts w:eastAsia="SimSun" w:cs="Arial"/>
          <w:snapToGrid/>
          <w:kern w:val="0"/>
          <w:szCs w:val="22"/>
          <w:lang w:val="es-ES" w:eastAsia="zh-TW"/>
        </w:rPr>
      </w:pPr>
      <w:r w:rsidRPr="002C6721">
        <w:rPr>
          <w:rFonts w:eastAsia="SimSun" w:cs="Arial"/>
          <w:snapToGrid/>
          <w:kern w:val="0"/>
          <w:szCs w:val="22"/>
          <w:lang w:val="es-ES" w:eastAsia="zh-TW"/>
        </w:rPr>
        <w:t>Artículo 8 – Comité Ejecutivo</w:t>
      </w:r>
    </w:p>
    <w:p w14:paraId="1356D29D" w14:textId="3E7F4387" w:rsidR="00E46590" w:rsidRPr="002C6721" w:rsidRDefault="00E46590" w:rsidP="00766746">
      <w:pPr>
        <w:pStyle w:val="Marge"/>
        <w:spacing w:before="240"/>
        <w:ind w:left="564" w:hanging="564"/>
        <w:rPr>
          <w:snapToGrid/>
          <w:lang w:val="es-ES"/>
        </w:rPr>
      </w:pPr>
      <w:r w:rsidRPr="002C6721">
        <w:rPr>
          <w:snapToGrid/>
          <w:lang w:val="es-ES"/>
        </w:rPr>
        <w:t>8.1</w:t>
      </w:r>
      <w:r w:rsidR="00953AB9" w:rsidRPr="002C6721">
        <w:rPr>
          <w:snapToGrid/>
          <w:lang w:val="es-ES"/>
        </w:rPr>
        <w:t>.</w:t>
      </w:r>
      <w:r w:rsidRPr="002C6721">
        <w:rPr>
          <w:snapToGrid/>
          <w:lang w:val="es-ES"/>
        </w:rPr>
        <w:tab/>
        <w:t xml:space="preserve">Para velar por un funcionamiento eficaz del Centro, se creará un Comité Ejecutivo compuesto por cinco miembros elegidos </w:t>
      </w:r>
      <w:r w:rsidR="00280032" w:rsidRPr="002C6721">
        <w:rPr>
          <w:snapToGrid/>
          <w:lang w:val="es-ES"/>
        </w:rPr>
        <w:t xml:space="preserve">por un periodo de cuatro años </w:t>
      </w:r>
      <w:r w:rsidRPr="002C6721">
        <w:rPr>
          <w:snapToGrid/>
          <w:lang w:val="es-ES"/>
        </w:rPr>
        <w:t>por el Consejo de Administración. El Comité deberá reunirse al menos dos veces al año y se encargará de:</w:t>
      </w:r>
    </w:p>
    <w:p w14:paraId="04DA954C" w14:textId="77777777" w:rsidR="00953AB9" w:rsidRPr="002C6721" w:rsidRDefault="00953AB9" w:rsidP="00766746">
      <w:pPr>
        <w:pStyle w:val="Marge"/>
        <w:numPr>
          <w:ilvl w:val="0"/>
          <w:numId w:val="26"/>
        </w:numPr>
        <w:spacing w:before="240"/>
        <w:ind w:left="1134" w:hanging="567"/>
        <w:jc w:val="left"/>
        <w:rPr>
          <w:snapToGrid/>
          <w:lang w:val="es-ES"/>
        </w:rPr>
      </w:pPr>
      <w:r w:rsidRPr="002C6721">
        <w:rPr>
          <w:snapToGrid/>
          <w:lang w:val="es-ES"/>
        </w:rPr>
        <w:t>supervisar la ejecución de los programas a medio y largo plazo del Centro, aprobados por el Consejo de Administración;</w:t>
      </w:r>
    </w:p>
    <w:p w14:paraId="509E4A4B" w14:textId="1FC02889" w:rsidR="00953AB9" w:rsidRPr="002C6721" w:rsidRDefault="00953AB9" w:rsidP="00766746">
      <w:pPr>
        <w:pStyle w:val="Marge"/>
        <w:numPr>
          <w:ilvl w:val="0"/>
          <w:numId w:val="26"/>
        </w:numPr>
        <w:spacing w:before="240"/>
        <w:ind w:left="1134" w:hanging="567"/>
        <w:rPr>
          <w:snapToGrid/>
          <w:lang w:val="es-ES"/>
        </w:rPr>
      </w:pPr>
      <w:r w:rsidRPr="002C6721">
        <w:rPr>
          <w:snapToGrid/>
          <w:lang w:val="es-ES"/>
        </w:rPr>
        <w:t>realizar el seguimiento de la ejecución del plan de trabajo anual del Centro aprobado por el Consejo de Administración;</w:t>
      </w:r>
    </w:p>
    <w:p w14:paraId="6394F63C" w14:textId="543B0B98" w:rsidR="00953AB9" w:rsidRPr="002C6721" w:rsidRDefault="00953AB9" w:rsidP="00766746">
      <w:pPr>
        <w:pStyle w:val="Marge"/>
        <w:numPr>
          <w:ilvl w:val="0"/>
          <w:numId w:val="26"/>
        </w:numPr>
        <w:spacing w:before="240"/>
        <w:ind w:left="1134" w:hanging="567"/>
        <w:rPr>
          <w:snapToGrid/>
          <w:lang w:val="es-ES"/>
        </w:rPr>
      </w:pPr>
      <w:r w:rsidRPr="002C6721">
        <w:rPr>
          <w:snapToGrid/>
          <w:lang w:val="es-ES"/>
        </w:rPr>
        <w:t>examinar el programa</w:t>
      </w:r>
      <w:r w:rsidR="00F157DF" w:rsidRPr="002C6721">
        <w:rPr>
          <w:snapToGrid/>
          <w:lang w:val="es-ES"/>
        </w:rPr>
        <w:t>, el plan de trabajo</w:t>
      </w:r>
      <w:r w:rsidRPr="002C6721">
        <w:rPr>
          <w:snapToGrid/>
          <w:lang w:val="es-ES"/>
        </w:rPr>
        <w:t xml:space="preserve"> y presupuesto y someter sus recomendaciones al Consejo de Administración;</w:t>
      </w:r>
    </w:p>
    <w:p w14:paraId="64B75794" w14:textId="22BF3481" w:rsidR="00953AB9" w:rsidRPr="002C6721" w:rsidRDefault="00953AB9" w:rsidP="00766746">
      <w:pPr>
        <w:pStyle w:val="Marge"/>
        <w:numPr>
          <w:ilvl w:val="0"/>
          <w:numId w:val="26"/>
        </w:numPr>
        <w:spacing w:before="240"/>
        <w:ind w:left="1134" w:hanging="567"/>
        <w:rPr>
          <w:snapToGrid/>
          <w:lang w:val="es-ES"/>
        </w:rPr>
      </w:pPr>
      <w:r w:rsidRPr="002C6721">
        <w:rPr>
          <w:snapToGrid/>
          <w:lang w:val="es-ES"/>
        </w:rPr>
        <w:t>proponer al Consejo de Administración candidaturas para el puesto del Director del Centro.</w:t>
      </w:r>
    </w:p>
    <w:p w14:paraId="68A7A54D" w14:textId="77777777" w:rsidR="00953AB9" w:rsidRPr="002C6721" w:rsidRDefault="00953AB9" w:rsidP="00766746">
      <w:pPr>
        <w:pStyle w:val="Marge"/>
        <w:spacing w:before="240"/>
        <w:ind w:left="564" w:hanging="564"/>
        <w:rPr>
          <w:snapToGrid/>
          <w:lang w:val="es-ES"/>
        </w:rPr>
      </w:pPr>
      <w:r w:rsidRPr="002C6721">
        <w:rPr>
          <w:snapToGrid/>
          <w:lang w:val="es-ES"/>
        </w:rPr>
        <w:t>8.2.</w:t>
      </w:r>
      <w:r w:rsidRPr="002C6721">
        <w:rPr>
          <w:snapToGrid/>
          <w:lang w:val="es-ES"/>
        </w:rPr>
        <w:tab/>
        <w:t>El Comité Ejecutivo aprobará su propio Reglamento.</w:t>
      </w:r>
    </w:p>
    <w:p w14:paraId="027D6154" w14:textId="77777777" w:rsidR="00953AB9" w:rsidRPr="002C6721" w:rsidRDefault="00953AB9" w:rsidP="00766746">
      <w:pPr>
        <w:pStyle w:val="Heading1"/>
        <w:keepLines w:val="0"/>
        <w:tabs>
          <w:tab w:val="clear" w:pos="567"/>
        </w:tabs>
        <w:autoSpaceDE w:val="0"/>
        <w:autoSpaceDN w:val="0"/>
        <w:adjustRightInd w:val="0"/>
        <w:snapToGrid/>
        <w:rPr>
          <w:rFonts w:cs="Arial"/>
          <w:bCs w:val="0"/>
          <w:snapToGrid/>
          <w:kern w:val="0"/>
          <w:lang w:val="es-ES"/>
        </w:rPr>
      </w:pPr>
      <w:r w:rsidRPr="002C6721">
        <w:rPr>
          <w:bCs w:val="0"/>
          <w:snapToGrid/>
          <w:kern w:val="0"/>
          <w:lang w:val="es-ES"/>
        </w:rPr>
        <w:t>Artículo 9 – Secretar</w:t>
      </w:r>
      <w:r w:rsidRPr="002C6721">
        <w:rPr>
          <w:rFonts w:cs="Arial"/>
          <w:bCs w:val="0"/>
          <w:snapToGrid/>
          <w:kern w:val="0"/>
          <w:lang w:val="es-ES"/>
        </w:rPr>
        <w:t>ía</w:t>
      </w:r>
    </w:p>
    <w:p w14:paraId="1F0B8BA4" w14:textId="1C4E0B36" w:rsidR="00953AB9" w:rsidRPr="002C6721" w:rsidRDefault="00953AB9" w:rsidP="00766746">
      <w:pPr>
        <w:pStyle w:val="Marge"/>
        <w:spacing w:before="240"/>
        <w:ind w:left="564" w:hanging="564"/>
        <w:rPr>
          <w:snapToGrid/>
          <w:lang w:val="es-ES"/>
        </w:rPr>
      </w:pPr>
      <w:r w:rsidRPr="002C6721">
        <w:rPr>
          <w:snapToGrid/>
          <w:lang w:val="es-ES"/>
        </w:rPr>
        <w:t>9.1.</w:t>
      </w:r>
      <w:r w:rsidRPr="002C6721">
        <w:rPr>
          <w:snapToGrid/>
          <w:lang w:val="es-ES"/>
        </w:rPr>
        <w:tab/>
        <w:t>La Secretaría del Centro estará compuesta por un Director y el personal que sea necesario para el buen funcionamiento del Centro.</w:t>
      </w:r>
    </w:p>
    <w:p w14:paraId="18F8C7EF" w14:textId="7910E1FE" w:rsidR="00953AB9" w:rsidRPr="002C6721" w:rsidRDefault="00953AB9" w:rsidP="00766746">
      <w:pPr>
        <w:pStyle w:val="Marge"/>
        <w:spacing w:before="240"/>
        <w:ind w:left="564" w:hanging="564"/>
        <w:rPr>
          <w:snapToGrid/>
          <w:lang w:val="es-ES"/>
        </w:rPr>
      </w:pPr>
      <w:r w:rsidRPr="002C6721">
        <w:rPr>
          <w:snapToGrid/>
          <w:lang w:val="es-ES"/>
        </w:rPr>
        <w:t>9.2.</w:t>
      </w:r>
      <w:r w:rsidRPr="002C6721">
        <w:rPr>
          <w:snapToGrid/>
          <w:lang w:val="es-ES"/>
        </w:rPr>
        <w:tab/>
        <w:t>El Director del Centro será nombrado por un periodo de cuatro años por el Consejo de Administración, previa consulta con el Director General de la UNESCO, y deberá contar con una formación universitaria y una experiencia profesional reconocida en uno de los ámbitos del patrimonio cultural inmaterial.</w:t>
      </w:r>
    </w:p>
    <w:p w14:paraId="1B1ACC88" w14:textId="77777777" w:rsidR="00953AB9" w:rsidRPr="002C6721" w:rsidRDefault="00953AB9" w:rsidP="00766746">
      <w:pPr>
        <w:pStyle w:val="Marge"/>
        <w:spacing w:before="240"/>
        <w:ind w:left="564" w:hanging="564"/>
        <w:rPr>
          <w:snapToGrid/>
          <w:lang w:val="es-ES"/>
        </w:rPr>
      </w:pPr>
      <w:r w:rsidRPr="002C6721">
        <w:rPr>
          <w:snapToGrid/>
          <w:lang w:val="es-ES"/>
        </w:rPr>
        <w:t>9.3.</w:t>
      </w:r>
      <w:r w:rsidRPr="002C6721">
        <w:rPr>
          <w:snapToGrid/>
          <w:lang w:val="es-ES"/>
        </w:rPr>
        <w:tab/>
      </w:r>
      <w:r w:rsidR="00537731" w:rsidRPr="002C6721">
        <w:rPr>
          <w:snapToGrid/>
          <w:lang w:val="es-ES"/>
        </w:rPr>
        <w:t>Los otros miembros de la Secretaría podrán ser:</w:t>
      </w:r>
    </w:p>
    <w:p w14:paraId="6E25336D" w14:textId="72DCE4E9" w:rsidR="00537731" w:rsidRPr="002C6721" w:rsidRDefault="00537731" w:rsidP="00766746">
      <w:pPr>
        <w:pStyle w:val="Marge"/>
        <w:numPr>
          <w:ilvl w:val="0"/>
          <w:numId w:val="28"/>
        </w:numPr>
        <w:spacing w:before="240"/>
        <w:ind w:left="1134" w:hanging="567"/>
        <w:rPr>
          <w:snapToGrid/>
          <w:lang w:val="es-ES"/>
        </w:rPr>
      </w:pPr>
      <w:r w:rsidRPr="002C6721">
        <w:rPr>
          <w:snapToGrid/>
          <w:lang w:val="es-ES"/>
        </w:rPr>
        <w:t>toda persona nombrada por el Director</w:t>
      </w:r>
      <w:r w:rsidR="00CA0BED" w:rsidRPr="002C6721">
        <w:rPr>
          <w:snapToGrid/>
          <w:lang w:val="es-ES"/>
        </w:rPr>
        <w:t xml:space="preserve"> </w:t>
      </w:r>
      <w:r w:rsidR="00424D6D" w:rsidRPr="002C6721">
        <w:rPr>
          <w:snapToGrid/>
          <w:lang w:val="es-ES"/>
        </w:rPr>
        <w:t>del Centro</w:t>
      </w:r>
      <w:r w:rsidRPr="002C6721">
        <w:rPr>
          <w:snapToGrid/>
          <w:lang w:val="es-ES"/>
        </w:rPr>
        <w:t>, de conformidad con los procedimientos establecidos por el Consejo de Administración;</w:t>
      </w:r>
    </w:p>
    <w:p w14:paraId="2432DB61" w14:textId="77777777" w:rsidR="00537731" w:rsidRPr="002C6721" w:rsidRDefault="00537731" w:rsidP="00766746">
      <w:pPr>
        <w:pStyle w:val="Marge"/>
        <w:numPr>
          <w:ilvl w:val="0"/>
          <w:numId w:val="28"/>
        </w:numPr>
        <w:spacing w:before="240"/>
        <w:ind w:left="1134" w:hanging="567"/>
        <w:rPr>
          <w:snapToGrid/>
          <w:lang w:val="es-ES"/>
        </w:rPr>
      </w:pPr>
      <w:r w:rsidRPr="002C6721">
        <w:rPr>
          <w:snapToGrid/>
          <w:lang w:val="es-ES"/>
        </w:rPr>
        <w:t>funcionarios adscritos al Centro por el Gobierno, de conformidad con la reglamentación nacional.</w:t>
      </w:r>
    </w:p>
    <w:p w14:paraId="4E16D89A" w14:textId="1F46BEA0" w:rsidR="00953AB9" w:rsidRPr="002C6721" w:rsidRDefault="00537731" w:rsidP="00766746">
      <w:pPr>
        <w:pStyle w:val="Heading1"/>
        <w:keepLines w:val="0"/>
        <w:tabs>
          <w:tab w:val="clear" w:pos="567"/>
        </w:tabs>
        <w:autoSpaceDE w:val="0"/>
        <w:autoSpaceDN w:val="0"/>
        <w:adjustRightInd w:val="0"/>
        <w:snapToGrid/>
        <w:rPr>
          <w:bCs w:val="0"/>
          <w:snapToGrid/>
          <w:kern w:val="0"/>
          <w:lang w:val="es-ES"/>
        </w:rPr>
      </w:pPr>
      <w:r w:rsidRPr="002C6721">
        <w:rPr>
          <w:bCs w:val="0"/>
          <w:snapToGrid/>
          <w:kern w:val="0"/>
          <w:lang w:val="es-ES"/>
        </w:rPr>
        <w:t>Artículo 10 – Funciones del Director</w:t>
      </w:r>
      <w:r w:rsidR="00CA0BED" w:rsidRPr="002C6721">
        <w:rPr>
          <w:snapToGrid/>
          <w:lang w:val="es-ES"/>
        </w:rPr>
        <w:t xml:space="preserve"> del Centro</w:t>
      </w:r>
    </w:p>
    <w:p w14:paraId="5D8066E8" w14:textId="780BBCE4" w:rsidR="00537731" w:rsidRPr="002C6721" w:rsidRDefault="00E754FC" w:rsidP="00766746">
      <w:pPr>
        <w:pStyle w:val="Marge"/>
        <w:keepNext/>
        <w:rPr>
          <w:snapToGrid/>
          <w:lang w:val="es-ES"/>
        </w:rPr>
      </w:pPr>
      <w:r w:rsidRPr="002C6721">
        <w:rPr>
          <w:snapToGrid/>
          <w:lang w:val="es-ES"/>
        </w:rPr>
        <w:t xml:space="preserve">El Director </w:t>
      </w:r>
      <w:r w:rsidR="00CA0BED" w:rsidRPr="002C6721">
        <w:rPr>
          <w:snapToGrid/>
          <w:lang w:val="es-ES"/>
        </w:rPr>
        <w:t xml:space="preserve">del Centro </w:t>
      </w:r>
      <w:r w:rsidRPr="002C6721">
        <w:rPr>
          <w:snapToGrid/>
          <w:lang w:val="es-ES"/>
        </w:rPr>
        <w:t>desempeñará las siguientes funciones:</w:t>
      </w:r>
    </w:p>
    <w:p w14:paraId="21F8BFC1" w14:textId="77777777" w:rsidR="00E754FC" w:rsidRPr="002C6721" w:rsidRDefault="00E754FC" w:rsidP="00766746">
      <w:pPr>
        <w:pStyle w:val="Marge"/>
        <w:numPr>
          <w:ilvl w:val="0"/>
          <w:numId w:val="29"/>
        </w:numPr>
        <w:spacing w:before="240"/>
        <w:ind w:left="1134" w:hanging="567"/>
        <w:rPr>
          <w:snapToGrid/>
          <w:lang w:val="es-ES"/>
        </w:rPr>
      </w:pPr>
      <w:r w:rsidRPr="002C6721">
        <w:rPr>
          <w:snapToGrid/>
          <w:lang w:val="es-ES"/>
        </w:rPr>
        <w:t>dirigir la labor del Centro de conformidad con los programas y las directrices que determinen el Consejo de Administración y el Comité Ejecutivo;</w:t>
      </w:r>
    </w:p>
    <w:p w14:paraId="5EE1110C" w14:textId="70B20CEC" w:rsidR="00E754FC" w:rsidRPr="002C6721" w:rsidRDefault="00E754FC" w:rsidP="00766746">
      <w:pPr>
        <w:pStyle w:val="Marge"/>
        <w:numPr>
          <w:ilvl w:val="0"/>
          <w:numId w:val="29"/>
        </w:numPr>
        <w:spacing w:before="240"/>
        <w:ind w:left="1134" w:hanging="567"/>
        <w:rPr>
          <w:snapToGrid/>
          <w:lang w:val="es-ES"/>
        </w:rPr>
      </w:pPr>
      <w:r w:rsidRPr="002C6721">
        <w:rPr>
          <w:snapToGrid/>
          <w:lang w:val="es-ES"/>
        </w:rPr>
        <w:t>proponer</w:t>
      </w:r>
      <w:r w:rsidR="00CA0BED" w:rsidRPr="002C6721">
        <w:rPr>
          <w:snapToGrid/>
          <w:lang w:val="es-ES"/>
        </w:rPr>
        <w:t>, previa consulta con la UNESCO,</w:t>
      </w:r>
      <w:r w:rsidRPr="002C6721">
        <w:rPr>
          <w:snapToGrid/>
          <w:lang w:val="es-ES"/>
        </w:rPr>
        <w:t xml:space="preserve"> los </w:t>
      </w:r>
      <w:r w:rsidR="00F848F3">
        <w:rPr>
          <w:snapToGrid/>
          <w:lang w:val="es-ES"/>
        </w:rPr>
        <w:t>proyectos</w:t>
      </w:r>
      <w:r w:rsidR="00F848F3" w:rsidRPr="002C6721">
        <w:rPr>
          <w:snapToGrid/>
          <w:lang w:val="es-ES"/>
        </w:rPr>
        <w:t xml:space="preserve"> </w:t>
      </w:r>
      <w:r w:rsidRPr="002C6721">
        <w:rPr>
          <w:snapToGrid/>
          <w:lang w:val="es-ES"/>
        </w:rPr>
        <w:t>de programa</w:t>
      </w:r>
      <w:r w:rsidR="00CA0BED" w:rsidRPr="002C6721">
        <w:rPr>
          <w:snapToGrid/>
          <w:lang w:val="es-ES"/>
        </w:rPr>
        <w:t>, plan de trabajo</w:t>
      </w:r>
      <w:r w:rsidRPr="002C6721">
        <w:rPr>
          <w:snapToGrid/>
          <w:lang w:val="es-ES"/>
        </w:rPr>
        <w:t xml:space="preserve"> y presupuesto que se han de someter al Comité Ejecutivo para la recomendación al Consejo de Administración;</w:t>
      </w:r>
    </w:p>
    <w:p w14:paraId="7B57F390" w14:textId="1CCD2159" w:rsidR="00E754FC" w:rsidRPr="002C6721" w:rsidRDefault="00E754FC" w:rsidP="00766746">
      <w:pPr>
        <w:pStyle w:val="Marge"/>
        <w:numPr>
          <w:ilvl w:val="0"/>
          <w:numId w:val="29"/>
        </w:numPr>
        <w:spacing w:before="240"/>
        <w:ind w:left="1134" w:hanging="567"/>
        <w:rPr>
          <w:snapToGrid/>
          <w:lang w:val="es-ES"/>
        </w:rPr>
      </w:pPr>
      <w:r w:rsidRPr="002C6721">
        <w:rPr>
          <w:snapToGrid/>
          <w:lang w:val="es-ES"/>
        </w:rPr>
        <w:t xml:space="preserve">preparar </w:t>
      </w:r>
      <w:r w:rsidR="0010659C" w:rsidRPr="002C6721">
        <w:rPr>
          <w:snapToGrid/>
          <w:lang w:val="es-ES"/>
        </w:rPr>
        <w:t xml:space="preserve">la documentación </w:t>
      </w:r>
      <w:r w:rsidRPr="002C6721">
        <w:rPr>
          <w:snapToGrid/>
          <w:lang w:val="es-ES"/>
        </w:rPr>
        <w:t>del Consejo de Administración y del Comité Ejecutivo</w:t>
      </w:r>
      <w:r w:rsidR="0010659C" w:rsidRPr="002C6721">
        <w:rPr>
          <w:snapToGrid/>
          <w:lang w:val="es-ES"/>
        </w:rPr>
        <w:t>, así como el orden del día provisional de sus respectivas reuniones</w:t>
      </w:r>
      <w:r w:rsidR="00E349ED" w:rsidRPr="002C6721">
        <w:rPr>
          <w:snapToGrid/>
          <w:lang w:val="es-ES"/>
        </w:rPr>
        <w:t>, incluyendo</w:t>
      </w:r>
      <w:r w:rsidRPr="002C6721">
        <w:rPr>
          <w:snapToGrid/>
          <w:lang w:val="es-ES"/>
        </w:rPr>
        <w:t xml:space="preserve"> toda propuesta que estime conveniente</w:t>
      </w:r>
      <w:r w:rsidR="00033017" w:rsidRPr="002C6721">
        <w:rPr>
          <w:snapToGrid/>
          <w:lang w:val="es-ES"/>
        </w:rPr>
        <w:t>,</w:t>
      </w:r>
      <w:r w:rsidR="00E349ED" w:rsidRPr="002C6721">
        <w:rPr>
          <w:snapToGrid/>
          <w:lang w:val="es-ES"/>
        </w:rPr>
        <w:t xml:space="preserve"> y distribuirlos a sus miembros a más tardar dos semanas antes del inicio de las reuniones</w:t>
      </w:r>
      <w:r w:rsidRPr="002C6721">
        <w:rPr>
          <w:snapToGrid/>
          <w:lang w:val="es-ES"/>
        </w:rPr>
        <w:t>;</w:t>
      </w:r>
    </w:p>
    <w:p w14:paraId="7827E554" w14:textId="77777777" w:rsidR="00E754FC" w:rsidRPr="002C6721" w:rsidRDefault="00E754FC" w:rsidP="00766746">
      <w:pPr>
        <w:pStyle w:val="Marge"/>
        <w:numPr>
          <w:ilvl w:val="0"/>
          <w:numId w:val="29"/>
        </w:numPr>
        <w:spacing w:before="240"/>
        <w:ind w:left="1134" w:hanging="567"/>
        <w:rPr>
          <w:snapToGrid/>
          <w:lang w:val="es-ES"/>
        </w:rPr>
      </w:pPr>
      <w:r w:rsidRPr="002C6721">
        <w:rPr>
          <w:snapToGrid/>
          <w:lang w:val="es-ES"/>
        </w:rPr>
        <w:t>preparar y presentar al Consejo de Administración informes sobre las actividades del Centro</w:t>
      </w:r>
      <w:r w:rsidR="00E349ED" w:rsidRPr="002C6721">
        <w:rPr>
          <w:snapToGrid/>
          <w:lang w:val="es-ES"/>
        </w:rPr>
        <w:t xml:space="preserve"> cada seis meses</w:t>
      </w:r>
      <w:r w:rsidRPr="002C6721">
        <w:rPr>
          <w:snapToGrid/>
          <w:lang w:val="es-ES"/>
        </w:rPr>
        <w:t>;</w:t>
      </w:r>
    </w:p>
    <w:p w14:paraId="2D95B7D6" w14:textId="77777777" w:rsidR="00E754FC" w:rsidRPr="002C6721" w:rsidRDefault="00E754FC" w:rsidP="00766746">
      <w:pPr>
        <w:pStyle w:val="Marge"/>
        <w:numPr>
          <w:ilvl w:val="0"/>
          <w:numId w:val="29"/>
        </w:numPr>
        <w:spacing w:before="240"/>
        <w:ind w:left="1134" w:hanging="567"/>
        <w:rPr>
          <w:snapToGrid/>
          <w:lang w:val="es-ES"/>
        </w:rPr>
      </w:pPr>
      <w:r w:rsidRPr="002C6721">
        <w:rPr>
          <w:snapToGrid/>
          <w:lang w:val="es-ES"/>
        </w:rPr>
        <w:t>ejercer la representación del Centro ante los tribunales y en toda acción civil;</w:t>
      </w:r>
    </w:p>
    <w:p w14:paraId="63BA4B01" w14:textId="77777777" w:rsidR="00E754FC" w:rsidRPr="002C6721" w:rsidRDefault="00E754FC" w:rsidP="00766746">
      <w:pPr>
        <w:pStyle w:val="Marge"/>
        <w:numPr>
          <w:ilvl w:val="0"/>
          <w:numId w:val="29"/>
        </w:numPr>
        <w:spacing w:before="240"/>
        <w:ind w:left="1134" w:hanging="567"/>
        <w:rPr>
          <w:snapToGrid/>
          <w:lang w:val="es-ES"/>
        </w:rPr>
      </w:pPr>
      <w:r w:rsidRPr="002C6721">
        <w:rPr>
          <w:snapToGrid/>
          <w:lang w:val="es-ES"/>
        </w:rPr>
        <w:t xml:space="preserve">nombrar a los miembros del personal de conformidad con </w:t>
      </w:r>
      <w:r w:rsidR="009D41ED" w:rsidRPr="002C6721">
        <w:rPr>
          <w:snapToGrid/>
          <w:lang w:val="es-ES"/>
        </w:rPr>
        <w:t xml:space="preserve">la plantilla, </w:t>
      </w:r>
      <w:r w:rsidRPr="002C6721">
        <w:rPr>
          <w:snapToGrid/>
          <w:lang w:val="es-ES"/>
        </w:rPr>
        <w:t>el estatuto y reglamento del personal aprobados por el Consejo de Administración.</w:t>
      </w:r>
    </w:p>
    <w:p w14:paraId="7CDC6364" w14:textId="787B5432" w:rsidR="00FC37D7" w:rsidRPr="002C6721" w:rsidRDefault="00FC37D7" w:rsidP="00766746">
      <w:pPr>
        <w:pStyle w:val="Heading1"/>
        <w:keepLines w:val="0"/>
        <w:tabs>
          <w:tab w:val="clear" w:pos="567"/>
        </w:tabs>
        <w:autoSpaceDE w:val="0"/>
        <w:autoSpaceDN w:val="0"/>
        <w:adjustRightInd w:val="0"/>
        <w:snapToGrid/>
        <w:rPr>
          <w:rFonts w:cs="Arial"/>
          <w:snapToGrid/>
          <w:szCs w:val="22"/>
          <w:lang w:val="es-ES" w:eastAsia="zh-TW"/>
        </w:rPr>
      </w:pPr>
      <w:r w:rsidRPr="002C6721">
        <w:rPr>
          <w:rFonts w:eastAsia="SimSun" w:cs="Arial"/>
          <w:snapToGrid/>
          <w:kern w:val="0"/>
          <w:szCs w:val="22"/>
          <w:lang w:val="es-ES" w:eastAsia="zh-TW"/>
        </w:rPr>
        <w:t>Artículo</w:t>
      </w:r>
      <w:r w:rsidRPr="002C6721">
        <w:rPr>
          <w:rFonts w:cs="Arial"/>
          <w:snapToGrid/>
          <w:szCs w:val="22"/>
          <w:lang w:val="es-ES" w:eastAsia="zh-TW"/>
        </w:rPr>
        <w:t xml:space="preserve"> </w:t>
      </w:r>
      <w:r w:rsidR="00761D15" w:rsidRPr="002C6721">
        <w:rPr>
          <w:rFonts w:cs="Arial"/>
          <w:snapToGrid/>
          <w:szCs w:val="22"/>
          <w:lang w:val="es-ES" w:eastAsia="zh-TW"/>
        </w:rPr>
        <w:t xml:space="preserve">11 </w:t>
      </w:r>
      <w:r w:rsidR="003F76BD" w:rsidRPr="002C6721">
        <w:rPr>
          <w:rFonts w:cs="Arial"/>
          <w:snapToGrid/>
          <w:szCs w:val="22"/>
          <w:lang w:val="es-ES" w:eastAsia="zh-TW"/>
        </w:rPr>
        <w:t>–</w:t>
      </w:r>
      <w:r w:rsidRPr="002C6721">
        <w:rPr>
          <w:rFonts w:cs="Arial"/>
          <w:snapToGrid/>
          <w:szCs w:val="22"/>
          <w:lang w:val="es-ES" w:eastAsia="zh-TW"/>
        </w:rPr>
        <w:t xml:space="preserve"> Contribución</w:t>
      </w:r>
      <w:r w:rsidR="003F76BD" w:rsidRPr="002C6721">
        <w:rPr>
          <w:rFonts w:cs="Arial"/>
          <w:snapToGrid/>
          <w:szCs w:val="22"/>
          <w:lang w:val="es-ES" w:eastAsia="zh-TW"/>
        </w:rPr>
        <w:t xml:space="preserve"> </w:t>
      </w:r>
      <w:r w:rsidRPr="002C6721">
        <w:rPr>
          <w:rFonts w:cs="Arial"/>
          <w:snapToGrid/>
          <w:szCs w:val="22"/>
          <w:lang w:val="es-ES" w:eastAsia="zh-TW"/>
        </w:rPr>
        <w:t>de la UNESCO</w:t>
      </w:r>
    </w:p>
    <w:p w14:paraId="2DDDE119" w14:textId="2BBBBE50" w:rsidR="00FC37D7" w:rsidRPr="002C6721" w:rsidRDefault="00761D15" w:rsidP="00766746">
      <w:pPr>
        <w:pStyle w:val="Marge"/>
        <w:spacing w:before="240"/>
        <w:ind w:left="564" w:hanging="564"/>
        <w:rPr>
          <w:rFonts w:cs="Arial"/>
          <w:snapToGrid/>
          <w:szCs w:val="22"/>
          <w:lang w:val="es-ES"/>
        </w:rPr>
      </w:pPr>
      <w:r w:rsidRPr="002C6721">
        <w:rPr>
          <w:rFonts w:cs="Arial"/>
          <w:snapToGrid/>
          <w:szCs w:val="22"/>
          <w:lang w:val="es-ES"/>
        </w:rPr>
        <w:t>11</w:t>
      </w:r>
      <w:r w:rsidR="003F76BD" w:rsidRPr="002C6721">
        <w:rPr>
          <w:rFonts w:cs="Arial"/>
          <w:snapToGrid/>
          <w:szCs w:val="22"/>
          <w:lang w:val="es-ES"/>
        </w:rPr>
        <w:t>.</w:t>
      </w:r>
      <w:r w:rsidR="00FC37D7" w:rsidRPr="002C6721">
        <w:rPr>
          <w:rFonts w:cs="Arial"/>
          <w:snapToGrid/>
          <w:szCs w:val="22"/>
          <w:lang w:val="es-ES"/>
        </w:rPr>
        <w:t>1.</w:t>
      </w:r>
      <w:r w:rsidR="00FC37D7" w:rsidRPr="002C6721">
        <w:rPr>
          <w:rFonts w:cs="Arial"/>
          <w:snapToGrid/>
          <w:szCs w:val="22"/>
          <w:lang w:val="es-ES"/>
        </w:rPr>
        <w:tab/>
        <w:t>La UNESCO podrá aportar una ayuda, de ser necesario, en forma de asistencia técnica para las actividades del programa del Centro, de conformidad con los fines y objetivos estratégicos de la UNESCO, encargándose de:</w:t>
      </w:r>
    </w:p>
    <w:p w14:paraId="341159F8" w14:textId="020C58E8" w:rsidR="00FC37D7" w:rsidRPr="002C6721" w:rsidRDefault="00FC37D7" w:rsidP="00766746">
      <w:pPr>
        <w:pStyle w:val="b"/>
        <w:spacing w:before="240"/>
        <w:rPr>
          <w:rFonts w:eastAsia="SimSun" w:cs="Arial"/>
          <w:snapToGrid/>
          <w:szCs w:val="22"/>
          <w:lang w:val="es-ES" w:eastAsia="zh-TW"/>
        </w:rPr>
      </w:pPr>
      <w:r w:rsidRPr="002C6721">
        <w:rPr>
          <w:rFonts w:cs="Arial"/>
          <w:snapToGrid/>
          <w:szCs w:val="22"/>
          <w:lang w:val="es-ES"/>
        </w:rPr>
        <w:t>a)</w:t>
      </w:r>
      <w:r w:rsidRPr="002C6721">
        <w:rPr>
          <w:rFonts w:cs="Arial"/>
          <w:snapToGrid/>
          <w:szCs w:val="22"/>
          <w:lang w:val="es-ES"/>
        </w:rPr>
        <w:tab/>
        <w:t xml:space="preserve">aportar la colaboración de sus expertos en los ámbitos de especialidad del Centro; </w:t>
      </w:r>
    </w:p>
    <w:p w14:paraId="18B5496D" w14:textId="2EBB729B" w:rsidR="00FC37D7" w:rsidRPr="002C6721" w:rsidRDefault="00FC37D7" w:rsidP="00766746">
      <w:pPr>
        <w:pStyle w:val="b"/>
        <w:spacing w:before="240"/>
        <w:rPr>
          <w:rFonts w:cs="Arial"/>
          <w:snapToGrid/>
          <w:szCs w:val="22"/>
          <w:lang w:val="es-ES" w:eastAsia="zh-TW"/>
        </w:rPr>
      </w:pPr>
      <w:r w:rsidRPr="002C6721">
        <w:rPr>
          <w:rFonts w:cs="Arial"/>
          <w:snapToGrid/>
          <w:szCs w:val="22"/>
          <w:lang w:val="es-ES"/>
        </w:rPr>
        <w:t>b)</w:t>
      </w:r>
      <w:r w:rsidRPr="002C6721">
        <w:rPr>
          <w:rFonts w:cs="Arial"/>
          <w:snapToGrid/>
          <w:szCs w:val="22"/>
          <w:lang w:val="es-ES"/>
        </w:rPr>
        <w:tab/>
        <w:t xml:space="preserve">proceder, en función de las necesidades, a intercambios temporales de miembros de su personal, que permanecerán en la nómina de la Organización de la que proceden; </w:t>
      </w:r>
    </w:p>
    <w:p w14:paraId="7DCE9543" w14:textId="77777777" w:rsidR="00FC37D7" w:rsidRPr="002C6721" w:rsidRDefault="00FC37D7" w:rsidP="00766746">
      <w:pPr>
        <w:pStyle w:val="b"/>
        <w:spacing w:before="240"/>
        <w:rPr>
          <w:rFonts w:cs="Arial"/>
          <w:snapToGrid/>
          <w:szCs w:val="22"/>
          <w:lang w:val="es-ES"/>
        </w:rPr>
      </w:pPr>
      <w:r w:rsidRPr="002C6721">
        <w:rPr>
          <w:rFonts w:cs="Arial"/>
          <w:snapToGrid/>
          <w:szCs w:val="22"/>
          <w:lang w:val="es-ES"/>
        </w:rPr>
        <w:t>c)</w:t>
      </w:r>
      <w:r w:rsidRPr="002C6721">
        <w:rPr>
          <w:rFonts w:cs="Arial"/>
          <w:snapToGrid/>
          <w:szCs w:val="22"/>
          <w:lang w:val="es-ES"/>
        </w:rPr>
        <w:tab/>
        <w:t>adscribir temporalmente a miembros de su personal, en virtud de una decisión adoptada con carácter excepcional por el Director General, cuando lo justifique la ejecución de una actividad o un proyecto conjunto en un ámbito estratégico prioritario del programa.</w:t>
      </w:r>
    </w:p>
    <w:p w14:paraId="79413428" w14:textId="77777777" w:rsidR="00FC37D7" w:rsidRPr="002C6721" w:rsidRDefault="00761D15" w:rsidP="00766746">
      <w:pPr>
        <w:pStyle w:val="Marge"/>
        <w:spacing w:before="240"/>
        <w:ind w:left="564" w:hanging="564"/>
        <w:rPr>
          <w:rFonts w:cs="Arial"/>
          <w:snapToGrid/>
          <w:szCs w:val="22"/>
          <w:lang w:val="es-ES"/>
        </w:rPr>
      </w:pPr>
      <w:r w:rsidRPr="002C6721">
        <w:rPr>
          <w:rFonts w:cs="Arial"/>
          <w:snapToGrid/>
          <w:szCs w:val="22"/>
          <w:lang w:val="es-ES"/>
        </w:rPr>
        <w:t>11</w:t>
      </w:r>
      <w:r w:rsidR="005C7455" w:rsidRPr="002C6721">
        <w:rPr>
          <w:rFonts w:cs="Arial"/>
          <w:snapToGrid/>
          <w:szCs w:val="22"/>
          <w:lang w:val="es-ES"/>
        </w:rPr>
        <w:t>.</w:t>
      </w:r>
      <w:r w:rsidR="00FC37D7" w:rsidRPr="002C6721">
        <w:rPr>
          <w:rFonts w:cs="Arial"/>
          <w:snapToGrid/>
          <w:szCs w:val="22"/>
          <w:lang w:val="es-ES"/>
        </w:rPr>
        <w:t>2.</w:t>
      </w:r>
      <w:r w:rsidR="00FC37D7" w:rsidRPr="002C6721">
        <w:rPr>
          <w:rFonts w:cs="Arial"/>
          <w:snapToGrid/>
          <w:szCs w:val="22"/>
          <w:lang w:val="es-ES"/>
        </w:rPr>
        <w:tab/>
        <w:t>En todos los casos enumerados precedentemente, esa asistencia sólo se proporcionará si está prevista en el programa y presupuesto de la UNESCO, y la Organización dará cuenta a los Estados Miembros de la utilización de su personal y los costos conexos.</w:t>
      </w:r>
    </w:p>
    <w:p w14:paraId="557AD672" w14:textId="24B3481E" w:rsidR="00FC37D7" w:rsidRPr="002C6721" w:rsidRDefault="00FC37D7" w:rsidP="00766746">
      <w:pPr>
        <w:pStyle w:val="Heading1"/>
        <w:keepLines w:val="0"/>
        <w:tabs>
          <w:tab w:val="clear" w:pos="567"/>
        </w:tabs>
        <w:autoSpaceDE w:val="0"/>
        <w:autoSpaceDN w:val="0"/>
        <w:adjustRightInd w:val="0"/>
        <w:snapToGrid/>
        <w:rPr>
          <w:rFonts w:cs="Arial"/>
          <w:snapToGrid/>
          <w:szCs w:val="22"/>
          <w:lang w:val="es-ES" w:eastAsia="zh-TW"/>
        </w:rPr>
      </w:pPr>
      <w:r w:rsidRPr="002C6721">
        <w:rPr>
          <w:rFonts w:eastAsia="SimSun" w:cs="Arial"/>
          <w:snapToGrid/>
          <w:kern w:val="0"/>
          <w:szCs w:val="22"/>
          <w:lang w:val="es-ES" w:eastAsia="zh-TW"/>
        </w:rPr>
        <w:t>Artículo</w:t>
      </w:r>
      <w:r w:rsidRPr="002C6721">
        <w:rPr>
          <w:rFonts w:cs="Arial"/>
          <w:snapToGrid/>
          <w:szCs w:val="22"/>
          <w:lang w:val="es-ES" w:eastAsia="zh-TW"/>
        </w:rPr>
        <w:t xml:space="preserve"> </w:t>
      </w:r>
      <w:r w:rsidR="00761D15" w:rsidRPr="002C6721">
        <w:rPr>
          <w:rFonts w:cs="Arial"/>
          <w:snapToGrid/>
          <w:szCs w:val="22"/>
          <w:lang w:val="es-ES" w:eastAsia="zh-TW"/>
        </w:rPr>
        <w:t xml:space="preserve">12 </w:t>
      </w:r>
      <w:r w:rsidR="005C7455" w:rsidRPr="002C6721">
        <w:rPr>
          <w:rFonts w:cs="Arial"/>
          <w:snapToGrid/>
          <w:szCs w:val="22"/>
          <w:lang w:val="es-ES" w:eastAsia="zh-TW"/>
        </w:rPr>
        <w:t>–</w:t>
      </w:r>
      <w:r w:rsidRPr="002C6721">
        <w:rPr>
          <w:rFonts w:cs="Arial"/>
          <w:snapToGrid/>
          <w:szCs w:val="22"/>
          <w:lang w:val="es-ES" w:eastAsia="zh-TW"/>
        </w:rPr>
        <w:t xml:space="preserve"> Contribución</w:t>
      </w:r>
      <w:r w:rsidR="005C7455" w:rsidRPr="002C6721">
        <w:rPr>
          <w:rFonts w:cs="Arial"/>
          <w:snapToGrid/>
          <w:szCs w:val="22"/>
          <w:lang w:val="es-ES" w:eastAsia="zh-TW"/>
        </w:rPr>
        <w:t xml:space="preserve"> </w:t>
      </w:r>
      <w:r w:rsidRPr="002C6721">
        <w:rPr>
          <w:rFonts w:cs="Arial"/>
          <w:snapToGrid/>
          <w:szCs w:val="22"/>
          <w:lang w:val="es-ES" w:eastAsia="zh-TW"/>
        </w:rPr>
        <w:t>del Gobierno</w:t>
      </w:r>
    </w:p>
    <w:p w14:paraId="6481AD40" w14:textId="12E2146E" w:rsidR="00FC37D7" w:rsidRPr="002C6721" w:rsidRDefault="00761D15" w:rsidP="00766746">
      <w:pPr>
        <w:pStyle w:val="Marge"/>
        <w:spacing w:before="240"/>
        <w:ind w:left="564" w:hanging="564"/>
        <w:rPr>
          <w:rFonts w:cs="Arial"/>
          <w:snapToGrid/>
          <w:szCs w:val="22"/>
          <w:lang w:val="es-ES"/>
        </w:rPr>
      </w:pPr>
      <w:r w:rsidRPr="002C6721">
        <w:rPr>
          <w:rFonts w:cs="Arial"/>
          <w:snapToGrid/>
          <w:szCs w:val="22"/>
          <w:lang w:val="es-ES"/>
        </w:rPr>
        <w:t>12</w:t>
      </w:r>
      <w:r w:rsidR="005C7455" w:rsidRPr="002C6721">
        <w:rPr>
          <w:rFonts w:cs="Arial"/>
          <w:snapToGrid/>
          <w:szCs w:val="22"/>
          <w:lang w:val="es-ES"/>
        </w:rPr>
        <w:t>.</w:t>
      </w:r>
      <w:r w:rsidR="00FC37D7" w:rsidRPr="002C6721">
        <w:rPr>
          <w:rFonts w:cs="Arial"/>
          <w:snapToGrid/>
          <w:szCs w:val="22"/>
          <w:lang w:val="es-ES"/>
        </w:rPr>
        <w:t>1.</w:t>
      </w:r>
      <w:r w:rsidR="00FC37D7" w:rsidRPr="002C6721">
        <w:rPr>
          <w:rFonts w:cs="Arial"/>
          <w:snapToGrid/>
          <w:szCs w:val="22"/>
          <w:lang w:val="es-ES"/>
        </w:rPr>
        <w:tab/>
        <w:t>El Gobierno suministrará todos los medios financieros y/o en especie necesarios para la administración y el buen funcionamiento del Centro:</w:t>
      </w:r>
    </w:p>
    <w:p w14:paraId="5DE06849" w14:textId="77777777" w:rsidR="00FC37D7" w:rsidRPr="002C6721" w:rsidRDefault="00761D15" w:rsidP="00766746">
      <w:pPr>
        <w:pStyle w:val="Marge"/>
        <w:spacing w:before="240"/>
        <w:rPr>
          <w:rFonts w:cs="Arial"/>
          <w:snapToGrid/>
          <w:szCs w:val="22"/>
          <w:lang w:val="es-ES"/>
        </w:rPr>
      </w:pPr>
      <w:r w:rsidRPr="002C6721">
        <w:rPr>
          <w:rFonts w:cs="Arial"/>
          <w:snapToGrid/>
          <w:szCs w:val="22"/>
          <w:lang w:val="es-ES"/>
        </w:rPr>
        <w:t>12</w:t>
      </w:r>
      <w:r w:rsidR="005C7455" w:rsidRPr="002C6721">
        <w:rPr>
          <w:rFonts w:cs="Arial"/>
          <w:snapToGrid/>
          <w:szCs w:val="22"/>
          <w:lang w:val="es-ES"/>
        </w:rPr>
        <w:t>.</w:t>
      </w:r>
      <w:r w:rsidR="00FC37D7" w:rsidRPr="002C6721">
        <w:rPr>
          <w:rFonts w:cs="Arial"/>
          <w:snapToGrid/>
          <w:szCs w:val="22"/>
          <w:lang w:val="es-ES"/>
        </w:rPr>
        <w:t>2.</w:t>
      </w:r>
      <w:r w:rsidR="00FC37D7" w:rsidRPr="002C6721">
        <w:rPr>
          <w:rFonts w:cs="Arial"/>
          <w:snapToGrid/>
          <w:szCs w:val="22"/>
          <w:lang w:val="es-ES"/>
        </w:rPr>
        <w:tab/>
        <w:t xml:space="preserve">El Gobierno se compromete a: </w:t>
      </w:r>
    </w:p>
    <w:p w14:paraId="050D91EA" w14:textId="00F82721" w:rsidR="00FC37D7" w:rsidRPr="002C6721" w:rsidRDefault="00FC37D7" w:rsidP="00766746">
      <w:pPr>
        <w:pStyle w:val="b"/>
        <w:spacing w:before="240"/>
        <w:rPr>
          <w:snapToGrid/>
          <w:lang w:val="es-ES"/>
        </w:rPr>
      </w:pPr>
      <w:r w:rsidRPr="002C6721">
        <w:rPr>
          <w:snapToGrid/>
          <w:lang w:val="es-ES"/>
        </w:rPr>
        <w:t>a)</w:t>
      </w:r>
      <w:r w:rsidRPr="002C6721">
        <w:rPr>
          <w:snapToGrid/>
          <w:lang w:val="es-ES"/>
        </w:rPr>
        <w:tab/>
        <w:t xml:space="preserve">poner a disposición del Centro </w:t>
      </w:r>
      <w:r w:rsidR="005C7455" w:rsidRPr="002C6721">
        <w:rPr>
          <w:snapToGrid/>
          <w:lang w:val="es-ES"/>
        </w:rPr>
        <w:t>locales para su sede en Cusco;</w:t>
      </w:r>
    </w:p>
    <w:p w14:paraId="74A365DE" w14:textId="748DB106" w:rsidR="00FC37D7" w:rsidRPr="002C6721" w:rsidRDefault="00FC37D7" w:rsidP="00766746">
      <w:pPr>
        <w:pStyle w:val="b"/>
        <w:spacing w:before="240"/>
        <w:rPr>
          <w:snapToGrid/>
          <w:lang w:val="es-ES"/>
        </w:rPr>
      </w:pPr>
      <w:r w:rsidRPr="002C6721">
        <w:rPr>
          <w:snapToGrid/>
          <w:lang w:val="es-ES"/>
        </w:rPr>
        <w:t>b)</w:t>
      </w:r>
      <w:r w:rsidRPr="002C6721">
        <w:rPr>
          <w:snapToGrid/>
          <w:lang w:val="es-ES"/>
        </w:rPr>
        <w:tab/>
        <w:t>tomar a su cargo íntegramente</w:t>
      </w:r>
      <w:r w:rsidR="005C7455" w:rsidRPr="002C6721">
        <w:rPr>
          <w:snapToGrid/>
          <w:lang w:val="es-ES"/>
        </w:rPr>
        <w:t>, durante el periodo 201</w:t>
      </w:r>
      <w:r w:rsidR="00895BB5" w:rsidRPr="002C6721">
        <w:rPr>
          <w:snapToGrid/>
          <w:lang w:val="es-ES"/>
        </w:rPr>
        <w:t>4</w:t>
      </w:r>
      <w:r w:rsidR="005C7455" w:rsidRPr="002C6721">
        <w:rPr>
          <w:snapToGrid/>
          <w:lang w:val="es-ES"/>
        </w:rPr>
        <w:t>-20</w:t>
      </w:r>
      <w:r w:rsidR="00895BB5" w:rsidRPr="002C6721">
        <w:rPr>
          <w:snapToGrid/>
          <w:lang w:val="es-ES"/>
        </w:rPr>
        <w:t>20</w:t>
      </w:r>
      <w:r w:rsidR="005C7455" w:rsidRPr="002C6721">
        <w:rPr>
          <w:snapToGrid/>
          <w:lang w:val="es-ES"/>
        </w:rPr>
        <w:t>, todos los gastos de funcionamiento y mantenimiento del Centro y examinará anualmente la utilización de esos recursos</w:t>
      </w:r>
      <w:r w:rsidRPr="002C6721">
        <w:rPr>
          <w:snapToGrid/>
          <w:lang w:val="es-ES"/>
        </w:rPr>
        <w:t>;</w:t>
      </w:r>
    </w:p>
    <w:p w14:paraId="3B87E7C4" w14:textId="0A6C12A1" w:rsidR="00FC37D7" w:rsidRPr="002C6721" w:rsidRDefault="00FC37D7" w:rsidP="00766746">
      <w:pPr>
        <w:pStyle w:val="b"/>
        <w:spacing w:before="240"/>
        <w:rPr>
          <w:snapToGrid/>
          <w:lang w:val="es-ES"/>
        </w:rPr>
      </w:pPr>
      <w:r w:rsidRPr="002C6721">
        <w:rPr>
          <w:snapToGrid/>
          <w:lang w:val="es-ES"/>
        </w:rPr>
        <w:t>c)</w:t>
      </w:r>
      <w:r w:rsidRPr="002C6721">
        <w:rPr>
          <w:snapToGrid/>
          <w:lang w:val="es-ES"/>
        </w:rPr>
        <w:tab/>
        <w:t xml:space="preserve">abonar al Centro una contribución </w:t>
      </w:r>
      <w:r w:rsidR="002C01FA">
        <w:rPr>
          <w:snapToGrid/>
          <w:lang w:val="es-ES"/>
        </w:rPr>
        <w:t xml:space="preserve">mínima </w:t>
      </w:r>
      <w:r w:rsidR="005C7455" w:rsidRPr="002C6721">
        <w:rPr>
          <w:snapToGrid/>
          <w:lang w:val="es-ES"/>
        </w:rPr>
        <w:t xml:space="preserve">anual </w:t>
      </w:r>
      <w:r w:rsidRPr="002C6721">
        <w:rPr>
          <w:snapToGrid/>
          <w:lang w:val="es-ES"/>
        </w:rPr>
        <w:t xml:space="preserve">de </w:t>
      </w:r>
      <w:r w:rsidR="002C01FA">
        <w:rPr>
          <w:snapToGrid/>
          <w:lang w:val="es-ES"/>
        </w:rPr>
        <w:t>500.000 </w:t>
      </w:r>
      <w:r w:rsidR="005C7455" w:rsidRPr="002C6721">
        <w:rPr>
          <w:snapToGrid/>
          <w:lang w:val="es-ES"/>
        </w:rPr>
        <w:t>dólares estadounidenses</w:t>
      </w:r>
      <w:r w:rsidR="00F308C1">
        <w:rPr>
          <w:snapToGrid/>
          <w:lang w:val="es-ES"/>
        </w:rPr>
        <w:t>, por conducto de la Dirección Desconcertada de Cultura de Cusco (DDC-Cusco)</w:t>
      </w:r>
      <w:r w:rsidR="002C01FA">
        <w:rPr>
          <w:snapToGrid/>
          <w:lang w:val="es-ES"/>
        </w:rPr>
        <w:t>,</w:t>
      </w:r>
      <w:r w:rsidR="005C7455" w:rsidRPr="002C6721">
        <w:rPr>
          <w:snapToGrid/>
          <w:lang w:val="es-ES"/>
        </w:rPr>
        <w:t xml:space="preserve"> para sufragar el costo administrativo del funcionamiento del Centro, los gastos de organización de las reuniones del Consejo de Administración y del Comité Ejecutivo y los gastos de realización de algunas actividades;</w:t>
      </w:r>
    </w:p>
    <w:p w14:paraId="67D31641" w14:textId="5D5FCD09" w:rsidR="00FC37D7" w:rsidRPr="002C6721" w:rsidRDefault="00FC37D7" w:rsidP="00766746">
      <w:pPr>
        <w:pStyle w:val="b"/>
        <w:spacing w:before="240"/>
        <w:rPr>
          <w:snapToGrid/>
          <w:lang w:val="es-ES"/>
        </w:rPr>
      </w:pPr>
      <w:r w:rsidRPr="002C6721">
        <w:rPr>
          <w:snapToGrid/>
          <w:lang w:val="es-ES"/>
        </w:rPr>
        <w:t>d)</w:t>
      </w:r>
      <w:r w:rsidRPr="002C6721">
        <w:rPr>
          <w:snapToGrid/>
          <w:lang w:val="es-ES"/>
        </w:rPr>
        <w:tab/>
        <w:t xml:space="preserve">poner a disposición del Centro el personal administrativo necesario para el desempeño de sus </w:t>
      </w:r>
      <w:r w:rsidR="002C01FA" w:rsidRPr="002C6721">
        <w:rPr>
          <w:snapToGrid/>
          <w:lang w:val="es-ES"/>
        </w:rPr>
        <w:t>funciones y</w:t>
      </w:r>
      <w:r w:rsidR="002C01FA" w:rsidRPr="00CA1C1A">
        <w:rPr>
          <w:rFonts w:cs="Arial"/>
          <w:szCs w:val="22"/>
          <w:lang w:val="es-ES"/>
        </w:rPr>
        <w:t xml:space="preserve"> sufragará los gastos correspondientes</w:t>
      </w:r>
      <w:r w:rsidR="0042219F">
        <w:rPr>
          <w:rFonts w:cs="Arial"/>
          <w:szCs w:val="22"/>
          <w:lang w:val="es-ES"/>
        </w:rPr>
        <w:t>.</w:t>
      </w:r>
    </w:p>
    <w:p w14:paraId="2809A377" w14:textId="67BF6C59" w:rsidR="00FC37D7" w:rsidRPr="002C6721" w:rsidRDefault="00FC37D7" w:rsidP="00766746">
      <w:pPr>
        <w:pStyle w:val="Heading1"/>
        <w:keepLines w:val="0"/>
        <w:tabs>
          <w:tab w:val="clear" w:pos="567"/>
        </w:tabs>
        <w:autoSpaceDE w:val="0"/>
        <w:autoSpaceDN w:val="0"/>
        <w:adjustRightInd w:val="0"/>
        <w:snapToGrid/>
        <w:rPr>
          <w:rFonts w:cs="Arial"/>
          <w:szCs w:val="22"/>
          <w:lang w:val="es-ES"/>
        </w:rPr>
      </w:pPr>
      <w:r w:rsidRPr="002C6721">
        <w:rPr>
          <w:rFonts w:eastAsia="SimSun" w:cs="Arial"/>
          <w:snapToGrid/>
          <w:kern w:val="0"/>
          <w:szCs w:val="22"/>
          <w:lang w:val="es-ES" w:eastAsia="zh-TW"/>
        </w:rPr>
        <w:t>Artículo</w:t>
      </w:r>
      <w:r w:rsidRPr="002C6721">
        <w:rPr>
          <w:rFonts w:cs="Arial"/>
          <w:szCs w:val="22"/>
          <w:lang w:val="es-ES"/>
        </w:rPr>
        <w:t xml:space="preserve"> </w:t>
      </w:r>
      <w:r w:rsidR="00761D15" w:rsidRPr="002C6721">
        <w:rPr>
          <w:rFonts w:cs="Arial"/>
          <w:szCs w:val="22"/>
          <w:lang w:val="es-ES"/>
        </w:rPr>
        <w:t xml:space="preserve">13 </w:t>
      </w:r>
      <w:r w:rsidR="005C7455" w:rsidRPr="002C6721">
        <w:rPr>
          <w:rFonts w:cs="Arial"/>
          <w:szCs w:val="22"/>
          <w:lang w:val="es-ES"/>
        </w:rPr>
        <w:t>–</w:t>
      </w:r>
      <w:r w:rsidRPr="002C6721">
        <w:rPr>
          <w:rFonts w:cs="Arial"/>
          <w:szCs w:val="22"/>
          <w:lang w:val="es-ES"/>
        </w:rPr>
        <w:t xml:space="preserve"> Participación</w:t>
      </w:r>
    </w:p>
    <w:p w14:paraId="14D0DCA2" w14:textId="38CE1510" w:rsidR="00FC37D7" w:rsidRPr="002C6721" w:rsidRDefault="005C7455" w:rsidP="00766746">
      <w:pPr>
        <w:pStyle w:val="Marge"/>
        <w:spacing w:before="240"/>
        <w:ind w:left="564" w:hanging="564"/>
        <w:rPr>
          <w:rFonts w:cs="Arial"/>
          <w:szCs w:val="22"/>
          <w:lang w:val="es-ES"/>
        </w:rPr>
      </w:pPr>
      <w:r w:rsidRPr="002C6721">
        <w:rPr>
          <w:rFonts w:cs="Arial"/>
          <w:szCs w:val="22"/>
          <w:lang w:val="es-ES"/>
        </w:rPr>
        <w:t>1</w:t>
      </w:r>
      <w:r w:rsidR="00761D15" w:rsidRPr="002C6721">
        <w:rPr>
          <w:rFonts w:cs="Arial"/>
          <w:szCs w:val="22"/>
          <w:lang w:val="es-ES"/>
        </w:rPr>
        <w:t>3</w:t>
      </w:r>
      <w:r w:rsidRPr="002C6721">
        <w:rPr>
          <w:rFonts w:cs="Arial"/>
          <w:szCs w:val="22"/>
          <w:lang w:val="es-ES"/>
        </w:rPr>
        <w:t>.</w:t>
      </w:r>
      <w:r w:rsidR="00FC37D7" w:rsidRPr="002C6721">
        <w:rPr>
          <w:rFonts w:cs="Arial"/>
          <w:szCs w:val="22"/>
          <w:lang w:val="es-ES"/>
        </w:rPr>
        <w:t>1.</w:t>
      </w:r>
      <w:r w:rsidR="00FC37D7" w:rsidRPr="002C6721">
        <w:rPr>
          <w:rFonts w:cs="Arial"/>
          <w:szCs w:val="22"/>
          <w:lang w:val="es-ES"/>
        </w:rPr>
        <w:tab/>
        <w:t xml:space="preserve">El Centro alentará la participación de los Estados Miembros y los Miembros Asociados de la UNESCO </w:t>
      </w:r>
      <w:r w:rsidR="00424D6D" w:rsidRPr="002C6721">
        <w:rPr>
          <w:rFonts w:cs="Arial"/>
          <w:szCs w:val="22"/>
          <w:lang w:val="es-ES"/>
        </w:rPr>
        <w:t xml:space="preserve">de la Región </w:t>
      </w:r>
      <w:r w:rsidR="00FC37D7" w:rsidRPr="002C6721">
        <w:rPr>
          <w:rFonts w:cs="Arial"/>
          <w:szCs w:val="22"/>
          <w:lang w:val="es-ES"/>
        </w:rPr>
        <w:t>que, debido a su interés común en los objetivos del Centro, deseen cooperar con éste.</w:t>
      </w:r>
    </w:p>
    <w:p w14:paraId="2BACE282" w14:textId="755A5C94" w:rsidR="00FC37D7" w:rsidRPr="002C6721" w:rsidRDefault="005C7455" w:rsidP="00766746">
      <w:pPr>
        <w:pStyle w:val="Marge"/>
        <w:spacing w:before="240"/>
        <w:ind w:left="564" w:hanging="564"/>
        <w:rPr>
          <w:rFonts w:cs="Arial"/>
          <w:szCs w:val="22"/>
          <w:lang w:val="es-ES"/>
        </w:rPr>
      </w:pPr>
      <w:r w:rsidRPr="002C6721">
        <w:rPr>
          <w:rFonts w:cs="Arial"/>
          <w:szCs w:val="22"/>
          <w:lang w:val="es-ES"/>
        </w:rPr>
        <w:t>1</w:t>
      </w:r>
      <w:r w:rsidR="00761D15" w:rsidRPr="002C6721">
        <w:rPr>
          <w:rFonts w:cs="Arial"/>
          <w:szCs w:val="22"/>
          <w:lang w:val="es-ES"/>
        </w:rPr>
        <w:t>3</w:t>
      </w:r>
      <w:r w:rsidRPr="002C6721">
        <w:rPr>
          <w:rFonts w:cs="Arial"/>
          <w:szCs w:val="22"/>
          <w:lang w:val="es-ES"/>
        </w:rPr>
        <w:t>.</w:t>
      </w:r>
      <w:r w:rsidR="00FC37D7" w:rsidRPr="002C6721">
        <w:rPr>
          <w:rFonts w:cs="Arial"/>
          <w:szCs w:val="22"/>
          <w:lang w:val="es-ES"/>
        </w:rPr>
        <w:t>2.</w:t>
      </w:r>
      <w:r w:rsidR="00FC37D7" w:rsidRPr="002C6721">
        <w:rPr>
          <w:rFonts w:cs="Arial"/>
          <w:szCs w:val="22"/>
          <w:lang w:val="es-ES"/>
        </w:rPr>
        <w:tab/>
        <w:t xml:space="preserve">Los Estados Miembros y Miembros Asociados de la UNESCO </w:t>
      </w:r>
      <w:r w:rsidR="00424D6D" w:rsidRPr="002C6721">
        <w:rPr>
          <w:rFonts w:cs="Arial"/>
          <w:szCs w:val="22"/>
          <w:lang w:val="es-ES"/>
        </w:rPr>
        <w:t xml:space="preserve">de la Región </w:t>
      </w:r>
      <w:r w:rsidR="00FC37D7" w:rsidRPr="002C6721">
        <w:rPr>
          <w:rFonts w:cs="Arial"/>
          <w:szCs w:val="22"/>
          <w:lang w:val="es-ES"/>
        </w:rPr>
        <w:t>que deseen participar en las actividades del Centro, de conformidad con lo dispuesto en el presente Acuerdo, enviarán al Centro una notificación a tales efectos. El Director</w:t>
      </w:r>
      <w:r w:rsidR="00167C44" w:rsidRPr="002C6721">
        <w:rPr>
          <w:rFonts w:cs="Arial"/>
          <w:szCs w:val="22"/>
          <w:lang w:val="es-ES"/>
        </w:rPr>
        <w:t xml:space="preserve"> del Centro</w:t>
      </w:r>
      <w:r w:rsidR="00FC37D7" w:rsidRPr="002C6721">
        <w:rPr>
          <w:rFonts w:cs="Arial"/>
          <w:szCs w:val="22"/>
          <w:lang w:val="es-ES"/>
        </w:rPr>
        <w:t xml:space="preserve"> informará a las partes en el acuerdo y a los demás Estados Miembros de la recepción de tales notificaciones.</w:t>
      </w:r>
    </w:p>
    <w:p w14:paraId="227A5CC9" w14:textId="70CAE37C" w:rsidR="00FC37D7" w:rsidRPr="002C6721" w:rsidRDefault="00FC37D7" w:rsidP="00766746">
      <w:pPr>
        <w:pStyle w:val="Heading1"/>
        <w:keepLines w:val="0"/>
        <w:tabs>
          <w:tab w:val="clear" w:pos="567"/>
        </w:tabs>
        <w:autoSpaceDE w:val="0"/>
        <w:autoSpaceDN w:val="0"/>
        <w:adjustRightInd w:val="0"/>
        <w:snapToGrid/>
        <w:rPr>
          <w:rFonts w:cs="Arial"/>
          <w:snapToGrid/>
          <w:szCs w:val="22"/>
          <w:lang w:val="es-ES" w:eastAsia="zh-TW"/>
        </w:rPr>
      </w:pPr>
      <w:r w:rsidRPr="002C6721">
        <w:rPr>
          <w:rFonts w:eastAsia="SimSun" w:cs="Arial"/>
          <w:snapToGrid/>
          <w:kern w:val="0"/>
          <w:szCs w:val="22"/>
          <w:lang w:val="es-ES" w:eastAsia="zh-TW"/>
        </w:rPr>
        <w:t>Artículo</w:t>
      </w:r>
      <w:r w:rsidRPr="002C6721">
        <w:rPr>
          <w:rFonts w:cs="Arial"/>
          <w:snapToGrid/>
          <w:szCs w:val="22"/>
          <w:lang w:val="es-ES" w:eastAsia="zh-TW"/>
        </w:rPr>
        <w:t xml:space="preserve"> </w:t>
      </w:r>
      <w:r w:rsidR="00761D15" w:rsidRPr="002C6721">
        <w:rPr>
          <w:rFonts w:cs="Arial"/>
          <w:snapToGrid/>
          <w:szCs w:val="22"/>
          <w:lang w:val="es-ES" w:eastAsia="zh-TW"/>
        </w:rPr>
        <w:t xml:space="preserve">14 </w:t>
      </w:r>
      <w:r w:rsidR="005C7455" w:rsidRPr="002C6721">
        <w:rPr>
          <w:rFonts w:cs="Arial"/>
          <w:snapToGrid/>
          <w:szCs w:val="22"/>
          <w:lang w:val="es-ES" w:eastAsia="zh-TW"/>
        </w:rPr>
        <w:t>–</w:t>
      </w:r>
      <w:r w:rsidRPr="002C6721">
        <w:rPr>
          <w:rFonts w:cs="Arial"/>
          <w:snapToGrid/>
          <w:szCs w:val="22"/>
          <w:lang w:val="es-ES" w:eastAsia="zh-TW"/>
        </w:rPr>
        <w:t xml:space="preserve"> Responsabilidad</w:t>
      </w:r>
    </w:p>
    <w:p w14:paraId="4B465067" w14:textId="63CAF3F7" w:rsidR="00FC37D7" w:rsidRPr="002C6721" w:rsidRDefault="00FC37D7" w:rsidP="00766746">
      <w:pPr>
        <w:pStyle w:val="Marge"/>
        <w:spacing w:before="240"/>
        <w:rPr>
          <w:rFonts w:cs="Arial"/>
          <w:snapToGrid/>
          <w:szCs w:val="22"/>
          <w:lang w:val="es-ES"/>
        </w:rPr>
      </w:pPr>
      <w:r w:rsidRPr="002C6721">
        <w:rPr>
          <w:rFonts w:cs="Arial"/>
          <w:snapToGrid/>
          <w:szCs w:val="22"/>
          <w:lang w:val="es-ES"/>
        </w:rPr>
        <w:t>Habida cuenta de que el Centro tiene personalidad jurídica propia, la UNESCO no podrá ser considerada responsable de los actos u omisiones del Centro, ni ser objeto de un procedimiento judicial, ni asumirá para con él obligación alguna, ya sea administrativa, financiera o de otra índole, salvo las expresamente previstas en el presente Acuerdo.</w:t>
      </w:r>
    </w:p>
    <w:p w14:paraId="638760E6" w14:textId="6470F14C" w:rsidR="00F64FD8" w:rsidRPr="002C6721" w:rsidRDefault="00F64FD8" w:rsidP="00766746">
      <w:pPr>
        <w:pStyle w:val="Heading1"/>
        <w:keepLines w:val="0"/>
        <w:tabs>
          <w:tab w:val="clear" w:pos="567"/>
        </w:tabs>
        <w:autoSpaceDE w:val="0"/>
        <w:autoSpaceDN w:val="0"/>
        <w:adjustRightInd w:val="0"/>
        <w:snapToGrid/>
        <w:rPr>
          <w:snapToGrid/>
          <w:lang w:val="es-ES" w:eastAsia="zh-TW"/>
        </w:rPr>
      </w:pPr>
      <w:r w:rsidRPr="002C6721">
        <w:rPr>
          <w:rFonts w:eastAsia="SimSun"/>
          <w:snapToGrid/>
          <w:kern w:val="0"/>
          <w:lang w:val="es-ES" w:eastAsia="zh-TW"/>
        </w:rPr>
        <w:t>Artículo</w:t>
      </w:r>
      <w:r w:rsidRPr="002C6721">
        <w:rPr>
          <w:snapToGrid/>
          <w:lang w:val="es-ES" w:eastAsia="zh-TW"/>
        </w:rPr>
        <w:t xml:space="preserve"> </w:t>
      </w:r>
      <w:r w:rsidR="00761D15" w:rsidRPr="002C6721">
        <w:rPr>
          <w:snapToGrid/>
          <w:lang w:val="es-ES" w:eastAsia="zh-TW"/>
        </w:rPr>
        <w:t>15 –</w:t>
      </w:r>
      <w:r w:rsidRPr="002C6721">
        <w:rPr>
          <w:snapToGrid/>
          <w:lang w:val="es-ES" w:eastAsia="zh-TW"/>
        </w:rPr>
        <w:t xml:space="preserve"> Evaluación</w:t>
      </w:r>
      <w:r w:rsidR="00761D15" w:rsidRPr="002C6721">
        <w:rPr>
          <w:snapToGrid/>
          <w:lang w:val="es-ES" w:eastAsia="zh-TW"/>
        </w:rPr>
        <w:t xml:space="preserve"> </w:t>
      </w:r>
    </w:p>
    <w:p w14:paraId="5B9D3D75" w14:textId="78D114E8" w:rsidR="00F64FD8" w:rsidRPr="002C6721" w:rsidRDefault="005C7455" w:rsidP="00766746">
      <w:pPr>
        <w:pStyle w:val="Marge"/>
        <w:spacing w:before="240"/>
        <w:ind w:left="564" w:hanging="564"/>
        <w:rPr>
          <w:snapToGrid/>
          <w:lang w:val="es-ES"/>
        </w:rPr>
      </w:pPr>
      <w:r w:rsidRPr="002C6721">
        <w:rPr>
          <w:snapToGrid/>
          <w:lang w:val="es-ES"/>
        </w:rPr>
        <w:t>1</w:t>
      </w:r>
      <w:r w:rsidR="00761D15" w:rsidRPr="002C6721">
        <w:rPr>
          <w:snapToGrid/>
          <w:lang w:val="es-ES"/>
        </w:rPr>
        <w:t>5</w:t>
      </w:r>
      <w:r w:rsidRPr="002C6721">
        <w:rPr>
          <w:snapToGrid/>
          <w:lang w:val="es-ES"/>
        </w:rPr>
        <w:t>.</w:t>
      </w:r>
      <w:r w:rsidR="00F64FD8" w:rsidRPr="002C6721">
        <w:rPr>
          <w:snapToGrid/>
          <w:lang w:val="es-ES"/>
        </w:rPr>
        <w:t>1.</w:t>
      </w:r>
      <w:r w:rsidR="00F64FD8" w:rsidRPr="002C6721">
        <w:rPr>
          <w:snapToGrid/>
          <w:lang w:val="es-ES"/>
        </w:rPr>
        <w:tab/>
        <w:t>La UNESCO podrá efectuar en todo momento una evaluación de las actividades del Centro para comprobar:</w:t>
      </w:r>
    </w:p>
    <w:p w14:paraId="3A4B8C8B" w14:textId="081C09FC" w:rsidR="00F64FD8" w:rsidRPr="002C6721" w:rsidRDefault="00F64FD8" w:rsidP="00766746">
      <w:pPr>
        <w:pStyle w:val="b"/>
        <w:spacing w:before="240"/>
        <w:rPr>
          <w:snapToGrid/>
          <w:lang w:val="es-ES"/>
        </w:rPr>
      </w:pPr>
      <w:r w:rsidRPr="002C6721">
        <w:rPr>
          <w:snapToGrid/>
          <w:lang w:val="es-ES"/>
        </w:rPr>
        <w:t>a)</w:t>
      </w:r>
      <w:r w:rsidRPr="002C6721">
        <w:rPr>
          <w:snapToGrid/>
          <w:lang w:val="es-ES"/>
        </w:rPr>
        <w:tab/>
        <w:t>si el Centro contribuye de manera apreciable al logro de los objetivos estratégicos del programa y los resultados esperados de la UNESCO,</w:t>
      </w:r>
      <w:r w:rsidRPr="002C6721">
        <w:rPr>
          <w:lang w:val="es-ES"/>
        </w:rPr>
        <w:t xml:space="preserve"> </w:t>
      </w:r>
      <w:r w:rsidRPr="002C6721">
        <w:rPr>
          <w:snapToGrid/>
          <w:lang w:val="es-ES"/>
        </w:rPr>
        <w:t>alineados con el período programático cua</w:t>
      </w:r>
      <w:r w:rsidR="008A50D1" w:rsidRPr="002C6721">
        <w:rPr>
          <w:snapToGrid/>
          <w:lang w:val="es-ES"/>
        </w:rPr>
        <w:t>t</w:t>
      </w:r>
      <w:r w:rsidRPr="002C6721">
        <w:rPr>
          <w:snapToGrid/>
          <w:lang w:val="es-ES"/>
        </w:rPr>
        <w:t>rienal del C/5 (Programa y Presupuesto), comprendidas las dos prioridades globales de la Organización y los correspondientes temas y prioridades sectoriales del programa.</w:t>
      </w:r>
    </w:p>
    <w:p w14:paraId="7F5B7E91" w14:textId="36B7CC35" w:rsidR="00F64FD8" w:rsidRPr="002C6721" w:rsidRDefault="00F64FD8" w:rsidP="00766746">
      <w:pPr>
        <w:pStyle w:val="b"/>
        <w:spacing w:before="240"/>
        <w:rPr>
          <w:snapToGrid/>
          <w:lang w:val="es-ES"/>
        </w:rPr>
      </w:pPr>
      <w:r w:rsidRPr="002C6721">
        <w:rPr>
          <w:snapToGrid/>
          <w:lang w:val="es-ES"/>
        </w:rPr>
        <w:t>b)</w:t>
      </w:r>
      <w:r w:rsidRPr="002C6721">
        <w:rPr>
          <w:snapToGrid/>
          <w:lang w:val="es-ES"/>
        </w:rPr>
        <w:tab/>
        <w:t>si las actividades efectivamente realizadas por el Centro son conformes a las enunciadas en el presente Acuerdo.</w:t>
      </w:r>
    </w:p>
    <w:p w14:paraId="74138B37" w14:textId="799589B6" w:rsidR="00F64FD8" w:rsidRPr="002C6721" w:rsidRDefault="005C7455" w:rsidP="00766746">
      <w:pPr>
        <w:pStyle w:val="b"/>
        <w:tabs>
          <w:tab w:val="clear" w:pos="1134"/>
        </w:tabs>
        <w:spacing w:before="240"/>
        <w:ind w:left="567"/>
        <w:rPr>
          <w:snapToGrid/>
          <w:lang w:val="es-ES"/>
        </w:rPr>
      </w:pPr>
      <w:r w:rsidRPr="002C6721">
        <w:rPr>
          <w:snapToGrid/>
          <w:lang w:val="es-ES"/>
        </w:rPr>
        <w:t>1</w:t>
      </w:r>
      <w:r w:rsidR="00761D15" w:rsidRPr="002C6721">
        <w:rPr>
          <w:snapToGrid/>
          <w:lang w:val="es-ES"/>
        </w:rPr>
        <w:t>5</w:t>
      </w:r>
      <w:r w:rsidRPr="002C6721">
        <w:rPr>
          <w:snapToGrid/>
          <w:lang w:val="es-ES"/>
        </w:rPr>
        <w:t>.</w:t>
      </w:r>
      <w:r w:rsidR="00F64FD8" w:rsidRPr="002C6721">
        <w:rPr>
          <w:snapToGrid/>
          <w:lang w:val="es-ES"/>
        </w:rPr>
        <w:t>2.</w:t>
      </w:r>
      <w:r w:rsidR="001B10C2" w:rsidRPr="002C6721">
        <w:rPr>
          <w:snapToGrid/>
          <w:lang w:val="es-ES"/>
        </w:rPr>
        <w:tab/>
      </w:r>
      <w:r w:rsidR="00F64FD8" w:rsidRPr="002C6721">
        <w:rPr>
          <w:snapToGrid/>
          <w:lang w:val="es-ES"/>
        </w:rPr>
        <w:t>A los efectos de la revisión del presente Acuerdo, la UNESCO llevará a cabo una evaluación de la contribución del Centro al logro de los objetivos estratégicos del programa de la Organización, que será financiada por el país anfitrión o el Centro.</w:t>
      </w:r>
    </w:p>
    <w:p w14:paraId="2CD0B7A4" w14:textId="77777777" w:rsidR="00F64FD8" w:rsidRPr="002C6721" w:rsidRDefault="005C7455" w:rsidP="00766746">
      <w:pPr>
        <w:pStyle w:val="Marge"/>
        <w:spacing w:before="240"/>
        <w:ind w:left="564" w:hanging="564"/>
        <w:rPr>
          <w:snapToGrid/>
          <w:lang w:val="es-ES"/>
        </w:rPr>
      </w:pPr>
      <w:r w:rsidRPr="002C6721">
        <w:rPr>
          <w:snapToGrid/>
          <w:lang w:val="es-ES"/>
        </w:rPr>
        <w:t>1</w:t>
      </w:r>
      <w:r w:rsidR="00761D15" w:rsidRPr="002C6721">
        <w:rPr>
          <w:snapToGrid/>
          <w:lang w:val="es-ES"/>
        </w:rPr>
        <w:t>5</w:t>
      </w:r>
      <w:r w:rsidRPr="002C6721">
        <w:rPr>
          <w:snapToGrid/>
          <w:lang w:val="es-ES"/>
        </w:rPr>
        <w:t>.</w:t>
      </w:r>
      <w:r w:rsidR="00F64FD8" w:rsidRPr="002C6721">
        <w:rPr>
          <w:snapToGrid/>
          <w:lang w:val="es-ES"/>
        </w:rPr>
        <w:t>3.</w:t>
      </w:r>
      <w:r w:rsidR="00F64FD8" w:rsidRPr="002C6721">
        <w:rPr>
          <w:snapToGrid/>
          <w:lang w:val="es-ES"/>
        </w:rPr>
        <w:tab/>
        <w:t>La UNESCO se compromete a presentar al Gobierno, en cuanto sea posible, un informe sobre toda evaluación efectuada.</w:t>
      </w:r>
    </w:p>
    <w:p w14:paraId="5E21CF64" w14:textId="4779691A" w:rsidR="00F64FD8" w:rsidRPr="002C6721" w:rsidRDefault="005C7455" w:rsidP="00766746">
      <w:pPr>
        <w:pStyle w:val="Marge"/>
        <w:spacing w:before="240"/>
        <w:ind w:left="564" w:hanging="564"/>
        <w:rPr>
          <w:snapToGrid/>
          <w:lang w:val="es-ES"/>
        </w:rPr>
      </w:pPr>
      <w:r w:rsidRPr="002C6721">
        <w:rPr>
          <w:snapToGrid/>
          <w:lang w:val="es-ES"/>
        </w:rPr>
        <w:t>1</w:t>
      </w:r>
      <w:r w:rsidR="00761D15" w:rsidRPr="002C6721">
        <w:rPr>
          <w:snapToGrid/>
          <w:lang w:val="es-ES"/>
        </w:rPr>
        <w:t>5</w:t>
      </w:r>
      <w:r w:rsidRPr="002C6721">
        <w:rPr>
          <w:snapToGrid/>
          <w:lang w:val="es-ES"/>
        </w:rPr>
        <w:t>.</w:t>
      </w:r>
      <w:r w:rsidR="00F64FD8" w:rsidRPr="002C6721">
        <w:rPr>
          <w:snapToGrid/>
          <w:lang w:val="es-ES"/>
        </w:rPr>
        <w:t>4.</w:t>
      </w:r>
      <w:r w:rsidR="00F64FD8" w:rsidRPr="002C6721">
        <w:rPr>
          <w:snapToGrid/>
          <w:lang w:val="es-ES"/>
        </w:rPr>
        <w:tab/>
        <w:t xml:space="preserve">A raíz de los resultados de una evaluación, cada una de las partes contratantes tendrá la posibilidad de pedir que se revisen las disposiciones del presente Acuerdo o de denunciarlo, de conformidad con lo dispuesto en los </w:t>
      </w:r>
      <w:r w:rsidRPr="002C6721">
        <w:rPr>
          <w:snapToGrid/>
          <w:lang w:val="es-ES"/>
        </w:rPr>
        <w:t>Artículos </w:t>
      </w:r>
      <w:r w:rsidR="00F64FD8" w:rsidRPr="002C6721">
        <w:rPr>
          <w:snapToGrid/>
          <w:lang w:val="es-ES"/>
        </w:rPr>
        <w:t>1</w:t>
      </w:r>
      <w:r w:rsidR="0042219F">
        <w:rPr>
          <w:snapToGrid/>
          <w:lang w:val="es-ES"/>
        </w:rPr>
        <w:t>9</w:t>
      </w:r>
      <w:r w:rsidR="00F64FD8" w:rsidRPr="002C6721">
        <w:rPr>
          <w:snapToGrid/>
          <w:lang w:val="es-ES"/>
        </w:rPr>
        <w:t xml:space="preserve"> y </w:t>
      </w:r>
      <w:r w:rsidR="0042219F">
        <w:rPr>
          <w:snapToGrid/>
          <w:lang w:val="es-ES"/>
        </w:rPr>
        <w:t>20</w:t>
      </w:r>
      <w:r w:rsidR="00F64FD8" w:rsidRPr="002C6721">
        <w:rPr>
          <w:snapToGrid/>
          <w:lang w:val="es-ES"/>
        </w:rPr>
        <w:t xml:space="preserve">. </w:t>
      </w:r>
    </w:p>
    <w:p w14:paraId="521E0DBD" w14:textId="7D81CECC" w:rsidR="00FC37D7" w:rsidRPr="002C6721" w:rsidRDefault="00FC37D7" w:rsidP="00766746">
      <w:pPr>
        <w:pStyle w:val="Heading1"/>
        <w:keepLines w:val="0"/>
        <w:tabs>
          <w:tab w:val="clear" w:pos="567"/>
        </w:tabs>
        <w:autoSpaceDE w:val="0"/>
        <w:autoSpaceDN w:val="0"/>
        <w:adjustRightInd w:val="0"/>
        <w:snapToGrid/>
        <w:rPr>
          <w:rFonts w:cs="Arial"/>
          <w:snapToGrid/>
          <w:szCs w:val="22"/>
          <w:lang w:val="es-ES" w:eastAsia="zh-TW"/>
        </w:rPr>
      </w:pPr>
      <w:r w:rsidRPr="002C6721">
        <w:rPr>
          <w:rFonts w:cs="Arial"/>
          <w:snapToGrid/>
          <w:szCs w:val="22"/>
          <w:lang w:val="es-ES" w:eastAsia="zh-TW"/>
        </w:rPr>
        <w:t xml:space="preserve">Artículo </w:t>
      </w:r>
      <w:r w:rsidR="00761D15" w:rsidRPr="002C6721">
        <w:rPr>
          <w:rFonts w:cs="Arial"/>
          <w:snapToGrid/>
          <w:szCs w:val="22"/>
          <w:lang w:val="es-ES" w:eastAsia="zh-TW"/>
        </w:rPr>
        <w:t xml:space="preserve">16 </w:t>
      </w:r>
      <w:r w:rsidR="005C7455" w:rsidRPr="002C6721">
        <w:rPr>
          <w:rFonts w:cs="Arial"/>
          <w:snapToGrid/>
          <w:szCs w:val="22"/>
          <w:lang w:val="es-ES" w:eastAsia="zh-TW"/>
        </w:rPr>
        <w:t>–</w:t>
      </w:r>
      <w:r w:rsidRPr="002C6721">
        <w:rPr>
          <w:rFonts w:cs="Arial"/>
          <w:snapToGrid/>
          <w:szCs w:val="22"/>
          <w:lang w:val="es-ES" w:eastAsia="zh-TW"/>
        </w:rPr>
        <w:t xml:space="preserve"> </w:t>
      </w:r>
      <w:r w:rsidRPr="002C6721">
        <w:rPr>
          <w:rFonts w:eastAsia="SimSun" w:cs="Arial"/>
          <w:snapToGrid/>
          <w:kern w:val="0"/>
          <w:szCs w:val="22"/>
          <w:lang w:val="es-ES" w:eastAsia="zh-TW"/>
        </w:rPr>
        <w:t>Utilización</w:t>
      </w:r>
      <w:r w:rsidR="005C7455" w:rsidRPr="002C6721">
        <w:rPr>
          <w:rFonts w:eastAsia="SimSun" w:cs="Arial"/>
          <w:snapToGrid/>
          <w:kern w:val="0"/>
          <w:szCs w:val="22"/>
          <w:lang w:val="es-ES" w:eastAsia="zh-TW"/>
        </w:rPr>
        <w:t xml:space="preserve"> </w:t>
      </w:r>
      <w:r w:rsidRPr="002C6721">
        <w:rPr>
          <w:rFonts w:cs="Arial"/>
          <w:snapToGrid/>
          <w:szCs w:val="22"/>
          <w:lang w:val="es-ES" w:eastAsia="zh-TW"/>
        </w:rPr>
        <w:t>del nombre y el logotipo de la UNESCO</w:t>
      </w:r>
    </w:p>
    <w:p w14:paraId="6601E067" w14:textId="77E7672F" w:rsidR="00FC37D7" w:rsidRPr="002C6721" w:rsidRDefault="00761D15" w:rsidP="00766746">
      <w:pPr>
        <w:pStyle w:val="Marge"/>
        <w:spacing w:before="240"/>
        <w:ind w:left="564" w:hanging="564"/>
        <w:rPr>
          <w:rFonts w:cs="Arial"/>
          <w:snapToGrid/>
          <w:szCs w:val="22"/>
          <w:lang w:val="es-ES"/>
        </w:rPr>
      </w:pPr>
      <w:r w:rsidRPr="002C6721">
        <w:rPr>
          <w:rFonts w:cs="Arial"/>
          <w:snapToGrid/>
          <w:szCs w:val="22"/>
          <w:lang w:val="es-ES"/>
        </w:rPr>
        <w:t>16.</w:t>
      </w:r>
      <w:r w:rsidR="00FC37D7" w:rsidRPr="002C6721">
        <w:rPr>
          <w:rFonts w:cs="Arial"/>
          <w:snapToGrid/>
          <w:szCs w:val="22"/>
          <w:lang w:val="es-ES"/>
        </w:rPr>
        <w:t>1.</w:t>
      </w:r>
      <w:r w:rsidR="00FC37D7" w:rsidRPr="002C6721">
        <w:rPr>
          <w:rFonts w:cs="Arial"/>
          <w:snapToGrid/>
          <w:szCs w:val="22"/>
          <w:lang w:val="es-ES"/>
        </w:rPr>
        <w:tab/>
        <w:t>El Centro podrá mencionar su relación con la UNESCO. Por consiguiente, podrá consignar bajo su nombre la mención “bajo los auspicios de la UNESCO”.</w:t>
      </w:r>
    </w:p>
    <w:p w14:paraId="710AB9F7" w14:textId="036E78AE" w:rsidR="00FC37D7" w:rsidRPr="002C6721" w:rsidRDefault="00761D15" w:rsidP="00766746">
      <w:pPr>
        <w:pStyle w:val="Marge"/>
        <w:spacing w:before="240"/>
        <w:ind w:left="564" w:hanging="564"/>
        <w:rPr>
          <w:rFonts w:cs="Arial"/>
          <w:snapToGrid/>
          <w:szCs w:val="22"/>
          <w:lang w:val="es-ES"/>
        </w:rPr>
      </w:pPr>
      <w:r w:rsidRPr="002C6721">
        <w:rPr>
          <w:rFonts w:cs="Arial"/>
          <w:snapToGrid/>
          <w:szCs w:val="22"/>
          <w:lang w:val="es-ES"/>
        </w:rPr>
        <w:t>16.</w:t>
      </w:r>
      <w:r w:rsidR="00FC37D7" w:rsidRPr="002C6721">
        <w:rPr>
          <w:rFonts w:cs="Arial"/>
          <w:snapToGrid/>
          <w:szCs w:val="22"/>
          <w:lang w:val="es-ES"/>
        </w:rPr>
        <w:t>2.</w:t>
      </w:r>
      <w:r w:rsidR="00FC37D7" w:rsidRPr="002C6721">
        <w:rPr>
          <w:rFonts w:cs="Arial"/>
          <w:snapToGrid/>
          <w:szCs w:val="22"/>
          <w:lang w:val="es-ES"/>
        </w:rPr>
        <w:tab/>
        <w:t>El Centro estará autorizado a utilizar el logotipo de la UNESCO, o una versión del mismo, en el membrete de su correspondencia y documentos, de conformidad con las condiciones establecidas por los órganos rectores de la UNESCO.</w:t>
      </w:r>
    </w:p>
    <w:p w14:paraId="438D1DCF" w14:textId="5C12735D" w:rsidR="00FC37D7" w:rsidRPr="002C6721" w:rsidRDefault="00FC37D7" w:rsidP="00766746">
      <w:pPr>
        <w:pStyle w:val="Heading1"/>
        <w:keepLines w:val="0"/>
        <w:tabs>
          <w:tab w:val="clear" w:pos="567"/>
        </w:tabs>
        <w:autoSpaceDE w:val="0"/>
        <w:autoSpaceDN w:val="0"/>
        <w:adjustRightInd w:val="0"/>
        <w:snapToGrid/>
        <w:rPr>
          <w:rFonts w:cs="Arial"/>
          <w:snapToGrid/>
          <w:szCs w:val="22"/>
          <w:lang w:val="es-ES" w:eastAsia="zh-TW"/>
        </w:rPr>
      </w:pPr>
      <w:r w:rsidRPr="002C6721">
        <w:rPr>
          <w:rFonts w:eastAsia="SimSun" w:cs="Arial"/>
          <w:snapToGrid/>
          <w:kern w:val="0"/>
          <w:szCs w:val="22"/>
          <w:lang w:val="es-ES" w:eastAsia="zh-TW"/>
        </w:rPr>
        <w:t>Artículo</w:t>
      </w:r>
      <w:r w:rsidRPr="002C6721">
        <w:rPr>
          <w:rFonts w:cs="Arial"/>
          <w:snapToGrid/>
          <w:szCs w:val="22"/>
          <w:lang w:val="es-ES" w:eastAsia="zh-TW"/>
        </w:rPr>
        <w:t xml:space="preserve"> </w:t>
      </w:r>
      <w:r w:rsidR="00761D15" w:rsidRPr="002C6721">
        <w:rPr>
          <w:rFonts w:cs="Arial"/>
          <w:snapToGrid/>
          <w:szCs w:val="22"/>
          <w:lang w:val="es-ES" w:eastAsia="zh-TW"/>
        </w:rPr>
        <w:t xml:space="preserve">17 </w:t>
      </w:r>
      <w:r w:rsidR="005C7455" w:rsidRPr="002C6721">
        <w:rPr>
          <w:rFonts w:cs="Arial"/>
          <w:snapToGrid/>
          <w:szCs w:val="22"/>
          <w:lang w:val="es-ES" w:eastAsia="zh-TW"/>
        </w:rPr>
        <w:t>–</w:t>
      </w:r>
      <w:r w:rsidRPr="002C6721">
        <w:rPr>
          <w:rFonts w:cs="Arial"/>
          <w:snapToGrid/>
          <w:szCs w:val="22"/>
          <w:lang w:val="es-ES" w:eastAsia="zh-TW"/>
        </w:rPr>
        <w:t xml:space="preserve"> Entrada</w:t>
      </w:r>
      <w:r w:rsidR="005C7455" w:rsidRPr="002C6721">
        <w:rPr>
          <w:rFonts w:cs="Arial"/>
          <w:snapToGrid/>
          <w:szCs w:val="22"/>
          <w:lang w:val="es-ES" w:eastAsia="zh-TW"/>
        </w:rPr>
        <w:t xml:space="preserve"> </w:t>
      </w:r>
      <w:r w:rsidRPr="002C6721">
        <w:rPr>
          <w:rFonts w:cs="Arial"/>
          <w:snapToGrid/>
          <w:szCs w:val="22"/>
          <w:lang w:val="es-ES" w:eastAsia="zh-TW"/>
        </w:rPr>
        <w:t>en vigor</w:t>
      </w:r>
    </w:p>
    <w:p w14:paraId="17BD6964" w14:textId="3A4A2B54" w:rsidR="00FC37D7" w:rsidRPr="002C6721" w:rsidRDefault="00FC37D7" w:rsidP="00766746">
      <w:pPr>
        <w:pStyle w:val="Marge"/>
        <w:spacing w:before="240"/>
        <w:rPr>
          <w:rFonts w:cs="Arial"/>
          <w:snapToGrid/>
          <w:szCs w:val="22"/>
          <w:lang w:val="es-ES"/>
        </w:rPr>
      </w:pPr>
      <w:r w:rsidRPr="002C6721">
        <w:rPr>
          <w:rFonts w:cs="Arial"/>
          <w:snapToGrid/>
          <w:szCs w:val="22"/>
          <w:lang w:val="es-ES"/>
        </w:rPr>
        <w:t>El presente Acuerdo entrará en vigor, después de su firma por las partes contratantes, una vez que éstas se hayan informado mutuamente, por notificación escrita, de que se han cumplido todas las formalidades requeridas a tal efecto por la legislación de</w:t>
      </w:r>
      <w:r w:rsidR="005C7455" w:rsidRPr="002C6721">
        <w:rPr>
          <w:rFonts w:cs="Arial"/>
          <w:snapToGrid/>
          <w:szCs w:val="22"/>
          <w:lang w:val="es-ES"/>
        </w:rPr>
        <w:t>l Perú</w:t>
      </w:r>
      <w:r w:rsidRPr="002C6721">
        <w:rPr>
          <w:rFonts w:cs="Arial"/>
          <w:snapToGrid/>
          <w:szCs w:val="22"/>
          <w:lang w:val="es-ES"/>
        </w:rPr>
        <w:t xml:space="preserve"> y los reglamentos de la UNESCO. Se considerará que la fecha de recepción de la última notificación es la fecha de entrada en vigor del presente Acuerdo.</w:t>
      </w:r>
    </w:p>
    <w:p w14:paraId="61C410C1" w14:textId="2829ACFC" w:rsidR="00862ACB" w:rsidRPr="002C6721" w:rsidRDefault="00862ACB" w:rsidP="00766746">
      <w:pPr>
        <w:pStyle w:val="Heading1"/>
        <w:keepLines w:val="0"/>
        <w:tabs>
          <w:tab w:val="clear" w:pos="567"/>
        </w:tabs>
        <w:autoSpaceDE w:val="0"/>
        <w:autoSpaceDN w:val="0"/>
        <w:adjustRightInd w:val="0"/>
        <w:snapToGrid/>
        <w:rPr>
          <w:snapToGrid/>
          <w:lang w:val="es-ES" w:eastAsia="zh-TW"/>
        </w:rPr>
      </w:pPr>
      <w:r w:rsidRPr="002C6721">
        <w:rPr>
          <w:rFonts w:eastAsia="SimSun"/>
          <w:snapToGrid/>
          <w:kern w:val="0"/>
          <w:lang w:val="es-ES" w:eastAsia="zh-TW"/>
        </w:rPr>
        <w:t>Artículo</w:t>
      </w:r>
      <w:r w:rsidRPr="002C6721">
        <w:rPr>
          <w:snapToGrid/>
          <w:lang w:val="es-ES" w:eastAsia="zh-TW"/>
        </w:rPr>
        <w:t xml:space="preserve"> </w:t>
      </w:r>
      <w:r w:rsidR="00761D15" w:rsidRPr="002C6721">
        <w:rPr>
          <w:snapToGrid/>
          <w:lang w:val="es-ES" w:eastAsia="zh-TW"/>
        </w:rPr>
        <w:t xml:space="preserve">18 </w:t>
      </w:r>
      <w:r w:rsidR="002606C4" w:rsidRPr="002C6721">
        <w:rPr>
          <w:snapToGrid/>
          <w:lang w:val="es-ES" w:eastAsia="zh-TW"/>
        </w:rPr>
        <w:t>–</w:t>
      </w:r>
      <w:r w:rsidRPr="002C6721">
        <w:rPr>
          <w:snapToGrid/>
          <w:lang w:val="es-ES" w:eastAsia="zh-TW"/>
        </w:rPr>
        <w:t xml:space="preserve"> Duración</w:t>
      </w:r>
    </w:p>
    <w:p w14:paraId="39C3B772" w14:textId="61DDF6EB" w:rsidR="00862ACB" w:rsidRPr="002C6721" w:rsidRDefault="00862ACB" w:rsidP="00766746">
      <w:pPr>
        <w:pStyle w:val="Marge"/>
        <w:spacing w:before="240"/>
        <w:rPr>
          <w:snapToGrid/>
          <w:lang w:val="es-ES"/>
        </w:rPr>
      </w:pPr>
      <w:r w:rsidRPr="002C6721">
        <w:rPr>
          <w:snapToGrid/>
          <w:lang w:val="es-ES"/>
        </w:rPr>
        <w:t xml:space="preserve">El presente Acuerdo tendrá una duración de seis años a partir de su entrada en vigor. Se prorrogará de común acuerdo entre las Partes una vez que el Consejo Ejecutivo haya formulado sus observaciones </w:t>
      </w:r>
      <w:r w:rsidR="00B15D43" w:rsidRPr="002C6721">
        <w:rPr>
          <w:snapToGrid/>
          <w:lang w:val="es-ES"/>
        </w:rPr>
        <w:t>sobre la base de</w:t>
      </w:r>
      <w:r w:rsidRPr="002C6721">
        <w:rPr>
          <w:snapToGrid/>
          <w:lang w:val="es-ES"/>
        </w:rPr>
        <w:t xml:space="preserve"> los resultados de la evaluación de la renovación proporcionada por el Director General.</w:t>
      </w:r>
    </w:p>
    <w:p w14:paraId="24616981" w14:textId="5F4B4CE6" w:rsidR="00862ACB" w:rsidRPr="002C6721" w:rsidRDefault="00862ACB" w:rsidP="00766746">
      <w:pPr>
        <w:pStyle w:val="Heading1"/>
        <w:keepLines w:val="0"/>
        <w:tabs>
          <w:tab w:val="clear" w:pos="567"/>
        </w:tabs>
        <w:autoSpaceDE w:val="0"/>
        <w:autoSpaceDN w:val="0"/>
        <w:adjustRightInd w:val="0"/>
        <w:snapToGrid/>
        <w:rPr>
          <w:lang w:val="es-ES"/>
        </w:rPr>
      </w:pPr>
      <w:r w:rsidRPr="002C6721">
        <w:rPr>
          <w:rFonts w:eastAsia="SimSun"/>
          <w:snapToGrid/>
          <w:kern w:val="0"/>
          <w:lang w:val="es-ES" w:eastAsia="zh-TW"/>
        </w:rPr>
        <w:t>Artículo</w:t>
      </w:r>
      <w:r w:rsidRPr="002C6721">
        <w:rPr>
          <w:lang w:val="es-ES"/>
        </w:rPr>
        <w:t xml:space="preserve"> </w:t>
      </w:r>
      <w:r w:rsidR="00761D15" w:rsidRPr="002C6721">
        <w:rPr>
          <w:lang w:val="es-ES"/>
        </w:rPr>
        <w:t xml:space="preserve">19 </w:t>
      </w:r>
      <w:r w:rsidR="002606C4" w:rsidRPr="002C6721">
        <w:rPr>
          <w:lang w:val="es-ES"/>
        </w:rPr>
        <w:t>–</w:t>
      </w:r>
      <w:r w:rsidRPr="002C6721">
        <w:rPr>
          <w:lang w:val="es-ES"/>
        </w:rPr>
        <w:t xml:space="preserve"> Denuncia</w:t>
      </w:r>
    </w:p>
    <w:p w14:paraId="48195294" w14:textId="77777777" w:rsidR="00862ACB" w:rsidRPr="002C6721" w:rsidRDefault="002606C4" w:rsidP="00766746">
      <w:pPr>
        <w:pStyle w:val="Marge"/>
        <w:spacing w:before="240"/>
        <w:rPr>
          <w:snapToGrid/>
          <w:lang w:val="es-ES"/>
        </w:rPr>
      </w:pPr>
      <w:r w:rsidRPr="002C6721">
        <w:rPr>
          <w:snapToGrid/>
          <w:lang w:val="es-ES"/>
        </w:rPr>
        <w:t>1</w:t>
      </w:r>
      <w:r w:rsidR="00761D15" w:rsidRPr="002C6721">
        <w:rPr>
          <w:snapToGrid/>
          <w:lang w:val="es-ES"/>
        </w:rPr>
        <w:t>9</w:t>
      </w:r>
      <w:r w:rsidRPr="002C6721">
        <w:rPr>
          <w:snapToGrid/>
          <w:lang w:val="es-ES"/>
        </w:rPr>
        <w:t>.</w:t>
      </w:r>
      <w:r w:rsidR="00862ACB" w:rsidRPr="002C6721">
        <w:rPr>
          <w:snapToGrid/>
          <w:lang w:val="es-ES"/>
        </w:rPr>
        <w:t>1.</w:t>
      </w:r>
      <w:r w:rsidR="00862ACB" w:rsidRPr="002C6721">
        <w:rPr>
          <w:snapToGrid/>
          <w:lang w:val="es-ES"/>
        </w:rPr>
        <w:tab/>
        <w:t>Cada una de las partes contratantes podrá denunciar unilateralmente el presente Acuerdo.</w:t>
      </w:r>
    </w:p>
    <w:p w14:paraId="0E81D401" w14:textId="062D3EC1" w:rsidR="00862ACB" w:rsidRPr="002C6721" w:rsidRDefault="002606C4" w:rsidP="00766746">
      <w:pPr>
        <w:pStyle w:val="Marge"/>
        <w:spacing w:before="240"/>
        <w:ind w:left="564" w:hanging="564"/>
        <w:rPr>
          <w:snapToGrid/>
          <w:lang w:val="es-ES"/>
        </w:rPr>
      </w:pPr>
      <w:r w:rsidRPr="002C6721">
        <w:rPr>
          <w:snapToGrid/>
          <w:lang w:val="es-ES"/>
        </w:rPr>
        <w:t>1</w:t>
      </w:r>
      <w:r w:rsidR="00761D15" w:rsidRPr="002C6721">
        <w:rPr>
          <w:snapToGrid/>
          <w:lang w:val="es-ES"/>
        </w:rPr>
        <w:t>9</w:t>
      </w:r>
      <w:r w:rsidRPr="002C6721">
        <w:rPr>
          <w:snapToGrid/>
          <w:lang w:val="es-ES"/>
        </w:rPr>
        <w:t xml:space="preserve">. </w:t>
      </w:r>
      <w:r w:rsidR="00862ACB" w:rsidRPr="002C6721">
        <w:rPr>
          <w:snapToGrid/>
          <w:lang w:val="es-ES"/>
        </w:rPr>
        <w:t>2.</w:t>
      </w:r>
      <w:r w:rsidR="00862ACB" w:rsidRPr="002C6721">
        <w:rPr>
          <w:snapToGrid/>
          <w:lang w:val="es-ES"/>
        </w:rPr>
        <w:tab/>
        <w:t xml:space="preserve">La denuncia será efectiva </w:t>
      </w:r>
      <w:r w:rsidRPr="002C6721">
        <w:rPr>
          <w:snapToGrid/>
          <w:lang w:val="es-ES"/>
        </w:rPr>
        <w:t>180 </w:t>
      </w:r>
      <w:r w:rsidR="00862ACB" w:rsidRPr="002C6721">
        <w:rPr>
          <w:snapToGrid/>
          <w:lang w:val="es-ES"/>
        </w:rPr>
        <w:t>días después de que una de las partes contratantes reciba la notificación remitida por la otra parte.</w:t>
      </w:r>
    </w:p>
    <w:p w14:paraId="25AEF4D8" w14:textId="1FBADFC9" w:rsidR="00862ACB" w:rsidRPr="002C6721" w:rsidRDefault="00862ACB" w:rsidP="00766746">
      <w:pPr>
        <w:pStyle w:val="Heading1"/>
        <w:keepLines w:val="0"/>
        <w:tabs>
          <w:tab w:val="clear" w:pos="567"/>
        </w:tabs>
        <w:autoSpaceDE w:val="0"/>
        <w:autoSpaceDN w:val="0"/>
        <w:adjustRightInd w:val="0"/>
        <w:snapToGrid/>
        <w:rPr>
          <w:snapToGrid/>
          <w:lang w:val="es-ES" w:eastAsia="zh-TW"/>
        </w:rPr>
      </w:pPr>
      <w:r w:rsidRPr="002C6721">
        <w:rPr>
          <w:rFonts w:eastAsia="SimSun"/>
          <w:snapToGrid/>
          <w:kern w:val="0"/>
          <w:lang w:val="es-ES" w:eastAsia="zh-TW"/>
        </w:rPr>
        <w:t>Artículo</w:t>
      </w:r>
      <w:r w:rsidRPr="002C6721">
        <w:rPr>
          <w:snapToGrid/>
          <w:lang w:val="es-ES" w:eastAsia="zh-TW"/>
        </w:rPr>
        <w:t xml:space="preserve"> </w:t>
      </w:r>
      <w:r w:rsidR="00761D15" w:rsidRPr="002C6721">
        <w:rPr>
          <w:snapToGrid/>
          <w:lang w:val="es-ES" w:eastAsia="zh-TW"/>
        </w:rPr>
        <w:t xml:space="preserve">20 </w:t>
      </w:r>
      <w:r w:rsidR="002606C4" w:rsidRPr="002C6721">
        <w:rPr>
          <w:snapToGrid/>
          <w:lang w:val="es-ES" w:eastAsia="zh-TW"/>
        </w:rPr>
        <w:t>–</w:t>
      </w:r>
      <w:r w:rsidRPr="002C6721">
        <w:rPr>
          <w:snapToGrid/>
          <w:lang w:val="es-ES" w:eastAsia="zh-TW"/>
        </w:rPr>
        <w:t xml:space="preserve"> Revisión</w:t>
      </w:r>
    </w:p>
    <w:p w14:paraId="43F3CB13" w14:textId="77777777" w:rsidR="00862ACB" w:rsidRPr="002C6721" w:rsidRDefault="00862ACB" w:rsidP="00766746">
      <w:pPr>
        <w:pStyle w:val="Marge"/>
        <w:spacing w:before="240"/>
        <w:rPr>
          <w:snapToGrid/>
          <w:lang w:val="es-ES"/>
        </w:rPr>
      </w:pPr>
      <w:r w:rsidRPr="002C6721">
        <w:rPr>
          <w:snapToGrid/>
          <w:lang w:val="es-ES"/>
        </w:rPr>
        <w:t>El presente Acuerdo podrá ser revisado si el Gobierno y la UNESCO convienen en ello por escrito.</w:t>
      </w:r>
    </w:p>
    <w:p w14:paraId="7AC2721D" w14:textId="175316E7" w:rsidR="00862ACB" w:rsidRPr="002C6721" w:rsidRDefault="00862ACB" w:rsidP="00766746">
      <w:pPr>
        <w:pStyle w:val="Heading1"/>
        <w:keepLines w:val="0"/>
        <w:tabs>
          <w:tab w:val="clear" w:pos="567"/>
        </w:tabs>
        <w:autoSpaceDE w:val="0"/>
        <w:autoSpaceDN w:val="0"/>
        <w:adjustRightInd w:val="0"/>
        <w:snapToGrid/>
        <w:rPr>
          <w:rFonts w:eastAsia="SimSun"/>
          <w:snapToGrid/>
          <w:kern w:val="0"/>
          <w:lang w:val="es-ES" w:eastAsia="zh-TW"/>
        </w:rPr>
      </w:pPr>
      <w:r w:rsidRPr="002C6721">
        <w:rPr>
          <w:rFonts w:eastAsia="SimSun"/>
          <w:snapToGrid/>
          <w:kern w:val="0"/>
          <w:lang w:val="es-ES" w:eastAsia="zh-TW"/>
        </w:rPr>
        <w:t xml:space="preserve">Artículo </w:t>
      </w:r>
      <w:r w:rsidR="00761D15" w:rsidRPr="002C6721">
        <w:rPr>
          <w:rFonts w:eastAsia="SimSun"/>
          <w:snapToGrid/>
          <w:kern w:val="0"/>
          <w:lang w:val="es-ES" w:eastAsia="zh-TW"/>
        </w:rPr>
        <w:t xml:space="preserve">21 </w:t>
      </w:r>
      <w:r w:rsidR="002606C4" w:rsidRPr="002C6721">
        <w:rPr>
          <w:rFonts w:eastAsia="SimSun"/>
          <w:snapToGrid/>
          <w:kern w:val="0"/>
          <w:lang w:val="es-ES" w:eastAsia="zh-TW"/>
        </w:rPr>
        <w:t>–</w:t>
      </w:r>
      <w:r w:rsidRPr="002C6721">
        <w:rPr>
          <w:rFonts w:eastAsia="SimSun"/>
          <w:snapToGrid/>
          <w:kern w:val="0"/>
          <w:lang w:val="es-ES" w:eastAsia="zh-TW"/>
        </w:rPr>
        <w:t xml:space="preserve"> Solución</w:t>
      </w:r>
      <w:r w:rsidR="002606C4" w:rsidRPr="002C6721">
        <w:rPr>
          <w:rFonts w:eastAsia="SimSun"/>
          <w:snapToGrid/>
          <w:kern w:val="0"/>
          <w:lang w:val="es-ES" w:eastAsia="zh-TW"/>
        </w:rPr>
        <w:t xml:space="preserve"> </w:t>
      </w:r>
      <w:r w:rsidRPr="002C6721">
        <w:rPr>
          <w:rFonts w:eastAsia="SimSun"/>
          <w:snapToGrid/>
          <w:kern w:val="0"/>
          <w:lang w:val="es-ES" w:eastAsia="zh-TW"/>
        </w:rPr>
        <w:t>de controversias</w:t>
      </w:r>
    </w:p>
    <w:p w14:paraId="10A0B70D" w14:textId="1251D624" w:rsidR="00862ACB" w:rsidRPr="002C6721" w:rsidRDefault="00761D15" w:rsidP="00766746">
      <w:pPr>
        <w:pStyle w:val="Marge"/>
        <w:spacing w:before="240"/>
        <w:ind w:left="564" w:hanging="564"/>
        <w:rPr>
          <w:lang w:val="es-ES"/>
        </w:rPr>
      </w:pPr>
      <w:r w:rsidRPr="002C6721">
        <w:rPr>
          <w:snapToGrid/>
          <w:lang w:val="es-ES"/>
        </w:rPr>
        <w:t>21</w:t>
      </w:r>
      <w:r w:rsidR="002606C4" w:rsidRPr="002C6721">
        <w:rPr>
          <w:snapToGrid/>
          <w:lang w:val="es-ES"/>
        </w:rPr>
        <w:t>.</w:t>
      </w:r>
      <w:r w:rsidR="00862ACB" w:rsidRPr="002C6721">
        <w:rPr>
          <w:snapToGrid/>
          <w:lang w:val="es-ES"/>
        </w:rPr>
        <w:t>1.</w:t>
      </w:r>
      <w:r w:rsidR="00862ACB" w:rsidRPr="002C6721">
        <w:rPr>
          <w:snapToGrid/>
          <w:lang w:val="es-ES"/>
        </w:rPr>
        <w:tab/>
        <w:t xml:space="preserve">Toda controversia entre la UNESCO y el Gobierno acerca de la interpretación o aplicación del presente Acuerdo, que no se resuelva mediante negociación o cualquier otra forma de acuerdo convenida por las partes, se someterá para su resolución definitiva a un tribunal compuesto por </w:t>
      </w:r>
      <w:r w:rsidR="002606C4" w:rsidRPr="002C6721">
        <w:rPr>
          <w:snapToGrid/>
          <w:lang w:val="es-ES"/>
        </w:rPr>
        <w:t>tres</w:t>
      </w:r>
      <w:r w:rsidR="00862ACB" w:rsidRPr="002C6721">
        <w:rPr>
          <w:snapToGrid/>
          <w:lang w:val="es-ES"/>
        </w:rPr>
        <w:t xml:space="preserve"> árbitros, </w:t>
      </w:r>
      <w:r w:rsidR="00862ACB" w:rsidRPr="002C6721">
        <w:rPr>
          <w:lang w:val="es-ES"/>
        </w:rPr>
        <w:t xml:space="preserve">uno de los cuales será designado por </w:t>
      </w:r>
      <w:r w:rsidR="002606C4" w:rsidRPr="002C6721">
        <w:rPr>
          <w:lang w:val="es-ES"/>
        </w:rPr>
        <w:t>el Gobierno</w:t>
      </w:r>
      <w:r w:rsidR="00862ACB" w:rsidRPr="002C6721">
        <w:rPr>
          <w:lang w:val="es-ES"/>
        </w:rPr>
        <w:t xml:space="preserve">, otro por </w:t>
      </w:r>
      <w:r w:rsidR="002606C4" w:rsidRPr="002C6721">
        <w:rPr>
          <w:lang w:val="es-ES"/>
        </w:rPr>
        <w:t xml:space="preserve">el </w:t>
      </w:r>
      <w:r w:rsidR="00862ACB" w:rsidRPr="002C6721">
        <w:rPr>
          <w:lang w:val="es-ES"/>
        </w:rPr>
        <w:t>Director General de la UNESCO, y el tercero, que presidirá el tribunal, será elegido por los dos primeros. A falta de acuerdo entre los árbitros sobre esa elección, será elegido por el Presidente de la Corte Internacional de Justicia.</w:t>
      </w:r>
    </w:p>
    <w:p w14:paraId="009B3296" w14:textId="77777777" w:rsidR="00862ACB" w:rsidRPr="002C6721" w:rsidRDefault="00761D15" w:rsidP="00766746">
      <w:pPr>
        <w:pStyle w:val="Marge"/>
        <w:spacing w:before="240"/>
        <w:rPr>
          <w:snapToGrid/>
          <w:lang w:val="es-ES"/>
        </w:rPr>
      </w:pPr>
      <w:r w:rsidRPr="002C6721">
        <w:rPr>
          <w:snapToGrid/>
          <w:lang w:val="es-ES"/>
        </w:rPr>
        <w:t>21</w:t>
      </w:r>
      <w:r w:rsidR="002606C4" w:rsidRPr="002C6721">
        <w:rPr>
          <w:snapToGrid/>
          <w:lang w:val="es-ES"/>
        </w:rPr>
        <w:t>.</w:t>
      </w:r>
      <w:r w:rsidR="00862ACB" w:rsidRPr="002C6721">
        <w:rPr>
          <w:snapToGrid/>
          <w:lang w:val="es-ES"/>
        </w:rPr>
        <w:t>2.</w:t>
      </w:r>
      <w:r w:rsidR="00862ACB" w:rsidRPr="002C6721">
        <w:rPr>
          <w:snapToGrid/>
          <w:lang w:val="es-ES"/>
        </w:rPr>
        <w:tab/>
        <w:t>La decisión del Tribunal será definitiva.</w:t>
      </w:r>
    </w:p>
    <w:p w14:paraId="5CF05532" w14:textId="77777777" w:rsidR="00862ACB" w:rsidRPr="002C6721" w:rsidRDefault="00862ACB" w:rsidP="00766746">
      <w:pPr>
        <w:autoSpaceDE w:val="0"/>
        <w:autoSpaceDN w:val="0"/>
        <w:adjustRightInd w:val="0"/>
        <w:spacing w:before="240" w:after="240"/>
        <w:jc w:val="both"/>
        <w:rPr>
          <w:lang w:val="es-ES" w:eastAsia="zh-TW"/>
        </w:rPr>
      </w:pPr>
      <w:r w:rsidRPr="002C6721">
        <w:rPr>
          <w:smallCaps/>
          <w:lang w:val="es-ES" w:eastAsia="zh-TW"/>
        </w:rPr>
        <w:t>en fe de lo cual</w:t>
      </w:r>
      <w:r w:rsidRPr="002C6721">
        <w:rPr>
          <w:lang w:val="es-ES" w:eastAsia="zh-TW"/>
        </w:rPr>
        <w:t>, los infrascritos firman el presente Acuerdo</w:t>
      </w:r>
    </w:p>
    <w:p w14:paraId="0B013B8E" w14:textId="43D39290" w:rsidR="00862ACB" w:rsidRPr="002C6721" w:rsidRDefault="00862ACB" w:rsidP="00766746">
      <w:pPr>
        <w:autoSpaceDE w:val="0"/>
        <w:autoSpaceDN w:val="0"/>
        <w:adjustRightInd w:val="0"/>
        <w:spacing w:before="240" w:after="240"/>
        <w:jc w:val="both"/>
        <w:rPr>
          <w:lang w:val="es-ES" w:eastAsia="zh-TW"/>
        </w:rPr>
      </w:pPr>
      <w:r w:rsidRPr="002C6721">
        <w:rPr>
          <w:smallCaps/>
          <w:lang w:val="es-ES" w:eastAsia="zh-TW"/>
        </w:rPr>
        <w:t xml:space="preserve">hecho </w:t>
      </w:r>
      <w:r w:rsidRPr="002C6721">
        <w:rPr>
          <w:lang w:val="es-ES" w:eastAsia="zh-TW"/>
        </w:rPr>
        <w:t xml:space="preserve">en </w:t>
      </w:r>
      <w:r w:rsidR="002606C4" w:rsidRPr="002C6721">
        <w:rPr>
          <w:lang w:val="es-ES" w:eastAsia="zh-TW"/>
        </w:rPr>
        <w:t xml:space="preserve">dos </w:t>
      </w:r>
      <w:r w:rsidRPr="002C6721">
        <w:rPr>
          <w:lang w:val="es-ES" w:eastAsia="zh-TW"/>
        </w:rPr>
        <w:t xml:space="preserve">ejemplares en </w:t>
      </w:r>
      <w:r w:rsidR="002606C4" w:rsidRPr="002C6721">
        <w:rPr>
          <w:lang w:val="es-ES" w:eastAsia="zh-TW"/>
        </w:rPr>
        <w:t>español y en inglés</w:t>
      </w:r>
      <w:r w:rsidRPr="002C6721">
        <w:rPr>
          <w:lang w:val="es-ES" w:eastAsia="zh-TW"/>
        </w:rPr>
        <w:t>, el […] de [...] de […].</w:t>
      </w:r>
    </w:p>
    <w:p w14:paraId="4956741A" w14:textId="77777777" w:rsidR="00862ACB" w:rsidRPr="002C6721" w:rsidRDefault="00862ACB" w:rsidP="00766746">
      <w:pPr>
        <w:pStyle w:val="Marge"/>
        <w:tabs>
          <w:tab w:val="clear" w:pos="567"/>
          <w:tab w:val="center" w:pos="4820"/>
          <w:tab w:val="left" w:pos="6237"/>
          <w:tab w:val="right" w:pos="9639"/>
        </w:tabs>
        <w:autoSpaceDE w:val="0"/>
        <w:autoSpaceDN w:val="0"/>
        <w:adjustRightInd w:val="0"/>
        <w:snapToGrid/>
        <w:spacing w:before="1200"/>
        <w:rPr>
          <w:rFonts w:eastAsia="SimSun"/>
          <w:snapToGrid/>
          <w:lang w:val="es-ES" w:eastAsia="zh-TW"/>
        </w:rPr>
      </w:pPr>
      <w:r w:rsidRPr="002C6721">
        <w:rPr>
          <w:rFonts w:eastAsia="SimSun"/>
          <w:snapToGrid/>
          <w:lang w:val="es-ES" w:eastAsia="zh-TW"/>
        </w:rPr>
        <w:t>........................................................................</w:t>
      </w:r>
      <w:r w:rsidR="002606C4" w:rsidRPr="002C6721">
        <w:rPr>
          <w:rFonts w:eastAsia="SimSun"/>
          <w:snapToGrid/>
          <w:lang w:val="es-ES" w:eastAsia="zh-TW"/>
        </w:rPr>
        <w:tab/>
      </w:r>
      <w:r w:rsidRPr="002C6721">
        <w:rPr>
          <w:rFonts w:eastAsia="SimSun"/>
          <w:snapToGrid/>
          <w:lang w:val="es-ES" w:eastAsia="zh-TW"/>
        </w:rPr>
        <w:tab/>
        <w:t>...............................................</w:t>
      </w:r>
      <w:r w:rsidR="002606C4" w:rsidRPr="002C6721">
        <w:rPr>
          <w:rFonts w:eastAsia="SimSun"/>
          <w:snapToGrid/>
          <w:lang w:val="es-ES" w:eastAsia="zh-TW"/>
        </w:rPr>
        <w:t>.........</w:t>
      </w:r>
    </w:p>
    <w:p w14:paraId="61C710C9" w14:textId="13C47642" w:rsidR="00862ACB" w:rsidRPr="002C6721" w:rsidRDefault="00862ACB" w:rsidP="00766746">
      <w:pPr>
        <w:pStyle w:val="Marge"/>
        <w:tabs>
          <w:tab w:val="clear" w:pos="567"/>
          <w:tab w:val="left" w:pos="6237"/>
          <w:tab w:val="left" w:pos="6714"/>
        </w:tabs>
        <w:autoSpaceDE w:val="0"/>
        <w:autoSpaceDN w:val="0"/>
        <w:adjustRightInd w:val="0"/>
        <w:snapToGrid/>
        <w:spacing w:before="240"/>
        <w:jc w:val="left"/>
        <w:rPr>
          <w:lang w:val="es-ES"/>
        </w:rPr>
      </w:pPr>
      <w:r w:rsidRPr="002C6721">
        <w:rPr>
          <w:rFonts w:eastAsia="SimSun"/>
          <w:snapToGrid/>
          <w:lang w:val="es-ES" w:eastAsia="zh-TW"/>
        </w:rPr>
        <w:t>Por la Organización de las Naciones Unidas</w:t>
      </w:r>
      <w:r w:rsidRPr="002C6721">
        <w:rPr>
          <w:rFonts w:eastAsia="SimSun"/>
          <w:snapToGrid/>
          <w:lang w:val="es-ES" w:eastAsia="zh-TW"/>
        </w:rPr>
        <w:tab/>
        <w:t>Por el Gobierno</w:t>
      </w:r>
      <w:r w:rsidR="002606C4" w:rsidRPr="002C6721">
        <w:rPr>
          <w:rFonts w:eastAsia="SimSun"/>
          <w:snapToGrid/>
          <w:lang w:val="es-ES" w:eastAsia="zh-TW"/>
        </w:rPr>
        <w:t xml:space="preserve"> de</w:t>
      </w:r>
      <w:r w:rsidR="0038315A">
        <w:rPr>
          <w:rFonts w:eastAsia="SimSun"/>
          <w:snapToGrid/>
          <w:lang w:val="es-ES" w:eastAsia="zh-TW"/>
        </w:rPr>
        <w:t xml:space="preserve"> </w:t>
      </w:r>
      <w:r w:rsidR="002606C4" w:rsidRPr="002C6721">
        <w:rPr>
          <w:rFonts w:eastAsia="SimSun"/>
          <w:snapToGrid/>
          <w:lang w:val="es-ES" w:eastAsia="zh-TW"/>
        </w:rPr>
        <w:t>l</w:t>
      </w:r>
      <w:r w:rsidR="0038315A">
        <w:rPr>
          <w:rFonts w:eastAsia="SimSun"/>
          <w:snapToGrid/>
          <w:lang w:val="es-ES" w:eastAsia="zh-TW"/>
        </w:rPr>
        <w:t xml:space="preserve">a República </w:t>
      </w:r>
      <w:r w:rsidR="0038315A" w:rsidRPr="002C6721">
        <w:rPr>
          <w:snapToGrid/>
          <w:lang w:val="es-ES" w:eastAsia="zh-TW"/>
        </w:rPr>
        <w:t>para la Educación, la Ciencia y la Cultura</w:t>
      </w:r>
      <w:r w:rsidR="0038315A">
        <w:rPr>
          <w:rFonts w:eastAsia="SimSun"/>
          <w:snapToGrid/>
          <w:lang w:val="es-ES" w:eastAsia="zh-TW"/>
        </w:rPr>
        <w:tab/>
        <w:t>del</w:t>
      </w:r>
      <w:r w:rsidR="002606C4" w:rsidRPr="002C6721">
        <w:rPr>
          <w:rFonts w:eastAsia="SimSun"/>
          <w:snapToGrid/>
          <w:lang w:val="es-ES" w:eastAsia="zh-TW"/>
        </w:rPr>
        <w:t xml:space="preserve"> Perú</w:t>
      </w:r>
      <w:r w:rsidR="002606C4" w:rsidRPr="002C6721">
        <w:rPr>
          <w:snapToGrid/>
          <w:lang w:val="es-ES" w:eastAsia="zh-TW"/>
        </w:rPr>
        <w:br/>
      </w:r>
    </w:p>
    <w:sectPr w:rsidR="00862ACB" w:rsidRPr="002C6721" w:rsidSect="002606C4">
      <w:headerReference w:type="even" r:id="rId12"/>
      <w:headerReference w:type="default" r:id="rId13"/>
      <w:headerReference w:type="first" r:id="rId14"/>
      <w:footerReference w:type="first" r:id="rId15"/>
      <w:pgSz w:w="11906" w:h="16838"/>
      <w:pgMar w:top="1418" w:right="1134" w:bottom="1134" w:left="1134" w:header="567" w:footer="737" w:gutter="0"/>
      <w:pgNumType w:start="2"/>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9E9B41" w15:done="0"/>
  <w15:commentEx w15:paraId="0DFE2EDC" w15:done="0"/>
  <w15:commentEx w15:paraId="45B4AC96" w15:done="0"/>
  <w15:commentEx w15:paraId="3F4DD4E7" w15:done="0"/>
  <w15:commentEx w15:paraId="27ED76AA" w15:done="0"/>
  <w15:commentEx w15:paraId="5BEE1BF1" w15:done="0"/>
  <w15:commentEx w15:paraId="58B2D1A1" w15:done="0"/>
  <w15:commentEx w15:paraId="5F20E899" w15:done="0"/>
  <w15:commentEx w15:paraId="0C8830FE" w15:done="0"/>
  <w15:commentEx w15:paraId="19CFABAC" w15:done="0"/>
  <w15:commentEx w15:paraId="35BBFDBD" w15:done="0"/>
  <w15:commentEx w15:paraId="6FE98714" w15:done="0"/>
  <w15:commentEx w15:paraId="0CE25D23" w15:done="0"/>
  <w15:commentEx w15:paraId="3F101332" w15:done="0"/>
  <w15:commentEx w15:paraId="7B73C736" w15:done="0"/>
  <w15:commentEx w15:paraId="69136EEF" w15:done="0"/>
  <w15:commentEx w15:paraId="2DAC8F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A5B7E" w14:textId="77777777" w:rsidR="00EB41CB" w:rsidRDefault="00EB41CB" w:rsidP="009E307A">
      <w:r>
        <w:separator/>
      </w:r>
    </w:p>
  </w:endnote>
  <w:endnote w:type="continuationSeparator" w:id="0">
    <w:p w14:paraId="38B62ECF" w14:textId="77777777" w:rsidR="00EB41CB" w:rsidRDefault="00EB41CB" w:rsidP="009E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D1E6F" w14:textId="77777777" w:rsidR="00EB41CB" w:rsidRPr="002606C4" w:rsidRDefault="00EB41CB" w:rsidP="002606C4">
    <w:pPr>
      <w:pStyle w:val="Footer"/>
      <w:jc w:val="center"/>
      <w:rPr>
        <w:sz w:val="18"/>
        <w:szCs w:val="18"/>
      </w:rPr>
    </w:pPr>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sidR="00766746">
      <w:rPr>
        <w:noProof/>
        <w:sz w:val="18"/>
        <w:szCs w:val="18"/>
      </w:rPr>
      <w:t>8</w:t>
    </w:r>
    <w:r>
      <w:rPr>
        <w:sz w:val="18"/>
        <w:szCs w:val="18"/>
      </w:rPr>
      <w:fldChar w:fldCharType="end"/>
    </w:r>
    <w:r>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5B900" w14:textId="77777777" w:rsidR="00EB41CB" w:rsidRPr="002606C4" w:rsidRDefault="00EB41CB" w:rsidP="002606C4">
    <w:pPr>
      <w:pStyle w:val="Footer"/>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67F63" w14:textId="77777777" w:rsidR="00EB41CB" w:rsidRPr="002606C4" w:rsidRDefault="00EB41CB" w:rsidP="002606C4">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356BD" w14:textId="77777777" w:rsidR="00EB41CB" w:rsidRDefault="00EB41CB" w:rsidP="009E307A">
      <w:r>
        <w:separator/>
      </w:r>
    </w:p>
  </w:footnote>
  <w:footnote w:type="continuationSeparator" w:id="0">
    <w:p w14:paraId="6F644F5C" w14:textId="77777777" w:rsidR="00EB41CB" w:rsidRDefault="00EB41CB" w:rsidP="009E3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06FCA" w14:textId="7FFF2B12" w:rsidR="00EB41CB" w:rsidRPr="009E4B9F" w:rsidRDefault="00EB41CB" w:rsidP="00140A4D">
    <w:pPr>
      <w:pStyle w:val="Header"/>
      <w:ind w:left="793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9EDDB" w14:textId="3852DAF3" w:rsidR="002C6721" w:rsidRDefault="002C67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1F32E" w14:textId="746D3AEC" w:rsidR="00EB41CB" w:rsidRPr="000349FB" w:rsidRDefault="00EB41CB" w:rsidP="000349FB">
    <w:pPr>
      <w:tabs>
        <w:tab w:val="right" w:pos="9639"/>
      </w:tabs>
      <w:rPr>
        <w:sz w:val="18"/>
        <w:szCs w:val="18"/>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16F9F" w14:textId="7B243D5C" w:rsidR="002C6721" w:rsidRDefault="002C6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1A8DCE"/>
    <w:lvl w:ilvl="0">
      <w:start w:val="1"/>
      <w:numFmt w:val="decimal"/>
      <w:lvlText w:val="%1."/>
      <w:lvlJc w:val="left"/>
      <w:pPr>
        <w:tabs>
          <w:tab w:val="num" w:pos="1492"/>
        </w:tabs>
        <w:ind w:left="1492" w:hanging="360"/>
      </w:pPr>
    </w:lvl>
  </w:abstractNum>
  <w:abstractNum w:abstractNumId="1">
    <w:nsid w:val="FFFFFF7D"/>
    <w:multiLevelType w:val="singleLevel"/>
    <w:tmpl w:val="C9C04348"/>
    <w:lvl w:ilvl="0">
      <w:start w:val="1"/>
      <w:numFmt w:val="decimal"/>
      <w:lvlText w:val="%1."/>
      <w:lvlJc w:val="left"/>
      <w:pPr>
        <w:tabs>
          <w:tab w:val="num" w:pos="1209"/>
        </w:tabs>
        <w:ind w:left="1209" w:hanging="360"/>
      </w:pPr>
    </w:lvl>
  </w:abstractNum>
  <w:abstractNum w:abstractNumId="2">
    <w:nsid w:val="FFFFFF7E"/>
    <w:multiLevelType w:val="singleLevel"/>
    <w:tmpl w:val="8B48E138"/>
    <w:lvl w:ilvl="0">
      <w:start w:val="1"/>
      <w:numFmt w:val="decimal"/>
      <w:lvlText w:val="%1."/>
      <w:lvlJc w:val="left"/>
      <w:pPr>
        <w:tabs>
          <w:tab w:val="num" w:pos="926"/>
        </w:tabs>
        <w:ind w:left="926" w:hanging="360"/>
      </w:pPr>
    </w:lvl>
  </w:abstractNum>
  <w:abstractNum w:abstractNumId="3">
    <w:nsid w:val="FFFFFF7F"/>
    <w:multiLevelType w:val="singleLevel"/>
    <w:tmpl w:val="CB2E2FEE"/>
    <w:lvl w:ilvl="0">
      <w:start w:val="1"/>
      <w:numFmt w:val="decimal"/>
      <w:lvlText w:val="%1."/>
      <w:lvlJc w:val="left"/>
      <w:pPr>
        <w:tabs>
          <w:tab w:val="num" w:pos="643"/>
        </w:tabs>
        <w:ind w:left="643" w:hanging="360"/>
      </w:pPr>
    </w:lvl>
  </w:abstractNum>
  <w:abstractNum w:abstractNumId="4">
    <w:nsid w:val="FFFFFF80"/>
    <w:multiLevelType w:val="singleLevel"/>
    <w:tmpl w:val="307A34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DC34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D672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1C18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F42C58"/>
    <w:lvl w:ilvl="0">
      <w:start w:val="1"/>
      <w:numFmt w:val="decimal"/>
      <w:lvlText w:val="%1."/>
      <w:lvlJc w:val="left"/>
      <w:pPr>
        <w:tabs>
          <w:tab w:val="num" w:pos="360"/>
        </w:tabs>
        <w:ind w:left="360" w:hanging="360"/>
      </w:pPr>
    </w:lvl>
  </w:abstractNum>
  <w:abstractNum w:abstractNumId="9">
    <w:nsid w:val="FFFFFF89"/>
    <w:multiLevelType w:val="singleLevel"/>
    <w:tmpl w:val="216A49CE"/>
    <w:lvl w:ilvl="0">
      <w:start w:val="1"/>
      <w:numFmt w:val="bullet"/>
      <w:lvlText w:val=""/>
      <w:lvlJc w:val="left"/>
      <w:pPr>
        <w:tabs>
          <w:tab w:val="num" w:pos="360"/>
        </w:tabs>
        <w:ind w:left="360" w:hanging="360"/>
      </w:pPr>
      <w:rPr>
        <w:rFonts w:ascii="Symbol" w:hAnsi="Symbol" w:hint="default"/>
      </w:rPr>
    </w:lvl>
  </w:abstractNum>
  <w:abstractNum w:abstractNumId="10">
    <w:nsid w:val="02FE7A65"/>
    <w:multiLevelType w:val="hybridMultilevel"/>
    <w:tmpl w:val="065AEAA4"/>
    <w:lvl w:ilvl="0" w:tplc="08A29940">
      <w:start w:val="1"/>
      <w:numFmt w:val="lowerLetter"/>
      <w:lvlText w:val="%1)"/>
      <w:lvlJc w:val="left"/>
      <w:pPr>
        <w:ind w:left="1287" w:hanging="360"/>
      </w:pPr>
      <w:rPr>
        <w:rFonts w:ascii="Arial" w:eastAsia="MS Mincho" w:hAnsi="Arial" w:cs="Arial"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nsid w:val="05CA497B"/>
    <w:multiLevelType w:val="hybridMultilevel"/>
    <w:tmpl w:val="5D3669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FD7327"/>
    <w:multiLevelType w:val="hybridMultilevel"/>
    <w:tmpl w:val="203C013A"/>
    <w:lvl w:ilvl="0" w:tplc="08A29940">
      <w:start w:val="1"/>
      <w:numFmt w:val="lowerLetter"/>
      <w:lvlText w:val="%1)"/>
      <w:lvlJc w:val="left"/>
      <w:pPr>
        <w:ind w:left="720" w:hanging="360"/>
      </w:pPr>
      <w:rPr>
        <w:rFonts w:ascii="Arial" w:eastAsia="MS Mincho"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00B1C9C"/>
    <w:multiLevelType w:val="hybridMultilevel"/>
    <w:tmpl w:val="23A85EFA"/>
    <w:lvl w:ilvl="0" w:tplc="CFBCE880">
      <w:start w:val="1"/>
      <w:numFmt w:val="bullet"/>
      <w:pStyle w:val="TIRETbul1cm"/>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10C62ECD"/>
    <w:multiLevelType w:val="hybridMultilevel"/>
    <w:tmpl w:val="E8000936"/>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nsid w:val="12491D7D"/>
    <w:multiLevelType w:val="hybridMultilevel"/>
    <w:tmpl w:val="065AEAA4"/>
    <w:lvl w:ilvl="0" w:tplc="08A29940">
      <w:start w:val="1"/>
      <w:numFmt w:val="lowerLetter"/>
      <w:lvlText w:val="%1)"/>
      <w:lvlJc w:val="left"/>
      <w:pPr>
        <w:ind w:left="1287" w:hanging="360"/>
      </w:pPr>
      <w:rPr>
        <w:rFonts w:ascii="Arial" w:eastAsia="MS Mincho" w:hAnsi="Arial" w:cs="Arial"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nsid w:val="16EF0A27"/>
    <w:multiLevelType w:val="hybridMultilevel"/>
    <w:tmpl w:val="D074A4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0133F22"/>
    <w:multiLevelType w:val="hybridMultilevel"/>
    <w:tmpl w:val="58FA0BDE"/>
    <w:lvl w:ilvl="0" w:tplc="04090001">
      <w:start w:val="1"/>
      <w:numFmt w:val="bullet"/>
      <w:lvlText w:val=""/>
      <w:lvlJc w:val="left"/>
      <w:pPr>
        <w:tabs>
          <w:tab w:val="num" w:pos="1580"/>
        </w:tabs>
        <w:ind w:left="1580" w:hanging="360"/>
      </w:pPr>
      <w:rPr>
        <w:rFonts w:ascii="Symbol" w:hAnsi="Symbol" w:hint="default"/>
      </w:rPr>
    </w:lvl>
    <w:lvl w:ilvl="1" w:tplc="04090003" w:tentative="1">
      <w:start w:val="1"/>
      <w:numFmt w:val="bullet"/>
      <w:lvlText w:val="o"/>
      <w:lvlJc w:val="left"/>
      <w:pPr>
        <w:tabs>
          <w:tab w:val="num" w:pos="2300"/>
        </w:tabs>
        <w:ind w:left="2300" w:hanging="360"/>
      </w:pPr>
      <w:rPr>
        <w:rFonts w:ascii="Courier New" w:hAnsi="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18">
    <w:nsid w:val="205D50C9"/>
    <w:multiLevelType w:val="hybridMultilevel"/>
    <w:tmpl w:val="203C013A"/>
    <w:lvl w:ilvl="0" w:tplc="08A29940">
      <w:start w:val="1"/>
      <w:numFmt w:val="lowerLetter"/>
      <w:lvlText w:val="%1)"/>
      <w:lvlJc w:val="left"/>
      <w:pPr>
        <w:ind w:left="720" w:hanging="360"/>
      </w:pPr>
      <w:rPr>
        <w:rFonts w:ascii="Arial" w:eastAsia="MS Mincho"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F4767CD"/>
    <w:multiLevelType w:val="hybridMultilevel"/>
    <w:tmpl w:val="C5F6E024"/>
    <w:lvl w:ilvl="0" w:tplc="1E8EA54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2B765D2"/>
    <w:multiLevelType w:val="hybridMultilevel"/>
    <w:tmpl w:val="D6C039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4222746"/>
    <w:multiLevelType w:val="hybridMultilevel"/>
    <w:tmpl w:val="A21C8896"/>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5E834E9"/>
    <w:multiLevelType w:val="hybridMultilevel"/>
    <w:tmpl w:val="203C013A"/>
    <w:lvl w:ilvl="0" w:tplc="08A29940">
      <w:start w:val="1"/>
      <w:numFmt w:val="lowerLetter"/>
      <w:lvlText w:val="%1)"/>
      <w:lvlJc w:val="left"/>
      <w:pPr>
        <w:ind w:left="720" w:hanging="360"/>
      </w:pPr>
      <w:rPr>
        <w:rFonts w:ascii="Arial" w:eastAsia="MS Mincho"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9D54DC1"/>
    <w:multiLevelType w:val="hybridMultilevel"/>
    <w:tmpl w:val="F294BC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A8D4E72"/>
    <w:multiLevelType w:val="hybridMultilevel"/>
    <w:tmpl w:val="065AEAA4"/>
    <w:lvl w:ilvl="0" w:tplc="08A29940">
      <w:start w:val="1"/>
      <w:numFmt w:val="lowerLetter"/>
      <w:lvlText w:val="%1)"/>
      <w:lvlJc w:val="left"/>
      <w:pPr>
        <w:ind w:left="1287" w:hanging="360"/>
      </w:pPr>
      <w:rPr>
        <w:rFonts w:ascii="Arial" w:eastAsia="MS Mincho" w:hAnsi="Arial" w:cs="Arial"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nsid w:val="4E6B22D8"/>
    <w:multiLevelType w:val="hybridMultilevel"/>
    <w:tmpl w:val="DE54CFFC"/>
    <w:lvl w:ilvl="0" w:tplc="040C0017">
      <w:start w:val="1"/>
      <w:numFmt w:val="lowerLetter"/>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56210668"/>
    <w:multiLevelType w:val="hybridMultilevel"/>
    <w:tmpl w:val="EAC2CACE"/>
    <w:lvl w:ilvl="0" w:tplc="08A29940">
      <w:start w:val="1"/>
      <w:numFmt w:val="lowerLetter"/>
      <w:lvlText w:val="%1)"/>
      <w:lvlJc w:val="left"/>
      <w:pPr>
        <w:ind w:left="1287" w:hanging="360"/>
      </w:pPr>
      <w:rPr>
        <w:rFonts w:ascii="Arial" w:eastAsia="MS Mincho" w:hAnsi="Arial" w:cs="Arial"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nsid w:val="57442304"/>
    <w:multiLevelType w:val="hybridMultilevel"/>
    <w:tmpl w:val="10061E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C1D1F3C"/>
    <w:multiLevelType w:val="hybridMultilevel"/>
    <w:tmpl w:val="B8868B10"/>
    <w:lvl w:ilvl="0" w:tplc="634AAB80">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9">
    <w:nsid w:val="60A856B6"/>
    <w:multiLevelType w:val="hybridMultilevel"/>
    <w:tmpl w:val="8790357C"/>
    <w:lvl w:ilvl="0" w:tplc="F25C5064">
      <w:start w:val="1"/>
      <w:numFmt w:val="decimal"/>
      <w:lvlText w:val="%1."/>
      <w:lvlJc w:val="left"/>
      <w:pPr>
        <w:ind w:left="720" w:hanging="360"/>
      </w:pPr>
      <w:rPr>
        <w:rFonts w:ascii="Arial" w:hAnsi="Arial" w:cs="Arial" w:hint="default"/>
        <w:color w:val="FF0000"/>
        <w:sz w:val="17"/>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11767F5"/>
    <w:multiLevelType w:val="hybridMultilevel"/>
    <w:tmpl w:val="04B037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719772BD"/>
    <w:multiLevelType w:val="hybridMultilevel"/>
    <w:tmpl w:val="FE964EB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2">
    <w:nsid w:val="743275A4"/>
    <w:multiLevelType w:val="hybridMultilevel"/>
    <w:tmpl w:val="4F8C1400"/>
    <w:lvl w:ilvl="0" w:tplc="8D186138">
      <w:start w:val="5"/>
      <w:numFmt w:val="bullet"/>
      <w:lvlText w:val="-"/>
      <w:lvlJc w:val="left"/>
      <w:pPr>
        <w:ind w:left="720" w:hanging="360"/>
      </w:pPr>
      <w:rPr>
        <w:rFonts w:ascii="Arial" w:eastAsia="Arial" w:hAnsi="Arial" w:cs="SimSun" w:hint="default"/>
        <w:lang w:val="es-ES"/>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89C4E31"/>
    <w:multiLevelType w:val="hybridMultilevel"/>
    <w:tmpl w:val="F0B88AF0"/>
    <w:lvl w:ilvl="0" w:tplc="08A29940">
      <w:start w:val="1"/>
      <w:numFmt w:val="lowerLetter"/>
      <w:lvlText w:val="%1)"/>
      <w:lvlJc w:val="left"/>
      <w:pPr>
        <w:ind w:left="1287" w:hanging="360"/>
      </w:pPr>
      <w:rPr>
        <w:rFonts w:ascii="Arial" w:eastAsia="MS Mincho" w:hAnsi="Arial" w:cs="Arial"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4">
    <w:nsid w:val="7E9D1B2A"/>
    <w:multiLevelType w:val="hybridMultilevel"/>
    <w:tmpl w:val="46ACBA46"/>
    <w:lvl w:ilvl="0" w:tplc="1BA8544C">
      <w:start w:val="1"/>
      <w:numFmt w:val="lowerLetter"/>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29"/>
  </w:num>
  <w:num w:numId="13">
    <w:abstractNumId w:val="32"/>
  </w:num>
  <w:num w:numId="14">
    <w:abstractNumId w:val="21"/>
  </w:num>
  <w:num w:numId="15">
    <w:abstractNumId w:val="23"/>
  </w:num>
  <w:num w:numId="16">
    <w:abstractNumId w:val="11"/>
  </w:num>
  <w:num w:numId="17">
    <w:abstractNumId w:val="17"/>
  </w:num>
  <w:num w:numId="18">
    <w:abstractNumId w:val="31"/>
  </w:num>
  <w:num w:numId="19">
    <w:abstractNumId w:val="25"/>
  </w:num>
  <w:num w:numId="20">
    <w:abstractNumId w:val="19"/>
  </w:num>
  <w:num w:numId="21">
    <w:abstractNumId w:val="30"/>
  </w:num>
  <w:num w:numId="22">
    <w:abstractNumId w:val="33"/>
  </w:num>
  <w:num w:numId="23">
    <w:abstractNumId w:val="34"/>
  </w:num>
  <w:num w:numId="24">
    <w:abstractNumId w:val="26"/>
  </w:num>
  <w:num w:numId="25">
    <w:abstractNumId w:val="28"/>
  </w:num>
  <w:num w:numId="26">
    <w:abstractNumId w:val="22"/>
  </w:num>
  <w:num w:numId="27">
    <w:abstractNumId w:val="20"/>
  </w:num>
  <w:num w:numId="28">
    <w:abstractNumId w:val="12"/>
  </w:num>
  <w:num w:numId="29">
    <w:abstractNumId w:val="18"/>
  </w:num>
  <w:num w:numId="30">
    <w:abstractNumId w:val="15"/>
  </w:num>
  <w:num w:numId="31">
    <w:abstractNumId w:val="10"/>
  </w:num>
  <w:num w:numId="32">
    <w:abstractNumId w:val="24"/>
  </w:num>
  <w:num w:numId="33">
    <w:abstractNumId w:val="14"/>
  </w:num>
  <w:num w:numId="34">
    <w:abstractNumId w:val="27"/>
  </w:num>
  <w:num w:numId="35">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T/CEH/ITH-F.Proschan">
    <w15:presenceInfo w15:providerId="None" w15:userId="CLT/CEH/ITH-F.Pros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hyphenationZone w:val="425"/>
  <w:drawingGridHorizontalSpacing w:val="57"/>
  <w:drawingGridVerticalSpacing w:val="11"/>
  <w:displayHorizontalDrawingGridEvery w:val="2"/>
  <w:characterSpacingControl w:val="doNotCompress"/>
  <w:hdrShapeDefaults>
    <o:shapedefaults v:ext="edit" spidmax="5325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8E"/>
    <w:rsid w:val="000125B2"/>
    <w:rsid w:val="00021086"/>
    <w:rsid w:val="00022EEC"/>
    <w:rsid w:val="00027267"/>
    <w:rsid w:val="00033017"/>
    <w:rsid w:val="000349FB"/>
    <w:rsid w:val="00062314"/>
    <w:rsid w:val="00063472"/>
    <w:rsid w:val="00076652"/>
    <w:rsid w:val="00086A2E"/>
    <w:rsid w:val="00091AAE"/>
    <w:rsid w:val="000C2819"/>
    <w:rsid w:val="000C4808"/>
    <w:rsid w:val="000F7B5C"/>
    <w:rsid w:val="001027A3"/>
    <w:rsid w:val="0010659C"/>
    <w:rsid w:val="001108C9"/>
    <w:rsid w:val="00114D2F"/>
    <w:rsid w:val="00140A4D"/>
    <w:rsid w:val="00143975"/>
    <w:rsid w:val="001613E8"/>
    <w:rsid w:val="00167C44"/>
    <w:rsid w:val="00176C87"/>
    <w:rsid w:val="00187639"/>
    <w:rsid w:val="0019702F"/>
    <w:rsid w:val="001B10C2"/>
    <w:rsid w:val="001B1E47"/>
    <w:rsid w:val="001D071B"/>
    <w:rsid w:val="001F638E"/>
    <w:rsid w:val="001F6645"/>
    <w:rsid w:val="0021430C"/>
    <w:rsid w:val="00241E8B"/>
    <w:rsid w:val="00250BB7"/>
    <w:rsid w:val="002606C4"/>
    <w:rsid w:val="00267C51"/>
    <w:rsid w:val="00276A7F"/>
    <w:rsid w:val="00280032"/>
    <w:rsid w:val="0028060A"/>
    <w:rsid w:val="002907C5"/>
    <w:rsid w:val="002945DA"/>
    <w:rsid w:val="00296620"/>
    <w:rsid w:val="002B7842"/>
    <w:rsid w:val="002C01FA"/>
    <w:rsid w:val="002C6721"/>
    <w:rsid w:val="002E2FC9"/>
    <w:rsid w:val="002E4C1E"/>
    <w:rsid w:val="002E62F3"/>
    <w:rsid w:val="002F0E37"/>
    <w:rsid w:val="002F1284"/>
    <w:rsid w:val="0030101A"/>
    <w:rsid w:val="00301908"/>
    <w:rsid w:val="0030517A"/>
    <w:rsid w:val="00312AEE"/>
    <w:rsid w:val="00322537"/>
    <w:rsid w:val="00325665"/>
    <w:rsid w:val="0036304C"/>
    <w:rsid w:val="00377B34"/>
    <w:rsid w:val="0038315A"/>
    <w:rsid w:val="003A157B"/>
    <w:rsid w:val="003B0F3D"/>
    <w:rsid w:val="003D3061"/>
    <w:rsid w:val="003D71C2"/>
    <w:rsid w:val="003E760F"/>
    <w:rsid w:val="003F76BD"/>
    <w:rsid w:val="0042219F"/>
    <w:rsid w:val="00423DE7"/>
    <w:rsid w:val="00424D6D"/>
    <w:rsid w:val="00426B1D"/>
    <w:rsid w:val="00436B68"/>
    <w:rsid w:val="004539D5"/>
    <w:rsid w:val="0045728E"/>
    <w:rsid w:val="00470298"/>
    <w:rsid w:val="00477297"/>
    <w:rsid w:val="00485B4E"/>
    <w:rsid w:val="00494090"/>
    <w:rsid w:val="004C6A7B"/>
    <w:rsid w:val="004C6AA1"/>
    <w:rsid w:val="004F4582"/>
    <w:rsid w:val="005001E1"/>
    <w:rsid w:val="00515737"/>
    <w:rsid w:val="00517178"/>
    <w:rsid w:val="00522241"/>
    <w:rsid w:val="00524401"/>
    <w:rsid w:val="005250BC"/>
    <w:rsid w:val="00537731"/>
    <w:rsid w:val="00540E29"/>
    <w:rsid w:val="00541D79"/>
    <w:rsid w:val="00546A3F"/>
    <w:rsid w:val="00565806"/>
    <w:rsid w:val="0057245C"/>
    <w:rsid w:val="005B0A09"/>
    <w:rsid w:val="005B755E"/>
    <w:rsid w:val="005C7455"/>
    <w:rsid w:val="005E25A7"/>
    <w:rsid w:val="005E35D7"/>
    <w:rsid w:val="005E4A01"/>
    <w:rsid w:val="005F07D1"/>
    <w:rsid w:val="005F0EED"/>
    <w:rsid w:val="00603730"/>
    <w:rsid w:val="006101CE"/>
    <w:rsid w:val="00631EA7"/>
    <w:rsid w:val="0064757A"/>
    <w:rsid w:val="00654F8B"/>
    <w:rsid w:val="0067695B"/>
    <w:rsid w:val="006777B1"/>
    <w:rsid w:val="00682C6D"/>
    <w:rsid w:val="00692A5D"/>
    <w:rsid w:val="006969DF"/>
    <w:rsid w:val="006973D9"/>
    <w:rsid w:val="006B489A"/>
    <w:rsid w:val="006C1253"/>
    <w:rsid w:val="006E691A"/>
    <w:rsid w:val="006F092D"/>
    <w:rsid w:val="00721648"/>
    <w:rsid w:val="00722FF1"/>
    <w:rsid w:val="007308DD"/>
    <w:rsid w:val="007401AD"/>
    <w:rsid w:val="00757403"/>
    <w:rsid w:val="00761322"/>
    <w:rsid w:val="00761D15"/>
    <w:rsid w:val="00766746"/>
    <w:rsid w:val="00784B4D"/>
    <w:rsid w:val="00785D6E"/>
    <w:rsid w:val="007930B0"/>
    <w:rsid w:val="007C1029"/>
    <w:rsid w:val="007C2D87"/>
    <w:rsid w:val="007E6572"/>
    <w:rsid w:val="00810D44"/>
    <w:rsid w:val="00822C5A"/>
    <w:rsid w:val="00827775"/>
    <w:rsid w:val="0084161C"/>
    <w:rsid w:val="00861612"/>
    <w:rsid w:val="00862ACB"/>
    <w:rsid w:val="008756DB"/>
    <w:rsid w:val="00877681"/>
    <w:rsid w:val="0088088A"/>
    <w:rsid w:val="008836C5"/>
    <w:rsid w:val="00895BB5"/>
    <w:rsid w:val="008A50D1"/>
    <w:rsid w:val="008E0ECE"/>
    <w:rsid w:val="008E63AF"/>
    <w:rsid w:val="008E71A5"/>
    <w:rsid w:val="008F3C94"/>
    <w:rsid w:val="00901C7C"/>
    <w:rsid w:val="00905DE8"/>
    <w:rsid w:val="00914692"/>
    <w:rsid w:val="00920694"/>
    <w:rsid w:val="00920844"/>
    <w:rsid w:val="0093103A"/>
    <w:rsid w:val="00953AB9"/>
    <w:rsid w:val="00963C4C"/>
    <w:rsid w:val="0097088A"/>
    <w:rsid w:val="00981125"/>
    <w:rsid w:val="00981940"/>
    <w:rsid w:val="009845BF"/>
    <w:rsid w:val="0098499C"/>
    <w:rsid w:val="0099672D"/>
    <w:rsid w:val="009A2416"/>
    <w:rsid w:val="009A4EA1"/>
    <w:rsid w:val="009B446C"/>
    <w:rsid w:val="009B59B1"/>
    <w:rsid w:val="009D41ED"/>
    <w:rsid w:val="009E2BA2"/>
    <w:rsid w:val="009E307A"/>
    <w:rsid w:val="009E4B9F"/>
    <w:rsid w:val="009F5B7F"/>
    <w:rsid w:val="009F7BD9"/>
    <w:rsid w:val="00A116C8"/>
    <w:rsid w:val="00A26239"/>
    <w:rsid w:val="00A40641"/>
    <w:rsid w:val="00A55889"/>
    <w:rsid w:val="00A56910"/>
    <w:rsid w:val="00A60DCA"/>
    <w:rsid w:val="00A747E0"/>
    <w:rsid w:val="00A96D97"/>
    <w:rsid w:val="00AB10E6"/>
    <w:rsid w:val="00AD1EE3"/>
    <w:rsid w:val="00AE0F36"/>
    <w:rsid w:val="00B15D43"/>
    <w:rsid w:val="00B16AF4"/>
    <w:rsid w:val="00B37E84"/>
    <w:rsid w:val="00B71021"/>
    <w:rsid w:val="00B74030"/>
    <w:rsid w:val="00B84FDF"/>
    <w:rsid w:val="00BC7034"/>
    <w:rsid w:val="00BD2654"/>
    <w:rsid w:val="00BE73EB"/>
    <w:rsid w:val="00BF717B"/>
    <w:rsid w:val="00C24615"/>
    <w:rsid w:val="00C33B7A"/>
    <w:rsid w:val="00C536EF"/>
    <w:rsid w:val="00C818B4"/>
    <w:rsid w:val="00CA0BED"/>
    <w:rsid w:val="00CB1F25"/>
    <w:rsid w:val="00CC7DA5"/>
    <w:rsid w:val="00CD6D43"/>
    <w:rsid w:val="00D245A6"/>
    <w:rsid w:val="00D37819"/>
    <w:rsid w:val="00D50F5C"/>
    <w:rsid w:val="00D555A6"/>
    <w:rsid w:val="00D66034"/>
    <w:rsid w:val="00D91ADA"/>
    <w:rsid w:val="00D974C9"/>
    <w:rsid w:val="00DA17C8"/>
    <w:rsid w:val="00DC5F45"/>
    <w:rsid w:val="00DF4BD9"/>
    <w:rsid w:val="00DF71CA"/>
    <w:rsid w:val="00E02F50"/>
    <w:rsid w:val="00E06569"/>
    <w:rsid w:val="00E349ED"/>
    <w:rsid w:val="00E37AFA"/>
    <w:rsid w:val="00E46590"/>
    <w:rsid w:val="00E466A2"/>
    <w:rsid w:val="00E563C6"/>
    <w:rsid w:val="00E57EC3"/>
    <w:rsid w:val="00E754FC"/>
    <w:rsid w:val="00E81C7A"/>
    <w:rsid w:val="00E85C92"/>
    <w:rsid w:val="00E866E0"/>
    <w:rsid w:val="00EA1140"/>
    <w:rsid w:val="00EA3592"/>
    <w:rsid w:val="00EA4C50"/>
    <w:rsid w:val="00EB32E8"/>
    <w:rsid w:val="00EB41CB"/>
    <w:rsid w:val="00EE1B32"/>
    <w:rsid w:val="00EF3F3E"/>
    <w:rsid w:val="00EF52A5"/>
    <w:rsid w:val="00F00EE8"/>
    <w:rsid w:val="00F0456A"/>
    <w:rsid w:val="00F14EF7"/>
    <w:rsid w:val="00F157DF"/>
    <w:rsid w:val="00F308C1"/>
    <w:rsid w:val="00F33169"/>
    <w:rsid w:val="00F43944"/>
    <w:rsid w:val="00F64DB3"/>
    <w:rsid w:val="00F64FD8"/>
    <w:rsid w:val="00F73DF8"/>
    <w:rsid w:val="00F848F3"/>
    <w:rsid w:val="00FA10A2"/>
    <w:rsid w:val="00FC37D7"/>
    <w:rsid w:val="00FC5851"/>
    <w:rsid w:val="00FF252A"/>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53255"/>
    <o:shapelayout v:ext="edit">
      <o:idmap v:ext="edit" data="1"/>
    </o:shapelayout>
  </w:shapeDefaults>
  <w:decimalSymbol w:val=","/>
  <w:listSeparator w:val=";"/>
  <w14:docId w14:val="1D26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locked="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69"/>
    <w:pPr>
      <w:tabs>
        <w:tab w:val="left" w:pos="567"/>
      </w:tabs>
      <w:snapToGrid w:val="0"/>
    </w:pPr>
    <w:rPr>
      <w:rFonts w:ascii="Arial" w:hAnsi="Arial"/>
      <w:snapToGrid w:val="0"/>
      <w:sz w:val="22"/>
      <w:szCs w:val="24"/>
      <w:lang w:val="fr-FR"/>
    </w:rPr>
  </w:style>
  <w:style w:type="paragraph" w:styleId="Heading1">
    <w:name w:val="heading 1"/>
    <w:basedOn w:val="Normal"/>
    <w:next w:val="Marge"/>
    <w:qFormat/>
    <w:rsid w:val="00E06569"/>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link w:val="Heading2Char"/>
    <w:qFormat/>
    <w:rsid w:val="00E06569"/>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link w:val="Heading3Char"/>
    <w:qFormat/>
    <w:rsid w:val="00E06569"/>
    <w:pPr>
      <w:keepNext/>
      <w:keepLines/>
      <w:spacing w:after="240"/>
      <w:ind w:left="567" w:hanging="567"/>
      <w:outlineLvl w:val="2"/>
    </w:pPr>
    <w:rPr>
      <w:rFonts w:eastAsia="Times New Roman"/>
      <w:b/>
      <w:bCs/>
      <w:lang w:eastAsia="en-US"/>
    </w:rPr>
  </w:style>
  <w:style w:type="paragraph" w:styleId="Heading4">
    <w:name w:val="heading 4"/>
    <w:basedOn w:val="Normal"/>
    <w:next w:val="Marge"/>
    <w:link w:val="Heading4Char"/>
    <w:qFormat/>
    <w:rsid w:val="00E06569"/>
    <w:pPr>
      <w:keepNext/>
      <w:keepLines/>
      <w:spacing w:after="240"/>
      <w:outlineLvl w:val="3"/>
    </w:pPr>
    <w:rPr>
      <w:rFonts w:eastAsia="Times New Roman"/>
      <w:b/>
      <w:bCs/>
      <w:lang w:eastAsia="en-US"/>
    </w:rPr>
  </w:style>
  <w:style w:type="paragraph" w:styleId="Heading5">
    <w:name w:val="heading 5"/>
    <w:basedOn w:val="Normal"/>
    <w:next w:val="Marge"/>
    <w:qFormat/>
    <w:rsid w:val="00E06569"/>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rsid w:val="00E06569"/>
    <w:pPr>
      <w:keepNext/>
      <w:keepLines/>
      <w:tabs>
        <w:tab w:val="clear" w:pos="567"/>
        <w:tab w:val="left" w:pos="1134"/>
      </w:tabs>
      <w:spacing w:after="240"/>
      <w:ind w:left="567"/>
      <w:outlineLvl w:val="5"/>
    </w:pPr>
    <w:rPr>
      <w:rFonts w:eastAsia="Times New Roman"/>
      <w:b/>
      <w:iCs/>
      <w:szCs w:val="22"/>
      <w:lang w:eastAsia="en-US"/>
    </w:rPr>
  </w:style>
  <w:style w:type="paragraph" w:styleId="Heading8">
    <w:name w:val="heading 8"/>
    <w:basedOn w:val="Normal"/>
    <w:next w:val="Normal"/>
    <w:link w:val="Heading8Char"/>
    <w:semiHidden/>
    <w:unhideWhenUsed/>
    <w:qFormat/>
    <w:rsid w:val="00FC37D7"/>
    <w:pPr>
      <w:spacing w:before="240" w:after="60"/>
      <w:outlineLvl w:val="7"/>
    </w:pPr>
    <w:rPr>
      <w:rFonts w:ascii="Calibri" w:eastAsia="Times New Roman" w:hAnsi="Calibri"/>
      <w:i/>
      <w:iCs/>
      <w:sz w:val="24"/>
      <w:lang w:val="es-ES_tradnl"/>
    </w:rPr>
  </w:style>
  <w:style w:type="paragraph" w:styleId="Heading9">
    <w:name w:val="heading 9"/>
    <w:basedOn w:val="Normal"/>
    <w:next w:val="Normal"/>
    <w:link w:val="Heading9Char"/>
    <w:semiHidden/>
    <w:unhideWhenUsed/>
    <w:qFormat/>
    <w:rsid w:val="00FC37D7"/>
    <w:pPr>
      <w:spacing w:before="240" w:after="60"/>
      <w:outlineLvl w:val="8"/>
    </w:pPr>
    <w:rPr>
      <w:rFonts w:ascii="Cambria" w:eastAsia="Times New Roman" w:hAnsi="Cambria"/>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6569"/>
    <w:pPr>
      <w:tabs>
        <w:tab w:val="center" w:pos="4153"/>
        <w:tab w:val="right" w:pos="8306"/>
      </w:tabs>
    </w:pPr>
    <w:rPr>
      <w:rFonts w:eastAsia="Times New Roman"/>
      <w:lang w:eastAsia="en-US"/>
    </w:rPr>
  </w:style>
  <w:style w:type="character" w:customStyle="1" w:styleId="HeaderChar">
    <w:name w:val="Header Char"/>
    <w:basedOn w:val="DefaultParagraphFont"/>
    <w:link w:val="Header"/>
    <w:uiPriority w:val="99"/>
    <w:rsid w:val="009E307A"/>
    <w:rPr>
      <w:rFonts w:ascii="Arial" w:hAnsi="Arial"/>
      <w:snapToGrid w:val="0"/>
      <w:sz w:val="22"/>
      <w:szCs w:val="24"/>
      <w:lang w:val="fr-FR" w:eastAsia="en-US" w:bidi="ar-SA"/>
    </w:rPr>
  </w:style>
  <w:style w:type="paragraph" w:styleId="Footer">
    <w:name w:val="footer"/>
    <w:basedOn w:val="Normal"/>
    <w:link w:val="FooterChar"/>
    <w:uiPriority w:val="99"/>
    <w:rsid w:val="00E06569"/>
    <w:pPr>
      <w:tabs>
        <w:tab w:val="center" w:pos="4153"/>
        <w:tab w:val="right" w:pos="8306"/>
      </w:tabs>
    </w:pPr>
    <w:rPr>
      <w:rFonts w:eastAsia="Times New Roman"/>
      <w:lang w:eastAsia="en-US"/>
    </w:rPr>
  </w:style>
  <w:style w:type="character" w:customStyle="1" w:styleId="FooterChar">
    <w:name w:val="Footer Char"/>
    <w:basedOn w:val="DefaultParagraphFont"/>
    <w:link w:val="Footer"/>
    <w:uiPriority w:val="99"/>
    <w:semiHidden/>
    <w:rsid w:val="009E307A"/>
    <w:rPr>
      <w:rFonts w:ascii="Arial" w:hAnsi="Arial"/>
      <w:snapToGrid w:val="0"/>
      <w:sz w:val="22"/>
      <w:szCs w:val="24"/>
      <w:lang w:val="fr-FR" w:eastAsia="en-US" w:bidi="ar-SA"/>
    </w:rPr>
  </w:style>
  <w:style w:type="table" w:styleId="TableGrid">
    <w:name w:val="Table Grid"/>
    <w:basedOn w:val="TableNormal"/>
    <w:uiPriority w:val="59"/>
    <w:rsid w:val="009E30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307A"/>
    <w:rPr>
      <w:rFonts w:ascii="Tahoma" w:hAnsi="Tahoma" w:cs="Tahoma"/>
      <w:sz w:val="16"/>
      <w:szCs w:val="16"/>
    </w:rPr>
  </w:style>
  <w:style w:type="character" w:customStyle="1" w:styleId="BalloonTextChar">
    <w:name w:val="Balloon Text Char"/>
    <w:basedOn w:val="DefaultParagraphFont"/>
    <w:link w:val="BalloonText"/>
    <w:uiPriority w:val="99"/>
    <w:semiHidden/>
    <w:rsid w:val="009E307A"/>
    <w:rPr>
      <w:rFonts w:ascii="Tahoma" w:hAnsi="Tahoma" w:cs="Tahoma"/>
      <w:sz w:val="16"/>
      <w:szCs w:val="16"/>
    </w:rPr>
  </w:style>
  <w:style w:type="paragraph" w:customStyle="1" w:styleId="titre1">
    <w:name w:val="titre 1"/>
    <w:basedOn w:val="Normal"/>
    <w:next w:val="Normal"/>
    <w:link w:val="titre1Car"/>
    <w:qFormat/>
    <w:locked/>
    <w:rsid w:val="005001E1"/>
    <w:pPr>
      <w:spacing w:before="240" w:after="360"/>
      <w:jc w:val="center"/>
    </w:pPr>
    <w:rPr>
      <w:rFonts w:cs="Arial"/>
      <w:b/>
      <w:caps/>
      <w:sz w:val="24"/>
    </w:rPr>
  </w:style>
  <w:style w:type="paragraph" w:customStyle="1" w:styleId="cote">
    <w:name w:val="cote"/>
    <w:basedOn w:val="Normal"/>
    <w:qFormat/>
    <w:rsid w:val="000C4808"/>
  </w:style>
  <w:style w:type="character" w:customStyle="1" w:styleId="titre1Car">
    <w:name w:val="titre 1 Car"/>
    <w:basedOn w:val="DefaultParagraphFont"/>
    <w:link w:val="titre1"/>
    <w:rsid w:val="005001E1"/>
    <w:rPr>
      <w:rFonts w:ascii="Arial" w:hAnsi="Arial" w:cs="Arial"/>
      <w:b/>
      <w:caps/>
      <w:sz w:val="24"/>
      <w:szCs w:val="22"/>
      <w:lang w:eastAsia="zh-CN"/>
    </w:rPr>
  </w:style>
  <w:style w:type="paragraph" w:customStyle="1" w:styleId="a">
    <w:name w:val="(a)"/>
    <w:basedOn w:val="Normal"/>
    <w:rsid w:val="00E06569"/>
    <w:pPr>
      <w:tabs>
        <w:tab w:val="left" w:pos="-737"/>
      </w:tabs>
      <w:spacing w:after="240"/>
      <w:ind w:left="567" w:hanging="567"/>
      <w:jc w:val="both"/>
    </w:pPr>
    <w:rPr>
      <w:rFonts w:eastAsia="Times New Roman"/>
      <w:lang w:eastAsia="en-US"/>
    </w:rPr>
  </w:style>
  <w:style w:type="paragraph" w:customStyle="1" w:styleId="b">
    <w:name w:val="(b)"/>
    <w:basedOn w:val="a"/>
    <w:rsid w:val="00E06569"/>
    <w:pPr>
      <w:tabs>
        <w:tab w:val="clear" w:pos="567"/>
        <w:tab w:val="left" w:pos="1134"/>
      </w:tabs>
      <w:ind w:left="1134"/>
    </w:pPr>
  </w:style>
  <w:style w:type="paragraph" w:customStyle="1" w:styleId="c">
    <w:name w:val="(c)"/>
    <w:basedOn w:val="Normal"/>
    <w:rsid w:val="00E06569"/>
    <w:pPr>
      <w:tabs>
        <w:tab w:val="clear" w:pos="567"/>
        <w:tab w:val="left" w:pos="1701"/>
      </w:tabs>
      <w:spacing w:after="240"/>
      <w:ind w:left="1701" w:hanging="567"/>
      <w:jc w:val="both"/>
    </w:pPr>
  </w:style>
  <w:style w:type="paragraph" w:customStyle="1" w:styleId="alina">
    <w:name w:val="alinéa"/>
    <w:basedOn w:val="Normal"/>
    <w:rsid w:val="00E06569"/>
    <w:pPr>
      <w:snapToGrid/>
      <w:spacing w:after="240"/>
      <w:ind w:left="567"/>
      <w:jc w:val="both"/>
    </w:pPr>
    <w:rPr>
      <w:rFonts w:eastAsia="Times New Roman"/>
      <w:snapToGrid/>
      <w:lang w:eastAsia="en-US"/>
    </w:rPr>
  </w:style>
  <w:style w:type="character" w:styleId="FootnoteReference">
    <w:name w:val="footnote reference"/>
    <w:basedOn w:val="DefaultParagraphFont"/>
    <w:semiHidden/>
    <w:rsid w:val="00E06569"/>
    <w:rPr>
      <w:vertAlign w:val="superscript"/>
    </w:rPr>
  </w:style>
  <w:style w:type="paragraph" w:customStyle="1" w:styleId="Par">
    <w:name w:val="Par"/>
    <w:basedOn w:val="Normal"/>
    <w:rsid w:val="00E06569"/>
    <w:pPr>
      <w:spacing w:after="240"/>
      <w:ind w:firstLine="567"/>
      <w:jc w:val="both"/>
    </w:pPr>
    <w:rPr>
      <w:rFonts w:eastAsia="Times New Roman"/>
      <w:lang w:eastAsia="en-US"/>
    </w:rPr>
  </w:style>
  <w:style w:type="paragraph" w:customStyle="1" w:styleId="Marge">
    <w:name w:val="Marge"/>
    <w:basedOn w:val="Par"/>
    <w:rsid w:val="00E06569"/>
    <w:pPr>
      <w:ind w:firstLine="0"/>
    </w:pPr>
  </w:style>
  <w:style w:type="paragraph" w:styleId="FootnoteText">
    <w:name w:val="footnote text"/>
    <w:basedOn w:val="Normal"/>
    <w:semiHidden/>
    <w:rsid w:val="00E06569"/>
    <w:pPr>
      <w:ind w:left="567" w:hanging="567"/>
      <w:jc w:val="both"/>
    </w:pPr>
    <w:rPr>
      <w:sz w:val="18"/>
      <w:szCs w:val="20"/>
    </w:rPr>
  </w:style>
  <w:style w:type="paragraph" w:customStyle="1" w:styleId="Serre">
    <w:name w:val="Serre"/>
    <w:basedOn w:val="Normal"/>
    <w:rsid w:val="00E06569"/>
    <w:pPr>
      <w:tabs>
        <w:tab w:val="clear" w:pos="567"/>
      </w:tabs>
      <w:suppressAutoHyphens/>
      <w:snapToGrid/>
      <w:jc w:val="both"/>
      <w:outlineLvl w:val="2"/>
    </w:pPr>
    <w:rPr>
      <w:rFonts w:eastAsia="Times New Roman"/>
      <w:snapToGrid/>
      <w:szCs w:val="20"/>
      <w:lang w:eastAsia="fr-FR"/>
    </w:rPr>
  </w:style>
  <w:style w:type="character" w:customStyle="1" w:styleId="Stylepersonneldecomposition">
    <w:name w:val="Style personnel de composition"/>
    <w:basedOn w:val="DefaultParagraphFont"/>
    <w:rsid w:val="00E06569"/>
    <w:rPr>
      <w:rFonts w:ascii="Comic Sans MS" w:hAnsi="Comic Sans MS" w:cs="Arial"/>
      <w:color w:val="auto"/>
      <w:sz w:val="24"/>
    </w:rPr>
  </w:style>
  <w:style w:type="character" w:customStyle="1" w:styleId="Stylepersonnelderponse">
    <w:name w:val="Style personnel de réponse"/>
    <w:basedOn w:val="DefaultParagraphFont"/>
    <w:rsid w:val="00E06569"/>
    <w:rPr>
      <w:rFonts w:ascii="Arial" w:hAnsi="Arial" w:cs="Arial"/>
      <w:color w:val="auto"/>
      <w:sz w:val="20"/>
    </w:rPr>
  </w:style>
  <w:style w:type="paragraph" w:customStyle="1" w:styleId="tiret">
    <w:name w:val="tiret"/>
    <w:basedOn w:val="Marge"/>
    <w:rsid w:val="00E06569"/>
    <w:pPr>
      <w:ind w:left="284" w:hanging="284"/>
    </w:pPr>
  </w:style>
  <w:style w:type="paragraph" w:customStyle="1" w:styleId="-tiret-">
    <w:name w:val="-tiret-"/>
    <w:basedOn w:val="alina"/>
    <w:rsid w:val="00E06569"/>
  </w:style>
  <w:style w:type="paragraph" w:customStyle="1" w:styleId="TIRETbul1cm">
    <w:name w:val="TIRET bul 1cm"/>
    <w:basedOn w:val="Normal"/>
    <w:rsid w:val="00E06569"/>
    <w:pPr>
      <w:numPr>
        <w:numId w:val="11"/>
      </w:numPr>
      <w:tabs>
        <w:tab w:val="clear" w:pos="567"/>
        <w:tab w:val="clear" w:pos="927"/>
        <w:tab w:val="num" w:pos="360"/>
        <w:tab w:val="left" w:pos="851"/>
      </w:tabs>
      <w:adjustRightInd w:val="0"/>
      <w:spacing w:after="240"/>
      <w:ind w:left="0" w:firstLine="0"/>
      <w:jc w:val="both"/>
    </w:pPr>
  </w:style>
  <w:style w:type="character" w:customStyle="1" w:styleId="PointSoul">
    <w:name w:val="PointSoul"/>
    <w:basedOn w:val="DefaultParagraphFont"/>
    <w:rsid w:val="00A40641"/>
    <w:rPr>
      <w:sz w:val="22"/>
      <w:u w:val="single"/>
    </w:rPr>
  </w:style>
  <w:style w:type="character" w:customStyle="1" w:styleId="Heading4Char">
    <w:name w:val="Heading 4 Char"/>
    <w:link w:val="Heading4"/>
    <w:rsid w:val="0045728E"/>
    <w:rPr>
      <w:rFonts w:ascii="Arial" w:eastAsia="Times New Roman" w:hAnsi="Arial"/>
      <w:b/>
      <w:bCs/>
      <w:snapToGrid w:val="0"/>
      <w:sz w:val="22"/>
      <w:szCs w:val="24"/>
      <w:lang w:val="fr-FR" w:eastAsia="en-US"/>
    </w:rPr>
  </w:style>
  <w:style w:type="character" w:customStyle="1" w:styleId="highlightedsentence1">
    <w:name w:val="highlightedsentence1"/>
    <w:basedOn w:val="DefaultParagraphFont"/>
    <w:rsid w:val="00423DE7"/>
    <w:rPr>
      <w:rFonts w:ascii="Arial" w:hAnsi="Arial" w:cs="Arial" w:hint="default"/>
      <w:color w:val="FF0000"/>
      <w:sz w:val="22"/>
      <w:szCs w:val="22"/>
      <w:shd w:val="clear" w:color="auto" w:fill="FFFF00"/>
    </w:rPr>
  </w:style>
  <w:style w:type="paragraph" w:styleId="ListParagraph">
    <w:name w:val="List Paragraph"/>
    <w:basedOn w:val="Normal"/>
    <w:uiPriority w:val="34"/>
    <w:qFormat/>
    <w:rsid w:val="00423DE7"/>
    <w:pPr>
      <w:tabs>
        <w:tab w:val="clear" w:pos="567"/>
      </w:tabs>
      <w:snapToGrid/>
      <w:spacing w:after="200" w:line="276" w:lineRule="auto"/>
      <w:ind w:left="720"/>
      <w:contextualSpacing/>
    </w:pPr>
    <w:rPr>
      <w:rFonts w:asciiTheme="minorHAnsi" w:eastAsiaTheme="minorHAnsi" w:hAnsiTheme="minorHAnsi" w:cstheme="minorBidi"/>
      <w:snapToGrid/>
      <w:szCs w:val="22"/>
      <w:lang w:val="es-ES" w:eastAsia="en-US"/>
    </w:rPr>
  </w:style>
  <w:style w:type="character" w:customStyle="1" w:styleId="sentencecolor11">
    <w:name w:val="sentencecolor11"/>
    <w:basedOn w:val="DefaultParagraphFont"/>
    <w:rsid w:val="00423DE7"/>
    <w:rPr>
      <w:rFonts w:ascii="Arial" w:hAnsi="Arial" w:cs="Arial" w:hint="default"/>
      <w:color w:val="FF0000"/>
      <w:sz w:val="22"/>
      <w:szCs w:val="22"/>
    </w:rPr>
  </w:style>
  <w:style w:type="character" w:customStyle="1" w:styleId="Heading2Char">
    <w:name w:val="Heading 2 Char"/>
    <w:basedOn w:val="DefaultParagraphFont"/>
    <w:link w:val="Heading2"/>
    <w:rsid w:val="00423DE7"/>
    <w:rPr>
      <w:rFonts w:ascii="Arial" w:eastAsia="Times New Roman" w:hAnsi="Arial"/>
      <w:b/>
      <w:bCs/>
      <w:caps/>
      <w:snapToGrid w:val="0"/>
      <w:sz w:val="22"/>
      <w:szCs w:val="24"/>
      <w:lang w:val="fr-FR" w:eastAsia="en-US"/>
    </w:rPr>
  </w:style>
  <w:style w:type="character" w:customStyle="1" w:styleId="Heading3Char">
    <w:name w:val="Heading 3 Char"/>
    <w:basedOn w:val="DefaultParagraphFont"/>
    <w:link w:val="Heading3"/>
    <w:rsid w:val="00423DE7"/>
    <w:rPr>
      <w:rFonts w:ascii="Arial" w:eastAsia="Times New Roman" w:hAnsi="Arial"/>
      <w:b/>
      <w:bCs/>
      <w:snapToGrid w:val="0"/>
      <w:sz w:val="22"/>
      <w:szCs w:val="24"/>
      <w:lang w:val="fr-FR" w:eastAsia="en-US"/>
    </w:rPr>
  </w:style>
  <w:style w:type="character" w:customStyle="1" w:styleId="Heading8Char">
    <w:name w:val="Heading 8 Char"/>
    <w:basedOn w:val="DefaultParagraphFont"/>
    <w:link w:val="Heading8"/>
    <w:semiHidden/>
    <w:rsid w:val="00FC37D7"/>
    <w:rPr>
      <w:rFonts w:eastAsia="Times New Roman"/>
      <w:i/>
      <w:iCs/>
      <w:snapToGrid w:val="0"/>
      <w:sz w:val="24"/>
      <w:szCs w:val="24"/>
      <w:lang w:val="es-ES_tradnl"/>
    </w:rPr>
  </w:style>
  <w:style w:type="character" w:customStyle="1" w:styleId="Heading9Char">
    <w:name w:val="Heading 9 Char"/>
    <w:basedOn w:val="DefaultParagraphFont"/>
    <w:link w:val="Heading9"/>
    <w:semiHidden/>
    <w:rsid w:val="00FC37D7"/>
    <w:rPr>
      <w:rFonts w:ascii="Cambria" w:eastAsia="Times New Roman" w:hAnsi="Cambria"/>
      <w:snapToGrid w:val="0"/>
      <w:sz w:val="22"/>
      <w:szCs w:val="22"/>
      <w:lang w:val="es-ES_tradnl"/>
    </w:rPr>
  </w:style>
  <w:style w:type="paragraph" w:styleId="BodyText2">
    <w:name w:val="Body Text 2"/>
    <w:basedOn w:val="Normal"/>
    <w:link w:val="BodyText2Char"/>
    <w:rsid w:val="00FC37D7"/>
    <w:pPr>
      <w:tabs>
        <w:tab w:val="clear" w:pos="567"/>
      </w:tabs>
      <w:overflowPunct w:val="0"/>
      <w:autoSpaceDE w:val="0"/>
      <w:autoSpaceDN w:val="0"/>
      <w:adjustRightInd w:val="0"/>
      <w:snapToGrid/>
      <w:ind w:firstLine="1440"/>
      <w:jc w:val="both"/>
      <w:textAlignment w:val="baseline"/>
    </w:pPr>
    <w:rPr>
      <w:rFonts w:ascii="Courier New" w:eastAsia="Times New Roman" w:hAnsi="Courier New"/>
      <w:snapToGrid/>
      <w:sz w:val="24"/>
      <w:szCs w:val="20"/>
      <w:lang w:val="en-GB" w:eastAsia="en-US"/>
    </w:rPr>
  </w:style>
  <w:style w:type="character" w:customStyle="1" w:styleId="BodyText2Char">
    <w:name w:val="Body Text 2 Char"/>
    <w:basedOn w:val="DefaultParagraphFont"/>
    <w:link w:val="BodyText2"/>
    <w:rsid w:val="00FC37D7"/>
    <w:rPr>
      <w:rFonts w:ascii="Courier New" w:eastAsia="Times New Roman" w:hAnsi="Courier New"/>
      <w:sz w:val="24"/>
      <w:lang w:val="en-GB" w:eastAsia="en-US"/>
    </w:rPr>
  </w:style>
  <w:style w:type="paragraph" w:styleId="BodyText">
    <w:name w:val="Body Text"/>
    <w:basedOn w:val="Normal"/>
    <w:link w:val="BodyTextChar"/>
    <w:rsid w:val="00FC37D7"/>
    <w:pPr>
      <w:spacing w:after="120"/>
    </w:pPr>
    <w:rPr>
      <w:lang w:val="en-GB"/>
    </w:rPr>
  </w:style>
  <w:style w:type="character" w:customStyle="1" w:styleId="BodyTextChar">
    <w:name w:val="Body Text Char"/>
    <w:basedOn w:val="DefaultParagraphFont"/>
    <w:link w:val="BodyText"/>
    <w:rsid w:val="00FC37D7"/>
    <w:rPr>
      <w:rFonts w:ascii="Arial" w:hAnsi="Arial"/>
      <w:snapToGrid w:val="0"/>
      <w:sz w:val="22"/>
      <w:szCs w:val="24"/>
      <w:lang w:val="en-GB"/>
    </w:rPr>
  </w:style>
  <w:style w:type="character" w:styleId="CommentReference">
    <w:name w:val="annotation reference"/>
    <w:basedOn w:val="DefaultParagraphFont"/>
    <w:uiPriority w:val="99"/>
    <w:semiHidden/>
    <w:unhideWhenUsed/>
    <w:rsid w:val="00E46590"/>
    <w:rPr>
      <w:sz w:val="16"/>
      <w:szCs w:val="16"/>
    </w:rPr>
  </w:style>
  <w:style w:type="paragraph" w:styleId="CommentText">
    <w:name w:val="annotation text"/>
    <w:basedOn w:val="Normal"/>
    <w:link w:val="CommentTextChar"/>
    <w:uiPriority w:val="99"/>
    <w:semiHidden/>
    <w:unhideWhenUsed/>
    <w:rsid w:val="00E46590"/>
    <w:rPr>
      <w:sz w:val="20"/>
      <w:szCs w:val="20"/>
    </w:rPr>
  </w:style>
  <w:style w:type="character" w:customStyle="1" w:styleId="CommentTextChar">
    <w:name w:val="Comment Text Char"/>
    <w:basedOn w:val="DefaultParagraphFont"/>
    <w:link w:val="CommentText"/>
    <w:uiPriority w:val="99"/>
    <w:semiHidden/>
    <w:rsid w:val="00E46590"/>
    <w:rPr>
      <w:rFonts w:ascii="Arial" w:hAnsi="Arial"/>
      <w:snapToGrid w:val="0"/>
      <w:lang w:val="fr-FR"/>
    </w:rPr>
  </w:style>
  <w:style w:type="paragraph" w:styleId="CommentSubject">
    <w:name w:val="annotation subject"/>
    <w:basedOn w:val="CommentText"/>
    <w:next w:val="CommentText"/>
    <w:link w:val="CommentSubjectChar"/>
    <w:uiPriority w:val="99"/>
    <w:semiHidden/>
    <w:unhideWhenUsed/>
    <w:rsid w:val="00E46590"/>
    <w:rPr>
      <w:b/>
      <w:bCs/>
    </w:rPr>
  </w:style>
  <w:style w:type="character" w:customStyle="1" w:styleId="CommentSubjectChar">
    <w:name w:val="Comment Subject Char"/>
    <w:basedOn w:val="CommentTextChar"/>
    <w:link w:val="CommentSubject"/>
    <w:uiPriority w:val="99"/>
    <w:semiHidden/>
    <w:rsid w:val="00E46590"/>
    <w:rPr>
      <w:rFonts w:ascii="Arial" w:hAnsi="Arial"/>
      <w:b/>
      <w:bCs/>
      <w:snapToGrid w:val="0"/>
      <w:lang w:val="fr-FR"/>
    </w:rPr>
  </w:style>
  <w:style w:type="paragraph" w:styleId="Revision">
    <w:name w:val="Revision"/>
    <w:hidden/>
    <w:uiPriority w:val="99"/>
    <w:semiHidden/>
    <w:rsid w:val="0010659C"/>
    <w:rPr>
      <w:rFonts w:ascii="Arial" w:hAnsi="Arial"/>
      <w:snapToGrid w:val="0"/>
      <w:sz w:val="22"/>
      <w:szCs w:val="24"/>
      <w:lang w:val="fr-FR"/>
    </w:rPr>
  </w:style>
  <w:style w:type="character" w:customStyle="1" w:styleId="hps">
    <w:name w:val="hps"/>
    <w:basedOn w:val="DefaultParagraphFont"/>
    <w:rsid w:val="0084161C"/>
  </w:style>
  <w:style w:type="character" w:customStyle="1" w:styleId="shorttext">
    <w:name w:val="short_text"/>
    <w:basedOn w:val="DefaultParagraphFont"/>
    <w:rsid w:val="009F5B7F"/>
  </w:style>
  <w:style w:type="character" w:styleId="Hyperlink">
    <w:name w:val="Hyperlink"/>
    <w:basedOn w:val="DefaultParagraphFont"/>
    <w:uiPriority w:val="99"/>
    <w:semiHidden/>
    <w:unhideWhenUsed/>
    <w:rsid w:val="00DF71CA"/>
    <w:rPr>
      <w:color w:val="0000FF"/>
      <w:u w:val="single"/>
    </w:rPr>
  </w:style>
  <w:style w:type="character" w:styleId="FollowedHyperlink">
    <w:name w:val="FollowedHyperlink"/>
    <w:basedOn w:val="DefaultParagraphFont"/>
    <w:uiPriority w:val="99"/>
    <w:semiHidden/>
    <w:unhideWhenUsed/>
    <w:rsid w:val="00DF71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locked="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69"/>
    <w:pPr>
      <w:tabs>
        <w:tab w:val="left" w:pos="567"/>
      </w:tabs>
      <w:snapToGrid w:val="0"/>
    </w:pPr>
    <w:rPr>
      <w:rFonts w:ascii="Arial" w:hAnsi="Arial"/>
      <w:snapToGrid w:val="0"/>
      <w:sz w:val="22"/>
      <w:szCs w:val="24"/>
      <w:lang w:val="fr-FR"/>
    </w:rPr>
  </w:style>
  <w:style w:type="paragraph" w:styleId="Heading1">
    <w:name w:val="heading 1"/>
    <w:basedOn w:val="Normal"/>
    <w:next w:val="Marge"/>
    <w:qFormat/>
    <w:rsid w:val="00E06569"/>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link w:val="Heading2Char"/>
    <w:qFormat/>
    <w:rsid w:val="00E06569"/>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link w:val="Heading3Char"/>
    <w:qFormat/>
    <w:rsid w:val="00E06569"/>
    <w:pPr>
      <w:keepNext/>
      <w:keepLines/>
      <w:spacing w:after="240"/>
      <w:ind w:left="567" w:hanging="567"/>
      <w:outlineLvl w:val="2"/>
    </w:pPr>
    <w:rPr>
      <w:rFonts w:eastAsia="Times New Roman"/>
      <w:b/>
      <w:bCs/>
      <w:lang w:eastAsia="en-US"/>
    </w:rPr>
  </w:style>
  <w:style w:type="paragraph" w:styleId="Heading4">
    <w:name w:val="heading 4"/>
    <w:basedOn w:val="Normal"/>
    <w:next w:val="Marge"/>
    <w:link w:val="Heading4Char"/>
    <w:qFormat/>
    <w:rsid w:val="00E06569"/>
    <w:pPr>
      <w:keepNext/>
      <w:keepLines/>
      <w:spacing w:after="240"/>
      <w:outlineLvl w:val="3"/>
    </w:pPr>
    <w:rPr>
      <w:rFonts w:eastAsia="Times New Roman"/>
      <w:b/>
      <w:bCs/>
      <w:lang w:eastAsia="en-US"/>
    </w:rPr>
  </w:style>
  <w:style w:type="paragraph" w:styleId="Heading5">
    <w:name w:val="heading 5"/>
    <w:basedOn w:val="Normal"/>
    <w:next w:val="Marge"/>
    <w:qFormat/>
    <w:rsid w:val="00E06569"/>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rsid w:val="00E06569"/>
    <w:pPr>
      <w:keepNext/>
      <w:keepLines/>
      <w:tabs>
        <w:tab w:val="clear" w:pos="567"/>
        <w:tab w:val="left" w:pos="1134"/>
      </w:tabs>
      <w:spacing w:after="240"/>
      <w:ind w:left="567"/>
      <w:outlineLvl w:val="5"/>
    </w:pPr>
    <w:rPr>
      <w:rFonts w:eastAsia="Times New Roman"/>
      <w:b/>
      <w:iCs/>
      <w:szCs w:val="22"/>
      <w:lang w:eastAsia="en-US"/>
    </w:rPr>
  </w:style>
  <w:style w:type="paragraph" w:styleId="Heading8">
    <w:name w:val="heading 8"/>
    <w:basedOn w:val="Normal"/>
    <w:next w:val="Normal"/>
    <w:link w:val="Heading8Char"/>
    <w:semiHidden/>
    <w:unhideWhenUsed/>
    <w:qFormat/>
    <w:rsid w:val="00FC37D7"/>
    <w:pPr>
      <w:spacing w:before="240" w:after="60"/>
      <w:outlineLvl w:val="7"/>
    </w:pPr>
    <w:rPr>
      <w:rFonts w:ascii="Calibri" w:eastAsia="Times New Roman" w:hAnsi="Calibri"/>
      <w:i/>
      <w:iCs/>
      <w:sz w:val="24"/>
      <w:lang w:val="es-ES_tradnl"/>
    </w:rPr>
  </w:style>
  <w:style w:type="paragraph" w:styleId="Heading9">
    <w:name w:val="heading 9"/>
    <w:basedOn w:val="Normal"/>
    <w:next w:val="Normal"/>
    <w:link w:val="Heading9Char"/>
    <w:semiHidden/>
    <w:unhideWhenUsed/>
    <w:qFormat/>
    <w:rsid w:val="00FC37D7"/>
    <w:pPr>
      <w:spacing w:before="240" w:after="60"/>
      <w:outlineLvl w:val="8"/>
    </w:pPr>
    <w:rPr>
      <w:rFonts w:ascii="Cambria" w:eastAsia="Times New Roman" w:hAnsi="Cambria"/>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6569"/>
    <w:pPr>
      <w:tabs>
        <w:tab w:val="center" w:pos="4153"/>
        <w:tab w:val="right" w:pos="8306"/>
      </w:tabs>
    </w:pPr>
    <w:rPr>
      <w:rFonts w:eastAsia="Times New Roman"/>
      <w:lang w:eastAsia="en-US"/>
    </w:rPr>
  </w:style>
  <w:style w:type="character" w:customStyle="1" w:styleId="HeaderChar">
    <w:name w:val="Header Char"/>
    <w:basedOn w:val="DefaultParagraphFont"/>
    <w:link w:val="Header"/>
    <w:uiPriority w:val="99"/>
    <w:rsid w:val="009E307A"/>
    <w:rPr>
      <w:rFonts w:ascii="Arial" w:hAnsi="Arial"/>
      <w:snapToGrid w:val="0"/>
      <w:sz w:val="22"/>
      <w:szCs w:val="24"/>
      <w:lang w:val="fr-FR" w:eastAsia="en-US" w:bidi="ar-SA"/>
    </w:rPr>
  </w:style>
  <w:style w:type="paragraph" w:styleId="Footer">
    <w:name w:val="footer"/>
    <w:basedOn w:val="Normal"/>
    <w:link w:val="FooterChar"/>
    <w:uiPriority w:val="99"/>
    <w:rsid w:val="00E06569"/>
    <w:pPr>
      <w:tabs>
        <w:tab w:val="center" w:pos="4153"/>
        <w:tab w:val="right" w:pos="8306"/>
      </w:tabs>
    </w:pPr>
    <w:rPr>
      <w:rFonts w:eastAsia="Times New Roman"/>
      <w:lang w:eastAsia="en-US"/>
    </w:rPr>
  </w:style>
  <w:style w:type="character" w:customStyle="1" w:styleId="FooterChar">
    <w:name w:val="Footer Char"/>
    <w:basedOn w:val="DefaultParagraphFont"/>
    <w:link w:val="Footer"/>
    <w:uiPriority w:val="99"/>
    <w:semiHidden/>
    <w:rsid w:val="009E307A"/>
    <w:rPr>
      <w:rFonts w:ascii="Arial" w:hAnsi="Arial"/>
      <w:snapToGrid w:val="0"/>
      <w:sz w:val="22"/>
      <w:szCs w:val="24"/>
      <w:lang w:val="fr-FR" w:eastAsia="en-US" w:bidi="ar-SA"/>
    </w:rPr>
  </w:style>
  <w:style w:type="table" w:styleId="TableGrid">
    <w:name w:val="Table Grid"/>
    <w:basedOn w:val="TableNormal"/>
    <w:uiPriority w:val="59"/>
    <w:rsid w:val="009E30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307A"/>
    <w:rPr>
      <w:rFonts w:ascii="Tahoma" w:hAnsi="Tahoma" w:cs="Tahoma"/>
      <w:sz w:val="16"/>
      <w:szCs w:val="16"/>
    </w:rPr>
  </w:style>
  <w:style w:type="character" w:customStyle="1" w:styleId="BalloonTextChar">
    <w:name w:val="Balloon Text Char"/>
    <w:basedOn w:val="DefaultParagraphFont"/>
    <w:link w:val="BalloonText"/>
    <w:uiPriority w:val="99"/>
    <w:semiHidden/>
    <w:rsid w:val="009E307A"/>
    <w:rPr>
      <w:rFonts w:ascii="Tahoma" w:hAnsi="Tahoma" w:cs="Tahoma"/>
      <w:sz w:val="16"/>
      <w:szCs w:val="16"/>
    </w:rPr>
  </w:style>
  <w:style w:type="paragraph" w:customStyle="1" w:styleId="titre1">
    <w:name w:val="titre 1"/>
    <w:basedOn w:val="Normal"/>
    <w:next w:val="Normal"/>
    <w:link w:val="titre1Car"/>
    <w:qFormat/>
    <w:locked/>
    <w:rsid w:val="005001E1"/>
    <w:pPr>
      <w:spacing w:before="240" w:after="360"/>
      <w:jc w:val="center"/>
    </w:pPr>
    <w:rPr>
      <w:rFonts w:cs="Arial"/>
      <w:b/>
      <w:caps/>
      <w:sz w:val="24"/>
    </w:rPr>
  </w:style>
  <w:style w:type="paragraph" w:customStyle="1" w:styleId="cote">
    <w:name w:val="cote"/>
    <w:basedOn w:val="Normal"/>
    <w:qFormat/>
    <w:rsid w:val="000C4808"/>
  </w:style>
  <w:style w:type="character" w:customStyle="1" w:styleId="titre1Car">
    <w:name w:val="titre 1 Car"/>
    <w:basedOn w:val="DefaultParagraphFont"/>
    <w:link w:val="titre1"/>
    <w:rsid w:val="005001E1"/>
    <w:rPr>
      <w:rFonts w:ascii="Arial" w:hAnsi="Arial" w:cs="Arial"/>
      <w:b/>
      <w:caps/>
      <w:sz w:val="24"/>
      <w:szCs w:val="22"/>
      <w:lang w:eastAsia="zh-CN"/>
    </w:rPr>
  </w:style>
  <w:style w:type="paragraph" w:customStyle="1" w:styleId="a">
    <w:name w:val="(a)"/>
    <w:basedOn w:val="Normal"/>
    <w:rsid w:val="00E06569"/>
    <w:pPr>
      <w:tabs>
        <w:tab w:val="left" w:pos="-737"/>
      </w:tabs>
      <w:spacing w:after="240"/>
      <w:ind w:left="567" w:hanging="567"/>
      <w:jc w:val="both"/>
    </w:pPr>
    <w:rPr>
      <w:rFonts w:eastAsia="Times New Roman"/>
      <w:lang w:eastAsia="en-US"/>
    </w:rPr>
  </w:style>
  <w:style w:type="paragraph" w:customStyle="1" w:styleId="b">
    <w:name w:val="(b)"/>
    <w:basedOn w:val="a"/>
    <w:rsid w:val="00E06569"/>
    <w:pPr>
      <w:tabs>
        <w:tab w:val="clear" w:pos="567"/>
        <w:tab w:val="left" w:pos="1134"/>
      </w:tabs>
      <w:ind w:left="1134"/>
    </w:pPr>
  </w:style>
  <w:style w:type="paragraph" w:customStyle="1" w:styleId="c">
    <w:name w:val="(c)"/>
    <w:basedOn w:val="Normal"/>
    <w:rsid w:val="00E06569"/>
    <w:pPr>
      <w:tabs>
        <w:tab w:val="clear" w:pos="567"/>
        <w:tab w:val="left" w:pos="1701"/>
      </w:tabs>
      <w:spacing w:after="240"/>
      <w:ind w:left="1701" w:hanging="567"/>
      <w:jc w:val="both"/>
    </w:pPr>
  </w:style>
  <w:style w:type="paragraph" w:customStyle="1" w:styleId="alina">
    <w:name w:val="alinéa"/>
    <w:basedOn w:val="Normal"/>
    <w:rsid w:val="00E06569"/>
    <w:pPr>
      <w:snapToGrid/>
      <w:spacing w:after="240"/>
      <w:ind w:left="567"/>
      <w:jc w:val="both"/>
    </w:pPr>
    <w:rPr>
      <w:rFonts w:eastAsia="Times New Roman"/>
      <w:snapToGrid/>
      <w:lang w:eastAsia="en-US"/>
    </w:rPr>
  </w:style>
  <w:style w:type="character" w:styleId="FootnoteReference">
    <w:name w:val="footnote reference"/>
    <w:basedOn w:val="DefaultParagraphFont"/>
    <w:semiHidden/>
    <w:rsid w:val="00E06569"/>
    <w:rPr>
      <w:vertAlign w:val="superscript"/>
    </w:rPr>
  </w:style>
  <w:style w:type="paragraph" w:customStyle="1" w:styleId="Par">
    <w:name w:val="Par"/>
    <w:basedOn w:val="Normal"/>
    <w:rsid w:val="00E06569"/>
    <w:pPr>
      <w:spacing w:after="240"/>
      <w:ind w:firstLine="567"/>
      <w:jc w:val="both"/>
    </w:pPr>
    <w:rPr>
      <w:rFonts w:eastAsia="Times New Roman"/>
      <w:lang w:eastAsia="en-US"/>
    </w:rPr>
  </w:style>
  <w:style w:type="paragraph" w:customStyle="1" w:styleId="Marge">
    <w:name w:val="Marge"/>
    <w:basedOn w:val="Par"/>
    <w:rsid w:val="00E06569"/>
    <w:pPr>
      <w:ind w:firstLine="0"/>
    </w:pPr>
  </w:style>
  <w:style w:type="paragraph" w:styleId="FootnoteText">
    <w:name w:val="footnote text"/>
    <w:basedOn w:val="Normal"/>
    <w:semiHidden/>
    <w:rsid w:val="00E06569"/>
    <w:pPr>
      <w:ind w:left="567" w:hanging="567"/>
      <w:jc w:val="both"/>
    </w:pPr>
    <w:rPr>
      <w:sz w:val="18"/>
      <w:szCs w:val="20"/>
    </w:rPr>
  </w:style>
  <w:style w:type="paragraph" w:customStyle="1" w:styleId="Serre">
    <w:name w:val="Serre"/>
    <w:basedOn w:val="Normal"/>
    <w:rsid w:val="00E06569"/>
    <w:pPr>
      <w:tabs>
        <w:tab w:val="clear" w:pos="567"/>
      </w:tabs>
      <w:suppressAutoHyphens/>
      <w:snapToGrid/>
      <w:jc w:val="both"/>
      <w:outlineLvl w:val="2"/>
    </w:pPr>
    <w:rPr>
      <w:rFonts w:eastAsia="Times New Roman"/>
      <w:snapToGrid/>
      <w:szCs w:val="20"/>
      <w:lang w:eastAsia="fr-FR"/>
    </w:rPr>
  </w:style>
  <w:style w:type="character" w:customStyle="1" w:styleId="Stylepersonneldecomposition">
    <w:name w:val="Style personnel de composition"/>
    <w:basedOn w:val="DefaultParagraphFont"/>
    <w:rsid w:val="00E06569"/>
    <w:rPr>
      <w:rFonts w:ascii="Comic Sans MS" w:hAnsi="Comic Sans MS" w:cs="Arial"/>
      <w:color w:val="auto"/>
      <w:sz w:val="24"/>
    </w:rPr>
  </w:style>
  <w:style w:type="character" w:customStyle="1" w:styleId="Stylepersonnelderponse">
    <w:name w:val="Style personnel de réponse"/>
    <w:basedOn w:val="DefaultParagraphFont"/>
    <w:rsid w:val="00E06569"/>
    <w:rPr>
      <w:rFonts w:ascii="Arial" w:hAnsi="Arial" w:cs="Arial"/>
      <w:color w:val="auto"/>
      <w:sz w:val="20"/>
    </w:rPr>
  </w:style>
  <w:style w:type="paragraph" w:customStyle="1" w:styleId="tiret">
    <w:name w:val="tiret"/>
    <w:basedOn w:val="Marge"/>
    <w:rsid w:val="00E06569"/>
    <w:pPr>
      <w:ind w:left="284" w:hanging="284"/>
    </w:pPr>
  </w:style>
  <w:style w:type="paragraph" w:customStyle="1" w:styleId="-tiret-">
    <w:name w:val="-tiret-"/>
    <w:basedOn w:val="alina"/>
    <w:rsid w:val="00E06569"/>
  </w:style>
  <w:style w:type="paragraph" w:customStyle="1" w:styleId="TIRETbul1cm">
    <w:name w:val="TIRET bul 1cm"/>
    <w:basedOn w:val="Normal"/>
    <w:rsid w:val="00E06569"/>
    <w:pPr>
      <w:numPr>
        <w:numId w:val="11"/>
      </w:numPr>
      <w:tabs>
        <w:tab w:val="clear" w:pos="567"/>
        <w:tab w:val="clear" w:pos="927"/>
        <w:tab w:val="num" w:pos="360"/>
        <w:tab w:val="left" w:pos="851"/>
      </w:tabs>
      <w:adjustRightInd w:val="0"/>
      <w:spacing w:after="240"/>
      <w:ind w:left="0" w:firstLine="0"/>
      <w:jc w:val="both"/>
    </w:pPr>
  </w:style>
  <w:style w:type="character" w:customStyle="1" w:styleId="PointSoul">
    <w:name w:val="PointSoul"/>
    <w:basedOn w:val="DefaultParagraphFont"/>
    <w:rsid w:val="00A40641"/>
    <w:rPr>
      <w:sz w:val="22"/>
      <w:u w:val="single"/>
    </w:rPr>
  </w:style>
  <w:style w:type="character" w:customStyle="1" w:styleId="Heading4Char">
    <w:name w:val="Heading 4 Char"/>
    <w:link w:val="Heading4"/>
    <w:rsid w:val="0045728E"/>
    <w:rPr>
      <w:rFonts w:ascii="Arial" w:eastAsia="Times New Roman" w:hAnsi="Arial"/>
      <w:b/>
      <w:bCs/>
      <w:snapToGrid w:val="0"/>
      <w:sz w:val="22"/>
      <w:szCs w:val="24"/>
      <w:lang w:val="fr-FR" w:eastAsia="en-US"/>
    </w:rPr>
  </w:style>
  <w:style w:type="character" w:customStyle="1" w:styleId="highlightedsentence1">
    <w:name w:val="highlightedsentence1"/>
    <w:basedOn w:val="DefaultParagraphFont"/>
    <w:rsid w:val="00423DE7"/>
    <w:rPr>
      <w:rFonts w:ascii="Arial" w:hAnsi="Arial" w:cs="Arial" w:hint="default"/>
      <w:color w:val="FF0000"/>
      <w:sz w:val="22"/>
      <w:szCs w:val="22"/>
      <w:shd w:val="clear" w:color="auto" w:fill="FFFF00"/>
    </w:rPr>
  </w:style>
  <w:style w:type="paragraph" w:styleId="ListParagraph">
    <w:name w:val="List Paragraph"/>
    <w:basedOn w:val="Normal"/>
    <w:uiPriority w:val="34"/>
    <w:qFormat/>
    <w:rsid w:val="00423DE7"/>
    <w:pPr>
      <w:tabs>
        <w:tab w:val="clear" w:pos="567"/>
      </w:tabs>
      <w:snapToGrid/>
      <w:spacing w:after="200" w:line="276" w:lineRule="auto"/>
      <w:ind w:left="720"/>
      <w:contextualSpacing/>
    </w:pPr>
    <w:rPr>
      <w:rFonts w:asciiTheme="minorHAnsi" w:eastAsiaTheme="minorHAnsi" w:hAnsiTheme="minorHAnsi" w:cstheme="minorBidi"/>
      <w:snapToGrid/>
      <w:szCs w:val="22"/>
      <w:lang w:val="es-ES" w:eastAsia="en-US"/>
    </w:rPr>
  </w:style>
  <w:style w:type="character" w:customStyle="1" w:styleId="sentencecolor11">
    <w:name w:val="sentencecolor11"/>
    <w:basedOn w:val="DefaultParagraphFont"/>
    <w:rsid w:val="00423DE7"/>
    <w:rPr>
      <w:rFonts w:ascii="Arial" w:hAnsi="Arial" w:cs="Arial" w:hint="default"/>
      <w:color w:val="FF0000"/>
      <w:sz w:val="22"/>
      <w:szCs w:val="22"/>
    </w:rPr>
  </w:style>
  <w:style w:type="character" w:customStyle="1" w:styleId="Heading2Char">
    <w:name w:val="Heading 2 Char"/>
    <w:basedOn w:val="DefaultParagraphFont"/>
    <w:link w:val="Heading2"/>
    <w:rsid w:val="00423DE7"/>
    <w:rPr>
      <w:rFonts w:ascii="Arial" w:eastAsia="Times New Roman" w:hAnsi="Arial"/>
      <w:b/>
      <w:bCs/>
      <w:caps/>
      <w:snapToGrid w:val="0"/>
      <w:sz w:val="22"/>
      <w:szCs w:val="24"/>
      <w:lang w:val="fr-FR" w:eastAsia="en-US"/>
    </w:rPr>
  </w:style>
  <w:style w:type="character" w:customStyle="1" w:styleId="Heading3Char">
    <w:name w:val="Heading 3 Char"/>
    <w:basedOn w:val="DefaultParagraphFont"/>
    <w:link w:val="Heading3"/>
    <w:rsid w:val="00423DE7"/>
    <w:rPr>
      <w:rFonts w:ascii="Arial" w:eastAsia="Times New Roman" w:hAnsi="Arial"/>
      <w:b/>
      <w:bCs/>
      <w:snapToGrid w:val="0"/>
      <w:sz w:val="22"/>
      <w:szCs w:val="24"/>
      <w:lang w:val="fr-FR" w:eastAsia="en-US"/>
    </w:rPr>
  </w:style>
  <w:style w:type="character" w:customStyle="1" w:styleId="Heading8Char">
    <w:name w:val="Heading 8 Char"/>
    <w:basedOn w:val="DefaultParagraphFont"/>
    <w:link w:val="Heading8"/>
    <w:semiHidden/>
    <w:rsid w:val="00FC37D7"/>
    <w:rPr>
      <w:rFonts w:eastAsia="Times New Roman"/>
      <w:i/>
      <w:iCs/>
      <w:snapToGrid w:val="0"/>
      <w:sz w:val="24"/>
      <w:szCs w:val="24"/>
      <w:lang w:val="es-ES_tradnl"/>
    </w:rPr>
  </w:style>
  <w:style w:type="character" w:customStyle="1" w:styleId="Heading9Char">
    <w:name w:val="Heading 9 Char"/>
    <w:basedOn w:val="DefaultParagraphFont"/>
    <w:link w:val="Heading9"/>
    <w:semiHidden/>
    <w:rsid w:val="00FC37D7"/>
    <w:rPr>
      <w:rFonts w:ascii="Cambria" w:eastAsia="Times New Roman" w:hAnsi="Cambria"/>
      <w:snapToGrid w:val="0"/>
      <w:sz w:val="22"/>
      <w:szCs w:val="22"/>
      <w:lang w:val="es-ES_tradnl"/>
    </w:rPr>
  </w:style>
  <w:style w:type="paragraph" w:styleId="BodyText2">
    <w:name w:val="Body Text 2"/>
    <w:basedOn w:val="Normal"/>
    <w:link w:val="BodyText2Char"/>
    <w:rsid w:val="00FC37D7"/>
    <w:pPr>
      <w:tabs>
        <w:tab w:val="clear" w:pos="567"/>
      </w:tabs>
      <w:overflowPunct w:val="0"/>
      <w:autoSpaceDE w:val="0"/>
      <w:autoSpaceDN w:val="0"/>
      <w:adjustRightInd w:val="0"/>
      <w:snapToGrid/>
      <w:ind w:firstLine="1440"/>
      <w:jc w:val="both"/>
      <w:textAlignment w:val="baseline"/>
    </w:pPr>
    <w:rPr>
      <w:rFonts w:ascii="Courier New" w:eastAsia="Times New Roman" w:hAnsi="Courier New"/>
      <w:snapToGrid/>
      <w:sz w:val="24"/>
      <w:szCs w:val="20"/>
      <w:lang w:val="en-GB" w:eastAsia="en-US"/>
    </w:rPr>
  </w:style>
  <w:style w:type="character" w:customStyle="1" w:styleId="BodyText2Char">
    <w:name w:val="Body Text 2 Char"/>
    <w:basedOn w:val="DefaultParagraphFont"/>
    <w:link w:val="BodyText2"/>
    <w:rsid w:val="00FC37D7"/>
    <w:rPr>
      <w:rFonts w:ascii="Courier New" w:eastAsia="Times New Roman" w:hAnsi="Courier New"/>
      <w:sz w:val="24"/>
      <w:lang w:val="en-GB" w:eastAsia="en-US"/>
    </w:rPr>
  </w:style>
  <w:style w:type="paragraph" w:styleId="BodyText">
    <w:name w:val="Body Text"/>
    <w:basedOn w:val="Normal"/>
    <w:link w:val="BodyTextChar"/>
    <w:rsid w:val="00FC37D7"/>
    <w:pPr>
      <w:spacing w:after="120"/>
    </w:pPr>
    <w:rPr>
      <w:lang w:val="en-GB"/>
    </w:rPr>
  </w:style>
  <w:style w:type="character" w:customStyle="1" w:styleId="BodyTextChar">
    <w:name w:val="Body Text Char"/>
    <w:basedOn w:val="DefaultParagraphFont"/>
    <w:link w:val="BodyText"/>
    <w:rsid w:val="00FC37D7"/>
    <w:rPr>
      <w:rFonts w:ascii="Arial" w:hAnsi="Arial"/>
      <w:snapToGrid w:val="0"/>
      <w:sz w:val="22"/>
      <w:szCs w:val="24"/>
      <w:lang w:val="en-GB"/>
    </w:rPr>
  </w:style>
  <w:style w:type="character" w:styleId="CommentReference">
    <w:name w:val="annotation reference"/>
    <w:basedOn w:val="DefaultParagraphFont"/>
    <w:uiPriority w:val="99"/>
    <w:semiHidden/>
    <w:unhideWhenUsed/>
    <w:rsid w:val="00E46590"/>
    <w:rPr>
      <w:sz w:val="16"/>
      <w:szCs w:val="16"/>
    </w:rPr>
  </w:style>
  <w:style w:type="paragraph" w:styleId="CommentText">
    <w:name w:val="annotation text"/>
    <w:basedOn w:val="Normal"/>
    <w:link w:val="CommentTextChar"/>
    <w:uiPriority w:val="99"/>
    <w:semiHidden/>
    <w:unhideWhenUsed/>
    <w:rsid w:val="00E46590"/>
    <w:rPr>
      <w:sz w:val="20"/>
      <w:szCs w:val="20"/>
    </w:rPr>
  </w:style>
  <w:style w:type="character" w:customStyle="1" w:styleId="CommentTextChar">
    <w:name w:val="Comment Text Char"/>
    <w:basedOn w:val="DefaultParagraphFont"/>
    <w:link w:val="CommentText"/>
    <w:uiPriority w:val="99"/>
    <w:semiHidden/>
    <w:rsid w:val="00E46590"/>
    <w:rPr>
      <w:rFonts w:ascii="Arial" w:hAnsi="Arial"/>
      <w:snapToGrid w:val="0"/>
      <w:lang w:val="fr-FR"/>
    </w:rPr>
  </w:style>
  <w:style w:type="paragraph" w:styleId="CommentSubject">
    <w:name w:val="annotation subject"/>
    <w:basedOn w:val="CommentText"/>
    <w:next w:val="CommentText"/>
    <w:link w:val="CommentSubjectChar"/>
    <w:uiPriority w:val="99"/>
    <w:semiHidden/>
    <w:unhideWhenUsed/>
    <w:rsid w:val="00E46590"/>
    <w:rPr>
      <w:b/>
      <w:bCs/>
    </w:rPr>
  </w:style>
  <w:style w:type="character" w:customStyle="1" w:styleId="CommentSubjectChar">
    <w:name w:val="Comment Subject Char"/>
    <w:basedOn w:val="CommentTextChar"/>
    <w:link w:val="CommentSubject"/>
    <w:uiPriority w:val="99"/>
    <w:semiHidden/>
    <w:rsid w:val="00E46590"/>
    <w:rPr>
      <w:rFonts w:ascii="Arial" w:hAnsi="Arial"/>
      <w:b/>
      <w:bCs/>
      <w:snapToGrid w:val="0"/>
      <w:lang w:val="fr-FR"/>
    </w:rPr>
  </w:style>
  <w:style w:type="paragraph" w:styleId="Revision">
    <w:name w:val="Revision"/>
    <w:hidden/>
    <w:uiPriority w:val="99"/>
    <w:semiHidden/>
    <w:rsid w:val="0010659C"/>
    <w:rPr>
      <w:rFonts w:ascii="Arial" w:hAnsi="Arial"/>
      <w:snapToGrid w:val="0"/>
      <w:sz w:val="22"/>
      <w:szCs w:val="24"/>
      <w:lang w:val="fr-FR"/>
    </w:rPr>
  </w:style>
  <w:style w:type="character" w:customStyle="1" w:styleId="hps">
    <w:name w:val="hps"/>
    <w:basedOn w:val="DefaultParagraphFont"/>
    <w:rsid w:val="0084161C"/>
  </w:style>
  <w:style w:type="character" w:customStyle="1" w:styleId="shorttext">
    <w:name w:val="short_text"/>
    <w:basedOn w:val="DefaultParagraphFont"/>
    <w:rsid w:val="009F5B7F"/>
  </w:style>
  <w:style w:type="character" w:styleId="Hyperlink">
    <w:name w:val="Hyperlink"/>
    <w:basedOn w:val="DefaultParagraphFont"/>
    <w:uiPriority w:val="99"/>
    <w:semiHidden/>
    <w:unhideWhenUsed/>
    <w:rsid w:val="00DF71CA"/>
    <w:rPr>
      <w:color w:val="0000FF"/>
      <w:u w:val="single"/>
    </w:rPr>
  </w:style>
  <w:style w:type="character" w:styleId="FollowedHyperlink">
    <w:name w:val="FollowedHyperlink"/>
    <w:basedOn w:val="DefaultParagraphFont"/>
    <w:uiPriority w:val="99"/>
    <w:semiHidden/>
    <w:unhideWhenUsed/>
    <w:rsid w:val="00DF71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14857">
      <w:bodyDiv w:val="1"/>
      <w:marLeft w:val="0"/>
      <w:marRight w:val="0"/>
      <w:marTop w:val="0"/>
      <w:marBottom w:val="0"/>
      <w:divBdr>
        <w:top w:val="none" w:sz="0" w:space="0" w:color="auto"/>
        <w:left w:val="none" w:sz="0" w:space="0" w:color="auto"/>
        <w:bottom w:val="none" w:sz="0" w:space="0" w:color="auto"/>
        <w:right w:val="none" w:sz="0" w:space="0" w:color="auto"/>
      </w:divBdr>
      <w:divsChild>
        <w:div w:id="1178540385">
          <w:marLeft w:val="0"/>
          <w:marRight w:val="0"/>
          <w:marTop w:val="0"/>
          <w:marBottom w:val="0"/>
          <w:divBdr>
            <w:top w:val="none" w:sz="0" w:space="0" w:color="auto"/>
            <w:left w:val="none" w:sz="0" w:space="0" w:color="auto"/>
            <w:bottom w:val="none" w:sz="0" w:space="0" w:color="auto"/>
            <w:right w:val="none" w:sz="0" w:space="0" w:color="auto"/>
          </w:divBdr>
        </w:div>
        <w:div w:id="772438582">
          <w:marLeft w:val="0"/>
          <w:marRight w:val="0"/>
          <w:marTop w:val="0"/>
          <w:marBottom w:val="0"/>
          <w:divBdr>
            <w:top w:val="none" w:sz="0" w:space="0" w:color="auto"/>
            <w:left w:val="none" w:sz="0" w:space="0" w:color="auto"/>
            <w:bottom w:val="none" w:sz="0" w:space="0" w:color="auto"/>
            <w:right w:val="none" w:sz="0" w:space="0" w:color="auto"/>
          </w:divBdr>
        </w:div>
        <w:div w:id="551962416">
          <w:marLeft w:val="0"/>
          <w:marRight w:val="0"/>
          <w:marTop w:val="0"/>
          <w:marBottom w:val="0"/>
          <w:divBdr>
            <w:top w:val="none" w:sz="0" w:space="0" w:color="auto"/>
            <w:left w:val="none" w:sz="0" w:space="0" w:color="auto"/>
            <w:bottom w:val="none" w:sz="0" w:space="0" w:color="auto"/>
            <w:right w:val="none" w:sz="0" w:space="0" w:color="auto"/>
          </w:divBdr>
        </w:div>
        <w:div w:id="261304394">
          <w:marLeft w:val="0"/>
          <w:marRight w:val="0"/>
          <w:marTop w:val="0"/>
          <w:marBottom w:val="0"/>
          <w:divBdr>
            <w:top w:val="none" w:sz="0" w:space="0" w:color="auto"/>
            <w:left w:val="none" w:sz="0" w:space="0" w:color="auto"/>
            <w:bottom w:val="none" w:sz="0" w:space="0" w:color="auto"/>
            <w:right w:val="none" w:sz="0" w:space="0" w:color="auto"/>
          </w:divBdr>
        </w:div>
      </w:divsChild>
    </w:div>
    <w:div w:id="1855413053">
      <w:bodyDiv w:val="1"/>
      <w:marLeft w:val="0"/>
      <w:marRight w:val="0"/>
      <w:marTop w:val="0"/>
      <w:marBottom w:val="0"/>
      <w:divBdr>
        <w:top w:val="none" w:sz="0" w:space="0" w:color="auto"/>
        <w:left w:val="none" w:sz="0" w:space="0" w:color="auto"/>
        <w:bottom w:val="none" w:sz="0" w:space="0" w:color="auto"/>
        <w:right w:val="none" w:sz="0" w:space="0" w:color="auto"/>
      </w:divBdr>
      <w:divsChild>
        <w:div w:id="1864123738">
          <w:marLeft w:val="0"/>
          <w:marRight w:val="0"/>
          <w:marTop w:val="0"/>
          <w:marBottom w:val="0"/>
          <w:divBdr>
            <w:top w:val="none" w:sz="0" w:space="0" w:color="auto"/>
            <w:left w:val="none" w:sz="0" w:space="0" w:color="auto"/>
            <w:bottom w:val="none" w:sz="0" w:space="0" w:color="auto"/>
            <w:right w:val="none" w:sz="0" w:space="0" w:color="auto"/>
          </w:divBdr>
        </w:div>
        <w:div w:id="433061898">
          <w:marLeft w:val="0"/>
          <w:marRight w:val="0"/>
          <w:marTop w:val="0"/>
          <w:marBottom w:val="0"/>
          <w:divBdr>
            <w:top w:val="none" w:sz="0" w:space="0" w:color="auto"/>
            <w:left w:val="none" w:sz="0" w:space="0" w:color="auto"/>
            <w:bottom w:val="none" w:sz="0" w:space="0" w:color="auto"/>
            <w:right w:val="none" w:sz="0" w:space="0" w:color="auto"/>
          </w:divBdr>
        </w:div>
        <w:div w:id="2082944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D4E88-090B-41F6-9612-206231F6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2595</Words>
  <Characters>14798</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Revisión de la Estrategia global integrada para los institutos y centros de categoría 2 auspiciados por la UNESCO</vt:lpstr>
      <vt:lpstr>Revisión de la Estrategia global integrada para los institutos y centros de categoría 2 auspiciados por la UNESCO</vt:lpstr>
    </vt:vector>
  </TitlesOfParts>
  <Company>UNESCO</Company>
  <LinksUpToDate>false</LinksUpToDate>
  <CharactersWithSpaces>17359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Revisión de la Estrategia global integrada para los institutos y centros de categoría 2 auspiciados por la UNESCO</dc:title>
  <dc:subject>37 C/18 PART I</dc:subject>
  <dc:creator>UNESCO</dc:creator>
  <cp:keywords>3183.13S</cp:keywords>
  <cp:lastModifiedBy>CLT/CEH/ITH-b_de-sancristobal</cp:lastModifiedBy>
  <cp:revision>4</cp:revision>
  <cp:lastPrinted>2014-03-05T09:32:00Z</cp:lastPrinted>
  <dcterms:created xsi:type="dcterms:W3CDTF">2014-03-31T09:57:00Z</dcterms:created>
  <dcterms:modified xsi:type="dcterms:W3CDTF">2014-03-31T14:04:00Z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82234</vt:i4>
  </property>
  <property fmtid="{D5CDD505-2E9C-101B-9397-08002B2CF9AE}" pid="3" name="JobDMS">
    <vt:r8>3183.13</vt:r8>
  </property>
  <property fmtid="{D5CDD505-2E9C-101B-9397-08002B2CF9AE}" pid="4" name="Language">
    <vt:lpwstr>S</vt:lpwstr>
  </property>
</Properties>
</file>