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6A0CB" w14:textId="77777777" w:rsidR="00DB0590" w:rsidRPr="002134EC" w:rsidRDefault="00DB0590" w:rsidP="00C73BC9">
      <w:pPr>
        <w:pStyle w:val="Subtitle"/>
      </w:pPr>
      <w:r w:rsidRPr="00223B02">
        <w:t>Expert meeting on safeguarding</w:t>
      </w:r>
      <w:bookmarkStart w:id="0" w:name="_GoBack"/>
      <w:bookmarkEnd w:id="0"/>
      <w:r w:rsidRPr="00223B02">
        <w:t xml:space="preserve"> intangible cultural heritage and </w:t>
      </w:r>
      <w:r w:rsidRPr="00223B02">
        <w:br/>
        <w:t>sustainable development at the national level</w:t>
      </w:r>
    </w:p>
    <w:p w14:paraId="0EC34F1C" w14:textId="77777777" w:rsidR="00DB0590" w:rsidRPr="00223B02" w:rsidRDefault="00DB0590" w:rsidP="00DB0590">
      <w:pPr>
        <w:pStyle w:val="Subtitle"/>
        <w:rPr>
          <w:b w:val="0"/>
          <w:bCs/>
        </w:rPr>
      </w:pPr>
      <w:r w:rsidRPr="00223B02">
        <w:rPr>
          <w:b w:val="0"/>
          <w:bCs/>
        </w:rPr>
        <w:t>Istanbul, Turkey, 29 September to 1 October 2014</w:t>
      </w:r>
    </w:p>
    <w:p w14:paraId="2DA4F673" w14:textId="5D83E517" w:rsidR="00DB0590" w:rsidRPr="00223B02" w:rsidRDefault="00DB0590" w:rsidP="004E4CB4">
      <w:pPr>
        <w:pStyle w:val="Subtitle"/>
      </w:pPr>
      <w:r w:rsidRPr="00E3228F">
        <w:t>Concept note</w:t>
      </w:r>
      <w:r w:rsidR="004E4CB4" w:rsidRPr="00E3228F">
        <w:t>:</w:t>
      </w:r>
      <w:r w:rsidR="004E4CB4" w:rsidRPr="00223B02">
        <w:rPr>
          <w:b w:val="0"/>
        </w:rPr>
        <w:t xml:space="preserve"> </w:t>
      </w:r>
      <w:r w:rsidRPr="00223B02">
        <w:t>Int</w:t>
      </w:r>
      <w:r w:rsidR="00796B47" w:rsidRPr="00223B02">
        <w:t>angible cultural heritage and sustainable d</w:t>
      </w:r>
      <w:r w:rsidRPr="00223B02">
        <w:t>evelopment</w:t>
      </w:r>
    </w:p>
    <w:p w14:paraId="5E99D057" w14:textId="0BF57509" w:rsidR="00DB0590" w:rsidRPr="00D0258D" w:rsidRDefault="00DB0590" w:rsidP="00DB0590">
      <w:pPr>
        <w:pStyle w:val="NormalText"/>
        <w:rPr>
          <w:lang w:val="en-GB"/>
        </w:rPr>
      </w:pPr>
      <w:r w:rsidRPr="00D0258D">
        <w:rPr>
          <w:rStyle w:val="Emphasis"/>
          <w:rFonts w:cstheme="minorBidi"/>
          <w:b w:val="0"/>
          <w:color w:val="auto"/>
        </w:rPr>
        <w:t>The Convention for the Safeguarding</w:t>
      </w:r>
      <w:r w:rsidRPr="00D0258D">
        <w:rPr>
          <w:rStyle w:val="st1"/>
          <w:lang w:val="en-GB"/>
        </w:rPr>
        <w:t xml:space="preserve"> of the Intangible Cultural Heritage </w:t>
      </w:r>
      <w:r w:rsidRPr="00D0258D">
        <w:rPr>
          <w:lang w:val="en-GB"/>
        </w:rPr>
        <w:t>recognizes the ‘</w:t>
      </w:r>
      <w:r w:rsidRPr="00D0258D">
        <w:rPr>
          <w:rStyle w:val="shortdesc1"/>
          <w:rFonts w:ascii="Arial" w:hAnsi="Arial"/>
          <w:color w:val="auto"/>
          <w:sz w:val="22"/>
          <w:szCs w:val="22"/>
          <w:lang w:val="en-GB"/>
        </w:rPr>
        <w:t>importance of the intangible cultural heritage as a mainspring of cultural diversity and a guarantee of sustainable development</w:t>
      </w:r>
      <w:r w:rsidRPr="00D0258D">
        <w:rPr>
          <w:lang w:val="en-GB"/>
        </w:rPr>
        <w:t xml:space="preserve">’. How can the place of intangible cultural heritage in sustainable development best be understood so that its contributions can be recognized and so </w:t>
      </w:r>
      <w:r w:rsidRPr="000A0B54">
        <w:rPr>
          <w:lang w:val="en-GB"/>
        </w:rPr>
        <w:t xml:space="preserve">that </w:t>
      </w:r>
      <w:r w:rsidR="002134EC" w:rsidRPr="000A0B54">
        <w:rPr>
          <w:lang w:val="en-GB"/>
        </w:rPr>
        <w:t>that</w:t>
      </w:r>
      <w:r w:rsidR="002134EC">
        <w:rPr>
          <w:lang w:val="en-GB"/>
        </w:rPr>
        <w:t xml:space="preserve"> </w:t>
      </w:r>
      <w:r w:rsidRPr="00D0258D">
        <w:rPr>
          <w:lang w:val="en-GB"/>
        </w:rPr>
        <w:t>guarantee can be fully realized?</w:t>
      </w:r>
    </w:p>
    <w:p w14:paraId="4DDA92FD" w14:textId="77777777" w:rsidR="00DB0590" w:rsidRPr="00223B02" w:rsidRDefault="00DB0590" w:rsidP="00DB0590">
      <w:pPr>
        <w:pStyle w:val="NormalText"/>
        <w:rPr>
          <w:rFonts w:cs="Arial"/>
          <w:lang w:val="en-GB"/>
        </w:rPr>
      </w:pPr>
      <w:r w:rsidRPr="00223B02">
        <w:rPr>
          <w:rFonts w:cs="Arial"/>
          <w:lang w:val="en-GB"/>
        </w:rPr>
        <w:t xml:space="preserve">The United Nations report </w:t>
      </w:r>
      <w:hyperlink r:id="rId7" w:history="1">
        <w:r w:rsidRPr="00223B02">
          <w:rPr>
            <w:rStyle w:val="Hyperlink"/>
            <w:rFonts w:cs="Arial"/>
            <w:i/>
            <w:lang w:val="en-GB"/>
          </w:rPr>
          <w:t>Realizing the Future We Want for All</w:t>
        </w:r>
      </w:hyperlink>
      <w:r w:rsidRPr="00223B02">
        <w:rPr>
          <w:rFonts w:cs="Arial"/>
          <w:lang w:val="en-GB"/>
        </w:rPr>
        <w:t>, based on the outcomes of the Rio Conference on Sustainable Development, sets out a vision and framework for the post-2015 development agenda. The report declares that three fundamental principles –human rights, equality and sustainability – ‘constitute the common, underlying elements necessary to address and resolve, through transformative change, the global trends and challenges that people will face in the post-2015 era. They provide the foundation of an agenda for achieving a better life for all human beings, and would serve to inspire and assist each society in determining how best to pursue this vision.’ The vision defines four core dimensions of sustainable development – inclusive social development, environmental sustainability, inclusive economic development, and peace and security – ‘where progress will be needed in coming years and decades in order to build a rights-based, equitable, secure and sustainable world for all people.’</w:t>
      </w:r>
    </w:p>
    <w:p w14:paraId="5545D7A4" w14:textId="77777777" w:rsidR="00DB0590" w:rsidRPr="00223B02" w:rsidRDefault="00DB0590" w:rsidP="00DB0590">
      <w:pPr>
        <w:pStyle w:val="NormalText"/>
        <w:rPr>
          <w:rStyle w:val="st1"/>
          <w:rFonts w:cs="Arial"/>
          <w:lang w:val="en-GB"/>
        </w:rPr>
      </w:pPr>
      <w:r w:rsidRPr="00223B02">
        <w:rPr>
          <w:rFonts w:cs="Arial"/>
          <w:lang w:val="en-GB"/>
        </w:rPr>
        <w:t>These four dimensions are not separate spheres of action, but highly interdependent. As the report notes, ‘achieving these broad objectives requires holistic approaches to policies, given positive synergies across all four dimensions.’ Intangible cultural heritage can effectively contribute to sustainable development along each of the four dimensions, and its safeguarding is therefore essential if communities around the globe are ever to realize the ‘future we want for all’.</w:t>
      </w:r>
    </w:p>
    <w:p w14:paraId="736E7F59" w14:textId="77777777" w:rsidR="00DB0590" w:rsidRPr="00D0258D" w:rsidRDefault="00DB0590" w:rsidP="00DB0590">
      <w:pPr>
        <w:pStyle w:val="Head1"/>
        <w:rPr>
          <w:rStyle w:val="Emphasis"/>
          <w:b/>
        </w:rPr>
      </w:pPr>
      <w:r w:rsidRPr="00223B02">
        <w:rPr>
          <w:rStyle w:val="Emphasis"/>
          <w:b/>
        </w:rPr>
        <w:t>Inclusive social development</w:t>
      </w:r>
    </w:p>
    <w:p w14:paraId="71187230" w14:textId="77777777" w:rsidR="00DB0590" w:rsidRPr="00223B02" w:rsidRDefault="00DB0590" w:rsidP="00DB0590">
      <w:pPr>
        <w:pStyle w:val="NormalText"/>
        <w:rPr>
          <w:lang w:val="en-GB"/>
        </w:rPr>
      </w:pPr>
      <w:r w:rsidRPr="00223B02">
        <w:rPr>
          <w:lang w:val="en-GB"/>
        </w:rPr>
        <w:t>Inclusive social development cannot be achieved without sustainable food security, quality health care, access to safe water and sanitation, quality education for all, inclusive social protection systems and gender equality. These goals must be underpinned by inclusive governance and the freedom for people to choose their own value systems.</w:t>
      </w:r>
    </w:p>
    <w:p w14:paraId="51E19B31" w14:textId="77777777" w:rsidR="00DB0590" w:rsidRPr="00223B02" w:rsidRDefault="00DB0590" w:rsidP="00D0258D">
      <w:pPr>
        <w:pStyle w:val="NormalText"/>
        <w:pageBreakBefore/>
        <w:rPr>
          <w:lang w:val="en-GB"/>
        </w:rPr>
      </w:pPr>
      <w:r w:rsidRPr="00223B02">
        <w:rPr>
          <w:lang w:val="en-GB"/>
        </w:rPr>
        <w:lastRenderedPageBreak/>
        <w:t>Human societies have constantly developed and adapted their intangible cultural heritage, including knowledge and practices concerning nature and social practices, in order to address fundamental needs and social issues across time and space. Traditional healing systems, foodways, water management practices, social gatherings and celebrations, and knowledge transmission systems play essential roles for communities to achieve inclusive social development.</w:t>
      </w:r>
    </w:p>
    <w:p w14:paraId="570B751A" w14:textId="77777777" w:rsidR="00DB0590" w:rsidRPr="00223B02" w:rsidRDefault="00DB0590" w:rsidP="00DB0590">
      <w:pPr>
        <w:pStyle w:val="NormalText"/>
        <w:rPr>
          <w:rFonts w:cs="Arial"/>
          <w:lang w:val="en-GB"/>
        </w:rPr>
      </w:pPr>
      <w:r w:rsidRPr="00223B02">
        <w:rPr>
          <w:rStyle w:val="IntenseEmphasis"/>
        </w:rPr>
        <w:t>Intangible cultural heritage is vital to achieving food security.</w:t>
      </w:r>
      <w:r w:rsidRPr="00223B02">
        <w:rPr>
          <w:rFonts w:cs="Arial"/>
          <w:lang w:val="en-GB"/>
        </w:rPr>
        <w:t xml:space="preserve"> </w:t>
      </w:r>
      <w:r w:rsidRPr="00223B02">
        <w:rPr>
          <w:rStyle w:val="NormalTextChar"/>
          <w:lang w:val="en-GB"/>
        </w:rPr>
        <w:t>Traditional foodways and local farming and fishing systems can greatly contribute to food and nutrition security. Communities have built up considerable traditional knowledge, founded on a comprehensive approach to their specific rural life and environment. Their techniques are based on the use of diverse crops, plants and animals as well as fine-grained knowledge of their land’s specificities in humid, boreal, arid or temperate locations. They have developed production systems that are diversified and adapted to these locations and environmental changes. A large number of families worldwide depend on agricultural systems that increase soil fertility, provide a varied diet and deliver adequate nutrition and greater health. The continuous viability of these systems is crucial to ensuring food sufficiency and security as well as quality nutrition for many communities around the globe.</w:t>
      </w:r>
    </w:p>
    <w:p w14:paraId="6D98392A" w14:textId="77777777" w:rsidR="00DB0590" w:rsidRPr="00223B02" w:rsidRDefault="00DB0590" w:rsidP="00DB0590">
      <w:pPr>
        <w:pStyle w:val="NormalText"/>
        <w:rPr>
          <w:rFonts w:cs="Arial"/>
          <w:bCs/>
          <w:lang w:val="en-GB"/>
        </w:rPr>
      </w:pPr>
      <w:r w:rsidRPr="00223B02">
        <w:rPr>
          <w:rStyle w:val="IntenseEmphasis"/>
        </w:rPr>
        <w:t xml:space="preserve">Traditional healing systems can also provide quality health care at a local level. </w:t>
      </w:r>
      <w:r w:rsidRPr="00223B02">
        <w:rPr>
          <w:rFonts w:cs="Arial"/>
          <w:bCs/>
          <w:lang w:val="en-GB"/>
        </w:rPr>
        <w:t xml:space="preserve">Communities worldwide have developed numerous health-related knowledge and practices, providing effective and affordable therapies often based on the use of local natural resources. </w:t>
      </w:r>
      <w:r w:rsidRPr="00223B02">
        <w:rPr>
          <w:rFonts w:cs="Arial"/>
          <w:lang w:val="en-GB"/>
        </w:rPr>
        <w:t xml:space="preserve">Herbalists for example have been important providers of primary health care to people for millennia. Their traditional knowledge and practices related to medicinal plant use are based on empirical experience in treating patients. In the district of Tanga in Tanzania for example, healers – including herbalists, midwives and traditional mental health specialists – have specialized knowledge for treating physical and psychological ailments. Such treatments are affordable and accessible, including in isolated rural areas where other medicine is less readily available. </w:t>
      </w:r>
      <w:r w:rsidRPr="00223B02">
        <w:rPr>
          <w:rFonts w:cs="Arial"/>
          <w:bCs/>
          <w:lang w:val="en-GB"/>
        </w:rPr>
        <w:t xml:space="preserve">It is vital to continue transmitting this therapeutic knowledge to future generations, particularly where it may be the health care most available to communities. Where other health care services are available, this traditional knowledge and practices, deeply </w:t>
      </w:r>
      <w:r w:rsidRPr="00223B02">
        <w:rPr>
          <w:rFonts w:cs="Arial"/>
          <w:lang w:val="en-GB"/>
        </w:rPr>
        <w:t>ingrained in the socio-cultural fabric</w:t>
      </w:r>
      <w:r w:rsidRPr="00223B02">
        <w:rPr>
          <w:rFonts w:cs="Arial"/>
          <w:bCs/>
          <w:lang w:val="en-GB"/>
        </w:rPr>
        <w:t xml:space="preserve"> with specific spiritual values, extends people’s choices.</w:t>
      </w:r>
    </w:p>
    <w:p w14:paraId="03D5EE7B" w14:textId="77777777" w:rsidR="00DB0590" w:rsidRPr="00223B02" w:rsidRDefault="00DB0590" w:rsidP="00DB0590">
      <w:pPr>
        <w:pStyle w:val="NormalText"/>
        <w:rPr>
          <w:rFonts w:cs="Arial"/>
          <w:lang w:val="en-GB"/>
        </w:rPr>
      </w:pPr>
      <w:r w:rsidRPr="00223B02">
        <w:rPr>
          <w:rStyle w:val="IntenseEmphasis"/>
        </w:rPr>
        <w:t>Traditional practices concerning the management and use of natural resources also help to provide access to clean water.</w:t>
      </w:r>
      <w:r w:rsidRPr="00223B02">
        <w:rPr>
          <w:rFonts w:cs="Arial"/>
          <w:b/>
          <w:lang w:val="en-GB"/>
        </w:rPr>
        <w:t xml:space="preserve"> </w:t>
      </w:r>
      <w:r w:rsidRPr="00223B02">
        <w:rPr>
          <w:rFonts w:cs="Arial"/>
          <w:lang w:val="en-GB"/>
        </w:rPr>
        <w:t xml:space="preserve">Throughout history, local communities have proven their capacities to shape sustainable resource management practices, guided by deeply-held beliefs and traditions, and to achieve access to clean water for all. For example, water management systems in San Cristobal de las Casas, Chiapas, </w:t>
      </w:r>
      <w:r w:rsidRPr="00223B02">
        <w:rPr>
          <w:rFonts w:cs="Arial"/>
          <w:bCs/>
          <w:lang w:val="en-GB"/>
        </w:rPr>
        <w:t>Mexico</w:t>
      </w:r>
      <w:r w:rsidRPr="00223B02">
        <w:rPr>
          <w:rFonts w:cs="Arial"/>
          <w:lang w:val="en-GB"/>
        </w:rPr>
        <w:t>, are based on complex Mayan perceptions of sacred realms and cultural traditions. The Maya believe that they form an integral part of the water cycle and contribute to the continued renewal of the resource through their natural bodily fluids. Thus, water is considered a communal resource rather than a commodity, and management of the water supply is a responsibility of the whole community. For many communities, t</w:t>
      </w:r>
      <w:r w:rsidRPr="00223B02">
        <w:rPr>
          <w:rFonts w:cs="Arial"/>
          <w:bCs/>
          <w:lang w:val="en-GB"/>
        </w:rPr>
        <w:t>hose systems constitute the only access to clean water and it is therefore crucial to continue transmitting them to future generations. Elsewhere, traditional systems remain essential as they reduce the communities’ dependency on external water suppliers and remain more affordable for vulnerable families. R</w:t>
      </w:r>
      <w:r w:rsidRPr="00223B02">
        <w:rPr>
          <w:rFonts w:cs="Arial"/>
          <w:lang w:val="en-GB"/>
        </w:rPr>
        <w:t>ecognition of, and respect for, the diversity of water resource management systems and values and their continued transmission are key for the development of sustainable solutions to pressing water resource challenges.</w:t>
      </w:r>
    </w:p>
    <w:p w14:paraId="412A9FA7" w14:textId="27F89C5E" w:rsidR="00DB0590" w:rsidRPr="00D0258D" w:rsidRDefault="00DB0590" w:rsidP="00D0258D">
      <w:pPr>
        <w:pStyle w:val="NormalText"/>
        <w:rPr>
          <w:rFonts w:cs="Arial"/>
          <w:bCs/>
          <w:lang w:val="en-GB"/>
        </w:rPr>
      </w:pPr>
      <w:r w:rsidRPr="00223B02">
        <w:rPr>
          <w:rStyle w:val="IntenseEmphasis"/>
        </w:rPr>
        <w:t>Intangible cultural heritage provides living examples of educational content and method.</w:t>
      </w:r>
      <w:r w:rsidRPr="00223B02">
        <w:rPr>
          <w:rFonts w:cs="Arial"/>
          <w:b/>
          <w:lang w:val="en-GB"/>
        </w:rPr>
        <w:t xml:space="preserve"> </w:t>
      </w:r>
      <w:r w:rsidRPr="00223B02">
        <w:rPr>
          <w:rFonts w:cs="Arial"/>
          <w:bCs/>
          <w:lang w:val="en-GB"/>
        </w:rPr>
        <w:t xml:space="preserve">Communities have constantly found ways to systematize and transmit to future generations their knowledge, skills and competencies, especially concerning their natural and social environment. Even where formal education systems are in place, much of this </w:t>
      </w:r>
      <w:r w:rsidRPr="00223B02">
        <w:rPr>
          <w:rFonts w:cs="Arial"/>
          <w:bCs/>
          <w:lang w:val="en-GB"/>
        </w:rPr>
        <w:lastRenderedPageBreak/>
        <w:t>knowledge and many traditional methods of transmission are also in active use today. They cut across many disciplines and fields: from cosmology and physics to health and the sustainable use of natural resources; from the human life cycle to resolving conflict and tensions; from understanding the self and one’s place in society to creating collective memory; from architecture to materials science. A quality education for all must not alienate young generations from this rich resource, connected so strongly to their cultural identity. Quality education must therefore recognize the wealth provided by intangible cultural heritage and harness its educational potential.</w:t>
      </w:r>
    </w:p>
    <w:p w14:paraId="1B3BA1A3" w14:textId="77777777" w:rsidR="00DB0590" w:rsidRPr="00223B02" w:rsidRDefault="00DB0590" w:rsidP="00DB0590">
      <w:pPr>
        <w:pStyle w:val="NormalText"/>
        <w:rPr>
          <w:rFonts w:cs="Arial"/>
          <w:lang w:val="en-GB"/>
        </w:rPr>
      </w:pPr>
      <w:r w:rsidRPr="00223B02">
        <w:rPr>
          <w:rStyle w:val="IntenseEmphasis"/>
        </w:rPr>
        <w:t>Intangible cultural heritage can help strengthen social cohesion and inclusion.</w:t>
      </w:r>
      <w:r w:rsidRPr="00223B02">
        <w:rPr>
          <w:rFonts w:cs="Arial"/>
          <w:lang w:val="en-GB"/>
        </w:rPr>
        <w:t xml:space="preserve"> Social practices, rituals and festive events structure the lives of communities and groups and play a key role in strengthening the</w:t>
      </w:r>
      <w:r w:rsidRPr="002134EC">
        <w:rPr>
          <w:rFonts w:cs="Arial"/>
          <w:lang w:val="en-GB"/>
        </w:rPr>
        <w:t>ir social fabric in an inclusive way. For example, Frevo, a Brazili</w:t>
      </w:r>
      <w:r w:rsidRPr="00223B02">
        <w:rPr>
          <w:rFonts w:cs="Arial"/>
          <w:lang w:val="en-GB"/>
        </w:rPr>
        <w:t>an artistic expression gathering music, dance and crafts, brings together people from all social strata for recreational activities during the Carnival preceding the Catholic Lent. Frevo is the shared heritage of the residents of Recife, providing them a sense of identity and continuity with the past and strengthening community values that transcend differences of gender, colour, class and locality. People from all backgrounds dance together to the rhythms of Frevo music.</w:t>
      </w:r>
      <w:r w:rsidRPr="00223B02">
        <w:rPr>
          <w:rFonts w:cs="Arial"/>
          <w:bCs/>
          <w:lang w:val="en-GB"/>
        </w:rPr>
        <w:t xml:space="preserve"> Social practices, from</w:t>
      </w:r>
      <w:r w:rsidRPr="00223B02">
        <w:rPr>
          <w:rFonts w:cs="Arial"/>
          <w:lang w:val="en-GB"/>
        </w:rPr>
        <w:t xml:space="preserve"> small gatherings to large-scale celebrations and commemorations, strengthen social links and communities’ social cohesion by shaping the shared identity of those who practise them.</w:t>
      </w:r>
    </w:p>
    <w:p w14:paraId="59B4A721" w14:textId="77777777" w:rsidR="00DB0590" w:rsidRPr="00223B02" w:rsidRDefault="00DB0590" w:rsidP="00DB0590">
      <w:pPr>
        <w:pStyle w:val="NormalText"/>
        <w:rPr>
          <w:rFonts w:cs="Arial"/>
          <w:b/>
          <w:lang w:val="en-GB"/>
        </w:rPr>
      </w:pPr>
      <w:r w:rsidRPr="00223B02">
        <w:rPr>
          <w:rStyle w:val="IntenseEmphasis"/>
        </w:rPr>
        <w:t>Intangible cultural heritage is decisive in creating and transmitting gender roles and identities and therefore critical for gender equality.</w:t>
      </w:r>
      <w:r w:rsidRPr="00223B02">
        <w:rPr>
          <w:rFonts w:cs="Arial"/>
          <w:b/>
          <w:lang w:val="en-GB"/>
        </w:rPr>
        <w:t xml:space="preserve"> </w:t>
      </w:r>
      <w:r w:rsidRPr="00223B02">
        <w:rPr>
          <w:rFonts w:cs="Arial"/>
          <w:lang w:val="en-GB"/>
        </w:rPr>
        <w:t>It is through intangible cultural heritage that communities pass on their values, norms and expectations related to gender and community members’ gender identities are shaped. Moreover, access to and participation in specific expressions of heritage are often determined by those gender norms: the production of traditional crafts, for example, often relies on a specific division of labour with complementary and gendered roles, while performing arts are a privileged place for public expression of gender expectations and roles. As intangible cultural heritage is constantly adapting to social and environmental changes, gender roles also change. The gender relations of communities are in constant negotiation, thus opening opportunities to move towards greater gender equality</w:t>
      </w:r>
      <w:r w:rsidRPr="00223B02" w:rsidDel="00C46E68">
        <w:rPr>
          <w:rFonts w:cs="Arial"/>
          <w:lang w:val="en-GB"/>
        </w:rPr>
        <w:t xml:space="preserve"> </w:t>
      </w:r>
      <w:r w:rsidRPr="00223B02">
        <w:rPr>
          <w:rFonts w:cs="Arial"/>
          <w:lang w:val="en-GB"/>
        </w:rPr>
        <w:t>and overcome gender-based discrimination through the practice of intangible cultural heritage. Intangible heritage can play a particularly important role in building confidence and tolerance among multicultural communities whose members may not share the same conceptions of gender, and providing common spaces for dialogue on how best to achieve gender equality.</w:t>
      </w:r>
    </w:p>
    <w:p w14:paraId="027C90AF" w14:textId="77777777" w:rsidR="00DB0590" w:rsidRPr="00223B02" w:rsidRDefault="00DB0590" w:rsidP="00D46738">
      <w:pPr>
        <w:pStyle w:val="NormalText"/>
        <w:spacing w:before="360"/>
        <w:rPr>
          <w:rStyle w:val="Emphasis"/>
        </w:rPr>
      </w:pPr>
      <w:r w:rsidRPr="00223B02">
        <w:rPr>
          <w:rStyle w:val="Emphasis"/>
        </w:rPr>
        <w:t>Environmental sustainability</w:t>
      </w:r>
    </w:p>
    <w:p w14:paraId="7FC72811" w14:textId="77777777" w:rsidR="00DB0590" w:rsidRPr="00223B02" w:rsidRDefault="00DB0590" w:rsidP="00DB0590">
      <w:pPr>
        <w:pStyle w:val="NormalText"/>
        <w:rPr>
          <w:rFonts w:cs="Arial"/>
          <w:color w:val="000000"/>
          <w:lang w:val="en-GB"/>
        </w:rPr>
      </w:pPr>
      <w:r w:rsidRPr="00223B02">
        <w:rPr>
          <w:rFonts w:cs="Arial"/>
          <w:color w:val="000000"/>
          <w:lang w:val="en-GB"/>
        </w:rPr>
        <w:t>Environmental sustainability requires ensuring a stable climate, sustainably managing natural resources and protecting biodiversity. These in turn depend on improved scientific understanding and knowledge-sharing about climate change, natural hazards, the space environment and natural resource limits. Strengthening resilience among vulnerable populations in the face of climate change and natural disasters is essential to limiting their human, social and economic costs.</w:t>
      </w:r>
    </w:p>
    <w:p w14:paraId="1659119C" w14:textId="77777777" w:rsidR="00DB0590" w:rsidRPr="00223B02" w:rsidRDefault="00DB0590" w:rsidP="00DB0590">
      <w:pPr>
        <w:pStyle w:val="NormalText"/>
        <w:rPr>
          <w:rFonts w:cs="Arial"/>
          <w:color w:val="000000"/>
          <w:lang w:val="en-GB"/>
        </w:rPr>
      </w:pPr>
      <w:r w:rsidRPr="00223B02">
        <w:rPr>
          <w:rFonts w:cs="Arial"/>
          <w:color w:val="000000"/>
          <w:lang w:val="en-GB"/>
        </w:rPr>
        <w:t>Traditional knowledge, values and practices accumulated and renewed across generations as part of intangible cultural heritage have guided human societies in their interactions with the surrounding natural environment for millennia. Today, the contribution of intangible cultural heritage to environmental sustainability is recognized in many fields such as biodiversity conservation, sustainable natural resource management and natural disaster preparedness and response.</w:t>
      </w:r>
    </w:p>
    <w:p w14:paraId="72055AC5" w14:textId="77777777" w:rsidR="00DB0590" w:rsidRPr="00223B02" w:rsidRDefault="00DB0590" w:rsidP="00DB0590">
      <w:pPr>
        <w:pStyle w:val="NormalText"/>
        <w:rPr>
          <w:rFonts w:cs="Arial"/>
          <w:lang w:val="en-GB"/>
        </w:rPr>
      </w:pPr>
      <w:r w:rsidRPr="00223B02">
        <w:rPr>
          <w:rStyle w:val="IntenseEmphasis"/>
        </w:rPr>
        <w:t>Intangible cultural heritage helps protect biodiversity.</w:t>
      </w:r>
      <w:r w:rsidRPr="00223B02">
        <w:rPr>
          <w:rFonts w:cs="Arial"/>
          <w:lang w:val="en-GB"/>
        </w:rPr>
        <w:t xml:space="preserve"> Indigenous and local communities play a central role in the conservation and sustainable use of biological diversity. In Kenya, </w:t>
      </w:r>
      <w:r w:rsidRPr="00223B02">
        <w:rPr>
          <w:rFonts w:cs="Arial"/>
          <w:lang w:val="en-GB"/>
        </w:rPr>
        <w:lastRenderedPageBreak/>
        <w:t>for example, Kikuyu women are central to the breeding of food crops and the preservation of seeds.</w:t>
      </w:r>
      <w:r w:rsidRPr="00223B02">
        <w:rPr>
          <w:rFonts w:cs="Arial"/>
          <w:color w:val="000000"/>
          <w:lang w:val="en-GB"/>
        </w:rPr>
        <w:t xml:space="preserve"> </w:t>
      </w:r>
      <w:r w:rsidRPr="00223B02">
        <w:rPr>
          <w:rFonts w:cs="Arial"/>
          <w:lang w:val="en-GB"/>
        </w:rPr>
        <w:t>Traditionally, women grow multiple varieties of beans on the same field and conserve multiple seed stocks as a hedge against disease and unpredictable climate. Today, those seed stocks constitute a precious botanical repository of indigenous knowledge, all the more valuable after many decades of impoverishment of the agricultural genetic resources at the national level due to monocropping. F</w:t>
      </w:r>
      <w:r w:rsidRPr="00223B02">
        <w:rPr>
          <w:rStyle w:val="st1"/>
          <w:rFonts w:cs="Arial"/>
          <w:lang w:val="en-GB"/>
        </w:rPr>
        <w:t xml:space="preserve">armers, herders, fishers and traditional healers, </w:t>
      </w:r>
      <w:r w:rsidRPr="00223B02">
        <w:rPr>
          <w:rFonts w:cs="Arial"/>
          <w:lang w:val="en-GB"/>
        </w:rPr>
        <w:t>among other local knowledge holders,</w:t>
      </w:r>
      <w:r w:rsidRPr="00223B02">
        <w:rPr>
          <w:rStyle w:val="st1"/>
          <w:rFonts w:cs="Arial"/>
          <w:lang w:val="en-GB"/>
        </w:rPr>
        <w:t xml:space="preserve"> </w:t>
      </w:r>
      <w:r w:rsidRPr="00223B02">
        <w:rPr>
          <w:rFonts w:cs="Arial"/>
          <w:lang w:val="en-GB"/>
        </w:rPr>
        <w:t>are the custodians of biodiversity.</w:t>
      </w:r>
    </w:p>
    <w:p w14:paraId="5278343F" w14:textId="77777777" w:rsidR="00DB0590" w:rsidRPr="00223B02" w:rsidRDefault="00DB0590" w:rsidP="00DB0590">
      <w:pPr>
        <w:pStyle w:val="NormalText"/>
        <w:rPr>
          <w:rFonts w:cs="Arial"/>
          <w:lang w:val="en-GB"/>
        </w:rPr>
      </w:pPr>
      <w:r w:rsidRPr="00223B02">
        <w:rPr>
          <w:rStyle w:val="IntenseEmphasis"/>
        </w:rPr>
        <w:t>Intangible cultural heritage helps improve environmental sustainability.</w:t>
      </w:r>
      <w:r w:rsidRPr="00223B02">
        <w:rPr>
          <w:rFonts w:cs="Arial"/>
          <w:lang w:val="en-GB"/>
        </w:rPr>
        <w:t xml:space="preserve"> While human activities are consuming natural resources at increasing and unsustainable rates at the global level, many local communities have developed lifestyles and intangible cultural heritage practices </w:t>
      </w:r>
      <w:r w:rsidRPr="00223B02">
        <w:rPr>
          <w:rStyle w:val="st1"/>
          <w:rFonts w:cs="Arial"/>
          <w:lang w:val="en-GB"/>
        </w:rPr>
        <w:t>intricately linked to nature</w:t>
      </w:r>
      <w:r w:rsidRPr="00223B02">
        <w:rPr>
          <w:rFonts w:cs="Arial"/>
          <w:lang w:val="en-GB"/>
        </w:rPr>
        <w:t xml:space="preserve"> that respect the environment. The fine-woven mats of Samoa, for example, are used as a form of currency to meet cultural obligations or paraded in ceremonial occasions. Over time, a significant body of traditional ecological knowledge became associated with weaving, including the cultivation of varieties of the pandanus, a palm-like tree that is the main stock for weaving. This knowledge helps Samoans preserve their environment, knowing that it is from nature that so much of their well-being depends. Made from vegetation, woven goods decompose naturally, making for a relatively quick process from planting to harvesting, using and discarding, unlike plastics and other environmentally harmful products massively used on a global level.</w:t>
      </w:r>
    </w:p>
    <w:p w14:paraId="68793850" w14:textId="77777777" w:rsidR="00DB0590" w:rsidRPr="00223B02" w:rsidRDefault="00DB0590" w:rsidP="00DB0590">
      <w:pPr>
        <w:pStyle w:val="NormalText"/>
        <w:rPr>
          <w:rFonts w:cs="Arial"/>
          <w:lang w:val="en-GB"/>
        </w:rPr>
      </w:pPr>
      <w:r w:rsidRPr="00223B02">
        <w:rPr>
          <w:rStyle w:val="IntenseEmphasis"/>
        </w:rPr>
        <w:t>Local knowledge and practices concerning nature can contribute to the research on environmental sustainability.</w:t>
      </w:r>
      <w:r w:rsidRPr="00223B02">
        <w:rPr>
          <w:rFonts w:cs="Arial"/>
          <w:lang w:val="en-GB"/>
        </w:rPr>
        <w:t xml:space="preserve"> Traditional fishers hold strategic information that can help address marine biodiversity challenges, for example. They have developed a fine-grained knowledge of fish ecology and behaviour, migrations and habitats, fisheries and fishing practices adapted to the seasons. This knowledge, which is highly detailed, diverse and dynamic, can complement other scientific research on marine biodiversity conservation and restoration.</w:t>
      </w:r>
      <w:r w:rsidRPr="00223B02">
        <w:rPr>
          <w:rFonts w:cs="Arial"/>
          <w:lang w:val="en-GB" w:eastAsia="fr-FR"/>
        </w:rPr>
        <w:t xml:space="preserve"> </w:t>
      </w:r>
      <w:r w:rsidRPr="00223B02">
        <w:rPr>
          <w:rFonts w:cs="Arial"/>
          <w:lang w:val="en-GB"/>
        </w:rPr>
        <w:t>Cooperation between local communities and researchers can greatly contribute to achieve environmental sustainability in other fields such as forest preservation, agro-biodiversity conservation and natural resource management.</w:t>
      </w:r>
    </w:p>
    <w:p w14:paraId="59FF4EA0" w14:textId="77777777" w:rsidR="00DB0590" w:rsidRPr="00223B02" w:rsidRDefault="00DB0590" w:rsidP="00DB0590">
      <w:pPr>
        <w:pStyle w:val="NormalText"/>
        <w:rPr>
          <w:rFonts w:cs="Arial"/>
          <w:lang w:val="en-GB"/>
        </w:rPr>
      </w:pPr>
      <w:r w:rsidRPr="00223B02">
        <w:rPr>
          <w:rStyle w:val="IntenseEmphasis"/>
        </w:rPr>
        <w:t>Knowledge and coping strategies can provide a crucial foundation for community-based resilience to natural disasters and climate change.</w:t>
      </w:r>
      <w:r w:rsidRPr="00223B02">
        <w:rPr>
          <w:rFonts w:cs="Arial"/>
          <w:lang w:val="en-GB"/>
        </w:rPr>
        <w:t xml:space="preserve"> </w:t>
      </w:r>
      <w:r w:rsidRPr="00223B02">
        <w:rPr>
          <w:rFonts w:cs="Arial"/>
          <w:color w:val="0B0B0B"/>
          <w:lang w:val="en-GB"/>
        </w:rPr>
        <w:t xml:space="preserve">Local communities, often living in vulnerable and harsh surroundings, are among the first to suffer from climate change and natural hazards. Their knowledge and practices concerning nature, including their ecological understanding, environmental conservation skills and rules, </w:t>
      </w:r>
      <w:r w:rsidRPr="00223B02">
        <w:rPr>
          <w:rFonts w:cs="Arial"/>
          <w:lang w:val="en-GB"/>
        </w:rPr>
        <w:t xml:space="preserve">natural resource management systems, </w:t>
      </w:r>
      <w:r w:rsidRPr="00223B02">
        <w:rPr>
          <w:rFonts w:cs="Arial"/>
          <w:color w:val="0B0B0B"/>
          <w:lang w:val="en-GB"/>
        </w:rPr>
        <w:t xml:space="preserve">weather forecasting and management of biodiversity, constitute a rich repository of strategies to cope with natural disasters. </w:t>
      </w:r>
      <w:r w:rsidRPr="00223B02">
        <w:rPr>
          <w:rFonts w:cs="Arial"/>
          <w:lang w:val="en-GB"/>
        </w:rPr>
        <w:t>Elaborated and adapted constantly to changing circumstances, they are time-tested tools that actively help local communities to adapt to climate change.</w:t>
      </w:r>
    </w:p>
    <w:p w14:paraId="0D7256B1" w14:textId="32784324" w:rsidR="00DB0590" w:rsidRPr="00223B02" w:rsidRDefault="00DB0590" w:rsidP="00D0258D">
      <w:pPr>
        <w:pStyle w:val="NormalText"/>
        <w:keepNext/>
        <w:spacing w:before="360"/>
        <w:rPr>
          <w:rStyle w:val="Emphasis"/>
        </w:rPr>
      </w:pPr>
      <w:r w:rsidRPr="00223B02">
        <w:rPr>
          <w:rStyle w:val="Emphasis"/>
        </w:rPr>
        <w:t>Inclusive economic development</w:t>
      </w:r>
    </w:p>
    <w:p w14:paraId="767480EA" w14:textId="77777777" w:rsidR="00DB0590" w:rsidRPr="00223B02" w:rsidRDefault="00DB0590" w:rsidP="00DB0590">
      <w:pPr>
        <w:pStyle w:val="NormalText"/>
        <w:rPr>
          <w:rFonts w:cs="Arial"/>
          <w:color w:val="000000"/>
          <w:lang w:val="en-GB"/>
        </w:rPr>
      </w:pPr>
      <w:r w:rsidRPr="00223B02">
        <w:rPr>
          <w:rFonts w:cs="Arial"/>
          <w:color w:val="000000"/>
          <w:lang w:val="en-GB"/>
        </w:rPr>
        <w:t>Sustainable development depends upon stable, equitable and inclusive economic growth, based on sustainable patterns of production and consumption. Inclusive economic development does not focus only on those identified as poor, but also on vulnerable people in precarious livelihoods and others who are excluded from full participation in economic activity</w:t>
      </w:r>
      <w:r w:rsidRPr="00223B02">
        <w:rPr>
          <w:rFonts w:cs="Arial"/>
          <w:lang w:val="en-GB"/>
        </w:rPr>
        <w:t xml:space="preserve">. This </w:t>
      </w:r>
      <w:r w:rsidRPr="00223B02">
        <w:rPr>
          <w:rFonts w:cs="Arial"/>
          <w:color w:val="000000"/>
          <w:lang w:val="en-GB"/>
        </w:rPr>
        <w:t>requires productive and decent employment, reduction of poverty and inequalities, low-carbon as well as resource-efficient economic growth, and welfare protection. Intangible cultural heritage constitutes an important asset for this transformative change.</w:t>
      </w:r>
    </w:p>
    <w:p w14:paraId="6E828F2F" w14:textId="77777777" w:rsidR="00DB0590" w:rsidRPr="00223B02" w:rsidRDefault="00DB0590" w:rsidP="00DB0590">
      <w:pPr>
        <w:pStyle w:val="NormalText"/>
        <w:rPr>
          <w:rFonts w:cs="Arial"/>
          <w:color w:val="000000"/>
          <w:lang w:val="en-GB"/>
        </w:rPr>
      </w:pPr>
      <w:r w:rsidRPr="00223B02">
        <w:rPr>
          <w:rStyle w:val="IntenseEmphasis"/>
        </w:rPr>
        <w:t>Intangible cultural heritage can generate revenue and decent work for a broad range of people and individuals, including poor and vulnerable ones.</w:t>
      </w:r>
      <w:r w:rsidRPr="00223B02">
        <w:rPr>
          <w:rFonts w:cs="Arial"/>
          <w:bCs/>
          <w:lang w:val="en-GB"/>
        </w:rPr>
        <w:t xml:space="preserve"> </w:t>
      </w:r>
      <w:r w:rsidRPr="00223B02">
        <w:rPr>
          <w:rFonts w:cs="Arial"/>
          <w:lang w:val="en-GB"/>
        </w:rPr>
        <w:t xml:space="preserve">Traditional craftsmanship, for example, is often a main source of cash or barter income for groups, </w:t>
      </w:r>
      <w:r w:rsidRPr="00223B02">
        <w:rPr>
          <w:rFonts w:cs="Arial"/>
          <w:lang w:val="en-GB"/>
        </w:rPr>
        <w:lastRenderedPageBreak/>
        <w:t xml:space="preserve">communities and individuals that would otherwise be at the margins of the economic system. It generates income not only for craftspeople and their families, but also for those involved in the transportation and sale of the craft products or the gathering or production of raw materials. These activities </w:t>
      </w:r>
      <w:r w:rsidRPr="00223B02">
        <w:rPr>
          <w:rStyle w:val="Emphasis"/>
          <w:b w:val="0"/>
        </w:rPr>
        <w:t>generate decent work</w:t>
      </w:r>
      <w:r w:rsidRPr="00223B02">
        <w:rPr>
          <w:rStyle w:val="st1"/>
          <w:rFonts w:cs="Arial"/>
          <w:lang w:val="en-GB"/>
        </w:rPr>
        <w:t xml:space="preserve"> </w:t>
      </w:r>
      <w:r w:rsidRPr="00223B02">
        <w:rPr>
          <w:rFonts w:cs="Arial"/>
          <w:lang w:val="en-GB"/>
        </w:rPr>
        <w:t>since they are often conducted in the framework of family and community which provides security in the workplace and a sense of belonging</w:t>
      </w:r>
      <w:r w:rsidRPr="00223B02">
        <w:rPr>
          <w:rFonts w:cs="Arial"/>
          <w:color w:val="000000"/>
          <w:lang w:val="en-GB"/>
        </w:rPr>
        <w:t>; they are seen as honourable work as they are closely linked to the identity of the community.</w:t>
      </w:r>
      <w:r w:rsidRPr="00223B02">
        <w:rPr>
          <w:rFonts w:cs="Arial"/>
          <w:lang w:val="en-GB"/>
        </w:rPr>
        <w:t xml:space="preserve"> Performing arts,</w:t>
      </w:r>
      <w:r w:rsidRPr="00223B02">
        <w:rPr>
          <w:rFonts w:cs="Arial"/>
          <w:bCs/>
          <w:lang w:val="en-GB"/>
        </w:rPr>
        <w:t xml:space="preserve"> </w:t>
      </w:r>
      <w:r w:rsidRPr="00223B02">
        <w:rPr>
          <w:rFonts w:cs="Arial"/>
          <w:lang w:val="en-GB"/>
        </w:rPr>
        <w:t>festive events and other expressions of intangible cultural heritage also include community members broadly in economic development, including women and youth.</w:t>
      </w:r>
    </w:p>
    <w:p w14:paraId="21BBF9C8" w14:textId="77777777" w:rsidR="00DB0590" w:rsidRPr="00223B02" w:rsidRDefault="00DB0590" w:rsidP="00DB0590">
      <w:pPr>
        <w:pStyle w:val="NormalText"/>
        <w:rPr>
          <w:color w:val="000000"/>
          <w:sz w:val="23"/>
          <w:szCs w:val="23"/>
          <w:lang w:val="en-GB"/>
        </w:rPr>
      </w:pPr>
      <w:r w:rsidRPr="00223B02">
        <w:rPr>
          <w:rStyle w:val="IntenseEmphasis"/>
        </w:rPr>
        <w:t>Intangible cultural heritage is often essential to sustaining the livelihoods of groups and communities.</w:t>
      </w:r>
      <w:r w:rsidRPr="00223B02">
        <w:rPr>
          <w:rFonts w:cs="Arial"/>
          <w:lang w:val="en-GB"/>
        </w:rPr>
        <w:t xml:space="preserve"> Local knowledge, skills and practices, maintained and enhanced through generations, provide subsistence livelihood for many people. </w:t>
      </w:r>
      <w:r w:rsidRPr="00223B02">
        <w:rPr>
          <w:rFonts w:cs="Arial"/>
          <w:bCs/>
          <w:lang w:val="en-GB"/>
        </w:rPr>
        <w:t>Family farmers in Estonia, for example, raise sheep and process wool in harmony with nature and local tradition. This way of life provides them with a source of livelihood and identity. They spin yarn for knitters and make felted woollen items and candles and soap from sheep fat. Such subsistence practices are crucial to the well-being of the community and</w:t>
      </w:r>
      <w:r w:rsidRPr="00223B02">
        <w:rPr>
          <w:rFonts w:eastAsia="Times New Roman" w:cs="Arial"/>
          <w:lang w:val="en-GB" w:eastAsia="fr-FR"/>
        </w:rPr>
        <w:t xml:space="preserve"> constitute a key defence against poverty at the local level.</w:t>
      </w:r>
      <w:r w:rsidRPr="00223B02">
        <w:rPr>
          <w:rFonts w:cs="Arial"/>
          <w:bCs/>
          <w:lang w:val="en-GB"/>
        </w:rPr>
        <w:t xml:space="preserve"> This is also true elsewhere, for many other practices such as local agricultural practices and natural resource</w:t>
      </w:r>
      <w:r w:rsidRPr="00223B02">
        <w:rPr>
          <w:rFonts w:cs="Arial"/>
          <w:lang w:val="en-GB"/>
        </w:rPr>
        <w:t xml:space="preserve"> management</w:t>
      </w:r>
      <w:r w:rsidRPr="00223B02">
        <w:rPr>
          <w:rFonts w:cs="Arial"/>
          <w:bCs/>
          <w:lang w:val="en-GB"/>
        </w:rPr>
        <w:t xml:space="preserve"> systems</w:t>
      </w:r>
      <w:r w:rsidRPr="00223B02">
        <w:rPr>
          <w:rFonts w:cs="Arial"/>
          <w:lang w:val="en-GB"/>
        </w:rPr>
        <w:t>.</w:t>
      </w:r>
    </w:p>
    <w:p w14:paraId="436A434D" w14:textId="77777777" w:rsidR="00DB0590" w:rsidRPr="00223B02" w:rsidRDefault="00DB0590" w:rsidP="00DB0590">
      <w:pPr>
        <w:pStyle w:val="NormalText"/>
        <w:rPr>
          <w:rFonts w:cs="Arial"/>
          <w:color w:val="000000"/>
          <w:lang w:val="en-GB"/>
        </w:rPr>
      </w:pPr>
      <w:r w:rsidRPr="00223B02">
        <w:rPr>
          <w:rStyle w:val="IntenseEmphasis"/>
        </w:rPr>
        <w:t>Intangible cultural heritage, as a living heritage, can be a major source of innovation for development.</w:t>
      </w:r>
      <w:r w:rsidRPr="00223B02">
        <w:rPr>
          <w:rFonts w:cs="Arial"/>
          <w:b/>
          <w:lang w:val="en-GB"/>
        </w:rPr>
        <w:t xml:space="preserve"> </w:t>
      </w:r>
      <w:r w:rsidRPr="00223B02">
        <w:rPr>
          <w:rFonts w:cs="Arial"/>
          <w:color w:val="000000"/>
          <w:lang w:val="en-GB"/>
        </w:rPr>
        <w:t>Communities and groups constantly innovate in the face of change. Intangible cultural heritage is a</w:t>
      </w:r>
      <w:r w:rsidRPr="00223B02">
        <w:rPr>
          <w:rFonts w:cs="Arial"/>
          <w:lang w:val="en-GB"/>
        </w:rPr>
        <w:t xml:space="preserve"> strategic resource </w:t>
      </w:r>
      <w:r w:rsidRPr="00223B02">
        <w:rPr>
          <w:rFonts w:cs="Arial"/>
          <w:color w:val="000000"/>
          <w:lang w:val="en-GB"/>
        </w:rPr>
        <w:t>to enable transformative development at the local and global level. New materials can be adapted to respond to old needs, for example when certain raw materials are scarce or unavailable, while old skills provide answers to new challenges, such as when time-tested systems of cultural transmission are adapted to information and communications technologies.</w:t>
      </w:r>
    </w:p>
    <w:p w14:paraId="5EA4AC0D" w14:textId="77777777" w:rsidR="00DB0590" w:rsidRPr="00223B02" w:rsidRDefault="00DB0590" w:rsidP="00D0258D">
      <w:pPr>
        <w:pStyle w:val="NormalText"/>
        <w:keepNext/>
        <w:spacing w:before="360"/>
        <w:rPr>
          <w:rStyle w:val="Emphasis"/>
        </w:rPr>
      </w:pPr>
      <w:r w:rsidRPr="00223B02">
        <w:rPr>
          <w:rStyle w:val="Emphasis"/>
        </w:rPr>
        <w:t>Peace and security</w:t>
      </w:r>
    </w:p>
    <w:p w14:paraId="6E6948B6" w14:textId="77777777" w:rsidR="00DB0590" w:rsidRPr="00223B02" w:rsidRDefault="00DB0590" w:rsidP="00DB0590">
      <w:pPr>
        <w:pStyle w:val="NormalText"/>
        <w:rPr>
          <w:lang w:val="en-GB"/>
        </w:rPr>
      </w:pPr>
      <w:r w:rsidRPr="00223B02">
        <w:rPr>
          <w:rFonts w:cs="Arial"/>
          <w:color w:val="000000"/>
          <w:lang w:val="en-GB"/>
        </w:rPr>
        <w:t>Peace and security – including freedom from conflict, discrimination and all forms of violence – are prerequisites for sustainable development. Meeting these imperatives requires respect for human rights, effective systems of justice, inclusive political processes, and appropriate systems of conflict prevention and resolution.</w:t>
      </w:r>
      <w:r w:rsidRPr="00223B02" w:rsidDel="00BA6639">
        <w:rPr>
          <w:rFonts w:ascii="Times New Roman" w:hAnsi="Times New Roman"/>
          <w:sz w:val="24"/>
          <w:lang w:val="en-GB"/>
        </w:rPr>
        <w:t xml:space="preserve"> </w:t>
      </w:r>
      <w:r w:rsidRPr="00223B02">
        <w:rPr>
          <w:rFonts w:cs="Arial"/>
          <w:color w:val="000000"/>
          <w:lang w:val="en-GB"/>
        </w:rPr>
        <w:t xml:space="preserve">Peace and security also depend on fair access and control to natural resources by local people, as well as securing land tenure and rights without any form of discrimination or exclusion. </w:t>
      </w:r>
      <w:r w:rsidRPr="00223B02">
        <w:rPr>
          <w:rFonts w:cs="Arial"/>
          <w:lang w:val="en-GB"/>
        </w:rPr>
        <w:t>Intangible cultural heritage</w:t>
      </w:r>
      <w:r w:rsidRPr="00223B02">
        <w:rPr>
          <w:rFonts w:cs="Arial"/>
          <w:b/>
          <w:lang w:val="en-GB"/>
        </w:rPr>
        <w:t xml:space="preserve"> </w:t>
      </w:r>
      <w:r w:rsidRPr="00223B02">
        <w:rPr>
          <w:rFonts w:cs="Arial"/>
          <w:lang w:val="en-GB"/>
        </w:rPr>
        <w:t>allows communities, States and all development actors to pursue culturally relevant pathways towards inclusive participation, peaceful cohabitation and prevention and resolution of conflicts.</w:t>
      </w:r>
    </w:p>
    <w:p w14:paraId="58174DB9" w14:textId="77777777" w:rsidR="00DB0590" w:rsidRPr="00223B02" w:rsidRDefault="00DB0590" w:rsidP="00DB0590">
      <w:pPr>
        <w:pStyle w:val="NormalText"/>
        <w:rPr>
          <w:rFonts w:cs="Arial"/>
          <w:sz w:val="24"/>
          <w:lang w:val="en-GB"/>
        </w:rPr>
      </w:pPr>
      <w:r w:rsidRPr="00223B02">
        <w:rPr>
          <w:rStyle w:val="IntenseEmphasis"/>
        </w:rPr>
        <w:t>Many intangible cultural heritage practices have the promotion of peace at their very core.</w:t>
      </w:r>
      <w:r w:rsidRPr="00223B02">
        <w:rPr>
          <w:rFonts w:cs="Arial"/>
          <w:lang w:val="en-GB"/>
        </w:rPr>
        <w:t xml:space="preserve"> The Manden Charter of Mali (the constitution of the Mali Empire) institutionalized by Soundiata Keita in 1236 is one example. One of the first human rights charters in the world, it advocates values such as social peace in diversity, the inviolability of the human being, abolition of slavery and mutual respect among people. Continuously transmitted orally since its creation, the words of the Charter and the rituals associated with it are cherished by the Malinke people. Commemorative annual ceremonies of the historic assembly are organized in the Malian village of Kangaba by local and national authorities and, in particular, the traditional authorities, who see the Charter as a source of law and a message of love, peace and fraternity. Around the world, numerous intangible cultural heritage expressions work to promote and safeguard the values of peace.</w:t>
      </w:r>
    </w:p>
    <w:p w14:paraId="110DA9B9" w14:textId="77777777" w:rsidR="00DB0590" w:rsidRPr="00223B02" w:rsidRDefault="00DB0590" w:rsidP="00DB0590">
      <w:pPr>
        <w:pStyle w:val="NormalText"/>
        <w:rPr>
          <w:rFonts w:cs="Arial"/>
          <w:color w:val="000000"/>
          <w:lang w:val="en-GB"/>
        </w:rPr>
      </w:pPr>
      <w:r w:rsidRPr="00223B02">
        <w:rPr>
          <w:rStyle w:val="IntenseEmphasis"/>
        </w:rPr>
        <w:t>Intangible cultural heritage can help to prevent or resolve disputes.</w:t>
      </w:r>
      <w:r w:rsidRPr="00223B02">
        <w:rPr>
          <w:rFonts w:cs="Arial"/>
          <w:b/>
          <w:lang w:val="en-GB"/>
        </w:rPr>
        <w:t xml:space="preserve"> </w:t>
      </w:r>
      <w:r w:rsidRPr="00223B02">
        <w:rPr>
          <w:rFonts w:cs="Arial"/>
          <w:lang w:val="en-GB"/>
        </w:rPr>
        <w:t xml:space="preserve">Local social practices of dialogue, conflict resolution and reconciliation have a determining role to play in societies around the globe. Created over centuries to respond to specific social and </w:t>
      </w:r>
      <w:r w:rsidRPr="00223B02">
        <w:rPr>
          <w:rFonts w:cs="Arial"/>
          <w:lang w:val="en-GB"/>
        </w:rPr>
        <w:lastRenderedPageBreak/>
        <w:t xml:space="preserve">environmental contexts, to help regulate access to shared spaces and natural resources, as well as to enable people to live peacefully together, such systems may be informal or highly elaborated. For example, farmers in the semi-arid Spanish regions of Murcia and Valencia look to communal tribunals to resolve disputes over the distribution of water and the management of irrigation systems, essential for growing the vegetables, fruits and flowers for which the regions are known. The Council of Wise Men of the plain of Murcia and the Water Tribunal of the plain of Valencia meet every Thursday to render verdicts that are known to be equitable and wise, having the legal validity of any other civil court. The members of the tribunal are farmers, democratically elected or selected by lot, who rely on their knowledge of agriculture, irrigation and local custom to arbitrate competing claims. </w:t>
      </w:r>
      <w:r w:rsidRPr="00223B02">
        <w:rPr>
          <w:rFonts w:cs="Arial"/>
          <w:color w:val="000000"/>
          <w:lang w:val="en-GB"/>
        </w:rPr>
        <w:t xml:space="preserve">The continued viability of such </w:t>
      </w:r>
      <w:r w:rsidRPr="00223B02">
        <w:rPr>
          <w:rFonts w:cs="Arial"/>
          <w:lang w:val="en-GB"/>
        </w:rPr>
        <w:t>intangible cultural heritage</w:t>
      </w:r>
      <w:r w:rsidRPr="00223B02">
        <w:rPr>
          <w:rFonts w:cs="Arial"/>
          <w:color w:val="000000"/>
          <w:lang w:val="en-GB"/>
        </w:rPr>
        <w:t xml:space="preserve"> social practices is central in the communities’ capacities to maintain peace and security by preventing and resolving conflicts in an inclusive way that is accepted by the people concerned.</w:t>
      </w:r>
    </w:p>
    <w:p w14:paraId="75D2E114" w14:textId="0793830A" w:rsidR="00187A5D" w:rsidRPr="00223B02" w:rsidRDefault="00DB0590" w:rsidP="00CC1F9A">
      <w:pPr>
        <w:pStyle w:val="NormalText"/>
        <w:rPr>
          <w:rStyle w:val="Strong"/>
        </w:rPr>
      </w:pPr>
      <w:r w:rsidRPr="00223B02">
        <w:rPr>
          <w:rStyle w:val="IntenseEmphasis"/>
        </w:rPr>
        <w:t>Intangible cultural heritage can contribute to restoring peace and security.</w:t>
      </w:r>
      <w:r w:rsidRPr="00223B02">
        <w:rPr>
          <w:rFonts w:cs="Arial"/>
          <w:lang w:val="en-GB"/>
        </w:rPr>
        <w:t xml:space="preserve"> Rituals of peace and reconciliation, for example, have the social power to restore peace between two parties, be they individuals, families or communities. Rituals of peace can be used to symbolically communicate a commitment to nonviolence and to transform relationships. They help people to relate to one another and enable them to get beyond misunderstanding, rivalry, hatred and violence.</w:t>
      </w:r>
    </w:p>
    <w:sectPr w:rsidR="00187A5D" w:rsidRPr="00223B02" w:rsidSect="00D0258D">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D11F0" w14:textId="77777777" w:rsidR="004520CB" w:rsidRDefault="004520CB" w:rsidP="004520CB">
      <w:pPr>
        <w:spacing w:after="0" w:line="240" w:lineRule="auto"/>
      </w:pPr>
      <w:r>
        <w:separator/>
      </w:r>
    </w:p>
    <w:p w14:paraId="0074AF2E" w14:textId="77777777" w:rsidR="00F12256" w:rsidRDefault="00F12256"/>
    <w:p w14:paraId="66F0F8ED" w14:textId="77777777" w:rsidR="00F12256" w:rsidRDefault="00F12256" w:rsidP="00117196"/>
  </w:endnote>
  <w:endnote w:type="continuationSeparator" w:id="0">
    <w:p w14:paraId="6C7A486C" w14:textId="77777777" w:rsidR="004520CB" w:rsidRDefault="004520CB" w:rsidP="004520CB">
      <w:pPr>
        <w:spacing w:after="0" w:line="240" w:lineRule="auto"/>
      </w:pPr>
      <w:r>
        <w:continuationSeparator/>
      </w:r>
    </w:p>
    <w:p w14:paraId="69FDF687" w14:textId="77777777" w:rsidR="00F12256" w:rsidRDefault="00F12256"/>
    <w:p w14:paraId="36F5061D" w14:textId="77777777" w:rsidR="00F12256" w:rsidRDefault="00F12256" w:rsidP="001171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35 Light">
    <w:altName w:val="Avenir LT Std 35 Light"/>
    <w:panose1 w:val="00000000000000000000"/>
    <w:charset w:val="00"/>
    <w:family w:val="swiss"/>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ヒラギノ角ゴ Pro W3">
    <w:charset w:val="00"/>
    <w:family w:val="roman"/>
    <w:pitch w:val="default"/>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C7752" w14:textId="458E9220" w:rsidR="004A076E" w:rsidRPr="00D0258D" w:rsidRDefault="004A076E">
    <w:pPr>
      <w:pStyle w:val="Footer"/>
      <w:rPr>
        <w:lang w:val="en-GB"/>
      </w:rPr>
    </w:pPr>
    <w:r w:rsidRPr="00D0258D">
      <w:rPr>
        <w:rFonts w:ascii="Arial" w:hAnsi="Arial" w:cs="Arial"/>
        <w:i/>
        <w:kern w:val="1"/>
        <w:sz w:val="18"/>
        <w:szCs w:val="18"/>
        <w:lang w:val="en-GB" w:eastAsia="hi-IN" w:bidi="hi-IN"/>
      </w:rPr>
      <w:t>Document prepared by the UNESCO Secretariat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B47C1" w14:textId="0988BF5A" w:rsidR="004A076E" w:rsidRPr="00D0258D" w:rsidRDefault="004A076E">
    <w:pPr>
      <w:pStyle w:val="Footer"/>
      <w:rPr>
        <w:lang w:val="en-GB"/>
      </w:rPr>
    </w:pPr>
    <w:r w:rsidRPr="00D0258D">
      <w:rPr>
        <w:rFonts w:ascii="Arial" w:hAnsi="Arial" w:cs="Arial"/>
        <w:i/>
        <w:kern w:val="1"/>
        <w:sz w:val="18"/>
        <w:szCs w:val="18"/>
        <w:lang w:val="en-GB" w:eastAsia="hi-IN" w:bidi="hi-IN"/>
      </w:rPr>
      <w:t>Document prepared by the UNESCO Secretariat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F29BD" w14:textId="71340C43" w:rsidR="009070A8" w:rsidRPr="009070A8" w:rsidRDefault="009070A8" w:rsidP="004A076E">
    <w:pPr>
      <w:pStyle w:val="Footer"/>
      <w:rPr>
        <w:lang w:val="en-US"/>
      </w:rPr>
    </w:pPr>
    <w:r w:rsidRPr="00D0258D">
      <w:rPr>
        <w:noProof/>
        <w:sz w:val="18"/>
        <w:szCs w:val="18"/>
        <w:lang w:val="en-GB" w:eastAsia="en-GB"/>
      </w:rPr>
      <w:drawing>
        <wp:anchor distT="0" distB="0" distL="114300" distR="114300" simplePos="0" relativeHeight="251661312" behindDoc="1" locked="0" layoutInCell="1" allowOverlap="1" wp14:anchorId="1A4000A1" wp14:editId="2BA5DAF7">
          <wp:simplePos x="0" y="0"/>
          <wp:positionH relativeFrom="column">
            <wp:posOffset>3956685</wp:posOffset>
          </wp:positionH>
          <wp:positionV relativeFrom="paragraph">
            <wp:posOffset>-876300</wp:posOffset>
          </wp:positionV>
          <wp:extent cx="2080260" cy="8274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0260" cy="827405"/>
                  </a:xfrm>
                  <a:prstGeom prst="rect">
                    <a:avLst/>
                  </a:prstGeom>
                </pic:spPr>
              </pic:pic>
            </a:graphicData>
          </a:graphic>
          <wp14:sizeRelH relativeFrom="page">
            <wp14:pctWidth>0</wp14:pctWidth>
          </wp14:sizeRelH>
          <wp14:sizeRelV relativeFrom="page">
            <wp14:pctHeight>0</wp14:pctHeight>
          </wp14:sizeRelV>
        </wp:anchor>
      </w:drawing>
    </w:r>
    <w:r w:rsidRPr="00D0258D">
      <w:rPr>
        <w:noProof/>
        <w:sz w:val="18"/>
        <w:szCs w:val="18"/>
        <w:lang w:val="en-GB" w:eastAsia="en-GB"/>
      </w:rPr>
      <w:drawing>
        <wp:anchor distT="0" distB="0" distL="114300" distR="114300" simplePos="0" relativeHeight="251669504" behindDoc="0" locked="0" layoutInCell="1" allowOverlap="1" wp14:anchorId="4E68F6C5" wp14:editId="5067FB7D">
          <wp:simplePos x="0" y="0"/>
          <wp:positionH relativeFrom="column">
            <wp:posOffset>-3175</wp:posOffset>
          </wp:positionH>
          <wp:positionV relativeFrom="paragraph">
            <wp:posOffset>-978535</wp:posOffset>
          </wp:positionV>
          <wp:extent cx="1509395" cy="971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_blue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9395" cy="971550"/>
                  </a:xfrm>
                  <a:prstGeom prst="rect">
                    <a:avLst/>
                  </a:prstGeom>
                </pic:spPr>
              </pic:pic>
            </a:graphicData>
          </a:graphic>
          <wp14:sizeRelH relativeFrom="page">
            <wp14:pctWidth>0</wp14:pctWidth>
          </wp14:sizeRelH>
          <wp14:sizeRelV relativeFrom="page">
            <wp14:pctHeight>0</wp14:pctHeight>
          </wp14:sizeRelV>
        </wp:anchor>
      </w:drawing>
    </w:r>
    <w:r w:rsidRPr="00D0258D">
      <w:rPr>
        <w:rFonts w:ascii="Arial" w:hAnsi="Arial" w:cs="Arial"/>
        <w:i/>
        <w:kern w:val="1"/>
        <w:sz w:val="18"/>
        <w:szCs w:val="18"/>
        <w:lang w:val="en-US" w:eastAsia="hi-IN" w:bidi="hi-IN"/>
      </w:rPr>
      <w:t>Document prepared by the UNESCO Secretariat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A8E1C" w14:textId="77777777" w:rsidR="004520CB" w:rsidRDefault="004520CB" w:rsidP="004520CB">
      <w:pPr>
        <w:spacing w:after="0" w:line="240" w:lineRule="auto"/>
      </w:pPr>
      <w:r>
        <w:separator/>
      </w:r>
    </w:p>
    <w:p w14:paraId="28695C40" w14:textId="77777777" w:rsidR="00F12256" w:rsidRDefault="00F12256"/>
    <w:p w14:paraId="4DFABEBC" w14:textId="77777777" w:rsidR="00F12256" w:rsidRDefault="00F12256" w:rsidP="00117196"/>
  </w:footnote>
  <w:footnote w:type="continuationSeparator" w:id="0">
    <w:p w14:paraId="106591D5" w14:textId="77777777" w:rsidR="004520CB" w:rsidRDefault="004520CB" w:rsidP="004520CB">
      <w:pPr>
        <w:spacing w:after="0" w:line="240" w:lineRule="auto"/>
      </w:pPr>
      <w:r>
        <w:continuationSeparator/>
      </w:r>
    </w:p>
    <w:p w14:paraId="189CE43E" w14:textId="77777777" w:rsidR="00F12256" w:rsidRDefault="00F12256"/>
    <w:p w14:paraId="53531C74" w14:textId="77777777" w:rsidR="00F12256" w:rsidRDefault="00F12256" w:rsidP="001171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EC349" w14:textId="240F11EE" w:rsidR="009070A8" w:rsidRPr="00D0258D" w:rsidRDefault="009070A8" w:rsidP="004A076E">
    <w:pPr>
      <w:pStyle w:val="Header"/>
      <w:rPr>
        <w:lang w:val="en-GB"/>
      </w:rPr>
    </w:pPr>
    <w:r w:rsidRPr="00D0258D">
      <w:rPr>
        <w:rFonts w:ascii="Arial" w:eastAsia="Times New Roman" w:hAnsi="Arial" w:cs="Arial"/>
        <w:bCs/>
        <w:sz w:val="20"/>
        <w:szCs w:val="20"/>
        <w:lang w:val="en-GB" w:eastAsia="fr-FR"/>
      </w:rPr>
      <w:t xml:space="preserve">ITH/14/EXP/2 – page </w:t>
    </w:r>
    <w:r w:rsidRPr="00D0258D">
      <w:rPr>
        <w:rFonts w:ascii="Arial" w:eastAsia="Times New Roman" w:hAnsi="Arial" w:cs="Arial"/>
        <w:bCs/>
        <w:sz w:val="20"/>
        <w:szCs w:val="20"/>
        <w:lang w:val="en-GB" w:eastAsia="fr-FR"/>
      </w:rPr>
      <w:fldChar w:fldCharType="begin"/>
    </w:r>
    <w:r w:rsidRPr="00D0258D">
      <w:rPr>
        <w:rFonts w:ascii="Arial" w:eastAsia="Times New Roman" w:hAnsi="Arial" w:cs="Arial"/>
        <w:bCs/>
        <w:sz w:val="20"/>
        <w:szCs w:val="20"/>
        <w:lang w:val="en-GB" w:eastAsia="fr-FR"/>
      </w:rPr>
      <w:instrText xml:space="preserve"> PAGE   \* MERGEFORMAT </w:instrText>
    </w:r>
    <w:r w:rsidRPr="00D0258D">
      <w:rPr>
        <w:rFonts w:ascii="Arial" w:eastAsia="Times New Roman" w:hAnsi="Arial" w:cs="Arial"/>
        <w:bCs/>
        <w:sz w:val="20"/>
        <w:szCs w:val="20"/>
        <w:lang w:val="en-GB" w:eastAsia="fr-FR"/>
      </w:rPr>
      <w:fldChar w:fldCharType="separate"/>
    </w:r>
    <w:r w:rsidR="004B13D4">
      <w:rPr>
        <w:rFonts w:ascii="Arial" w:eastAsia="Times New Roman" w:hAnsi="Arial" w:cs="Arial"/>
        <w:bCs/>
        <w:noProof/>
        <w:sz w:val="20"/>
        <w:szCs w:val="20"/>
        <w:lang w:val="en-GB" w:eastAsia="fr-FR"/>
      </w:rPr>
      <w:t>2</w:t>
    </w:r>
    <w:r w:rsidRPr="00D0258D">
      <w:rPr>
        <w:rFonts w:ascii="Arial" w:eastAsia="Times New Roman" w:hAnsi="Arial" w:cs="Arial"/>
        <w:bCs/>
        <w:sz w:val="20"/>
        <w:szCs w:val="20"/>
        <w:lang w:val="en-GB" w:eastAsia="fr-F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5846E" w14:textId="4A814D5F" w:rsidR="0035621A" w:rsidRPr="009070A8" w:rsidRDefault="009070A8" w:rsidP="00D0258D">
    <w:pPr>
      <w:pStyle w:val="Header"/>
      <w:jc w:val="right"/>
    </w:pPr>
    <w:r>
      <w:rPr>
        <w:rFonts w:ascii="Arial" w:eastAsia="Times New Roman" w:hAnsi="Arial" w:cs="Arial"/>
        <w:bCs/>
        <w:sz w:val="20"/>
        <w:szCs w:val="20"/>
        <w:lang w:val="en-US" w:eastAsia="fr-FR"/>
      </w:rPr>
      <w:t>ITH/14/EXP/2</w:t>
    </w:r>
    <w:r w:rsidRPr="002E12CC">
      <w:rPr>
        <w:rFonts w:ascii="Arial" w:eastAsia="Times New Roman" w:hAnsi="Arial" w:cs="Arial"/>
        <w:bCs/>
        <w:sz w:val="20"/>
        <w:szCs w:val="20"/>
        <w:lang w:val="en-US" w:eastAsia="fr-FR"/>
      </w:rPr>
      <w:t xml:space="preserve"> – page </w:t>
    </w:r>
    <w:r w:rsidRPr="002E12CC">
      <w:rPr>
        <w:rFonts w:ascii="Arial" w:eastAsia="Times New Roman" w:hAnsi="Arial" w:cs="Arial"/>
        <w:bCs/>
        <w:sz w:val="20"/>
        <w:szCs w:val="20"/>
        <w:lang w:val="en-US" w:eastAsia="fr-FR"/>
      </w:rPr>
      <w:fldChar w:fldCharType="begin"/>
    </w:r>
    <w:r w:rsidRPr="002E12CC">
      <w:rPr>
        <w:rFonts w:ascii="Arial" w:eastAsia="Times New Roman" w:hAnsi="Arial" w:cs="Arial"/>
        <w:bCs/>
        <w:sz w:val="20"/>
        <w:szCs w:val="20"/>
        <w:lang w:val="en-US" w:eastAsia="fr-FR"/>
      </w:rPr>
      <w:instrText xml:space="preserve"> PAGE   \* MERGEFORMAT </w:instrText>
    </w:r>
    <w:r w:rsidRPr="002E12CC">
      <w:rPr>
        <w:rFonts w:ascii="Arial" w:eastAsia="Times New Roman" w:hAnsi="Arial" w:cs="Arial"/>
        <w:bCs/>
        <w:sz w:val="20"/>
        <w:szCs w:val="20"/>
        <w:lang w:val="en-US" w:eastAsia="fr-FR"/>
      </w:rPr>
      <w:fldChar w:fldCharType="separate"/>
    </w:r>
    <w:r w:rsidR="004B13D4">
      <w:rPr>
        <w:rFonts w:ascii="Arial" w:eastAsia="Times New Roman" w:hAnsi="Arial" w:cs="Arial"/>
        <w:bCs/>
        <w:noProof/>
        <w:sz w:val="20"/>
        <w:szCs w:val="20"/>
        <w:lang w:val="en-US" w:eastAsia="fr-FR"/>
      </w:rPr>
      <w:t>5</w:t>
    </w:r>
    <w:r w:rsidRPr="002E12CC">
      <w:rPr>
        <w:rFonts w:ascii="Arial" w:eastAsia="Times New Roman" w:hAnsi="Arial" w:cs="Arial"/>
        <w:bCs/>
        <w:noProof/>
        <w:sz w:val="20"/>
        <w:szCs w:val="20"/>
        <w:lang w:val="en-US" w:eastAsia="fr-F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5F987" w14:textId="77777777" w:rsidR="009070A8" w:rsidRPr="00FF273B" w:rsidRDefault="009070A8" w:rsidP="009070A8">
    <w:pPr>
      <w:tabs>
        <w:tab w:val="center" w:pos="4536"/>
        <w:tab w:val="right" w:pos="9072"/>
      </w:tabs>
      <w:spacing w:after="520"/>
      <w:jc w:val="right"/>
      <w:rPr>
        <w:rFonts w:ascii="Arial" w:hAnsi="Arial" w:cs="Arial"/>
        <w:b/>
        <w:sz w:val="44"/>
        <w:szCs w:val="44"/>
        <w:lang w:val="en-US" w:eastAsia="x-none"/>
      </w:rPr>
    </w:pPr>
    <w:r>
      <w:rPr>
        <w:noProof/>
        <w:lang w:val="en-GB" w:eastAsia="en-GB"/>
      </w:rPr>
      <w:drawing>
        <wp:anchor distT="0" distB="0" distL="114300" distR="114300" simplePos="0" relativeHeight="251652096" behindDoc="0" locked="0" layoutInCell="1" allowOverlap="1" wp14:anchorId="2EA45967" wp14:editId="720695DD">
          <wp:simplePos x="0" y="0"/>
          <wp:positionH relativeFrom="column">
            <wp:posOffset>-423545</wp:posOffset>
          </wp:positionH>
          <wp:positionV relativeFrom="paragraph">
            <wp:posOffset>-79375</wp:posOffset>
          </wp:positionV>
          <wp:extent cx="2287203" cy="1404000"/>
          <wp:effectExtent l="0" t="0" r="0" b="5715"/>
          <wp:wrapNone/>
          <wp:docPr id="4" name="Picture 4"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7203" cy="1404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44"/>
        <w:szCs w:val="44"/>
        <w:lang w:val="en-US" w:eastAsia="x-none"/>
      </w:rPr>
      <w:t>EXP</w:t>
    </w:r>
  </w:p>
  <w:p w14:paraId="29F29460" w14:textId="77777777" w:rsidR="009070A8" w:rsidRPr="00FF273B" w:rsidRDefault="009070A8" w:rsidP="009070A8">
    <w:pPr>
      <w:spacing w:after="0" w:line="240" w:lineRule="auto"/>
      <w:jc w:val="right"/>
      <w:rPr>
        <w:rFonts w:ascii="Arial" w:eastAsia="Times New Roman" w:hAnsi="Arial" w:cs="Arial"/>
        <w:b/>
        <w:lang w:val="en-US" w:eastAsia="fr-FR"/>
      </w:rPr>
    </w:pPr>
    <w:r w:rsidRPr="00FF273B">
      <w:rPr>
        <w:rFonts w:ascii="Arial" w:eastAsia="Times New Roman" w:hAnsi="Arial" w:cs="Arial"/>
        <w:b/>
        <w:lang w:val="en-US" w:eastAsia="fr-FR"/>
      </w:rPr>
      <w:t>ITH/1</w:t>
    </w:r>
    <w:r>
      <w:rPr>
        <w:rFonts w:ascii="Arial" w:eastAsia="Times New Roman" w:hAnsi="Arial" w:cs="Arial"/>
        <w:b/>
        <w:lang w:val="en-US" w:eastAsia="fr-FR"/>
      </w:rPr>
      <w:t>4</w:t>
    </w:r>
    <w:r w:rsidRPr="00FF273B">
      <w:rPr>
        <w:rFonts w:ascii="Arial" w:eastAsia="Times New Roman" w:hAnsi="Arial" w:cs="Arial"/>
        <w:b/>
        <w:lang w:val="en-US" w:eastAsia="fr-FR"/>
      </w:rPr>
      <w:t>/</w:t>
    </w:r>
    <w:r>
      <w:rPr>
        <w:rFonts w:ascii="Arial" w:eastAsia="Times New Roman" w:hAnsi="Arial" w:cs="Arial"/>
        <w:b/>
        <w:lang w:val="en-US" w:eastAsia="fr-FR"/>
      </w:rPr>
      <w:t>EXP/2</w:t>
    </w:r>
  </w:p>
  <w:p w14:paraId="5A32E2AB" w14:textId="77777777" w:rsidR="009070A8" w:rsidRDefault="009070A8" w:rsidP="009070A8">
    <w:pPr>
      <w:spacing w:after="0" w:line="240" w:lineRule="auto"/>
      <w:jc w:val="right"/>
      <w:rPr>
        <w:rFonts w:ascii="Arial" w:eastAsia="Times New Roman" w:hAnsi="Arial" w:cs="Arial"/>
        <w:b/>
        <w:lang w:val="en-US" w:eastAsia="fr-FR"/>
      </w:rPr>
    </w:pPr>
    <w:r w:rsidRPr="00FF273B">
      <w:rPr>
        <w:rFonts w:ascii="Arial" w:eastAsia="Times New Roman" w:hAnsi="Arial" w:cs="Arial"/>
        <w:b/>
        <w:lang w:val="en-US" w:eastAsia="fr-FR"/>
      </w:rPr>
      <w:t xml:space="preserve">Paris, </w:t>
    </w:r>
    <w:r>
      <w:rPr>
        <w:rFonts w:ascii="Arial" w:eastAsia="Times New Roman" w:hAnsi="Arial" w:cs="Arial"/>
        <w:b/>
        <w:lang w:val="en-US" w:eastAsia="fr-FR"/>
      </w:rPr>
      <w:t>16 September 2014</w:t>
    </w:r>
  </w:p>
  <w:p w14:paraId="6D2E9202" w14:textId="6473A042" w:rsidR="009070A8" w:rsidRPr="009070A8" w:rsidRDefault="009070A8" w:rsidP="004A076E">
    <w:pPr>
      <w:spacing w:after="0" w:line="240" w:lineRule="auto"/>
      <w:jc w:val="right"/>
      <w:rPr>
        <w:lang w:val="en-US"/>
      </w:rPr>
    </w:pPr>
    <w:r w:rsidRPr="00FF273B">
      <w:rPr>
        <w:rFonts w:ascii="Arial" w:eastAsia="Times New Roman" w:hAnsi="Arial" w:cs="Arial"/>
        <w:b/>
        <w:lang w:val="en-US" w:eastAsia="fr-FR"/>
      </w:rPr>
      <w:t xml:space="preserve">Original: </w:t>
    </w:r>
    <w:r w:rsidR="004A076E">
      <w:rPr>
        <w:rFonts w:ascii="Arial" w:eastAsia="Times New Roman" w:hAnsi="Arial" w:cs="Arial"/>
        <w:b/>
        <w:lang w:val="en-US" w:eastAsia="fr-FR"/>
      </w:rPr>
      <w:t>English</w:t>
    </w:r>
    <w:r w:rsidR="004A076E" w:rsidRPr="009070A8">
      <w:rPr>
        <w:noProof/>
        <w:lang w:val="en-US" w:eastAsia="fr-FR"/>
      </w:rPr>
      <w:t xml:space="preserve"> </w:t>
    </w:r>
  </w:p>
  <w:p w14:paraId="6D0A185C" w14:textId="77777777" w:rsidR="009070A8" w:rsidRDefault="009070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E4730"/>
    <w:multiLevelType w:val="hybridMultilevel"/>
    <w:tmpl w:val="EEB8A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E19"/>
    <w:rsid w:val="000156AC"/>
    <w:rsid w:val="000A0B54"/>
    <w:rsid w:val="000A3042"/>
    <w:rsid w:val="000C0121"/>
    <w:rsid w:val="000C42CB"/>
    <w:rsid w:val="000F14BC"/>
    <w:rsid w:val="00101132"/>
    <w:rsid w:val="00117196"/>
    <w:rsid w:val="00181E49"/>
    <w:rsid w:val="00187A5D"/>
    <w:rsid w:val="001C1C5C"/>
    <w:rsid w:val="002134EC"/>
    <w:rsid w:val="00215621"/>
    <w:rsid w:val="00223B02"/>
    <w:rsid w:val="00246558"/>
    <w:rsid w:val="00262450"/>
    <w:rsid w:val="002C3EDE"/>
    <w:rsid w:val="002D79CC"/>
    <w:rsid w:val="0035621A"/>
    <w:rsid w:val="00356DE1"/>
    <w:rsid w:val="003A4F0D"/>
    <w:rsid w:val="003F532D"/>
    <w:rsid w:val="00434C4A"/>
    <w:rsid w:val="00434EF0"/>
    <w:rsid w:val="004520CB"/>
    <w:rsid w:val="004524EE"/>
    <w:rsid w:val="00453C0A"/>
    <w:rsid w:val="004A076E"/>
    <w:rsid w:val="004B13D4"/>
    <w:rsid w:val="004B7E7B"/>
    <w:rsid w:val="004D02F8"/>
    <w:rsid w:val="004D0F69"/>
    <w:rsid w:val="004E4741"/>
    <w:rsid w:val="004E4CB4"/>
    <w:rsid w:val="004F114F"/>
    <w:rsid w:val="004F1ECB"/>
    <w:rsid w:val="004F64C6"/>
    <w:rsid w:val="00512AB9"/>
    <w:rsid w:val="005348F6"/>
    <w:rsid w:val="00542114"/>
    <w:rsid w:val="00551CFC"/>
    <w:rsid w:val="00570806"/>
    <w:rsid w:val="00572C1C"/>
    <w:rsid w:val="00575475"/>
    <w:rsid w:val="00582953"/>
    <w:rsid w:val="00585196"/>
    <w:rsid w:val="005A7E19"/>
    <w:rsid w:val="005B1C50"/>
    <w:rsid w:val="005B674B"/>
    <w:rsid w:val="005D0635"/>
    <w:rsid w:val="005F059D"/>
    <w:rsid w:val="00605050"/>
    <w:rsid w:val="00616498"/>
    <w:rsid w:val="00624AF1"/>
    <w:rsid w:val="00651B88"/>
    <w:rsid w:val="006558F5"/>
    <w:rsid w:val="006B0635"/>
    <w:rsid w:val="006E0DC0"/>
    <w:rsid w:val="00704D34"/>
    <w:rsid w:val="00723E29"/>
    <w:rsid w:val="007459DC"/>
    <w:rsid w:val="00764864"/>
    <w:rsid w:val="007715EE"/>
    <w:rsid w:val="00794BAC"/>
    <w:rsid w:val="00796B47"/>
    <w:rsid w:val="007A02D4"/>
    <w:rsid w:val="007D7718"/>
    <w:rsid w:val="007F1FF4"/>
    <w:rsid w:val="00822ED3"/>
    <w:rsid w:val="00840689"/>
    <w:rsid w:val="00845DF0"/>
    <w:rsid w:val="008731D3"/>
    <w:rsid w:val="009070A8"/>
    <w:rsid w:val="009076FF"/>
    <w:rsid w:val="00957E01"/>
    <w:rsid w:val="00964E9E"/>
    <w:rsid w:val="00982BA2"/>
    <w:rsid w:val="00A07610"/>
    <w:rsid w:val="00A270EB"/>
    <w:rsid w:val="00A34AC3"/>
    <w:rsid w:val="00A62176"/>
    <w:rsid w:val="00B11522"/>
    <w:rsid w:val="00B46E10"/>
    <w:rsid w:val="00B82443"/>
    <w:rsid w:val="00B92C49"/>
    <w:rsid w:val="00BA7D7C"/>
    <w:rsid w:val="00BF321A"/>
    <w:rsid w:val="00C73BC9"/>
    <w:rsid w:val="00C77172"/>
    <w:rsid w:val="00C956ED"/>
    <w:rsid w:val="00CA5793"/>
    <w:rsid w:val="00CB2BA0"/>
    <w:rsid w:val="00CC1F9A"/>
    <w:rsid w:val="00CC3B0E"/>
    <w:rsid w:val="00CD137D"/>
    <w:rsid w:val="00CD6A11"/>
    <w:rsid w:val="00CF6249"/>
    <w:rsid w:val="00D0258D"/>
    <w:rsid w:val="00D05F2F"/>
    <w:rsid w:val="00D2154F"/>
    <w:rsid w:val="00D26878"/>
    <w:rsid w:val="00D46738"/>
    <w:rsid w:val="00D51552"/>
    <w:rsid w:val="00D85438"/>
    <w:rsid w:val="00DA46F4"/>
    <w:rsid w:val="00DA7A45"/>
    <w:rsid w:val="00DB0590"/>
    <w:rsid w:val="00DB3C4E"/>
    <w:rsid w:val="00DC388E"/>
    <w:rsid w:val="00DF3857"/>
    <w:rsid w:val="00E26986"/>
    <w:rsid w:val="00E3228F"/>
    <w:rsid w:val="00E85992"/>
    <w:rsid w:val="00EC453C"/>
    <w:rsid w:val="00EF44D9"/>
    <w:rsid w:val="00EF511E"/>
    <w:rsid w:val="00F07157"/>
    <w:rsid w:val="00F11A1D"/>
    <w:rsid w:val="00F11F67"/>
    <w:rsid w:val="00F12256"/>
    <w:rsid w:val="00F45988"/>
    <w:rsid w:val="00F46759"/>
    <w:rsid w:val="00F5567C"/>
    <w:rsid w:val="00F560B4"/>
    <w:rsid w:val="00F75150"/>
    <w:rsid w:val="00F827AA"/>
    <w:rsid w:val="00FA6779"/>
    <w:rsid w:val="00FE0D7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E3F6EE0"/>
  <w15:docId w15:val="{1FDE6CC3-BE5B-4EE4-B589-5C3708E6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Normal"/>
    <w:link w:val="MargeChar"/>
    <w:rsid w:val="005A7E19"/>
    <w:pPr>
      <w:tabs>
        <w:tab w:val="left" w:pos="567"/>
      </w:tabs>
      <w:snapToGrid w:val="0"/>
      <w:spacing w:after="240" w:line="240" w:lineRule="auto"/>
      <w:jc w:val="both"/>
    </w:pPr>
    <w:rPr>
      <w:rFonts w:ascii="Arial" w:eastAsia="Times New Roman" w:hAnsi="Arial" w:cs="Times New Roman"/>
      <w:snapToGrid w:val="0"/>
      <w:szCs w:val="24"/>
    </w:rPr>
  </w:style>
  <w:style w:type="character" w:customStyle="1" w:styleId="MargeChar">
    <w:name w:val="Marge Char"/>
    <w:link w:val="Marge"/>
    <w:rsid w:val="005A7E19"/>
    <w:rPr>
      <w:rFonts w:ascii="Arial" w:eastAsia="Times New Roman" w:hAnsi="Arial" w:cs="Times New Roman"/>
      <w:snapToGrid w:val="0"/>
      <w:szCs w:val="24"/>
    </w:rPr>
  </w:style>
  <w:style w:type="character" w:styleId="Emphasis">
    <w:name w:val="Emphasis"/>
    <w:aliases w:val="Hdings 1"/>
    <w:uiPriority w:val="20"/>
    <w:qFormat/>
    <w:rsid w:val="00117196"/>
    <w:rPr>
      <w:rFonts w:ascii="Arial" w:hAnsi="Arial" w:cs="Arial"/>
      <w:b/>
      <w:color w:val="000000"/>
      <w:sz w:val="22"/>
      <w:szCs w:val="22"/>
      <w:lang w:val="en-GB"/>
    </w:rPr>
  </w:style>
  <w:style w:type="character" w:styleId="Hyperlink">
    <w:name w:val="Hyperlink"/>
    <w:uiPriority w:val="99"/>
    <w:rsid w:val="00434C4A"/>
    <w:rPr>
      <w:color w:val="0000FF"/>
      <w:u w:val="single"/>
    </w:rPr>
  </w:style>
  <w:style w:type="character" w:styleId="FollowedHyperlink">
    <w:name w:val="FollowedHyperlink"/>
    <w:basedOn w:val="DefaultParagraphFont"/>
    <w:uiPriority w:val="99"/>
    <w:semiHidden/>
    <w:unhideWhenUsed/>
    <w:rsid w:val="00434C4A"/>
    <w:rPr>
      <w:color w:val="800080" w:themeColor="followedHyperlink"/>
      <w:u w:val="single"/>
    </w:rPr>
  </w:style>
  <w:style w:type="paragraph" w:customStyle="1" w:styleId="Sansinterligne1">
    <w:name w:val="Sans interligne1"/>
    <w:uiPriority w:val="1"/>
    <w:rsid w:val="00D26878"/>
    <w:pPr>
      <w:spacing w:after="0" w:line="240" w:lineRule="auto"/>
    </w:pPr>
    <w:rPr>
      <w:rFonts w:ascii="Times New Roman" w:eastAsia="Times New Roman" w:hAnsi="Times New Roman" w:cs="Times New Roman"/>
      <w:sz w:val="24"/>
      <w:szCs w:val="24"/>
      <w:lang w:eastAsia="fr-FR"/>
    </w:rPr>
  </w:style>
  <w:style w:type="character" w:customStyle="1" w:styleId="st1">
    <w:name w:val="st1"/>
    <w:basedOn w:val="DefaultParagraphFont"/>
    <w:rsid w:val="00F11A1D"/>
  </w:style>
  <w:style w:type="paragraph" w:styleId="ListParagraph">
    <w:name w:val="List Paragraph"/>
    <w:basedOn w:val="Normal"/>
    <w:uiPriority w:val="34"/>
    <w:rsid w:val="00CD6A11"/>
    <w:pPr>
      <w:ind w:left="720"/>
      <w:contextualSpacing/>
    </w:pPr>
  </w:style>
  <w:style w:type="paragraph" w:styleId="BalloonText">
    <w:name w:val="Balloon Text"/>
    <w:basedOn w:val="Normal"/>
    <w:link w:val="BalloonTextChar"/>
    <w:uiPriority w:val="99"/>
    <w:semiHidden/>
    <w:unhideWhenUsed/>
    <w:rsid w:val="00624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AF1"/>
    <w:rPr>
      <w:rFonts w:ascii="Tahoma" w:hAnsi="Tahoma" w:cs="Tahoma"/>
      <w:sz w:val="16"/>
      <w:szCs w:val="16"/>
    </w:rPr>
  </w:style>
  <w:style w:type="paragraph" w:styleId="Header">
    <w:name w:val="header"/>
    <w:basedOn w:val="Normal"/>
    <w:link w:val="HeaderChar"/>
    <w:uiPriority w:val="99"/>
    <w:unhideWhenUsed/>
    <w:rsid w:val="004520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20CB"/>
  </w:style>
  <w:style w:type="paragraph" w:styleId="Footer">
    <w:name w:val="footer"/>
    <w:basedOn w:val="Normal"/>
    <w:link w:val="FooterChar"/>
    <w:uiPriority w:val="99"/>
    <w:unhideWhenUsed/>
    <w:rsid w:val="004520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20CB"/>
  </w:style>
  <w:style w:type="paragraph" w:styleId="Revision">
    <w:name w:val="Revision"/>
    <w:hidden/>
    <w:uiPriority w:val="99"/>
    <w:semiHidden/>
    <w:rsid w:val="00CB2BA0"/>
    <w:pPr>
      <w:spacing w:after="0" w:line="240" w:lineRule="auto"/>
    </w:pPr>
  </w:style>
  <w:style w:type="character" w:styleId="CommentReference">
    <w:name w:val="annotation reference"/>
    <w:basedOn w:val="DefaultParagraphFont"/>
    <w:uiPriority w:val="99"/>
    <w:semiHidden/>
    <w:unhideWhenUsed/>
    <w:rsid w:val="00215621"/>
    <w:rPr>
      <w:sz w:val="16"/>
      <w:szCs w:val="16"/>
    </w:rPr>
  </w:style>
  <w:style w:type="paragraph" w:styleId="CommentText">
    <w:name w:val="annotation text"/>
    <w:basedOn w:val="Normal"/>
    <w:link w:val="CommentTextChar"/>
    <w:uiPriority w:val="99"/>
    <w:semiHidden/>
    <w:unhideWhenUsed/>
    <w:rsid w:val="00215621"/>
    <w:pPr>
      <w:spacing w:line="240" w:lineRule="auto"/>
    </w:pPr>
    <w:rPr>
      <w:sz w:val="20"/>
      <w:szCs w:val="20"/>
    </w:rPr>
  </w:style>
  <w:style w:type="character" w:customStyle="1" w:styleId="CommentTextChar">
    <w:name w:val="Comment Text Char"/>
    <w:basedOn w:val="DefaultParagraphFont"/>
    <w:link w:val="CommentText"/>
    <w:uiPriority w:val="99"/>
    <w:semiHidden/>
    <w:rsid w:val="00215621"/>
    <w:rPr>
      <w:sz w:val="20"/>
      <w:szCs w:val="20"/>
    </w:rPr>
  </w:style>
  <w:style w:type="paragraph" w:styleId="CommentSubject">
    <w:name w:val="annotation subject"/>
    <w:basedOn w:val="CommentText"/>
    <w:next w:val="CommentText"/>
    <w:link w:val="CommentSubjectChar"/>
    <w:uiPriority w:val="99"/>
    <w:semiHidden/>
    <w:unhideWhenUsed/>
    <w:rsid w:val="00215621"/>
    <w:rPr>
      <w:b/>
      <w:bCs/>
    </w:rPr>
  </w:style>
  <w:style w:type="character" w:customStyle="1" w:styleId="CommentSubjectChar">
    <w:name w:val="Comment Subject Char"/>
    <w:basedOn w:val="CommentTextChar"/>
    <w:link w:val="CommentSubject"/>
    <w:uiPriority w:val="99"/>
    <w:semiHidden/>
    <w:rsid w:val="00215621"/>
    <w:rPr>
      <w:b/>
      <w:bCs/>
      <w:sz w:val="20"/>
      <w:szCs w:val="20"/>
    </w:rPr>
  </w:style>
  <w:style w:type="paragraph" w:styleId="Subtitle">
    <w:name w:val="Subtitle"/>
    <w:aliases w:val="Title of the meeting"/>
    <w:basedOn w:val="Normal"/>
    <w:next w:val="Normal"/>
    <w:link w:val="SubtitleChar"/>
    <w:uiPriority w:val="11"/>
    <w:qFormat/>
    <w:rsid w:val="00101132"/>
    <w:pPr>
      <w:spacing w:before="360" w:after="360" w:line="240" w:lineRule="auto"/>
      <w:jc w:val="center"/>
    </w:pPr>
    <w:rPr>
      <w:rFonts w:ascii="Arial" w:hAnsi="Arial" w:cs="Arial"/>
      <w:b/>
      <w:sz w:val="24"/>
      <w:szCs w:val="26"/>
      <w:lang w:val="en-GB"/>
    </w:rPr>
  </w:style>
  <w:style w:type="character" w:customStyle="1" w:styleId="SubtitleChar">
    <w:name w:val="Subtitle Char"/>
    <w:aliases w:val="Title of the meeting Char"/>
    <w:basedOn w:val="DefaultParagraphFont"/>
    <w:link w:val="Subtitle"/>
    <w:uiPriority w:val="11"/>
    <w:rsid w:val="00101132"/>
    <w:rPr>
      <w:rFonts w:ascii="Arial" w:hAnsi="Arial" w:cs="Arial"/>
      <w:b/>
      <w:sz w:val="24"/>
      <w:szCs w:val="26"/>
      <w:lang w:val="en-GB"/>
    </w:rPr>
  </w:style>
  <w:style w:type="character" w:styleId="SubtleEmphasis">
    <w:name w:val="Subtle Emphasis"/>
    <w:aliases w:val="Intro Paragraph"/>
    <w:uiPriority w:val="19"/>
    <w:rsid w:val="00117196"/>
    <w:rPr>
      <w:rFonts w:cs="Arial"/>
      <w:i/>
      <w:szCs w:val="22"/>
      <w:lang w:val="en-GB"/>
    </w:rPr>
  </w:style>
  <w:style w:type="character" w:styleId="IntenseEmphasis">
    <w:name w:val="Intense Emphasis"/>
    <w:aliases w:val="Hdings 2"/>
    <w:uiPriority w:val="21"/>
    <w:qFormat/>
    <w:rsid w:val="00D46738"/>
    <w:rPr>
      <w:rFonts w:ascii="Arial" w:hAnsi="Arial" w:cs="Arial"/>
      <w:b/>
      <w:bCs/>
      <w:i w:val="0"/>
      <w:sz w:val="22"/>
      <w:lang w:val="en-GB"/>
    </w:rPr>
  </w:style>
  <w:style w:type="character" w:styleId="Strong">
    <w:name w:val="Strong"/>
    <w:aliases w:val="Text"/>
    <w:uiPriority w:val="22"/>
    <w:rsid w:val="00117196"/>
    <w:rPr>
      <w:rFonts w:ascii="Arial" w:hAnsi="Arial" w:cs="Arial"/>
      <w:lang w:val="en-GB"/>
    </w:rPr>
  </w:style>
  <w:style w:type="paragraph" w:customStyle="1" w:styleId="Introparagraph">
    <w:name w:val="Intro paragraph"/>
    <w:basedOn w:val="Marge"/>
    <w:link w:val="IntroparagraphChar"/>
    <w:qFormat/>
    <w:rsid w:val="007F1FF4"/>
    <w:pPr>
      <w:tabs>
        <w:tab w:val="left" w:pos="709"/>
      </w:tabs>
      <w:autoSpaceDE w:val="0"/>
      <w:autoSpaceDN w:val="0"/>
      <w:adjustRightInd w:val="0"/>
      <w:spacing w:before="240"/>
    </w:pPr>
  </w:style>
  <w:style w:type="paragraph" w:customStyle="1" w:styleId="Style1">
    <w:name w:val="Style1"/>
    <w:basedOn w:val="Normal"/>
    <w:link w:val="Style1Char"/>
    <w:rsid w:val="00A270EB"/>
    <w:pPr>
      <w:keepNext/>
      <w:spacing w:before="240" w:after="240" w:line="240" w:lineRule="auto"/>
    </w:pPr>
    <w:rPr>
      <w:rFonts w:ascii="Arial" w:hAnsi="Arial"/>
      <w:b/>
    </w:rPr>
  </w:style>
  <w:style w:type="character" w:customStyle="1" w:styleId="IntroparagraphChar">
    <w:name w:val="Intro paragraph Char"/>
    <w:basedOn w:val="MargeChar"/>
    <w:link w:val="Introparagraph"/>
    <w:rsid w:val="007F1FF4"/>
    <w:rPr>
      <w:rFonts w:ascii="Arial" w:eastAsia="Times New Roman" w:hAnsi="Arial" w:cs="Times New Roman"/>
      <w:snapToGrid w:val="0"/>
      <w:szCs w:val="24"/>
    </w:rPr>
  </w:style>
  <w:style w:type="paragraph" w:customStyle="1" w:styleId="NormalText">
    <w:name w:val="Normal Text"/>
    <w:basedOn w:val="Normal"/>
    <w:link w:val="NormalTextChar"/>
    <w:qFormat/>
    <w:rsid w:val="00DB0590"/>
    <w:pPr>
      <w:spacing w:before="240" w:after="240" w:line="240" w:lineRule="auto"/>
      <w:jc w:val="both"/>
    </w:pPr>
    <w:rPr>
      <w:rFonts w:ascii="Arial" w:hAnsi="Arial"/>
    </w:rPr>
  </w:style>
  <w:style w:type="character" w:customStyle="1" w:styleId="Style1Char">
    <w:name w:val="Style1 Char"/>
    <w:basedOn w:val="DefaultParagraphFont"/>
    <w:link w:val="Style1"/>
    <w:rsid w:val="00A270EB"/>
    <w:rPr>
      <w:rFonts w:ascii="Arial" w:hAnsi="Arial"/>
      <w:b/>
    </w:rPr>
  </w:style>
  <w:style w:type="paragraph" w:customStyle="1" w:styleId="Head1">
    <w:name w:val="Head1"/>
    <w:basedOn w:val="Marge"/>
    <w:link w:val="Head1Char"/>
    <w:qFormat/>
    <w:rsid w:val="004F64C6"/>
    <w:pPr>
      <w:keepNext/>
      <w:tabs>
        <w:tab w:val="left" w:pos="709"/>
      </w:tabs>
      <w:autoSpaceDE w:val="0"/>
      <w:autoSpaceDN w:val="0"/>
      <w:adjustRightInd w:val="0"/>
      <w:spacing w:before="360"/>
    </w:pPr>
    <w:rPr>
      <w:b/>
    </w:rPr>
  </w:style>
  <w:style w:type="character" w:customStyle="1" w:styleId="NormalTextChar">
    <w:name w:val="Normal Text Char"/>
    <w:basedOn w:val="DefaultParagraphFont"/>
    <w:link w:val="NormalText"/>
    <w:rsid w:val="00DB0590"/>
    <w:rPr>
      <w:rFonts w:ascii="Arial" w:hAnsi="Arial"/>
    </w:rPr>
  </w:style>
  <w:style w:type="paragraph" w:customStyle="1" w:styleId="Style2">
    <w:name w:val="Style2"/>
    <w:basedOn w:val="Style1"/>
    <w:link w:val="Style2Char"/>
    <w:rsid w:val="00A270EB"/>
  </w:style>
  <w:style w:type="character" w:customStyle="1" w:styleId="Head1Char">
    <w:name w:val="Head1 Char"/>
    <w:basedOn w:val="MargeChar"/>
    <w:link w:val="Head1"/>
    <w:rsid w:val="004F64C6"/>
    <w:rPr>
      <w:rFonts w:ascii="Arial" w:eastAsia="Times New Roman" w:hAnsi="Arial" w:cs="Times New Roman"/>
      <w:b/>
      <w:snapToGrid w:val="0"/>
      <w:szCs w:val="24"/>
    </w:rPr>
  </w:style>
  <w:style w:type="character" w:customStyle="1" w:styleId="Style2Char">
    <w:name w:val="Style2 Char"/>
    <w:basedOn w:val="Style1Char"/>
    <w:link w:val="Style2"/>
    <w:rsid w:val="00A270EB"/>
    <w:rPr>
      <w:rFonts w:ascii="Arial" w:hAnsi="Arial"/>
      <w:b/>
    </w:rPr>
  </w:style>
  <w:style w:type="paragraph" w:styleId="NormalWeb">
    <w:name w:val="Normal (Web)"/>
    <w:basedOn w:val="Normal"/>
    <w:uiPriority w:val="99"/>
    <w:unhideWhenUsed/>
    <w:rsid w:val="00DB059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DB0590"/>
    <w:pPr>
      <w:autoSpaceDE w:val="0"/>
      <w:autoSpaceDN w:val="0"/>
      <w:adjustRightInd w:val="0"/>
      <w:spacing w:after="0" w:line="240" w:lineRule="auto"/>
    </w:pPr>
    <w:rPr>
      <w:rFonts w:ascii="Avenir LT Std 35 Light" w:hAnsi="Avenir LT Std 35 Light" w:cs="Avenir LT Std 35 Light"/>
      <w:color w:val="000000"/>
      <w:sz w:val="24"/>
      <w:szCs w:val="24"/>
    </w:rPr>
  </w:style>
  <w:style w:type="paragraph" w:customStyle="1" w:styleId="ListParagraph1">
    <w:name w:val="List Paragraph1"/>
    <w:rsid w:val="00DB0590"/>
    <w:pPr>
      <w:ind w:left="720"/>
    </w:pPr>
    <w:rPr>
      <w:rFonts w:ascii="Lucida Grande" w:eastAsia="ヒラギノ角ゴ Pro W3" w:hAnsi="Lucida Grande" w:cs="Times New Roman"/>
      <w:color w:val="000000"/>
      <w:szCs w:val="20"/>
      <w:lang w:eastAsia="fr-FR"/>
    </w:rPr>
  </w:style>
  <w:style w:type="paragraph" w:customStyle="1" w:styleId="Standard">
    <w:name w:val="Standard"/>
    <w:rsid w:val="00DB0590"/>
    <w:pPr>
      <w:spacing w:after="0" w:line="240" w:lineRule="auto"/>
    </w:pPr>
    <w:rPr>
      <w:rFonts w:ascii="Times New Roman" w:eastAsia="ヒラギノ角ゴ Pro W3" w:hAnsi="Times New Roman" w:cs="Times New Roman"/>
      <w:color w:val="000000"/>
      <w:sz w:val="20"/>
      <w:szCs w:val="20"/>
      <w:lang w:val="en-US" w:eastAsia="fr-FR"/>
    </w:rPr>
  </w:style>
  <w:style w:type="character" w:customStyle="1" w:styleId="st">
    <w:name w:val="st"/>
    <w:basedOn w:val="DefaultParagraphFont"/>
    <w:rsid w:val="00DB0590"/>
  </w:style>
  <w:style w:type="character" w:customStyle="1" w:styleId="shortdesc1">
    <w:name w:val="short_desc1"/>
    <w:basedOn w:val="DefaultParagraphFont"/>
    <w:rsid w:val="00DB0590"/>
    <w:rPr>
      <w:rFonts w:ascii="Verdana" w:hAnsi="Verdana" w:hint="default"/>
      <w:strike w:val="0"/>
      <w:dstrike w:val="0"/>
      <w:color w:val="000000"/>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47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n.org/millenniumgoals/pdf/Post_2015_UNTTreport.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3096</Words>
  <Characters>17652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CLT/CRE/ITH-E.Joubeaud</dc:creator>
  <cp:lastModifiedBy>CLT/CRE/ITH-F.Proschan</cp:lastModifiedBy>
  <cp:revision>5</cp:revision>
  <cp:lastPrinted>2014-09-11T14:47:00Z</cp:lastPrinted>
  <dcterms:created xsi:type="dcterms:W3CDTF">2014-09-17T13:10:00Z</dcterms:created>
  <dcterms:modified xsi:type="dcterms:W3CDTF">2014-09-17T16:36:00Z</dcterms:modified>
</cp:coreProperties>
</file>