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98D" w:rsidRPr="0020553B" w:rsidRDefault="00A8798D" w:rsidP="00A8798D">
      <w:pPr>
        <w:widowControl w:val="0"/>
        <w:suppressAutoHyphens w:val="0"/>
        <w:autoSpaceDE w:val="0"/>
        <w:autoSpaceDN w:val="0"/>
        <w:adjustRightInd w:val="0"/>
        <w:spacing w:before="720" w:after="200"/>
        <w:jc w:val="center"/>
        <w:rPr>
          <w:rFonts w:ascii="Arial" w:hAnsi="Arial" w:cs="Arial"/>
          <w:b/>
          <w:bCs/>
          <w:kern w:val="0"/>
          <w:sz w:val="22"/>
          <w:szCs w:val="22"/>
          <w:lang w:eastAsia="zh-CN" w:bidi="ar-SA"/>
        </w:rPr>
      </w:pPr>
      <w:bookmarkStart w:id="0" w:name="_GoBack"/>
      <w:bookmarkEnd w:id="0"/>
      <w:r w:rsidRPr="0020553B">
        <w:rPr>
          <w:rFonts w:ascii="Arial" w:hAnsi="Arial" w:cs="Arial"/>
          <w:b/>
          <w:bCs/>
          <w:kern w:val="0"/>
          <w:sz w:val="22"/>
          <w:szCs w:val="22"/>
          <w:lang w:eastAsia="zh-CN" w:bidi="ar-SA"/>
        </w:rPr>
        <w:t xml:space="preserve">Chengdu International Conference on Intangible Cultural Heritage </w:t>
      </w:r>
      <w:r w:rsidRPr="0020553B">
        <w:rPr>
          <w:rFonts w:ascii="Arial" w:hAnsi="Arial" w:cs="Arial"/>
          <w:b/>
          <w:bCs/>
          <w:kern w:val="0"/>
          <w:sz w:val="22"/>
          <w:szCs w:val="22"/>
          <w:lang w:eastAsia="zh-CN" w:bidi="ar-SA"/>
        </w:rPr>
        <w:br/>
        <w:t>in Celebration of the Tenth Anniversary of UNESCO</w:t>
      </w:r>
      <w:r w:rsidRPr="0020553B">
        <w:rPr>
          <w:rFonts w:ascii="SimSun" w:hAnsi="Arial" w:cs="SimSun"/>
          <w:b/>
          <w:bCs/>
          <w:kern w:val="0"/>
          <w:sz w:val="22"/>
          <w:szCs w:val="22"/>
          <w:lang w:eastAsia="zh-CN" w:bidi="ar-SA"/>
        </w:rPr>
        <w:t>’</w:t>
      </w:r>
      <w:r w:rsidRPr="0020553B">
        <w:rPr>
          <w:rFonts w:ascii="Arial" w:hAnsi="Arial" w:cs="Arial"/>
          <w:b/>
          <w:bCs/>
          <w:kern w:val="0"/>
          <w:sz w:val="22"/>
          <w:szCs w:val="22"/>
          <w:lang w:eastAsia="zh-CN" w:bidi="ar-SA"/>
        </w:rPr>
        <w:t xml:space="preserve">s Convention </w:t>
      </w:r>
      <w:r w:rsidRPr="0020553B">
        <w:rPr>
          <w:rFonts w:ascii="Arial" w:hAnsi="Arial" w:cs="Arial"/>
          <w:b/>
          <w:bCs/>
          <w:kern w:val="0"/>
          <w:sz w:val="22"/>
          <w:szCs w:val="22"/>
          <w:lang w:eastAsia="zh-CN" w:bidi="ar-SA"/>
        </w:rPr>
        <w:br/>
        <w:t>for the Safeguarding of the Intangible Cultural Heritage</w:t>
      </w:r>
    </w:p>
    <w:p w:rsidR="00A8798D" w:rsidRPr="0020553B" w:rsidRDefault="00A8798D" w:rsidP="00A8798D">
      <w:pPr>
        <w:widowControl w:val="0"/>
        <w:suppressAutoHyphens w:val="0"/>
        <w:autoSpaceDE w:val="0"/>
        <w:autoSpaceDN w:val="0"/>
        <w:adjustRightInd w:val="0"/>
        <w:spacing w:after="200" w:line="276" w:lineRule="auto"/>
        <w:jc w:val="center"/>
        <w:rPr>
          <w:rFonts w:ascii="Arial" w:hAnsi="Arial" w:cs="Arial"/>
          <w:b/>
          <w:bCs/>
          <w:kern w:val="0"/>
          <w:sz w:val="22"/>
          <w:szCs w:val="22"/>
          <w:lang w:eastAsia="zh-CN" w:bidi="ar-SA"/>
        </w:rPr>
      </w:pPr>
      <w:r w:rsidRPr="0020553B">
        <w:rPr>
          <w:rFonts w:ascii="Arial" w:hAnsi="Arial" w:cs="Arial"/>
          <w:b/>
          <w:bCs/>
          <w:kern w:val="0"/>
          <w:sz w:val="22"/>
          <w:szCs w:val="22"/>
          <w:lang w:eastAsia="zh-CN" w:bidi="ar-SA"/>
        </w:rPr>
        <w:t>Chengdu, China, 14 to 16 June 2013</w:t>
      </w:r>
    </w:p>
    <w:p w:rsidR="0009118C" w:rsidRPr="0020553B" w:rsidRDefault="00E105C9" w:rsidP="00906596">
      <w:pPr>
        <w:spacing w:before="720" w:after="240"/>
        <w:jc w:val="center"/>
        <w:rPr>
          <w:rFonts w:ascii="Arial" w:hAnsi="Arial" w:cs="Arial"/>
          <w:b/>
          <w:sz w:val="22"/>
          <w:szCs w:val="22"/>
        </w:rPr>
      </w:pPr>
      <w:r w:rsidRPr="0020553B">
        <w:rPr>
          <w:rFonts w:ascii="Arial" w:hAnsi="Arial" w:cs="Arial"/>
          <w:b/>
          <w:bCs/>
          <w:kern w:val="0"/>
          <w:sz w:val="22"/>
          <w:szCs w:val="22"/>
        </w:rPr>
        <w:t xml:space="preserve">Round-table 3: Parallel universes: </w:t>
      </w:r>
      <w:r w:rsidRPr="0020553B">
        <w:rPr>
          <w:rFonts w:ascii="Arial" w:hAnsi="Arial" w:cs="Arial"/>
          <w:b/>
          <w:bCs/>
          <w:kern w:val="0"/>
          <w:sz w:val="22"/>
          <w:szCs w:val="22"/>
        </w:rPr>
        <w:br/>
        <w:t>intellectual property, world heritage and cultural goods and services</w:t>
      </w:r>
    </w:p>
    <w:p w:rsidR="0009118C" w:rsidRPr="0020553B" w:rsidRDefault="00E105C9" w:rsidP="00A24BFF">
      <w:pPr>
        <w:keepNext/>
        <w:spacing w:before="480" w:after="240"/>
        <w:jc w:val="both"/>
        <w:rPr>
          <w:rFonts w:ascii="Arial" w:hAnsi="Arial" w:cs="Arial"/>
          <w:b/>
          <w:sz w:val="22"/>
          <w:szCs w:val="22"/>
        </w:rPr>
      </w:pPr>
      <w:r w:rsidRPr="0020553B">
        <w:rPr>
          <w:rFonts w:ascii="Arial" w:hAnsi="Arial" w:cs="Arial"/>
          <w:b/>
          <w:sz w:val="22"/>
          <w:szCs w:val="22"/>
        </w:rPr>
        <w:t>Introduction</w:t>
      </w:r>
    </w:p>
    <w:p w:rsidR="00E105C9" w:rsidRPr="0020553B" w:rsidRDefault="00E105C9" w:rsidP="008E03AC">
      <w:pPr>
        <w:spacing w:before="240" w:after="240"/>
        <w:jc w:val="both"/>
        <w:rPr>
          <w:rFonts w:ascii="Arial" w:hAnsi="Arial" w:cs="Arial"/>
          <w:sz w:val="22"/>
          <w:szCs w:val="22"/>
        </w:rPr>
      </w:pPr>
      <w:r w:rsidRPr="0020553B">
        <w:rPr>
          <w:rFonts w:ascii="Arial" w:hAnsi="Arial" w:cs="Arial"/>
          <w:sz w:val="22"/>
          <w:szCs w:val="22"/>
        </w:rPr>
        <w:t xml:space="preserve">During the first decade of </w:t>
      </w:r>
      <w:r w:rsidR="0044735F" w:rsidRPr="0020553B">
        <w:rPr>
          <w:rFonts w:ascii="Arial" w:hAnsi="Arial" w:cs="Arial"/>
          <w:sz w:val="22"/>
          <w:szCs w:val="22"/>
        </w:rPr>
        <w:t xml:space="preserve">life of </w:t>
      </w:r>
      <w:r w:rsidRPr="0020553B">
        <w:rPr>
          <w:rFonts w:ascii="Arial" w:hAnsi="Arial" w:cs="Arial"/>
          <w:sz w:val="22"/>
          <w:szCs w:val="22"/>
        </w:rPr>
        <w:t>the 2003 Convention</w:t>
      </w:r>
      <w:r w:rsidR="007747C2" w:rsidRPr="0020553B">
        <w:rPr>
          <w:rFonts w:ascii="Arial" w:hAnsi="Arial" w:cs="Arial"/>
          <w:sz w:val="22"/>
          <w:szCs w:val="22"/>
        </w:rPr>
        <w:t xml:space="preserve"> for the Safeguarding of the Intangible Cultural Heritage</w:t>
      </w:r>
      <w:r w:rsidRPr="0020553B">
        <w:rPr>
          <w:rFonts w:ascii="Arial" w:hAnsi="Arial" w:cs="Arial"/>
          <w:sz w:val="22"/>
          <w:szCs w:val="22"/>
        </w:rPr>
        <w:t xml:space="preserve">, </w:t>
      </w:r>
      <w:r w:rsidR="00E1189B" w:rsidRPr="0020553B">
        <w:rPr>
          <w:rFonts w:ascii="Arial" w:hAnsi="Arial" w:cs="Arial"/>
          <w:sz w:val="22"/>
          <w:szCs w:val="22"/>
        </w:rPr>
        <w:t xml:space="preserve">developments continued </w:t>
      </w:r>
      <w:r w:rsidR="007747C2" w:rsidRPr="0020553B">
        <w:rPr>
          <w:rFonts w:ascii="Arial" w:hAnsi="Arial" w:cs="Arial"/>
          <w:sz w:val="22"/>
          <w:szCs w:val="22"/>
        </w:rPr>
        <w:t>simultaneously</w:t>
      </w:r>
      <w:r w:rsidR="00E1189B" w:rsidRPr="0020553B">
        <w:rPr>
          <w:rFonts w:ascii="Arial" w:hAnsi="Arial" w:cs="Arial"/>
          <w:sz w:val="22"/>
          <w:szCs w:val="22"/>
        </w:rPr>
        <w:t xml:space="preserve"> in three adjacent </w:t>
      </w:r>
      <w:r w:rsidR="0044735F" w:rsidRPr="0020553B">
        <w:rPr>
          <w:rFonts w:ascii="Arial" w:hAnsi="Arial" w:cs="Arial"/>
          <w:sz w:val="22"/>
          <w:szCs w:val="22"/>
        </w:rPr>
        <w:t>spheres</w:t>
      </w:r>
      <w:r w:rsidR="00E1189B" w:rsidRPr="0020553B">
        <w:rPr>
          <w:rFonts w:ascii="Arial" w:hAnsi="Arial" w:cs="Arial"/>
          <w:sz w:val="22"/>
          <w:szCs w:val="22"/>
        </w:rPr>
        <w:t xml:space="preserve"> of international cooperation: </w:t>
      </w:r>
      <w:r w:rsidR="002F7235" w:rsidRPr="0020553B">
        <w:rPr>
          <w:rFonts w:ascii="Arial" w:hAnsi="Arial" w:cs="Arial"/>
          <w:sz w:val="22"/>
          <w:szCs w:val="22"/>
        </w:rPr>
        <w:t>a)</w:t>
      </w:r>
      <w:r w:rsidR="0074646F" w:rsidRPr="0020553B">
        <w:rPr>
          <w:rFonts w:ascii="Arial" w:hAnsi="Arial" w:cs="Arial"/>
          <w:sz w:val="22"/>
          <w:szCs w:val="22"/>
        </w:rPr>
        <w:t> </w:t>
      </w:r>
      <w:r w:rsidR="00E1189B" w:rsidRPr="0020553B">
        <w:rPr>
          <w:rFonts w:ascii="Arial" w:hAnsi="Arial" w:cs="Arial"/>
          <w:sz w:val="22"/>
          <w:szCs w:val="22"/>
        </w:rPr>
        <w:t xml:space="preserve">efforts spearheaded by the </w:t>
      </w:r>
      <w:hyperlink r:id="rId9" w:history="1">
        <w:r w:rsidR="00E1189B" w:rsidRPr="0020553B">
          <w:rPr>
            <w:rStyle w:val="Hyperlink"/>
            <w:rFonts w:ascii="Arial" w:hAnsi="Arial" w:cs="Arial"/>
            <w:sz w:val="22"/>
            <w:szCs w:val="22"/>
          </w:rPr>
          <w:t xml:space="preserve">World Intellectual Property Organization </w:t>
        </w:r>
        <w:r w:rsidR="002F7235" w:rsidRPr="0020553B">
          <w:rPr>
            <w:rStyle w:val="Hyperlink"/>
            <w:rFonts w:ascii="Arial" w:hAnsi="Arial" w:cs="Arial"/>
            <w:sz w:val="22"/>
            <w:szCs w:val="22"/>
          </w:rPr>
          <w:t>(WIPO)</w:t>
        </w:r>
      </w:hyperlink>
      <w:r w:rsidR="002F7235" w:rsidRPr="0020553B">
        <w:rPr>
          <w:rFonts w:ascii="Arial" w:hAnsi="Arial" w:cs="Arial"/>
          <w:sz w:val="22"/>
          <w:szCs w:val="22"/>
        </w:rPr>
        <w:t xml:space="preserve"> </w:t>
      </w:r>
      <w:r w:rsidR="00E1189B" w:rsidRPr="0020553B">
        <w:rPr>
          <w:rFonts w:ascii="Arial" w:hAnsi="Arial" w:cs="Arial"/>
          <w:sz w:val="22"/>
          <w:szCs w:val="22"/>
        </w:rPr>
        <w:t xml:space="preserve">to accord protection to </w:t>
      </w:r>
      <w:r w:rsidR="002F7235" w:rsidRPr="0020553B">
        <w:rPr>
          <w:rFonts w:ascii="Arial" w:hAnsi="Arial" w:cs="Arial"/>
          <w:sz w:val="22"/>
          <w:szCs w:val="22"/>
        </w:rPr>
        <w:t xml:space="preserve">traditional knowledge, genetic resources and </w:t>
      </w:r>
      <w:r w:rsidR="00E1189B" w:rsidRPr="0020553B">
        <w:rPr>
          <w:rFonts w:ascii="Arial" w:hAnsi="Arial" w:cs="Arial"/>
          <w:sz w:val="22"/>
          <w:szCs w:val="22"/>
        </w:rPr>
        <w:t>traditional cultural expressions</w:t>
      </w:r>
      <w:r w:rsidR="00735215" w:rsidRPr="00735215">
        <w:rPr>
          <w:rFonts w:ascii="Arial" w:hAnsi="Arial" w:cs="Arial"/>
          <w:sz w:val="22"/>
          <w:szCs w:val="22"/>
        </w:rPr>
        <w:t xml:space="preserve"> based on intellectual property principles</w:t>
      </w:r>
      <w:r w:rsidR="00E11C86" w:rsidRPr="0020553B">
        <w:rPr>
          <w:rFonts w:ascii="Arial" w:hAnsi="Arial" w:cs="Arial"/>
          <w:sz w:val="22"/>
          <w:szCs w:val="22"/>
        </w:rPr>
        <w:t xml:space="preserve">, </w:t>
      </w:r>
      <w:r w:rsidR="002F7235" w:rsidRPr="0020553B">
        <w:rPr>
          <w:rFonts w:ascii="Arial" w:hAnsi="Arial" w:cs="Arial"/>
          <w:sz w:val="22"/>
          <w:szCs w:val="22"/>
        </w:rPr>
        <w:t>b)</w:t>
      </w:r>
      <w:r w:rsidR="0074646F" w:rsidRPr="0020553B">
        <w:rPr>
          <w:rFonts w:ascii="Arial" w:hAnsi="Arial" w:cs="Arial"/>
          <w:sz w:val="22"/>
          <w:szCs w:val="22"/>
        </w:rPr>
        <w:t> </w:t>
      </w:r>
      <w:r w:rsidR="00E11C86" w:rsidRPr="0020553B">
        <w:rPr>
          <w:rFonts w:ascii="Arial" w:hAnsi="Arial" w:cs="Arial"/>
          <w:sz w:val="22"/>
          <w:szCs w:val="22"/>
        </w:rPr>
        <w:t xml:space="preserve">on-going </w:t>
      </w:r>
      <w:r w:rsidR="007747C2" w:rsidRPr="0020553B">
        <w:rPr>
          <w:rFonts w:ascii="Arial" w:hAnsi="Arial" w:cs="Arial"/>
          <w:sz w:val="22"/>
          <w:szCs w:val="22"/>
        </w:rPr>
        <w:t>implementation on a global scale of</w:t>
      </w:r>
      <w:r w:rsidR="008225E5" w:rsidRPr="0020553B">
        <w:rPr>
          <w:rFonts w:ascii="Arial" w:hAnsi="Arial" w:cs="Arial"/>
          <w:sz w:val="22"/>
          <w:szCs w:val="22"/>
        </w:rPr>
        <w:t xml:space="preserve"> the</w:t>
      </w:r>
      <w:r w:rsidR="007747C2" w:rsidRPr="0020553B">
        <w:rPr>
          <w:rFonts w:ascii="Arial" w:hAnsi="Arial" w:cs="Arial"/>
          <w:sz w:val="22"/>
          <w:szCs w:val="22"/>
        </w:rPr>
        <w:t xml:space="preserve"> 1972 </w:t>
      </w:r>
      <w:hyperlink r:id="rId10" w:history="1">
        <w:r w:rsidR="007747C2" w:rsidRPr="0020553B">
          <w:rPr>
            <w:rStyle w:val="Hyperlink"/>
            <w:rFonts w:ascii="Arial" w:hAnsi="Arial" w:cs="Arial"/>
            <w:sz w:val="22"/>
            <w:szCs w:val="22"/>
          </w:rPr>
          <w:t>Convention concerning the Protection of the World Cultural and Natural Heritage</w:t>
        </w:r>
      </w:hyperlink>
      <w:r w:rsidR="00E11C86" w:rsidRPr="0020553B">
        <w:rPr>
          <w:rFonts w:ascii="Arial" w:hAnsi="Arial" w:cs="Arial"/>
          <w:sz w:val="22"/>
          <w:szCs w:val="22"/>
        </w:rPr>
        <w:t xml:space="preserve">, and </w:t>
      </w:r>
      <w:r w:rsidR="002F7235" w:rsidRPr="0020553B">
        <w:rPr>
          <w:rFonts w:ascii="Arial" w:hAnsi="Arial" w:cs="Arial"/>
          <w:sz w:val="22"/>
          <w:szCs w:val="22"/>
        </w:rPr>
        <w:t>c)</w:t>
      </w:r>
      <w:r w:rsidR="0074646F" w:rsidRPr="0020553B">
        <w:rPr>
          <w:rFonts w:ascii="Arial" w:hAnsi="Arial" w:cs="Arial"/>
          <w:sz w:val="22"/>
          <w:szCs w:val="22"/>
        </w:rPr>
        <w:t> </w:t>
      </w:r>
      <w:r w:rsidR="007747C2" w:rsidRPr="0020553B">
        <w:rPr>
          <w:rFonts w:ascii="Arial" w:hAnsi="Arial" w:cs="Arial"/>
          <w:sz w:val="22"/>
          <w:szCs w:val="22"/>
        </w:rPr>
        <w:t xml:space="preserve">the adoption and entry into force of the 2005 </w:t>
      </w:r>
      <w:hyperlink r:id="rId11" w:history="1">
        <w:r w:rsidR="007747C2" w:rsidRPr="0020553B">
          <w:rPr>
            <w:rStyle w:val="Hyperlink"/>
            <w:rFonts w:ascii="Arial" w:hAnsi="Arial" w:cs="Arial"/>
            <w:sz w:val="22"/>
            <w:szCs w:val="22"/>
          </w:rPr>
          <w:t>Convention on the Protection and Promotion of the Diversity of Cultural Expressions</w:t>
        </w:r>
      </w:hyperlink>
      <w:r w:rsidR="007747C2" w:rsidRPr="0020553B">
        <w:rPr>
          <w:rFonts w:ascii="Arial" w:hAnsi="Arial" w:cs="Arial"/>
          <w:sz w:val="22"/>
          <w:szCs w:val="22"/>
        </w:rPr>
        <w:t xml:space="preserve">. Even if the four may sometimes seem to </w:t>
      </w:r>
      <w:r w:rsidR="008225E5" w:rsidRPr="0020553B">
        <w:rPr>
          <w:rFonts w:ascii="Arial" w:hAnsi="Arial" w:cs="Arial"/>
          <w:sz w:val="22"/>
          <w:szCs w:val="22"/>
        </w:rPr>
        <w:t xml:space="preserve">inhabit </w:t>
      </w:r>
      <w:r w:rsidR="007747C2" w:rsidRPr="0020553B">
        <w:rPr>
          <w:rFonts w:ascii="Arial" w:hAnsi="Arial" w:cs="Arial"/>
          <w:sz w:val="22"/>
          <w:szCs w:val="22"/>
        </w:rPr>
        <w:t>separate and parallel universes, there are</w:t>
      </w:r>
      <w:r w:rsidR="006D4A51" w:rsidRPr="0020553B">
        <w:rPr>
          <w:rFonts w:ascii="Arial" w:hAnsi="Arial" w:cs="Arial"/>
          <w:sz w:val="22"/>
          <w:szCs w:val="22"/>
        </w:rPr>
        <w:t xml:space="preserve"> in fact</w:t>
      </w:r>
      <w:r w:rsidR="007747C2" w:rsidRPr="0020553B">
        <w:rPr>
          <w:rFonts w:ascii="Arial" w:hAnsi="Arial" w:cs="Arial"/>
          <w:sz w:val="22"/>
          <w:szCs w:val="22"/>
        </w:rPr>
        <w:t xml:space="preserve"> a number of convergences among them and </w:t>
      </w:r>
      <w:r w:rsidR="008225E5" w:rsidRPr="0020553B">
        <w:rPr>
          <w:rFonts w:ascii="Arial" w:hAnsi="Arial" w:cs="Arial"/>
          <w:sz w:val="22"/>
          <w:szCs w:val="22"/>
        </w:rPr>
        <w:t>many</w:t>
      </w:r>
      <w:r w:rsidR="006D4A51" w:rsidRPr="0020553B">
        <w:rPr>
          <w:rFonts w:ascii="Arial" w:hAnsi="Arial" w:cs="Arial"/>
          <w:sz w:val="22"/>
          <w:szCs w:val="22"/>
        </w:rPr>
        <w:t xml:space="preserve"> </w:t>
      </w:r>
      <w:r w:rsidR="007747C2" w:rsidRPr="0020553B">
        <w:rPr>
          <w:rFonts w:ascii="Arial" w:hAnsi="Arial" w:cs="Arial"/>
          <w:sz w:val="22"/>
          <w:szCs w:val="22"/>
        </w:rPr>
        <w:t>reciprocal effects of one on another. This panel seeks to explore the symbiotic and reciprocal relations between and among them, looking at how the evolution of each since 2003 has also influenced the evolution of the others.</w:t>
      </w:r>
      <w:r w:rsidR="0044735F" w:rsidRPr="0020553B">
        <w:rPr>
          <w:rFonts w:ascii="Arial" w:hAnsi="Arial" w:cs="Arial"/>
          <w:sz w:val="22"/>
          <w:szCs w:val="22"/>
        </w:rPr>
        <w:t xml:space="preserve"> The </w:t>
      </w:r>
      <w:r w:rsidR="00DB3D13" w:rsidRPr="0020553B">
        <w:rPr>
          <w:rFonts w:ascii="Arial" w:hAnsi="Arial" w:cs="Arial"/>
          <w:sz w:val="22"/>
          <w:szCs w:val="22"/>
        </w:rPr>
        <w:t xml:space="preserve">brief </w:t>
      </w:r>
      <w:r w:rsidR="0044735F" w:rsidRPr="0020553B">
        <w:rPr>
          <w:rFonts w:ascii="Arial" w:hAnsi="Arial" w:cs="Arial"/>
          <w:sz w:val="22"/>
          <w:szCs w:val="22"/>
        </w:rPr>
        <w:t xml:space="preserve">notes below </w:t>
      </w:r>
      <w:r w:rsidR="00DB3D13" w:rsidRPr="0020553B">
        <w:rPr>
          <w:rFonts w:ascii="Arial" w:hAnsi="Arial" w:cs="Arial"/>
          <w:sz w:val="22"/>
          <w:szCs w:val="22"/>
        </w:rPr>
        <w:t>examine</w:t>
      </w:r>
      <w:r w:rsidR="0044735F" w:rsidRPr="0020553B">
        <w:rPr>
          <w:rFonts w:ascii="Arial" w:hAnsi="Arial" w:cs="Arial"/>
          <w:sz w:val="22"/>
          <w:szCs w:val="22"/>
        </w:rPr>
        <w:t xml:space="preserve"> in particular how each approaches two key concepts: </w:t>
      </w:r>
      <w:r w:rsidR="008A5C0B" w:rsidRPr="0020553B">
        <w:rPr>
          <w:rFonts w:ascii="Arial" w:hAnsi="Arial" w:cs="Arial"/>
          <w:sz w:val="22"/>
          <w:szCs w:val="22"/>
        </w:rPr>
        <w:t>‘</w:t>
      </w:r>
      <w:r w:rsidR="0044735F" w:rsidRPr="0020553B">
        <w:rPr>
          <w:rFonts w:ascii="Arial" w:hAnsi="Arial" w:cs="Arial"/>
          <w:sz w:val="22"/>
          <w:szCs w:val="22"/>
        </w:rPr>
        <w:t>community</w:t>
      </w:r>
      <w:r w:rsidR="008A5C0B" w:rsidRPr="0020553B">
        <w:rPr>
          <w:rFonts w:ascii="Arial" w:hAnsi="Arial" w:cs="Arial"/>
          <w:sz w:val="22"/>
          <w:szCs w:val="22"/>
        </w:rPr>
        <w:t>’</w:t>
      </w:r>
      <w:r w:rsidR="0044735F" w:rsidRPr="0020553B">
        <w:rPr>
          <w:rFonts w:ascii="Arial" w:hAnsi="Arial" w:cs="Arial"/>
          <w:sz w:val="22"/>
          <w:szCs w:val="22"/>
        </w:rPr>
        <w:t xml:space="preserve"> and </w:t>
      </w:r>
      <w:r w:rsidR="008A5C0B" w:rsidRPr="0020553B">
        <w:rPr>
          <w:rFonts w:ascii="Arial" w:hAnsi="Arial" w:cs="Arial"/>
          <w:sz w:val="22"/>
          <w:szCs w:val="22"/>
        </w:rPr>
        <w:t>‘</w:t>
      </w:r>
      <w:r w:rsidR="0044735F" w:rsidRPr="0020553B">
        <w:rPr>
          <w:rFonts w:ascii="Arial" w:hAnsi="Arial" w:cs="Arial"/>
          <w:sz w:val="22"/>
          <w:szCs w:val="22"/>
        </w:rPr>
        <w:t>value</w:t>
      </w:r>
      <w:r w:rsidR="008A5C0B" w:rsidRPr="0020553B">
        <w:rPr>
          <w:rFonts w:ascii="Arial" w:hAnsi="Arial" w:cs="Arial"/>
          <w:sz w:val="22"/>
          <w:szCs w:val="22"/>
        </w:rPr>
        <w:t>’</w:t>
      </w:r>
      <w:r w:rsidR="0044735F" w:rsidRPr="0020553B">
        <w:rPr>
          <w:rFonts w:ascii="Arial" w:hAnsi="Arial" w:cs="Arial"/>
          <w:sz w:val="22"/>
          <w:szCs w:val="22"/>
        </w:rPr>
        <w:t>.</w:t>
      </w:r>
    </w:p>
    <w:p w:rsidR="00E105C9" w:rsidRPr="0020553B" w:rsidRDefault="0044735F" w:rsidP="00E105C9">
      <w:pPr>
        <w:keepNext/>
        <w:spacing w:before="480" w:after="240"/>
        <w:jc w:val="both"/>
        <w:rPr>
          <w:rFonts w:ascii="Arial" w:hAnsi="Arial" w:cs="Arial"/>
          <w:b/>
          <w:sz w:val="22"/>
          <w:szCs w:val="22"/>
        </w:rPr>
      </w:pPr>
      <w:r w:rsidRPr="0020553B">
        <w:rPr>
          <w:rFonts w:ascii="Arial" w:hAnsi="Arial" w:cs="Arial"/>
          <w:b/>
          <w:sz w:val="22"/>
          <w:szCs w:val="22"/>
        </w:rPr>
        <w:t>Developing an intellectual property regime for traditional knowledge, genetic resources and traditional cultural expressions</w:t>
      </w:r>
    </w:p>
    <w:p w:rsidR="002F7235" w:rsidRPr="0020553B" w:rsidRDefault="00FD6D1E" w:rsidP="002F7235">
      <w:pPr>
        <w:spacing w:before="240" w:after="240"/>
        <w:jc w:val="both"/>
        <w:rPr>
          <w:rFonts w:ascii="Arial" w:hAnsi="Arial" w:cs="Arial"/>
          <w:sz w:val="22"/>
          <w:szCs w:val="22"/>
        </w:rPr>
      </w:pPr>
      <w:r w:rsidRPr="0020553B">
        <w:rPr>
          <w:rFonts w:ascii="Arial" w:hAnsi="Arial" w:cs="Arial"/>
          <w:kern w:val="0"/>
          <w:sz w:val="22"/>
          <w:szCs w:val="22"/>
        </w:rPr>
        <w:t>Q</w:t>
      </w:r>
      <w:r w:rsidR="00E105C9" w:rsidRPr="0020553B">
        <w:rPr>
          <w:rFonts w:ascii="Arial" w:hAnsi="Arial" w:cs="Arial"/>
          <w:kern w:val="0"/>
          <w:sz w:val="22"/>
          <w:szCs w:val="22"/>
        </w:rPr>
        <w:t>uestions c</w:t>
      </w:r>
      <w:r w:rsidR="00E105C9" w:rsidRPr="0020553B">
        <w:rPr>
          <w:rFonts w:ascii="Arial" w:hAnsi="Arial" w:cs="Arial"/>
          <w:sz w:val="22"/>
          <w:szCs w:val="22"/>
        </w:rPr>
        <w:t xml:space="preserve">oncerning intellectual property rights </w:t>
      </w:r>
      <w:r w:rsidR="002F7235" w:rsidRPr="0020553B">
        <w:rPr>
          <w:rFonts w:ascii="Arial" w:hAnsi="Arial" w:cs="Arial"/>
          <w:sz w:val="22"/>
          <w:szCs w:val="22"/>
        </w:rPr>
        <w:t>had</w:t>
      </w:r>
      <w:r w:rsidR="00E105C9" w:rsidRPr="0020553B">
        <w:rPr>
          <w:rFonts w:ascii="Arial" w:hAnsi="Arial" w:cs="Arial"/>
          <w:sz w:val="22"/>
          <w:szCs w:val="22"/>
        </w:rPr>
        <w:t xml:space="preserve"> an important part </w:t>
      </w:r>
      <w:r w:rsidR="002F7235" w:rsidRPr="0020553B">
        <w:rPr>
          <w:rFonts w:ascii="Arial" w:hAnsi="Arial" w:cs="Arial"/>
          <w:sz w:val="22"/>
          <w:szCs w:val="22"/>
        </w:rPr>
        <w:t>in</w:t>
      </w:r>
      <w:r w:rsidR="00E105C9" w:rsidRPr="0020553B">
        <w:rPr>
          <w:rFonts w:ascii="Arial" w:hAnsi="Arial" w:cs="Arial"/>
          <w:sz w:val="22"/>
          <w:szCs w:val="22"/>
        </w:rPr>
        <w:t xml:space="preserve"> UNESCO’s discussions on conservation of culture since the early 1950s</w:t>
      </w:r>
      <w:r w:rsidRPr="0020553B">
        <w:rPr>
          <w:rFonts w:ascii="Arial" w:hAnsi="Arial" w:cs="Arial"/>
          <w:sz w:val="22"/>
          <w:szCs w:val="22"/>
        </w:rPr>
        <w:t xml:space="preserve">. In 1973, when the </w:t>
      </w:r>
      <w:hyperlink r:id="rId12" w:history="1">
        <w:r w:rsidR="00C912C8" w:rsidRPr="0020553B">
          <w:rPr>
            <w:rStyle w:val="Hyperlink"/>
            <w:rFonts w:ascii="Arial" w:hAnsi="Arial" w:cs="Arial"/>
            <w:sz w:val="22"/>
            <w:szCs w:val="22"/>
          </w:rPr>
          <w:t xml:space="preserve">Bolivian </w:t>
        </w:r>
        <w:r w:rsidRPr="0020553B">
          <w:rPr>
            <w:rStyle w:val="Hyperlink"/>
            <w:rFonts w:ascii="Arial" w:hAnsi="Arial" w:cs="Arial"/>
            <w:sz w:val="22"/>
            <w:szCs w:val="22"/>
          </w:rPr>
          <w:t>authorities proposed to the Director-General</w:t>
        </w:r>
      </w:hyperlink>
      <w:r w:rsidRPr="0020553B">
        <w:rPr>
          <w:rFonts w:ascii="Arial" w:hAnsi="Arial" w:cs="Arial"/>
          <w:sz w:val="22"/>
          <w:szCs w:val="22"/>
        </w:rPr>
        <w:t xml:space="preserve"> that the Intergovernmental Copyright Committee consider the question of establishing an ‘international instrument for the protection of folklore’, the measures they advocated for consideration included some that </w:t>
      </w:r>
      <w:r w:rsidR="002F7235" w:rsidRPr="0020553B">
        <w:rPr>
          <w:rFonts w:ascii="Arial" w:hAnsi="Arial" w:cs="Arial"/>
          <w:sz w:val="22"/>
          <w:szCs w:val="22"/>
        </w:rPr>
        <w:t xml:space="preserve">now </w:t>
      </w:r>
      <w:r w:rsidRPr="0020553B">
        <w:rPr>
          <w:rFonts w:ascii="Arial" w:hAnsi="Arial" w:cs="Arial"/>
          <w:sz w:val="22"/>
          <w:szCs w:val="22"/>
        </w:rPr>
        <w:t xml:space="preserve">fall within the safeguarding scope of the 2003 Convention </w:t>
      </w:r>
      <w:r w:rsidR="002F7235" w:rsidRPr="0020553B">
        <w:rPr>
          <w:rFonts w:ascii="Arial" w:hAnsi="Arial" w:cs="Arial"/>
          <w:sz w:val="22"/>
          <w:szCs w:val="22"/>
        </w:rPr>
        <w:t xml:space="preserve">(e.g. ‘preservation, promotion and diffusion’) </w:t>
      </w:r>
      <w:r w:rsidRPr="0020553B">
        <w:rPr>
          <w:rFonts w:ascii="Arial" w:hAnsi="Arial" w:cs="Arial"/>
          <w:sz w:val="22"/>
          <w:szCs w:val="22"/>
        </w:rPr>
        <w:t xml:space="preserve">and others that </w:t>
      </w:r>
      <w:r w:rsidR="002F7235" w:rsidRPr="0020553B">
        <w:rPr>
          <w:rFonts w:ascii="Arial" w:hAnsi="Arial" w:cs="Arial"/>
          <w:sz w:val="22"/>
          <w:szCs w:val="22"/>
        </w:rPr>
        <w:t>focussed on protecting folklore expressions as intellectual property – in their conception at th</w:t>
      </w:r>
      <w:r w:rsidR="00DB3D13" w:rsidRPr="0020553B">
        <w:rPr>
          <w:rFonts w:ascii="Arial" w:hAnsi="Arial" w:cs="Arial"/>
          <w:sz w:val="22"/>
          <w:szCs w:val="22"/>
        </w:rPr>
        <w:t>e</w:t>
      </w:r>
      <w:r w:rsidR="002F7235" w:rsidRPr="0020553B">
        <w:rPr>
          <w:rFonts w:ascii="Arial" w:hAnsi="Arial" w:cs="Arial"/>
          <w:sz w:val="22"/>
          <w:szCs w:val="22"/>
        </w:rPr>
        <w:t xml:space="preserve"> time, </w:t>
      </w:r>
      <w:r w:rsidR="00DB3D13" w:rsidRPr="0020553B">
        <w:rPr>
          <w:rFonts w:ascii="Arial" w:hAnsi="Arial" w:cs="Arial"/>
          <w:sz w:val="22"/>
          <w:szCs w:val="22"/>
        </w:rPr>
        <w:t xml:space="preserve">seen as </w:t>
      </w:r>
      <w:r w:rsidR="002F7235" w:rsidRPr="0020553B">
        <w:rPr>
          <w:rFonts w:ascii="Arial" w:hAnsi="Arial" w:cs="Arial"/>
          <w:sz w:val="22"/>
          <w:szCs w:val="22"/>
        </w:rPr>
        <w:t xml:space="preserve">the property of the State. As these two approaches were increasingly in subsequent years </w:t>
      </w:r>
      <w:r w:rsidR="006D4A51" w:rsidRPr="0020553B">
        <w:rPr>
          <w:rFonts w:ascii="Arial" w:hAnsi="Arial" w:cs="Arial"/>
          <w:sz w:val="22"/>
          <w:szCs w:val="22"/>
        </w:rPr>
        <w:t xml:space="preserve">considered </w:t>
      </w:r>
      <w:r w:rsidR="00570986" w:rsidRPr="0020553B">
        <w:rPr>
          <w:rFonts w:ascii="Arial" w:hAnsi="Arial" w:cs="Arial"/>
          <w:sz w:val="22"/>
          <w:szCs w:val="22"/>
        </w:rPr>
        <w:t>to</w:t>
      </w:r>
      <w:r w:rsidR="002F7235" w:rsidRPr="0020553B">
        <w:rPr>
          <w:rFonts w:ascii="Arial" w:hAnsi="Arial" w:cs="Arial"/>
          <w:sz w:val="22"/>
          <w:szCs w:val="22"/>
        </w:rPr>
        <w:t xml:space="preserve"> requir</w:t>
      </w:r>
      <w:r w:rsidR="00570986" w:rsidRPr="0020553B">
        <w:rPr>
          <w:rFonts w:ascii="Arial" w:hAnsi="Arial" w:cs="Arial"/>
          <w:sz w:val="22"/>
          <w:szCs w:val="22"/>
        </w:rPr>
        <w:t xml:space="preserve">e </w:t>
      </w:r>
      <w:r w:rsidR="002F7235" w:rsidRPr="0020553B">
        <w:rPr>
          <w:rFonts w:ascii="Arial" w:hAnsi="Arial" w:cs="Arial"/>
          <w:sz w:val="22"/>
          <w:szCs w:val="22"/>
        </w:rPr>
        <w:t xml:space="preserve">distinct responses, the </w:t>
      </w:r>
      <w:r w:rsidR="00570986" w:rsidRPr="0020553B">
        <w:rPr>
          <w:rFonts w:ascii="Arial" w:hAnsi="Arial" w:cs="Arial"/>
          <w:sz w:val="22"/>
          <w:szCs w:val="22"/>
        </w:rPr>
        <w:t xml:space="preserve">question of </w:t>
      </w:r>
      <w:r w:rsidR="002F7235" w:rsidRPr="0020553B">
        <w:rPr>
          <w:rFonts w:ascii="Arial" w:hAnsi="Arial" w:cs="Arial"/>
          <w:sz w:val="22"/>
          <w:szCs w:val="22"/>
        </w:rPr>
        <w:t xml:space="preserve">intellectual property </w:t>
      </w:r>
      <w:r w:rsidR="00570986" w:rsidRPr="0020553B">
        <w:rPr>
          <w:rFonts w:ascii="Arial" w:hAnsi="Arial" w:cs="Arial"/>
          <w:sz w:val="22"/>
          <w:szCs w:val="22"/>
        </w:rPr>
        <w:t>protection</w:t>
      </w:r>
      <w:r w:rsidR="002F7235" w:rsidRPr="0020553B">
        <w:rPr>
          <w:rFonts w:ascii="Arial" w:hAnsi="Arial" w:cs="Arial"/>
          <w:sz w:val="22"/>
          <w:szCs w:val="22"/>
        </w:rPr>
        <w:t xml:space="preserve"> was taken on by WIPO</w:t>
      </w:r>
      <w:r w:rsidR="00570986" w:rsidRPr="0020553B">
        <w:rPr>
          <w:rFonts w:ascii="Arial" w:hAnsi="Arial" w:cs="Arial"/>
          <w:sz w:val="22"/>
          <w:szCs w:val="22"/>
        </w:rPr>
        <w:t>,</w:t>
      </w:r>
      <w:r w:rsidR="002F7235" w:rsidRPr="0020553B">
        <w:rPr>
          <w:rFonts w:ascii="Arial" w:hAnsi="Arial" w:cs="Arial"/>
          <w:sz w:val="22"/>
          <w:szCs w:val="22"/>
        </w:rPr>
        <w:t xml:space="preserve"> and the 2003 Convention </w:t>
      </w:r>
      <w:r w:rsidR="00E105C9" w:rsidRPr="0020553B">
        <w:rPr>
          <w:rFonts w:ascii="Arial" w:hAnsi="Arial" w:cs="Arial"/>
          <w:sz w:val="22"/>
          <w:szCs w:val="22"/>
        </w:rPr>
        <w:t>specifically excludes intellectual property from its scope.</w:t>
      </w:r>
    </w:p>
    <w:p w:rsidR="00E105C9" w:rsidRPr="0020553B" w:rsidRDefault="00B80B00" w:rsidP="002F7235">
      <w:pPr>
        <w:spacing w:before="240" w:after="240"/>
        <w:jc w:val="both"/>
        <w:rPr>
          <w:rFonts w:ascii="Arial" w:hAnsi="Arial" w:cs="Arial"/>
          <w:sz w:val="22"/>
          <w:szCs w:val="22"/>
        </w:rPr>
      </w:pPr>
      <w:r w:rsidRPr="0020553B">
        <w:rPr>
          <w:rFonts w:ascii="Arial" w:hAnsi="Arial" w:cs="Arial"/>
          <w:sz w:val="22"/>
          <w:szCs w:val="22"/>
        </w:rPr>
        <w:t>Established in 2000</w:t>
      </w:r>
      <w:r w:rsidR="00002335" w:rsidRPr="0020553B">
        <w:rPr>
          <w:rFonts w:ascii="Arial" w:hAnsi="Arial" w:cs="Arial"/>
          <w:sz w:val="22"/>
          <w:szCs w:val="22"/>
        </w:rPr>
        <w:t xml:space="preserve">, WIPO’s </w:t>
      </w:r>
      <w:hyperlink r:id="rId13" w:history="1">
        <w:r w:rsidR="00002335" w:rsidRPr="0020553B">
          <w:rPr>
            <w:rStyle w:val="Hyperlink"/>
            <w:rFonts w:ascii="Arial" w:hAnsi="Arial" w:cs="Arial"/>
            <w:sz w:val="22"/>
            <w:szCs w:val="22"/>
          </w:rPr>
          <w:t xml:space="preserve">Intergovernmental Committee on Intellectual Property and Genetic Resources, Traditional Knowledge and Folklore </w:t>
        </w:r>
        <w:r w:rsidR="00D51000" w:rsidRPr="0020553B">
          <w:rPr>
            <w:rStyle w:val="Hyperlink"/>
            <w:rFonts w:ascii="Arial" w:hAnsi="Arial" w:cs="Arial"/>
            <w:sz w:val="22"/>
            <w:szCs w:val="22"/>
          </w:rPr>
          <w:t>(IGC)</w:t>
        </w:r>
      </w:hyperlink>
      <w:r w:rsidR="00D51000" w:rsidRPr="0020553B">
        <w:rPr>
          <w:rFonts w:ascii="Arial" w:hAnsi="Arial" w:cs="Arial"/>
          <w:sz w:val="22"/>
          <w:szCs w:val="22"/>
        </w:rPr>
        <w:t xml:space="preserve"> </w:t>
      </w:r>
      <w:r w:rsidR="00002335" w:rsidRPr="0020553B">
        <w:rPr>
          <w:rFonts w:ascii="Arial" w:hAnsi="Arial" w:cs="Arial"/>
          <w:sz w:val="22"/>
          <w:szCs w:val="22"/>
        </w:rPr>
        <w:t xml:space="preserve">has </w:t>
      </w:r>
      <w:r w:rsidR="006A63D4" w:rsidRPr="0020553B">
        <w:rPr>
          <w:rFonts w:ascii="Arial" w:hAnsi="Arial" w:cs="Arial"/>
          <w:sz w:val="22"/>
          <w:szCs w:val="22"/>
        </w:rPr>
        <w:t xml:space="preserve">since </w:t>
      </w:r>
      <w:r w:rsidR="00002335" w:rsidRPr="0020553B">
        <w:rPr>
          <w:rFonts w:ascii="Arial" w:hAnsi="Arial" w:cs="Arial"/>
          <w:sz w:val="22"/>
          <w:szCs w:val="22"/>
        </w:rPr>
        <w:t xml:space="preserve">been debating provisions that </w:t>
      </w:r>
      <w:r w:rsidR="006D4A51" w:rsidRPr="0020553B">
        <w:rPr>
          <w:rFonts w:ascii="Arial" w:hAnsi="Arial" w:cs="Arial"/>
          <w:sz w:val="22"/>
          <w:szCs w:val="22"/>
        </w:rPr>
        <w:lastRenderedPageBreak/>
        <w:t>could</w:t>
      </w:r>
      <w:r w:rsidR="00002335" w:rsidRPr="0020553B">
        <w:rPr>
          <w:rFonts w:ascii="Arial" w:hAnsi="Arial" w:cs="Arial"/>
          <w:sz w:val="22"/>
          <w:szCs w:val="22"/>
        </w:rPr>
        <w:t xml:space="preserve"> figure into one or more international legal instruments aiming to ensure effective protection of th</w:t>
      </w:r>
      <w:r w:rsidR="00DB3D13" w:rsidRPr="0020553B">
        <w:rPr>
          <w:rFonts w:ascii="Arial" w:hAnsi="Arial" w:cs="Arial"/>
          <w:sz w:val="22"/>
          <w:szCs w:val="22"/>
        </w:rPr>
        <w:t>os</w:t>
      </w:r>
      <w:r w:rsidR="00002335" w:rsidRPr="0020553B">
        <w:rPr>
          <w:rFonts w:ascii="Arial" w:hAnsi="Arial" w:cs="Arial"/>
          <w:sz w:val="22"/>
          <w:szCs w:val="22"/>
        </w:rPr>
        <w:t xml:space="preserve">e three closely related but distinct domains. For the present purpose, let us consider its actions concerning </w:t>
      </w:r>
      <w:r w:rsidR="001854C9" w:rsidRPr="0020553B">
        <w:rPr>
          <w:rFonts w:ascii="Arial" w:hAnsi="Arial" w:cs="Arial"/>
          <w:sz w:val="22"/>
          <w:szCs w:val="22"/>
        </w:rPr>
        <w:t>‘</w:t>
      </w:r>
      <w:r w:rsidR="00002335" w:rsidRPr="0020553B">
        <w:rPr>
          <w:rFonts w:ascii="Arial" w:hAnsi="Arial" w:cs="Arial"/>
          <w:sz w:val="22"/>
          <w:szCs w:val="22"/>
        </w:rPr>
        <w:t>traditional cultural expressions</w:t>
      </w:r>
      <w:r w:rsidR="00DB3D13" w:rsidRPr="0020553B">
        <w:rPr>
          <w:rFonts w:ascii="Arial" w:hAnsi="Arial" w:cs="Arial"/>
          <w:sz w:val="22"/>
          <w:szCs w:val="22"/>
        </w:rPr>
        <w:t>’</w:t>
      </w:r>
      <w:r w:rsidR="00002335" w:rsidRPr="0020553B">
        <w:rPr>
          <w:rFonts w:ascii="Arial" w:hAnsi="Arial" w:cs="Arial"/>
          <w:sz w:val="22"/>
          <w:szCs w:val="22"/>
        </w:rPr>
        <w:t xml:space="preserve"> or </w:t>
      </w:r>
      <w:r w:rsidR="00DB3D13" w:rsidRPr="0020553B">
        <w:rPr>
          <w:rFonts w:ascii="Arial" w:hAnsi="Arial" w:cs="Arial"/>
          <w:sz w:val="22"/>
          <w:szCs w:val="22"/>
        </w:rPr>
        <w:t>‘</w:t>
      </w:r>
      <w:r w:rsidR="001854C9" w:rsidRPr="0020553B">
        <w:rPr>
          <w:rFonts w:ascii="Arial" w:hAnsi="Arial" w:cs="Arial"/>
          <w:sz w:val="22"/>
          <w:szCs w:val="22"/>
        </w:rPr>
        <w:t xml:space="preserve">expressions of </w:t>
      </w:r>
      <w:r w:rsidR="00002335" w:rsidRPr="0020553B">
        <w:rPr>
          <w:rFonts w:ascii="Arial" w:hAnsi="Arial" w:cs="Arial"/>
          <w:sz w:val="22"/>
          <w:szCs w:val="22"/>
        </w:rPr>
        <w:t>folklore</w:t>
      </w:r>
      <w:r w:rsidR="001854C9" w:rsidRPr="0020553B">
        <w:rPr>
          <w:rFonts w:ascii="Arial" w:hAnsi="Arial" w:cs="Arial"/>
          <w:sz w:val="22"/>
          <w:szCs w:val="22"/>
        </w:rPr>
        <w:t>’</w:t>
      </w:r>
      <w:r w:rsidR="00002335" w:rsidRPr="0020553B">
        <w:rPr>
          <w:rFonts w:ascii="Arial" w:hAnsi="Arial" w:cs="Arial"/>
          <w:sz w:val="22"/>
          <w:szCs w:val="22"/>
        </w:rPr>
        <w:t xml:space="preserve"> (</w:t>
      </w:r>
      <w:r w:rsidR="00DB3D13" w:rsidRPr="0020553B">
        <w:rPr>
          <w:rFonts w:ascii="Arial" w:hAnsi="Arial" w:cs="Arial"/>
          <w:sz w:val="22"/>
          <w:szCs w:val="22"/>
        </w:rPr>
        <w:t xml:space="preserve">synonyms </w:t>
      </w:r>
      <w:r w:rsidR="00002335" w:rsidRPr="0020553B">
        <w:rPr>
          <w:rFonts w:ascii="Arial" w:hAnsi="Arial" w:cs="Arial"/>
          <w:sz w:val="22"/>
          <w:szCs w:val="22"/>
        </w:rPr>
        <w:t xml:space="preserve">in WIPO’s </w:t>
      </w:r>
      <w:r w:rsidR="00DB3D13" w:rsidRPr="0020553B">
        <w:rPr>
          <w:rFonts w:ascii="Arial" w:hAnsi="Arial" w:cs="Arial"/>
          <w:sz w:val="22"/>
          <w:szCs w:val="22"/>
        </w:rPr>
        <w:t>usage</w:t>
      </w:r>
      <w:r w:rsidR="00002335" w:rsidRPr="0020553B">
        <w:rPr>
          <w:rFonts w:ascii="Arial" w:hAnsi="Arial" w:cs="Arial"/>
          <w:sz w:val="22"/>
          <w:szCs w:val="22"/>
        </w:rPr>
        <w:t xml:space="preserve">). </w:t>
      </w:r>
      <w:r w:rsidR="00570986" w:rsidRPr="0020553B">
        <w:rPr>
          <w:rFonts w:ascii="Arial" w:hAnsi="Arial" w:cs="Arial"/>
          <w:sz w:val="22"/>
          <w:szCs w:val="22"/>
        </w:rPr>
        <w:t xml:space="preserve">From the beginning, the difficulty arose of how an international intellectual property </w:t>
      </w:r>
      <w:r w:rsidR="001854C9" w:rsidRPr="0020553B">
        <w:rPr>
          <w:rFonts w:ascii="Arial" w:hAnsi="Arial" w:cs="Arial"/>
          <w:sz w:val="22"/>
          <w:szCs w:val="22"/>
        </w:rPr>
        <w:t>system</w:t>
      </w:r>
      <w:r w:rsidR="00570986" w:rsidRPr="0020553B">
        <w:rPr>
          <w:rFonts w:ascii="Arial" w:hAnsi="Arial" w:cs="Arial"/>
          <w:sz w:val="22"/>
          <w:szCs w:val="22"/>
        </w:rPr>
        <w:t xml:space="preserve"> that had evolved over centuries aiming to protect the </w:t>
      </w:r>
      <w:r w:rsidR="00D51000" w:rsidRPr="0020553B">
        <w:rPr>
          <w:rFonts w:ascii="Arial" w:hAnsi="Arial" w:cs="Arial"/>
          <w:sz w:val="22"/>
          <w:szCs w:val="22"/>
        </w:rPr>
        <w:t xml:space="preserve">unique </w:t>
      </w:r>
      <w:r w:rsidR="00570986" w:rsidRPr="0020553B">
        <w:rPr>
          <w:rFonts w:ascii="Arial" w:hAnsi="Arial" w:cs="Arial"/>
          <w:sz w:val="22"/>
          <w:szCs w:val="22"/>
        </w:rPr>
        <w:t xml:space="preserve">creative expressions of </w:t>
      </w:r>
      <w:r w:rsidR="00735215">
        <w:rPr>
          <w:rFonts w:ascii="Arial" w:hAnsi="Arial" w:cs="Arial"/>
          <w:sz w:val="22"/>
          <w:szCs w:val="22"/>
        </w:rPr>
        <w:t>known</w:t>
      </w:r>
      <w:r w:rsidR="00735215" w:rsidRPr="0020553B">
        <w:rPr>
          <w:rFonts w:ascii="Arial" w:hAnsi="Arial" w:cs="Arial"/>
          <w:sz w:val="22"/>
          <w:szCs w:val="22"/>
        </w:rPr>
        <w:t xml:space="preserve"> </w:t>
      </w:r>
      <w:r w:rsidR="00DB3D13" w:rsidRPr="0020553B">
        <w:rPr>
          <w:rFonts w:ascii="Arial" w:hAnsi="Arial" w:cs="Arial"/>
          <w:sz w:val="22"/>
          <w:szCs w:val="22"/>
        </w:rPr>
        <w:t>person</w:t>
      </w:r>
      <w:r w:rsidR="00570986" w:rsidRPr="0020553B">
        <w:rPr>
          <w:rFonts w:ascii="Arial" w:hAnsi="Arial" w:cs="Arial"/>
          <w:sz w:val="22"/>
          <w:szCs w:val="22"/>
        </w:rPr>
        <w:t xml:space="preserve">s could </w:t>
      </w:r>
      <w:r w:rsidR="00735215">
        <w:rPr>
          <w:rFonts w:ascii="Arial" w:hAnsi="Arial" w:cs="Arial"/>
          <w:sz w:val="22"/>
          <w:szCs w:val="22"/>
        </w:rPr>
        <w:t>embrace</w:t>
      </w:r>
      <w:r w:rsidR="00570986" w:rsidRPr="0020553B">
        <w:rPr>
          <w:rFonts w:ascii="Arial" w:hAnsi="Arial" w:cs="Arial"/>
          <w:sz w:val="22"/>
          <w:szCs w:val="22"/>
        </w:rPr>
        <w:t xml:space="preserve"> </w:t>
      </w:r>
      <w:r w:rsidR="00D51000" w:rsidRPr="0020553B">
        <w:rPr>
          <w:rFonts w:ascii="Arial" w:hAnsi="Arial" w:cs="Arial"/>
          <w:sz w:val="22"/>
          <w:szCs w:val="22"/>
        </w:rPr>
        <w:t xml:space="preserve">dynamic </w:t>
      </w:r>
      <w:r w:rsidR="00570986" w:rsidRPr="0020553B">
        <w:rPr>
          <w:rFonts w:ascii="Arial" w:hAnsi="Arial" w:cs="Arial"/>
          <w:sz w:val="22"/>
          <w:szCs w:val="22"/>
        </w:rPr>
        <w:t xml:space="preserve">cultural expressions that </w:t>
      </w:r>
      <w:r w:rsidR="00735215" w:rsidRPr="00735215">
        <w:rPr>
          <w:rFonts w:ascii="Arial" w:hAnsi="Arial" w:cs="Arial"/>
          <w:sz w:val="22"/>
          <w:szCs w:val="22"/>
        </w:rPr>
        <w:t xml:space="preserve">have ancient roots but </w:t>
      </w:r>
      <w:r w:rsidR="00570986" w:rsidRPr="0020553B">
        <w:rPr>
          <w:rFonts w:ascii="Arial" w:hAnsi="Arial" w:cs="Arial"/>
          <w:sz w:val="22"/>
          <w:szCs w:val="22"/>
        </w:rPr>
        <w:t>are created and recreated</w:t>
      </w:r>
      <w:r w:rsidR="00D51000" w:rsidRPr="0020553B">
        <w:rPr>
          <w:rFonts w:ascii="Arial" w:hAnsi="Arial" w:cs="Arial"/>
          <w:sz w:val="22"/>
          <w:szCs w:val="22"/>
        </w:rPr>
        <w:t xml:space="preserve"> </w:t>
      </w:r>
      <w:r w:rsidR="00570986" w:rsidRPr="0020553B">
        <w:rPr>
          <w:rFonts w:ascii="Arial" w:hAnsi="Arial" w:cs="Arial"/>
          <w:sz w:val="22"/>
          <w:szCs w:val="22"/>
        </w:rPr>
        <w:t>by communities and groups</w:t>
      </w:r>
      <w:r w:rsidR="00735215" w:rsidRPr="00735215">
        <w:t xml:space="preserve"> </w:t>
      </w:r>
      <w:r w:rsidR="00735215" w:rsidRPr="00735215">
        <w:rPr>
          <w:rFonts w:ascii="Arial" w:hAnsi="Arial" w:cs="Arial"/>
          <w:sz w:val="22"/>
          <w:szCs w:val="22"/>
        </w:rPr>
        <w:t>and regarded as collectively ‘owned’</w:t>
      </w:r>
      <w:r w:rsidR="00570986" w:rsidRPr="0020553B">
        <w:rPr>
          <w:rFonts w:ascii="Arial" w:hAnsi="Arial" w:cs="Arial"/>
          <w:sz w:val="22"/>
          <w:szCs w:val="22"/>
        </w:rPr>
        <w:t xml:space="preserve">. </w:t>
      </w:r>
      <w:r w:rsidR="00735215" w:rsidRPr="00735215">
        <w:rPr>
          <w:rFonts w:ascii="Arial" w:hAnsi="Arial" w:cs="Arial"/>
          <w:sz w:val="22"/>
          <w:szCs w:val="22"/>
        </w:rPr>
        <w:t xml:space="preserve">Very soon, the WIPO negotiations focused on </w:t>
      </w:r>
      <w:r w:rsidR="00735215" w:rsidRPr="00735215">
        <w:rPr>
          <w:rFonts w:ascii="Arial" w:hAnsi="Arial" w:cs="Arial"/>
          <w:i/>
          <w:sz w:val="22"/>
          <w:szCs w:val="22"/>
        </w:rPr>
        <w:t>sui generis</w:t>
      </w:r>
      <w:r w:rsidR="00735215" w:rsidRPr="00735215">
        <w:rPr>
          <w:rFonts w:ascii="Arial" w:hAnsi="Arial" w:cs="Arial"/>
          <w:sz w:val="22"/>
          <w:szCs w:val="22"/>
        </w:rPr>
        <w:t xml:space="preserve"> (special) provisions, based on intellectual propert</w:t>
      </w:r>
      <w:r w:rsidR="00735215">
        <w:rPr>
          <w:rFonts w:ascii="Arial" w:hAnsi="Arial" w:cs="Arial"/>
          <w:sz w:val="22"/>
          <w:szCs w:val="22"/>
        </w:rPr>
        <w:t>y principles but which are adap</w:t>
      </w:r>
      <w:r w:rsidR="00735215" w:rsidRPr="00735215">
        <w:rPr>
          <w:rFonts w:ascii="Arial" w:hAnsi="Arial" w:cs="Arial"/>
          <w:sz w:val="22"/>
          <w:szCs w:val="22"/>
        </w:rPr>
        <w:t>ted to respond to the particular features of traditional cultural expressions.</w:t>
      </w:r>
      <w:r w:rsidR="00735215">
        <w:rPr>
          <w:rFonts w:ascii="Arial" w:hAnsi="Arial" w:cs="Arial"/>
          <w:sz w:val="22"/>
          <w:szCs w:val="22"/>
        </w:rPr>
        <w:t xml:space="preserve"> </w:t>
      </w:r>
      <w:r w:rsidR="00D51000" w:rsidRPr="0020553B">
        <w:rPr>
          <w:rFonts w:ascii="Arial" w:hAnsi="Arial" w:cs="Arial"/>
          <w:sz w:val="22"/>
          <w:szCs w:val="22"/>
        </w:rPr>
        <w:t xml:space="preserve">Within its current draft provisions, the IGC refers to ‘indigenous peoples and communities and traditional and other cultural communities and their members’, although each of these terms is contested and – as with the 2003 Convention – there may never be a strict definition of ‘communities’. </w:t>
      </w:r>
      <w:r w:rsidRPr="0020553B">
        <w:rPr>
          <w:rFonts w:ascii="Arial" w:hAnsi="Arial" w:cs="Arial"/>
          <w:sz w:val="22"/>
          <w:szCs w:val="22"/>
        </w:rPr>
        <w:t xml:space="preserve">Elsewhere, reference is made to ‘indigenous [peoples] and local communities’, with the brackets indicating lack of full consensus on the terminology. </w:t>
      </w:r>
    </w:p>
    <w:p w:rsidR="00CA401D" w:rsidRPr="0020553B" w:rsidRDefault="00452743" w:rsidP="002F7235">
      <w:pPr>
        <w:spacing w:before="240" w:after="240"/>
        <w:jc w:val="both"/>
        <w:rPr>
          <w:rFonts w:ascii="Arial" w:hAnsi="Arial" w:cs="Arial"/>
          <w:sz w:val="22"/>
          <w:szCs w:val="22"/>
        </w:rPr>
      </w:pPr>
      <w:r w:rsidRPr="0020553B">
        <w:rPr>
          <w:rFonts w:ascii="Arial" w:hAnsi="Arial" w:cs="Arial"/>
          <w:sz w:val="22"/>
          <w:szCs w:val="22"/>
        </w:rPr>
        <w:t xml:space="preserve">The question of value </w:t>
      </w:r>
      <w:r w:rsidR="00DB3D13" w:rsidRPr="0020553B">
        <w:rPr>
          <w:rFonts w:ascii="Arial" w:hAnsi="Arial" w:cs="Arial"/>
          <w:sz w:val="22"/>
          <w:szCs w:val="22"/>
        </w:rPr>
        <w:t xml:space="preserve">also </w:t>
      </w:r>
      <w:r w:rsidRPr="0020553B">
        <w:rPr>
          <w:rFonts w:ascii="Arial" w:hAnsi="Arial" w:cs="Arial"/>
          <w:sz w:val="22"/>
          <w:szCs w:val="22"/>
        </w:rPr>
        <w:t xml:space="preserve">figures centrally into the work of the WIPO IGC. The clearest expression of </w:t>
      </w:r>
      <w:r w:rsidR="004543F9" w:rsidRPr="0020553B">
        <w:rPr>
          <w:rFonts w:ascii="Arial" w:hAnsi="Arial" w:cs="Arial"/>
          <w:sz w:val="22"/>
          <w:szCs w:val="22"/>
        </w:rPr>
        <w:t xml:space="preserve">its </w:t>
      </w:r>
      <w:r w:rsidRPr="0020553B">
        <w:rPr>
          <w:rFonts w:ascii="Arial" w:hAnsi="Arial" w:cs="Arial"/>
          <w:sz w:val="22"/>
          <w:szCs w:val="22"/>
        </w:rPr>
        <w:t>thinking comes in the set of</w:t>
      </w:r>
      <w:r w:rsidR="00735215">
        <w:rPr>
          <w:rFonts w:ascii="Arial" w:hAnsi="Arial" w:cs="Arial"/>
          <w:sz w:val="22"/>
          <w:szCs w:val="22"/>
        </w:rPr>
        <w:t xml:space="preserve"> draft</w:t>
      </w:r>
      <w:r w:rsidRPr="0020553B">
        <w:rPr>
          <w:rFonts w:ascii="Arial" w:hAnsi="Arial" w:cs="Arial"/>
          <w:sz w:val="22"/>
          <w:szCs w:val="22"/>
        </w:rPr>
        <w:t xml:space="preserve"> ‘objectives’ that introduce the current set of provisions </w:t>
      </w:r>
      <w:r w:rsidR="00F71634" w:rsidRPr="0020553B">
        <w:rPr>
          <w:rFonts w:ascii="Arial" w:hAnsi="Arial" w:cs="Arial"/>
          <w:sz w:val="22"/>
          <w:szCs w:val="22"/>
        </w:rPr>
        <w:t xml:space="preserve">on traditional cultural expressions </w:t>
      </w:r>
      <w:r w:rsidRPr="0020553B">
        <w:rPr>
          <w:rFonts w:ascii="Arial" w:hAnsi="Arial" w:cs="Arial"/>
          <w:sz w:val="22"/>
          <w:szCs w:val="22"/>
        </w:rPr>
        <w:t>(</w:t>
      </w:r>
      <w:hyperlink r:id="rId14" w:history="1">
        <w:r w:rsidRPr="0020553B">
          <w:rPr>
            <w:rStyle w:val="Hyperlink"/>
            <w:rFonts w:ascii="Arial" w:hAnsi="Arial" w:cs="Arial"/>
            <w:spacing w:val="10"/>
            <w:sz w:val="22"/>
            <w:szCs w:val="22"/>
          </w:rPr>
          <w:t>WIPO/GRTKF/IC/25/4</w:t>
        </w:r>
      </w:hyperlink>
      <w:r w:rsidRPr="0020553B">
        <w:rPr>
          <w:rFonts w:ascii="Arial" w:hAnsi="Arial" w:cs="Arial"/>
          <w:spacing w:val="10"/>
          <w:sz w:val="22"/>
          <w:szCs w:val="22"/>
        </w:rPr>
        <w:t xml:space="preserve">), in which it is stated that ‘The protection of traditional cultural expressions should aim to […] </w:t>
      </w:r>
      <w:r w:rsidR="001854C9" w:rsidRPr="0020553B">
        <w:rPr>
          <w:rFonts w:ascii="Arial" w:hAnsi="Arial" w:cs="Arial"/>
          <w:sz w:val="22"/>
          <w:szCs w:val="22"/>
        </w:rPr>
        <w:t>recognize that indigenous peoples and communities and traditional and other cultural communities consider their cultural heritage to have intrinsic value, including social, cultural, spiritual, economic, scientific, intellectual, commercial and educational values</w:t>
      </w:r>
      <w:r w:rsidRPr="0020553B">
        <w:rPr>
          <w:rFonts w:ascii="Arial" w:hAnsi="Arial" w:cs="Arial"/>
          <w:sz w:val="22"/>
          <w:szCs w:val="22"/>
        </w:rPr>
        <w:t>’</w:t>
      </w:r>
      <w:r w:rsidRPr="0020553B">
        <w:rPr>
          <w:rStyle w:val="FootnoteReference"/>
          <w:rFonts w:ascii="Arial" w:hAnsi="Arial" w:cs="Arial"/>
          <w:sz w:val="22"/>
          <w:szCs w:val="22"/>
        </w:rPr>
        <w:footnoteReference w:id="1"/>
      </w:r>
      <w:r w:rsidRPr="0020553B">
        <w:rPr>
          <w:rFonts w:ascii="Arial" w:hAnsi="Arial" w:cs="Arial"/>
          <w:sz w:val="22"/>
          <w:szCs w:val="22"/>
        </w:rPr>
        <w:t xml:space="preserve">. </w:t>
      </w:r>
      <w:r w:rsidR="00735215" w:rsidRPr="00735215">
        <w:rPr>
          <w:rFonts w:ascii="Arial" w:hAnsi="Arial" w:cs="Arial"/>
          <w:sz w:val="22"/>
          <w:szCs w:val="22"/>
        </w:rPr>
        <w:t xml:space="preserve">Although these objectives are still at a ‘first draft’ stage, and have not yet been negotiated, they </w:t>
      </w:r>
      <w:r w:rsidR="004543F9" w:rsidRPr="0020553B">
        <w:rPr>
          <w:rFonts w:ascii="Arial" w:hAnsi="Arial" w:cs="Arial"/>
          <w:sz w:val="22"/>
          <w:szCs w:val="22"/>
        </w:rPr>
        <w:t xml:space="preserve">clearly place the emphasis on the </w:t>
      </w:r>
      <w:r w:rsidR="008D08F4" w:rsidRPr="0020553B">
        <w:rPr>
          <w:rFonts w:ascii="Arial" w:hAnsi="Arial" w:cs="Arial"/>
          <w:sz w:val="22"/>
          <w:szCs w:val="22"/>
        </w:rPr>
        <w:t xml:space="preserve">communities’ own </w:t>
      </w:r>
      <w:r w:rsidR="004543F9" w:rsidRPr="0020553B">
        <w:rPr>
          <w:rFonts w:ascii="Arial" w:hAnsi="Arial" w:cs="Arial"/>
          <w:sz w:val="22"/>
          <w:szCs w:val="22"/>
        </w:rPr>
        <w:t xml:space="preserve">valuation </w:t>
      </w:r>
      <w:r w:rsidR="008D08F4" w:rsidRPr="0020553B">
        <w:rPr>
          <w:rFonts w:ascii="Arial" w:hAnsi="Arial" w:cs="Arial"/>
          <w:sz w:val="22"/>
          <w:szCs w:val="22"/>
        </w:rPr>
        <w:t xml:space="preserve">of their heritage </w:t>
      </w:r>
      <w:r w:rsidR="00F71634" w:rsidRPr="0020553B">
        <w:rPr>
          <w:rFonts w:ascii="Arial" w:hAnsi="Arial" w:cs="Arial"/>
          <w:sz w:val="22"/>
          <w:szCs w:val="22"/>
        </w:rPr>
        <w:t xml:space="preserve">and its importance to them. The larger debate rests on the question of how best to ensure </w:t>
      </w:r>
      <w:r w:rsidR="006D4A51" w:rsidRPr="0020553B">
        <w:rPr>
          <w:rFonts w:ascii="Arial" w:hAnsi="Arial" w:cs="Arial"/>
          <w:sz w:val="22"/>
          <w:szCs w:val="22"/>
        </w:rPr>
        <w:t xml:space="preserve">on the one hand </w:t>
      </w:r>
      <w:r w:rsidR="00F71634" w:rsidRPr="0020553B">
        <w:rPr>
          <w:rFonts w:ascii="Arial" w:hAnsi="Arial" w:cs="Arial"/>
          <w:sz w:val="22"/>
          <w:szCs w:val="22"/>
        </w:rPr>
        <w:t xml:space="preserve">that the communities’ values are not violated through misuse, and </w:t>
      </w:r>
      <w:r w:rsidR="006D4A51" w:rsidRPr="0020553B">
        <w:rPr>
          <w:rFonts w:ascii="Arial" w:hAnsi="Arial" w:cs="Arial"/>
          <w:sz w:val="22"/>
          <w:szCs w:val="22"/>
        </w:rPr>
        <w:t xml:space="preserve">on the other hand </w:t>
      </w:r>
      <w:r w:rsidR="00F71634" w:rsidRPr="0020553B">
        <w:rPr>
          <w:rFonts w:ascii="Arial" w:hAnsi="Arial" w:cs="Arial"/>
          <w:sz w:val="22"/>
          <w:szCs w:val="22"/>
        </w:rPr>
        <w:t xml:space="preserve">that </w:t>
      </w:r>
      <w:r w:rsidR="00DB3D13" w:rsidRPr="0020553B">
        <w:rPr>
          <w:rFonts w:ascii="Arial" w:hAnsi="Arial" w:cs="Arial"/>
          <w:sz w:val="22"/>
          <w:szCs w:val="22"/>
        </w:rPr>
        <w:t>when</w:t>
      </w:r>
      <w:r w:rsidR="00F71634" w:rsidRPr="0020553B">
        <w:rPr>
          <w:rFonts w:ascii="Arial" w:hAnsi="Arial" w:cs="Arial"/>
          <w:sz w:val="22"/>
          <w:szCs w:val="22"/>
        </w:rPr>
        <w:t xml:space="preserve"> value is added through dissemination or other use, they are the ones who benefit.</w:t>
      </w:r>
    </w:p>
    <w:p w:rsidR="00002335" w:rsidRPr="0020553B" w:rsidRDefault="00CA401D" w:rsidP="00B9110E">
      <w:pPr>
        <w:spacing w:before="240" w:after="240"/>
        <w:jc w:val="both"/>
        <w:rPr>
          <w:rFonts w:ascii="Arial" w:hAnsi="Arial" w:cs="Arial"/>
          <w:kern w:val="0"/>
          <w:sz w:val="22"/>
          <w:szCs w:val="22"/>
        </w:rPr>
      </w:pPr>
      <w:r w:rsidRPr="0020553B">
        <w:rPr>
          <w:rFonts w:ascii="Arial" w:hAnsi="Arial" w:cs="Arial"/>
          <w:sz w:val="22"/>
          <w:szCs w:val="22"/>
        </w:rPr>
        <w:t xml:space="preserve">WIPO’s intergovernmental negotiations </w:t>
      </w:r>
      <w:r w:rsidR="00B9110E" w:rsidRPr="0020553B">
        <w:rPr>
          <w:rFonts w:ascii="Arial" w:hAnsi="Arial" w:cs="Arial"/>
          <w:sz w:val="22"/>
          <w:szCs w:val="22"/>
        </w:rPr>
        <w:t xml:space="preserve">had </w:t>
      </w:r>
      <w:r w:rsidRPr="0020553B">
        <w:rPr>
          <w:rFonts w:ascii="Arial" w:hAnsi="Arial" w:cs="Arial"/>
          <w:sz w:val="22"/>
          <w:szCs w:val="22"/>
        </w:rPr>
        <w:t xml:space="preserve">already anticipated many of the concerns with the rights of indigenous peoples that were finally enunciated in the 2007 </w:t>
      </w:r>
      <w:hyperlink r:id="rId15" w:history="1">
        <w:r w:rsidRPr="0020553B">
          <w:rPr>
            <w:rStyle w:val="Hyperlink"/>
            <w:rFonts w:ascii="Arial" w:hAnsi="Arial" w:cs="Arial"/>
            <w:sz w:val="22"/>
            <w:szCs w:val="22"/>
          </w:rPr>
          <w:t>United Nations Declaration on the Rights of Indigenous Peoples</w:t>
        </w:r>
      </w:hyperlink>
      <w:r w:rsidRPr="0020553B">
        <w:rPr>
          <w:rFonts w:ascii="Arial" w:hAnsi="Arial" w:cs="Arial"/>
          <w:sz w:val="22"/>
          <w:szCs w:val="22"/>
        </w:rPr>
        <w:t xml:space="preserve">, but it, more so than the pre-existing UNESCO Conventions, has since 2007 fully integrated the principles </w:t>
      </w:r>
      <w:r w:rsidR="00B9110E" w:rsidRPr="0020553B">
        <w:rPr>
          <w:rFonts w:ascii="Arial" w:hAnsi="Arial" w:cs="Arial"/>
          <w:sz w:val="22"/>
          <w:szCs w:val="22"/>
        </w:rPr>
        <w:t>set out there, particularly in Article 31: ‘Indigenous peoples have the right to maintain, control, protect and develop their cultural heritage, traditional knowledge and traditional cultural expressions, as well as the manifestations of their sciences, technologies and cultures, including human and genetic resources, seeds, medicines, knowledge of the properties of fauna and flora, oral traditions, literatures, designs, sports and traditional games and visual and performing arts. They also have the right to maintain, control, protect and develop their intellectual property over such cultural heritage, traditional knowledge, and traditional cultural expressions.’ Comprehensive integration of the Declaration remains a challenge facing the three UNESCO Conventions.</w:t>
      </w:r>
    </w:p>
    <w:p w:rsidR="00E105C9" w:rsidRPr="0020553B" w:rsidRDefault="00C67341" w:rsidP="00E105C9">
      <w:pPr>
        <w:keepNext/>
        <w:spacing w:before="480" w:after="240"/>
        <w:jc w:val="both"/>
        <w:rPr>
          <w:rFonts w:ascii="Arial" w:hAnsi="Arial" w:cs="Arial"/>
          <w:b/>
          <w:sz w:val="22"/>
          <w:szCs w:val="22"/>
        </w:rPr>
      </w:pPr>
      <w:r w:rsidRPr="0020553B">
        <w:rPr>
          <w:rFonts w:ascii="Arial" w:hAnsi="Arial" w:cs="Arial"/>
          <w:b/>
          <w:sz w:val="22"/>
          <w:szCs w:val="22"/>
        </w:rPr>
        <w:t xml:space="preserve">Bringing </w:t>
      </w:r>
      <w:r w:rsidR="00163D94" w:rsidRPr="0020553B">
        <w:rPr>
          <w:rFonts w:ascii="Arial" w:hAnsi="Arial" w:cs="Arial"/>
          <w:b/>
          <w:sz w:val="22"/>
          <w:szCs w:val="22"/>
        </w:rPr>
        <w:t xml:space="preserve">local values and local </w:t>
      </w:r>
      <w:r w:rsidRPr="0020553B">
        <w:rPr>
          <w:rFonts w:ascii="Arial" w:hAnsi="Arial" w:cs="Arial"/>
          <w:b/>
          <w:sz w:val="22"/>
          <w:szCs w:val="22"/>
        </w:rPr>
        <w:t>communities into World Heritage</w:t>
      </w:r>
    </w:p>
    <w:p w:rsidR="00C67341" w:rsidRPr="0020553B" w:rsidRDefault="00C67341" w:rsidP="00FD6D1E">
      <w:pPr>
        <w:spacing w:before="240" w:after="240"/>
        <w:jc w:val="both"/>
        <w:rPr>
          <w:rFonts w:ascii="Arial" w:hAnsi="Arial" w:cs="Arial"/>
          <w:kern w:val="0"/>
          <w:sz w:val="22"/>
          <w:szCs w:val="22"/>
        </w:rPr>
      </w:pPr>
      <w:r w:rsidRPr="0020553B">
        <w:rPr>
          <w:rFonts w:ascii="Arial" w:hAnsi="Arial" w:cs="Arial"/>
          <w:kern w:val="0"/>
          <w:sz w:val="22"/>
          <w:szCs w:val="22"/>
        </w:rPr>
        <w:t>T</w:t>
      </w:r>
      <w:r w:rsidR="00E105C9" w:rsidRPr="0020553B">
        <w:rPr>
          <w:rFonts w:ascii="Arial" w:hAnsi="Arial" w:cs="Arial"/>
          <w:kern w:val="0"/>
          <w:sz w:val="22"/>
          <w:szCs w:val="22"/>
        </w:rPr>
        <w:t xml:space="preserve">he 1972 </w:t>
      </w:r>
      <w:hyperlink r:id="rId16" w:history="1">
        <w:r w:rsidR="00222738" w:rsidRPr="0020553B">
          <w:rPr>
            <w:rStyle w:val="Hyperlink"/>
            <w:rFonts w:ascii="Arial" w:hAnsi="Arial" w:cs="Arial"/>
            <w:kern w:val="0"/>
            <w:sz w:val="22"/>
            <w:szCs w:val="22"/>
          </w:rPr>
          <w:t>Convention concerning the Protection of the World Cultural and Natural Heritage</w:t>
        </w:r>
      </w:hyperlink>
      <w:r w:rsidR="00222738" w:rsidRPr="0020553B">
        <w:rPr>
          <w:rFonts w:ascii="Arial" w:hAnsi="Arial" w:cs="Arial"/>
          <w:kern w:val="0"/>
          <w:sz w:val="22"/>
          <w:szCs w:val="22"/>
        </w:rPr>
        <w:t xml:space="preserve"> </w:t>
      </w:r>
      <w:r w:rsidR="00E105C9" w:rsidRPr="0020553B">
        <w:rPr>
          <w:rFonts w:ascii="Arial" w:hAnsi="Arial" w:cs="Arial"/>
          <w:kern w:val="0"/>
          <w:sz w:val="22"/>
          <w:szCs w:val="22"/>
        </w:rPr>
        <w:t>has continued to thrive during the first decade of the 2003 Convention</w:t>
      </w:r>
      <w:r w:rsidRPr="0020553B">
        <w:rPr>
          <w:rFonts w:ascii="Arial" w:hAnsi="Arial" w:cs="Arial"/>
          <w:kern w:val="0"/>
          <w:sz w:val="22"/>
          <w:szCs w:val="22"/>
        </w:rPr>
        <w:t>, attaining almost universal ratification by the States of the world</w:t>
      </w:r>
      <w:r w:rsidR="00E105C9" w:rsidRPr="0020553B">
        <w:rPr>
          <w:rFonts w:ascii="Arial" w:hAnsi="Arial" w:cs="Arial"/>
          <w:kern w:val="0"/>
          <w:sz w:val="22"/>
          <w:szCs w:val="22"/>
        </w:rPr>
        <w:t xml:space="preserve">. </w:t>
      </w:r>
      <w:r w:rsidRPr="0020553B">
        <w:rPr>
          <w:rFonts w:ascii="Arial" w:hAnsi="Arial" w:cs="Arial"/>
          <w:sz w:val="22"/>
          <w:szCs w:val="22"/>
        </w:rPr>
        <w:t xml:space="preserve">Cultural and natural heritage protected by the </w:t>
      </w:r>
      <w:r w:rsidR="00724A9D" w:rsidRPr="0020553B">
        <w:rPr>
          <w:rFonts w:ascii="Arial" w:hAnsi="Arial" w:cs="Arial"/>
          <w:sz w:val="22"/>
          <w:szCs w:val="22"/>
        </w:rPr>
        <w:t xml:space="preserve">1972 </w:t>
      </w:r>
      <w:r w:rsidRPr="0020553B">
        <w:rPr>
          <w:rFonts w:ascii="Arial" w:hAnsi="Arial" w:cs="Arial"/>
          <w:sz w:val="22"/>
          <w:szCs w:val="22"/>
        </w:rPr>
        <w:t xml:space="preserve">Convention is limited to </w:t>
      </w:r>
      <w:r w:rsidR="00724A9D" w:rsidRPr="0020553B">
        <w:rPr>
          <w:rFonts w:ascii="Arial" w:hAnsi="Arial" w:cs="Arial"/>
          <w:sz w:val="22"/>
          <w:szCs w:val="22"/>
        </w:rPr>
        <w:t xml:space="preserve">properties </w:t>
      </w:r>
      <w:r w:rsidRPr="0020553B">
        <w:rPr>
          <w:rFonts w:ascii="Arial" w:hAnsi="Arial" w:cs="Arial"/>
          <w:sz w:val="22"/>
          <w:szCs w:val="22"/>
        </w:rPr>
        <w:t>that meet</w:t>
      </w:r>
      <w:r w:rsidR="00724A9D" w:rsidRPr="0020553B">
        <w:rPr>
          <w:rFonts w:ascii="Arial" w:hAnsi="Arial" w:cs="Arial"/>
          <w:sz w:val="22"/>
          <w:szCs w:val="22"/>
        </w:rPr>
        <w:t xml:space="preserve"> the threshold of</w:t>
      </w:r>
      <w:r w:rsidRPr="0020553B">
        <w:rPr>
          <w:rFonts w:ascii="Arial" w:hAnsi="Arial" w:cs="Arial"/>
          <w:sz w:val="22"/>
          <w:szCs w:val="22"/>
        </w:rPr>
        <w:t xml:space="preserve"> Outstanding Universal Value</w:t>
      </w:r>
      <w:r w:rsidR="006D4A51" w:rsidRPr="0020553B">
        <w:rPr>
          <w:rFonts w:ascii="Arial" w:hAnsi="Arial" w:cs="Arial"/>
          <w:sz w:val="22"/>
          <w:szCs w:val="22"/>
        </w:rPr>
        <w:t xml:space="preserve"> </w:t>
      </w:r>
      <w:r w:rsidR="00724A9D" w:rsidRPr="0020553B">
        <w:rPr>
          <w:rFonts w:ascii="Arial" w:hAnsi="Arial" w:cs="Arial"/>
          <w:sz w:val="22"/>
          <w:szCs w:val="22"/>
        </w:rPr>
        <w:t xml:space="preserve">and </w:t>
      </w:r>
      <w:r w:rsidR="007E073D" w:rsidRPr="0020553B">
        <w:rPr>
          <w:rFonts w:ascii="Arial" w:hAnsi="Arial" w:cs="Arial"/>
          <w:sz w:val="22"/>
          <w:szCs w:val="22"/>
        </w:rPr>
        <w:t>are</w:t>
      </w:r>
      <w:r w:rsidR="00724A9D" w:rsidRPr="0020553B">
        <w:rPr>
          <w:rFonts w:ascii="Arial" w:hAnsi="Arial" w:cs="Arial"/>
          <w:sz w:val="22"/>
          <w:szCs w:val="22"/>
        </w:rPr>
        <w:t xml:space="preserve"> suitable to meet one or more of the criteria </w:t>
      </w:r>
      <w:r w:rsidR="006D4A51" w:rsidRPr="0020553B">
        <w:rPr>
          <w:rFonts w:ascii="Arial" w:hAnsi="Arial" w:cs="Arial"/>
          <w:sz w:val="22"/>
          <w:szCs w:val="22"/>
        </w:rPr>
        <w:t>specified in the Convention’s Operational Guidelines</w:t>
      </w:r>
      <w:r w:rsidR="00585DB2" w:rsidRPr="0020553B">
        <w:rPr>
          <w:rFonts w:ascii="Arial" w:hAnsi="Arial" w:cs="Arial"/>
          <w:sz w:val="22"/>
          <w:szCs w:val="22"/>
        </w:rPr>
        <w:t>.</w:t>
      </w:r>
      <w:r w:rsidRPr="0020553B">
        <w:rPr>
          <w:rFonts w:ascii="Arial" w:hAnsi="Arial" w:cs="Arial"/>
          <w:sz w:val="22"/>
          <w:szCs w:val="22"/>
        </w:rPr>
        <w:t xml:space="preserve"> Inherent in this language </w:t>
      </w:r>
      <w:r w:rsidR="00585DB2" w:rsidRPr="0020553B">
        <w:rPr>
          <w:rFonts w:ascii="Arial" w:hAnsi="Arial" w:cs="Arial"/>
          <w:sz w:val="22"/>
          <w:szCs w:val="22"/>
        </w:rPr>
        <w:t>when it was adopted was</w:t>
      </w:r>
      <w:r w:rsidRPr="0020553B">
        <w:rPr>
          <w:rFonts w:ascii="Arial" w:hAnsi="Arial" w:cs="Arial"/>
          <w:sz w:val="22"/>
          <w:szCs w:val="22"/>
        </w:rPr>
        <w:t xml:space="preserve"> the conception that </w:t>
      </w:r>
      <w:r w:rsidR="00C56ABE" w:rsidRPr="0020553B">
        <w:rPr>
          <w:rFonts w:ascii="Arial" w:hAnsi="Arial" w:cs="Arial"/>
          <w:sz w:val="22"/>
          <w:szCs w:val="22"/>
        </w:rPr>
        <w:t>‘parts of the cultural or natural heritage are of outstanding interest and therefore need to be preserved as part of the world heritage … as a whole’ (Preamble)</w:t>
      </w:r>
      <w:r w:rsidRPr="0020553B">
        <w:rPr>
          <w:rFonts w:ascii="Arial" w:hAnsi="Arial" w:cs="Arial"/>
          <w:sz w:val="22"/>
          <w:szCs w:val="22"/>
        </w:rPr>
        <w:t xml:space="preserve">, and that </w:t>
      </w:r>
      <w:r w:rsidR="00C56ABE" w:rsidRPr="0020553B">
        <w:rPr>
          <w:rFonts w:ascii="Arial" w:hAnsi="Arial" w:cs="Arial"/>
          <w:sz w:val="22"/>
          <w:szCs w:val="22"/>
        </w:rPr>
        <w:t xml:space="preserve">such </w:t>
      </w:r>
      <w:r w:rsidRPr="0020553B">
        <w:rPr>
          <w:rFonts w:ascii="Arial" w:hAnsi="Arial" w:cs="Arial"/>
          <w:sz w:val="22"/>
          <w:szCs w:val="22"/>
        </w:rPr>
        <w:t xml:space="preserve">value is determined not by the communities </w:t>
      </w:r>
      <w:r w:rsidRPr="0020553B">
        <w:rPr>
          <w:rFonts w:ascii="Arial" w:hAnsi="Arial" w:cs="Arial"/>
          <w:sz w:val="22"/>
          <w:szCs w:val="22"/>
        </w:rPr>
        <w:lastRenderedPageBreak/>
        <w:t xml:space="preserve">residing in or making use of a site, but by </w:t>
      </w:r>
      <w:r w:rsidR="00C56ABE" w:rsidRPr="0020553B">
        <w:rPr>
          <w:rFonts w:ascii="Arial" w:hAnsi="Arial" w:cs="Arial"/>
          <w:sz w:val="22"/>
          <w:szCs w:val="22"/>
        </w:rPr>
        <w:t xml:space="preserve">an </w:t>
      </w:r>
      <w:r w:rsidRPr="0020553B">
        <w:rPr>
          <w:rFonts w:ascii="Arial" w:hAnsi="Arial" w:cs="Arial"/>
          <w:sz w:val="22"/>
          <w:szCs w:val="22"/>
        </w:rPr>
        <w:t>external process of assessing its uniqueness and relevance within a global context.</w:t>
      </w:r>
    </w:p>
    <w:p w:rsidR="008362B8" w:rsidRPr="0020553B" w:rsidRDefault="008362B8" w:rsidP="00163D94">
      <w:pPr>
        <w:spacing w:before="240" w:after="240"/>
        <w:jc w:val="both"/>
        <w:rPr>
          <w:rFonts w:ascii="Arial" w:hAnsi="Arial" w:cs="Arial"/>
          <w:kern w:val="0"/>
          <w:sz w:val="22"/>
          <w:szCs w:val="22"/>
        </w:rPr>
      </w:pPr>
      <w:r w:rsidRPr="0020553B">
        <w:rPr>
          <w:rFonts w:ascii="Arial" w:hAnsi="Arial" w:cs="Arial"/>
          <w:kern w:val="0"/>
          <w:sz w:val="22"/>
          <w:szCs w:val="22"/>
        </w:rPr>
        <w:t xml:space="preserve">In 1994, the World Heritage Committee launched the Global Strategy for a Representative, Balanced and Credible World Heritage List. As explained in the report of an expert group </w:t>
      </w:r>
      <w:r w:rsidR="00585DB2" w:rsidRPr="0020553B">
        <w:rPr>
          <w:rFonts w:ascii="Arial" w:hAnsi="Arial" w:cs="Arial"/>
          <w:kern w:val="0"/>
          <w:sz w:val="22"/>
          <w:szCs w:val="22"/>
        </w:rPr>
        <w:t>at the time, the Committee was called ‘</w:t>
      </w:r>
      <w:r w:rsidRPr="0020553B">
        <w:rPr>
          <w:rFonts w:ascii="Arial" w:hAnsi="Arial" w:cs="Arial"/>
          <w:kern w:val="0"/>
          <w:sz w:val="22"/>
          <w:szCs w:val="22"/>
        </w:rPr>
        <w:t>to take into account all the possibilities for extending</w:t>
      </w:r>
      <w:r w:rsidR="00585DB2" w:rsidRPr="0020553B">
        <w:rPr>
          <w:rFonts w:ascii="Arial" w:hAnsi="Arial" w:cs="Arial"/>
          <w:kern w:val="0"/>
          <w:sz w:val="22"/>
          <w:szCs w:val="22"/>
        </w:rPr>
        <w:t xml:space="preserve"> </w:t>
      </w:r>
      <w:r w:rsidRPr="0020553B">
        <w:rPr>
          <w:rFonts w:ascii="Arial" w:hAnsi="Arial" w:cs="Arial"/>
          <w:kern w:val="0"/>
          <w:sz w:val="22"/>
          <w:szCs w:val="22"/>
        </w:rPr>
        <w:t xml:space="preserve">and enriching </w:t>
      </w:r>
      <w:r w:rsidR="00DB3D13" w:rsidRPr="0020553B">
        <w:rPr>
          <w:rFonts w:ascii="Arial" w:hAnsi="Arial" w:cs="Arial"/>
          <w:kern w:val="0"/>
          <w:sz w:val="22"/>
          <w:szCs w:val="22"/>
        </w:rPr>
        <w:t>[the List]</w:t>
      </w:r>
      <w:r w:rsidRPr="0020553B">
        <w:rPr>
          <w:rFonts w:ascii="Arial" w:hAnsi="Arial" w:cs="Arial"/>
          <w:kern w:val="0"/>
          <w:sz w:val="22"/>
          <w:szCs w:val="22"/>
        </w:rPr>
        <w:t xml:space="preserve"> by means of new types of property whose value</w:t>
      </w:r>
      <w:r w:rsidR="00585DB2" w:rsidRPr="0020553B">
        <w:rPr>
          <w:rFonts w:ascii="Arial" w:hAnsi="Arial" w:cs="Arial"/>
          <w:kern w:val="0"/>
          <w:sz w:val="22"/>
          <w:szCs w:val="22"/>
        </w:rPr>
        <w:t xml:space="preserve"> </w:t>
      </w:r>
      <w:r w:rsidRPr="0020553B">
        <w:rPr>
          <w:rFonts w:ascii="Arial" w:hAnsi="Arial" w:cs="Arial"/>
          <w:kern w:val="0"/>
          <w:sz w:val="22"/>
          <w:szCs w:val="22"/>
        </w:rPr>
        <w:t>might become apparent as knowledge and ideas developed. The List</w:t>
      </w:r>
      <w:r w:rsidR="00585DB2" w:rsidRPr="0020553B">
        <w:rPr>
          <w:rFonts w:ascii="Arial" w:hAnsi="Arial" w:cs="Arial"/>
          <w:kern w:val="0"/>
          <w:sz w:val="22"/>
          <w:szCs w:val="22"/>
        </w:rPr>
        <w:t xml:space="preserve"> </w:t>
      </w:r>
      <w:r w:rsidRPr="0020553B">
        <w:rPr>
          <w:rFonts w:ascii="Arial" w:hAnsi="Arial" w:cs="Arial"/>
          <w:kern w:val="0"/>
          <w:sz w:val="22"/>
          <w:szCs w:val="22"/>
        </w:rPr>
        <w:t>should be receptive to the many and varied cultural manifestations</w:t>
      </w:r>
      <w:r w:rsidR="00585DB2" w:rsidRPr="0020553B">
        <w:rPr>
          <w:rFonts w:ascii="Arial" w:hAnsi="Arial" w:cs="Arial"/>
          <w:kern w:val="0"/>
          <w:sz w:val="22"/>
          <w:szCs w:val="22"/>
        </w:rPr>
        <w:t xml:space="preserve"> </w:t>
      </w:r>
      <w:r w:rsidRPr="0020553B">
        <w:rPr>
          <w:rFonts w:ascii="Arial" w:hAnsi="Arial" w:cs="Arial"/>
          <w:kern w:val="0"/>
          <w:sz w:val="22"/>
          <w:szCs w:val="22"/>
        </w:rPr>
        <w:t>of outstanding universal value through which cultures expressed</w:t>
      </w:r>
      <w:r w:rsidR="00585DB2" w:rsidRPr="0020553B">
        <w:rPr>
          <w:rFonts w:ascii="Arial" w:hAnsi="Arial" w:cs="Arial"/>
          <w:kern w:val="0"/>
          <w:sz w:val="22"/>
          <w:szCs w:val="22"/>
        </w:rPr>
        <w:t xml:space="preserve"> </w:t>
      </w:r>
      <w:r w:rsidRPr="0020553B">
        <w:rPr>
          <w:rFonts w:ascii="Arial" w:hAnsi="Arial" w:cs="Arial"/>
          <w:kern w:val="0"/>
          <w:sz w:val="22"/>
          <w:szCs w:val="22"/>
        </w:rPr>
        <w:t>themselves</w:t>
      </w:r>
      <w:r w:rsidR="00585DB2" w:rsidRPr="0020553B">
        <w:rPr>
          <w:rFonts w:ascii="Arial" w:hAnsi="Arial" w:cs="Arial"/>
          <w:kern w:val="0"/>
          <w:sz w:val="22"/>
          <w:szCs w:val="22"/>
        </w:rPr>
        <w:t>’ (</w:t>
      </w:r>
      <w:hyperlink r:id="rId17" w:anchor="debut" w:history="1">
        <w:r w:rsidR="00585DB2" w:rsidRPr="0020553B">
          <w:rPr>
            <w:rStyle w:val="Hyperlink"/>
            <w:rFonts w:ascii="Arial" w:hAnsi="Arial" w:cs="Arial"/>
            <w:kern w:val="0"/>
            <w:sz w:val="22"/>
            <w:szCs w:val="22"/>
          </w:rPr>
          <w:t>WHC-94/CONF.003/INF.6</w:t>
        </w:r>
      </w:hyperlink>
      <w:r w:rsidR="00585DB2" w:rsidRPr="0020553B">
        <w:rPr>
          <w:rFonts w:ascii="Arial" w:hAnsi="Arial" w:cs="Arial"/>
          <w:kern w:val="0"/>
          <w:sz w:val="22"/>
          <w:szCs w:val="22"/>
        </w:rPr>
        <w:t xml:space="preserve">). Over the </w:t>
      </w:r>
      <w:r w:rsidR="006D4A51" w:rsidRPr="0020553B">
        <w:rPr>
          <w:rFonts w:ascii="Arial" w:hAnsi="Arial" w:cs="Arial"/>
          <w:kern w:val="0"/>
          <w:sz w:val="22"/>
          <w:szCs w:val="22"/>
        </w:rPr>
        <w:t>following years</w:t>
      </w:r>
      <w:r w:rsidR="00585DB2" w:rsidRPr="0020553B">
        <w:rPr>
          <w:rFonts w:ascii="Arial" w:hAnsi="Arial" w:cs="Arial"/>
          <w:kern w:val="0"/>
          <w:sz w:val="22"/>
          <w:szCs w:val="22"/>
        </w:rPr>
        <w:t xml:space="preserve"> – and even as the 2003 Convention was being drafted – the World Heritage Committee continued to debate a more inclusive World Heritage List and a more expansive interpretation of Outstanding Universal Value, as summarized in </w:t>
      </w:r>
      <w:r w:rsidR="00163D94" w:rsidRPr="0020553B">
        <w:rPr>
          <w:rFonts w:ascii="Arial" w:hAnsi="Arial" w:cs="Arial"/>
          <w:kern w:val="0"/>
          <w:sz w:val="22"/>
          <w:szCs w:val="22"/>
        </w:rPr>
        <w:t>the 2003 conference and document, ‘</w:t>
      </w:r>
      <w:hyperlink r:id="rId18" w:history="1">
        <w:r w:rsidR="00163D94" w:rsidRPr="0020553B">
          <w:rPr>
            <w:rStyle w:val="Hyperlink"/>
            <w:rFonts w:ascii="Arial" w:hAnsi="Arial" w:cs="Arial"/>
            <w:kern w:val="0"/>
            <w:sz w:val="22"/>
            <w:szCs w:val="22"/>
          </w:rPr>
          <w:t>Linking Universal and Local Values: Managing a Sustainable Future for World Heritage</w:t>
        </w:r>
      </w:hyperlink>
      <w:r w:rsidR="00163D94" w:rsidRPr="0020553B">
        <w:rPr>
          <w:rFonts w:ascii="Arial" w:hAnsi="Arial" w:cs="Arial"/>
          <w:kern w:val="0"/>
          <w:sz w:val="22"/>
          <w:szCs w:val="22"/>
        </w:rPr>
        <w:t>’</w:t>
      </w:r>
      <w:r w:rsidR="006D4A51" w:rsidRPr="0020553B">
        <w:rPr>
          <w:rFonts w:ascii="Arial" w:hAnsi="Arial" w:cs="Arial"/>
          <w:kern w:val="0"/>
          <w:sz w:val="22"/>
          <w:szCs w:val="22"/>
        </w:rPr>
        <w:t xml:space="preserve"> that served as a capstone to the Strategy’s first decade</w:t>
      </w:r>
      <w:r w:rsidR="00163D94" w:rsidRPr="0020553B">
        <w:rPr>
          <w:rFonts w:ascii="Arial" w:hAnsi="Arial" w:cs="Arial"/>
          <w:kern w:val="0"/>
          <w:sz w:val="22"/>
          <w:szCs w:val="22"/>
        </w:rPr>
        <w:t>.</w:t>
      </w:r>
    </w:p>
    <w:p w:rsidR="00502777" w:rsidRPr="0020553B" w:rsidRDefault="00163D94" w:rsidP="00770354">
      <w:pPr>
        <w:spacing w:before="240" w:after="240"/>
        <w:jc w:val="both"/>
        <w:rPr>
          <w:rFonts w:ascii="ArialMT" w:eastAsia="Times New Roman" w:hAnsi="ArialMT" w:cs="ArialMT"/>
          <w:kern w:val="0"/>
          <w:sz w:val="22"/>
          <w:szCs w:val="22"/>
          <w:lang w:val="en-US" w:eastAsia="en-GB" w:bidi="lo-LA"/>
        </w:rPr>
      </w:pPr>
      <w:r w:rsidRPr="0020553B">
        <w:rPr>
          <w:rFonts w:ascii="Arial" w:hAnsi="Arial" w:cs="Arial"/>
          <w:kern w:val="0"/>
          <w:sz w:val="22"/>
          <w:szCs w:val="22"/>
        </w:rPr>
        <w:t xml:space="preserve">This opening up continued </w:t>
      </w:r>
      <w:r w:rsidR="00C56ABE" w:rsidRPr="0020553B">
        <w:rPr>
          <w:rFonts w:ascii="Arial" w:hAnsi="Arial" w:cs="Arial"/>
          <w:kern w:val="0"/>
          <w:sz w:val="22"/>
          <w:szCs w:val="22"/>
        </w:rPr>
        <w:t xml:space="preserve">in parallel </w:t>
      </w:r>
      <w:r w:rsidRPr="0020553B">
        <w:rPr>
          <w:rFonts w:ascii="Arial" w:hAnsi="Arial" w:cs="Arial"/>
          <w:kern w:val="0"/>
          <w:sz w:val="22"/>
          <w:szCs w:val="22"/>
        </w:rPr>
        <w:t>with the adoption and entry into force</w:t>
      </w:r>
      <w:r w:rsidR="005155CA" w:rsidRPr="0020553B">
        <w:rPr>
          <w:rFonts w:ascii="Arial" w:hAnsi="Arial" w:cs="Arial"/>
          <w:kern w:val="0"/>
          <w:sz w:val="22"/>
          <w:szCs w:val="22"/>
        </w:rPr>
        <w:t xml:space="preserve"> of the 2003 Convention</w:t>
      </w:r>
      <w:r w:rsidRPr="0020553B">
        <w:rPr>
          <w:rFonts w:ascii="Arial" w:hAnsi="Arial" w:cs="Arial"/>
          <w:kern w:val="0"/>
          <w:sz w:val="22"/>
          <w:szCs w:val="22"/>
        </w:rPr>
        <w:t xml:space="preserve">. </w:t>
      </w:r>
      <w:r w:rsidR="006D4A51" w:rsidRPr="0020553B">
        <w:rPr>
          <w:rFonts w:ascii="Arial" w:hAnsi="Arial" w:cs="Arial"/>
          <w:kern w:val="0"/>
          <w:sz w:val="22"/>
          <w:szCs w:val="22"/>
        </w:rPr>
        <w:t xml:space="preserve">Discussions within the Committee and the larger World Heritage community </w:t>
      </w:r>
      <w:r w:rsidR="0035455E" w:rsidRPr="0020553B">
        <w:rPr>
          <w:rFonts w:ascii="Arial" w:hAnsi="Arial" w:cs="Arial"/>
          <w:kern w:val="0"/>
          <w:sz w:val="22"/>
          <w:szCs w:val="22"/>
        </w:rPr>
        <w:t xml:space="preserve">continued to </w:t>
      </w:r>
      <w:r w:rsidR="00770354" w:rsidRPr="0020553B">
        <w:rPr>
          <w:rFonts w:ascii="Arial" w:hAnsi="Arial" w:cs="Arial"/>
          <w:kern w:val="0"/>
          <w:sz w:val="22"/>
          <w:szCs w:val="22"/>
        </w:rPr>
        <w:t xml:space="preserve">focus </w:t>
      </w:r>
      <w:r w:rsidR="006D4A51" w:rsidRPr="0020553B">
        <w:rPr>
          <w:rFonts w:ascii="Arial" w:hAnsi="Arial" w:cs="Arial"/>
          <w:kern w:val="0"/>
          <w:sz w:val="22"/>
          <w:szCs w:val="22"/>
        </w:rPr>
        <w:t>on the</w:t>
      </w:r>
      <w:r w:rsidR="00770354" w:rsidRPr="0020553B">
        <w:rPr>
          <w:rFonts w:ascii="Arial" w:hAnsi="Arial" w:cs="Arial"/>
          <w:kern w:val="0"/>
          <w:sz w:val="22"/>
          <w:szCs w:val="22"/>
        </w:rPr>
        <w:t xml:space="preserve"> fullest possible involvement of the communities residing in or near sites or utilizing them for diverse purposes. In 2007 the </w:t>
      </w:r>
      <w:r w:rsidR="00C56ABE" w:rsidRPr="0020553B">
        <w:rPr>
          <w:rFonts w:ascii="Arial" w:hAnsi="Arial" w:cs="Arial"/>
          <w:kern w:val="0"/>
          <w:sz w:val="22"/>
          <w:szCs w:val="22"/>
        </w:rPr>
        <w:t xml:space="preserve">World Heritage </w:t>
      </w:r>
      <w:r w:rsidR="00770354" w:rsidRPr="0020553B">
        <w:rPr>
          <w:rFonts w:ascii="Arial" w:hAnsi="Arial" w:cs="Arial"/>
          <w:kern w:val="0"/>
          <w:sz w:val="22"/>
          <w:szCs w:val="22"/>
        </w:rPr>
        <w:t xml:space="preserve">Committee adopted its </w:t>
      </w:r>
      <w:hyperlink r:id="rId19" w:history="1">
        <w:r w:rsidR="00770354" w:rsidRPr="0020553B">
          <w:rPr>
            <w:rStyle w:val="Hyperlink"/>
            <w:rFonts w:ascii="Arial" w:hAnsi="Arial" w:cs="Arial"/>
            <w:kern w:val="0"/>
            <w:sz w:val="22"/>
            <w:szCs w:val="22"/>
          </w:rPr>
          <w:t>Decision 31 COM 13A</w:t>
        </w:r>
      </w:hyperlink>
      <w:r w:rsidR="00770354" w:rsidRPr="0020553B">
        <w:rPr>
          <w:rFonts w:ascii="Arial" w:hAnsi="Arial" w:cs="Arial"/>
          <w:kern w:val="0"/>
          <w:sz w:val="22"/>
          <w:szCs w:val="22"/>
        </w:rPr>
        <w:t>, ‘</w:t>
      </w:r>
      <w:r w:rsidR="00502777" w:rsidRPr="0020553B">
        <w:rPr>
          <w:rFonts w:ascii="ArialMT" w:eastAsia="Times New Roman" w:hAnsi="ArialMT" w:cs="ArialMT"/>
          <w:kern w:val="0"/>
          <w:sz w:val="22"/>
          <w:szCs w:val="22"/>
          <w:lang w:val="en-US" w:eastAsia="en-GB" w:bidi="lo-LA"/>
        </w:rPr>
        <w:t xml:space="preserve">recognizing the critical importance of involving indigenous, traditional and local communities in the implementation of the </w:t>
      </w:r>
      <w:r w:rsidR="00502777" w:rsidRPr="0020553B">
        <w:rPr>
          <w:rFonts w:ascii="Arial" w:eastAsia="Times New Roman" w:hAnsi="Arial" w:cs="Arial"/>
          <w:iCs/>
          <w:kern w:val="0"/>
          <w:sz w:val="22"/>
          <w:szCs w:val="22"/>
          <w:lang w:val="en-US" w:eastAsia="en-GB" w:bidi="lo-LA"/>
        </w:rPr>
        <w:t>Convention</w:t>
      </w:r>
      <w:r w:rsidR="0076784A" w:rsidRPr="0020553B">
        <w:rPr>
          <w:rFonts w:ascii="Arial" w:eastAsia="Times New Roman" w:hAnsi="Arial" w:cs="Arial"/>
          <w:iCs/>
          <w:kern w:val="0"/>
          <w:sz w:val="22"/>
          <w:szCs w:val="22"/>
          <w:lang w:val="en-US" w:eastAsia="en-GB" w:bidi="lo-LA"/>
        </w:rPr>
        <w:t>’ and deciding ‘</w:t>
      </w:r>
      <w:r w:rsidR="00502777" w:rsidRPr="0020553B">
        <w:rPr>
          <w:rFonts w:ascii="ArialMT" w:eastAsia="Times New Roman" w:hAnsi="ArialMT" w:cs="ArialMT"/>
          <w:kern w:val="0"/>
          <w:sz w:val="22"/>
          <w:szCs w:val="22"/>
          <w:lang w:val="en-US" w:eastAsia="en-GB" w:bidi="lo-LA"/>
        </w:rPr>
        <w:t>to add “communities” as a fifth strategic objective</w:t>
      </w:r>
      <w:r w:rsidR="00770354" w:rsidRPr="0020553B">
        <w:rPr>
          <w:rFonts w:ascii="ArialMT" w:eastAsia="Times New Roman" w:hAnsi="ArialMT" w:cs="ArialMT"/>
          <w:kern w:val="0"/>
          <w:sz w:val="22"/>
          <w:szCs w:val="22"/>
          <w:lang w:val="en-US" w:eastAsia="en-GB" w:bidi="lo-LA"/>
        </w:rPr>
        <w:t xml:space="preserve">’ </w:t>
      </w:r>
      <w:r w:rsidR="0076784A" w:rsidRPr="0020553B">
        <w:rPr>
          <w:rFonts w:ascii="ArialMT" w:eastAsia="Times New Roman" w:hAnsi="ArialMT" w:cs="ArialMT"/>
          <w:kern w:val="0"/>
          <w:sz w:val="22"/>
          <w:szCs w:val="22"/>
          <w:lang w:val="en-US" w:eastAsia="en-GB" w:bidi="lo-LA"/>
        </w:rPr>
        <w:t>to complement</w:t>
      </w:r>
      <w:r w:rsidR="00770354" w:rsidRPr="0020553B">
        <w:rPr>
          <w:rFonts w:ascii="ArialMT" w:eastAsia="Times New Roman" w:hAnsi="ArialMT" w:cs="ArialMT"/>
          <w:kern w:val="0"/>
          <w:sz w:val="22"/>
          <w:szCs w:val="22"/>
          <w:lang w:val="en-US" w:eastAsia="en-GB" w:bidi="lo-LA"/>
        </w:rPr>
        <w:t xml:space="preserve"> credibility, conservation, capacity building and communication that had been adopted in 2002 (</w:t>
      </w:r>
      <w:hyperlink r:id="rId20" w:history="1">
        <w:r w:rsidR="00770354" w:rsidRPr="0020553B">
          <w:rPr>
            <w:rStyle w:val="Hyperlink"/>
            <w:rFonts w:ascii="ArialMT" w:eastAsia="Times New Roman" w:hAnsi="ArialMT" w:cs="ArialMT"/>
            <w:kern w:val="0"/>
            <w:sz w:val="22"/>
            <w:szCs w:val="22"/>
            <w:lang w:val="en-US" w:eastAsia="en-GB" w:bidi="lo-LA"/>
          </w:rPr>
          <w:t>Decision 26 COM 17.1</w:t>
        </w:r>
      </w:hyperlink>
      <w:r w:rsidR="00770354" w:rsidRPr="0020553B">
        <w:rPr>
          <w:rFonts w:ascii="ArialMT" w:eastAsia="Times New Roman" w:hAnsi="ArialMT" w:cs="ArialMT"/>
          <w:kern w:val="0"/>
          <w:sz w:val="22"/>
          <w:szCs w:val="22"/>
          <w:lang w:val="en-US" w:eastAsia="en-GB" w:bidi="lo-LA"/>
        </w:rPr>
        <w:t xml:space="preserve">). </w:t>
      </w:r>
    </w:p>
    <w:p w:rsidR="00163D94" w:rsidRPr="0020553B" w:rsidRDefault="00163D94" w:rsidP="00163D94">
      <w:pPr>
        <w:spacing w:before="240" w:after="240"/>
        <w:jc w:val="both"/>
        <w:rPr>
          <w:rFonts w:ascii="Arial" w:hAnsi="Arial" w:cs="Arial"/>
          <w:kern w:val="0"/>
          <w:sz w:val="22"/>
          <w:szCs w:val="22"/>
        </w:rPr>
      </w:pPr>
      <w:r w:rsidRPr="0020553B">
        <w:rPr>
          <w:rFonts w:ascii="Arial" w:hAnsi="Arial" w:cs="Arial"/>
          <w:sz w:val="22"/>
          <w:szCs w:val="22"/>
        </w:rPr>
        <w:t>As communities became recogni</w:t>
      </w:r>
      <w:r w:rsidR="00216085" w:rsidRPr="0020553B">
        <w:rPr>
          <w:rFonts w:ascii="Arial" w:hAnsi="Arial" w:cs="Arial"/>
          <w:sz w:val="22"/>
          <w:szCs w:val="22"/>
        </w:rPr>
        <w:t>z</w:t>
      </w:r>
      <w:r w:rsidRPr="0020553B">
        <w:rPr>
          <w:rFonts w:ascii="Arial" w:hAnsi="Arial" w:cs="Arial"/>
          <w:sz w:val="22"/>
          <w:szCs w:val="22"/>
        </w:rPr>
        <w:t xml:space="preserve">ed as pivotal in the management and conservation of World Heritage sites, </w:t>
      </w:r>
      <w:r w:rsidR="0035455E" w:rsidRPr="0020553B">
        <w:rPr>
          <w:rFonts w:ascii="Arial" w:hAnsi="Arial" w:cs="Arial"/>
          <w:sz w:val="22"/>
          <w:szCs w:val="22"/>
        </w:rPr>
        <w:t>their</w:t>
      </w:r>
      <w:r w:rsidRPr="0020553B">
        <w:rPr>
          <w:rFonts w:ascii="Arial" w:hAnsi="Arial" w:cs="Arial"/>
          <w:sz w:val="22"/>
          <w:szCs w:val="22"/>
        </w:rPr>
        <w:t xml:space="preserve"> issues and concerns also began to take various positions closer to centre stage. This trajectory was widely referred to within the framework of the 40</w:t>
      </w:r>
      <w:r w:rsidRPr="0020553B">
        <w:rPr>
          <w:rFonts w:ascii="Arial" w:hAnsi="Arial" w:cs="Arial"/>
          <w:sz w:val="22"/>
          <w:szCs w:val="22"/>
          <w:vertAlign w:val="superscript"/>
        </w:rPr>
        <w:t>th</w:t>
      </w:r>
      <w:r w:rsidRPr="0020553B">
        <w:rPr>
          <w:rFonts w:ascii="Arial" w:hAnsi="Arial" w:cs="Arial"/>
          <w:sz w:val="22"/>
          <w:szCs w:val="22"/>
        </w:rPr>
        <w:t xml:space="preserve"> anniversary of the 1972 Convention in 2012, focussing on the theme ‘World Heritage and Sustainable Development: the Role of Local Communities’. Finally, and as a result of the discussions throughout the year of celebrations, the </w:t>
      </w:r>
      <w:hyperlink r:id="rId21" w:history="1">
        <w:r w:rsidRPr="0020553B">
          <w:rPr>
            <w:rStyle w:val="Hyperlink"/>
            <w:rFonts w:ascii="Arial" w:hAnsi="Arial" w:cs="Arial"/>
            <w:sz w:val="22"/>
            <w:szCs w:val="22"/>
          </w:rPr>
          <w:t>Kyoto Vision</w:t>
        </w:r>
      </w:hyperlink>
      <w:r w:rsidRPr="0020553B">
        <w:rPr>
          <w:rFonts w:ascii="Arial" w:hAnsi="Arial" w:cs="Arial"/>
          <w:sz w:val="22"/>
          <w:szCs w:val="22"/>
        </w:rPr>
        <w:t xml:space="preserve"> encouraged the international community to </w:t>
      </w:r>
      <w:r w:rsidR="0035455E" w:rsidRPr="0020553B">
        <w:rPr>
          <w:rFonts w:ascii="Arial" w:hAnsi="Arial" w:cs="Arial"/>
          <w:sz w:val="22"/>
          <w:szCs w:val="22"/>
        </w:rPr>
        <w:t>strive</w:t>
      </w:r>
      <w:r w:rsidRPr="0020553B">
        <w:rPr>
          <w:rFonts w:ascii="Arial" w:hAnsi="Arial" w:cs="Arial"/>
          <w:sz w:val="22"/>
          <w:szCs w:val="22"/>
        </w:rPr>
        <w:t xml:space="preserve"> to ensure effective involvement of local communities, indigenous peoples, experts and youth in all aspects of World Heritage conservation.</w:t>
      </w:r>
    </w:p>
    <w:p w:rsidR="00E105C9" w:rsidRPr="0020553B" w:rsidRDefault="00BA1D7C" w:rsidP="00E105C9">
      <w:pPr>
        <w:keepNext/>
        <w:spacing w:before="480" w:after="240"/>
        <w:jc w:val="both"/>
        <w:rPr>
          <w:rFonts w:ascii="Arial" w:hAnsi="Arial" w:cs="Arial"/>
          <w:b/>
          <w:sz w:val="22"/>
          <w:szCs w:val="22"/>
        </w:rPr>
      </w:pPr>
      <w:r w:rsidRPr="0020553B">
        <w:rPr>
          <w:rFonts w:ascii="Arial" w:hAnsi="Arial" w:cs="Arial"/>
          <w:b/>
          <w:sz w:val="22"/>
          <w:szCs w:val="22"/>
        </w:rPr>
        <w:t>Promoting the diversity of cultural expressions</w:t>
      </w:r>
    </w:p>
    <w:p w:rsidR="00483682" w:rsidRPr="0020553B" w:rsidRDefault="00E105C9" w:rsidP="00BA1D7C">
      <w:pPr>
        <w:spacing w:before="240" w:after="240"/>
        <w:jc w:val="both"/>
        <w:rPr>
          <w:rFonts w:ascii="Arial" w:hAnsi="Arial" w:cs="Arial"/>
          <w:kern w:val="0"/>
          <w:sz w:val="22"/>
          <w:szCs w:val="22"/>
        </w:rPr>
      </w:pPr>
      <w:r w:rsidRPr="0020553B">
        <w:rPr>
          <w:rFonts w:ascii="Arial" w:hAnsi="Arial" w:cs="Arial"/>
          <w:kern w:val="0"/>
          <w:sz w:val="22"/>
          <w:szCs w:val="22"/>
        </w:rPr>
        <w:t xml:space="preserve">The third parallel domain of action is </w:t>
      </w:r>
      <w:r w:rsidR="00483682" w:rsidRPr="0020553B">
        <w:rPr>
          <w:rFonts w:ascii="Arial" w:hAnsi="Arial" w:cs="Arial"/>
          <w:kern w:val="0"/>
          <w:sz w:val="22"/>
          <w:szCs w:val="22"/>
        </w:rPr>
        <w:t>the subject of</w:t>
      </w:r>
      <w:r w:rsidRPr="0020553B">
        <w:rPr>
          <w:rFonts w:ascii="Arial" w:hAnsi="Arial" w:cs="Arial"/>
          <w:kern w:val="0"/>
          <w:sz w:val="22"/>
          <w:szCs w:val="22"/>
        </w:rPr>
        <w:t xml:space="preserve"> the 2005 </w:t>
      </w:r>
      <w:hyperlink r:id="rId22" w:history="1">
        <w:r w:rsidRPr="0020553B">
          <w:rPr>
            <w:rStyle w:val="Hyperlink"/>
            <w:rFonts w:ascii="Arial" w:hAnsi="Arial" w:cs="Arial"/>
            <w:kern w:val="0"/>
            <w:sz w:val="22"/>
            <w:szCs w:val="22"/>
          </w:rPr>
          <w:t>Convention</w:t>
        </w:r>
        <w:r w:rsidR="00565115" w:rsidRPr="0020553B">
          <w:rPr>
            <w:rStyle w:val="Hyperlink"/>
          </w:rPr>
          <w:t xml:space="preserve"> </w:t>
        </w:r>
        <w:r w:rsidR="00565115" w:rsidRPr="0020553B">
          <w:rPr>
            <w:rStyle w:val="Hyperlink"/>
            <w:rFonts w:ascii="Arial" w:hAnsi="Arial" w:cs="Arial"/>
            <w:kern w:val="0"/>
            <w:sz w:val="22"/>
            <w:szCs w:val="22"/>
          </w:rPr>
          <w:t>on the Protection and Promotion of the Diversity of Cultural Expressions</w:t>
        </w:r>
      </w:hyperlink>
      <w:r w:rsidRPr="0020553B">
        <w:rPr>
          <w:rFonts w:ascii="Arial" w:hAnsi="Arial" w:cs="Arial"/>
          <w:kern w:val="0"/>
          <w:sz w:val="22"/>
          <w:szCs w:val="22"/>
        </w:rPr>
        <w:t xml:space="preserve">. </w:t>
      </w:r>
      <w:r w:rsidR="00565115" w:rsidRPr="0020553B">
        <w:rPr>
          <w:rFonts w:ascii="Arial" w:hAnsi="Arial" w:cs="Arial"/>
          <w:kern w:val="0"/>
          <w:sz w:val="22"/>
          <w:szCs w:val="22"/>
        </w:rPr>
        <w:t xml:space="preserve">That </w:t>
      </w:r>
      <w:r w:rsidRPr="0020553B">
        <w:rPr>
          <w:rFonts w:ascii="Arial" w:hAnsi="Arial" w:cs="Arial"/>
          <w:kern w:val="0"/>
          <w:sz w:val="22"/>
          <w:szCs w:val="22"/>
        </w:rPr>
        <w:t xml:space="preserve">Convention </w:t>
      </w:r>
      <w:r w:rsidR="00BA1D7C" w:rsidRPr="0020553B">
        <w:rPr>
          <w:rFonts w:ascii="Arial" w:hAnsi="Arial" w:cs="Arial"/>
          <w:kern w:val="0"/>
          <w:sz w:val="22"/>
          <w:szCs w:val="22"/>
        </w:rPr>
        <w:t xml:space="preserve">is concerned with </w:t>
      </w:r>
      <w:r w:rsidRPr="0020553B">
        <w:rPr>
          <w:rFonts w:ascii="Arial" w:hAnsi="Arial" w:cs="Arial"/>
          <w:kern w:val="0"/>
          <w:sz w:val="22"/>
          <w:szCs w:val="22"/>
        </w:rPr>
        <w:t xml:space="preserve">promoting favourable conditions for </w:t>
      </w:r>
      <w:r w:rsidR="00BA1D7C" w:rsidRPr="0020553B">
        <w:rPr>
          <w:rFonts w:ascii="Arial" w:hAnsi="Arial" w:cs="Arial"/>
          <w:kern w:val="0"/>
          <w:sz w:val="22"/>
          <w:szCs w:val="22"/>
        </w:rPr>
        <w:t>cultu</w:t>
      </w:r>
      <w:r w:rsidR="0076784A" w:rsidRPr="0020553B">
        <w:rPr>
          <w:rFonts w:ascii="Arial" w:hAnsi="Arial" w:cs="Arial"/>
          <w:kern w:val="0"/>
          <w:sz w:val="22"/>
          <w:szCs w:val="22"/>
        </w:rPr>
        <w:t>res to flourish and to interact</w:t>
      </w:r>
      <w:r w:rsidR="00BA1D7C" w:rsidRPr="0020553B">
        <w:rPr>
          <w:rFonts w:ascii="Arial" w:hAnsi="Arial" w:cs="Arial"/>
          <w:kern w:val="0"/>
          <w:sz w:val="22"/>
          <w:szCs w:val="22"/>
        </w:rPr>
        <w:t xml:space="preserve"> and for </w:t>
      </w:r>
      <w:r w:rsidRPr="0020553B">
        <w:rPr>
          <w:rFonts w:ascii="Arial" w:hAnsi="Arial" w:cs="Arial"/>
          <w:kern w:val="0"/>
          <w:sz w:val="22"/>
          <w:szCs w:val="22"/>
        </w:rPr>
        <w:t>cultural creativity</w:t>
      </w:r>
      <w:r w:rsidR="00BA1D7C" w:rsidRPr="0020553B">
        <w:rPr>
          <w:rFonts w:ascii="Arial" w:hAnsi="Arial" w:cs="Arial"/>
          <w:kern w:val="0"/>
          <w:sz w:val="22"/>
          <w:szCs w:val="22"/>
        </w:rPr>
        <w:t xml:space="preserve"> to thrive, particularly through policies and measures that recognize ‘the distinctive nature of cultural activities, goods and services as vehicles of identity, values and meaning’ (Article 1). </w:t>
      </w:r>
      <w:r w:rsidR="00565115" w:rsidRPr="0020553B">
        <w:rPr>
          <w:rFonts w:ascii="Arial" w:hAnsi="Arial" w:cs="Arial"/>
          <w:kern w:val="0"/>
          <w:sz w:val="22"/>
          <w:szCs w:val="22"/>
        </w:rPr>
        <w:t xml:space="preserve">The Convention </w:t>
      </w:r>
      <w:r w:rsidR="003B17E3" w:rsidRPr="0020553B">
        <w:rPr>
          <w:rFonts w:ascii="Arial" w:hAnsi="Arial" w:cs="Arial"/>
          <w:kern w:val="0"/>
          <w:sz w:val="22"/>
          <w:szCs w:val="22"/>
        </w:rPr>
        <w:t xml:space="preserve">is careful to </w:t>
      </w:r>
      <w:r w:rsidR="00565115" w:rsidRPr="0020553B">
        <w:rPr>
          <w:rFonts w:ascii="Arial" w:hAnsi="Arial" w:cs="Arial"/>
          <w:kern w:val="0"/>
          <w:sz w:val="22"/>
          <w:szCs w:val="22"/>
        </w:rPr>
        <w:t>distinguish th</w:t>
      </w:r>
      <w:r w:rsidR="003B17E3" w:rsidRPr="0020553B">
        <w:rPr>
          <w:rFonts w:ascii="Arial" w:hAnsi="Arial" w:cs="Arial"/>
          <w:kern w:val="0"/>
          <w:sz w:val="22"/>
          <w:szCs w:val="22"/>
        </w:rPr>
        <w:t>e social and cultural value of such expressions and activities from their commercial value, in that regard finding common ground with WIPO’s enumeration of ‘social, cultural, spiritual, economic, scientific, intellectual, commercial and educational values’ (</w:t>
      </w:r>
      <w:r w:rsidR="00483682" w:rsidRPr="0020553B">
        <w:rPr>
          <w:rFonts w:ascii="Arial" w:hAnsi="Arial" w:cs="Arial"/>
          <w:kern w:val="0"/>
          <w:sz w:val="22"/>
          <w:szCs w:val="22"/>
        </w:rPr>
        <w:t>see above</w:t>
      </w:r>
      <w:r w:rsidR="003B17E3" w:rsidRPr="0020553B">
        <w:rPr>
          <w:rFonts w:ascii="Arial" w:hAnsi="Arial" w:cs="Arial"/>
          <w:kern w:val="0"/>
          <w:sz w:val="22"/>
          <w:szCs w:val="22"/>
        </w:rPr>
        <w:t xml:space="preserve">). </w:t>
      </w:r>
      <w:r w:rsidR="00483682" w:rsidRPr="0020553B">
        <w:rPr>
          <w:rFonts w:ascii="Arial" w:hAnsi="Arial" w:cs="Arial"/>
          <w:kern w:val="0"/>
          <w:sz w:val="22"/>
          <w:szCs w:val="22"/>
        </w:rPr>
        <w:t>Yet the 2005 Convention</w:t>
      </w:r>
      <w:r w:rsidR="00950DB8" w:rsidRPr="0020553B">
        <w:rPr>
          <w:rFonts w:ascii="Arial" w:hAnsi="Arial" w:cs="Arial"/>
          <w:kern w:val="0"/>
          <w:sz w:val="22"/>
          <w:szCs w:val="22"/>
        </w:rPr>
        <w:t>, as</w:t>
      </w:r>
      <w:r w:rsidR="00483682" w:rsidRPr="0020553B">
        <w:rPr>
          <w:rFonts w:ascii="Arial" w:hAnsi="Arial" w:cs="Arial"/>
          <w:kern w:val="0"/>
          <w:sz w:val="22"/>
          <w:szCs w:val="22"/>
        </w:rPr>
        <w:t xml:space="preserve"> an instrument of sustainable development</w:t>
      </w:r>
      <w:r w:rsidR="00950DB8" w:rsidRPr="0020553B">
        <w:rPr>
          <w:rFonts w:ascii="Arial" w:hAnsi="Arial" w:cs="Arial"/>
          <w:kern w:val="0"/>
          <w:sz w:val="22"/>
          <w:szCs w:val="22"/>
        </w:rPr>
        <w:t>, also</w:t>
      </w:r>
      <w:r w:rsidR="00483682" w:rsidRPr="0020553B">
        <w:rPr>
          <w:rFonts w:ascii="Arial" w:hAnsi="Arial" w:cs="Arial"/>
          <w:kern w:val="0"/>
          <w:sz w:val="22"/>
          <w:szCs w:val="22"/>
        </w:rPr>
        <w:t xml:space="preserve"> seeks to ensure that the creators of cultural expressions can </w:t>
      </w:r>
      <w:r w:rsidR="00F37FBB" w:rsidRPr="0020553B">
        <w:rPr>
          <w:rFonts w:ascii="Arial" w:hAnsi="Arial" w:cs="Arial"/>
          <w:kern w:val="0"/>
          <w:sz w:val="22"/>
          <w:szCs w:val="22"/>
        </w:rPr>
        <w:t>benefit effectively and equitably</w:t>
      </w:r>
      <w:r w:rsidR="00483682" w:rsidRPr="0020553B">
        <w:rPr>
          <w:rFonts w:ascii="Arial" w:hAnsi="Arial" w:cs="Arial"/>
          <w:kern w:val="0"/>
          <w:sz w:val="22"/>
          <w:szCs w:val="22"/>
        </w:rPr>
        <w:t xml:space="preserve"> when cultural activities, goods and services enter the stream of commerce. </w:t>
      </w:r>
    </w:p>
    <w:p w:rsidR="00483682" w:rsidRPr="0020553B" w:rsidRDefault="00483682" w:rsidP="00BA1D7C">
      <w:pPr>
        <w:spacing w:before="240" w:after="240"/>
        <w:jc w:val="both"/>
        <w:rPr>
          <w:rFonts w:ascii="Arial" w:hAnsi="Arial" w:cs="Arial"/>
          <w:kern w:val="0"/>
          <w:sz w:val="22"/>
          <w:szCs w:val="22"/>
        </w:rPr>
      </w:pPr>
      <w:r w:rsidRPr="0020553B">
        <w:rPr>
          <w:rFonts w:ascii="Arial" w:hAnsi="Arial" w:cs="Arial"/>
          <w:kern w:val="0"/>
          <w:sz w:val="22"/>
          <w:szCs w:val="22"/>
        </w:rPr>
        <w:t>Where the 2003 Convention speaks of ‘communities, groups and, in some cases, individuals’, the 2005 Convention speaks in mirror image of ‘individuals, groups and societies’ (Article 4.3), emphasizing</w:t>
      </w:r>
      <w:r w:rsidR="00F37FBB" w:rsidRPr="0020553B">
        <w:rPr>
          <w:rFonts w:ascii="Arial" w:hAnsi="Arial" w:cs="Arial"/>
          <w:kern w:val="0"/>
          <w:sz w:val="22"/>
          <w:szCs w:val="22"/>
        </w:rPr>
        <w:t xml:space="preserve"> the role of</w:t>
      </w:r>
      <w:r w:rsidRPr="0020553B">
        <w:rPr>
          <w:rFonts w:ascii="Arial" w:hAnsi="Arial" w:cs="Arial"/>
          <w:kern w:val="0"/>
          <w:sz w:val="22"/>
          <w:szCs w:val="22"/>
        </w:rPr>
        <w:t xml:space="preserve"> </w:t>
      </w:r>
      <w:r w:rsidR="00F37FBB" w:rsidRPr="0020553B">
        <w:rPr>
          <w:rFonts w:ascii="Arial" w:hAnsi="Arial" w:cs="Arial"/>
          <w:kern w:val="0"/>
          <w:sz w:val="22"/>
          <w:szCs w:val="22"/>
        </w:rPr>
        <w:t>‘artists and others involved in the creation of cultural expressions’ (Article 6.2 (g)). The closest counterpart to the 2003 Convention’s ‘communities’ are what the 2005 Convention refers to as ‘social groups’, who are seen – together with individuals – as entitled to  ‘create, produce, disseminate, distribute and have access to their own cultural expressions’ and to have access to diverse cultural expressions other than their own (Article 7).</w:t>
      </w:r>
      <w:r w:rsidR="008225E5" w:rsidRPr="0020553B">
        <w:rPr>
          <w:rFonts w:ascii="Arial" w:hAnsi="Arial" w:cs="Arial"/>
          <w:kern w:val="0"/>
          <w:sz w:val="22"/>
          <w:szCs w:val="22"/>
        </w:rPr>
        <w:t xml:space="preserve"> The emphasis here is then on the value that individuals and groups attach to cultural expressions – whether their own or </w:t>
      </w:r>
      <w:r w:rsidR="0076784A" w:rsidRPr="0020553B">
        <w:rPr>
          <w:rFonts w:ascii="Arial" w:hAnsi="Arial" w:cs="Arial"/>
          <w:kern w:val="0"/>
          <w:sz w:val="22"/>
          <w:szCs w:val="22"/>
        </w:rPr>
        <w:lastRenderedPageBreak/>
        <w:t xml:space="preserve">those of </w:t>
      </w:r>
      <w:r w:rsidR="008225E5" w:rsidRPr="0020553B">
        <w:rPr>
          <w:rFonts w:ascii="Arial" w:hAnsi="Arial" w:cs="Arial"/>
          <w:kern w:val="0"/>
          <w:sz w:val="22"/>
          <w:szCs w:val="22"/>
        </w:rPr>
        <w:t xml:space="preserve">others – but </w:t>
      </w:r>
      <w:r w:rsidR="0076784A" w:rsidRPr="0020553B">
        <w:rPr>
          <w:rFonts w:ascii="Arial" w:hAnsi="Arial" w:cs="Arial"/>
          <w:kern w:val="0"/>
          <w:sz w:val="22"/>
          <w:szCs w:val="22"/>
        </w:rPr>
        <w:t>neither</w:t>
      </w:r>
      <w:r w:rsidR="008225E5" w:rsidRPr="0020553B">
        <w:rPr>
          <w:rFonts w:ascii="Arial" w:hAnsi="Arial" w:cs="Arial"/>
          <w:kern w:val="0"/>
          <w:sz w:val="22"/>
          <w:szCs w:val="22"/>
        </w:rPr>
        <w:t xml:space="preserve"> on a notion of universal or outstanding value</w:t>
      </w:r>
      <w:r w:rsidR="0076784A" w:rsidRPr="0020553B">
        <w:rPr>
          <w:rFonts w:ascii="Arial" w:hAnsi="Arial" w:cs="Arial"/>
          <w:kern w:val="0"/>
          <w:sz w:val="22"/>
          <w:szCs w:val="22"/>
        </w:rPr>
        <w:t xml:space="preserve">, as in the 1972 Convention, nor </w:t>
      </w:r>
      <w:r w:rsidR="0011048F">
        <w:rPr>
          <w:rFonts w:ascii="Arial" w:hAnsi="Arial" w:cs="Arial"/>
          <w:kern w:val="0"/>
          <w:sz w:val="22"/>
          <w:szCs w:val="22"/>
        </w:rPr>
        <w:t xml:space="preserve">on </w:t>
      </w:r>
      <w:r w:rsidR="0076784A" w:rsidRPr="0020553B">
        <w:rPr>
          <w:rFonts w:ascii="Arial" w:hAnsi="Arial" w:cs="Arial"/>
          <w:kern w:val="0"/>
          <w:sz w:val="22"/>
          <w:szCs w:val="22"/>
        </w:rPr>
        <w:t xml:space="preserve">one that gives primacy to the value that communities assign to their own heritage (even while respecting the heritage of others), as in the 2003 Convention. (The 2003 Convention notably balances the goal of </w:t>
      </w:r>
      <w:r w:rsidR="00F72712" w:rsidRPr="0020553B">
        <w:rPr>
          <w:rFonts w:ascii="Arial" w:hAnsi="Arial" w:cs="Arial"/>
          <w:kern w:val="0"/>
          <w:sz w:val="22"/>
          <w:szCs w:val="22"/>
        </w:rPr>
        <w:t xml:space="preserve">ensuring </w:t>
      </w:r>
      <w:r w:rsidR="0076784A" w:rsidRPr="0020553B">
        <w:rPr>
          <w:rFonts w:ascii="Arial" w:hAnsi="Arial" w:cs="Arial"/>
          <w:kern w:val="0"/>
          <w:sz w:val="22"/>
          <w:szCs w:val="22"/>
        </w:rPr>
        <w:t xml:space="preserve">access </w:t>
      </w:r>
      <w:r w:rsidR="00F72712" w:rsidRPr="0020553B">
        <w:rPr>
          <w:rFonts w:ascii="Arial" w:hAnsi="Arial" w:cs="Arial"/>
          <w:kern w:val="0"/>
          <w:sz w:val="22"/>
          <w:szCs w:val="22"/>
        </w:rPr>
        <w:t>to cultural expressions with that of respecting customary practices governing such access, thereby finding common ground with the WIPO efforts to protect secret or sacred knowledge.)</w:t>
      </w:r>
    </w:p>
    <w:p w:rsidR="00F37FBB" w:rsidRPr="0020553B" w:rsidRDefault="00F37FBB" w:rsidP="00BA1D7C">
      <w:pPr>
        <w:spacing w:before="240" w:after="240"/>
        <w:jc w:val="both"/>
        <w:rPr>
          <w:rFonts w:ascii="Arial" w:hAnsi="Arial" w:cs="Arial"/>
          <w:kern w:val="0"/>
          <w:sz w:val="22"/>
          <w:szCs w:val="22"/>
        </w:rPr>
      </w:pPr>
      <w:r w:rsidRPr="0020553B">
        <w:rPr>
          <w:rFonts w:ascii="Arial" w:hAnsi="Arial" w:cs="Arial"/>
          <w:kern w:val="0"/>
          <w:sz w:val="22"/>
          <w:szCs w:val="22"/>
        </w:rPr>
        <w:t xml:space="preserve">Particularly in its preamble, the 2005 Convention </w:t>
      </w:r>
      <w:r w:rsidR="00724A9D" w:rsidRPr="0020553B">
        <w:rPr>
          <w:rFonts w:ascii="Arial" w:hAnsi="Arial" w:cs="Arial"/>
          <w:kern w:val="0"/>
          <w:sz w:val="22"/>
          <w:szCs w:val="22"/>
        </w:rPr>
        <w:t xml:space="preserve">evokes values that are shared with </w:t>
      </w:r>
      <w:r w:rsidR="00950DB8" w:rsidRPr="0020553B">
        <w:rPr>
          <w:rFonts w:ascii="Arial" w:hAnsi="Arial" w:cs="Arial"/>
          <w:kern w:val="0"/>
          <w:sz w:val="22"/>
          <w:szCs w:val="22"/>
        </w:rPr>
        <w:t xml:space="preserve">the 2003 Convention and with WIPO’s efforts </w:t>
      </w:r>
      <w:r w:rsidR="00724A9D" w:rsidRPr="0020553B">
        <w:rPr>
          <w:rFonts w:ascii="Arial" w:hAnsi="Arial" w:cs="Arial"/>
          <w:kern w:val="0"/>
          <w:sz w:val="22"/>
          <w:szCs w:val="22"/>
        </w:rPr>
        <w:t>concerning</w:t>
      </w:r>
      <w:r w:rsidR="00950DB8" w:rsidRPr="0020553B">
        <w:rPr>
          <w:rFonts w:ascii="Arial" w:hAnsi="Arial" w:cs="Arial"/>
          <w:kern w:val="0"/>
          <w:sz w:val="22"/>
          <w:szCs w:val="22"/>
        </w:rPr>
        <w:t xml:space="preserve"> traditional knowledge and traditional cultural expressions and </w:t>
      </w:r>
      <w:r w:rsidR="00724A9D" w:rsidRPr="0020553B">
        <w:rPr>
          <w:rFonts w:ascii="Arial" w:hAnsi="Arial" w:cs="Arial"/>
          <w:kern w:val="0"/>
          <w:sz w:val="22"/>
          <w:szCs w:val="22"/>
        </w:rPr>
        <w:t>points to the common</w:t>
      </w:r>
      <w:r w:rsidR="00950DB8" w:rsidRPr="0020553B">
        <w:rPr>
          <w:rFonts w:ascii="Arial" w:hAnsi="Arial" w:cs="Arial"/>
          <w:kern w:val="0"/>
          <w:sz w:val="22"/>
          <w:szCs w:val="22"/>
        </w:rPr>
        <w:t xml:space="preserve"> engagement of all three to promote sustainable development. It thus takes into account the ‘importance of the vitality of cultures, including for persons belonging to minorities and indigenous peoples, as manifested in their freedom to create, disseminate and distribute their traditional cultural expressions and to have access thereto, so as to benefit them for their own development’ (Preamble). One can indeed imagine countless examples of cultural expressions that fall simultaneously within the ambit of WIPO, the 2005 Convention and the 2003 Convention</w:t>
      </w:r>
      <w:r w:rsidR="005C62DB" w:rsidRPr="0020553B">
        <w:rPr>
          <w:rFonts w:ascii="Arial" w:hAnsi="Arial" w:cs="Arial"/>
          <w:kern w:val="0"/>
          <w:sz w:val="22"/>
          <w:szCs w:val="22"/>
        </w:rPr>
        <w:t xml:space="preserve"> and the 1972 Convention</w:t>
      </w:r>
      <w:r w:rsidR="00950DB8" w:rsidRPr="0020553B">
        <w:rPr>
          <w:rFonts w:ascii="Arial" w:hAnsi="Arial" w:cs="Arial"/>
          <w:kern w:val="0"/>
          <w:sz w:val="22"/>
          <w:szCs w:val="22"/>
        </w:rPr>
        <w:t xml:space="preserve">, even if each of them would approach a given expression from different perspectives and with different, albeit complementary, objectives in mind. </w:t>
      </w:r>
    </w:p>
    <w:p w:rsidR="00F37FBB" w:rsidRPr="0020553B" w:rsidRDefault="008225E5" w:rsidP="008225E5">
      <w:pPr>
        <w:spacing w:before="240" w:after="240"/>
        <w:jc w:val="center"/>
        <w:rPr>
          <w:rFonts w:ascii="Arial" w:hAnsi="Arial" w:cs="Arial"/>
          <w:kern w:val="0"/>
          <w:sz w:val="22"/>
          <w:szCs w:val="22"/>
        </w:rPr>
      </w:pPr>
      <w:r w:rsidRPr="0020553B">
        <w:rPr>
          <w:rFonts w:ascii="Arial" w:hAnsi="Arial" w:cs="Arial"/>
          <w:kern w:val="0"/>
          <w:sz w:val="22"/>
          <w:szCs w:val="22"/>
        </w:rPr>
        <w:t>* * * * *</w:t>
      </w:r>
    </w:p>
    <w:p w:rsidR="00E105C9" w:rsidRPr="0009118C" w:rsidRDefault="00CC6346" w:rsidP="008E03AC">
      <w:pPr>
        <w:spacing w:before="240" w:after="240"/>
        <w:jc w:val="both"/>
        <w:rPr>
          <w:rFonts w:ascii="Arial" w:hAnsi="Arial" w:cs="Arial"/>
          <w:sz w:val="22"/>
          <w:szCs w:val="22"/>
        </w:rPr>
      </w:pPr>
      <w:r w:rsidRPr="0020553B">
        <w:rPr>
          <w:rFonts w:ascii="Arial" w:hAnsi="Arial" w:cs="Arial"/>
          <w:sz w:val="22"/>
          <w:szCs w:val="22"/>
        </w:rPr>
        <w:t>One might imagine</w:t>
      </w:r>
      <w:r w:rsidR="00733EC1" w:rsidRPr="0020553B">
        <w:rPr>
          <w:rFonts w:ascii="Arial" w:hAnsi="Arial" w:cs="Arial"/>
          <w:sz w:val="22"/>
          <w:szCs w:val="22"/>
        </w:rPr>
        <w:t xml:space="preserve"> these four </w:t>
      </w:r>
      <w:r w:rsidRPr="0020553B">
        <w:rPr>
          <w:rFonts w:ascii="Arial" w:hAnsi="Arial" w:cs="Arial"/>
          <w:sz w:val="22"/>
          <w:szCs w:val="22"/>
        </w:rPr>
        <w:t>realms</w:t>
      </w:r>
      <w:r w:rsidR="00733EC1" w:rsidRPr="0020553B">
        <w:rPr>
          <w:rFonts w:ascii="Arial" w:hAnsi="Arial" w:cs="Arial"/>
          <w:sz w:val="22"/>
          <w:szCs w:val="22"/>
        </w:rPr>
        <w:t xml:space="preserve"> as planets </w:t>
      </w:r>
      <w:r w:rsidRPr="0020553B">
        <w:rPr>
          <w:rFonts w:ascii="Arial" w:hAnsi="Arial" w:cs="Arial"/>
          <w:sz w:val="22"/>
          <w:szCs w:val="22"/>
        </w:rPr>
        <w:t xml:space="preserve">within a single solar system but circulating on elliptical orbits – coming closer together from time to time, the gravity field of one </w:t>
      </w:r>
      <w:r w:rsidR="005C62DB" w:rsidRPr="0020553B">
        <w:rPr>
          <w:rFonts w:ascii="Arial" w:hAnsi="Arial" w:cs="Arial"/>
          <w:sz w:val="22"/>
          <w:szCs w:val="22"/>
        </w:rPr>
        <w:t>perhaps perturbing an</w:t>
      </w:r>
      <w:r w:rsidRPr="0020553B">
        <w:rPr>
          <w:rFonts w:ascii="Arial" w:hAnsi="Arial" w:cs="Arial"/>
          <w:sz w:val="22"/>
          <w:szCs w:val="22"/>
        </w:rPr>
        <w:t>other</w:t>
      </w:r>
      <w:r w:rsidR="005C62DB" w:rsidRPr="0020553B">
        <w:rPr>
          <w:rFonts w:ascii="Arial" w:hAnsi="Arial" w:cs="Arial"/>
          <w:sz w:val="22"/>
          <w:szCs w:val="22"/>
        </w:rPr>
        <w:t xml:space="preserve"> as they pass</w:t>
      </w:r>
      <w:r w:rsidRPr="0020553B">
        <w:rPr>
          <w:rFonts w:ascii="Arial" w:hAnsi="Arial" w:cs="Arial"/>
          <w:sz w:val="22"/>
          <w:szCs w:val="22"/>
        </w:rPr>
        <w:t xml:space="preserve">, </w:t>
      </w:r>
      <w:r w:rsidR="005C62DB" w:rsidRPr="0020553B">
        <w:rPr>
          <w:rFonts w:ascii="Arial" w:hAnsi="Arial" w:cs="Arial"/>
          <w:sz w:val="22"/>
          <w:szCs w:val="22"/>
        </w:rPr>
        <w:t xml:space="preserve">occasionally aligned, but more often pursuing their own orbital paths. In the decade since the Convention for the Safeguarding of the Intangible Cultural Heritage was adopted by the UNESCO General Conference on 17 October 2003, each of the four has continued its evolution and pursued its mission, even while necessarily being influenced – in greater or lesser degree – by the others. States Parties to one or several Conventions, </w:t>
      </w:r>
      <w:r w:rsidR="008F4591" w:rsidRPr="0020553B">
        <w:rPr>
          <w:rFonts w:ascii="Arial" w:hAnsi="Arial" w:cs="Arial"/>
          <w:sz w:val="22"/>
          <w:szCs w:val="22"/>
        </w:rPr>
        <w:t>as well as</w:t>
      </w:r>
      <w:r w:rsidR="005C62DB" w:rsidRPr="0020553B">
        <w:rPr>
          <w:rFonts w:ascii="Arial" w:hAnsi="Arial" w:cs="Arial"/>
          <w:sz w:val="22"/>
          <w:szCs w:val="22"/>
        </w:rPr>
        <w:t xml:space="preserve"> Member States of WIPO, balance their sometimes complementary and sometimes contrasting scopes and purposes</w:t>
      </w:r>
      <w:r w:rsidR="008F4591" w:rsidRPr="0020553B">
        <w:rPr>
          <w:rFonts w:ascii="Arial" w:hAnsi="Arial" w:cs="Arial"/>
          <w:sz w:val="22"/>
          <w:szCs w:val="22"/>
        </w:rPr>
        <w:t>, integrating each of them into national legislation and policy frameworks and bringing their experience with one to bear on their implementation of the other. Whether the coming decades see more frequent convergences or fewer rests in the hands of those States.</w:t>
      </w:r>
    </w:p>
    <w:sectPr w:rsidR="00E105C9" w:rsidRPr="0009118C" w:rsidSect="0020553B">
      <w:headerReference w:type="even" r:id="rId23"/>
      <w:headerReference w:type="default" r:id="rId24"/>
      <w:footerReference w:type="even" r:id="rId25"/>
      <w:footerReference w:type="default" r:id="rId26"/>
      <w:headerReference w:type="first" r:id="rId27"/>
      <w:footerReference w:type="first" r:id="rId28"/>
      <w:pgSz w:w="11906" w:h="16838"/>
      <w:pgMar w:top="1418" w:right="1134" w:bottom="1134" w:left="1134" w:header="397" w:footer="358" w:gutter="0"/>
      <w:cols w:space="720"/>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7F0" w:rsidRDefault="003A57F0">
      <w:r>
        <w:separator/>
      </w:r>
    </w:p>
  </w:endnote>
  <w:endnote w:type="continuationSeparator" w:id="0">
    <w:p w:rsidR="003A57F0" w:rsidRDefault="003A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F0" w:rsidRPr="0020553B" w:rsidRDefault="003A57F0" w:rsidP="009D76D4">
    <w:pPr>
      <w:tabs>
        <w:tab w:val="center" w:pos="4536"/>
        <w:tab w:val="right" w:pos="9072"/>
      </w:tabs>
      <w:suppressAutoHyphens w:val="0"/>
      <w:spacing w:line="100" w:lineRule="atLeast"/>
      <w:rPr>
        <w:rFonts w:ascii="Arial" w:hAnsi="Arial" w:cs="Arial"/>
        <w:i/>
        <w:sz w:val="18"/>
        <w:szCs w:val="22"/>
        <w:lang w:val="en-US"/>
      </w:rPr>
    </w:pPr>
    <w:r w:rsidRPr="0020553B">
      <w:rPr>
        <w:rFonts w:ascii="Arial" w:hAnsi="Arial" w:cs="Arial"/>
        <w:i/>
        <w:sz w:val="18"/>
        <w:szCs w:val="22"/>
        <w:lang w:val="en-US"/>
      </w:rPr>
      <w:t>Document prepared by the UNESCO Secretariat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F0" w:rsidRPr="0020553B" w:rsidRDefault="003A57F0" w:rsidP="009D76D4">
    <w:pPr>
      <w:tabs>
        <w:tab w:val="center" w:pos="4536"/>
        <w:tab w:val="right" w:pos="9072"/>
      </w:tabs>
      <w:suppressAutoHyphens w:val="0"/>
      <w:spacing w:line="100" w:lineRule="atLeast"/>
      <w:rPr>
        <w:rFonts w:ascii="Arial" w:hAnsi="Arial" w:cs="Arial"/>
        <w:i/>
        <w:sz w:val="18"/>
        <w:szCs w:val="22"/>
        <w:lang w:val="en-US"/>
      </w:rPr>
    </w:pPr>
    <w:r w:rsidRPr="0020553B">
      <w:rPr>
        <w:rFonts w:ascii="Arial" w:hAnsi="Arial" w:cs="Arial"/>
        <w:i/>
        <w:sz w:val="18"/>
        <w:szCs w:val="22"/>
        <w:lang w:val="en-US"/>
      </w:rPr>
      <w:t>Document prepared by the UNESCO Secretariat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jc w:val="center"/>
      <w:tblInd w:w="-851" w:type="dxa"/>
      <w:tblLayout w:type="fixed"/>
      <w:tblLook w:val="04A0" w:firstRow="1" w:lastRow="0" w:firstColumn="1" w:lastColumn="0" w:noHBand="0" w:noVBand="1"/>
    </w:tblPr>
    <w:tblGrid>
      <w:gridCol w:w="1784"/>
      <w:gridCol w:w="1785"/>
      <w:gridCol w:w="1785"/>
      <w:gridCol w:w="3260"/>
      <w:gridCol w:w="2835"/>
    </w:tblGrid>
    <w:tr w:rsidR="003A57F0" w:rsidRPr="005818CB" w:rsidTr="00811700">
      <w:trPr>
        <w:jc w:val="center"/>
      </w:trPr>
      <w:tc>
        <w:tcPr>
          <w:tcW w:w="1784" w:type="dxa"/>
          <w:shd w:val="clear" w:color="auto" w:fill="auto"/>
          <w:vAlign w:val="center"/>
        </w:tcPr>
        <w:p w:rsidR="003A57F0" w:rsidRPr="005818CB" w:rsidRDefault="003A57F0" w:rsidP="00811700">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Chengdu Municipal People’s Government</w:t>
          </w:r>
        </w:p>
      </w:tc>
      <w:tc>
        <w:tcPr>
          <w:tcW w:w="1785" w:type="dxa"/>
          <w:shd w:val="clear" w:color="auto" w:fill="auto"/>
          <w:vAlign w:val="center"/>
        </w:tcPr>
        <w:p w:rsidR="003A57F0" w:rsidRPr="005818CB" w:rsidRDefault="003A57F0" w:rsidP="00811700">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noProof/>
              <w:sz w:val="20"/>
              <w:szCs w:val="22"/>
              <w:lang w:eastAsia="en-GB" w:bidi="ar-SA"/>
            </w:rPr>
            <w:drawing>
              <wp:inline distT="0" distB="0" distL="0" distR="0">
                <wp:extent cx="619125" cy="609600"/>
                <wp:effectExtent l="0" t="0" r="9525" b="0"/>
                <wp:docPr id="1" name="Picture 1"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3A57F0" w:rsidRPr="005818CB" w:rsidRDefault="003A57F0" w:rsidP="00811700">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sz w:val="20"/>
              <w:szCs w:val="22"/>
            </w:rPr>
            <w:t>Sichuan Provincial Department of Culture</w:t>
          </w:r>
        </w:p>
      </w:tc>
      <w:tc>
        <w:tcPr>
          <w:tcW w:w="3260" w:type="dxa"/>
          <w:shd w:val="clear" w:color="auto" w:fill="auto"/>
          <w:vAlign w:val="center"/>
        </w:tcPr>
        <w:p w:rsidR="003A57F0" w:rsidRPr="005818CB" w:rsidRDefault="003A57F0" w:rsidP="00811700">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extent cx="1876425" cy="647700"/>
                <wp:effectExtent l="0" t="0" r="9525" b="0"/>
                <wp:docPr id="3" name="Picture 3"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3A57F0" w:rsidRPr="005818CB" w:rsidRDefault="003A57F0" w:rsidP="00811700">
          <w:pPr>
            <w:suppressLineNumbers/>
            <w:tabs>
              <w:tab w:val="center" w:pos="4536"/>
              <w:tab w:val="right" w:pos="9072"/>
            </w:tabs>
            <w:spacing w:line="100" w:lineRule="atLeast"/>
            <w:jc w:val="center"/>
            <w:rPr>
              <w:rFonts w:ascii="Arial" w:hAnsi="Arial" w:cs="Arial"/>
              <w:b/>
              <w:sz w:val="20"/>
              <w:szCs w:val="22"/>
              <w:lang w:val="en-US"/>
            </w:rPr>
          </w:pPr>
          <w:r w:rsidRPr="005818CB">
            <w:rPr>
              <w:rFonts w:ascii="Arial" w:hAnsi="Arial" w:cs="Arial"/>
              <w:b/>
              <w:noProof/>
              <w:sz w:val="20"/>
              <w:szCs w:val="22"/>
              <w:lang w:eastAsia="en-GB" w:bidi="ar-SA"/>
            </w:rPr>
            <w:drawing>
              <wp:inline distT="0" distB="0" distL="0" distR="0">
                <wp:extent cx="1438275" cy="819150"/>
                <wp:effectExtent l="0" t="0" r="9525" b="0"/>
                <wp:docPr id="4" name="Picture 4"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_logo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p>
      </w:tc>
    </w:tr>
  </w:tbl>
  <w:p w:rsidR="003A57F0" w:rsidRPr="0020553B" w:rsidRDefault="003A57F0" w:rsidP="0020553B">
    <w:pPr>
      <w:tabs>
        <w:tab w:val="center" w:pos="4536"/>
        <w:tab w:val="right" w:pos="9072"/>
      </w:tabs>
      <w:suppressAutoHyphens w:val="0"/>
      <w:spacing w:before="360" w:line="100" w:lineRule="atLeast"/>
      <w:rPr>
        <w:rFonts w:ascii="Arial" w:hAnsi="Arial" w:cs="Arial"/>
        <w:i/>
        <w:sz w:val="20"/>
        <w:szCs w:val="22"/>
        <w:lang w:val="en-US"/>
      </w:rPr>
    </w:pPr>
    <w:r w:rsidRPr="005818CB">
      <w:rPr>
        <w:rFonts w:ascii="Arial" w:hAnsi="Arial" w:cs="Arial"/>
        <w:i/>
        <w:sz w:val="20"/>
        <w:szCs w:val="22"/>
        <w:lang w:val="en-US"/>
      </w:rPr>
      <w:t>Document prepared by the UNESCO Secretariat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7F0" w:rsidRDefault="003A57F0">
      <w:r>
        <w:separator/>
      </w:r>
    </w:p>
  </w:footnote>
  <w:footnote w:type="continuationSeparator" w:id="0">
    <w:p w:rsidR="003A57F0" w:rsidRDefault="003A57F0">
      <w:r>
        <w:continuationSeparator/>
      </w:r>
    </w:p>
  </w:footnote>
  <w:footnote w:id="1">
    <w:p w:rsidR="003A57F0" w:rsidRPr="00452743" w:rsidRDefault="003A57F0" w:rsidP="008D4E57">
      <w:pPr>
        <w:pStyle w:val="FootnoteText"/>
        <w:jc w:val="both"/>
        <w:rPr>
          <w:rFonts w:ascii="Arial" w:hAnsi="Arial" w:cs="Arial"/>
          <w:lang w:val="en-US"/>
        </w:rPr>
      </w:pPr>
      <w:r w:rsidRPr="00452743">
        <w:rPr>
          <w:rStyle w:val="FootnoteReference"/>
          <w:rFonts w:ascii="Arial" w:hAnsi="Arial" w:cs="Arial"/>
        </w:rPr>
        <w:footnoteRef/>
      </w:r>
      <w:r w:rsidRPr="00452743">
        <w:rPr>
          <w:rFonts w:ascii="Arial" w:hAnsi="Arial" w:cs="Arial"/>
        </w:rPr>
        <w:t xml:space="preserve"> </w:t>
      </w:r>
      <w:r>
        <w:rPr>
          <w:rFonts w:ascii="Arial" w:hAnsi="Arial" w:cs="Arial"/>
        </w:rPr>
        <w:t xml:space="preserve">These principles were presented to the eighth session of the IGC in 2005 and have since been labelled </w:t>
      </w:r>
      <w:r w:rsidRPr="000C70AE">
        <w:rPr>
          <w:rFonts w:ascii="Arial" w:hAnsi="Arial" w:cs="Arial"/>
        </w:rPr>
        <w:t>with the notation, ‘to be discussed at a later stage’ (</w:t>
      </w:r>
      <w:hyperlink r:id="rId1" w:history="1">
        <w:r w:rsidRPr="000C70AE">
          <w:rPr>
            <w:rStyle w:val="Hyperlink"/>
            <w:rFonts w:ascii="Arial" w:hAnsi="Arial" w:cs="Arial"/>
          </w:rPr>
          <w:t>WIPO/GRTKF/IC/25/4</w:t>
        </w:r>
      </w:hyperlink>
      <w:r w:rsidRPr="000C70AE">
        <w:rPr>
          <w:rFonts w:ascii="Arial" w:hAnsi="Arial" w:cs="Arial"/>
        </w:rPr>
        <w:t>); in the case of protection of</w:t>
      </w:r>
      <w:r>
        <w:rPr>
          <w:rFonts w:ascii="Arial" w:hAnsi="Arial" w:cs="Arial"/>
        </w:rPr>
        <w:t xml:space="preserve"> traditional knowledge, the latest revision of the provisions sets ‘economic’ and ‘commercial’ in brackets, indicating that there are divergent views on whether they should be retained or deleted.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F0" w:rsidRPr="00FF273B" w:rsidRDefault="003A57F0" w:rsidP="00C160F5">
    <w:pPr>
      <w:pStyle w:val="Header"/>
      <w:suppressLineNumbers w:val="0"/>
      <w:suppressAutoHyphens w:val="0"/>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Pr>
        <w:rFonts w:ascii="Arial" w:hAnsi="Arial" w:cs="Arial"/>
        <w:sz w:val="22"/>
        <w:szCs w:val="22"/>
        <w:lang w:val="en-US"/>
      </w:rPr>
      <w:t>5 Rev.</w:t>
    </w:r>
    <w:r w:rsidRPr="00FF273B">
      <w:rPr>
        <w:rFonts w:ascii="Arial" w:hAnsi="Arial" w:cs="Arial"/>
        <w:sz w:val="22"/>
        <w:szCs w:val="22"/>
        <w:lang w:val="en-US"/>
      </w:rPr>
      <w:t xml:space="preserve"> –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CC07FB">
      <w:rPr>
        <w:rFonts w:ascii="Arial" w:hAnsi="Arial" w:cs="Arial"/>
        <w:noProof/>
        <w:sz w:val="22"/>
        <w:szCs w:val="22"/>
        <w:lang w:val="en-US"/>
      </w:rPr>
      <w:t>4</w:t>
    </w:r>
    <w:r w:rsidRPr="00FF273B">
      <w:rPr>
        <w:rFonts w:ascii="Arial" w:hAnsi="Arial" w:cs="Arial"/>
        <w:sz w:val="22"/>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F0" w:rsidRPr="00FF273B" w:rsidRDefault="003A57F0" w:rsidP="00C160F5">
    <w:pPr>
      <w:pStyle w:val="Header"/>
      <w:suppressLineNumbers w:val="0"/>
      <w:suppressAutoHyphens w:val="0"/>
      <w:jc w:val="right"/>
      <w:rPr>
        <w:rFonts w:ascii="Arial" w:hAnsi="Arial" w:cs="Arial"/>
        <w:sz w:val="22"/>
        <w:szCs w:val="22"/>
        <w:lang w:val="en-US"/>
      </w:rPr>
    </w:pPr>
    <w:r w:rsidRPr="00FF273B">
      <w:rPr>
        <w:rFonts w:ascii="Arial" w:hAnsi="Arial" w:cs="Arial"/>
        <w:sz w:val="22"/>
        <w:szCs w:val="22"/>
        <w:lang w:val="en-US"/>
      </w:rPr>
      <w:t>ITH/13/</w:t>
    </w:r>
    <w:r>
      <w:rPr>
        <w:rFonts w:ascii="Arial" w:hAnsi="Arial" w:cs="Arial"/>
        <w:sz w:val="22"/>
        <w:szCs w:val="22"/>
        <w:lang w:val="en-US"/>
      </w:rPr>
      <w:t>EXP</w:t>
    </w:r>
    <w:r w:rsidRPr="00FF273B">
      <w:rPr>
        <w:rFonts w:ascii="Arial" w:hAnsi="Arial" w:cs="Arial"/>
        <w:sz w:val="22"/>
        <w:szCs w:val="22"/>
        <w:lang w:val="en-US"/>
      </w:rPr>
      <w:t>/</w:t>
    </w:r>
    <w:r>
      <w:rPr>
        <w:rFonts w:ascii="Arial" w:hAnsi="Arial" w:cs="Arial"/>
        <w:sz w:val="22"/>
        <w:szCs w:val="22"/>
        <w:lang w:val="en-US"/>
      </w:rPr>
      <w:t>5 Rev.</w:t>
    </w:r>
    <w:r w:rsidRPr="00FF273B">
      <w:rPr>
        <w:rFonts w:ascii="Arial" w:hAnsi="Arial" w:cs="Arial"/>
        <w:sz w:val="22"/>
        <w:szCs w:val="22"/>
        <w:lang w:val="en-US"/>
      </w:rPr>
      <w:t xml:space="preserve"> – page </w:t>
    </w:r>
    <w:r w:rsidRPr="00FF273B">
      <w:rPr>
        <w:rFonts w:ascii="Arial" w:hAnsi="Arial" w:cs="Arial"/>
        <w:sz w:val="22"/>
        <w:szCs w:val="22"/>
      </w:rPr>
      <w:fldChar w:fldCharType="begin"/>
    </w:r>
    <w:r w:rsidRPr="00FF273B">
      <w:rPr>
        <w:rFonts w:ascii="Arial" w:hAnsi="Arial" w:cs="Arial"/>
        <w:sz w:val="22"/>
        <w:szCs w:val="22"/>
        <w:lang w:val="en-US"/>
      </w:rPr>
      <w:instrText xml:space="preserve"> PAGE </w:instrText>
    </w:r>
    <w:r w:rsidRPr="00FF273B">
      <w:rPr>
        <w:rFonts w:ascii="Arial" w:hAnsi="Arial" w:cs="Arial"/>
        <w:sz w:val="22"/>
        <w:szCs w:val="22"/>
      </w:rPr>
      <w:fldChar w:fldCharType="separate"/>
    </w:r>
    <w:r w:rsidR="00CC07FB">
      <w:rPr>
        <w:rFonts w:ascii="Arial" w:hAnsi="Arial" w:cs="Arial"/>
        <w:noProof/>
        <w:sz w:val="22"/>
        <w:szCs w:val="22"/>
        <w:lang w:val="en-US"/>
      </w:rPr>
      <w:t>3</w:t>
    </w:r>
    <w:r w:rsidRPr="00FF273B">
      <w:rPr>
        <w:rFonts w:ascii="Arial" w:hAnsi="Arial" w:cs="Arial"/>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7F0" w:rsidRPr="00FF273B" w:rsidRDefault="003A57F0" w:rsidP="00FF273B">
    <w:pPr>
      <w:tabs>
        <w:tab w:val="center" w:pos="4536"/>
        <w:tab w:val="right" w:pos="9072"/>
      </w:tabs>
      <w:suppressAutoHyphens w:val="0"/>
      <w:spacing w:after="520"/>
      <w:jc w:val="right"/>
      <w:rPr>
        <w:rFonts w:ascii="Arial" w:hAnsi="Arial" w:cs="Arial"/>
        <w:b/>
        <w:kern w:val="0"/>
        <w:sz w:val="44"/>
        <w:szCs w:val="44"/>
        <w:lang w:val="en-US" w:bidi="ar-SA"/>
      </w:rPr>
    </w:pPr>
    <w:r>
      <w:rPr>
        <w:noProof/>
        <w:lang w:eastAsia="en-GB" w:bidi="ar-SA"/>
      </w:rPr>
      <w:drawing>
        <wp:anchor distT="0" distB="0" distL="114300" distR="114300" simplePos="0" relativeHeight="251659264" behindDoc="0" locked="0" layoutInCell="1" allowOverlap="1">
          <wp:simplePos x="0" y="0"/>
          <wp:positionH relativeFrom="column">
            <wp:posOffset>-423545</wp:posOffset>
          </wp:positionH>
          <wp:positionV relativeFrom="paragraph">
            <wp:posOffset>-79375</wp:posOffset>
          </wp:positionV>
          <wp:extent cx="2228215" cy="1367790"/>
          <wp:effectExtent l="0" t="0" r="635" b="3810"/>
          <wp:wrapNone/>
          <wp:docPr id="2" name="Picture 2"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anchor>
      </w:drawing>
    </w:r>
    <w:r>
      <w:rPr>
        <w:rFonts w:ascii="Arial" w:hAnsi="Arial" w:cs="Arial"/>
        <w:b/>
        <w:kern w:val="0"/>
        <w:sz w:val="44"/>
        <w:szCs w:val="44"/>
        <w:lang w:val="en-US" w:bidi="ar-SA"/>
      </w:rPr>
      <w:t>EXP</w:t>
    </w:r>
  </w:p>
  <w:p w:rsidR="003A57F0" w:rsidRPr="00FF273B" w:rsidRDefault="003A57F0"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ITH/13/</w:t>
    </w:r>
    <w:r>
      <w:rPr>
        <w:rFonts w:ascii="Arial" w:eastAsia="Times New Roman" w:hAnsi="Arial" w:cs="Arial"/>
        <w:b/>
        <w:kern w:val="0"/>
        <w:sz w:val="22"/>
        <w:szCs w:val="22"/>
        <w:lang w:val="en-US" w:eastAsia="fr-FR" w:bidi="ar-SA"/>
      </w:rPr>
      <w:t>EXP/5 Rev.</w:t>
    </w:r>
  </w:p>
  <w:p w:rsidR="003A57F0" w:rsidRPr="00FF273B" w:rsidRDefault="003A57F0"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 xml:space="preserve">Paris, </w:t>
    </w:r>
    <w:r w:rsidR="00434BC9">
      <w:rPr>
        <w:rFonts w:ascii="Arial" w:eastAsia="Times New Roman" w:hAnsi="Arial" w:cs="Arial"/>
        <w:b/>
        <w:kern w:val="0"/>
        <w:sz w:val="22"/>
        <w:szCs w:val="22"/>
        <w:lang w:val="en-US" w:eastAsia="fr-FR" w:bidi="ar-SA"/>
      </w:rPr>
      <w:t>4 June</w:t>
    </w:r>
    <w:r w:rsidRPr="00FF273B">
      <w:rPr>
        <w:rFonts w:ascii="Arial" w:eastAsia="Times New Roman" w:hAnsi="Arial" w:cs="Arial"/>
        <w:b/>
        <w:kern w:val="0"/>
        <w:sz w:val="22"/>
        <w:szCs w:val="22"/>
        <w:lang w:val="en-US" w:eastAsia="fr-FR" w:bidi="ar-SA"/>
      </w:rPr>
      <w:t xml:space="preserve"> 2013</w:t>
    </w:r>
  </w:p>
  <w:p w:rsidR="003A57F0" w:rsidRPr="00FF273B" w:rsidRDefault="003A57F0" w:rsidP="00FF273B">
    <w:pPr>
      <w:suppressAutoHyphens w:val="0"/>
      <w:jc w:val="right"/>
      <w:rPr>
        <w:rFonts w:ascii="Arial" w:eastAsia="Times New Roman" w:hAnsi="Arial" w:cs="Arial"/>
        <w:b/>
        <w:kern w:val="0"/>
        <w:sz w:val="22"/>
        <w:szCs w:val="22"/>
        <w:lang w:val="en-US" w:eastAsia="fr-FR" w:bidi="ar-SA"/>
      </w:rPr>
    </w:pPr>
    <w:r w:rsidRPr="00FF273B">
      <w:rPr>
        <w:rFonts w:ascii="Arial" w:eastAsia="Times New Roman" w:hAnsi="Arial" w:cs="Arial"/>
        <w:b/>
        <w:kern w:val="0"/>
        <w:sz w:val="22"/>
        <w:szCs w:val="22"/>
        <w:lang w:val="en-US" w:eastAsia="fr-FR" w:bidi="ar-SA"/>
      </w:rPr>
      <w:t>Original: English</w:t>
    </w:r>
  </w:p>
  <w:p w:rsidR="003A57F0" w:rsidRDefault="003A57F0" w:rsidP="00C160F5">
    <w:pPr>
      <w:pStyle w:val="Header"/>
      <w:suppressLineNumbers w:val="0"/>
      <w:tabs>
        <w:tab w:val="clear" w:pos="4536"/>
        <w:tab w:val="clear" w:pos="9072"/>
        <w:tab w:val="left" w:pos="6990"/>
      </w:tabs>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46884"/>
    <w:multiLevelType w:val="hybridMultilevel"/>
    <w:tmpl w:val="EC24D474"/>
    <w:lvl w:ilvl="0" w:tplc="0C6272DC">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2B2213E"/>
    <w:multiLevelType w:val="hybridMultilevel"/>
    <w:tmpl w:val="323EF932"/>
    <w:lvl w:ilvl="0" w:tplc="F9AAA706">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applyBreakingRules/>
    <w:compatSetting w:name="compatibilityMode" w:uri="http://schemas.microsoft.com/office/word" w:val="12"/>
  </w:compat>
  <w:rsids>
    <w:rsidRoot w:val="00E105C9"/>
    <w:rsid w:val="00002028"/>
    <w:rsid w:val="00002335"/>
    <w:rsid w:val="000515FA"/>
    <w:rsid w:val="0009118C"/>
    <w:rsid w:val="000C0F7E"/>
    <w:rsid w:val="000C70AE"/>
    <w:rsid w:val="0011048F"/>
    <w:rsid w:val="001136C0"/>
    <w:rsid w:val="00124B5C"/>
    <w:rsid w:val="0014530C"/>
    <w:rsid w:val="00163D94"/>
    <w:rsid w:val="001854C9"/>
    <w:rsid w:val="0020553B"/>
    <w:rsid w:val="00207E2C"/>
    <w:rsid w:val="00211C4E"/>
    <w:rsid w:val="00216085"/>
    <w:rsid w:val="00222738"/>
    <w:rsid w:val="00255BE1"/>
    <w:rsid w:val="00265BF9"/>
    <w:rsid w:val="00266C36"/>
    <w:rsid w:val="00286109"/>
    <w:rsid w:val="002A5FB7"/>
    <w:rsid w:val="002B4469"/>
    <w:rsid w:val="002C3D9C"/>
    <w:rsid w:val="002C6C06"/>
    <w:rsid w:val="002D1617"/>
    <w:rsid w:val="002E2BDA"/>
    <w:rsid w:val="002F7235"/>
    <w:rsid w:val="0035455E"/>
    <w:rsid w:val="00354A1A"/>
    <w:rsid w:val="003A281F"/>
    <w:rsid w:val="003A57F0"/>
    <w:rsid w:val="003B17E3"/>
    <w:rsid w:val="003B745A"/>
    <w:rsid w:val="003D4987"/>
    <w:rsid w:val="003E0CAE"/>
    <w:rsid w:val="003E0F35"/>
    <w:rsid w:val="003F20E4"/>
    <w:rsid w:val="00434BC9"/>
    <w:rsid w:val="004404B1"/>
    <w:rsid w:val="0044735F"/>
    <w:rsid w:val="00452743"/>
    <w:rsid w:val="004543F9"/>
    <w:rsid w:val="00483682"/>
    <w:rsid w:val="004839DB"/>
    <w:rsid w:val="0049201F"/>
    <w:rsid w:val="004A3E3F"/>
    <w:rsid w:val="004E605C"/>
    <w:rsid w:val="004F157C"/>
    <w:rsid w:val="004F4BEE"/>
    <w:rsid w:val="005019A6"/>
    <w:rsid w:val="00502777"/>
    <w:rsid w:val="00502999"/>
    <w:rsid w:val="00510B51"/>
    <w:rsid w:val="005155CA"/>
    <w:rsid w:val="0056099E"/>
    <w:rsid w:val="00565115"/>
    <w:rsid w:val="00566A50"/>
    <w:rsid w:val="00570986"/>
    <w:rsid w:val="00585DB2"/>
    <w:rsid w:val="005A27EF"/>
    <w:rsid w:val="005C62DB"/>
    <w:rsid w:val="00603587"/>
    <w:rsid w:val="00603EC7"/>
    <w:rsid w:val="00611716"/>
    <w:rsid w:val="00632E18"/>
    <w:rsid w:val="006561D7"/>
    <w:rsid w:val="006A63D4"/>
    <w:rsid w:val="006B546E"/>
    <w:rsid w:val="006D4A51"/>
    <w:rsid w:val="006E53D8"/>
    <w:rsid w:val="006E54C3"/>
    <w:rsid w:val="0070348B"/>
    <w:rsid w:val="00724A9D"/>
    <w:rsid w:val="00733557"/>
    <w:rsid w:val="00733EC1"/>
    <w:rsid w:val="00735215"/>
    <w:rsid w:val="00745B45"/>
    <w:rsid w:val="0074646F"/>
    <w:rsid w:val="00755B85"/>
    <w:rsid w:val="0076784A"/>
    <w:rsid w:val="00770354"/>
    <w:rsid w:val="007747C2"/>
    <w:rsid w:val="00793C3F"/>
    <w:rsid w:val="007A31C4"/>
    <w:rsid w:val="007E073D"/>
    <w:rsid w:val="00811700"/>
    <w:rsid w:val="008141A9"/>
    <w:rsid w:val="008217C0"/>
    <w:rsid w:val="008225E5"/>
    <w:rsid w:val="008315F9"/>
    <w:rsid w:val="008362B8"/>
    <w:rsid w:val="00864251"/>
    <w:rsid w:val="008A5C0B"/>
    <w:rsid w:val="008D08F4"/>
    <w:rsid w:val="008D4E57"/>
    <w:rsid w:val="008D7F92"/>
    <w:rsid w:val="008E03AC"/>
    <w:rsid w:val="008F4591"/>
    <w:rsid w:val="00906596"/>
    <w:rsid w:val="009168B9"/>
    <w:rsid w:val="0092537F"/>
    <w:rsid w:val="00941645"/>
    <w:rsid w:val="00950DB8"/>
    <w:rsid w:val="009A2FE9"/>
    <w:rsid w:val="009D76D4"/>
    <w:rsid w:val="009F53B7"/>
    <w:rsid w:val="009F7D8C"/>
    <w:rsid w:val="00A00200"/>
    <w:rsid w:val="00A17533"/>
    <w:rsid w:val="00A24BFF"/>
    <w:rsid w:val="00A4151C"/>
    <w:rsid w:val="00A667E9"/>
    <w:rsid w:val="00A8798D"/>
    <w:rsid w:val="00A94DEB"/>
    <w:rsid w:val="00AA4FF0"/>
    <w:rsid w:val="00AB34BA"/>
    <w:rsid w:val="00B34B19"/>
    <w:rsid w:val="00B421C0"/>
    <w:rsid w:val="00B80B00"/>
    <w:rsid w:val="00B9110E"/>
    <w:rsid w:val="00BA0421"/>
    <w:rsid w:val="00BA1D7C"/>
    <w:rsid w:val="00BC7D1E"/>
    <w:rsid w:val="00BD2CCB"/>
    <w:rsid w:val="00BD2D79"/>
    <w:rsid w:val="00C160F5"/>
    <w:rsid w:val="00C56ABE"/>
    <w:rsid w:val="00C6374E"/>
    <w:rsid w:val="00C67341"/>
    <w:rsid w:val="00C912C8"/>
    <w:rsid w:val="00C95EB5"/>
    <w:rsid w:val="00C96A3D"/>
    <w:rsid w:val="00CA401D"/>
    <w:rsid w:val="00CA63BC"/>
    <w:rsid w:val="00CC07FB"/>
    <w:rsid w:val="00CC6346"/>
    <w:rsid w:val="00CC7F25"/>
    <w:rsid w:val="00CE52CE"/>
    <w:rsid w:val="00CF66D9"/>
    <w:rsid w:val="00D244D3"/>
    <w:rsid w:val="00D41F38"/>
    <w:rsid w:val="00D51000"/>
    <w:rsid w:val="00D60589"/>
    <w:rsid w:val="00D64530"/>
    <w:rsid w:val="00DA7006"/>
    <w:rsid w:val="00DB3D13"/>
    <w:rsid w:val="00E105C9"/>
    <w:rsid w:val="00E1189B"/>
    <w:rsid w:val="00E11C86"/>
    <w:rsid w:val="00E17FC3"/>
    <w:rsid w:val="00E56E00"/>
    <w:rsid w:val="00E640B5"/>
    <w:rsid w:val="00EC1F51"/>
    <w:rsid w:val="00EE7E43"/>
    <w:rsid w:val="00F24D70"/>
    <w:rsid w:val="00F37FBB"/>
    <w:rsid w:val="00F66EFF"/>
    <w:rsid w:val="00F71634"/>
    <w:rsid w:val="00F72712"/>
    <w:rsid w:val="00F8565B"/>
    <w:rsid w:val="00FD64A7"/>
    <w:rsid w:val="00FD6D1E"/>
    <w:rsid w:val="00FE302F"/>
    <w:rsid w:val="00FF0E51"/>
    <w:rsid w:val="00FF273B"/>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200"/>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A00200"/>
    <w:rPr>
      <w:rFonts w:ascii="Symbol" w:hAnsi="Symbol"/>
    </w:rPr>
  </w:style>
  <w:style w:type="character" w:customStyle="1" w:styleId="WW8Num1z1">
    <w:name w:val="WW8Num1z1"/>
    <w:rsid w:val="00A00200"/>
    <w:rPr>
      <w:rFonts w:ascii="Courier New" w:hAnsi="Courier New" w:cs="Courier New"/>
    </w:rPr>
  </w:style>
  <w:style w:type="character" w:customStyle="1" w:styleId="WW8Num1z2">
    <w:name w:val="WW8Num1z2"/>
    <w:rsid w:val="00A00200"/>
    <w:rPr>
      <w:rFonts w:ascii="Wingdings" w:hAnsi="Wingdings"/>
    </w:rPr>
  </w:style>
  <w:style w:type="character" w:customStyle="1" w:styleId="WW8Num2z0">
    <w:name w:val="WW8Num2z0"/>
    <w:rsid w:val="00A00200"/>
    <w:rPr>
      <w:rFonts w:ascii="Symbol" w:hAnsi="Symbol"/>
    </w:rPr>
  </w:style>
  <w:style w:type="character" w:customStyle="1" w:styleId="WW8Num2z1">
    <w:name w:val="WW8Num2z1"/>
    <w:rsid w:val="00A00200"/>
    <w:rPr>
      <w:rFonts w:ascii="Courier New" w:hAnsi="Courier New" w:cs="Courier New"/>
    </w:rPr>
  </w:style>
  <w:style w:type="character" w:customStyle="1" w:styleId="WW8Num2z2">
    <w:name w:val="WW8Num2z2"/>
    <w:rsid w:val="00A00200"/>
    <w:rPr>
      <w:rFonts w:ascii="Wingdings" w:hAnsi="Wingdings"/>
    </w:rPr>
  </w:style>
  <w:style w:type="character" w:customStyle="1" w:styleId="Absatz-Standardschriftart">
    <w:name w:val="Absatz-Standardschriftart"/>
    <w:rsid w:val="00A00200"/>
  </w:style>
  <w:style w:type="character" w:customStyle="1" w:styleId="HeaderChar">
    <w:name w:val="Header Char"/>
    <w:basedOn w:val="DefaultParagraphFont"/>
    <w:rsid w:val="00A00200"/>
  </w:style>
  <w:style w:type="character" w:customStyle="1" w:styleId="FooterChar">
    <w:name w:val="Footer Char"/>
    <w:basedOn w:val="DefaultParagraphFont"/>
    <w:uiPriority w:val="99"/>
    <w:rsid w:val="00A00200"/>
  </w:style>
  <w:style w:type="character" w:customStyle="1" w:styleId="BalloonTextChar">
    <w:name w:val="Balloon Text Char"/>
    <w:rsid w:val="00A00200"/>
    <w:rPr>
      <w:rFonts w:ascii="Tahoma" w:hAnsi="Tahoma" w:cs="Tahoma"/>
      <w:sz w:val="16"/>
      <w:szCs w:val="16"/>
    </w:rPr>
  </w:style>
  <w:style w:type="character" w:customStyle="1" w:styleId="ListLabel1">
    <w:name w:val="ListLabel 1"/>
    <w:rsid w:val="00A00200"/>
    <w:rPr>
      <w:rFonts w:cs="Courier New"/>
    </w:rPr>
  </w:style>
  <w:style w:type="paragraph" w:customStyle="1" w:styleId="Heading">
    <w:name w:val="Heading"/>
    <w:basedOn w:val="Normal"/>
    <w:next w:val="BodyText"/>
    <w:rsid w:val="00A00200"/>
    <w:pPr>
      <w:keepNext/>
      <w:spacing w:before="240" w:after="120"/>
    </w:pPr>
    <w:rPr>
      <w:rFonts w:ascii="Arial" w:eastAsia="Microsoft YaHei" w:hAnsi="Arial"/>
      <w:sz w:val="28"/>
      <w:szCs w:val="28"/>
    </w:rPr>
  </w:style>
  <w:style w:type="paragraph" w:styleId="BodyText">
    <w:name w:val="Body Text"/>
    <w:basedOn w:val="Normal"/>
    <w:rsid w:val="00A00200"/>
    <w:pPr>
      <w:spacing w:after="120"/>
    </w:pPr>
  </w:style>
  <w:style w:type="paragraph" w:styleId="List">
    <w:name w:val="List"/>
    <w:basedOn w:val="BodyText"/>
    <w:rsid w:val="00A00200"/>
  </w:style>
  <w:style w:type="paragraph" w:styleId="Caption">
    <w:name w:val="caption"/>
    <w:basedOn w:val="Normal"/>
    <w:qFormat/>
    <w:rsid w:val="00A00200"/>
    <w:pPr>
      <w:suppressLineNumbers/>
      <w:spacing w:before="120" w:after="120"/>
    </w:pPr>
    <w:rPr>
      <w:i/>
      <w:iCs/>
    </w:rPr>
  </w:style>
  <w:style w:type="paragraph" w:customStyle="1" w:styleId="Index">
    <w:name w:val="Index"/>
    <w:basedOn w:val="Normal"/>
    <w:rsid w:val="00A00200"/>
    <w:pPr>
      <w:suppressLineNumbers/>
    </w:pPr>
  </w:style>
  <w:style w:type="paragraph" w:styleId="ListParagraph">
    <w:name w:val="List Paragraph"/>
    <w:basedOn w:val="Normal"/>
    <w:qFormat/>
    <w:rsid w:val="00A00200"/>
    <w:pPr>
      <w:ind w:left="720"/>
    </w:pPr>
  </w:style>
  <w:style w:type="paragraph" w:styleId="Header">
    <w:name w:val="header"/>
    <w:basedOn w:val="Normal"/>
    <w:rsid w:val="00A00200"/>
    <w:pPr>
      <w:suppressLineNumbers/>
      <w:tabs>
        <w:tab w:val="center" w:pos="4536"/>
        <w:tab w:val="right" w:pos="9072"/>
      </w:tabs>
      <w:spacing w:line="100" w:lineRule="atLeast"/>
    </w:pPr>
  </w:style>
  <w:style w:type="paragraph" w:styleId="Footer">
    <w:name w:val="footer"/>
    <w:basedOn w:val="Normal"/>
    <w:uiPriority w:val="99"/>
    <w:rsid w:val="00A00200"/>
    <w:pPr>
      <w:suppressLineNumbers/>
      <w:tabs>
        <w:tab w:val="center" w:pos="4536"/>
        <w:tab w:val="right" w:pos="9072"/>
      </w:tabs>
      <w:spacing w:line="100" w:lineRule="atLeast"/>
    </w:pPr>
  </w:style>
  <w:style w:type="paragraph" w:styleId="BalloonText">
    <w:name w:val="Balloon Text"/>
    <w:basedOn w:val="Normal"/>
    <w:rsid w:val="00A00200"/>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styleId="FootnoteText">
    <w:name w:val="footnote text"/>
    <w:basedOn w:val="Normal"/>
    <w:link w:val="FootnoteTextChar"/>
    <w:uiPriority w:val="99"/>
    <w:semiHidden/>
    <w:unhideWhenUsed/>
    <w:rsid w:val="00452743"/>
    <w:rPr>
      <w:sz w:val="20"/>
      <w:szCs w:val="18"/>
    </w:rPr>
  </w:style>
  <w:style w:type="character" w:customStyle="1" w:styleId="FootnoteTextChar">
    <w:name w:val="Footnote Text Char"/>
    <w:basedOn w:val="DefaultParagraphFont"/>
    <w:link w:val="FootnoteText"/>
    <w:uiPriority w:val="99"/>
    <w:semiHidden/>
    <w:rsid w:val="00452743"/>
    <w:rPr>
      <w:rFonts w:eastAsia="SimSun" w:cs="Mangal"/>
      <w:kern w:val="1"/>
      <w:szCs w:val="18"/>
      <w:lang w:eastAsia="hi-IN" w:bidi="hi-IN"/>
    </w:rPr>
  </w:style>
  <w:style w:type="character" w:styleId="FootnoteReference">
    <w:name w:val="footnote reference"/>
    <w:basedOn w:val="DefaultParagraphFont"/>
    <w:uiPriority w:val="99"/>
    <w:semiHidden/>
    <w:unhideWhenUsed/>
    <w:rsid w:val="00452743"/>
    <w:rPr>
      <w:vertAlign w:val="superscript"/>
    </w:rPr>
  </w:style>
  <w:style w:type="character" w:styleId="Hyperlink">
    <w:name w:val="Hyperlink"/>
    <w:basedOn w:val="DefaultParagraphFont"/>
    <w:uiPriority w:val="99"/>
    <w:unhideWhenUsed/>
    <w:rsid w:val="00163D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Absatz-Standardschriftart">
    <w:name w:val="Absatz-Standardschriftart"/>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ind w:left="720"/>
    </w:p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uiPriority w:val="99"/>
    <w:pPr>
      <w:suppressLineNumbers/>
      <w:tabs>
        <w:tab w:val="center" w:pos="4536"/>
        <w:tab w:val="right" w:pos="9072"/>
      </w:tabs>
      <w:spacing w:line="100" w:lineRule="atLeast"/>
    </w:pPr>
  </w:style>
  <w:style w:type="paragraph" w:styleId="BalloonText">
    <w:name w:val="Balloon Text"/>
    <w:basedOn w:val="Normal"/>
    <w:pPr>
      <w:spacing w:line="100" w:lineRule="atLeast"/>
    </w:pPr>
    <w:rPr>
      <w:rFonts w:ascii="Tahoma" w:hAnsi="Tahoma" w:cs="Tahoma"/>
      <w:sz w:val="16"/>
      <w:szCs w:val="16"/>
    </w:rPr>
  </w:style>
  <w:style w:type="character" w:styleId="CommentReference">
    <w:name w:val="annotation reference"/>
    <w:uiPriority w:val="99"/>
    <w:semiHidden/>
    <w:unhideWhenUsed/>
    <w:rsid w:val="00AA4FF0"/>
    <w:rPr>
      <w:sz w:val="16"/>
      <w:szCs w:val="16"/>
    </w:rPr>
  </w:style>
  <w:style w:type="paragraph" w:styleId="CommentText">
    <w:name w:val="annotation text"/>
    <w:basedOn w:val="Normal"/>
    <w:link w:val="CommentTextChar"/>
    <w:uiPriority w:val="99"/>
    <w:semiHidden/>
    <w:unhideWhenUsed/>
    <w:rsid w:val="00AA4FF0"/>
    <w:rPr>
      <w:sz w:val="20"/>
      <w:szCs w:val="18"/>
    </w:rPr>
  </w:style>
  <w:style w:type="character" w:customStyle="1" w:styleId="CommentTextChar">
    <w:name w:val="Comment Text Char"/>
    <w:link w:val="CommentText"/>
    <w:uiPriority w:val="99"/>
    <w:semiHidden/>
    <w:rsid w:val="00AA4FF0"/>
    <w:rPr>
      <w:rFonts w:eastAsia="SimSun"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AA4FF0"/>
    <w:rPr>
      <w:b/>
      <w:bCs/>
    </w:rPr>
  </w:style>
  <w:style w:type="character" w:customStyle="1" w:styleId="CommentSubjectChar">
    <w:name w:val="Comment Subject Char"/>
    <w:link w:val="CommentSubject"/>
    <w:uiPriority w:val="99"/>
    <w:semiHidden/>
    <w:rsid w:val="00AA4FF0"/>
    <w:rPr>
      <w:rFonts w:eastAsia="SimSun" w:cs="Mangal"/>
      <w:b/>
      <w:bCs/>
      <w:kern w:val="1"/>
      <w:szCs w:val="18"/>
      <w:lang w:val="en-GB" w:eastAsia="hi-IN" w:bidi="hi-IN"/>
    </w:rPr>
  </w:style>
  <w:style w:type="paragraph" w:styleId="FootnoteText">
    <w:name w:val="footnote text"/>
    <w:basedOn w:val="Normal"/>
    <w:link w:val="FootnoteTextChar"/>
    <w:uiPriority w:val="99"/>
    <w:semiHidden/>
    <w:unhideWhenUsed/>
    <w:rsid w:val="00452743"/>
    <w:rPr>
      <w:sz w:val="20"/>
      <w:szCs w:val="18"/>
    </w:rPr>
  </w:style>
  <w:style w:type="character" w:customStyle="1" w:styleId="FootnoteTextChar">
    <w:name w:val="Footnote Text Char"/>
    <w:basedOn w:val="DefaultParagraphFont"/>
    <w:link w:val="FootnoteText"/>
    <w:uiPriority w:val="99"/>
    <w:semiHidden/>
    <w:rsid w:val="00452743"/>
    <w:rPr>
      <w:rFonts w:eastAsia="SimSun" w:cs="Mangal"/>
      <w:kern w:val="1"/>
      <w:szCs w:val="18"/>
      <w:lang w:eastAsia="hi-IN" w:bidi="hi-IN"/>
    </w:rPr>
  </w:style>
  <w:style w:type="character" w:styleId="FootnoteReference">
    <w:name w:val="footnote reference"/>
    <w:basedOn w:val="DefaultParagraphFont"/>
    <w:uiPriority w:val="99"/>
    <w:semiHidden/>
    <w:unhideWhenUsed/>
    <w:rsid w:val="00452743"/>
    <w:rPr>
      <w:vertAlign w:val="superscript"/>
    </w:rPr>
  </w:style>
  <w:style w:type="character" w:styleId="Hyperlink">
    <w:name w:val="Hyperlink"/>
    <w:basedOn w:val="DefaultParagraphFont"/>
    <w:uiPriority w:val="99"/>
    <w:unhideWhenUsed/>
    <w:rsid w:val="00163D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68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tk/en/igc/" TargetMode="External"/><Relationship Id="rId18" Type="http://schemas.openxmlformats.org/officeDocument/2006/relationships/hyperlink" Target="http://whc.unesco.org/en/series/1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hc.unesco.org/uploads/news/documents/news-953-1.doc" TargetMode="External"/><Relationship Id="rId7" Type="http://schemas.openxmlformats.org/officeDocument/2006/relationships/footnotes" Target="footnotes.xml"/><Relationship Id="rId12" Type="http://schemas.openxmlformats.org/officeDocument/2006/relationships/hyperlink" Target="http://unesdoc.unesco.org/images/0000/000058/005845eb.pdf" TargetMode="External"/><Relationship Id="rId17" Type="http://schemas.openxmlformats.org/officeDocument/2006/relationships/hyperlink" Target="http://whc.unesco.org/archive/global94.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hc.unesco.org/" TargetMode="External"/><Relationship Id="rId20" Type="http://schemas.openxmlformats.org/officeDocument/2006/relationships/hyperlink" Target="http://whc.unesco.org/en/decisions/81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esco.org/new/en/culture/themes/cultural-diversity/diversity-of-cultural-expressions/the-convention/"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n.org/esa/socdev/unpfii/documents/DRIPS_en.pdf&#820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hc.unesco.org/" TargetMode="External"/><Relationship Id="rId19" Type="http://schemas.openxmlformats.org/officeDocument/2006/relationships/hyperlink" Target="http://whc.unesco.org/en/documents/9192" TargetMode="External"/><Relationship Id="rId4" Type="http://schemas.microsoft.com/office/2007/relationships/stylesWithEffects" Target="stylesWithEffects.xml"/><Relationship Id="rId9" Type="http://schemas.openxmlformats.org/officeDocument/2006/relationships/hyperlink" Target="http://www.wipo.int/tk/en/" TargetMode="External"/><Relationship Id="rId14" Type="http://schemas.openxmlformats.org/officeDocument/2006/relationships/hyperlink" Target="http://www.wipo.int/edocs/mdocs/tk/en/wipo_grtkf_ic_25/wipo_grtkf_ic_25_4.doc" TargetMode="External"/><Relationship Id="rId22" Type="http://schemas.openxmlformats.org/officeDocument/2006/relationships/hyperlink" Target="http://www.unesco.org/new/en/culture/themes/cultural-diversity/diversity-of-cultural-expressions/the-conventio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wipo.int/edocs/mdocs/tk/en/wipo_grtkf_ic_25/wipo_grtkf_ic_25_4.do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EF007-FD6D-4D34-AC13-E82B8ABC9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2245</Words>
  <Characters>12799</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2013-06-04T15:11:00Z</dcterms:created>
  <dcterms:modified xsi:type="dcterms:W3CDTF">2013-06-04T17:54:00Z</dcterms:modified>
</cp:coreProperties>
</file>