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9AE" w:rsidRPr="006B76F4" w:rsidRDefault="00B279AE" w:rsidP="000D1770">
      <w:pPr>
        <w:widowControl w:val="0"/>
        <w:autoSpaceDE w:val="0"/>
        <w:autoSpaceDN w:val="0"/>
        <w:adjustRightInd w:val="0"/>
        <w:spacing w:before="720" w:after="240" w:line="240" w:lineRule="auto"/>
        <w:jc w:val="center"/>
        <w:rPr>
          <w:rFonts w:ascii="Arial" w:hAnsi="Arial" w:cs="Arial"/>
          <w:b/>
          <w:bCs/>
          <w:lang w:eastAsia="zh-CN"/>
        </w:rPr>
      </w:pPr>
      <w:r w:rsidRPr="006B76F4">
        <w:rPr>
          <w:rFonts w:ascii="Arial" w:hAnsi="Arial" w:cs="Arial"/>
          <w:b/>
          <w:bCs/>
          <w:lang w:eastAsia="zh-CN"/>
        </w:rPr>
        <w:t>Conférence internationale de Chengdu sur le patrimoine culturel immatériel</w:t>
      </w:r>
      <w:r w:rsidRPr="006B76F4">
        <w:rPr>
          <w:rFonts w:ascii="Arial" w:hAnsi="Arial" w:cs="Arial"/>
          <w:b/>
          <w:bCs/>
          <w:lang w:eastAsia="zh-CN"/>
        </w:rPr>
        <w:br/>
        <w:t>pour la célébration du dixième anniversaire de la Convention de l’UNESCO</w:t>
      </w:r>
      <w:r w:rsidRPr="006B76F4">
        <w:rPr>
          <w:rFonts w:ascii="Arial" w:hAnsi="Arial" w:cs="Arial"/>
          <w:b/>
          <w:bCs/>
          <w:lang w:eastAsia="zh-CN"/>
        </w:rPr>
        <w:br/>
        <w:t>pour la sauvegarde du patrimoine culturel immatériel</w:t>
      </w:r>
    </w:p>
    <w:p w:rsidR="00B279AE" w:rsidRPr="006B76F4" w:rsidRDefault="00B279AE" w:rsidP="000D1770">
      <w:pPr>
        <w:widowControl w:val="0"/>
        <w:autoSpaceDE w:val="0"/>
        <w:autoSpaceDN w:val="0"/>
        <w:adjustRightInd w:val="0"/>
        <w:spacing w:before="240" w:after="240" w:line="240" w:lineRule="auto"/>
        <w:jc w:val="center"/>
        <w:rPr>
          <w:rFonts w:ascii="Arial" w:hAnsi="Arial" w:cs="Arial"/>
          <w:b/>
          <w:bCs/>
          <w:lang w:eastAsia="zh-CN"/>
        </w:rPr>
      </w:pPr>
      <w:r w:rsidRPr="006B76F4">
        <w:rPr>
          <w:rFonts w:ascii="Arial" w:hAnsi="Arial" w:cs="Arial"/>
          <w:b/>
          <w:bCs/>
          <w:lang w:eastAsia="zh-CN"/>
        </w:rPr>
        <w:t>Chengdu, Chine, du 14 au 16 juin 2013</w:t>
      </w:r>
    </w:p>
    <w:p w:rsidR="00BD35D4" w:rsidRPr="007814C7" w:rsidRDefault="00DF0946" w:rsidP="000D1770">
      <w:pPr>
        <w:spacing w:before="720" w:after="240" w:line="240" w:lineRule="auto"/>
        <w:jc w:val="center"/>
        <w:rPr>
          <w:rFonts w:ascii="Arial" w:hAnsi="Arial" w:cs="Arial"/>
          <w:b/>
          <w:bCs/>
        </w:rPr>
      </w:pPr>
      <w:r w:rsidRPr="00DF0946">
        <w:rPr>
          <w:rFonts w:ascii="Arial" w:hAnsi="Arial" w:cs="Arial"/>
          <w:b/>
          <w:bCs/>
        </w:rPr>
        <w:t>La Convention du patrimoine culturel immatériel : première décennie</w:t>
      </w:r>
    </w:p>
    <w:p w:rsidR="00BD35D4" w:rsidRPr="000D1770" w:rsidRDefault="00BD35D4" w:rsidP="000D1770">
      <w:pPr>
        <w:spacing w:before="240" w:after="240" w:line="240" w:lineRule="auto"/>
        <w:ind w:left="567" w:right="565"/>
        <w:jc w:val="both"/>
        <w:rPr>
          <w:rFonts w:ascii="Arial" w:hAnsi="Arial" w:cs="Arial"/>
          <w:bCs/>
          <w:i/>
        </w:rPr>
      </w:pPr>
      <w:r w:rsidRPr="000D1770">
        <w:rPr>
          <w:rFonts w:ascii="Arial" w:hAnsi="Arial" w:cs="Arial"/>
          <w:bCs/>
          <w:i/>
        </w:rPr>
        <w:t xml:space="preserve">La conférence se déroule sous le patronage du Ministère de la culture chinois, du Gouvernement populaire de la province du Sichuan, de la Commission nationale de la République populaire de Chine auprès de l’UNESCO et de l’UNESCO, et </w:t>
      </w:r>
      <w:r w:rsidR="00145AC6" w:rsidRPr="000D1770">
        <w:rPr>
          <w:rFonts w:ascii="Arial" w:hAnsi="Arial" w:cs="Arial"/>
          <w:bCs/>
          <w:i/>
        </w:rPr>
        <w:t xml:space="preserve">est </w:t>
      </w:r>
      <w:r w:rsidRPr="000D1770">
        <w:rPr>
          <w:rFonts w:ascii="Arial" w:hAnsi="Arial" w:cs="Arial"/>
          <w:bCs/>
          <w:i/>
        </w:rPr>
        <w:t xml:space="preserve">organisée par le Gouvernement municipal populaire de Chengdu, le Centre national chinois pour la sauvegarde du patrimoine culturel immatériel, le Département culturel de la province du Sichuan, le Centre international de formation sur le patrimoine culturel immatériel dans la région Asie-Pacifique (CRIHAP) et la Section du patrimoine culturel immatériel de l’UNESCO. La conférence se </w:t>
      </w:r>
      <w:r w:rsidR="00145AC6" w:rsidRPr="000D1770">
        <w:rPr>
          <w:rFonts w:ascii="Arial" w:hAnsi="Arial" w:cs="Arial"/>
          <w:bCs/>
          <w:i/>
        </w:rPr>
        <w:t xml:space="preserve">tient </w:t>
      </w:r>
      <w:r w:rsidRPr="000D1770">
        <w:rPr>
          <w:rFonts w:ascii="Arial" w:hAnsi="Arial" w:cs="Arial"/>
          <w:bCs/>
          <w:i/>
        </w:rPr>
        <w:t>en conjonction avec le quatrième festival international du patrimoine culturel immatériel de Chengdu.</w:t>
      </w:r>
    </w:p>
    <w:p w:rsidR="00BD35D4" w:rsidRDefault="00BD35D4" w:rsidP="000D1770">
      <w:pPr>
        <w:keepNext/>
        <w:spacing w:before="360" w:after="240" w:line="240" w:lineRule="auto"/>
        <w:rPr>
          <w:rFonts w:ascii="Arial" w:hAnsi="Arial" w:cs="Arial"/>
          <w:b/>
          <w:bCs/>
        </w:rPr>
      </w:pPr>
      <w:r w:rsidRPr="00D038EF">
        <w:rPr>
          <w:rFonts w:ascii="Arial" w:hAnsi="Arial" w:cs="Arial"/>
          <w:b/>
          <w:bCs/>
        </w:rPr>
        <w:t>Contexte</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Chaque convention est </w:t>
      </w:r>
      <w:r>
        <w:rPr>
          <w:rFonts w:ascii="Arial" w:hAnsi="Arial" w:cs="Arial"/>
          <w:bCs/>
        </w:rPr>
        <w:t>le</w:t>
      </w:r>
      <w:r w:rsidRPr="007814C7">
        <w:rPr>
          <w:rFonts w:ascii="Arial" w:hAnsi="Arial" w:cs="Arial"/>
          <w:bCs/>
        </w:rPr>
        <w:t xml:space="preserve"> produit de son temps et de son environnement. Elle reflète les priorités de la communauté internationale au moment de son adoption, en termes </w:t>
      </w:r>
      <w:r>
        <w:rPr>
          <w:rFonts w:ascii="Arial" w:hAnsi="Arial" w:cs="Arial"/>
          <w:bCs/>
        </w:rPr>
        <w:t xml:space="preserve">scientifiques, politiques et </w:t>
      </w:r>
      <w:r w:rsidRPr="007814C7">
        <w:rPr>
          <w:rFonts w:ascii="Arial" w:hAnsi="Arial" w:cs="Arial"/>
          <w:bCs/>
        </w:rPr>
        <w:t>de valeurs. Cependant, elle peut également influencer, voire transformer les compréhensions globales et déterminer les priorités pour l’avenir. Ce</w:t>
      </w:r>
      <w:r>
        <w:rPr>
          <w:rFonts w:ascii="Arial" w:hAnsi="Arial" w:cs="Arial"/>
          <w:bCs/>
        </w:rPr>
        <w:t>la</w:t>
      </w:r>
      <w:r w:rsidRPr="007814C7">
        <w:rPr>
          <w:rFonts w:ascii="Arial" w:hAnsi="Arial" w:cs="Arial"/>
          <w:bCs/>
        </w:rPr>
        <w:t xml:space="preserve"> est </w:t>
      </w:r>
      <w:r>
        <w:rPr>
          <w:rFonts w:ascii="Arial" w:hAnsi="Arial" w:cs="Arial"/>
          <w:bCs/>
        </w:rPr>
        <w:t xml:space="preserve">particulièrement le cas </w:t>
      </w:r>
      <w:r w:rsidRPr="007814C7">
        <w:rPr>
          <w:rFonts w:ascii="Arial" w:hAnsi="Arial" w:cs="Arial"/>
          <w:bCs/>
        </w:rPr>
        <w:t xml:space="preserve">pour la Convention de 2003 pour la sauvegarde du patrimoine culturel immatériel, qui </w:t>
      </w:r>
      <w:r>
        <w:rPr>
          <w:rFonts w:ascii="Arial" w:hAnsi="Arial" w:cs="Arial"/>
          <w:bCs/>
        </w:rPr>
        <w:t xml:space="preserve">se projette </w:t>
      </w:r>
      <w:r w:rsidRPr="007814C7">
        <w:rPr>
          <w:rFonts w:ascii="Arial" w:hAnsi="Arial" w:cs="Arial"/>
          <w:bCs/>
        </w:rPr>
        <w:t xml:space="preserve">résolument </w:t>
      </w:r>
      <w:r>
        <w:rPr>
          <w:rFonts w:ascii="Arial" w:hAnsi="Arial" w:cs="Arial"/>
          <w:bCs/>
        </w:rPr>
        <w:t>dans l’avenir par</w:t>
      </w:r>
      <w:r w:rsidRPr="007814C7">
        <w:rPr>
          <w:rFonts w:ascii="Arial" w:hAnsi="Arial" w:cs="Arial"/>
          <w:bCs/>
        </w:rPr>
        <w:t xml:space="preserve"> s</w:t>
      </w:r>
      <w:r>
        <w:rPr>
          <w:rFonts w:ascii="Arial" w:hAnsi="Arial" w:cs="Arial"/>
          <w:bCs/>
        </w:rPr>
        <w:t>on</w:t>
      </w:r>
      <w:r w:rsidRPr="007814C7">
        <w:rPr>
          <w:rFonts w:ascii="Arial" w:hAnsi="Arial" w:cs="Arial"/>
          <w:bCs/>
        </w:rPr>
        <w:t xml:space="preserve"> engagement à s’assurer que les générations futures continueront d’avoir la possibilité de pratiquer les expressions culturelles dont nous jouissons aujourd’hui.</w:t>
      </w:r>
    </w:p>
    <w:p w:rsidR="00BD35D4" w:rsidRPr="00390112" w:rsidRDefault="00BD35D4" w:rsidP="000D1770">
      <w:pPr>
        <w:spacing w:before="240" w:after="240" w:line="240" w:lineRule="auto"/>
        <w:jc w:val="both"/>
        <w:rPr>
          <w:rFonts w:ascii="Arial" w:hAnsi="Arial" w:cs="Arial"/>
          <w:bCs/>
        </w:rPr>
      </w:pPr>
      <w:r w:rsidRPr="00ED202A">
        <w:rPr>
          <w:rFonts w:ascii="Arial" w:hAnsi="Arial" w:cs="Arial"/>
          <w:bCs/>
        </w:rPr>
        <w:t xml:space="preserve">Bien qu’elle ait été rédigée en moins de deux ans, la Convention de 2003 </w:t>
      </w:r>
      <w:r>
        <w:rPr>
          <w:rFonts w:ascii="Arial" w:hAnsi="Arial" w:cs="Arial"/>
          <w:bCs/>
        </w:rPr>
        <w:t>s’est construite sur</w:t>
      </w:r>
      <w:r w:rsidRPr="00ED202A">
        <w:rPr>
          <w:rFonts w:ascii="Arial" w:hAnsi="Arial" w:cs="Arial"/>
          <w:bCs/>
        </w:rPr>
        <w:t xml:space="preserve"> près de soixante années de préoccupations de l’UNESCO concernant la protection du patrimoine en général. Elle résulte plus particulièrement de trois décennies de réflexion sur les traditions vivantes. Les tous premiers jalons tels que la Convention concernant la protection du patrimoine mondial, culturel et naturel (1972), les dispositions types UNESCO/OMPI de législation nationale sur la protection des expressions du folklore contre leur exploitation illicite et autres formes d’action préjudiciable (1985), la Recommandation sur la sauvegarde de la culture traditionnelle et populaire (1989) et le programme des chefs-d’œuvre du patrimoine oral et immatériel de l’humanité (1997) ont suscité des réactions, des débats et des apprentissages qui ont finalement abouti à la Convention de 2003.</w:t>
      </w:r>
    </w:p>
    <w:p w:rsidR="00BD35D4" w:rsidRDefault="00BD35D4" w:rsidP="000D1770">
      <w:pPr>
        <w:spacing w:before="240" w:after="240" w:line="240" w:lineRule="auto"/>
        <w:jc w:val="both"/>
        <w:rPr>
          <w:rFonts w:ascii="Arial" w:hAnsi="Arial" w:cs="Arial"/>
          <w:bCs/>
        </w:rPr>
      </w:pPr>
      <w:r w:rsidRPr="007814C7">
        <w:rPr>
          <w:rFonts w:ascii="Arial" w:hAnsi="Arial" w:cs="Arial"/>
          <w:bCs/>
        </w:rPr>
        <w:lastRenderedPageBreak/>
        <w:t xml:space="preserve">Dix ans se sont écoulés depuis l’adoption de la Convention de 2003, y compris les sept années de mise en œuvre effective au niveau international. Lors de la conférence, nous </w:t>
      </w:r>
      <w:r w:rsidR="00145AC6">
        <w:rPr>
          <w:rFonts w:ascii="Arial" w:hAnsi="Arial" w:cs="Arial"/>
          <w:bCs/>
        </w:rPr>
        <w:t>revenons</w:t>
      </w:r>
      <w:r w:rsidR="00145AC6" w:rsidRPr="007814C7">
        <w:rPr>
          <w:rFonts w:ascii="Arial" w:hAnsi="Arial" w:cs="Arial"/>
          <w:bCs/>
        </w:rPr>
        <w:t xml:space="preserve"> </w:t>
      </w:r>
      <w:r w:rsidRPr="007814C7">
        <w:rPr>
          <w:rFonts w:ascii="Arial" w:hAnsi="Arial" w:cs="Arial"/>
          <w:bCs/>
        </w:rPr>
        <w:t>sur cette décennie afin de réfléchir sur</w:t>
      </w:r>
      <w:r>
        <w:rPr>
          <w:rFonts w:ascii="Arial" w:hAnsi="Arial" w:cs="Arial"/>
          <w:bCs/>
        </w:rPr>
        <w:t xml:space="preserve"> l</w:t>
      </w:r>
      <w:r w:rsidRPr="007814C7">
        <w:rPr>
          <w:rFonts w:ascii="Arial" w:hAnsi="Arial" w:cs="Arial"/>
          <w:bCs/>
        </w:rPr>
        <w:t xml:space="preserve">es fonctions, </w:t>
      </w:r>
      <w:r>
        <w:rPr>
          <w:rFonts w:ascii="Arial" w:hAnsi="Arial" w:cs="Arial"/>
          <w:bCs/>
        </w:rPr>
        <w:t>l</w:t>
      </w:r>
      <w:r w:rsidRPr="007814C7">
        <w:rPr>
          <w:rFonts w:ascii="Arial" w:hAnsi="Arial" w:cs="Arial"/>
          <w:bCs/>
        </w:rPr>
        <w:t xml:space="preserve">es valeurs et </w:t>
      </w:r>
      <w:r>
        <w:rPr>
          <w:rFonts w:ascii="Arial" w:hAnsi="Arial" w:cs="Arial"/>
          <w:bCs/>
        </w:rPr>
        <w:t>le</w:t>
      </w:r>
      <w:r w:rsidRPr="007814C7">
        <w:rPr>
          <w:rFonts w:ascii="Arial" w:hAnsi="Arial" w:cs="Arial"/>
          <w:bCs/>
        </w:rPr>
        <w:t xml:space="preserve"> rôle </w:t>
      </w:r>
      <w:r>
        <w:rPr>
          <w:rFonts w:ascii="Arial" w:hAnsi="Arial" w:cs="Arial"/>
          <w:bCs/>
        </w:rPr>
        <w:t xml:space="preserve">de </w:t>
      </w:r>
      <w:r w:rsidRPr="007814C7">
        <w:rPr>
          <w:rFonts w:ascii="Arial" w:hAnsi="Arial" w:cs="Arial"/>
          <w:bCs/>
        </w:rPr>
        <w:t>la Convention tout en envisageant son avenir.</w:t>
      </w:r>
    </w:p>
    <w:p w:rsidR="00BD35D4" w:rsidRDefault="00BD35D4" w:rsidP="000D1770">
      <w:pPr>
        <w:keepNext/>
        <w:spacing w:before="360" w:after="240" w:line="240" w:lineRule="auto"/>
        <w:rPr>
          <w:rFonts w:ascii="Arial" w:hAnsi="Arial" w:cs="Arial"/>
          <w:b/>
          <w:bCs/>
        </w:rPr>
      </w:pPr>
      <w:r>
        <w:rPr>
          <w:rFonts w:ascii="Arial" w:hAnsi="Arial" w:cs="Arial"/>
          <w:b/>
          <w:bCs/>
        </w:rPr>
        <w:t>O</w:t>
      </w:r>
      <w:r w:rsidRPr="007814C7">
        <w:rPr>
          <w:rFonts w:ascii="Arial" w:hAnsi="Arial" w:cs="Arial"/>
          <w:b/>
          <w:bCs/>
        </w:rPr>
        <w:t xml:space="preserve">bjectif et </w:t>
      </w:r>
      <w:r>
        <w:rPr>
          <w:rFonts w:ascii="Arial" w:hAnsi="Arial" w:cs="Arial"/>
          <w:b/>
          <w:bCs/>
        </w:rPr>
        <w:t>public</w:t>
      </w:r>
      <w:r w:rsidRPr="007814C7">
        <w:rPr>
          <w:rFonts w:ascii="Arial" w:hAnsi="Arial" w:cs="Arial"/>
          <w:b/>
          <w:bCs/>
        </w:rPr>
        <w:t xml:space="preserve"> cible</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L’objectif de la conférence est de réfléchir de manière approfondie sur </w:t>
      </w:r>
      <w:r>
        <w:rPr>
          <w:rFonts w:ascii="Arial" w:hAnsi="Arial" w:cs="Arial"/>
          <w:bCs/>
        </w:rPr>
        <w:t xml:space="preserve">la vie </w:t>
      </w:r>
      <w:r w:rsidRPr="007814C7">
        <w:rPr>
          <w:rFonts w:ascii="Arial" w:hAnsi="Arial" w:cs="Arial"/>
          <w:bCs/>
        </w:rPr>
        <w:t xml:space="preserve">de la Convention de 2003 </w:t>
      </w:r>
      <w:r>
        <w:rPr>
          <w:rFonts w:ascii="Arial" w:hAnsi="Arial" w:cs="Arial"/>
          <w:bCs/>
        </w:rPr>
        <w:t xml:space="preserve">jusqu’à aujourd’hui, en offrant une occasion stratégique </w:t>
      </w:r>
      <w:r w:rsidRPr="007814C7">
        <w:rPr>
          <w:rFonts w:ascii="Arial" w:hAnsi="Arial" w:cs="Arial"/>
          <w:bCs/>
        </w:rPr>
        <w:t xml:space="preserve">de </w:t>
      </w:r>
      <w:r>
        <w:rPr>
          <w:rFonts w:ascii="Arial" w:hAnsi="Arial" w:cs="Arial"/>
          <w:bCs/>
        </w:rPr>
        <w:t xml:space="preserve">rappeler les </w:t>
      </w:r>
      <w:r w:rsidRPr="007814C7">
        <w:rPr>
          <w:rFonts w:ascii="Arial" w:hAnsi="Arial" w:cs="Arial"/>
          <w:bCs/>
        </w:rPr>
        <w:t xml:space="preserve">intentions de ses rédacteurs, d’identifier </w:t>
      </w:r>
      <w:r>
        <w:rPr>
          <w:rFonts w:ascii="Arial" w:hAnsi="Arial" w:cs="Arial"/>
          <w:bCs/>
        </w:rPr>
        <w:t>ce qu’elle a accompli à ce jour,</w:t>
      </w:r>
      <w:r w:rsidRPr="007814C7">
        <w:rPr>
          <w:rFonts w:ascii="Arial" w:hAnsi="Arial" w:cs="Arial"/>
          <w:bCs/>
        </w:rPr>
        <w:t xml:space="preserve"> et </w:t>
      </w:r>
      <w:r>
        <w:rPr>
          <w:rFonts w:ascii="Arial" w:hAnsi="Arial" w:cs="Arial"/>
          <w:bCs/>
        </w:rPr>
        <w:t xml:space="preserve">de </w:t>
      </w:r>
      <w:r w:rsidRPr="007814C7">
        <w:rPr>
          <w:rFonts w:ascii="Arial" w:hAnsi="Arial" w:cs="Arial"/>
          <w:bCs/>
        </w:rPr>
        <w:t>définir les priorités pour l’avenir.</w:t>
      </w:r>
    </w:p>
    <w:p w:rsidR="00BD35D4" w:rsidRPr="007814C7" w:rsidRDefault="00BD35D4" w:rsidP="000D1770">
      <w:pPr>
        <w:spacing w:before="240" w:after="240" w:line="240" w:lineRule="auto"/>
        <w:jc w:val="both"/>
        <w:rPr>
          <w:rFonts w:ascii="Arial" w:hAnsi="Arial" w:cs="Arial"/>
          <w:bCs/>
        </w:rPr>
      </w:pPr>
      <w:r>
        <w:rPr>
          <w:rFonts w:ascii="Arial" w:hAnsi="Arial" w:cs="Arial"/>
          <w:bCs/>
        </w:rPr>
        <w:t xml:space="preserve">Les </w:t>
      </w:r>
      <w:r w:rsidRPr="007814C7">
        <w:rPr>
          <w:rFonts w:ascii="Arial" w:hAnsi="Arial" w:cs="Arial"/>
          <w:bCs/>
        </w:rPr>
        <w:t>principaux participants</w:t>
      </w:r>
      <w:r w:rsidRPr="007814C7" w:rsidDel="007204AB">
        <w:rPr>
          <w:rFonts w:ascii="Arial" w:hAnsi="Arial" w:cs="Arial"/>
          <w:bCs/>
        </w:rPr>
        <w:t xml:space="preserve"> </w:t>
      </w:r>
      <w:r w:rsidR="00145AC6">
        <w:rPr>
          <w:rFonts w:ascii="Arial" w:hAnsi="Arial" w:cs="Arial"/>
          <w:bCs/>
        </w:rPr>
        <w:t xml:space="preserve">sont </w:t>
      </w:r>
      <w:r>
        <w:rPr>
          <w:rFonts w:ascii="Arial" w:hAnsi="Arial" w:cs="Arial"/>
          <w:bCs/>
        </w:rPr>
        <w:t>l</w:t>
      </w:r>
      <w:r w:rsidRPr="007814C7">
        <w:rPr>
          <w:rFonts w:ascii="Arial" w:hAnsi="Arial" w:cs="Arial"/>
          <w:bCs/>
        </w:rPr>
        <w:t xml:space="preserve">es experts scientifiques et juridiques ainsi que les États parties qui ont activement pris part à la préparation de la Convention de 2003. </w:t>
      </w:r>
      <w:r>
        <w:rPr>
          <w:rFonts w:ascii="Arial" w:hAnsi="Arial" w:cs="Arial"/>
          <w:bCs/>
        </w:rPr>
        <w:t>D’autres</w:t>
      </w:r>
      <w:r w:rsidRPr="007814C7">
        <w:rPr>
          <w:rFonts w:ascii="Arial" w:hAnsi="Arial" w:cs="Arial"/>
          <w:bCs/>
        </w:rPr>
        <w:t xml:space="preserve"> acteurs importants de la conférence </w:t>
      </w:r>
      <w:r w:rsidR="00145AC6">
        <w:rPr>
          <w:rFonts w:ascii="Arial" w:hAnsi="Arial" w:cs="Arial"/>
          <w:bCs/>
        </w:rPr>
        <w:t xml:space="preserve">sont </w:t>
      </w:r>
      <w:r>
        <w:rPr>
          <w:rFonts w:ascii="Arial" w:hAnsi="Arial" w:cs="Arial"/>
          <w:bCs/>
        </w:rPr>
        <w:t>constitués d</w:t>
      </w:r>
      <w:r w:rsidRPr="007814C7">
        <w:rPr>
          <w:rFonts w:ascii="Arial" w:hAnsi="Arial" w:cs="Arial"/>
          <w:bCs/>
        </w:rPr>
        <w:t xml:space="preserve">es </w:t>
      </w:r>
      <w:r>
        <w:rPr>
          <w:rFonts w:ascii="Arial" w:hAnsi="Arial" w:cs="Arial"/>
          <w:bCs/>
        </w:rPr>
        <w:t xml:space="preserve">experts </w:t>
      </w:r>
      <w:r w:rsidRPr="007814C7">
        <w:rPr>
          <w:rFonts w:ascii="Arial" w:hAnsi="Arial" w:cs="Arial"/>
          <w:bCs/>
        </w:rPr>
        <w:t>d</w:t>
      </w:r>
      <w:r>
        <w:rPr>
          <w:rFonts w:ascii="Arial" w:hAnsi="Arial" w:cs="Arial"/>
          <w:bCs/>
        </w:rPr>
        <w:t>’</w:t>
      </w:r>
      <w:r w:rsidRPr="007814C7">
        <w:rPr>
          <w:rFonts w:ascii="Arial" w:hAnsi="Arial" w:cs="Arial"/>
          <w:bCs/>
        </w:rPr>
        <w:t xml:space="preserve">États parties, </w:t>
      </w:r>
      <w:r>
        <w:rPr>
          <w:rFonts w:ascii="Arial" w:hAnsi="Arial" w:cs="Arial"/>
          <w:bCs/>
        </w:rPr>
        <w:t>d</w:t>
      </w:r>
      <w:r w:rsidRPr="007814C7">
        <w:rPr>
          <w:rFonts w:ascii="Arial" w:hAnsi="Arial" w:cs="Arial"/>
          <w:bCs/>
        </w:rPr>
        <w:t xml:space="preserve">es institutions travaillant dans le domaine du patrimoine culturel immatériel et </w:t>
      </w:r>
      <w:r>
        <w:rPr>
          <w:rFonts w:ascii="Arial" w:hAnsi="Arial" w:cs="Arial"/>
          <w:bCs/>
        </w:rPr>
        <w:t>d</w:t>
      </w:r>
      <w:r w:rsidRPr="007814C7">
        <w:rPr>
          <w:rFonts w:ascii="Arial" w:hAnsi="Arial" w:cs="Arial"/>
          <w:bCs/>
        </w:rPr>
        <w:t xml:space="preserve">es parties </w:t>
      </w:r>
      <w:r>
        <w:rPr>
          <w:rFonts w:ascii="Arial" w:hAnsi="Arial" w:cs="Arial"/>
          <w:bCs/>
        </w:rPr>
        <w:t xml:space="preserve">prenantes de </w:t>
      </w:r>
      <w:r w:rsidRPr="007814C7">
        <w:rPr>
          <w:rFonts w:ascii="Arial" w:hAnsi="Arial" w:cs="Arial"/>
          <w:bCs/>
        </w:rPr>
        <w:t xml:space="preserve">traditions vivantes en général. Les participants prennent part à la conférence </w:t>
      </w:r>
      <w:r>
        <w:rPr>
          <w:rFonts w:ascii="Arial" w:hAnsi="Arial" w:cs="Arial"/>
          <w:bCs/>
        </w:rPr>
        <w:t>en leur capacité</w:t>
      </w:r>
      <w:r w:rsidRPr="007814C7">
        <w:rPr>
          <w:rFonts w:ascii="Arial" w:hAnsi="Arial" w:cs="Arial"/>
          <w:bCs/>
        </w:rPr>
        <w:t xml:space="preserve"> personnel</w:t>
      </w:r>
      <w:r>
        <w:rPr>
          <w:rFonts w:ascii="Arial" w:hAnsi="Arial" w:cs="Arial"/>
          <w:bCs/>
        </w:rPr>
        <w:t>le</w:t>
      </w:r>
      <w:r w:rsidRPr="007814C7">
        <w:rPr>
          <w:rFonts w:ascii="Arial" w:hAnsi="Arial" w:cs="Arial"/>
          <w:bCs/>
        </w:rPr>
        <w:t>.</w:t>
      </w:r>
    </w:p>
    <w:p w:rsidR="00BD35D4" w:rsidRDefault="00145AC6" w:rsidP="000D1770">
      <w:pPr>
        <w:keepNext/>
        <w:spacing w:before="360" w:after="240" w:line="240" w:lineRule="auto"/>
        <w:rPr>
          <w:rFonts w:ascii="Arial" w:hAnsi="Arial" w:cs="Arial"/>
          <w:b/>
          <w:bCs/>
        </w:rPr>
      </w:pPr>
      <w:r>
        <w:rPr>
          <w:rFonts w:ascii="Arial" w:hAnsi="Arial" w:cs="Arial"/>
          <w:b/>
          <w:bCs/>
        </w:rPr>
        <w:t>Programme et f</w:t>
      </w:r>
      <w:r w:rsidR="00BD35D4" w:rsidRPr="007814C7">
        <w:rPr>
          <w:rFonts w:ascii="Arial" w:hAnsi="Arial" w:cs="Arial"/>
          <w:b/>
          <w:bCs/>
        </w:rPr>
        <w:t>ormat</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La conférence propose une série</w:t>
      </w:r>
      <w:r w:rsidR="00DF0946">
        <w:rPr>
          <w:rFonts w:ascii="Arial" w:hAnsi="Arial" w:cs="Arial"/>
          <w:bCs/>
        </w:rPr>
        <w:t xml:space="preserve"> de</w:t>
      </w:r>
      <w:r w:rsidRPr="007814C7">
        <w:rPr>
          <w:rFonts w:ascii="Arial" w:hAnsi="Arial" w:cs="Arial"/>
          <w:bCs/>
        </w:rPr>
        <w:t xml:space="preserve"> </w:t>
      </w:r>
      <w:r>
        <w:rPr>
          <w:rFonts w:ascii="Arial" w:hAnsi="Arial" w:cs="Arial"/>
          <w:bCs/>
        </w:rPr>
        <w:t>tables rondes en s</w:t>
      </w:r>
      <w:r w:rsidRPr="007814C7">
        <w:rPr>
          <w:rFonts w:ascii="Arial" w:hAnsi="Arial" w:cs="Arial"/>
          <w:bCs/>
        </w:rPr>
        <w:t xml:space="preserve">essions plénières, chacune animée par une personne ayant une connaissance approfondie de l’histoire de la Convention. Les intervenants ne </w:t>
      </w:r>
      <w:r w:rsidR="00145AC6">
        <w:rPr>
          <w:rFonts w:ascii="Arial" w:hAnsi="Arial" w:cs="Arial"/>
          <w:bCs/>
        </w:rPr>
        <w:t>font</w:t>
      </w:r>
      <w:r w:rsidR="00145AC6" w:rsidRPr="007814C7">
        <w:rPr>
          <w:rFonts w:ascii="Arial" w:hAnsi="Arial" w:cs="Arial"/>
          <w:bCs/>
        </w:rPr>
        <w:t xml:space="preserve"> </w:t>
      </w:r>
      <w:r w:rsidRPr="007814C7">
        <w:rPr>
          <w:rFonts w:ascii="Arial" w:hAnsi="Arial" w:cs="Arial"/>
          <w:bCs/>
        </w:rPr>
        <w:t xml:space="preserve">pas de présentation formelle, mais </w:t>
      </w:r>
      <w:r w:rsidR="00145AC6">
        <w:rPr>
          <w:rFonts w:ascii="Arial" w:hAnsi="Arial" w:cs="Arial"/>
          <w:bCs/>
        </w:rPr>
        <w:t>sont</w:t>
      </w:r>
      <w:r w:rsidR="00145AC6" w:rsidRPr="007814C7">
        <w:rPr>
          <w:rFonts w:ascii="Arial" w:hAnsi="Arial" w:cs="Arial"/>
          <w:bCs/>
        </w:rPr>
        <w:t xml:space="preserve"> </w:t>
      </w:r>
      <w:r w:rsidRPr="007814C7">
        <w:rPr>
          <w:rFonts w:ascii="Arial" w:hAnsi="Arial" w:cs="Arial"/>
          <w:bCs/>
        </w:rPr>
        <w:t xml:space="preserve">plutôt invités à participer aux discussions et débats, en s’appuyant sur leur expérience personnelle et leur connaissance approfondie liée au thème de la session. Un </w:t>
      </w:r>
      <w:r>
        <w:rPr>
          <w:rFonts w:ascii="Arial" w:hAnsi="Arial" w:cs="Arial"/>
          <w:bCs/>
        </w:rPr>
        <w:t xml:space="preserve">temps important </w:t>
      </w:r>
      <w:r w:rsidR="00145AC6">
        <w:rPr>
          <w:rFonts w:ascii="Arial" w:hAnsi="Arial" w:cs="Arial"/>
          <w:bCs/>
        </w:rPr>
        <w:t>est</w:t>
      </w:r>
      <w:r w:rsidR="00145AC6" w:rsidRPr="007814C7">
        <w:rPr>
          <w:rFonts w:ascii="Arial" w:hAnsi="Arial" w:cs="Arial"/>
          <w:bCs/>
        </w:rPr>
        <w:t xml:space="preserve"> </w:t>
      </w:r>
      <w:r w:rsidRPr="007814C7">
        <w:rPr>
          <w:rFonts w:ascii="Arial" w:hAnsi="Arial" w:cs="Arial"/>
          <w:bCs/>
        </w:rPr>
        <w:t>prévu dans chacune des sessions afin de répondre aux questions et commentaires du public.</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L</w:t>
      </w:r>
      <w:r>
        <w:rPr>
          <w:rFonts w:ascii="Arial" w:hAnsi="Arial" w:cs="Arial"/>
          <w:bCs/>
        </w:rPr>
        <w:t>a</w:t>
      </w:r>
      <w:r w:rsidRPr="007814C7">
        <w:rPr>
          <w:rFonts w:ascii="Arial" w:hAnsi="Arial" w:cs="Arial"/>
          <w:bCs/>
        </w:rPr>
        <w:t xml:space="preserve"> </w:t>
      </w:r>
      <w:r>
        <w:rPr>
          <w:rFonts w:ascii="Arial" w:hAnsi="Arial" w:cs="Arial"/>
          <w:bCs/>
        </w:rPr>
        <w:t>série de tables rondes</w:t>
      </w:r>
      <w:r w:rsidRPr="007814C7">
        <w:rPr>
          <w:rFonts w:ascii="Arial" w:hAnsi="Arial" w:cs="Arial"/>
          <w:bCs/>
        </w:rPr>
        <w:t xml:space="preserve"> passe en revue une série de thèmes de manière progressive et chronologique à partir d’une session initiale en vue d’aboutir à une perspective finale. Les sessions </w:t>
      </w:r>
      <w:r>
        <w:rPr>
          <w:rFonts w:ascii="Arial" w:hAnsi="Arial" w:cs="Arial"/>
          <w:bCs/>
        </w:rPr>
        <w:t xml:space="preserve">successives </w:t>
      </w:r>
      <w:r w:rsidRPr="007814C7">
        <w:rPr>
          <w:rFonts w:ascii="Arial" w:hAnsi="Arial" w:cs="Arial"/>
          <w:bCs/>
        </w:rPr>
        <w:t xml:space="preserve">se </w:t>
      </w:r>
      <w:r>
        <w:rPr>
          <w:rFonts w:ascii="Arial" w:hAnsi="Arial" w:cs="Arial"/>
          <w:bCs/>
        </w:rPr>
        <w:t>réfèrent</w:t>
      </w:r>
      <w:r w:rsidRPr="007814C7">
        <w:rPr>
          <w:rFonts w:ascii="Arial" w:hAnsi="Arial" w:cs="Arial"/>
          <w:bCs/>
        </w:rPr>
        <w:t xml:space="preserve"> </w:t>
      </w:r>
      <w:r>
        <w:rPr>
          <w:rFonts w:ascii="Arial" w:hAnsi="Arial" w:cs="Arial"/>
          <w:bCs/>
        </w:rPr>
        <w:t xml:space="preserve">en même temps au </w:t>
      </w:r>
      <w:r w:rsidRPr="007814C7">
        <w:rPr>
          <w:rFonts w:ascii="Arial" w:hAnsi="Arial" w:cs="Arial"/>
          <w:bCs/>
        </w:rPr>
        <w:t xml:space="preserve">passé </w:t>
      </w:r>
      <w:r>
        <w:rPr>
          <w:rFonts w:ascii="Arial" w:hAnsi="Arial" w:cs="Arial"/>
          <w:bCs/>
        </w:rPr>
        <w:t xml:space="preserve">et à </w:t>
      </w:r>
      <w:r w:rsidRPr="007814C7">
        <w:rPr>
          <w:rFonts w:ascii="Arial" w:hAnsi="Arial" w:cs="Arial"/>
          <w:bCs/>
        </w:rPr>
        <w:t>l’avenir, en se concentrant plus particulièrement sur les défis auxquels fait face aujourd’hui la Convention.</w:t>
      </w:r>
    </w:p>
    <w:p w:rsidR="00BD35D4" w:rsidRDefault="00BD35D4" w:rsidP="000D1770">
      <w:pPr>
        <w:keepNext/>
        <w:spacing w:before="360" w:after="240" w:line="240" w:lineRule="auto"/>
        <w:rPr>
          <w:rFonts w:ascii="Arial" w:hAnsi="Arial" w:cs="Arial"/>
          <w:b/>
          <w:bCs/>
        </w:rPr>
      </w:pPr>
      <w:r>
        <w:rPr>
          <w:rFonts w:ascii="Arial" w:hAnsi="Arial" w:cs="Arial"/>
          <w:b/>
          <w:bCs/>
        </w:rPr>
        <w:t>Table ronde</w:t>
      </w:r>
      <w:r w:rsidRPr="007814C7">
        <w:rPr>
          <w:rFonts w:ascii="Arial" w:hAnsi="Arial" w:cs="Arial"/>
          <w:b/>
          <w:bCs/>
        </w:rPr>
        <w:t xml:space="preserve"> 1 : Réalisations de la Convention</w:t>
      </w:r>
      <w:r>
        <w:rPr>
          <w:rFonts w:ascii="Arial" w:hAnsi="Arial" w:cs="Arial"/>
          <w:b/>
          <w:bCs/>
        </w:rPr>
        <w:t> </w:t>
      </w:r>
      <w:r w:rsidRPr="007814C7">
        <w:rPr>
          <w:rFonts w:ascii="Arial" w:hAnsi="Arial" w:cs="Arial"/>
          <w:b/>
          <w:bCs/>
        </w:rPr>
        <w:t xml:space="preserve">: faire évoluer le discours du PCI et </w:t>
      </w:r>
      <w:r>
        <w:rPr>
          <w:rFonts w:ascii="Arial" w:hAnsi="Arial" w:cs="Arial"/>
          <w:b/>
          <w:bCs/>
        </w:rPr>
        <w:t>avancer</w:t>
      </w:r>
      <w:r w:rsidRPr="007814C7">
        <w:rPr>
          <w:rFonts w:ascii="Arial" w:hAnsi="Arial" w:cs="Arial"/>
          <w:b/>
          <w:bCs/>
        </w:rPr>
        <w:t xml:space="preserve"> de nouveaux concepts</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Lors de l</w:t>
      </w:r>
      <w:r>
        <w:rPr>
          <w:rFonts w:ascii="Arial" w:hAnsi="Arial" w:cs="Arial"/>
          <w:bCs/>
        </w:rPr>
        <w:t>a prépara</w:t>
      </w:r>
      <w:r w:rsidRPr="007814C7">
        <w:rPr>
          <w:rFonts w:ascii="Arial" w:hAnsi="Arial" w:cs="Arial"/>
          <w:bCs/>
        </w:rPr>
        <w:t xml:space="preserve">tion de la Convention, les experts ont débattu sur la signification et la compréhension de plusieurs termes clés afin de créer un vocabulaire international viable pour la Convention. Parallèlement à cet exercice, une compréhension plus profonde </w:t>
      </w:r>
      <w:r>
        <w:rPr>
          <w:rFonts w:ascii="Arial" w:hAnsi="Arial" w:cs="Arial"/>
          <w:bCs/>
        </w:rPr>
        <w:t>de la nature</w:t>
      </w:r>
      <w:r w:rsidRPr="007814C7">
        <w:rPr>
          <w:rFonts w:ascii="Arial" w:hAnsi="Arial" w:cs="Arial"/>
          <w:bCs/>
        </w:rPr>
        <w:t xml:space="preserve"> du patrimoine culturel immatériel s’est également dégagée, ce qui a nécessité</w:t>
      </w:r>
      <w:r>
        <w:rPr>
          <w:rFonts w:ascii="Arial" w:hAnsi="Arial" w:cs="Arial"/>
          <w:bCs/>
        </w:rPr>
        <w:t>,</w:t>
      </w:r>
      <w:r w:rsidRPr="007814C7">
        <w:rPr>
          <w:rFonts w:ascii="Arial" w:hAnsi="Arial" w:cs="Arial"/>
          <w:bCs/>
        </w:rPr>
        <w:t xml:space="preserve"> pour beaucoup, une façon fondamentalement différente de penser et d’agir par rapport </w:t>
      </w:r>
      <w:r>
        <w:rPr>
          <w:rFonts w:ascii="Arial" w:hAnsi="Arial" w:cs="Arial"/>
          <w:bCs/>
        </w:rPr>
        <w:t>à ce qui prévalait antérieurement</w:t>
      </w:r>
      <w:r w:rsidRPr="007814C7">
        <w:rPr>
          <w:rFonts w:ascii="Arial" w:hAnsi="Arial" w:cs="Arial"/>
          <w:bCs/>
        </w:rPr>
        <w:t>.</w:t>
      </w:r>
    </w:p>
    <w:p w:rsidR="00BD35D4" w:rsidRPr="007814C7" w:rsidRDefault="00BD35D4" w:rsidP="000D1770">
      <w:pPr>
        <w:spacing w:before="240" w:after="240" w:line="240" w:lineRule="auto"/>
        <w:jc w:val="both"/>
        <w:rPr>
          <w:rFonts w:ascii="Arial" w:hAnsi="Arial" w:cs="Arial"/>
          <w:bCs/>
        </w:rPr>
      </w:pPr>
      <w:r>
        <w:rPr>
          <w:rFonts w:ascii="Arial" w:hAnsi="Arial" w:cs="Arial"/>
          <w:bCs/>
        </w:rPr>
        <w:t>Le</w:t>
      </w:r>
      <w:r w:rsidRPr="007814C7">
        <w:rPr>
          <w:rFonts w:ascii="Arial" w:hAnsi="Arial" w:cs="Arial"/>
          <w:bCs/>
        </w:rPr>
        <w:t xml:space="preserve"> débat</w:t>
      </w:r>
      <w:r>
        <w:rPr>
          <w:rFonts w:ascii="Arial" w:hAnsi="Arial" w:cs="Arial"/>
          <w:bCs/>
        </w:rPr>
        <w:t xml:space="preserve"> qui</w:t>
      </w:r>
      <w:r w:rsidRPr="007814C7">
        <w:rPr>
          <w:rFonts w:ascii="Arial" w:hAnsi="Arial" w:cs="Arial"/>
          <w:bCs/>
        </w:rPr>
        <w:t xml:space="preserve"> </w:t>
      </w:r>
      <w:r>
        <w:rPr>
          <w:rFonts w:ascii="Arial" w:hAnsi="Arial" w:cs="Arial"/>
          <w:bCs/>
        </w:rPr>
        <w:t xml:space="preserve">s’est développé pendant des décennies </w:t>
      </w:r>
      <w:r w:rsidRPr="007814C7">
        <w:rPr>
          <w:rFonts w:ascii="Arial" w:hAnsi="Arial" w:cs="Arial"/>
          <w:bCs/>
        </w:rPr>
        <w:t xml:space="preserve">pour </w:t>
      </w:r>
      <w:r>
        <w:rPr>
          <w:rFonts w:ascii="Arial" w:hAnsi="Arial" w:cs="Arial"/>
          <w:bCs/>
        </w:rPr>
        <w:t xml:space="preserve">finalement </w:t>
      </w:r>
      <w:r w:rsidRPr="007814C7">
        <w:rPr>
          <w:rFonts w:ascii="Arial" w:hAnsi="Arial" w:cs="Arial"/>
          <w:bCs/>
        </w:rPr>
        <w:t xml:space="preserve">aboutir </w:t>
      </w:r>
      <w:r>
        <w:rPr>
          <w:rFonts w:ascii="Arial" w:hAnsi="Arial" w:cs="Arial"/>
          <w:bCs/>
        </w:rPr>
        <w:t>à</w:t>
      </w:r>
      <w:r w:rsidRPr="007814C7">
        <w:rPr>
          <w:rFonts w:ascii="Arial" w:hAnsi="Arial" w:cs="Arial"/>
          <w:bCs/>
        </w:rPr>
        <w:t xml:space="preserve"> l’expression « patrimoine culturel immatériel »</w:t>
      </w:r>
      <w:r>
        <w:rPr>
          <w:rFonts w:ascii="Arial" w:hAnsi="Arial" w:cs="Arial"/>
          <w:bCs/>
        </w:rPr>
        <w:t xml:space="preserve"> en est un exemple</w:t>
      </w:r>
      <w:r w:rsidRPr="007814C7">
        <w:rPr>
          <w:rFonts w:ascii="Arial" w:hAnsi="Arial" w:cs="Arial"/>
          <w:bCs/>
        </w:rPr>
        <w:t xml:space="preserve">. Les termes « culture traditionnelle » et « coutumes » avaient suscité des malentendus et des problèmes, </w:t>
      </w:r>
      <w:r>
        <w:rPr>
          <w:rFonts w:ascii="Arial" w:hAnsi="Arial" w:cs="Arial"/>
          <w:bCs/>
        </w:rPr>
        <w:t xml:space="preserve">et </w:t>
      </w:r>
      <w:r w:rsidRPr="007814C7">
        <w:rPr>
          <w:rFonts w:ascii="Arial" w:hAnsi="Arial" w:cs="Arial"/>
          <w:bCs/>
        </w:rPr>
        <w:t xml:space="preserve">le terme « folklore » </w:t>
      </w:r>
      <w:r>
        <w:rPr>
          <w:rFonts w:ascii="Arial" w:hAnsi="Arial" w:cs="Arial"/>
          <w:bCs/>
        </w:rPr>
        <w:t xml:space="preserve">était </w:t>
      </w:r>
      <w:r w:rsidRPr="007814C7">
        <w:rPr>
          <w:rFonts w:ascii="Arial" w:hAnsi="Arial" w:cs="Arial"/>
          <w:bCs/>
        </w:rPr>
        <w:t xml:space="preserve">perçu comme ayant des connotations négatives </w:t>
      </w:r>
      <w:r>
        <w:rPr>
          <w:rFonts w:ascii="Arial" w:hAnsi="Arial" w:cs="Arial"/>
          <w:bCs/>
        </w:rPr>
        <w:t xml:space="preserve">de nature </w:t>
      </w:r>
      <w:r w:rsidRPr="007814C7">
        <w:rPr>
          <w:rFonts w:ascii="Arial" w:hAnsi="Arial" w:cs="Arial"/>
          <w:bCs/>
        </w:rPr>
        <w:t>pastorale,</w:t>
      </w:r>
      <w:r>
        <w:rPr>
          <w:rFonts w:ascii="Arial" w:hAnsi="Arial" w:cs="Arial"/>
          <w:bCs/>
        </w:rPr>
        <w:t xml:space="preserve"> </w:t>
      </w:r>
      <w:r w:rsidRPr="007814C7">
        <w:rPr>
          <w:rFonts w:ascii="Arial" w:hAnsi="Arial" w:cs="Arial"/>
          <w:bCs/>
        </w:rPr>
        <w:t xml:space="preserve">coloniale ou </w:t>
      </w:r>
      <w:r>
        <w:rPr>
          <w:rFonts w:ascii="Arial" w:hAnsi="Arial" w:cs="Arial"/>
          <w:bCs/>
        </w:rPr>
        <w:t xml:space="preserve">de </w:t>
      </w:r>
      <w:r w:rsidRPr="007814C7">
        <w:rPr>
          <w:rFonts w:ascii="Arial" w:hAnsi="Arial" w:cs="Arial"/>
          <w:bCs/>
        </w:rPr>
        <w:t>domina</w:t>
      </w:r>
      <w:r>
        <w:rPr>
          <w:rFonts w:ascii="Arial" w:hAnsi="Arial" w:cs="Arial"/>
          <w:bCs/>
        </w:rPr>
        <w:t>tion</w:t>
      </w:r>
      <w:r w:rsidRPr="007814C7">
        <w:rPr>
          <w:rFonts w:ascii="Arial" w:hAnsi="Arial" w:cs="Arial"/>
          <w:bCs/>
        </w:rPr>
        <w:t>.</w:t>
      </w:r>
      <w:r>
        <w:rPr>
          <w:rFonts w:ascii="Arial" w:hAnsi="Arial" w:cs="Arial"/>
          <w:bCs/>
        </w:rPr>
        <w:t xml:space="preserve"> L</w:t>
      </w:r>
      <w:r w:rsidRPr="007814C7">
        <w:rPr>
          <w:rFonts w:ascii="Arial" w:hAnsi="Arial" w:cs="Arial"/>
          <w:bCs/>
        </w:rPr>
        <w:t xml:space="preserve">e mot « folklore » était </w:t>
      </w:r>
      <w:r>
        <w:rPr>
          <w:rFonts w:ascii="Arial" w:hAnsi="Arial" w:cs="Arial"/>
          <w:bCs/>
        </w:rPr>
        <w:t xml:space="preserve">typiquement </w:t>
      </w:r>
      <w:r w:rsidRPr="007814C7">
        <w:rPr>
          <w:rFonts w:ascii="Arial" w:hAnsi="Arial" w:cs="Arial"/>
          <w:bCs/>
        </w:rPr>
        <w:t xml:space="preserve">utilisé ou identifié par des personnes </w:t>
      </w:r>
      <w:r>
        <w:rPr>
          <w:rFonts w:ascii="Arial" w:hAnsi="Arial" w:cs="Arial"/>
          <w:bCs/>
        </w:rPr>
        <w:t xml:space="preserve">autres </w:t>
      </w:r>
      <w:r w:rsidRPr="007814C7">
        <w:rPr>
          <w:rFonts w:ascii="Arial" w:hAnsi="Arial" w:cs="Arial"/>
          <w:bCs/>
        </w:rPr>
        <w:t xml:space="preserve">que les détenteurs, </w:t>
      </w:r>
      <w:r>
        <w:rPr>
          <w:rFonts w:ascii="Arial" w:hAnsi="Arial" w:cs="Arial"/>
          <w:bCs/>
        </w:rPr>
        <w:t xml:space="preserve">alors </w:t>
      </w:r>
      <w:r w:rsidRPr="007814C7">
        <w:rPr>
          <w:rFonts w:ascii="Arial" w:hAnsi="Arial" w:cs="Arial"/>
          <w:bCs/>
        </w:rPr>
        <w:t xml:space="preserve">que </w:t>
      </w:r>
      <w:r>
        <w:rPr>
          <w:rFonts w:ascii="Arial" w:hAnsi="Arial" w:cs="Arial"/>
          <w:bCs/>
        </w:rPr>
        <w:t xml:space="preserve">l’expression </w:t>
      </w:r>
      <w:r w:rsidRPr="007814C7">
        <w:rPr>
          <w:rFonts w:ascii="Arial" w:hAnsi="Arial" w:cs="Arial"/>
          <w:bCs/>
        </w:rPr>
        <w:t xml:space="preserve">« patrimoine culturel immatériel » </w:t>
      </w:r>
      <w:r>
        <w:rPr>
          <w:rFonts w:ascii="Arial" w:hAnsi="Arial" w:cs="Arial"/>
          <w:bCs/>
        </w:rPr>
        <w:t>était assimilé à une auto-appropriation</w:t>
      </w:r>
      <w:r w:rsidRPr="007814C7">
        <w:rPr>
          <w:rFonts w:ascii="Arial" w:hAnsi="Arial" w:cs="Arial"/>
          <w:bCs/>
        </w:rPr>
        <w:t xml:space="preserve">, </w:t>
      </w:r>
      <w:r>
        <w:rPr>
          <w:rFonts w:ascii="Arial" w:hAnsi="Arial" w:cs="Arial"/>
          <w:bCs/>
        </w:rPr>
        <w:t>réservant le droit</w:t>
      </w:r>
      <w:r w:rsidRPr="007814C7">
        <w:rPr>
          <w:rFonts w:ascii="Arial" w:hAnsi="Arial" w:cs="Arial"/>
          <w:bCs/>
        </w:rPr>
        <w:t xml:space="preserve"> aux créateurs culturels et aux détenteurs de définir eux-mêmes leur patrimoine. Un autre exemple concerne les débats qui ont conduit </w:t>
      </w:r>
      <w:r>
        <w:rPr>
          <w:rFonts w:ascii="Arial" w:hAnsi="Arial" w:cs="Arial"/>
          <w:bCs/>
        </w:rPr>
        <w:t>au terme</w:t>
      </w:r>
      <w:r w:rsidRPr="007814C7">
        <w:rPr>
          <w:rFonts w:ascii="Arial" w:hAnsi="Arial" w:cs="Arial"/>
          <w:bCs/>
        </w:rPr>
        <w:t xml:space="preserve"> « sauvegarde » au lieu de « protection ». La compréhension de ce terme nécessitait d’autres </w:t>
      </w:r>
      <w:r w:rsidRPr="007814C7">
        <w:rPr>
          <w:rFonts w:ascii="Arial" w:hAnsi="Arial" w:cs="Arial"/>
          <w:bCs/>
        </w:rPr>
        <w:lastRenderedPageBreak/>
        <w:t xml:space="preserve">notions </w:t>
      </w:r>
      <w:r>
        <w:rPr>
          <w:rFonts w:ascii="Arial" w:hAnsi="Arial" w:cs="Arial"/>
          <w:bCs/>
        </w:rPr>
        <w:t>caractérisant</w:t>
      </w:r>
      <w:r w:rsidRPr="007814C7">
        <w:rPr>
          <w:rFonts w:ascii="Arial" w:hAnsi="Arial" w:cs="Arial"/>
          <w:bCs/>
        </w:rPr>
        <w:t xml:space="preserve"> la dynamique des expressions culturelles et la nécessité d’en assurer la viabilité, en mettant l’accent sur une approche procédurale</w:t>
      </w:r>
      <w:r>
        <w:rPr>
          <w:rFonts w:ascii="Arial" w:hAnsi="Arial" w:cs="Arial"/>
          <w:bCs/>
        </w:rPr>
        <w:t>,</w:t>
      </w:r>
      <w:r w:rsidRPr="007814C7">
        <w:rPr>
          <w:rFonts w:ascii="Arial" w:hAnsi="Arial" w:cs="Arial"/>
          <w:bCs/>
        </w:rPr>
        <w:t xml:space="preserve"> </w:t>
      </w:r>
      <w:r>
        <w:rPr>
          <w:rFonts w:ascii="Arial" w:hAnsi="Arial" w:cs="Arial"/>
          <w:bCs/>
        </w:rPr>
        <w:t xml:space="preserve">et impliquant </w:t>
      </w:r>
      <w:r w:rsidRPr="007814C7">
        <w:rPr>
          <w:rFonts w:ascii="Arial" w:hAnsi="Arial" w:cs="Arial"/>
          <w:bCs/>
        </w:rPr>
        <w:t>les créateurs culturels et les détenteurs comme parties prenantes du processus. Le terme de «</w:t>
      </w:r>
      <w:r>
        <w:rPr>
          <w:rFonts w:ascii="Arial" w:hAnsi="Arial" w:cs="Arial"/>
          <w:bCs/>
        </w:rPr>
        <w:t> </w:t>
      </w:r>
      <w:r w:rsidRPr="007814C7">
        <w:rPr>
          <w:rFonts w:ascii="Arial" w:hAnsi="Arial" w:cs="Arial"/>
          <w:bCs/>
        </w:rPr>
        <w:t>sauvegarde</w:t>
      </w:r>
      <w:r>
        <w:rPr>
          <w:rFonts w:ascii="Arial" w:hAnsi="Arial" w:cs="Arial"/>
          <w:bCs/>
        </w:rPr>
        <w:t> </w:t>
      </w:r>
      <w:r w:rsidRPr="007814C7">
        <w:rPr>
          <w:rFonts w:ascii="Arial" w:hAnsi="Arial" w:cs="Arial"/>
          <w:bCs/>
        </w:rPr>
        <w:t>» renferm</w:t>
      </w:r>
      <w:r>
        <w:rPr>
          <w:rFonts w:ascii="Arial" w:hAnsi="Arial" w:cs="Arial"/>
          <w:bCs/>
        </w:rPr>
        <w:t>e</w:t>
      </w:r>
      <w:r w:rsidRPr="007814C7">
        <w:rPr>
          <w:rFonts w:ascii="Arial" w:hAnsi="Arial" w:cs="Arial"/>
          <w:bCs/>
        </w:rPr>
        <w:t xml:space="preserve"> une compréhension plus large et plus holistique</w:t>
      </w:r>
      <w:r>
        <w:rPr>
          <w:rFonts w:ascii="Arial" w:hAnsi="Arial" w:cs="Arial"/>
          <w:bCs/>
        </w:rPr>
        <w:t xml:space="preserve">, transformant l’accent mis sur les </w:t>
      </w:r>
      <w:r w:rsidRPr="007814C7">
        <w:rPr>
          <w:rFonts w:ascii="Arial" w:hAnsi="Arial" w:cs="Arial"/>
          <w:bCs/>
        </w:rPr>
        <w:t>produits ou les manifestations</w:t>
      </w:r>
      <w:r>
        <w:rPr>
          <w:rFonts w:ascii="Arial" w:hAnsi="Arial" w:cs="Arial"/>
          <w:bCs/>
        </w:rPr>
        <w:t xml:space="preserve"> pour l’orienter sur </w:t>
      </w:r>
      <w:r w:rsidRPr="007814C7">
        <w:rPr>
          <w:rFonts w:ascii="Arial" w:hAnsi="Arial" w:cs="Arial"/>
          <w:bCs/>
        </w:rPr>
        <w:t xml:space="preserve">les processus et les </w:t>
      </w:r>
      <w:r>
        <w:rPr>
          <w:rFonts w:ascii="Arial" w:hAnsi="Arial" w:cs="Arial"/>
          <w:bCs/>
        </w:rPr>
        <w:t>personnes,</w:t>
      </w:r>
      <w:r w:rsidRPr="007814C7">
        <w:rPr>
          <w:rFonts w:ascii="Arial" w:hAnsi="Arial" w:cs="Arial"/>
          <w:bCs/>
        </w:rPr>
        <w:t xml:space="preserve"> et tranch</w:t>
      </w:r>
      <w:r>
        <w:rPr>
          <w:rFonts w:ascii="Arial" w:hAnsi="Arial" w:cs="Arial"/>
          <w:bCs/>
        </w:rPr>
        <w:t>e</w:t>
      </w:r>
      <w:r w:rsidRPr="007814C7">
        <w:rPr>
          <w:rFonts w:ascii="Arial" w:hAnsi="Arial" w:cs="Arial"/>
          <w:bCs/>
        </w:rPr>
        <w:t xml:space="preserve"> fortement avec les notions figées ou défensives de « protection » et </w:t>
      </w:r>
      <w:r>
        <w:rPr>
          <w:rFonts w:ascii="Arial" w:hAnsi="Arial" w:cs="Arial"/>
          <w:bCs/>
        </w:rPr>
        <w:t xml:space="preserve">de </w:t>
      </w:r>
      <w:r w:rsidRPr="007814C7">
        <w:rPr>
          <w:rFonts w:ascii="Arial" w:hAnsi="Arial" w:cs="Arial"/>
          <w:bCs/>
        </w:rPr>
        <w:t>« </w:t>
      </w:r>
      <w:r>
        <w:rPr>
          <w:rFonts w:ascii="Arial" w:hAnsi="Arial" w:cs="Arial"/>
          <w:bCs/>
        </w:rPr>
        <w:t>préservation</w:t>
      </w:r>
      <w:r w:rsidRPr="007814C7">
        <w:rPr>
          <w:rFonts w:ascii="Arial" w:hAnsi="Arial" w:cs="Arial"/>
          <w:bCs/>
        </w:rPr>
        <w:t xml:space="preserve">», empreintes d’une vision </w:t>
      </w:r>
      <w:r>
        <w:rPr>
          <w:rFonts w:ascii="Arial" w:hAnsi="Arial" w:cs="Arial"/>
          <w:bCs/>
        </w:rPr>
        <w:t xml:space="preserve">objectivée </w:t>
      </w:r>
      <w:r w:rsidRPr="007814C7">
        <w:rPr>
          <w:rFonts w:ascii="Arial" w:hAnsi="Arial" w:cs="Arial"/>
          <w:bCs/>
        </w:rPr>
        <w:t xml:space="preserve">de la culture </w:t>
      </w:r>
      <w:r>
        <w:rPr>
          <w:rFonts w:ascii="Arial" w:hAnsi="Arial" w:cs="Arial"/>
          <w:bCs/>
        </w:rPr>
        <w:t>et</w:t>
      </w:r>
      <w:r w:rsidRPr="007814C7">
        <w:rPr>
          <w:rFonts w:ascii="Arial" w:hAnsi="Arial" w:cs="Arial"/>
          <w:bCs/>
        </w:rPr>
        <w:t xml:space="preserve"> de fortes connotations paternalistes.</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Comment l’élaboration de la Convention de 2003 a-t-elle transformé la compréhension globale du patrimoine culturel immatériel et de sa sauvegarde ? Comment la nouvelle terminologie et les </w:t>
      </w:r>
      <w:r>
        <w:rPr>
          <w:rFonts w:ascii="Arial" w:hAnsi="Arial" w:cs="Arial"/>
          <w:bCs/>
        </w:rPr>
        <w:t xml:space="preserve">nouvelles </w:t>
      </w:r>
      <w:r w:rsidRPr="007814C7">
        <w:rPr>
          <w:rFonts w:ascii="Arial" w:hAnsi="Arial" w:cs="Arial"/>
          <w:bCs/>
        </w:rPr>
        <w:t xml:space="preserve">définitions </w:t>
      </w:r>
      <w:r w:rsidR="00DF0946">
        <w:rPr>
          <w:rFonts w:ascii="Arial" w:hAnsi="Arial" w:cs="Arial"/>
          <w:bCs/>
        </w:rPr>
        <w:t>exigent</w:t>
      </w:r>
      <w:r w:rsidRPr="007814C7">
        <w:rPr>
          <w:rFonts w:ascii="Arial" w:hAnsi="Arial" w:cs="Arial"/>
          <w:bCs/>
        </w:rPr>
        <w:t xml:space="preserve"> une </w:t>
      </w:r>
      <w:r>
        <w:rPr>
          <w:rFonts w:ascii="Arial" w:hAnsi="Arial" w:cs="Arial"/>
          <w:bCs/>
        </w:rPr>
        <w:t xml:space="preserve">reconceptualisation </w:t>
      </w:r>
      <w:r w:rsidRPr="007814C7">
        <w:rPr>
          <w:rFonts w:ascii="Arial" w:hAnsi="Arial" w:cs="Arial"/>
          <w:bCs/>
        </w:rPr>
        <w:t>fondamentale des relations entre le patrimoine culturel immatériel et ses détenteurs ? En revenant sur la première décennie de la Convention, quel a été l’impact global de ses nouveaux concepts et orientations ? Comment ses concepts ont-ils influencé les instruments relatifs aux droits de l’homme</w:t>
      </w:r>
      <w:r>
        <w:rPr>
          <w:rFonts w:ascii="Arial" w:hAnsi="Arial" w:cs="Arial"/>
          <w:bCs/>
        </w:rPr>
        <w:t xml:space="preserve"> qui lui ont succédé et</w:t>
      </w:r>
      <w:r w:rsidRPr="007814C7">
        <w:rPr>
          <w:rFonts w:ascii="Arial" w:hAnsi="Arial" w:cs="Arial"/>
          <w:bCs/>
        </w:rPr>
        <w:t xml:space="preserve"> contribué </w:t>
      </w:r>
      <w:r>
        <w:rPr>
          <w:rFonts w:ascii="Arial" w:hAnsi="Arial" w:cs="Arial"/>
          <w:bCs/>
        </w:rPr>
        <w:t xml:space="preserve">à l’agenda de </w:t>
      </w:r>
      <w:r w:rsidRPr="007814C7">
        <w:rPr>
          <w:rFonts w:ascii="Arial" w:hAnsi="Arial" w:cs="Arial"/>
          <w:bCs/>
        </w:rPr>
        <w:t xml:space="preserve">développement international ? À </w:t>
      </w:r>
      <w:r>
        <w:rPr>
          <w:rFonts w:ascii="Arial" w:hAnsi="Arial" w:cs="Arial"/>
          <w:bCs/>
        </w:rPr>
        <w:t>l’inverse</w:t>
      </w:r>
      <w:r w:rsidRPr="007814C7">
        <w:rPr>
          <w:rFonts w:ascii="Arial" w:hAnsi="Arial" w:cs="Arial"/>
          <w:bCs/>
        </w:rPr>
        <w:t xml:space="preserve">, y a-t-il eu </w:t>
      </w:r>
      <w:r>
        <w:rPr>
          <w:rFonts w:ascii="Arial" w:hAnsi="Arial" w:cs="Arial"/>
          <w:bCs/>
        </w:rPr>
        <w:t xml:space="preserve">des développements </w:t>
      </w:r>
      <w:r w:rsidRPr="007814C7">
        <w:rPr>
          <w:rFonts w:ascii="Arial" w:hAnsi="Arial" w:cs="Arial"/>
          <w:bCs/>
        </w:rPr>
        <w:t xml:space="preserve">au niveau </w:t>
      </w:r>
      <w:r>
        <w:rPr>
          <w:rFonts w:ascii="Arial" w:hAnsi="Arial" w:cs="Arial"/>
          <w:bCs/>
        </w:rPr>
        <w:t>du droit international ou</w:t>
      </w:r>
      <w:r w:rsidRPr="007814C7">
        <w:rPr>
          <w:rFonts w:ascii="Arial" w:hAnsi="Arial" w:cs="Arial"/>
          <w:bCs/>
        </w:rPr>
        <w:t xml:space="preserve"> des politiques internationales qui nous permettraient d’avoir une grille de lecture différente de la Convention et d’en comprendre les concepts clés à travers un prisme différent ?</w:t>
      </w:r>
    </w:p>
    <w:p w:rsidR="00BD35D4" w:rsidRDefault="00BD35D4" w:rsidP="000D1770">
      <w:pPr>
        <w:keepNext/>
        <w:spacing w:before="360" w:after="240" w:line="240" w:lineRule="auto"/>
        <w:rPr>
          <w:rFonts w:ascii="Arial" w:hAnsi="Arial" w:cs="Arial"/>
          <w:b/>
          <w:bCs/>
        </w:rPr>
      </w:pPr>
      <w:r>
        <w:rPr>
          <w:rFonts w:ascii="Arial" w:hAnsi="Arial" w:cs="Arial"/>
          <w:b/>
          <w:bCs/>
        </w:rPr>
        <w:t>Table ronde</w:t>
      </w:r>
      <w:r w:rsidRPr="007814C7">
        <w:rPr>
          <w:rFonts w:ascii="Arial" w:hAnsi="Arial" w:cs="Arial"/>
          <w:b/>
          <w:bCs/>
        </w:rPr>
        <w:t xml:space="preserve"> 2 : Invent</w:t>
      </w:r>
      <w:r>
        <w:rPr>
          <w:rFonts w:ascii="Arial" w:hAnsi="Arial" w:cs="Arial"/>
          <w:b/>
          <w:bCs/>
        </w:rPr>
        <w:t>aires</w:t>
      </w:r>
      <w:r w:rsidRPr="007814C7">
        <w:rPr>
          <w:rFonts w:ascii="Arial" w:hAnsi="Arial" w:cs="Arial"/>
          <w:b/>
          <w:bCs/>
        </w:rPr>
        <w:t xml:space="preserve"> et listes</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Les premières propositions boliviennes de 1973 concernant </w:t>
      </w:r>
      <w:r>
        <w:rPr>
          <w:rFonts w:ascii="Arial" w:hAnsi="Arial" w:cs="Arial"/>
          <w:bCs/>
        </w:rPr>
        <w:t>d</w:t>
      </w:r>
      <w:r w:rsidRPr="007814C7">
        <w:rPr>
          <w:rFonts w:ascii="Arial" w:hAnsi="Arial" w:cs="Arial"/>
          <w:bCs/>
        </w:rPr>
        <w:t>es mesures internationales pour la «</w:t>
      </w:r>
      <w:r>
        <w:rPr>
          <w:rFonts w:ascii="Arial" w:hAnsi="Arial" w:cs="Arial"/>
          <w:bCs/>
        </w:rPr>
        <w:t> </w:t>
      </w:r>
      <w:r w:rsidRPr="007814C7">
        <w:rPr>
          <w:rFonts w:ascii="Arial" w:hAnsi="Arial" w:cs="Arial"/>
          <w:bCs/>
        </w:rPr>
        <w:t xml:space="preserve">protection des arts populaires et du patrimoine culturel des différentes nations du monde » </w:t>
      </w:r>
      <w:r>
        <w:rPr>
          <w:rFonts w:ascii="Arial" w:hAnsi="Arial" w:cs="Arial"/>
          <w:bCs/>
        </w:rPr>
        <w:t>appelaient</w:t>
      </w:r>
      <w:r w:rsidRPr="007814C7">
        <w:rPr>
          <w:rFonts w:ascii="Arial" w:hAnsi="Arial" w:cs="Arial"/>
          <w:bCs/>
        </w:rPr>
        <w:t xml:space="preserve"> déjà à l’établissement d’un</w:t>
      </w:r>
      <w:r>
        <w:rPr>
          <w:rFonts w:ascii="Arial" w:hAnsi="Arial" w:cs="Arial"/>
          <w:bCs/>
        </w:rPr>
        <w:t xml:space="preserve"> </w:t>
      </w:r>
      <w:r w:rsidRPr="007814C7">
        <w:rPr>
          <w:rFonts w:ascii="Arial" w:hAnsi="Arial" w:cs="Arial"/>
          <w:bCs/>
        </w:rPr>
        <w:t>«</w:t>
      </w:r>
      <w:r>
        <w:rPr>
          <w:rFonts w:ascii="Arial" w:hAnsi="Arial" w:cs="Arial"/>
          <w:bCs/>
        </w:rPr>
        <w:t> </w:t>
      </w:r>
      <w:r w:rsidRPr="007814C7">
        <w:rPr>
          <w:rFonts w:ascii="Arial" w:hAnsi="Arial" w:cs="Arial"/>
          <w:bCs/>
        </w:rPr>
        <w:t>Registre international des biens culturels populaires</w:t>
      </w:r>
      <w:r>
        <w:rPr>
          <w:rFonts w:ascii="Arial" w:hAnsi="Arial" w:cs="Arial"/>
          <w:bCs/>
        </w:rPr>
        <w:t> </w:t>
      </w:r>
      <w:r w:rsidRPr="007814C7">
        <w:rPr>
          <w:rFonts w:ascii="Arial" w:hAnsi="Arial" w:cs="Arial"/>
          <w:bCs/>
        </w:rPr>
        <w:t>». Au cours des trois décennies d’études et de débats qui ont abouti à la Convention de 2003, les avantages et les inconvénients des différents systèmes d’enregistrement, de catalogage, d’inscription</w:t>
      </w:r>
      <w:r>
        <w:rPr>
          <w:rFonts w:ascii="Arial" w:hAnsi="Arial" w:cs="Arial"/>
          <w:bCs/>
        </w:rPr>
        <w:t xml:space="preserve"> sur des listes</w:t>
      </w:r>
      <w:r w:rsidRPr="007814C7">
        <w:rPr>
          <w:rFonts w:ascii="Arial" w:hAnsi="Arial" w:cs="Arial"/>
          <w:bCs/>
        </w:rPr>
        <w:t xml:space="preserve"> et d’inventaire ont été débattus</w:t>
      </w:r>
      <w:r>
        <w:rPr>
          <w:rFonts w:ascii="Arial" w:hAnsi="Arial" w:cs="Arial"/>
          <w:bCs/>
        </w:rPr>
        <w:t xml:space="preserve"> en profondeur</w:t>
      </w:r>
      <w:r w:rsidRPr="007814C7">
        <w:rPr>
          <w:rFonts w:ascii="Arial" w:hAnsi="Arial" w:cs="Arial"/>
          <w:bCs/>
        </w:rPr>
        <w:t xml:space="preserve">. </w:t>
      </w:r>
      <w:r>
        <w:rPr>
          <w:rFonts w:ascii="Arial" w:hAnsi="Arial" w:cs="Arial"/>
          <w:bCs/>
        </w:rPr>
        <w:t xml:space="preserve">Inspirés à la fois des </w:t>
      </w:r>
      <w:r w:rsidRPr="007814C7">
        <w:rPr>
          <w:rFonts w:ascii="Arial" w:hAnsi="Arial" w:cs="Arial"/>
          <w:bCs/>
        </w:rPr>
        <w:t>efforts des folklori</w:t>
      </w:r>
      <w:bookmarkStart w:id="0" w:name="_GoBack"/>
      <w:bookmarkEnd w:id="0"/>
      <w:r w:rsidRPr="007814C7">
        <w:rPr>
          <w:rFonts w:ascii="Arial" w:hAnsi="Arial" w:cs="Arial"/>
          <w:bCs/>
        </w:rPr>
        <w:t xml:space="preserve">stes </w:t>
      </w:r>
      <w:r>
        <w:rPr>
          <w:rFonts w:ascii="Arial" w:hAnsi="Arial" w:cs="Arial"/>
          <w:bCs/>
        </w:rPr>
        <w:t xml:space="preserve">au cours des siècles précédents </w:t>
      </w:r>
      <w:r w:rsidRPr="007814C7">
        <w:rPr>
          <w:rFonts w:ascii="Arial" w:hAnsi="Arial" w:cs="Arial"/>
          <w:bCs/>
        </w:rPr>
        <w:t xml:space="preserve">de collecter et répertorier les expressions du patrimoine oral </w:t>
      </w:r>
      <w:r>
        <w:rPr>
          <w:rFonts w:ascii="Arial" w:hAnsi="Arial" w:cs="Arial"/>
          <w:bCs/>
        </w:rPr>
        <w:t xml:space="preserve">et du </w:t>
      </w:r>
      <w:r w:rsidRPr="007814C7">
        <w:rPr>
          <w:rFonts w:ascii="Arial" w:hAnsi="Arial" w:cs="Arial"/>
          <w:bCs/>
        </w:rPr>
        <w:t xml:space="preserve">modèle des listes établies par la Convention de 1972, </w:t>
      </w:r>
      <w:r>
        <w:rPr>
          <w:rFonts w:ascii="Arial" w:hAnsi="Arial" w:cs="Arial"/>
          <w:bCs/>
        </w:rPr>
        <w:t>la volonté</w:t>
      </w:r>
      <w:r w:rsidRPr="007814C7">
        <w:rPr>
          <w:rFonts w:ascii="Arial" w:hAnsi="Arial" w:cs="Arial"/>
          <w:bCs/>
        </w:rPr>
        <w:t xml:space="preserve"> de créer un système d’en</w:t>
      </w:r>
      <w:r>
        <w:rPr>
          <w:rFonts w:ascii="Arial" w:hAnsi="Arial" w:cs="Arial"/>
          <w:bCs/>
        </w:rPr>
        <w:t>registrement international a été forte</w:t>
      </w:r>
      <w:r w:rsidRPr="007814C7">
        <w:rPr>
          <w:rFonts w:ascii="Arial" w:hAnsi="Arial" w:cs="Arial"/>
          <w:bCs/>
        </w:rPr>
        <w:t>, malgré les nombreuses mises en garde et critiques exprimées.</w:t>
      </w:r>
    </w:p>
    <w:p w:rsidR="00BD35D4" w:rsidRPr="007814C7" w:rsidRDefault="00BD35D4" w:rsidP="000D1770">
      <w:pPr>
        <w:spacing w:before="240" w:after="240" w:line="240" w:lineRule="auto"/>
        <w:jc w:val="both"/>
        <w:rPr>
          <w:rFonts w:ascii="Arial" w:hAnsi="Arial" w:cs="Arial"/>
          <w:bCs/>
        </w:rPr>
      </w:pPr>
      <w:r>
        <w:rPr>
          <w:rFonts w:ascii="Arial" w:hAnsi="Arial" w:cs="Arial"/>
          <w:bCs/>
        </w:rPr>
        <w:t>Rétrospectivement</w:t>
      </w:r>
      <w:r w:rsidRPr="007814C7">
        <w:rPr>
          <w:rFonts w:ascii="Arial" w:hAnsi="Arial" w:cs="Arial"/>
          <w:bCs/>
        </w:rPr>
        <w:t xml:space="preserve">, on pourrait se demander quels </w:t>
      </w:r>
      <w:r>
        <w:rPr>
          <w:rFonts w:ascii="Arial" w:hAnsi="Arial" w:cs="Arial"/>
          <w:bCs/>
        </w:rPr>
        <w:t>ont</w:t>
      </w:r>
      <w:r w:rsidRPr="007814C7">
        <w:rPr>
          <w:rFonts w:ascii="Arial" w:hAnsi="Arial" w:cs="Arial"/>
          <w:bCs/>
        </w:rPr>
        <w:t xml:space="preserve"> </w:t>
      </w:r>
      <w:r>
        <w:rPr>
          <w:rFonts w:ascii="Arial" w:hAnsi="Arial" w:cs="Arial"/>
          <w:bCs/>
        </w:rPr>
        <w:t xml:space="preserve">été </w:t>
      </w:r>
      <w:r w:rsidRPr="007814C7">
        <w:rPr>
          <w:rFonts w:ascii="Arial" w:hAnsi="Arial" w:cs="Arial"/>
          <w:bCs/>
        </w:rPr>
        <w:t xml:space="preserve">les </w:t>
      </w:r>
      <w:r>
        <w:rPr>
          <w:rFonts w:ascii="Arial" w:hAnsi="Arial" w:cs="Arial"/>
          <w:bCs/>
        </w:rPr>
        <w:t>arguments</w:t>
      </w:r>
      <w:r w:rsidRPr="007814C7">
        <w:rPr>
          <w:rFonts w:ascii="Arial" w:hAnsi="Arial" w:cs="Arial"/>
          <w:bCs/>
        </w:rPr>
        <w:t xml:space="preserve"> </w:t>
      </w:r>
      <w:r>
        <w:rPr>
          <w:rFonts w:ascii="Arial" w:hAnsi="Arial" w:cs="Arial"/>
          <w:bCs/>
        </w:rPr>
        <w:t xml:space="preserve">mis en avant pour établir </w:t>
      </w:r>
      <w:r w:rsidRPr="007814C7">
        <w:rPr>
          <w:rFonts w:ascii="Arial" w:hAnsi="Arial" w:cs="Arial"/>
          <w:bCs/>
        </w:rPr>
        <w:t xml:space="preserve">ces listes internationales </w:t>
      </w:r>
      <w:r>
        <w:rPr>
          <w:rFonts w:ascii="Arial" w:hAnsi="Arial" w:cs="Arial"/>
          <w:bCs/>
        </w:rPr>
        <w:t xml:space="preserve">qui ont été suffisamment convaincants pour éclipser </w:t>
      </w:r>
      <w:r w:rsidRPr="007814C7">
        <w:rPr>
          <w:rFonts w:ascii="Arial" w:hAnsi="Arial" w:cs="Arial"/>
          <w:bCs/>
        </w:rPr>
        <w:t xml:space="preserve">les </w:t>
      </w:r>
      <w:r>
        <w:rPr>
          <w:rFonts w:ascii="Arial" w:hAnsi="Arial" w:cs="Arial"/>
          <w:bCs/>
        </w:rPr>
        <w:t>écueils</w:t>
      </w:r>
      <w:r w:rsidRPr="007814C7">
        <w:rPr>
          <w:rFonts w:ascii="Arial" w:hAnsi="Arial" w:cs="Arial"/>
          <w:bCs/>
        </w:rPr>
        <w:t xml:space="preserve"> prévisibles ? </w:t>
      </w:r>
      <w:r>
        <w:rPr>
          <w:rFonts w:ascii="Arial" w:hAnsi="Arial" w:cs="Arial"/>
          <w:bCs/>
        </w:rPr>
        <w:t>Q</w:t>
      </w:r>
      <w:r w:rsidRPr="007814C7">
        <w:rPr>
          <w:rFonts w:ascii="Arial" w:hAnsi="Arial" w:cs="Arial"/>
          <w:bCs/>
        </w:rPr>
        <w:t xml:space="preserve">uels sont les avantages des listes </w:t>
      </w:r>
      <w:r>
        <w:rPr>
          <w:rFonts w:ascii="Arial" w:hAnsi="Arial" w:cs="Arial"/>
          <w:bCs/>
        </w:rPr>
        <w:t xml:space="preserve">vus de la </w:t>
      </w:r>
      <w:r w:rsidRPr="007814C7">
        <w:rPr>
          <w:rFonts w:ascii="Arial" w:hAnsi="Arial" w:cs="Arial"/>
          <w:bCs/>
        </w:rPr>
        <w:t xml:space="preserve">perspective actuelle ? </w:t>
      </w:r>
      <w:r>
        <w:rPr>
          <w:rFonts w:ascii="Arial" w:hAnsi="Arial" w:cs="Arial"/>
          <w:bCs/>
        </w:rPr>
        <w:t>Existe</w:t>
      </w:r>
      <w:r w:rsidRPr="007814C7">
        <w:rPr>
          <w:rFonts w:ascii="Arial" w:hAnsi="Arial" w:cs="Arial"/>
          <w:bCs/>
        </w:rPr>
        <w:t xml:space="preserve">-t-il certains </w:t>
      </w:r>
      <w:r>
        <w:rPr>
          <w:rFonts w:ascii="Arial" w:hAnsi="Arial" w:cs="Arial"/>
          <w:bCs/>
        </w:rPr>
        <w:t xml:space="preserve">nouveaux </w:t>
      </w:r>
      <w:r w:rsidRPr="007814C7">
        <w:rPr>
          <w:rFonts w:ascii="Arial" w:hAnsi="Arial" w:cs="Arial"/>
          <w:bCs/>
        </w:rPr>
        <w:t xml:space="preserve">problèmes </w:t>
      </w:r>
      <w:r>
        <w:rPr>
          <w:rFonts w:ascii="Arial" w:hAnsi="Arial" w:cs="Arial"/>
          <w:bCs/>
        </w:rPr>
        <w:t>liés aux</w:t>
      </w:r>
      <w:r w:rsidRPr="007814C7">
        <w:rPr>
          <w:rFonts w:ascii="Arial" w:hAnsi="Arial" w:cs="Arial"/>
          <w:bCs/>
        </w:rPr>
        <w:t xml:space="preserve"> mécanismes d</w:t>
      </w:r>
      <w:r w:rsidRPr="00D038EF">
        <w:rPr>
          <w:rFonts w:ascii="Arial" w:hAnsi="Arial" w:cs="Arial"/>
          <w:bCs/>
        </w:rPr>
        <w:t>’</w:t>
      </w:r>
      <w:r w:rsidRPr="007814C7">
        <w:rPr>
          <w:rFonts w:ascii="Arial" w:hAnsi="Arial" w:cs="Arial"/>
          <w:bCs/>
        </w:rPr>
        <w:t xml:space="preserve">inscription internationale qui n’auraient pas été entièrement anticipés par ceux qui étaient sceptiques quant à leur valeur en 2003 ou </w:t>
      </w:r>
      <w:r>
        <w:rPr>
          <w:rFonts w:ascii="Arial" w:hAnsi="Arial" w:cs="Arial"/>
          <w:bCs/>
        </w:rPr>
        <w:t>aupar</w:t>
      </w:r>
      <w:r w:rsidRPr="007814C7">
        <w:rPr>
          <w:rFonts w:ascii="Arial" w:hAnsi="Arial" w:cs="Arial"/>
          <w:bCs/>
        </w:rPr>
        <w:t xml:space="preserve">avant ? En ce qui concerne l’inventaire </w:t>
      </w:r>
      <w:r>
        <w:rPr>
          <w:rFonts w:ascii="Arial" w:hAnsi="Arial" w:cs="Arial"/>
          <w:bCs/>
        </w:rPr>
        <w:t xml:space="preserve">au niveau </w:t>
      </w:r>
      <w:r w:rsidRPr="007814C7">
        <w:rPr>
          <w:rFonts w:ascii="Arial" w:hAnsi="Arial" w:cs="Arial"/>
          <w:bCs/>
        </w:rPr>
        <w:t xml:space="preserve">national, quelles méthodes et approches </w:t>
      </w:r>
      <w:r>
        <w:rPr>
          <w:rFonts w:ascii="Arial" w:hAnsi="Arial" w:cs="Arial"/>
          <w:bCs/>
        </w:rPr>
        <w:t xml:space="preserve">peuvent </w:t>
      </w:r>
      <w:r w:rsidRPr="007814C7">
        <w:rPr>
          <w:rFonts w:ascii="Arial" w:hAnsi="Arial" w:cs="Arial"/>
          <w:bCs/>
        </w:rPr>
        <w:t>permettre de se d</w:t>
      </w:r>
      <w:r>
        <w:rPr>
          <w:rFonts w:ascii="Arial" w:hAnsi="Arial" w:cs="Arial"/>
          <w:bCs/>
        </w:rPr>
        <w:t>émarquer</w:t>
      </w:r>
      <w:r w:rsidRPr="007814C7">
        <w:rPr>
          <w:rFonts w:ascii="Arial" w:hAnsi="Arial" w:cs="Arial"/>
          <w:bCs/>
        </w:rPr>
        <w:t xml:space="preserve"> de s</w:t>
      </w:r>
      <w:r>
        <w:rPr>
          <w:rFonts w:ascii="Arial" w:hAnsi="Arial" w:cs="Arial"/>
          <w:bCs/>
        </w:rPr>
        <w:t>es origines,</w:t>
      </w:r>
      <w:r w:rsidRPr="007814C7">
        <w:rPr>
          <w:rFonts w:ascii="Arial" w:hAnsi="Arial" w:cs="Arial"/>
          <w:bCs/>
        </w:rPr>
        <w:t xml:space="preserve"> </w:t>
      </w:r>
      <w:r>
        <w:rPr>
          <w:rFonts w:ascii="Arial" w:hAnsi="Arial" w:cs="Arial"/>
          <w:bCs/>
        </w:rPr>
        <w:t xml:space="preserve">liées à l’approche encyclopédique du </w:t>
      </w:r>
      <w:r w:rsidRPr="00ED202A">
        <w:rPr>
          <w:rFonts w:ascii="Arial" w:hAnsi="Arial" w:cs="Arial"/>
          <w:bCs/>
          <w:smallCaps/>
        </w:rPr>
        <w:t>xviii</w:t>
      </w:r>
      <w:r w:rsidRPr="00ED202A">
        <w:rPr>
          <w:rFonts w:ascii="Arial" w:hAnsi="Arial" w:cs="Arial"/>
          <w:bCs/>
          <w:vertAlign w:val="superscript"/>
        </w:rPr>
        <w:t>e</w:t>
      </w:r>
      <w:r>
        <w:rPr>
          <w:rFonts w:ascii="Arial" w:hAnsi="Arial" w:cs="Arial"/>
          <w:bCs/>
        </w:rPr>
        <w:t xml:space="preserve"> </w:t>
      </w:r>
      <w:r w:rsidRPr="007814C7">
        <w:rPr>
          <w:rFonts w:ascii="Arial" w:hAnsi="Arial" w:cs="Arial"/>
          <w:bCs/>
        </w:rPr>
        <w:t xml:space="preserve">siècle et </w:t>
      </w:r>
      <w:r>
        <w:rPr>
          <w:rFonts w:ascii="Arial" w:hAnsi="Arial" w:cs="Arial"/>
          <w:bCs/>
        </w:rPr>
        <w:t>aux</w:t>
      </w:r>
      <w:r w:rsidRPr="007814C7">
        <w:rPr>
          <w:rFonts w:ascii="Arial" w:hAnsi="Arial" w:cs="Arial"/>
          <w:bCs/>
        </w:rPr>
        <w:t xml:space="preserve"> études folkloriques du </w:t>
      </w:r>
      <w:r w:rsidRPr="00ED202A">
        <w:rPr>
          <w:rFonts w:ascii="Arial" w:hAnsi="Arial" w:cs="Arial"/>
          <w:bCs/>
          <w:smallCaps/>
        </w:rPr>
        <w:t>xix</w:t>
      </w:r>
      <w:r w:rsidRPr="00ED202A">
        <w:rPr>
          <w:rFonts w:ascii="Arial" w:hAnsi="Arial" w:cs="Arial"/>
          <w:bCs/>
          <w:vertAlign w:val="superscript"/>
        </w:rPr>
        <w:t>e</w:t>
      </w:r>
      <w:r w:rsidRPr="007814C7">
        <w:rPr>
          <w:rFonts w:ascii="Arial" w:hAnsi="Arial" w:cs="Arial"/>
          <w:bCs/>
        </w:rPr>
        <w:t xml:space="preserve"> siècle</w:t>
      </w:r>
      <w:r>
        <w:rPr>
          <w:rFonts w:ascii="Arial" w:hAnsi="Arial" w:cs="Arial"/>
          <w:bCs/>
        </w:rPr>
        <w:t>,</w:t>
      </w:r>
      <w:r w:rsidRPr="007814C7">
        <w:rPr>
          <w:rFonts w:ascii="Arial" w:hAnsi="Arial" w:cs="Arial"/>
          <w:bCs/>
        </w:rPr>
        <w:t xml:space="preserve"> </w:t>
      </w:r>
      <w:r>
        <w:rPr>
          <w:rFonts w:ascii="Arial" w:hAnsi="Arial" w:cs="Arial"/>
          <w:bCs/>
        </w:rPr>
        <w:t xml:space="preserve">et de </w:t>
      </w:r>
      <w:r w:rsidRPr="007814C7">
        <w:rPr>
          <w:rFonts w:ascii="Arial" w:hAnsi="Arial" w:cs="Arial"/>
          <w:bCs/>
        </w:rPr>
        <w:t>pleinement contribuer à la sauvegarde d</w:t>
      </w:r>
      <w:r>
        <w:rPr>
          <w:rFonts w:ascii="Arial" w:hAnsi="Arial" w:cs="Arial"/>
          <w:bCs/>
        </w:rPr>
        <w:t>ans</w:t>
      </w:r>
      <w:r w:rsidRPr="007814C7">
        <w:rPr>
          <w:rFonts w:ascii="Arial" w:hAnsi="Arial" w:cs="Arial"/>
          <w:bCs/>
        </w:rPr>
        <w:t xml:space="preserve"> l’esprit de la Convention</w:t>
      </w:r>
      <w:r>
        <w:rPr>
          <w:rFonts w:ascii="Arial" w:hAnsi="Arial" w:cs="Arial"/>
          <w:bCs/>
        </w:rPr>
        <w:t> </w:t>
      </w:r>
      <w:r w:rsidRPr="007814C7">
        <w:rPr>
          <w:rFonts w:ascii="Arial" w:hAnsi="Arial" w:cs="Arial"/>
          <w:bCs/>
        </w:rPr>
        <w:t xml:space="preserve">? Les participants </w:t>
      </w:r>
      <w:r w:rsidR="00760E93">
        <w:rPr>
          <w:rFonts w:ascii="Arial" w:hAnsi="Arial" w:cs="Arial"/>
          <w:bCs/>
        </w:rPr>
        <w:t>à</w:t>
      </w:r>
      <w:r w:rsidR="00145AC6">
        <w:rPr>
          <w:rFonts w:ascii="Arial" w:hAnsi="Arial" w:cs="Arial"/>
          <w:bCs/>
        </w:rPr>
        <w:t xml:space="preserve"> la table ronde sont </w:t>
      </w:r>
      <w:r w:rsidRPr="007814C7">
        <w:rPr>
          <w:rFonts w:ascii="Arial" w:hAnsi="Arial" w:cs="Arial"/>
          <w:bCs/>
        </w:rPr>
        <w:t xml:space="preserve">à la fois ceux qui ont </w:t>
      </w:r>
      <w:r>
        <w:rPr>
          <w:rFonts w:ascii="Arial" w:hAnsi="Arial" w:cs="Arial"/>
          <w:bCs/>
        </w:rPr>
        <w:t>exprimé des réserves</w:t>
      </w:r>
      <w:r w:rsidRPr="007814C7">
        <w:rPr>
          <w:rFonts w:ascii="Arial" w:hAnsi="Arial" w:cs="Arial"/>
          <w:bCs/>
        </w:rPr>
        <w:t xml:space="preserve"> </w:t>
      </w:r>
      <w:r>
        <w:rPr>
          <w:rFonts w:ascii="Arial" w:hAnsi="Arial" w:cs="Arial"/>
          <w:bCs/>
        </w:rPr>
        <w:t>concernant le</w:t>
      </w:r>
      <w:r w:rsidRPr="007814C7">
        <w:rPr>
          <w:rFonts w:ascii="Arial" w:hAnsi="Arial" w:cs="Arial"/>
          <w:bCs/>
        </w:rPr>
        <w:t xml:space="preserve"> mécanisme d’inscription</w:t>
      </w:r>
      <w:r>
        <w:rPr>
          <w:rFonts w:ascii="Arial" w:hAnsi="Arial" w:cs="Arial"/>
          <w:bCs/>
        </w:rPr>
        <w:t xml:space="preserve"> sur des listes</w:t>
      </w:r>
      <w:r w:rsidRPr="007814C7">
        <w:rPr>
          <w:rFonts w:ascii="Arial" w:hAnsi="Arial" w:cs="Arial"/>
          <w:bCs/>
        </w:rPr>
        <w:t xml:space="preserve"> et ceux qui peuvent expliquer comment </w:t>
      </w:r>
      <w:r>
        <w:rPr>
          <w:rFonts w:ascii="Arial" w:hAnsi="Arial" w:cs="Arial"/>
          <w:bCs/>
        </w:rPr>
        <w:t>il</w:t>
      </w:r>
      <w:r w:rsidRPr="007814C7">
        <w:rPr>
          <w:rFonts w:ascii="Arial" w:hAnsi="Arial" w:cs="Arial"/>
          <w:bCs/>
        </w:rPr>
        <w:t xml:space="preserve"> a été intégré avec succès au niveau national dans </w:t>
      </w:r>
      <w:r>
        <w:rPr>
          <w:rFonts w:ascii="Arial" w:hAnsi="Arial" w:cs="Arial"/>
          <w:bCs/>
        </w:rPr>
        <w:t>d</w:t>
      </w:r>
      <w:r w:rsidRPr="007814C7">
        <w:rPr>
          <w:rFonts w:ascii="Arial" w:hAnsi="Arial" w:cs="Arial"/>
          <w:bCs/>
        </w:rPr>
        <w:t xml:space="preserve">es stratégies de sauvegarde plus vastes, </w:t>
      </w:r>
      <w:r>
        <w:rPr>
          <w:rFonts w:ascii="Arial" w:hAnsi="Arial" w:cs="Arial"/>
          <w:bCs/>
        </w:rPr>
        <w:t>comment</w:t>
      </w:r>
      <w:r w:rsidRPr="007814C7">
        <w:rPr>
          <w:rFonts w:ascii="Arial" w:hAnsi="Arial" w:cs="Arial"/>
          <w:bCs/>
        </w:rPr>
        <w:t xml:space="preserve"> </w:t>
      </w:r>
      <w:r>
        <w:rPr>
          <w:rFonts w:ascii="Arial" w:hAnsi="Arial" w:cs="Arial"/>
          <w:bCs/>
        </w:rPr>
        <w:t xml:space="preserve">il </w:t>
      </w:r>
      <w:r w:rsidRPr="007814C7">
        <w:rPr>
          <w:rFonts w:ascii="Arial" w:hAnsi="Arial" w:cs="Arial"/>
          <w:bCs/>
        </w:rPr>
        <w:t xml:space="preserve">a contribué à accroître la visibilité du patrimoine vivant et comment </w:t>
      </w:r>
      <w:r>
        <w:rPr>
          <w:rFonts w:ascii="Arial" w:hAnsi="Arial" w:cs="Arial"/>
          <w:bCs/>
        </w:rPr>
        <w:t>il</w:t>
      </w:r>
      <w:r w:rsidRPr="007814C7">
        <w:rPr>
          <w:rFonts w:ascii="Arial" w:hAnsi="Arial" w:cs="Arial"/>
          <w:bCs/>
        </w:rPr>
        <w:t xml:space="preserve"> </w:t>
      </w:r>
      <w:r>
        <w:rPr>
          <w:rFonts w:ascii="Arial" w:hAnsi="Arial" w:cs="Arial"/>
          <w:bCs/>
        </w:rPr>
        <w:t>a élargi</w:t>
      </w:r>
      <w:r w:rsidRPr="007814C7">
        <w:rPr>
          <w:rFonts w:ascii="Arial" w:hAnsi="Arial" w:cs="Arial"/>
          <w:bCs/>
        </w:rPr>
        <w:t xml:space="preserve"> </w:t>
      </w:r>
      <w:r>
        <w:rPr>
          <w:rFonts w:ascii="Arial" w:hAnsi="Arial" w:cs="Arial"/>
          <w:bCs/>
        </w:rPr>
        <w:t>la</w:t>
      </w:r>
      <w:r w:rsidRPr="007814C7">
        <w:rPr>
          <w:rFonts w:ascii="Arial" w:hAnsi="Arial" w:cs="Arial"/>
          <w:bCs/>
        </w:rPr>
        <w:t xml:space="preserve"> compréhension de sa </w:t>
      </w:r>
      <w:r>
        <w:rPr>
          <w:rFonts w:ascii="Arial" w:hAnsi="Arial" w:cs="Arial"/>
          <w:bCs/>
        </w:rPr>
        <w:t xml:space="preserve">nature </w:t>
      </w:r>
      <w:r w:rsidRPr="007814C7">
        <w:rPr>
          <w:rFonts w:ascii="Arial" w:hAnsi="Arial" w:cs="Arial"/>
          <w:bCs/>
        </w:rPr>
        <w:t>et de sa portée.</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La session pourrait également inclure un exercice créatif qui consisterait à </w:t>
      </w:r>
      <w:r>
        <w:rPr>
          <w:rFonts w:ascii="Arial" w:hAnsi="Arial" w:cs="Arial"/>
          <w:bCs/>
        </w:rPr>
        <w:t>imaginer une histoire alternative parallèle</w:t>
      </w:r>
      <w:r w:rsidRPr="007814C7">
        <w:rPr>
          <w:rFonts w:ascii="Arial" w:hAnsi="Arial" w:cs="Arial"/>
          <w:bCs/>
        </w:rPr>
        <w:t xml:space="preserve">, dans laquelle la Convention </w:t>
      </w:r>
      <w:r>
        <w:rPr>
          <w:rFonts w:ascii="Arial" w:hAnsi="Arial" w:cs="Arial"/>
          <w:bCs/>
        </w:rPr>
        <w:t>au</w:t>
      </w:r>
      <w:r w:rsidRPr="007814C7">
        <w:rPr>
          <w:rFonts w:ascii="Arial" w:hAnsi="Arial" w:cs="Arial"/>
          <w:bCs/>
        </w:rPr>
        <w:t xml:space="preserve">rait </w:t>
      </w:r>
      <w:r>
        <w:rPr>
          <w:rFonts w:ascii="Arial" w:hAnsi="Arial" w:cs="Arial"/>
          <w:bCs/>
        </w:rPr>
        <w:t xml:space="preserve">été </w:t>
      </w:r>
      <w:r w:rsidRPr="007814C7">
        <w:rPr>
          <w:rFonts w:ascii="Arial" w:hAnsi="Arial" w:cs="Arial"/>
          <w:bCs/>
        </w:rPr>
        <w:t>adoptée sans les listes internationales</w:t>
      </w:r>
      <w:r>
        <w:rPr>
          <w:rFonts w:ascii="Arial" w:hAnsi="Arial" w:cs="Arial"/>
          <w:bCs/>
        </w:rPr>
        <w:t> :</w:t>
      </w:r>
      <w:r w:rsidRPr="007814C7">
        <w:rPr>
          <w:rFonts w:ascii="Arial" w:hAnsi="Arial" w:cs="Arial"/>
          <w:bCs/>
        </w:rPr>
        <w:t xml:space="preserve"> </w:t>
      </w:r>
      <w:r>
        <w:rPr>
          <w:rFonts w:ascii="Arial" w:hAnsi="Arial" w:cs="Arial"/>
          <w:bCs/>
        </w:rPr>
        <w:t>que pourrions-nous</w:t>
      </w:r>
      <w:r w:rsidRPr="007814C7">
        <w:rPr>
          <w:rFonts w:ascii="Arial" w:hAnsi="Arial" w:cs="Arial"/>
          <w:bCs/>
        </w:rPr>
        <w:t xml:space="preserve"> </w:t>
      </w:r>
      <w:r>
        <w:rPr>
          <w:rFonts w:ascii="Arial" w:hAnsi="Arial" w:cs="Arial"/>
          <w:bCs/>
        </w:rPr>
        <w:t xml:space="preserve">souligner comme réalisations </w:t>
      </w:r>
      <w:r w:rsidRPr="007814C7">
        <w:rPr>
          <w:rFonts w:ascii="Arial" w:hAnsi="Arial" w:cs="Arial"/>
          <w:bCs/>
        </w:rPr>
        <w:t xml:space="preserve">dix ans après ? Ou alors une autre histoire dans laquelle l’absence de listes internationales aurait rendu impossible </w:t>
      </w:r>
      <w:r w:rsidRPr="007814C7">
        <w:rPr>
          <w:rFonts w:ascii="Arial" w:hAnsi="Arial" w:cs="Arial"/>
          <w:bCs/>
        </w:rPr>
        <w:lastRenderedPageBreak/>
        <w:t xml:space="preserve">l’adoption de la Convention ou ne lui aurait pas permis de </w:t>
      </w:r>
      <w:r>
        <w:rPr>
          <w:rFonts w:ascii="Arial" w:hAnsi="Arial" w:cs="Arial"/>
          <w:bCs/>
        </w:rPr>
        <w:t>rencontr</w:t>
      </w:r>
      <w:r w:rsidRPr="007814C7">
        <w:rPr>
          <w:rFonts w:ascii="Arial" w:hAnsi="Arial" w:cs="Arial"/>
          <w:bCs/>
        </w:rPr>
        <w:t>er un large soutien</w:t>
      </w:r>
      <w:r>
        <w:rPr>
          <w:rFonts w:ascii="Arial" w:hAnsi="Arial" w:cs="Arial"/>
          <w:bCs/>
        </w:rPr>
        <w:t> : l</w:t>
      </w:r>
      <w:r w:rsidRPr="007814C7">
        <w:rPr>
          <w:rFonts w:ascii="Arial" w:hAnsi="Arial" w:cs="Arial"/>
          <w:bCs/>
        </w:rPr>
        <w:t xml:space="preserve">e monde </w:t>
      </w:r>
      <w:r>
        <w:rPr>
          <w:rFonts w:ascii="Arial" w:hAnsi="Arial" w:cs="Arial"/>
          <w:bCs/>
        </w:rPr>
        <w:t xml:space="preserve">en </w:t>
      </w:r>
      <w:r w:rsidRPr="007814C7">
        <w:rPr>
          <w:rFonts w:ascii="Arial" w:hAnsi="Arial" w:cs="Arial"/>
          <w:bCs/>
        </w:rPr>
        <w:t>serait-il meilleur ou pire ?</w:t>
      </w:r>
    </w:p>
    <w:p w:rsidR="00BD35D4" w:rsidRDefault="00BD35D4" w:rsidP="000D1770">
      <w:pPr>
        <w:keepNext/>
        <w:spacing w:before="360" w:after="240" w:line="240" w:lineRule="auto"/>
        <w:rPr>
          <w:rFonts w:ascii="Arial" w:hAnsi="Arial" w:cs="Arial"/>
          <w:b/>
          <w:bCs/>
        </w:rPr>
      </w:pPr>
      <w:r>
        <w:rPr>
          <w:rFonts w:ascii="Arial" w:hAnsi="Arial" w:cs="Arial"/>
          <w:b/>
          <w:bCs/>
        </w:rPr>
        <w:t>Table ronde</w:t>
      </w:r>
      <w:r w:rsidRPr="007814C7">
        <w:rPr>
          <w:rFonts w:ascii="Arial" w:hAnsi="Arial" w:cs="Arial"/>
          <w:b/>
          <w:bCs/>
        </w:rPr>
        <w:t xml:space="preserve"> 3 : </w:t>
      </w:r>
      <w:r>
        <w:rPr>
          <w:rFonts w:ascii="Arial" w:hAnsi="Arial" w:cs="Arial"/>
          <w:b/>
          <w:bCs/>
        </w:rPr>
        <w:t>U</w:t>
      </w:r>
      <w:r w:rsidRPr="007814C7">
        <w:rPr>
          <w:rFonts w:ascii="Arial" w:hAnsi="Arial" w:cs="Arial"/>
          <w:b/>
          <w:bCs/>
        </w:rPr>
        <w:t>nivers parallèles</w:t>
      </w:r>
      <w:r>
        <w:rPr>
          <w:rFonts w:ascii="Arial" w:hAnsi="Arial" w:cs="Arial"/>
          <w:b/>
          <w:bCs/>
        </w:rPr>
        <w:t> :</w:t>
      </w:r>
      <w:r w:rsidRPr="007814C7">
        <w:rPr>
          <w:rFonts w:ascii="Arial" w:hAnsi="Arial" w:cs="Arial"/>
          <w:b/>
          <w:bCs/>
        </w:rPr>
        <w:t xml:space="preserve"> propriété intellectuelle, patrimoine mondial, biens et services culturels</w:t>
      </w:r>
    </w:p>
    <w:p w:rsidR="00BD35D4" w:rsidRPr="007814C7" w:rsidRDefault="00BD35D4" w:rsidP="000D1770">
      <w:pPr>
        <w:spacing w:before="240" w:after="240" w:line="240" w:lineRule="auto"/>
        <w:jc w:val="both"/>
        <w:rPr>
          <w:rFonts w:ascii="Arial" w:hAnsi="Arial" w:cs="Arial"/>
          <w:bCs/>
        </w:rPr>
      </w:pPr>
      <w:r>
        <w:rPr>
          <w:rFonts w:ascii="Arial" w:hAnsi="Arial" w:cs="Arial"/>
          <w:bCs/>
        </w:rPr>
        <w:t>S</w:t>
      </w:r>
      <w:r w:rsidRPr="007814C7">
        <w:rPr>
          <w:rFonts w:ascii="Arial" w:hAnsi="Arial" w:cs="Arial"/>
          <w:bCs/>
        </w:rPr>
        <w:t xml:space="preserve">i les questions relatives aux droits de la propriété intellectuelle ont constitué une part importante des débats de l’UNESCO sur la conservation de la culture depuis les années 1950, la Convention de 2003 exclut expressément la propriété intellectuelle de son champ. Déjà au cours des années 1970, certains experts doutaient qu’un seul instrument puisse à la fois protéger la propriété intellectuelle et assurer la viabilité des traditions vivantes, et lors de la préparation de la Convention de 2003, en dépit de la coopération fructueuse entre l’UNESCO et l’OMPI des années durant, il a été décidé de se concentrer sur </w:t>
      </w:r>
      <w:r>
        <w:rPr>
          <w:rFonts w:ascii="Arial" w:hAnsi="Arial" w:cs="Arial"/>
          <w:bCs/>
        </w:rPr>
        <w:t xml:space="preserve">la </w:t>
      </w:r>
      <w:r w:rsidRPr="007814C7">
        <w:rPr>
          <w:rFonts w:ascii="Arial" w:hAnsi="Arial" w:cs="Arial"/>
          <w:bCs/>
        </w:rPr>
        <w:t xml:space="preserve">sauvegarde. Quelle a été l’évolution parallèle de la </w:t>
      </w:r>
      <w:r>
        <w:rPr>
          <w:rFonts w:ascii="Arial" w:hAnsi="Arial" w:cs="Arial"/>
          <w:bCs/>
        </w:rPr>
        <w:t>propriété intellectuelle</w:t>
      </w:r>
      <w:r w:rsidRPr="007814C7">
        <w:rPr>
          <w:rFonts w:ascii="Arial" w:hAnsi="Arial" w:cs="Arial"/>
          <w:bCs/>
        </w:rPr>
        <w:t xml:space="preserve"> depuis 2003 sous les auspices de l’OMPI ? Au niveau national, comment les États membres font-ils cohabiter les perspectives de la sauvegarde de la Convention de 2003 et celles de la protection de la propriété intellectuelle ? Que </w:t>
      </w:r>
      <w:r>
        <w:rPr>
          <w:rFonts w:ascii="Arial" w:hAnsi="Arial" w:cs="Arial"/>
          <w:bCs/>
        </w:rPr>
        <w:t xml:space="preserve">se </w:t>
      </w:r>
      <w:r w:rsidRPr="007814C7">
        <w:rPr>
          <w:rFonts w:ascii="Arial" w:hAnsi="Arial" w:cs="Arial"/>
          <w:bCs/>
        </w:rPr>
        <w:t xml:space="preserve">serait-il passé </w:t>
      </w:r>
      <w:r>
        <w:rPr>
          <w:rFonts w:ascii="Arial" w:hAnsi="Arial" w:cs="Arial"/>
          <w:bCs/>
        </w:rPr>
        <w:t>dans</w:t>
      </w:r>
      <w:r w:rsidRPr="007814C7">
        <w:rPr>
          <w:rFonts w:ascii="Arial" w:hAnsi="Arial" w:cs="Arial"/>
          <w:bCs/>
        </w:rPr>
        <w:t xml:space="preserve"> une autre histoire </w:t>
      </w:r>
      <w:r>
        <w:rPr>
          <w:rFonts w:ascii="Arial" w:hAnsi="Arial" w:cs="Arial"/>
          <w:bCs/>
        </w:rPr>
        <w:t xml:space="preserve">si </w:t>
      </w:r>
      <w:r w:rsidRPr="007814C7">
        <w:rPr>
          <w:rFonts w:ascii="Arial" w:hAnsi="Arial" w:cs="Arial"/>
          <w:bCs/>
        </w:rPr>
        <w:t>la Convention a</w:t>
      </w:r>
      <w:r>
        <w:rPr>
          <w:rFonts w:ascii="Arial" w:hAnsi="Arial" w:cs="Arial"/>
          <w:bCs/>
        </w:rPr>
        <w:t>v</w:t>
      </w:r>
      <w:r w:rsidRPr="007814C7">
        <w:rPr>
          <w:rFonts w:ascii="Arial" w:hAnsi="Arial" w:cs="Arial"/>
          <w:bCs/>
        </w:rPr>
        <w:t xml:space="preserve">ait également inclut </w:t>
      </w:r>
      <w:r>
        <w:rPr>
          <w:rFonts w:ascii="Arial" w:hAnsi="Arial" w:cs="Arial"/>
          <w:bCs/>
        </w:rPr>
        <w:t>d</w:t>
      </w:r>
      <w:r w:rsidRPr="007814C7">
        <w:rPr>
          <w:rFonts w:ascii="Arial" w:hAnsi="Arial" w:cs="Arial"/>
          <w:bCs/>
        </w:rPr>
        <w:t xml:space="preserve">es </w:t>
      </w:r>
      <w:r>
        <w:rPr>
          <w:rFonts w:ascii="Arial" w:hAnsi="Arial" w:cs="Arial"/>
          <w:bCs/>
        </w:rPr>
        <w:t xml:space="preserve">dispositions de </w:t>
      </w:r>
      <w:r w:rsidRPr="007814C7">
        <w:rPr>
          <w:rFonts w:ascii="Arial" w:hAnsi="Arial" w:cs="Arial"/>
          <w:bCs/>
        </w:rPr>
        <w:t xml:space="preserve">protection de la propriété intellectuelle </w:t>
      </w:r>
      <w:r>
        <w:rPr>
          <w:rFonts w:ascii="Arial" w:hAnsi="Arial" w:cs="Arial"/>
          <w:bCs/>
        </w:rPr>
        <w:t>–</w:t>
      </w:r>
      <w:r w:rsidRPr="007814C7">
        <w:rPr>
          <w:rFonts w:ascii="Arial" w:hAnsi="Arial" w:cs="Arial"/>
          <w:bCs/>
        </w:rPr>
        <w:t xml:space="preserve"> à quoi ressemblerait </w:t>
      </w:r>
      <w:r>
        <w:rPr>
          <w:rFonts w:ascii="Arial" w:hAnsi="Arial" w:cs="Arial"/>
          <w:bCs/>
        </w:rPr>
        <w:t>cette</w:t>
      </w:r>
      <w:r w:rsidRPr="007814C7">
        <w:rPr>
          <w:rFonts w:ascii="Arial" w:hAnsi="Arial" w:cs="Arial"/>
          <w:bCs/>
        </w:rPr>
        <w:t xml:space="preserve"> première décennie</w:t>
      </w:r>
      <w:r>
        <w:rPr>
          <w:rFonts w:ascii="Arial" w:hAnsi="Arial" w:cs="Arial"/>
          <w:bCs/>
        </w:rPr>
        <w:t> </w:t>
      </w:r>
      <w:r w:rsidRPr="007814C7">
        <w:rPr>
          <w:rFonts w:ascii="Arial" w:hAnsi="Arial" w:cs="Arial"/>
          <w:bCs/>
        </w:rPr>
        <w:t>?</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De même, la Convention de 1972 a continué à se développer durant la première décennie de la Convention de 2003. Cette dernière a été, à bien des égards, comme sa sœur cadette, à qui elle a servi à la fois </w:t>
      </w:r>
      <w:r>
        <w:rPr>
          <w:rFonts w:ascii="Arial" w:hAnsi="Arial" w:cs="Arial"/>
          <w:bCs/>
        </w:rPr>
        <w:t>d</w:t>
      </w:r>
      <w:r w:rsidRPr="007814C7">
        <w:rPr>
          <w:rFonts w:ascii="Arial" w:hAnsi="Arial" w:cs="Arial"/>
          <w:bCs/>
        </w:rPr>
        <w:t xml:space="preserve">e source d’inspiration et </w:t>
      </w:r>
      <w:r>
        <w:rPr>
          <w:rFonts w:ascii="Arial" w:hAnsi="Arial" w:cs="Arial"/>
          <w:bCs/>
        </w:rPr>
        <w:t xml:space="preserve">de </w:t>
      </w:r>
      <w:r w:rsidRPr="007814C7">
        <w:rPr>
          <w:rFonts w:ascii="Arial" w:hAnsi="Arial" w:cs="Arial"/>
          <w:bCs/>
        </w:rPr>
        <w:t xml:space="preserve">modèle, mais aussi comme </w:t>
      </w:r>
      <w:r>
        <w:rPr>
          <w:rFonts w:ascii="Arial" w:hAnsi="Arial" w:cs="Arial"/>
          <w:bCs/>
        </w:rPr>
        <w:t>une feuille rhétorique</w:t>
      </w:r>
      <w:r w:rsidRPr="007814C7">
        <w:rPr>
          <w:rFonts w:ascii="Arial" w:hAnsi="Arial" w:cs="Arial"/>
          <w:bCs/>
        </w:rPr>
        <w:t xml:space="preserve"> contre l</w:t>
      </w:r>
      <w:r>
        <w:rPr>
          <w:rFonts w:ascii="Arial" w:hAnsi="Arial" w:cs="Arial"/>
          <w:bCs/>
        </w:rPr>
        <w:t>a</w:t>
      </w:r>
      <w:r w:rsidRPr="007814C7">
        <w:rPr>
          <w:rFonts w:ascii="Arial" w:hAnsi="Arial" w:cs="Arial"/>
          <w:bCs/>
        </w:rPr>
        <w:t>quel</w:t>
      </w:r>
      <w:r>
        <w:rPr>
          <w:rFonts w:ascii="Arial" w:hAnsi="Arial" w:cs="Arial"/>
          <w:bCs/>
        </w:rPr>
        <w:t>le</w:t>
      </w:r>
      <w:r w:rsidRPr="007814C7">
        <w:rPr>
          <w:rFonts w:ascii="Arial" w:hAnsi="Arial" w:cs="Arial"/>
          <w:bCs/>
        </w:rPr>
        <w:t xml:space="preserve"> la sœur cadette s’est révoltée. Depuis 2003, </w:t>
      </w:r>
      <w:r>
        <w:rPr>
          <w:rFonts w:ascii="Arial" w:hAnsi="Arial" w:cs="Arial"/>
          <w:bCs/>
        </w:rPr>
        <w:t xml:space="preserve">cependant, </w:t>
      </w:r>
      <w:r w:rsidRPr="007814C7">
        <w:rPr>
          <w:rFonts w:ascii="Arial" w:hAnsi="Arial" w:cs="Arial"/>
          <w:bCs/>
        </w:rPr>
        <w:t xml:space="preserve">les concepts et orientations de la Convention </w:t>
      </w:r>
      <w:r>
        <w:rPr>
          <w:rFonts w:ascii="Arial" w:hAnsi="Arial" w:cs="Arial"/>
          <w:bCs/>
        </w:rPr>
        <w:t xml:space="preserve">du patrimoine culturel immatériel </w:t>
      </w:r>
      <w:r w:rsidRPr="007814C7">
        <w:rPr>
          <w:rFonts w:ascii="Arial" w:hAnsi="Arial" w:cs="Arial"/>
          <w:bCs/>
        </w:rPr>
        <w:t xml:space="preserve">ont également influencé les pratiques de protection du patrimoine matériel. Par exemple, en 2012 le </w:t>
      </w:r>
      <w:r>
        <w:rPr>
          <w:rFonts w:ascii="Arial" w:hAnsi="Arial" w:cs="Arial"/>
          <w:bCs/>
        </w:rPr>
        <w:t>quarantième</w:t>
      </w:r>
      <w:r w:rsidRPr="007814C7">
        <w:rPr>
          <w:rFonts w:ascii="Arial" w:hAnsi="Arial" w:cs="Arial"/>
          <w:bCs/>
        </w:rPr>
        <w:t xml:space="preserve"> anniversaire de la Convention de 1972 a été célébré sous le thème : «</w:t>
      </w:r>
      <w:r>
        <w:rPr>
          <w:rFonts w:ascii="Arial" w:hAnsi="Arial" w:cs="Arial"/>
          <w:bCs/>
        </w:rPr>
        <w:t> </w:t>
      </w:r>
      <w:r w:rsidRPr="007814C7">
        <w:rPr>
          <w:rFonts w:ascii="Arial" w:hAnsi="Arial" w:cs="Arial"/>
          <w:bCs/>
        </w:rPr>
        <w:t>Patrimoine mondial et développement durable : le rôle des communautés locales</w:t>
      </w:r>
      <w:r>
        <w:rPr>
          <w:rFonts w:ascii="Arial" w:hAnsi="Arial" w:cs="Arial"/>
          <w:bCs/>
        </w:rPr>
        <w:t> </w:t>
      </w:r>
      <w:r w:rsidRPr="007814C7">
        <w:rPr>
          <w:rFonts w:ascii="Arial" w:hAnsi="Arial" w:cs="Arial"/>
          <w:bCs/>
        </w:rPr>
        <w:t xml:space="preserve">». Les rapports des célébrations de l’année dernière, </w:t>
      </w:r>
      <w:r>
        <w:rPr>
          <w:rFonts w:ascii="Arial" w:hAnsi="Arial" w:cs="Arial"/>
          <w:bCs/>
        </w:rPr>
        <w:t>comme</w:t>
      </w:r>
      <w:r w:rsidRPr="007814C7">
        <w:rPr>
          <w:rFonts w:ascii="Arial" w:hAnsi="Arial" w:cs="Arial"/>
          <w:bCs/>
        </w:rPr>
        <w:t xml:space="preserve"> la Vision de Kyoto, montrent que le travail </w:t>
      </w:r>
      <w:r>
        <w:rPr>
          <w:rFonts w:ascii="Arial" w:hAnsi="Arial" w:cs="Arial"/>
          <w:bCs/>
        </w:rPr>
        <w:t>sur</w:t>
      </w:r>
      <w:r w:rsidRPr="007814C7">
        <w:rPr>
          <w:rFonts w:ascii="Arial" w:hAnsi="Arial" w:cs="Arial"/>
          <w:bCs/>
        </w:rPr>
        <w:t xml:space="preserve"> le patrimoine mondial, de </w:t>
      </w:r>
      <w:r>
        <w:rPr>
          <w:rFonts w:ascii="Arial" w:hAnsi="Arial" w:cs="Arial"/>
          <w:bCs/>
        </w:rPr>
        <w:t xml:space="preserve">manière </w:t>
      </w:r>
      <w:r w:rsidRPr="007814C7">
        <w:rPr>
          <w:rFonts w:ascii="Arial" w:hAnsi="Arial" w:cs="Arial"/>
          <w:bCs/>
        </w:rPr>
        <w:t xml:space="preserve">beaucoup plus </w:t>
      </w:r>
      <w:r>
        <w:rPr>
          <w:rFonts w:ascii="Arial" w:hAnsi="Arial" w:cs="Arial"/>
          <w:bCs/>
        </w:rPr>
        <w:t xml:space="preserve">importante </w:t>
      </w:r>
      <w:r w:rsidRPr="007814C7">
        <w:rPr>
          <w:rFonts w:ascii="Arial" w:hAnsi="Arial" w:cs="Arial"/>
          <w:bCs/>
        </w:rPr>
        <w:t>qu’a</w:t>
      </w:r>
      <w:r>
        <w:rPr>
          <w:rFonts w:ascii="Arial" w:hAnsi="Arial" w:cs="Arial"/>
          <w:bCs/>
        </w:rPr>
        <w:t>upara</w:t>
      </w:r>
      <w:r w:rsidRPr="007814C7">
        <w:rPr>
          <w:rFonts w:ascii="Arial" w:hAnsi="Arial" w:cs="Arial"/>
          <w:bCs/>
        </w:rPr>
        <w:t>vant, cherchera à obtenir une implication effective des communautés locales. De quelle manière les concepts et les orientations de la Convention de 2003 ont-ils influencé l’évolution de la Convention de 1972 ? Dans quelle mesure peut-il encore y avoir de la résistance de la part de la « vraie » communauté patrimoniale envers sa cadette ?</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Le troisième domaine d’action parallèle concerne les biens et services culturels, </w:t>
      </w:r>
      <w:r>
        <w:rPr>
          <w:rFonts w:ascii="Arial" w:hAnsi="Arial" w:cs="Arial"/>
          <w:bCs/>
        </w:rPr>
        <w:t>tels que couverts</w:t>
      </w:r>
      <w:r w:rsidRPr="007814C7">
        <w:rPr>
          <w:rFonts w:ascii="Arial" w:hAnsi="Arial" w:cs="Arial"/>
          <w:bCs/>
        </w:rPr>
        <w:t xml:space="preserve"> par la Convention de 2005. L’accent que la Convention de 2003 met sur la nature dynamique du patrimoine culturel immatériel</w:t>
      </w:r>
      <w:r>
        <w:rPr>
          <w:rFonts w:ascii="Arial" w:hAnsi="Arial" w:cs="Arial"/>
          <w:bCs/>
        </w:rPr>
        <w:t xml:space="preserve"> et</w:t>
      </w:r>
      <w:r w:rsidRPr="007814C7">
        <w:rPr>
          <w:rFonts w:ascii="Arial" w:hAnsi="Arial" w:cs="Arial"/>
          <w:bCs/>
        </w:rPr>
        <w:t xml:space="preserve"> sur sa transmission continue et sa recréation fait écho aux préoccupations de la Convention de 2005 de promouvoir des conditions favorables à la créativité culturelle. </w:t>
      </w:r>
      <w:r>
        <w:rPr>
          <w:rFonts w:ascii="Arial" w:hAnsi="Arial" w:cs="Arial"/>
          <w:bCs/>
        </w:rPr>
        <w:t>D</w:t>
      </w:r>
      <w:r w:rsidRPr="007814C7">
        <w:rPr>
          <w:rFonts w:ascii="Arial" w:hAnsi="Arial" w:cs="Arial"/>
          <w:bCs/>
        </w:rPr>
        <w:t xml:space="preserve">e nombreuses expressions culturelles </w:t>
      </w:r>
      <w:r>
        <w:rPr>
          <w:rFonts w:ascii="Arial" w:hAnsi="Arial" w:cs="Arial"/>
          <w:bCs/>
        </w:rPr>
        <w:t>peuvent en outre</w:t>
      </w:r>
      <w:r w:rsidRPr="007814C7">
        <w:rPr>
          <w:rFonts w:ascii="Arial" w:hAnsi="Arial" w:cs="Arial"/>
          <w:bCs/>
        </w:rPr>
        <w:t xml:space="preserve"> être considérées à la fois comme patrimoine culturel immatériel et comme biens et services culturels</w:t>
      </w:r>
      <w:r>
        <w:rPr>
          <w:rFonts w:ascii="Arial" w:hAnsi="Arial" w:cs="Arial"/>
          <w:bCs/>
        </w:rPr>
        <w:t>,</w:t>
      </w:r>
      <w:r w:rsidRPr="007814C7">
        <w:rPr>
          <w:rFonts w:ascii="Arial" w:hAnsi="Arial" w:cs="Arial"/>
          <w:bCs/>
        </w:rPr>
        <w:t xml:space="preserve"> même si les domaines d’action des deux conventions ne sont pas les mêmes et qu’ils aborderaient une même expression culturelle à partir de perspectives différentes. Certains États ont ratifié les deux conventions et ont cherché à les faire cohabiter dans leurs politiques et programmes ; d’autres États ont </w:t>
      </w:r>
      <w:r>
        <w:rPr>
          <w:rFonts w:ascii="Arial" w:hAnsi="Arial" w:cs="Arial"/>
          <w:bCs/>
        </w:rPr>
        <w:t>choisi l’</w:t>
      </w:r>
      <w:r w:rsidRPr="007814C7">
        <w:rPr>
          <w:rFonts w:ascii="Arial" w:hAnsi="Arial" w:cs="Arial"/>
          <w:bCs/>
        </w:rPr>
        <w:t xml:space="preserve">une </w:t>
      </w:r>
      <w:r>
        <w:rPr>
          <w:rFonts w:ascii="Arial" w:hAnsi="Arial" w:cs="Arial"/>
          <w:bCs/>
        </w:rPr>
        <w:t>et</w:t>
      </w:r>
      <w:r w:rsidRPr="007814C7">
        <w:rPr>
          <w:rFonts w:ascii="Arial" w:hAnsi="Arial" w:cs="Arial"/>
          <w:bCs/>
        </w:rPr>
        <w:t xml:space="preserve"> rejet</w:t>
      </w:r>
      <w:r>
        <w:rPr>
          <w:rFonts w:ascii="Arial" w:hAnsi="Arial" w:cs="Arial"/>
          <w:bCs/>
        </w:rPr>
        <w:t>é</w:t>
      </w:r>
      <w:r w:rsidRPr="007814C7">
        <w:rPr>
          <w:rFonts w:ascii="Arial" w:hAnsi="Arial" w:cs="Arial"/>
          <w:bCs/>
        </w:rPr>
        <w:t xml:space="preserve"> l’autre</w:t>
      </w:r>
      <w:r>
        <w:rPr>
          <w:rFonts w:ascii="Arial" w:hAnsi="Arial" w:cs="Arial"/>
          <w:bCs/>
        </w:rPr>
        <w:t> ;</w:t>
      </w:r>
      <w:r w:rsidRPr="007814C7">
        <w:rPr>
          <w:rFonts w:ascii="Arial" w:hAnsi="Arial" w:cs="Arial"/>
          <w:bCs/>
        </w:rPr>
        <w:t xml:space="preserve"> quelques États ont rejeté les deux. De quelle manière les États ont-ils trouvé </w:t>
      </w:r>
      <w:r>
        <w:rPr>
          <w:rFonts w:ascii="Arial" w:hAnsi="Arial" w:cs="Arial"/>
          <w:bCs/>
        </w:rPr>
        <w:t>un</w:t>
      </w:r>
      <w:r w:rsidRPr="007814C7">
        <w:rPr>
          <w:rFonts w:ascii="Arial" w:hAnsi="Arial" w:cs="Arial"/>
          <w:bCs/>
        </w:rPr>
        <w:t xml:space="preserve"> équilibre </w:t>
      </w:r>
      <w:r>
        <w:rPr>
          <w:rFonts w:ascii="Arial" w:hAnsi="Arial" w:cs="Arial"/>
          <w:bCs/>
        </w:rPr>
        <w:t>entre</w:t>
      </w:r>
      <w:r w:rsidRPr="007814C7">
        <w:rPr>
          <w:rFonts w:ascii="Arial" w:hAnsi="Arial" w:cs="Arial"/>
          <w:bCs/>
        </w:rPr>
        <w:t xml:space="preserve"> les étendues et objectifs parfois complémentaires et parfois </w:t>
      </w:r>
      <w:r>
        <w:rPr>
          <w:rFonts w:ascii="Arial" w:hAnsi="Arial" w:cs="Arial"/>
          <w:bCs/>
        </w:rPr>
        <w:t>différent</w:t>
      </w:r>
      <w:r w:rsidRPr="007814C7">
        <w:rPr>
          <w:rFonts w:ascii="Arial" w:hAnsi="Arial" w:cs="Arial"/>
          <w:bCs/>
        </w:rPr>
        <w:t>s des deux instruments ?</w:t>
      </w:r>
    </w:p>
    <w:p w:rsidR="00BD35D4" w:rsidRDefault="00BD35D4" w:rsidP="000D1770">
      <w:pPr>
        <w:keepNext/>
        <w:spacing w:before="360" w:after="240" w:line="240" w:lineRule="auto"/>
        <w:rPr>
          <w:rFonts w:ascii="Arial" w:hAnsi="Arial" w:cs="Arial"/>
          <w:b/>
          <w:bCs/>
        </w:rPr>
      </w:pPr>
      <w:r>
        <w:rPr>
          <w:rFonts w:ascii="Arial" w:hAnsi="Arial" w:cs="Arial"/>
          <w:b/>
          <w:bCs/>
        </w:rPr>
        <w:t>Table ronde</w:t>
      </w:r>
      <w:r w:rsidRPr="007814C7">
        <w:rPr>
          <w:rFonts w:ascii="Arial" w:hAnsi="Arial" w:cs="Arial"/>
          <w:b/>
          <w:bCs/>
        </w:rPr>
        <w:t xml:space="preserve"> 4 : </w:t>
      </w:r>
      <w:r>
        <w:rPr>
          <w:rFonts w:ascii="Arial" w:hAnsi="Arial" w:cs="Arial"/>
          <w:b/>
          <w:bCs/>
        </w:rPr>
        <w:t>E</w:t>
      </w:r>
      <w:r w:rsidRPr="007814C7">
        <w:rPr>
          <w:rFonts w:ascii="Arial" w:hAnsi="Arial" w:cs="Arial"/>
          <w:b/>
          <w:bCs/>
        </w:rPr>
        <w:t xml:space="preserve">xpériences de sauvegarde dans les </w:t>
      </w:r>
      <w:r>
        <w:rPr>
          <w:rFonts w:ascii="Arial" w:hAnsi="Arial" w:cs="Arial"/>
          <w:b/>
          <w:bCs/>
        </w:rPr>
        <w:t>É</w:t>
      </w:r>
      <w:r w:rsidRPr="007814C7">
        <w:rPr>
          <w:rFonts w:ascii="Arial" w:hAnsi="Arial" w:cs="Arial"/>
          <w:b/>
          <w:bCs/>
        </w:rPr>
        <w:t>tats parties</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La Convention de 2003 a enregistré un taux de ratification sans précédent par rapport aux autres conventions culturelles de l’UNESCO, avec plus de 150 États parties au moment de la conférence. Dans certains États, la ratification a été accompagnée par des politiques et </w:t>
      </w:r>
      <w:r w:rsidRPr="007814C7">
        <w:rPr>
          <w:rFonts w:ascii="Arial" w:hAnsi="Arial" w:cs="Arial"/>
          <w:bCs/>
        </w:rPr>
        <w:lastRenderedPageBreak/>
        <w:t xml:space="preserve">des stratégies à long terme pour la sauvegarde du patrimoine culturel immatériel, ou a </w:t>
      </w:r>
      <w:r>
        <w:rPr>
          <w:rFonts w:ascii="Arial" w:hAnsi="Arial" w:cs="Arial"/>
          <w:bCs/>
        </w:rPr>
        <w:t xml:space="preserve">été intégrée </w:t>
      </w:r>
      <w:r w:rsidRPr="007814C7">
        <w:rPr>
          <w:rFonts w:ascii="Arial" w:hAnsi="Arial" w:cs="Arial"/>
          <w:bCs/>
        </w:rPr>
        <w:t>d</w:t>
      </w:r>
      <w:r>
        <w:rPr>
          <w:rFonts w:ascii="Arial" w:hAnsi="Arial" w:cs="Arial"/>
          <w:bCs/>
        </w:rPr>
        <w:t xml:space="preserve">ans </w:t>
      </w:r>
      <w:r w:rsidRPr="007814C7">
        <w:rPr>
          <w:rFonts w:ascii="Arial" w:hAnsi="Arial" w:cs="Arial"/>
          <w:bCs/>
        </w:rPr>
        <w:t xml:space="preserve">une stratégie </w:t>
      </w:r>
      <w:r>
        <w:rPr>
          <w:rFonts w:ascii="Arial" w:hAnsi="Arial" w:cs="Arial"/>
          <w:bCs/>
        </w:rPr>
        <w:t xml:space="preserve">nationale juridique </w:t>
      </w:r>
      <w:r w:rsidRPr="007814C7">
        <w:rPr>
          <w:rFonts w:ascii="Arial" w:hAnsi="Arial" w:cs="Arial"/>
          <w:bCs/>
        </w:rPr>
        <w:t xml:space="preserve">et politique d’intégration de la culture dans </w:t>
      </w:r>
      <w:r>
        <w:rPr>
          <w:rFonts w:ascii="Arial" w:hAnsi="Arial" w:cs="Arial"/>
          <w:bCs/>
        </w:rPr>
        <w:t>d</w:t>
      </w:r>
      <w:r w:rsidRPr="007814C7">
        <w:rPr>
          <w:rFonts w:ascii="Arial" w:hAnsi="Arial" w:cs="Arial"/>
          <w:bCs/>
        </w:rPr>
        <w:t xml:space="preserve">es </w:t>
      </w:r>
      <w:r>
        <w:rPr>
          <w:rFonts w:ascii="Arial" w:hAnsi="Arial" w:cs="Arial"/>
          <w:bCs/>
        </w:rPr>
        <w:t xml:space="preserve">agendas </w:t>
      </w:r>
      <w:r w:rsidRPr="007814C7">
        <w:rPr>
          <w:rFonts w:ascii="Arial" w:hAnsi="Arial" w:cs="Arial"/>
          <w:bCs/>
        </w:rPr>
        <w:t xml:space="preserve">de développement plus vastes. Le processus de mise en œuvre a également été défini et développé différemment dans les États. Certains ont commencé par la </w:t>
      </w:r>
      <w:r>
        <w:rPr>
          <w:rFonts w:ascii="Arial" w:hAnsi="Arial" w:cs="Arial"/>
          <w:bCs/>
        </w:rPr>
        <w:t xml:space="preserve">des campagnes de </w:t>
      </w:r>
      <w:r w:rsidRPr="007814C7">
        <w:rPr>
          <w:rFonts w:ascii="Arial" w:hAnsi="Arial" w:cs="Arial"/>
          <w:bCs/>
        </w:rPr>
        <w:t>sensibilisation et d’information</w:t>
      </w:r>
      <w:r>
        <w:rPr>
          <w:rFonts w:ascii="Arial" w:hAnsi="Arial" w:cs="Arial"/>
          <w:bCs/>
        </w:rPr>
        <w:t> ;</w:t>
      </w:r>
      <w:r w:rsidRPr="007814C7">
        <w:rPr>
          <w:rFonts w:ascii="Arial" w:hAnsi="Arial" w:cs="Arial"/>
          <w:bCs/>
        </w:rPr>
        <w:t xml:space="preserve"> </w:t>
      </w:r>
      <w:r>
        <w:rPr>
          <w:rFonts w:ascii="Arial" w:hAnsi="Arial" w:cs="Arial"/>
          <w:bCs/>
        </w:rPr>
        <w:t>d</w:t>
      </w:r>
      <w:r w:rsidRPr="007814C7">
        <w:rPr>
          <w:rFonts w:ascii="Arial" w:hAnsi="Arial" w:cs="Arial"/>
          <w:bCs/>
        </w:rPr>
        <w:t xml:space="preserve">’autres se sont directement concentrés sur </w:t>
      </w:r>
      <w:r>
        <w:rPr>
          <w:rFonts w:ascii="Arial" w:hAnsi="Arial" w:cs="Arial"/>
          <w:bCs/>
        </w:rPr>
        <w:t>d</w:t>
      </w:r>
      <w:r w:rsidRPr="007814C7">
        <w:rPr>
          <w:rFonts w:ascii="Arial" w:hAnsi="Arial" w:cs="Arial"/>
          <w:bCs/>
        </w:rPr>
        <w:t xml:space="preserve">es inventaires nationaux et d’autres efforts de sauvegarde. Enfin, certains États se sont directement lancés dans les candidatures pour les listes internationales. Quelles sont les expériences de sauvegarde des États parties ? Certains </w:t>
      </w:r>
      <w:r>
        <w:rPr>
          <w:rFonts w:ascii="Arial" w:hAnsi="Arial" w:cs="Arial"/>
          <w:bCs/>
        </w:rPr>
        <w:t xml:space="preserve">voudront peut-être mettre en avant ce qu’ils considèrent comme des réussites ainsi que ce qu’ils auraient </w:t>
      </w:r>
      <w:r w:rsidRPr="007814C7">
        <w:rPr>
          <w:rFonts w:ascii="Arial" w:hAnsi="Arial" w:cs="Arial"/>
          <w:bCs/>
        </w:rPr>
        <w:t>pu faire différemment ? Comment la Convention a-t-elle contribué</w:t>
      </w:r>
      <w:r>
        <w:rPr>
          <w:rFonts w:ascii="Arial" w:hAnsi="Arial" w:cs="Arial"/>
          <w:bCs/>
        </w:rPr>
        <w:t xml:space="preserve">, au niveau national, </w:t>
      </w:r>
      <w:r w:rsidRPr="007814C7">
        <w:rPr>
          <w:rFonts w:ascii="Arial" w:hAnsi="Arial" w:cs="Arial"/>
          <w:bCs/>
        </w:rPr>
        <w:t xml:space="preserve">à développer </w:t>
      </w:r>
      <w:r>
        <w:rPr>
          <w:rFonts w:ascii="Arial" w:hAnsi="Arial" w:cs="Arial"/>
          <w:bCs/>
        </w:rPr>
        <w:t>d</w:t>
      </w:r>
      <w:r w:rsidRPr="007814C7">
        <w:rPr>
          <w:rFonts w:ascii="Arial" w:hAnsi="Arial" w:cs="Arial"/>
          <w:bCs/>
        </w:rPr>
        <w:t xml:space="preserve">es meilleures pratiques ainsi que </w:t>
      </w:r>
      <w:r>
        <w:rPr>
          <w:rFonts w:ascii="Arial" w:hAnsi="Arial" w:cs="Arial"/>
          <w:bCs/>
        </w:rPr>
        <w:t>d</w:t>
      </w:r>
      <w:r w:rsidRPr="007814C7">
        <w:rPr>
          <w:rFonts w:ascii="Arial" w:hAnsi="Arial" w:cs="Arial"/>
          <w:bCs/>
        </w:rPr>
        <w:t xml:space="preserve">es nouvelles approches législatives et </w:t>
      </w:r>
      <w:r>
        <w:rPr>
          <w:rFonts w:ascii="Arial" w:hAnsi="Arial" w:cs="Arial"/>
          <w:bCs/>
        </w:rPr>
        <w:t xml:space="preserve">concernant </w:t>
      </w:r>
      <w:r w:rsidRPr="007814C7">
        <w:rPr>
          <w:rFonts w:ascii="Arial" w:hAnsi="Arial" w:cs="Arial"/>
          <w:bCs/>
        </w:rPr>
        <w:t>les structures institutionnelles ?</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La Convention a également offert à ces États l’o</w:t>
      </w:r>
      <w:r>
        <w:rPr>
          <w:rFonts w:ascii="Arial" w:hAnsi="Arial" w:cs="Arial"/>
          <w:bCs/>
        </w:rPr>
        <w:t xml:space="preserve">ccasion </w:t>
      </w:r>
      <w:r w:rsidRPr="007814C7">
        <w:rPr>
          <w:rFonts w:ascii="Arial" w:hAnsi="Arial" w:cs="Arial"/>
          <w:bCs/>
        </w:rPr>
        <w:t xml:space="preserve">de coopérer </w:t>
      </w:r>
      <w:r>
        <w:rPr>
          <w:rFonts w:ascii="Arial" w:hAnsi="Arial" w:cs="Arial"/>
          <w:bCs/>
        </w:rPr>
        <w:t>au</w:t>
      </w:r>
      <w:r w:rsidRPr="007814C7">
        <w:rPr>
          <w:rFonts w:ascii="Arial" w:hAnsi="Arial" w:cs="Arial"/>
          <w:bCs/>
        </w:rPr>
        <w:t xml:space="preserve"> niveau international, en faisant bénéficier d’autres pays de leur propre expérience nationale, et </w:t>
      </w:r>
      <w:r>
        <w:rPr>
          <w:rFonts w:ascii="Arial" w:hAnsi="Arial" w:cs="Arial"/>
          <w:bCs/>
        </w:rPr>
        <w:t>en apprenant d’eux</w:t>
      </w:r>
      <w:r w:rsidRPr="007814C7">
        <w:rPr>
          <w:rFonts w:ascii="Arial" w:hAnsi="Arial" w:cs="Arial"/>
          <w:bCs/>
        </w:rPr>
        <w:t xml:space="preserve"> </w:t>
      </w:r>
      <w:r>
        <w:rPr>
          <w:rFonts w:ascii="Arial" w:hAnsi="Arial" w:cs="Arial"/>
          <w:bCs/>
        </w:rPr>
        <w:t xml:space="preserve">à travers leur participation </w:t>
      </w:r>
      <w:r w:rsidRPr="007814C7">
        <w:rPr>
          <w:rFonts w:ascii="Arial" w:hAnsi="Arial" w:cs="Arial"/>
          <w:bCs/>
        </w:rPr>
        <w:t xml:space="preserve">aux mécanismes internationaux de la Convention. Comment les États voient-ils leurs expériences par rapport à celles d’autres États ? Cette session </w:t>
      </w:r>
      <w:r>
        <w:rPr>
          <w:rFonts w:ascii="Arial" w:hAnsi="Arial" w:cs="Arial"/>
          <w:bCs/>
        </w:rPr>
        <w:t xml:space="preserve">offre une </w:t>
      </w:r>
      <w:r w:rsidRPr="007814C7">
        <w:rPr>
          <w:rFonts w:ascii="Arial" w:hAnsi="Arial" w:cs="Arial"/>
          <w:bCs/>
        </w:rPr>
        <w:t xml:space="preserve">occasion aux </w:t>
      </w:r>
      <w:r>
        <w:rPr>
          <w:rFonts w:ascii="Arial" w:hAnsi="Arial" w:cs="Arial"/>
          <w:bCs/>
        </w:rPr>
        <w:t>représentants d’un certain nombre d’</w:t>
      </w:r>
      <w:r w:rsidRPr="007814C7">
        <w:rPr>
          <w:rFonts w:ascii="Arial" w:hAnsi="Arial" w:cs="Arial"/>
          <w:bCs/>
        </w:rPr>
        <w:t>États de partager leurs propres expériences récentes dans la mise en œuvre de la Convention au niveau national, d’attirer l’attention sur des stratégies concrètes pour renforcer une telle sauvegarde et d’identifier les défis auxquels ils continuent de faire face.</w:t>
      </w:r>
    </w:p>
    <w:p w:rsidR="00BD35D4" w:rsidRDefault="00BD35D4" w:rsidP="000D1770">
      <w:pPr>
        <w:keepNext/>
        <w:spacing w:before="360" w:after="240" w:line="240" w:lineRule="auto"/>
        <w:rPr>
          <w:rFonts w:ascii="Arial" w:hAnsi="Arial" w:cs="Arial"/>
          <w:b/>
          <w:bCs/>
        </w:rPr>
      </w:pPr>
      <w:r>
        <w:rPr>
          <w:rFonts w:ascii="Arial" w:hAnsi="Arial" w:cs="Arial"/>
          <w:b/>
          <w:bCs/>
        </w:rPr>
        <w:t>Table ronde</w:t>
      </w:r>
      <w:r w:rsidRPr="007814C7">
        <w:rPr>
          <w:rFonts w:ascii="Arial" w:hAnsi="Arial" w:cs="Arial"/>
          <w:b/>
          <w:bCs/>
        </w:rPr>
        <w:t xml:space="preserve"> 5 : Questions </w:t>
      </w:r>
      <w:r>
        <w:rPr>
          <w:rFonts w:ascii="Arial" w:hAnsi="Arial" w:cs="Arial"/>
          <w:b/>
          <w:bCs/>
        </w:rPr>
        <w:t>ouvert</w:t>
      </w:r>
      <w:r w:rsidRPr="007814C7">
        <w:rPr>
          <w:rFonts w:ascii="Arial" w:hAnsi="Arial" w:cs="Arial"/>
          <w:b/>
          <w:bCs/>
        </w:rPr>
        <w:t>es et orientations futures</w:t>
      </w:r>
    </w:p>
    <w:p w:rsidR="00BD35D4" w:rsidRPr="007814C7" w:rsidRDefault="00BD35D4" w:rsidP="000D1770">
      <w:pPr>
        <w:spacing w:before="240" w:after="240" w:line="240" w:lineRule="auto"/>
        <w:jc w:val="both"/>
        <w:rPr>
          <w:rFonts w:ascii="Arial" w:hAnsi="Arial" w:cs="Arial"/>
          <w:bCs/>
        </w:rPr>
      </w:pPr>
      <w:r>
        <w:rPr>
          <w:rFonts w:ascii="Arial" w:hAnsi="Arial" w:cs="Arial"/>
          <w:bCs/>
        </w:rPr>
        <w:t>Regardant</w:t>
      </w:r>
      <w:r w:rsidRPr="007814C7">
        <w:rPr>
          <w:rFonts w:ascii="Arial" w:hAnsi="Arial" w:cs="Arial"/>
          <w:bCs/>
        </w:rPr>
        <w:t xml:space="preserve"> vers l’avenir, à quoi ressemblera la Convention dans deux ou trois décennies ? Quels sont les </w:t>
      </w:r>
      <w:r>
        <w:rPr>
          <w:rFonts w:ascii="Arial" w:hAnsi="Arial" w:cs="Arial"/>
          <w:bCs/>
        </w:rPr>
        <w:t>écueils</w:t>
      </w:r>
      <w:r w:rsidRPr="007814C7">
        <w:rPr>
          <w:rFonts w:ascii="Arial" w:hAnsi="Arial" w:cs="Arial"/>
          <w:bCs/>
        </w:rPr>
        <w:t xml:space="preserve"> à éviter</w:t>
      </w:r>
      <w:r>
        <w:rPr>
          <w:rFonts w:ascii="Arial" w:hAnsi="Arial" w:cs="Arial"/>
          <w:bCs/>
        </w:rPr>
        <w:t> </w:t>
      </w:r>
      <w:r w:rsidRPr="007814C7">
        <w:rPr>
          <w:rFonts w:ascii="Arial" w:hAnsi="Arial" w:cs="Arial"/>
          <w:bCs/>
        </w:rPr>
        <w:t xml:space="preserve">? Quelles sont les opportunités et les pistes qui devraient être poursuivies d’une manière plus approfondie qu’elles ne l’ont été jusqu’à présent ? Ces </w:t>
      </w:r>
      <w:r>
        <w:rPr>
          <w:rFonts w:ascii="Arial" w:hAnsi="Arial" w:cs="Arial"/>
          <w:bCs/>
        </w:rPr>
        <w:t xml:space="preserve">questions générales </w:t>
      </w:r>
      <w:r w:rsidRPr="007814C7">
        <w:rPr>
          <w:rFonts w:ascii="Arial" w:hAnsi="Arial" w:cs="Arial"/>
          <w:bCs/>
        </w:rPr>
        <w:t>pourraient être abordé</w:t>
      </w:r>
      <w:r>
        <w:rPr>
          <w:rFonts w:ascii="Arial" w:hAnsi="Arial" w:cs="Arial"/>
          <w:bCs/>
        </w:rPr>
        <w:t>e</w:t>
      </w:r>
      <w:r w:rsidRPr="007814C7">
        <w:rPr>
          <w:rFonts w:ascii="Arial" w:hAnsi="Arial" w:cs="Arial"/>
          <w:bCs/>
        </w:rPr>
        <w:t xml:space="preserve">s à travers différentes </w:t>
      </w:r>
      <w:r>
        <w:rPr>
          <w:rFonts w:ascii="Arial" w:hAnsi="Arial" w:cs="Arial"/>
          <w:bCs/>
        </w:rPr>
        <w:t>axe</w:t>
      </w:r>
      <w:r w:rsidRPr="007814C7">
        <w:rPr>
          <w:rFonts w:ascii="Arial" w:hAnsi="Arial" w:cs="Arial"/>
          <w:bCs/>
        </w:rPr>
        <w:t>s :</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Comment la relation étroite entre le patrimoine culturel immatériel et le développement durable pourrait-elle être </w:t>
      </w:r>
      <w:r>
        <w:rPr>
          <w:rFonts w:ascii="Arial" w:hAnsi="Arial" w:cs="Arial"/>
          <w:bCs/>
        </w:rPr>
        <w:t>soulignée</w:t>
      </w:r>
      <w:r w:rsidRPr="007814C7">
        <w:rPr>
          <w:rFonts w:ascii="Arial" w:hAnsi="Arial" w:cs="Arial"/>
          <w:bCs/>
        </w:rPr>
        <w:t xml:space="preserve"> et renforcée de manière plus efficace</w:t>
      </w:r>
      <w:r w:rsidRPr="009E7A4F">
        <w:rPr>
          <w:rFonts w:ascii="Arial" w:hAnsi="Arial" w:cs="Arial"/>
          <w:bCs/>
        </w:rPr>
        <w:t xml:space="preserve"> </w:t>
      </w:r>
      <w:r w:rsidRPr="007814C7">
        <w:rPr>
          <w:rFonts w:ascii="Arial" w:hAnsi="Arial" w:cs="Arial"/>
          <w:bCs/>
        </w:rPr>
        <w:t xml:space="preserve">à l’avenir ? Quelle </w:t>
      </w:r>
      <w:r>
        <w:rPr>
          <w:rFonts w:ascii="Arial" w:hAnsi="Arial" w:cs="Arial"/>
          <w:bCs/>
        </w:rPr>
        <w:t xml:space="preserve">est la </w:t>
      </w:r>
      <w:r w:rsidRPr="007814C7">
        <w:rPr>
          <w:rFonts w:ascii="Arial" w:hAnsi="Arial" w:cs="Arial"/>
          <w:bCs/>
        </w:rPr>
        <w:t xml:space="preserve">place </w:t>
      </w:r>
      <w:r>
        <w:rPr>
          <w:rFonts w:ascii="Arial" w:hAnsi="Arial" w:cs="Arial"/>
          <w:bCs/>
        </w:rPr>
        <w:t>du</w:t>
      </w:r>
      <w:r w:rsidRPr="007814C7">
        <w:rPr>
          <w:rFonts w:ascii="Arial" w:hAnsi="Arial" w:cs="Arial"/>
          <w:bCs/>
        </w:rPr>
        <w:t xml:space="preserve"> patrimoine culturel immatériel pour atténuer les effets du changement climatique</w:t>
      </w:r>
      <w:r>
        <w:rPr>
          <w:rFonts w:ascii="Arial" w:hAnsi="Arial" w:cs="Arial"/>
          <w:bCs/>
        </w:rPr>
        <w:t xml:space="preserve">, </w:t>
      </w:r>
      <w:r w:rsidRPr="007814C7">
        <w:rPr>
          <w:rFonts w:ascii="Arial" w:hAnsi="Arial" w:cs="Arial"/>
          <w:bCs/>
        </w:rPr>
        <w:t xml:space="preserve">par exemple en </w:t>
      </w:r>
      <w:r>
        <w:rPr>
          <w:rFonts w:ascii="Arial" w:hAnsi="Arial" w:cs="Arial"/>
          <w:bCs/>
        </w:rPr>
        <w:t>offrant</w:t>
      </w:r>
      <w:r w:rsidRPr="007814C7">
        <w:rPr>
          <w:rFonts w:ascii="Arial" w:hAnsi="Arial" w:cs="Arial"/>
          <w:bCs/>
        </w:rPr>
        <w:t xml:space="preserve"> des méthodes </w:t>
      </w:r>
      <w:r>
        <w:rPr>
          <w:rFonts w:ascii="Arial" w:hAnsi="Arial" w:cs="Arial"/>
          <w:bCs/>
        </w:rPr>
        <w:t>depuis longtemps é</w:t>
      </w:r>
      <w:r w:rsidRPr="007814C7">
        <w:rPr>
          <w:rFonts w:ascii="Arial" w:hAnsi="Arial" w:cs="Arial"/>
          <w:bCs/>
        </w:rPr>
        <w:t>pr</w:t>
      </w:r>
      <w:r>
        <w:rPr>
          <w:rFonts w:ascii="Arial" w:hAnsi="Arial" w:cs="Arial"/>
          <w:bCs/>
        </w:rPr>
        <w:t>ou</w:t>
      </w:r>
      <w:r w:rsidRPr="007814C7">
        <w:rPr>
          <w:rFonts w:ascii="Arial" w:hAnsi="Arial" w:cs="Arial"/>
          <w:bCs/>
        </w:rPr>
        <w:t>v</w:t>
      </w:r>
      <w:r>
        <w:rPr>
          <w:rFonts w:ascii="Arial" w:hAnsi="Arial" w:cs="Arial"/>
          <w:bCs/>
        </w:rPr>
        <w:t>é</w:t>
      </w:r>
      <w:r w:rsidRPr="007814C7">
        <w:rPr>
          <w:rFonts w:ascii="Arial" w:hAnsi="Arial" w:cs="Arial"/>
          <w:bCs/>
        </w:rPr>
        <w:t>es</w:t>
      </w:r>
      <w:r>
        <w:rPr>
          <w:rFonts w:ascii="Arial" w:hAnsi="Arial" w:cs="Arial"/>
          <w:bCs/>
        </w:rPr>
        <w:t xml:space="preserve"> </w:t>
      </w:r>
      <w:r w:rsidRPr="007814C7">
        <w:rPr>
          <w:rFonts w:ascii="Arial" w:hAnsi="Arial" w:cs="Arial"/>
          <w:bCs/>
        </w:rPr>
        <w:t xml:space="preserve">d’adaptation environnementale ou d’institutions communautaires </w:t>
      </w:r>
      <w:r>
        <w:rPr>
          <w:rFonts w:ascii="Arial" w:hAnsi="Arial" w:cs="Arial"/>
          <w:bCs/>
        </w:rPr>
        <w:t>de médiation</w:t>
      </w:r>
      <w:r w:rsidRPr="007814C7">
        <w:rPr>
          <w:rFonts w:ascii="Arial" w:hAnsi="Arial" w:cs="Arial"/>
          <w:bCs/>
        </w:rPr>
        <w:t xml:space="preserve"> </w:t>
      </w:r>
      <w:r>
        <w:rPr>
          <w:rFonts w:ascii="Arial" w:hAnsi="Arial" w:cs="Arial"/>
          <w:bCs/>
        </w:rPr>
        <w:t xml:space="preserve">sur </w:t>
      </w:r>
      <w:r w:rsidRPr="007814C7">
        <w:rPr>
          <w:rFonts w:ascii="Arial" w:hAnsi="Arial" w:cs="Arial"/>
          <w:bCs/>
        </w:rPr>
        <w:t xml:space="preserve">les questions d’accès aux ressources qui deviennent de plus en plus rares ? Quelles sont les implications pour la Convention </w:t>
      </w:r>
      <w:r>
        <w:rPr>
          <w:rFonts w:ascii="Arial" w:hAnsi="Arial" w:cs="Arial"/>
          <w:bCs/>
        </w:rPr>
        <w:t>des</w:t>
      </w:r>
      <w:r w:rsidRPr="007814C7">
        <w:rPr>
          <w:rFonts w:ascii="Arial" w:hAnsi="Arial" w:cs="Arial"/>
          <w:bCs/>
        </w:rPr>
        <w:t xml:space="preserve"> récents développements </w:t>
      </w:r>
      <w:r>
        <w:rPr>
          <w:rFonts w:ascii="Arial" w:hAnsi="Arial" w:cs="Arial"/>
          <w:bCs/>
        </w:rPr>
        <w:t>en matière de</w:t>
      </w:r>
      <w:r w:rsidRPr="007814C7">
        <w:rPr>
          <w:rFonts w:ascii="Arial" w:hAnsi="Arial" w:cs="Arial"/>
          <w:bCs/>
        </w:rPr>
        <w:t xml:space="preserve"> droits de l’homme internationaux tels que la Convention de 2006 relative aux droits des personnes handicapées et </w:t>
      </w:r>
      <w:r>
        <w:rPr>
          <w:rFonts w:ascii="Arial" w:hAnsi="Arial" w:cs="Arial"/>
          <w:bCs/>
        </w:rPr>
        <w:t xml:space="preserve">la Déclaration </w:t>
      </w:r>
      <w:r w:rsidRPr="007814C7">
        <w:rPr>
          <w:rFonts w:ascii="Arial" w:hAnsi="Arial" w:cs="Arial"/>
          <w:bCs/>
        </w:rPr>
        <w:t>de 2007</w:t>
      </w:r>
      <w:r>
        <w:rPr>
          <w:rFonts w:ascii="Arial" w:hAnsi="Arial" w:cs="Arial"/>
          <w:bCs/>
        </w:rPr>
        <w:t xml:space="preserve"> </w:t>
      </w:r>
      <w:r w:rsidRPr="007814C7">
        <w:rPr>
          <w:rFonts w:ascii="Arial" w:hAnsi="Arial" w:cs="Arial"/>
          <w:bCs/>
        </w:rPr>
        <w:t xml:space="preserve">des </w:t>
      </w:r>
      <w:r>
        <w:rPr>
          <w:rFonts w:ascii="Arial" w:hAnsi="Arial" w:cs="Arial"/>
          <w:bCs/>
        </w:rPr>
        <w:t xml:space="preserve">Nations Unies sur les </w:t>
      </w:r>
      <w:r w:rsidRPr="007814C7">
        <w:rPr>
          <w:rFonts w:ascii="Arial" w:hAnsi="Arial" w:cs="Arial"/>
          <w:bCs/>
        </w:rPr>
        <w:t>droits des peuples autochtones</w:t>
      </w:r>
      <w:r>
        <w:rPr>
          <w:rFonts w:ascii="Arial" w:hAnsi="Arial" w:cs="Arial"/>
          <w:bCs/>
        </w:rPr>
        <w:t> </w:t>
      </w:r>
      <w:r w:rsidRPr="007814C7">
        <w:rPr>
          <w:rFonts w:ascii="Arial" w:hAnsi="Arial" w:cs="Arial"/>
          <w:bCs/>
        </w:rPr>
        <w:t xml:space="preserve">? Comment des préoccupations concernant l’égalité </w:t>
      </w:r>
      <w:r>
        <w:rPr>
          <w:rFonts w:ascii="Arial" w:hAnsi="Arial" w:cs="Arial"/>
          <w:bCs/>
        </w:rPr>
        <w:t xml:space="preserve">des genres et la diversité </w:t>
      </w:r>
      <w:r w:rsidRPr="007814C7">
        <w:rPr>
          <w:rFonts w:ascii="Arial" w:hAnsi="Arial" w:cs="Arial"/>
          <w:bCs/>
        </w:rPr>
        <w:t>des genres ont-elles été prises en compte dans la mise en œuvre de la Convention à ce jour et comment pourraient-elles avoir une place plus centrale à l’avenir ? Comment le patrimoine culturel immatériel p</w:t>
      </w:r>
      <w:r>
        <w:rPr>
          <w:rFonts w:ascii="Arial" w:hAnsi="Arial" w:cs="Arial"/>
          <w:bCs/>
        </w:rPr>
        <w:t>eu</w:t>
      </w:r>
      <w:r w:rsidRPr="007814C7">
        <w:rPr>
          <w:rFonts w:ascii="Arial" w:hAnsi="Arial" w:cs="Arial"/>
          <w:bCs/>
        </w:rPr>
        <w:t xml:space="preserve">t-il jouer un rôle </w:t>
      </w:r>
      <w:r>
        <w:rPr>
          <w:rFonts w:ascii="Arial" w:hAnsi="Arial" w:cs="Arial"/>
          <w:bCs/>
        </w:rPr>
        <w:t xml:space="preserve">même </w:t>
      </w:r>
      <w:r w:rsidRPr="007814C7">
        <w:rPr>
          <w:rFonts w:ascii="Arial" w:hAnsi="Arial" w:cs="Arial"/>
          <w:bCs/>
        </w:rPr>
        <w:t xml:space="preserve">plus important </w:t>
      </w:r>
      <w:r>
        <w:rPr>
          <w:rFonts w:ascii="Arial" w:hAnsi="Arial" w:cs="Arial"/>
          <w:bCs/>
        </w:rPr>
        <w:t xml:space="preserve">qu’à présent </w:t>
      </w:r>
      <w:r w:rsidRPr="007814C7">
        <w:rPr>
          <w:rFonts w:ascii="Arial" w:hAnsi="Arial" w:cs="Arial"/>
          <w:bCs/>
        </w:rPr>
        <w:t xml:space="preserve">dans la prévention </w:t>
      </w:r>
      <w:r>
        <w:rPr>
          <w:rFonts w:ascii="Arial" w:hAnsi="Arial" w:cs="Arial"/>
          <w:bCs/>
        </w:rPr>
        <w:t xml:space="preserve">et la résolution </w:t>
      </w:r>
      <w:r w:rsidRPr="007814C7">
        <w:rPr>
          <w:rFonts w:ascii="Arial" w:hAnsi="Arial" w:cs="Arial"/>
          <w:bCs/>
        </w:rPr>
        <w:t xml:space="preserve">des conflits, </w:t>
      </w:r>
      <w:r>
        <w:rPr>
          <w:rFonts w:ascii="Arial" w:hAnsi="Arial" w:cs="Arial"/>
          <w:bCs/>
        </w:rPr>
        <w:t xml:space="preserve">l’instauration </w:t>
      </w:r>
      <w:r w:rsidRPr="007814C7">
        <w:rPr>
          <w:rFonts w:ascii="Arial" w:hAnsi="Arial" w:cs="Arial"/>
          <w:bCs/>
        </w:rPr>
        <w:t xml:space="preserve">de </w:t>
      </w:r>
      <w:r>
        <w:rPr>
          <w:rFonts w:ascii="Arial" w:hAnsi="Arial" w:cs="Arial"/>
          <w:bCs/>
        </w:rPr>
        <w:t xml:space="preserve">la </w:t>
      </w:r>
      <w:r w:rsidRPr="007814C7">
        <w:rPr>
          <w:rFonts w:ascii="Arial" w:hAnsi="Arial" w:cs="Arial"/>
          <w:bCs/>
        </w:rPr>
        <w:t>paix, la prévention des catastrophes naturelles</w:t>
      </w:r>
      <w:r w:rsidRPr="007814C7" w:rsidDel="00EB5B1D">
        <w:rPr>
          <w:rFonts w:ascii="Arial" w:hAnsi="Arial" w:cs="Arial"/>
          <w:bCs/>
        </w:rPr>
        <w:t xml:space="preserve"> </w:t>
      </w:r>
      <w:r>
        <w:rPr>
          <w:rFonts w:ascii="Arial" w:hAnsi="Arial" w:cs="Arial"/>
          <w:bCs/>
        </w:rPr>
        <w:t>et la récupération post-catastrophe </w:t>
      </w:r>
      <w:r w:rsidRPr="007814C7">
        <w:rPr>
          <w:rFonts w:ascii="Arial" w:hAnsi="Arial" w:cs="Arial"/>
          <w:bCs/>
        </w:rPr>
        <w:t xml:space="preserve">? Quelle </w:t>
      </w:r>
      <w:r>
        <w:rPr>
          <w:rFonts w:ascii="Arial" w:hAnsi="Arial" w:cs="Arial"/>
          <w:bCs/>
        </w:rPr>
        <w:t xml:space="preserve">est la </w:t>
      </w:r>
      <w:r w:rsidRPr="007814C7">
        <w:rPr>
          <w:rFonts w:ascii="Arial" w:hAnsi="Arial" w:cs="Arial"/>
          <w:bCs/>
        </w:rPr>
        <w:t xml:space="preserve">place </w:t>
      </w:r>
      <w:r>
        <w:rPr>
          <w:rFonts w:ascii="Arial" w:hAnsi="Arial" w:cs="Arial"/>
          <w:bCs/>
        </w:rPr>
        <w:t>d</w:t>
      </w:r>
      <w:r w:rsidRPr="007814C7">
        <w:rPr>
          <w:rFonts w:ascii="Arial" w:hAnsi="Arial" w:cs="Arial"/>
          <w:bCs/>
        </w:rPr>
        <w:t>es langues dans la Convention de 2003 et comment pourrait-elle contribuer à la promotion et à la sauvegarde de la diversité linguistique, même si cela n’est pas explicitement son objectif ?</w:t>
      </w:r>
    </w:p>
    <w:p w:rsidR="00BD35D4" w:rsidRPr="007814C7" w:rsidRDefault="00BD35D4" w:rsidP="000D1770">
      <w:pPr>
        <w:spacing w:before="240" w:after="240" w:line="240" w:lineRule="auto"/>
        <w:jc w:val="both"/>
        <w:rPr>
          <w:rFonts w:ascii="Arial" w:hAnsi="Arial" w:cs="Arial"/>
          <w:bCs/>
        </w:rPr>
      </w:pPr>
      <w:r w:rsidRPr="007814C7">
        <w:rPr>
          <w:rFonts w:ascii="Arial" w:hAnsi="Arial" w:cs="Arial"/>
          <w:bCs/>
        </w:rPr>
        <w:t xml:space="preserve">Et enfin, quelles sont les questions qui devraient encore être posées afin de </w:t>
      </w:r>
      <w:r>
        <w:rPr>
          <w:rFonts w:ascii="Arial" w:hAnsi="Arial" w:cs="Arial"/>
          <w:bCs/>
        </w:rPr>
        <w:t>s’assurer que</w:t>
      </w:r>
      <w:r w:rsidRPr="007814C7">
        <w:rPr>
          <w:rFonts w:ascii="Arial" w:hAnsi="Arial" w:cs="Arial"/>
          <w:bCs/>
        </w:rPr>
        <w:t xml:space="preserve"> la Convention de 2003 </w:t>
      </w:r>
      <w:r>
        <w:rPr>
          <w:rFonts w:ascii="Arial" w:hAnsi="Arial" w:cs="Arial"/>
          <w:bCs/>
        </w:rPr>
        <w:t xml:space="preserve">évolue </w:t>
      </w:r>
      <w:r w:rsidRPr="007814C7">
        <w:rPr>
          <w:rFonts w:ascii="Arial" w:hAnsi="Arial" w:cs="Arial"/>
          <w:bCs/>
        </w:rPr>
        <w:t xml:space="preserve">dans la bonne direction, </w:t>
      </w:r>
      <w:r>
        <w:rPr>
          <w:rFonts w:ascii="Arial" w:hAnsi="Arial" w:cs="Arial"/>
          <w:bCs/>
        </w:rPr>
        <w:t>réalise</w:t>
      </w:r>
      <w:r w:rsidRPr="007814C7">
        <w:rPr>
          <w:rFonts w:ascii="Arial" w:hAnsi="Arial" w:cs="Arial"/>
          <w:bCs/>
        </w:rPr>
        <w:t xml:space="preserve"> de </w:t>
      </w:r>
      <w:r>
        <w:rPr>
          <w:rFonts w:ascii="Arial" w:hAnsi="Arial" w:cs="Arial"/>
          <w:bCs/>
        </w:rPr>
        <w:t xml:space="preserve">la </w:t>
      </w:r>
      <w:r w:rsidRPr="007814C7">
        <w:rPr>
          <w:rFonts w:ascii="Arial" w:hAnsi="Arial" w:cs="Arial"/>
          <w:bCs/>
        </w:rPr>
        <w:t xml:space="preserve">manière </w:t>
      </w:r>
      <w:r>
        <w:rPr>
          <w:rFonts w:ascii="Arial" w:hAnsi="Arial" w:cs="Arial"/>
          <w:bCs/>
        </w:rPr>
        <w:t xml:space="preserve">la plus efficace </w:t>
      </w:r>
      <w:r w:rsidRPr="007814C7">
        <w:rPr>
          <w:rFonts w:ascii="Arial" w:hAnsi="Arial" w:cs="Arial"/>
          <w:bCs/>
        </w:rPr>
        <w:t xml:space="preserve">les espoirs de ses auteurs et justifie la confiance qu’ont placé en elle les </w:t>
      </w:r>
      <w:r>
        <w:rPr>
          <w:rFonts w:ascii="Arial" w:hAnsi="Arial" w:cs="Arial"/>
          <w:bCs/>
        </w:rPr>
        <w:t>peuples</w:t>
      </w:r>
      <w:r w:rsidRPr="007814C7">
        <w:rPr>
          <w:rFonts w:ascii="Arial" w:hAnsi="Arial" w:cs="Arial"/>
          <w:bCs/>
        </w:rPr>
        <w:t xml:space="preserve"> du monde entier</w:t>
      </w:r>
      <w:r>
        <w:rPr>
          <w:rFonts w:ascii="Arial" w:hAnsi="Arial" w:cs="Arial"/>
          <w:bCs/>
        </w:rPr>
        <w:t> ?</w:t>
      </w:r>
    </w:p>
    <w:p w:rsidR="00BD35D4" w:rsidRDefault="00BD35D4" w:rsidP="000D1770">
      <w:pPr>
        <w:keepNext/>
        <w:spacing w:before="360" w:after="240" w:line="240" w:lineRule="auto"/>
        <w:rPr>
          <w:rFonts w:ascii="Arial" w:hAnsi="Arial" w:cs="Arial"/>
          <w:b/>
          <w:bCs/>
        </w:rPr>
      </w:pPr>
      <w:r w:rsidRPr="007814C7">
        <w:rPr>
          <w:rFonts w:ascii="Arial" w:hAnsi="Arial" w:cs="Arial"/>
          <w:b/>
          <w:bCs/>
        </w:rPr>
        <w:lastRenderedPageBreak/>
        <w:t>Résultats</w:t>
      </w:r>
    </w:p>
    <w:p w:rsidR="00BD35D4" w:rsidRPr="007814C7" w:rsidRDefault="00BD35D4" w:rsidP="000D1770">
      <w:pPr>
        <w:spacing w:before="240" w:after="240" w:line="240" w:lineRule="auto"/>
        <w:jc w:val="both"/>
        <w:rPr>
          <w:rFonts w:ascii="Arial" w:hAnsi="Arial" w:cs="Arial"/>
        </w:rPr>
      </w:pPr>
      <w:r>
        <w:rPr>
          <w:rFonts w:ascii="Arial" w:hAnsi="Arial" w:cs="Arial"/>
        </w:rPr>
        <w:t>U</w:t>
      </w:r>
      <w:r w:rsidRPr="007814C7">
        <w:rPr>
          <w:rFonts w:ascii="Arial" w:hAnsi="Arial" w:cs="Arial"/>
        </w:rPr>
        <w:t xml:space="preserve">ne séance de clôture </w:t>
      </w:r>
      <w:r>
        <w:rPr>
          <w:rFonts w:ascii="Arial" w:hAnsi="Arial" w:cs="Arial"/>
        </w:rPr>
        <w:t xml:space="preserve">de la Conférence </w:t>
      </w:r>
      <w:r w:rsidRPr="007814C7">
        <w:rPr>
          <w:rFonts w:ascii="Arial" w:hAnsi="Arial" w:cs="Arial"/>
        </w:rPr>
        <w:t>comprend</w:t>
      </w:r>
      <w:r w:rsidR="00DF0946">
        <w:rPr>
          <w:rFonts w:ascii="Arial" w:hAnsi="Arial" w:cs="Arial"/>
        </w:rPr>
        <w:t xml:space="preserve"> </w:t>
      </w:r>
      <w:r>
        <w:rPr>
          <w:rFonts w:ascii="Arial" w:hAnsi="Arial" w:cs="Arial"/>
        </w:rPr>
        <w:t>un</w:t>
      </w:r>
      <w:r w:rsidRPr="007814C7">
        <w:rPr>
          <w:rFonts w:ascii="Arial" w:hAnsi="Arial" w:cs="Arial"/>
        </w:rPr>
        <w:t xml:space="preserve"> bref rapport oral d’un rapporteur qui résumera les principales tendances des débats. Ces derniers seront ensuite inclus dans un rapport écrit qui sera </w:t>
      </w:r>
      <w:r>
        <w:rPr>
          <w:rFonts w:ascii="Arial" w:hAnsi="Arial" w:cs="Arial"/>
        </w:rPr>
        <w:t>finalisé</w:t>
      </w:r>
      <w:r w:rsidRPr="007814C7">
        <w:rPr>
          <w:rFonts w:ascii="Arial" w:hAnsi="Arial" w:cs="Arial"/>
        </w:rPr>
        <w:t xml:space="preserve"> dans les mois qui suivent. En outre, les participants à la conférence pourront adresser une série de recommandations à la Directrice générale, en mettant plus particulièrement l’accent sur le travail à accomplir par l’UNESCO et ses États membres dans la décennie à venir.</w:t>
      </w:r>
    </w:p>
    <w:p w:rsidR="00A57608" w:rsidRPr="006B76F4" w:rsidRDefault="00A57608" w:rsidP="00DF0946">
      <w:pPr>
        <w:suppressAutoHyphens/>
        <w:spacing w:before="240" w:after="240" w:line="240" w:lineRule="auto"/>
        <w:jc w:val="both"/>
        <w:rPr>
          <w:rFonts w:ascii="Arial" w:hAnsi="Arial" w:cs="Arial"/>
        </w:rPr>
      </w:pPr>
    </w:p>
    <w:sectPr w:rsidR="00A57608" w:rsidRPr="006B76F4" w:rsidSect="004D2244">
      <w:headerReference w:type="even" r:id="rId8"/>
      <w:headerReference w:type="default" r:id="rId9"/>
      <w:footerReference w:type="even" r:id="rId10"/>
      <w:footerReference w:type="default" r:id="rId11"/>
      <w:headerReference w:type="first" r:id="rId12"/>
      <w:footerReference w:type="first" r:id="rId13"/>
      <w:pgSz w:w="11906" w:h="16838"/>
      <w:pgMar w:top="1793" w:right="1418" w:bottom="1418" w:left="1418" w:header="39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5D4" w:rsidRDefault="00BD35D4" w:rsidP="00C602FD">
      <w:pPr>
        <w:spacing w:after="0" w:line="240" w:lineRule="auto"/>
        <w:rPr>
          <w:rFonts w:cs="Times New Roman"/>
        </w:rPr>
      </w:pPr>
      <w:r>
        <w:rPr>
          <w:rFonts w:cs="Times New Roman"/>
        </w:rPr>
        <w:separator/>
      </w:r>
    </w:p>
  </w:endnote>
  <w:endnote w:type="continuationSeparator" w:id="0">
    <w:p w:rsidR="00BD35D4" w:rsidRDefault="00BD35D4" w:rsidP="00C602F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6F4" w:rsidRPr="006B76F4" w:rsidRDefault="006B76F4"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Document élaboré par le Secrétariat de l’UNESCO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70" w:rsidRPr="006B76F4" w:rsidRDefault="006B76F4"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Document élaboré par le Secrétariat de l’UNESCO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tblInd w:w="-851" w:type="dxa"/>
      <w:tblLayout w:type="fixed"/>
      <w:tblLook w:val="04A0" w:firstRow="1" w:lastRow="0" w:firstColumn="1" w:lastColumn="0" w:noHBand="0" w:noVBand="1"/>
    </w:tblPr>
    <w:tblGrid>
      <w:gridCol w:w="1784"/>
      <w:gridCol w:w="1785"/>
      <w:gridCol w:w="1785"/>
      <w:gridCol w:w="3260"/>
      <w:gridCol w:w="2835"/>
    </w:tblGrid>
    <w:tr w:rsidR="00C51970" w:rsidRPr="00E77655" w:rsidTr="00F9464A">
      <w:tc>
        <w:tcPr>
          <w:tcW w:w="1784" w:type="dxa"/>
          <w:shd w:val="clear" w:color="auto" w:fill="auto"/>
          <w:vAlign w:val="center"/>
        </w:tcPr>
        <w:p w:rsidR="00C51970" w:rsidRPr="00ED202A" w:rsidRDefault="00C51970" w:rsidP="004D2244">
          <w:pPr>
            <w:pStyle w:val="Footer"/>
            <w:keepNext/>
            <w:keepLines/>
            <w:spacing w:before="360"/>
            <w:jc w:val="center"/>
            <w:outlineLvl w:val="5"/>
            <w:rPr>
              <w:rFonts w:ascii="Arial" w:hAnsi="Arial" w:cs="Arial"/>
              <w:b/>
              <w:sz w:val="20"/>
              <w:szCs w:val="20"/>
            </w:rPr>
          </w:pPr>
          <w:r w:rsidRPr="007814C7">
            <w:rPr>
              <w:rFonts w:ascii="Arial" w:hAnsi="Arial" w:cs="Arial"/>
              <w:b/>
              <w:bCs/>
              <w:sz w:val="20"/>
              <w:szCs w:val="20"/>
            </w:rPr>
            <w:t>Gouvernement municipal populaire de Chengdu</w:t>
          </w:r>
        </w:p>
      </w:tc>
      <w:tc>
        <w:tcPr>
          <w:tcW w:w="1785" w:type="dxa"/>
          <w:shd w:val="clear" w:color="auto" w:fill="auto"/>
          <w:vAlign w:val="center"/>
        </w:tcPr>
        <w:p w:rsidR="00C51970" w:rsidRDefault="00C51970" w:rsidP="004D2244">
          <w:pPr>
            <w:pStyle w:val="Footer"/>
            <w:spacing w:before="360"/>
            <w:jc w:val="center"/>
            <w:rPr>
              <w:rFonts w:ascii="Arial" w:eastAsiaTheme="majorEastAsia" w:hAnsi="Arial" w:cs="Arial"/>
              <w:b/>
              <w:i/>
              <w:iCs/>
              <w:color w:val="243F60" w:themeColor="accent1" w:themeShade="7F"/>
              <w:sz w:val="20"/>
              <w:szCs w:val="20"/>
              <w:lang w:val="en-US"/>
            </w:rPr>
          </w:pPr>
          <w:r w:rsidRPr="00E77655">
            <w:rPr>
              <w:rFonts w:ascii="Arial" w:hAnsi="Arial" w:cs="Arial"/>
              <w:noProof/>
              <w:sz w:val="20"/>
              <w:szCs w:val="20"/>
              <w:lang w:val="en-GB" w:eastAsia="en-GB"/>
            </w:rPr>
            <w:drawing>
              <wp:inline distT="0" distB="0" distL="0" distR="0" wp14:anchorId="3A0E8F8D" wp14:editId="5BA5D5EF">
                <wp:extent cx="619125" cy="609600"/>
                <wp:effectExtent l="0" t="0" r="0" b="0"/>
                <wp:docPr id="4" name="Picture 4"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C51970" w:rsidRPr="00ED202A" w:rsidRDefault="00C51970" w:rsidP="004D2244">
          <w:pPr>
            <w:pStyle w:val="Footer"/>
            <w:spacing w:before="360"/>
            <w:jc w:val="center"/>
            <w:rPr>
              <w:rFonts w:ascii="Arial" w:hAnsi="Arial" w:cs="Arial"/>
              <w:b/>
              <w:sz w:val="20"/>
              <w:szCs w:val="20"/>
            </w:rPr>
          </w:pPr>
          <w:r w:rsidRPr="007814C7">
            <w:rPr>
              <w:rFonts w:ascii="Arial" w:hAnsi="Arial" w:cs="Arial"/>
              <w:b/>
              <w:bCs/>
              <w:sz w:val="20"/>
              <w:szCs w:val="20"/>
            </w:rPr>
            <w:t>Département culturel de la province du Sichuan</w:t>
          </w:r>
        </w:p>
      </w:tc>
      <w:tc>
        <w:tcPr>
          <w:tcW w:w="3260" w:type="dxa"/>
          <w:shd w:val="clear" w:color="auto" w:fill="auto"/>
          <w:vAlign w:val="center"/>
        </w:tcPr>
        <w:p w:rsidR="00C51970" w:rsidRDefault="00C51970" w:rsidP="004D2244">
          <w:pPr>
            <w:pStyle w:val="Footer"/>
            <w:spacing w:before="360"/>
            <w:jc w:val="center"/>
            <w:rPr>
              <w:rFonts w:ascii="Arial" w:hAnsi="Arial" w:cs="Arial"/>
              <w:b/>
              <w:sz w:val="20"/>
              <w:szCs w:val="20"/>
              <w:lang w:val="en-US"/>
            </w:rPr>
          </w:pPr>
          <w:r w:rsidRPr="00E77655">
            <w:rPr>
              <w:rFonts w:ascii="Arial" w:hAnsi="Arial" w:cs="Arial"/>
              <w:b/>
              <w:noProof/>
              <w:sz w:val="20"/>
              <w:szCs w:val="20"/>
              <w:lang w:val="en-GB" w:eastAsia="en-GB"/>
            </w:rPr>
            <w:drawing>
              <wp:inline distT="0" distB="0" distL="0" distR="0" wp14:anchorId="040D1722" wp14:editId="053D16A6">
                <wp:extent cx="1876425" cy="647700"/>
                <wp:effectExtent l="0" t="0" r="0"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C51970" w:rsidRPr="007814C7" w:rsidRDefault="00C51970" w:rsidP="004D2244">
          <w:pPr>
            <w:pStyle w:val="Footer"/>
            <w:spacing w:before="36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14:anchorId="139A80A0" wp14:editId="294534F2">
                <wp:extent cx="1333500" cy="762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jpg"/>
                        <pic:cNvPicPr/>
                      </pic:nvPicPr>
                      <pic:blipFill>
                        <a:blip r:embed="rId3">
                          <a:extLst>
                            <a:ext uri="{28A0092B-C50C-407E-A947-70E740481C1C}">
                              <a14:useLocalDpi xmlns:a14="http://schemas.microsoft.com/office/drawing/2010/main" val="0"/>
                            </a:ext>
                          </a:extLst>
                        </a:blip>
                        <a:stretch>
                          <a:fillRect/>
                        </a:stretch>
                      </pic:blipFill>
                      <pic:spPr>
                        <a:xfrm>
                          <a:off x="0" y="0"/>
                          <a:ext cx="1330452" cy="760476"/>
                        </a:xfrm>
                        <a:prstGeom prst="rect">
                          <a:avLst/>
                        </a:prstGeom>
                      </pic:spPr>
                    </pic:pic>
                  </a:graphicData>
                </a:graphic>
              </wp:inline>
            </w:drawing>
          </w:r>
        </w:p>
      </w:tc>
    </w:tr>
  </w:tbl>
  <w:p w:rsidR="006B76F4" w:rsidRPr="006B76F4" w:rsidRDefault="006B76F4"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Document élaboré par le Secrétariat de l’UNESCO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5D4" w:rsidRDefault="00BD35D4" w:rsidP="00C602FD">
      <w:pPr>
        <w:spacing w:after="0" w:line="240" w:lineRule="auto"/>
        <w:rPr>
          <w:rFonts w:cs="Times New Roman"/>
        </w:rPr>
      </w:pPr>
      <w:r>
        <w:rPr>
          <w:rFonts w:cs="Times New Roman"/>
        </w:rPr>
        <w:separator/>
      </w:r>
    </w:p>
  </w:footnote>
  <w:footnote w:type="continuationSeparator" w:id="0">
    <w:p w:rsidR="00BD35D4" w:rsidRDefault="00BD35D4" w:rsidP="00C602FD">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6F4" w:rsidRPr="006B76F4" w:rsidRDefault="006B76F4" w:rsidP="006B76F4">
    <w:pPr>
      <w:pStyle w:val="Header"/>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sidR="00DF0946">
      <w:rPr>
        <w:rFonts w:ascii="Arial" w:hAnsi="Arial" w:cs="Arial"/>
        <w:lang w:val="en-US"/>
      </w:rPr>
      <w:t>2</w:t>
    </w:r>
    <w:r w:rsidR="00DF0946" w:rsidRPr="00FF273B">
      <w:rPr>
        <w:rFonts w:ascii="Arial" w:hAnsi="Arial" w:cs="Arial"/>
        <w:lang w:val="en-US"/>
      </w:rPr>
      <w:t xml:space="preserve">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432D23">
      <w:rPr>
        <w:rFonts w:ascii="Arial" w:hAnsi="Arial" w:cs="Arial"/>
        <w:noProof/>
        <w:lang w:val="en-US"/>
      </w:rPr>
      <w:t>4</w:t>
    </w:r>
    <w:r w:rsidRPr="00FF273B">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6F4" w:rsidRPr="006B76F4" w:rsidRDefault="006B76F4" w:rsidP="006B76F4">
    <w:pPr>
      <w:pStyle w:val="Header"/>
      <w:jc w:val="right"/>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sidR="00DF0946">
      <w:rPr>
        <w:rFonts w:ascii="Arial" w:hAnsi="Arial" w:cs="Arial"/>
        <w:lang w:val="en-US"/>
      </w:rPr>
      <w:t>2</w:t>
    </w:r>
    <w:r w:rsidR="00DF0946" w:rsidRPr="00FF273B">
      <w:rPr>
        <w:rFonts w:ascii="Arial" w:hAnsi="Arial" w:cs="Arial"/>
        <w:lang w:val="en-US"/>
      </w:rPr>
      <w:t xml:space="preserve">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432D23">
      <w:rPr>
        <w:rFonts w:ascii="Arial" w:hAnsi="Arial" w:cs="Arial"/>
        <w:noProof/>
        <w:lang w:val="en-US"/>
      </w:rPr>
      <w:t>3</w:t>
    </w:r>
    <w:r w:rsidRPr="00FF273B">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6F4" w:rsidRPr="004D2244" w:rsidRDefault="004D2244" w:rsidP="006B76F4">
    <w:pPr>
      <w:tabs>
        <w:tab w:val="center" w:pos="4536"/>
        <w:tab w:val="right" w:pos="9072"/>
      </w:tabs>
      <w:spacing w:after="520"/>
      <w:jc w:val="right"/>
      <w:rPr>
        <w:rFonts w:ascii="Arial" w:hAnsi="Arial" w:cs="Arial"/>
        <w:b/>
        <w:sz w:val="44"/>
        <w:szCs w:val="44"/>
        <w:lang w:eastAsia="x-none"/>
      </w:rPr>
    </w:pPr>
    <w:r w:rsidRPr="004D2244">
      <w:rPr>
        <w:rFonts w:ascii="Arial" w:hAnsi="Arial" w:cs="Arial"/>
        <w:b/>
        <w:noProof/>
        <w:sz w:val="44"/>
        <w:szCs w:val="44"/>
        <w:lang w:val="en-GB" w:eastAsia="en-GB"/>
      </w:rPr>
      <w:drawing>
        <wp:anchor distT="0" distB="0" distL="114300" distR="114300" simplePos="0" relativeHeight="251658240" behindDoc="0" locked="0" layoutInCell="1" allowOverlap="1" wp14:anchorId="1683B3D3" wp14:editId="559674C7">
          <wp:simplePos x="0" y="0"/>
          <wp:positionH relativeFrom="column">
            <wp:posOffset>-257175</wp:posOffset>
          </wp:positionH>
          <wp:positionV relativeFrom="paragraph">
            <wp:posOffset>-76200</wp:posOffset>
          </wp:positionV>
          <wp:extent cx="2038350" cy="1529080"/>
          <wp:effectExtent l="0" t="0" r="0" b="0"/>
          <wp:wrapNone/>
          <wp:docPr id="3" name="Picture 3"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6F4" w:rsidRPr="004D2244">
      <w:rPr>
        <w:rFonts w:ascii="Arial" w:hAnsi="Arial" w:cs="Arial"/>
        <w:b/>
        <w:sz w:val="44"/>
        <w:szCs w:val="44"/>
        <w:lang w:eastAsia="x-none"/>
      </w:rPr>
      <w:t>EXP</w:t>
    </w:r>
  </w:p>
  <w:p w:rsidR="006B76F4" w:rsidRPr="004D2244" w:rsidRDefault="006B76F4"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ITH/13/EXP/</w:t>
    </w:r>
    <w:r w:rsidR="00DF0946">
      <w:rPr>
        <w:rFonts w:ascii="Arial" w:eastAsia="Times New Roman" w:hAnsi="Arial" w:cs="Arial"/>
        <w:b/>
        <w:lang w:eastAsia="fr-FR"/>
      </w:rPr>
      <w:t>2</w:t>
    </w:r>
  </w:p>
  <w:p w:rsidR="006B76F4" w:rsidRPr="004D2244" w:rsidRDefault="006B76F4"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Paris, </w:t>
    </w:r>
    <w:r w:rsidR="00DF0946">
      <w:rPr>
        <w:rFonts w:ascii="Arial" w:eastAsia="Times New Roman" w:hAnsi="Arial" w:cs="Arial"/>
        <w:b/>
        <w:lang w:eastAsia="fr-FR"/>
      </w:rPr>
      <w:t>29</w:t>
    </w:r>
    <w:r w:rsidR="00DF0946" w:rsidRPr="004D2244">
      <w:rPr>
        <w:rFonts w:ascii="Arial" w:eastAsia="Times New Roman" w:hAnsi="Arial" w:cs="Arial"/>
        <w:b/>
        <w:lang w:eastAsia="fr-FR"/>
      </w:rPr>
      <w:t xml:space="preserve"> </w:t>
    </w:r>
    <w:r w:rsidRPr="004D2244">
      <w:rPr>
        <w:rFonts w:ascii="Arial" w:eastAsia="Times New Roman" w:hAnsi="Arial" w:cs="Arial"/>
        <w:b/>
        <w:lang w:eastAsia="fr-FR"/>
      </w:rPr>
      <w:t>mai 2013</w:t>
    </w:r>
  </w:p>
  <w:p w:rsidR="006B76F4" w:rsidRPr="004D2244" w:rsidRDefault="006B76F4" w:rsidP="004D224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Original</w:t>
    </w:r>
    <w:r w:rsidR="004D2244" w:rsidRPr="004D2244">
      <w:rPr>
        <w:rFonts w:ascii="Arial" w:eastAsia="Times New Roman" w:hAnsi="Arial" w:cs="Arial"/>
        <w:b/>
        <w:lang w:eastAsia="fr-FR"/>
      </w:rPr>
      <w:t> </w:t>
    </w:r>
    <w:r w:rsidRPr="004D2244">
      <w:rPr>
        <w:rFonts w:ascii="Arial" w:eastAsia="Times New Roman" w:hAnsi="Arial" w:cs="Arial"/>
        <w:b/>
        <w:lang w:eastAsia="fr-FR"/>
      </w:rPr>
      <w:t xml:space="preserve">: </w:t>
    </w:r>
    <w:r w:rsidR="00DF0946">
      <w:rPr>
        <w:rFonts w:ascii="Arial" w:eastAsia="Times New Roman" w:hAnsi="Arial" w:cs="Arial"/>
        <w:b/>
        <w:lang w:eastAsia="fr-FR"/>
      </w:rPr>
      <w:t>a</w:t>
    </w:r>
    <w:r w:rsidR="00DF0946" w:rsidRPr="004D2244">
      <w:rPr>
        <w:rFonts w:ascii="Arial" w:eastAsia="Times New Roman" w:hAnsi="Arial" w:cs="Arial"/>
        <w:b/>
        <w:lang w:eastAsia="fr-FR"/>
      </w:rPr>
      <w:t>nglais</w:t>
    </w:r>
  </w:p>
  <w:p w:rsidR="004D2244" w:rsidRPr="004D2244" w:rsidRDefault="004D2244" w:rsidP="004D2244">
    <w:pPr>
      <w:spacing w:after="0" w:line="360" w:lineRule="auto"/>
      <w:jc w:val="right"/>
      <w:rPr>
        <w:rFonts w:ascii="Arial" w:eastAsia="Times New Roman" w:hAnsi="Arial" w:cs="Arial"/>
        <w:b/>
        <w:lang w:eastAsia="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bordersDoNotSurroundHeader/>
  <w:bordersDoNotSurroundFooter/>
  <w:defaultTabStop w:val="708"/>
  <w:hyphenationZone w:val="425"/>
  <w:doNotHyphenateCaps/>
  <w:evenAndOddHeaders/>
  <w:characterSpacingControl w:val="doNotCompress"/>
  <w:noLineBreaksAfter w:lang="zh-CN" w:val="$([{£¥·‘“〈《「『【〔〖〝﹙﹛﹝＄（．［｛￡￥"/>
  <w:noLineBreaksBefore w:lang="zh-CN" w:val="!%),.:;&gt;?]}¢¨°·ˇˉ―‖’”…‰′″›℃∶、。〃〉》」』】〕〗〞︶︺︾﹀﹄﹚﹜﹞！＂％＇），．：；？］｀｜｝～￠"/>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5D4"/>
    <w:rsid w:val="00003BB6"/>
    <w:rsid w:val="00004EB7"/>
    <w:rsid w:val="000101E7"/>
    <w:rsid w:val="0001684E"/>
    <w:rsid w:val="00024C48"/>
    <w:rsid w:val="000325A3"/>
    <w:rsid w:val="00036D8F"/>
    <w:rsid w:val="00054821"/>
    <w:rsid w:val="00055836"/>
    <w:rsid w:val="00056AFC"/>
    <w:rsid w:val="0006079E"/>
    <w:rsid w:val="00075018"/>
    <w:rsid w:val="00095EFD"/>
    <w:rsid w:val="00096231"/>
    <w:rsid w:val="000A29D4"/>
    <w:rsid w:val="000A2FCF"/>
    <w:rsid w:val="000A3632"/>
    <w:rsid w:val="000B03FE"/>
    <w:rsid w:val="000B0743"/>
    <w:rsid w:val="000B0C10"/>
    <w:rsid w:val="000B4C0A"/>
    <w:rsid w:val="000C1669"/>
    <w:rsid w:val="000D1770"/>
    <w:rsid w:val="000D1E29"/>
    <w:rsid w:val="000E2678"/>
    <w:rsid w:val="000E38F5"/>
    <w:rsid w:val="000F3794"/>
    <w:rsid w:val="000F75F1"/>
    <w:rsid w:val="001008D9"/>
    <w:rsid w:val="00101FD9"/>
    <w:rsid w:val="00106CC6"/>
    <w:rsid w:val="00115373"/>
    <w:rsid w:val="00115F74"/>
    <w:rsid w:val="0012195A"/>
    <w:rsid w:val="0012235A"/>
    <w:rsid w:val="0012648D"/>
    <w:rsid w:val="001301AF"/>
    <w:rsid w:val="001352F0"/>
    <w:rsid w:val="0014526B"/>
    <w:rsid w:val="00145AC6"/>
    <w:rsid w:val="00150CAF"/>
    <w:rsid w:val="0015169F"/>
    <w:rsid w:val="001623F4"/>
    <w:rsid w:val="00174339"/>
    <w:rsid w:val="00175854"/>
    <w:rsid w:val="00176123"/>
    <w:rsid w:val="00182326"/>
    <w:rsid w:val="001829DB"/>
    <w:rsid w:val="00194F18"/>
    <w:rsid w:val="001A32DE"/>
    <w:rsid w:val="001B3A8E"/>
    <w:rsid w:val="001C4591"/>
    <w:rsid w:val="001E23AC"/>
    <w:rsid w:val="0020035B"/>
    <w:rsid w:val="00214498"/>
    <w:rsid w:val="0022275E"/>
    <w:rsid w:val="00231424"/>
    <w:rsid w:val="00231BD0"/>
    <w:rsid w:val="00232F0B"/>
    <w:rsid w:val="00233666"/>
    <w:rsid w:val="00241E5F"/>
    <w:rsid w:val="0024546C"/>
    <w:rsid w:val="00245533"/>
    <w:rsid w:val="00260A64"/>
    <w:rsid w:val="00272923"/>
    <w:rsid w:val="00286139"/>
    <w:rsid w:val="002914C9"/>
    <w:rsid w:val="00296AE5"/>
    <w:rsid w:val="002A5266"/>
    <w:rsid w:val="002C0AA1"/>
    <w:rsid w:val="002C35C0"/>
    <w:rsid w:val="002C58DD"/>
    <w:rsid w:val="002E0A77"/>
    <w:rsid w:val="002F3F97"/>
    <w:rsid w:val="00305548"/>
    <w:rsid w:val="00321FBF"/>
    <w:rsid w:val="003220F4"/>
    <w:rsid w:val="00324930"/>
    <w:rsid w:val="00325B18"/>
    <w:rsid w:val="00327A86"/>
    <w:rsid w:val="00350303"/>
    <w:rsid w:val="003600EB"/>
    <w:rsid w:val="00360395"/>
    <w:rsid w:val="0037385B"/>
    <w:rsid w:val="00375339"/>
    <w:rsid w:val="00381F57"/>
    <w:rsid w:val="003874DA"/>
    <w:rsid w:val="00390112"/>
    <w:rsid w:val="003942B4"/>
    <w:rsid w:val="003A53F6"/>
    <w:rsid w:val="003A624B"/>
    <w:rsid w:val="003A6A11"/>
    <w:rsid w:val="003C063E"/>
    <w:rsid w:val="003C71A8"/>
    <w:rsid w:val="003D6112"/>
    <w:rsid w:val="003F035C"/>
    <w:rsid w:val="004023D4"/>
    <w:rsid w:val="00432C5D"/>
    <w:rsid w:val="00432D23"/>
    <w:rsid w:val="00474978"/>
    <w:rsid w:val="00490F6D"/>
    <w:rsid w:val="004A4DE2"/>
    <w:rsid w:val="004B20F9"/>
    <w:rsid w:val="004C149D"/>
    <w:rsid w:val="004C2039"/>
    <w:rsid w:val="004C2242"/>
    <w:rsid w:val="004C6ABE"/>
    <w:rsid w:val="004D2244"/>
    <w:rsid w:val="004D6461"/>
    <w:rsid w:val="004F4F76"/>
    <w:rsid w:val="0050014F"/>
    <w:rsid w:val="005060BB"/>
    <w:rsid w:val="0051387F"/>
    <w:rsid w:val="005244D1"/>
    <w:rsid w:val="005252A9"/>
    <w:rsid w:val="005333ED"/>
    <w:rsid w:val="00537AF1"/>
    <w:rsid w:val="005439F9"/>
    <w:rsid w:val="0056318A"/>
    <w:rsid w:val="005707CD"/>
    <w:rsid w:val="00576E60"/>
    <w:rsid w:val="005857A7"/>
    <w:rsid w:val="00592228"/>
    <w:rsid w:val="005977C2"/>
    <w:rsid w:val="00597CC6"/>
    <w:rsid w:val="005A3F69"/>
    <w:rsid w:val="005A4161"/>
    <w:rsid w:val="005B06B2"/>
    <w:rsid w:val="005B3E57"/>
    <w:rsid w:val="005B4FAE"/>
    <w:rsid w:val="005B57D6"/>
    <w:rsid w:val="005B7775"/>
    <w:rsid w:val="005C24EE"/>
    <w:rsid w:val="005C631E"/>
    <w:rsid w:val="005D19CC"/>
    <w:rsid w:val="005D3ADD"/>
    <w:rsid w:val="005E1321"/>
    <w:rsid w:val="005E50AD"/>
    <w:rsid w:val="005F78C6"/>
    <w:rsid w:val="00607C98"/>
    <w:rsid w:val="00620EA8"/>
    <w:rsid w:val="00625926"/>
    <w:rsid w:val="006300F6"/>
    <w:rsid w:val="00633FE4"/>
    <w:rsid w:val="006414A2"/>
    <w:rsid w:val="006463DA"/>
    <w:rsid w:val="00653B47"/>
    <w:rsid w:val="006565F8"/>
    <w:rsid w:val="00660A59"/>
    <w:rsid w:val="00680525"/>
    <w:rsid w:val="006838E8"/>
    <w:rsid w:val="006916ED"/>
    <w:rsid w:val="00692A4D"/>
    <w:rsid w:val="006A4EB0"/>
    <w:rsid w:val="006B76F4"/>
    <w:rsid w:val="006C0401"/>
    <w:rsid w:val="006C2CBC"/>
    <w:rsid w:val="006C6B23"/>
    <w:rsid w:val="006E33B5"/>
    <w:rsid w:val="006E7711"/>
    <w:rsid w:val="006F42A1"/>
    <w:rsid w:val="006F758D"/>
    <w:rsid w:val="0071239B"/>
    <w:rsid w:val="007204AB"/>
    <w:rsid w:val="007505F5"/>
    <w:rsid w:val="007609CC"/>
    <w:rsid w:val="00760E93"/>
    <w:rsid w:val="007814C7"/>
    <w:rsid w:val="00782C5A"/>
    <w:rsid w:val="007842AD"/>
    <w:rsid w:val="007842C9"/>
    <w:rsid w:val="00795BE4"/>
    <w:rsid w:val="007B33D2"/>
    <w:rsid w:val="007B5373"/>
    <w:rsid w:val="007C6A0F"/>
    <w:rsid w:val="007C741C"/>
    <w:rsid w:val="007D60A7"/>
    <w:rsid w:val="007E6C87"/>
    <w:rsid w:val="007F09A2"/>
    <w:rsid w:val="007F6CF6"/>
    <w:rsid w:val="008003D0"/>
    <w:rsid w:val="00806D7D"/>
    <w:rsid w:val="0081470C"/>
    <w:rsid w:val="00816E22"/>
    <w:rsid w:val="008223EE"/>
    <w:rsid w:val="00845CBF"/>
    <w:rsid w:val="0085015A"/>
    <w:rsid w:val="0086494D"/>
    <w:rsid w:val="008703BA"/>
    <w:rsid w:val="00874433"/>
    <w:rsid w:val="00874950"/>
    <w:rsid w:val="00876150"/>
    <w:rsid w:val="008917CB"/>
    <w:rsid w:val="008A0A37"/>
    <w:rsid w:val="008A2B6A"/>
    <w:rsid w:val="008A4470"/>
    <w:rsid w:val="008B6B8A"/>
    <w:rsid w:val="008C21BD"/>
    <w:rsid w:val="008D5591"/>
    <w:rsid w:val="008E13A1"/>
    <w:rsid w:val="008E17FA"/>
    <w:rsid w:val="008E7772"/>
    <w:rsid w:val="008F16F3"/>
    <w:rsid w:val="00902609"/>
    <w:rsid w:val="00921C6D"/>
    <w:rsid w:val="00923AA9"/>
    <w:rsid w:val="00933777"/>
    <w:rsid w:val="0094378F"/>
    <w:rsid w:val="00952D51"/>
    <w:rsid w:val="00964323"/>
    <w:rsid w:val="00966835"/>
    <w:rsid w:val="009772A9"/>
    <w:rsid w:val="00996CCF"/>
    <w:rsid w:val="009A670F"/>
    <w:rsid w:val="009A7A09"/>
    <w:rsid w:val="009C3FEE"/>
    <w:rsid w:val="009C5715"/>
    <w:rsid w:val="009C5F6D"/>
    <w:rsid w:val="009E4A70"/>
    <w:rsid w:val="009E7A4F"/>
    <w:rsid w:val="009F1200"/>
    <w:rsid w:val="00A0027C"/>
    <w:rsid w:val="00A345D7"/>
    <w:rsid w:val="00A34854"/>
    <w:rsid w:val="00A50A2C"/>
    <w:rsid w:val="00A5462D"/>
    <w:rsid w:val="00A57608"/>
    <w:rsid w:val="00A606EB"/>
    <w:rsid w:val="00A63A07"/>
    <w:rsid w:val="00A743D9"/>
    <w:rsid w:val="00A74E48"/>
    <w:rsid w:val="00A8215E"/>
    <w:rsid w:val="00A83AAC"/>
    <w:rsid w:val="00A84168"/>
    <w:rsid w:val="00A90EA0"/>
    <w:rsid w:val="00AB2915"/>
    <w:rsid w:val="00AB6315"/>
    <w:rsid w:val="00AC20E8"/>
    <w:rsid w:val="00AC3A75"/>
    <w:rsid w:val="00AD7779"/>
    <w:rsid w:val="00AF1520"/>
    <w:rsid w:val="00AF176B"/>
    <w:rsid w:val="00AF5A6E"/>
    <w:rsid w:val="00AF5AD0"/>
    <w:rsid w:val="00AF5E7A"/>
    <w:rsid w:val="00B11669"/>
    <w:rsid w:val="00B17E3B"/>
    <w:rsid w:val="00B251CD"/>
    <w:rsid w:val="00B25EC3"/>
    <w:rsid w:val="00B279AE"/>
    <w:rsid w:val="00B34D45"/>
    <w:rsid w:val="00B400B4"/>
    <w:rsid w:val="00B572EB"/>
    <w:rsid w:val="00B62455"/>
    <w:rsid w:val="00B70CE6"/>
    <w:rsid w:val="00B80F0E"/>
    <w:rsid w:val="00B91BA3"/>
    <w:rsid w:val="00B93EA9"/>
    <w:rsid w:val="00B96B87"/>
    <w:rsid w:val="00B96F75"/>
    <w:rsid w:val="00BA1165"/>
    <w:rsid w:val="00BB3B90"/>
    <w:rsid w:val="00BC3879"/>
    <w:rsid w:val="00BD35D4"/>
    <w:rsid w:val="00BE7DB6"/>
    <w:rsid w:val="00C0266B"/>
    <w:rsid w:val="00C05B67"/>
    <w:rsid w:val="00C07E22"/>
    <w:rsid w:val="00C10B28"/>
    <w:rsid w:val="00C133F2"/>
    <w:rsid w:val="00C14EF6"/>
    <w:rsid w:val="00C15550"/>
    <w:rsid w:val="00C25DA9"/>
    <w:rsid w:val="00C30E31"/>
    <w:rsid w:val="00C34C17"/>
    <w:rsid w:val="00C35409"/>
    <w:rsid w:val="00C355F0"/>
    <w:rsid w:val="00C364CA"/>
    <w:rsid w:val="00C51970"/>
    <w:rsid w:val="00C51D8C"/>
    <w:rsid w:val="00C5519B"/>
    <w:rsid w:val="00C602FD"/>
    <w:rsid w:val="00C6136D"/>
    <w:rsid w:val="00C61F2A"/>
    <w:rsid w:val="00C73EEF"/>
    <w:rsid w:val="00C90B97"/>
    <w:rsid w:val="00C90F7F"/>
    <w:rsid w:val="00C91A58"/>
    <w:rsid w:val="00CA4ADB"/>
    <w:rsid w:val="00CA7A4D"/>
    <w:rsid w:val="00CC126F"/>
    <w:rsid w:val="00CC23DE"/>
    <w:rsid w:val="00CC28FD"/>
    <w:rsid w:val="00CD0275"/>
    <w:rsid w:val="00D010EE"/>
    <w:rsid w:val="00D038EF"/>
    <w:rsid w:val="00D1160A"/>
    <w:rsid w:val="00D16B1C"/>
    <w:rsid w:val="00D252EC"/>
    <w:rsid w:val="00D45694"/>
    <w:rsid w:val="00D46913"/>
    <w:rsid w:val="00D5113D"/>
    <w:rsid w:val="00D6112A"/>
    <w:rsid w:val="00D84D59"/>
    <w:rsid w:val="00D86D90"/>
    <w:rsid w:val="00D9320A"/>
    <w:rsid w:val="00D9772D"/>
    <w:rsid w:val="00DD201A"/>
    <w:rsid w:val="00DD52F9"/>
    <w:rsid w:val="00DF0946"/>
    <w:rsid w:val="00DF5EBC"/>
    <w:rsid w:val="00E0485D"/>
    <w:rsid w:val="00E1635B"/>
    <w:rsid w:val="00E23A5A"/>
    <w:rsid w:val="00E53BC7"/>
    <w:rsid w:val="00E551A0"/>
    <w:rsid w:val="00E64EDD"/>
    <w:rsid w:val="00E70E3F"/>
    <w:rsid w:val="00E80644"/>
    <w:rsid w:val="00E81666"/>
    <w:rsid w:val="00E81F2F"/>
    <w:rsid w:val="00E843B5"/>
    <w:rsid w:val="00E8535E"/>
    <w:rsid w:val="00E92C9C"/>
    <w:rsid w:val="00E9377B"/>
    <w:rsid w:val="00E947A2"/>
    <w:rsid w:val="00E9791B"/>
    <w:rsid w:val="00EA30BE"/>
    <w:rsid w:val="00EA7E05"/>
    <w:rsid w:val="00EB5B1D"/>
    <w:rsid w:val="00EC0D5F"/>
    <w:rsid w:val="00EC6877"/>
    <w:rsid w:val="00ED202A"/>
    <w:rsid w:val="00EE0F76"/>
    <w:rsid w:val="00F07216"/>
    <w:rsid w:val="00F12FB6"/>
    <w:rsid w:val="00F17481"/>
    <w:rsid w:val="00F21DCE"/>
    <w:rsid w:val="00F41658"/>
    <w:rsid w:val="00F42E99"/>
    <w:rsid w:val="00F42F80"/>
    <w:rsid w:val="00F4437B"/>
    <w:rsid w:val="00F514B3"/>
    <w:rsid w:val="00F73D9A"/>
    <w:rsid w:val="00F753BF"/>
    <w:rsid w:val="00F877DD"/>
    <w:rsid w:val="00F909CF"/>
    <w:rsid w:val="00F9464A"/>
    <w:rsid w:val="00FB788B"/>
    <w:rsid w:val="00FC493D"/>
    <w:rsid w:val="00FD03EE"/>
    <w:rsid w:val="00FD65CD"/>
    <w:rsid w:val="00FD7D9A"/>
    <w:rsid w:val="00FE36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73476">
      <w:bodyDiv w:val="1"/>
      <w:marLeft w:val="0"/>
      <w:marRight w:val="0"/>
      <w:marTop w:val="0"/>
      <w:marBottom w:val="0"/>
      <w:divBdr>
        <w:top w:val="none" w:sz="0" w:space="0" w:color="auto"/>
        <w:left w:val="none" w:sz="0" w:space="0" w:color="auto"/>
        <w:bottom w:val="none" w:sz="0" w:space="0" w:color="auto"/>
        <w:right w:val="none" w:sz="0" w:space="0" w:color="auto"/>
      </w:divBdr>
      <w:divsChild>
        <w:div w:id="1868983051">
          <w:marLeft w:val="0"/>
          <w:marRight w:val="0"/>
          <w:marTop w:val="0"/>
          <w:marBottom w:val="0"/>
          <w:divBdr>
            <w:top w:val="none" w:sz="0" w:space="0" w:color="auto"/>
            <w:left w:val="none" w:sz="0" w:space="0" w:color="auto"/>
            <w:bottom w:val="none" w:sz="0" w:space="0" w:color="auto"/>
            <w:right w:val="none" w:sz="0" w:space="0" w:color="auto"/>
          </w:divBdr>
          <w:divsChild>
            <w:div w:id="1689482898">
              <w:marLeft w:val="0"/>
              <w:marRight w:val="0"/>
              <w:marTop w:val="0"/>
              <w:marBottom w:val="0"/>
              <w:divBdr>
                <w:top w:val="none" w:sz="0" w:space="0" w:color="auto"/>
                <w:left w:val="none" w:sz="0" w:space="0" w:color="auto"/>
                <w:bottom w:val="none" w:sz="0" w:space="0" w:color="auto"/>
                <w:right w:val="none" w:sz="0" w:space="0" w:color="auto"/>
              </w:divBdr>
              <w:divsChild>
                <w:div w:id="2043632616">
                  <w:marLeft w:val="0"/>
                  <w:marRight w:val="0"/>
                  <w:marTop w:val="0"/>
                  <w:marBottom w:val="0"/>
                  <w:divBdr>
                    <w:top w:val="none" w:sz="0" w:space="0" w:color="auto"/>
                    <w:left w:val="none" w:sz="0" w:space="0" w:color="auto"/>
                    <w:bottom w:val="none" w:sz="0" w:space="0" w:color="auto"/>
                    <w:right w:val="none" w:sz="0" w:space="0" w:color="auto"/>
                  </w:divBdr>
                  <w:divsChild>
                    <w:div w:id="851381302">
                      <w:marLeft w:val="0"/>
                      <w:marRight w:val="0"/>
                      <w:marTop w:val="0"/>
                      <w:marBottom w:val="0"/>
                      <w:divBdr>
                        <w:top w:val="none" w:sz="0" w:space="0" w:color="auto"/>
                        <w:left w:val="none" w:sz="0" w:space="0" w:color="auto"/>
                        <w:bottom w:val="none" w:sz="0" w:space="0" w:color="auto"/>
                        <w:right w:val="none" w:sz="0" w:space="0" w:color="auto"/>
                      </w:divBdr>
                      <w:divsChild>
                        <w:div w:id="1847018605">
                          <w:marLeft w:val="0"/>
                          <w:marRight w:val="0"/>
                          <w:marTop w:val="0"/>
                          <w:marBottom w:val="0"/>
                          <w:divBdr>
                            <w:top w:val="none" w:sz="0" w:space="0" w:color="auto"/>
                            <w:left w:val="none" w:sz="0" w:space="0" w:color="auto"/>
                            <w:bottom w:val="none" w:sz="0" w:space="0" w:color="auto"/>
                            <w:right w:val="none" w:sz="0" w:space="0" w:color="auto"/>
                          </w:divBdr>
                          <w:divsChild>
                            <w:div w:id="623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67443-15F8-4056-BF0D-F1E14C90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2794</Words>
  <Characters>15596</Characters>
  <Application>Microsoft Office Word</Application>
  <DocSecurity>0</DocSecurity>
  <Lines>129</Lines>
  <Paragraphs>36</Paragraphs>
  <ScaleCrop>false</ScaleCrop>
  <Company/>
  <LinksUpToDate>false</LinksUpToDate>
  <CharactersWithSpaces>18354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2013-05-30T09:32:00Z</dcterms:created>
  <dcterms:modified xsi:type="dcterms:W3CDTF">2013-05-30T09:32:00Z</dcterms:modified>
</cp:coreProperties>
</file>