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37CA" w14:textId="76BD624A"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6F08DFB4"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427ADEE2" w14:textId="77777777" w:rsidR="00EC6F8D" w:rsidRPr="00293C60" w:rsidRDefault="00D8250F" w:rsidP="00EC6F8D">
      <w:pPr>
        <w:spacing w:before="840"/>
        <w:jc w:val="center"/>
        <w:rPr>
          <w:rFonts w:ascii="Arial" w:hAnsi="Arial" w:cs="Arial"/>
          <w:b/>
          <w:sz w:val="22"/>
          <w:szCs w:val="22"/>
        </w:rPr>
      </w:pPr>
      <w:r>
        <w:rPr>
          <w:rFonts w:ascii="Arial" w:hAnsi="Arial"/>
          <w:b/>
          <w:sz w:val="22"/>
          <w:szCs w:val="22"/>
        </w:rPr>
        <w:t>Douzième session</w:t>
      </w:r>
    </w:p>
    <w:p w14:paraId="7EC5540C" w14:textId="77777777" w:rsidR="00AD4CB6" w:rsidRPr="00F83405" w:rsidRDefault="00F83405" w:rsidP="00EC6F8D">
      <w:pPr>
        <w:jc w:val="center"/>
        <w:rPr>
          <w:rFonts w:ascii="Arial" w:eastAsia="Malgun Gothic" w:hAnsi="Arial" w:cs="Arial"/>
          <w:b/>
          <w:sz w:val="22"/>
          <w:szCs w:val="22"/>
        </w:rPr>
      </w:pPr>
      <w:r>
        <w:rPr>
          <w:rFonts w:ascii="Arial" w:hAnsi="Arial"/>
          <w:b/>
          <w:sz w:val="22"/>
          <w:szCs w:val="22"/>
        </w:rPr>
        <w:t>Île de Jeju, République de Corée</w:t>
      </w:r>
    </w:p>
    <w:p w14:paraId="7336494A" w14:textId="6465EC4A" w:rsidR="00EC6F8D" w:rsidRPr="00F83405" w:rsidRDefault="00F83405" w:rsidP="00EC6F8D">
      <w:pPr>
        <w:jc w:val="center"/>
        <w:rPr>
          <w:rFonts w:ascii="Arial" w:eastAsia="Malgun Gothic" w:hAnsi="Arial" w:cs="Arial"/>
          <w:b/>
          <w:sz w:val="22"/>
          <w:szCs w:val="22"/>
        </w:rPr>
      </w:pPr>
      <w:r>
        <w:rPr>
          <w:rFonts w:ascii="Arial" w:hAnsi="Arial"/>
          <w:b/>
          <w:sz w:val="22"/>
          <w:szCs w:val="22"/>
        </w:rPr>
        <w:t>4 – 9 décembre 2017</w:t>
      </w:r>
    </w:p>
    <w:p w14:paraId="04A6A2AF" w14:textId="343C510D"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2 de l</w:t>
      </w:r>
      <w:r w:rsidR="006B3453">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07BBBE5D" w14:textId="1BED5B3F" w:rsidR="00EC6F8D" w:rsidRPr="00293C60" w:rsidRDefault="003526B3" w:rsidP="00EC6F8D">
      <w:pPr>
        <w:pStyle w:val="Sansinterligne2"/>
        <w:spacing w:after="1200"/>
        <w:jc w:val="center"/>
        <w:rPr>
          <w:rFonts w:ascii="Arial" w:hAnsi="Arial" w:cs="Arial"/>
          <w:b/>
          <w:sz w:val="22"/>
          <w:szCs w:val="22"/>
        </w:rPr>
      </w:pPr>
      <w:r>
        <w:rPr>
          <w:rFonts w:ascii="Arial" w:hAnsi="Arial"/>
          <w:b/>
          <w:sz w:val="22"/>
          <w:szCs w:val="22"/>
        </w:rPr>
        <w:t>Adoption de l</w:t>
      </w:r>
      <w:r w:rsidR="006B3453">
        <w:rPr>
          <w:rFonts w:ascii="Arial" w:hAnsi="Arial"/>
          <w:b/>
          <w:sz w:val="22"/>
          <w:szCs w:val="22"/>
        </w:rPr>
        <w:t>’</w:t>
      </w:r>
      <w:r>
        <w:rPr>
          <w:rFonts w:ascii="Arial" w:hAnsi="Arial"/>
          <w:b/>
          <w:sz w:val="22"/>
          <w:szCs w:val="22"/>
        </w:rPr>
        <w:t>ordre du jour</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22E8D" w14:paraId="560373C3" w14:textId="77777777" w:rsidTr="00EC6F8D">
        <w:trPr>
          <w:jc w:val="center"/>
        </w:trPr>
        <w:tc>
          <w:tcPr>
            <w:tcW w:w="5670" w:type="dxa"/>
            <w:vAlign w:val="center"/>
          </w:tcPr>
          <w:p w14:paraId="48829E65" w14:textId="77777777" w:rsidR="00EC6F8D" w:rsidRPr="00293C60" w:rsidRDefault="00EC6F8D" w:rsidP="00CA56BB">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1</w:t>
            </w:r>
          </w:p>
        </w:tc>
      </w:tr>
    </w:tbl>
    <w:p w14:paraId="5D7CEF55" w14:textId="77777777" w:rsidR="003526B3" w:rsidRPr="003065A8" w:rsidRDefault="00655736" w:rsidP="00223882">
      <w:pPr>
        <w:pStyle w:val="COMPara"/>
        <w:jc w:val="both"/>
      </w:pPr>
      <w:r>
        <w:br w:type="page"/>
      </w:r>
      <w:r>
        <w:lastRenderedPageBreak/>
        <w:t>Le Comité souhaitera peut-être adopter la décision suivante :</w:t>
      </w:r>
    </w:p>
    <w:p w14:paraId="1CF67483" w14:textId="77777777" w:rsidR="003526B3" w:rsidRPr="00FD624F" w:rsidRDefault="003526B3" w:rsidP="00223882">
      <w:pPr>
        <w:pStyle w:val="COMTitleDecision"/>
        <w:spacing w:before="360" w:after="240"/>
        <w:rPr>
          <w:rFonts w:eastAsia="SimSun"/>
        </w:rPr>
      </w:pPr>
      <w:r>
        <w:t>PROJET DE DÉCISION 12.COM 2</w:t>
      </w:r>
    </w:p>
    <w:p w14:paraId="35E076E5" w14:textId="77777777" w:rsidR="003526B3" w:rsidRPr="00285BB4" w:rsidRDefault="003526B3" w:rsidP="00223882">
      <w:pPr>
        <w:pStyle w:val="COMPreambulaDecisions"/>
        <w:rPr>
          <w:rFonts w:eastAsia="SimSun"/>
        </w:rPr>
      </w:pPr>
      <w:r>
        <w:t>Le Comité,</w:t>
      </w:r>
    </w:p>
    <w:p w14:paraId="7F3DF698" w14:textId="77777777" w:rsidR="003526B3" w:rsidRDefault="003526B3" w:rsidP="00223882">
      <w:pPr>
        <w:pStyle w:val="COMParaDecision"/>
        <w:rPr>
          <w:u w:val="none"/>
        </w:rPr>
      </w:pPr>
      <w:r>
        <w:t>Ayant examiné</w:t>
      </w:r>
      <w:r>
        <w:rPr>
          <w:u w:val="none"/>
        </w:rPr>
        <w:t xml:space="preserve"> le document ITH/17/12.COM/2,</w:t>
      </w:r>
    </w:p>
    <w:p w14:paraId="072A2965" w14:textId="4B343B02" w:rsidR="003526B3" w:rsidRPr="002925D4" w:rsidRDefault="003526B3" w:rsidP="00AD4CB6">
      <w:pPr>
        <w:pStyle w:val="COMParaDecision"/>
      </w:pPr>
      <w:r>
        <w:t>Adopte</w:t>
      </w:r>
      <w:r>
        <w:rPr>
          <w:u w:val="none"/>
        </w:rPr>
        <w:t xml:space="preserve"> l</w:t>
      </w:r>
      <w:r w:rsidR="006B3453">
        <w:rPr>
          <w:u w:val="none"/>
        </w:rPr>
        <w:t>’</w:t>
      </w:r>
      <w:r>
        <w:rPr>
          <w:u w:val="none"/>
        </w:rPr>
        <w:t>ordre du jour de sa douzième session (Île de Jeju, République de Corée, du 4 au 9 décembre 2017) tel que figurant ci-dessous :</w:t>
      </w:r>
    </w:p>
    <w:p w14:paraId="7782CB0D" w14:textId="77777777" w:rsidR="003526B3" w:rsidRPr="00353D32" w:rsidRDefault="003526B3" w:rsidP="009C2013">
      <w:pPr>
        <w:tabs>
          <w:tab w:val="left" w:pos="1134"/>
        </w:tabs>
        <w:spacing w:before="360" w:after="240"/>
        <w:ind w:left="1134" w:hanging="567"/>
        <w:outlineLvl w:val="0"/>
        <w:rPr>
          <w:rFonts w:ascii="Arial" w:eastAsia="SimSun" w:hAnsi="Arial" w:cs="Arial"/>
          <w:b/>
          <w:noProof/>
          <w:sz w:val="22"/>
          <w:szCs w:val="22"/>
        </w:rPr>
      </w:pPr>
      <w:r>
        <w:rPr>
          <w:rFonts w:ascii="Arial" w:hAnsi="Arial"/>
          <w:b/>
          <w:sz w:val="22"/>
          <w:szCs w:val="22"/>
        </w:rPr>
        <w:t>Ordre du jour</w:t>
      </w:r>
    </w:p>
    <w:p w14:paraId="6FB496E0" w14:textId="77777777"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Ouverture</w:t>
      </w:r>
    </w:p>
    <w:p w14:paraId="7E0CF19A" w14:textId="02163940"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Adoption de l</w:t>
      </w:r>
      <w:r w:rsidR="006B3453">
        <w:rPr>
          <w:b w:val="0"/>
          <w:szCs w:val="22"/>
        </w:rPr>
        <w:t>’</w:t>
      </w:r>
      <w:r>
        <w:rPr>
          <w:b w:val="0"/>
          <w:szCs w:val="22"/>
        </w:rPr>
        <w:t>ordre du jour</w:t>
      </w:r>
    </w:p>
    <w:p w14:paraId="519DA63E" w14:textId="77777777" w:rsidR="003526B3" w:rsidRPr="003065A8"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Observateurs</w:t>
      </w:r>
    </w:p>
    <w:p w14:paraId="27FF77C2" w14:textId="77777777"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Adoption du compte-rendu de la onzième session du Comité</w:t>
      </w:r>
    </w:p>
    <w:p w14:paraId="7D04C905" w14:textId="77777777" w:rsidR="00DA133E" w:rsidRDefault="00DA133E" w:rsidP="00DA13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Rapports du Comité et du Secrétariat</w:t>
      </w:r>
    </w:p>
    <w:p w14:paraId="3BA0AE04" w14:textId="53079CC7" w:rsidR="00DA133E" w:rsidRPr="003526B3" w:rsidRDefault="00DA133E" w:rsidP="00DA133E">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b w:val="0"/>
          <w:szCs w:val="22"/>
        </w:rPr>
        <w:t>Rapport du Comité à l</w:t>
      </w:r>
      <w:r w:rsidR="006B3453">
        <w:rPr>
          <w:b w:val="0"/>
          <w:szCs w:val="22"/>
        </w:rPr>
        <w:t>’</w:t>
      </w:r>
      <w:r>
        <w:rPr>
          <w:b w:val="0"/>
          <w:szCs w:val="22"/>
        </w:rPr>
        <w:t>Assemblée générale sur ses activités</w:t>
      </w:r>
      <w:r>
        <w:rPr>
          <w:b w:val="0"/>
          <w:szCs w:val="22"/>
        </w:rPr>
        <w:br/>
        <w:t xml:space="preserve">(de </w:t>
      </w:r>
      <w:r w:rsidR="007815A7">
        <w:rPr>
          <w:b w:val="0"/>
          <w:szCs w:val="22"/>
        </w:rPr>
        <w:t>janvier</w:t>
      </w:r>
      <w:r>
        <w:rPr>
          <w:b w:val="0"/>
          <w:szCs w:val="22"/>
        </w:rPr>
        <w:t xml:space="preserve"> 2016 à </w:t>
      </w:r>
      <w:r w:rsidR="007815A7">
        <w:rPr>
          <w:b w:val="0"/>
          <w:szCs w:val="22"/>
        </w:rPr>
        <w:t>décembre 2017</w:t>
      </w:r>
      <w:r>
        <w:rPr>
          <w:b w:val="0"/>
          <w:szCs w:val="22"/>
        </w:rPr>
        <w:t>)</w:t>
      </w:r>
    </w:p>
    <w:p w14:paraId="1E40AA32" w14:textId="77777777" w:rsidR="00DA133E" w:rsidRPr="003526B3" w:rsidRDefault="00DA133E" w:rsidP="00DA133E">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b w:val="0"/>
          <w:szCs w:val="22"/>
        </w:rPr>
        <w:t>Rapport du Secrétariat sur ses activités</w:t>
      </w:r>
    </w:p>
    <w:p w14:paraId="31CDF25E" w14:textId="77777777" w:rsidR="00DA133E" w:rsidRPr="003526B3" w:rsidRDefault="00DA133E" w:rsidP="00DA13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Contributions volontaires supplémentaires au Fonds du patrimoine culturel immatériel</w:t>
      </w:r>
    </w:p>
    <w:p w14:paraId="44D7CE73" w14:textId="06255527" w:rsidR="00DA133E" w:rsidRDefault="00DA133E" w:rsidP="00DA133E">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Projet de plan pour l</w:t>
      </w:r>
      <w:r w:rsidR="006B3453">
        <w:rPr>
          <w:b w:val="0"/>
          <w:szCs w:val="22"/>
        </w:rPr>
        <w:t>’</w:t>
      </w:r>
      <w:r>
        <w:rPr>
          <w:b w:val="0"/>
          <w:szCs w:val="22"/>
        </w:rPr>
        <w:t>utilisation des ressources du Fonds du</w:t>
      </w:r>
      <w:r w:rsidR="002220B8">
        <w:rPr>
          <w:b w:val="0"/>
          <w:szCs w:val="22"/>
        </w:rPr>
        <w:t xml:space="preserve"> patrimoine culturel immatériel </w:t>
      </w:r>
      <w:r>
        <w:rPr>
          <w:b w:val="0"/>
          <w:szCs w:val="22"/>
        </w:rPr>
        <w:t>en 2018-2019</w:t>
      </w:r>
    </w:p>
    <w:p w14:paraId="2617E480" w14:textId="77777777" w:rsidR="003526B3" w:rsidRDefault="003526B3" w:rsidP="009C2013">
      <w:pPr>
        <w:pStyle w:val="Heading4"/>
        <w:keepNext w:val="0"/>
        <w:keepLines w:val="0"/>
        <w:numPr>
          <w:ilvl w:val="0"/>
          <w:numId w:val="1"/>
        </w:numPr>
        <w:tabs>
          <w:tab w:val="clear" w:pos="567"/>
          <w:tab w:val="left" w:pos="1134"/>
          <w:tab w:val="decimal" w:pos="1701"/>
        </w:tabs>
        <w:adjustRightInd w:val="0"/>
        <w:spacing w:after="160"/>
        <w:ind w:left="1134" w:hanging="567"/>
        <w:rPr>
          <w:b w:val="0"/>
          <w:szCs w:val="22"/>
        </w:rPr>
      </w:pPr>
      <w:r>
        <w:rPr>
          <w:b w:val="0"/>
          <w:szCs w:val="22"/>
        </w:rPr>
        <w:t>Rapports des États parties</w:t>
      </w:r>
    </w:p>
    <w:p w14:paraId="7EB4BABC" w14:textId="747D352A" w:rsidR="007815A7" w:rsidRPr="007815A7" w:rsidRDefault="007815A7" w:rsidP="007815A7">
      <w:pPr>
        <w:pStyle w:val="Heading4"/>
        <w:keepNext w:val="0"/>
        <w:keepLines w:val="0"/>
        <w:numPr>
          <w:ilvl w:val="1"/>
          <w:numId w:val="1"/>
        </w:numPr>
        <w:tabs>
          <w:tab w:val="clear" w:pos="567"/>
          <w:tab w:val="decimal" w:pos="1701"/>
        </w:tabs>
        <w:adjustRightInd w:val="0"/>
        <w:spacing w:after="160"/>
        <w:ind w:left="1701" w:hanging="567"/>
        <w:rPr>
          <w:b w:val="0"/>
          <w:szCs w:val="22"/>
        </w:rPr>
      </w:pPr>
      <w:r>
        <w:rPr>
          <w:b w:val="0"/>
          <w:szCs w:val="22"/>
        </w:rPr>
        <w:t>Rapports des États parties sur l</w:t>
      </w:r>
      <w:r w:rsidR="006B3453">
        <w:rPr>
          <w:b w:val="0"/>
          <w:szCs w:val="22"/>
        </w:rPr>
        <w:t>’</w:t>
      </w:r>
      <w:r>
        <w:rPr>
          <w:b w:val="0"/>
          <w:szCs w:val="22"/>
        </w:rPr>
        <w:t>utilisation de l</w:t>
      </w:r>
      <w:r w:rsidR="006B3453">
        <w:rPr>
          <w:b w:val="0"/>
          <w:szCs w:val="22"/>
        </w:rPr>
        <w:t>’</w:t>
      </w:r>
      <w:r>
        <w:rPr>
          <w:b w:val="0"/>
          <w:szCs w:val="22"/>
        </w:rPr>
        <w:t>assistance internationale du Fonds du patrimoine culturel immatériel</w:t>
      </w:r>
    </w:p>
    <w:p w14:paraId="58CF6933" w14:textId="77777777" w:rsidR="00B86233" w:rsidRPr="005D481C" w:rsidRDefault="00B86233" w:rsidP="00B8623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b w:val="0"/>
          <w:szCs w:val="22"/>
        </w:rPr>
        <w:t>Examen des rapports des États parties sur la mise en œuvre de la Convention et sur l’état actuel des éléments inscrits sur la Liste représentative du patrimoine culturel immatériel de l’humanité</w:t>
      </w:r>
    </w:p>
    <w:p w14:paraId="1C71EBA9" w14:textId="77777777" w:rsidR="007239E8" w:rsidRPr="00533BF0" w:rsidRDefault="007239E8" w:rsidP="007239E8">
      <w:pPr>
        <w:pStyle w:val="Heading4"/>
        <w:keepNext w:val="0"/>
        <w:keepLines w:val="0"/>
        <w:numPr>
          <w:ilvl w:val="1"/>
          <w:numId w:val="1"/>
        </w:numPr>
        <w:tabs>
          <w:tab w:val="clear" w:pos="567"/>
          <w:tab w:val="decimal" w:pos="1701"/>
        </w:tabs>
        <w:adjustRightInd w:val="0"/>
        <w:spacing w:after="160"/>
        <w:ind w:left="1701" w:hanging="567"/>
        <w:rPr>
          <w:rFonts w:cs="Arial"/>
          <w:b w:val="0"/>
          <w:szCs w:val="22"/>
        </w:rPr>
      </w:pPr>
      <w:r>
        <w:rPr>
          <w:b w:val="0"/>
          <w:szCs w:val="22"/>
        </w:rPr>
        <w:t>Examen des rapports des États parties sur l’état actuel d’éléments inscrits sur la Liste du patrimoine culturel immatériel nécessitant une sauvega</w:t>
      </w:r>
      <w:bookmarkStart w:id="0" w:name="_GoBack"/>
      <w:bookmarkEnd w:id="0"/>
      <w:r>
        <w:rPr>
          <w:b w:val="0"/>
          <w:szCs w:val="22"/>
        </w:rPr>
        <w:t>rde urgente</w:t>
      </w:r>
    </w:p>
    <w:p w14:paraId="7F9A94B8" w14:textId="3526B5A4" w:rsidR="006F5365" w:rsidRDefault="00067098" w:rsidP="006F5365">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Projet de cadre global de résultats pour la Convention</w:t>
      </w:r>
    </w:p>
    <w:p w14:paraId="68150A1F" w14:textId="31D7C81E" w:rsidR="00321A01" w:rsidRPr="00B023BE" w:rsidRDefault="006B3453" w:rsidP="006F5365">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Projet d’</w:t>
      </w:r>
      <w:r w:rsidR="00321A01">
        <w:rPr>
          <w:rFonts w:ascii="Arial" w:hAnsi="Arial"/>
          <w:sz w:val="22"/>
          <w:szCs w:val="22"/>
        </w:rPr>
        <w:t>amendements aux D</w:t>
      </w:r>
      <w:r>
        <w:rPr>
          <w:rFonts w:ascii="Arial" w:hAnsi="Arial"/>
          <w:sz w:val="22"/>
          <w:szCs w:val="22"/>
        </w:rPr>
        <w:t>irectives opérationnelles sur l’</w:t>
      </w:r>
      <w:r w:rsidR="00321A01">
        <w:rPr>
          <w:rFonts w:ascii="Arial" w:hAnsi="Arial"/>
          <w:sz w:val="22"/>
          <w:szCs w:val="22"/>
        </w:rPr>
        <w:t>exercice de soumission des rapports périodiques</w:t>
      </w:r>
    </w:p>
    <w:p w14:paraId="76BE1060" w14:textId="07CEA195" w:rsidR="003526B3" w:rsidRPr="003526B3" w:rsidRDefault="006B3453" w:rsidP="009C2013">
      <w:pPr>
        <w:pStyle w:val="Heading4"/>
        <w:keepNext w:val="0"/>
        <w:keepLines w:val="0"/>
        <w:numPr>
          <w:ilvl w:val="0"/>
          <w:numId w:val="1"/>
        </w:numPr>
        <w:tabs>
          <w:tab w:val="clear" w:pos="567"/>
          <w:tab w:val="left" w:pos="1134"/>
          <w:tab w:val="decimal" w:pos="1701"/>
        </w:tabs>
        <w:adjustRightInd w:val="0"/>
        <w:spacing w:after="160"/>
        <w:ind w:left="1134" w:hanging="567"/>
        <w:rPr>
          <w:rFonts w:cs="Arial"/>
          <w:b w:val="0"/>
          <w:noProof/>
          <w:szCs w:val="22"/>
        </w:rPr>
      </w:pPr>
      <w:r>
        <w:rPr>
          <w:b w:val="0"/>
          <w:szCs w:val="22"/>
        </w:rPr>
        <w:t>Rapport de l’Organe d’</w:t>
      </w:r>
      <w:r w:rsidR="003526B3">
        <w:rPr>
          <w:b w:val="0"/>
          <w:szCs w:val="22"/>
        </w:rPr>
        <w:t>évaluation sur ses travaux en 2017</w:t>
      </w:r>
    </w:p>
    <w:p w14:paraId="74871DF2" w14:textId="77777777" w:rsid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b w:val="0"/>
          <w:szCs w:val="22"/>
        </w:rPr>
        <w:t>Examen des candidatures pour inscription sur la Liste du patrimoine culturel immatériel nécessitant une sauvegarde urgente</w:t>
      </w:r>
    </w:p>
    <w:p w14:paraId="7E94BC7B" w14:textId="20F068CC" w:rsidR="003526B3" w:rsidRPr="003526B3" w:rsidRDefault="003526B3" w:rsidP="009C2013">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b w:val="0"/>
          <w:szCs w:val="22"/>
        </w:rPr>
        <w:t>Examen des candidatures pour inscription sur la Liste représentative du patrimoine culturel immatériel de l</w:t>
      </w:r>
      <w:r w:rsidR="006B3453">
        <w:rPr>
          <w:b w:val="0"/>
          <w:szCs w:val="22"/>
        </w:rPr>
        <w:t>’</w:t>
      </w:r>
      <w:r>
        <w:rPr>
          <w:b w:val="0"/>
          <w:szCs w:val="22"/>
        </w:rPr>
        <w:t>humanité</w:t>
      </w:r>
    </w:p>
    <w:p w14:paraId="34B62BA1" w14:textId="436C7061" w:rsidR="003259EB" w:rsidRPr="001302F5" w:rsidRDefault="006F5365" w:rsidP="003259EB">
      <w:pPr>
        <w:pStyle w:val="Heading4"/>
        <w:keepNext w:val="0"/>
        <w:keepLines w:val="0"/>
        <w:numPr>
          <w:ilvl w:val="1"/>
          <w:numId w:val="1"/>
        </w:numPr>
        <w:tabs>
          <w:tab w:val="clear" w:pos="567"/>
          <w:tab w:val="decimal" w:pos="1701"/>
        </w:tabs>
        <w:adjustRightInd w:val="0"/>
        <w:spacing w:after="160"/>
        <w:ind w:left="1701" w:hanging="567"/>
        <w:rPr>
          <w:rFonts w:cs="Arial"/>
          <w:b w:val="0"/>
          <w:noProof/>
          <w:szCs w:val="22"/>
        </w:rPr>
      </w:pPr>
      <w:r>
        <w:rPr>
          <w:b w:val="0"/>
          <w:szCs w:val="22"/>
        </w:rPr>
        <w:t>Retrait d</w:t>
      </w:r>
      <w:r w:rsidR="006B3453">
        <w:rPr>
          <w:b w:val="0"/>
          <w:szCs w:val="22"/>
        </w:rPr>
        <w:t>’</w:t>
      </w:r>
      <w:r>
        <w:rPr>
          <w:b w:val="0"/>
          <w:szCs w:val="22"/>
        </w:rPr>
        <w:t>un élément de la Liste du patrimoine culturel immatériel nécessitant une sauvegarde urgente et transfert de ce même élément sur la Liste représentative du patrimoine culturel immatériel de l</w:t>
      </w:r>
      <w:r w:rsidR="006B3453">
        <w:rPr>
          <w:b w:val="0"/>
          <w:szCs w:val="22"/>
        </w:rPr>
        <w:t>’</w:t>
      </w:r>
      <w:r>
        <w:rPr>
          <w:b w:val="0"/>
          <w:szCs w:val="22"/>
        </w:rPr>
        <w:t>humanité</w:t>
      </w:r>
    </w:p>
    <w:p w14:paraId="2B0FA65B" w14:textId="122FC776" w:rsidR="00D94F0F" w:rsidRDefault="00D94F0F" w:rsidP="009C2013">
      <w:pPr>
        <w:pStyle w:val="Heading4"/>
        <w:keepNext w:val="0"/>
        <w:keepLines w:val="0"/>
        <w:numPr>
          <w:ilvl w:val="1"/>
          <w:numId w:val="1"/>
        </w:numPr>
        <w:tabs>
          <w:tab w:val="clear" w:pos="567"/>
          <w:tab w:val="decimal" w:pos="1701"/>
        </w:tabs>
        <w:adjustRightInd w:val="0"/>
        <w:spacing w:after="160"/>
        <w:ind w:left="1701" w:hanging="567"/>
        <w:rPr>
          <w:rFonts w:eastAsia="Malgun Gothic" w:cs="Arial"/>
          <w:b w:val="0"/>
          <w:noProof/>
          <w:szCs w:val="22"/>
        </w:rPr>
      </w:pPr>
      <w:r>
        <w:rPr>
          <w:b w:val="0"/>
          <w:szCs w:val="22"/>
        </w:rPr>
        <w:t>Examen des demandes d</w:t>
      </w:r>
      <w:r w:rsidR="006B3453">
        <w:rPr>
          <w:b w:val="0"/>
          <w:szCs w:val="22"/>
        </w:rPr>
        <w:t>’</w:t>
      </w:r>
      <w:r>
        <w:rPr>
          <w:b w:val="0"/>
          <w:szCs w:val="22"/>
        </w:rPr>
        <w:t>assistance internationale</w:t>
      </w:r>
    </w:p>
    <w:p w14:paraId="126DCBA6" w14:textId="2EC34687" w:rsidR="00D94F0F" w:rsidRDefault="003526B3" w:rsidP="00D94F0F">
      <w:pPr>
        <w:pStyle w:val="Heading4"/>
        <w:keepNext w:val="0"/>
        <w:keepLines w:val="0"/>
        <w:numPr>
          <w:ilvl w:val="1"/>
          <w:numId w:val="1"/>
        </w:numPr>
        <w:tabs>
          <w:tab w:val="clear" w:pos="567"/>
          <w:tab w:val="decimal" w:pos="1701"/>
        </w:tabs>
        <w:adjustRightInd w:val="0"/>
        <w:spacing w:after="160"/>
        <w:ind w:left="1701" w:hanging="567"/>
        <w:rPr>
          <w:rFonts w:eastAsia="Malgun Gothic" w:cs="Arial"/>
          <w:b w:val="0"/>
          <w:noProof/>
          <w:szCs w:val="22"/>
        </w:rPr>
      </w:pPr>
      <w:r>
        <w:rPr>
          <w:b w:val="0"/>
          <w:szCs w:val="22"/>
        </w:rPr>
        <w:lastRenderedPageBreak/>
        <w:t>Examen des propositions au Registre des bonnes pratiques de sauvegarde</w:t>
      </w:r>
    </w:p>
    <w:p w14:paraId="0D7F7820" w14:textId="59624550" w:rsidR="003259EB" w:rsidRPr="00707811" w:rsidRDefault="003259EB" w:rsidP="003259EB">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Procédures pour faciliter le dialogue entre l</w:t>
      </w:r>
      <w:r w:rsidR="006B3453">
        <w:rPr>
          <w:rFonts w:ascii="Arial" w:hAnsi="Arial"/>
          <w:sz w:val="22"/>
          <w:szCs w:val="22"/>
        </w:rPr>
        <w:t>’</w:t>
      </w:r>
      <w:r>
        <w:rPr>
          <w:rFonts w:ascii="Arial" w:hAnsi="Arial"/>
          <w:sz w:val="22"/>
          <w:szCs w:val="22"/>
        </w:rPr>
        <w:t>Organe d</w:t>
      </w:r>
      <w:r w:rsidR="006B3453">
        <w:rPr>
          <w:rFonts w:ascii="Arial" w:hAnsi="Arial"/>
          <w:sz w:val="22"/>
          <w:szCs w:val="22"/>
        </w:rPr>
        <w:t>’</w:t>
      </w:r>
      <w:r>
        <w:rPr>
          <w:rFonts w:ascii="Arial" w:hAnsi="Arial"/>
          <w:sz w:val="22"/>
          <w:szCs w:val="22"/>
        </w:rPr>
        <w:t>évaluation et l</w:t>
      </w:r>
      <w:r w:rsidR="006B3453">
        <w:rPr>
          <w:rFonts w:ascii="Arial" w:hAnsi="Arial"/>
          <w:sz w:val="22"/>
          <w:szCs w:val="22"/>
        </w:rPr>
        <w:t>’</w:t>
      </w:r>
      <w:r>
        <w:rPr>
          <w:rFonts w:ascii="Arial" w:hAnsi="Arial"/>
          <w:sz w:val="22"/>
          <w:szCs w:val="22"/>
        </w:rPr>
        <w:t>(les) État(s) soumissionnaire(s)</w:t>
      </w:r>
    </w:p>
    <w:p w14:paraId="6E302329" w14:textId="63092AA0" w:rsidR="003259EB" w:rsidRPr="00707811" w:rsidRDefault="003259EB" w:rsidP="003259EB">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Rapport du Groupe de travail ad hoc informel</w:t>
      </w:r>
    </w:p>
    <w:p w14:paraId="3714AB85" w14:textId="46B4DACB" w:rsidR="006F5365" w:rsidRPr="00B023BE" w:rsidRDefault="006F5365" w:rsidP="006F5365">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Réflexion sur</w:t>
      </w:r>
      <w:r w:rsidR="007815A7">
        <w:rPr>
          <w:rFonts w:ascii="Arial" w:hAnsi="Arial"/>
          <w:sz w:val="22"/>
          <w:szCs w:val="22"/>
        </w:rPr>
        <w:t xml:space="preserve"> le retrait d</w:t>
      </w:r>
      <w:r w:rsidR="006B3453">
        <w:rPr>
          <w:rFonts w:ascii="Arial" w:hAnsi="Arial"/>
          <w:sz w:val="22"/>
          <w:szCs w:val="22"/>
        </w:rPr>
        <w:t>’</w:t>
      </w:r>
      <w:r w:rsidR="007815A7">
        <w:rPr>
          <w:rFonts w:ascii="Arial" w:hAnsi="Arial"/>
          <w:sz w:val="22"/>
          <w:szCs w:val="22"/>
        </w:rPr>
        <w:t>un élément d</w:t>
      </w:r>
      <w:r w:rsidR="006B3453">
        <w:rPr>
          <w:rFonts w:ascii="Arial" w:hAnsi="Arial"/>
          <w:sz w:val="22"/>
          <w:szCs w:val="22"/>
        </w:rPr>
        <w:t>’</w:t>
      </w:r>
      <w:r w:rsidR="007815A7">
        <w:rPr>
          <w:rFonts w:ascii="Arial" w:hAnsi="Arial"/>
          <w:sz w:val="22"/>
          <w:szCs w:val="22"/>
        </w:rPr>
        <w:t>une L</w:t>
      </w:r>
      <w:r>
        <w:rPr>
          <w:rFonts w:ascii="Arial" w:hAnsi="Arial"/>
          <w:sz w:val="22"/>
          <w:szCs w:val="22"/>
        </w:rPr>
        <w:t>iste et l</w:t>
      </w:r>
      <w:r w:rsidR="007815A7">
        <w:rPr>
          <w:rFonts w:ascii="Arial" w:hAnsi="Arial"/>
          <w:sz w:val="22"/>
          <w:szCs w:val="22"/>
        </w:rPr>
        <w:t>e transfert d</w:t>
      </w:r>
      <w:r w:rsidR="006B3453">
        <w:rPr>
          <w:rFonts w:ascii="Arial" w:hAnsi="Arial"/>
          <w:sz w:val="22"/>
          <w:szCs w:val="22"/>
        </w:rPr>
        <w:t>’</w:t>
      </w:r>
      <w:r w:rsidR="007815A7">
        <w:rPr>
          <w:rFonts w:ascii="Arial" w:hAnsi="Arial"/>
          <w:sz w:val="22"/>
          <w:szCs w:val="22"/>
        </w:rPr>
        <w:t>un élément d</w:t>
      </w:r>
      <w:r w:rsidR="006B3453">
        <w:rPr>
          <w:rFonts w:ascii="Arial" w:hAnsi="Arial"/>
          <w:sz w:val="22"/>
          <w:szCs w:val="22"/>
        </w:rPr>
        <w:t>’</w:t>
      </w:r>
      <w:r w:rsidR="007815A7">
        <w:rPr>
          <w:rFonts w:ascii="Arial" w:hAnsi="Arial"/>
          <w:sz w:val="22"/>
          <w:szCs w:val="22"/>
        </w:rPr>
        <w:t>une L</w:t>
      </w:r>
      <w:r>
        <w:rPr>
          <w:rFonts w:ascii="Arial" w:hAnsi="Arial"/>
          <w:sz w:val="22"/>
          <w:szCs w:val="22"/>
        </w:rPr>
        <w:t>iste à une autre</w:t>
      </w:r>
    </w:p>
    <w:p w14:paraId="064E5CF8" w14:textId="162CDA1B" w:rsidR="006F5365" w:rsidRPr="00B023BE" w:rsidRDefault="006F5365" w:rsidP="006F5365">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Le patrimoine culturel immatériel dans les situations d</w:t>
      </w:r>
      <w:r w:rsidR="006B3453">
        <w:rPr>
          <w:rFonts w:ascii="Arial" w:hAnsi="Arial"/>
          <w:sz w:val="22"/>
          <w:szCs w:val="22"/>
        </w:rPr>
        <w:t>’</w:t>
      </w:r>
      <w:r>
        <w:rPr>
          <w:rFonts w:ascii="Arial" w:hAnsi="Arial"/>
          <w:sz w:val="22"/>
          <w:szCs w:val="22"/>
        </w:rPr>
        <w:t>urgence</w:t>
      </w:r>
    </w:p>
    <w:p w14:paraId="497EA3D5" w14:textId="589B386C" w:rsidR="006F5365" w:rsidRPr="00B023BE" w:rsidRDefault="006F5365" w:rsidP="006F5365">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Suivi des recommandations du Commissaire aux comptes dans son « Rapport d</w:t>
      </w:r>
      <w:r w:rsidR="006B3453">
        <w:rPr>
          <w:rFonts w:ascii="Arial" w:hAnsi="Arial"/>
          <w:sz w:val="22"/>
          <w:szCs w:val="22"/>
        </w:rPr>
        <w:t>’</w:t>
      </w:r>
      <w:r>
        <w:rPr>
          <w:rFonts w:ascii="Arial" w:hAnsi="Arial"/>
          <w:sz w:val="22"/>
          <w:szCs w:val="22"/>
        </w:rPr>
        <w:t>audit sur la gouvernance de l</w:t>
      </w:r>
      <w:r w:rsidR="006B3453">
        <w:rPr>
          <w:rFonts w:ascii="Arial" w:hAnsi="Arial"/>
          <w:sz w:val="22"/>
          <w:szCs w:val="22"/>
        </w:rPr>
        <w:t>’</w:t>
      </w:r>
      <w:r>
        <w:rPr>
          <w:rFonts w:ascii="Arial" w:hAnsi="Arial"/>
          <w:sz w:val="22"/>
          <w:szCs w:val="22"/>
        </w:rPr>
        <w:t>UNESCO et des fonds, programmes et entités rattachés » (document 38 C/23)</w:t>
      </w:r>
    </w:p>
    <w:p w14:paraId="066EEC11" w14:textId="77777777" w:rsidR="00091C86" w:rsidRDefault="00091C86" w:rsidP="00091C86">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Accréditation de nouvelles organisations non gouvernementales et examen des organisations non gouvernementales accréditées</w:t>
      </w:r>
    </w:p>
    <w:p w14:paraId="192A69F0" w14:textId="785574EE"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Établissement de l</w:t>
      </w:r>
      <w:r w:rsidR="006B3453">
        <w:rPr>
          <w:rFonts w:ascii="Arial" w:hAnsi="Arial"/>
          <w:sz w:val="22"/>
          <w:szCs w:val="22"/>
        </w:rPr>
        <w:t>’</w:t>
      </w:r>
      <w:r>
        <w:rPr>
          <w:rFonts w:ascii="Arial" w:hAnsi="Arial"/>
          <w:sz w:val="22"/>
          <w:szCs w:val="22"/>
        </w:rPr>
        <w:t>Organe d</w:t>
      </w:r>
      <w:r w:rsidR="006B3453">
        <w:rPr>
          <w:rFonts w:ascii="Arial" w:hAnsi="Arial"/>
          <w:sz w:val="22"/>
          <w:szCs w:val="22"/>
        </w:rPr>
        <w:t>’</w:t>
      </w:r>
      <w:r>
        <w:rPr>
          <w:rFonts w:ascii="Arial" w:hAnsi="Arial"/>
          <w:sz w:val="22"/>
          <w:szCs w:val="22"/>
        </w:rPr>
        <w:t>évaluation pour le cycle 2018</w:t>
      </w:r>
    </w:p>
    <w:p w14:paraId="3996CF87" w14:textId="77777777" w:rsidR="003526B3" w:rsidRPr="00465177" w:rsidRDefault="003526B3" w:rsidP="009C2013">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Date et lieu de la treizième session du Comité</w:t>
      </w:r>
    </w:p>
    <w:p w14:paraId="69A44362" w14:textId="77777777" w:rsidR="003526B3" w:rsidRDefault="003526B3" w:rsidP="009C2013">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Élection des membres du Bureau de la treizième session du Comité</w:t>
      </w:r>
    </w:p>
    <w:p w14:paraId="5DBA0288" w14:textId="77777777"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Questions diverses</w:t>
      </w:r>
    </w:p>
    <w:p w14:paraId="440005E1" w14:textId="77777777" w:rsidR="003526B3" w:rsidRPr="002925D4" w:rsidRDefault="003526B3" w:rsidP="009C2013">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Adoption de la liste des décisions</w:t>
      </w:r>
    </w:p>
    <w:p w14:paraId="4FEE66D9" w14:textId="77777777" w:rsidR="003526B3" w:rsidRPr="001E29F9" w:rsidRDefault="003526B3" w:rsidP="009C2013">
      <w:pPr>
        <w:numPr>
          <w:ilvl w:val="0"/>
          <w:numId w:val="1"/>
        </w:numPr>
        <w:tabs>
          <w:tab w:val="decimal" w:pos="1134"/>
        </w:tabs>
        <w:adjustRightInd w:val="0"/>
        <w:spacing w:after="160"/>
        <w:ind w:left="1134" w:hanging="567"/>
        <w:rPr>
          <w:rFonts w:ascii="Arial" w:hAnsi="Arial" w:cs="Arial"/>
          <w:noProof/>
          <w:sz w:val="22"/>
          <w:szCs w:val="22"/>
        </w:rPr>
      </w:pPr>
      <w:r>
        <w:rPr>
          <w:rFonts w:ascii="Arial" w:hAnsi="Arial"/>
          <w:sz w:val="22"/>
          <w:szCs w:val="22"/>
        </w:rPr>
        <w:t>Clôture</w:t>
      </w:r>
    </w:p>
    <w:p w14:paraId="07EC7212" w14:textId="77777777" w:rsidR="00D8250F" w:rsidRDefault="00D8250F" w:rsidP="009C2013">
      <w:pPr>
        <w:pStyle w:val="COMPara"/>
        <w:numPr>
          <w:ilvl w:val="0"/>
          <w:numId w:val="0"/>
        </w:numPr>
      </w:pPr>
    </w:p>
    <w:sectPr w:rsidR="00D8250F"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36FE" w14:textId="77777777" w:rsidR="003526B3" w:rsidRDefault="003526B3" w:rsidP="00655736">
      <w:r>
        <w:separator/>
      </w:r>
    </w:p>
  </w:endnote>
  <w:endnote w:type="continuationSeparator" w:id="0">
    <w:p w14:paraId="5183FE08" w14:textId="77777777" w:rsidR="003526B3" w:rsidRDefault="003526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6545" w14:textId="77777777" w:rsidR="003526B3" w:rsidRDefault="003526B3" w:rsidP="00655736">
      <w:r>
        <w:separator/>
      </w:r>
    </w:p>
  </w:footnote>
  <w:footnote w:type="continuationSeparator" w:id="0">
    <w:p w14:paraId="374F5D5B" w14:textId="77777777" w:rsidR="003526B3" w:rsidRDefault="003526B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6BCB" w14:textId="6872A9D0" w:rsidR="00D95C4C" w:rsidRPr="00C23A97" w:rsidRDefault="00D8250F">
    <w:pPr>
      <w:pStyle w:val="Header"/>
      <w:rPr>
        <w:rFonts w:ascii="Arial" w:hAnsi="Arial" w:cs="Arial"/>
      </w:rPr>
    </w:pPr>
    <w:r>
      <w:rPr>
        <w:rFonts w:ascii="Arial" w:hAnsi="Arial"/>
        <w:sz w:val="20"/>
        <w:szCs w:val="20"/>
      </w:rPr>
      <w:t xml:space="preserve">ITH/17/12.COM/2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B86233">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0955" w14:textId="3C810C0F" w:rsidR="00D95C4C" w:rsidRPr="0063300C" w:rsidRDefault="00D8250F" w:rsidP="0063300C">
    <w:pPr>
      <w:pStyle w:val="Header"/>
      <w:jc w:val="right"/>
      <w:rPr>
        <w:rFonts w:ascii="Arial" w:hAnsi="Arial" w:cs="Arial"/>
      </w:rPr>
    </w:pPr>
    <w:r>
      <w:rPr>
        <w:rFonts w:ascii="Arial" w:hAnsi="Arial"/>
        <w:sz w:val="20"/>
        <w:szCs w:val="20"/>
      </w:rPr>
      <w:t xml:space="preserve">ITH/17/12.COM/2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B86233">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14AE" w14:textId="5DAB3D8B" w:rsidR="00D95C4C" w:rsidRPr="00F32C23" w:rsidRDefault="002220B8">
    <w:pPr>
      <w:pStyle w:val="Header"/>
    </w:pPr>
    <w:r>
      <w:rPr>
        <w:noProof/>
      </w:rPr>
      <w:drawing>
        <wp:anchor distT="0" distB="0" distL="114300" distR="114300" simplePos="0" relativeHeight="251659264" behindDoc="0" locked="0" layoutInCell="1" allowOverlap="1" wp14:anchorId="0D64E43A" wp14:editId="4DDD09A0">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B2F54" w14:textId="77777777" w:rsidR="00D95C4C" w:rsidRPr="007239E8" w:rsidRDefault="00F83405" w:rsidP="00655736">
    <w:pPr>
      <w:pStyle w:val="Header"/>
      <w:spacing w:after="520"/>
      <w:jc w:val="right"/>
      <w:rPr>
        <w:rFonts w:ascii="Arial" w:hAnsi="Arial" w:cs="Arial"/>
        <w:b/>
        <w:sz w:val="44"/>
        <w:szCs w:val="44"/>
      </w:rPr>
    </w:pPr>
    <w:r w:rsidRPr="007239E8">
      <w:rPr>
        <w:rFonts w:ascii="Arial" w:hAnsi="Arial"/>
        <w:b/>
        <w:sz w:val="44"/>
        <w:szCs w:val="44"/>
      </w:rPr>
      <w:t>12 COM</w:t>
    </w:r>
  </w:p>
  <w:p w14:paraId="6EB3745E" w14:textId="77777777" w:rsidR="00D95C4C" w:rsidRPr="007239E8" w:rsidRDefault="00D8250F" w:rsidP="00655736">
    <w:pPr>
      <w:jc w:val="right"/>
      <w:rPr>
        <w:rFonts w:ascii="Arial" w:eastAsia="Malgun Gothic" w:hAnsi="Arial" w:cs="Arial"/>
        <w:b/>
        <w:sz w:val="22"/>
        <w:szCs w:val="22"/>
      </w:rPr>
    </w:pPr>
    <w:r w:rsidRPr="007239E8">
      <w:rPr>
        <w:rFonts w:ascii="Arial" w:hAnsi="Arial"/>
        <w:b/>
        <w:sz w:val="22"/>
        <w:szCs w:val="22"/>
      </w:rPr>
      <w:t>ITH/17/12.COM/2</w:t>
    </w:r>
  </w:p>
  <w:p w14:paraId="75842598" w14:textId="1B7D5598" w:rsidR="00D95C4C" w:rsidRPr="005F46F0" w:rsidRDefault="00D95C4C" w:rsidP="00655736">
    <w:pPr>
      <w:jc w:val="right"/>
      <w:rPr>
        <w:rFonts w:ascii="Arial" w:eastAsia="Malgun Gothic" w:hAnsi="Arial" w:cs="Arial"/>
        <w:b/>
        <w:sz w:val="22"/>
        <w:szCs w:val="22"/>
      </w:rPr>
    </w:pPr>
    <w:r w:rsidRPr="005F46F0">
      <w:rPr>
        <w:rFonts w:ascii="Arial" w:hAnsi="Arial"/>
        <w:b/>
        <w:sz w:val="22"/>
        <w:szCs w:val="22"/>
      </w:rPr>
      <w:t xml:space="preserve">Paris, le </w:t>
    </w:r>
    <w:r w:rsidR="005F46F0" w:rsidRPr="005F46F0">
      <w:rPr>
        <w:rFonts w:ascii="Arial" w:hAnsi="Arial"/>
        <w:b/>
        <w:sz w:val="22"/>
        <w:szCs w:val="22"/>
      </w:rPr>
      <w:t xml:space="preserve">21 </w:t>
    </w:r>
    <w:r w:rsidR="005F46F0">
      <w:rPr>
        <w:rFonts w:ascii="Arial" w:hAnsi="Arial"/>
        <w:b/>
        <w:sz w:val="22"/>
        <w:szCs w:val="22"/>
      </w:rPr>
      <w:t>s</w:t>
    </w:r>
    <w:r w:rsidR="005F46F0" w:rsidRPr="005F46F0">
      <w:rPr>
        <w:rFonts w:ascii="Arial" w:hAnsi="Arial"/>
        <w:b/>
        <w:sz w:val="22"/>
        <w:szCs w:val="22"/>
      </w:rPr>
      <w:t>eptembre</w:t>
    </w:r>
    <w:r w:rsidRPr="005F46F0">
      <w:rPr>
        <w:rFonts w:ascii="Arial" w:hAnsi="Arial"/>
        <w:b/>
        <w:sz w:val="22"/>
        <w:szCs w:val="22"/>
      </w:rPr>
      <w:t xml:space="preserve"> 2017</w:t>
    </w:r>
  </w:p>
  <w:p w14:paraId="69A32457" w14:textId="77777777"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32B5FBA4" w14:textId="77777777" w:rsidR="00D95C4C" w:rsidRPr="005F46F0" w:rsidRDefault="00D9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B3"/>
    <w:rsid w:val="000002F1"/>
    <w:rsid w:val="000048ED"/>
    <w:rsid w:val="00004D16"/>
    <w:rsid w:val="00011389"/>
    <w:rsid w:val="00041A66"/>
    <w:rsid w:val="0005176E"/>
    <w:rsid w:val="00067098"/>
    <w:rsid w:val="000755D8"/>
    <w:rsid w:val="000765F7"/>
    <w:rsid w:val="00077AB7"/>
    <w:rsid w:val="00081CD8"/>
    <w:rsid w:val="00091C86"/>
    <w:rsid w:val="000A7F0E"/>
    <w:rsid w:val="000B1C8F"/>
    <w:rsid w:val="000C0D61"/>
    <w:rsid w:val="000F3A3F"/>
    <w:rsid w:val="00102557"/>
    <w:rsid w:val="001302F5"/>
    <w:rsid w:val="00164D56"/>
    <w:rsid w:val="00167B10"/>
    <w:rsid w:val="0017402F"/>
    <w:rsid w:val="001817F5"/>
    <w:rsid w:val="00186140"/>
    <w:rsid w:val="00196C1B"/>
    <w:rsid w:val="001B0F73"/>
    <w:rsid w:val="001C2DB7"/>
    <w:rsid w:val="001D4E27"/>
    <w:rsid w:val="001D5C04"/>
    <w:rsid w:val="001E29F9"/>
    <w:rsid w:val="00212D7D"/>
    <w:rsid w:val="002220B8"/>
    <w:rsid w:val="00222A2D"/>
    <w:rsid w:val="00223029"/>
    <w:rsid w:val="0022334F"/>
    <w:rsid w:val="00223882"/>
    <w:rsid w:val="00227EF6"/>
    <w:rsid w:val="00234745"/>
    <w:rsid w:val="002407AF"/>
    <w:rsid w:val="00263C1E"/>
    <w:rsid w:val="00272E0E"/>
    <w:rsid w:val="002838A5"/>
    <w:rsid w:val="00285BB4"/>
    <w:rsid w:val="002C09E3"/>
    <w:rsid w:val="002F5834"/>
    <w:rsid w:val="00303AC6"/>
    <w:rsid w:val="00321A01"/>
    <w:rsid w:val="003259EB"/>
    <w:rsid w:val="00344B58"/>
    <w:rsid w:val="00345CB4"/>
    <w:rsid w:val="003526B3"/>
    <w:rsid w:val="00371DB5"/>
    <w:rsid w:val="00375D42"/>
    <w:rsid w:val="003D069C"/>
    <w:rsid w:val="003D7646"/>
    <w:rsid w:val="003F113A"/>
    <w:rsid w:val="003F3E63"/>
    <w:rsid w:val="00407480"/>
    <w:rsid w:val="00414643"/>
    <w:rsid w:val="004266CA"/>
    <w:rsid w:val="004421E5"/>
    <w:rsid w:val="00452284"/>
    <w:rsid w:val="00457C8E"/>
    <w:rsid w:val="004856CA"/>
    <w:rsid w:val="0049705E"/>
    <w:rsid w:val="004A34A0"/>
    <w:rsid w:val="005008A8"/>
    <w:rsid w:val="00526B7B"/>
    <w:rsid w:val="005308CE"/>
    <w:rsid w:val="0057439C"/>
    <w:rsid w:val="005952AF"/>
    <w:rsid w:val="005B0127"/>
    <w:rsid w:val="005B7A35"/>
    <w:rsid w:val="005C4B73"/>
    <w:rsid w:val="005E1D2B"/>
    <w:rsid w:val="005E7074"/>
    <w:rsid w:val="005F11F0"/>
    <w:rsid w:val="005F2BAF"/>
    <w:rsid w:val="005F46F0"/>
    <w:rsid w:val="00600D93"/>
    <w:rsid w:val="0063300C"/>
    <w:rsid w:val="00655223"/>
    <w:rsid w:val="00655736"/>
    <w:rsid w:val="00663B8D"/>
    <w:rsid w:val="00675B0D"/>
    <w:rsid w:val="00696C8D"/>
    <w:rsid w:val="006A2AC2"/>
    <w:rsid w:val="006A3617"/>
    <w:rsid w:val="006B16E2"/>
    <w:rsid w:val="006B3453"/>
    <w:rsid w:val="006E46E4"/>
    <w:rsid w:val="006F5365"/>
    <w:rsid w:val="00707811"/>
    <w:rsid w:val="007177F7"/>
    <w:rsid w:val="00717DA5"/>
    <w:rsid w:val="007239E8"/>
    <w:rsid w:val="00724C9A"/>
    <w:rsid w:val="007340C6"/>
    <w:rsid w:val="00744484"/>
    <w:rsid w:val="00747566"/>
    <w:rsid w:val="00773188"/>
    <w:rsid w:val="007815A7"/>
    <w:rsid w:val="00783782"/>
    <w:rsid w:val="00784228"/>
    <w:rsid w:val="00784B8C"/>
    <w:rsid w:val="007879E1"/>
    <w:rsid w:val="007A2027"/>
    <w:rsid w:val="007F68DA"/>
    <w:rsid w:val="007F7652"/>
    <w:rsid w:val="00801794"/>
    <w:rsid w:val="00823A11"/>
    <w:rsid w:val="008512EF"/>
    <w:rsid w:val="0085405E"/>
    <w:rsid w:val="0085414A"/>
    <w:rsid w:val="0086269D"/>
    <w:rsid w:val="0086543A"/>
    <w:rsid w:val="00865B60"/>
    <w:rsid w:val="008724E5"/>
    <w:rsid w:val="00884A9D"/>
    <w:rsid w:val="0088512B"/>
    <w:rsid w:val="0089094B"/>
    <w:rsid w:val="008A2B2D"/>
    <w:rsid w:val="008A4E1E"/>
    <w:rsid w:val="008A5752"/>
    <w:rsid w:val="008C296C"/>
    <w:rsid w:val="008D4305"/>
    <w:rsid w:val="008E1A85"/>
    <w:rsid w:val="00906620"/>
    <w:rsid w:val="009163A7"/>
    <w:rsid w:val="0094176E"/>
    <w:rsid w:val="00946D0B"/>
    <w:rsid w:val="00955877"/>
    <w:rsid w:val="009A18CD"/>
    <w:rsid w:val="009C2013"/>
    <w:rsid w:val="009C7AED"/>
    <w:rsid w:val="009D5428"/>
    <w:rsid w:val="00A0402F"/>
    <w:rsid w:val="00A12558"/>
    <w:rsid w:val="00A13903"/>
    <w:rsid w:val="00A34ED5"/>
    <w:rsid w:val="00A4469B"/>
    <w:rsid w:val="00A45DBF"/>
    <w:rsid w:val="00A727DE"/>
    <w:rsid w:val="00A755A2"/>
    <w:rsid w:val="00AA6660"/>
    <w:rsid w:val="00AB2C36"/>
    <w:rsid w:val="00AB6DDE"/>
    <w:rsid w:val="00AB70B6"/>
    <w:rsid w:val="00AD1A86"/>
    <w:rsid w:val="00AD4CB6"/>
    <w:rsid w:val="00AE103E"/>
    <w:rsid w:val="00AE421D"/>
    <w:rsid w:val="00AF0A07"/>
    <w:rsid w:val="00AF4AEC"/>
    <w:rsid w:val="00AF625E"/>
    <w:rsid w:val="00B023BE"/>
    <w:rsid w:val="00B8323C"/>
    <w:rsid w:val="00B86233"/>
    <w:rsid w:val="00B926DB"/>
    <w:rsid w:val="00BA024A"/>
    <w:rsid w:val="00BB04AF"/>
    <w:rsid w:val="00BB171E"/>
    <w:rsid w:val="00BD52C9"/>
    <w:rsid w:val="00BE6354"/>
    <w:rsid w:val="00C12180"/>
    <w:rsid w:val="00C138D1"/>
    <w:rsid w:val="00C23A97"/>
    <w:rsid w:val="00C23BB1"/>
    <w:rsid w:val="00C2641B"/>
    <w:rsid w:val="00C64855"/>
    <w:rsid w:val="00C70EA7"/>
    <w:rsid w:val="00C7516E"/>
    <w:rsid w:val="00C75770"/>
    <w:rsid w:val="00C815F7"/>
    <w:rsid w:val="00C86897"/>
    <w:rsid w:val="00CA56BB"/>
    <w:rsid w:val="00D00B2B"/>
    <w:rsid w:val="00D24877"/>
    <w:rsid w:val="00D2622B"/>
    <w:rsid w:val="00D63BBF"/>
    <w:rsid w:val="00D8250F"/>
    <w:rsid w:val="00D94F0F"/>
    <w:rsid w:val="00D95C4C"/>
    <w:rsid w:val="00DA133E"/>
    <w:rsid w:val="00DA36ED"/>
    <w:rsid w:val="00DE34F1"/>
    <w:rsid w:val="00DE6160"/>
    <w:rsid w:val="00DF4942"/>
    <w:rsid w:val="00E22E8D"/>
    <w:rsid w:val="00E627B1"/>
    <w:rsid w:val="00E70169"/>
    <w:rsid w:val="00E9376C"/>
    <w:rsid w:val="00E94579"/>
    <w:rsid w:val="00EA335E"/>
    <w:rsid w:val="00EA528C"/>
    <w:rsid w:val="00EA5791"/>
    <w:rsid w:val="00EC6F8D"/>
    <w:rsid w:val="00ED7B05"/>
    <w:rsid w:val="00EF34E2"/>
    <w:rsid w:val="00F0510E"/>
    <w:rsid w:val="00F30DC6"/>
    <w:rsid w:val="00F32C23"/>
    <w:rsid w:val="00F5153A"/>
    <w:rsid w:val="00F53DE9"/>
    <w:rsid w:val="00F576CB"/>
    <w:rsid w:val="00F628E3"/>
    <w:rsid w:val="00F7035D"/>
    <w:rsid w:val="00F71A02"/>
    <w:rsid w:val="00F83405"/>
    <w:rsid w:val="00FA0D63"/>
    <w:rsid w:val="00FD1226"/>
    <w:rsid w:val="00FE3DBC"/>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C3DE08"/>
  <w15:docId w15:val="{43CFA73F-079D-4E04-A399-E3A156C7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F5153A"/>
    <w:rPr>
      <w:sz w:val="16"/>
      <w:szCs w:val="16"/>
    </w:rPr>
  </w:style>
  <w:style w:type="paragraph" w:styleId="CommentText">
    <w:name w:val="annotation text"/>
    <w:basedOn w:val="Normal"/>
    <w:link w:val="CommentTextChar"/>
    <w:uiPriority w:val="99"/>
    <w:semiHidden/>
    <w:unhideWhenUsed/>
    <w:rsid w:val="00F5153A"/>
    <w:rPr>
      <w:sz w:val="20"/>
      <w:szCs w:val="20"/>
    </w:rPr>
  </w:style>
  <w:style w:type="character" w:customStyle="1" w:styleId="CommentTextChar">
    <w:name w:val="Comment Text Char"/>
    <w:basedOn w:val="DefaultParagraphFont"/>
    <w:link w:val="CommentText"/>
    <w:uiPriority w:val="99"/>
    <w:semiHidden/>
    <w:rsid w:val="00F515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53A"/>
    <w:rPr>
      <w:b/>
      <w:bCs/>
    </w:rPr>
  </w:style>
  <w:style w:type="character" w:customStyle="1" w:styleId="CommentSubjectChar">
    <w:name w:val="Comment Subject Char"/>
    <w:basedOn w:val="CommentTextChar"/>
    <w:link w:val="CommentSubject"/>
    <w:uiPriority w:val="99"/>
    <w:semiHidden/>
    <w:rsid w:val="00F5153A"/>
    <w:rPr>
      <w:rFonts w:ascii="Times New Roman" w:eastAsia="Times New Roman" w:hAnsi="Times New Roman"/>
      <w:b/>
      <w:bCs/>
    </w:rPr>
  </w:style>
  <w:style w:type="paragraph" w:styleId="ListParagraph">
    <w:name w:val="List Paragraph"/>
    <w:basedOn w:val="Normal"/>
    <w:uiPriority w:val="34"/>
    <w:rsid w:val="0094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EEF6-4280-4F36-B527-09607F51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493</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Eunkyung Shin</dc:creator>
  <cp:lastModifiedBy>Elena Constantinou</cp:lastModifiedBy>
  <cp:revision>10</cp:revision>
  <cp:lastPrinted>2017-09-21T13:48:00Z</cp:lastPrinted>
  <dcterms:created xsi:type="dcterms:W3CDTF">2017-09-15T16:09:00Z</dcterms:created>
  <dcterms:modified xsi:type="dcterms:W3CDTF">2017-09-21T16:08:00Z</dcterms:modified>
</cp:coreProperties>
</file>