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B3E0" w14:textId="77777777" w:rsidR="00ED27A2" w:rsidRPr="007F07C6" w:rsidRDefault="002253F5" w:rsidP="00ED27A2">
      <w:pPr>
        <w:pStyle w:val="TitreICH"/>
        <w:spacing w:before="360"/>
        <w:rPr>
          <w:lang w:val="en-GB"/>
        </w:rPr>
      </w:pPr>
      <w:bookmarkStart w:id="0" w:name="OLE_LINK19"/>
      <w:bookmarkStart w:id="1" w:name="OLE_LINK20"/>
      <w:r w:rsidRPr="007F07C6">
        <w:rPr>
          <w:bCs w:val="0"/>
          <w:lang w:val="en-GB"/>
        </w:rPr>
        <w:t>Report on the implementation of the Convention and on the status of elements inscribed on the Representative List of the Intangible Cultural Heritage of Humanity</w:t>
      </w:r>
    </w:p>
    <w:bookmarkEnd w:id="0"/>
    <w:bookmarkEnd w:id="1"/>
    <w:p w14:paraId="62807C54" w14:textId="77777777" w:rsidR="00FC7116" w:rsidRPr="007F07C6" w:rsidRDefault="005045DB" w:rsidP="00E07D49">
      <w:pPr>
        <w:pStyle w:val="TitreICH"/>
        <w:spacing w:before="360" w:line="240" w:lineRule="auto"/>
        <w:rPr>
          <w:rFonts w:cs="Arial"/>
          <w:sz w:val="28"/>
          <w:szCs w:val="28"/>
          <w:lang w:val="en-GB"/>
        </w:rPr>
      </w:pPr>
      <w:r w:rsidRPr="007F07C6">
        <w:rPr>
          <w:rFonts w:cs="Arial"/>
          <w:sz w:val="28"/>
          <w:szCs w:val="28"/>
          <w:lang w:val="en-GB"/>
        </w:rPr>
        <w:t xml:space="preserve">Additional guidance </w:t>
      </w:r>
      <w:r w:rsidR="00E07D49" w:rsidRPr="007F07C6">
        <w:rPr>
          <w:rFonts w:cs="Arial"/>
          <w:sz w:val="28"/>
          <w:szCs w:val="28"/>
          <w:lang w:val="en-GB"/>
        </w:rPr>
        <w:t xml:space="preserve">for </w:t>
      </w:r>
      <w:r w:rsidRPr="007F07C6">
        <w:rPr>
          <w:rFonts w:cs="Arial"/>
          <w:sz w:val="28"/>
          <w:szCs w:val="28"/>
          <w:lang w:val="en-GB"/>
        </w:rPr>
        <w:t>c</w:t>
      </w:r>
      <w:r w:rsidR="00E07D49" w:rsidRPr="007F07C6">
        <w:rPr>
          <w:rFonts w:cs="Arial"/>
          <w:sz w:val="28"/>
          <w:szCs w:val="28"/>
          <w:lang w:val="en-GB"/>
        </w:rPr>
        <w:t>ompleting Form ICH-10</w:t>
      </w:r>
    </w:p>
    <w:p w14:paraId="762E8831" w14:textId="77777777" w:rsidR="00594371" w:rsidRPr="00672B50" w:rsidRDefault="005045DB" w:rsidP="00707703">
      <w:pPr>
        <w:pStyle w:val="Inter1"/>
        <w:spacing w:before="500"/>
        <w:rPr>
          <w:rFonts w:cs="Arial"/>
          <w:szCs w:val="22"/>
          <w:lang w:val="en-GB"/>
        </w:rPr>
      </w:pPr>
      <w:r w:rsidRPr="00672B50">
        <w:rPr>
          <w:rFonts w:cs="Arial"/>
          <w:bCs w:val="0"/>
          <w:szCs w:val="22"/>
          <w:lang w:val="en-GB"/>
        </w:rPr>
        <w:t>General considerations</w:t>
      </w:r>
    </w:p>
    <w:p w14:paraId="41477EF0" w14:textId="24B747D9" w:rsidR="00744006" w:rsidRPr="00744006" w:rsidRDefault="005045DB" w:rsidP="00744006">
      <w:pPr>
        <w:pStyle w:val="num01"/>
        <w:numPr>
          <w:ilvl w:val="3"/>
          <w:numId w:val="5"/>
        </w:numPr>
        <w:tabs>
          <w:tab w:val="clear" w:pos="397"/>
          <w:tab w:val="clear" w:pos="2880"/>
        </w:tabs>
        <w:ind w:left="426" w:hanging="426"/>
        <w:rPr>
          <w:rFonts w:cs="Arial"/>
          <w:szCs w:val="22"/>
          <w:lang w:val="en-GB"/>
        </w:rPr>
      </w:pPr>
      <w:r w:rsidRPr="00672B50">
        <w:rPr>
          <w:rFonts w:cs="Arial"/>
          <w:szCs w:val="22"/>
          <w:lang w:val="en-GB"/>
        </w:rPr>
        <w:t xml:space="preserve">Based </w:t>
      </w:r>
      <w:r w:rsidRPr="00672B50">
        <w:rPr>
          <w:rFonts w:eastAsia="Arial" w:cs="Arial"/>
          <w:szCs w:val="22"/>
          <w:lang w:val="en-GB"/>
        </w:rPr>
        <w:t xml:space="preserve">upon the experience of States Parties submitting periodic reports during the </w:t>
      </w:r>
      <w:r w:rsidRPr="00D85957">
        <w:rPr>
          <w:rFonts w:eastAsia="Arial" w:cs="Arial"/>
          <w:szCs w:val="22"/>
          <w:lang w:val="en-GB"/>
        </w:rPr>
        <w:t>2010</w:t>
      </w:r>
      <w:r w:rsidR="009D172F" w:rsidRPr="00D85957">
        <w:rPr>
          <w:rFonts w:eastAsia="Arial" w:cs="Arial"/>
          <w:szCs w:val="22"/>
          <w:lang w:val="en-GB"/>
        </w:rPr>
        <w:t xml:space="preserve"> to 201</w:t>
      </w:r>
      <w:r w:rsidR="0051348B" w:rsidRPr="00D85957">
        <w:rPr>
          <w:rFonts w:eastAsia="Arial" w:cs="Arial"/>
          <w:szCs w:val="22"/>
          <w:lang w:val="en-GB"/>
        </w:rPr>
        <w:t>6</w:t>
      </w:r>
      <w:r w:rsidRPr="00D85957">
        <w:rPr>
          <w:rFonts w:eastAsia="Arial" w:cs="Arial"/>
          <w:szCs w:val="22"/>
          <w:lang w:val="en-GB"/>
        </w:rPr>
        <w:t xml:space="preserve"> cycle</w:t>
      </w:r>
      <w:r w:rsidR="009D172F" w:rsidRPr="00D85957">
        <w:rPr>
          <w:rFonts w:eastAsia="Arial" w:cs="Arial"/>
          <w:szCs w:val="22"/>
          <w:lang w:val="en-GB"/>
        </w:rPr>
        <w:t>s</w:t>
      </w:r>
      <w:r w:rsidRPr="00D85957">
        <w:rPr>
          <w:rFonts w:eastAsia="Arial" w:cs="Arial"/>
          <w:szCs w:val="22"/>
          <w:lang w:val="en-GB"/>
        </w:rPr>
        <w:t xml:space="preserve">, the Secretariat </w:t>
      </w:r>
      <w:r w:rsidR="0051348B" w:rsidRPr="00D85957">
        <w:rPr>
          <w:rFonts w:eastAsia="Arial" w:cs="Arial"/>
          <w:szCs w:val="22"/>
          <w:lang w:val="en-GB"/>
        </w:rPr>
        <w:t>has drawn</w:t>
      </w:r>
      <w:r w:rsidRPr="00D85957">
        <w:rPr>
          <w:rFonts w:eastAsia="Arial" w:cs="Arial"/>
          <w:szCs w:val="22"/>
          <w:lang w:val="en-GB"/>
        </w:rPr>
        <w:t xml:space="preserve"> up </w:t>
      </w:r>
      <w:r w:rsidR="006A3792" w:rsidRPr="00D85957">
        <w:rPr>
          <w:rFonts w:eastAsia="Arial" w:cs="Arial"/>
          <w:szCs w:val="22"/>
          <w:lang w:val="en-GB"/>
        </w:rPr>
        <w:t xml:space="preserve">and updated </w:t>
      </w:r>
      <w:r w:rsidRPr="00D85957">
        <w:rPr>
          <w:rFonts w:eastAsia="Arial" w:cs="Arial"/>
          <w:szCs w:val="22"/>
          <w:lang w:val="en-GB"/>
        </w:rPr>
        <w:t xml:space="preserve">this document offering some additional guidance that States might find useful in preparing their reports for </w:t>
      </w:r>
      <w:r w:rsidR="009D172F" w:rsidRPr="00D85957">
        <w:rPr>
          <w:rFonts w:eastAsia="Arial" w:cs="Arial"/>
          <w:szCs w:val="22"/>
          <w:lang w:val="en-GB"/>
        </w:rPr>
        <w:t>future</w:t>
      </w:r>
      <w:r w:rsidRPr="00D85957">
        <w:rPr>
          <w:rFonts w:eastAsia="Arial" w:cs="Arial"/>
          <w:szCs w:val="22"/>
          <w:lang w:val="en-GB"/>
        </w:rPr>
        <w:t xml:space="preserve"> cycles. It reflects </w:t>
      </w:r>
      <w:r w:rsidRPr="00672B50">
        <w:rPr>
          <w:rFonts w:eastAsia="Arial" w:cs="Arial"/>
          <w:szCs w:val="22"/>
          <w:lang w:val="en-GB"/>
        </w:rPr>
        <w:t>the various and most frequ</w:t>
      </w:r>
      <w:r w:rsidRPr="00672B50">
        <w:rPr>
          <w:rFonts w:cs="Arial"/>
          <w:szCs w:val="22"/>
          <w:lang w:val="en-GB"/>
        </w:rPr>
        <w:t xml:space="preserve">ent challenges encountered by submitting States in their periodic reports. </w:t>
      </w:r>
      <w:r w:rsidR="00975429" w:rsidRPr="00672B50">
        <w:rPr>
          <w:rFonts w:cs="Arial"/>
          <w:szCs w:val="22"/>
          <w:lang w:val="en-GB"/>
        </w:rPr>
        <w:t xml:space="preserve">This document </w:t>
      </w:r>
      <w:proofErr w:type="gramStart"/>
      <w:r w:rsidR="00975429" w:rsidRPr="00672B50">
        <w:rPr>
          <w:rFonts w:cs="Arial"/>
          <w:szCs w:val="22"/>
          <w:lang w:val="en-GB"/>
        </w:rPr>
        <w:t>should be considered</w:t>
      </w:r>
      <w:proofErr w:type="gramEnd"/>
      <w:r w:rsidR="00975429" w:rsidRPr="00672B50">
        <w:rPr>
          <w:rFonts w:cs="Arial"/>
          <w:szCs w:val="22"/>
          <w:lang w:val="en-GB"/>
        </w:rPr>
        <w:t xml:space="preserve"> as a complementary tool to the basic instructions for completing ICH-10</w:t>
      </w:r>
      <w:r w:rsidR="00944F9E" w:rsidRPr="00672B50">
        <w:rPr>
          <w:rFonts w:cs="Arial"/>
          <w:szCs w:val="22"/>
          <w:lang w:val="en-GB"/>
        </w:rPr>
        <w:t xml:space="preserve"> form</w:t>
      </w:r>
      <w:r w:rsidR="00975429" w:rsidRPr="00672B50">
        <w:rPr>
          <w:rFonts w:cs="Arial"/>
          <w:szCs w:val="22"/>
          <w:lang w:val="en-GB"/>
        </w:rPr>
        <w:t xml:space="preserve"> available </w:t>
      </w:r>
      <w:r w:rsidR="00B0500F" w:rsidRPr="00672B50">
        <w:rPr>
          <w:rFonts w:cs="Arial"/>
          <w:szCs w:val="22"/>
          <w:lang w:val="en-GB"/>
        </w:rPr>
        <w:t>at</w:t>
      </w:r>
      <w:r w:rsidR="00975429" w:rsidRPr="00672B50">
        <w:rPr>
          <w:rFonts w:cs="Arial"/>
          <w:szCs w:val="22"/>
          <w:lang w:val="en-GB"/>
        </w:rPr>
        <w:t>:</w:t>
      </w:r>
      <w:r w:rsidR="00744006">
        <w:rPr>
          <w:rFonts w:cs="Arial"/>
          <w:szCs w:val="22"/>
          <w:lang w:val="en-GB"/>
        </w:rPr>
        <w:t xml:space="preserve"> </w:t>
      </w:r>
      <w:hyperlink r:id="rId8" w:history="1">
        <w:r w:rsidR="00744006" w:rsidRPr="00624555">
          <w:rPr>
            <w:rStyle w:val="Hyperlink"/>
            <w:rFonts w:cs="Arial"/>
            <w:szCs w:val="22"/>
            <w:lang w:val="en-GB"/>
          </w:rPr>
          <w:t>https://ich.unesco.org/en/forms</w:t>
        </w:r>
      </w:hyperlink>
      <w:r w:rsidR="00975429" w:rsidRPr="00672B50">
        <w:rPr>
          <w:rFonts w:cs="Arial"/>
          <w:szCs w:val="22"/>
          <w:lang w:val="en-GB"/>
        </w:rPr>
        <w:t>.</w:t>
      </w:r>
    </w:p>
    <w:p w14:paraId="107DBA0D" w14:textId="2C072699" w:rsidR="005045DB" w:rsidRPr="00672B50" w:rsidRDefault="005045DB" w:rsidP="00CE327E">
      <w:pPr>
        <w:pStyle w:val="num01"/>
        <w:numPr>
          <w:ilvl w:val="3"/>
          <w:numId w:val="5"/>
        </w:numPr>
        <w:tabs>
          <w:tab w:val="clear" w:pos="397"/>
          <w:tab w:val="clear" w:pos="2880"/>
        </w:tabs>
        <w:ind w:left="426" w:hanging="426"/>
        <w:rPr>
          <w:rFonts w:cs="Arial"/>
          <w:szCs w:val="22"/>
          <w:lang w:val="en-GB"/>
        </w:rPr>
      </w:pPr>
      <w:r w:rsidRPr="00672B50">
        <w:rPr>
          <w:rFonts w:cs="Arial"/>
          <w:szCs w:val="22"/>
          <w:lang w:val="en-GB"/>
        </w:rPr>
        <w:t>States</w:t>
      </w:r>
      <w:r w:rsidR="005531D6" w:rsidRPr="00672B50">
        <w:rPr>
          <w:rFonts w:cs="Arial"/>
          <w:szCs w:val="22"/>
          <w:lang w:val="en-GB"/>
        </w:rPr>
        <w:t xml:space="preserve"> Parties</w:t>
      </w:r>
      <w:r w:rsidRPr="00672B50">
        <w:rPr>
          <w:rFonts w:cs="Arial"/>
          <w:szCs w:val="22"/>
          <w:lang w:val="en-GB"/>
        </w:rPr>
        <w:t xml:space="preserve"> </w:t>
      </w:r>
      <w:proofErr w:type="gramStart"/>
      <w:r w:rsidRPr="00672B50">
        <w:rPr>
          <w:rFonts w:cs="Arial"/>
          <w:szCs w:val="22"/>
          <w:lang w:val="en-GB"/>
        </w:rPr>
        <w:t>are reminded</w:t>
      </w:r>
      <w:proofErr w:type="gramEnd"/>
      <w:r w:rsidRPr="00672B50">
        <w:rPr>
          <w:rFonts w:cs="Arial"/>
          <w:szCs w:val="22"/>
          <w:lang w:val="en-GB"/>
        </w:rPr>
        <w:t xml:space="preserve"> of the importance of submitting their report making use of the latest version of the ICH-10 form, available </w:t>
      </w:r>
      <w:r w:rsidR="00B0500F" w:rsidRPr="00672B50">
        <w:rPr>
          <w:rFonts w:cs="Arial"/>
          <w:szCs w:val="22"/>
          <w:lang w:val="en-GB"/>
        </w:rPr>
        <w:t>at</w:t>
      </w:r>
      <w:r w:rsidRPr="00672B50">
        <w:rPr>
          <w:rFonts w:cs="Arial"/>
          <w:szCs w:val="22"/>
          <w:lang w:val="en-GB"/>
        </w:rPr>
        <w:t xml:space="preserve">: </w:t>
      </w:r>
      <w:hyperlink r:id="rId9" w:history="1">
        <w:r w:rsidR="009C2751" w:rsidRPr="009C2751">
          <w:rPr>
            <w:rStyle w:val="Hyperlink"/>
            <w:rFonts w:cs="Arial"/>
            <w:szCs w:val="22"/>
            <w:lang w:val="en-GB"/>
          </w:rPr>
          <w:t>https://ich.unesco.org/en/forms</w:t>
        </w:r>
      </w:hyperlink>
      <w:r w:rsidRPr="00672B50">
        <w:rPr>
          <w:rFonts w:cs="Arial"/>
          <w:szCs w:val="22"/>
          <w:lang w:val="en-GB"/>
        </w:rPr>
        <w:t xml:space="preserve">. </w:t>
      </w:r>
      <w:r w:rsidR="005531D6" w:rsidRPr="00672B50">
        <w:rPr>
          <w:rFonts w:cs="Arial"/>
          <w:szCs w:val="22"/>
          <w:lang w:val="en-GB"/>
        </w:rPr>
        <w:t xml:space="preserve">States </w:t>
      </w:r>
      <w:proofErr w:type="gramStart"/>
      <w:r w:rsidR="005531D6" w:rsidRPr="00672B50">
        <w:rPr>
          <w:rFonts w:cs="Arial"/>
          <w:szCs w:val="22"/>
          <w:lang w:val="en-GB"/>
        </w:rPr>
        <w:t>are requested</w:t>
      </w:r>
      <w:proofErr w:type="gramEnd"/>
      <w:r w:rsidR="005531D6" w:rsidRPr="00672B50">
        <w:rPr>
          <w:rFonts w:cs="Arial"/>
          <w:szCs w:val="22"/>
          <w:lang w:val="en-GB"/>
        </w:rPr>
        <w:t xml:space="preserve"> </w:t>
      </w:r>
      <w:r w:rsidRPr="00672B50">
        <w:rPr>
          <w:rFonts w:cs="Arial"/>
          <w:szCs w:val="22"/>
          <w:lang w:val="en-GB"/>
        </w:rPr>
        <w:t xml:space="preserve">not </w:t>
      </w:r>
      <w:r w:rsidR="005531D6" w:rsidRPr="00672B50">
        <w:rPr>
          <w:rFonts w:cs="Arial"/>
          <w:szCs w:val="22"/>
          <w:lang w:val="en-GB"/>
        </w:rPr>
        <w:t xml:space="preserve">to </w:t>
      </w:r>
      <w:r w:rsidRPr="00672B50">
        <w:rPr>
          <w:rFonts w:cs="Arial"/>
          <w:szCs w:val="22"/>
          <w:lang w:val="en-GB"/>
        </w:rPr>
        <w:t xml:space="preserve">alter the form or delete the specific instructions for each section, as readers will benefit from seeing the specific questions posed. </w:t>
      </w:r>
      <w:r w:rsidR="00533782" w:rsidRPr="00672B50">
        <w:rPr>
          <w:rFonts w:cs="Arial"/>
          <w:szCs w:val="22"/>
          <w:lang w:val="en-GB"/>
        </w:rPr>
        <w:t xml:space="preserve">They </w:t>
      </w:r>
      <w:proofErr w:type="gramStart"/>
      <w:r w:rsidRPr="00672B50">
        <w:rPr>
          <w:rFonts w:cs="Arial"/>
          <w:szCs w:val="22"/>
          <w:lang w:val="en-GB"/>
        </w:rPr>
        <w:t>are also invited</w:t>
      </w:r>
      <w:proofErr w:type="gramEnd"/>
      <w:r w:rsidRPr="00672B50">
        <w:rPr>
          <w:rFonts w:cs="Arial"/>
          <w:szCs w:val="22"/>
          <w:lang w:val="en-GB"/>
        </w:rPr>
        <w:t xml:space="preserve"> not to submit additional annexes (</w:t>
      </w:r>
      <w:r w:rsidR="00317CD6" w:rsidRPr="00672B50">
        <w:rPr>
          <w:rFonts w:cs="Arial"/>
          <w:szCs w:val="22"/>
          <w:lang w:val="en-GB"/>
        </w:rPr>
        <w:t>audio-visual</w:t>
      </w:r>
      <w:r w:rsidR="00A40E42" w:rsidRPr="00672B50">
        <w:rPr>
          <w:rFonts w:cs="Arial"/>
          <w:szCs w:val="22"/>
          <w:lang w:val="en-GB"/>
        </w:rPr>
        <w:t xml:space="preserve"> </w:t>
      </w:r>
      <w:r w:rsidRPr="00672B50">
        <w:rPr>
          <w:rFonts w:cs="Arial"/>
          <w:szCs w:val="22"/>
          <w:lang w:val="en-GB"/>
        </w:rPr>
        <w:t xml:space="preserve">materials, photos etc.) that </w:t>
      </w:r>
      <w:r w:rsidR="009D172F" w:rsidRPr="00672B50">
        <w:rPr>
          <w:rFonts w:cs="Arial"/>
          <w:szCs w:val="22"/>
          <w:lang w:val="en-GB"/>
        </w:rPr>
        <w:t>can</w:t>
      </w:r>
      <w:r w:rsidRPr="00672B50">
        <w:rPr>
          <w:rFonts w:cs="Arial"/>
          <w:szCs w:val="22"/>
          <w:lang w:val="en-GB"/>
        </w:rPr>
        <w:t xml:space="preserve">not be </w:t>
      </w:r>
      <w:r w:rsidR="00533782" w:rsidRPr="00672B50">
        <w:rPr>
          <w:rFonts w:cs="Arial"/>
          <w:szCs w:val="22"/>
          <w:lang w:val="en-GB"/>
        </w:rPr>
        <w:t xml:space="preserve">transmitted </w:t>
      </w:r>
      <w:r w:rsidRPr="00672B50">
        <w:rPr>
          <w:rFonts w:cs="Arial"/>
          <w:szCs w:val="22"/>
          <w:lang w:val="en-GB"/>
        </w:rPr>
        <w:t>to the Committee.</w:t>
      </w:r>
    </w:p>
    <w:p w14:paraId="4257417D" w14:textId="3FC9DFF1" w:rsidR="005045DB" w:rsidRPr="00672B50" w:rsidRDefault="005045DB" w:rsidP="00CE327E">
      <w:pPr>
        <w:pStyle w:val="num01"/>
        <w:numPr>
          <w:ilvl w:val="3"/>
          <w:numId w:val="5"/>
        </w:numPr>
        <w:tabs>
          <w:tab w:val="clear" w:pos="397"/>
          <w:tab w:val="clear" w:pos="2880"/>
        </w:tabs>
        <w:ind w:left="426" w:hanging="426"/>
        <w:rPr>
          <w:rFonts w:cs="Arial"/>
          <w:szCs w:val="22"/>
          <w:lang w:val="en-GB"/>
        </w:rPr>
      </w:pPr>
      <w:r w:rsidRPr="00672B50">
        <w:rPr>
          <w:rFonts w:cs="Arial"/>
          <w:szCs w:val="22"/>
          <w:lang w:val="en-GB"/>
        </w:rPr>
        <w:t xml:space="preserve">States </w:t>
      </w:r>
      <w:proofErr w:type="gramStart"/>
      <w:r w:rsidRPr="00672B50">
        <w:rPr>
          <w:rFonts w:cs="Arial"/>
          <w:szCs w:val="22"/>
          <w:lang w:val="en-GB"/>
        </w:rPr>
        <w:t>are also reminded</w:t>
      </w:r>
      <w:proofErr w:type="gramEnd"/>
      <w:r w:rsidRPr="00672B50">
        <w:rPr>
          <w:rFonts w:cs="Arial"/>
          <w:szCs w:val="22"/>
          <w:lang w:val="en-GB"/>
        </w:rPr>
        <w:t xml:space="preserve"> of the importance of submitting an electronic copy of their report in .doc or .rtf form</w:t>
      </w:r>
      <w:r w:rsidR="00A40E42" w:rsidRPr="00672B50">
        <w:rPr>
          <w:rFonts w:cs="Arial"/>
          <w:szCs w:val="22"/>
          <w:lang w:val="en-GB"/>
        </w:rPr>
        <w:t>at</w:t>
      </w:r>
      <w:r w:rsidRPr="00672B50">
        <w:rPr>
          <w:rFonts w:cs="Arial"/>
          <w:szCs w:val="22"/>
          <w:lang w:val="en-GB"/>
        </w:rPr>
        <w:t>. This will facilitate the Secretariat’s treatment of the report.</w:t>
      </w:r>
    </w:p>
    <w:p w14:paraId="28783E2A" w14:textId="77777777" w:rsidR="005045DB" w:rsidRPr="00672B50" w:rsidRDefault="005045DB" w:rsidP="005045DB">
      <w:pPr>
        <w:pStyle w:val="Inter1"/>
        <w:spacing w:before="500"/>
        <w:rPr>
          <w:rFonts w:cs="Arial"/>
          <w:bCs w:val="0"/>
          <w:szCs w:val="22"/>
          <w:lang w:val="en-GB"/>
        </w:rPr>
      </w:pPr>
      <w:r w:rsidRPr="00672B50">
        <w:rPr>
          <w:rFonts w:cs="Arial"/>
          <w:bCs w:val="0"/>
          <w:szCs w:val="22"/>
          <w:lang w:val="en-GB"/>
        </w:rPr>
        <w:t>Style and language</w:t>
      </w:r>
    </w:p>
    <w:p w14:paraId="27F59E5C" w14:textId="77777777" w:rsidR="00975429" w:rsidRPr="00672B50" w:rsidRDefault="005045DB" w:rsidP="00CE327E">
      <w:pPr>
        <w:pStyle w:val="num01"/>
        <w:numPr>
          <w:ilvl w:val="3"/>
          <w:numId w:val="5"/>
        </w:numPr>
        <w:tabs>
          <w:tab w:val="clear" w:pos="397"/>
          <w:tab w:val="clear" w:pos="2880"/>
        </w:tabs>
        <w:ind w:left="426" w:hanging="426"/>
        <w:rPr>
          <w:rFonts w:cs="Arial"/>
          <w:szCs w:val="22"/>
          <w:lang w:val="en-GB"/>
        </w:rPr>
      </w:pPr>
      <w:proofErr w:type="gramStart"/>
      <w:r w:rsidRPr="00672B50">
        <w:rPr>
          <w:rFonts w:cs="Arial"/>
          <w:szCs w:val="22"/>
          <w:lang w:val="en-GB"/>
        </w:rPr>
        <w:t>States Parties should bear in mind that the periodic reporting cycle not only provides them with a valuable opportunity to assess their own progress in implementing the Convention, but can also serve as a useful tool for the Committee to identify priority areas for international cooperation, in particular where capacities can be strengthened, and to monitor the status of elements inscribed on the Representative List.</w:t>
      </w:r>
      <w:proofErr w:type="gramEnd"/>
    </w:p>
    <w:p w14:paraId="14C905BE" w14:textId="77777777" w:rsidR="00975429" w:rsidRPr="00D85957" w:rsidRDefault="00975429" w:rsidP="00CE327E">
      <w:pPr>
        <w:pStyle w:val="num01"/>
        <w:numPr>
          <w:ilvl w:val="3"/>
          <w:numId w:val="5"/>
        </w:numPr>
        <w:tabs>
          <w:tab w:val="clear" w:pos="397"/>
          <w:tab w:val="clear" w:pos="2880"/>
        </w:tabs>
        <w:ind w:left="426" w:hanging="426"/>
        <w:rPr>
          <w:rFonts w:cs="Arial"/>
          <w:szCs w:val="22"/>
          <w:lang w:val="en-GB"/>
        </w:rPr>
      </w:pPr>
      <w:r w:rsidRPr="00672B50">
        <w:rPr>
          <w:rFonts w:cs="Arial"/>
          <w:szCs w:val="22"/>
          <w:lang w:val="en-GB"/>
        </w:rPr>
        <w:t>R</w:t>
      </w:r>
      <w:r w:rsidR="005045DB" w:rsidRPr="00672B50">
        <w:rPr>
          <w:rFonts w:cs="Arial"/>
          <w:szCs w:val="22"/>
          <w:lang w:val="en-GB"/>
        </w:rPr>
        <w:t xml:space="preserve">eports can also serve as reference texts for other States Parties and assist them in identifying lessons learned and </w:t>
      </w:r>
      <w:r w:rsidR="009D172F" w:rsidRPr="00672B50">
        <w:rPr>
          <w:rFonts w:cs="Arial"/>
          <w:szCs w:val="22"/>
          <w:lang w:val="en-GB"/>
        </w:rPr>
        <w:t xml:space="preserve">good </w:t>
      </w:r>
      <w:r w:rsidR="005045DB" w:rsidRPr="00672B50">
        <w:rPr>
          <w:rFonts w:cs="Arial"/>
          <w:szCs w:val="22"/>
          <w:lang w:val="en-GB"/>
        </w:rPr>
        <w:t>practice</w:t>
      </w:r>
      <w:r w:rsidR="00A40E42" w:rsidRPr="00672B50">
        <w:rPr>
          <w:rFonts w:cs="Arial"/>
          <w:szCs w:val="22"/>
          <w:lang w:val="en-GB"/>
        </w:rPr>
        <w:t>s</w:t>
      </w:r>
      <w:r w:rsidR="005045DB" w:rsidRPr="00672B50">
        <w:rPr>
          <w:rFonts w:cs="Arial"/>
          <w:szCs w:val="22"/>
          <w:lang w:val="en-GB"/>
        </w:rPr>
        <w:t xml:space="preserve">. In order to serve the above purposes, however, the reports need to </w:t>
      </w:r>
      <w:r w:rsidR="005045DB" w:rsidRPr="00D85957">
        <w:rPr>
          <w:rFonts w:cs="Arial"/>
          <w:szCs w:val="22"/>
          <w:lang w:val="en-GB"/>
        </w:rPr>
        <w:t xml:space="preserve">be drafted with care, </w:t>
      </w:r>
      <w:proofErr w:type="gramStart"/>
      <w:r w:rsidR="005045DB" w:rsidRPr="00D85957">
        <w:rPr>
          <w:rFonts w:cs="Arial"/>
          <w:szCs w:val="22"/>
          <w:lang w:val="en-GB"/>
        </w:rPr>
        <w:t>well-</w:t>
      </w:r>
      <w:r w:rsidR="009D172F" w:rsidRPr="00D85957">
        <w:rPr>
          <w:rFonts w:cs="Arial"/>
          <w:szCs w:val="22"/>
          <w:lang w:val="en-GB"/>
        </w:rPr>
        <w:t>organized</w:t>
      </w:r>
      <w:proofErr w:type="gramEnd"/>
      <w:r w:rsidR="009D172F" w:rsidRPr="00D85957">
        <w:rPr>
          <w:rFonts w:cs="Arial"/>
          <w:szCs w:val="22"/>
          <w:lang w:val="en-GB"/>
        </w:rPr>
        <w:t xml:space="preserve"> </w:t>
      </w:r>
      <w:r w:rsidR="005045DB" w:rsidRPr="00D85957">
        <w:rPr>
          <w:rFonts w:cs="Arial"/>
          <w:szCs w:val="22"/>
          <w:lang w:val="en-GB"/>
        </w:rPr>
        <w:t>and accessible to a wide audience with varied experiences.</w:t>
      </w:r>
      <w:r w:rsidR="0051348B" w:rsidRPr="00D85957">
        <w:rPr>
          <w:rFonts w:cs="Arial"/>
          <w:szCs w:val="22"/>
          <w:lang w:val="en-GB"/>
        </w:rPr>
        <w:t xml:space="preserve"> </w:t>
      </w:r>
    </w:p>
    <w:p w14:paraId="7EEE0716" w14:textId="77777777" w:rsidR="005045DB" w:rsidRPr="00672B50" w:rsidRDefault="005045DB" w:rsidP="00CE327E">
      <w:pPr>
        <w:pStyle w:val="num01"/>
        <w:numPr>
          <w:ilvl w:val="3"/>
          <w:numId w:val="5"/>
        </w:numPr>
        <w:tabs>
          <w:tab w:val="clear" w:pos="397"/>
          <w:tab w:val="clear" w:pos="2880"/>
        </w:tabs>
        <w:ind w:left="426" w:hanging="426"/>
        <w:rPr>
          <w:rFonts w:cs="Arial"/>
          <w:szCs w:val="22"/>
          <w:lang w:val="en-GB"/>
        </w:rPr>
      </w:pPr>
      <w:r w:rsidRPr="00D85957">
        <w:rPr>
          <w:rFonts w:cs="Arial"/>
          <w:szCs w:val="22"/>
          <w:lang w:val="en-GB"/>
        </w:rPr>
        <w:t xml:space="preserve">Reporting </w:t>
      </w:r>
      <w:r w:rsidR="00975429" w:rsidRPr="00D85957">
        <w:rPr>
          <w:rFonts w:cs="Arial"/>
          <w:szCs w:val="22"/>
          <w:lang w:val="en-GB"/>
        </w:rPr>
        <w:t xml:space="preserve">States </w:t>
      </w:r>
      <w:r w:rsidRPr="00D85957">
        <w:rPr>
          <w:rFonts w:cs="Arial"/>
          <w:szCs w:val="22"/>
          <w:lang w:val="en-GB"/>
        </w:rPr>
        <w:t>are</w:t>
      </w:r>
      <w:r w:rsidR="0051348B" w:rsidRPr="00D85957">
        <w:rPr>
          <w:rFonts w:cs="Arial"/>
          <w:szCs w:val="22"/>
          <w:lang w:val="en-GB"/>
        </w:rPr>
        <w:t xml:space="preserve"> also</w:t>
      </w:r>
      <w:r w:rsidRPr="00D85957">
        <w:rPr>
          <w:rFonts w:cs="Arial"/>
          <w:szCs w:val="22"/>
          <w:lang w:val="en-GB"/>
        </w:rPr>
        <w:t xml:space="preserve"> encouraged to use commonly agreed terminology (e.g. that used in the Convention text, the </w:t>
      </w:r>
      <w:r w:rsidRPr="00672B50">
        <w:rPr>
          <w:rFonts w:cs="Arial"/>
          <w:szCs w:val="22"/>
          <w:lang w:val="en-GB"/>
        </w:rPr>
        <w:t xml:space="preserve">Operational </w:t>
      </w:r>
      <w:r w:rsidR="00975429" w:rsidRPr="00672B50">
        <w:rPr>
          <w:rFonts w:cs="Arial"/>
          <w:szCs w:val="22"/>
          <w:lang w:val="en-GB"/>
        </w:rPr>
        <w:t xml:space="preserve">Directives </w:t>
      </w:r>
      <w:r w:rsidRPr="00672B50">
        <w:rPr>
          <w:rFonts w:cs="Arial"/>
          <w:szCs w:val="22"/>
          <w:lang w:val="en-GB"/>
        </w:rPr>
        <w:t xml:space="preserve">and other official UNESCO sources) in order to avoid ambiguities. </w:t>
      </w:r>
      <w:r w:rsidR="00260F99" w:rsidRPr="00672B50">
        <w:rPr>
          <w:rFonts w:cs="Arial"/>
          <w:szCs w:val="22"/>
          <w:lang w:val="en-GB"/>
        </w:rPr>
        <w:t>It</w:t>
      </w:r>
      <w:r w:rsidRPr="00672B50">
        <w:rPr>
          <w:rFonts w:cs="Arial"/>
          <w:szCs w:val="22"/>
          <w:lang w:val="en-GB"/>
        </w:rPr>
        <w:t xml:space="preserve"> is advisable to avoid using the term </w:t>
      </w:r>
      <w:r w:rsidR="00260F99" w:rsidRPr="00672B50">
        <w:rPr>
          <w:rFonts w:cs="Arial"/>
          <w:szCs w:val="22"/>
          <w:lang w:val="en-GB"/>
        </w:rPr>
        <w:t>‘</w:t>
      </w:r>
      <w:r w:rsidRPr="00672B50">
        <w:rPr>
          <w:rFonts w:cs="Arial"/>
          <w:szCs w:val="22"/>
          <w:lang w:val="en-GB"/>
        </w:rPr>
        <w:t>authenticity</w:t>
      </w:r>
      <w:r w:rsidR="00260F99" w:rsidRPr="00672B50">
        <w:rPr>
          <w:rFonts w:cs="Arial"/>
          <w:szCs w:val="22"/>
          <w:lang w:val="en-GB"/>
        </w:rPr>
        <w:t>’</w:t>
      </w:r>
      <w:r w:rsidR="00203144" w:rsidRPr="00672B50">
        <w:rPr>
          <w:rFonts w:cs="Arial"/>
          <w:szCs w:val="22"/>
          <w:lang w:val="en-GB"/>
        </w:rPr>
        <w:t xml:space="preserve"> </w:t>
      </w:r>
      <w:r w:rsidR="00260F99" w:rsidRPr="00672B50">
        <w:rPr>
          <w:rFonts w:cs="Arial"/>
          <w:szCs w:val="22"/>
          <w:lang w:val="en-GB"/>
        </w:rPr>
        <w:t xml:space="preserve">and/or ‘unique’ </w:t>
      </w:r>
      <w:r w:rsidRPr="00672B50">
        <w:rPr>
          <w:rFonts w:cs="Arial"/>
          <w:szCs w:val="22"/>
          <w:lang w:val="en-GB"/>
        </w:rPr>
        <w:t xml:space="preserve">in view of </w:t>
      </w:r>
      <w:r w:rsidR="00260F99" w:rsidRPr="00672B50">
        <w:rPr>
          <w:rFonts w:cs="Arial"/>
          <w:szCs w:val="22"/>
          <w:lang w:val="en-GB"/>
        </w:rPr>
        <w:t xml:space="preserve">their </w:t>
      </w:r>
      <w:r w:rsidRPr="00672B50">
        <w:rPr>
          <w:rFonts w:cs="Arial"/>
          <w:szCs w:val="22"/>
          <w:lang w:val="en-GB"/>
        </w:rPr>
        <w:t xml:space="preserve">special meaning under the 1972 World Heritage Convention </w:t>
      </w:r>
      <w:r w:rsidR="00260F99" w:rsidRPr="00672B50">
        <w:rPr>
          <w:rFonts w:cs="Arial"/>
          <w:szCs w:val="22"/>
          <w:lang w:val="en-GB"/>
        </w:rPr>
        <w:t xml:space="preserve">and their incompatibility </w:t>
      </w:r>
      <w:r w:rsidRPr="00672B50">
        <w:rPr>
          <w:rFonts w:cs="Arial"/>
          <w:szCs w:val="22"/>
          <w:lang w:val="en-GB"/>
        </w:rPr>
        <w:t xml:space="preserve">with the spirit of the 2003 Convention. </w:t>
      </w:r>
      <w:r w:rsidR="004446C3" w:rsidRPr="00672B50">
        <w:rPr>
          <w:rFonts w:cs="Arial"/>
          <w:szCs w:val="22"/>
          <w:lang w:val="en-GB"/>
        </w:rPr>
        <w:t xml:space="preserve">States </w:t>
      </w:r>
      <w:r w:rsidRPr="00672B50">
        <w:rPr>
          <w:rFonts w:cs="Arial"/>
          <w:szCs w:val="22"/>
          <w:lang w:val="en-GB"/>
        </w:rPr>
        <w:t xml:space="preserve">Parties </w:t>
      </w:r>
      <w:proofErr w:type="gramStart"/>
      <w:r w:rsidRPr="00672B50">
        <w:rPr>
          <w:rFonts w:cs="Arial"/>
          <w:szCs w:val="22"/>
          <w:lang w:val="en-GB"/>
        </w:rPr>
        <w:t xml:space="preserve">are also </w:t>
      </w:r>
      <w:r w:rsidR="00260F99" w:rsidRPr="00672B50">
        <w:rPr>
          <w:rFonts w:cs="Arial"/>
          <w:szCs w:val="22"/>
          <w:lang w:val="en-GB"/>
        </w:rPr>
        <w:t>invited</w:t>
      </w:r>
      <w:proofErr w:type="gramEnd"/>
      <w:r w:rsidR="00260F99" w:rsidRPr="00672B50">
        <w:rPr>
          <w:rFonts w:cs="Arial"/>
          <w:szCs w:val="22"/>
          <w:lang w:val="en-GB"/>
        </w:rPr>
        <w:t xml:space="preserve"> </w:t>
      </w:r>
      <w:r w:rsidRPr="00672B50">
        <w:rPr>
          <w:rFonts w:cs="Arial"/>
          <w:szCs w:val="22"/>
          <w:lang w:val="en-GB"/>
        </w:rPr>
        <w:t>to employ the official names for geographical features and places</w:t>
      </w:r>
      <w:r w:rsidR="00260F99" w:rsidRPr="00672B50">
        <w:rPr>
          <w:rFonts w:cs="Arial"/>
          <w:szCs w:val="22"/>
          <w:lang w:val="en-GB"/>
        </w:rPr>
        <w:t>, as well as for inscribed elements.</w:t>
      </w:r>
    </w:p>
    <w:p w14:paraId="0C92D89F" w14:textId="0C509E52" w:rsidR="0051348B" w:rsidRPr="00672B50" w:rsidRDefault="0051348B" w:rsidP="000300A6">
      <w:pPr>
        <w:pStyle w:val="num01"/>
        <w:numPr>
          <w:ilvl w:val="3"/>
          <w:numId w:val="5"/>
        </w:numPr>
        <w:tabs>
          <w:tab w:val="clear" w:pos="397"/>
          <w:tab w:val="clear" w:pos="2880"/>
        </w:tabs>
        <w:ind w:left="426" w:hanging="426"/>
        <w:rPr>
          <w:rFonts w:cs="Arial"/>
          <w:szCs w:val="22"/>
          <w:lang w:val="en-GB"/>
        </w:rPr>
      </w:pPr>
      <w:r w:rsidRPr="00672B50">
        <w:rPr>
          <w:rFonts w:cs="Arial"/>
          <w:szCs w:val="22"/>
          <w:lang w:val="en-GB"/>
        </w:rPr>
        <w:t xml:space="preserve">Reporting States </w:t>
      </w:r>
      <w:proofErr w:type="gramStart"/>
      <w:r w:rsidRPr="00D85957">
        <w:rPr>
          <w:rFonts w:cs="Arial"/>
          <w:szCs w:val="22"/>
          <w:lang w:val="en-GB"/>
        </w:rPr>
        <w:t xml:space="preserve">are </w:t>
      </w:r>
      <w:r w:rsidR="008A38AF" w:rsidRPr="00D85957">
        <w:rPr>
          <w:rFonts w:cs="Arial"/>
          <w:szCs w:val="22"/>
          <w:lang w:val="en-GB"/>
        </w:rPr>
        <w:t xml:space="preserve">further </w:t>
      </w:r>
      <w:r w:rsidRPr="00D85957">
        <w:rPr>
          <w:rFonts w:cs="Arial"/>
          <w:szCs w:val="22"/>
        </w:rPr>
        <w:t>reminded</w:t>
      </w:r>
      <w:proofErr w:type="gramEnd"/>
      <w:r w:rsidRPr="00D85957">
        <w:rPr>
          <w:rFonts w:cs="Arial"/>
          <w:szCs w:val="22"/>
        </w:rPr>
        <w:t xml:space="preserve"> of the guidelines for the treatment of correspondence from the public or other concerned parties with regard to </w:t>
      </w:r>
      <w:r w:rsidR="002158A9" w:rsidRPr="00D85957">
        <w:t xml:space="preserve">periodic reports, as annexed </w:t>
      </w:r>
      <w:r w:rsidR="002158A9">
        <w:t xml:space="preserve">to </w:t>
      </w:r>
      <w:hyperlink r:id="rId10" w:history="1">
        <w:r w:rsidR="002158A9" w:rsidRPr="002158A9">
          <w:rPr>
            <w:rStyle w:val="Hyperlink"/>
          </w:rPr>
          <w:t>Decision 10.COM 15.b</w:t>
        </w:r>
      </w:hyperlink>
      <w:r w:rsidR="002158A9" w:rsidRPr="00D85957">
        <w:t>.</w:t>
      </w:r>
      <w:r w:rsidR="002158A9" w:rsidRPr="00D85957" w:rsidDel="002158A9">
        <w:rPr>
          <w:rFonts w:cs="Arial"/>
          <w:szCs w:val="22"/>
        </w:rPr>
        <w:t xml:space="preserve"> </w:t>
      </w:r>
      <w:r w:rsidR="002158A9" w:rsidRPr="00D85957">
        <w:rPr>
          <w:rFonts w:cs="Arial"/>
          <w:szCs w:val="22"/>
        </w:rPr>
        <w:t xml:space="preserve">They </w:t>
      </w:r>
      <w:proofErr w:type="gramStart"/>
      <w:r w:rsidR="002158A9" w:rsidRPr="00D85957">
        <w:rPr>
          <w:rFonts w:cs="Arial"/>
          <w:szCs w:val="22"/>
        </w:rPr>
        <w:t xml:space="preserve">are </w:t>
      </w:r>
      <w:r w:rsidRPr="00D85957">
        <w:rPr>
          <w:rFonts w:cs="Arial"/>
          <w:szCs w:val="22"/>
        </w:rPr>
        <w:t>consequently advised</w:t>
      </w:r>
      <w:proofErr w:type="gramEnd"/>
      <w:r w:rsidRPr="00D85957">
        <w:rPr>
          <w:rFonts w:cs="Arial"/>
          <w:szCs w:val="22"/>
        </w:rPr>
        <w:t xml:space="preserve"> to avoid </w:t>
      </w:r>
      <w:r w:rsidR="002158A9" w:rsidRPr="00D85957">
        <w:rPr>
          <w:rFonts w:cs="Arial"/>
          <w:szCs w:val="22"/>
        </w:rPr>
        <w:t xml:space="preserve">in their periodic reports </w:t>
      </w:r>
      <w:r w:rsidRPr="00D85957">
        <w:rPr>
          <w:rFonts w:cs="Arial"/>
          <w:szCs w:val="22"/>
        </w:rPr>
        <w:t xml:space="preserve">any language inconsistent with the UN Charter or which may not be in conformity with the spirit of </w:t>
      </w:r>
      <w:r w:rsidRPr="00D85957">
        <w:rPr>
          <w:rFonts w:cs="Arial"/>
          <w:szCs w:val="22"/>
        </w:rPr>
        <w:lastRenderedPageBreak/>
        <w:t>the 2003 Convention</w:t>
      </w:r>
      <w:r w:rsidR="002158A9" w:rsidRPr="00D85957">
        <w:rPr>
          <w:rFonts w:cs="Arial"/>
          <w:szCs w:val="22"/>
        </w:rPr>
        <w:t xml:space="preserve"> and invited to meticulously pursue this principle in their future work (</w:t>
      </w:r>
      <w:hyperlink r:id="rId11" w:history="1">
        <w:r w:rsidR="002158A9" w:rsidRPr="002158A9">
          <w:rPr>
            <w:rStyle w:val="Hyperlink"/>
            <w:rFonts w:cs="Arial"/>
            <w:szCs w:val="22"/>
          </w:rPr>
          <w:t>Decision 9.COM 5.a</w:t>
        </w:r>
      </w:hyperlink>
      <w:r w:rsidR="002158A9" w:rsidRPr="00D85957">
        <w:rPr>
          <w:rFonts w:cs="Arial"/>
          <w:szCs w:val="22"/>
        </w:rPr>
        <w:t>).</w:t>
      </w:r>
    </w:p>
    <w:p w14:paraId="788D0887" w14:textId="77777777" w:rsidR="00952EFD" w:rsidRPr="00672B50" w:rsidRDefault="005045DB" w:rsidP="00952EFD">
      <w:pPr>
        <w:pStyle w:val="Inter1"/>
        <w:spacing w:before="500"/>
        <w:rPr>
          <w:rFonts w:cs="Arial"/>
          <w:bCs w:val="0"/>
          <w:szCs w:val="22"/>
          <w:lang w:val="en-GB"/>
        </w:rPr>
      </w:pPr>
      <w:r w:rsidRPr="00672B50">
        <w:rPr>
          <w:rFonts w:cs="Arial"/>
          <w:bCs w:val="0"/>
          <w:szCs w:val="22"/>
          <w:lang w:val="en-GB"/>
        </w:rPr>
        <w:t>Content</w:t>
      </w:r>
      <w:r w:rsidR="00260F99" w:rsidRPr="00672B50">
        <w:rPr>
          <w:rFonts w:cs="Arial"/>
          <w:bCs w:val="0"/>
          <w:szCs w:val="22"/>
          <w:lang w:val="en-GB"/>
        </w:rPr>
        <w:t xml:space="preserve"> and </w:t>
      </w:r>
      <w:r w:rsidR="00952EFD" w:rsidRPr="00672B50">
        <w:rPr>
          <w:rFonts w:cs="Arial"/>
          <w:bCs w:val="0"/>
          <w:szCs w:val="22"/>
          <w:lang w:val="en-GB"/>
        </w:rPr>
        <w:t>organization</w:t>
      </w:r>
    </w:p>
    <w:p w14:paraId="558D08CB" w14:textId="77777777" w:rsidR="0042000A" w:rsidRPr="00672B50" w:rsidRDefault="0042000A" w:rsidP="00CE327E">
      <w:pPr>
        <w:pStyle w:val="num01"/>
        <w:numPr>
          <w:ilvl w:val="3"/>
          <w:numId w:val="5"/>
        </w:numPr>
        <w:tabs>
          <w:tab w:val="clear" w:pos="397"/>
          <w:tab w:val="clear" w:pos="2880"/>
        </w:tabs>
        <w:ind w:left="426" w:hanging="426"/>
        <w:rPr>
          <w:rFonts w:cs="Arial"/>
          <w:szCs w:val="22"/>
          <w:lang w:val="en-GB"/>
        </w:rPr>
      </w:pPr>
      <w:r w:rsidRPr="00672B50">
        <w:rPr>
          <w:rFonts w:eastAsia="SimSun" w:cs="Arial"/>
          <w:szCs w:val="22"/>
          <w:lang w:val="en-GB" w:eastAsia="zh-CN"/>
        </w:rPr>
        <w:t xml:space="preserve">In their reports, States should avoid limiting themselves to information mainly or exclusively related to inscribed elements, therefore giving the impression to readers that the scope of safeguarding activities in those countries is exclusively restricted to them. On the contrary, it is important that reporting States describe in the first part of the report (Part B) the appropriate legal, technical, administrative and financial measures undertaken by them to implement the Convention at the national level, and focus on specific inscribed elements only in the second part of the report (one or more Parts C). There may be certain information within the reports on individual elements that bears mention in the general report (Part B), but whenever possible repetition </w:t>
      </w:r>
      <w:proofErr w:type="gramStart"/>
      <w:r w:rsidRPr="00672B50">
        <w:rPr>
          <w:rFonts w:eastAsia="SimSun" w:cs="Arial"/>
          <w:szCs w:val="22"/>
          <w:lang w:val="en-GB" w:eastAsia="zh-CN"/>
        </w:rPr>
        <w:t>should be avoided</w:t>
      </w:r>
      <w:proofErr w:type="gramEnd"/>
      <w:r w:rsidRPr="00672B50">
        <w:rPr>
          <w:rFonts w:eastAsia="SimSun" w:cs="Arial"/>
          <w:szCs w:val="22"/>
          <w:lang w:val="en-GB" w:eastAsia="zh-CN"/>
        </w:rPr>
        <w:t xml:space="preserve">. Information on specific elements </w:t>
      </w:r>
      <w:proofErr w:type="gramStart"/>
      <w:r w:rsidRPr="00672B50">
        <w:rPr>
          <w:rFonts w:eastAsia="SimSun" w:cs="Arial"/>
          <w:szCs w:val="22"/>
          <w:lang w:val="en-GB" w:eastAsia="zh-CN"/>
        </w:rPr>
        <w:t>can be briefly mentioned</w:t>
      </w:r>
      <w:proofErr w:type="gramEnd"/>
      <w:r w:rsidRPr="00672B50">
        <w:rPr>
          <w:rFonts w:eastAsia="SimSun" w:cs="Arial"/>
          <w:szCs w:val="22"/>
          <w:lang w:val="en-GB" w:eastAsia="zh-CN"/>
        </w:rPr>
        <w:t xml:space="preserve"> in Part B and the reader referred to the relevant Part C for the details.</w:t>
      </w:r>
    </w:p>
    <w:p w14:paraId="1E97475D" w14:textId="77777777" w:rsidR="00260F99" w:rsidRPr="00D85957" w:rsidRDefault="005045DB" w:rsidP="00804B16">
      <w:pPr>
        <w:pStyle w:val="num01"/>
        <w:numPr>
          <w:ilvl w:val="3"/>
          <w:numId w:val="5"/>
        </w:numPr>
        <w:tabs>
          <w:tab w:val="clear" w:pos="397"/>
          <w:tab w:val="clear" w:pos="2880"/>
        </w:tabs>
        <w:ind w:left="426" w:hanging="426"/>
        <w:rPr>
          <w:rFonts w:cs="Arial"/>
          <w:szCs w:val="22"/>
          <w:lang w:val="en-GB"/>
        </w:rPr>
      </w:pPr>
      <w:r w:rsidRPr="00672B50">
        <w:rPr>
          <w:rFonts w:cs="Arial"/>
          <w:bCs/>
          <w:szCs w:val="22"/>
          <w:lang w:val="en-GB"/>
        </w:rPr>
        <w:t xml:space="preserve">Poor organization of the </w:t>
      </w:r>
      <w:r w:rsidRPr="00D85957">
        <w:rPr>
          <w:rFonts w:cs="Arial"/>
          <w:bCs/>
          <w:szCs w:val="22"/>
          <w:lang w:val="en-GB"/>
        </w:rPr>
        <w:t xml:space="preserve">information submitted in the reports can make it </w:t>
      </w:r>
      <w:r w:rsidRPr="00D85957">
        <w:rPr>
          <w:rFonts w:cs="Arial"/>
          <w:szCs w:val="22"/>
          <w:lang w:val="en-GB"/>
        </w:rPr>
        <w:t>difficult</w:t>
      </w:r>
      <w:r w:rsidRPr="00D85957">
        <w:rPr>
          <w:rFonts w:cs="Arial"/>
          <w:bCs/>
          <w:szCs w:val="22"/>
          <w:lang w:val="en-GB"/>
        </w:rPr>
        <w:t xml:space="preserve"> to identify and extract the key points. It </w:t>
      </w:r>
      <w:r w:rsidR="009D172F" w:rsidRPr="00D85957">
        <w:rPr>
          <w:rFonts w:cs="Arial"/>
          <w:bCs/>
          <w:szCs w:val="22"/>
          <w:lang w:val="en-GB"/>
        </w:rPr>
        <w:t xml:space="preserve">is </w:t>
      </w:r>
      <w:r w:rsidRPr="00D85957">
        <w:rPr>
          <w:rFonts w:cs="Arial"/>
          <w:bCs/>
          <w:szCs w:val="22"/>
          <w:lang w:val="en-GB"/>
        </w:rPr>
        <w:t xml:space="preserve">extremely important that the information given </w:t>
      </w:r>
      <w:proofErr w:type="gramStart"/>
      <w:r w:rsidRPr="00D85957">
        <w:rPr>
          <w:rFonts w:cs="Arial"/>
          <w:bCs/>
          <w:szCs w:val="22"/>
          <w:lang w:val="en-GB"/>
        </w:rPr>
        <w:t>is</w:t>
      </w:r>
      <w:proofErr w:type="gramEnd"/>
      <w:r w:rsidRPr="00D85957">
        <w:rPr>
          <w:rFonts w:cs="Arial"/>
          <w:bCs/>
          <w:szCs w:val="22"/>
          <w:lang w:val="en-GB"/>
        </w:rPr>
        <w:t xml:space="preserve"> placed in the correct section of the form, especially </w:t>
      </w:r>
      <w:r w:rsidR="009D172F" w:rsidRPr="00D85957">
        <w:rPr>
          <w:rFonts w:cs="Arial"/>
          <w:bCs/>
          <w:szCs w:val="22"/>
          <w:lang w:val="en-GB"/>
        </w:rPr>
        <w:t xml:space="preserve">within </w:t>
      </w:r>
      <w:r w:rsidRPr="00D85957">
        <w:rPr>
          <w:rFonts w:cs="Arial"/>
          <w:bCs/>
          <w:szCs w:val="22"/>
          <w:lang w:val="en-GB"/>
        </w:rPr>
        <w:t>Part B</w:t>
      </w:r>
      <w:r w:rsidR="00804B16" w:rsidRPr="00D85957">
        <w:rPr>
          <w:rFonts w:cs="Arial"/>
          <w:bCs/>
          <w:szCs w:val="22"/>
          <w:lang w:val="en-GB"/>
        </w:rPr>
        <w:t>. Moreover</w:t>
      </w:r>
      <w:r w:rsidRPr="00D85957">
        <w:rPr>
          <w:rFonts w:cs="Arial"/>
          <w:bCs/>
          <w:szCs w:val="22"/>
          <w:lang w:val="en-GB"/>
        </w:rPr>
        <w:t>, repetition of the same information</w:t>
      </w:r>
      <w:r w:rsidR="00804B16" w:rsidRPr="00D85957">
        <w:rPr>
          <w:rFonts w:cs="Arial"/>
          <w:bCs/>
          <w:szCs w:val="22"/>
          <w:lang w:val="en-GB"/>
        </w:rPr>
        <w:t xml:space="preserve"> set</w:t>
      </w:r>
      <w:r w:rsidRPr="00D85957">
        <w:rPr>
          <w:rFonts w:cs="Arial"/>
          <w:bCs/>
          <w:szCs w:val="22"/>
          <w:lang w:val="en-GB"/>
        </w:rPr>
        <w:t xml:space="preserve"> in different sections </w:t>
      </w:r>
      <w:r w:rsidR="00804B16" w:rsidRPr="00D85957">
        <w:rPr>
          <w:rFonts w:cs="Arial"/>
          <w:bCs/>
          <w:szCs w:val="22"/>
          <w:lang w:val="en-GB"/>
        </w:rPr>
        <w:t xml:space="preserve">is to </w:t>
      </w:r>
      <w:proofErr w:type="gramStart"/>
      <w:r w:rsidRPr="00D85957">
        <w:rPr>
          <w:rFonts w:cs="Arial"/>
          <w:bCs/>
          <w:szCs w:val="22"/>
          <w:lang w:val="en-GB"/>
        </w:rPr>
        <w:t>be avoided</w:t>
      </w:r>
      <w:proofErr w:type="gramEnd"/>
      <w:r w:rsidRPr="00D85957">
        <w:rPr>
          <w:rFonts w:cs="Arial"/>
          <w:bCs/>
          <w:szCs w:val="22"/>
          <w:lang w:val="en-GB"/>
        </w:rPr>
        <w:t>.</w:t>
      </w:r>
    </w:p>
    <w:p w14:paraId="2C9978AD" w14:textId="59F12423" w:rsidR="00804B16" w:rsidRPr="00672B50" w:rsidRDefault="005045DB" w:rsidP="00804B16">
      <w:pPr>
        <w:pStyle w:val="num01"/>
        <w:numPr>
          <w:ilvl w:val="3"/>
          <w:numId w:val="5"/>
        </w:numPr>
        <w:tabs>
          <w:tab w:val="clear" w:pos="397"/>
          <w:tab w:val="clear" w:pos="2880"/>
        </w:tabs>
        <w:ind w:left="426" w:hanging="426"/>
        <w:rPr>
          <w:rFonts w:cs="Arial"/>
          <w:color w:val="1F497D"/>
          <w:szCs w:val="22"/>
          <w:lang w:val="en-GB"/>
        </w:rPr>
      </w:pPr>
      <w:proofErr w:type="gramStart"/>
      <w:r w:rsidRPr="00672B50">
        <w:rPr>
          <w:rFonts w:cs="Arial"/>
          <w:bCs/>
          <w:szCs w:val="22"/>
          <w:lang w:val="en-GB"/>
        </w:rPr>
        <w:t>As a general rule</w:t>
      </w:r>
      <w:proofErr w:type="gramEnd"/>
      <w:r w:rsidRPr="00672B50">
        <w:rPr>
          <w:rFonts w:cs="Arial"/>
          <w:bCs/>
          <w:szCs w:val="22"/>
          <w:lang w:val="en-GB"/>
        </w:rPr>
        <w:t xml:space="preserve">, it </w:t>
      </w:r>
      <w:r w:rsidR="009D172F" w:rsidRPr="00672B50">
        <w:rPr>
          <w:rFonts w:cs="Arial"/>
          <w:bCs/>
          <w:szCs w:val="22"/>
          <w:lang w:val="en-GB"/>
        </w:rPr>
        <w:t>is</w:t>
      </w:r>
      <w:r w:rsidR="00260F99" w:rsidRPr="00672B50">
        <w:rPr>
          <w:rFonts w:cs="Arial"/>
          <w:bCs/>
          <w:szCs w:val="22"/>
          <w:lang w:val="en-GB"/>
        </w:rPr>
        <w:t xml:space="preserve"> </w:t>
      </w:r>
      <w:r w:rsidR="009D172F" w:rsidRPr="00672B50">
        <w:rPr>
          <w:rFonts w:cs="Arial"/>
          <w:bCs/>
          <w:szCs w:val="22"/>
          <w:lang w:val="en-GB"/>
        </w:rPr>
        <w:t xml:space="preserve">helpful </w:t>
      </w:r>
      <w:r w:rsidRPr="00672B50">
        <w:rPr>
          <w:rFonts w:cs="Arial"/>
          <w:bCs/>
          <w:szCs w:val="22"/>
          <w:lang w:val="en-GB"/>
        </w:rPr>
        <w:t xml:space="preserve">for reporting </w:t>
      </w:r>
      <w:r w:rsidR="00260F99" w:rsidRPr="00672B50">
        <w:rPr>
          <w:rFonts w:cs="Arial"/>
          <w:bCs/>
          <w:szCs w:val="22"/>
          <w:lang w:val="en-GB"/>
        </w:rPr>
        <w:t xml:space="preserve">States </w:t>
      </w:r>
      <w:r w:rsidRPr="00672B50">
        <w:rPr>
          <w:rFonts w:cs="Arial"/>
          <w:bCs/>
          <w:szCs w:val="22"/>
          <w:lang w:val="en-GB"/>
        </w:rPr>
        <w:t xml:space="preserve">to follow closely the structure of the form and to employ the </w:t>
      </w:r>
      <w:r w:rsidRPr="00D85957">
        <w:rPr>
          <w:rFonts w:cs="Arial"/>
          <w:bCs/>
          <w:szCs w:val="22"/>
          <w:lang w:val="en-GB"/>
        </w:rPr>
        <w:t>form’s own sub-headings in their response. States Parties are</w:t>
      </w:r>
      <w:r w:rsidR="00804B16" w:rsidRPr="00D85957">
        <w:rPr>
          <w:rFonts w:cs="Arial"/>
          <w:bCs/>
          <w:szCs w:val="22"/>
          <w:lang w:val="en-GB"/>
        </w:rPr>
        <w:t xml:space="preserve"> also</w:t>
      </w:r>
      <w:r w:rsidRPr="00D85957">
        <w:rPr>
          <w:rFonts w:cs="Arial"/>
          <w:bCs/>
          <w:szCs w:val="22"/>
          <w:lang w:val="en-GB"/>
        </w:rPr>
        <w:t xml:space="preserve"> encouraged </w:t>
      </w:r>
      <w:r w:rsidR="009D172F" w:rsidRPr="00D85957">
        <w:rPr>
          <w:rFonts w:cs="Arial"/>
          <w:bCs/>
          <w:szCs w:val="22"/>
          <w:lang w:val="en-GB"/>
        </w:rPr>
        <w:t xml:space="preserve">to respect the word limits set out in the form and </w:t>
      </w:r>
      <w:r w:rsidRPr="00D85957">
        <w:rPr>
          <w:rFonts w:cs="Arial"/>
          <w:bCs/>
          <w:szCs w:val="22"/>
          <w:lang w:val="en-GB"/>
        </w:rPr>
        <w:t xml:space="preserve">to avoid providing too much detail (e.g. details of numerous research studies, examples of publications, names of </w:t>
      </w:r>
      <w:r w:rsidR="004446C3" w:rsidRPr="00D85957">
        <w:rPr>
          <w:rFonts w:cs="Arial"/>
          <w:bCs/>
          <w:szCs w:val="22"/>
          <w:lang w:val="en-GB"/>
        </w:rPr>
        <w:t>bearers</w:t>
      </w:r>
      <w:r w:rsidRPr="00D85957">
        <w:rPr>
          <w:rFonts w:cs="Arial"/>
          <w:bCs/>
          <w:szCs w:val="22"/>
          <w:lang w:val="en-GB"/>
        </w:rPr>
        <w:t xml:space="preserve"> of an element etc.). </w:t>
      </w:r>
      <w:r w:rsidR="009D172F" w:rsidRPr="00D85957">
        <w:rPr>
          <w:rFonts w:cs="Arial"/>
          <w:bCs/>
          <w:szCs w:val="22"/>
          <w:lang w:val="en-GB"/>
        </w:rPr>
        <w:t>Providing too much</w:t>
      </w:r>
      <w:r w:rsidRPr="00D85957">
        <w:rPr>
          <w:rFonts w:cs="Arial"/>
          <w:bCs/>
          <w:szCs w:val="22"/>
          <w:lang w:val="en-GB"/>
        </w:rPr>
        <w:t xml:space="preserve"> information </w:t>
      </w:r>
      <w:r w:rsidR="009D172F" w:rsidRPr="00D85957">
        <w:rPr>
          <w:rFonts w:cs="Arial"/>
          <w:bCs/>
          <w:szCs w:val="22"/>
          <w:lang w:val="en-GB"/>
        </w:rPr>
        <w:t>can</w:t>
      </w:r>
      <w:r w:rsidRPr="00D85957">
        <w:rPr>
          <w:rFonts w:cs="Arial"/>
          <w:bCs/>
          <w:szCs w:val="22"/>
          <w:lang w:val="en-GB"/>
        </w:rPr>
        <w:t xml:space="preserve"> make </w:t>
      </w:r>
      <w:r w:rsidR="009D172F" w:rsidRPr="00D85957">
        <w:rPr>
          <w:rFonts w:cs="Arial"/>
          <w:bCs/>
          <w:szCs w:val="22"/>
          <w:lang w:val="en-GB"/>
        </w:rPr>
        <w:t>the report</w:t>
      </w:r>
      <w:r w:rsidRPr="00D85957">
        <w:rPr>
          <w:rFonts w:cs="Arial"/>
          <w:bCs/>
          <w:szCs w:val="22"/>
          <w:lang w:val="en-GB"/>
        </w:rPr>
        <w:t xml:space="preserve"> difficult to read </w:t>
      </w:r>
      <w:r w:rsidR="00B0500F" w:rsidRPr="00D85957">
        <w:rPr>
          <w:rFonts w:cs="Arial"/>
          <w:bCs/>
          <w:szCs w:val="22"/>
          <w:lang w:val="en-GB"/>
        </w:rPr>
        <w:t xml:space="preserve">and </w:t>
      </w:r>
      <w:r w:rsidRPr="00D85957">
        <w:rPr>
          <w:rFonts w:cs="Arial"/>
          <w:bCs/>
          <w:szCs w:val="22"/>
          <w:lang w:val="en-GB"/>
        </w:rPr>
        <w:t xml:space="preserve">can detract from </w:t>
      </w:r>
      <w:r w:rsidR="009D172F" w:rsidRPr="00D85957">
        <w:rPr>
          <w:rFonts w:cs="Arial"/>
          <w:bCs/>
          <w:szCs w:val="22"/>
          <w:lang w:val="en-GB"/>
        </w:rPr>
        <w:t xml:space="preserve">its </w:t>
      </w:r>
      <w:r w:rsidRPr="00D85957">
        <w:rPr>
          <w:rFonts w:cs="Arial"/>
          <w:bCs/>
          <w:szCs w:val="22"/>
          <w:lang w:val="en-GB"/>
        </w:rPr>
        <w:t xml:space="preserve">ultimate </w:t>
      </w:r>
      <w:r w:rsidR="009D172F" w:rsidRPr="00D85957">
        <w:rPr>
          <w:rFonts w:cs="Arial"/>
          <w:bCs/>
          <w:szCs w:val="22"/>
          <w:lang w:val="en-GB"/>
        </w:rPr>
        <w:t>impact</w:t>
      </w:r>
      <w:r w:rsidRPr="00D85957">
        <w:rPr>
          <w:rFonts w:cs="Arial"/>
          <w:bCs/>
          <w:szCs w:val="22"/>
          <w:lang w:val="en-GB"/>
        </w:rPr>
        <w:t>.</w:t>
      </w:r>
      <w:r w:rsidR="00260F99" w:rsidRPr="00D85957">
        <w:rPr>
          <w:rFonts w:cs="Arial"/>
          <w:bCs/>
          <w:szCs w:val="22"/>
          <w:lang w:val="en-GB"/>
        </w:rPr>
        <w:t xml:space="preserve"> </w:t>
      </w:r>
      <w:r w:rsidR="00804B16" w:rsidRPr="00D85957">
        <w:rPr>
          <w:rFonts w:cs="Arial"/>
          <w:szCs w:val="22"/>
          <w:lang w:val="en-GB"/>
        </w:rPr>
        <w:t xml:space="preserve">This will help the Committee and other States Parties to identify the main approaches taken, trends and the impact of </w:t>
      </w:r>
      <w:proofErr w:type="gramStart"/>
      <w:r w:rsidR="00804B16" w:rsidRPr="00D85957">
        <w:rPr>
          <w:rFonts w:cs="Arial"/>
          <w:szCs w:val="22"/>
          <w:lang w:val="en-GB"/>
        </w:rPr>
        <w:t>these which</w:t>
      </w:r>
      <w:proofErr w:type="gramEnd"/>
      <w:r w:rsidR="00804B16" w:rsidRPr="00D85957">
        <w:rPr>
          <w:rFonts w:cs="Arial"/>
          <w:szCs w:val="22"/>
          <w:lang w:val="en-GB"/>
        </w:rPr>
        <w:t xml:space="preserve"> will serve as a useful guide to them in their national and international actions. </w:t>
      </w:r>
      <w:r w:rsidR="009D172F" w:rsidRPr="00D85957">
        <w:rPr>
          <w:rFonts w:cs="Arial"/>
          <w:bCs/>
          <w:szCs w:val="22"/>
          <w:lang w:val="en-GB"/>
        </w:rPr>
        <w:t>On the other hand</w:t>
      </w:r>
      <w:r w:rsidRPr="00672B50">
        <w:rPr>
          <w:rFonts w:cs="Arial"/>
          <w:bCs/>
          <w:szCs w:val="22"/>
          <w:lang w:val="en-GB"/>
        </w:rPr>
        <w:t xml:space="preserve">, States Parties are also encouraged not to make general statements without providing </w:t>
      </w:r>
      <w:r w:rsidR="0093540E">
        <w:rPr>
          <w:rFonts w:cs="Arial"/>
          <w:bCs/>
          <w:szCs w:val="22"/>
          <w:lang w:val="en-GB"/>
        </w:rPr>
        <w:t xml:space="preserve">any </w:t>
      </w:r>
      <w:r w:rsidRPr="00672B50">
        <w:rPr>
          <w:rFonts w:cs="Arial"/>
          <w:bCs/>
          <w:szCs w:val="22"/>
          <w:lang w:val="en-GB"/>
        </w:rPr>
        <w:t>details and/or explanations necessary to support them, especially in sections B.3 and B.4.</w:t>
      </w:r>
    </w:p>
    <w:p w14:paraId="16B7600A" w14:textId="50BD35B5" w:rsidR="00260F99" w:rsidRPr="00D85957" w:rsidRDefault="00804B16" w:rsidP="000300A6">
      <w:pPr>
        <w:pStyle w:val="num01"/>
        <w:numPr>
          <w:ilvl w:val="3"/>
          <w:numId w:val="5"/>
        </w:numPr>
        <w:tabs>
          <w:tab w:val="clear" w:pos="397"/>
          <w:tab w:val="clear" w:pos="2880"/>
        </w:tabs>
        <w:ind w:left="426" w:hanging="426"/>
        <w:rPr>
          <w:rFonts w:cs="Arial"/>
          <w:szCs w:val="22"/>
          <w:lang w:val="en-GB"/>
        </w:rPr>
      </w:pPr>
      <w:proofErr w:type="gramStart"/>
      <w:r w:rsidRPr="00D85957">
        <w:rPr>
          <w:rFonts w:cs="Arial"/>
          <w:szCs w:val="22"/>
          <w:lang w:val="en-GB"/>
        </w:rPr>
        <w:t xml:space="preserve">Since the purpose of the </w:t>
      </w:r>
      <w:r w:rsidR="0093540E" w:rsidRPr="00D85957">
        <w:rPr>
          <w:rFonts w:cs="Arial"/>
          <w:szCs w:val="22"/>
          <w:lang w:val="en-GB"/>
        </w:rPr>
        <w:t>p</w:t>
      </w:r>
      <w:r w:rsidRPr="00D85957">
        <w:rPr>
          <w:rFonts w:cs="Arial"/>
          <w:szCs w:val="22"/>
          <w:lang w:val="en-GB"/>
        </w:rPr>
        <w:t xml:space="preserve">eriodic </w:t>
      </w:r>
      <w:r w:rsidR="0093540E" w:rsidRPr="00D85957">
        <w:rPr>
          <w:rFonts w:cs="Arial"/>
          <w:szCs w:val="22"/>
          <w:lang w:val="en-GB"/>
        </w:rPr>
        <w:t>r</w:t>
      </w:r>
      <w:r w:rsidRPr="00D85957">
        <w:rPr>
          <w:rFonts w:cs="Arial"/>
          <w:szCs w:val="22"/>
          <w:lang w:val="en-GB"/>
        </w:rPr>
        <w:t xml:space="preserve">eports is not only to report on </w:t>
      </w:r>
      <w:r w:rsidR="000300A6" w:rsidRPr="00D85957">
        <w:rPr>
          <w:rFonts w:cs="Arial"/>
          <w:szCs w:val="22"/>
          <w:lang w:val="en-GB"/>
        </w:rPr>
        <w:t xml:space="preserve">the </w:t>
      </w:r>
      <w:r w:rsidRPr="00D85957">
        <w:rPr>
          <w:rFonts w:cs="Arial"/>
          <w:szCs w:val="22"/>
          <w:lang w:val="en-GB"/>
        </w:rPr>
        <w:t>measures taken but also to help the Committee and other States Parties to identify good practice</w:t>
      </w:r>
      <w:r w:rsidR="0093540E" w:rsidRPr="00D85957">
        <w:rPr>
          <w:rFonts w:cs="Arial"/>
          <w:szCs w:val="22"/>
          <w:lang w:val="en-GB"/>
        </w:rPr>
        <w:t>s</w:t>
      </w:r>
      <w:r w:rsidRPr="00D85957">
        <w:rPr>
          <w:rFonts w:cs="Arial"/>
          <w:szCs w:val="22"/>
          <w:lang w:val="en-GB"/>
        </w:rPr>
        <w:t xml:space="preserve"> (and</w:t>
      </w:r>
      <w:r w:rsidR="0093540E" w:rsidRPr="00D85957">
        <w:rPr>
          <w:rFonts w:cs="Arial"/>
          <w:szCs w:val="22"/>
          <w:lang w:val="en-GB"/>
        </w:rPr>
        <w:t>/or</w:t>
      </w:r>
      <w:r w:rsidRPr="00D85957">
        <w:rPr>
          <w:rFonts w:cs="Arial"/>
          <w:szCs w:val="22"/>
          <w:lang w:val="en-GB"/>
        </w:rPr>
        <w:t xml:space="preserve"> approaches that may create difficulties), it is very important that reporting States </w:t>
      </w:r>
      <w:r w:rsidR="000300A6" w:rsidRPr="00D85957">
        <w:rPr>
          <w:rFonts w:cs="Arial"/>
          <w:szCs w:val="22"/>
          <w:lang w:val="en-GB"/>
        </w:rPr>
        <w:t xml:space="preserve">include in their reports the </w:t>
      </w:r>
      <w:r w:rsidR="000300A6" w:rsidRPr="00D85957">
        <w:rPr>
          <w:rFonts w:cs="Arial"/>
          <w:szCs w:val="22"/>
        </w:rPr>
        <w:t>actual results achieved as a consequence of the measures undertaken and the</w:t>
      </w:r>
      <w:r w:rsidR="0093540E" w:rsidRPr="00D85957">
        <w:rPr>
          <w:rFonts w:cs="Arial"/>
          <w:szCs w:val="22"/>
        </w:rPr>
        <w:t>ir</w:t>
      </w:r>
      <w:r w:rsidR="000300A6" w:rsidRPr="00D85957">
        <w:rPr>
          <w:rFonts w:cs="Arial"/>
          <w:szCs w:val="22"/>
        </w:rPr>
        <w:t xml:space="preserve"> impacts, both negative and positive.</w:t>
      </w:r>
      <w:proofErr w:type="gramEnd"/>
    </w:p>
    <w:p w14:paraId="13EC1549" w14:textId="541F98D8" w:rsidR="000300A6" w:rsidRPr="00D85957" w:rsidRDefault="000300A6" w:rsidP="00EF1399">
      <w:pPr>
        <w:pStyle w:val="num01"/>
        <w:numPr>
          <w:ilvl w:val="3"/>
          <w:numId w:val="5"/>
        </w:numPr>
        <w:tabs>
          <w:tab w:val="clear" w:pos="397"/>
          <w:tab w:val="clear" w:pos="2880"/>
        </w:tabs>
        <w:ind w:left="426" w:hanging="426"/>
        <w:rPr>
          <w:rFonts w:cs="Arial"/>
          <w:szCs w:val="22"/>
          <w:lang w:val="en-GB"/>
        </w:rPr>
      </w:pPr>
      <w:r w:rsidRPr="00D85957">
        <w:rPr>
          <w:rFonts w:cs="Arial"/>
          <w:szCs w:val="22"/>
        </w:rPr>
        <w:t>In filling out I</w:t>
      </w:r>
      <w:r w:rsidR="0093540E" w:rsidRPr="00D85957">
        <w:rPr>
          <w:rFonts w:cs="Arial"/>
          <w:szCs w:val="22"/>
        </w:rPr>
        <w:t>C</w:t>
      </w:r>
      <w:r w:rsidRPr="00D85957">
        <w:rPr>
          <w:rFonts w:cs="Arial"/>
          <w:szCs w:val="22"/>
        </w:rPr>
        <w:t>H-10</w:t>
      </w:r>
      <w:r w:rsidR="0093540E" w:rsidRPr="00D85957">
        <w:rPr>
          <w:rFonts w:cs="Arial"/>
          <w:szCs w:val="22"/>
        </w:rPr>
        <w:t> form</w:t>
      </w:r>
      <w:r w:rsidRPr="00D85957">
        <w:rPr>
          <w:rFonts w:cs="Arial"/>
          <w:szCs w:val="22"/>
        </w:rPr>
        <w:t xml:space="preserve">, reporting States are </w:t>
      </w:r>
      <w:r w:rsidR="0093540E" w:rsidRPr="00D85957">
        <w:rPr>
          <w:rFonts w:cs="Arial"/>
          <w:szCs w:val="22"/>
        </w:rPr>
        <w:t xml:space="preserve">invited </w:t>
      </w:r>
      <w:r w:rsidRPr="00D85957">
        <w:rPr>
          <w:rFonts w:cs="Arial"/>
          <w:szCs w:val="22"/>
        </w:rPr>
        <w:t>to give more emphasis to the diversity of gender roles and responsibilities within intangible cultural heritage expressions</w:t>
      </w:r>
      <w:r w:rsidR="00EF1399" w:rsidRPr="00D85957">
        <w:rPr>
          <w:rFonts w:cs="Arial"/>
          <w:szCs w:val="22"/>
        </w:rPr>
        <w:t>,</w:t>
      </w:r>
      <w:r w:rsidRPr="00D85957">
        <w:rPr>
          <w:rFonts w:cs="Arial"/>
          <w:szCs w:val="22"/>
        </w:rPr>
        <w:t xml:space="preserve"> to any specific measures adopted to safeguard these</w:t>
      </w:r>
      <w:r w:rsidR="00EF1399" w:rsidRPr="00D85957">
        <w:rPr>
          <w:rFonts w:cs="Arial"/>
          <w:szCs w:val="22"/>
        </w:rPr>
        <w:t xml:space="preserve"> and the</w:t>
      </w:r>
      <w:r w:rsidR="0093540E" w:rsidRPr="00D85957">
        <w:rPr>
          <w:rFonts w:cs="Arial"/>
          <w:szCs w:val="22"/>
        </w:rPr>
        <w:t>ir</w:t>
      </w:r>
      <w:r w:rsidR="00EF1399" w:rsidRPr="00D85957">
        <w:rPr>
          <w:rFonts w:cs="Arial"/>
          <w:szCs w:val="22"/>
        </w:rPr>
        <w:t xml:space="preserve"> impact</w:t>
      </w:r>
      <w:r w:rsidR="00D85957">
        <w:rPr>
          <w:rFonts w:cs="Arial"/>
          <w:szCs w:val="22"/>
        </w:rPr>
        <w:t>.</w:t>
      </w:r>
    </w:p>
    <w:p w14:paraId="62F94717" w14:textId="0EEACF73" w:rsidR="000300A6" w:rsidRPr="00D85957" w:rsidRDefault="000300A6" w:rsidP="00EF1399">
      <w:pPr>
        <w:pStyle w:val="num01"/>
        <w:numPr>
          <w:ilvl w:val="3"/>
          <w:numId w:val="5"/>
        </w:numPr>
        <w:tabs>
          <w:tab w:val="clear" w:pos="397"/>
          <w:tab w:val="clear" w:pos="2880"/>
        </w:tabs>
        <w:ind w:left="426" w:hanging="426"/>
        <w:rPr>
          <w:rFonts w:cs="Arial"/>
          <w:szCs w:val="22"/>
          <w:lang w:val="en-GB"/>
        </w:rPr>
      </w:pPr>
      <w:r w:rsidRPr="00D85957">
        <w:rPr>
          <w:rFonts w:cs="Arial"/>
          <w:szCs w:val="22"/>
        </w:rPr>
        <w:t xml:space="preserve">Reporting States are also </w:t>
      </w:r>
      <w:r w:rsidR="0093540E" w:rsidRPr="00D85957">
        <w:rPr>
          <w:rFonts w:cs="Arial"/>
          <w:szCs w:val="22"/>
        </w:rPr>
        <w:t xml:space="preserve">encouraged </w:t>
      </w:r>
      <w:r w:rsidRPr="00D85957">
        <w:rPr>
          <w:rFonts w:cs="Arial"/>
          <w:szCs w:val="22"/>
        </w:rPr>
        <w:t xml:space="preserve">to take into account the roles played by non-governmental organizations and civil society in safeguarding intangible cultural heritage and to engage in multi-stakeholder consultations in the preparation of their reports. They </w:t>
      </w:r>
      <w:proofErr w:type="gramStart"/>
      <w:r w:rsidRPr="00D85957">
        <w:rPr>
          <w:rFonts w:cs="Arial"/>
          <w:szCs w:val="22"/>
        </w:rPr>
        <w:t>are also asked</w:t>
      </w:r>
      <w:proofErr w:type="gramEnd"/>
      <w:r w:rsidRPr="00D85957">
        <w:rPr>
          <w:rFonts w:cs="Arial"/>
          <w:szCs w:val="22"/>
        </w:rPr>
        <w:t xml:space="preserve"> to include in </w:t>
      </w:r>
      <w:r w:rsidR="0057251F" w:rsidRPr="00D85957">
        <w:rPr>
          <w:rFonts w:cs="Arial"/>
          <w:szCs w:val="22"/>
        </w:rPr>
        <w:t xml:space="preserve">the appropriate sections of </w:t>
      </w:r>
      <w:r w:rsidRPr="00D85957">
        <w:rPr>
          <w:rFonts w:cs="Arial"/>
          <w:szCs w:val="22"/>
        </w:rPr>
        <w:t xml:space="preserve">their reports information </w:t>
      </w:r>
      <w:r w:rsidR="0057251F" w:rsidRPr="00D85957">
        <w:rPr>
          <w:rFonts w:cs="Arial"/>
          <w:szCs w:val="22"/>
        </w:rPr>
        <w:t xml:space="preserve">and data </w:t>
      </w:r>
      <w:r w:rsidRPr="00D85957">
        <w:rPr>
          <w:rFonts w:cs="Arial"/>
          <w:szCs w:val="22"/>
        </w:rPr>
        <w:t>provided by relevant non-governmental organizations.</w:t>
      </w:r>
    </w:p>
    <w:p w14:paraId="31789242" w14:textId="2D95EA4F" w:rsidR="00804B16" w:rsidRPr="00D85957" w:rsidRDefault="000300A6" w:rsidP="00D85957">
      <w:pPr>
        <w:pStyle w:val="num01"/>
        <w:numPr>
          <w:ilvl w:val="3"/>
          <w:numId w:val="5"/>
        </w:numPr>
        <w:tabs>
          <w:tab w:val="clear" w:pos="397"/>
          <w:tab w:val="clear" w:pos="2880"/>
        </w:tabs>
        <w:ind w:left="426" w:hanging="426"/>
        <w:rPr>
          <w:rFonts w:cs="Arial"/>
          <w:szCs w:val="22"/>
          <w:lang w:val="en-GB"/>
        </w:rPr>
      </w:pPr>
      <w:r w:rsidRPr="00D85957">
        <w:rPr>
          <w:rFonts w:cs="Arial"/>
          <w:szCs w:val="22"/>
        </w:rPr>
        <w:t xml:space="preserve">Finally, reporting States </w:t>
      </w:r>
      <w:proofErr w:type="gramStart"/>
      <w:r w:rsidRPr="00D85957">
        <w:rPr>
          <w:rFonts w:cs="Arial"/>
          <w:szCs w:val="22"/>
        </w:rPr>
        <w:t xml:space="preserve">are </w:t>
      </w:r>
      <w:r w:rsidR="0057251F" w:rsidRPr="00D85957">
        <w:rPr>
          <w:rFonts w:cs="Arial"/>
          <w:szCs w:val="22"/>
        </w:rPr>
        <w:t>invited</w:t>
      </w:r>
      <w:proofErr w:type="gramEnd"/>
      <w:r w:rsidR="0057251F" w:rsidRPr="00D85957">
        <w:rPr>
          <w:rFonts w:cs="Arial"/>
          <w:szCs w:val="22"/>
        </w:rPr>
        <w:t xml:space="preserve"> </w:t>
      </w:r>
      <w:r w:rsidRPr="00D85957">
        <w:rPr>
          <w:rFonts w:cs="Arial"/>
          <w:szCs w:val="22"/>
        </w:rPr>
        <w:t>to note any challenges and difficulties they face in implementing the Convention, the responses they have found fo</w:t>
      </w:r>
      <w:r w:rsidR="00EF1399" w:rsidRPr="00D85957">
        <w:rPr>
          <w:rFonts w:cs="Arial"/>
          <w:szCs w:val="22"/>
        </w:rPr>
        <w:t xml:space="preserve">r these and their effectiveness. </w:t>
      </w:r>
      <w:proofErr w:type="gramStart"/>
      <w:r w:rsidR="00EF1399" w:rsidRPr="00D85957">
        <w:rPr>
          <w:rFonts w:cs="Arial"/>
          <w:szCs w:val="22"/>
        </w:rPr>
        <w:t>Not only can this</w:t>
      </w:r>
      <w:proofErr w:type="gramEnd"/>
      <w:r w:rsidRPr="00D85957">
        <w:rPr>
          <w:rFonts w:cs="Arial"/>
          <w:szCs w:val="22"/>
        </w:rPr>
        <w:t xml:space="preserve"> represent a</w:t>
      </w:r>
      <w:r w:rsidR="00EF1399" w:rsidRPr="00D85957">
        <w:rPr>
          <w:rFonts w:cs="Arial"/>
          <w:szCs w:val="22"/>
        </w:rPr>
        <w:t xml:space="preserve"> useful</w:t>
      </w:r>
      <w:r w:rsidRPr="00D85957">
        <w:rPr>
          <w:rFonts w:cs="Arial"/>
          <w:szCs w:val="22"/>
        </w:rPr>
        <w:t xml:space="preserve"> monitoring tool for their own future reports, </w:t>
      </w:r>
      <w:r w:rsidR="00EF1399" w:rsidRPr="00D85957">
        <w:rPr>
          <w:rFonts w:cs="Arial"/>
          <w:szCs w:val="22"/>
        </w:rPr>
        <w:t>but also act</w:t>
      </w:r>
      <w:r w:rsidRPr="00D85957">
        <w:rPr>
          <w:rFonts w:cs="Arial"/>
          <w:szCs w:val="22"/>
        </w:rPr>
        <w:t xml:space="preserve"> as guidance for other States Parties facing similar difficulties when searching for possible solutions.</w:t>
      </w:r>
    </w:p>
    <w:p w14:paraId="798FCA36" w14:textId="77777777" w:rsidR="00DA721B" w:rsidRPr="00672B50" w:rsidRDefault="00DA721B" w:rsidP="00952EFD">
      <w:pPr>
        <w:pStyle w:val="Inter1"/>
        <w:spacing w:before="500"/>
        <w:rPr>
          <w:rFonts w:cs="Arial"/>
          <w:bCs w:val="0"/>
          <w:szCs w:val="22"/>
          <w:lang w:val="en-GB"/>
        </w:rPr>
      </w:pPr>
      <w:r w:rsidRPr="00672B50">
        <w:rPr>
          <w:rFonts w:cs="Arial"/>
          <w:bCs w:val="0"/>
          <w:szCs w:val="22"/>
          <w:lang w:val="en-GB"/>
        </w:rPr>
        <w:t>Part A: Cover sheet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43"/>
      </w:tblGrid>
      <w:tr w:rsidR="00DC6A22" w:rsidRPr="00672B50" w14:paraId="70EA30E9" w14:textId="77777777" w:rsidTr="00066580">
        <w:tc>
          <w:tcPr>
            <w:tcW w:w="680" w:type="dxa"/>
            <w:tcBorders>
              <w:bottom w:val="single" w:sz="4" w:space="0" w:color="auto"/>
            </w:tcBorders>
            <w:shd w:val="clear" w:color="auto" w:fill="CCCCCC"/>
          </w:tcPr>
          <w:p w14:paraId="1C4D6A76" w14:textId="77777777" w:rsidR="00DC6A22" w:rsidRPr="00672B50" w:rsidRDefault="00DC6A22" w:rsidP="00066580">
            <w:pPr>
              <w:pStyle w:val="Grille01"/>
              <w:jc w:val="right"/>
              <w:rPr>
                <w:szCs w:val="22"/>
                <w:lang w:val="en-GB"/>
              </w:rPr>
            </w:pPr>
            <w:r w:rsidRPr="00672B50">
              <w:rPr>
                <w:szCs w:val="22"/>
                <w:lang w:val="en-GB"/>
              </w:rPr>
              <w:t>A.</w:t>
            </w:r>
          </w:p>
        </w:tc>
        <w:tc>
          <w:tcPr>
            <w:tcW w:w="8959" w:type="dxa"/>
            <w:tcBorders>
              <w:bottom w:val="single" w:sz="4" w:space="0" w:color="auto"/>
            </w:tcBorders>
            <w:shd w:val="clear" w:color="auto" w:fill="CCCCCC"/>
          </w:tcPr>
          <w:p w14:paraId="60F9F99F" w14:textId="77777777" w:rsidR="00DC6A22" w:rsidRPr="00672B50" w:rsidRDefault="00DC6A22" w:rsidP="00066580">
            <w:pPr>
              <w:pStyle w:val="Grille01"/>
              <w:rPr>
                <w:szCs w:val="22"/>
                <w:lang w:val="en-GB"/>
              </w:rPr>
            </w:pPr>
            <w:r w:rsidRPr="00672B50">
              <w:rPr>
                <w:rFonts w:eastAsia="SimSun" w:cs="Arial"/>
                <w:bCs/>
                <w:szCs w:val="22"/>
                <w:lang w:val="en-GB"/>
              </w:rPr>
              <w:t>Cover Sheet</w:t>
            </w:r>
          </w:p>
        </w:tc>
      </w:tr>
      <w:tr w:rsidR="00DC6A22" w:rsidRPr="00672B50" w14:paraId="73ED9DCA" w14:textId="77777777" w:rsidTr="00066580">
        <w:tc>
          <w:tcPr>
            <w:tcW w:w="680" w:type="dxa"/>
            <w:shd w:val="clear" w:color="auto" w:fill="E0E0E0"/>
          </w:tcPr>
          <w:p w14:paraId="636346EA" w14:textId="77777777" w:rsidR="00DC6A22" w:rsidRPr="00672B50" w:rsidRDefault="00DC6A22" w:rsidP="00066580">
            <w:pPr>
              <w:pStyle w:val="Grille02"/>
              <w:jc w:val="right"/>
              <w:rPr>
                <w:lang w:val="en-GB"/>
              </w:rPr>
            </w:pPr>
            <w:r w:rsidRPr="00672B50">
              <w:rPr>
                <w:lang w:val="en-GB"/>
              </w:rPr>
              <w:t>A.2.</w:t>
            </w:r>
          </w:p>
        </w:tc>
        <w:tc>
          <w:tcPr>
            <w:tcW w:w="8959" w:type="dxa"/>
            <w:shd w:val="clear" w:color="auto" w:fill="E0E0E0"/>
          </w:tcPr>
          <w:p w14:paraId="72A46AFA" w14:textId="77777777" w:rsidR="00DC6A22" w:rsidRPr="00672B50" w:rsidRDefault="00DC6A22" w:rsidP="00066580">
            <w:pPr>
              <w:pStyle w:val="Grille02"/>
              <w:ind w:left="113" w:right="113"/>
              <w:rPr>
                <w:lang w:val="en-GB"/>
              </w:rPr>
            </w:pPr>
            <w:r w:rsidRPr="00672B50">
              <w:rPr>
                <w:lang w:val="en-GB"/>
              </w:rPr>
              <w:t>Date of deposit of the instrument of ratification, acceptance, approval or accession</w:t>
            </w:r>
          </w:p>
          <w:p w14:paraId="28A8EF35" w14:textId="18919F9A" w:rsidR="00DC6A22" w:rsidRPr="00672B50" w:rsidRDefault="00DC6A22" w:rsidP="003E0E57">
            <w:pPr>
              <w:pStyle w:val="Info2"/>
              <w:ind w:left="113" w:right="113"/>
              <w:rPr>
                <w:lang w:val="en-GB"/>
              </w:rPr>
            </w:pPr>
            <w:r w:rsidRPr="00672B50">
              <w:rPr>
                <w:rFonts w:eastAsia="SimSun"/>
                <w:bCs/>
                <w:lang w:val="en-GB"/>
              </w:rPr>
              <w:t>This information is</w:t>
            </w:r>
            <w:r w:rsidR="003E0E57">
              <w:rPr>
                <w:rFonts w:eastAsia="SimSun"/>
                <w:bCs/>
                <w:lang w:val="en-GB"/>
              </w:rPr>
              <w:t xml:space="preserve"> </w:t>
            </w:r>
            <w:hyperlink r:id="rId12" w:history="1">
              <w:r w:rsidR="003E0E57" w:rsidRPr="000D021C">
                <w:rPr>
                  <w:rStyle w:val="Hyperlink"/>
                  <w:rFonts w:eastAsia="SimSun"/>
                  <w:bCs/>
                </w:rPr>
                <w:t>available online</w:t>
              </w:r>
            </w:hyperlink>
            <w:r w:rsidR="003E0E57" w:rsidRPr="00D21A79">
              <w:rPr>
                <w:rFonts w:eastAsia="SimSun"/>
                <w:bCs/>
              </w:rPr>
              <w:t>.</w:t>
            </w:r>
            <w:bookmarkStart w:id="2" w:name="_GoBack"/>
            <w:bookmarkEnd w:id="2"/>
          </w:p>
        </w:tc>
      </w:tr>
    </w:tbl>
    <w:p w14:paraId="7DCB50E8" w14:textId="77777777" w:rsidR="00DC6A22" w:rsidRPr="00672B50" w:rsidRDefault="004002BE" w:rsidP="00CE327E">
      <w:pPr>
        <w:pStyle w:val="num01"/>
        <w:numPr>
          <w:ilvl w:val="3"/>
          <w:numId w:val="5"/>
        </w:numPr>
        <w:tabs>
          <w:tab w:val="clear" w:pos="397"/>
          <w:tab w:val="clear" w:pos="2880"/>
        </w:tabs>
        <w:autoSpaceDE w:val="0"/>
        <w:spacing w:before="240" w:after="240"/>
        <w:ind w:left="426" w:hanging="426"/>
        <w:rPr>
          <w:rFonts w:eastAsia="Arial" w:cs="Arial"/>
          <w:b/>
          <w:bCs/>
          <w:szCs w:val="22"/>
          <w:lang w:val="en-GB"/>
        </w:rPr>
      </w:pPr>
      <w:r w:rsidRPr="00672B50">
        <w:rPr>
          <w:rFonts w:eastAsia="Arial" w:cs="Arial"/>
          <w:szCs w:val="22"/>
          <w:lang w:val="en-GB"/>
        </w:rPr>
        <w:t xml:space="preserve">In this </w:t>
      </w:r>
      <w:proofErr w:type="gramStart"/>
      <w:r w:rsidRPr="00672B50">
        <w:rPr>
          <w:rFonts w:eastAsia="Arial" w:cs="Arial"/>
          <w:szCs w:val="22"/>
          <w:lang w:val="en-GB"/>
        </w:rPr>
        <w:t>s</w:t>
      </w:r>
      <w:r w:rsidR="00DA721B" w:rsidRPr="00672B50">
        <w:rPr>
          <w:rFonts w:eastAsia="Arial" w:cs="Arial"/>
          <w:szCs w:val="22"/>
          <w:lang w:val="en-GB"/>
        </w:rPr>
        <w:t>ection</w:t>
      </w:r>
      <w:proofErr w:type="gramEnd"/>
      <w:r w:rsidR="00DA721B" w:rsidRPr="00672B50">
        <w:rPr>
          <w:rFonts w:eastAsia="Arial" w:cs="Arial"/>
          <w:szCs w:val="22"/>
          <w:lang w:val="en-GB"/>
        </w:rPr>
        <w:t xml:space="preserve"> States Parties are requested to </w:t>
      </w:r>
      <w:r w:rsidR="00E36616" w:rsidRPr="00672B50">
        <w:rPr>
          <w:rFonts w:eastAsia="Arial" w:cs="Arial"/>
          <w:szCs w:val="22"/>
          <w:lang w:val="en-GB"/>
        </w:rPr>
        <w:t xml:space="preserve">include </w:t>
      </w:r>
      <w:r w:rsidR="00DA721B" w:rsidRPr="00672B50">
        <w:rPr>
          <w:rFonts w:eastAsia="Arial" w:cs="Arial"/>
          <w:szCs w:val="22"/>
          <w:lang w:val="en-GB"/>
        </w:rPr>
        <w:t xml:space="preserve">the date of receipt at UNESCO and not the date of the action within the State Party. This information </w:t>
      </w:r>
      <w:proofErr w:type="gramStart"/>
      <w:r w:rsidR="00DA721B" w:rsidRPr="00672B50">
        <w:rPr>
          <w:rFonts w:eastAsia="Arial" w:cs="Arial"/>
          <w:szCs w:val="22"/>
          <w:lang w:val="en-GB"/>
        </w:rPr>
        <w:t>can be found</w:t>
      </w:r>
      <w:proofErr w:type="gramEnd"/>
      <w:r w:rsidR="00DA721B" w:rsidRPr="00672B50">
        <w:rPr>
          <w:rFonts w:eastAsia="Arial" w:cs="Arial"/>
          <w:szCs w:val="22"/>
          <w:lang w:val="en-GB"/>
        </w:rPr>
        <w:t xml:space="preserve"> at the website of the Office of International Standards and Legal Affairs at</w:t>
      </w:r>
      <w:r w:rsidR="004400AF" w:rsidRPr="00672B50">
        <w:rPr>
          <w:rFonts w:eastAsia="Arial" w:cs="Arial"/>
          <w:szCs w:val="22"/>
          <w:lang w:val="en-GB"/>
        </w:rPr>
        <w:t>:</w:t>
      </w:r>
      <w:r w:rsidR="00DA721B" w:rsidRPr="00672B50">
        <w:rPr>
          <w:rFonts w:eastAsia="Arial" w:cs="Arial"/>
          <w:szCs w:val="22"/>
          <w:lang w:val="en-GB"/>
        </w:rPr>
        <w:t xml:space="preserve"> </w:t>
      </w:r>
      <w:hyperlink r:id="rId13" w:history="1">
        <w:r w:rsidR="00DA721B" w:rsidRPr="00672B50">
          <w:rPr>
            <w:rStyle w:val="Hyperlink"/>
            <w:rFonts w:eastAsia="Arial" w:cs="Arial"/>
            <w:szCs w:val="22"/>
            <w:lang w:val="en-GB"/>
          </w:rPr>
          <w:t>http://portal.unesco.org/la/convention.asp?KO=17116&amp;language=E&amp;order=alpha</w:t>
        </w:r>
      </w:hyperlink>
      <w:r w:rsidR="00DA721B" w:rsidRPr="00672B50">
        <w:rPr>
          <w:rFonts w:eastAsia="Arial"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F91062" w:rsidRPr="00672B50" w14:paraId="1009CFC5" w14:textId="77777777" w:rsidTr="00EA1F66">
        <w:tc>
          <w:tcPr>
            <w:tcW w:w="680" w:type="dxa"/>
            <w:shd w:val="clear" w:color="auto" w:fill="E0E0E0"/>
          </w:tcPr>
          <w:p w14:paraId="7BEBBE4D" w14:textId="77777777" w:rsidR="00F91062" w:rsidRPr="00672B50" w:rsidRDefault="00F91062" w:rsidP="00EA1F66">
            <w:pPr>
              <w:pStyle w:val="Grille02"/>
              <w:jc w:val="right"/>
            </w:pPr>
            <w:r w:rsidRPr="00672B50">
              <w:t>A.3.</w:t>
            </w:r>
          </w:p>
        </w:tc>
        <w:tc>
          <w:tcPr>
            <w:tcW w:w="8959" w:type="dxa"/>
            <w:shd w:val="clear" w:color="auto" w:fill="E0E0E0"/>
          </w:tcPr>
          <w:p w14:paraId="1DF09114" w14:textId="77777777" w:rsidR="00F91062" w:rsidRPr="00672B50" w:rsidRDefault="00F91062" w:rsidP="00EA1F66">
            <w:pPr>
              <w:pStyle w:val="Grille02"/>
              <w:ind w:left="113" w:right="113"/>
              <w:rPr>
                <w:bCs w:val="0"/>
              </w:rPr>
            </w:pPr>
            <w:r w:rsidRPr="00672B50">
              <w:t>Elements inscribed on the Urgent Safeguarding List</w:t>
            </w:r>
            <w:r w:rsidRPr="00672B50">
              <w:rPr>
                <w:bCs w:val="0"/>
              </w:rPr>
              <w:t>, if any</w:t>
            </w:r>
          </w:p>
          <w:p w14:paraId="30FA5E8B" w14:textId="77777777" w:rsidR="00F91062" w:rsidRPr="00672B50" w:rsidRDefault="00F91062" w:rsidP="00EA1F66">
            <w:pPr>
              <w:pStyle w:val="Info2"/>
              <w:ind w:left="113" w:right="113"/>
            </w:pPr>
            <w:r w:rsidRPr="00672B50">
              <w:rPr>
                <w:rFonts w:eastAsia="SimSun"/>
              </w:rPr>
              <w:t>Please list all the elements from your country inscribed on the Urgent Safeguarding List, together with the year of inscription; for multinational elements, please indicate the other States concerned.</w:t>
            </w:r>
          </w:p>
        </w:tc>
      </w:tr>
      <w:tr w:rsidR="00DC6A22" w:rsidRPr="00672B50" w14:paraId="5E35F167" w14:textId="77777777" w:rsidTr="00066580">
        <w:tc>
          <w:tcPr>
            <w:tcW w:w="680" w:type="dxa"/>
            <w:shd w:val="clear" w:color="auto" w:fill="E0E0E0"/>
          </w:tcPr>
          <w:p w14:paraId="637460CD" w14:textId="77777777" w:rsidR="00DC6A22" w:rsidRPr="00672B50" w:rsidRDefault="00DC6A22" w:rsidP="00066580">
            <w:pPr>
              <w:pStyle w:val="Grille02"/>
              <w:jc w:val="right"/>
              <w:rPr>
                <w:lang w:val="en-GB"/>
              </w:rPr>
            </w:pPr>
            <w:r w:rsidRPr="00672B50">
              <w:rPr>
                <w:lang w:val="en-GB"/>
              </w:rPr>
              <w:t>A.4.</w:t>
            </w:r>
          </w:p>
        </w:tc>
        <w:tc>
          <w:tcPr>
            <w:tcW w:w="8959" w:type="dxa"/>
            <w:shd w:val="clear" w:color="auto" w:fill="E0E0E0"/>
          </w:tcPr>
          <w:p w14:paraId="02B28712" w14:textId="77777777" w:rsidR="00DC6A22" w:rsidRPr="00672B50" w:rsidRDefault="00DC6A22" w:rsidP="00066580">
            <w:pPr>
              <w:pStyle w:val="Grille02"/>
              <w:ind w:left="113" w:right="113"/>
              <w:rPr>
                <w:bCs w:val="0"/>
                <w:lang w:val="en-GB"/>
              </w:rPr>
            </w:pPr>
            <w:r w:rsidRPr="00672B50">
              <w:rPr>
                <w:lang w:val="en-GB"/>
              </w:rPr>
              <w:t>Elements inscribed on the Representative List</w:t>
            </w:r>
            <w:r w:rsidRPr="00672B50">
              <w:rPr>
                <w:bCs w:val="0"/>
                <w:lang w:val="en-GB"/>
              </w:rPr>
              <w:t>, if any</w:t>
            </w:r>
          </w:p>
          <w:p w14:paraId="15F474EA" w14:textId="77777777" w:rsidR="00DC6A22" w:rsidRPr="00672B50" w:rsidRDefault="00DC6A22" w:rsidP="00066580">
            <w:pPr>
              <w:pStyle w:val="Info2"/>
              <w:ind w:left="113" w:right="113"/>
              <w:rPr>
                <w:lang w:val="en-GB"/>
              </w:rPr>
            </w:pPr>
            <w:r w:rsidRPr="00672B50">
              <w:rPr>
                <w:rFonts w:eastAsia="SimSun"/>
                <w:lang w:val="en-GB"/>
              </w:rPr>
              <w:t>Please list all the elements from your country inscribed on the Representative List, together with the year of inscription; for multinational elements, please indicate the other States concerned.</w:t>
            </w:r>
          </w:p>
        </w:tc>
      </w:tr>
    </w:tbl>
    <w:p w14:paraId="567AD655" w14:textId="17606D3B" w:rsidR="00DA721B" w:rsidRDefault="00E36616" w:rsidP="00682570">
      <w:pPr>
        <w:pStyle w:val="num01"/>
        <w:numPr>
          <w:ilvl w:val="3"/>
          <w:numId w:val="5"/>
        </w:numPr>
        <w:tabs>
          <w:tab w:val="clear" w:pos="397"/>
          <w:tab w:val="clear" w:pos="2880"/>
        </w:tabs>
        <w:autoSpaceDE w:val="0"/>
        <w:spacing w:before="240" w:after="240"/>
        <w:ind w:left="425" w:hanging="425"/>
        <w:rPr>
          <w:rFonts w:eastAsia="Arial" w:cs="Arial"/>
          <w:szCs w:val="22"/>
          <w:lang w:val="en-GB"/>
        </w:rPr>
      </w:pPr>
      <w:r w:rsidRPr="00672B50">
        <w:rPr>
          <w:rFonts w:eastAsia="Arial" w:cs="Arial"/>
          <w:szCs w:val="22"/>
          <w:lang w:val="en-GB"/>
        </w:rPr>
        <w:t xml:space="preserve">In </w:t>
      </w:r>
      <w:proofErr w:type="gramStart"/>
      <w:r w:rsidRPr="00672B50">
        <w:rPr>
          <w:rFonts w:eastAsia="Arial" w:cs="Arial"/>
          <w:bCs/>
          <w:szCs w:val="22"/>
          <w:lang w:val="en-GB"/>
        </w:rPr>
        <w:t>s</w:t>
      </w:r>
      <w:r w:rsidR="00DA721B" w:rsidRPr="00672B50">
        <w:rPr>
          <w:rFonts w:eastAsia="Arial" w:cs="Arial"/>
          <w:bCs/>
          <w:szCs w:val="22"/>
          <w:lang w:val="en-GB"/>
        </w:rPr>
        <w:t>ection</w:t>
      </w:r>
      <w:r w:rsidR="00F91062" w:rsidRPr="00672B50">
        <w:rPr>
          <w:rFonts w:eastAsia="Arial" w:cs="Arial"/>
          <w:bCs/>
          <w:szCs w:val="22"/>
          <w:lang w:val="en-GB"/>
        </w:rPr>
        <w:t>s</w:t>
      </w:r>
      <w:proofErr w:type="gramEnd"/>
      <w:r w:rsidR="00DA721B" w:rsidRPr="00672B50">
        <w:rPr>
          <w:rFonts w:eastAsia="Arial" w:cs="Arial"/>
          <w:bCs/>
          <w:szCs w:val="22"/>
          <w:lang w:val="en-GB"/>
        </w:rPr>
        <w:t xml:space="preserve"> </w:t>
      </w:r>
      <w:r w:rsidR="00F91062" w:rsidRPr="00672B50">
        <w:rPr>
          <w:rFonts w:eastAsia="Arial" w:cs="Arial"/>
          <w:bCs/>
          <w:szCs w:val="22"/>
          <w:lang w:val="en-GB"/>
        </w:rPr>
        <w:t xml:space="preserve">A.3 and </w:t>
      </w:r>
      <w:r w:rsidR="00DA721B" w:rsidRPr="00672B50">
        <w:rPr>
          <w:rFonts w:eastAsia="Arial" w:cs="Arial"/>
          <w:bCs/>
          <w:szCs w:val="22"/>
          <w:lang w:val="en-GB"/>
        </w:rPr>
        <w:t>A.4 States Parties should verify the correct year</w:t>
      </w:r>
      <w:r w:rsidR="00DA721B" w:rsidRPr="00672B50">
        <w:rPr>
          <w:rFonts w:eastAsia="Arial" w:cs="Arial"/>
          <w:szCs w:val="22"/>
          <w:lang w:val="en-GB"/>
        </w:rPr>
        <w:t xml:space="preserve"> of inscription of their elements on the List. In the case of elements originally proclaimed as Masterpieces of the Oral and Intangible Heritage of Humanity that </w:t>
      </w:r>
      <w:proofErr w:type="gramStart"/>
      <w:r w:rsidR="00DA721B" w:rsidRPr="00672B50">
        <w:rPr>
          <w:rFonts w:eastAsia="Arial" w:cs="Arial"/>
          <w:szCs w:val="22"/>
          <w:lang w:val="en-GB"/>
        </w:rPr>
        <w:t>were subsequently incorporated</w:t>
      </w:r>
      <w:proofErr w:type="gramEnd"/>
      <w:r w:rsidR="00DA721B" w:rsidRPr="00672B50">
        <w:rPr>
          <w:rFonts w:eastAsia="Arial" w:cs="Arial"/>
          <w:szCs w:val="22"/>
          <w:lang w:val="en-GB"/>
        </w:rPr>
        <w:t xml:space="preserve"> in the Representative List, the year should be shown as 2008. </w:t>
      </w:r>
      <w:r w:rsidR="004400AF" w:rsidRPr="00672B50">
        <w:rPr>
          <w:rFonts w:eastAsia="Arial" w:cs="Arial"/>
          <w:szCs w:val="22"/>
          <w:lang w:val="en-GB"/>
        </w:rPr>
        <w:t xml:space="preserve">States </w:t>
      </w:r>
      <w:r w:rsidR="00DA721B" w:rsidRPr="00672B50">
        <w:rPr>
          <w:rFonts w:eastAsia="Arial" w:cs="Arial"/>
          <w:szCs w:val="22"/>
          <w:lang w:val="en-GB"/>
        </w:rPr>
        <w:t xml:space="preserve">Parties should </w:t>
      </w:r>
      <w:r w:rsidR="009D172F" w:rsidRPr="00672B50">
        <w:rPr>
          <w:rFonts w:eastAsia="Arial" w:cs="Arial"/>
          <w:szCs w:val="22"/>
          <w:lang w:val="en-GB"/>
        </w:rPr>
        <w:t>use</w:t>
      </w:r>
      <w:r w:rsidR="00DA721B" w:rsidRPr="00672B50">
        <w:rPr>
          <w:rFonts w:eastAsia="Arial" w:cs="Arial"/>
          <w:szCs w:val="22"/>
          <w:lang w:val="en-GB"/>
        </w:rPr>
        <w:t xml:space="preserve"> the official name of the element as inscribed on the List</w:t>
      </w:r>
      <w:r w:rsidR="009D172F" w:rsidRPr="00672B50">
        <w:rPr>
          <w:rFonts w:eastAsia="Arial" w:cs="Arial"/>
          <w:szCs w:val="22"/>
          <w:lang w:val="en-GB"/>
        </w:rPr>
        <w:t xml:space="preserve">; </w:t>
      </w:r>
      <w:r w:rsidR="00DA721B" w:rsidRPr="00672B50">
        <w:rPr>
          <w:rFonts w:eastAsia="Arial" w:cs="Arial"/>
          <w:szCs w:val="22"/>
          <w:lang w:val="en-GB"/>
        </w:rPr>
        <w:t xml:space="preserve">if a multinational element </w:t>
      </w:r>
      <w:proofErr w:type="gramStart"/>
      <w:r w:rsidR="00DA721B" w:rsidRPr="00672B50">
        <w:rPr>
          <w:rFonts w:eastAsia="Arial" w:cs="Arial"/>
          <w:szCs w:val="22"/>
          <w:lang w:val="en-GB"/>
        </w:rPr>
        <w:t>is listed</w:t>
      </w:r>
      <w:proofErr w:type="gramEnd"/>
      <w:r w:rsidR="00DA721B" w:rsidRPr="00672B50">
        <w:rPr>
          <w:rFonts w:eastAsia="Arial" w:cs="Arial"/>
          <w:szCs w:val="22"/>
          <w:lang w:val="en-GB"/>
        </w:rPr>
        <w:t xml:space="preserve">, the name(s) of the other States concerned </w:t>
      </w:r>
      <w:r w:rsidR="009D172F" w:rsidRPr="00672B50">
        <w:rPr>
          <w:rFonts w:eastAsia="Arial" w:cs="Arial"/>
          <w:szCs w:val="22"/>
          <w:lang w:val="en-GB"/>
        </w:rPr>
        <w:t xml:space="preserve">should </w:t>
      </w:r>
      <w:r w:rsidR="00DA721B" w:rsidRPr="00672B50">
        <w:rPr>
          <w:rFonts w:eastAsia="Arial" w:cs="Arial"/>
          <w:szCs w:val="22"/>
          <w:lang w:val="en-GB"/>
        </w:rPr>
        <w:t>also</w:t>
      </w:r>
      <w:r w:rsidR="009D172F" w:rsidRPr="00672B50">
        <w:rPr>
          <w:rFonts w:eastAsia="Arial" w:cs="Arial"/>
          <w:szCs w:val="22"/>
          <w:lang w:val="en-GB"/>
        </w:rPr>
        <w:t xml:space="preserve"> be</w:t>
      </w:r>
      <w:r w:rsidR="00DA721B" w:rsidRPr="00672B50">
        <w:rPr>
          <w:rFonts w:eastAsia="Arial" w:cs="Arial"/>
          <w:szCs w:val="22"/>
          <w:lang w:val="en-GB"/>
        </w:rPr>
        <w:t xml:space="preserve"> </w:t>
      </w:r>
      <w:r w:rsidR="00277DEB" w:rsidRPr="00672B50">
        <w:rPr>
          <w:rFonts w:eastAsia="Arial" w:cs="Arial"/>
          <w:szCs w:val="22"/>
          <w:lang w:val="en-GB"/>
        </w:rPr>
        <w:t>provided</w:t>
      </w:r>
      <w:r w:rsidR="00DA721B" w:rsidRPr="00672B50">
        <w:rPr>
          <w:rFonts w:eastAsia="Arial" w:cs="Arial"/>
          <w:szCs w:val="22"/>
          <w:lang w:val="en-GB"/>
        </w:rPr>
        <w:t>.</w:t>
      </w:r>
      <w:r w:rsidR="00DC17C4" w:rsidRPr="00672B50">
        <w:rPr>
          <w:rFonts w:eastAsia="Arial" w:cs="Arial"/>
          <w:szCs w:val="22"/>
          <w:lang w:val="en-GB"/>
        </w:rPr>
        <w:t xml:space="preserve"> </w:t>
      </w:r>
      <w:r w:rsidR="009B06BE" w:rsidRPr="00672B50">
        <w:rPr>
          <w:rFonts w:eastAsia="Arial" w:cs="Arial"/>
          <w:szCs w:val="22"/>
          <w:lang w:val="en-GB"/>
        </w:rPr>
        <w:t xml:space="preserve">This information is available </w:t>
      </w:r>
      <w:r w:rsidR="00F91062" w:rsidRPr="00672B50">
        <w:rPr>
          <w:rFonts w:eastAsia="Arial" w:cs="Arial"/>
          <w:szCs w:val="22"/>
          <w:lang w:val="en-GB"/>
        </w:rPr>
        <w:t>on</w:t>
      </w:r>
      <w:r w:rsidR="00DC17C4" w:rsidRPr="00672B50">
        <w:rPr>
          <w:rFonts w:eastAsia="Arial" w:cs="Arial"/>
          <w:szCs w:val="22"/>
          <w:lang w:val="en-GB"/>
        </w:rPr>
        <w:t xml:space="preserve"> the website of the Convention at:</w:t>
      </w:r>
      <w:r w:rsidR="0057251F">
        <w:rPr>
          <w:rFonts w:eastAsia="Arial" w:cs="Arial"/>
          <w:szCs w:val="22"/>
          <w:lang w:val="en-GB"/>
        </w:rPr>
        <w:t xml:space="preserve"> </w:t>
      </w:r>
      <w:hyperlink r:id="rId14" w:history="1">
        <w:r w:rsidR="0057251F" w:rsidRPr="00624555">
          <w:rPr>
            <w:rStyle w:val="Hyperlink"/>
            <w:rFonts w:eastAsia="Arial" w:cs="Arial"/>
            <w:szCs w:val="22"/>
            <w:lang w:val="en-GB"/>
          </w:rPr>
          <w:t>https://ich.unesco.org/en/lists/</w:t>
        </w:r>
      </w:hyperlink>
      <w:r w:rsidR="00DC17C4" w:rsidRPr="00672B50">
        <w:rPr>
          <w:rFonts w:eastAsia="Arial"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3269A1" w:rsidRPr="00672B50" w14:paraId="46B2A006" w14:textId="77777777" w:rsidTr="00066580">
        <w:tc>
          <w:tcPr>
            <w:tcW w:w="680" w:type="dxa"/>
            <w:shd w:val="clear" w:color="auto" w:fill="E0E0E0"/>
          </w:tcPr>
          <w:p w14:paraId="417D5385" w14:textId="77777777" w:rsidR="003269A1" w:rsidRPr="00672B50" w:rsidRDefault="003269A1" w:rsidP="00066580">
            <w:pPr>
              <w:pStyle w:val="Grille02"/>
              <w:jc w:val="right"/>
              <w:rPr>
                <w:lang w:val="en-GB"/>
              </w:rPr>
            </w:pPr>
            <w:r w:rsidRPr="00672B50">
              <w:rPr>
                <w:lang w:val="en-GB"/>
              </w:rPr>
              <w:t>A.5.</w:t>
            </w:r>
          </w:p>
        </w:tc>
        <w:tc>
          <w:tcPr>
            <w:tcW w:w="8959" w:type="dxa"/>
            <w:shd w:val="clear" w:color="auto" w:fill="E0E0E0"/>
          </w:tcPr>
          <w:p w14:paraId="7FF9EA95" w14:textId="77777777" w:rsidR="003269A1" w:rsidRPr="00672B50" w:rsidRDefault="003269A1" w:rsidP="00066580">
            <w:pPr>
              <w:pStyle w:val="Grille02"/>
              <w:ind w:left="113" w:right="113"/>
              <w:rPr>
                <w:bCs w:val="0"/>
                <w:lang w:val="en-GB"/>
              </w:rPr>
            </w:pPr>
            <w:r w:rsidRPr="00672B50">
              <w:rPr>
                <w:lang w:val="en-GB"/>
              </w:rPr>
              <w:t>Programmes, projects or activities selected as best reflecting the principles and objectives of the Convention</w:t>
            </w:r>
            <w:r w:rsidRPr="00672B50">
              <w:rPr>
                <w:bCs w:val="0"/>
                <w:lang w:val="en-GB"/>
              </w:rPr>
              <w:t>, if any</w:t>
            </w:r>
          </w:p>
          <w:p w14:paraId="31A94B18" w14:textId="432312EE" w:rsidR="003269A1" w:rsidRPr="00672B50" w:rsidRDefault="003269A1" w:rsidP="00744006">
            <w:pPr>
              <w:pStyle w:val="Info2"/>
              <w:ind w:left="113" w:right="113"/>
              <w:rPr>
                <w:lang w:val="en-GB"/>
              </w:rPr>
            </w:pPr>
            <w:r w:rsidRPr="00672B50">
              <w:rPr>
                <w:rFonts w:eastAsia="SimSun"/>
                <w:lang w:val="en-GB"/>
              </w:rPr>
              <w:t xml:space="preserve">Please list all the programmes, projects or activities from your country selected by the Committee on the Register of </w:t>
            </w:r>
            <w:r w:rsidR="00744006">
              <w:rPr>
                <w:rFonts w:eastAsia="SimSun"/>
                <w:lang w:val="en-GB"/>
              </w:rPr>
              <w:t>Good</w:t>
            </w:r>
            <w:r w:rsidR="00744006" w:rsidRPr="00672B50">
              <w:rPr>
                <w:rFonts w:eastAsia="SimSun"/>
                <w:lang w:val="en-GB"/>
              </w:rPr>
              <w:t xml:space="preserve"> </w:t>
            </w:r>
            <w:r w:rsidRPr="00672B50">
              <w:rPr>
                <w:rFonts w:eastAsia="SimSun"/>
                <w:lang w:val="en-GB"/>
              </w:rPr>
              <w:t>Safeguarding Practices, together with the year of selection; for multinational programmes, please indicate the other States concerned.</w:t>
            </w:r>
          </w:p>
        </w:tc>
      </w:tr>
    </w:tbl>
    <w:p w14:paraId="4DB1EAE2" w14:textId="026868FE" w:rsidR="003269A1" w:rsidRPr="00744006" w:rsidRDefault="00E36616" w:rsidP="00744006">
      <w:pPr>
        <w:pStyle w:val="num01"/>
        <w:numPr>
          <w:ilvl w:val="3"/>
          <w:numId w:val="5"/>
        </w:numPr>
        <w:tabs>
          <w:tab w:val="clear" w:pos="397"/>
          <w:tab w:val="clear" w:pos="2880"/>
        </w:tabs>
        <w:autoSpaceDE w:val="0"/>
        <w:spacing w:before="240" w:after="240"/>
        <w:ind w:left="425" w:hanging="425"/>
        <w:rPr>
          <w:rFonts w:eastAsia="Arial" w:cs="Arial"/>
          <w:szCs w:val="22"/>
          <w:lang w:val="en-GB"/>
        </w:rPr>
      </w:pPr>
      <w:r w:rsidRPr="00744006">
        <w:rPr>
          <w:rFonts w:eastAsia="Arial" w:cs="Arial"/>
          <w:bCs/>
          <w:szCs w:val="22"/>
          <w:lang w:val="en-GB"/>
        </w:rPr>
        <w:t xml:space="preserve">In section A.5 </w:t>
      </w:r>
      <w:r w:rsidR="00DA721B" w:rsidRPr="00744006">
        <w:rPr>
          <w:rFonts w:eastAsia="Arial" w:cs="Arial"/>
          <w:bCs/>
          <w:szCs w:val="22"/>
          <w:lang w:val="en-GB"/>
        </w:rPr>
        <w:t xml:space="preserve">only those programmes, projects or activities that have </w:t>
      </w:r>
      <w:r w:rsidR="00DA721B" w:rsidRPr="00744006">
        <w:rPr>
          <w:rFonts w:eastAsia="Arial" w:cs="Arial"/>
          <w:szCs w:val="22"/>
          <w:lang w:val="en-GB"/>
        </w:rPr>
        <w:t>already</w:t>
      </w:r>
      <w:r w:rsidR="00DA721B" w:rsidRPr="00744006">
        <w:rPr>
          <w:rFonts w:eastAsia="Arial" w:cs="Arial"/>
          <w:bCs/>
          <w:szCs w:val="22"/>
          <w:lang w:val="en-GB"/>
        </w:rPr>
        <w:t xml:space="preserve"> been </w:t>
      </w:r>
      <w:r w:rsidR="00744006" w:rsidRPr="00744006">
        <w:rPr>
          <w:rFonts w:eastAsia="Arial" w:cs="Arial"/>
          <w:bCs/>
          <w:szCs w:val="22"/>
          <w:lang w:val="en-GB"/>
        </w:rPr>
        <w:t xml:space="preserve">included in the </w:t>
      </w:r>
      <w:r w:rsidR="00744006" w:rsidRPr="00B71CE9">
        <w:rPr>
          <w:rFonts w:eastAsia="Arial" w:cs="Arial"/>
          <w:bCs/>
          <w:szCs w:val="22"/>
        </w:rPr>
        <w:t>Register of Good Safeguarding Practices</w:t>
      </w:r>
      <w:r w:rsidR="00744006" w:rsidRPr="00744006">
        <w:rPr>
          <w:rFonts w:eastAsia="Arial" w:cs="Arial"/>
          <w:bCs/>
          <w:szCs w:val="22"/>
          <w:lang w:val="en-GB"/>
        </w:rPr>
        <w:t xml:space="preserve"> </w:t>
      </w:r>
      <w:r w:rsidR="00DA721B" w:rsidRPr="00744006">
        <w:rPr>
          <w:rFonts w:eastAsia="Arial" w:cs="Arial"/>
          <w:bCs/>
          <w:szCs w:val="22"/>
          <w:lang w:val="en-GB"/>
        </w:rPr>
        <w:t>by the Intergovernmental Committee for the Safeguarding of the Intangible Cultural Heritage</w:t>
      </w:r>
      <w:r w:rsidRPr="00744006">
        <w:rPr>
          <w:rFonts w:eastAsia="Arial" w:cs="Arial"/>
          <w:bCs/>
          <w:szCs w:val="22"/>
          <w:lang w:val="en-GB"/>
        </w:rPr>
        <w:t xml:space="preserve"> </w:t>
      </w:r>
      <w:proofErr w:type="gramStart"/>
      <w:r w:rsidRPr="00744006">
        <w:rPr>
          <w:rFonts w:eastAsia="Arial" w:cs="Arial"/>
          <w:bCs/>
          <w:szCs w:val="22"/>
          <w:lang w:val="en-GB"/>
        </w:rPr>
        <w:t xml:space="preserve">should be </w:t>
      </w:r>
      <w:r w:rsidR="00F91062" w:rsidRPr="00744006">
        <w:rPr>
          <w:rFonts w:eastAsia="Arial" w:cs="Arial"/>
          <w:bCs/>
          <w:szCs w:val="22"/>
          <w:lang w:val="en-GB"/>
        </w:rPr>
        <w:t>listed</w:t>
      </w:r>
      <w:proofErr w:type="gramEnd"/>
      <w:r w:rsidR="00277DEB" w:rsidRPr="00744006">
        <w:rPr>
          <w:rFonts w:eastAsia="Arial" w:cs="Arial"/>
          <w:bCs/>
          <w:szCs w:val="22"/>
          <w:lang w:val="en-GB"/>
        </w:rPr>
        <w:t>.</w:t>
      </w:r>
      <w:r w:rsidR="00744006">
        <w:rPr>
          <w:rFonts w:eastAsia="Arial" w:cs="Arial"/>
          <w:bCs/>
          <w:szCs w:val="22"/>
          <w:lang w:val="en-GB"/>
        </w:rPr>
        <w:t xml:space="preserve"> </w:t>
      </w:r>
      <w:r w:rsidR="00744006" w:rsidRPr="00672B50">
        <w:rPr>
          <w:rFonts w:eastAsia="Arial" w:cs="Arial"/>
          <w:szCs w:val="22"/>
          <w:lang w:val="en-GB"/>
        </w:rPr>
        <w:t xml:space="preserve">This information is </w:t>
      </w:r>
      <w:r w:rsidR="00744006">
        <w:rPr>
          <w:rFonts w:eastAsia="Arial" w:cs="Arial"/>
          <w:szCs w:val="22"/>
          <w:lang w:val="en-GB"/>
        </w:rPr>
        <w:t xml:space="preserve">also </w:t>
      </w:r>
      <w:r w:rsidR="00744006" w:rsidRPr="00672B50">
        <w:rPr>
          <w:rFonts w:eastAsia="Arial" w:cs="Arial"/>
          <w:szCs w:val="22"/>
          <w:lang w:val="en-GB"/>
        </w:rPr>
        <w:t>available on the website of the Convention at:</w:t>
      </w:r>
      <w:r w:rsidR="00744006">
        <w:rPr>
          <w:rFonts w:eastAsia="Arial" w:cs="Arial"/>
          <w:szCs w:val="22"/>
          <w:lang w:val="en-GB"/>
        </w:rPr>
        <w:t xml:space="preserve"> </w:t>
      </w:r>
      <w:hyperlink r:id="rId15" w:history="1">
        <w:r w:rsidR="00744006" w:rsidRPr="00624555">
          <w:rPr>
            <w:rStyle w:val="Hyperlink"/>
            <w:rFonts w:eastAsia="Arial" w:cs="Arial"/>
            <w:szCs w:val="22"/>
            <w:lang w:val="en-GB"/>
          </w:rPr>
          <w:t>https://ich.unesco.org/en/lists/</w:t>
        </w:r>
      </w:hyperlink>
      <w:r w:rsidR="00744006">
        <w:rPr>
          <w:rFonts w:eastAsia="Arial"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3269A1" w:rsidRPr="00672B50" w14:paraId="75DDEB11" w14:textId="77777777" w:rsidTr="00066580">
        <w:tc>
          <w:tcPr>
            <w:tcW w:w="680" w:type="dxa"/>
            <w:shd w:val="clear" w:color="auto" w:fill="E0E0E0"/>
          </w:tcPr>
          <w:p w14:paraId="3D8CBEBD" w14:textId="77777777" w:rsidR="003269A1" w:rsidRPr="00672B50" w:rsidRDefault="003269A1" w:rsidP="00066580">
            <w:pPr>
              <w:pStyle w:val="Grille02"/>
              <w:jc w:val="right"/>
              <w:rPr>
                <w:lang w:val="en-GB"/>
              </w:rPr>
            </w:pPr>
            <w:r w:rsidRPr="00672B50">
              <w:rPr>
                <w:lang w:val="en-GB"/>
              </w:rPr>
              <w:t>A.6.</w:t>
            </w:r>
          </w:p>
        </w:tc>
        <w:tc>
          <w:tcPr>
            <w:tcW w:w="8959" w:type="dxa"/>
            <w:shd w:val="clear" w:color="auto" w:fill="E0E0E0"/>
          </w:tcPr>
          <w:p w14:paraId="5B7E1BF2" w14:textId="77777777" w:rsidR="003269A1" w:rsidRPr="00672B50" w:rsidRDefault="003269A1" w:rsidP="00066580">
            <w:pPr>
              <w:pStyle w:val="Grille02"/>
              <w:ind w:left="113" w:right="113"/>
              <w:rPr>
                <w:bCs w:val="0"/>
                <w:lang w:val="en-GB"/>
              </w:rPr>
            </w:pPr>
            <w:r w:rsidRPr="00672B50">
              <w:rPr>
                <w:bCs w:val="0"/>
                <w:lang w:val="en-GB"/>
              </w:rPr>
              <w:t>Executive summary of the report</w:t>
            </w:r>
          </w:p>
          <w:p w14:paraId="1002F11A" w14:textId="77777777" w:rsidR="003269A1" w:rsidRPr="00672B50" w:rsidRDefault="003269A1" w:rsidP="00066580">
            <w:pPr>
              <w:pStyle w:val="Info2"/>
              <w:ind w:left="113" w:right="113"/>
              <w:rPr>
                <w:rFonts w:eastAsia="SimSun"/>
                <w:bCs/>
                <w:lang w:val="en-GB"/>
              </w:rPr>
            </w:pPr>
            <w:r w:rsidRPr="00672B50">
              <w:rPr>
                <w:rFonts w:eastAsia="SimSun"/>
                <w:bCs/>
                <w:lang w:val="en-GB"/>
              </w:rPr>
              <w:t xml:space="preserve">Please provide an executive summary of the report that will allow general readers to understand the overall status of measures taken at the national level to implement the Convention. </w:t>
            </w:r>
          </w:p>
          <w:p w14:paraId="5BE83248" w14:textId="77777777" w:rsidR="003269A1" w:rsidRPr="00672B50" w:rsidRDefault="003269A1" w:rsidP="00066580">
            <w:pPr>
              <w:pStyle w:val="Info2"/>
              <w:ind w:left="113" w:right="113"/>
              <w:jc w:val="right"/>
              <w:rPr>
                <w:lang w:val="en-GB"/>
              </w:rPr>
            </w:pPr>
            <w:r w:rsidRPr="00672B50">
              <w:rPr>
                <w:rFonts w:eastAsia="SimSun"/>
                <w:lang w:val="en-GB"/>
              </w:rPr>
              <w:t>Between 400 and 600 words</w:t>
            </w:r>
          </w:p>
        </w:tc>
      </w:tr>
    </w:tbl>
    <w:p w14:paraId="5D8FCF21" w14:textId="2AF0DAD0" w:rsidR="00DA721B" w:rsidRPr="00672B50" w:rsidRDefault="00DA721B" w:rsidP="00CE327E">
      <w:pPr>
        <w:pStyle w:val="num01"/>
        <w:numPr>
          <w:ilvl w:val="3"/>
          <w:numId w:val="5"/>
        </w:numPr>
        <w:tabs>
          <w:tab w:val="clear" w:pos="397"/>
          <w:tab w:val="clear" w:pos="2880"/>
        </w:tabs>
        <w:autoSpaceDE w:val="0"/>
        <w:spacing w:before="240" w:after="240"/>
        <w:ind w:left="426" w:hanging="426"/>
        <w:rPr>
          <w:rFonts w:eastAsia="Arial" w:cs="Arial"/>
          <w:szCs w:val="22"/>
          <w:lang w:val="en-GB"/>
        </w:rPr>
      </w:pPr>
      <w:r w:rsidRPr="00672B50">
        <w:rPr>
          <w:rFonts w:eastAsia="Arial" w:cs="Arial"/>
          <w:szCs w:val="22"/>
          <w:lang w:val="en-GB"/>
        </w:rPr>
        <w:t xml:space="preserve">Section </w:t>
      </w:r>
      <w:r w:rsidRPr="00672B50">
        <w:rPr>
          <w:rFonts w:eastAsia="Arial" w:cs="Arial"/>
          <w:bCs/>
          <w:szCs w:val="22"/>
          <w:lang w:val="en-GB"/>
        </w:rPr>
        <w:t xml:space="preserve">A.6 </w:t>
      </w:r>
      <w:proofErr w:type="gramStart"/>
      <w:r w:rsidRPr="00672B50">
        <w:rPr>
          <w:rFonts w:eastAsia="Arial" w:cs="Arial"/>
          <w:bCs/>
          <w:szCs w:val="22"/>
          <w:lang w:val="en-GB"/>
        </w:rPr>
        <w:t>should</w:t>
      </w:r>
      <w:r w:rsidRPr="00672B50">
        <w:rPr>
          <w:rFonts w:eastAsia="Arial" w:cs="Arial"/>
          <w:szCs w:val="22"/>
          <w:lang w:val="en-GB"/>
        </w:rPr>
        <w:t xml:space="preserve"> </w:t>
      </w:r>
      <w:r w:rsidRPr="00672B50">
        <w:rPr>
          <w:rFonts w:eastAsia="Arial" w:cs="Arial"/>
          <w:bCs/>
          <w:szCs w:val="22"/>
          <w:lang w:val="en-GB"/>
        </w:rPr>
        <w:t>provide</w:t>
      </w:r>
      <w:r w:rsidRPr="00672B50">
        <w:rPr>
          <w:rFonts w:eastAsia="Arial" w:cs="Arial"/>
          <w:szCs w:val="22"/>
          <w:lang w:val="en-GB"/>
        </w:rPr>
        <w:t xml:space="preserve"> a synthetic but </w:t>
      </w:r>
      <w:r w:rsidR="00F91062" w:rsidRPr="00672B50">
        <w:rPr>
          <w:rFonts w:eastAsia="Arial" w:cs="Arial"/>
          <w:szCs w:val="22"/>
          <w:lang w:val="en-GB"/>
        </w:rPr>
        <w:t xml:space="preserve">succinct </w:t>
      </w:r>
      <w:r w:rsidRPr="00672B50">
        <w:rPr>
          <w:rFonts w:eastAsia="Arial" w:cs="Arial"/>
          <w:szCs w:val="22"/>
          <w:lang w:val="en-GB"/>
        </w:rPr>
        <w:t xml:space="preserve">overview of the report, </w:t>
      </w:r>
      <w:r w:rsidR="00F91062" w:rsidRPr="00672B50">
        <w:rPr>
          <w:rFonts w:eastAsia="Arial" w:cs="Arial"/>
          <w:szCs w:val="22"/>
          <w:lang w:val="en-GB"/>
        </w:rPr>
        <w:t>particularly as concerns</w:t>
      </w:r>
      <w:r w:rsidRPr="00672B50">
        <w:rPr>
          <w:rFonts w:eastAsia="Arial" w:cs="Arial"/>
          <w:szCs w:val="22"/>
          <w:lang w:val="en-GB"/>
        </w:rPr>
        <w:t xml:space="preserve"> general safeguarding measures </w:t>
      </w:r>
      <w:r w:rsidR="00F91062" w:rsidRPr="00672B50">
        <w:rPr>
          <w:rFonts w:eastAsia="Arial" w:cs="Arial"/>
          <w:szCs w:val="22"/>
          <w:lang w:val="en-GB"/>
        </w:rPr>
        <w:t>(section B) and</w:t>
      </w:r>
      <w:r w:rsidRPr="00672B50">
        <w:rPr>
          <w:rFonts w:eastAsia="Arial" w:cs="Arial"/>
          <w:szCs w:val="22"/>
          <w:lang w:val="en-GB"/>
        </w:rPr>
        <w:t xml:space="preserve"> should not be based solely or primarily on activities related to inscribed elements</w:t>
      </w:r>
      <w:proofErr w:type="gramEnd"/>
      <w:r w:rsidR="00F91062" w:rsidRPr="00672B50">
        <w:rPr>
          <w:rFonts w:eastAsia="Arial" w:cs="Arial"/>
          <w:szCs w:val="22"/>
          <w:lang w:val="en-GB"/>
        </w:rPr>
        <w:t xml:space="preserve">. It </w:t>
      </w:r>
      <w:r w:rsidR="000300A6" w:rsidRPr="00672B50">
        <w:rPr>
          <w:rFonts w:eastAsia="Arial" w:cs="Arial"/>
          <w:szCs w:val="22"/>
          <w:lang w:val="en-GB"/>
        </w:rPr>
        <w:t>should</w:t>
      </w:r>
      <w:r w:rsidR="00F91062" w:rsidRPr="00672B50">
        <w:rPr>
          <w:rFonts w:eastAsia="Arial" w:cs="Arial"/>
          <w:szCs w:val="22"/>
          <w:lang w:val="en-GB"/>
        </w:rPr>
        <w:t xml:space="preserve"> not</w:t>
      </w:r>
      <w:r w:rsidRPr="00672B50">
        <w:rPr>
          <w:rFonts w:eastAsia="Arial" w:cs="Arial"/>
          <w:szCs w:val="22"/>
          <w:lang w:val="en-GB"/>
        </w:rPr>
        <w:t xml:space="preserve"> introduce information not addressed in sections B and C</w:t>
      </w:r>
      <w:r w:rsidR="00DC17C4" w:rsidRPr="00672B50">
        <w:rPr>
          <w:rFonts w:eastAsia="Arial" w:cs="Arial"/>
          <w:szCs w:val="22"/>
          <w:lang w:val="en-GB"/>
        </w:rPr>
        <w:t xml:space="preserve"> of the report itself</w:t>
      </w:r>
      <w:r w:rsidRPr="00672B50">
        <w:rPr>
          <w:rFonts w:eastAsia="Arial" w:cs="Arial"/>
          <w:szCs w:val="22"/>
          <w:lang w:val="en-GB"/>
        </w:rPr>
        <w:t xml:space="preserve">. Moreover, it should </w:t>
      </w:r>
      <w:r w:rsidR="00F91062" w:rsidRPr="00672B50">
        <w:rPr>
          <w:rFonts w:eastAsia="Arial" w:cs="Arial"/>
          <w:szCs w:val="22"/>
          <w:lang w:val="en-GB"/>
        </w:rPr>
        <w:t>summarize</w:t>
      </w:r>
      <w:r w:rsidRPr="00672B50">
        <w:rPr>
          <w:rFonts w:eastAsia="Arial" w:cs="Arial"/>
          <w:szCs w:val="22"/>
          <w:lang w:val="en-GB"/>
        </w:rPr>
        <w:t xml:space="preserve"> the situation currently pertaining rather than contain</w:t>
      </w:r>
      <w:r w:rsidR="00F91062" w:rsidRPr="00672B50">
        <w:rPr>
          <w:rFonts w:eastAsia="Arial" w:cs="Arial"/>
          <w:szCs w:val="22"/>
          <w:lang w:val="en-GB"/>
        </w:rPr>
        <w:t xml:space="preserve"> </w:t>
      </w:r>
      <w:r w:rsidRPr="00672B50">
        <w:rPr>
          <w:rFonts w:eastAsia="Arial" w:cs="Arial"/>
          <w:szCs w:val="22"/>
          <w:lang w:val="en-GB"/>
        </w:rPr>
        <w:t>a historical exposition. States Parties are encouraged to follow the order of the</w:t>
      </w:r>
      <w:r w:rsidR="00744006">
        <w:rPr>
          <w:rFonts w:eastAsia="Arial" w:cs="Arial"/>
          <w:szCs w:val="22"/>
          <w:lang w:val="en-GB"/>
        </w:rPr>
        <w:t xml:space="preserve"> sections in the</w:t>
      </w:r>
      <w:r w:rsidRPr="00672B50">
        <w:rPr>
          <w:rFonts w:eastAsia="Arial" w:cs="Arial"/>
          <w:szCs w:val="22"/>
          <w:lang w:val="en-GB"/>
        </w:rPr>
        <w:t xml:space="preserve"> report when preparing the executive summary. For federal States, although there may well be differences between each administrative region</w:t>
      </w:r>
      <w:r w:rsidR="000027F9" w:rsidRPr="00672B50">
        <w:rPr>
          <w:rFonts w:eastAsia="Arial" w:cs="Arial"/>
          <w:szCs w:val="22"/>
          <w:lang w:val="en-GB"/>
        </w:rPr>
        <w:t xml:space="preserve">, </w:t>
      </w:r>
      <w:r w:rsidRPr="00672B50">
        <w:rPr>
          <w:rFonts w:eastAsia="Arial" w:cs="Arial"/>
          <w:szCs w:val="22"/>
          <w:lang w:val="en-GB"/>
        </w:rPr>
        <w:t xml:space="preserve">it would be helpful </w:t>
      </w:r>
      <w:r w:rsidR="000027F9" w:rsidRPr="00672B50">
        <w:rPr>
          <w:rFonts w:eastAsia="Arial" w:cs="Arial"/>
          <w:szCs w:val="22"/>
          <w:lang w:val="en-GB"/>
        </w:rPr>
        <w:t xml:space="preserve">to provide </w:t>
      </w:r>
      <w:r w:rsidRPr="00672B50">
        <w:rPr>
          <w:rFonts w:eastAsia="Arial" w:cs="Arial"/>
          <w:szCs w:val="22"/>
          <w:lang w:val="en-GB"/>
        </w:rPr>
        <w:t>a synthetic list of all measures</w:t>
      </w:r>
      <w:r w:rsidR="00F91062" w:rsidRPr="00672B50">
        <w:rPr>
          <w:rFonts w:eastAsia="Arial" w:cs="Arial"/>
          <w:szCs w:val="22"/>
          <w:lang w:val="en-GB"/>
        </w:rPr>
        <w:t xml:space="preserve"> and </w:t>
      </w:r>
      <w:r w:rsidRPr="00672B50">
        <w:rPr>
          <w:rFonts w:eastAsia="Arial" w:cs="Arial"/>
          <w:szCs w:val="22"/>
          <w:lang w:val="en-GB"/>
        </w:rPr>
        <w:t>activities in this section</w:t>
      </w:r>
      <w:r w:rsidR="00F91062" w:rsidRPr="00672B50">
        <w:rPr>
          <w:rFonts w:eastAsia="Arial" w:cs="Arial"/>
          <w:szCs w:val="22"/>
          <w:lang w:val="en-GB"/>
        </w:rPr>
        <w:t xml:space="preserve"> rather than separate treatment of each region</w:t>
      </w:r>
      <w:r w:rsidRPr="00672B50">
        <w:rPr>
          <w:rFonts w:eastAsia="Arial" w:cs="Arial"/>
          <w:szCs w:val="22"/>
          <w:lang w:val="en-GB"/>
        </w:rPr>
        <w:t>.</w:t>
      </w:r>
    </w:p>
    <w:p w14:paraId="710A0AD0" w14:textId="77777777" w:rsidR="00DA721B" w:rsidRPr="00672B50" w:rsidRDefault="00DA721B" w:rsidP="00682570">
      <w:pPr>
        <w:pStyle w:val="Inter1"/>
        <w:spacing w:before="500"/>
        <w:rPr>
          <w:rFonts w:eastAsia="Arial" w:cs="Arial"/>
          <w:szCs w:val="22"/>
          <w:lang w:val="en-GB"/>
        </w:rPr>
      </w:pPr>
      <w:r w:rsidRPr="00672B50">
        <w:rPr>
          <w:rFonts w:eastAsia="Arial" w:cs="Arial"/>
          <w:szCs w:val="22"/>
          <w:lang w:val="en-GB"/>
        </w:rPr>
        <w:t>Part B: Measures taken to implement the Convention at the national level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43"/>
      </w:tblGrid>
      <w:tr w:rsidR="00E36616" w:rsidRPr="00672B50" w14:paraId="0DFE1A4F" w14:textId="77777777" w:rsidTr="00066580">
        <w:tc>
          <w:tcPr>
            <w:tcW w:w="680" w:type="dxa"/>
            <w:shd w:val="clear" w:color="auto" w:fill="E0E0E0"/>
          </w:tcPr>
          <w:p w14:paraId="14981499" w14:textId="77777777" w:rsidR="00E36616" w:rsidRPr="00672B50" w:rsidRDefault="00E36616" w:rsidP="00066580">
            <w:pPr>
              <w:pStyle w:val="Grille02"/>
              <w:jc w:val="right"/>
              <w:rPr>
                <w:lang w:val="en-GB"/>
              </w:rPr>
            </w:pPr>
            <w:r w:rsidRPr="00672B50">
              <w:rPr>
                <w:lang w:val="en-GB"/>
              </w:rPr>
              <w:t>B.1.</w:t>
            </w:r>
          </w:p>
        </w:tc>
        <w:tc>
          <w:tcPr>
            <w:tcW w:w="8959" w:type="dxa"/>
            <w:shd w:val="clear" w:color="auto" w:fill="E0E0E0"/>
          </w:tcPr>
          <w:p w14:paraId="295B00B5" w14:textId="77777777" w:rsidR="00E36616" w:rsidRPr="00672B50" w:rsidRDefault="00E36616" w:rsidP="00066580">
            <w:pPr>
              <w:pStyle w:val="Grille02"/>
              <w:ind w:left="113" w:right="113"/>
              <w:rPr>
                <w:lang w:val="en-GB"/>
              </w:rPr>
            </w:pPr>
            <w:r w:rsidRPr="00672B50">
              <w:rPr>
                <w:lang w:val="en-GB"/>
              </w:rPr>
              <w:t>Institutional capacities for safeguarding intangible cultural heritage</w:t>
            </w:r>
          </w:p>
          <w:p w14:paraId="2336F267" w14:textId="77777777" w:rsidR="00E36616" w:rsidRPr="00672B50" w:rsidRDefault="00E36616" w:rsidP="00066580">
            <w:pPr>
              <w:pStyle w:val="Info2"/>
              <w:ind w:left="113" w:right="113"/>
              <w:rPr>
                <w:lang w:val="en-GB"/>
              </w:rPr>
            </w:pPr>
            <w:r w:rsidRPr="00672B50">
              <w:rPr>
                <w:lang w:val="en-GB"/>
              </w:rPr>
              <w:t>Report on the measures to strengthen institutional capacities for safeguarding intangible cultural heritage, as described in Article 13 of the Convention and paragraph 154 of the Operational Directives.</w:t>
            </w:r>
          </w:p>
        </w:tc>
      </w:tr>
      <w:tr w:rsidR="00E36616" w:rsidRPr="00672B50" w14:paraId="6B2CD942" w14:textId="77777777" w:rsidTr="00066580">
        <w:tc>
          <w:tcPr>
            <w:tcW w:w="680" w:type="dxa"/>
            <w:shd w:val="clear" w:color="auto" w:fill="E0E0E0"/>
          </w:tcPr>
          <w:p w14:paraId="684407B6" w14:textId="77777777" w:rsidR="00E36616" w:rsidRPr="00672B50" w:rsidRDefault="00E36616" w:rsidP="00066580">
            <w:pPr>
              <w:pStyle w:val="Grille02"/>
              <w:jc w:val="right"/>
              <w:rPr>
                <w:lang w:val="en-GB"/>
              </w:rPr>
            </w:pPr>
            <w:r w:rsidRPr="00672B50">
              <w:rPr>
                <w:lang w:val="en-GB"/>
              </w:rPr>
              <w:t>B.1a</w:t>
            </w:r>
          </w:p>
        </w:tc>
        <w:tc>
          <w:tcPr>
            <w:tcW w:w="8959" w:type="dxa"/>
            <w:shd w:val="clear" w:color="auto" w:fill="E0E0E0"/>
          </w:tcPr>
          <w:p w14:paraId="14E8C81B" w14:textId="77777777" w:rsidR="00E36616" w:rsidRPr="00672B50" w:rsidRDefault="00E36616" w:rsidP="00066580">
            <w:pPr>
              <w:pStyle w:val="Grille02"/>
              <w:ind w:left="113" w:right="113"/>
              <w:rPr>
                <w:lang w:val="en-GB"/>
              </w:rPr>
            </w:pPr>
            <w:r w:rsidRPr="00672B50">
              <w:rPr>
                <w:lang w:val="en-GB"/>
              </w:rPr>
              <w:t>Competent bodies for safeguarding intangible cultural heritage</w:t>
            </w:r>
          </w:p>
          <w:p w14:paraId="4151785E" w14:textId="77777777" w:rsidR="00E36616" w:rsidRPr="00672B50" w:rsidRDefault="00E36616" w:rsidP="00066580">
            <w:pPr>
              <w:pStyle w:val="Info2"/>
              <w:ind w:left="113" w:right="113"/>
              <w:rPr>
                <w:lang w:val="en-GB"/>
              </w:rPr>
            </w:pPr>
            <w:r w:rsidRPr="00672B50">
              <w:rPr>
                <w:lang w:val="en-GB"/>
              </w:rPr>
              <w:t>Each State shall ‘designate or establish one or more competent bodies for the safeguarding of the intangible cultural heritage present in its territory’ (Article 13). Please identify such a body or bodies and provide complete contact information.</w:t>
            </w:r>
          </w:p>
          <w:p w14:paraId="6D838FB4" w14:textId="77777777" w:rsidR="00E36616" w:rsidRPr="00672B50" w:rsidRDefault="00E36616" w:rsidP="00066580">
            <w:pPr>
              <w:pStyle w:val="Info2"/>
              <w:ind w:left="113" w:right="113"/>
              <w:jc w:val="right"/>
              <w:rPr>
                <w:lang w:val="en-GB"/>
              </w:rPr>
            </w:pPr>
            <w:r w:rsidRPr="00672B50">
              <w:rPr>
                <w:rFonts w:eastAsia="SimSun"/>
                <w:lang w:val="en-GB"/>
              </w:rPr>
              <w:t>Not to exceed 250 words</w:t>
            </w:r>
          </w:p>
        </w:tc>
      </w:tr>
    </w:tbl>
    <w:p w14:paraId="3297B655" w14:textId="0338892D" w:rsidR="000300A6" w:rsidRPr="00672B50" w:rsidRDefault="00E36616" w:rsidP="00B71CE9">
      <w:pPr>
        <w:pStyle w:val="num01"/>
        <w:numPr>
          <w:ilvl w:val="3"/>
          <w:numId w:val="5"/>
        </w:numPr>
        <w:tabs>
          <w:tab w:val="clear" w:pos="397"/>
          <w:tab w:val="clear" w:pos="2880"/>
        </w:tabs>
        <w:autoSpaceDE w:val="0"/>
        <w:spacing w:before="240" w:after="240"/>
        <w:ind w:left="425" w:hanging="425"/>
        <w:rPr>
          <w:rFonts w:eastAsia="Arial" w:cs="Arial"/>
          <w:szCs w:val="22"/>
          <w:lang w:val="en-GB"/>
        </w:rPr>
      </w:pPr>
      <w:r w:rsidRPr="00672B50">
        <w:rPr>
          <w:rFonts w:cs="Arial"/>
          <w:szCs w:val="22"/>
          <w:lang w:val="en-GB"/>
        </w:rPr>
        <w:t>Section B.1 is aimed at introducing the institutional framework and not the actual measures</w:t>
      </w:r>
      <w:r w:rsidR="00F91062" w:rsidRPr="00672B50">
        <w:rPr>
          <w:rFonts w:cs="Arial"/>
          <w:szCs w:val="22"/>
          <w:lang w:val="en-GB"/>
        </w:rPr>
        <w:t xml:space="preserve"> or </w:t>
      </w:r>
      <w:r w:rsidRPr="00672B50">
        <w:rPr>
          <w:rFonts w:cs="Arial"/>
          <w:szCs w:val="22"/>
          <w:lang w:val="en-GB"/>
        </w:rPr>
        <w:t>activities undertaken by the</w:t>
      </w:r>
      <w:r w:rsidR="006A0E1B" w:rsidRPr="00672B50">
        <w:rPr>
          <w:rFonts w:cs="Arial"/>
          <w:szCs w:val="22"/>
          <w:lang w:val="en-GB"/>
        </w:rPr>
        <w:t xml:space="preserve"> competent</w:t>
      </w:r>
      <w:r w:rsidRPr="00672B50">
        <w:rPr>
          <w:rFonts w:cs="Arial"/>
          <w:szCs w:val="22"/>
          <w:lang w:val="en-GB"/>
        </w:rPr>
        <w:t xml:space="preserve"> bodies (beyond setting out briefly their scope of responsibility) and any more detailed information on their activities should be placed in sections B.2, B.3 and B.4</w:t>
      </w:r>
      <w:r w:rsidRPr="00D85957">
        <w:rPr>
          <w:rFonts w:cs="Arial"/>
          <w:szCs w:val="22"/>
          <w:lang w:val="en-GB"/>
        </w:rPr>
        <w:t xml:space="preserve">, as appropriate. </w:t>
      </w:r>
      <w:r w:rsidR="00F91062" w:rsidRPr="00D85957">
        <w:rPr>
          <w:rFonts w:cs="Arial"/>
          <w:szCs w:val="22"/>
          <w:lang w:val="en-GB"/>
        </w:rPr>
        <w:t>S</w:t>
      </w:r>
      <w:r w:rsidR="00DA721B" w:rsidRPr="00D85957">
        <w:rPr>
          <w:rFonts w:cs="Arial"/>
          <w:szCs w:val="22"/>
          <w:lang w:val="en-GB"/>
        </w:rPr>
        <w:t>ection B.1</w:t>
      </w:r>
      <w:r w:rsidRPr="00D85957">
        <w:rPr>
          <w:rFonts w:cs="Arial"/>
          <w:szCs w:val="22"/>
          <w:lang w:val="en-GB"/>
        </w:rPr>
        <w:t>a</w:t>
      </w:r>
      <w:r w:rsidR="00DA721B" w:rsidRPr="00D85957">
        <w:rPr>
          <w:rFonts w:cs="Arial"/>
          <w:szCs w:val="22"/>
          <w:lang w:val="en-GB"/>
        </w:rPr>
        <w:t xml:space="preserve"> </w:t>
      </w:r>
      <w:r w:rsidR="00F91062" w:rsidRPr="00D85957">
        <w:rPr>
          <w:rFonts w:cs="Arial"/>
          <w:szCs w:val="22"/>
          <w:lang w:val="en-GB"/>
        </w:rPr>
        <w:t xml:space="preserve">should provide </w:t>
      </w:r>
      <w:r w:rsidR="00DA721B" w:rsidRPr="00D85957">
        <w:rPr>
          <w:rFonts w:cs="Arial"/>
          <w:szCs w:val="22"/>
          <w:lang w:val="en-GB"/>
        </w:rPr>
        <w:t xml:space="preserve">a brief introduction to the institutional context </w:t>
      </w:r>
      <w:r w:rsidR="00E75742" w:rsidRPr="00D85957">
        <w:rPr>
          <w:rFonts w:cs="Arial"/>
          <w:szCs w:val="22"/>
          <w:lang w:val="en-GB"/>
        </w:rPr>
        <w:t xml:space="preserve">in </w:t>
      </w:r>
      <w:r w:rsidR="00DA721B" w:rsidRPr="00D85957">
        <w:rPr>
          <w:rFonts w:cs="Arial"/>
          <w:szCs w:val="22"/>
          <w:lang w:val="en-GB"/>
        </w:rPr>
        <w:t>which safeguarding takes place (i.e. the body</w:t>
      </w:r>
      <w:r w:rsidR="00F91062" w:rsidRPr="00D85957">
        <w:rPr>
          <w:rFonts w:cs="Arial"/>
          <w:szCs w:val="22"/>
          <w:lang w:val="en-GB"/>
        </w:rPr>
        <w:t xml:space="preserve"> or bodies</w:t>
      </w:r>
      <w:r w:rsidR="00DA721B" w:rsidRPr="00D85957">
        <w:rPr>
          <w:rFonts w:cs="Arial"/>
          <w:szCs w:val="22"/>
          <w:lang w:val="en-GB"/>
        </w:rPr>
        <w:t xml:space="preserve"> with overall responsibility for safeguarding and any specialist agencies and/or regional agencies involved). </w:t>
      </w:r>
      <w:r w:rsidR="000300A6" w:rsidRPr="00D85957">
        <w:rPr>
          <w:rFonts w:cs="Arial"/>
          <w:szCs w:val="22"/>
          <w:lang w:val="en-GB"/>
        </w:rPr>
        <w:t xml:space="preserve">Here, mention should also be made </w:t>
      </w:r>
      <w:r w:rsidR="000300A6" w:rsidRPr="00D85957">
        <w:rPr>
          <w:rFonts w:cs="Arial"/>
          <w:szCs w:val="22"/>
        </w:rPr>
        <w:t xml:space="preserve">of any consultative body or coordination mechanism created to facilitate the participation of communities, groups and, where applicable, individuals. </w:t>
      </w:r>
      <w:r w:rsidR="00DB7E85" w:rsidRPr="00D85957">
        <w:rPr>
          <w:rFonts w:cs="Arial"/>
          <w:szCs w:val="22"/>
          <w:lang w:val="en-GB"/>
        </w:rPr>
        <w:t xml:space="preserve">States Parties are encouraged to </w:t>
      </w:r>
      <w:r w:rsidR="00DA721B" w:rsidRPr="00D85957">
        <w:rPr>
          <w:rFonts w:cs="Arial"/>
          <w:szCs w:val="22"/>
          <w:lang w:val="en-GB"/>
        </w:rPr>
        <w:t xml:space="preserve">ensure that the </w:t>
      </w:r>
      <w:r w:rsidR="006A0E1B" w:rsidRPr="00D85957">
        <w:rPr>
          <w:rFonts w:cs="Arial"/>
          <w:szCs w:val="22"/>
          <w:lang w:val="en-GB"/>
        </w:rPr>
        <w:t xml:space="preserve">competent </w:t>
      </w:r>
      <w:r w:rsidR="00DA721B" w:rsidRPr="00D85957">
        <w:rPr>
          <w:rFonts w:cs="Arial"/>
          <w:szCs w:val="22"/>
          <w:lang w:val="en-GB"/>
        </w:rPr>
        <w:t xml:space="preserve">bodies are placed in the correct sub-section of B.1 (a, b or c) and that their activities are fully reflected in the following sections of B. Equally, relevant bodies mentioned later in sections </w:t>
      </w:r>
      <w:r w:rsidR="00DA721B" w:rsidRPr="00672B50">
        <w:rPr>
          <w:rFonts w:cs="Arial"/>
          <w:szCs w:val="22"/>
          <w:lang w:val="en-GB"/>
        </w:rPr>
        <w:t>B.2, B.3 and B.4 should also be included in section B.1 in the appropriate places. In cases where customary institution</w:t>
      </w:r>
      <w:r w:rsidR="00F91062" w:rsidRPr="00672B50">
        <w:rPr>
          <w:rFonts w:cs="Arial"/>
          <w:szCs w:val="22"/>
          <w:lang w:val="en-GB"/>
        </w:rPr>
        <w:t>s</w:t>
      </w:r>
      <w:r w:rsidR="00DA721B" w:rsidRPr="00672B50">
        <w:rPr>
          <w:rFonts w:cs="Arial"/>
          <w:szCs w:val="22"/>
          <w:lang w:val="en-GB"/>
        </w:rPr>
        <w:t xml:space="preserve"> exist (e.g. traditional village councils, tribal </w:t>
      </w:r>
      <w:r w:rsidR="00F91062" w:rsidRPr="00672B50">
        <w:rPr>
          <w:rFonts w:cs="Arial"/>
          <w:szCs w:val="22"/>
          <w:lang w:val="en-GB"/>
        </w:rPr>
        <w:t xml:space="preserve">chiefs, </w:t>
      </w:r>
      <w:r w:rsidR="00DA721B" w:rsidRPr="00672B50">
        <w:rPr>
          <w:rFonts w:cs="Arial"/>
          <w:szCs w:val="22"/>
          <w:lang w:val="en-GB"/>
        </w:rPr>
        <w:t xml:space="preserve">etc.), this should also be mentioned and their role explained. </w:t>
      </w:r>
      <w:r w:rsidR="003A44EB" w:rsidRPr="00672B50">
        <w:rPr>
          <w:rFonts w:eastAsia="Arial" w:cs="Arial"/>
          <w:szCs w:val="22"/>
          <w:lang w:val="en-GB"/>
        </w:rPr>
        <w:t>State</w:t>
      </w:r>
      <w:r w:rsidR="000B6D8D">
        <w:rPr>
          <w:rFonts w:eastAsia="Arial" w:cs="Arial"/>
          <w:szCs w:val="22"/>
          <w:lang w:val="en-GB"/>
        </w:rPr>
        <w:t>s</w:t>
      </w:r>
      <w:r w:rsidR="003A44EB" w:rsidRPr="00672B50">
        <w:rPr>
          <w:rFonts w:eastAsia="Arial" w:cs="Arial"/>
          <w:szCs w:val="22"/>
          <w:lang w:val="en-GB"/>
        </w:rPr>
        <w:t xml:space="preserve"> Parties </w:t>
      </w:r>
      <w:proofErr w:type="gramStart"/>
      <w:r w:rsidR="003A44EB" w:rsidRPr="00672B50">
        <w:rPr>
          <w:rFonts w:eastAsia="Arial" w:cs="Arial"/>
          <w:szCs w:val="22"/>
          <w:lang w:val="en-GB"/>
        </w:rPr>
        <w:t>are invited</w:t>
      </w:r>
      <w:proofErr w:type="gramEnd"/>
      <w:r w:rsidR="003A44EB" w:rsidRPr="00672B50">
        <w:rPr>
          <w:rFonts w:eastAsia="Arial" w:cs="Arial"/>
          <w:szCs w:val="22"/>
          <w:lang w:val="en-GB"/>
        </w:rPr>
        <w:t xml:space="preserve"> to provide </w:t>
      </w:r>
      <w:r w:rsidR="00497DC5" w:rsidRPr="00672B50">
        <w:rPr>
          <w:rFonts w:eastAsia="Arial" w:cs="Arial"/>
          <w:szCs w:val="22"/>
          <w:lang w:val="en-GB"/>
        </w:rPr>
        <w:t>basic</w:t>
      </w:r>
      <w:r w:rsidR="003A44EB" w:rsidRPr="00672B50">
        <w:rPr>
          <w:rFonts w:eastAsia="Arial" w:cs="Arial"/>
          <w:szCs w:val="22"/>
          <w:lang w:val="en-GB"/>
        </w:rPr>
        <w:t xml:space="preserve"> contact </w:t>
      </w:r>
      <w:r w:rsidR="003A44EB" w:rsidRPr="00672B50">
        <w:rPr>
          <w:rFonts w:eastAsia="Arial" w:cs="Arial"/>
          <w:bCs/>
          <w:szCs w:val="22"/>
          <w:lang w:val="en-GB"/>
        </w:rPr>
        <w:t>information</w:t>
      </w:r>
      <w:r w:rsidR="003A44EB" w:rsidRPr="00672B50">
        <w:rPr>
          <w:rFonts w:eastAsia="Arial" w:cs="Arial"/>
          <w:szCs w:val="22"/>
          <w:lang w:val="en-GB"/>
        </w:rPr>
        <w:t xml:space="preserve"> (address, telephone and fax numbers, and electronic address) </w:t>
      </w:r>
      <w:r w:rsidR="00497DC5" w:rsidRPr="00672B50">
        <w:rPr>
          <w:rFonts w:eastAsia="Arial" w:cs="Arial"/>
          <w:szCs w:val="22"/>
          <w:lang w:val="en-GB"/>
        </w:rPr>
        <w:t>of</w:t>
      </w:r>
      <w:r w:rsidR="003A44EB" w:rsidRPr="00672B50">
        <w:rPr>
          <w:rFonts w:eastAsia="Arial" w:cs="Arial"/>
          <w:szCs w:val="22"/>
          <w:lang w:val="en-GB"/>
        </w:rPr>
        <w:t xml:space="preserve"> all institutions mentioned in these sections.</w:t>
      </w:r>
    </w:p>
    <w:p w14:paraId="013AB060" w14:textId="77777777" w:rsidR="000300A6" w:rsidRPr="00672B50" w:rsidRDefault="000300A6" w:rsidP="000300A6">
      <w:pPr>
        <w:autoSpaceDE w:val="0"/>
        <w:autoSpaceDN w:val="0"/>
        <w:adjustRightInd w:val="0"/>
        <w:jc w:val="both"/>
        <w:rPr>
          <w:rFonts w:eastAsia="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43"/>
      </w:tblGrid>
      <w:tr w:rsidR="003269A1" w:rsidRPr="00672B50" w14:paraId="2B66840C" w14:textId="77777777" w:rsidTr="00066580">
        <w:tc>
          <w:tcPr>
            <w:tcW w:w="680" w:type="dxa"/>
            <w:shd w:val="clear" w:color="auto" w:fill="E0E0E0"/>
          </w:tcPr>
          <w:p w14:paraId="438D1004" w14:textId="77777777" w:rsidR="003269A1" w:rsidRPr="00672B50" w:rsidRDefault="003269A1" w:rsidP="00066580">
            <w:pPr>
              <w:pStyle w:val="Grille02"/>
              <w:jc w:val="right"/>
              <w:rPr>
                <w:lang w:val="en-GB"/>
              </w:rPr>
            </w:pPr>
            <w:r w:rsidRPr="00672B50">
              <w:rPr>
                <w:lang w:val="en-GB"/>
              </w:rPr>
              <w:t>B.1b</w:t>
            </w:r>
          </w:p>
        </w:tc>
        <w:tc>
          <w:tcPr>
            <w:tcW w:w="8959" w:type="dxa"/>
            <w:shd w:val="clear" w:color="auto" w:fill="E0E0E0"/>
          </w:tcPr>
          <w:p w14:paraId="15AC4BB0" w14:textId="77777777" w:rsidR="003269A1" w:rsidRPr="00672B50" w:rsidRDefault="003269A1" w:rsidP="00066580">
            <w:pPr>
              <w:pStyle w:val="Grille02"/>
              <w:ind w:left="113" w:right="113"/>
              <w:rPr>
                <w:lang w:val="en-GB"/>
              </w:rPr>
            </w:pPr>
            <w:r w:rsidRPr="00672B50">
              <w:rPr>
                <w:lang w:val="en-GB"/>
              </w:rPr>
              <w:t>Institutions for training in intangible cultural heritage management</w:t>
            </w:r>
          </w:p>
          <w:p w14:paraId="0DE062E7" w14:textId="77777777" w:rsidR="003269A1" w:rsidRPr="00672B50" w:rsidRDefault="003269A1" w:rsidP="00066580">
            <w:pPr>
              <w:pStyle w:val="Info2"/>
              <w:ind w:left="113" w:right="113"/>
              <w:rPr>
                <w:rFonts w:eastAsia="SimSun"/>
                <w:lang w:val="en-GB"/>
              </w:rPr>
            </w:pPr>
            <w:r w:rsidRPr="00672B50">
              <w:rPr>
                <w:rFonts w:eastAsia="SimSun"/>
                <w:lang w:val="en-GB"/>
              </w:rPr>
              <w:t>Identify any such institutions created, fostered or strengthened by the State and provide complete contact information.</w:t>
            </w:r>
          </w:p>
          <w:p w14:paraId="743EE1BA" w14:textId="77777777" w:rsidR="003269A1" w:rsidRPr="00672B50" w:rsidRDefault="003269A1" w:rsidP="00066580">
            <w:pPr>
              <w:pStyle w:val="Info2"/>
              <w:ind w:left="113" w:right="113"/>
              <w:jc w:val="right"/>
              <w:rPr>
                <w:lang w:val="en-GB"/>
              </w:rPr>
            </w:pPr>
            <w:r w:rsidRPr="00672B50">
              <w:rPr>
                <w:rFonts w:eastAsia="SimSun"/>
                <w:lang w:val="en-GB"/>
              </w:rPr>
              <w:t>Not to exceed 250 words</w:t>
            </w:r>
          </w:p>
        </w:tc>
      </w:tr>
    </w:tbl>
    <w:p w14:paraId="16E4945B" w14:textId="7A6603BF" w:rsidR="003269A1" w:rsidRPr="00672B50" w:rsidRDefault="003F0A3C" w:rsidP="00CE327E">
      <w:pPr>
        <w:pStyle w:val="num01"/>
        <w:numPr>
          <w:ilvl w:val="3"/>
          <w:numId w:val="5"/>
        </w:numPr>
        <w:tabs>
          <w:tab w:val="clear" w:pos="397"/>
          <w:tab w:val="clear" w:pos="2880"/>
        </w:tabs>
        <w:autoSpaceDE w:val="0"/>
        <w:spacing w:before="240" w:after="240"/>
        <w:ind w:left="426" w:hanging="426"/>
        <w:rPr>
          <w:rFonts w:cs="Arial"/>
          <w:szCs w:val="22"/>
          <w:lang w:val="en-GB"/>
        </w:rPr>
      </w:pPr>
      <w:r w:rsidRPr="00672B50">
        <w:rPr>
          <w:rFonts w:eastAsia="Arial" w:cs="Arial"/>
          <w:bCs/>
          <w:szCs w:val="22"/>
          <w:lang w:val="en-GB"/>
        </w:rPr>
        <w:t xml:space="preserve">States Parties </w:t>
      </w:r>
      <w:proofErr w:type="gramStart"/>
      <w:r w:rsidRPr="00672B50">
        <w:rPr>
          <w:rFonts w:eastAsia="Arial" w:cs="Arial"/>
          <w:bCs/>
          <w:szCs w:val="22"/>
          <w:lang w:val="en-GB"/>
        </w:rPr>
        <w:t>are requested</w:t>
      </w:r>
      <w:proofErr w:type="gramEnd"/>
      <w:r w:rsidRPr="00672B50">
        <w:rPr>
          <w:rFonts w:eastAsia="Arial" w:cs="Arial"/>
          <w:bCs/>
          <w:szCs w:val="22"/>
          <w:lang w:val="en-GB"/>
        </w:rPr>
        <w:t xml:space="preserve"> to </w:t>
      </w:r>
      <w:r w:rsidR="00DA721B" w:rsidRPr="00672B50">
        <w:rPr>
          <w:rFonts w:eastAsia="Arial" w:cs="Arial"/>
          <w:bCs/>
          <w:szCs w:val="22"/>
          <w:lang w:val="en-GB"/>
        </w:rPr>
        <w:t xml:space="preserve">identify </w:t>
      </w:r>
      <w:r w:rsidR="00380B74" w:rsidRPr="00672B50">
        <w:rPr>
          <w:rFonts w:eastAsia="Arial" w:cs="Arial"/>
          <w:bCs/>
          <w:szCs w:val="22"/>
          <w:lang w:val="en-GB"/>
        </w:rPr>
        <w:t>in s</w:t>
      </w:r>
      <w:r w:rsidR="00380B74" w:rsidRPr="00672B50">
        <w:rPr>
          <w:rFonts w:eastAsia="Arial" w:cs="Arial"/>
          <w:szCs w:val="22"/>
          <w:lang w:val="en-GB"/>
        </w:rPr>
        <w:t>ection</w:t>
      </w:r>
      <w:r w:rsidR="00380B74" w:rsidRPr="00672B50">
        <w:rPr>
          <w:rFonts w:eastAsia="Arial" w:cs="Arial"/>
          <w:bCs/>
          <w:szCs w:val="22"/>
          <w:lang w:val="en-GB"/>
        </w:rPr>
        <w:t xml:space="preserve"> B.1b</w:t>
      </w:r>
      <w:r w:rsidR="00380B74" w:rsidRPr="00672B50">
        <w:rPr>
          <w:rFonts w:eastAsia="Arial" w:cs="Arial"/>
          <w:szCs w:val="22"/>
          <w:lang w:val="en-GB"/>
        </w:rPr>
        <w:t xml:space="preserve"> </w:t>
      </w:r>
      <w:r w:rsidR="00DA721B" w:rsidRPr="00672B50">
        <w:rPr>
          <w:rFonts w:eastAsia="Arial" w:cs="Arial"/>
          <w:szCs w:val="22"/>
          <w:lang w:val="en-GB"/>
        </w:rPr>
        <w:t xml:space="preserve">institutions in charge of intangible cultural heritage management (such as universities and organizations) that offer degrees in or training about the </w:t>
      </w:r>
      <w:r w:rsidR="00DA721B" w:rsidRPr="00672B50">
        <w:rPr>
          <w:rFonts w:eastAsia="Arial" w:cs="Arial"/>
          <w:bCs/>
          <w:szCs w:val="22"/>
          <w:lang w:val="en-GB"/>
        </w:rPr>
        <w:t>practical</w:t>
      </w:r>
      <w:r w:rsidR="00DA721B" w:rsidRPr="00672B50">
        <w:rPr>
          <w:rFonts w:eastAsia="Arial" w:cs="Arial"/>
          <w:szCs w:val="22"/>
          <w:lang w:val="en-GB"/>
        </w:rPr>
        <w:t xml:space="preserve"> aspects of safeguarding intangible cultural heritage and briefly describe the kind of training they provide. </w:t>
      </w:r>
      <w:r w:rsidR="00DA721B" w:rsidRPr="00672B50">
        <w:rPr>
          <w:rFonts w:cs="Arial"/>
          <w:szCs w:val="22"/>
          <w:lang w:val="en-GB"/>
        </w:rPr>
        <w:t xml:space="preserve">For </w:t>
      </w:r>
      <w:r w:rsidR="00497DC5" w:rsidRPr="00672B50">
        <w:rPr>
          <w:rFonts w:cs="Arial"/>
          <w:szCs w:val="22"/>
          <w:lang w:val="en-GB"/>
        </w:rPr>
        <w:t xml:space="preserve">such </w:t>
      </w:r>
      <w:r w:rsidR="00DA721B" w:rsidRPr="00672B50">
        <w:rPr>
          <w:rFonts w:cs="Arial"/>
          <w:szCs w:val="22"/>
          <w:lang w:val="en-GB"/>
        </w:rPr>
        <w:t>training bodies, it would be helpful also to</w:t>
      </w:r>
      <w:r w:rsidR="00497DC5" w:rsidRPr="00672B50">
        <w:rPr>
          <w:rFonts w:cs="Arial"/>
          <w:szCs w:val="22"/>
          <w:lang w:val="en-GB"/>
        </w:rPr>
        <w:t xml:space="preserve"> provide </w:t>
      </w:r>
      <w:r w:rsidR="00DA721B" w:rsidRPr="00672B50">
        <w:rPr>
          <w:rFonts w:cs="Arial"/>
          <w:szCs w:val="22"/>
          <w:lang w:val="en-GB"/>
        </w:rPr>
        <w:t xml:space="preserve">the name of </w:t>
      </w:r>
      <w:r w:rsidR="00497DC5" w:rsidRPr="00672B50">
        <w:rPr>
          <w:rFonts w:cs="Arial"/>
          <w:szCs w:val="22"/>
          <w:lang w:val="en-GB"/>
        </w:rPr>
        <w:t xml:space="preserve">a </w:t>
      </w:r>
      <w:r w:rsidR="00DA721B" w:rsidRPr="00672B50">
        <w:rPr>
          <w:rFonts w:cs="Arial"/>
          <w:szCs w:val="22"/>
          <w:lang w:val="en-GB"/>
        </w:rPr>
        <w:t xml:space="preserve">person in charge. If </w:t>
      </w:r>
      <w:r w:rsidR="00497DC5" w:rsidRPr="00672B50">
        <w:rPr>
          <w:rFonts w:cs="Arial"/>
          <w:szCs w:val="22"/>
          <w:lang w:val="en-GB"/>
        </w:rPr>
        <w:t>institutions</w:t>
      </w:r>
      <w:r w:rsidR="00DA721B" w:rsidRPr="00672B50">
        <w:rPr>
          <w:rFonts w:cs="Arial"/>
          <w:szCs w:val="22"/>
          <w:lang w:val="en-GB"/>
        </w:rPr>
        <w:t xml:space="preserve"> are not directly involved in training</w:t>
      </w:r>
      <w:r w:rsidR="003A44EB" w:rsidRPr="00672B50">
        <w:rPr>
          <w:rFonts w:cs="Arial"/>
          <w:szCs w:val="22"/>
          <w:lang w:val="en-GB"/>
        </w:rPr>
        <w:t xml:space="preserve"> in intangible heritage</w:t>
      </w:r>
      <w:r w:rsidR="00DA721B" w:rsidRPr="00672B50">
        <w:rPr>
          <w:rFonts w:cs="Arial"/>
          <w:szCs w:val="22"/>
          <w:lang w:val="en-GB"/>
        </w:rPr>
        <w:t>, they should be placed in B.1a and</w:t>
      </w:r>
      <w:r w:rsidR="003A44EB" w:rsidRPr="00672B50">
        <w:rPr>
          <w:rFonts w:cs="Arial"/>
          <w:szCs w:val="22"/>
          <w:lang w:val="en-GB"/>
        </w:rPr>
        <w:t>,</w:t>
      </w:r>
      <w:r w:rsidR="00DA721B" w:rsidRPr="00672B50">
        <w:rPr>
          <w:rFonts w:cs="Arial"/>
          <w:szCs w:val="22"/>
          <w:lang w:val="en-GB"/>
        </w:rPr>
        <w:t xml:space="preserve"> if they conduct </w:t>
      </w:r>
      <w:proofErr w:type="gramStart"/>
      <w:r w:rsidR="00DA721B" w:rsidRPr="00672B50">
        <w:rPr>
          <w:rFonts w:cs="Arial"/>
          <w:szCs w:val="22"/>
          <w:lang w:val="en-GB"/>
        </w:rPr>
        <w:t>documentation</w:t>
      </w:r>
      <w:r w:rsidR="003A44EB" w:rsidRPr="00672B50">
        <w:rPr>
          <w:rFonts w:cs="Arial"/>
          <w:szCs w:val="22"/>
          <w:lang w:val="en-GB"/>
        </w:rPr>
        <w:t>,</w:t>
      </w:r>
      <w:r w:rsidR="00DA721B" w:rsidRPr="00672B50">
        <w:rPr>
          <w:rFonts w:cs="Arial"/>
          <w:szCs w:val="22"/>
          <w:lang w:val="en-GB"/>
        </w:rPr>
        <w:t xml:space="preserve"> also</w:t>
      </w:r>
      <w:proofErr w:type="gramEnd"/>
      <w:r w:rsidR="00DA721B" w:rsidRPr="00672B50">
        <w:rPr>
          <w:rFonts w:cs="Arial"/>
          <w:szCs w:val="22"/>
          <w:lang w:val="en-GB"/>
        </w:rPr>
        <w:t xml:space="preserve"> in B.1c.</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43"/>
      </w:tblGrid>
      <w:tr w:rsidR="003269A1" w:rsidRPr="00672B50" w14:paraId="22BDC785" w14:textId="77777777" w:rsidTr="00066580">
        <w:tc>
          <w:tcPr>
            <w:tcW w:w="680" w:type="dxa"/>
            <w:shd w:val="clear" w:color="auto" w:fill="E0E0E0"/>
          </w:tcPr>
          <w:p w14:paraId="5A1C3249" w14:textId="77777777" w:rsidR="003269A1" w:rsidRPr="00672B50" w:rsidRDefault="003269A1" w:rsidP="00066580">
            <w:pPr>
              <w:pStyle w:val="Grille02"/>
              <w:jc w:val="right"/>
              <w:rPr>
                <w:lang w:val="en-GB"/>
              </w:rPr>
            </w:pPr>
            <w:r w:rsidRPr="00672B50">
              <w:rPr>
                <w:lang w:val="en-GB"/>
              </w:rPr>
              <w:t>B.1c</w:t>
            </w:r>
          </w:p>
        </w:tc>
        <w:tc>
          <w:tcPr>
            <w:tcW w:w="8959" w:type="dxa"/>
            <w:shd w:val="clear" w:color="auto" w:fill="E0E0E0"/>
          </w:tcPr>
          <w:p w14:paraId="06C20273" w14:textId="77777777" w:rsidR="003269A1" w:rsidRPr="00672B50" w:rsidRDefault="003269A1" w:rsidP="00066580">
            <w:pPr>
              <w:pStyle w:val="Grille02"/>
              <w:ind w:left="113" w:right="113"/>
              <w:rPr>
                <w:lang w:val="en-GB" w:eastAsia="en-US"/>
              </w:rPr>
            </w:pPr>
            <w:r w:rsidRPr="00672B50">
              <w:rPr>
                <w:lang w:val="en-GB" w:eastAsia="en-US"/>
              </w:rPr>
              <w:t>Documentation institutions for intangible cultural heritage</w:t>
            </w:r>
          </w:p>
          <w:p w14:paraId="5BE4A6C7" w14:textId="77777777" w:rsidR="003269A1" w:rsidRPr="00672B50" w:rsidRDefault="003269A1" w:rsidP="00066580">
            <w:pPr>
              <w:pStyle w:val="Info2"/>
              <w:ind w:left="113" w:right="113"/>
              <w:rPr>
                <w:lang w:val="en-GB" w:eastAsia="en-US"/>
              </w:rPr>
            </w:pPr>
            <w:r w:rsidRPr="00672B50">
              <w:rPr>
                <w:lang w:val="en-GB" w:eastAsia="en-US"/>
              </w:rPr>
              <w:t>Identify any such institutions established by the State and provide complete contact information; describe any measures taken by the State to facilitate access to them.</w:t>
            </w:r>
          </w:p>
          <w:p w14:paraId="6DDF188D" w14:textId="77777777" w:rsidR="003269A1" w:rsidRPr="00672B50" w:rsidRDefault="003269A1" w:rsidP="00066580">
            <w:pPr>
              <w:pStyle w:val="Info2"/>
              <w:ind w:left="113" w:right="113"/>
              <w:jc w:val="right"/>
              <w:rPr>
                <w:lang w:val="en-GB"/>
              </w:rPr>
            </w:pPr>
            <w:r w:rsidRPr="00672B50">
              <w:rPr>
                <w:rFonts w:eastAsia="SimSun"/>
                <w:lang w:val="en-GB"/>
              </w:rPr>
              <w:t>Not to exceed 250 words</w:t>
            </w:r>
          </w:p>
        </w:tc>
      </w:tr>
    </w:tbl>
    <w:p w14:paraId="617935B9" w14:textId="5E4140D9" w:rsidR="000300A6" w:rsidRPr="00672B50" w:rsidRDefault="00380B74" w:rsidP="00D85957">
      <w:pPr>
        <w:pStyle w:val="num01"/>
        <w:numPr>
          <w:ilvl w:val="3"/>
          <w:numId w:val="5"/>
        </w:numPr>
        <w:tabs>
          <w:tab w:val="clear" w:pos="397"/>
          <w:tab w:val="clear" w:pos="2880"/>
        </w:tabs>
        <w:autoSpaceDE w:val="0"/>
        <w:spacing w:before="240" w:after="240"/>
        <w:ind w:left="426" w:hanging="426"/>
        <w:rPr>
          <w:rFonts w:cs="Arial"/>
          <w:color w:val="1F497D"/>
          <w:szCs w:val="22"/>
        </w:rPr>
      </w:pPr>
      <w:r w:rsidRPr="00672B50">
        <w:rPr>
          <w:rFonts w:cs="Arial"/>
          <w:szCs w:val="22"/>
          <w:lang w:val="en-GB"/>
        </w:rPr>
        <w:t xml:space="preserve">In </w:t>
      </w:r>
      <w:proofErr w:type="gramStart"/>
      <w:r w:rsidRPr="00672B50">
        <w:rPr>
          <w:rFonts w:cs="Arial"/>
          <w:szCs w:val="22"/>
          <w:lang w:val="en-GB"/>
        </w:rPr>
        <w:t>s</w:t>
      </w:r>
      <w:r w:rsidR="00DA721B" w:rsidRPr="00672B50">
        <w:rPr>
          <w:rFonts w:cs="Arial"/>
          <w:szCs w:val="22"/>
          <w:lang w:val="en-GB"/>
        </w:rPr>
        <w:t>ection</w:t>
      </w:r>
      <w:proofErr w:type="gramEnd"/>
      <w:r w:rsidR="00DA721B" w:rsidRPr="00672B50">
        <w:rPr>
          <w:rFonts w:eastAsia="Arial" w:cs="Arial"/>
          <w:bCs/>
          <w:szCs w:val="22"/>
          <w:lang w:val="en-GB"/>
        </w:rPr>
        <w:t xml:space="preserve"> B.1c. States Parties are reminded to </w:t>
      </w:r>
      <w:r w:rsidR="00DA721B" w:rsidRPr="00672B50">
        <w:rPr>
          <w:rFonts w:eastAsia="Arial" w:cs="Arial"/>
          <w:szCs w:val="22"/>
          <w:lang w:val="en-GB"/>
        </w:rPr>
        <w:t xml:space="preserve">address the measures taken to </w:t>
      </w:r>
      <w:r w:rsidR="00497DC5" w:rsidRPr="00672B50">
        <w:rPr>
          <w:rFonts w:eastAsia="Arial" w:cs="Arial"/>
          <w:szCs w:val="22"/>
          <w:lang w:val="en-GB"/>
        </w:rPr>
        <w:t xml:space="preserve">permit </w:t>
      </w:r>
      <w:r w:rsidR="00DA721B" w:rsidRPr="00672B50">
        <w:rPr>
          <w:rFonts w:eastAsia="Arial" w:cs="Arial"/>
          <w:szCs w:val="22"/>
          <w:lang w:val="en-GB"/>
        </w:rPr>
        <w:t xml:space="preserve">public access to the information kept in any documentation institutions set up by the State, mentioning in </w:t>
      </w:r>
      <w:r w:rsidR="00DA721B" w:rsidRPr="00672B50">
        <w:rPr>
          <w:rFonts w:eastAsia="Arial" w:cs="Arial"/>
          <w:bCs/>
          <w:szCs w:val="22"/>
          <w:lang w:val="en-GB"/>
        </w:rPr>
        <w:t>particular</w:t>
      </w:r>
      <w:r w:rsidR="00DA721B" w:rsidRPr="00672B50">
        <w:rPr>
          <w:rFonts w:eastAsia="Arial" w:cs="Arial"/>
          <w:szCs w:val="22"/>
          <w:lang w:val="en-GB"/>
        </w:rPr>
        <w:t xml:space="preserve"> specific measures taken to ensure that communities, groups and individuals </w:t>
      </w:r>
      <w:r w:rsidR="00497DC5" w:rsidRPr="00672B50">
        <w:rPr>
          <w:rFonts w:eastAsia="Arial" w:cs="Arial"/>
          <w:szCs w:val="22"/>
          <w:lang w:val="en-GB"/>
        </w:rPr>
        <w:t xml:space="preserve">have </w:t>
      </w:r>
      <w:r w:rsidR="00DA721B" w:rsidRPr="00672B50">
        <w:rPr>
          <w:rFonts w:eastAsia="Arial" w:cs="Arial"/>
          <w:szCs w:val="22"/>
          <w:lang w:val="en-GB"/>
        </w:rPr>
        <w:t xml:space="preserve">access </w:t>
      </w:r>
      <w:r w:rsidR="00497DC5" w:rsidRPr="00672B50">
        <w:rPr>
          <w:rFonts w:eastAsia="Arial" w:cs="Arial"/>
          <w:szCs w:val="22"/>
          <w:lang w:val="en-GB"/>
        </w:rPr>
        <w:t xml:space="preserve">to </w:t>
      </w:r>
      <w:r w:rsidR="00DA721B" w:rsidRPr="00672B50">
        <w:rPr>
          <w:rFonts w:eastAsia="Arial" w:cs="Arial"/>
          <w:szCs w:val="22"/>
          <w:lang w:val="en-GB"/>
        </w:rPr>
        <w:t>documentation about their own intangible cultural heritage.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3269A1" w:rsidRPr="00672B50" w14:paraId="164AC4A2" w14:textId="77777777" w:rsidTr="00066580">
        <w:tc>
          <w:tcPr>
            <w:tcW w:w="680" w:type="dxa"/>
            <w:shd w:val="clear" w:color="auto" w:fill="E0E0E0"/>
          </w:tcPr>
          <w:p w14:paraId="020EF04C" w14:textId="77777777" w:rsidR="003269A1" w:rsidRPr="00672B50" w:rsidRDefault="003269A1" w:rsidP="00066580">
            <w:pPr>
              <w:pStyle w:val="Grille02"/>
              <w:jc w:val="right"/>
              <w:rPr>
                <w:lang w:val="en-GB"/>
              </w:rPr>
            </w:pPr>
            <w:r w:rsidRPr="00672B50">
              <w:rPr>
                <w:lang w:val="en-GB"/>
              </w:rPr>
              <w:t>B.2.</w:t>
            </w:r>
          </w:p>
        </w:tc>
        <w:tc>
          <w:tcPr>
            <w:tcW w:w="8959" w:type="dxa"/>
            <w:shd w:val="clear" w:color="auto" w:fill="E0E0E0"/>
          </w:tcPr>
          <w:p w14:paraId="12255147" w14:textId="77777777" w:rsidR="003269A1" w:rsidRPr="00672B50" w:rsidRDefault="003269A1" w:rsidP="00066580">
            <w:pPr>
              <w:pStyle w:val="Grille02"/>
              <w:ind w:left="113" w:right="113"/>
              <w:rPr>
                <w:lang w:val="en-GB"/>
              </w:rPr>
            </w:pPr>
            <w:r w:rsidRPr="00672B50">
              <w:rPr>
                <w:lang w:val="en-GB"/>
              </w:rPr>
              <w:t>Inventories</w:t>
            </w:r>
          </w:p>
          <w:p w14:paraId="3CABD714" w14:textId="77777777" w:rsidR="003269A1" w:rsidRPr="00672B50" w:rsidRDefault="003269A1" w:rsidP="00066580">
            <w:pPr>
              <w:pStyle w:val="Info2"/>
              <w:ind w:left="113" w:right="113"/>
              <w:rPr>
                <w:b/>
                <w:lang w:val="en-GB"/>
              </w:rPr>
            </w:pPr>
            <w:r w:rsidRPr="00672B50">
              <w:rPr>
                <w:lang w:val="en-GB"/>
              </w:rPr>
              <w:t>Please report on the inventory or inventories of the intangible cultural heritage present in your State’s territory, as referred to in Articles 11 and 12 of the Convention and paragraph 153 of the Operational Directives. You may include information on:</w:t>
            </w:r>
          </w:p>
          <w:p w14:paraId="2766F348" w14:textId="77777777" w:rsidR="003269A1" w:rsidRPr="00672B50" w:rsidRDefault="003269A1" w:rsidP="00082243">
            <w:pPr>
              <w:pStyle w:val="num02tab"/>
              <w:tabs>
                <w:tab w:val="clear" w:pos="397"/>
              </w:tabs>
              <w:ind w:left="728" w:right="113" w:hanging="284"/>
              <w:rPr>
                <w:rFonts w:cs="Arial"/>
                <w:szCs w:val="22"/>
                <w:lang w:val="en-GB"/>
              </w:rPr>
            </w:pPr>
            <w:r w:rsidRPr="00672B50">
              <w:rPr>
                <w:rFonts w:cs="Arial"/>
                <w:szCs w:val="22"/>
                <w:lang w:val="en-GB"/>
              </w:rPr>
              <w:t>the name of each inventory and the entity responsible for it;</w:t>
            </w:r>
          </w:p>
          <w:p w14:paraId="338FE2E7" w14:textId="77777777" w:rsidR="003269A1" w:rsidRPr="00672B50" w:rsidRDefault="003269A1" w:rsidP="00082243">
            <w:pPr>
              <w:pStyle w:val="num02tab"/>
              <w:tabs>
                <w:tab w:val="clear" w:pos="397"/>
              </w:tabs>
              <w:ind w:left="728" w:right="113" w:hanging="284"/>
              <w:rPr>
                <w:rFonts w:cs="Arial"/>
                <w:szCs w:val="22"/>
                <w:lang w:val="en-GB"/>
              </w:rPr>
            </w:pPr>
            <w:proofErr w:type="gramStart"/>
            <w:r w:rsidRPr="00672B50">
              <w:rPr>
                <w:rFonts w:cs="Arial"/>
                <w:szCs w:val="22"/>
                <w:lang w:val="en-GB"/>
              </w:rPr>
              <w:t>the</w:t>
            </w:r>
            <w:proofErr w:type="gramEnd"/>
            <w:r w:rsidRPr="00672B50">
              <w:rPr>
                <w:rFonts w:cs="Arial"/>
                <w:szCs w:val="22"/>
                <w:lang w:val="en-GB"/>
              </w:rPr>
              <w:t xml:space="preserve"> ordering principles used for structuring your inventory(</w:t>
            </w:r>
            <w:proofErr w:type="spellStart"/>
            <w:r w:rsidRPr="00672B50">
              <w:rPr>
                <w:rFonts w:cs="Arial"/>
                <w:szCs w:val="22"/>
                <w:lang w:val="en-GB"/>
              </w:rPr>
              <w:t>ies</w:t>
            </w:r>
            <w:proofErr w:type="spellEnd"/>
            <w:r w:rsidRPr="00672B50">
              <w:rPr>
                <w:rFonts w:cs="Arial"/>
                <w:szCs w:val="22"/>
                <w:lang w:val="en-GB"/>
              </w:rPr>
              <w:t>). For example: according to communities/groups of tradition bearers; domains of intangible cultural heritage; territorial principles (national, regional, local), etc.;</w:t>
            </w:r>
          </w:p>
          <w:p w14:paraId="32009847" w14:textId="77777777" w:rsidR="003269A1" w:rsidRPr="00672B50" w:rsidRDefault="003269A1" w:rsidP="00082243">
            <w:pPr>
              <w:pStyle w:val="num02tab"/>
              <w:tabs>
                <w:tab w:val="clear" w:pos="397"/>
              </w:tabs>
              <w:ind w:left="728" w:right="113" w:hanging="284"/>
              <w:rPr>
                <w:rFonts w:cs="Arial"/>
                <w:szCs w:val="22"/>
                <w:lang w:val="en-GB"/>
              </w:rPr>
            </w:pPr>
            <w:r w:rsidRPr="00672B50">
              <w:rPr>
                <w:rFonts w:cs="Arial"/>
                <w:szCs w:val="22"/>
                <w:lang w:val="en-GB"/>
              </w:rPr>
              <w:t>the criteria used for inclusion of intangible cultural heritage elements in your inventory(</w:t>
            </w:r>
            <w:proofErr w:type="spellStart"/>
            <w:r w:rsidRPr="00672B50">
              <w:rPr>
                <w:rFonts w:cs="Arial"/>
                <w:szCs w:val="22"/>
                <w:lang w:val="en-GB"/>
              </w:rPr>
              <w:t>ies</w:t>
            </w:r>
            <w:proofErr w:type="spellEnd"/>
            <w:r w:rsidRPr="00672B50">
              <w:rPr>
                <w:rFonts w:cs="Arial"/>
                <w:szCs w:val="22"/>
                <w:lang w:val="en-GB"/>
              </w:rPr>
              <w:t>);</w:t>
            </w:r>
          </w:p>
          <w:p w14:paraId="5BDEA5E5" w14:textId="77777777" w:rsidR="003269A1" w:rsidRPr="00672B50" w:rsidRDefault="003269A1" w:rsidP="00082243">
            <w:pPr>
              <w:pStyle w:val="num02tab"/>
              <w:tabs>
                <w:tab w:val="clear" w:pos="397"/>
              </w:tabs>
              <w:ind w:left="728" w:right="113" w:hanging="284"/>
              <w:rPr>
                <w:rFonts w:cs="Arial"/>
                <w:szCs w:val="22"/>
                <w:lang w:val="en-GB"/>
              </w:rPr>
            </w:pPr>
            <w:r w:rsidRPr="00672B50">
              <w:rPr>
                <w:rFonts w:cs="Arial"/>
                <w:szCs w:val="22"/>
                <w:lang w:val="en-GB"/>
              </w:rPr>
              <w:t>whether your inventory(</w:t>
            </w:r>
            <w:proofErr w:type="spellStart"/>
            <w:r w:rsidRPr="00672B50">
              <w:rPr>
                <w:rFonts w:cs="Arial"/>
                <w:szCs w:val="22"/>
                <w:lang w:val="en-GB"/>
              </w:rPr>
              <w:t>ies</w:t>
            </w:r>
            <w:proofErr w:type="spellEnd"/>
            <w:r w:rsidRPr="00672B50">
              <w:rPr>
                <w:rFonts w:cs="Arial"/>
                <w:szCs w:val="22"/>
                <w:lang w:val="en-GB"/>
              </w:rPr>
              <w:t>) take(s) into account the viability of intangible cultural heritage (for example, intangible cultural heritage threatened by disappearance, in need of urgent safeguarding, etc.);</w:t>
            </w:r>
          </w:p>
          <w:p w14:paraId="078F34B0" w14:textId="77777777" w:rsidR="003269A1" w:rsidRPr="00672B50" w:rsidRDefault="003269A1" w:rsidP="00082243">
            <w:pPr>
              <w:pStyle w:val="num02tab"/>
              <w:tabs>
                <w:tab w:val="clear" w:pos="397"/>
              </w:tabs>
              <w:ind w:left="728" w:right="113" w:hanging="284"/>
              <w:rPr>
                <w:rFonts w:cs="Arial"/>
                <w:szCs w:val="22"/>
                <w:lang w:val="en-GB"/>
              </w:rPr>
            </w:pPr>
            <w:r w:rsidRPr="00672B50">
              <w:rPr>
                <w:rFonts w:cs="Arial"/>
                <w:szCs w:val="22"/>
                <w:lang w:val="en-GB"/>
              </w:rPr>
              <w:t>the format/approach of your inventory(</w:t>
            </w:r>
            <w:proofErr w:type="spellStart"/>
            <w:r w:rsidRPr="00672B50">
              <w:rPr>
                <w:rFonts w:cs="Arial"/>
                <w:szCs w:val="22"/>
                <w:lang w:val="en-GB"/>
              </w:rPr>
              <w:t>ies</w:t>
            </w:r>
            <w:proofErr w:type="spellEnd"/>
            <w:r w:rsidRPr="00672B50">
              <w:rPr>
                <w:rFonts w:cs="Arial"/>
                <w:szCs w:val="22"/>
                <w:lang w:val="en-GB"/>
              </w:rPr>
              <w:t>);</w:t>
            </w:r>
          </w:p>
          <w:p w14:paraId="1BE4E608" w14:textId="77777777" w:rsidR="003269A1" w:rsidRPr="00672B50" w:rsidRDefault="003269A1" w:rsidP="00082243">
            <w:pPr>
              <w:pStyle w:val="num02tab"/>
              <w:tabs>
                <w:tab w:val="clear" w:pos="397"/>
              </w:tabs>
              <w:ind w:left="728" w:right="113" w:hanging="284"/>
              <w:rPr>
                <w:rFonts w:cs="Arial"/>
                <w:szCs w:val="22"/>
                <w:lang w:val="en-GB"/>
              </w:rPr>
            </w:pPr>
            <w:r w:rsidRPr="00672B50">
              <w:rPr>
                <w:rFonts w:cs="Arial"/>
                <w:szCs w:val="22"/>
                <w:lang w:val="en-GB"/>
              </w:rPr>
              <w:t>the method and frequency for updating inventory(</w:t>
            </w:r>
            <w:proofErr w:type="spellStart"/>
            <w:r w:rsidRPr="00672B50">
              <w:rPr>
                <w:rFonts w:cs="Arial"/>
                <w:szCs w:val="22"/>
                <w:lang w:val="en-GB"/>
              </w:rPr>
              <w:t>ies</w:t>
            </w:r>
            <w:proofErr w:type="spellEnd"/>
            <w:r w:rsidRPr="00672B50">
              <w:rPr>
                <w:rFonts w:cs="Arial"/>
                <w:szCs w:val="22"/>
                <w:lang w:val="en-GB"/>
              </w:rPr>
              <w:t xml:space="preserve">); </w:t>
            </w:r>
          </w:p>
          <w:p w14:paraId="37598D2F" w14:textId="77777777" w:rsidR="003269A1" w:rsidRPr="00672B50" w:rsidRDefault="003269A1" w:rsidP="00082243">
            <w:pPr>
              <w:pStyle w:val="num02tab"/>
              <w:tabs>
                <w:tab w:val="clear" w:pos="397"/>
              </w:tabs>
              <w:ind w:left="728" w:right="113" w:hanging="284"/>
              <w:rPr>
                <w:rFonts w:cs="Arial"/>
                <w:szCs w:val="22"/>
                <w:lang w:val="en-GB"/>
              </w:rPr>
            </w:pPr>
            <w:r w:rsidRPr="00672B50">
              <w:rPr>
                <w:rFonts w:cs="Arial"/>
                <w:szCs w:val="22"/>
                <w:lang w:val="en-GB"/>
              </w:rPr>
              <w:t>the ways in which communities are involved in identifying and defining intangible cultural heritage to be included in the inventory(</w:t>
            </w:r>
            <w:proofErr w:type="spellStart"/>
            <w:r w:rsidRPr="00672B50">
              <w:rPr>
                <w:rFonts w:cs="Arial"/>
                <w:szCs w:val="22"/>
                <w:lang w:val="en-GB"/>
              </w:rPr>
              <w:t>ies</w:t>
            </w:r>
            <w:proofErr w:type="spellEnd"/>
            <w:r w:rsidRPr="00672B50">
              <w:rPr>
                <w:rFonts w:cs="Arial"/>
                <w:szCs w:val="22"/>
                <w:lang w:val="en-GB"/>
              </w:rPr>
              <w:t>), and in their preparation and updating;</w:t>
            </w:r>
          </w:p>
          <w:p w14:paraId="018A1A78" w14:textId="77777777" w:rsidR="003269A1" w:rsidRPr="00672B50" w:rsidRDefault="003269A1" w:rsidP="00082243">
            <w:pPr>
              <w:pStyle w:val="num02tab"/>
              <w:tabs>
                <w:tab w:val="clear" w:pos="397"/>
              </w:tabs>
              <w:ind w:left="728" w:right="113" w:hanging="284"/>
              <w:rPr>
                <w:szCs w:val="22"/>
                <w:lang w:val="en-GB"/>
              </w:rPr>
            </w:pPr>
            <w:proofErr w:type="gramStart"/>
            <w:r w:rsidRPr="00672B50">
              <w:rPr>
                <w:rFonts w:cs="Arial"/>
                <w:szCs w:val="22"/>
                <w:lang w:val="en-GB"/>
              </w:rPr>
              <w:t>the</w:t>
            </w:r>
            <w:proofErr w:type="gramEnd"/>
            <w:r w:rsidRPr="00672B50">
              <w:rPr>
                <w:rFonts w:cs="Arial"/>
                <w:szCs w:val="22"/>
                <w:lang w:val="en-GB"/>
              </w:rPr>
              <w:t xml:space="preserve"> participation of relevant non-governmental organizations in identifying and defining intangible cultural heritage.</w:t>
            </w:r>
          </w:p>
          <w:p w14:paraId="2A2631A1" w14:textId="77777777" w:rsidR="003269A1" w:rsidRPr="00672B50" w:rsidRDefault="003269A1" w:rsidP="00066580">
            <w:pPr>
              <w:pStyle w:val="num02tab"/>
              <w:numPr>
                <w:ilvl w:val="0"/>
                <w:numId w:val="0"/>
              </w:numPr>
              <w:ind w:left="397" w:right="113"/>
              <w:jc w:val="right"/>
              <w:rPr>
                <w:szCs w:val="22"/>
                <w:lang w:val="en-GB"/>
              </w:rPr>
            </w:pPr>
            <w:r w:rsidRPr="00672B50">
              <w:rPr>
                <w:rFonts w:eastAsia="SimSun"/>
                <w:szCs w:val="22"/>
                <w:lang w:val="en-GB"/>
              </w:rPr>
              <w:t>Between 500 and 1000 words</w:t>
            </w:r>
          </w:p>
        </w:tc>
      </w:tr>
    </w:tbl>
    <w:p w14:paraId="4D664358" w14:textId="77777777" w:rsidR="003A44EB" w:rsidRPr="00672B50" w:rsidRDefault="00DA721B" w:rsidP="00A746FA">
      <w:pPr>
        <w:pStyle w:val="num01"/>
        <w:numPr>
          <w:ilvl w:val="3"/>
          <w:numId w:val="5"/>
        </w:numPr>
        <w:tabs>
          <w:tab w:val="clear" w:pos="397"/>
          <w:tab w:val="clear" w:pos="2880"/>
        </w:tabs>
        <w:autoSpaceDE w:val="0"/>
        <w:spacing w:before="240"/>
        <w:ind w:left="425" w:hanging="425"/>
        <w:rPr>
          <w:rFonts w:eastAsia="Arial" w:cs="Arial"/>
          <w:szCs w:val="22"/>
          <w:lang w:val="en-GB"/>
        </w:rPr>
      </w:pPr>
      <w:r w:rsidRPr="00672B50">
        <w:rPr>
          <w:rFonts w:eastAsia="Arial" w:cs="Arial"/>
          <w:szCs w:val="22"/>
          <w:lang w:val="en-GB"/>
        </w:rPr>
        <w:t xml:space="preserve">States Parties </w:t>
      </w:r>
      <w:proofErr w:type="gramStart"/>
      <w:r w:rsidRPr="00672B50">
        <w:rPr>
          <w:rFonts w:eastAsia="Arial" w:cs="Arial"/>
          <w:szCs w:val="22"/>
          <w:lang w:val="en-GB"/>
        </w:rPr>
        <w:t>are invited</w:t>
      </w:r>
      <w:proofErr w:type="gramEnd"/>
      <w:r w:rsidRPr="00672B50">
        <w:rPr>
          <w:rFonts w:eastAsia="Arial" w:cs="Arial"/>
          <w:szCs w:val="22"/>
          <w:lang w:val="en-GB"/>
        </w:rPr>
        <w:t xml:space="preserve"> </w:t>
      </w:r>
      <w:r w:rsidR="00497DC5" w:rsidRPr="00672B50">
        <w:rPr>
          <w:rFonts w:eastAsia="Arial" w:cs="Arial"/>
          <w:szCs w:val="22"/>
          <w:lang w:val="en-GB"/>
        </w:rPr>
        <w:t xml:space="preserve">in section B.2 </w:t>
      </w:r>
      <w:r w:rsidRPr="00672B50">
        <w:rPr>
          <w:rFonts w:eastAsia="Arial" w:cs="Arial"/>
          <w:szCs w:val="22"/>
          <w:lang w:val="en-GB"/>
        </w:rPr>
        <w:t xml:space="preserve">to provide all relevant information about </w:t>
      </w:r>
      <w:r w:rsidR="003F0A3C" w:rsidRPr="00672B50">
        <w:rPr>
          <w:rFonts w:eastAsia="Arial" w:cs="Arial"/>
          <w:szCs w:val="22"/>
          <w:lang w:val="en-GB"/>
        </w:rPr>
        <w:t xml:space="preserve">inventories </w:t>
      </w:r>
      <w:r w:rsidRPr="00672B50">
        <w:rPr>
          <w:rFonts w:eastAsia="Arial" w:cs="Arial"/>
          <w:szCs w:val="22"/>
          <w:lang w:val="en-GB"/>
        </w:rPr>
        <w:t xml:space="preserve">and to indicate the stage of their process of </w:t>
      </w:r>
      <w:r w:rsidRPr="00672B50">
        <w:rPr>
          <w:rFonts w:eastAsia="Arial" w:cs="Arial"/>
          <w:bCs/>
          <w:szCs w:val="22"/>
          <w:lang w:val="en-GB"/>
        </w:rPr>
        <w:t>inventory</w:t>
      </w:r>
      <w:r w:rsidRPr="00672B50">
        <w:rPr>
          <w:rFonts w:eastAsia="Arial" w:cs="Arial"/>
          <w:szCs w:val="22"/>
          <w:lang w:val="en-GB"/>
        </w:rPr>
        <w:t xml:space="preserve"> making (setting up regulatory and/or institutional arrangements, definition of a classification system, on-going and planned inventories with time-line, process of involvement of practitioners and non-governmental organizations, etc.). The Convention does not provide any definition of inventory </w:t>
      </w:r>
      <w:proofErr w:type="gramStart"/>
      <w:r w:rsidRPr="00672B50">
        <w:rPr>
          <w:rFonts w:eastAsia="Arial" w:cs="Arial"/>
          <w:szCs w:val="22"/>
          <w:lang w:val="en-GB"/>
        </w:rPr>
        <w:t>so as to</w:t>
      </w:r>
      <w:proofErr w:type="gramEnd"/>
      <w:r w:rsidRPr="00672B50">
        <w:rPr>
          <w:rFonts w:eastAsia="Arial" w:cs="Arial"/>
          <w:szCs w:val="22"/>
          <w:lang w:val="en-GB"/>
        </w:rPr>
        <w:t xml:space="preserve"> allow each State Party to conduct inventories in the manner most suited to its own situation. </w:t>
      </w:r>
      <w:r w:rsidRPr="00672B50">
        <w:rPr>
          <w:rFonts w:cs="Arial"/>
          <w:szCs w:val="22"/>
          <w:lang w:val="en-GB"/>
        </w:rPr>
        <w:t xml:space="preserve">In cases where there </w:t>
      </w:r>
      <w:proofErr w:type="gramStart"/>
      <w:r w:rsidRPr="00672B50">
        <w:rPr>
          <w:rFonts w:cs="Arial"/>
          <w:szCs w:val="22"/>
          <w:lang w:val="en-GB"/>
        </w:rPr>
        <w:t>are a variety</w:t>
      </w:r>
      <w:proofErr w:type="gramEnd"/>
      <w:r w:rsidRPr="00672B50">
        <w:rPr>
          <w:rFonts w:cs="Arial"/>
          <w:szCs w:val="22"/>
          <w:lang w:val="en-GB"/>
        </w:rPr>
        <w:t xml:space="preserve"> of terms used (‘Inventory’, ‘Register’ and ‘List’), </w:t>
      </w:r>
      <w:r w:rsidR="003F0A3C" w:rsidRPr="00672B50">
        <w:rPr>
          <w:rFonts w:cs="Arial"/>
          <w:szCs w:val="22"/>
          <w:lang w:val="en-GB"/>
        </w:rPr>
        <w:t xml:space="preserve">States </w:t>
      </w:r>
      <w:r w:rsidR="004E346E" w:rsidRPr="00672B50">
        <w:rPr>
          <w:rFonts w:cs="Arial"/>
          <w:szCs w:val="22"/>
          <w:lang w:val="en-GB"/>
        </w:rPr>
        <w:t>P</w:t>
      </w:r>
      <w:r w:rsidR="003F0A3C" w:rsidRPr="00672B50">
        <w:rPr>
          <w:rFonts w:cs="Arial"/>
          <w:szCs w:val="22"/>
          <w:lang w:val="en-GB"/>
        </w:rPr>
        <w:t xml:space="preserve">arties are encouraged to </w:t>
      </w:r>
      <w:r w:rsidRPr="00672B50">
        <w:rPr>
          <w:rFonts w:cs="Arial"/>
          <w:szCs w:val="22"/>
          <w:lang w:val="en-GB"/>
        </w:rPr>
        <w:t>explain the differences between these, if any.</w:t>
      </w:r>
    </w:p>
    <w:p w14:paraId="673269E9" w14:textId="36AB1DAD" w:rsidR="00CD197E" w:rsidRPr="00672B50" w:rsidRDefault="00CD197E" w:rsidP="00CD197E">
      <w:pPr>
        <w:pStyle w:val="num01"/>
        <w:numPr>
          <w:ilvl w:val="3"/>
          <w:numId w:val="5"/>
        </w:numPr>
        <w:tabs>
          <w:tab w:val="clear" w:pos="397"/>
          <w:tab w:val="clear" w:pos="2880"/>
        </w:tabs>
        <w:ind w:left="426" w:hanging="426"/>
        <w:rPr>
          <w:rFonts w:cs="Arial"/>
          <w:szCs w:val="22"/>
          <w:lang w:val="en-GB"/>
        </w:rPr>
      </w:pPr>
      <w:r w:rsidRPr="00672B50">
        <w:rPr>
          <w:rFonts w:cs="Arial"/>
          <w:szCs w:val="22"/>
          <w:lang w:val="en-GB"/>
        </w:rPr>
        <w:t xml:space="preserve">Since this section of the form is often very detailed, States Parties are encouraged to set out the information in a clear manner that </w:t>
      </w:r>
      <w:proofErr w:type="gramStart"/>
      <w:r w:rsidRPr="00672B50">
        <w:rPr>
          <w:rFonts w:cs="Arial"/>
          <w:szCs w:val="22"/>
          <w:lang w:val="en-GB"/>
        </w:rPr>
        <w:t>can be easily understood</w:t>
      </w:r>
      <w:proofErr w:type="gramEnd"/>
      <w:r w:rsidRPr="00672B50">
        <w:rPr>
          <w:rFonts w:cs="Arial"/>
          <w:szCs w:val="22"/>
          <w:lang w:val="en-GB"/>
        </w:rPr>
        <w:t xml:space="preserve"> by the reader. In order to do this, it is strongly advised that each of the sub-headings </w:t>
      </w:r>
      <w:proofErr w:type="gramStart"/>
      <w:r w:rsidRPr="00672B50">
        <w:rPr>
          <w:rFonts w:cs="Arial"/>
          <w:szCs w:val="22"/>
          <w:lang w:val="en-GB"/>
        </w:rPr>
        <w:t>is</w:t>
      </w:r>
      <w:proofErr w:type="gramEnd"/>
      <w:r w:rsidRPr="00672B50">
        <w:rPr>
          <w:rFonts w:cs="Arial"/>
          <w:szCs w:val="22"/>
          <w:lang w:val="en-GB"/>
        </w:rPr>
        <w:t xml:space="preserve"> addressed in turn. Information </w:t>
      </w:r>
      <w:proofErr w:type="gramStart"/>
      <w:r w:rsidRPr="00672B50">
        <w:rPr>
          <w:rFonts w:cs="Arial"/>
          <w:szCs w:val="22"/>
          <w:lang w:val="en-GB"/>
        </w:rPr>
        <w:t>should be provided</w:t>
      </w:r>
      <w:proofErr w:type="gramEnd"/>
      <w:r w:rsidRPr="00672B50">
        <w:rPr>
          <w:rFonts w:cs="Arial"/>
          <w:szCs w:val="22"/>
          <w:lang w:val="en-GB"/>
        </w:rPr>
        <w:t xml:space="preserve"> under the correct heading; for example, a description of the inventory’s format should not be given under the heading for the ordering principles (b) or the ordering principles under heading (c).</w:t>
      </w:r>
    </w:p>
    <w:p w14:paraId="1415F733" w14:textId="58F2467E" w:rsidR="00DA721B" w:rsidRPr="00672B50" w:rsidRDefault="00DA721B" w:rsidP="00A746FA">
      <w:pPr>
        <w:pStyle w:val="num01"/>
        <w:numPr>
          <w:ilvl w:val="3"/>
          <w:numId w:val="5"/>
        </w:numPr>
        <w:tabs>
          <w:tab w:val="clear" w:pos="397"/>
          <w:tab w:val="clear" w:pos="2880"/>
        </w:tabs>
        <w:ind w:left="425" w:hanging="425"/>
        <w:rPr>
          <w:rFonts w:eastAsia="Arial" w:cs="Arial"/>
          <w:szCs w:val="22"/>
          <w:lang w:val="en-GB"/>
        </w:rPr>
      </w:pPr>
      <w:r w:rsidRPr="00672B50">
        <w:rPr>
          <w:rFonts w:eastAsia="Arial" w:cs="Arial"/>
          <w:szCs w:val="22"/>
          <w:lang w:val="en-GB"/>
        </w:rPr>
        <w:t>State</w:t>
      </w:r>
      <w:r w:rsidR="00497DC5" w:rsidRPr="00672B50">
        <w:rPr>
          <w:rFonts w:eastAsia="Arial" w:cs="Arial"/>
          <w:szCs w:val="22"/>
          <w:lang w:val="en-GB"/>
        </w:rPr>
        <w:t>s</w:t>
      </w:r>
      <w:r w:rsidRPr="00672B50">
        <w:rPr>
          <w:rFonts w:eastAsia="Arial" w:cs="Arial"/>
          <w:szCs w:val="22"/>
          <w:lang w:val="en-GB"/>
        </w:rPr>
        <w:t xml:space="preserve"> Parties </w:t>
      </w:r>
      <w:proofErr w:type="gramStart"/>
      <w:r w:rsidRPr="00672B50">
        <w:rPr>
          <w:rFonts w:eastAsia="Arial" w:cs="Arial"/>
          <w:szCs w:val="22"/>
          <w:lang w:val="en-GB"/>
        </w:rPr>
        <w:t>are requested</w:t>
      </w:r>
      <w:proofErr w:type="gramEnd"/>
      <w:r w:rsidRPr="00672B50">
        <w:rPr>
          <w:rFonts w:eastAsia="Arial" w:cs="Arial"/>
          <w:szCs w:val="22"/>
          <w:lang w:val="en-GB"/>
        </w:rPr>
        <w:t xml:space="preserve"> to </w:t>
      </w:r>
      <w:r w:rsidR="00DB1DB7" w:rsidRPr="00672B50">
        <w:rPr>
          <w:rFonts w:eastAsia="Arial" w:cs="Arial"/>
          <w:szCs w:val="22"/>
          <w:lang w:val="en-GB"/>
        </w:rPr>
        <w:t xml:space="preserve">provide </w:t>
      </w:r>
      <w:r w:rsidRPr="00672B50">
        <w:rPr>
          <w:rFonts w:eastAsia="Arial" w:cs="Arial"/>
          <w:szCs w:val="22"/>
          <w:lang w:val="en-GB"/>
        </w:rPr>
        <w:t xml:space="preserve">information about the guiding principles underlying the inventories; the involvement of concerned practitioners, communities, and non-governmental organizations; the informed consent of the practitioners; and the respect of customary practices governing access to elements of intangible cultural heritage. </w:t>
      </w:r>
      <w:proofErr w:type="gramStart"/>
      <w:r w:rsidRPr="00672B50">
        <w:rPr>
          <w:rFonts w:eastAsia="Arial" w:cs="Arial"/>
          <w:szCs w:val="22"/>
          <w:lang w:val="en-GB"/>
        </w:rPr>
        <w:t xml:space="preserve">Other aspects of the internal process of inventorying that </w:t>
      </w:r>
      <w:r w:rsidR="00082243">
        <w:rPr>
          <w:rFonts w:eastAsia="Arial" w:cs="Arial"/>
          <w:szCs w:val="22"/>
          <w:lang w:val="en-GB"/>
        </w:rPr>
        <w:t>may</w:t>
      </w:r>
      <w:r w:rsidR="00082243" w:rsidRPr="00672B50">
        <w:rPr>
          <w:rFonts w:eastAsia="Arial" w:cs="Arial"/>
          <w:szCs w:val="22"/>
          <w:lang w:val="en-GB"/>
        </w:rPr>
        <w:t xml:space="preserve"> </w:t>
      </w:r>
      <w:r w:rsidRPr="00672B50">
        <w:rPr>
          <w:rFonts w:eastAsia="Arial" w:cs="Arial"/>
          <w:szCs w:val="22"/>
          <w:lang w:val="en-GB"/>
        </w:rPr>
        <w:t>be described are the development of a classification system for inventories; the scope of the inventory (by domain(s), territorial unit(s), the intangible cultural heritage of a social group, etc.); the criteria used to include elements in an inventory, particularly their living character and their current social and cultural function</w:t>
      </w:r>
      <w:r w:rsidR="00DB1DB7" w:rsidRPr="00672B50">
        <w:rPr>
          <w:rFonts w:eastAsia="Arial" w:cs="Arial"/>
          <w:szCs w:val="22"/>
          <w:lang w:val="en-GB"/>
        </w:rPr>
        <w:t>s</w:t>
      </w:r>
      <w:r w:rsidRPr="00672B50">
        <w:rPr>
          <w:rFonts w:eastAsia="Arial" w:cs="Arial"/>
          <w:szCs w:val="22"/>
          <w:lang w:val="en-GB"/>
        </w:rPr>
        <w:t xml:space="preserve"> for communities, groups and individuals; consideration of the viability of elements; and finally the measures in place for regularly updating inventories.</w:t>
      </w:r>
      <w:proofErr w:type="gramEnd"/>
      <w:r w:rsidRPr="00672B50">
        <w:rPr>
          <w:rFonts w:eastAsia="Arial" w:cs="Arial"/>
          <w:szCs w:val="22"/>
          <w:lang w:val="en-GB"/>
        </w:rPr>
        <w:t xml:space="preserve"> </w:t>
      </w:r>
    </w:p>
    <w:p w14:paraId="29B9140E" w14:textId="2624003A" w:rsidR="003E1BC9" w:rsidRDefault="003A44EB" w:rsidP="00A746FA">
      <w:pPr>
        <w:pStyle w:val="num01"/>
        <w:numPr>
          <w:ilvl w:val="3"/>
          <w:numId w:val="5"/>
        </w:numPr>
        <w:tabs>
          <w:tab w:val="clear" w:pos="397"/>
          <w:tab w:val="clear" w:pos="2880"/>
        </w:tabs>
        <w:spacing w:after="240"/>
        <w:ind w:left="425" w:hanging="425"/>
        <w:rPr>
          <w:rFonts w:cs="Arial"/>
          <w:szCs w:val="22"/>
          <w:lang w:val="en-GB"/>
        </w:rPr>
      </w:pPr>
      <w:r w:rsidRPr="00672B50">
        <w:rPr>
          <w:rFonts w:cs="Arial"/>
          <w:szCs w:val="22"/>
          <w:lang w:val="en-GB"/>
        </w:rPr>
        <w:t>A</w:t>
      </w:r>
      <w:r w:rsidR="00DA721B" w:rsidRPr="00672B50">
        <w:rPr>
          <w:rFonts w:cs="Arial"/>
          <w:szCs w:val="22"/>
          <w:lang w:val="en-GB"/>
        </w:rPr>
        <w:t xml:space="preserve"> clear distinction </w:t>
      </w:r>
      <w:proofErr w:type="gramStart"/>
      <w:r w:rsidR="00DA721B" w:rsidRPr="00672B50">
        <w:rPr>
          <w:rFonts w:cs="Arial"/>
          <w:szCs w:val="22"/>
          <w:lang w:val="en-GB"/>
        </w:rPr>
        <w:t>should be drawn</w:t>
      </w:r>
      <w:proofErr w:type="gramEnd"/>
      <w:r w:rsidR="00DA721B" w:rsidRPr="00672B50">
        <w:rPr>
          <w:rFonts w:cs="Arial"/>
          <w:szCs w:val="22"/>
          <w:lang w:val="en-GB"/>
        </w:rPr>
        <w:t xml:space="preserve"> between inventorying and </w:t>
      </w:r>
      <w:r w:rsidR="00497DC5" w:rsidRPr="00672B50">
        <w:rPr>
          <w:rFonts w:cs="Arial"/>
          <w:szCs w:val="22"/>
          <w:lang w:val="en-GB"/>
        </w:rPr>
        <w:t>other</w:t>
      </w:r>
      <w:r w:rsidR="00DA721B" w:rsidRPr="00672B50">
        <w:rPr>
          <w:rFonts w:cs="Arial"/>
          <w:szCs w:val="22"/>
          <w:lang w:val="en-GB"/>
        </w:rPr>
        <w:t xml:space="preserve"> documentation activities, the latter being dealt with in section B.3. In addition, </w:t>
      </w:r>
      <w:r w:rsidRPr="00672B50">
        <w:rPr>
          <w:rFonts w:cs="Arial"/>
          <w:szCs w:val="22"/>
          <w:lang w:val="en-GB"/>
        </w:rPr>
        <w:t>reporting States</w:t>
      </w:r>
      <w:r w:rsidR="00DA721B" w:rsidRPr="00672B50">
        <w:rPr>
          <w:rFonts w:cs="Arial"/>
          <w:szCs w:val="22"/>
          <w:lang w:val="en-GB"/>
        </w:rPr>
        <w:t xml:space="preserve"> are </w:t>
      </w:r>
      <w:r w:rsidRPr="00672B50">
        <w:rPr>
          <w:rFonts w:cs="Arial"/>
          <w:szCs w:val="22"/>
          <w:lang w:val="en-GB"/>
        </w:rPr>
        <w:t xml:space="preserve">encouraged </w:t>
      </w:r>
      <w:r w:rsidR="00DA721B" w:rsidRPr="00672B50">
        <w:rPr>
          <w:rFonts w:cs="Arial"/>
          <w:szCs w:val="22"/>
          <w:lang w:val="en-GB"/>
        </w:rPr>
        <w:t xml:space="preserve">to make </w:t>
      </w:r>
      <w:proofErr w:type="gramStart"/>
      <w:r w:rsidR="00DA721B" w:rsidRPr="00672B50">
        <w:rPr>
          <w:rFonts w:cs="Arial"/>
          <w:szCs w:val="22"/>
          <w:lang w:val="en-GB"/>
        </w:rPr>
        <w:t>clear how many inventories there are, the name of each one and which bodies are responsible for them</w:t>
      </w:r>
      <w:proofErr w:type="gramEnd"/>
      <w:r w:rsidR="00DA721B" w:rsidRPr="00672B50">
        <w:rPr>
          <w:rFonts w:cs="Arial"/>
          <w:szCs w:val="22"/>
          <w:lang w:val="en-GB"/>
        </w:rPr>
        <w:t>.</w:t>
      </w:r>
    </w:p>
    <w:p w14:paraId="3C431D3A" w14:textId="57CB1A7A" w:rsidR="003269A1" w:rsidRPr="00672B50" w:rsidRDefault="00DA721B" w:rsidP="00A746FA">
      <w:pPr>
        <w:pStyle w:val="num01"/>
        <w:numPr>
          <w:ilvl w:val="3"/>
          <w:numId w:val="5"/>
        </w:numPr>
        <w:tabs>
          <w:tab w:val="clear" w:pos="397"/>
          <w:tab w:val="clear" w:pos="2880"/>
        </w:tabs>
        <w:spacing w:after="240"/>
        <w:ind w:left="425" w:hanging="425"/>
        <w:rPr>
          <w:rFonts w:cs="Arial"/>
          <w:szCs w:val="22"/>
          <w:lang w:val="en-GB"/>
        </w:rPr>
      </w:pPr>
      <w:r w:rsidRPr="00672B50">
        <w:rPr>
          <w:rFonts w:cs="Arial"/>
          <w:szCs w:val="22"/>
          <w:lang w:val="en-GB"/>
        </w:rPr>
        <w:t xml:space="preserve">The emphasis in this section is on the process rather than the ‘product’ and, so, it is as important to know how viability </w:t>
      </w:r>
      <w:proofErr w:type="gramStart"/>
      <w:r w:rsidRPr="00672B50">
        <w:rPr>
          <w:rFonts w:cs="Arial"/>
          <w:szCs w:val="22"/>
          <w:lang w:val="en-GB"/>
        </w:rPr>
        <w:t>is taken</w:t>
      </w:r>
      <w:proofErr w:type="gramEnd"/>
      <w:r w:rsidRPr="00672B50">
        <w:rPr>
          <w:rFonts w:cs="Arial"/>
          <w:szCs w:val="22"/>
          <w:lang w:val="en-GB"/>
        </w:rPr>
        <w:t xml:space="preserve"> into account as the fact that it is. In cases where </w:t>
      </w:r>
      <w:r w:rsidR="00497DC5" w:rsidRPr="00672B50">
        <w:rPr>
          <w:rFonts w:cs="Arial"/>
          <w:szCs w:val="22"/>
          <w:lang w:val="en-GB"/>
        </w:rPr>
        <w:t xml:space="preserve">international </w:t>
      </w:r>
      <w:r w:rsidRPr="00672B50">
        <w:rPr>
          <w:rFonts w:cs="Arial"/>
          <w:szCs w:val="22"/>
          <w:lang w:val="en-GB"/>
        </w:rPr>
        <w:t>assistance</w:t>
      </w:r>
      <w:r w:rsidR="00497DC5" w:rsidRPr="00672B50">
        <w:rPr>
          <w:rFonts w:cs="Arial"/>
          <w:szCs w:val="22"/>
          <w:lang w:val="en-GB"/>
        </w:rPr>
        <w:t xml:space="preserve"> from the </w:t>
      </w:r>
      <w:r w:rsidR="00082243">
        <w:rPr>
          <w:rFonts w:cs="Arial"/>
          <w:szCs w:val="22"/>
          <w:lang w:val="en-GB"/>
        </w:rPr>
        <w:t>Intangible Cultural Heritage Fund</w:t>
      </w:r>
      <w:r w:rsidR="00082243" w:rsidRPr="00672B50">
        <w:rPr>
          <w:rFonts w:cs="Arial"/>
          <w:szCs w:val="22"/>
          <w:lang w:val="en-GB"/>
        </w:rPr>
        <w:t xml:space="preserve"> </w:t>
      </w:r>
      <w:proofErr w:type="gramStart"/>
      <w:r w:rsidRPr="00672B50">
        <w:rPr>
          <w:rFonts w:cs="Arial"/>
          <w:szCs w:val="22"/>
          <w:lang w:val="en-GB"/>
        </w:rPr>
        <w:t>has been granted</w:t>
      </w:r>
      <w:proofErr w:type="gramEnd"/>
      <w:r w:rsidRPr="00672B50">
        <w:rPr>
          <w:rFonts w:cs="Arial"/>
          <w:szCs w:val="22"/>
          <w:lang w:val="en-GB"/>
        </w:rPr>
        <w:t xml:space="preserve"> for inventorying </w:t>
      </w:r>
      <w:r w:rsidR="003A44EB" w:rsidRPr="00672B50">
        <w:rPr>
          <w:rFonts w:cs="Arial"/>
          <w:szCs w:val="22"/>
          <w:lang w:val="en-GB"/>
        </w:rPr>
        <w:t>intangible cultural heritage</w:t>
      </w:r>
      <w:r w:rsidRPr="00672B50">
        <w:rPr>
          <w:rFonts w:cs="Arial"/>
          <w:szCs w:val="22"/>
          <w:lang w:val="en-GB"/>
        </w:rPr>
        <w:t xml:space="preserve">, </w:t>
      </w:r>
      <w:r w:rsidR="00836563" w:rsidRPr="00672B50">
        <w:rPr>
          <w:rFonts w:cs="Arial"/>
          <w:szCs w:val="22"/>
          <w:lang w:val="en-GB"/>
        </w:rPr>
        <w:t xml:space="preserve">States Parties are </w:t>
      </w:r>
      <w:r w:rsidR="00497DC5" w:rsidRPr="00672B50">
        <w:rPr>
          <w:rFonts w:cs="Arial"/>
          <w:szCs w:val="22"/>
          <w:lang w:val="en-GB"/>
        </w:rPr>
        <w:t>reminded</w:t>
      </w:r>
      <w:r w:rsidR="00836563" w:rsidRPr="00672B50">
        <w:rPr>
          <w:rFonts w:cs="Arial"/>
          <w:szCs w:val="22"/>
          <w:lang w:val="en-GB"/>
        </w:rPr>
        <w:t xml:space="preserve"> to </w:t>
      </w:r>
      <w:r w:rsidR="00497DC5" w:rsidRPr="00672B50">
        <w:rPr>
          <w:rFonts w:cs="Arial"/>
          <w:szCs w:val="22"/>
          <w:lang w:val="en-GB"/>
        </w:rPr>
        <w:t xml:space="preserve">take note of </w:t>
      </w:r>
      <w:r w:rsidRPr="00672B50">
        <w:rPr>
          <w:rFonts w:cs="Arial"/>
          <w:szCs w:val="22"/>
          <w:lang w:val="en-GB"/>
        </w:rPr>
        <w:t xml:space="preserve">this </w:t>
      </w:r>
      <w:r w:rsidR="003A44EB" w:rsidRPr="00672B50">
        <w:rPr>
          <w:rFonts w:cs="Arial"/>
          <w:szCs w:val="22"/>
          <w:lang w:val="en-GB"/>
        </w:rPr>
        <w:t>in section B.2</w:t>
      </w:r>
      <w:r w:rsidRPr="00672B50">
        <w:rPr>
          <w:rFonts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3269A1" w:rsidRPr="00672B50" w14:paraId="48FA890A" w14:textId="77777777" w:rsidTr="00066580">
        <w:tc>
          <w:tcPr>
            <w:tcW w:w="680" w:type="dxa"/>
            <w:shd w:val="clear" w:color="auto" w:fill="E0E0E0"/>
          </w:tcPr>
          <w:p w14:paraId="75C50020" w14:textId="77777777" w:rsidR="003269A1" w:rsidRPr="00672B50" w:rsidRDefault="003269A1" w:rsidP="00066580">
            <w:pPr>
              <w:pStyle w:val="Grille02"/>
              <w:jc w:val="right"/>
              <w:rPr>
                <w:lang w:val="en-GB"/>
              </w:rPr>
            </w:pPr>
            <w:r w:rsidRPr="00672B50">
              <w:rPr>
                <w:lang w:val="en-GB"/>
              </w:rPr>
              <w:t>B.3.</w:t>
            </w:r>
          </w:p>
        </w:tc>
        <w:tc>
          <w:tcPr>
            <w:tcW w:w="8959" w:type="dxa"/>
            <w:shd w:val="clear" w:color="auto" w:fill="E0E0E0"/>
          </w:tcPr>
          <w:p w14:paraId="21A2C576" w14:textId="77777777" w:rsidR="003269A1" w:rsidRPr="00672B50" w:rsidRDefault="003269A1" w:rsidP="00066580">
            <w:pPr>
              <w:pStyle w:val="Grille02"/>
              <w:ind w:left="113" w:right="113"/>
              <w:rPr>
                <w:lang w:val="en-GB"/>
              </w:rPr>
            </w:pPr>
            <w:r w:rsidRPr="00672B50">
              <w:rPr>
                <w:lang w:val="en-GB"/>
              </w:rPr>
              <w:t>Other safeguarding measures</w:t>
            </w:r>
          </w:p>
          <w:p w14:paraId="7C7E00D4" w14:textId="77777777" w:rsidR="003269A1" w:rsidRPr="00672B50" w:rsidRDefault="003269A1" w:rsidP="00066580">
            <w:pPr>
              <w:pStyle w:val="Info2"/>
              <w:ind w:left="113" w:right="113"/>
              <w:rPr>
                <w:lang w:val="en-GB"/>
              </w:rPr>
            </w:pPr>
            <w:r w:rsidRPr="00672B50">
              <w:rPr>
                <w:lang w:val="en-GB"/>
              </w:rPr>
              <w:t>Describe other safeguarding measures, including those referred to in Article 13 of the Convention and paragraph 153 of the Operational Directives, aimed at:</w:t>
            </w:r>
          </w:p>
          <w:p w14:paraId="08F2B15E" w14:textId="77777777" w:rsidR="003269A1" w:rsidRPr="00672B50" w:rsidRDefault="003269A1" w:rsidP="00B814DA">
            <w:pPr>
              <w:pStyle w:val="num02tab"/>
              <w:numPr>
                <w:ilvl w:val="0"/>
                <w:numId w:val="6"/>
              </w:numPr>
              <w:tabs>
                <w:tab w:val="clear" w:pos="397"/>
              </w:tabs>
              <w:ind w:left="586" w:right="113" w:hanging="284"/>
              <w:rPr>
                <w:rFonts w:cs="Arial"/>
                <w:szCs w:val="22"/>
                <w:lang w:val="en-GB"/>
              </w:rPr>
            </w:pPr>
            <w:r w:rsidRPr="00672B50">
              <w:rPr>
                <w:rFonts w:cs="Arial"/>
                <w:szCs w:val="22"/>
                <w:lang w:val="en-GB"/>
              </w:rPr>
              <w:t>promoting the function of intangible cultural heritage in society and integrating its safeguarding into planning programmes;</w:t>
            </w:r>
          </w:p>
          <w:p w14:paraId="618B096F" w14:textId="77777777" w:rsidR="003269A1" w:rsidRPr="00672B50" w:rsidRDefault="003269A1" w:rsidP="00B814DA">
            <w:pPr>
              <w:pStyle w:val="num02tab"/>
              <w:numPr>
                <w:ilvl w:val="0"/>
                <w:numId w:val="6"/>
              </w:numPr>
              <w:tabs>
                <w:tab w:val="clear" w:pos="397"/>
              </w:tabs>
              <w:ind w:left="586" w:right="113" w:hanging="284"/>
              <w:rPr>
                <w:rFonts w:cs="Arial"/>
                <w:szCs w:val="22"/>
                <w:lang w:val="en-GB"/>
              </w:rPr>
            </w:pPr>
            <w:r w:rsidRPr="00672B50">
              <w:rPr>
                <w:rFonts w:cs="Arial"/>
                <w:szCs w:val="22"/>
                <w:lang w:val="en-GB"/>
              </w:rPr>
              <w:t>fostering scientific, technical and artistic studies with a view to effective safeguarding;</w:t>
            </w:r>
          </w:p>
          <w:p w14:paraId="2DF5E08F" w14:textId="77777777" w:rsidR="003269A1" w:rsidRPr="00672B50" w:rsidRDefault="003269A1" w:rsidP="00B814DA">
            <w:pPr>
              <w:pStyle w:val="num02tab"/>
              <w:numPr>
                <w:ilvl w:val="0"/>
                <w:numId w:val="6"/>
              </w:numPr>
              <w:tabs>
                <w:tab w:val="clear" w:pos="397"/>
              </w:tabs>
              <w:ind w:left="586" w:right="113" w:hanging="284"/>
              <w:rPr>
                <w:szCs w:val="22"/>
                <w:lang w:val="en-GB"/>
              </w:rPr>
            </w:pPr>
            <w:proofErr w:type="gramStart"/>
            <w:r w:rsidRPr="00672B50">
              <w:rPr>
                <w:rFonts w:cs="Arial"/>
                <w:szCs w:val="22"/>
                <w:lang w:val="en-GB"/>
              </w:rPr>
              <w:t>facilitating</w:t>
            </w:r>
            <w:proofErr w:type="gramEnd"/>
            <w:r w:rsidRPr="00672B50">
              <w:rPr>
                <w:rFonts w:cs="Arial"/>
                <w:szCs w:val="22"/>
                <w:lang w:val="en-GB"/>
              </w:rPr>
              <w:t>, to the extent possible, access to information relating to intangible cultural heritage while respecting customary practices governing access to specific aspects of it.</w:t>
            </w:r>
          </w:p>
          <w:p w14:paraId="4CB4A3BE" w14:textId="77777777" w:rsidR="003269A1" w:rsidRPr="00672B50" w:rsidRDefault="003269A1" w:rsidP="00066580">
            <w:pPr>
              <w:pStyle w:val="num02tab"/>
              <w:numPr>
                <w:ilvl w:val="0"/>
                <w:numId w:val="0"/>
              </w:numPr>
              <w:ind w:left="397" w:right="113"/>
              <w:jc w:val="right"/>
              <w:rPr>
                <w:szCs w:val="22"/>
                <w:lang w:val="en-GB"/>
              </w:rPr>
            </w:pPr>
            <w:r w:rsidRPr="00672B50">
              <w:rPr>
                <w:rFonts w:eastAsia="SimSun"/>
                <w:szCs w:val="22"/>
                <w:lang w:val="en-GB"/>
              </w:rPr>
              <w:t>Between 500 and 2000 words</w:t>
            </w:r>
          </w:p>
        </w:tc>
      </w:tr>
    </w:tbl>
    <w:p w14:paraId="4E681661" w14:textId="00D28F59" w:rsidR="003E1BC9" w:rsidRPr="00D85957" w:rsidRDefault="00666841" w:rsidP="00D85957">
      <w:pPr>
        <w:pStyle w:val="num01"/>
        <w:numPr>
          <w:ilvl w:val="3"/>
          <w:numId w:val="5"/>
        </w:numPr>
        <w:tabs>
          <w:tab w:val="clear" w:pos="397"/>
          <w:tab w:val="clear" w:pos="2880"/>
        </w:tabs>
        <w:autoSpaceDE w:val="0"/>
        <w:spacing w:before="240"/>
        <w:ind w:left="425" w:hanging="425"/>
        <w:rPr>
          <w:rFonts w:cs="Arial"/>
          <w:szCs w:val="22"/>
        </w:rPr>
      </w:pPr>
      <w:r w:rsidRPr="00D85957">
        <w:rPr>
          <w:rFonts w:cs="Arial"/>
          <w:bCs/>
          <w:szCs w:val="22"/>
          <w:lang w:val="en-GB"/>
        </w:rPr>
        <w:t xml:space="preserve">In </w:t>
      </w:r>
      <w:r w:rsidR="00DA721B" w:rsidRPr="00D85957">
        <w:rPr>
          <w:rFonts w:cs="Arial"/>
          <w:szCs w:val="22"/>
          <w:lang w:val="en-GB"/>
        </w:rPr>
        <w:t>Section</w:t>
      </w:r>
      <w:r w:rsidR="00DA721B" w:rsidRPr="00D85957">
        <w:rPr>
          <w:rFonts w:eastAsia="Arial" w:cs="Arial"/>
          <w:bCs/>
          <w:szCs w:val="22"/>
          <w:lang w:val="en-GB"/>
        </w:rPr>
        <w:t xml:space="preserve"> B.3</w:t>
      </w:r>
      <w:r w:rsidR="00905442" w:rsidRPr="00D85957">
        <w:rPr>
          <w:rFonts w:eastAsia="Arial" w:cs="Arial"/>
          <w:bCs/>
          <w:szCs w:val="22"/>
          <w:lang w:val="en-GB"/>
        </w:rPr>
        <w:t xml:space="preserve"> </w:t>
      </w:r>
      <w:r w:rsidR="00905442" w:rsidRPr="00D85957">
        <w:rPr>
          <w:rFonts w:cs="Arial"/>
          <w:szCs w:val="22"/>
          <w:lang w:val="en-GB"/>
        </w:rPr>
        <w:t>(heading a)</w:t>
      </w:r>
      <w:r w:rsidR="00905442" w:rsidRPr="00D85957">
        <w:rPr>
          <w:rFonts w:eastAsia="Arial" w:cs="Arial"/>
          <w:bCs/>
          <w:szCs w:val="22"/>
          <w:lang w:val="en-GB"/>
        </w:rPr>
        <w:t>,</w:t>
      </w:r>
      <w:r w:rsidR="00DA721B" w:rsidRPr="00D85957">
        <w:rPr>
          <w:rFonts w:cs="Arial"/>
          <w:szCs w:val="22"/>
          <w:lang w:val="en-GB"/>
        </w:rPr>
        <w:t xml:space="preserve"> it </w:t>
      </w:r>
      <w:r w:rsidR="00497DC5" w:rsidRPr="00D85957">
        <w:rPr>
          <w:rFonts w:cs="Arial"/>
          <w:szCs w:val="22"/>
          <w:lang w:val="en-GB"/>
        </w:rPr>
        <w:t>is</w:t>
      </w:r>
      <w:r w:rsidR="00DA721B" w:rsidRPr="00D85957">
        <w:rPr>
          <w:rFonts w:cs="Arial"/>
          <w:szCs w:val="22"/>
          <w:lang w:val="en-GB"/>
        </w:rPr>
        <w:t xml:space="preserve"> </w:t>
      </w:r>
      <w:r w:rsidR="003A44EB" w:rsidRPr="00D85957">
        <w:rPr>
          <w:rFonts w:cs="Arial"/>
          <w:szCs w:val="22"/>
          <w:lang w:val="en-GB"/>
        </w:rPr>
        <w:t xml:space="preserve">useful </w:t>
      </w:r>
      <w:r w:rsidR="00DA721B" w:rsidRPr="00D85957">
        <w:rPr>
          <w:rFonts w:cs="Arial"/>
          <w:szCs w:val="22"/>
          <w:lang w:val="en-GB"/>
        </w:rPr>
        <w:t xml:space="preserve">if States Parties provide </w:t>
      </w:r>
      <w:r w:rsidRPr="00D85957">
        <w:rPr>
          <w:rFonts w:cs="Arial"/>
          <w:szCs w:val="22"/>
          <w:lang w:val="en-GB"/>
        </w:rPr>
        <w:t xml:space="preserve">specific </w:t>
      </w:r>
      <w:r w:rsidR="00DA721B" w:rsidRPr="00D85957">
        <w:rPr>
          <w:rFonts w:cs="Arial"/>
          <w:szCs w:val="22"/>
          <w:lang w:val="en-GB"/>
        </w:rPr>
        <w:t>information on</w:t>
      </w:r>
      <w:r w:rsidRPr="00D85957">
        <w:rPr>
          <w:rFonts w:cs="Arial"/>
          <w:szCs w:val="22"/>
          <w:lang w:val="en-GB"/>
        </w:rPr>
        <w:t xml:space="preserve"> </w:t>
      </w:r>
      <w:r w:rsidR="00DA721B" w:rsidRPr="00D85957">
        <w:rPr>
          <w:rFonts w:cs="Arial"/>
          <w:szCs w:val="22"/>
          <w:lang w:val="en-GB"/>
        </w:rPr>
        <w:t>how cultural and other policies are being</w:t>
      </w:r>
      <w:r w:rsidR="00497DC5" w:rsidRPr="00D85957">
        <w:rPr>
          <w:rFonts w:cs="Arial"/>
          <w:szCs w:val="22"/>
          <w:lang w:val="en-GB"/>
        </w:rPr>
        <w:t xml:space="preserve"> or </w:t>
      </w:r>
      <w:r w:rsidR="00DA721B" w:rsidRPr="00D85957">
        <w:rPr>
          <w:rFonts w:cs="Arial"/>
          <w:szCs w:val="22"/>
          <w:lang w:val="en-GB"/>
        </w:rPr>
        <w:t xml:space="preserve">have been revised to </w:t>
      </w:r>
      <w:r w:rsidR="00497DC5" w:rsidRPr="00D85957">
        <w:rPr>
          <w:rFonts w:cs="Arial"/>
          <w:szCs w:val="22"/>
          <w:lang w:val="en-GB"/>
        </w:rPr>
        <w:t>integrate safeguarding into planning programmes</w:t>
      </w:r>
      <w:r w:rsidR="00B36EF1" w:rsidRPr="00D85957">
        <w:rPr>
          <w:rFonts w:cs="Arial"/>
          <w:szCs w:val="22"/>
          <w:lang w:val="en-GB"/>
        </w:rPr>
        <w:t xml:space="preserve"> and development </w:t>
      </w:r>
      <w:r w:rsidR="000F09FF" w:rsidRPr="00D85957">
        <w:rPr>
          <w:rFonts w:cs="Arial"/>
          <w:szCs w:val="22"/>
        </w:rPr>
        <w:t xml:space="preserve">plans </w:t>
      </w:r>
      <w:r w:rsidR="00B36EF1" w:rsidRPr="00D85957">
        <w:rPr>
          <w:rFonts w:cs="Arial"/>
          <w:szCs w:val="22"/>
        </w:rPr>
        <w:t>at all levels</w:t>
      </w:r>
      <w:r w:rsidR="00905442" w:rsidRPr="00D85957">
        <w:rPr>
          <w:rFonts w:cs="Arial"/>
          <w:szCs w:val="22"/>
          <w:lang w:val="en-GB"/>
        </w:rPr>
        <w:t>,</w:t>
      </w:r>
      <w:r w:rsidR="00AD0C3A" w:rsidRPr="00D85957">
        <w:rPr>
          <w:rFonts w:cs="Arial"/>
          <w:szCs w:val="22"/>
          <w:lang w:val="en-GB"/>
        </w:rPr>
        <w:t xml:space="preserve"> </w:t>
      </w:r>
      <w:r w:rsidR="00B36EF1" w:rsidRPr="00D85957">
        <w:rPr>
          <w:rFonts w:cs="Arial"/>
          <w:szCs w:val="22"/>
          <w:lang w:val="en-GB"/>
        </w:rPr>
        <w:t xml:space="preserve">if and how this has </w:t>
      </w:r>
      <w:r w:rsidR="00905442" w:rsidRPr="00D85957">
        <w:rPr>
          <w:rFonts w:cs="Arial"/>
          <w:szCs w:val="22"/>
        </w:rPr>
        <w:t>strengthen</w:t>
      </w:r>
      <w:r w:rsidR="00B36EF1" w:rsidRPr="00D85957">
        <w:rPr>
          <w:rFonts w:cs="Arial"/>
          <w:szCs w:val="22"/>
        </w:rPr>
        <w:t>ed</w:t>
      </w:r>
      <w:r w:rsidR="00905442" w:rsidRPr="00D85957">
        <w:rPr>
          <w:rFonts w:cs="Arial"/>
          <w:szCs w:val="22"/>
        </w:rPr>
        <w:t xml:space="preserve"> the role of intangible cultural heritage as a driver and guarantee of sustainable development</w:t>
      </w:r>
      <w:r w:rsidR="00DA721B" w:rsidRPr="00D85957">
        <w:rPr>
          <w:rFonts w:cs="Arial"/>
          <w:szCs w:val="22"/>
          <w:lang w:val="en-GB"/>
        </w:rPr>
        <w:t>.</w:t>
      </w:r>
      <w:r w:rsidR="00497DC5" w:rsidRPr="00D85957">
        <w:rPr>
          <w:rFonts w:cs="Arial"/>
          <w:szCs w:val="22"/>
          <w:lang w:val="en-GB"/>
        </w:rPr>
        <w:t xml:space="preserve"> </w:t>
      </w:r>
      <w:r w:rsidR="00DA721B" w:rsidRPr="00D85957">
        <w:rPr>
          <w:rFonts w:cs="Arial"/>
          <w:szCs w:val="22"/>
          <w:lang w:val="en-GB"/>
        </w:rPr>
        <w:t xml:space="preserve">Other relevant information in this section </w:t>
      </w:r>
      <w:r w:rsidR="00DA721B" w:rsidRPr="00D85957">
        <w:rPr>
          <w:rFonts w:eastAsia="Arial" w:cs="Arial"/>
          <w:bCs/>
          <w:szCs w:val="22"/>
          <w:lang w:val="en-GB"/>
        </w:rPr>
        <w:t xml:space="preserve">includes </w:t>
      </w:r>
      <w:r w:rsidR="00DA721B" w:rsidRPr="00D85957">
        <w:rPr>
          <w:rFonts w:eastAsia="Arial" w:cs="Arial"/>
          <w:szCs w:val="22"/>
          <w:lang w:val="en-GB"/>
        </w:rPr>
        <w:t xml:space="preserve">the content of legislative or regulatory measures pertaining to the safeguarding of intangible cultural heritage. A </w:t>
      </w:r>
      <w:r w:rsidR="00B815B0" w:rsidRPr="00D85957">
        <w:rPr>
          <w:rFonts w:eastAsia="Arial" w:cs="Arial"/>
          <w:szCs w:val="22"/>
          <w:lang w:val="en-GB"/>
        </w:rPr>
        <w:t>link to an online text</w:t>
      </w:r>
      <w:r w:rsidR="00B815B0" w:rsidRPr="00D85957" w:rsidDel="00B815B0">
        <w:rPr>
          <w:rFonts w:eastAsia="Arial" w:cs="Arial"/>
          <w:szCs w:val="22"/>
          <w:lang w:val="en-GB"/>
        </w:rPr>
        <w:t xml:space="preserve"> </w:t>
      </w:r>
      <w:r w:rsidR="00B815B0" w:rsidRPr="00D85957">
        <w:rPr>
          <w:rFonts w:eastAsia="Arial" w:cs="Arial"/>
          <w:szCs w:val="22"/>
          <w:lang w:val="en-GB"/>
        </w:rPr>
        <w:t xml:space="preserve">of </w:t>
      </w:r>
      <w:r w:rsidR="00DA721B" w:rsidRPr="00D85957">
        <w:rPr>
          <w:rFonts w:eastAsia="Arial" w:cs="Arial"/>
          <w:szCs w:val="22"/>
          <w:lang w:val="en-GB"/>
        </w:rPr>
        <w:t xml:space="preserve">such laws or regulations </w:t>
      </w:r>
      <w:proofErr w:type="gramStart"/>
      <w:r w:rsidR="00497DC5" w:rsidRPr="00D85957">
        <w:rPr>
          <w:rFonts w:eastAsia="Arial" w:cs="Arial"/>
          <w:szCs w:val="22"/>
          <w:lang w:val="en-GB"/>
        </w:rPr>
        <w:t>should</w:t>
      </w:r>
      <w:r w:rsidR="00DA721B" w:rsidRPr="00D85957">
        <w:rPr>
          <w:rFonts w:eastAsia="Arial" w:cs="Arial"/>
          <w:szCs w:val="22"/>
          <w:lang w:val="en-GB"/>
        </w:rPr>
        <w:t xml:space="preserve"> be </w:t>
      </w:r>
      <w:r w:rsidR="00B815B0" w:rsidRPr="00D85957">
        <w:rPr>
          <w:rFonts w:eastAsia="Arial" w:cs="Arial"/>
          <w:szCs w:val="22"/>
          <w:lang w:val="en-GB"/>
        </w:rPr>
        <w:t>provided</w:t>
      </w:r>
      <w:proofErr w:type="gramEnd"/>
      <w:r w:rsidR="00DA721B" w:rsidRPr="00D85957">
        <w:rPr>
          <w:rFonts w:eastAsia="Arial" w:cs="Arial"/>
          <w:szCs w:val="22"/>
          <w:lang w:val="en-GB"/>
        </w:rPr>
        <w:t xml:space="preserve"> where possible.</w:t>
      </w:r>
    </w:p>
    <w:p w14:paraId="0A2F679A" w14:textId="22E1A0F1" w:rsidR="003E1BC9" w:rsidRPr="00D85957" w:rsidRDefault="00BE4C1A" w:rsidP="00D85957">
      <w:pPr>
        <w:pStyle w:val="num01"/>
        <w:numPr>
          <w:ilvl w:val="3"/>
          <w:numId w:val="5"/>
        </w:numPr>
        <w:tabs>
          <w:tab w:val="clear" w:pos="397"/>
          <w:tab w:val="clear" w:pos="2880"/>
        </w:tabs>
        <w:ind w:left="425" w:hanging="425"/>
        <w:rPr>
          <w:rFonts w:cs="Arial"/>
          <w:szCs w:val="22"/>
        </w:rPr>
      </w:pPr>
      <w:r w:rsidRPr="00D85957">
        <w:rPr>
          <w:rFonts w:eastAsia="Arial" w:cs="Arial"/>
          <w:szCs w:val="22"/>
          <w:lang w:val="en-GB"/>
        </w:rPr>
        <w:t>T</w:t>
      </w:r>
      <w:r w:rsidR="00905442" w:rsidRPr="00D85957">
        <w:rPr>
          <w:rFonts w:eastAsia="Arial" w:cs="Arial"/>
          <w:szCs w:val="22"/>
          <w:lang w:val="en-GB"/>
        </w:rPr>
        <w:t>o this</w:t>
      </w:r>
      <w:r w:rsidR="00AD0C3A" w:rsidRPr="00D85957">
        <w:rPr>
          <w:rFonts w:eastAsia="Arial" w:cs="Arial"/>
          <w:szCs w:val="22"/>
          <w:lang w:val="en-GB"/>
        </w:rPr>
        <w:t xml:space="preserve"> end</w:t>
      </w:r>
      <w:r w:rsidR="00905442" w:rsidRPr="00D85957">
        <w:rPr>
          <w:rFonts w:eastAsia="Arial" w:cs="Arial"/>
          <w:szCs w:val="22"/>
          <w:lang w:val="en-GB"/>
        </w:rPr>
        <w:t xml:space="preserve">, reporting </w:t>
      </w:r>
      <w:r w:rsidR="00E57345" w:rsidRPr="00D85957">
        <w:rPr>
          <w:rFonts w:eastAsia="Arial" w:cs="Arial"/>
          <w:szCs w:val="22"/>
          <w:lang w:val="en-GB"/>
        </w:rPr>
        <w:t xml:space="preserve">States </w:t>
      </w:r>
      <w:r w:rsidR="00905442" w:rsidRPr="00D85957">
        <w:rPr>
          <w:rFonts w:eastAsia="Arial" w:cs="Arial"/>
          <w:szCs w:val="22"/>
          <w:lang w:val="en-GB"/>
        </w:rPr>
        <w:t xml:space="preserve">are encouraged to outline any such </w:t>
      </w:r>
      <w:r w:rsidR="00905442" w:rsidRPr="00D85957">
        <w:rPr>
          <w:rFonts w:cs="Arial"/>
          <w:szCs w:val="22"/>
        </w:rPr>
        <w:t>policies and the</w:t>
      </w:r>
      <w:r w:rsidR="000F43DE" w:rsidRPr="00D85957">
        <w:rPr>
          <w:rFonts w:cs="Arial"/>
          <w:szCs w:val="22"/>
        </w:rPr>
        <w:t>ir</w:t>
      </w:r>
      <w:r w:rsidR="00905442" w:rsidRPr="00D85957">
        <w:rPr>
          <w:rFonts w:cs="Arial"/>
          <w:szCs w:val="22"/>
        </w:rPr>
        <w:t xml:space="preserve"> main impacts, both positive and negative. Aspects to take account </w:t>
      </w:r>
      <w:proofErr w:type="gramStart"/>
      <w:r w:rsidR="00905442" w:rsidRPr="00D85957">
        <w:rPr>
          <w:rFonts w:cs="Arial"/>
          <w:szCs w:val="22"/>
        </w:rPr>
        <w:t>include:</w:t>
      </w:r>
      <w:proofErr w:type="gramEnd"/>
      <w:r w:rsidR="00905442" w:rsidRPr="00D85957">
        <w:rPr>
          <w:rFonts w:cs="Arial"/>
          <w:szCs w:val="22"/>
        </w:rPr>
        <w:t xml:space="preserve"> the importance of intangible cultural heritage as a strategic resource to enable sustainable development in cultural and other areas of policy</w:t>
      </w:r>
      <w:r w:rsidR="00E57345" w:rsidRPr="00D85957">
        <w:rPr>
          <w:rFonts w:cs="Arial"/>
          <w:szCs w:val="22"/>
        </w:rPr>
        <w:t xml:space="preserve">. </w:t>
      </w:r>
      <w:r w:rsidR="00A311BA" w:rsidRPr="00D85957">
        <w:rPr>
          <w:rFonts w:cs="Arial"/>
          <w:szCs w:val="22"/>
        </w:rPr>
        <w:t xml:space="preserve">It might be useful to include in this section any relevant information about the implementation of Chapter VI of the </w:t>
      </w:r>
      <w:r w:rsidR="00905442" w:rsidRPr="00D85957">
        <w:rPr>
          <w:rFonts w:cs="Arial"/>
          <w:szCs w:val="22"/>
        </w:rPr>
        <w:t xml:space="preserve">Operational Directives </w:t>
      </w:r>
      <w:r w:rsidR="00A311BA" w:rsidRPr="00D85957">
        <w:rPr>
          <w:rFonts w:cs="Arial"/>
          <w:bCs/>
          <w:szCs w:val="22"/>
        </w:rPr>
        <w:t>on safeguarding intangible cultural heritage and sustainable development at the national level.</w:t>
      </w:r>
    </w:p>
    <w:p w14:paraId="1F5D02A2" w14:textId="6E2DEB45" w:rsidR="003E1BC9" w:rsidRPr="00D85957" w:rsidRDefault="00DA721B" w:rsidP="00D85957">
      <w:pPr>
        <w:pStyle w:val="num01"/>
        <w:numPr>
          <w:ilvl w:val="3"/>
          <w:numId w:val="5"/>
        </w:numPr>
        <w:tabs>
          <w:tab w:val="clear" w:pos="397"/>
          <w:tab w:val="clear" w:pos="2880"/>
        </w:tabs>
        <w:ind w:left="425" w:hanging="425"/>
        <w:rPr>
          <w:rFonts w:cs="Arial"/>
          <w:szCs w:val="22"/>
        </w:rPr>
      </w:pPr>
      <w:proofErr w:type="gramStart"/>
      <w:r w:rsidRPr="00D85957">
        <w:rPr>
          <w:rFonts w:eastAsia="Arial" w:cs="Arial"/>
          <w:szCs w:val="22"/>
          <w:lang w:val="en-GB"/>
        </w:rPr>
        <w:t>States are also encouraged to</w:t>
      </w:r>
      <w:r w:rsidR="00666841" w:rsidRPr="00D85957">
        <w:rPr>
          <w:rFonts w:cs="Arial"/>
          <w:b/>
          <w:szCs w:val="22"/>
          <w:lang w:val="en-GB"/>
        </w:rPr>
        <w:t xml:space="preserve"> </w:t>
      </w:r>
      <w:r w:rsidRPr="00D85957">
        <w:rPr>
          <w:rFonts w:eastAsia="Arial" w:cs="Arial"/>
          <w:bCs/>
          <w:szCs w:val="22"/>
          <w:lang w:val="en-GB"/>
        </w:rPr>
        <w:t>provid</w:t>
      </w:r>
      <w:r w:rsidR="00666841" w:rsidRPr="00D85957">
        <w:rPr>
          <w:rFonts w:eastAsia="Arial" w:cs="Arial"/>
          <w:bCs/>
          <w:szCs w:val="22"/>
          <w:lang w:val="en-GB"/>
        </w:rPr>
        <w:t>e</w:t>
      </w:r>
      <w:r w:rsidRPr="00D85957">
        <w:rPr>
          <w:rFonts w:eastAsia="Arial" w:cs="Arial"/>
          <w:bCs/>
          <w:szCs w:val="22"/>
          <w:lang w:val="en-GB"/>
        </w:rPr>
        <w:t xml:space="preserve"> </w:t>
      </w:r>
      <w:r w:rsidRPr="00D85957">
        <w:rPr>
          <w:rFonts w:cs="Arial"/>
          <w:szCs w:val="22"/>
          <w:lang w:val="en-GB"/>
        </w:rPr>
        <w:t xml:space="preserve">specific examples of independent </w:t>
      </w:r>
      <w:r w:rsidR="00497DC5" w:rsidRPr="00D85957">
        <w:rPr>
          <w:rFonts w:cs="Arial"/>
          <w:szCs w:val="22"/>
          <w:lang w:val="en-GB"/>
        </w:rPr>
        <w:t xml:space="preserve">safeguarding </w:t>
      </w:r>
      <w:r w:rsidRPr="00D85957">
        <w:rPr>
          <w:rFonts w:cs="Arial"/>
          <w:szCs w:val="22"/>
          <w:lang w:val="en-GB"/>
        </w:rPr>
        <w:t xml:space="preserve">studies, </w:t>
      </w:r>
      <w:r w:rsidRPr="00D85957">
        <w:rPr>
          <w:rFonts w:eastAsia="Arial" w:cs="Arial"/>
          <w:bCs/>
          <w:szCs w:val="22"/>
          <w:lang w:val="en-GB"/>
        </w:rPr>
        <w:t xml:space="preserve">details of institutions and people who have conducted the studies, the way in which </w:t>
      </w:r>
      <w:r w:rsidRPr="00D85957">
        <w:rPr>
          <w:rFonts w:eastAsia="Arial" w:cs="Arial"/>
          <w:szCs w:val="22"/>
          <w:lang w:val="en-GB"/>
        </w:rPr>
        <w:t>the concerned community and/or bearers of the tradition have been involved, how the study is</w:t>
      </w:r>
      <w:r w:rsidR="003B2EC8" w:rsidRPr="00D85957">
        <w:rPr>
          <w:rFonts w:eastAsia="Arial" w:cs="Arial"/>
          <w:szCs w:val="22"/>
          <w:lang w:val="en-GB"/>
        </w:rPr>
        <w:t xml:space="preserve"> made</w:t>
      </w:r>
      <w:r w:rsidRPr="00D85957">
        <w:rPr>
          <w:rFonts w:eastAsia="Arial" w:cs="Arial"/>
          <w:szCs w:val="22"/>
          <w:lang w:val="en-GB"/>
        </w:rPr>
        <w:t xml:space="preserve"> </w:t>
      </w:r>
      <w:r w:rsidR="00497DC5" w:rsidRPr="00D85957">
        <w:rPr>
          <w:rFonts w:eastAsia="Arial" w:cs="Arial"/>
          <w:szCs w:val="22"/>
          <w:lang w:val="en-GB"/>
        </w:rPr>
        <w:t>accessible to</w:t>
      </w:r>
      <w:r w:rsidRPr="00D85957">
        <w:rPr>
          <w:rFonts w:eastAsia="Arial" w:cs="Arial"/>
          <w:szCs w:val="22"/>
          <w:lang w:val="en-GB"/>
        </w:rPr>
        <w:t xml:space="preserve"> researchers, the general public, and the concerned community or individuals</w:t>
      </w:r>
      <w:r w:rsidR="003B2EC8" w:rsidRPr="00D85957">
        <w:rPr>
          <w:rFonts w:eastAsia="Arial" w:cs="Arial"/>
          <w:szCs w:val="22"/>
          <w:lang w:val="en-GB"/>
        </w:rPr>
        <w:t xml:space="preserve"> and </w:t>
      </w:r>
      <w:r w:rsidR="003B2EC8" w:rsidRPr="00D85957">
        <w:rPr>
          <w:rFonts w:cs="Arial"/>
          <w:szCs w:val="22"/>
        </w:rPr>
        <w:t xml:space="preserve">what actions have been taken to respect practices governing access to specific aspects of </w:t>
      </w:r>
      <w:r w:rsidR="00E92FC8" w:rsidRPr="00D85957">
        <w:rPr>
          <w:rFonts w:cs="Arial"/>
          <w:szCs w:val="22"/>
        </w:rPr>
        <w:t xml:space="preserve">intangible cultural </w:t>
      </w:r>
      <w:r w:rsidR="003B2EC8" w:rsidRPr="00D85957">
        <w:rPr>
          <w:rFonts w:cs="Arial"/>
          <w:szCs w:val="22"/>
        </w:rPr>
        <w:t>heritage</w:t>
      </w:r>
      <w:r w:rsidRPr="00D85957">
        <w:rPr>
          <w:rFonts w:eastAsia="Arial" w:cs="Arial"/>
          <w:szCs w:val="22"/>
          <w:lang w:val="en-GB"/>
        </w:rPr>
        <w:t>.</w:t>
      </w:r>
      <w:proofErr w:type="gramEnd"/>
      <w:r w:rsidR="00D352C4" w:rsidRPr="00D85957">
        <w:rPr>
          <w:rFonts w:eastAsia="Arial" w:cs="Arial"/>
          <w:szCs w:val="22"/>
          <w:lang w:val="en-GB"/>
        </w:rPr>
        <w:t xml:space="preserve"> </w:t>
      </w:r>
      <w:r w:rsidR="00836563" w:rsidRPr="00D85957">
        <w:rPr>
          <w:rFonts w:eastAsia="Arial" w:cs="Arial"/>
          <w:szCs w:val="22"/>
          <w:lang w:val="en-GB"/>
        </w:rPr>
        <w:t>States Parties are encouraged to</w:t>
      </w:r>
      <w:r w:rsidRPr="00D85957">
        <w:rPr>
          <w:rFonts w:eastAsia="Arial" w:cs="Arial"/>
          <w:szCs w:val="22"/>
          <w:lang w:val="en-GB"/>
        </w:rPr>
        <w:t xml:space="preserve"> provide information about the availability of </w:t>
      </w:r>
      <w:r w:rsidRPr="00D85957">
        <w:rPr>
          <w:rFonts w:eastAsia="Arial" w:cs="Arial"/>
          <w:bCs/>
          <w:szCs w:val="22"/>
          <w:lang w:val="en-GB"/>
        </w:rPr>
        <w:t xml:space="preserve">institutional financial support for independent </w:t>
      </w:r>
      <w:r w:rsidRPr="00D85957">
        <w:rPr>
          <w:rFonts w:cs="Arial"/>
          <w:szCs w:val="22"/>
        </w:rPr>
        <w:t>studies</w:t>
      </w:r>
      <w:r w:rsidRPr="00D85957">
        <w:rPr>
          <w:rFonts w:eastAsia="Arial" w:cs="Arial"/>
          <w:bCs/>
          <w:szCs w:val="22"/>
          <w:lang w:val="en-GB"/>
        </w:rPr>
        <w:t xml:space="preserve">. </w:t>
      </w:r>
      <w:r w:rsidRPr="00D85957">
        <w:rPr>
          <w:rFonts w:cs="Arial"/>
          <w:szCs w:val="22"/>
          <w:lang w:val="en-GB"/>
        </w:rPr>
        <w:t xml:space="preserve">Information on customary </w:t>
      </w:r>
      <w:r w:rsidRPr="003E1BC9">
        <w:rPr>
          <w:rFonts w:cs="Arial"/>
          <w:szCs w:val="22"/>
          <w:lang w:val="en-GB"/>
        </w:rPr>
        <w:t xml:space="preserve">rules/practices affecting research activities and how they are addressed, e.g. by ethical codes, can </w:t>
      </w:r>
      <w:r w:rsidR="00D352C4" w:rsidRPr="003E1BC9">
        <w:rPr>
          <w:rFonts w:cs="Arial"/>
          <w:szCs w:val="22"/>
          <w:lang w:val="en-GB"/>
        </w:rPr>
        <w:t xml:space="preserve">also </w:t>
      </w:r>
      <w:r w:rsidRPr="003E1BC9">
        <w:rPr>
          <w:rFonts w:cs="Arial"/>
          <w:szCs w:val="22"/>
          <w:lang w:val="en-GB"/>
        </w:rPr>
        <w:t xml:space="preserve">be mentioned </w:t>
      </w:r>
      <w:r w:rsidR="00836563" w:rsidRPr="003E1BC9">
        <w:rPr>
          <w:rFonts w:cs="Arial"/>
          <w:szCs w:val="22"/>
          <w:lang w:val="en-GB"/>
        </w:rPr>
        <w:t>in section B.3</w:t>
      </w:r>
      <w:r w:rsidRPr="003E1BC9">
        <w:rPr>
          <w:rFonts w:cs="Arial"/>
          <w:szCs w:val="22"/>
          <w:lang w:val="en-GB"/>
        </w:rPr>
        <w:t>.</w:t>
      </w:r>
    </w:p>
    <w:p w14:paraId="40DC4162" w14:textId="77777777" w:rsidR="003E1BC9" w:rsidRPr="00D85957" w:rsidRDefault="00666841" w:rsidP="00D85957">
      <w:pPr>
        <w:pStyle w:val="num01"/>
        <w:numPr>
          <w:ilvl w:val="3"/>
          <w:numId w:val="5"/>
        </w:numPr>
        <w:tabs>
          <w:tab w:val="clear" w:pos="397"/>
          <w:tab w:val="clear" w:pos="2880"/>
        </w:tabs>
        <w:ind w:left="425" w:hanging="425"/>
        <w:rPr>
          <w:rFonts w:cs="Arial"/>
          <w:szCs w:val="22"/>
        </w:rPr>
      </w:pPr>
      <w:r w:rsidRPr="003E1BC9">
        <w:rPr>
          <w:rFonts w:eastAsia="Arial" w:cs="Arial"/>
          <w:bCs/>
          <w:szCs w:val="22"/>
          <w:lang w:val="en-GB"/>
        </w:rPr>
        <w:t xml:space="preserve">In </w:t>
      </w:r>
      <w:r w:rsidR="00D352C4" w:rsidRPr="003E1BC9">
        <w:rPr>
          <w:rFonts w:eastAsia="Arial" w:cs="Arial"/>
          <w:bCs/>
          <w:szCs w:val="22"/>
          <w:lang w:val="en-GB"/>
        </w:rPr>
        <w:t>heading</w:t>
      </w:r>
      <w:r w:rsidRPr="003E1BC9">
        <w:rPr>
          <w:rFonts w:eastAsia="Arial" w:cs="Arial"/>
          <w:bCs/>
          <w:szCs w:val="22"/>
          <w:lang w:val="en-GB"/>
        </w:rPr>
        <w:t xml:space="preserve"> </w:t>
      </w:r>
      <w:r w:rsidR="00DA721B" w:rsidRPr="003E1BC9">
        <w:rPr>
          <w:rFonts w:eastAsia="Arial" w:cs="Arial"/>
          <w:bCs/>
          <w:szCs w:val="22"/>
          <w:lang w:val="en-GB"/>
        </w:rPr>
        <w:t xml:space="preserve">(c) </w:t>
      </w:r>
      <w:r w:rsidRPr="003E1BC9">
        <w:rPr>
          <w:rFonts w:eastAsia="Arial" w:cs="Arial"/>
          <w:bCs/>
          <w:szCs w:val="22"/>
          <w:lang w:val="en-GB"/>
        </w:rPr>
        <w:t xml:space="preserve">of this section, </w:t>
      </w:r>
      <w:r w:rsidR="00DA721B" w:rsidRPr="003E1BC9">
        <w:rPr>
          <w:rFonts w:eastAsia="Arial" w:cs="Arial"/>
          <w:szCs w:val="22"/>
          <w:lang w:val="en-GB"/>
        </w:rPr>
        <w:t xml:space="preserve">the emphasis is somewhat different </w:t>
      </w:r>
      <w:proofErr w:type="gramStart"/>
      <w:r w:rsidR="00DA721B" w:rsidRPr="003E1BC9">
        <w:rPr>
          <w:rFonts w:eastAsia="Arial" w:cs="Arial"/>
          <w:szCs w:val="22"/>
          <w:lang w:val="en-GB"/>
        </w:rPr>
        <w:t>than</w:t>
      </w:r>
      <w:proofErr w:type="gramEnd"/>
      <w:r w:rsidR="00DA721B" w:rsidRPr="003E1BC9">
        <w:rPr>
          <w:rFonts w:eastAsia="Arial" w:cs="Arial"/>
          <w:szCs w:val="22"/>
          <w:lang w:val="en-GB"/>
        </w:rPr>
        <w:t xml:space="preserve"> in Section B.1c, which refers specifically to </w:t>
      </w:r>
      <w:r w:rsidR="00DA721B" w:rsidRPr="00B71CE9">
        <w:rPr>
          <w:rFonts w:eastAsia="Arial" w:cs="Arial"/>
          <w:bCs/>
          <w:szCs w:val="22"/>
          <w:lang w:val="en-GB"/>
        </w:rPr>
        <w:t>documentation</w:t>
      </w:r>
      <w:r w:rsidR="00DA721B" w:rsidRPr="003E1BC9">
        <w:rPr>
          <w:rFonts w:eastAsia="Arial" w:cs="Arial"/>
          <w:szCs w:val="22"/>
          <w:lang w:val="en-GB"/>
        </w:rPr>
        <w:t xml:space="preserve"> institutions such as archives, libraries and museums. The emphasis here should be on access by the </w:t>
      </w:r>
      <w:proofErr w:type="gramStart"/>
      <w:r w:rsidR="00DA721B" w:rsidRPr="003E1BC9">
        <w:rPr>
          <w:rFonts w:eastAsia="Arial" w:cs="Arial"/>
          <w:szCs w:val="22"/>
          <w:lang w:val="en-GB"/>
        </w:rPr>
        <w:t>general public</w:t>
      </w:r>
      <w:proofErr w:type="gramEnd"/>
      <w:r w:rsidR="00DA721B" w:rsidRPr="003E1BC9">
        <w:rPr>
          <w:rFonts w:eastAsia="Arial" w:cs="Arial"/>
          <w:szCs w:val="22"/>
          <w:lang w:val="en-GB"/>
        </w:rPr>
        <w:t xml:space="preserve"> to information on intangible cultural heritage from the </w:t>
      </w:r>
      <w:r w:rsidR="00DA721B" w:rsidRPr="00D85957">
        <w:rPr>
          <w:rFonts w:cs="Arial"/>
          <w:szCs w:val="22"/>
          <w:lang w:val="en-GB"/>
        </w:rPr>
        <w:t>communities</w:t>
      </w:r>
      <w:r w:rsidR="00DA721B" w:rsidRPr="003E1BC9">
        <w:rPr>
          <w:rFonts w:eastAsia="Arial" w:cs="Arial"/>
          <w:szCs w:val="22"/>
          <w:lang w:val="en-GB"/>
        </w:rPr>
        <w:t xml:space="preserve">, groups and individuals who are the bearers of these traditions, outside of the context of documentation institutions. </w:t>
      </w:r>
      <w:r w:rsidR="003A44EB" w:rsidRPr="003E1BC9">
        <w:rPr>
          <w:rFonts w:eastAsia="Arial" w:cs="Arial"/>
          <w:szCs w:val="22"/>
          <w:lang w:val="en-GB"/>
        </w:rPr>
        <w:t xml:space="preserve">States </w:t>
      </w:r>
      <w:r w:rsidR="00A618E5" w:rsidRPr="003E1BC9">
        <w:rPr>
          <w:rFonts w:eastAsia="Arial" w:cs="Arial"/>
          <w:szCs w:val="22"/>
          <w:lang w:val="en-GB"/>
        </w:rPr>
        <w:t xml:space="preserve">are </w:t>
      </w:r>
      <w:r w:rsidR="00B45A17" w:rsidRPr="003E1BC9">
        <w:rPr>
          <w:rFonts w:eastAsia="Arial" w:cs="Arial"/>
          <w:szCs w:val="22"/>
          <w:lang w:val="en-GB"/>
        </w:rPr>
        <w:t>encouraged</w:t>
      </w:r>
      <w:r w:rsidR="00A618E5" w:rsidRPr="003E1BC9">
        <w:rPr>
          <w:rFonts w:eastAsia="Arial" w:cs="Arial"/>
          <w:szCs w:val="22"/>
          <w:lang w:val="en-GB"/>
        </w:rPr>
        <w:t xml:space="preserve"> to</w:t>
      </w:r>
      <w:r w:rsidR="003A44EB" w:rsidRPr="003E1BC9">
        <w:rPr>
          <w:rFonts w:eastAsia="Arial" w:cs="Arial"/>
          <w:szCs w:val="22"/>
          <w:lang w:val="en-GB"/>
        </w:rPr>
        <w:t xml:space="preserve"> </w:t>
      </w:r>
      <w:r w:rsidR="00DA721B" w:rsidRPr="003E1BC9">
        <w:rPr>
          <w:rFonts w:eastAsia="Arial" w:cs="Arial"/>
          <w:szCs w:val="22"/>
          <w:lang w:val="en-GB"/>
        </w:rPr>
        <w:t xml:space="preserve">list any legal, technical or administrative measures taken to facilitate such access and to ensure that the consent of the concerned communities and tradition-bearers </w:t>
      </w:r>
      <w:proofErr w:type="gramStart"/>
      <w:r w:rsidR="00DA721B" w:rsidRPr="003E1BC9">
        <w:rPr>
          <w:rFonts w:eastAsia="Arial" w:cs="Arial"/>
          <w:szCs w:val="22"/>
          <w:lang w:val="en-GB"/>
        </w:rPr>
        <w:t>is gained and respected</w:t>
      </w:r>
      <w:proofErr w:type="gramEnd"/>
      <w:r w:rsidR="00DA721B" w:rsidRPr="003E1BC9">
        <w:rPr>
          <w:rFonts w:eastAsia="Arial" w:cs="Arial"/>
          <w:szCs w:val="22"/>
          <w:lang w:val="en-GB"/>
        </w:rPr>
        <w:t>.</w:t>
      </w:r>
      <w:r w:rsidR="00D352C4" w:rsidRPr="003E1BC9">
        <w:rPr>
          <w:rFonts w:eastAsia="Arial" w:cs="Arial"/>
          <w:szCs w:val="22"/>
          <w:lang w:val="en-GB"/>
        </w:rPr>
        <w:t xml:space="preserve"> </w:t>
      </w:r>
      <w:r w:rsidR="00DA721B" w:rsidRPr="003E1BC9">
        <w:rPr>
          <w:rFonts w:eastAsia="Arial" w:cs="Arial"/>
          <w:szCs w:val="22"/>
          <w:lang w:val="en-GB"/>
        </w:rPr>
        <w:t xml:space="preserve">It is particularly important to mention measures allowing communities and individuals to restrict access by outsiders to aspects of their intangible cultural heritage if they so wish. </w:t>
      </w:r>
      <w:r w:rsidR="00D352C4" w:rsidRPr="003E1BC9">
        <w:rPr>
          <w:rFonts w:cs="Arial"/>
          <w:szCs w:val="22"/>
          <w:lang w:val="en-GB"/>
        </w:rPr>
        <w:t>T</w:t>
      </w:r>
      <w:r w:rsidR="00DA721B" w:rsidRPr="003E1BC9">
        <w:rPr>
          <w:rFonts w:cs="Arial"/>
          <w:szCs w:val="22"/>
          <w:lang w:val="en-GB"/>
        </w:rPr>
        <w:t xml:space="preserve">he issue of ensuring access for remote communities </w:t>
      </w:r>
      <w:proofErr w:type="gramStart"/>
      <w:r w:rsidR="00D352C4" w:rsidRPr="003E1BC9">
        <w:rPr>
          <w:rFonts w:cs="Arial"/>
          <w:szCs w:val="22"/>
          <w:lang w:val="en-GB"/>
        </w:rPr>
        <w:t xml:space="preserve">should </w:t>
      </w:r>
      <w:r w:rsidR="00DA721B" w:rsidRPr="003E1BC9">
        <w:rPr>
          <w:rFonts w:cs="Arial"/>
          <w:szCs w:val="22"/>
          <w:lang w:val="en-GB"/>
        </w:rPr>
        <w:t xml:space="preserve">also </w:t>
      </w:r>
      <w:r w:rsidR="00D352C4" w:rsidRPr="003E1BC9">
        <w:rPr>
          <w:rFonts w:cs="Arial"/>
          <w:szCs w:val="22"/>
          <w:lang w:val="en-GB"/>
        </w:rPr>
        <w:t xml:space="preserve">be </w:t>
      </w:r>
      <w:r w:rsidR="00DA721B" w:rsidRPr="00D85957">
        <w:rPr>
          <w:rFonts w:cs="Arial"/>
          <w:szCs w:val="22"/>
          <w:lang w:val="en-GB"/>
        </w:rPr>
        <w:t>addressed</w:t>
      </w:r>
      <w:proofErr w:type="gramEnd"/>
      <w:r w:rsidR="00DA721B" w:rsidRPr="00D85957">
        <w:rPr>
          <w:rFonts w:cs="Arial"/>
          <w:szCs w:val="22"/>
          <w:lang w:val="en-GB"/>
        </w:rPr>
        <w:t>.</w:t>
      </w:r>
    </w:p>
    <w:p w14:paraId="0F1C145C" w14:textId="77777777" w:rsidR="003E1BC9" w:rsidRPr="00D85957" w:rsidRDefault="00DA721B" w:rsidP="00D85957">
      <w:pPr>
        <w:pStyle w:val="num01"/>
        <w:numPr>
          <w:ilvl w:val="3"/>
          <w:numId w:val="5"/>
        </w:numPr>
        <w:tabs>
          <w:tab w:val="clear" w:pos="397"/>
          <w:tab w:val="clear" w:pos="2880"/>
        </w:tabs>
        <w:ind w:left="425" w:hanging="425"/>
        <w:rPr>
          <w:rFonts w:cs="Arial"/>
          <w:szCs w:val="22"/>
        </w:rPr>
      </w:pPr>
      <w:r w:rsidRPr="00D85957">
        <w:rPr>
          <w:rFonts w:cs="Arial"/>
          <w:szCs w:val="22"/>
          <w:lang w:val="en-GB"/>
        </w:rPr>
        <w:t xml:space="preserve">States Parties are strongly </w:t>
      </w:r>
      <w:r w:rsidR="009A69FF" w:rsidRPr="00D85957">
        <w:rPr>
          <w:rFonts w:cs="Arial"/>
          <w:szCs w:val="22"/>
          <w:lang w:val="en-GB"/>
        </w:rPr>
        <w:t xml:space="preserve">encouraged </w:t>
      </w:r>
      <w:r w:rsidRPr="00D85957">
        <w:rPr>
          <w:rFonts w:cs="Arial"/>
          <w:szCs w:val="22"/>
          <w:lang w:val="en-GB"/>
        </w:rPr>
        <w:t xml:space="preserve">to avoid </w:t>
      </w:r>
      <w:r w:rsidR="006F7C69" w:rsidRPr="00D85957">
        <w:rPr>
          <w:rFonts w:cs="Arial"/>
          <w:szCs w:val="22"/>
          <w:lang w:val="en-GB"/>
        </w:rPr>
        <w:t>provid</w:t>
      </w:r>
      <w:r w:rsidR="00B45A17" w:rsidRPr="00D85957">
        <w:rPr>
          <w:rFonts w:cs="Arial"/>
          <w:szCs w:val="22"/>
          <w:lang w:val="en-GB"/>
        </w:rPr>
        <w:t xml:space="preserve">ing </w:t>
      </w:r>
      <w:r w:rsidRPr="00D85957">
        <w:rPr>
          <w:rFonts w:cs="Arial"/>
          <w:szCs w:val="22"/>
          <w:lang w:val="en-GB"/>
        </w:rPr>
        <w:t xml:space="preserve">information in section B.3 that is relevant to section B.4 and vice versa and to follow with care the guidelines given here and at the top of each section in order to avoid this difficulty. For example, information that relates to university research in </w:t>
      </w:r>
      <w:r w:rsidR="009A69FF" w:rsidRPr="00D85957">
        <w:rPr>
          <w:rFonts w:cs="Arial"/>
          <w:szCs w:val="22"/>
          <w:lang w:val="en-GB"/>
        </w:rPr>
        <w:t xml:space="preserve">intangible </w:t>
      </w:r>
      <w:r w:rsidR="00B45A17" w:rsidRPr="00D85957">
        <w:rPr>
          <w:rFonts w:cs="Arial"/>
          <w:szCs w:val="22"/>
          <w:lang w:val="en-GB"/>
        </w:rPr>
        <w:t xml:space="preserve">cultural </w:t>
      </w:r>
      <w:r w:rsidR="009A69FF" w:rsidRPr="00D85957">
        <w:rPr>
          <w:rFonts w:cs="Arial"/>
          <w:szCs w:val="22"/>
          <w:lang w:val="en-GB"/>
        </w:rPr>
        <w:t xml:space="preserve">heritage </w:t>
      </w:r>
      <w:r w:rsidRPr="00D85957">
        <w:rPr>
          <w:rFonts w:cs="Arial"/>
          <w:szCs w:val="22"/>
          <w:lang w:val="en-GB"/>
        </w:rPr>
        <w:t xml:space="preserve">belongs </w:t>
      </w:r>
      <w:r w:rsidR="00D352C4" w:rsidRPr="00D85957">
        <w:rPr>
          <w:rFonts w:cs="Arial"/>
          <w:szCs w:val="22"/>
          <w:lang w:val="en-GB"/>
        </w:rPr>
        <w:t>in</w:t>
      </w:r>
      <w:r w:rsidR="009A69FF" w:rsidRPr="00D85957">
        <w:rPr>
          <w:rFonts w:cs="Arial"/>
          <w:szCs w:val="22"/>
          <w:lang w:val="en-GB"/>
        </w:rPr>
        <w:t xml:space="preserve"> </w:t>
      </w:r>
      <w:r w:rsidRPr="00D85957">
        <w:rPr>
          <w:rFonts w:cs="Arial"/>
          <w:szCs w:val="22"/>
          <w:lang w:val="en-GB"/>
        </w:rPr>
        <w:t>section B.3, while university-level teaching</w:t>
      </w:r>
      <w:r w:rsidR="00D352C4" w:rsidRPr="00D85957">
        <w:rPr>
          <w:rFonts w:cs="Arial"/>
          <w:szCs w:val="22"/>
          <w:lang w:val="en-GB"/>
        </w:rPr>
        <w:t xml:space="preserve"> and </w:t>
      </w:r>
      <w:r w:rsidRPr="00D85957">
        <w:rPr>
          <w:rFonts w:cs="Arial"/>
          <w:szCs w:val="22"/>
          <w:lang w:val="en-GB"/>
        </w:rPr>
        <w:t xml:space="preserve">training activities </w:t>
      </w:r>
      <w:r w:rsidR="00D352C4" w:rsidRPr="00D85957">
        <w:rPr>
          <w:rFonts w:cs="Arial"/>
          <w:szCs w:val="22"/>
          <w:lang w:val="en-GB"/>
        </w:rPr>
        <w:t>belongs</w:t>
      </w:r>
      <w:r w:rsidRPr="00D85957">
        <w:rPr>
          <w:rFonts w:cs="Arial"/>
          <w:szCs w:val="22"/>
          <w:lang w:val="en-GB"/>
        </w:rPr>
        <w:t xml:space="preserve"> in section B.4.</w:t>
      </w:r>
    </w:p>
    <w:p w14:paraId="677318CD" w14:textId="77777777" w:rsidR="00DA721B" w:rsidRPr="00D85957" w:rsidRDefault="00DA721B" w:rsidP="00D85957">
      <w:pPr>
        <w:pStyle w:val="num01"/>
        <w:numPr>
          <w:ilvl w:val="3"/>
          <w:numId w:val="5"/>
        </w:numPr>
        <w:tabs>
          <w:tab w:val="clear" w:pos="397"/>
          <w:tab w:val="clear" w:pos="2880"/>
        </w:tabs>
        <w:spacing w:after="240"/>
        <w:ind w:left="425" w:hanging="425"/>
        <w:rPr>
          <w:rFonts w:cs="Arial"/>
          <w:szCs w:val="22"/>
        </w:rPr>
      </w:pPr>
      <w:r w:rsidRPr="00D85957">
        <w:rPr>
          <w:rFonts w:cs="Arial"/>
          <w:szCs w:val="22"/>
          <w:lang w:val="en-GB"/>
        </w:rPr>
        <w:t xml:space="preserve">Moreover, States Parties should endeavour to arrange the information </w:t>
      </w:r>
      <w:r w:rsidR="006F7C69" w:rsidRPr="00D85957">
        <w:rPr>
          <w:rFonts w:cs="Arial"/>
          <w:szCs w:val="22"/>
          <w:lang w:val="en-GB"/>
        </w:rPr>
        <w:t xml:space="preserve">provided </w:t>
      </w:r>
      <w:r w:rsidRPr="00D85957">
        <w:rPr>
          <w:rFonts w:cs="Arial"/>
          <w:szCs w:val="22"/>
          <w:lang w:val="en-GB"/>
        </w:rPr>
        <w:t>here according to the specific measure</w:t>
      </w:r>
      <w:r w:rsidR="00D352C4" w:rsidRPr="00D85957">
        <w:rPr>
          <w:rFonts w:cs="Arial"/>
          <w:szCs w:val="22"/>
          <w:lang w:val="en-GB"/>
        </w:rPr>
        <w:t xml:space="preserve"> or </w:t>
      </w:r>
      <w:r w:rsidR="00C26333" w:rsidRPr="00D85957">
        <w:rPr>
          <w:rFonts w:cs="Arial"/>
          <w:szCs w:val="22"/>
          <w:lang w:val="en-GB"/>
        </w:rPr>
        <w:t xml:space="preserve">activity </w:t>
      </w:r>
      <w:r w:rsidRPr="00D85957">
        <w:rPr>
          <w:rFonts w:cs="Arial"/>
          <w:szCs w:val="22"/>
          <w:lang w:val="en-GB"/>
        </w:rPr>
        <w:t>and not according to the institution</w:t>
      </w:r>
      <w:r w:rsidR="00D352C4" w:rsidRPr="00D85957">
        <w:rPr>
          <w:rFonts w:cs="Arial"/>
          <w:szCs w:val="22"/>
          <w:lang w:val="en-GB"/>
        </w:rPr>
        <w:t xml:space="preserve"> or </w:t>
      </w:r>
      <w:r w:rsidRPr="00D85957">
        <w:rPr>
          <w:rFonts w:cs="Arial"/>
          <w:szCs w:val="22"/>
          <w:lang w:val="en-GB"/>
        </w:rPr>
        <w:t xml:space="preserve">body involved since many </w:t>
      </w:r>
      <w:r w:rsidR="00B45A17" w:rsidRPr="00D85957">
        <w:rPr>
          <w:rFonts w:cs="Arial"/>
          <w:szCs w:val="22"/>
          <w:lang w:val="en-GB"/>
        </w:rPr>
        <w:t xml:space="preserve">intangible heritage </w:t>
      </w:r>
      <w:r w:rsidRPr="00D85957">
        <w:rPr>
          <w:rFonts w:cs="Arial"/>
          <w:szCs w:val="22"/>
          <w:lang w:val="en-GB"/>
        </w:rPr>
        <w:t xml:space="preserve">related institutions and </w:t>
      </w:r>
      <w:r w:rsidR="00D352C4" w:rsidRPr="00D85957">
        <w:rPr>
          <w:rFonts w:cs="Arial"/>
          <w:szCs w:val="22"/>
          <w:lang w:val="en-GB"/>
        </w:rPr>
        <w:t>organizations fulfil</w:t>
      </w:r>
      <w:r w:rsidR="003269A1" w:rsidRPr="00D85957">
        <w:rPr>
          <w:rFonts w:cs="Arial"/>
          <w:szCs w:val="22"/>
          <w:lang w:val="en-GB"/>
        </w:rPr>
        <w:t xml:space="preserve"> a variety of different roles.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3269A1" w:rsidRPr="00672B50" w14:paraId="0E3C6763" w14:textId="77777777" w:rsidTr="00066580">
        <w:tc>
          <w:tcPr>
            <w:tcW w:w="680" w:type="dxa"/>
            <w:shd w:val="clear" w:color="auto" w:fill="E0E0E0"/>
          </w:tcPr>
          <w:p w14:paraId="458B5793" w14:textId="77777777" w:rsidR="003269A1" w:rsidRPr="00672B50" w:rsidRDefault="003269A1" w:rsidP="00066580">
            <w:pPr>
              <w:pStyle w:val="Grille02"/>
              <w:jc w:val="right"/>
              <w:rPr>
                <w:lang w:val="en-GB"/>
              </w:rPr>
            </w:pPr>
            <w:r w:rsidRPr="00672B50">
              <w:rPr>
                <w:lang w:val="en-GB"/>
              </w:rPr>
              <w:t>B.4.</w:t>
            </w:r>
          </w:p>
        </w:tc>
        <w:tc>
          <w:tcPr>
            <w:tcW w:w="8959" w:type="dxa"/>
            <w:shd w:val="clear" w:color="auto" w:fill="E0E0E0"/>
          </w:tcPr>
          <w:p w14:paraId="0DAB79D9" w14:textId="77777777" w:rsidR="003269A1" w:rsidRPr="00672B50" w:rsidRDefault="003269A1" w:rsidP="00066580">
            <w:pPr>
              <w:pStyle w:val="Grille02"/>
              <w:ind w:left="113" w:right="113"/>
              <w:rPr>
                <w:lang w:val="en-GB"/>
              </w:rPr>
            </w:pPr>
            <w:r w:rsidRPr="00672B50">
              <w:rPr>
                <w:lang w:val="en-GB"/>
              </w:rPr>
              <w:t>Measures to ensure recognition of, respect for and enhancement of intangible cultural heritage</w:t>
            </w:r>
          </w:p>
          <w:p w14:paraId="066E2C56" w14:textId="77777777" w:rsidR="003269A1" w:rsidRPr="00672B50" w:rsidRDefault="003269A1" w:rsidP="00066580">
            <w:pPr>
              <w:pStyle w:val="Info2"/>
              <w:ind w:left="113" w:right="113"/>
              <w:rPr>
                <w:lang w:val="en-GB"/>
              </w:rPr>
            </w:pPr>
            <w:r w:rsidRPr="00672B50">
              <w:rPr>
                <w:lang w:val="en-GB"/>
              </w:rPr>
              <w:t>Describe measures to ensure greater recognition of, respect for and enhancement of intangible cultural heritage, in particular those referred to in Article 14 of the Convention and paragraph 155 of the Operational Directives:</w:t>
            </w:r>
          </w:p>
          <w:p w14:paraId="79271252" w14:textId="77777777" w:rsidR="003269A1" w:rsidRPr="00A311BA" w:rsidRDefault="003269A1" w:rsidP="0046169C">
            <w:pPr>
              <w:pStyle w:val="num02tab"/>
              <w:numPr>
                <w:ilvl w:val="0"/>
                <w:numId w:val="9"/>
              </w:numPr>
              <w:tabs>
                <w:tab w:val="clear" w:pos="397"/>
              </w:tabs>
              <w:ind w:left="728" w:right="113" w:hanging="283"/>
              <w:rPr>
                <w:rFonts w:cs="Arial"/>
                <w:szCs w:val="22"/>
                <w:lang w:val="en-GB"/>
              </w:rPr>
            </w:pPr>
            <w:r w:rsidRPr="00A311BA">
              <w:rPr>
                <w:rFonts w:cs="Arial"/>
                <w:szCs w:val="22"/>
                <w:lang w:val="en-GB"/>
              </w:rPr>
              <w:t>educational</w:t>
            </w:r>
            <w:r w:rsidRPr="00D85957">
              <w:rPr>
                <w:rFonts w:cs="Arial"/>
                <w:szCs w:val="22"/>
                <w:lang w:val="en-GB"/>
              </w:rPr>
              <w:t xml:space="preserve">, awareness-raising and information </w:t>
            </w:r>
            <w:r w:rsidRPr="00A311BA">
              <w:rPr>
                <w:rFonts w:cs="Arial"/>
                <w:szCs w:val="22"/>
                <w:lang w:val="en-GB"/>
              </w:rPr>
              <w:t>programmes aimed</w:t>
            </w:r>
            <w:r w:rsidRPr="00D85957">
              <w:rPr>
                <w:rFonts w:cs="Arial"/>
                <w:szCs w:val="22"/>
                <w:lang w:val="en-GB"/>
              </w:rPr>
              <w:t xml:space="preserve"> at the general public</w:t>
            </w:r>
            <w:r w:rsidRPr="00A311BA">
              <w:rPr>
                <w:rFonts w:cs="Arial"/>
                <w:szCs w:val="22"/>
                <w:lang w:val="en-GB"/>
              </w:rPr>
              <w:t>, in particular</w:t>
            </w:r>
            <w:r w:rsidR="00000F26" w:rsidRPr="00A311BA">
              <w:rPr>
                <w:rFonts w:cs="Arial"/>
                <w:szCs w:val="22"/>
                <w:lang w:val="en-GB"/>
              </w:rPr>
              <w:t>,</w:t>
            </w:r>
            <w:r w:rsidRPr="00A311BA">
              <w:rPr>
                <w:rFonts w:cs="Arial"/>
                <w:szCs w:val="22"/>
                <w:lang w:val="en-GB"/>
              </w:rPr>
              <w:t xml:space="preserve"> </w:t>
            </w:r>
            <w:r w:rsidR="00000F26" w:rsidRPr="00A311BA">
              <w:rPr>
                <w:rFonts w:cs="Arial"/>
                <w:szCs w:val="22"/>
                <w:lang w:val="en-GB"/>
              </w:rPr>
              <w:t>at</w:t>
            </w:r>
            <w:r w:rsidRPr="00A311BA">
              <w:rPr>
                <w:rFonts w:cs="Arial"/>
                <w:szCs w:val="22"/>
                <w:lang w:val="en-GB"/>
              </w:rPr>
              <w:t xml:space="preserve"> young people (you may for example specify whether intangible cultural heritage is integrated, and how, in school curricula);</w:t>
            </w:r>
          </w:p>
          <w:p w14:paraId="6AF6C381" w14:textId="77777777" w:rsidR="003269A1" w:rsidRPr="00672B50" w:rsidRDefault="003269A1" w:rsidP="0046169C">
            <w:pPr>
              <w:pStyle w:val="num02tab"/>
              <w:numPr>
                <w:ilvl w:val="0"/>
                <w:numId w:val="6"/>
              </w:numPr>
              <w:tabs>
                <w:tab w:val="clear" w:pos="397"/>
              </w:tabs>
              <w:ind w:left="728" w:right="113" w:hanging="283"/>
              <w:rPr>
                <w:rFonts w:cs="Arial"/>
                <w:szCs w:val="22"/>
                <w:lang w:val="en-GB"/>
              </w:rPr>
            </w:pPr>
            <w:r w:rsidRPr="00672B50">
              <w:rPr>
                <w:rFonts w:cs="Arial"/>
                <w:szCs w:val="22"/>
                <w:lang w:val="en-GB"/>
              </w:rPr>
              <w:t>educational and training programmes within the communities and groups concerned;</w:t>
            </w:r>
          </w:p>
          <w:p w14:paraId="17B7257A" w14:textId="77777777" w:rsidR="003269A1" w:rsidRPr="00672B50" w:rsidRDefault="003269A1" w:rsidP="0046169C">
            <w:pPr>
              <w:pStyle w:val="num02tab"/>
              <w:numPr>
                <w:ilvl w:val="0"/>
                <w:numId w:val="6"/>
              </w:numPr>
              <w:tabs>
                <w:tab w:val="clear" w:pos="397"/>
              </w:tabs>
              <w:ind w:left="728" w:right="113" w:hanging="283"/>
              <w:rPr>
                <w:rFonts w:cs="Arial"/>
                <w:szCs w:val="22"/>
                <w:lang w:val="en-GB"/>
              </w:rPr>
            </w:pPr>
            <w:r w:rsidRPr="00672B50">
              <w:rPr>
                <w:rFonts w:cs="Arial"/>
                <w:szCs w:val="22"/>
                <w:lang w:val="en-GB"/>
              </w:rPr>
              <w:t>capacity-building activities for the safeguarding of the intangible cultural heritage;</w:t>
            </w:r>
          </w:p>
          <w:p w14:paraId="6825654D" w14:textId="77777777" w:rsidR="003269A1" w:rsidRPr="00672B50" w:rsidRDefault="003269A1" w:rsidP="0046169C">
            <w:pPr>
              <w:pStyle w:val="num02tab"/>
              <w:numPr>
                <w:ilvl w:val="0"/>
                <w:numId w:val="6"/>
              </w:numPr>
              <w:tabs>
                <w:tab w:val="clear" w:pos="397"/>
              </w:tabs>
              <w:ind w:left="728" w:right="113" w:hanging="283"/>
              <w:rPr>
                <w:rFonts w:cs="Arial"/>
                <w:szCs w:val="22"/>
                <w:lang w:val="en-GB"/>
              </w:rPr>
            </w:pPr>
            <w:r w:rsidRPr="00672B50">
              <w:rPr>
                <w:rFonts w:cs="Arial"/>
                <w:szCs w:val="22"/>
                <w:lang w:val="en-GB"/>
              </w:rPr>
              <w:t>non-formal means of transmitting knowledge (you may address, for example, how non-formal ways of transmission are perceived and recognized by the general public and at national level);</w:t>
            </w:r>
          </w:p>
          <w:p w14:paraId="7DAC2CB6" w14:textId="77777777" w:rsidR="003269A1" w:rsidRPr="00672B50" w:rsidRDefault="003269A1" w:rsidP="0046169C">
            <w:pPr>
              <w:pStyle w:val="num02tab"/>
              <w:numPr>
                <w:ilvl w:val="0"/>
                <w:numId w:val="6"/>
              </w:numPr>
              <w:tabs>
                <w:tab w:val="clear" w:pos="397"/>
              </w:tabs>
              <w:ind w:left="728" w:right="113" w:hanging="283"/>
              <w:rPr>
                <w:szCs w:val="22"/>
                <w:lang w:val="en-GB"/>
              </w:rPr>
            </w:pPr>
            <w:proofErr w:type="gramStart"/>
            <w:r w:rsidRPr="00672B50">
              <w:rPr>
                <w:rFonts w:cs="Arial"/>
                <w:szCs w:val="22"/>
                <w:lang w:val="en-GB"/>
              </w:rPr>
              <w:t>education</w:t>
            </w:r>
            <w:proofErr w:type="gramEnd"/>
            <w:r w:rsidRPr="00672B50">
              <w:rPr>
                <w:rFonts w:cs="Arial"/>
                <w:szCs w:val="22"/>
                <w:lang w:val="en-GB"/>
              </w:rPr>
              <w:t xml:space="preserve"> for the protection of natural spaces and places of memory whose existence is necessary for expressing the intangible cultural heritage.</w:t>
            </w:r>
          </w:p>
          <w:p w14:paraId="513C37FB" w14:textId="77777777" w:rsidR="003269A1" w:rsidRPr="00672B50" w:rsidRDefault="003269A1" w:rsidP="00066580">
            <w:pPr>
              <w:pStyle w:val="num02tab"/>
              <w:numPr>
                <w:ilvl w:val="0"/>
                <w:numId w:val="0"/>
              </w:numPr>
              <w:ind w:left="397" w:right="113"/>
              <w:jc w:val="right"/>
              <w:rPr>
                <w:szCs w:val="22"/>
                <w:lang w:val="en-GB"/>
              </w:rPr>
            </w:pPr>
            <w:r w:rsidRPr="00672B50">
              <w:rPr>
                <w:rFonts w:eastAsia="SimSun"/>
                <w:szCs w:val="22"/>
                <w:lang w:val="en-GB"/>
              </w:rPr>
              <w:t>Between 500 and 1000 words</w:t>
            </w:r>
          </w:p>
        </w:tc>
      </w:tr>
    </w:tbl>
    <w:p w14:paraId="3E56F437" w14:textId="77777777" w:rsidR="006F525D" w:rsidRPr="00D85957" w:rsidRDefault="00DA721B" w:rsidP="00D85957">
      <w:pPr>
        <w:pStyle w:val="num01"/>
        <w:numPr>
          <w:ilvl w:val="3"/>
          <w:numId w:val="5"/>
        </w:numPr>
        <w:tabs>
          <w:tab w:val="clear" w:pos="397"/>
          <w:tab w:val="clear" w:pos="2880"/>
        </w:tabs>
        <w:autoSpaceDE w:val="0"/>
        <w:spacing w:before="240"/>
        <w:ind w:left="425" w:hanging="425"/>
        <w:rPr>
          <w:rFonts w:eastAsia="Arial" w:cs="Arial"/>
          <w:szCs w:val="22"/>
          <w:lang w:val="en-GB"/>
        </w:rPr>
      </w:pPr>
      <w:r w:rsidRPr="00D85957">
        <w:rPr>
          <w:rFonts w:eastAsia="Arial" w:cs="Arial"/>
          <w:bCs/>
          <w:szCs w:val="22"/>
          <w:lang w:val="en-GB"/>
        </w:rPr>
        <w:t>In section</w:t>
      </w:r>
      <w:r w:rsidR="00666841" w:rsidRPr="00D85957">
        <w:rPr>
          <w:rFonts w:eastAsia="Arial" w:cs="Arial"/>
          <w:bCs/>
          <w:szCs w:val="22"/>
          <w:lang w:val="en-GB"/>
        </w:rPr>
        <w:t xml:space="preserve"> B.4</w:t>
      </w:r>
      <w:r w:rsidRPr="00D85957">
        <w:rPr>
          <w:rFonts w:eastAsia="Arial" w:cs="Arial"/>
          <w:bCs/>
          <w:szCs w:val="22"/>
          <w:lang w:val="en-GB"/>
        </w:rPr>
        <w:t xml:space="preserve">, States Parties </w:t>
      </w:r>
      <w:r w:rsidR="00B45A17" w:rsidRPr="00D85957">
        <w:rPr>
          <w:rFonts w:eastAsia="Arial" w:cs="Arial"/>
          <w:bCs/>
          <w:szCs w:val="22"/>
          <w:lang w:val="en-GB"/>
        </w:rPr>
        <w:t>are encouraged to</w:t>
      </w:r>
      <w:r w:rsidR="009A69FF" w:rsidRPr="00D85957">
        <w:rPr>
          <w:rFonts w:eastAsia="Arial" w:cs="Arial"/>
          <w:bCs/>
          <w:szCs w:val="22"/>
          <w:lang w:val="en-GB"/>
        </w:rPr>
        <w:t xml:space="preserve"> </w:t>
      </w:r>
      <w:r w:rsidRPr="00D85957">
        <w:rPr>
          <w:rFonts w:eastAsia="Arial" w:cs="Arial"/>
          <w:szCs w:val="22"/>
          <w:lang w:val="en-GB"/>
        </w:rPr>
        <w:t xml:space="preserve">provide relevant information about their programmes and activities to </w:t>
      </w:r>
      <w:r w:rsidRPr="00D85957">
        <w:rPr>
          <w:rFonts w:cs="Arial"/>
          <w:szCs w:val="22"/>
          <w:lang w:val="en-GB"/>
        </w:rPr>
        <w:t>promote</w:t>
      </w:r>
      <w:r w:rsidRPr="00D85957">
        <w:rPr>
          <w:rFonts w:eastAsia="Arial" w:cs="Arial"/>
          <w:szCs w:val="22"/>
          <w:lang w:val="en-GB"/>
        </w:rPr>
        <w:t xml:space="preserve"> awareness of and respect for intangible heritage in general, </w:t>
      </w:r>
      <w:r w:rsidR="002236F4" w:rsidRPr="00D85957">
        <w:rPr>
          <w:rFonts w:eastAsia="Arial" w:cs="Arial"/>
          <w:szCs w:val="22"/>
          <w:lang w:val="en-GB"/>
        </w:rPr>
        <w:t xml:space="preserve">about </w:t>
      </w:r>
      <w:r w:rsidRPr="00D85957">
        <w:rPr>
          <w:rFonts w:eastAsia="Arial" w:cs="Arial"/>
          <w:szCs w:val="22"/>
          <w:lang w:val="en-GB"/>
        </w:rPr>
        <w:t xml:space="preserve">the persons and/or institutions delivering such programmes or activities, and </w:t>
      </w:r>
      <w:r w:rsidR="002236F4" w:rsidRPr="00D85957">
        <w:rPr>
          <w:rFonts w:eastAsia="Arial" w:cs="Arial"/>
          <w:szCs w:val="22"/>
          <w:lang w:val="en-GB"/>
        </w:rPr>
        <w:t xml:space="preserve">about </w:t>
      </w:r>
      <w:r w:rsidRPr="00D85957">
        <w:rPr>
          <w:rFonts w:eastAsia="Arial" w:cs="Arial"/>
          <w:szCs w:val="22"/>
          <w:lang w:val="en-GB"/>
        </w:rPr>
        <w:t xml:space="preserve">the publics concerned. States Parties with one or more elements inscribed on the Representative List </w:t>
      </w:r>
      <w:r w:rsidR="009A69FF" w:rsidRPr="00D85957">
        <w:rPr>
          <w:rFonts w:eastAsia="Arial" w:cs="Arial"/>
          <w:szCs w:val="22"/>
          <w:lang w:val="en-GB"/>
        </w:rPr>
        <w:t xml:space="preserve">might </w:t>
      </w:r>
      <w:r w:rsidRPr="00D85957">
        <w:rPr>
          <w:rFonts w:eastAsia="Arial" w:cs="Arial"/>
          <w:szCs w:val="22"/>
          <w:lang w:val="en-GB"/>
        </w:rPr>
        <w:t xml:space="preserve">also </w:t>
      </w:r>
      <w:r w:rsidRPr="00D85957">
        <w:rPr>
          <w:rFonts w:cs="Arial"/>
          <w:szCs w:val="22"/>
          <w:lang w:val="en-GB"/>
        </w:rPr>
        <w:t>summarize</w:t>
      </w:r>
      <w:r w:rsidRPr="00D85957">
        <w:rPr>
          <w:rFonts w:eastAsia="Arial" w:cs="Arial"/>
          <w:szCs w:val="22"/>
          <w:lang w:val="en-GB"/>
        </w:rPr>
        <w:t xml:space="preserve"> within this section the various types of measures taken to ensure recognition of, respect for and enhancement of the inscribed elements (educational programmes, awareness-raising and information programmes, target audiences, type of media, etc.).</w:t>
      </w:r>
      <w:r w:rsidR="00D352C4" w:rsidRPr="00D85957">
        <w:rPr>
          <w:rFonts w:cs="Arial"/>
          <w:szCs w:val="22"/>
          <w:lang w:val="en-GB"/>
        </w:rPr>
        <w:t xml:space="preserve"> Festivals commonly fulfil a promotional role and so generally belong in section B.4.</w:t>
      </w:r>
    </w:p>
    <w:p w14:paraId="28E3C51D" w14:textId="77777777" w:rsidR="004C4E2C" w:rsidRPr="00672B50" w:rsidRDefault="00DA721B" w:rsidP="00D85957">
      <w:pPr>
        <w:pStyle w:val="num01"/>
        <w:numPr>
          <w:ilvl w:val="3"/>
          <w:numId w:val="5"/>
        </w:numPr>
        <w:tabs>
          <w:tab w:val="clear" w:pos="397"/>
          <w:tab w:val="clear" w:pos="2880"/>
        </w:tabs>
        <w:ind w:left="425" w:hanging="425"/>
        <w:rPr>
          <w:rFonts w:eastAsia="Arial" w:cs="Arial"/>
          <w:szCs w:val="22"/>
          <w:lang w:val="en-GB"/>
        </w:rPr>
      </w:pPr>
      <w:r w:rsidRPr="00672B50">
        <w:rPr>
          <w:rFonts w:cs="Arial"/>
          <w:szCs w:val="22"/>
          <w:lang w:val="en-GB"/>
        </w:rPr>
        <w:t>In this section, States</w:t>
      </w:r>
      <w:r w:rsidR="00B147F7" w:rsidRPr="00672B50">
        <w:rPr>
          <w:rFonts w:cs="Arial"/>
          <w:szCs w:val="22"/>
          <w:lang w:val="en-GB"/>
        </w:rPr>
        <w:t xml:space="preserve"> Parties are encouraged</w:t>
      </w:r>
      <w:r w:rsidRPr="00672B50">
        <w:rPr>
          <w:rFonts w:cs="Arial"/>
          <w:szCs w:val="22"/>
          <w:lang w:val="en-GB"/>
        </w:rPr>
        <w:t xml:space="preserve"> to cover the relevant measures and activities undertaken and the outcomes achieved, giving </w:t>
      </w:r>
      <w:r w:rsidRPr="00672B50">
        <w:rPr>
          <w:rFonts w:cs="Arial"/>
          <w:i/>
          <w:iCs/>
          <w:szCs w:val="22"/>
          <w:lang w:val="en-GB"/>
        </w:rPr>
        <w:t>one or two</w:t>
      </w:r>
      <w:r w:rsidRPr="00672B50">
        <w:rPr>
          <w:rFonts w:cs="Arial"/>
          <w:szCs w:val="22"/>
          <w:lang w:val="en-GB"/>
        </w:rPr>
        <w:t xml:space="preserve"> illustrative examples for each; it is not necessary here to list every example. In the case of educational programmes, information should be given on their content and methodology, who the recipients are (age</w:t>
      </w:r>
      <w:r w:rsidR="002236F4" w:rsidRPr="00672B50">
        <w:rPr>
          <w:rFonts w:cs="Arial"/>
          <w:szCs w:val="22"/>
          <w:lang w:val="en-GB"/>
        </w:rPr>
        <w:t>,</w:t>
      </w:r>
      <w:r w:rsidRPr="00672B50">
        <w:rPr>
          <w:rFonts w:cs="Arial"/>
          <w:szCs w:val="22"/>
          <w:lang w:val="en-GB"/>
        </w:rPr>
        <w:t xml:space="preserve"> etc.) and who provides them (schools, NGOs or other) as well as any research undertaken to identify best practice</w:t>
      </w:r>
      <w:r w:rsidR="00B45A17" w:rsidRPr="00672B50">
        <w:rPr>
          <w:rFonts w:cs="Arial"/>
          <w:szCs w:val="22"/>
          <w:lang w:val="en-GB"/>
        </w:rPr>
        <w:t>s</w:t>
      </w:r>
      <w:r w:rsidRPr="00672B50">
        <w:rPr>
          <w:rFonts w:cs="Arial"/>
          <w:szCs w:val="22"/>
          <w:lang w:val="en-GB"/>
        </w:rPr>
        <w:t xml:space="preserve">. Specific examples of how </w:t>
      </w:r>
      <w:r w:rsidR="00B45A17" w:rsidRPr="00672B50">
        <w:rPr>
          <w:rFonts w:cs="Arial"/>
          <w:szCs w:val="22"/>
          <w:lang w:val="en-GB"/>
        </w:rPr>
        <w:t xml:space="preserve">intangible cultural heritage </w:t>
      </w:r>
      <w:r w:rsidRPr="00672B50">
        <w:rPr>
          <w:rFonts w:cs="Arial"/>
          <w:szCs w:val="22"/>
          <w:lang w:val="en-GB"/>
        </w:rPr>
        <w:t xml:space="preserve">is incorporated into classroom teaching would be </w:t>
      </w:r>
      <w:proofErr w:type="gramStart"/>
      <w:r w:rsidRPr="00672B50">
        <w:rPr>
          <w:rFonts w:cs="Arial"/>
          <w:szCs w:val="22"/>
          <w:lang w:val="en-GB"/>
        </w:rPr>
        <w:t>interesting</w:t>
      </w:r>
      <w:proofErr w:type="gramEnd"/>
      <w:r w:rsidRPr="00672B50">
        <w:rPr>
          <w:rFonts w:cs="Arial"/>
          <w:szCs w:val="22"/>
          <w:lang w:val="en-GB"/>
        </w:rPr>
        <w:t xml:space="preserve"> as would the role of bearers. It </w:t>
      </w:r>
      <w:r w:rsidR="009A69FF" w:rsidRPr="00672B50">
        <w:rPr>
          <w:rFonts w:cs="Arial"/>
          <w:szCs w:val="22"/>
          <w:lang w:val="en-GB"/>
        </w:rPr>
        <w:t>would</w:t>
      </w:r>
      <w:r w:rsidR="002236F4" w:rsidRPr="00672B50">
        <w:rPr>
          <w:rFonts w:cs="Arial"/>
          <w:szCs w:val="22"/>
          <w:lang w:val="en-GB"/>
        </w:rPr>
        <w:t xml:space="preserve"> also</w:t>
      </w:r>
      <w:r w:rsidR="009A69FF" w:rsidRPr="00672B50">
        <w:rPr>
          <w:rFonts w:cs="Arial"/>
          <w:szCs w:val="22"/>
          <w:lang w:val="en-GB"/>
        </w:rPr>
        <w:t xml:space="preserve"> be </w:t>
      </w:r>
      <w:r w:rsidRPr="00672B50">
        <w:rPr>
          <w:rFonts w:cs="Arial"/>
          <w:szCs w:val="22"/>
          <w:lang w:val="en-GB"/>
        </w:rPr>
        <w:t>important to differentiate the different forms and levels of education (e.g. formal from non-formal, school and university level, training by the community from training within the community etc.)</w:t>
      </w:r>
      <w:r w:rsidR="002236F4" w:rsidRPr="00672B50">
        <w:rPr>
          <w:rFonts w:cs="Arial"/>
          <w:szCs w:val="22"/>
          <w:lang w:val="en-GB"/>
        </w:rPr>
        <w:t>.</w:t>
      </w:r>
      <w:r w:rsidR="006F525D" w:rsidRPr="00672B50">
        <w:rPr>
          <w:rFonts w:cs="Arial"/>
          <w:szCs w:val="22"/>
          <w:lang w:val="en-GB"/>
        </w:rPr>
        <w:t xml:space="preserve"> </w:t>
      </w:r>
    </w:p>
    <w:p w14:paraId="38165933" w14:textId="79D700AD" w:rsidR="006F525D" w:rsidRPr="007F07C6" w:rsidRDefault="00485EEB" w:rsidP="00D85957">
      <w:pPr>
        <w:pStyle w:val="num01"/>
        <w:numPr>
          <w:ilvl w:val="3"/>
          <w:numId w:val="5"/>
        </w:numPr>
        <w:tabs>
          <w:tab w:val="clear" w:pos="397"/>
          <w:tab w:val="clear" w:pos="2880"/>
        </w:tabs>
        <w:ind w:left="425" w:hanging="425"/>
        <w:rPr>
          <w:rFonts w:eastAsia="Arial" w:cs="Arial"/>
          <w:szCs w:val="22"/>
          <w:lang w:val="en-GB"/>
        </w:rPr>
      </w:pPr>
      <w:r w:rsidRPr="007F07C6">
        <w:rPr>
          <w:rFonts w:cs="Arial"/>
          <w:szCs w:val="22"/>
        </w:rPr>
        <w:t>When r</w:t>
      </w:r>
      <w:r w:rsidR="004C4E2C" w:rsidRPr="007F07C6">
        <w:rPr>
          <w:rFonts w:cs="Arial"/>
          <w:szCs w:val="22"/>
        </w:rPr>
        <w:t>eport</w:t>
      </w:r>
      <w:r w:rsidRPr="007F07C6">
        <w:rPr>
          <w:rFonts w:cs="Arial"/>
          <w:szCs w:val="22"/>
        </w:rPr>
        <w:t xml:space="preserve">ing </w:t>
      </w:r>
      <w:r w:rsidR="00AE1C34" w:rsidRPr="007F07C6">
        <w:rPr>
          <w:rFonts w:cs="Arial"/>
          <w:szCs w:val="22"/>
        </w:rPr>
        <w:t xml:space="preserve">(in </w:t>
      </w:r>
      <w:r w:rsidR="00B71CE9" w:rsidRPr="007F07C6">
        <w:rPr>
          <w:rFonts w:cs="Arial"/>
          <w:szCs w:val="22"/>
        </w:rPr>
        <w:t>sub-</w:t>
      </w:r>
      <w:r w:rsidR="00AE1C34" w:rsidRPr="007F07C6">
        <w:rPr>
          <w:rFonts w:cs="Arial"/>
          <w:szCs w:val="22"/>
        </w:rPr>
        <w:t xml:space="preserve">sections </w:t>
      </w:r>
      <w:r w:rsidR="0046169C" w:rsidRPr="007F07C6">
        <w:rPr>
          <w:rFonts w:cs="Arial"/>
          <w:szCs w:val="22"/>
        </w:rPr>
        <w:t>a</w:t>
      </w:r>
      <w:r w:rsidR="00AE1C34" w:rsidRPr="007F07C6">
        <w:rPr>
          <w:rFonts w:cs="Arial"/>
          <w:szCs w:val="22"/>
        </w:rPr>
        <w:t xml:space="preserve"> and </w:t>
      </w:r>
      <w:r w:rsidR="0046169C" w:rsidRPr="007F07C6">
        <w:rPr>
          <w:rFonts w:cs="Arial"/>
          <w:szCs w:val="22"/>
        </w:rPr>
        <w:t>b</w:t>
      </w:r>
      <w:r w:rsidR="00AE1C34" w:rsidRPr="007F07C6">
        <w:rPr>
          <w:rFonts w:cs="Arial"/>
          <w:szCs w:val="22"/>
        </w:rPr>
        <w:t xml:space="preserve">) </w:t>
      </w:r>
      <w:r w:rsidR="004C4E2C" w:rsidRPr="007F07C6">
        <w:rPr>
          <w:rFonts w:cs="Arial"/>
          <w:szCs w:val="22"/>
        </w:rPr>
        <w:t xml:space="preserve">on </w:t>
      </w:r>
      <w:r w:rsidR="00042960" w:rsidRPr="007F07C6">
        <w:rPr>
          <w:rFonts w:cs="Arial"/>
          <w:szCs w:val="22"/>
        </w:rPr>
        <w:t>formal and non-formal education</w:t>
      </w:r>
      <w:r w:rsidR="00AE1C34" w:rsidRPr="007F07C6">
        <w:rPr>
          <w:rFonts w:cs="Arial"/>
          <w:szCs w:val="22"/>
        </w:rPr>
        <w:t>,</w:t>
      </w:r>
      <w:r w:rsidR="00042960" w:rsidRPr="007F07C6">
        <w:rPr>
          <w:rFonts w:cs="Arial"/>
          <w:szCs w:val="22"/>
        </w:rPr>
        <w:t xml:space="preserve"> and </w:t>
      </w:r>
      <w:r w:rsidR="00AE1C34" w:rsidRPr="007F07C6">
        <w:rPr>
          <w:rFonts w:cs="Arial"/>
          <w:szCs w:val="22"/>
        </w:rPr>
        <w:t xml:space="preserve">related </w:t>
      </w:r>
      <w:r w:rsidR="00042960" w:rsidRPr="007F07C6">
        <w:rPr>
          <w:rFonts w:cs="Arial"/>
          <w:szCs w:val="22"/>
        </w:rPr>
        <w:t>experiences</w:t>
      </w:r>
      <w:r w:rsidR="00AE1C34" w:rsidRPr="007F07C6">
        <w:rPr>
          <w:rFonts w:cs="Arial"/>
          <w:szCs w:val="22"/>
        </w:rPr>
        <w:t xml:space="preserve"> in terms of</w:t>
      </w:r>
      <w:r w:rsidR="00042960" w:rsidRPr="007F07C6">
        <w:rPr>
          <w:rFonts w:cs="Arial"/>
          <w:szCs w:val="22"/>
        </w:rPr>
        <w:t xml:space="preserve"> transmission of intangible cultural heritage</w:t>
      </w:r>
      <w:r w:rsidR="003E1BC9" w:rsidRPr="007F07C6">
        <w:rPr>
          <w:rFonts w:cs="Arial"/>
          <w:szCs w:val="22"/>
        </w:rPr>
        <w:t xml:space="preserve">, </w:t>
      </w:r>
      <w:r w:rsidR="00E92FC8" w:rsidRPr="007F07C6">
        <w:rPr>
          <w:rFonts w:cs="Arial"/>
          <w:szCs w:val="22"/>
        </w:rPr>
        <w:t xml:space="preserve">states are encouraged to </w:t>
      </w:r>
      <w:r w:rsidR="00042960" w:rsidRPr="007F07C6">
        <w:rPr>
          <w:rFonts w:cs="Arial"/>
          <w:szCs w:val="22"/>
        </w:rPr>
        <w:t xml:space="preserve">mention </w:t>
      </w:r>
      <w:r w:rsidR="00AE1C34" w:rsidRPr="007F07C6">
        <w:rPr>
          <w:rFonts w:cs="Arial"/>
          <w:szCs w:val="22"/>
        </w:rPr>
        <w:t>any</w:t>
      </w:r>
      <w:r w:rsidR="004C4E2C" w:rsidRPr="007F07C6">
        <w:rPr>
          <w:rFonts w:cs="Arial"/>
          <w:szCs w:val="22"/>
        </w:rPr>
        <w:t xml:space="preserve"> challenges</w:t>
      </w:r>
      <w:r w:rsidR="00AE1C34" w:rsidRPr="007F07C6">
        <w:rPr>
          <w:rFonts w:cs="Arial"/>
          <w:szCs w:val="22"/>
        </w:rPr>
        <w:t>,</w:t>
      </w:r>
      <w:r w:rsidR="004C4E2C" w:rsidRPr="007F07C6">
        <w:rPr>
          <w:rFonts w:cs="Arial"/>
          <w:szCs w:val="22"/>
        </w:rPr>
        <w:t xml:space="preserve"> lessons learned and how the</w:t>
      </w:r>
      <w:r w:rsidR="003E1BC9" w:rsidRPr="007F07C6">
        <w:rPr>
          <w:rFonts w:cs="Arial"/>
          <w:szCs w:val="22"/>
        </w:rPr>
        <w:t xml:space="preserve"> measures taken</w:t>
      </w:r>
      <w:r w:rsidR="004C4E2C" w:rsidRPr="007F07C6">
        <w:rPr>
          <w:rFonts w:cs="Arial"/>
          <w:szCs w:val="22"/>
        </w:rPr>
        <w:t xml:space="preserve"> can be improved. </w:t>
      </w:r>
      <w:r w:rsidR="00E92FC8" w:rsidRPr="007F07C6">
        <w:rPr>
          <w:rFonts w:cs="Arial"/>
          <w:szCs w:val="22"/>
        </w:rPr>
        <w:t>Reporting States could</w:t>
      </w:r>
      <w:r w:rsidR="004C4E2C" w:rsidRPr="007F07C6">
        <w:rPr>
          <w:rFonts w:cs="Arial"/>
          <w:szCs w:val="22"/>
        </w:rPr>
        <w:t xml:space="preserve"> </w:t>
      </w:r>
      <w:r w:rsidR="00AE1C34" w:rsidRPr="007F07C6">
        <w:rPr>
          <w:rFonts w:cs="Arial"/>
          <w:szCs w:val="22"/>
        </w:rPr>
        <w:t xml:space="preserve">also </w:t>
      </w:r>
      <w:r w:rsidR="004C4E2C" w:rsidRPr="007F07C6">
        <w:rPr>
          <w:rFonts w:cs="Arial"/>
          <w:szCs w:val="22"/>
        </w:rPr>
        <w:t>mention any specific social groups (youth, women, minorities, disabled persons etc.) targeted</w:t>
      </w:r>
      <w:r w:rsidR="00AE1C34" w:rsidRPr="007F07C6">
        <w:rPr>
          <w:rFonts w:cs="Arial"/>
          <w:szCs w:val="22"/>
        </w:rPr>
        <w:t>,</w:t>
      </w:r>
      <w:r w:rsidR="004C4E2C" w:rsidRPr="007F07C6">
        <w:rPr>
          <w:rFonts w:cs="Arial"/>
          <w:szCs w:val="22"/>
        </w:rPr>
        <w:t xml:space="preserve"> the respective roles of </w:t>
      </w:r>
      <w:r w:rsidR="00AE1C34" w:rsidRPr="007F07C6">
        <w:rPr>
          <w:rFonts w:cs="Arial"/>
          <w:szCs w:val="22"/>
        </w:rPr>
        <w:t xml:space="preserve">the </w:t>
      </w:r>
      <w:r w:rsidR="004C4E2C" w:rsidRPr="007F07C6">
        <w:rPr>
          <w:rFonts w:cs="Arial"/>
          <w:szCs w:val="22"/>
        </w:rPr>
        <w:t>different actors</w:t>
      </w:r>
      <w:r w:rsidR="00AE1C34" w:rsidRPr="007F07C6">
        <w:rPr>
          <w:rFonts w:cs="Arial"/>
          <w:szCs w:val="22"/>
        </w:rPr>
        <w:t xml:space="preserve"> and ways in which </w:t>
      </w:r>
      <w:r w:rsidR="004C4E2C" w:rsidRPr="007F07C6">
        <w:rPr>
          <w:rFonts w:cs="Arial"/>
          <w:szCs w:val="22"/>
        </w:rPr>
        <w:t xml:space="preserve">educational and transmission </w:t>
      </w:r>
      <w:proofErr w:type="spellStart"/>
      <w:r w:rsidR="004C4E2C" w:rsidRPr="007F07C6">
        <w:rPr>
          <w:rFonts w:cs="Arial"/>
          <w:szCs w:val="22"/>
        </w:rPr>
        <w:t>programmes</w:t>
      </w:r>
      <w:proofErr w:type="spellEnd"/>
      <w:r w:rsidR="004C4E2C" w:rsidRPr="007F07C6">
        <w:rPr>
          <w:rFonts w:cs="Arial"/>
          <w:szCs w:val="22"/>
        </w:rPr>
        <w:t xml:space="preserve"> </w:t>
      </w:r>
      <w:r w:rsidR="00AE1C34" w:rsidRPr="007F07C6">
        <w:rPr>
          <w:rFonts w:cs="Arial"/>
          <w:szCs w:val="22"/>
        </w:rPr>
        <w:t xml:space="preserve">contribute to sustainable development by </w:t>
      </w:r>
      <w:r w:rsidR="004C4E2C" w:rsidRPr="007F07C6">
        <w:rPr>
          <w:rFonts w:cs="Arial"/>
          <w:szCs w:val="22"/>
        </w:rPr>
        <w:t>transmitting values and life skills</w:t>
      </w:r>
      <w:r w:rsidR="00AE1C34" w:rsidRPr="007F07C6">
        <w:rPr>
          <w:rFonts w:cs="Arial"/>
          <w:szCs w:val="22"/>
        </w:rPr>
        <w:t>.</w:t>
      </w:r>
    </w:p>
    <w:p w14:paraId="4C68CFD8" w14:textId="78522486" w:rsidR="009A69FF" w:rsidRPr="007F07C6" w:rsidRDefault="009A69FF" w:rsidP="00D85957">
      <w:pPr>
        <w:pStyle w:val="num01"/>
        <w:numPr>
          <w:ilvl w:val="3"/>
          <w:numId w:val="5"/>
        </w:numPr>
        <w:tabs>
          <w:tab w:val="clear" w:pos="397"/>
          <w:tab w:val="clear" w:pos="2880"/>
        </w:tabs>
        <w:ind w:left="425" w:hanging="425"/>
        <w:rPr>
          <w:rFonts w:eastAsia="Arial" w:cs="Arial"/>
          <w:szCs w:val="22"/>
          <w:lang w:val="en-GB"/>
        </w:rPr>
      </w:pPr>
      <w:r w:rsidRPr="00672B50">
        <w:rPr>
          <w:rFonts w:eastAsia="Arial" w:cs="Arial"/>
          <w:szCs w:val="22"/>
          <w:lang w:val="en-GB"/>
        </w:rPr>
        <w:t xml:space="preserve">A </w:t>
      </w:r>
      <w:r w:rsidR="00DA721B" w:rsidRPr="00672B50">
        <w:rPr>
          <w:rFonts w:eastAsia="Arial" w:cs="Arial"/>
          <w:szCs w:val="22"/>
          <w:lang w:val="en-GB"/>
        </w:rPr>
        <w:t xml:space="preserve">synthetic list of </w:t>
      </w:r>
      <w:r w:rsidR="00DA721B" w:rsidRPr="007F07C6">
        <w:rPr>
          <w:rFonts w:eastAsia="Arial" w:cs="Arial"/>
          <w:szCs w:val="22"/>
          <w:lang w:val="en-GB"/>
        </w:rPr>
        <w:t xml:space="preserve">capacity-building activities, with the type of activities and the publics concerned could </w:t>
      </w:r>
      <w:r w:rsidR="00B147F7" w:rsidRPr="007F07C6">
        <w:rPr>
          <w:rFonts w:eastAsia="Arial" w:cs="Arial"/>
          <w:szCs w:val="22"/>
          <w:lang w:val="en-GB"/>
        </w:rPr>
        <w:t xml:space="preserve">also </w:t>
      </w:r>
      <w:r w:rsidR="00DA721B" w:rsidRPr="007F07C6">
        <w:rPr>
          <w:rFonts w:eastAsia="Arial" w:cs="Arial"/>
          <w:szCs w:val="22"/>
          <w:lang w:val="en-GB"/>
        </w:rPr>
        <w:t>be included (tradition-bearers, non-governmental organizations, local authorities, etc.)</w:t>
      </w:r>
      <w:r w:rsidR="00B147F7" w:rsidRPr="007F07C6">
        <w:rPr>
          <w:rFonts w:eastAsia="Arial" w:cs="Arial"/>
          <w:szCs w:val="22"/>
          <w:lang w:val="en-GB"/>
        </w:rPr>
        <w:t xml:space="preserve"> in section B.4</w:t>
      </w:r>
      <w:r w:rsidR="006F525D" w:rsidRPr="007F07C6">
        <w:rPr>
          <w:rFonts w:eastAsia="Arial" w:cs="Arial"/>
          <w:szCs w:val="22"/>
          <w:lang w:val="en-GB"/>
        </w:rPr>
        <w:t xml:space="preserve"> (at </w:t>
      </w:r>
      <w:r w:rsidR="0046169C" w:rsidRPr="007F07C6">
        <w:rPr>
          <w:rFonts w:eastAsia="Arial" w:cs="Arial"/>
          <w:szCs w:val="22"/>
          <w:lang w:val="en-GB"/>
        </w:rPr>
        <w:t>sub-section c</w:t>
      </w:r>
      <w:r w:rsidR="006F525D" w:rsidRPr="007F07C6">
        <w:rPr>
          <w:rFonts w:eastAsia="Arial" w:cs="Arial"/>
          <w:szCs w:val="22"/>
          <w:lang w:val="en-GB"/>
        </w:rPr>
        <w:t>)</w:t>
      </w:r>
      <w:r w:rsidR="00DA721B" w:rsidRPr="007F07C6">
        <w:rPr>
          <w:rFonts w:eastAsia="Arial" w:cs="Arial"/>
          <w:szCs w:val="22"/>
          <w:lang w:val="en-GB"/>
        </w:rPr>
        <w:t xml:space="preserve">. </w:t>
      </w:r>
      <w:r w:rsidR="00B45A17" w:rsidRPr="007F07C6">
        <w:rPr>
          <w:rFonts w:eastAsia="Arial" w:cs="Arial"/>
          <w:szCs w:val="22"/>
          <w:lang w:val="en-GB"/>
        </w:rPr>
        <w:t xml:space="preserve">States are encouraged to </w:t>
      </w:r>
      <w:r w:rsidR="00DA721B" w:rsidRPr="007F07C6">
        <w:rPr>
          <w:rFonts w:eastAsia="Arial" w:cs="Arial"/>
          <w:szCs w:val="22"/>
          <w:lang w:val="en-GB"/>
        </w:rPr>
        <w:t xml:space="preserve">give due consideration to how non-formal means of transmission are perceived and recognized within the communities and at the national level. States might wish, for example, to provide </w:t>
      </w:r>
      <w:proofErr w:type="gramStart"/>
      <w:r w:rsidR="00DA721B" w:rsidRPr="007F07C6">
        <w:rPr>
          <w:rFonts w:eastAsia="Arial" w:cs="Arial"/>
          <w:szCs w:val="22"/>
          <w:lang w:val="en-GB"/>
        </w:rPr>
        <w:t>details regarding how formal schooling is affecting the perception of non-formal transmission, or if elders are losing their traditional role at a time of modernization and/or urbanization, or how migration may weaken the process of non-formal transmission</w:t>
      </w:r>
      <w:proofErr w:type="gramEnd"/>
      <w:r w:rsidR="00DA721B" w:rsidRPr="007F07C6">
        <w:rPr>
          <w:rFonts w:eastAsia="Arial" w:cs="Arial"/>
          <w:szCs w:val="22"/>
          <w:lang w:val="en-GB"/>
        </w:rPr>
        <w:t>.</w:t>
      </w:r>
      <w:r w:rsidR="00B90388" w:rsidRPr="007F07C6">
        <w:rPr>
          <w:rFonts w:eastAsia="Arial" w:cs="Arial"/>
          <w:szCs w:val="22"/>
          <w:lang w:val="en-GB"/>
        </w:rPr>
        <w:t xml:space="preserve"> </w:t>
      </w:r>
      <w:r w:rsidR="00B90388" w:rsidRPr="007F07C6">
        <w:rPr>
          <w:rFonts w:cs="Arial"/>
          <w:szCs w:val="22"/>
        </w:rPr>
        <w:t xml:space="preserve">It is also important to note any concrete results from measures taken for </w:t>
      </w:r>
      <w:proofErr w:type="gramStart"/>
      <w:r w:rsidR="00B90388" w:rsidRPr="007F07C6">
        <w:rPr>
          <w:rFonts w:cs="Arial"/>
          <w:szCs w:val="22"/>
        </w:rPr>
        <w:t>capacity-building</w:t>
      </w:r>
      <w:proofErr w:type="gramEnd"/>
      <w:r w:rsidR="00B90388" w:rsidRPr="007F07C6">
        <w:rPr>
          <w:rFonts w:cs="Arial"/>
          <w:szCs w:val="22"/>
        </w:rPr>
        <w:t xml:space="preserve"> in communities.</w:t>
      </w:r>
    </w:p>
    <w:p w14:paraId="6BFA74E5" w14:textId="04DDCE1E" w:rsidR="003269A1" w:rsidRPr="003E1BC9" w:rsidRDefault="00DA721B" w:rsidP="00D85957">
      <w:pPr>
        <w:pStyle w:val="num01"/>
        <w:numPr>
          <w:ilvl w:val="3"/>
          <w:numId w:val="5"/>
        </w:numPr>
        <w:tabs>
          <w:tab w:val="clear" w:pos="397"/>
          <w:tab w:val="clear" w:pos="2880"/>
        </w:tabs>
        <w:ind w:left="425" w:hanging="425"/>
        <w:rPr>
          <w:rFonts w:eastAsia="Arial" w:cs="Arial"/>
          <w:szCs w:val="22"/>
          <w:lang w:val="en-GB"/>
        </w:rPr>
      </w:pPr>
      <w:r w:rsidRPr="003E1BC9">
        <w:rPr>
          <w:rFonts w:eastAsia="Arial" w:cs="Arial"/>
          <w:szCs w:val="22"/>
          <w:lang w:val="en-GB"/>
        </w:rPr>
        <w:t>It is particularly important within this section</w:t>
      </w:r>
      <w:r w:rsidR="003E1BC9" w:rsidRPr="003E1BC9">
        <w:rPr>
          <w:rFonts w:eastAsia="Arial" w:cs="Arial"/>
          <w:szCs w:val="22"/>
          <w:lang w:val="en-GB"/>
        </w:rPr>
        <w:t xml:space="preserve"> (at sub-section </w:t>
      </w:r>
      <w:r w:rsidR="0046169C">
        <w:rPr>
          <w:rFonts w:eastAsia="Arial" w:cs="Arial"/>
          <w:szCs w:val="22"/>
          <w:lang w:val="en-GB"/>
        </w:rPr>
        <w:t>e</w:t>
      </w:r>
      <w:r w:rsidR="003E1BC9" w:rsidRPr="003E1BC9">
        <w:rPr>
          <w:rFonts w:eastAsia="Arial" w:cs="Arial"/>
          <w:szCs w:val="22"/>
          <w:lang w:val="en-GB"/>
        </w:rPr>
        <w:t>)</w:t>
      </w:r>
      <w:r w:rsidRPr="003E1BC9">
        <w:rPr>
          <w:rFonts w:eastAsia="Arial" w:cs="Arial"/>
          <w:szCs w:val="22"/>
          <w:lang w:val="en-GB"/>
        </w:rPr>
        <w:t xml:space="preserve"> to discuss</w:t>
      </w:r>
      <w:r w:rsidRPr="003E1BC9">
        <w:rPr>
          <w:rFonts w:eastAsia="Arial" w:cs="Arial"/>
          <w:b/>
          <w:szCs w:val="22"/>
          <w:lang w:val="en-GB"/>
        </w:rPr>
        <w:t xml:space="preserve"> </w:t>
      </w:r>
      <w:r w:rsidR="00626FD0" w:rsidRPr="003E1BC9">
        <w:rPr>
          <w:rFonts w:eastAsia="Arial" w:cs="Arial"/>
          <w:szCs w:val="22"/>
          <w:lang w:val="en-GB"/>
        </w:rPr>
        <w:t>physical</w:t>
      </w:r>
      <w:r w:rsidR="00BA5372" w:rsidRPr="003E1BC9">
        <w:rPr>
          <w:rFonts w:eastAsia="Arial" w:cs="Arial"/>
          <w:szCs w:val="22"/>
          <w:lang w:val="en-GB"/>
        </w:rPr>
        <w:t xml:space="preserve"> spaces</w:t>
      </w:r>
      <w:r w:rsidRPr="003E1BC9">
        <w:rPr>
          <w:rFonts w:eastAsia="Arial" w:cs="Arial"/>
          <w:b/>
          <w:szCs w:val="22"/>
          <w:lang w:val="en-GB"/>
        </w:rPr>
        <w:t xml:space="preserve"> </w:t>
      </w:r>
      <w:r w:rsidRPr="003E1BC9">
        <w:rPr>
          <w:rFonts w:eastAsia="Arial" w:cs="Arial"/>
          <w:szCs w:val="22"/>
          <w:lang w:val="en-GB"/>
        </w:rPr>
        <w:t xml:space="preserve">because much intangible cultural heritage is closely related to the physical environment </w:t>
      </w:r>
      <w:r w:rsidR="00626FD0" w:rsidRPr="003E1BC9">
        <w:rPr>
          <w:rFonts w:eastAsia="Arial" w:cs="Arial"/>
          <w:szCs w:val="22"/>
          <w:lang w:val="en-GB"/>
        </w:rPr>
        <w:t xml:space="preserve">that </w:t>
      </w:r>
      <w:r w:rsidRPr="003E1BC9">
        <w:rPr>
          <w:rFonts w:eastAsia="Arial" w:cs="Arial"/>
          <w:szCs w:val="22"/>
          <w:lang w:val="en-GB"/>
        </w:rPr>
        <w:t>needs to be preserved so that it may remain viable</w:t>
      </w:r>
      <w:r w:rsidR="009A69FF" w:rsidRPr="003E1BC9">
        <w:rPr>
          <w:rFonts w:eastAsia="Arial" w:cs="Arial"/>
          <w:szCs w:val="22"/>
          <w:lang w:val="en-GB"/>
        </w:rPr>
        <w:t>.</w:t>
      </w:r>
      <w:r w:rsidRPr="003E1BC9">
        <w:rPr>
          <w:rFonts w:eastAsia="Arial" w:cs="Arial"/>
          <w:szCs w:val="22"/>
          <w:lang w:val="en-GB"/>
        </w:rPr>
        <w:t xml:space="preserve"> This environment can be a natural space or a cultural landscape, for example in the case of elements linked to agricultural rituals. To </w:t>
      </w:r>
      <w:proofErr w:type="gramStart"/>
      <w:r w:rsidRPr="003E1BC9">
        <w:rPr>
          <w:rFonts w:eastAsia="Arial" w:cs="Arial"/>
          <w:szCs w:val="22"/>
          <w:lang w:val="en-GB"/>
        </w:rPr>
        <w:t>be maintained</w:t>
      </w:r>
      <w:proofErr w:type="gramEnd"/>
      <w:r w:rsidRPr="003E1BC9">
        <w:rPr>
          <w:rFonts w:eastAsia="Arial" w:cs="Arial"/>
          <w:szCs w:val="22"/>
          <w:lang w:val="en-GB"/>
        </w:rPr>
        <w:t>, performing arts too may require physical spaces, such as a village square or a traditional theatre.</w:t>
      </w:r>
      <w:r w:rsidR="003E1BC9" w:rsidRPr="003E1BC9">
        <w:rPr>
          <w:rFonts w:eastAsia="Arial" w:cs="Arial"/>
          <w:szCs w:val="22"/>
          <w:lang w:val="en-GB"/>
        </w:rPr>
        <w:t xml:space="preserve"> </w:t>
      </w:r>
      <w:r w:rsidRPr="003E1BC9">
        <w:rPr>
          <w:rFonts w:eastAsia="Arial" w:cs="Arial"/>
          <w:szCs w:val="22"/>
          <w:lang w:val="en-GB"/>
        </w:rPr>
        <w:t>In addition, the tangible elements essential for the enactment</w:t>
      </w:r>
      <w:r w:rsidR="009A69FF" w:rsidRPr="003E1BC9">
        <w:rPr>
          <w:rFonts w:eastAsia="Arial" w:cs="Arial"/>
          <w:szCs w:val="22"/>
          <w:lang w:val="en-GB"/>
        </w:rPr>
        <w:t xml:space="preserve"> and </w:t>
      </w:r>
      <w:r w:rsidRPr="003E1BC9">
        <w:rPr>
          <w:rFonts w:eastAsia="Arial" w:cs="Arial"/>
          <w:szCs w:val="22"/>
          <w:lang w:val="en-GB"/>
        </w:rPr>
        <w:t xml:space="preserve">practice of an element themselves may be dependent on a particular environment or raw material whose continued viability may be under threat. Furthermore, the memory and identity of social groups </w:t>
      </w:r>
      <w:proofErr w:type="gramStart"/>
      <w:r w:rsidRPr="003E1BC9">
        <w:rPr>
          <w:rFonts w:eastAsia="Arial" w:cs="Arial"/>
          <w:szCs w:val="22"/>
          <w:lang w:val="en-GB"/>
        </w:rPr>
        <w:t>is often attached</w:t>
      </w:r>
      <w:proofErr w:type="gramEnd"/>
      <w:r w:rsidRPr="003E1BC9">
        <w:rPr>
          <w:rFonts w:eastAsia="Arial" w:cs="Arial"/>
          <w:szCs w:val="22"/>
          <w:lang w:val="en-GB"/>
        </w:rPr>
        <w:t xml:space="preserve"> to particular sites that may be endangered. States Parties </w:t>
      </w:r>
      <w:proofErr w:type="gramStart"/>
      <w:r w:rsidRPr="003E1BC9">
        <w:rPr>
          <w:rFonts w:eastAsia="Arial" w:cs="Arial"/>
          <w:szCs w:val="22"/>
          <w:lang w:val="en-GB"/>
        </w:rPr>
        <w:t>are requested</w:t>
      </w:r>
      <w:proofErr w:type="gramEnd"/>
      <w:r w:rsidRPr="003E1BC9">
        <w:rPr>
          <w:rFonts w:eastAsia="Arial" w:cs="Arial"/>
          <w:szCs w:val="22"/>
          <w:lang w:val="en-GB"/>
        </w:rPr>
        <w:t xml:space="preserve"> to list in this section any educational programme or awareness-raising activity aimed at fostering the protection of the physical spaces within which intangible cultural heritage is expressed.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3269A1" w:rsidRPr="00672B50" w14:paraId="180E5591" w14:textId="77777777" w:rsidTr="00066580">
        <w:tc>
          <w:tcPr>
            <w:tcW w:w="680" w:type="dxa"/>
            <w:shd w:val="clear" w:color="auto" w:fill="E0E0E0"/>
          </w:tcPr>
          <w:p w14:paraId="026376D2" w14:textId="77777777" w:rsidR="003269A1" w:rsidRPr="00672B50" w:rsidRDefault="003269A1" w:rsidP="00066580">
            <w:pPr>
              <w:pStyle w:val="Grille02"/>
              <w:jc w:val="right"/>
              <w:rPr>
                <w:lang w:val="en-GB"/>
              </w:rPr>
            </w:pPr>
            <w:r w:rsidRPr="00672B50">
              <w:rPr>
                <w:lang w:val="en-GB"/>
              </w:rPr>
              <w:t>B.5.</w:t>
            </w:r>
          </w:p>
        </w:tc>
        <w:tc>
          <w:tcPr>
            <w:tcW w:w="8959" w:type="dxa"/>
            <w:shd w:val="clear" w:color="auto" w:fill="E0E0E0"/>
          </w:tcPr>
          <w:p w14:paraId="3CD2130E" w14:textId="77777777" w:rsidR="003269A1" w:rsidRPr="00672B50" w:rsidRDefault="003269A1" w:rsidP="00066580">
            <w:pPr>
              <w:pStyle w:val="Grille02"/>
              <w:ind w:left="113" w:right="113"/>
              <w:rPr>
                <w:lang w:val="en-GB"/>
              </w:rPr>
            </w:pPr>
            <w:r w:rsidRPr="00672B50">
              <w:rPr>
                <w:lang w:val="en-GB"/>
              </w:rPr>
              <w:t>Bilateral, sub-regional, regional and international cooperation</w:t>
            </w:r>
          </w:p>
          <w:p w14:paraId="6231E5D7" w14:textId="3823D160" w:rsidR="003269A1" w:rsidRPr="00672B50" w:rsidRDefault="003269A1" w:rsidP="00066580">
            <w:pPr>
              <w:pStyle w:val="Info2"/>
              <w:ind w:left="113" w:right="113"/>
              <w:rPr>
                <w:lang w:val="en-GB"/>
              </w:rPr>
            </w:pPr>
            <w:r w:rsidRPr="00672B50">
              <w:rPr>
                <w:lang w:val="en-GB"/>
              </w:rPr>
              <w:t xml:space="preserve">Report on measures taken at the bilateral, </w:t>
            </w:r>
            <w:r w:rsidRPr="007F07C6">
              <w:rPr>
                <w:lang w:val="en-GB"/>
              </w:rPr>
              <w:t>sub</w:t>
            </w:r>
            <w:r w:rsidR="00693DA7" w:rsidRPr="007F07C6">
              <w:rPr>
                <w:lang w:val="en-GB"/>
              </w:rPr>
              <w:t>-</w:t>
            </w:r>
            <w:r w:rsidRPr="007F07C6">
              <w:rPr>
                <w:lang w:val="en-GB"/>
              </w:rPr>
              <w:t>regional</w:t>
            </w:r>
            <w:r w:rsidRPr="00672B50">
              <w:rPr>
                <w:lang w:val="en-GB"/>
              </w:rPr>
              <w:t>, regional and international levels for the implementation of the Convention, including measures of international cooperation such as the exchange of information and experience, and other joint initiatives, as referred to in Article 19 of the Convention and paragraph 156 of the Operational Directives. You may, for example, consider the following issues:</w:t>
            </w:r>
          </w:p>
          <w:p w14:paraId="2F4B4D36" w14:textId="77777777" w:rsidR="003269A1" w:rsidRPr="00672B50" w:rsidRDefault="003269A1" w:rsidP="0046169C">
            <w:pPr>
              <w:pStyle w:val="num02tab"/>
              <w:numPr>
                <w:ilvl w:val="0"/>
                <w:numId w:val="7"/>
              </w:numPr>
              <w:tabs>
                <w:tab w:val="clear" w:pos="397"/>
              </w:tabs>
              <w:ind w:left="728" w:right="113"/>
              <w:rPr>
                <w:rFonts w:cs="Arial"/>
                <w:szCs w:val="22"/>
                <w:lang w:val="en-GB"/>
              </w:rPr>
            </w:pPr>
            <w:r w:rsidRPr="00672B50">
              <w:rPr>
                <w:rFonts w:cs="Arial"/>
                <w:szCs w:val="22"/>
                <w:lang w:val="en-GB"/>
              </w:rPr>
              <w:t xml:space="preserve">sharing documentation concerning an element of intangible cultural heritage present on the territory of another State Party (paragraph 87 of the Operational Directives); </w:t>
            </w:r>
          </w:p>
          <w:p w14:paraId="76DDDDDE" w14:textId="77777777" w:rsidR="003269A1" w:rsidRPr="00672B50" w:rsidRDefault="003269A1" w:rsidP="0046169C">
            <w:pPr>
              <w:pStyle w:val="num02tab"/>
              <w:numPr>
                <w:ilvl w:val="0"/>
                <w:numId w:val="6"/>
              </w:numPr>
              <w:tabs>
                <w:tab w:val="clear" w:pos="397"/>
              </w:tabs>
              <w:ind w:left="728" w:right="113"/>
              <w:rPr>
                <w:rFonts w:cs="Arial"/>
                <w:szCs w:val="22"/>
                <w:lang w:val="en-GB"/>
              </w:rPr>
            </w:pPr>
            <w:r w:rsidRPr="00672B50">
              <w:rPr>
                <w:rFonts w:cs="Arial"/>
                <w:szCs w:val="22"/>
                <w:lang w:val="en-GB"/>
              </w:rPr>
              <w:t>participating in activities pertaining to regional cooperation including for example those of Category II centres for intangible cultural heritage that are or will be established under the auspices of UNESCO (paragraph 88 of the Operational Directives);</w:t>
            </w:r>
          </w:p>
          <w:p w14:paraId="389571E7" w14:textId="77777777" w:rsidR="003269A1" w:rsidRPr="00672B50" w:rsidRDefault="003269A1" w:rsidP="0046169C">
            <w:pPr>
              <w:pStyle w:val="num02tab"/>
              <w:numPr>
                <w:ilvl w:val="0"/>
                <w:numId w:val="6"/>
              </w:numPr>
              <w:tabs>
                <w:tab w:val="clear" w:pos="397"/>
              </w:tabs>
              <w:ind w:left="728" w:right="113"/>
              <w:rPr>
                <w:szCs w:val="22"/>
                <w:lang w:val="en-GB"/>
              </w:rPr>
            </w:pPr>
            <w:proofErr w:type="gramStart"/>
            <w:r w:rsidRPr="00672B50">
              <w:rPr>
                <w:rFonts w:cs="Arial"/>
                <w:szCs w:val="22"/>
                <w:lang w:val="en-GB"/>
              </w:rPr>
              <w:t>development</w:t>
            </w:r>
            <w:proofErr w:type="gramEnd"/>
            <w:r w:rsidRPr="00672B50">
              <w:rPr>
                <w:rFonts w:cs="Arial"/>
                <w:szCs w:val="22"/>
                <w:lang w:val="en-GB"/>
              </w:rPr>
              <w:t xml:space="preserve"> of networks of communities, experts, centres of expertise and research institutes at sub-regional and regional levels to develop joint and interdisciplinary approaches concerning the elements of intangible cultural heritage they have in common</w:t>
            </w:r>
            <w:r w:rsidR="00693DA7" w:rsidRPr="00672B50">
              <w:rPr>
                <w:rFonts w:cs="Arial"/>
                <w:szCs w:val="22"/>
                <w:lang w:val="en-GB"/>
              </w:rPr>
              <w:t xml:space="preserve"> as well as </w:t>
            </w:r>
            <w:r w:rsidRPr="00672B50">
              <w:rPr>
                <w:rFonts w:cs="Arial"/>
                <w:szCs w:val="22"/>
                <w:lang w:val="en-GB"/>
              </w:rPr>
              <w:t xml:space="preserve"> (paragraph 86 of the Operational Directives).</w:t>
            </w:r>
          </w:p>
          <w:p w14:paraId="583F8641" w14:textId="77777777" w:rsidR="003269A1" w:rsidRPr="00672B50" w:rsidRDefault="003269A1" w:rsidP="00066580">
            <w:pPr>
              <w:pStyle w:val="num02tab"/>
              <w:numPr>
                <w:ilvl w:val="0"/>
                <w:numId w:val="0"/>
              </w:numPr>
              <w:ind w:left="397" w:right="113"/>
              <w:jc w:val="right"/>
              <w:rPr>
                <w:szCs w:val="22"/>
                <w:lang w:val="en-GB"/>
              </w:rPr>
            </w:pPr>
            <w:r w:rsidRPr="00672B50">
              <w:rPr>
                <w:rFonts w:eastAsia="SimSun"/>
                <w:szCs w:val="22"/>
                <w:lang w:val="en-GB"/>
              </w:rPr>
              <w:t>Not to exceed 1000 words</w:t>
            </w:r>
          </w:p>
        </w:tc>
      </w:tr>
    </w:tbl>
    <w:p w14:paraId="78F54901" w14:textId="77777777" w:rsidR="00923D1D" w:rsidRPr="00672B50" w:rsidRDefault="00DA721B" w:rsidP="007F07C6">
      <w:pPr>
        <w:pStyle w:val="num01"/>
        <w:numPr>
          <w:ilvl w:val="3"/>
          <w:numId w:val="5"/>
        </w:numPr>
        <w:tabs>
          <w:tab w:val="clear" w:pos="397"/>
          <w:tab w:val="clear" w:pos="2880"/>
        </w:tabs>
        <w:autoSpaceDE w:val="0"/>
        <w:spacing w:before="240"/>
        <w:ind w:left="425" w:hanging="425"/>
        <w:rPr>
          <w:rFonts w:cs="Arial"/>
          <w:szCs w:val="22"/>
          <w:lang w:val="en-GB"/>
        </w:rPr>
      </w:pPr>
      <w:r w:rsidRPr="00672B50">
        <w:rPr>
          <w:rFonts w:cs="Arial"/>
          <w:szCs w:val="22"/>
          <w:lang w:val="en-GB"/>
        </w:rPr>
        <w:t>In section</w:t>
      </w:r>
      <w:r w:rsidR="00666841" w:rsidRPr="00672B50">
        <w:rPr>
          <w:rFonts w:cs="Arial"/>
          <w:szCs w:val="22"/>
          <w:lang w:val="en-GB"/>
        </w:rPr>
        <w:t xml:space="preserve"> B.5</w:t>
      </w:r>
      <w:r w:rsidRPr="00672B50">
        <w:rPr>
          <w:rFonts w:cs="Arial"/>
          <w:szCs w:val="22"/>
          <w:lang w:val="en-GB"/>
        </w:rPr>
        <w:t xml:space="preserve">, States Parties are urged to consider where </w:t>
      </w:r>
      <w:r w:rsidR="00B45A17" w:rsidRPr="00672B50">
        <w:rPr>
          <w:rFonts w:cs="Arial"/>
          <w:szCs w:val="22"/>
          <w:lang w:val="en-GB"/>
        </w:rPr>
        <w:t xml:space="preserve">intangible heritage </w:t>
      </w:r>
      <w:r w:rsidRPr="00672B50">
        <w:rPr>
          <w:rFonts w:cs="Arial"/>
          <w:szCs w:val="22"/>
          <w:lang w:val="en-GB"/>
        </w:rPr>
        <w:t xml:space="preserve">related activities have been undertaken on sub-regional, regional and international levels, </w:t>
      </w:r>
      <w:r w:rsidR="00626FD0" w:rsidRPr="00672B50">
        <w:rPr>
          <w:rFonts w:cs="Arial"/>
          <w:szCs w:val="22"/>
          <w:lang w:val="en-GB"/>
        </w:rPr>
        <w:t>including</w:t>
      </w:r>
      <w:r w:rsidRPr="00672B50">
        <w:rPr>
          <w:rFonts w:cs="Arial"/>
          <w:szCs w:val="22"/>
          <w:lang w:val="en-GB"/>
        </w:rPr>
        <w:t xml:space="preserve"> participation in</w:t>
      </w:r>
      <w:r w:rsidR="00626FD0" w:rsidRPr="00672B50">
        <w:rPr>
          <w:rFonts w:cs="Arial"/>
          <w:szCs w:val="22"/>
          <w:lang w:val="en-GB"/>
        </w:rPr>
        <w:t xml:space="preserve"> or organizing </w:t>
      </w:r>
      <w:r w:rsidR="00923D1D" w:rsidRPr="00672B50">
        <w:rPr>
          <w:rFonts w:cs="Arial"/>
          <w:szCs w:val="22"/>
          <w:lang w:val="en-GB"/>
        </w:rPr>
        <w:t xml:space="preserve">workshops </w:t>
      </w:r>
      <w:r w:rsidRPr="00672B50">
        <w:rPr>
          <w:rFonts w:cs="Arial"/>
          <w:szCs w:val="22"/>
          <w:lang w:val="en-GB"/>
        </w:rPr>
        <w:t xml:space="preserve">and </w:t>
      </w:r>
      <w:r w:rsidRPr="007F07C6">
        <w:rPr>
          <w:rFonts w:eastAsia="Arial" w:cs="Arial"/>
          <w:szCs w:val="22"/>
          <w:lang w:val="en-GB"/>
        </w:rPr>
        <w:t>seminars</w:t>
      </w:r>
      <w:r w:rsidRPr="00672B50">
        <w:rPr>
          <w:rFonts w:cs="Arial"/>
          <w:szCs w:val="22"/>
          <w:lang w:val="en-GB"/>
        </w:rPr>
        <w:t xml:space="preserve">, joint </w:t>
      </w:r>
      <w:r w:rsidRPr="00672B50">
        <w:rPr>
          <w:rFonts w:eastAsia="Arial" w:cs="Arial"/>
          <w:szCs w:val="22"/>
          <w:lang w:val="en-GB"/>
        </w:rPr>
        <w:t>research</w:t>
      </w:r>
      <w:r w:rsidRPr="00672B50">
        <w:rPr>
          <w:rFonts w:cs="Arial"/>
          <w:szCs w:val="22"/>
          <w:lang w:val="en-GB"/>
        </w:rPr>
        <w:t xml:space="preserve"> projects, multinational </w:t>
      </w:r>
      <w:r w:rsidR="00923D1D" w:rsidRPr="00672B50">
        <w:rPr>
          <w:rFonts w:cs="Arial"/>
          <w:szCs w:val="22"/>
          <w:lang w:val="en-GB"/>
        </w:rPr>
        <w:t xml:space="preserve">nominations </w:t>
      </w:r>
      <w:r w:rsidRPr="00672B50">
        <w:rPr>
          <w:rFonts w:cs="Arial"/>
          <w:szCs w:val="22"/>
          <w:lang w:val="en-GB"/>
        </w:rPr>
        <w:t xml:space="preserve">or through networks of </w:t>
      </w:r>
      <w:r w:rsidRPr="007F07C6">
        <w:rPr>
          <w:rFonts w:eastAsia="Arial" w:cs="Arial"/>
          <w:szCs w:val="22"/>
          <w:lang w:val="en-GB"/>
        </w:rPr>
        <w:t>experts</w:t>
      </w:r>
      <w:r w:rsidRPr="00672B50">
        <w:rPr>
          <w:rFonts w:cs="Arial"/>
          <w:szCs w:val="22"/>
          <w:lang w:val="en-GB"/>
        </w:rPr>
        <w:t xml:space="preserve">, NGOs, bearers etc. In some cases, relevant information </w:t>
      </w:r>
      <w:proofErr w:type="gramStart"/>
      <w:r w:rsidRPr="00672B50">
        <w:rPr>
          <w:rFonts w:cs="Arial"/>
          <w:szCs w:val="22"/>
          <w:lang w:val="en-GB"/>
        </w:rPr>
        <w:t>is provided</w:t>
      </w:r>
      <w:proofErr w:type="gramEnd"/>
      <w:r w:rsidRPr="00672B50">
        <w:rPr>
          <w:rFonts w:cs="Arial"/>
          <w:szCs w:val="22"/>
          <w:lang w:val="en-GB"/>
        </w:rPr>
        <w:t xml:space="preserve"> in section C of the form that could usefully be </w:t>
      </w:r>
      <w:r w:rsidR="0042000A" w:rsidRPr="00672B50">
        <w:rPr>
          <w:rFonts w:cs="Arial"/>
          <w:szCs w:val="22"/>
          <w:lang w:val="en-GB"/>
        </w:rPr>
        <w:t>mentioned</w:t>
      </w:r>
      <w:r w:rsidRPr="00672B50">
        <w:rPr>
          <w:rFonts w:cs="Arial"/>
          <w:szCs w:val="22"/>
          <w:lang w:val="en-GB"/>
        </w:rPr>
        <w:t xml:space="preserve"> in section B.5 as well.</w:t>
      </w:r>
    </w:p>
    <w:p w14:paraId="74FEA771" w14:textId="0A65F745" w:rsidR="00693DA7" w:rsidRPr="007F07C6" w:rsidRDefault="00693DA7" w:rsidP="007F07C6">
      <w:pPr>
        <w:pStyle w:val="num01"/>
        <w:numPr>
          <w:ilvl w:val="3"/>
          <w:numId w:val="5"/>
        </w:numPr>
        <w:tabs>
          <w:tab w:val="clear" w:pos="397"/>
          <w:tab w:val="clear" w:pos="2880"/>
        </w:tabs>
        <w:ind w:left="425" w:hanging="425"/>
        <w:rPr>
          <w:rFonts w:eastAsia="Arial" w:cs="Arial"/>
          <w:szCs w:val="22"/>
          <w:lang w:val="en-GB"/>
        </w:rPr>
      </w:pPr>
      <w:r w:rsidRPr="007F07C6">
        <w:rPr>
          <w:rFonts w:eastAsia="Arial" w:cs="Arial"/>
          <w:szCs w:val="22"/>
          <w:lang w:val="en-GB"/>
        </w:rPr>
        <w:t xml:space="preserve">In </w:t>
      </w:r>
      <w:r w:rsidR="00E93AC2" w:rsidRPr="007F07C6">
        <w:rPr>
          <w:rFonts w:eastAsia="Arial" w:cs="Arial"/>
          <w:szCs w:val="22"/>
          <w:lang w:val="en-GB"/>
        </w:rPr>
        <w:t xml:space="preserve">this </w:t>
      </w:r>
      <w:r w:rsidRPr="007F07C6">
        <w:rPr>
          <w:rFonts w:eastAsia="Arial" w:cs="Arial"/>
          <w:szCs w:val="22"/>
          <w:lang w:val="en-GB"/>
        </w:rPr>
        <w:t xml:space="preserve">section, </w:t>
      </w:r>
      <w:r w:rsidR="00986D84" w:rsidRPr="007F07C6">
        <w:rPr>
          <w:rFonts w:eastAsia="Arial" w:cs="Arial"/>
          <w:szCs w:val="22"/>
          <w:lang w:val="en-GB"/>
        </w:rPr>
        <w:t xml:space="preserve">States are encouraged to </w:t>
      </w:r>
      <w:r w:rsidRPr="007F07C6">
        <w:rPr>
          <w:rFonts w:eastAsia="Arial" w:cs="Arial"/>
          <w:szCs w:val="22"/>
          <w:lang w:val="en-GB"/>
        </w:rPr>
        <w:t xml:space="preserve">include information on any programmes, projects and activities </w:t>
      </w:r>
      <w:r w:rsidR="003C0C32" w:rsidRPr="007F07C6">
        <w:rPr>
          <w:rFonts w:eastAsia="Arial" w:cs="Arial"/>
          <w:szCs w:val="22"/>
          <w:lang w:val="en-GB"/>
        </w:rPr>
        <w:t xml:space="preserve">considered </w:t>
      </w:r>
      <w:r w:rsidRPr="007F07C6">
        <w:rPr>
          <w:rFonts w:eastAsia="Arial" w:cs="Arial"/>
          <w:szCs w:val="22"/>
          <w:lang w:val="en-GB"/>
        </w:rPr>
        <w:t>to best reflect the principles and objectives of the Convention, in particular any related to research, documentation, and dissemination of good practices and models for international cooperation</w:t>
      </w:r>
      <w:r w:rsidR="00986D84" w:rsidRPr="007F07C6">
        <w:rPr>
          <w:rFonts w:eastAsia="Arial" w:cs="Arial"/>
          <w:szCs w:val="22"/>
          <w:lang w:val="en-GB"/>
        </w:rPr>
        <w:t>.</w:t>
      </w:r>
    </w:p>
    <w:p w14:paraId="686A9275" w14:textId="77777777" w:rsidR="00693DA7" w:rsidRPr="00672B50" w:rsidRDefault="00DA721B" w:rsidP="007F07C6">
      <w:pPr>
        <w:pStyle w:val="num01"/>
        <w:numPr>
          <w:ilvl w:val="3"/>
          <w:numId w:val="5"/>
        </w:numPr>
        <w:tabs>
          <w:tab w:val="clear" w:pos="397"/>
          <w:tab w:val="clear" w:pos="2880"/>
        </w:tabs>
        <w:ind w:left="425" w:hanging="425"/>
        <w:rPr>
          <w:rFonts w:cs="Arial"/>
          <w:szCs w:val="22"/>
          <w:lang w:val="en-GB"/>
        </w:rPr>
      </w:pPr>
      <w:r w:rsidRPr="00672B50">
        <w:rPr>
          <w:rFonts w:cs="Arial"/>
          <w:szCs w:val="22"/>
          <w:lang w:val="en-GB"/>
        </w:rPr>
        <w:t xml:space="preserve">States Parties, especially those with federal systems, should note that this section relates only to </w:t>
      </w:r>
      <w:r w:rsidRPr="00672B50">
        <w:rPr>
          <w:rFonts w:cs="Arial"/>
          <w:iCs/>
          <w:szCs w:val="22"/>
          <w:lang w:val="en-GB"/>
        </w:rPr>
        <w:t>international cooperation</w:t>
      </w:r>
      <w:r w:rsidRPr="00672B50">
        <w:rPr>
          <w:rFonts w:cs="Arial"/>
          <w:szCs w:val="22"/>
          <w:lang w:val="en-GB"/>
        </w:rPr>
        <w:t>. Any cooperation between regions on the national level, such as national seminars</w:t>
      </w:r>
      <w:r w:rsidR="00626FD0" w:rsidRPr="00672B50">
        <w:rPr>
          <w:rFonts w:cs="Arial"/>
          <w:szCs w:val="22"/>
          <w:lang w:val="en-GB"/>
        </w:rPr>
        <w:t xml:space="preserve"> or </w:t>
      </w:r>
      <w:r w:rsidRPr="00672B50">
        <w:rPr>
          <w:rFonts w:cs="Arial"/>
          <w:szCs w:val="22"/>
          <w:lang w:val="en-GB"/>
        </w:rPr>
        <w:t xml:space="preserve">workshops, </w:t>
      </w:r>
      <w:r w:rsidRPr="007F07C6">
        <w:rPr>
          <w:rFonts w:eastAsia="Arial" w:cs="Arial"/>
          <w:szCs w:val="22"/>
          <w:lang w:val="en-GB"/>
        </w:rPr>
        <w:t>belongs</w:t>
      </w:r>
      <w:r w:rsidRPr="00672B50">
        <w:rPr>
          <w:rFonts w:cs="Arial"/>
          <w:szCs w:val="22"/>
          <w:lang w:val="en-GB"/>
        </w:rPr>
        <w:t xml:space="preserve"> elsewhere (in sections B.3 and B.4, depending on the activity involved).</w:t>
      </w:r>
    </w:p>
    <w:p w14:paraId="14508227" w14:textId="77777777" w:rsidR="00DA721B" w:rsidRPr="00672B50" w:rsidRDefault="00DA721B" w:rsidP="00975429">
      <w:pPr>
        <w:pStyle w:val="Inter1"/>
        <w:spacing w:before="500"/>
        <w:rPr>
          <w:rFonts w:cs="Arial"/>
          <w:bCs w:val="0"/>
          <w:szCs w:val="22"/>
          <w:lang w:val="en-GB"/>
        </w:rPr>
      </w:pPr>
      <w:r w:rsidRPr="00672B50">
        <w:rPr>
          <w:rFonts w:cs="Arial"/>
          <w:bCs w:val="0"/>
          <w:szCs w:val="22"/>
          <w:lang w:val="en-GB"/>
        </w:rPr>
        <w:t>Part C: Status of elements inscribed on the Representative List</w:t>
      </w:r>
    </w:p>
    <w:p w14:paraId="6F9DDBAC" w14:textId="646DB38F" w:rsidR="00DA721B" w:rsidRPr="00672B50" w:rsidRDefault="00DA721B" w:rsidP="00B71CE9">
      <w:pPr>
        <w:pStyle w:val="num01"/>
        <w:numPr>
          <w:ilvl w:val="3"/>
          <w:numId w:val="5"/>
        </w:numPr>
        <w:tabs>
          <w:tab w:val="clear" w:pos="397"/>
          <w:tab w:val="clear" w:pos="2880"/>
        </w:tabs>
        <w:ind w:left="425" w:hanging="425"/>
        <w:rPr>
          <w:rFonts w:cs="Arial"/>
          <w:szCs w:val="22"/>
          <w:lang w:val="en-GB"/>
        </w:rPr>
      </w:pPr>
      <w:r w:rsidRPr="00672B50">
        <w:rPr>
          <w:rFonts w:cs="Arial"/>
          <w:szCs w:val="22"/>
          <w:lang w:val="en-GB"/>
        </w:rPr>
        <w:t xml:space="preserve">In the case of elements that </w:t>
      </w:r>
      <w:proofErr w:type="gramStart"/>
      <w:r w:rsidRPr="00672B50">
        <w:rPr>
          <w:rFonts w:cs="Arial"/>
          <w:szCs w:val="22"/>
          <w:lang w:val="en-GB"/>
        </w:rPr>
        <w:t>were previously proclaimed</w:t>
      </w:r>
      <w:proofErr w:type="gramEnd"/>
      <w:r w:rsidRPr="00672B50">
        <w:rPr>
          <w:rFonts w:cs="Arial"/>
          <w:szCs w:val="22"/>
          <w:lang w:val="en-GB"/>
        </w:rPr>
        <w:t xml:space="preserve"> as Masterpieces before incorporation into the </w:t>
      </w:r>
      <w:r w:rsidR="00923D1D" w:rsidRPr="00672B50">
        <w:rPr>
          <w:rFonts w:cs="Arial"/>
          <w:szCs w:val="22"/>
          <w:lang w:val="en-GB"/>
        </w:rPr>
        <w:t xml:space="preserve">Representative List </w:t>
      </w:r>
      <w:r w:rsidRPr="00672B50">
        <w:rPr>
          <w:rFonts w:cs="Arial"/>
          <w:szCs w:val="22"/>
          <w:lang w:val="en-GB"/>
        </w:rPr>
        <w:t xml:space="preserve">in 2008, States Parties are </w:t>
      </w:r>
      <w:r w:rsidR="00904753">
        <w:rPr>
          <w:rFonts w:cs="Arial"/>
          <w:szCs w:val="22"/>
          <w:lang w:val="en-GB"/>
        </w:rPr>
        <w:t>encouraged</w:t>
      </w:r>
      <w:r w:rsidR="00904753" w:rsidRPr="00672B50">
        <w:rPr>
          <w:rFonts w:cs="Arial"/>
          <w:szCs w:val="22"/>
          <w:lang w:val="en-GB"/>
        </w:rPr>
        <w:t xml:space="preserve"> </w:t>
      </w:r>
      <w:r w:rsidRPr="00672B50">
        <w:rPr>
          <w:rFonts w:cs="Arial"/>
          <w:szCs w:val="22"/>
          <w:lang w:val="en-GB"/>
        </w:rPr>
        <w:t xml:space="preserve">to mention this as a </w:t>
      </w:r>
      <w:r w:rsidR="00923D1D" w:rsidRPr="00672B50">
        <w:rPr>
          <w:rFonts w:cs="Arial"/>
          <w:szCs w:val="22"/>
          <w:lang w:val="en-GB"/>
        </w:rPr>
        <w:t>starting point</w:t>
      </w:r>
      <w:r w:rsidRPr="00672B50">
        <w:rPr>
          <w:rFonts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7027F140" w14:textId="77777777" w:rsidTr="00066580">
        <w:tc>
          <w:tcPr>
            <w:tcW w:w="680" w:type="dxa"/>
            <w:shd w:val="clear" w:color="auto" w:fill="E0E0E0"/>
          </w:tcPr>
          <w:p w14:paraId="16013698" w14:textId="77777777" w:rsidR="004002BE" w:rsidRPr="00672B50" w:rsidRDefault="004002BE" w:rsidP="00066580">
            <w:pPr>
              <w:pStyle w:val="Grille02"/>
              <w:jc w:val="right"/>
              <w:rPr>
                <w:lang w:val="en-GB"/>
              </w:rPr>
            </w:pPr>
            <w:r w:rsidRPr="00672B50">
              <w:rPr>
                <w:lang w:val="en-GB"/>
              </w:rPr>
              <w:t>C.1.</w:t>
            </w:r>
          </w:p>
        </w:tc>
        <w:tc>
          <w:tcPr>
            <w:tcW w:w="8959" w:type="dxa"/>
            <w:shd w:val="clear" w:color="auto" w:fill="E0E0E0"/>
          </w:tcPr>
          <w:p w14:paraId="47982848" w14:textId="77777777" w:rsidR="004002BE" w:rsidRPr="00672B50" w:rsidRDefault="004002BE" w:rsidP="00066580">
            <w:pPr>
              <w:pStyle w:val="Grille02"/>
              <w:ind w:left="113" w:right="113"/>
              <w:rPr>
                <w:lang w:val="en-GB"/>
              </w:rPr>
            </w:pPr>
            <w:r w:rsidRPr="00672B50">
              <w:rPr>
                <w:lang w:val="en-GB"/>
              </w:rPr>
              <w:t>Social and cultural functions</w:t>
            </w:r>
          </w:p>
          <w:p w14:paraId="334E1B70" w14:textId="77777777" w:rsidR="004002BE" w:rsidRPr="00672B50" w:rsidRDefault="004002BE" w:rsidP="00066580">
            <w:pPr>
              <w:pStyle w:val="Info2"/>
              <w:ind w:left="113" w:right="113"/>
              <w:rPr>
                <w:lang w:val="en-GB"/>
              </w:rPr>
            </w:pPr>
            <w:r w:rsidRPr="00672B50">
              <w:rPr>
                <w:iCs w:val="0"/>
                <w:lang w:val="en-GB"/>
              </w:rPr>
              <w:t xml:space="preserve">Explain the </w:t>
            </w:r>
            <w:r w:rsidRPr="00672B50">
              <w:rPr>
                <w:lang w:val="en-GB"/>
              </w:rPr>
              <w:t>social and cultural functions and meanings of the element today, within and for its community,</w:t>
            </w:r>
            <w:r w:rsidRPr="00672B50">
              <w:rPr>
                <w:iCs w:val="0"/>
                <w:lang w:val="en-GB"/>
              </w:rPr>
              <w:t xml:space="preserve"> the characteristics of the bearers and practitioners, and any specific roles or categories of persons with special responsibilities towards the element, among others. Attention </w:t>
            </w:r>
            <w:proofErr w:type="gramStart"/>
            <w:r w:rsidRPr="00672B50">
              <w:rPr>
                <w:iCs w:val="0"/>
                <w:lang w:val="en-GB"/>
              </w:rPr>
              <w:t>should be given</w:t>
            </w:r>
            <w:proofErr w:type="gramEnd"/>
            <w:r w:rsidRPr="00672B50">
              <w:rPr>
                <w:iCs w:val="0"/>
                <w:lang w:val="en-GB"/>
              </w:rPr>
              <w:t xml:space="preserve"> to any relevant changes related to inscription criterion R.1 (‘</w:t>
            </w:r>
            <w:r w:rsidRPr="00672B50">
              <w:rPr>
                <w:lang w:val="en-GB"/>
              </w:rPr>
              <w:t>the element constitutes intangible cultural heritage as defined in Article 2 of the Convention’).</w:t>
            </w:r>
          </w:p>
          <w:p w14:paraId="567F63E3" w14:textId="77777777" w:rsidR="004002BE" w:rsidRPr="00672B50" w:rsidRDefault="004002BE" w:rsidP="00066580">
            <w:pPr>
              <w:pStyle w:val="Info2"/>
              <w:ind w:left="113" w:right="113"/>
              <w:jc w:val="right"/>
              <w:rPr>
                <w:lang w:val="en-GB"/>
              </w:rPr>
            </w:pPr>
            <w:r w:rsidRPr="00672B50">
              <w:rPr>
                <w:rFonts w:eastAsia="SimSun"/>
                <w:lang w:val="en-GB"/>
              </w:rPr>
              <w:t>Between 150 and 250 words</w:t>
            </w:r>
          </w:p>
        </w:tc>
      </w:tr>
    </w:tbl>
    <w:p w14:paraId="475F12C5" w14:textId="2A9FA45B" w:rsidR="004552A3" w:rsidRPr="00672B50" w:rsidRDefault="00DA721B" w:rsidP="007F07C6">
      <w:pPr>
        <w:pStyle w:val="num01"/>
        <w:numPr>
          <w:ilvl w:val="3"/>
          <w:numId w:val="5"/>
        </w:numPr>
        <w:tabs>
          <w:tab w:val="clear" w:pos="397"/>
          <w:tab w:val="clear" w:pos="2880"/>
        </w:tabs>
        <w:autoSpaceDE w:val="0"/>
        <w:spacing w:before="240" w:after="240"/>
        <w:ind w:left="425" w:hanging="425"/>
        <w:rPr>
          <w:rFonts w:cs="Arial"/>
          <w:color w:val="1F497D"/>
          <w:szCs w:val="22"/>
        </w:rPr>
      </w:pPr>
      <w:r w:rsidRPr="00672B50">
        <w:rPr>
          <w:rFonts w:cs="Arial"/>
          <w:szCs w:val="22"/>
          <w:lang w:val="en-GB"/>
        </w:rPr>
        <w:t xml:space="preserve">States Parties </w:t>
      </w:r>
      <w:proofErr w:type="gramStart"/>
      <w:r w:rsidRPr="00672B50">
        <w:rPr>
          <w:rFonts w:cs="Arial"/>
          <w:szCs w:val="22"/>
          <w:lang w:val="en-GB"/>
        </w:rPr>
        <w:t xml:space="preserve">are </w:t>
      </w:r>
      <w:r w:rsidR="008F3FF9" w:rsidRPr="00672B50">
        <w:rPr>
          <w:rFonts w:cs="Arial"/>
          <w:szCs w:val="22"/>
          <w:lang w:val="en-GB"/>
        </w:rPr>
        <w:t>invited</w:t>
      </w:r>
      <w:proofErr w:type="gramEnd"/>
      <w:r w:rsidR="008F3FF9" w:rsidRPr="00672B50">
        <w:rPr>
          <w:rFonts w:cs="Arial"/>
          <w:szCs w:val="22"/>
          <w:lang w:val="en-GB"/>
        </w:rPr>
        <w:t xml:space="preserve"> </w:t>
      </w:r>
      <w:r w:rsidR="00C54A65" w:rsidRPr="00672B50">
        <w:rPr>
          <w:rFonts w:cs="Arial"/>
          <w:szCs w:val="22"/>
          <w:lang w:val="en-GB"/>
        </w:rPr>
        <w:t xml:space="preserve">in section C.1 </w:t>
      </w:r>
      <w:r w:rsidRPr="00672B50">
        <w:rPr>
          <w:rFonts w:cs="Arial"/>
          <w:szCs w:val="22"/>
          <w:lang w:val="en-GB"/>
        </w:rPr>
        <w:t>to provide</w:t>
      </w:r>
      <w:r w:rsidR="00666841" w:rsidRPr="00672B50">
        <w:rPr>
          <w:rFonts w:cs="Arial"/>
          <w:szCs w:val="22"/>
          <w:lang w:val="en-GB"/>
        </w:rPr>
        <w:t xml:space="preserve"> </w:t>
      </w:r>
      <w:r w:rsidRPr="00672B50">
        <w:rPr>
          <w:rFonts w:cs="Arial"/>
          <w:szCs w:val="22"/>
          <w:lang w:val="en-GB"/>
        </w:rPr>
        <w:t xml:space="preserve">sufficient information about the element so that readers unfamiliar with it can appreciate its character. This should be brief and outline the main characteristics, activities, techniques involved </w:t>
      </w:r>
      <w:r w:rsidR="00766B95" w:rsidRPr="00672B50">
        <w:rPr>
          <w:rFonts w:cs="Arial"/>
          <w:szCs w:val="22"/>
          <w:lang w:val="en-GB"/>
        </w:rPr>
        <w:t xml:space="preserve">as well as </w:t>
      </w:r>
      <w:r w:rsidRPr="00672B50">
        <w:rPr>
          <w:rFonts w:cs="Arial"/>
          <w:szCs w:val="22"/>
          <w:lang w:val="en-GB"/>
        </w:rPr>
        <w:t>any associated tangible element etc. A lengthy presentation of the historical evolution of the element is not relevant, however, since the main purpose of this section is to explain the social and cultural importance of the element, which can include the characteristics of the bearers and practitioners (gender, age), any specific roles they play and any categories of persons with special responsibilities towards the element. Furthermore, the question of gender roles with regard to the practice</w:t>
      </w:r>
      <w:r w:rsidR="00C54A65" w:rsidRPr="00672B50">
        <w:rPr>
          <w:rFonts w:cs="Arial"/>
          <w:szCs w:val="22"/>
          <w:lang w:val="en-GB"/>
        </w:rPr>
        <w:t xml:space="preserve">, </w:t>
      </w:r>
      <w:r w:rsidRPr="00672B50">
        <w:rPr>
          <w:rFonts w:cs="Arial"/>
          <w:szCs w:val="22"/>
          <w:lang w:val="en-GB"/>
        </w:rPr>
        <w:t>performance</w:t>
      </w:r>
      <w:r w:rsidR="00C54A65" w:rsidRPr="00672B50">
        <w:rPr>
          <w:rFonts w:cs="Arial"/>
          <w:szCs w:val="22"/>
          <w:lang w:val="en-GB"/>
        </w:rPr>
        <w:t xml:space="preserve"> or </w:t>
      </w:r>
      <w:r w:rsidRPr="00672B50">
        <w:rPr>
          <w:rFonts w:cs="Arial"/>
          <w:szCs w:val="22"/>
          <w:lang w:val="en-GB"/>
        </w:rPr>
        <w:t xml:space="preserve">enactment of the element </w:t>
      </w:r>
      <w:r w:rsidR="008F3FF9" w:rsidRPr="00672B50">
        <w:rPr>
          <w:rFonts w:cs="Arial"/>
          <w:szCs w:val="22"/>
          <w:lang w:val="en-GB"/>
        </w:rPr>
        <w:t>would</w:t>
      </w:r>
      <w:r w:rsidRPr="00672B50">
        <w:rPr>
          <w:rFonts w:cs="Arial"/>
          <w:szCs w:val="22"/>
          <w:lang w:val="en-GB"/>
        </w:rPr>
        <w:t xml:space="preserve"> merit </w:t>
      </w:r>
      <w:r w:rsidR="00C54A65" w:rsidRPr="00672B50">
        <w:rPr>
          <w:rFonts w:cs="Arial"/>
          <w:szCs w:val="22"/>
          <w:lang w:val="en-GB"/>
        </w:rPr>
        <w:t>mention</w:t>
      </w:r>
      <w:r w:rsidRPr="00672B50">
        <w:rPr>
          <w:rFonts w:cs="Arial"/>
          <w:szCs w:val="22"/>
          <w:lang w:val="en-GB"/>
        </w:rPr>
        <w:t xml:space="preserve"> </w:t>
      </w:r>
      <w:r w:rsidR="009D02AA" w:rsidRPr="00672B50">
        <w:rPr>
          <w:rFonts w:cs="Arial"/>
          <w:szCs w:val="22"/>
          <w:lang w:val="en-GB"/>
        </w:rPr>
        <w:t>here</w:t>
      </w:r>
      <w:r w:rsidRPr="00672B50">
        <w:rPr>
          <w:rFonts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118E3FCB" w14:textId="77777777" w:rsidTr="00066580">
        <w:tc>
          <w:tcPr>
            <w:tcW w:w="680" w:type="dxa"/>
            <w:shd w:val="clear" w:color="auto" w:fill="E0E0E0"/>
          </w:tcPr>
          <w:p w14:paraId="6B1711A0" w14:textId="77777777" w:rsidR="004002BE" w:rsidRPr="00672B50" w:rsidRDefault="004002BE" w:rsidP="00066580">
            <w:pPr>
              <w:pStyle w:val="Grille02"/>
              <w:jc w:val="right"/>
              <w:rPr>
                <w:lang w:val="en-GB"/>
              </w:rPr>
            </w:pPr>
            <w:r w:rsidRPr="00672B50">
              <w:rPr>
                <w:lang w:val="en-GB"/>
              </w:rPr>
              <w:t>C.2.</w:t>
            </w:r>
          </w:p>
        </w:tc>
        <w:tc>
          <w:tcPr>
            <w:tcW w:w="8959" w:type="dxa"/>
            <w:shd w:val="clear" w:color="auto" w:fill="E0E0E0"/>
          </w:tcPr>
          <w:p w14:paraId="6F0C0BE7" w14:textId="77777777" w:rsidR="004002BE" w:rsidRPr="00672B50" w:rsidRDefault="004002BE" w:rsidP="00066580">
            <w:pPr>
              <w:pStyle w:val="Grille02"/>
              <w:ind w:left="113" w:right="113"/>
              <w:rPr>
                <w:lang w:val="en-GB"/>
              </w:rPr>
            </w:pPr>
            <w:r w:rsidRPr="00672B50">
              <w:rPr>
                <w:lang w:val="en-GB"/>
              </w:rPr>
              <w:t>Assessment of its viability and current risks</w:t>
            </w:r>
          </w:p>
          <w:p w14:paraId="3C318299" w14:textId="77777777" w:rsidR="004002BE" w:rsidRPr="00672B50" w:rsidRDefault="004002BE" w:rsidP="00066580">
            <w:pPr>
              <w:pStyle w:val="Info2"/>
              <w:ind w:left="113" w:right="113"/>
              <w:rPr>
                <w:bCs/>
                <w:iCs w:val="0"/>
                <w:lang w:val="en-GB"/>
              </w:rPr>
            </w:pPr>
            <w:r w:rsidRPr="00672B50">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672B50">
              <w:rPr>
                <w:bCs/>
                <w:lang w:val="en-GB"/>
              </w:rPr>
              <w:t xml:space="preserve"> </w:t>
            </w:r>
            <w:r w:rsidRPr="00672B50">
              <w:rPr>
                <w:bCs/>
                <w:iCs w:val="0"/>
                <w:lang w:val="en-GB"/>
              </w:rPr>
              <w:t xml:space="preserve">Please also identify and describe the threats, if any, to the </w:t>
            </w:r>
            <w:proofErr w:type="gramStart"/>
            <w:r w:rsidRPr="00672B50">
              <w:rPr>
                <w:bCs/>
                <w:iCs w:val="0"/>
                <w:lang w:val="en-GB"/>
              </w:rPr>
              <w:t>element’s</w:t>
            </w:r>
            <w:proofErr w:type="gramEnd"/>
            <w:r w:rsidRPr="00672B50">
              <w:rPr>
                <w:bCs/>
                <w:iCs w:val="0"/>
                <w:lang w:val="en-GB"/>
              </w:rPr>
              <w:t xml:space="preserve"> continued transmission and enactment and describe the severity and immediacy of such threats.</w:t>
            </w:r>
          </w:p>
          <w:p w14:paraId="526BEDCA" w14:textId="77777777" w:rsidR="004002BE" w:rsidRPr="00672B50" w:rsidRDefault="004002BE" w:rsidP="00066580">
            <w:pPr>
              <w:pStyle w:val="Info2"/>
              <w:ind w:left="113" w:right="113"/>
              <w:jc w:val="right"/>
              <w:rPr>
                <w:lang w:val="en-GB"/>
              </w:rPr>
            </w:pPr>
            <w:r w:rsidRPr="00672B50">
              <w:rPr>
                <w:rFonts w:eastAsia="SimSun"/>
                <w:lang w:val="en-GB"/>
              </w:rPr>
              <w:t>Between 150 and 250 words</w:t>
            </w:r>
          </w:p>
        </w:tc>
      </w:tr>
    </w:tbl>
    <w:p w14:paraId="19320752" w14:textId="10493C8E" w:rsidR="008F3FF9" w:rsidRPr="007F07C6" w:rsidRDefault="00DA721B" w:rsidP="007F07C6">
      <w:pPr>
        <w:pStyle w:val="num01"/>
        <w:numPr>
          <w:ilvl w:val="3"/>
          <w:numId w:val="5"/>
        </w:numPr>
        <w:tabs>
          <w:tab w:val="clear" w:pos="397"/>
          <w:tab w:val="clear" w:pos="2880"/>
        </w:tabs>
        <w:autoSpaceDE w:val="0"/>
        <w:spacing w:before="240"/>
        <w:ind w:left="425" w:hanging="425"/>
        <w:rPr>
          <w:rFonts w:cs="Arial"/>
          <w:szCs w:val="22"/>
          <w:lang w:val="en-GB"/>
        </w:rPr>
      </w:pPr>
      <w:r w:rsidRPr="00672B50">
        <w:rPr>
          <w:rFonts w:eastAsia="Arial" w:cs="Arial"/>
          <w:szCs w:val="22"/>
          <w:lang w:val="en-GB"/>
        </w:rPr>
        <w:t xml:space="preserve">States Parties </w:t>
      </w:r>
      <w:proofErr w:type="gramStart"/>
      <w:r w:rsidR="00766B95" w:rsidRPr="00672B50">
        <w:rPr>
          <w:rFonts w:eastAsia="Arial" w:cs="Arial"/>
          <w:szCs w:val="22"/>
          <w:lang w:val="en-GB"/>
        </w:rPr>
        <w:t xml:space="preserve">are </w:t>
      </w:r>
      <w:r w:rsidR="00E50B01" w:rsidRPr="00672B50">
        <w:rPr>
          <w:rFonts w:eastAsia="Arial" w:cs="Arial"/>
          <w:szCs w:val="22"/>
          <w:lang w:val="en-GB"/>
        </w:rPr>
        <w:t>requested</w:t>
      </w:r>
      <w:proofErr w:type="gramEnd"/>
      <w:r w:rsidR="00766B95" w:rsidRPr="00672B50">
        <w:rPr>
          <w:rFonts w:eastAsia="Arial" w:cs="Arial"/>
          <w:szCs w:val="22"/>
          <w:lang w:val="en-GB"/>
        </w:rPr>
        <w:t xml:space="preserve"> to </w:t>
      </w:r>
      <w:r w:rsidRPr="00672B50">
        <w:rPr>
          <w:rFonts w:eastAsia="Arial" w:cs="Arial"/>
          <w:szCs w:val="22"/>
          <w:lang w:val="en-GB"/>
        </w:rPr>
        <w:t xml:space="preserve">pay particular attention </w:t>
      </w:r>
      <w:r w:rsidR="003418F0" w:rsidRPr="00672B50">
        <w:rPr>
          <w:rFonts w:eastAsia="Arial" w:cs="Arial"/>
          <w:szCs w:val="22"/>
          <w:lang w:val="en-GB"/>
        </w:rPr>
        <w:t xml:space="preserve">in section C.2 </w:t>
      </w:r>
      <w:r w:rsidRPr="00672B50">
        <w:rPr>
          <w:rFonts w:eastAsia="Arial" w:cs="Arial"/>
          <w:szCs w:val="22"/>
          <w:lang w:val="en-GB"/>
        </w:rPr>
        <w:t xml:space="preserve">to the transmission of the element. </w:t>
      </w:r>
      <w:r w:rsidRPr="00672B50">
        <w:rPr>
          <w:rFonts w:cs="Arial"/>
          <w:szCs w:val="22"/>
          <w:lang w:val="en-GB"/>
        </w:rPr>
        <w:t>In this section</w:t>
      </w:r>
      <w:r w:rsidR="003758E6" w:rsidRPr="00672B50">
        <w:rPr>
          <w:rFonts w:cs="Arial"/>
          <w:szCs w:val="22"/>
          <w:lang w:val="en-GB"/>
        </w:rPr>
        <w:t>,</w:t>
      </w:r>
      <w:r w:rsidRPr="00672B50">
        <w:rPr>
          <w:rFonts w:eastAsia="Arial" w:cs="Arial"/>
          <w:szCs w:val="22"/>
          <w:lang w:val="en-GB"/>
        </w:rPr>
        <w:t xml:space="preserve"> describe the risks bearing upon this transmission, particularly if it is essentially non-formal, and how it </w:t>
      </w:r>
      <w:proofErr w:type="gramStart"/>
      <w:r w:rsidRPr="00672B50">
        <w:rPr>
          <w:rFonts w:eastAsia="Arial" w:cs="Arial"/>
          <w:szCs w:val="22"/>
          <w:lang w:val="en-GB"/>
        </w:rPr>
        <w:t>might be weakened</w:t>
      </w:r>
      <w:proofErr w:type="gramEnd"/>
      <w:r w:rsidRPr="00672B50">
        <w:rPr>
          <w:rFonts w:eastAsia="Arial" w:cs="Arial"/>
          <w:szCs w:val="22"/>
          <w:lang w:val="en-GB"/>
        </w:rPr>
        <w:t xml:space="preserve"> by changes in lifestyle and relations between </w:t>
      </w:r>
      <w:r w:rsidRPr="007F07C6">
        <w:rPr>
          <w:rFonts w:cs="Arial"/>
          <w:szCs w:val="22"/>
          <w:lang w:val="en-GB"/>
        </w:rPr>
        <w:t>generations</w:t>
      </w:r>
      <w:r w:rsidRPr="00672B50">
        <w:rPr>
          <w:rFonts w:eastAsia="Arial" w:cs="Arial"/>
          <w:szCs w:val="22"/>
          <w:lang w:val="en-GB"/>
        </w:rPr>
        <w:t xml:space="preserve">, the development of formal education, urbanization and emigration, etc. States may also consider challenges </w:t>
      </w:r>
      <w:r w:rsidR="002F4E8C" w:rsidRPr="007F07C6">
        <w:rPr>
          <w:rFonts w:eastAsia="Arial" w:cs="Arial"/>
          <w:szCs w:val="22"/>
          <w:lang w:val="en-GB"/>
        </w:rPr>
        <w:t xml:space="preserve">facing </w:t>
      </w:r>
      <w:r w:rsidRPr="007F07C6">
        <w:rPr>
          <w:rFonts w:eastAsia="Arial" w:cs="Arial"/>
          <w:szCs w:val="22"/>
          <w:lang w:val="en-GB"/>
        </w:rPr>
        <w:t xml:space="preserve">the recruitment of new practitioners, for example by assessing the personal, social and economic appeal </w:t>
      </w:r>
      <w:r w:rsidR="00C54A65" w:rsidRPr="007F07C6">
        <w:rPr>
          <w:rFonts w:eastAsia="Arial" w:cs="Arial"/>
          <w:szCs w:val="22"/>
          <w:lang w:val="en-GB"/>
        </w:rPr>
        <w:t xml:space="preserve">that </w:t>
      </w:r>
      <w:r w:rsidRPr="007F07C6">
        <w:rPr>
          <w:rFonts w:eastAsia="Arial" w:cs="Arial"/>
          <w:szCs w:val="22"/>
          <w:lang w:val="en-GB"/>
        </w:rPr>
        <w:t>the practice still holds for young people.</w:t>
      </w:r>
      <w:r w:rsidR="00C54A65" w:rsidRPr="007F07C6">
        <w:rPr>
          <w:rFonts w:cs="Arial"/>
          <w:szCs w:val="22"/>
          <w:lang w:val="en-GB"/>
        </w:rPr>
        <w:t xml:space="preserve"> The continuing strength of traditional modes of transmission is an important question and </w:t>
      </w:r>
      <w:proofErr w:type="gramStart"/>
      <w:r w:rsidR="00C54A65" w:rsidRPr="007F07C6">
        <w:rPr>
          <w:rFonts w:cs="Arial"/>
          <w:szCs w:val="22"/>
          <w:lang w:val="en-GB"/>
        </w:rPr>
        <w:t>should be described</w:t>
      </w:r>
      <w:proofErr w:type="gramEnd"/>
      <w:r w:rsidR="00C54A65" w:rsidRPr="007F07C6">
        <w:rPr>
          <w:rFonts w:cs="Arial"/>
          <w:szCs w:val="22"/>
          <w:lang w:val="en-GB"/>
        </w:rPr>
        <w:t xml:space="preserve"> here.</w:t>
      </w:r>
    </w:p>
    <w:p w14:paraId="2F4F8D96" w14:textId="0F5759D1" w:rsidR="008F3FF9" w:rsidRPr="00672B50" w:rsidRDefault="00DA721B" w:rsidP="007F07C6">
      <w:pPr>
        <w:pStyle w:val="num01"/>
        <w:numPr>
          <w:ilvl w:val="3"/>
          <w:numId w:val="5"/>
        </w:numPr>
        <w:tabs>
          <w:tab w:val="clear" w:pos="397"/>
          <w:tab w:val="clear" w:pos="2880"/>
        </w:tabs>
        <w:ind w:left="425" w:hanging="425"/>
        <w:rPr>
          <w:rFonts w:cs="Arial"/>
          <w:szCs w:val="22"/>
          <w:lang w:val="en-GB"/>
        </w:rPr>
      </w:pPr>
      <w:r w:rsidRPr="007F07C6">
        <w:rPr>
          <w:rFonts w:eastAsia="Arial" w:cs="Arial"/>
          <w:szCs w:val="22"/>
          <w:lang w:val="en-GB"/>
        </w:rPr>
        <w:t xml:space="preserve">States </w:t>
      </w:r>
      <w:proofErr w:type="gramStart"/>
      <w:r w:rsidRPr="007F07C6">
        <w:rPr>
          <w:rFonts w:eastAsia="Arial" w:cs="Arial"/>
          <w:szCs w:val="22"/>
          <w:lang w:val="en-GB"/>
        </w:rPr>
        <w:t>are also invited</w:t>
      </w:r>
      <w:proofErr w:type="gramEnd"/>
      <w:r w:rsidRPr="007F07C6">
        <w:rPr>
          <w:rFonts w:eastAsia="Arial" w:cs="Arial"/>
          <w:szCs w:val="22"/>
          <w:lang w:val="en-GB"/>
        </w:rPr>
        <w:t xml:space="preserve"> to address here </w:t>
      </w:r>
      <w:r w:rsidRPr="007F07C6">
        <w:rPr>
          <w:rFonts w:eastAsia="Calibri" w:cs="Arial"/>
          <w:szCs w:val="22"/>
          <w:lang w:val="en-GB"/>
        </w:rPr>
        <w:t xml:space="preserve">the viability of the tangible </w:t>
      </w:r>
      <w:r w:rsidRPr="007F07C6">
        <w:rPr>
          <w:rFonts w:eastAsia="Arial" w:cs="Arial"/>
          <w:szCs w:val="22"/>
          <w:lang w:val="en-GB"/>
        </w:rPr>
        <w:t xml:space="preserve">aspects of intangible </w:t>
      </w:r>
      <w:r w:rsidR="008F3FF9" w:rsidRPr="007F07C6">
        <w:rPr>
          <w:rFonts w:eastAsia="Arial" w:cs="Arial"/>
          <w:szCs w:val="22"/>
          <w:lang w:val="en-GB"/>
        </w:rPr>
        <w:t xml:space="preserve">heritage </w:t>
      </w:r>
      <w:r w:rsidRPr="007F07C6">
        <w:rPr>
          <w:rFonts w:eastAsia="Arial" w:cs="Arial"/>
          <w:szCs w:val="22"/>
          <w:lang w:val="en-GB"/>
        </w:rPr>
        <w:t>where relevant. Besides the continu</w:t>
      </w:r>
      <w:r w:rsidR="00E93AC2" w:rsidRPr="007F07C6">
        <w:rPr>
          <w:rFonts w:eastAsia="Arial" w:cs="Arial"/>
          <w:szCs w:val="22"/>
          <w:lang w:val="en-GB"/>
        </w:rPr>
        <w:t>ing</w:t>
      </w:r>
      <w:r w:rsidRPr="007F07C6">
        <w:rPr>
          <w:rFonts w:eastAsia="Arial" w:cs="Arial"/>
          <w:szCs w:val="22"/>
          <w:lang w:val="en-GB"/>
        </w:rPr>
        <w:t xml:space="preserve"> existence of </w:t>
      </w:r>
      <w:r w:rsidRPr="007F07C6">
        <w:rPr>
          <w:rFonts w:cs="Arial"/>
          <w:szCs w:val="22"/>
          <w:lang w:val="en-GB"/>
        </w:rPr>
        <w:t>places</w:t>
      </w:r>
      <w:r w:rsidRPr="007F07C6">
        <w:rPr>
          <w:rFonts w:eastAsia="Arial" w:cs="Arial"/>
          <w:szCs w:val="22"/>
          <w:lang w:val="en-GB"/>
        </w:rPr>
        <w:t xml:space="preserve"> and spaces necessary for these expressions to remain viable, other important aspects are the transmission of skills and know-how </w:t>
      </w:r>
      <w:r w:rsidR="003C0A4B" w:rsidRPr="007F07C6">
        <w:rPr>
          <w:rFonts w:eastAsia="Arial" w:cs="Arial"/>
          <w:szCs w:val="22"/>
          <w:lang w:val="en-GB"/>
        </w:rPr>
        <w:t xml:space="preserve">relating to </w:t>
      </w:r>
      <w:r w:rsidRPr="007F07C6">
        <w:rPr>
          <w:rFonts w:eastAsia="Arial" w:cs="Arial"/>
          <w:szCs w:val="22"/>
          <w:lang w:val="en-GB"/>
        </w:rPr>
        <w:t>the instruments, costumes, masks, tools, equipment</w:t>
      </w:r>
      <w:r w:rsidRPr="00672B50">
        <w:rPr>
          <w:rFonts w:eastAsia="Arial" w:cs="Arial"/>
          <w:szCs w:val="22"/>
          <w:lang w:val="en-GB"/>
        </w:rPr>
        <w:t>, etc. necessary for the performance of rituals and festive events, oral expressions, performing arts, and those associated with traditional craftsmanship and knowledge.</w:t>
      </w:r>
    </w:p>
    <w:p w14:paraId="19F78132" w14:textId="77777777" w:rsidR="00DA721B" w:rsidRPr="00672B50" w:rsidRDefault="00DA721B" w:rsidP="007F07C6">
      <w:pPr>
        <w:pStyle w:val="num01"/>
        <w:numPr>
          <w:ilvl w:val="3"/>
          <w:numId w:val="5"/>
        </w:numPr>
        <w:tabs>
          <w:tab w:val="clear" w:pos="397"/>
          <w:tab w:val="clear" w:pos="2880"/>
        </w:tabs>
        <w:spacing w:after="240"/>
        <w:ind w:left="425" w:hanging="425"/>
        <w:rPr>
          <w:rFonts w:cs="Arial"/>
          <w:szCs w:val="22"/>
          <w:lang w:val="en-GB"/>
        </w:rPr>
      </w:pPr>
      <w:r w:rsidRPr="00672B50">
        <w:rPr>
          <w:rFonts w:eastAsia="Arial" w:cs="Arial"/>
          <w:szCs w:val="22"/>
          <w:lang w:val="en-GB"/>
        </w:rPr>
        <w:t xml:space="preserve">Another aspect that States </w:t>
      </w:r>
      <w:proofErr w:type="gramStart"/>
      <w:r w:rsidRPr="00672B50">
        <w:rPr>
          <w:rFonts w:eastAsia="Arial" w:cs="Arial"/>
          <w:szCs w:val="22"/>
          <w:lang w:val="en-GB"/>
        </w:rPr>
        <w:t>are invited</w:t>
      </w:r>
      <w:proofErr w:type="gramEnd"/>
      <w:r w:rsidRPr="00672B50">
        <w:rPr>
          <w:rFonts w:eastAsia="Arial" w:cs="Arial"/>
          <w:szCs w:val="22"/>
          <w:lang w:val="en-GB"/>
        </w:rPr>
        <w:t xml:space="preserve"> to consider consists in the potential threats that increased public and media attention might pose for the element. If relevant, States </w:t>
      </w:r>
      <w:r w:rsidR="00DB356D" w:rsidRPr="00672B50">
        <w:rPr>
          <w:rFonts w:eastAsia="Arial" w:cs="Arial"/>
          <w:szCs w:val="22"/>
          <w:lang w:val="en-GB"/>
        </w:rPr>
        <w:t xml:space="preserve">may </w:t>
      </w:r>
      <w:r w:rsidR="00E50B01" w:rsidRPr="00672B50">
        <w:rPr>
          <w:rFonts w:eastAsia="Arial" w:cs="Arial"/>
          <w:szCs w:val="22"/>
          <w:lang w:val="en-GB"/>
        </w:rPr>
        <w:t xml:space="preserve">provide </w:t>
      </w:r>
      <w:r w:rsidRPr="00672B50">
        <w:rPr>
          <w:rFonts w:eastAsia="Arial" w:cs="Arial"/>
          <w:szCs w:val="22"/>
          <w:lang w:val="en-GB"/>
        </w:rPr>
        <w:t xml:space="preserve">some details of these threats. </w:t>
      </w:r>
      <w:r w:rsidRPr="00672B50">
        <w:rPr>
          <w:rFonts w:cs="Arial"/>
          <w:szCs w:val="22"/>
          <w:lang w:val="en-GB"/>
        </w:rPr>
        <w:t xml:space="preserve">However, </w:t>
      </w:r>
      <w:r w:rsidRPr="007F07C6">
        <w:rPr>
          <w:rFonts w:eastAsia="Arial" w:cs="Arial"/>
          <w:szCs w:val="22"/>
          <w:lang w:val="en-GB"/>
        </w:rPr>
        <w:t>specific</w:t>
      </w:r>
      <w:r w:rsidRPr="00672B50">
        <w:rPr>
          <w:rFonts w:cs="Arial"/>
          <w:szCs w:val="22"/>
          <w:lang w:val="en-GB"/>
        </w:rPr>
        <w:t xml:space="preserve"> details of </w:t>
      </w:r>
      <w:r w:rsidRPr="007F07C6">
        <w:rPr>
          <w:rFonts w:eastAsia="Arial" w:cs="Arial"/>
          <w:szCs w:val="22"/>
          <w:lang w:val="en-GB"/>
        </w:rPr>
        <w:t>measures</w:t>
      </w:r>
      <w:r w:rsidRPr="00672B50">
        <w:rPr>
          <w:rFonts w:cs="Arial"/>
          <w:szCs w:val="22"/>
          <w:lang w:val="en-GB"/>
        </w:rPr>
        <w:t xml:space="preserve"> taken to respond to these threats </w:t>
      </w:r>
      <w:proofErr w:type="gramStart"/>
      <w:r w:rsidRPr="00672B50">
        <w:rPr>
          <w:rFonts w:cs="Arial"/>
          <w:szCs w:val="22"/>
          <w:lang w:val="en-GB"/>
        </w:rPr>
        <w:t>should be dealt with</w:t>
      </w:r>
      <w:proofErr w:type="gramEnd"/>
      <w:r w:rsidRPr="00672B50">
        <w:rPr>
          <w:rFonts w:cs="Arial"/>
          <w:szCs w:val="22"/>
          <w:lang w:val="en-GB"/>
        </w:rPr>
        <w:t xml:space="preserve"> below in section C.4, although their rationale may be </w:t>
      </w:r>
      <w:r w:rsidR="009604A8" w:rsidRPr="00672B50">
        <w:rPr>
          <w:rFonts w:cs="Arial"/>
          <w:szCs w:val="22"/>
          <w:lang w:val="en-GB"/>
        </w:rPr>
        <w:t>provid</w:t>
      </w:r>
      <w:r w:rsidR="00E50B01" w:rsidRPr="00672B50">
        <w:rPr>
          <w:rFonts w:cs="Arial"/>
          <w:szCs w:val="22"/>
          <w:lang w:val="en-GB"/>
        </w:rPr>
        <w:t xml:space="preserve">ed </w:t>
      </w:r>
      <w:r w:rsidRPr="00672B50">
        <w:rPr>
          <w:rFonts w:cs="Arial"/>
          <w:szCs w:val="22"/>
          <w:lang w:val="en-GB"/>
        </w:rPr>
        <w:t xml:space="preserve">here. This section is also the place where the question of how elements have evolved to respond to new conditions and </w:t>
      </w:r>
      <w:r w:rsidR="00C54A65" w:rsidRPr="00672B50">
        <w:rPr>
          <w:rFonts w:cs="Arial"/>
          <w:szCs w:val="22"/>
          <w:lang w:val="en-GB"/>
        </w:rPr>
        <w:t>the positive and negative aspects of such evolution</w:t>
      </w:r>
      <w:r w:rsidRPr="00672B50">
        <w:rPr>
          <w:rFonts w:cs="Arial"/>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0763E1DB" w14:textId="77777777" w:rsidTr="00066580">
        <w:tc>
          <w:tcPr>
            <w:tcW w:w="680" w:type="dxa"/>
            <w:shd w:val="clear" w:color="auto" w:fill="E0E0E0"/>
          </w:tcPr>
          <w:p w14:paraId="47241C80" w14:textId="77777777" w:rsidR="004002BE" w:rsidRPr="00672B50" w:rsidRDefault="004002BE" w:rsidP="00066580">
            <w:pPr>
              <w:pStyle w:val="Grille02"/>
              <w:jc w:val="right"/>
              <w:rPr>
                <w:lang w:val="en-GB"/>
              </w:rPr>
            </w:pPr>
            <w:r w:rsidRPr="00672B50">
              <w:rPr>
                <w:lang w:val="en-GB"/>
              </w:rPr>
              <w:t>C.3.</w:t>
            </w:r>
          </w:p>
        </w:tc>
        <w:tc>
          <w:tcPr>
            <w:tcW w:w="8959" w:type="dxa"/>
            <w:shd w:val="clear" w:color="auto" w:fill="E0E0E0"/>
          </w:tcPr>
          <w:p w14:paraId="4F664353" w14:textId="77777777" w:rsidR="004002BE" w:rsidRPr="00672B50" w:rsidRDefault="004002BE" w:rsidP="00066580">
            <w:pPr>
              <w:pStyle w:val="Grille02"/>
              <w:ind w:left="113" w:right="113"/>
              <w:rPr>
                <w:lang w:val="en-GB"/>
              </w:rPr>
            </w:pPr>
            <w:r w:rsidRPr="00672B50">
              <w:rPr>
                <w:lang w:val="en-GB"/>
              </w:rPr>
              <w:t>Contribution to the goals of the List</w:t>
            </w:r>
          </w:p>
          <w:p w14:paraId="2131A56A" w14:textId="77777777" w:rsidR="004002BE" w:rsidRPr="00672B50" w:rsidRDefault="004002BE" w:rsidP="00066580">
            <w:pPr>
              <w:pStyle w:val="Info2"/>
              <w:ind w:left="113" w:right="113"/>
              <w:rPr>
                <w:bCs/>
                <w:lang w:val="en-GB"/>
              </w:rPr>
            </w:pPr>
            <w:r w:rsidRPr="00672B50">
              <w:rPr>
                <w:lang w:val="en-GB"/>
              </w:rPr>
              <w:t xml:space="preserve">Describe how the inscription of the element has contributed to </w:t>
            </w:r>
            <w:r w:rsidRPr="00672B50">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14:paraId="08A39A52" w14:textId="77777777" w:rsidR="004002BE" w:rsidRPr="00672B50" w:rsidRDefault="004002BE" w:rsidP="00066580">
            <w:pPr>
              <w:pStyle w:val="Info2"/>
              <w:ind w:left="113" w:right="113"/>
              <w:jc w:val="right"/>
              <w:rPr>
                <w:lang w:val="en-GB"/>
              </w:rPr>
            </w:pPr>
            <w:r w:rsidRPr="00672B50">
              <w:rPr>
                <w:rFonts w:eastAsia="SimSun"/>
                <w:lang w:val="en-GB"/>
              </w:rPr>
              <w:t>Between 150 and 250 words</w:t>
            </w:r>
          </w:p>
        </w:tc>
      </w:tr>
    </w:tbl>
    <w:p w14:paraId="1DDC4C87" w14:textId="5237AD44" w:rsidR="00DA721B" w:rsidRPr="00672B50" w:rsidRDefault="003418F0" w:rsidP="007F07C6">
      <w:pPr>
        <w:pStyle w:val="num01"/>
        <w:numPr>
          <w:ilvl w:val="3"/>
          <w:numId w:val="5"/>
        </w:numPr>
        <w:tabs>
          <w:tab w:val="clear" w:pos="397"/>
          <w:tab w:val="clear" w:pos="2880"/>
        </w:tabs>
        <w:autoSpaceDE w:val="0"/>
        <w:spacing w:before="240" w:after="240"/>
        <w:ind w:left="425" w:hanging="425"/>
        <w:rPr>
          <w:rFonts w:cs="Arial"/>
          <w:szCs w:val="22"/>
          <w:lang w:val="en-GB"/>
        </w:rPr>
      </w:pPr>
      <w:proofErr w:type="gramStart"/>
      <w:r w:rsidRPr="00672B50">
        <w:rPr>
          <w:rFonts w:eastAsia="Arial" w:cs="Arial"/>
          <w:szCs w:val="22"/>
          <w:lang w:val="en-GB"/>
        </w:rPr>
        <w:t xml:space="preserve">In section C.3 </w:t>
      </w:r>
      <w:r w:rsidR="00DA721B" w:rsidRPr="00672B50">
        <w:rPr>
          <w:rFonts w:eastAsia="Arial" w:cs="Arial"/>
          <w:bCs/>
          <w:szCs w:val="22"/>
          <w:lang w:val="en-GB"/>
        </w:rPr>
        <w:t xml:space="preserve">States are invited to </w:t>
      </w:r>
      <w:r w:rsidR="00DA721B" w:rsidRPr="00672B50">
        <w:rPr>
          <w:rFonts w:eastAsia="Arial" w:cs="Arial"/>
          <w:szCs w:val="22"/>
          <w:lang w:val="en-GB"/>
        </w:rPr>
        <w:t>describe, for example, how the perception of an ancestral practice and its practitioners has become more positive in the wider community and at the national level, or to explain how the inscription of the element on the Representative List and the safeguarding measures adopted have contributed to a growing interest and respect for a minority culture in particular and other minority or traditional cultures in the country and/or at the regional level.</w:t>
      </w:r>
      <w:proofErr w:type="gramEnd"/>
      <w:r w:rsidR="00DA721B" w:rsidRPr="00672B50">
        <w:rPr>
          <w:rFonts w:eastAsia="Arial" w:cs="Arial"/>
          <w:szCs w:val="22"/>
          <w:lang w:val="en-GB"/>
        </w:rPr>
        <w:t xml:space="preserve"> For example, inscription </w:t>
      </w:r>
      <w:r w:rsidR="00DA721B" w:rsidRPr="00672B50">
        <w:rPr>
          <w:rFonts w:cs="Arial"/>
          <w:bCs/>
          <w:szCs w:val="22"/>
          <w:lang w:val="en-GB"/>
        </w:rPr>
        <w:t xml:space="preserve">may have encouraged the local community </w:t>
      </w:r>
      <w:r w:rsidR="00C54A65" w:rsidRPr="00672B50">
        <w:rPr>
          <w:rFonts w:cs="Arial"/>
          <w:bCs/>
          <w:szCs w:val="22"/>
          <w:lang w:val="en-GB"/>
        </w:rPr>
        <w:t xml:space="preserve">to take </w:t>
      </w:r>
      <w:r w:rsidR="00DA721B" w:rsidRPr="00672B50">
        <w:rPr>
          <w:rFonts w:cs="Arial"/>
          <w:bCs/>
          <w:szCs w:val="22"/>
          <w:lang w:val="en-GB"/>
        </w:rPr>
        <w:t xml:space="preserve">safeguarding actions or other </w:t>
      </w:r>
      <w:r w:rsidR="00DA721B" w:rsidRPr="007F07C6">
        <w:rPr>
          <w:rFonts w:eastAsia="Arial" w:cs="Arial"/>
          <w:szCs w:val="22"/>
          <w:lang w:val="en-GB"/>
        </w:rPr>
        <w:t>communities</w:t>
      </w:r>
      <w:r w:rsidR="00DA721B" w:rsidRPr="00672B50">
        <w:rPr>
          <w:rFonts w:cs="Arial"/>
          <w:bCs/>
          <w:szCs w:val="22"/>
          <w:lang w:val="en-GB"/>
        </w:rPr>
        <w:t xml:space="preserve"> </w:t>
      </w:r>
      <w:proofErr w:type="gramStart"/>
      <w:r w:rsidR="00DA721B" w:rsidRPr="00672B50">
        <w:rPr>
          <w:rFonts w:cs="Arial"/>
          <w:bCs/>
          <w:szCs w:val="22"/>
          <w:lang w:val="en-GB"/>
        </w:rPr>
        <w:t xml:space="preserve">to </w:t>
      </w:r>
      <w:r w:rsidR="002728F6" w:rsidRPr="00672B50">
        <w:rPr>
          <w:rFonts w:cs="Arial"/>
          <w:bCs/>
          <w:szCs w:val="22"/>
          <w:lang w:val="en-GB"/>
        </w:rPr>
        <w:t>better recognize</w:t>
      </w:r>
      <w:proofErr w:type="gramEnd"/>
      <w:r w:rsidR="002728F6" w:rsidRPr="00672B50">
        <w:rPr>
          <w:rFonts w:cs="Arial"/>
          <w:bCs/>
          <w:szCs w:val="22"/>
          <w:lang w:val="en-GB"/>
        </w:rPr>
        <w:t xml:space="preserve"> the </w:t>
      </w:r>
      <w:r w:rsidR="00DA721B" w:rsidRPr="00672B50">
        <w:rPr>
          <w:rFonts w:cs="Arial"/>
          <w:bCs/>
          <w:szCs w:val="22"/>
          <w:lang w:val="en-GB"/>
        </w:rPr>
        <w:t>value</w:t>
      </w:r>
      <w:r w:rsidR="002728F6" w:rsidRPr="00672B50">
        <w:rPr>
          <w:rFonts w:cs="Arial"/>
          <w:bCs/>
          <w:szCs w:val="22"/>
          <w:lang w:val="en-GB"/>
        </w:rPr>
        <w:t xml:space="preserve"> of</w:t>
      </w:r>
      <w:r w:rsidR="00DA721B" w:rsidRPr="00672B50">
        <w:rPr>
          <w:rFonts w:cs="Arial"/>
          <w:bCs/>
          <w:szCs w:val="22"/>
          <w:lang w:val="en-GB"/>
        </w:rPr>
        <w:t xml:space="preserve"> their </w:t>
      </w:r>
      <w:r w:rsidR="008F3FF9" w:rsidRPr="00672B50">
        <w:rPr>
          <w:rFonts w:cs="Arial"/>
          <w:bCs/>
          <w:szCs w:val="22"/>
          <w:lang w:val="en-GB"/>
        </w:rPr>
        <w:t xml:space="preserve">intangible </w:t>
      </w:r>
      <w:r w:rsidR="00CA168E" w:rsidRPr="00672B50">
        <w:rPr>
          <w:rFonts w:cs="Arial"/>
          <w:bCs/>
          <w:szCs w:val="22"/>
          <w:lang w:val="en-GB"/>
        </w:rPr>
        <w:t xml:space="preserve">cultural </w:t>
      </w:r>
      <w:r w:rsidR="008F3FF9" w:rsidRPr="00672B50">
        <w:rPr>
          <w:rFonts w:cs="Arial"/>
          <w:bCs/>
          <w:szCs w:val="22"/>
          <w:lang w:val="en-GB"/>
        </w:rPr>
        <w:t>heritage</w:t>
      </w:r>
      <w:r w:rsidR="00DA721B" w:rsidRPr="00672B50">
        <w:rPr>
          <w:rFonts w:cs="Arial"/>
          <w:bCs/>
          <w:szCs w:val="22"/>
          <w:lang w:val="en-GB"/>
        </w:rPr>
        <w:t>.</w:t>
      </w:r>
      <w:r w:rsidR="00C54A65" w:rsidRPr="00672B50">
        <w:rPr>
          <w:rFonts w:cs="Arial"/>
          <w:bCs/>
          <w:szCs w:val="22"/>
          <w:lang w:val="en-GB"/>
        </w:rPr>
        <w:t xml:space="preserve"> </w:t>
      </w:r>
      <w:r w:rsidR="00DA721B" w:rsidRPr="00672B50">
        <w:rPr>
          <w:rFonts w:cs="Arial"/>
          <w:bCs/>
          <w:szCs w:val="22"/>
          <w:lang w:val="en-GB"/>
        </w:rPr>
        <w:t>In addition, it is important to consider how inscription of the element on the Representative List may have promote</w:t>
      </w:r>
      <w:r w:rsidR="008F3FF9" w:rsidRPr="00672B50">
        <w:rPr>
          <w:rFonts w:cs="Arial"/>
          <w:bCs/>
          <w:szCs w:val="22"/>
          <w:lang w:val="en-GB"/>
        </w:rPr>
        <w:t>d</w:t>
      </w:r>
      <w:r w:rsidR="00DA721B" w:rsidRPr="00672B50">
        <w:rPr>
          <w:rFonts w:cs="Arial"/>
          <w:bCs/>
          <w:szCs w:val="22"/>
          <w:lang w:val="en-GB"/>
        </w:rPr>
        <w:t xml:space="preserve"> respect for cultural diversity</w:t>
      </w:r>
      <w:r w:rsidR="00E93AC2">
        <w:rPr>
          <w:rFonts w:cs="Arial"/>
          <w:bCs/>
          <w:szCs w:val="22"/>
          <w:lang w:val="en-GB"/>
        </w:rPr>
        <w:t xml:space="preserve"> </w:t>
      </w:r>
      <w:r w:rsidR="00DA721B" w:rsidRPr="00672B50">
        <w:rPr>
          <w:rFonts w:cs="Arial"/>
          <w:bCs/>
          <w:szCs w:val="22"/>
          <w:lang w:val="en-GB"/>
        </w:rPr>
        <w:t>and human creativity.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05CE4A3E" w14:textId="77777777" w:rsidTr="00066580">
        <w:tc>
          <w:tcPr>
            <w:tcW w:w="680" w:type="dxa"/>
            <w:shd w:val="clear" w:color="auto" w:fill="E0E0E0"/>
          </w:tcPr>
          <w:p w14:paraId="277092D6" w14:textId="77777777" w:rsidR="004002BE" w:rsidRPr="00672B50" w:rsidRDefault="004002BE" w:rsidP="00066580">
            <w:pPr>
              <w:pStyle w:val="Grille02"/>
              <w:jc w:val="right"/>
              <w:rPr>
                <w:lang w:val="en-GB"/>
              </w:rPr>
            </w:pPr>
            <w:r w:rsidRPr="00672B50">
              <w:rPr>
                <w:lang w:val="en-GB"/>
              </w:rPr>
              <w:t>C.4.</w:t>
            </w:r>
          </w:p>
        </w:tc>
        <w:tc>
          <w:tcPr>
            <w:tcW w:w="8959" w:type="dxa"/>
            <w:shd w:val="clear" w:color="auto" w:fill="E0E0E0"/>
          </w:tcPr>
          <w:p w14:paraId="24BDF3A3" w14:textId="77777777" w:rsidR="004002BE" w:rsidRPr="00672B50" w:rsidRDefault="004002BE" w:rsidP="00066580">
            <w:pPr>
              <w:pStyle w:val="Grille02"/>
              <w:ind w:left="113" w:right="113"/>
              <w:rPr>
                <w:lang w:val="en-GB"/>
              </w:rPr>
            </w:pPr>
            <w:r w:rsidRPr="00672B50">
              <w:rPr>
                <w:lang w:val="en-GB"/>
              </w:rPr>
              <w:t>Efforts to promote or reinforce the element</w:t>
            </w:r>
          </w:p>
          <w:p w14:paraId="26386A2A" w14:textId="77777777" w:rsidR="004002BE" w:rsidRPr="00672B50" w:rsidRDefault="004002BE" w:rsidP="00066580">
            <w:pPr>
              <w:pStyle w:val="Info2"/>
              <w:ind w:left="113" w:right="113"/>
              <w:rPr>
                <w:lang w:val="en-GB"/>
              </w:rPr>
            </w:pPr>
            <w:r w:rsidRPr="00672B50">
              <w:rPr>
                <w:lang w:val="en-GB"/>
              </w:rPr>
              <w:t xml:space="preserve">Describe the measures that have been implemented to promote and reinforce the element, particularly detailing any measures that might have been necessary </w:t>
            </w:r>
            <w:proofErr w:type="gramStart"/>
            <w:r w:rsidRPr="00672B50">
              <w:rPr>
                <w:lang w:val="en-GB"/>
              </w:rPr>
              <w:t>as a consequence</w:t>
            </w:r>
            <w:proofErr w:type="gramEnd"/>
            <w:r w:rsidRPr="00672B50">
              <w:rPr>
                <w:lang w:val="en-GB"/>
              </w:rPr>
              <w:t xml:space="preserve"> of its inscription.</w:t>
            </w:r>
          </w:p>
          <w:p w14:paraId="5D4D9EB4" w14:textId="77777777" w:rsidR="004002BE" w:rsidRPr="00672B50" w:rsidRDefault="004002BE" w:rsidP="00066580">
            <w:pPr>
              <w:pStyle w:val="Info2"/>
              <w:ind w:left="113" w:right="113"/>
              <w:jc w:val="right"/>
              <w:rPr>
                <w:lang w:val="en-GB"/>
              </w:rPr>
            </w:pPr>
            <w:r w:rsidRPr="00672B50">
              <w:rPr>
                <w:rFonts w:eastAsia="SimSun"/>
                <w:lang w:val="en-GB"/>
              </w:rPr>
              <w:t>Between 150 and 250 words</w:t>
            </w:r>
          </w:p>
        </w:tc>
      </w:tr>
    </w:tbl>
    <w:p w14:paraId="5602E0BF" w14:textId="536C3CA2" w:rsidR="008F3FF9" w:rsidRPr="00672B50" w:rsidRDefault="00DA721B" w:rsidP="007F07C6">
      <w:pPr>
        <w:pStyle w:val="num01"/>
        <w:numPr>
          <w:ilvl w:val="3"/>
          <w:numId w:val="5"/>
        </w:numPr>
        <w:tabs>
          <w:tab w:val="clear" w:pos="397"/>
          <w:tab w:val="clear" w:pos="2880"/>
        </w:tabs>
        <w:autoSpaceDE w:val="0"/>
        <w:spacing w:before="240"/>
        <w:ind w:left="425" w:hanging="425"/>
        <w:rPr>
          <w:rFonts w:cs="Arial"/>
          <w:bCs/>
          <w:szCs w:val="22"/>
          <w:lang w:val="en-GB"/>
        </w:rPr>
      </w:pPr>
      <w:r w:rsidRPr="00672B50">
        <w:rPr>
          <w:rFonts w:eastAsia="Arial" w:cs="Arial"/>
          <w:bCs/>
          <w:szCs w:val="22"/>
          <w:lang w:val="en-GB"/>
        </w:rPr>
        <w:t xml:space="preserve">States Parties are encouraged </w:t>
      </w:r>
      <w:r w:rsidRPr="007F07C6">
        <w:rPr>
          <w:rFonts w:eastAsia="Arial" w:cs="Arial"/>
          <w:bCs/>
          <w:szCs w:val="22"/>
          <w:lang w:val="en-GB"/>
        </w:rPr>
        <w:t xml:space="preserve">to </w:t>
      </w:r>
      <w:r w:rsidRPr="007F07C6">
        <w:rPr>
          <w:rFonts w:eastAsia="Arial" w:cs="Arial"/>
          <w:szCs w:val="22"/>
          <w:lang w:val="en-GB"/>
        </w:rPr>
        <w:t xml:space="preserve">include </w:t>
      </w:r>
      <w:r w:rsidR="003418F0" w:rsidRPr="007F07C6">
        <w:rPr>
          <w:rFonts w:eastAsia="Arial" w:cs="Arial"/>
          <w:szCs w:val="22"/>
          <w:lang w:val="en-GB"/>
        </w:rPr>
        <w:t xml:space="preserve">in section C.4 </w:t>
      </w:r>
      <w:r w:rsidRPr="007F07C6">
        <w:rPr>
          <w:rFonts w:eastAsia="Arial" w:cs="Arial"/>
          <w:szCs w:val="22"/>
          <w:lang w:val="en-GB"/>
        </w:rPr>
        <w:t xml:space="preserve">a description of the measures taken to ensure the continued viability of the element and to protect or maintain the tangible aspects associated with </w:t>
      </w:r>
      <w:r w:rsidR="00645CAB" w:rsidRPr="007F07C6">
        <w:rPr>
          <w:rFonts w:eastAsia="Arial" w:cs="Arial"/>
          <w:szCs w:val="22"/>
          <w:lang w:val="en-GB"/>
        </w:rPr>
        <w:t>it</w:t>
      </w:r>
      <w:r w:rsidRPr="007F07C6">
        <w:rPr>
          <w:rFonts w:eastAsia="Arial" w:cs="Arial"/>
          <w:szCs w:val="22"/>
          <w:lang w:val="en-GB"/>
        </w:rPr>
        <w:t>.</w:t>
      </w:r>
      <w:r w:rsidR="003C0A4B" w:rsidRPr="007F07C6">
        <w:rPr>
          <w:rFonts w:eastAsia="Arial" w:cs="Arial"/>
          <w:szCs w:val="22"/>
          <w:lang w:val="en-GB"/>
        </w:rPr>
        <w:t xml:space="preserve"> It is useful also to include information, where available, on the impacts </w:t>
      </w:r>
      <w:r w:rsidR="0057043A" w:rsidRPr="007F07C6">
        <w:rPr>
          <w:rFonts w:eastAsia="Arial" w:cs="Arial"/>
          <w:szCs w:val="22"/>
          <w:lang w:val="en-GB"/>
        </w:rPr>
        <w:t>of</w:t>
      </w:r>
      <w:r w:rsidR="003C0A4B" w:rsidRPr="007F07C6">
        <w:rPr>
          <w:rFonts w:eastAsia="Arial" w:cs="Arial"/>
          <w:szCs w:val="22"/>
          <w:lang w:val="en-GB"/>
        </w:rPr>
        <w:t xml:space="preserve"> safeguarding measures on the element and/or its </w:t>
      </w:r>
      <w:proofErr w:type="gramStart"/>
      <w:r w:rsidR="003C0A4B" w:rsidRPr="007F07C6">
        <w:rPr>
          <w:rFonts w:eastAsia="Arial" w:cs="Arial"/>
          <w:szCs w:val="22"/>
          <w:lang w:val="en-GB"/>
        </w:rPr>
        <w:t>community</w:t>
      </w:r>
      <w:r w:rsidR="00904753" w:rsidRPr="007F07C6">
        <w:rPr>
          <w:rFonts w:eastAsia="Arial" w:cs="Arial"/>
          <w:szCs w:val="22"/>
          <w:lang w:val="en-GB"/>
        </w:rPr>
        <w:t>(</w:t>
      </w:r>
      <w:proofErr w:type="spellStart"/>
      <w:proofErr w:type="gramEnd"/>
      <w:r w:rsidR="00904753" w:rsidRPr="007F07C6">
        <w:rPr>
          <w:rFonts w:eastAsia="Arial" w:cs="Arial"/>
          <w:szCs w:val="22"/>
          <w:lang w:val="en-GB"/>
        </w:rPr>
        <w:t>ies</w:t>
      </w:r>
      <w:proofErr w:type="spellEnd"/>
      <w:r w:rsidR="00904753" w:rsidRPr="007F07C6">
        <w:rPr>
          <w:rFonts w:eastAsia="Arial" w:cs="Arial"/>
          <w:szCs w:val="22"/>
          <w:lang w:val="en-GB"/>
        </w:rPr>
        <w:t>)</w:t>
      </w:r>
      <w:r w:rsidR="0057043A" w:rsidRPr="007F07C6">
        <w:rPr>
          <w:rFonts w:eastAsia="Arial" w:cs="Arial"/>
          <w:szCs w:val="22"/>
          <w:lang w:val="en-GB"/>
        </w:rPr>
        <w:t xml:space="preserve"> and</w:t>
      </w:r>
      <w:r w:rsidR="003C0A4B" w:rsidRPr="007F07C6">
        <w:rPr>
          <w:rFonts w:eastAsia="Arial" w:cs="Arial"/>
          <w:szCs w:val="22"/>
          <w:lang w:val="en-GB"/>
        </w:rPr>
        <w:t xml:space="preserve"> any good practices </w:t>
      </w:r>
      <w:r w:rsidR="0057043A" w:rsidRPr="007F07C6">
        <w:rPr>
          <w:rFonts w:eastAsia="Arial" w:cs="Arial"/>
          <w:szCs w:val="22"/>
          <w:lang w:val="en-GB"/>
        </w:rPr>
        <w:t xml:space="preserve">or challenges </w:t>
      </w:r>
      <w:r w:rsidR="003C0A4B" w:rsidRPr="007F07C6">
        <w:rPr>
          <w:rFonts w:eastAsia="Arial" w:cs="Arial"/>
          <w:szCs w:val="22"/>
          <w:lang w:val="en-GB"/>
        </w:rPr>
        <w:t xml:space="preserve">identified. </w:t>
      </w:r>
      <w:proofErr w:type="gramStart"/>
      <w:r w:rsidRPr="007F07C6">
        <w:rPr>
          <w:rFonts w:eastAsia="Arial" w:cs="Arial"/>
          <w:szCs w:val="22"/>
          <w:lang w:val="en-GB"/>
        </w:rPr>
        <w:t>Also</w:t>
      </w:r>
      <w:proofErr w:type="gramEnd"/>
      <w:r w:rsidRPr="007F07C6">
        <w:rPr>
          <w:rFonts w:eastAsia="Arial" w:cs="Arial"/>
          <w:szCs w:val="22"/>
          <w:lang w:val="en-GB"/>
        </w:rPr>
        <w:t xml:space="preserve"> to be described here is how the concerned </w:t>
      </w:r>
      <w:r w:rsidRPr="00672B50">
        <w:rPr>
          <w:rFonts w:eastAsia="Arial" w:cs="Arial"/>
          <w:szCs w:val="22"/>
          <w:lang w:val="en-GB"/>
        </w:rPr>
        <w:t>authorities and the tradition-bearers are dealing with increased public and media attention as a consequence of the inscription.</w:t>
      </w:r>
    </w:p>
    <w:p w14:paraId="4774F061" w14:textId="77777777" w:rsidR="00DA721B" w:rsidRPr="00672B50" w:rsidRDefault="00DA721B" w:rsidP="007F07C6">
      <w:pPr>
        <w:pStyle w:val="num01"/>
        <w:numPr>
          <w:ilvl w:val="3"/>
          <w:numId w:val="5"/>
        </w:numPr>
        <w:tabs>
          <w:tab w:val="clear" w:pos="397"/>
          <w:tab w:val="clear" w:pos="2880"/>
        </w:tabs>
        <w:autoSpaceDE w:val="0"/>
        <w:spacing w:before="120" w:after="240"/>
        <w:ind w:left="425" w:hanging="425"/>
        <w:rPr>
          <w:rFonts w:cs="Arial"/>
          <w:bCs/>
          <w:szCs w:val="22"/>
          <w:lang w:val="en-GB"/>
        </w:rPr>
      </w:pPr>
      <w:r w:rsidRPr="00672B50">
        <w:rPr>
          <w:rFonts w:cs="Arial"/>
          <w:szCs w:val="22"/>
          <w:lang w:val="en-GB"/>
        </w:rPr>
        <w:t xml:space="preserve">An important issue to address in this section relates to </w:t>
      </w:r>
      <w:r w:rsidRPr="00672B50">
        <w:rPr>
          <w:rFonts w:cs="Arial"/>
          <w:bCs/>
          <w:szCs w:val="22"/>
          <w:lang w:val="en-GB"/>
        </w:rPr>
        <w:t xml:space="preserve">the type of physical space(s) the element requires for its performance and actions to maintain it. Related information concerns how the continued availability of the natural materials used in making associated tangible elements </w:t>
      </w:r>
      <w:proofErr w:type="gramStart"/>
      <w:r w:rsidRPr="00672B50">
        <w:rPr>
          <w:rFonts w:cs="Arial"/>
          <w:bCs/>
          <w:szCs w:val="22"/>
          <w:lang w:val="en-GB"/>
        </w:rPr>
        <w:t>can be ensured</w:t>
      </w:r>
      <w:proofErr w:type="gramEnd"/>
      <w:r w:rsidRPr="00672B50">
        <w:rPr>
          <w:rFonts w:cs="Arial"/>
          <w:bCs/>
          <w:szCs w:val="22"/>
          <w:lang w:val="en-GB"/>
        </w:rPr>
        <w:t xml:space="preserve">. </w:t>
      </w:r>
      <w:r w:rsidRPr="00672B50">
        <w:rPr>
          <w:rFonts w:eastAsia="Arial" w:cs="Arial"/>
          <w:szCs w:val="22"/>
          <w:lang w:val="en-GB"/>
        </w:rPr>
        <w:t xml:space="preserve">States Parties </w:t>
      </w:r>
      <w:proofErr w:type="gramStart"/>
      <w:r w:rsidRPr="00672B50">
        <w:rPr>
          <w:rFonts w:eastAsia="Arial" w:cs="Arial"/>
          <w:szCs w:val="22"/>
          <w:lang w:val="en-GB"/>
        </w:rPr>
        <w:t>are reminded</w:t>
      </w:r>
      <w:proofErr w:type="gramEnd"/>
      <w:r w:rsidRPr="00672B50">
        <w:rPr>
          <w:rFonts w:eastAsia="Arial" w:cs="Arial"/>
          <w:szCs w:val="22"/>
          <w:lang w:val="en-GB"/>
        </w:rPr>
        <w:t xml:space="preserve"> that </w:t>
      </w:r>
      <w:r w:rsidRPr="00672B50">
        <w:rPr>
          <w:rFonts w:cs="Arial"/>
          <w:szCs w:val="22"/>
          <w:lang w:val="en-GB"/>
        </w:rPr>
        <w:t xml:space="preserve">some of the information provided here (e.g. on research studies, documentation, promotional activities etc.) can also be relevant to sections B.3 and B.4 as examples of safeguarding activities in general. </w:t>
      </w:r>
      <w:r w:rsidRPr="00672B50">
        <w:rPr>
          <w:rFonts w:cs="Arial"/>
          <w:bCs/>
          <w:szCs w:val="22"/>
          <w:lang w:val="en-GB"/>
        </w:rPr>
        <w:t xml:space="preserve">If there is an </w:t>
      </w:r>
      <w:r w:rsidR="003758E6" w:rsidRPr="00672B50">
        <w:rPr>
          <w:rFonts w:cs="Arial"/>
          <w:bCs/>
          <w:szCs w:val="22"/>
          <w:lang w:val="en-GB"/>
        </w:rPr>
        <w:t xml:space="preserve">action plan </w:t>
      </w:r>
      <w:r w:rsidRPr="00672B50">
        <w:rPr>
          <w:rFonts w:cs="Arial"/>
          <w:bCs/>
          <w:szCs w:val="22"/>
          <w:lang w:val="en-GB"/>
        </w:rPr>
        <w:t xml:space="preserve">for </w:t>
      </w:r>
      <w:r w:rsidR="003758E6" w:rsidRPr="00672B50">
        <w:rPr>
          <w:rFonts w:cs="Arial"/>
          <w:bCs/>
          <w:szCs w:val="22"/>
          <w:lang w:val="en-GB"/>
        </w:rPr>
        <w:t xml:space="preserve">safeguarding </w:t>
      </w:r>
      <w:r w:rsidRPr="00672B50">
        <w:rPr>
          <w:rFonts w:cs="Arial"/>
          <w:bCs/>
          <w:szCs w:val="22"/>
          <w:lang w:val="en-GB"/>
        </w:rPr>
        <w:t xml:space="preserve">in place, some details </w:t>
      </w:r>
      <w:proofErr w:type="gramStart"/>
      <w:r w:rsidR="008F3FF9" w:rsidRPr="00672B50">
        <w:rPr>
          <w:rFonts w:cs="Arial"/>
          <w:bCs/>
          <w:szCs w:val="22"/>
          <w:lang w:val="en-GB"/>
        </w:rPr>
        <w:t xml:space="preserve">could </w:t>
      </w:r>
      <w:r w:rsidRPr="00672B50">
        <w:rPr>
          <w:rFonts w:cs="Arial"/>
          <w:bCs/>
          <w:szCs w:val="22"/>
          <w:lang w:val="en-GB"/>
        </w:rPr>
        <w:t xml:space="preserve">be </w:t>
      </w:r>
      <w:r w:rsidR="00645CAB" w:rsidRPr="00672B50">
        <w:rPr>
          <w:rFonts w:cs="Arial"/>
          <w:bCs/>
          <w:szCs w:val="22"/>
          <w:lang w:val="en-GB"/>
        </w:rPr>
        <w:t>provided</w:t>
      </w:r>
      <w:proofErr w:type="gramEnd"/>
      <w:r w:rsidR="00645CAB" w:rsidRPr="00672B50">
        <w:rPr>
          <w:rFonts w:cs="Arial"/>
          <w:bCs/>
          <w:szCs w:val="22"/>
          <w:lang w:val="en-GB"/>
        </w:rPr>
        <w:t xml:space="preserve"> </w:t>
      </w:r>
      <w:r w:rsidRPr="00672B50">
        <w:rPr>
          <w:rFonts w:cs="Arial"/>
          <w:bCs/>
          <w:szCs w:val="22"/>
          <w:lang w:val="en-GB"/>
        </w:rPr>
        <w:t>here.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73773D92" w14:textId="77777777" w:rsidTr="00066580">
        <w:tc>
          <w:tcPr>
            <w:tcW w:w="680" w:type="dxa"/>
            <w:shd w:val="clear" w:color="auto" w:fill="E0E0E0"/>
          </w:tcPr>
          <w:p w14:paraId="6C368FC7" w14:textId="77777777" w:rsidR="004002BE" w:rsidRPr="00672B50" w:rsidRDefault="004002BE" w:rsidP="00066580">
            <w:pPr>
              <w:pStyle w:val="Grille02"/>
              <w:jc w:val="right"/>
              <w:rPr>
                <w:lang w:val="en-GB"/>
              </w:rPr>
            </w:pPr>
            <w:r w:rsidRPr="00672B50">
              <w:rPr>
                <w:lang w:val="en-GB"/>
              </w:rPr>
              <w:t>C.5.</w:t>
            </w:r>
          </w:p>
        </w:tc>
        <w:tc>
          <w:tcPr>
            <w:tcW w:w="8959" w:type="dxa"/>
            <w:shd w:val="clear" w:color="auto" w:fill="E0E0E0"/>
          </w:tcPr>
          <w:p w14:paraId="0436BDA2" w14:textId="77777777" w:rsidR="004002BE" w:rsidRPr="00672B50" w:rsidRDefault="004002BE" w:rsidP="00066580">
            <w:pPr>
              <w:pStyle w:val="Grille02"/>
              <w:ind w:left="113" w:right="113"/>
              <w:rPr>
                <w:lang w:val="en-GB"/>
              </w:rPr>
            </w:pPr>
            <w:r w:rsidRPr="00672B50">
              <w:rPr>
                <w:lang w:val="en-GB"/>
              </w:rPr>
              <w:t>Community participation</w:t>
            </w:r>
          </w:p>
          <w:p w14:paraId="4315988A" w14:textId="77777777" w:rsidR="004002BE" w:rsidRPr="00672B50" w:rsidRDefault="004002BE" w:rsidP="00066580">
            <w:pPr>
              <w:pStyle w:val="Info2"/>
              <w:ind w:left="113" w:right="113"/>
              <w:rPr>
                <w:rFonts w:eastAsia="SimSun"/>
                <w:lang w:val="en-GB"/>
              </w:rPr>
            </w:pPr>
            <w:r w:rsidRPr="00672B50">
              <w:rPr>
                <w:rFonts w:eastAsia="SimSun"/>
                <w:lang w:val="en-GB"/>
              </w:rPr>
              <w:t>Describe</w:t>
            </w:r>
            <w:r w:rsidRPr="00672B50">
              <w:rPr>
                <w:lang w:val="en-GB"/>
              </w:rPr>
              <w:t xml:space="preserve"> </w:t>
            </w:r>
            <w:r w:rsidRPr="00672B50">
              <w:rPr>
                <w:rFonts w:eastAsia="SimSun"/>
                <w:lang w:val="en-GB"/>
              </w:rPr>
              <w:t>the participation of communities, groups and individuals in safeguarding the element and their commitment to its further safeguarding.</w:t>
            </w:r>
          </w:p>
          <w:p w14:paraId="2E89B1D0" w14:textId="77777777" w:rsidR="004002BE" w:rsidRPr="00672B50" w:rsidRDefault="004002BE" w:rsidP="00066580">
            <w:pPr>
              <w:pStyle w:val="Info2"/>
              <w:ind w:left="113" w:right="113"/>
              <w:jc w:val="right"/>
              <w:rPr>
                <w:lang w:val="en-GB"/>
              </w:rPr>
            </w:pPr>
            <w:r w:rsidRPr="00672B50">
              <w:rPr>
                <w:rFonts w:eastAsia="SimSun"/>
                <w:lang w:val="en-GB"/>
              </w:rPr>
              <w:t>Between 150 and 250 words</w:t>
            </w:r>
          </w:p>
        </w:tc>
      </w:tr>
    </w:tbl>
    <w:p w14:paraId="4081EF0B" w14:textId="77777777" w:rsidR="008F3FF9" w:rsidRPr="00672B50" w:rsidRDefault="00DA721B" w:rsidP="007F07C6">
      <w:pPr>
        <w:pStyle w:val="num01"/>
        <w:numPr>
          <w:ilvl w:val="3"/>
          <w:numId w:val="5"/>
        </w:numPr>
        <w:tabs>
          <w:tab w:val="clear" w:pos="397"/>
          <w:tab w:val="clear" w:pos="2880"/>
        </w:tabs>
        <w:autoSpaceDE w:val="0"/>
        <w:spacing w:before="240"/>
        <w:ind w:left="425" w:hanging="425"/>
        <w:rPr>
          <w:rFonts w:eastAsia="Arial" w:cs="Arial"/>
          <w:b/>
          <w:szCs w:val="22"/>
          <w:lang w:val="en-GB"/>
        </w:rPr>
      </w:pPr>
      <w:r w:rsidRPr="00672B50">
        <w:rPr>
          <w:rFonts w:cs="Arial"/>
          <w:szCs w:val="22"/>
          <w:lang w:val="en-GB"/>
        </w:rPr>
        <w:t xml:space="preserve">It is particularly important with regard to inscribed elements that States Parties clearly demonstrate the direct involvement of communities, groups and individuals in safeguarding the element, </w:t>
      </w:r>
      <w:r w:rsidR="000C045D" w:rsidRPr="00672B50">
        <w:rPr>
          <w:rFonts w:cs="Arial"/>
          <w:szCs w:val="22"/>
          <w:lang w:val="en-GB"/>
        </w:rPr>
        <w:t xml:space="preserve">providing </w:t>
      </w:r>
      <w:r w:rsidRPr="00672B50">
        <w:rPr>
          <w:rFonts w:cs="Arial"/>
          <w:szCs w:val="22"/>
          <w:lang w:val="en-GB"/>
        </w:rPr>
        <w:t xml:space="preserve">concrete </w:t>
      </w:r>
      <w:r w:rsidRPr="007F07C6">
        <w:rPr>
          <w:rFonts w:eastAsia="Arial" w:cs="Arial"/>
          <w:szCs w:val="22"/>
          <w:lang w:val="en-GB"/>
        </w:rPr>
        <w:t>examples</w:t>
      </w:r>
      <w:r w:rsidRPr="00672B50">
        <w:rPr>
          <w:rFonts w:cs="Arial"/>
          <w:szCs w:val="22"/>
          <w:lang w:val="en-GB"/>
        </w:rPr>
        <w:t xml:space="preserve"> as far as possible. Moreover, it is not only their participation in past and current activities that </w:t>
      </w:r>
      <w:r w:rsidR="008F11A9" w:rsidRPr="00672B50">
        <w:rPr>
          <w:rFonts w:cs="Arial"/>
          <w:szCs w:val="22"/>
          <w:lang w:val="en-GB"/>
        </w:rPr>
        <w:t>should be mentioned</w:t>
      </w:r>
      <w:r w:rsidRPr="00672B50">
        <w:rPr>
          <w:rFonts w:cs="Arial"/>
          <w:szCs w:val="22"/>
          <w:lang w:val="en-GB"/>
        </w:rPr>
        <w:t>, but also their commitment to further safeguarding</w:t>
      </w:r>
      <w:r w:rsidR="003758E6" w:rsidRPr="00672B50">
        <w:rPr>
          <w:rFonts w:cs="Arial"/>
          <w:szCs w:val="22"/>
          <w:lang w:val="en-GB"/>
        </w:rPr>
        <w:t>,</w:t>
      </w:r>
      <w:r w:rsidRPr="00672B50">
        <w:rPr>
          <w:rFonts w:cs="Arial"/>
          <w:szCs w:val="22"/>
          <w:lang w:val="en-GB"/>
        </w:rPr>
        <w:t xml:space="preserve"> which may be demonstrated </w:t>
      </w:r>
      <w:r w:rsidR="003758E6" w:rsidRPr="00672B50">
        <w:rPr>
          <w:rFonts w:cs="Arial"/>
          <w:szCs w:val="22"/>
          <w:lang w:val="en-GB"/>
        </w:rPr>
        <w:t xml:space="preserve">for instance </w:t>
      </w:r>
      <w:r w:rsidRPr="00672B50">
        <w:rPr>
          <w:rFonts w:cs="Arial"/>
          <w:szCs w:val="22"/>
          <w:lang w:val="en-GB"/>
        </w:rPr>
        <w:t>by the establishment of an association, management committee or similar body.</w:t>
      </w:r>
    </w:p>
    <w:p w14:paraId="53BC4D24" w14:textId="5985F24F" w:rsidR="00DA721B" w:rsidRPr="00672B50" w:rsidRDefault="00F35560" w:rsidP="007F07C6">
      <w:pPr>
        <w:pStyle w:val="num01"/>
        <w:numPr>
          <w:ilvl w:val="3"/>
          <w:numId w:val="5"/>
        </w:numPr>
        <w:tabs>
          <w:tab w:val="clear" w:pos="397"/>
          <w:tab w:val="clear" w:pos="2880"/>
        </w:tabs>
        <w:spacing w:after="240"/>
        <w:ind w:left="425" w:hanging="425"/>
        <w:rPr>
          <w:rFonts w:eastAsia="Arial" w:cs="Arial"/>
          <w:b/>
          <w:szCs w:val="22"/>
          <w:lang w:val="en-GB"/>
        </w:rPr>
      </w:pPr>
      <w:r w:rsidRPr="007F07C6">
        <w:rPr>
          <w:rFonts w:cs="Arial"/>
          <w:szCs w:val="22"/>
          <w:lang w:val="en-GB"/>
        </w:rPr>
        <w:t>Although c</w:t>
      </w:r>
      <w:r w:rsidR="00DA721B" w:rsidRPr="007F07C6">
        <w:rPr>
          <w:rFonts w:cs="Arial"/>
          <w:szCs w:val="22"/>
          <w:lang w:val="en-GB"/>
        </w:rPr>
        <w:t>ommunit</w:t>
      </w:r>
      <w:r w:rsidR="00DA721B" w:rsidRPr="00672B50">
        <w:rPr>
          <w:rFonts w:cs="Arial"/>
          <w:szCs w:val="22"/>
          <w:lang w:val="en-GB"/>
        </w:rPr>
        <w:t xml:space="preserve">y initiatives in relation to transmission are extremely important, the information </w:t>
      </w:r>
      <w:r w:rsidR="00A55D17" w:rsidRPr="00672B50">
        <w:rPr>
          <w:rFonts w:cs="Arial"/>
          <w:szCs w:val="22"/>
          <w:lang w:val="en-GB"/>
        </w:rPr>
        <w:t xml:space="preserve">provided </w:t>
      </w:r>
      <w:r w:rsidR="00DA721B" w:rsidRPr="00672B50">
        <w:rPr>
          <w:rFonts w:cs="Arial"/>
          <w:szCs w:val="22"/>
          <w:lang w:val="en-GB"/>
        </w:rPr>
        <w:t xml:space="preserve">here should </w:t>
      </w:r>
      <w:r w:rsidR="00065F4B" w:rsidRPr="00672B50">
        <w:rPr>
          <w:rFonts w:cs="Arial"/>
          <w:szCs w:val="22"/>
          <w:lang w:val="en-GB"/>
        </w:rPr>
        <w:t xml:space="preserve">also </w:t>
      </w:r>
      <w:r w:rsidR="00DA721B" w:rsidRPr="00672B50">
        <w:rPr>
          <w:rFonts w:cs="Arial"/>
          <w:szCs w:val="22"/>
          <w:lang w:val="en-GB"/>
        </w:rPr>
        <w:t xml:space="preserve">address all aspects of </w:t>
      </w:r>
      <w:r w:rsidR="00DA721B" w:rsidRPr="00672B50">
        <w:rPr>
          <w:rFonts w:cs="Arial"/>
          <w:bCs/>
          <w:szCs w:val="22"/>
          <w:lang w:val="en-GB"/>
        </w:rPr>
        <w:t>safeguarding</w:t>
      </w:r>
      <w:r w:rsidR="00DA721B" w:rsidRPr="00672B50">
        <w:rPr>
          <w:rFonts w:cs="Arial"/>
          <w:szCs w:val="22"/>
          <w:lang w:val="en-GB"/>
        </w:rPr>
        <w:t xml:space="preserve"> (research, documentation, inventorying, promotional activities, education </w:t>
      </w:r>
      <w:proofErr w:type="gramStart"/>
      <w:r w:rsidR="00DA721B" w:rsidRPr="00672B50">
        <w:rPr>
          <w:rFonts w:cs="Arial"/>
          <w:szCs w:val="22"/>
          <w:lang w:val="en-GB"/>
        </w:rPr>
        <w:t>and training etc</w:t>
      </w:r>
      <w:proofErr w:type="gramEnd"/>
      <w:r w:rsidR="00DA721B" w:rsidRPr="00672B50">
        <w:rPr>
          <w:rFonts w:cs="Arial"/>
          <w:szCs w:val="22"/>
          <w:lang w:val="en-GB"/>
        </w:rPr>
        <w:t>.). Where a community-based organi</w:t>
      </w:r>
      <w:r w:rsidR="008F3FF9" w:rsidRPr="00672B50">
        <w:rPr>
          <w:rFonts w:cs="Arial"/>
          <w:szCs w:val="22"/>
          <w:lang w:val="en-GB"/>
        </w:rPr>
        <w:t>z</w:t>
      </w:r>
      <w:r w:rsidR="00DA721B" w:rsidRPr="00672B50">
        <w:rPr>
          <w:rFonts w:cs="Arial"/>
          <w:szCs w:val="22"/>
          <w:lang w:val="en-GB"/>
        </w:rPr>
        <w:t xml:space="preserve">ation or similar body </w:t>
      </w:r>
      <w:proofErr w:type="gramStart"/>
      <w:r w:rsidR="00DA721B" w:rsidRPr="00672B50">
        <w:rPr>
          <w:rFonts w:cs="Arial"/>
          <w:szCs w:val="22"/>
          <w:lang w:val="en-GB"/>
        </w:rPr>
        <w:t>is mentioned</w:t>
      </w:r>
      <w:proofErr w:type="gramEnd"/>
      <w:r w:rsidR="00DA721B" w:rsidRPr="00672B50">
        <w:rPr>
          <w:rFonts w:cs="Arial"/>
          <w:szCs w:val="22"/>
          <w:lang w:val="en-GB"/>
        </w:rPr>
        <w:t xml:space="preserve"> in this section, details should also be included in section C.6. In this section, States Parties are </w:t>
      </w:r>
      <w:r w:rsidR="003758E6" w:rsidRPr="00672B50">
        <w:rPr>
          <w:rFonts w:cs="Arial"/>
          <w:szCs w:val="22"/>
          <w:lang w:val="en-GB"/>
        </w:rPr>
        <w:t xml:space="preserve">also </w:t>
      </w:r>
      <w:r w:rsidR="00DA721B" w:rsidRPr="00672B50">
        <w:rPr>
          <w:rFonts w:cs="Arial"/>
          <w:szCs w:val="22"/>
          <w:lang w:val="en-GB"/>
        </w:rPr>
        <w:t>encouraged to address t</w:t>
      </w:r>
      <w:r w:rsidR="00DA721B" w:rsidRPr="00672B50">
        <w:rPr>
          <w:rFonts w:cs="Arial"/>
          <w:bCs/>
          <w:szCs w:val="22"/>
          <w:lang w:val="en-GB"/>
        </w:rPr>
        <w:t>he issue of gender roles within the community with regard to the safeguarding of the element.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44EC842C" w14:textId="77777777" w:rsidTr="00066580">
        <w:tc>
          <w:tcPr>
            <w:tcW w:w="680" w:type="dxa"/>
            <w:shd w:val="clear" w:color="auto" w:fill="E0E0E0"/>
          </w:tcPr>
          <w:p w14:paraId="79E8373D" w14:textId="77777777" w:rsidR="004002BE" w:rsidRPr="00672B50" w:rsidRDefault="004002BE" w:rsidP="00066580">
            <w:pPr>
              <w:pStyle w:val="Grille02"/>
              <w:jc w:val="right"/>
              <w:rPr>
                <w:lang w:val="en-GB"/>
              </w:rPr>
            </w:pPr>
            <w:r w:rsidRPr="00672B50">
              <w:rPr>
                <w:lang w:val="en-GB"/>
              </w:rPr>
              <w:t>C.6.</w:t>
            </w:r>
          </w:p>
        </w:tc>
        <w:tc>
          <w:tcPr>
            <w:tcW w:w="8959" w:type="dxa"/>
            <w:shd w:val="clear" w:color="auto" w:fill="E0E0E0"/>
          </w:tcPr>
          <w:p w14:paraId="5C9C2535" w14:textId="77777777" w:rsidR="004002BE" w:rsidRPr="00672B50" w:rsidRDefault="004002BE" w:rsidP="00066580">
            <w:pPr>
              <w:pStyle w:val="Grille02"/>
              <w:ind w:left="113" w:right="113"/>
              <w:rPr>
                <w:lang w:val="en-GB"/>
              </w:rPr>
            </w:pPr>
            <w:r w:rsidRPr="00672B50">
              <w:rPr>
                <w:lang w:val="en-GB"/>
              </w:rPr>
              <w:t>Institutional context</w:t>
            </w:r>
          </w:p>
          <w:p w14:paraId="6D4C3A71" w14:textId="77777777" w:rsidR="004002BE" w:rsidRPr="00672B50" w:rsidRDefault="004002BE" w:rsidP="00066580">
            <w:pPr>
              <w:keepNext/>
              <w:tabs>
                <w:tab w:val="left" w:pos="567"/>
              </w:tabs>
              <w:spacing w:before="120" w:after="120"/>
              <w:ind w:left="113" w:right="113"/>
              <w:jc w:val="both"/>
              <w:rPr>
                <w:rFonts w:cs="Arial"/>
                <w:i/>
                <w:sz w:val="22"/>
                <w:szCs w:val="22"/>
                <w:lang w:val="en-GB"/>
              </w:rPr>
            </w:pPr>
            <w:r w:rsidRPr="00672B50">
              <w:rPr>
                <w:rFonts w:cs="Arial"/>
                <w:i/>
                <w:sz w:val="22"/>
                <w:szCs w:val="22"/>
                <w:lang w:val="en-GB"/>
              </w:rPr>
              <w:t>Report on the institutional context for the element inscribed on the Representative List, including:</w:t>
            </w:r>
          </w:p>
          <w:p w14:paraId="206AF93D" w14:textId="77777777" w:rsidR="004002BE" w:rsidRPr="00672B50" w:rsidRDefault="004002BE" w:rsidP="00CE327E">
            <w:pPr>
              <w:pStyle w:val="num02tab"/>
              <w:numPr>
                <w:ilvl w:val="0"/>
                <w:numId w:val="8"/>
              </w:numPr>
              <w:tabs>
                <w:tab w:val="clear" w:pos="397"/>
              </w:tabs>
              <w:ind w:right="113" w:hanging="221"/>
              <w:rPr>
                <w:rFonts w:cs="Arial"/>
                <w:szCs w:val="22"/>
                <w:lang w:val="en-GB"/>
              </w:rPr>
            </w:pPr>
            <w:r w:rsidRPr="00672B50">
              <w:rPr>
                <w:rFonts w:cs="Arial"/>
                <w:szCs w:val="22"/>
                <w:lang w:val="en-GB"/>
              </w:rPr>
              <w:t>the competent body(</w:t>
            </w:r>
            <w:proofErr w:type="spellStart"/>
            <w:r w:rsidRPr="00672B50">
              <w:rPr>
                <w:rFonts w:cs="Arial"/>
                <w:szCs w:val="22"/>
                <w:lang w:val="en-GB"/>
              </w:rPr>
              <w:t>ies</w:t>
            </w:r>
            <w:proofErr w:type="spellEnd"/>
            <w:r w:rsidRPr="00672B50">
              <w:rPr>
                <w:rFonts w:cs="Arial"/>
                <w:szCs w:val="22"/>
                <w:lang w:val="en-GB"/>
              </w:rPr>
              <w:t>) involved in its management and/or safeguarding;</w:t>
            </w:r>
          </w:p>
          <w:p w14:paraId="42E85A20" w14:textId="77777777" w:rsidR="004002BE" w:rsidRPr="00672B50" w:rsidRDefault="004002BE" w:rsidP="00CE327E">
            <w:pPr>
              <w:pStyle w:val="num02tab"/>
              <w:numPr>
                <w:ilvl w:val="0"/>
                <w:numId w:val="6"/>
              </w:numPr>
              <w:ind w:right="113" w:hanging="221"/>
              <w:rPr>
                <w:szCs w:val="22"/>
                <w:lang w:val="en-GB"/>
              </w:rPr>
            </w:pPr>
            <w:proofErr w:type="gramStart"/>
            <w:r w:rsidRPr="00672B50">
              <w:rPr>
                <w:rFonts w:cs="Arial"/>
                <w:szCs w:val="22"/>
                <w:lang w:val="en-GB"/>
              </w:rPr>
              <w:t>the</w:t>
            </w:r>
            <w:proofErr w:type="gramEnd"/>
            <w:r w:rsidRPr="00672B50">
              <w:rPr>
                <w:rFonts w:cs="Arial"/>
                <w:szCs w:val="22"/>
                <w:lang w:val="en-GB"/>
              </w:rPr>
              <w:t xml:space="preserve"> organization(s) of the community or group concerned with the element and its safeguarding.</w:t>
            </w:r>
          </w:p>
          <w:p w14:paraId="66D6439B" w14:textId="77777777" w:rsidR="004002BE" w:rsidRPr="00672B50" w:rsidRDefault="004002BE" w:rsidP="00066580">
            <w:pPr>
              <w:pStyle w:val="num02tab"/>
              <w:numPr>
                <w:ilvl w:val="0"/>
                <w:numId w:val="0"/>
              </w:numPr>
              <w:ind w:left="113" w:right="113"/>
              <w:jc w:val="right"/>
              <w:rPr>
                <w:szCs w:val="22"/>
                <w:lang w:val="en-GB"/>
              </w:rPr>
            </w:pPr>
            <w:r w:rsidRPr="00672B50">
              <w:rPr>
                <w:rFonts w:eastAsia="SimSun"/>
                <w:szCs w:val="22"/>
                <w:lang w:val="en-GB"/>
              </w:rPr>
              <w:t>Not to exceed 150 words</w:t>
            </w:r>
          </w:p>
        </w:tc>
      </w:tr>
    </w:tbl>
    <w:p w14:paraId="40977748" w14:textId="77777777" w:rsidR="003D6B6E" w:rsidRPr="007F07C6" w:rsidRDefault="003418F0" w:rsidP="007F07C6">
      <w:pPr>
        <w:pStyle w:val="num01"/>
        <w:numPr>
          <w:ilvl w:val="3"/>
          <w:numId w:val="5"/>
        </w:numPr>
        <w:tabs>
          <w:tab w:val="clear" w:pos="397"/>
          <w:tab w:val="clear" w:pos="2880"/>
        </w:tabs>
        <w:autoSpaceDE w:val="0"/>
        <w:spacing w:before="240"/>
        <w:ind w:left="425" w:hanging="425"/>
        <w:rPr>
          <w:rFonts w:eastAsia="Arial" w:cs="Arial"/>
          <w:b/>
          <w:szCs w:val="22"/>
          <w:lang w:val="en-GB"/>
        </w:rPr>
      </w:pPr>
      <w:r w:rsidRPr="00672B50">
        <w:rPr>
          <w:rFonts w:eastAsia="Arial" w:cs="Arial"/>
          <w:szCs w:val="22"/>
          <w:lang w:val="en-GB"/>
        </w:rPr>
        <w:t xml:space="preserve">In </w:t>
      </w:r>
      <w:proofErr w:type="gramStart"/>
      <w:r w:rsidRPr="007F07C6">
        <w:rPr>
          <w:rFonts w:eastAsia="Arial" w:cs="Arial"/>
          <w:szCs w:val="22"/>
          <w:lang w:val="en-GB"/>
        </w:rPr>
        <w:t>s</w:t>
      </w:r>
      <w:r w:rsidR="00DA721B" w:rsidRPr="007F07C6">
        <w:rPr>
          <w:rFonts w:eastAsia="Arial" w:cs="Arial"/>
          <w:szCs w:val="22"/>
          <w:lang w:val="en-GB"/>
        </w:rPr>
        <w:t>ection</w:t>
      </w:r>
      <w:proofErr w:type="gramEnd"/>
      <w:r w:rsidR="00DA721B" w:rsidRPr="007F07C6">
        <w:rPr>
          <w:rFonts w:eastAsia="Arial" w:cs="Arial"/>
          <w:szCs w:val="22"/>
          <w:lang w:val="en-GB"/>
        </w:rPr>
        <w:t xml:space="preserve"> </w:t>
      </w:r>
      <w:r w:rsidR="00DA721B" w:rsidRPr="007F07C6">
        <w:rPr>
          <w:rFonts w:eastAsia="Arial" w:cs="Arial"/>
          <w:bCs/>
          <w:szCs w:val="22"/>
          <w:lang w:val="en-GB"/>
        </w:rPr>
        <w:t>C.6 States Parties</w:t>
      </w:r>
      <w:r w:rsidR="00DA721B" w:rsidRPr="007F07C6">
        <w:rPr>
          <w:rFonts w:eastAsia="Arial" w:cs="Arial"/>
          <w:b/>
          <w:bCs/>
          <w:szCs w:val="22"/>
          <w:lang w:val="en-GB"/>
        </w:rPr>
        <w:t xml:space="preserve"> </w:t>
      </w:r>
      <w:r w:rsidR="00DA721B" w:rsidRPr="007F07C6">
        <w:rPr>
          <w:rFonts w:cs="Arial"/>
          <w:szCs w:val="22"/>
          <w:lang w:val="en-GB"/>
        </w:rPr>
        <w:t xml:space="preserve">are requested to </w:t>
      </w:r>
      <w:r w:rsidR="00F35560" w:rsidRPr="007F07C6">
        <w:rPr>
          <w:rFonts w:cs="Arial"/>
          <w:szCs w:val="22"/>
          <w:lang w:val="en-GB"/>
        </w:rPr>
        <w:t>ensure</w:t>
      </w:r>
      <w:r w:rsidR="00DA721B" w:rsidRPr="007F07C6">
        <w:rPr>
          <w:rFonts w:cs="Arial"/>
          <w:szCs w:val="22"/>
          <w:lang w:val="en-GB"/>
        </w:rPr>
        <w:t xml:space="preserve"> that all relevant institutions listed here </w:t>
      </w:r>
      <w:r w:rsidR="00F35560" w:rsidRPr="007F07C6">
        <w:rPr>
          <w:rFonts w:cs="Arial"/>
          <w:szCs w:val="22"/>
          <w:lang w:val="en-GB"/>
        </w:rPr>
        <w:t>include</w:t>
      </w:r>
      <w:r w:rsidR="00DA721B" w:rsidRPr="007F07C6">
        <w:rPr>
          <w:rFonts w:cs="Arial"/>
          <w:szCs w:val="22"/>
          <w:lang w:val="en-GB"/>
        </w:rPr>
        <w:t xml:space="preserve"> their contact </w:t>
      </w:r>
      <w:r w:rsidR="00DA721B" w:rsidRPr="007F07C6">
        <w:rPr>
          <w:rFonts w:eastAsia="Arial" w:cs="Arial"/>
          <w:szCs w:val="22"/>
          <w:lang w:val="en-GB"/>
        </w:rPr>
        <w:t>details</w:t>
      </w:r>
      <w:r w:rsidR="00DA721B" w:rsidRPr="007F07C6">
        <w:rPr>
          <w:rFonts w:cs="Arial"/>
          <w:szCs w:val="22"/>
          <w:lang w:val="en-GB"/>
        </w:rPr>
        <w:t xml:space="preserve"> (address, telephone and fax numbers, and mail address). The role that these institutions play in safeguarding or managing the element </w:t>
      </w:r>
      <w:proofErr w:type="gramStart"/>
      <w:r w:rsidR="003758E6" w:rsidRPr="007F07C6">
        <w:rPr>
          <w:rFonts w:cs="Arial"/>
          <w:szCs w:val="22"/>
          <w:lang w:val="en-GB"/>
        </w:rPr>
        <w:t>should</w:t>
      </w:r>
      <w:r w:rsidR="00DA721B" w:rsidRPr="007F07C6">
        <w:rPr>
          <w:rFonts w:cs="Arial"/>
          <w:szCs w:val="22"/>
          <w:lang w:val="en-GB"/>
        </w:rPr>
        <w:t xml:space="preserve"> be briefly described</w:t>
      </w:r>
      <w:proofErr w:type="gramEnd"/>
      <w:r w:rsidR="00CA168E" w:rsidRPr="007F07C6">
        <w:rPr>
          <w:rFonts w:cs="Arial"/>
          <w:szCs w:val="22"/>
          <w:lang w:val="en-GB"/>
        </w:rPr>
        <w:t xml:space="preserve"> here</w:t>
      </w:r>
      <w:r w:rsidR="00DA721B" w:rsidRPr="007F07C6">
        <w:rPr>
          <w:rFonts w:cs="Arial"/>
          <w:szCs w:val="22"/>
          <w:lang w:val="en-GB"/>
        </w:rPr>
        <w:t>.</w:t>
      </w:r>
    </w:p>
    <w:p w14:paraId="0DC7E332" w14:textId="77777777" w:rsidR="00DA721B" w:rsidRPr="00672B50" w:rsidRDefault="00DA721B" w:rsidP="007F07C6">
      <w:pPr>
        <w:pStyle w:val="num01"/>
        <w:numPr>
          <w:ilvl w:val="3"/>
          <w:numId w:val="5"/>
        </w:numPr>
        <w:tabs>
          <w:tab w:val="clear" w:pos="397"/>
          <w:tab w:val="clear" w:pos="2880"/>
        </w:tabs>
        <w:spacing w:after="240"/>
        <w:ind w:left="425" w:hanging="425"/>
        <w:rPr>
          <w:rFonts w:eastAsia="Arial" w:cs="Arial"/>
          <w:b/>
          <w:szCs w:val="22"/>
          <w:lang w:val="en-GB"/>
        </w:rPr>
      </w:pPr>
      <w:r w:rsidRPr="007F07C6">
        <w:rPr>
          <w:rFonts w:cs="Arial"/>
          <w:bCs/>
          <w:szCs w:val="22"/>
          <w:lang w:val="en-GB"/>
        </w:rPr>
        <w:t xml:space="preserve">This section </w:t>
      </w:r>
      <w:proofErr w:type="gramStart"/>
      <w:r w:rsidRPr="007F07C6">
        <w:rPr>
          <w:rFonts w:cs="Arial"/>
          <w:bCs/>
          <w:szCs w:val="22"/>
          <w:lang w:val="en-GB"/>
        </w:rPr>
        <w:t>is aimed</w:t>
      </w:r>
      <w:proofErr w:type="gramEnd"/>
      <w:r w:rsidRPr="007F07C6">
        <w:rPr>
          <w:rFonts w:cs="Arial"/>
          <w:bCs/>
          <w:szCs w:val="22"/>
          <w:lang w:val="en-GB"/>
        </w:rPr>
        <w:t xml:space="preserve"> at showing </w:t>
      </w:r>
      <w:r w:rsidRPr="00672B50">
        <w:rPr>
          <w:rFonts w:cs="Arial"/>
          <w:bCs/>
          <w:szCs w:val="22"/>
          <w:lang w:val="en-GB"/>
        </w:rPr>
        <w:t xml:space="preserve">the institutional framework within which activities described take place and, as such, is not the </w:t>
      </w:r>
      <w:r w:rsidR="003D6B6E" w:rsidRPr="00672B50">
        <w:rPr>
          <w:rFonts w:cs="Arial"/>
          <w:bCs/>
          <w:szCs w:val="22"/>
          <w:lang w:val="en-GB"/>
        </w:rPr>
        <w:t xml:space="preserve">proper </w:t>
      </w:r>
      <w:r w:rsidRPr="00672B50">
        <w:rPr>
          <w:rFonts w:cs="Arial"/>
          <w:bCs/>
          <w:szCs w:val="22"/>
          <w:lang w:val="en-GB"/>
        </w:rPr>
        <w:t xml:space="preserve">place to describe such activities. These </w:t>
      </w:r>
      <w:proofErr w:type="gramStart"/>
      <w:r w:rsidRPr="00672B50">
        <w:rPr>
          <w:rFonts w:cs="Arial"/>
          <w:bCs/>
          <w:szCs w:val="22"/>
          <w:lang w:val="en-GB"/>
        </w:rPr>
        <w:t>should be placed</w:t>
      </w:r>
      <w:proofErr w:type="gramEnd"/>
      <w:r w:rsidRPr="00672B50">
        <w:rPr>
          <w:rFonts w:cs="Arial"/>
          <w:bCs/>
          <w:szCs w:val="22"/>
          <w:lang w:val="en-GB"/>
        </w:rPr>
        <w:t xml:space="preserve"> in section C.4 above. </w:t>
      </w:r>
      <w:r w:rsidRPr="00672B50">
        <w:rPr>
          <w:rFonts w:cs="Arial"/>
          <w:szCs w:val="22"/>
          <w:lang w:val="en-GB"/>
        </w:rPr>
        <w:t xml:space="preserve">States Parties </w:t>
      </w:r>
      <w:proofErr w:type="gramStart"/>
      <w:r w:rsidR="00891341" w:rsidRPr="00672B50">
        <w:rPr>
          <w:rFonts w:cs="Arial"/>
          <w:szCs w:val="22"/>
          <w:lang w:val="en-GB"/>
        </w:rPr>
        <w:t>are requested</w:t>
      </w:r>
      <w:proofErr w:type="gramEnd"/>
      <w:r w:rsidR="00891341" w:rsidRPr="00672B50">
        <w:rPr>
          <w:rFonts w:cs="Arial"/>
          <w:szCs w:val="22"/>
          <w:lang w:val="en-GB"/>
        </w:rPr>
        <w:t xml:space="preserve"> to </w:t>
      </w:r>
      <w:r w:rsidRPr="00672B50">
        <w:rPr>
          <w:rFonts w:cs="Arial"/>
          <w:szCs w:val="22"/>
          <w:lang w:val="en-GB"/>
        </w:rPr>
        <w:t>provide information about</w:t>
      </w:r>
      <w:r w:rsidRPr="00672B50">
        <w:rPr>
          <w:rFonts w:eastAsia="Arial" w:cs="Arial"/>
          <w:szCs w:val="22"/>
          <w:lang w:val="en-GB"/>
        </w:rPr>
        <w:t xml:space="preserve"> the legal status of </w:t>
      </w:r>
      <w:r w:rsidR="003758E6" w:rsidRPr="00672B50">
        <w:rPr>
          <w:rFonts w:eastAsia="Arial" w:cs="Arial"/>
          <w:szCs w:val="22"/>
          <w:lang w:val="en-GB"/>
        </w:rPr>
        <w:t xml:space="preserve">any </w:t>
      </w:r>
      <w:r w:rsidRPr="007F07C6">
        <w:rPr>
          <w:rFonts w:cs="Arial"/>
          <w:szCs w:val="22"/>
          <w:lang w:val="en-GB"/>
        </w:rPr>
        <w:t>organization</w:t>
      </w:r>
      <w:r w:rsidRPr="00672B50">
        <w:rPr>
          <w:rFonts w:eastAsia="Arial" w:cs="Arial"/>
          <w:szCs w:val="22"/>
          <w:lang w:val="en-GB"/>
        </w:rPr>
        <w:t xml:space="preserve">, </w:t>
      </w:r>
      <w:r w:rsidRPr="00672B50">
        <w:rPr>
          <w:rFonts w:cs="Arial"/>
          <w:szCs w:val="22"/>
          <w:lang w:val="en-GB"/>
        </w:rPr>
        <w:t>and its membership (</w:t>
      </w:r>
      <w:r w:rsidRPr="00672B50">
        <w:rPr>
          <w:rFonts w:eastAsia="Arial" w:cs="Arial"/>
          <w:szCs w:val="22"/>
          <w:lang w:val="en-GB"/>
        </w:rPr>
        <w:t xml:space="preserve">number, gender, and age of members). Although it is useful to provide a contact person for organizations listed, it is not generally helpful to </w:t>
      </w:r>
      <w:r w:rsidRPr="00672B50">
        <w:rPr>
          <w:rFonts w:cs="Arial"/>
          <w:bCs/>
          <w:szCs w:val="22"/>
          <w:lang w:val="en-GB"/>
        </w:rPr>
        <w:t xml:space="preserve">provide a list of names of individual </w:t>
      </w:r>
      <w:r w:rsidR="003758E6" w:rsidRPr="00672B50">
        <w:rPr>
          <w:rFonts w:cs="Arial"/>
          <w:bCs/>
          <w:szCs w:val="22"/>
          <w:lang w:val="en-GB"/>
        </w:rPr>
        <w:t>practitioners</w:t>
      </w:r>
      <w:r w:rsidRPr="00672B50">
        <w:rPr>
          <w:rFonts w:cs="Arial"/>
          <w:bCs/>
          <w:szCs w:val="22"/>
          <w:lang w:val="en-GB"/>
        </w:rPr>
        <w:t xml:space="preserve">. Any community associations and similar organizations that </w:t>
      </w:r>
      <w:proofErr w:type="gramStart"/>
      <w:r w:rsidRPr="00672B50">
        <w:rPr>
          <w:rFonts w:cs="Arial"/>
          <w:bCs/>
          <w:szCs w:val="22"/>
          <w:lang w:val="en-GB"/>
        </w:rPr>
        <w:t xml:space="preserve">have been </w:t>
      </w:r>
      <w:r w:rsidR="003758E6" w:rsidRPr="00672B50">
        <w:rPr>
          <w:rFonts w:cs="Arial"/>
          <w:bCs/>
          <w:szCs w:val="22"/>
          <w:lang w:val="en-GB"/>
        </w:rPr>
        <w:t>mentioned</w:t>
      </w:r>
      <w:proofErr w:type="gramEnd"/>
      <w:r w:rsidRPr="00672B50">
        <w:rPr>
          <w:rFonts w:cs="Arial"/>
          <w:bCs/>
          <w:szCs w:val="22"/>
          <w:lang w:val="en-GB"/>
        </w:rPr>
        <w:t xml:space="preserve"> in sections C.4 and C.5 should be fully listed here.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4002BE" w:rsidRPr="00672B50" w14:paraId="0DD94DD8" w14:textId="77777777" w:rsidTr="00066580">
        <w:tc>
          <w:tcPr>
            <w:tcW w:w="680" w:type="dxa"/>
            <w:shd w:val="clear" w:color="auto" w:fill="E0E0E0"/>
          </w:tcPr>
          <w:p w14:paraId="4863A711" w14:textId="77777777" w:rsidR="004002BE" w:rsidRPr="00672B50" w:rsidRDefault="004002BE" w:rsidP="00066580">
            <w:pPr>
              <w:pStyle w:val="Grille02"/>
              <w:jc w:val="right"/>
              <w:rPr>
                <w:lang w:val="en-GB"/>
              </w:rPr>
            </w:pPr>
            <w:r w:rsidRPr="00672B50">
              <w:rPr>
                <w:lang w:val="en-GB"/>
              </w:rPr>
              <w:t>C.7.</w:t>
            </w:r>
          </w:p>
        </w:tc>
        <w:tc>
          <w:tcPr>
            <w:tcW w:w="8959" w:type="dxa"/>
            <w:shd w:val="clear" w:color="auto" w:fill="E0E0E0"/>
          </w:tcPr>
          <w:p w14:paraId="320D0FF8" w14:textId="77777777" w:rsidR="004002BE" w:rsidRPr="00672B50" w:rsidRDefault="004002BE" w:rsidP="00066580">
            <w:pPr>
              <w:pStyle w:val="Grille02"/>
              <w:ind w:left="113" w:right="113"/>
              <w:rPr>
                <w:lang w:val="en-GB"/>
              </w:rPr>
            </w:pPr>
            <w:r w:rsidRPr="00672B50">
              <w:rPr>
                <w:lang w:val="en-GB"/>
              </w:rPr>
              <w:t>Participation of communities in preparing this report</w:t>
            </w:r>
          </w:p>
          <w:p w14:paraId="3A2A59F0" w14:textId="77777777" w:rsidR="004002BE" w:rsidRPr="00672B50" w:rsidRDefault="004002BE" w:rsidP="00066580">
            <w:pPr>
              <w:pStyle w:val="Info2"/>
              <w:ind w:left="113" w:right="113"/>
              <w:rPr>
                <w:lang w:val="en-GB"/>
              </w:rPr>
            </w:pPr>
            <w:r w:rsidRPr="00672B50">
              <w:rPr>
                <w:lang w:val="en-GB"/>
              </w:rPr>
              <w:t>Describe the measures taken to ensure the widest possible participation of the communities, groups and, where applicable, individuals concerned during the process of preparation of this report for each concerned element.</w:t>
            </w:r>
          </w:p>
          <w:p w14:paraId="05C9128D" w14:textId="77777777" w:rsidR="004002BE" w:rsidRPr="00672B50" w:rsidRDefault="004002BE" w:rsidP="00066580">
            <w:pPr>
              <w:pStyle w:val="Info2"/>
              <w:ind w:left="113" w:right="113"/>
              <w:jc w:val="right"/>
              <w:rPr>
                <w:lang w:val="en-GB"/>
              </w:rPr>
            </w:pPr>
            <w:r w:rsidRPr="00672B50">
              <w:rPr>
                <w:rFonts w:eastAsia="SimSun"/>
                <w:lang w:val="en-GB"/>
              </w:rPr>
              <w:t>Between 150 and 250 words</w:t>
            </w:r>
          </w:p>
        </w:tc>
      </w:tr>
    </w:tbl>
    <w:p w14:paraId="648C07CC" w14:textId="77777777" w:rsidR="00DA721B" w:rsidRPr="007F07C6" w:rsidRDefault="00DA721B" w:rsidP="007F07C6">
      <w:pPr>
        <w:pStyle w:val="num01"/>
        <w:numPr>
          <w:ilvl w:val="3"/>
          <w:numId w:val="5"/>
        </w:numPr>
        <w:tabs>
          <w:tab w:val="clear" w:pos="397"/>
          <w:tab w:val="clear" w:pos="2880"/>
        </w:tabs>
        <w:autoSpaceDE w:val="0"/>
        <w:spacing w:before="240"/>
        <w:ind w:left="425" w:hanging="425"/>
        <w:rPr>
          <w:rFonts w:cs="Arial"/>
          <w:b/>
          <w:szCs w:val="22"/>
          <w:lang w:val="en-GB"/>
        </w:rPr>
      </w:pPr>
      <w:r w:rsidRPr="007F07C6">
        <w:rPr>
          <w:rFonts w:cs="Arial"/>
          <w:szCs w:val="22"/>
          <w:lang w:val="en-GB"/>
        </w:rPr>
        <w:t>In completing section</w:t>
      </w:r>
      <w:r w:rsidR="003418F0" w:rsidRPr="007F07C6">
        <w:rPr>
          <w:rFonts w:cs="Arial"/>
          <w:szCs w:val="22"/>
          <w:lang w:val="en-GB"/>
        </w:rPr>
        <w:t xml:space="preserve"> C.7</w:t>
      </w:r>
      <w:r w:rsidRPr="007F07C6">
        <w:rPr>
          <w:rFonts w:cs="Arial"/>
          <w:szCs w:val="22"/>
          <w:lang w:val="en-GB"/>
        </w:rPr>
        <w:t xml:space="preserve">, States Parties are encouraged to demonstrate that the participation of communities in preparing the report(s) on element(s) </w:t>
      </w:r>
      <w:r w:rsidR="003758E6" w:rsidRPr="007F07C6">
        <w:rPr>
          <w:rFonts w:cs="Arial"/>
          <w:szCs w:val="22"/>
          <w:lang w:val="en-GB"/>
        </w:rPr>
        <w:t xml:space="preserve">was </w:t>
      </w:r>
      <w:r w:rsidRPr="007F07C6">
        <w:rPr>
          <w:rFonts w:cs="Arial"/>
          <w:szCs w:val="22"/>
          <w:lang w:val="en-GB"/>
        </w:rPr>
        <w:t xml:space="preserve">active and </w:t>
      </w:r>
      <w:r w:rsidR="003D6B6E" w:rsidRPr="007F07C6">
        <w:rPr>
          <w:rFonts w:cs="Arial"/>
          <w:szCs w:val="22"/>
          <w:lang w:val="en-GB"/>
        </w:rPr>
        <w:t>wide</w:t>
      </w:r>
      <w:r w:rsidR="001B774C" w:rsidRPr="007F07C6">
        <w:rPr>
          <w:rFonts w:cs="Arial"/>
          <w:szCs w:val="22"/>
          <w:lang w:val="en-GB"/>
        </w:rPr>
        <w:t>-ranging</w:t>
      </w:r>
      <w:r w:rsidRPr="007F07C6">
        <w:rPr>
          <w:rFonts w:cs="Arial"/>
          <w:szCs w:val="22"/>
          <w:lang w:val="en-GB"/>
        </w:rPr>
        <w:t>, providing concrete examples of this where possible.</w:t>
      </w:r>
      <w:r w:rsidRPr="007F07C6">
        <w:rPr>
          <w:rFonts w:cs="Arial"/>
          <w:bCs/>
          <w:szCs w:val="22"/>
          <w:lang w:val="en-GB"/>
        </w:rPr>
        <w:t xml:space="preserve"> If, for example, this </w:t>
      </w:r>
      <w:r w:rsidR="003758E6" w:rsidRPr="007F07C6">
        <w:rPr>
          <w:rFonts w:cs="Arial"/>
          <w:bCs/>
          <w:szCs w:val="22"/>
          <w:lang w:val="en-GB"/>
        </w:rPr>
        <w:t>involved</w:t>
      </w:r>
      <w:r w:rsidRPr="007F07C6">
        <w:rPr>
          <w:rFonts w:cs="Arial"/>
          <w:bCs/>
          <w:szCs w:val="22"/>
          <w:lang w:val="en-GB"/>
        </w:rPr>
        <w:t xml:space="preserve"> a </w:t>
      </w:r>
      <w:r w:rsidR="003D6B6E" w:rsidRPr="007F07C6">
        <w:rPr>
          <w:rFonts w:cs="Arial"/>
          <w:bCs/>
          <w:szCs w:val="22"/>
          <w:lang w:val="en-GB"/>
        </w:rPr>
        <w:t xml:space="preserve">process </w:t>
      </w:r>
      <w:r w:rsidRPr="007F07C6">
        <w:rPr>
          <w:rFonts w:cs="Arial"/>
          <w:bCs/>
          <w:szCs w:val="22"/>
          <w:lang w:val="en-GB"/>
        </w:rPr>
        <w:t xml:space="preserve">of consultation, please describe who </w:t>
      </w:r>
      <w:proofErr w:type="gramStart"/>
      <w:r w:rsidRPr="007F07C6">
        <w:rPr>
          <w:rFonts w:cs="Arial"/>
          <w:bCs/>
          <w:szCs w:val="22"/>
          <w:lang w:val="en-GB"/>
        </w:rPr>
        <w:t>was consulted, by whom</w:t>
      </w:r>
      <w:proofErr w:type="gramEnd"/>
      <w:r w:rsidRPr="007F07C6">
        <w:rPr>
          <w:rFonts w:cs="Arial"/>
          <w:bCs/>
          <w:szCs w:val="22"/>
          <w:lang w:val="en-GB"/>
        </w:rPr>
        <w:t>, how often and how this was followed up.</w:t>
      </w:r>
    </w:p>
    <w:sectPr w:rsidR="00DA721B" w:rsidRPr="007F07C6" w:rsidSect="009147A8">
      <w:headerReference w:type="even" r:id="rId16"/>
      <w:headerReference w:type="default" r:id="rId17"/>
      <w:footerReference w:type="even" r:id="rId18"/>
      <w:footerReference w:type="default" r:id="rId19"/>
      <w:headerReference w:type="first" r:id="rId20"/>
      <w:footerReference w:type="first" r:id="rId21"/>
      <w:pgSz w:w="11901" w:h="16834" w:code="9"/>
      <w:pgMar w:top="1418"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5142" w14:textId="77777777" w:rsidR="00D7763B" w:rsidRDefault="00D7763B">
      <w:r>
        <w:separator/>
      </w:r>
    </w:p>
  </w:endnote>
  <w:endnote w:type="continuationSeparator" w:id="0">
    <w:p w14:paraId="698D0B5C" w14:textId="77777777" w:rsidR="00D7763B" w:rsidRDefault="00D7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DE7A" w14:textId="43E36D0A" w:rsidR="00AD0C3A" w:rsidRPr="00AC2C30" w:rsidRDefault="00AD0C3A" w:rsidP="007E667E">
    <w:pPr>
      <w:rPr>
        <w:rFonts w:cs="Arial"/>
        <w:sz w:val="16"/>
        <w:szCs w:val="16"/>
        <w:lang w:val="fr-FR"/>
      </w:rPr>
    </w:pPr>
    <w:r>
      <w:rPr>
        <w:rFonts w:cs="Arial"/>
        <w:sz w:val="16"/>
        <w:szCs w:val="16"/>
      </w:rPr>
      <w:t>ICH-10</w:t>
    </w:r>
    <w:r w:rsidRPr="00361039">
      <w:rPr>
        <w:rFonts w:cs="Arial"/>
        <w:sz w:val="16"/>
        <w:szCs w:val="16"/>
      </w:rPr>
      <w:t>-</w:t>
    </w:r>
    <w:r>
      <w:rPr>
        <w:rFonts w:cs="Arial"/>
        <w:sz w:val="16"/>
        <w:szCs w:val="16"/>
      </w:rPr>
      <w:t>Additional guidance-</w:t>
    </w:r>
    <w:r w:rsidRPr="00361039">
      <w:rPr>
        <w:rFonts w:cs="Arial"/>
        <w:sz w:val="16"/>
        <w:szCs w:val="16"/>
      </w:rPr>
      <w:t>EN</w:t>
    </w:r>
    <w:r>
      <w:rPr>
        <w:rFonts w:cs="Arial"/>
        <w:sz w:val="16"/>
        <w:szCs w:val="16"/>
      </w:rPr>
      <w:t xml:space="preserve"> - </w:t>
    </w:r>
    <w:r w:rsidR="00D85957">
      <w:rPr>
        <w:rFonts w:cs="Arial"/>
        <w:sz w:val="16"/>
        <w:szCs w:val="16"/>
      </w:rPr>
      <w:t xml:space="preserve">15/05/2017 </w:t>
    </w:r>
    <w:r w:rsidRPr="00E36E32">
      <w:rPr>
        <w:rFonts w:cs="Arial"/>
        <w:sz w:val="16"/>
        <w:szCs w:val="16"/>
      </w:rPr>
      <w:t>–</w:t>
    </w:r>
    <w:r w:rsidRPr="00AC2C30">
      <w:rPr>
        <w:rFonts w:cs="Arial"/>
        <w:sz w:val="16"/>
        <w:szCs w:val="16"/>
        <w:lang w:val="fr-FR"/>
      </w:rPr>
      <w:t xml:space="preserve"> page </w:t>
    </w:r>
    <w:r w:rsidRPr="007E667E">
      <w:rPr>
        <w:rFonts w:cs="Arial"/>
        <w:sz w:val="16"/>
        <w:szCs w:val="16"/>
      </w:rPr>
      <w:fldChar w:fldCharType="begin"/>
    </w:r>
    <w:r w:rsidRPr="00AC2C30">
      <w:rPr>
        <w:rFonts w:cs="Arial"/>
        <w:sz w:val="16"/>
        <w:szCs w:val="16"/>
        <w:lang w:val="fr-FR"/>
      </w:rPr>
      <w:instrText xml:space="preserve">PAGE  </w:instrText>
    </w:r>
    <w:r w:rsidRPr="007E667E">
      <w:rPr>
        <w:rFonts w:cs="Arial"/>
        <w:sz w:val="16"/>
        <w:szCs w:val="16"/>
      </w:rPr>
      <w:fldChar w:fldCharType="separate"/>
    </w:r>
    <w:r w:rsidR="003E0E57">
      <w:rPr>
        <w:rFonts w:cs="Arial"/>
        <w:noProof/>
        <w:sz w:val="16"/>
        <w:szCs w:val="16"/>
        <w:lang w:val="fr-FR"/>
      </w:rPr>
      <w:t>12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C3D1" w14:textId="5155F4E1" w:rsidR="00AD0C3A" w:rsidRPr="00AC2C30" w:rsidRDefault="00AD0C3A" w:rsidP="007E667E">
    <w:pPr>
      <w:jc w:val="right"/>
      <w:rPr>
        <w:rFonts w:cs="Arial"/>
        <w:noProof/>
        <w:sz w:val="16"/>
        <w:szCs w:val="16"/>
        <w:lang w:val="fr-FR"/>
      </w:rPr>
    </w:pPr>
    <w:r>
      <w:rPr>
        <w:rFonts w:cs="Arial"/>
        <w:sz w:val="16"/>
        <w:szCs w:val="16"/>
      </w:rPr>
      <w:t>ICH-10</w:t>
    </w:r>
    <w:r w:rsidRPr="00361039">
      <w:rPr>
        <w:rFonts w:cs="Arial"/>
        <w:sz w:val="16"/>
        <w:szCs w:val="16"/>
      </w:rPr>
      <w:t>-</w:t>
    </w:r>
    <w:r>
      <w:rPr>
        <w:rFonts w:cs="Arial"/>
        <w:sz w:val="16"/>
        <w:szCs w:val="16"/>
      </w:rPr>
      <w:t>Additional guidance-</w:t>
    </w:r>
    <w:r w:rsidRPr="00361039">
      <w:rPr>
        <w:rFonts w:cs="Arial"/>
        <w:sz w:val="16"/>
        <w:szCs w:val="16"/>
      </w:rPr>
      <w:t>EN</w:t>
    </w:r>
    <w:r>
      <w:rPr>
        <w:rFonts w:cs="Arial"/>
        <w:sz w:val="16"/>
        <w:szCs w:val="16"/>
      </w:rPr>
      <w:t xml:space="preserve"> - </w:t>
    </w:r>
    <w:r w:rsidR="00D85957">
      <w:rPr>
        <w:rFonts w:cs="Arial"/>
        <w:sz w:val="16"/>
        <w:szCs w:val="16"/>
      </w:rPr>
      <w:t xml:space="preserve">15/05/2017 </w:t>
    </w:r>
    <w:r w:rsidRPr="00AC2C30">
      <w:rPr>
        <w:rFonts w:cs="Arial"/>
        <w:sz w:val="16"/>
        <w:szCs w:val="16"/>
        <w:lang w:val="fr-FR"/>
      </w:rPr>
      <w:t xml:space="preserve">– page </w:t>
    </w:r>
    <w:r w:rsidRPr="007E667E">
      <w:rPr>
        <w:rStyle w:val="PageNumber"/>
        <w:sz w:val="16"/>
        <w:szCs w:val="16"/>
      </w:rPr>
      <w:fldChar w:fldCharType="begin"/>
    </w:r>
    <w:r w:rsidRPr="00AC2C30">
      <w:rPr>
        <w:rStyle w:val="PageNumber"/>
        <w:sz w:val="16"/>
        <w:szCs w:val="16"/>
        <w:lang w:val="fr-FR"/>
      </w:rPr>
      <w:instrText xml:space="preserve"> PAGE </w:instrText>
    </w:r>
    <w:r w:rsidRPr="007E667E">
      <w:rPr>
        <w:rStyle w:val="PageNumber"/>
        <w:sz w:val="16"/>
        <w:szCs w:val="16"/>
      </w:rPr>
      <w:fldChar w:fldCharType="separate"/>
    </w:r>
    <w:r w:rsidR="003E0E57">
      <w:rPr>
        <w:rStyle w:val="PageNumber"/>
        <w:noProof/>
        <w:sz w:val="16"/>
        <w:szCs w:val="16"/>
        <w:lang w:val="fr-FR"/>
      </w:rPr>
      <w:t>11</w:t>
    </w:r>
    <w:r w:rsidRPr="007E667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C0E7" w14:textId="2E0CDCB9" w:rsidR="00AD0C3A" w:rsidRDefault="00AD0C3A" w:rsidP="00CB19C8">
    <w:pPr>
      <w:pStyle w:val="Footer"/>
      <w:jc w:val="right"/>
    </w:pPr>
    <w:r>
      <w:rPr>
        <w:rFonts w:cs="Arial"/>
        <w:sz w:val="16"/>
        <w:szCs w:val="16"/>
      </w:rPr>
      <w:t>ICH-10</w:t>
    </w:r>
    <w:r w:rsidRPr="00361039">
      <w:rPr>
        <w:rFonts w:cs="Arial"/>
        <w:sz w:val="16"/>
        <w:szCs w:val="16"/>
      </w:rPr>
      <w:t>-</w:t>
    </w:r>
    <w:r>
      <w:rPr>
        <w:rFonts w:cs="Arial"/>
        <w:sz w:val="16"/>
        <w:szCs w:val="16"/>
      </w:rPr>
      <w:t>Additional guidance-</w:t>
    </w:r>
    <w:r w:rsidRPr="00361039">
      <w:rPr>
        <w:rFonts w:cs="Arial"/>
        <w:sz w:val="16"/>
        <w:szCs w:val="16"/>
      </w:rPr>
      <w:t>EN</w:t>
    </w:r>
    <w:r>
      <w:rPr>
        <w:rFonts w:cs="Arial"/>
        <w:sz w:val="16"/>
        <w:szCs w:val="16"/>
      </w:rPr>
      <w:t xml:space="preserve"> </w:t>
    </w:r>
    <w:r w:rsidR="00D85957">
      <w:rPr>
        <w:rFonts w:cs="Arial"/>
        <w:sz w:val="16"/>
        <w:szCs w:val="16"/>
      </w:rPr>
      <w:t>–</w:t>
    </w:r>
    <w:r>
      <w:rPr>
        <w:rFonts w:cs="Arial"/>
        <w:sz w:val="16"/>
        <w:szCs w:val="16"/>
      </w:rPr>
      <w:t xml:space="preserve"> </w:t>
    </w:r>
    <w:r w:rsidR="00D85957">
      <w:rPr>
        <w:rFonts w:cs="Arial"/>
        <w:sz w:val="16"/>
        <w:szCs w:val="16"/>
      </w:rPr>
      <w:t>15/05/2017</w:t>
    </w:r>
    <w:r>
      <w:rPr>
        <w:rFonts w:cs="Arial"/>
        <w:sz w:val="16"/>
        <w:szCs w:val="16"/>
      </w:rPr>
      <w:t xml:space="preserve"> </w:t>
    </w:r>
    <w:r w:rsidRPr="00AC2C30">
      <w:rPr>
        <w:rFonts w:cs="Arial"/>
        <w:sz w:val="16"/>
        <w:szCs w:val="16"/>
        <w:lang w:val="fr-FR"/>
      </w:rPr>
      <w:t xml:space="preserve">– page </w:t>
    </w:r>
    <w:r w:rsidRPr="007E667E">
      <w:rPr>
        <w:rFonts w:cs="Arial"/>
        <w:sz w:val="16"/>
        <w:szCs w:val="16"/>
      </w:rPr>
      <w:fldChar w:fldCharType="begin"/>
    </w:r>
    <w:r w:rsidRPr="00AC2C30">
      <w:rPr>
        <w:rFonts w:cs="Arial"/>
        <w:sz w:val="16"/>
        <w:szCs w:val="16"/>
        <w:lang w:val="fr-FR"/>
      </w:rPr>
      <w:instrText xml:space="preserve">PAGE  </w:instrText>
    </w:r>
    <w:r w:rsidRPr="007E667E">
      <w:rPr>
        <w:rFonts w:cs="Arial"/>
        <w:sz w:val="16"/>
        <w:szCs w:val="16"/>
      </w:rPr>
      <w:fldChar w:fldCharType="separate"/>
    </w:r>
    <w:r w:rsidR="003E0E57">
      <w:rPr>
        <w:rFonts w:cs="Arial"/>
        <w:noProof/>
        <w:sz w:val="16"/>
        <w:szCs w:val="16"/>
        <w:lang w:val="fr-FR"/>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8AE7" w14:textId="77777777" w:rsidR="00D7763B" w:rsidRDefault="00D7763B">
      <w:r>
        <w:separator/>
      </w:r>
    </w:p>
  </w:footnote>
  <w:footnote w:type="continuationSeparator" w:id="0">
    <w:p w14:paraId="62C2760B" w14:textId="77777777" w:rsidR="00D7763B" w:rsidRDefault="00D7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26A4" w14:textId="77777777" w:rsidR="009B5460" w:rsidRDefault="009B5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1D22" w14:textId="77777777" w:rsidR="009B5460" w:rsidRDefault="009B5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AD0C3A" w:rsidRPr="00F90D01" w14:paraId="0555B870" w14:textId="77777777" w:rsidTr="00170D3A">
      <w:trPr>
        <w:trHeight w:hRule="exact" w:val="2268"/>
      </w:trPr>
      <w:tc>
        <w:tcPr>
          <w:tcW w:w="5056" w:type="dxa"/>
        </w:tcPr>
        <w:p w14:paraId="16DDF202" w14:textId="71CC4379" w:rsidR="00AD0C3A" w:rsidRPr="00107B48" w:rsidRDefault="00204D82" w:rsidP="00170D3A">
          <w:pPr>
            <w:rPr>
              <w:sz w:val="20"/>
              <w:szCs w:val="20"/>
              <w:lang w:val="en-GB"/>
            </w:rPr>
          </w:pPr>
          <w:r>
            <w:rPr>
              <w:noProof/>
              <w:sz w:val="20"/>
              <w:szCs w:val="20"/>
              <w:lang w:val="fr-FR" w:eastAsia="zh-CN"/>
            </w:rPr>
            <w:drawing>
              <wp:inline distT="0" distB="0" distL="0" distR="0" wp14:anchorId="636FDC11" wp14:editId="271528D5">
                <wp:extent cx="2143125" cy="1304925"/>
                <wp:effectExtent l="0" t="0" r="0" b="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984" w:type="dxa"/>
        </w:tcPr>
        <w:p w14:paraId="5B99ECE6" w14:textId="77777777" w:rsidR="00AD0C3A" w:rsidRPr="00F90D01" w:rsidRDefault="00AD0C3A" w:rsidP="002253F5">
          <w:pPr>
            <w:spacing w:after="120"/>
            <w:jc w:val="right"/>
            <w:rPr>
              <w:b/>
              <w:noProof/>
              <w:sz w:val="40"/>
              <w:szCs w:val="40"/>
              <w:lang w:eastAsia="ja-JP"/>
            </w:rPr>
          </w:pPr>
          <w:r>
            <w:rPr>
              <w:b/>
              <w:noProof/>
              <w:sz w:val="40"/>
              <w:szCs w:val="40"/>
              <w:lang w:eastAsia="ja-JP"/>
            </w:rPr>
            <w:t>Periodic Report</w:t>
          </w:r>
        </w:p>
        <w:p w14:paraId="3B2219E8" w14:textId="77777777" w:rsidR="00AD0C3A" w:rsidRDefault="00AD0C3A" w:rsidP="002253F5">
          <w:pPr>
            <w:jc w:val="right"/>
            <w:rPr>
              <w:b/>
              <w:noProof/>
              <w:sz w:val="28"/>
              <w:szCs w:val="28"/>
              <w:lang w:eastAsia="ja-JP"/>
            </w:rPr>
          </w:pPr>
          <w:r w:rsidRPr="00F90D01">
            <w:rPr>
              <w:b/>
              <w:noProof/>
              <w:sz w:val="28"/>
              <w:szCs w:val="28"/>
              <w:lang w:eastAsia="ja-JP"/>
            </w:rPr>
            <w:t>ICH-</w:t>
          </w:r>
          <w:r>
            <w:rPr>
              <w:b/>
              <w:noProof/>
              <w:sz w:val="28"/>
              <w:szCs w:val="28"/>
              <w:lang w:eastAsia="ja-JP"/>
            </w:rPr>
            <w:t xml:space="preserve">10 </w:t>
          </w:r>
          <w:r>
            <w:rPr>
              <w:rFonts w:cs="Arial"/>
              <w:b/>
              <w:noProof/>
              <w:sz w:val="28"/>
              <w:szCs w:val="28"/>
              <w:lang w:eastAsia="ja-JP"/>
            </w:rPr>
            <w:t>–</w:t>
          </w:r>
          <w:r>
            <w:rPr>
              <w:b/>
              <w:noProof/>
              <w:sz w:val="28"/>
              <w:szCs w:val="28"/>
              <w:lang w:eastAsia="ja-JP"/>
            </w:rPr>
            <w:t xml:space="preserve"> Additional guidance</w:t>
          </w:r>
        </w:p>
        <w:p w14:paraId="2648B7C5" w14:textId="77777777" w:rsidR="00AD0C3A" w:rsidRDefault="00AD0C3A" w:rsidP="002A3397">
          <w:pPr>
            <w:jc w:val="right"/>
            <w:rPr>
              <w:rFonts w:cs="Arial"/>
              <w:sz w:val="22"/>
              <w:szCs w:val="22"/>
            </w:rPr>
          </w:pPr>
        </w:p>
        <w:p w14:paraId="4EBEB5EA" w14:textId="77777777" w:rsidR="00AD0C3A" w:rsidRPr="00F90D01" w:rsidRDefault="00AD0C3A" w:rsidP="002A3397">
          <w:pPr>
            <w:jc w:val="right"/>
            <w:rPr>
              <w:rFonts w:cs="Arial"/>
              <w:b/>
              <w:sz w:val="28"/>
              <w:szCs w:val="28"/>
            </w:rPr>
          </w:pPr>
        </w:p>
      </w:tc>
    </w:tr>
  </w:tbl>
  <w:p w14:paraId="44915FC7" w14:textId="77777777" w:rsidR="00AD0C3A" w:rsidRDefault="00AD0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E5F"/>
    <w:multiLevelType w:val="multilevel"/>
    <w:tmpl w:val="D15C668A"/>
    <w:lvl w:ilvl="0">
      <w:start w:val="1"/>
      <w:numFmt w:val="lowerLetter"/>
      <w:lvlText w:val="%1."/>
      <w:lvlJc w:val="left"/>
      <w:pPr>
        <w:tabs>
          <w:tab w:val="num" w:pos="794"/>
        </w:tabs>
        <w:ind w:left="794" w:hanging="397"/>
      </w:pPr>
      <w:rPr>
        <w:rFonts w:hint="default"/>
      </w:rPr>
    </w:lvl>
    <w:lvl w:ilvl="1">
      <w:start w:val="1"/>
      <w:numFmt w:val="bullet"/>
      <w:lvlText w:val=""/>
      <w:lvlJc w:val="left"/>
      <w:pPr>
        <w:tabs>
          <w:tab w:val="num" w:pos="397"/>
        </w:tabs>
        <w:ind w:left="794" w:firstLine="0"/>
      </w:pPr>
      <w:rPr>
        <w:rFonts w:ascii="Symbol" w:hAnsi="Symbol" w:hint="default"/>
        <w:sz w:val="20"/>
      </w:rPr>
    </w:lvl>
    <w:lvl w:ilvl="2">
      <w:start w:val="1"/>
      <w:numFmt w:val="lowerRoman"/>
      <w:lvlText w:val="%3."/>
      <w:lvlJc w:val="right"/>
      <w:pPr>
        <w:tabs>
          <w:tab w:val="num" w:pos="2160"/>
        </w:tabs>
        <w:ind w:left="2160" w:hanging="180"/>
      </w:pPr>
      <w:rPr>
        <w:rFonts w:hint="default"/>
      </w:rPr>
    </w:lvl>
    <w:lvl w:ilvl="3">
      <w:start w:val="32"/>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C2E4551"/>
    <w:multiLevelType w:val="hybridMultilevel"/>
    <w:tmpl w:val="D18A5884"/>
    <w:lvl w:ilvl="0" w:tplc="8AD0EFE8">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655BA"/>
    <w:multiLevelType w:val="multilevel"/>
    <w:tmpl w:val="15AE18C0"/>
    <w:lvl w:ilvl="0">
      <w:start w:val="1"/>
      <w:numFmt w:val="lowerLetter"/>
      <w:lvlText w:val="%1."/>
      <w:lvlJc w:val="left"/>
      <w:pPr>
        <w:tabs>
          <w:tab w:val="num" w:pos="794"/>
        </w:tabs>
        <w:ind w:left="794" w:hanging="397"/>
      </w:pPr>
      <w:rPr>
        <w:rFonts w:hint="default"/>
      </w:rPr>
    </w:lvl>
    <w:lvl w:ilvl="1">
      <w:start w:val="1"/>
      <w:numFmt w:val="bullet"/>
      <w:lvlText w:val=""/>
      <w:lvlJc w:val="left"/>
      <w:pPr>
        <w:tabs>
          <w:tab w:val="num" w:pos="397"/>
        </w:tabs>
        <w:ind w:left="794" w:firstLine="0"/>
      </w:pPr>
      <w:rPr>
        <w:rFonts w:ascii="Symbol" w:hAnsi="Symbo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9DE4A46"/>
    <w:multiLevelType w:val="hybridMultilevel"/>
    <w:tmpl w:val="21DEA99E"/>
    <w:lvl w:ilvl="0" w:tplc="040C0001">
      <w:start w:val="1"/>
      <w:numFmt w:val="bullet"/>
      <w:pStyle w:val="Explication"/>
      <w:lvlText w:val=""/>
      <w:lvlJc w:val="left"/>
      <w:pPr>
        <w:tabs>
          <w:tab w:val="num" w:pos="794"/>
        </w:tabs>
        <w:ind w:left="397" w:firstLine="397"/>
      </w:pPr>
      <w:rPr>
        <w:rFonts w:ascii="Wingdings" w:hAnsi="Wingdings" w:hint="default"/>
      </w:rPr>
    </w:lvl>
    <w:lvl w:ilvl="1" w:tplc="040C0003">
      <w:start w:val="1"/>
      <w:numFmt w:val="bullet"/>
      <w:lvlText w:val=""/>
      <w:lvlJc w:val="left"/>
      <w:pPr>
        <w:tabs>
          <w:tab w:val="num" w:pos="397"/>
        </w:tabs>
        <w:ind w:left="794" w:hanging="397"/>
      </w:pPr>
      <w:rPr>
        <w:rFonts w:ascii="Symbol" w:hAnsi="Symbol" w:hint="default"/>
        <w:sz w:val="20"/>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6DE13058"/>
    <w:multiLevelType w:val="hybridMultilevel"/>
    <w:tmpl w:val="28606748"/>
    <w:lvl w:ilvl="0" w:tplc="040C000F">
      <w:start w:val="1"/>
      <w:numFmt w:val="decimal"/>
      <w:pStyle w:val="num1"/>
      <w:lvlText w:val="%1."/>
      <w:lvlJc w:val="left"/>
      <w:pPr>
        <w:tabs>
          <w:tab w:val="num" w:pos="1134"/>
        </w:tabs>
        <w:ind w:left="1134" w:hanging="567"/>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B814B6D"/>
    <w:multiLevelType w:val="hybridMultilevel"/>
    <w:tmpl w:val="CE485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2324CE"/>
    <w:multiLevelType w:val="hybridMultilevel"/>
    <w:tmpl w:val="FFE0FF6C"/>
    <w:lvl w:ilvl="0" w:tplc="6CF45BF0">
      <w:start w:val="1"/>
      <w:numFmt w:val="lowerLetter"/>
      <w:pStyle w:val="num02tab"/>
      <w:lvlText w:val="%1."/>
      <w:lvlJc w:val="left"/>
      <w:pPr>
        <w:tabs>
          <w:tab w:val="num" w:pos="397"/>
        </w:tabs>
        <w:ind w:left="397"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2"/>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6"/>
  </w:num>
  <w:num w:numId="11">
    <w:abstractNumId w:val="1"/>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0F26"/>
    <w:rsid w:val="000027F9"/>
    <w:rsid w:val="0000496F"/>
    <w:rsid w:val="00005ED2"/>
    <w:rsid w:val="000226EC"/>
    <w:rsid w:val="000300A6"/>
    <w:rsid w:val="0003104B"/>
    <w:rsid w:val="00033BD2"/>
    <w:rsid w:val="0003505E"/>
    <w:rsid w:val="00042960"/>
    <w:rsid w:val="000550B3"/>
    <w:rsid w:val="0005523C"/>
    <w:rsid w:val="00062F5F"/>
    <w:rsid w:val="00064CF4"/>
    <w:rsid w:val="00065F4B"/>
    <w:rsid w:val="00066252"/>
    <w:rsid w:val="00066580"/>
    <w:rsid w:val="00072F18"/>
    <w:rsid w:val="00074324"/>
    <w:rsid w:val="0007647B"/>
    <w:rsid w:val="00077944"/>
    <w:rsid w:val="00080622"/>
    <w:rsid w:val="00082243"/>
    <w:rsid w:val="000824BD"/>
    <w:rsid w:val="00086D0B"/>
    <w:rsid w:val="0009254A"/>
    <w:rsid w:val="000A2955"/>
    <w:rsid w:val="000A2BCD"/>
    <w:rsid w:val="000A5358"/>
    <w:rsid w:val="000B09A5"/>
    <w:rsid w:val="000B6D8D"/>
    <w:rsid w:val="000C045D"/>
    <w:rsid w:val="000C4BF0"/>
    <w:rsid w:val="000F09FF"/>
    <w:rsid w:val="000F3FDE"/>
    <w:rsid w:val="000F43DE"/>
    <w:rsid w:val="000F498D"/>
    <w:rsid w:val="001019DF"/>
    <w:rsid w:val="001040D4"/>
    <w:rsid w:val="00110DDA"/>
    <w:rsid w:val="001226F5"/>
    <w:rsid w:val="001316CF"/>
    <w:rsid w:val="001402BD"/>
    <w:rsid w:val="00150841"/>
    <w:rsid w:val="001628AF"/>
    <w:rsid w:val="00170D3A"/>
    <w:rsid w:val="00173EFD"/>
    <w:rsid w:val="00184D17"/>
    <w:rsid w:val="001913B3"/>
    <w:rsid w:val="001A487E"/>
    <w:rsid w:val="001B774C"/>
    <w:rsid w:val="001B7B0C"/>
    <w:rsid w:val="001C7852"/>
    <w:rsid w:val="001D4400"/>
    <w:rsid w:val="001D7DCA"/>
    <w:rsid w:val="001E5836"/>
    <w:rsid w:val="001F5ACC"/>
    <w:rsid w:val="00200B96"/>
    <w:rsid w:val="002012ED"/>
    <w:rsid w:val="00201D06"/>
    <w:rsid w:val="00203144"/>
    <w:rsid w:val="002045EE"/>
    <w:rsid w:val="00204D82"/>
    <w:rsid w:val="002061CE"/>
    <w:rsid w:val="00210309"/>
    <w:rsid w:val="00214DD0"/>
    <w:rsid w:val="00215594"/>
    <w:rsid w:val="002158A9"/>
    <w:rsid w:val="002236F4"/>
    <w:rsid w:val="002253F5"/>
    <w:rsid w:val="00226948"/>
    <w:rsid w:val="002276DC"/>
    <w:rsid w:val="00232730"/>
    <w:rsid w:val="00242E0A"/>
    <w:rsid w:val="00250F01"/>
    <w:rsid w:val="00251309"/>
    <w:rsid w:val="002529FC"/>
    <w:rsid w:val="00257792"/>
    <w:rsid w:val="00260F99"/>
    <w:rsid w:val="00267F4C"/>
    <w:rsid w:val="00271BB8"/>
    <w:rsid w:val="002728F6"/>
    <w:rsid w:val="00277180"/>
    <w:rsid w:val="00277DEB"/>
    <w:rsid w:val="00295255"/>
    <w:rsid w:val="002A0E45"/>
    <w:rsid w:val="002A3397"/>
    <w:rsid w:val="002A7FBA"/>
    <w:rsid w:val="002B2F9C"/>
    <w:rsid w:val="002B4AB0"/>
    <w:rsid w:val="002C625C"/>
    <w:rsid w:val="002D3BBB"/>
    <w:rsid w:val="002D42EE"/>
    <w:rsid w:val="002D4773"/>
    <w:rsid w:val="002D4AC7"/>
    <w:rsid w:val="002D5C27"/>
    <w:rsid w:val="002E7A60"/>
    <w:rsid w:val="002E7E20"/>
    <w:rsid w:val="002F4E8C"/>
    <w:rsid w:val="002F71D5"/>
    <w:rsid w:val="0030232B"/>
    <w:rsid w:val="00311364"/>
    <w:rsid w:val="00313110"/>
    <w:rsid w:val="00313914"/>
    <w:rsid w:val="00317CD6"/>
    <w:rsid w:val="00325A9E"/>
    <w:rsid w:val="003269A1"/>
    <w:rsid w:val="003352D6"/>
    <w:rsid w:val="00335FC8"/>
    <w:rsid w:val="00335FD2"/>
    <w:rsid w:val="00336871"/>
    <w:rsid w:val="0034015A"/>
    <w:rsid w:val="003403C9"/>
    <w:rsid w:val="003418F0"/>
    <w:rsid w:val="003553DB"/>
    <w:rsid w:val="003577CA"/>
    <w:rsid w:val="00361FE6"/>
    <w:rsid w:val="00365951"/>
    <w:rsid w:val="00371C7F"/>
    <w:rsid w:val="00374157"/>
    <w:rsid w:val="003758E6"/>
    <w:rsid w:val="00375E28"/>
    <w:rsid w:val="00380B74"/>
    <w:rsid w:val="003812C1"/>
    <w:rsid w:val="003845EE"/>
    <w:rsid w:val="00387530"/>
    <w:rsid w:val="00392015"/>
    <w:rsid w:val="0039235B"/>
    <w:rsid w:val="00393BFF"/>
    <w:rsid w:val="003A44EB"/>
    <w:rsid w:val="003B2EC8"/>
    <w:rsid w:val="003B4F7A"/>
    <w:rsid w:val="003C0A4B"/>
    <w:rsid w:val="003C0C32"/>
    <w:rsid w:val="003D3E46"/>
    <w:rsid w:val="003D6B6E"/>
    <w:rsid w:val="003E077E"/>
    <w:rsid w:val="003E0E57"/>
    <w:rsid w:val="003E1BC9"/>
    <w:rsid w:val="003F046C"/>
    <w:rsid w:val="003F0A3C"/>
    <w:rsid w:val="004002BE"/>
    <w:rsid w:val="004073AC"/>
    <w:rsid w:val="0042000A"/>
    <w:rsid w:val="004204A7"/>
    <w:rsid w:val="00421A97"/>
    <w:rsid w:val="004242BD"/>
    <w:rsid w:val="00426FC2"/>
    <w:rsid w:val="00427DC3"/>
    <w:rsid w:val="004400AF"/>
    <w:rsid w:val="00443676"/>
    <w:rsid w:val="004446C3"/>
    <w:rsid w:val="0045325E"/>
    <w:rsid w:val="004549C0"/>
    <w:rsid w:val="004552A3"/>
    <w:rsid w:val="00456369"/>
    <w:rsid w:val="00460986"/>
    <w:rsid w:val="0046169C"/>
    <w:rsid w:val="004617B9"/>
    <w:rsid w:val="00461EC7"/>
    <w:rsid w:val="0046708D"/>
    <w:rsid w:val="004675E7"/>
    <w:rsid w:val="00480290"/>
    <w:rsid w:val="00485EEB"/>
    <w:rsid w:val="00487083"/>
    <w:rsid w:val="004876E0"/>
    <w:rsid w:val="00497DC5"/>
    <w:rsid w:val="004A7CCE"/>
    <w:rsid w:val="004B1E53"/>
    <w:rsid w:val="004B31FB"/>
    <w:rsid w:val="004C47FD"/>
    <w:rsid w:val="004C4E2C"/>
    <w:rsid w:val="004C5C2B"/>
    <w:rsid w:val="004C6E0F"/>
    <w:rsid w:val="004C741D"/>
    <w:rsid w:val="004D1ABC"/>
    <w:rsid w:val="004D38D2"/>
    <w:rsid w:val="004D3B36"/>
    <w:rsid w:val="004D5CE5"/>
    <w:rsid w:val="004D6189"/>
    <w:rsid w:val="004E23B7"/>
    <w:rsid w:val="004E27D9"/>
    <w:rsid w:val="004E297D"/>
    <w:rsid w:val="004E2B53"/>
    <w:rsid w:val="004E346E"/>
    <w:rsid w:val="004F0BA8"/>
    <w:rsid w:val="004F4C88"/>
    <w:rsid w:val="00502097"/>
    <w:rsid w:val="00503A1F"/>
    <w:rsid w:val="00504242"/>
    <w:rsid w:val="005045DB"/>
    <w:rsid w:val="0050790D"/>
    <w:rsid w:val="0051348B"/>
    <w:rsid w:val="0051704D"/>
    <w:rsid w:val="00525403"/>
    <w:rsid w:val="005274B0"/>
    <w:rsid w:val="00531E7D"/>
    <w:rsid w:val="00532D41"/>
    <w:rsid w:val="00533782"/>
    <w:rsid w:val="00536432"/>
    <w:rsid w:val="0053752C"/>
    <w:rsid w:val="005473E2"/>
    <w:rsid w:val="005521F0"/>
    <w:rsid w:val="005531D6"/>
    <w:rsid w:val="00553505"/>
    <w:rsid w:val="00554A96"/>
    <w:rsid w:val="00560BD3"/>
    <w:rsid w:val="005675C9"/>
    <w:rsid w:val="0057043A"/>
    <w:rsid w:val="0057251F"/>
    <w:rsid w:val="0057517B"/>
    <w:rsid w:val="005753B0"/>
    <w:rsid w:val="00581D88"/>
    <w:rsid w:val="0058382A"/>
    <w:rsid w:val="00594371"/>
    <w:rsid w:val="005A09BE"/>
    <w:rsid w:val="005A3444"/>
    <w:rsid w:val="005A35C8"/>
    <w:rsid w:val="005C0D05"/>
    <w:rsid w:val="005C122C"/>
    <w:rsid w:val="005C5DD0"/>
    <w:rsid w:val="005D54C9"/>
    <w:rsid w:val="005E01E0"/>
    <w:rsid w:val="005E1A47"/>
    <w:rsid w:val="005E59E6"/>
    <w:rsid w:val="005F0DD1"/>
    <w:rsid w:val="005F1F9A"/>
    <w:rsid w:val="005F2949"/>
    <w:rsid w:val="005F4112"/>
    <w:rsid w:val="00605796"/>
    <w:rsid w:val="00607539"/>
    <w:rsid w:val="00612FC0"/>
    <w:rsid w:val="00615B4D"/>
    <w:rsid w:val="00622923"/>
    <w:rsid w:val="006240ED"/>
    <w:rsid w:val="00626FD0"/>
    <w:rsid w:val="00627EBE"/>
    <w:rsid w:val="006330D7"/>
    <w:rsid w:val="00633F2F"/>
    <w:rsid w:val="00635655"/>
    <w:rsid w:val="006400B1"/>
    <w:rsid w:val="00640572"/>
    <w:rsid w:val="00640D7B"/>
    <w:rsid w:val="00641D92"/>
    <w:rsid w:val="006449FC"/>
    <w:rsid w:val="00644AA7"/>
    <w:rsid w:val="00645CAB"/>
    <w:rsid w:val="00652CE2"/>
    <w:rsid w:val="00656C8F"/>
    <w:rsid w:val="00661A07"/>
    <w:rsid w:val="00666841"/>
    <w:rsid w:val="00672B50"/>
    <w:rsid w:val="00677AF4"/>
    <w:rsid w:val="00682570"/>
    <w:rsid w:val="00683E3D"/>
    <w:rsid w:val="00683E87"/>
    <w:rsid w:val="00686A64"/>
    <w:rsid w:val="00693DA7"/>
    <w:rsid w:val="0069516F"/>
    <w:rsid w:val="0069607A"/>
    <w:rsid w:val="006A0E1B"/>
    <w:rsid w:val="006A3028"/>
    <w:rsid w:val="006A3792"/>
    <w:rsid w:val="006A6694"/>
    <w:rsid w:val="006A727E"/>
    <w:rsid w:val="006B2467"/>
    <w:rsid w:val="006B390A"/>
    <w:rsid w:val="006B4263"/>
    <w:rsid w:val="006B52BD"/>
    <w:rsid w:val="006B7475"/>
    <w:rsid w:val="006C11D1"/>
    <w:rsid w:val="006C42B3"/>
    <w:rsid w:val="006C4E88"/>
    <w:rsid w:val="006D21D2"/>
    <w:rsid w:val="006F31A4"/>
    <w:rsid w:val="006F3489"/>
    <w:rsid w:val="006F525D"/>
    <w:rsid w:val="006F7B4C"/>
    <w:rsid w:val="006F7C69"/>
    <w:rsid w:val="0070373A"/>
    <w:rsid w:val="0070747A"/>
    <w:rsid w:val="00707703"/>
    <w:rsid w:val="007105F7"/>
    <w:rsid w:val="00727B0B"/>
    <w:rsid w:val="00727E3C"/>
    <w:rsid w:val="00731D85"/>
    <w:rsid w:val="00744006"/>
    <w:rsid w:val="007468C0"/>
    <w:rsid w:val="00752850"/>
    <w:rsid w:val="00757E85"/>
    <w:rsid w:val="007659EC"/>
    <w:rsid w:val="00766B95"/>
    <w:rsid w:val="007874FE"/>
    <w:rsid w:val="007967CC"/>
    <w:rsid w:val="00797EBB"/>
    <w:rsid w:val="007A1788"/>
    <w:rsid w:val="007A4759"/>
    <w:rsid w:val="007A7A06"/>
    <w:rsid w:val="007B3E98"/>
    <w:rsid w:val="007B7F72"/>
    <w:rsid w:val="007C4CBE"/>
    <w:rsid w:val="007C663C"/>
    <w:rsid w:val="007D06BC"/>
    <w:rsid w:val="007D0FC6"/>
    <w:rsid w:val="007D6823"/>
    <w:rsid w:val="007E667E"/>
    <w:rsid w:val="007E70F4"/>
    <w:rsid w:val="007E735C"/>
    <w:rsid w:val="007F07C6"/>
    <w:rsid w:val="007F1790"/>
    <w:rsid w:val="007F44DA"/>
    <w:rsid w:val="007F560A"/>
    <w:rsid w:val="007F651C"/>
    <w:rsid w:val="00804B16"/>
    <w:rsid w:val="00805618"/>
    <w:rsid w:val="00807B47"/>
    <w:rsid w:val="008158D2"/>
    <w:rsid w:val="00815D5D"/>
    <w:rsid w:val="00816AE7"/>
    <w:rsid w:val="0081790E"/>
    <w:rsid w:val="008246C0"/>
    <w:rsid w:val="00826DCB"/>
    <w:rsid w:val="00836563"/>
    <w:rsid w:val="00836998"/>
    <w:rsid w:val="00836F3D"/>
    <w:rsid w:val="008423E6"/>
    <w:rsid w:val="00842EE6"/>
    <w:rsid w:val="00844D65"/>
    <w:rsid w:val="00853E6D"/>
    <w:rsid w:val="008542AC"/>
    <w:rsid w:val="00855EA0"/>
    <w:rsid w:val="0086327C"/>
    <w:rsid w:val="008655A8"/>
    <w:rsid w:val="00867395"/>
    <w:rsid w:val="00867DB2"/>
    <w:rsid w:val="0087503E"/>
    <w:rsid w:val="0087639D"/>
    <w:rsid w:val="00880ACE"/>
    <w:rsid w:val="00891341"/>
    <w:rsid w:val="0089346E"/>
    <w:rsid w:val="00894862"/>
    <w:rsid w:val="008948A6"/>
    <w:rsid w:val="00894FD5"/>
    <w:rsid w:val="00895584"/>
    <w:rsid w:val="00896D10"/>
    <w:rsid w:val="008A38AF"/>
    <w:rsid w:val="008A397E"/>
    <w:rsid w:val="008B0F65"/>
    <w:rsid w:val="008B5513"/>
    <w:rsid w:val="008B7A5B"/>
    <w:rsid w:val="008C3A4F"/>
    <w:rsid w:val="008C5349"/>
    <w:rsid w:val="008C6626"/>
    <w:rsid w:val="008D12CC"/>
    <w:rsid w:val="008D2585"/>
    <w:rsid w:val="008D4549"/>
    <w:rsid w:val="008D5CA3"/>
    <w:rsid w:val="008E0C2D"/>
    <w:rsid w:val="008E1379"/>
    <w:rsid w:val="008E1AE9"/>
    <w:rsid w:val="008E29F5"/>
    <w:rsid w:val="008F0076"/>
    <w:rsid w:val="008F11A9"/>
    <w:rsid w:val="008F3FF9"/>
    <w:rsid w:val="00904753"/>
    <w:rsid w:val="00905442"/>
    <w:rsid w:val="009147A8"/>
    <w:rsid w:val="00916D69"/>
    <w:rsid w:val="00916FEC"/>
    <w:rsid w:val="00917252"/>
    <w:rsid w:val="00921065"/>
    <w:rsid w:val="00923D1D"/>
    <w:rsid w:val="00923E64"/>
    <w:rsid w:val="00924DD3"/>
    <w:rsid w:val="00925784"/>
    <w:rsid w:val="00926737"/>
    <w:rsid w:val="00926B2C"/>
    <w:rsid w:val="00927C3B"/>
    <w:rsid w:val="0093298D"/>
    <w:rsid w:val="00933E04"/>
    <w:rsid w:val="00933EED"/>
    <w:rsid w:val="0093406F"/>
    <w:rsid w:val="0093540E"/>
    <w:rsid w:val="00935C21"/>
    <w:rsid w:val="00940E9B"/>
    <w:rsid w:val="0094119C"/>
    <w:rsid w:val="00944B4C"/>
    <w:rsid w:val="00944F9E"/>
    <w:rsid w:val="00952EFD"/>
    <w:rsid w:val="009604A8"/>
    <w:rsid w:val="00960605"/>
    <w:rsid w:val="00961764"/>
    <w:rsid w:val="00971F42"/>
    <w:rsid w:val="009732F5"/>
    <w:rsid w:val="009740DF"/>
    <w:rsid w:val="00975429"/>
    <w:rsid w:val="00977E93"/>
    <w:rsid w:val="0098448C"/>
    <w:rsid w:val="00986D84"/>
    <w:rsid w:val="00991384"/>
    <w:rsid w:val="00994F0C"/>
    <w:rsid w:val="00996446"/>
    <w:rsid w:val="009A2AD0"/>
    <w:rsid w:val="009A4067"/>
    <w:rsid w:val="009A69FF"/>
    <w:rsid w:val="009B06BE"/>
    <w:rsid w:val="009B5460"/>
    <w:rsid w:val="009C1729"/>
    <w:rsid w:val="009C2751"/>
    <w:rsid w:val="009C454B"/>
    <w:rsid w:val="009D02AA"/>
    <w:rsid w:val="009D172F"/>
    <w:rsid w:val="009D7B26"/>
    <w:rsid w:val="009E12D6"/>
    <w:rsid w:val="009E548B"/>
    <w:rsid w:val="009E5FA1"/>
    <w:rsid w:val="009E6FE5"/>
    <w:rsid w:val="009E79D8"/>
    <w:rsid w:val="00A06186"/>
    <w:rsid w:val="00A07145"/>
    <w:rsid w:val="00A21897"/>
    <w:rsid w:val="00A22E3D"/>
    <w:rsid w:val="00A311BA"/>
    <w:rsid w:val="00A36035"/>
    <w:rsid w:val="00A37BDB"/>
    <w:rsid w:val="00A40E42"/>
    <w:rsid w:val="00A43ED0"/>
    <w:rsid w:val="00A501F2"/>
    <w:rsid w:val="00A55D17"/>
    <w:rsid w:val="00A56E87"/>
    <w:rsid w:val="00A60971"/>
    <w:rsid w:val="00A618E5"/>
    <w:rsid w:val="00A7397B"/>
    <w:rsid w:val="00A746FA"/>
    <w:rsid w:val="00A81CEB"/>
    <w:rsid w:val="00A92A52"/>
    <w:rsid w:val="00A95848"/>
    <w:rsid w:val="00AC05D4"/>
    <w:rsid w:val="00AC2C30"/>
    <w:rsid w:val="00AC6E4A"/>
    <w:rsid w:val="00AD0C3A"/>
    <w:rsid w:val="00AD2D18"/>
    <w:rsid w:val="00AD4704"/>
    <w:rsid w:val="00AE1145"/>
    <w:rsid w:val="00AE1AC5"/>
    <w:rsid w:val="00AE1C34"/>
    <w:rsid w:val="00AE42AE"/>
    <w:rsid w:val="00AE7C80"/>
    <w:rsid w:val="00B0500F"/>
    <w:rsid w:val="00B0756E"/>
    <w:rsid w:val="00B13226"/>
    <w:rsid w:val="00B147F7"/>
    <w:rsid w:val="00B1747B"/>
    <w:rsid w:val="00B3524D"/>
    <w:rsid w:val="00B36EF1"/>
    <w:rsid w:val="00B4204C"/>
    <w:rsid w:val="00B45A17"/>
    <w:rsid w:val="00B51C3B"/>
    <w:rsid w:val="00B70D95"/>
    <w:rsid w:val="00B71CE9"/>
    <w:rsid w:val="00B74752"/>
    <w:rsid w:val="00B814DA"/>
    <w:rsid w:val="00B815B0"/>
    <w:rsid w:val="00B85B1C"/>
    <w:rsid w:val="00B90388"/>
    <w:rsid w:val="00B92770"/>
    <w:rsid w:val="00B9405C"/>
    <w:rsid w:val="00B94496"/>
    <w:rsid w:val="00B97198"/>
    <w:rsid w:val="00B9722E"/>
    <w:rsid w:val="00BA5372"/>
    <w:rsid w:val="00BA581C"/>
    <w:rsid w:val="00BC2807"/>
    <w:rsid w:val="00BC3774"/>
    <w:rsid w:val="00BC5BFE"/>
    <w:rsid w:val="00BE4C1A"/>
    <w:rsid w:val="00BE7EEB"/>
    <w:rsid w:val="00BF0CBA"/>
    <w:rsid w:val="00C17830"/>
    <w:rsid w:val="00C20A64"/>
    <w:rsid w:val="00C236F7"/>
    <w:rsid w:val="00C25C70"/>
    <w:rsid w:val="00C26333"/>
    <w:rsid w:val="00C2671B"/>
    <w:rsid w:val="00C27581"/>
    <w:rsid w:val="00C33A4B"/>
    <w:rsid w:val="00C3787C"/>
    <w:rsid w:val="00C423BF"/>
    <w:rsid w:val="00C435DB"/>
    <w:rsid w:val="00C441B9"/>
    <w:rsid w:val="00C4714C"/>
    <w:rsid w:val="00C523D1"/>
    <w:rsid w:val="00C54A65"/>
    <w:rsid w:val="00C57528"/>
    <w:rsid w:val="00C6498A"/>
    <w:rsid w:val="00C67EE0"/>
    <w:rsid w:val="00C76A8E"/>
    <w:rsid w:val="00C77803"/>
    <w:rsid w:val="00C8017E"/>
    <w:rsid w:val="00C81EF8"/>
    <w:rsid w:val="00C84B2A"/>
    <w:rsid w:val="00C907C8"/>
    <w:rsid w:val="00C952E7"/>
    <w:rsid w:val="00CA15EB"/>
    <w:rsid w:val="00CA168E"/>
    <w:rsid w:val="00CA2823"/>
    <w:rsid w:val="00CA5315"/>
    <w:rsid w:val="00CB19C8"/>
    <w:rsid w:val="00CC7085"/>
    <w:rsid w:val="00CD197E"/>
    <w:rsid w:val="00CD7608"/>
    <w:rsid w:val="00CE16D5"/>
    <w:rsid w:val="00CE327E"/>
    <w:rsid w:val="00CE45DE"/>
    <w:rsid w:val="00CF337D"/>
    <w:rsid w:val="00D00300"/>
    <w:rsid w:val="00D15C3D"/>
    <w:rsid w:val="00D20185"/>
    <w:rsid w:val="00D24FCD"/>
    <w:rsid w:val="00D26121"/>
    <w:rsid w:val="00D31194"/>
    <w:rsid w:val="00D352C4"/>
    <w:rsid w:val="00D373C6"/>
    <w:rsid w:val="00D50862"/>
    <w:rsid w:val="00D518A7"/>
    <w:rsid w:val="00D608BC"/>
    <w:rsid w:val="00D6301D"/>
    <w:rsid w:val="00D63CE5"/>
    <w:rsid w:val="00D727BE"/>
    <w:rsid w:val="00D7763B"/>
    <w:rsid w:val="00D822BE"/>
    <w:rsid w:val="00D8467B"/>
    <w:rsid w:val="00D85957"/>
    <w:rsid w:val="00D95242"/>
    <w:rsid w:val="00D967EB"/>
    <w:rsid w:val="00DA312B"/>
    <w:rsid w:val="00DA4710"/>
    <w:rsid w:val="00DA6735"/>
    <w:rsid w:val="00DA721B"/>
    <w:rsid w:val="00DB0F0E"/>
    <w:rsid w:val="00DB1DB7"/>
    <w:rsid w:val="00DB3193"/>
    <w:rsid w:val="00DB356D"/>
    <w:rsid w:val="00DB4FE9"/>
    <w:rsid w:val="00DB6E89"/>
    <w:rsid w:val="00DB7133"/>
    <w:rsid w:val="00DB7E85"/>
    <w:rsid w:val="00DC17C4"/>
    <w:rsid w:val="00DC4A02"/>
    <w:rsid w:val="00DC591E"/>
    <w:rsid w:val="00DC6A22"/>
    <w:rsid w:val="00DE10DC"/>
    <w:rsid w:val="00DE27BA"/>
    <w:rsid w:val="00DE31B2"/>
    <w:rsid w:val="00DE48AF"/>
    <w:rsid w:val="00DF1966"/>
    <w:rsid w:val="00DF45D6"/>
    <w:rsid w:val="00DF4BD8"/>
    <w:rsid w:val="00E00EA1"/>
    <w:rsid w:val="00E02281"/>
    <w:rsid w:val="00E07D49"/>
    <w:rsid w:val="00E11BCC"/>
    <w:rsid w:val="00E15900"/>
    <w:rsid w:val="00E15CCA"/>
    <w:rsid w:val="00E36616"/>
    <w:rsid w:val="00E36E32"/>
    <w:rsid w:val="00E36F15"/>
    <w:rsid w:val="00E37CE2"/>
    <w:rsid w:val="00E400FB"/>
    <w:rsid w:val="00E43A91"/>
    <w:rsid w:val="00E458FC"/>
    <w:rsid w:val="00E50B01"/>
    <w:rsid w:val="00E53545"/>
    <w:rsid w:val="00E53F7F"/>
    <w:rsid w:val="00E56FD1"/>
    <w:rsid w:val="00E571A2"/>
    <w:rsid w:val="00E57345"/>
    <w:rsid w:val="00E65C15"/>
    <w:rsid w:val="00E75742"/>
    <w:rsid w:val="00E764CE"/>
    <w:rsid w:val="00E92FC8"/>
    <w:rsid w:val="00E93AC2"/>
    <w:rsid w:val="00E956F7"/>
    <w:rsid w:val="00E96A04"/>
    <w:rsid w:val="00EA1F66"/>
    <w:rsid w:val="00EA3B92"/>
    <w:rsid w:val="00EC795A"/>
    <w:rsid w:val="00ED27A2"/>
    <w:rsid w:val="00EE0736"/>
    <w:rsid w:val="00EF1399"/>
    <w:rsid w:val="00F02945"/>
    <w:rsid w:val="00F04496"/>
    <w:rsid w:val="00F06927"/>
    <w:rsid w:val="00F1050F"/>
    <w:rsid w:val="00F109B4"/>
    <w:rsid w:val="00F11224"/>
    <w:rsid w:val="00F12CF0"/>
    <w:rsid w:val="00F17A82"/>
    <w:rsid w:val="00F20C57"/>
    <w:rsid w:val="00F22B85"/>
    <w:rsid w:val="00F230A4"/>
    <w:rsid w:val="00F2410F"/>
    <w:rsid w:val="00F242E4"/>
    <w:rsid w:val="00F31624"/>
    <w:rsid w:val="00F31C49"/>
    <w:rsid w:val="00F328DC"/>
    <w:rsid w:val="00F32C3A"/>
    <w:rsid w:val="00F35560"/>
    <w:rsid w:val="00F46239"/>
    <w:rsid w:val="00F52052"/>
    <w:rsid w:val="00F617C9"/>
    <w:rsid w:val="00F65F4E"/>
    <w:rsid w:val="00F749D8"/>
    <w:rsid w:val="00F761C8"/>
    <w:rsid w:val="00F774A1"/>
    <w:rsid w:val="00F856EB"/>
    <w:rsid w:val="00F91062"/>
    <w:rsid w:val="00F954F2"/>
    <w:rsid w:val="00FA38A0"/>
    <w:rsid w:val="00FA3D88"/>
    <w:rsid w:val="00FA46F3"/>
    <w:rsid w:val="00FB097E"/>
    <w:rsid w:val="00FB0F5F"/>
    <w:rsid w:val="00FB3B29"/>
    <w:rsid w:val="00FB3F03"/>
    <w:rsid w:val="00FB683D"/>
    <w:rsid w:val="00FC1BB5"/>
    <w:rsid w:val="00FC24CC"/>
    <w:rsid w:val="00FC69FE"/>
    <w:rsid w:val="00FC7116"/>
    <w:rsid w:val="00FE6A9B"/>
    <w:rsid w:val="00FF31DE"/>
    <w:rsid w:val="00FF43BA"/>
    <w:rsid w:val="00FF62E6"/>
    <w:rsid w:val="00FF6893"/>
    <w:rsid w:val="00FF69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A2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val="en-US"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rPr>
      <w:lang w:eastAsia="x-none"/>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tabs>
        <w:tab w:val="clear" w:pos="397"/>
      </w:tabs>
    </w:pPr>
  </w:style>
  <w:style w:type="paragraph" w:customStyle="1" w:styleId="num02tab">
    <w:name w:val="Énum02tab"/>
    <w:basedOn w:val="num02"/>
    <w:rsid w:val="00322936"/>
    <w:pPr>
      <w:numPr>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3"/>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4"/>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val="en-US" w:eastAsia="fr-FR"/>
    </w:rPr>
  </w:style>
  <w:style w:type="character" w:customStyle="1" w:styleId="shorttext">
    <w:name w:val="short_text"/>
    <w:basedOn w:val="DefaultParagraphFont"/>
    <w:rsid w:val="00361FE6"/>
  </w:style>
  <w:style w:type="character" w:customStyle="1" w:styleId="hps">
    <w:name w:val="hps"/>
    <w:basedOn w:val="DefaultParagraphFont"/>
    <w:rsid w:val="00361FE6"/>
  </w:style>
  <w:style w:type="character" w:customStyle="1" w:styleId="FooterChar">
    <w:name w:val="Footer Char"/>
    <w:link w:val="Footer"/>
    <w:uiPriority w:val="99"/>
    <w:rsid w:val="005045DB"/>
    <w:rPr>
      <w:rFonts w:ascii="Arial" w:hAnsi="Arial"/>
      <w:sz w:val="24"/>
      <w:szCs w:val="24"/>
      <w:lang w:val="en-US"/>
    </w:rPr>
  </w:style>
  <w:style w:type="paragraph" w:customStyle="1" w:styleId="Grille02">
    <w:name w:val="Grille02"/>
    <w:basedOn w:val="Normal"/>
    <w:next w:val="Info2"/>
    <w:rsid w:val="00DC6A22"/>
    <w:pPr>
      <w:keepNext/>
      <w:spacing w:before="120" w:after="120"/>
      <w:jc w:val="both"/>
    </w:pPr>
    <w:rPr>
      <w:rFonts w:eastAsia="SimSu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0518">
      <w:bodyDiv w:val="1"/>
      <w:marLeft w:val="0"/>
      <w:marRight w:val="0"/>
      <w:marTop w:val="0"/>
      <w:marBottom w:val="0"/>
      <w:divBdr>
        <w:top w:val="none" w:sz="0" w:space="0" w:color="auto"/>
        <w:left w:val="none" w:sz="0" w:space="0" w:color="auto"/>
        <w:bottom w:val="none" w:sz="0" w:space="0" w:color="auto"/>
        <w:right w:val="none" w:sz="0" w:space="0" w:color="auto"/>
      </w:divBdr>
    </w:div>
    <w:div w:id="834078035">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forms" TargetMode="External"/><Relationship Id="rId13" Type="http://schemas.openxmlformats.org/officeDocument/2006/relationships/hyperlink" Target="http://portal.unesco.org/la/convention.asp?KO=17116&amp;language=E&amp;order=alph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al.unesco.org/la/convention.asp?KO=17116&amp;language=E&amp;order=alph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9.COM/5.A" TargetMode="External"/><Relationship Id="rId5" Type="http://schemas.openxmlformats.org/officeDocument/2006/relationships/webSettings" Target="webSettings.xml"/><Relationship Id="rId15" Type="http://schemas.openxmlformats.org/officeDocument/2006/relationships/hyperlink" Target="https://ich.unesco.org/en/lists/" TargetMode="External"/><Relationship Id="rId23" Type="http://schemas.openxmlformats.org/officeDocument/2006/relationships/theme" Target="theme/theme1.xml"/><Relationship Id="rId10" Type="http://schemas.openxmlformats.org/officeDocument/2006/relationships/hyperlink" Target="https://ich.unesco.org/en/decisions/10.COM/15.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h.unesco.org/en/forms" TargetMode="External"/><Relationship Id="rId14" Type="http://schemas.openxmlformats.org/officeDocument/2006/relationships/hyperlink" Target="https://ich.unesco.org/en/lis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11D64-5344-47F8-BFF9-BBA360E5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5895</Words>
  <Characters>33905</Characters>
  <Application>Microsoft Office Word</Application>
  <DocSecurity>0</DocSecurity>
  <Lines>282</Lines>
  <Paragraphs>79</Paragraphs>
  <ScaleCrop>false</ScaleCrop>
  <Company/>
  <LinksUpToDate>false</LinksUpToDate>
  <CharactersWithSpaces>39721</CharactersWithSpaces>
  <SharedDoc>false</SharedDoc>
  <HLinks>
    <vt:vector size="30" baseType="variant">
      <vt:variant>
        <vt:i4>3735651</vt:i4>
      </vt:variant>
      <vt:variant>
        <vt:i4>12</vt:i4>
      </vt:variant>
      <vt:variant>
        <vt:i4>0</vt:i4>
      </vt:variant>
      <vt:variant>
        <vt:i4>5</vt:i4>
      </vt:variant>
      <vt:variant>
        <vt:lpwstr>http://www.unesco.org/culture/ich/en/lists/</vt:lpwstr>
      </vt:variant>
      <vt:variant>
        <vt:lpwstr/>
      </vt:variant>
      <vt:variant>
        <vt:i4>2490482</vt:i4>
      </vt:variant>
      <vt:variant>
        <vt:i4>9</vt:i4>
      </vt:variant>
      <vt:variant>
        <vt:i4>0</vt:i4>
      </vt:variant>
      <vt:variant>
        <vt:i4>5</vt:i4>
      </vt:variant>
      <vt:variant>
        <vt:lpwstr>http://portal.unesco.org/la/convention.asp?KO=17116&amp;language=E&amp;order=alpha</vt:lpwstr>
      </vt:variant>
      <vt:variant>
        <vt:lpwstr/>
      </vt:variant>
      <vt:variant>
        <vt:i4>1310812</vt:i4>
      </vt:variant>
      <vt:variant>
        <vt:i4>6</vt:i4>
      </vt:variant>
      <vt:variant>
        <vt:i4>0</vt:i4>
      </vt:variant>
      <vt:variant>
        <vt:i4>5</vt:i4>
      </vt:variant>
      <vt:variant>
        <vt:lpwstr>http://www.unesco.org/culture/ich</vt:lpwstr>
      </vt:variant>
      <vt:variant>
        <vt:lpwstr/>
      </vt:variant>
      <vt:variant>
        <vt:i4>2031646</vt:i4>
      </vt:variant>
      <vt:variant>
        <vt:i4>3</vt:i4>
      </vt:variant>
      <vt:variant>
        <vt:i4>0</vt:i4>
      </vt:variant>
      <vt:variant>
        <vt:i4>5</vt:i4>
      </vt:variant>
      <vt:variant>
        <vt:lpwstr>http://www.unesco.org/culture/ich/doc/src/ICH-10-2014-EN.doc</vt:lpwstr>
      </vt:variant>
      <vt:variant>
        <vt:lpwstr/>
      </vt:variant>
      <vt:variant>
        <vt:i4>5570577</vt:i4>
      </vt:variant>
      <vt:variant>
        <vt:i4>0</vt:i4>
      </vt:variant>
      <vt:variant>
        <vt:i4>0</vt:i4>
      </vt:variant>
      <vt:variant>
        <vt:i4>5</vt:i4>
      </vt:variant>
      <vt:variant>
        <vt:lpwstr>http://www.unesco.org/culture/ich/doc/src/ICH-10-2014-EN-instructions.doc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2017-05-16T14:35:00Z</dcterms:created>
  <dcterms:modified xsi:type="dcterms:W3CDTF">2017-05-18T10:02:00Z</dcterms:modified>
</cp:coreProperties>
</file>