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CE" w:rsidRPr="0014219B" w:rsidRDefault="004D68CE">
      <w:pPr>
        <w:bidi/>
        <w:spacing w:before="1440"/>
        <w:jc w:val="center"/>
        <w:rPr>
          <w:rFonts w:ascii="Arial" w:eastAsia="Times New Roman" w:hAnsi="Arial" w:cs="Arial"/>
          <w:b/>
          <w:sz w:val="28"/>
          <w:szCs w:val="28"/>
          <w:lang w:val="en-GB"/>
        </w:rPr>
      </w:pPr>
      <w:bookmarkStart w:id="0" w:name="_GoBack"/>
      <w:bookmarkEnd w:id="0"/>
      <w:r w:rsidRPr="0014219B">
        <w:rPr>
          <w:rFonts w:ascii="Arial" w:eastAsia="Times New Roman" w:hAnsi="Arial" w:cs="Arial"/>
          <w:bCs/>
          <w:sz w:val="28"/>
          <w:szCs w:val="28"/>
          <w:rtl/>
          <w:lang w:bidi="ar-QA"/>
        </w:rPr>
        <w:t>اتفاقية صون التراث الثقافي غير المادي</w:t>
      </w:r>
    </w:p>
    <w:p w:rsidR="004D68CE" w:rsidRPr="0014219B" w:rsidRDefault="004D68CE">
      <w:pPr>
        <w:bidi/>
        <w:spacing w:before="1200"/>
        <w:jc w:val="center"/>
        <w:rPr>
          <w:rFonts w:ascii="Arial" w:eastAsia="Times New Roman" w:hAnsi="Arial" w:cs="Arial"/>
          <w:b/>
          <w:sz w:val="28"/>
          <w:szCs w:val="28"/>
          <w:lang w:val="en-GB"/>
        </w:rPr>
      </w:pPr>
      <w:r w:rsidRPr="0014219B">
        <w:rPr>
          <w:rFonts w:ascii="Arial" w:eastAsia="Times New Roman" w:hAnsi="Arial" w:cs="Arial"/>
          <w:bCs/>
          <w:sz w:val="28"/>
          <w:szCs w:val="28"/>
          <w:rtl/>
          <w:lang w:bidi="ar-QA"/>
        </w:rPr>
        <w:t>الجمعية العامة للدول الأطراف في الاتفاقية</w:t>
      </w:r>
    </w:p>
    <w:p w:rsidR="004D68CE" w:rsidRPr="0014219B" w:rsidRDefault="004D68CE">
      <w:pPr>
        <w:bidi/>
        <w:spacing w:before="840"/>
        <w:jc w:val="center"/>
        <w:rPr>
          <w:rFonts w:ascii="Arial" w:eastAsia="Times New Roman" w:hAnsi="Arial" w:cs="Arial"/>
          <w:b/>
          <w:sz w:val="28"/>
          <w:szCs w:val="28"/>
          <w:lang w:val="en-GB"/>
        </w:rPr>
      </w:pPr>
      <w:r w:rsidRPr="0014219B">
        <w:rPr>
          <w:rFonts w:ascii="Arial" w:eastAsia="Times New Roman" w:hAnsi="Arial" w:cs="Arial"/>
          <w:bCs/>
          <w:sz w:val="28"/>
          <w:szCs w:val="28"/>
          <w:rtl/>
          <w:lang w:bidi="ar-QA"/>
        </w:rPr>
        <w:t xml:space="preserve">الدورة السابعة </w:t>
      </w:r>
    </w:p>
    <w:p w:rsidR="004D68CE" w:rsidRPr="0014219B" w:rsidRDefault="004D68CE">
      <w:pPr>
        <w:bidi/>
        <w:jc w:val="center"/>
        <w:rPr>
          <w:rFonts w:ascii="Arial" w:eastAsia="Times New Roman" w:hAnsi="Arial" w:cs="Arial"/>
          <w:b/>
          <w:sz w:val="28"/>
          <w:szCs w:val="28"/>
          <w:lang w:val="en-GB"/>
        </w:rPr>
      </w:pPr>
      <w:r w:rsidRPr="0014219B">
        <w:rPr>
          <w:rFonts w:ascii="Arial" w:eastAsia="Times New Roman" w:hAnsi="Arial" w:cs="Arial"/>
          <w:bCs/>
          <w:sz w:val="28"/>
          <w:szCs w:val="28"/>
          <w:rtl/>
          <w:lang w:bidi="ar-QA"/>
        </w:rPr>
        <w:t>مقر اليونسكو، القاعة 2</w:t>
      </w:r>
    </w:p>
    <w:p w:rsidR="004D68CE" w:rsidRPr="0014219B" w:rsidRDefault="004D68CE">
      <w:pPr>
        <w:bidi/>
        <w:jc w:val="center"/>
        <w:rPr>
          <w:rFonts w:ascii="Arial" w:eastAsia="Times New Roman" w:hAnsi="Arial" w:cs="Arial"/>
          <w:b/>
          <w:sz w:val="28"/>
          <w:szCs w:val="28"/>
          <w:lang w:val="en-GB"/>
        </w:rPr>
      </w:pPr>
      <w:r w:rsidRPr="0014219B">
        <w:rPr>
          <w:rFonts w:ascii="Arial" w:eastAsia="Times New Roman" w:hAnsi="Arial" w:cs="Arial"/>
          <w:bCs/>
          <w:sz w:val="28"/>
          <w:szCs w:val="28"/>
          <w:rtl/>
          <w:lang w:bidi="ar-QA"/>
        </w:rPr>
        <w:t>4-6 حزيران/يونيو 2018</w:t>
      </w:r>
    </w:p>
    <w:p w:rsidR="004D68CE" w:rsidRPr="0014219B" w:rsidRDefault="004D68CE">
      <w:pPr>
        <w:pStyle w:val="Sansinterligne2"/>
        <w:bidi/>
        <w:spacing w:before="1200"/>
        <w:jc w:val="center"/>
        <w:rPr>
          <w:rFonts w:ascii="Arial" w:eastAsia="Times New Roman" w:hAnsi="Arial" w:cs="Arial"/>
          <w:b/>
          <w:sz w:val="28"/>
          <w:szCs w:val="28"/>
          <w:lang w:val="en-GB"/>
        </w:rPr>
      </w:pPr>
      <w:r w:rsidRPr="0014219B">
        <w:rPr>
          <w:rFonts w:ascii="Arial" w:eastAsia="Times New Roman" w:hAnsi="Arial" w:cs="Arial"/>
          <w:bCs/>
          <w:sz w:val="28"/>
          <w:szCs w:val="28"/>
          <w:u w:val="single"/>
          <w:rtl/>
          <w:lang w:bidi="ar-QA"/>
        </w:rPr>
        <w:t>البند 12 من جدول الأعمال المؤقت:</w:t>
      </w:r>
    </w:p>
    <w:p w:rsidR="004D68CE" w:rsidRPr="0014219B" w:rsidRDefault="008D78D1">
      <w:pPr>
        <w:pStyle w:val="Sansinterligne2"/>
        <w:bidi/>
        <w:spacing w:after="1200"/>
        <w:jc w:val="center"/>
        <w:rPr>
          <w:rFonts w:ascii="Arial" w:eastAsia="Times New Roman" w:hAnsi="Arial" w:cs="Arial"/>
          <w:bCs/>
          <w:sz w:val="28"/>
          <w:szCs w:val="28"/>
          <w:rtl/>
          <w:lang w:bidi="ar-TN"/>
        </w:rPr>
      </w:pPr>
      <w:r w:rsidRPr="0014219B">
        <w:rPr>
          <w:rFonts w:ascii="Arial" w:eastAsia="Times New Roman" w:hAnsi="Arial" w:cs="Arial"/>
          <w:bCs/>
          <w:sz w:val="28"/>
          <w:szCs w:val="28"/>
          <w:rtl/>
          <w:lang w:bidi="ar-QA"/>
        </w:rPr>
        <w:t xml:space="preserve">متابعة تنفيذ توصيات فريق العمل مفتوح العضوية المعني </w:t>
      </w:r>
      <w:proofErr w:type="spellStart"/>
      <w:r w:rsidRPr="0014219B">
        <w:rPr>
          <w:rFonts w:ascii="Arial" w:eastAsia="Times New Roman" w:hAnsi="Arial" w:cs="Arial"/>
          <w:bCs/>
          <w:sz w:val="28"/>
          <w:szCs w:val="28"/>
          <w:rtl/>
          <w:lang w:bidi="ar-QA"/>
        </w:rPr>
        <w:t>بالحوكمة</w:t>
      </w:r>
      <w:proofErr w:type="spellEnd"/>
      <w:r w:rsidRPr="0014219B">
        <w:rPr>
          <w:rFonts w:ascii="Arial" w:eastAsia="Times New Roman" w:hAnsi="Arial" w:cs="Arial"/>
          <w:bCs/>
          <w:sz w:val="28"/>
          <w:szCs w:val="28"/>
          <w:rtl/>
          <w:lang w:bidi="ar-QA"/>
        </w:rPr>
        <w:t xml:space="preserve"> وإجراءات وأساليب عمل الهيئتين الرئاسيتين لليونسكو (القرار 39 م/87) ذات الصلة</w:t>
      </w:r>
      <w:r w:rsidR="004D68CE" w:rsidRPr="0014219B">
        <w:rPr>
          <w:rFonts w:ascii="Arial" w:eastAsia="Times New Roman" w:hAnsi="Arial" w:cs="Arial"/>
          <w:bCs/>
          <w:sz w:val="28"/>
          <w:szCs w:val="28"/>
          <w:rtl/>
          <w:lang w:bidi="ar-QA"/>
        </w:rPr>
        <w: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4D68CE" w:rsidRPr="0014219B">
        <w:trPr>
          <w:jc w:val="center"/>
        </w:trPr>
        <w:tc>
          <w:tcPr>
            <w:tcW w:w="5670" w:type="dxa"/>
            <w:vAlign w:val="center"/>
          </w:tcPr>
          <w:p w:rsidR="004D68CE" w:rsidRPr="0014219B" w:rsidRDefault="004D68CE">
            <w:pPr>
              <w:pStyle w:val="Sansinterligne1"/>
              <w:bidi/>
              <w:spacing w:before="200" w:after="200"/>
              <w:jc w:val="center"/>
              <w:rPr>
                <w:rFonts w:ascii="Arial" w:eastAsia="Times New Roman" w:hAnsi="Arial" w:cs="Arial"/>
                <w:b/>
                <w:sz w:val="28"/>
                <w:szCs w:val="28"/>
                <w:lang w:val="en-GB"/>
              </w:rPr>
            </w:pPr>
            <w:r w:rsidRPr="0014219B">
              <w:rPr>
                <w:rFonts w:ascii="Arial" w:eastAsia="Times New Roman" w:hAnsi="Arial" w:cs="Arial"/>
                <w:bCs/>
                <w:sz w:val="28"/>
                <w:szCs w:val="28"/>
                <w:rtl/>
                <w:lang w:bidi="ar-QA"/>
              </w:rPr>
              <w:t>الملخص</w:t>
            </w:r>
          </w:p>
          <w:p w:rsidR="004D68CE" w:rsidRPr="0014219B" w:rsidRDefault="004D68CE" w:rsidP="004D49ED">
            <w:pPr>
              <w:pStyle w:val="Sansinterligne2"/>
              <w:bidi/>
              <w:spacing w:after="120"/>
              <w:jc w:val="both"/>
              <w:rPr>
                <w:rFonts w:ascii="Arial" w:eastAsia="Times New Roman" w:hAnsi="Arial" w:cs="Arial"/>
                <w:b/>
                <w:sz w:val="28"/>
                <w:szCs w:val="28"/>
                <w:lang w:val="en-GB"/>
              </w:rPr>
            </w:pPr>
            <w:r w:rsidRPr="0014219B">
              <w:rPr>
                <w:rFonts w:ascii="Arial" w:eastAsia="Times New Roman" w:hAnsi="Arial" w:cs="Arial"/>
                <w:sz w:val="28"/>
                <w:szCs w:val="28"/>
                <w:rtl/>
                <w:lang w:bidi="ar-QA"/>
              </w:rPr>
              <w:t xml:space="preserve">دعا المؤتمر العام في دورته التاسعة والثلاثين، بموجب القرار 39م/87، المجلس التنفيذي والمدير العام والهيئات الرئاسية لمختلف الأجهزة إلى تنفيذ توصيات فريق </w:t>
            </w:r>
            <w:r w:rsidR="004D49ED" w:rsidRPr="0014219B">
              <w:rPr>
                <w:rFonts w:ascii="Arial" w:eastAsia="Times New Roman" w:hAnsi="Arial" w:cs="Arial"/>
                <w:sz w:val="28"/>
                <w:szCs w:val="28"/>
                <w:rtl/>
                <w:lang w:bidi="ar-QA"/>
              </w:rPr>
              <w:t>الع</w:t>
            </w:r>
            <w:r w:rsidRPr="0014219B">
              <w:rPr>
                <w:rFonts w:ascii="Arial" w:eastAsia="Times New Roman" w:hAnsi="Arial" w:cs="Arial"/>
                <w:sz w:val="28"/>
                <w:szCs w:val="28"/>
                <w:rtl/>
                <w:lang w:bidi="ar-QA"/>
              </w:rPr>
              <w:t xml:space="preserve">مل المفتوح العضوية المعني </w:t>
            </w:r>
            <w:proofErr w:type="spellStart"/>
            <w:r w:rsidRPr="0014219B">
              <w:rPr>
                <w:rFonts w:ascii="Arial" w:eastAsia="Times New Roman" w:hAnsi="Arial" w:cs="Arial"/>
                <w:sz w:val="28"/>
                <w:szCs w:val="28"/>
                <w:rtl/>
                <w:lang w:bidi="ar-QA"/>
              </w:rPr>
              <w:t>بحوكمة</w:t>
            </w:r>
            <w:proofErr w:type="spellEnd"/>
            <w:r w:rsidRPr="0014219B">
              <w:rPr>
                <w:rFonts w:ascii="Arial" w:eastAsia="Times New Roman" w:hAnsi="Arial" w:cs="Arial"/>
                <w:sz w:val="28"/>
                <w:szCs w:val="28"/>
                <w:rtl/>
                <w:lang w:bidi="ar-QA"/>
              </w:rPr>
              <w:t xml:space="preserve"> اليونسكو على النحو الوارد في الوثيقة 39م/70. وتعرض هذه الوثيقة </w:t>
            </w:r>
            <w:r w:rsidR="004D49ED" w:rsidRPr="0014219B">
              <w:rPr>
                <w:rFonts w:ascii="Arial" w:eastAsia="Times New Roman" w:hAnsi="Arial" w:cs="Arial"/>
                <w:sz w:val="28"/>
                <w:szCs w:val="28"/>
                <w:rtl/>
                <w:lang w:bidi="ar-QA"/>
              </w:rPr>
              <w:t>أحدث الوضعيات</w:t>
            </w:r>
            <w:r w:rsidRPr="0014219B">
              <w:rPr>
                <w:rFonts w:ascii="Arial" w:eastAsia="Times New Roman" w:hAnsi="Arial" w:cs="Arial"/>
                <w:sz w:val="28"/>
                <w:szCs w:val="28"/>
                <w:rtl/>
                <w:lang w:bidi="ar-QA"/>
              </w:rPr>
              <w:t xml:space="preserve"> المتعلقة بتوصيات فريق </w:t>
            </w:r>
            <w:r w:rsidR="004D49ED" w:rsidRPr="0014219B">
              <w:rPr>
                <w:rFonts w:ascii="Arial" w:eastAsia="Times New Roman" w:hAnsi="Arial" w:cs="Arial"/>
                <w:sz w:val="28"/>
                <w:szCs w:val="28"/>
                <w:rtl/>
                <w:lang w:bidi="ar-QA"/>
              </w:rPr>
              <w:t>الع</w:t>
            </w:r>
            <w:r w:rsidRPr="0014219B">
              <w:rPr>
                <w:rFonts w:ascii="Arial" w:eastAsia="Times New Roman" w:hAnsi="Arial" w:cs="Arial"/>
                <w:sz w:val="28"/>
                <w:szCs w:val="28"/>
                <w:rtl/>
                <w:lang w:bidi="ar-QA"/>
              </w:rPr>
              <w:t>مل والم</w:t>
            </w:r>
            <w:r w:rsidR="004D49ED" w:rsidRPr="0014219B">
              <w:rPr>
                <w:rFonts w:ascii="Arial" w:eastAsia="Times New Roman" w:hAnsi="Arial" w:cs="Arial"/>
                <w:sz w:val="28"/>
                <w:szCs w:val="28"/>
                <w:rtl/>
                <w:lang w:bidi="ar-QA"/>
              </w:rPr>
              <w:t>رتبطة</w:t>
            </w:r>
            <w:r w:rsidRPr="0014219B">
              <w:rPr>
                <w:rFonts w:ascii="Arial" w:eastAsia="Times New Roman" w:hAnsi="Arial" w:cs="Arial"/>
                <w:sz w:val="28"/>
                <w:szCs w:val="28"/>
                <w:rtl/>
                <w:lang w:bidi="ar-QA"/>
              </w:rPr>
              <w:t xml:space="preserve"> بالهيئتين الرئاسيتين لاتفاقية عام 2003.</w:t>
            </w:r>
          </w:p>
          <w:p w:rsidR="004D68CE" w:rsidRPr="0014219B" w:rsidRDefault="004D68CE">
            <w:pPr>
              <w:pStyle w:val="Sansinterligne2"/>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القرار المطلوب:</w:t>
            </w:r>
            <w:r w:rsidR="004D49ED" w:rsidRPr="0014219B">
              <w:rPr>
                <w:rFonts w:ascii="Arial" w:eastAsia="Times New Roman" w:hAnsi="Arial" w:cs="Arial"/>
                <w:bCs/>
                <w:sz w:val="28"/>
                <w:szCs w:val="28"/>
                <w:rtl/>
                <w:lang w:bidi="ar-QA"/>
              </w:rPr>
              <w:t xml:space="preserve"> </w:t>
            </w:r>
            <w:r w:rsidRPr="0014219B">
              <w:rPr>
                <w:rFonts w:ascii="Arial" w:eastAsia="Times New Roman" w:hAnsi="Arial" w:cs="Arial"/>
                <w:b/>
                <w:sz w:val="28"/>
                <w:szCs w:val="28"/>
                <w:rtl/>
                <w:lang w:bidi="ar-QA"/>
              </w:rPr>
              <w:t>الفقرة 6</w:t>
            </w:r>
          </w:p>
        </w:tc>
      </w:tr>
    </w:tbl>
    <w:p w:rsidR="004D68CE" w:rsidRPr="0014219B" w:rsidRDefault="004D68CE">
      <w:pPr>
        <w:rPr>
          <w:rFonts w:ascii="Arial" w:eastAsia="Times New Roman" w:hAnsi="Arial" w:cs="Arial"/>
          <w:sz w:val="28"/>
          <w:szCs w:val="28"/>
          <w:lang w:val="en-GB"/>
        </w:rPr>
      </w:pPr>
      <w:r w:rsidRPr="0014219B">
        <w:rPr>
          <w:rFonts w:ascii="Arial" w:eastAsia="Times New Roman" w:hAnsi="Arial" w:cs="Arial"/>
          <w:sz w:val="28"/>
          <w:szCs w:val="28"/>
          <w:lang w:val="en-GB"/>
        </w:rPr>
        <w:br w:type="page"/>
      </w:r>
    </w:p>
    <w:p w:rsidR="00193923" w:rsidRPr="0014219B" w:rsidRDefault="00193923" w:rsidP="00193923">
      <w:pPr>
        <w:pStyle w:val="Paragraphedeliste2"/>
        <w:numPr>
          <w:ilvl w:val="0"/>
          <w:numId w:val="19"/>
        </w:numPr>
        <w:bidi/>
        <w:spacing w:after="120"/>
        <w:ind w:left="567" w:hanging="56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lastRenderedPageBreak/>
        <w:t xml:space="preserve">أنشأ المؤتمر العام في دورته الثامنة والثلاثين المنعقدة في 2015 فريق العمل المفتوح العضوية المعني </w:t>
      </w:r>
      <w:proofErr w:type="spellStart"/>
      <w:r w:rsidRPr="0014219B">
        <w:rPr>
          <w:rFonts w:ascii="Arial" w:eastAsia="Times New Roman" w:hAnsi="Arial" w:cs="Arial"/>
          <w:sz w:val="28"/>
          <w:szCs w:val="28"/>
          <w:rtl/>
          <w:lang w:bidi="ar-QA"/>
        </w:rPr>
        <w:t>بالحوكمة</w:t>
      </w:r>
      <w:proofErr w:type="spellEnd"/>
      <w:r w:rsidRPr="0014219B">
        <w:rPr>
          <w:rFonts w:ascii="Arial" w:eastAsia="Times New Roman" w:hAnsi="Arial" w:cs="Arial"/>
          <w:sz w:val="28"/>
          <w:szCs w:val="28"/>
          <w:rtl/>
          <w:lang w:bidi="ar-QA"/>
        </w:rPr>
        <w:t xml:space="preserve"> وإجراءات وأساليب عمل الهيئتين الرئاسيتين لليونسكو بموجب القرار 38م/101 بهدف تسخير إمكانية زيادة التآزر والتنسيق والنجاعة والتأثير. وقرّر</w:t>
      </w:r>
      <w:r w:rsidRPr="0014219B">
        <w:rPr>
          <w:rFonts w:ascii="Arial" w:eastAsia="Times New Roman" w:hAnsi="Arial" w:cs="Arial"/>
          <w:sz w:val="28"/>
          <w:szCs w:val="28"/>
          <w:lang w:bidi="ar-QA"/>
        </w:rPr>
        <w:t xml:space="preserve"> </w:t>
      </w:r>
      <w:r w:rsidRPr="0014219B">
        <w:rPr>
          <w:rFonts w:ascii="Arial" w:eastAsia="Times New Roman" w:hAnsi="Arial" w:cs="Arial"/>
          <w:sz w:val="28"/>
          <w:szCs w:val="28"/>
          <w:rtl/>
          <w:lang w:bidi="ar-QA"/>
        </w:rPr>
        <w:t>الفريق تنظيم عمله من خلال إقامة فريقي عمل فرعين:</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يضطلع فريق العمل الفرعي الأوّل باستعراض "بنية وتشكيل وأساليب</w:t>
      </w:r>
      <w:r w:rsidRPr="0014219B">
        <w:rPr>
          <w:rFonts w:ascii="Arial" w:eastAsia="Times New Roman" w:hAnsi="Arial" w:cs="Arial"/>
          <w:sz w:val="28"/>
          <w:szCs w:val="28"/>
          <w:lang w:bidi="ar-QA"/>
        </w:rPr>
        <w:t xml:space="preserve"> </w:t>
      </w:r>
      <w:r w:rsidRPr="0014219B">
        <w:rPr>
          <w:rFonts w:ascii="Arial" w:eastAsia="Times New Roman" w:hAnsi="Arial" w:cs="Arial"/>
          <w:sz w:val="28"/>
          <w:szCs w:val="28"/>
          <w:rtl/>
          <w:lang w:bidi="ar-QA"/>
        </w:rPr>
        <w:t>عمل الهيئتين الرئاسيتين لليونسكو (المؤتمر العام والمجلس التنفيذي)"، ويتولّى فريق العمل الفرعي الثاني استعراض "بنية وتشكيل</w:t>
      </w:r>
      <w:r w:rsidRPr="0014219B">
        <w:rPr>
          <w:rFonts w:ascii="Arial" w:eastAsia="Times New Roman" w:hAnsi="Arial" w:cs="Arial"/>
          <w:sz w:val="28"/>
          <w:szCs w:val="28"/>
          <w:lang w:bidi="ar-QA"/>
        </w:rPr>
        <w:t xml:space="preserve"> </w:t>
      </w:r>
      <w:r w:rsidRPr="0014219B">
        <w:rPr>
          <w:rFonts w:ascii="Arial" w:eastAsia="Times New Roman" w:hAnsi="Arial" w:cs="Arial"/>
          <w:sz w:val="28"/>
          <w:szCs w:val="28"/>
          <w:rtl/>
          <w:lang w:bidi="ar-QA"/>
        </w:rPr>
        <w:t xml:space="preserve">وأساليب عمل هيئات اليونسكو الدولية والدولية الحكومية". </w:t>
      </w:r>
    </w:p>
    <w:p w:rsidR="004D68CE" w:rsidRPr="0014219B" w:rsidRDefault="004D68CE" w:rsidP="00BA3E6D">
      <w:pPr>
        <w:pStyle w:val="Paragraphedeliste1"/>
        <w:numPr>
          <w:ilvl w:val="0"/>
          <w:numId w:val="19"/>
        </w:numPr>
        <w:bidi/>
        <w:ind w:left="567" w:hanging="56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ونظر المؤتمر العام </w:t>
      </w:r>
      <w:r w:rsidR="004D49ED" w:rsidRPr="0014219B">
        <w:rPr>
          <w:rFonts w:ascii="Arial" w:eastAsia="Times New Roman" w:hAnsi="Arial" w:cs="Arial"/>
          <w:sz w:val="28"/>
          <w:szCs w:val="28"/>
          <w:rtl/>
          <w:lang w:bidi="ar-QA"/>
        </w:rPr>
        <w:t>خلال</w:t>
      </w:r>
      <w:r w:rsidRPr="0014219B">
        <w:rPr>
          <w:rFonts w:ascii="Arial" w:eastAsia="Times New Roman" w:hAnsi="Arial" w:cs="Arial"/>
          <w:sz w:val="28"/>
          <w:szCs w:val="28"/>
          <w:rtl/>
          <w:lang w:bidi="ar-QA"/>
        </w:rPr>
        <w:t xml:space="preserve"> دورته التاسعة والثلاثين المنعقدة في عام 2017 في تقرير فريق </w:t>
      </w:r>
      <w:r w:rsidR="004D49ED" w:rsidRPr="0014219B">
        <w:rPr>
          <w:rFonts w:ascii="Arial" w:eastAsia="Times New Roman" w:hAnsi="Arial" w:cs="Arial"/>
          <w:sz w:val="28"/>
          <w:szCs w:val="28"/>
          <w:rtl/>
          <w:lang w:bidi="ar-QA"/>
        </w:rPr>
        <w:t>الع</w:t>
      </w:r>
      <w:r w:rsidRPr="0014219B">
        <w:rPr>
          <w:rFonts w:ascii="Arial" w:eastAsia="Times New Roman" w:hAnsi="Arial" w:cs="Arial"/>
          <w:sz w:val="28"/>
          <w:szCs w:val="28"/>
          <w:rtl/>
          <w:lang w:bidi="ar-QA"/>
        </w:rPr>
        <w:t>مل المفتوح العضوية (</w:t>
      </w:r>
      <w:hyperlink r:id="rId7" w:history="1">
        <w:r w:rsidRPr="0014219B">
          <w:rPr>
            <w:rStyle w:val="Hyperlink"/>
            <w:rFonts w:ascii="Arial" w:eastAsia="Times New Roman" w:hAnsi="Arial" w:cs="Arial"/>
            <w:sz w:val="28"/>
            <w:szCs w:val="28"/>
            <w:rtl/>
          </w:rPr>
          <w:t>الوثيقة</w:t>
        </w:r>
        <w:r w:rsidRPr="0014219B">
          <w:rPr>
            <w:rStyle w:val="Hyperlink"/>
            <w:rFonts w:ascii="Arial" w:eastAsia="Times New Roman" w:hAnsi="Arial" w:cs="Arial"/>
            <w:sz w:val="28"/>
            <w:szCs w:val="28"/>
            <w:lang w:bidi="ar-QA"/>
          </w:rPr>
          <w:t>39 C/2</w:t>
        </w:r>
        <w:r w:rsidR="00BA3E6D">
          <w:rPr>
            <w:rStyle w:val="Hyperlink"/>
            <w:rFonts w:ascii="Arial" w:eastAsia="Times New Roman" w:hAnsi="Arial" w:cs="Arial"/>
            <w:sz w:val="28"/>
            <w:szCs w:val="28"/>
            <w:lang w:bidi="ar-QA"/>
          </w:rPr>
          <w:t xml:space="preserve">0 </w:t>
        </w:r>
      </w:hyperlink>
      <w:r w:rsidRPr="0014219B">
        <w:rPr>
          <w:rFonts w:ascii="Arial" w:eastAsia="Times New Roman" w:hAnsi="Arial" w:cs="Arial"/>
          <w:sz w:val="28"/>
          <w:szCs w:val="28"/>
          <w:rtl/>
          <w:lang w:bidi="ar-QA"/>
        </w:rPr>
        <w:t>) وأيّد بموجب قراره 39م/87 توصيات الفريق بصيغتها المعدلة من طرف لجنة الشؤون المالية والإدارية والمسائل العامة ومساندة البرنامج والعلاقات الخارجية</w:t>
      </w:r>
      <w:r w:rsidRPr="0014219B">
        <w:rPr>
          <w:rStyle w:val="FootnoteReference"/>
          <w:rFonts w:ascii="Arial" w:eastAsia="Times New Roman" w:hAnsi="Arial" w:cs="Arial"/>
          <w:sz w:val="28"/>
          <w:szCs w:val="28"/>
          <w:rtl/>
          <w:lang w:bidi="ar-QA"/>
        </w:rPr>
        <w:footnoteReference w:id="1"/>
      </w:r>
      <w:r w:rsidRPr="0014219B">
        <w:rPr>
          <w:rFonts w:ascii="Arial" w:eastAsia="Times New Roman" w:hAnsi="Arial" w:cs="Arial"/>
          <w:sz w:val="28"/>
          <w:szCs w:val="28"/>
          <w:rtl/>
          <w:lang w:bidi="ar-QA"/>
        </w:rPr>
        <w:t xml:space="preserve"> في </w:t>
      </w:r>
      <w:hyperlink r:id="rId8" w:history="1">
        <w:r w:rsidRPr="0014219B">
          <w:rPr>
            <w:rStyle w:val="Hyperlink"/>
            <w:rFonts w:ascii="Arial" w:eastAsia="Times New Roman" w:hAnsi="Arial" w:cs="Arial"/>
            <w:sz w:val="28"/>
            <w:szCs w:val="28"/>
            <w:rtl/>
          </w:rPr>
          <w:t>الوثيقة</w:t>
        </w:r>
        <w:r w:rsidR="004D49ED" w:rsidRPr="0014219B">
          <w:rPr>
            <w:rStyle w:val="Hyperlink"/>
            <w:rFonts w:ascii="Arial" w:eastAsia="Times New Roman" w:hAnsi="Arial" w:cs="Arial"/>
            <w:sz w:val="28"/>
            <w:szCs w:val="28"/>
            <w:rtl/>
          </w:rPr>
          <w:t xml:space="preserve"> </w:t>
        </w:r>
        <w:r w:rsidRPr="0014219B">
          <w:rPr>
            <w:rStyle w:val="Hyperlink"/>
            <w:rFonts w:ascii="Arial" w:eastAsia="Times New Roman" w:hAnsi="Arial" w:cs="Arial"/>
            <w:sz w:val="28"/>
            <w:szCs w:val="28"/>
            <w:lang w:bidi="ar-QA"/>
          </w:rPr>
          <w:t>39 C/70</w:t>
        </w:r>
      </w:hyperlink>
      <w:r w:rsidR="004D49ED" w:rsidRPr="0014219B">
        <w:rPr>
          <w:rFonts w:ascii="Arial" w:eastAsia="Times New Roman" w:hAnsi="Arial" w:cs="Arial"/>
          <w:sz w:val="28"/>
          <w:szCs w:val="28"/>
          <w:rtl/>
          <w:lang w:bidi="ar-QA"/>
        </w:rPr>
        <w:t>.</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كما دعا المؤتمر</w:t>
      </w:r>
      <w:r w:rsidR="004D49ED" w:rsidRPr="0014219B">
        <w:rPr>
          <w:rFonts w:ascii="Arial" w:eastAsia="Times New Roman" w:hAnsi="Arial" w:cs="Arial"/>
          <w:sz w:val="28"/>
          <w:szCs w:val="28"/>
          <w:rtl/>
          <w:lang w:bidi="ar-QA"/>
        </w:rPr>
        <w:t xml:space="preserve"> العام</w:t>
      </w:r>
      <w:r w:rsidRPr="0014219B">
        <w:rPr>
          <w:rFonts w:ascii="Arial" w:eastAsia="Times New Roman" w:hAnsi="Arial" w:cs="Arial"/>
          <w:sz w:val="28"/>
          <w:szCs w:val="28"/>
          <w:rtl/>
          <w:lang w:bidi="ar-QA"/>
        </w:rPr>
        <w:t xml:space="preserve">، بموجب القرار ذاته، المجلس التنفيذي والمدير العام والهيئات الرئاسية التابعة لمختلف الأجهزة التي درسها فريق </w:t>
      </w:r>
      <w:r w:rsidR="004D49ED" w:rsidRPr="0014219B">
        <w:rPr>
          <w:rFonts w:ascii="Arial" w:eastAsia="Times New Roman" w:hAnsi="Arial" w:cs="Arial"/>
          <w:sz w:val="28"/>
          <w:szCs w:val="28"/>
          <w:rtl/>
          <w:lang w:bidi="ar-QA"/>
        </w:rPr>
        <w:t>الع</w:t>
      </w:r>
      <w:r w:rsidRPr="0014219B">
        <w:rPr>
          <w:rFonts w:ascii="Arial" w:eastAsia="Times New Roman" w:hAnsi="Arial" w:cs="Arial"/>
          <w:sz w:val="28"/>
          <w:szCs w:val="28"/>
          <w:rtl/>
          <w:lang w:bidi="ar-QA"/>
        </w:rPr>
        <w:t xml:space="preserve">مل المفتوح العضوية المعني </w:t>
      </w:r>
      <w:proofErr w:type="spellStart"/>
      <w:r w:rsidRPr="0014219B">
        <w:rPr>
          <w:rFonts w:ascii="Arial" w:eastAsia="Times New Roman" w:hAnsi="Arial" w:cs="Arial"/>
          <w:sz w:val="28"/>
          <w:szCs w:val="28"/>
          <w:rtl/>
          <w:lang w:bidi="ar-QA"/>
        </w:rPr>
        <w:t>بالحوكمة</w:t>
      </w:r>
      <w:proofErr w:type="spellEnd"/>
      <w:r w:rsidRPr="0014219B">
        <w:rPr>
          <w:rFonts w:ascii="Arial" w:eastAsia="Times New Roman" w:hAnsi="Arial" w:cs="Arial"/>
          <w:sz w:val="28"/>
          <w:szCs w:val="28"/>
          <w:rtl/>
          <w:lang w:bidi="ar-QA"/>
        </w:rPr>
        <w:t xml:space="preserve">، إلى تنفيذ التوصيات </w:t>
      </w:r>
      <w:r w:rsidR="004D49ED" w:rsidRPr="0014219B">
        <w:rPr>
          <w:rFonts w:ascii="Arial" w:eastAsia="Times New Roman" w:hAnsi="Arial" w:cs="Arial"/>
          <w:sz w:val="28"/>
          <w:szCs w:val="28"/>
          <w:rtl/>
          <w:lang w:bidi="ar-QA"/>
        </w:rPr>
        <w:t>المعتمدة</w:t>
      </w:r>
      <w:r w:rsidRPr="0014219B">
        <w:rPr>
          <w:rFonts w:ascii="Arial" w:eastAsia="Times New Roman" w:hAnsi="Arial" w:cs="Arial"/>
          <w:sz w:val="28"/>
          <w:szCs w:val="28"/>
          <w:rtl/>
          <w:lang w:bidi="ar-QA"/>
        </w:rPr>
        <w:t xml:space="preserve"> </w:t>
      </w:r>
      <w:r w:rsidR="004D49ED" w:rsidRPr="0014219B">
        <w:rPr>
          <w:rFonts w:ascii="Arial" w:eastAsia="Times New Roman" w:hAnsi="Arial" w:cs="Arial"/>
          <w:sz w:val="28"/>
          <w:szCs w:val="28"/>
          <w:rtl/>
          <w:lang w:bidi="ar-QA"/>
        </w:rPr>
        <w:t>عند</w:t>
      </w:r>
      <w:r w:rsidRPr="0014219B">
        <w:rPr>
          <w:rFonts w:ascii="Arial" w:eastAsia="Times New Roman" w:hAnsi="Arial" w:cs="Arial"/>
          <w:sz w:val="28"/>
          <w:szCs w:val="28"/>
          <w:rtl/>
          <w:lang w:bidi="ar-QA"/>
        </w:rPr>
        <w:t xml:space="preserve"> الاقتضاء.</w:t>
      </w:r>
    </w:p>
    <w:p w:rsidR="004D68CE" w:rsidRPr="0014219B" w:rsidRDefault="004D49ED" w:rsidP="008D78D1">
      <w:pPr>
        <w:pStyle w:val="Paragraphedeliste1"/>
        <w:numPr>
          <w:ilvl w:val="0"/>
          <w:numId w:val="19"/>
        </w:numPr>
        <w:bidi/>
        <w:spacing w:after="120"/>
        <w:ind w:left="567" w:hanging="56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val="en-GB" w:bidi="ar-QA"/>
        </w:rPr>
        <w:t>و</w:t>
      </w:r>
      <w:r w:rsidR="004D68CE" w:rsidRPr="0014219B">
        <w:rPr>
          <w:rFonts w:ascii="Arial" w:eastAsia="Times New Roman" w:hAnsi="Arial" w:cs="Arial"/>
          <w:sz w:val="28"/>
          <w:szCs w:val="28"/>
          <w:rtl/>
          <w:lang w:bidi="ar-QA"/>
        </w:rPr>
        <w:t>رغم مناقشة الهيئ</w:t>
      </w:r>
      <w:r w:rsidRPr="0014219B">
        <w:rPr>
          <w:rFonts w:ascii="Arial" w:eastAsia="Times New Roman" w:hAnsi="Arial" w:cs="Arial"/>
          <w:sz w:val="28"/>
          <w:szCs w:val="28"/>
          <w:rtl/>
          <w:lang w:bidi="ar-QA"/>
        </w:rPr>
        <w:t>تين</w:t>
      </w:r>
      <w:r w:rsidR="004D68CE" w:rsidRPr="0014219B">
        <w:rPr>
          <w:rFonts w:ascii="Arial" w:eastAsia="Times New Roman" w:hAnsi="Arial" w:cs="Arial"/>
          <w:sz w:val="28"/>
          <w:szCs w:val="28"/>
          <w:rtl/>
          <w:lang w:bidi="ar-QA"/>
        </w:rPr>
        <w:t xml:space="preserve"> الرئاسي</w:t>
      </w:r>
      <w:r w:rsidRPr="0014219B">
        <w:rPr>
          <w:rFonts w:ascii="Arial" w:eastAsia="Times New Roman" w:hAnsi="Arial" w:cs="Arial"/>
          <w:sz w:val="28"/>
          <w:szCs w:val="28"/>
          <w:rtl/>
          <w:lang w:bidi="ar-QA"/>
        </w:rPr>
        <w:t>تين</w:t>
      </w:r>
      <w:r w:rsidR="004D68CE" w:rsidRPr="0014219B">
        <w:rPr>
          <w:rFonts w:ascii="Arial" w:eastAsia="Times New Roman" w:hAnsi="Arial" w:cs="Arial"/>
          <w:sz w:val="28"/>
          <w:szCs w:val="28"/>
          <w:rtl/>
          <w:lang w:bidi="ar-QA"/>
        </w:rPr>
        <w:t xml:space="preserve"> التابع</w:t>
      </w:r>
      <w:r w:rsidR="008D78D1" w:rsidRPr="0014219B">
        <w:rPr>
          <w:rFonts w:ascii="Arial" w:eastAsia="Times New Roman" w:hAnsi="Arial" w:cs="Arial"/>
          <w:sz w:val="28"/>
          <w:szCs w:val="28"/>
          <w:rtl/>
          <w:lang w:bidi="ar-QA"/>
        </w:rPr>
        <w:t>تين</w:t>
      </w:r>
      <w:r w:rsidR="004D68CE" w:rsidRPr="0014219B">
        <w:rPr>
          <w:rFonts w:ascii="Arial" w:eastAsia="Times New Roman" w:hAnsi="Arial" w:cs="Arial"/>
          <w:sz w:val="28"/>
          <w:szCs w:val="28"/>
          <w:rtl/>
          <w:lang w:bidi="ar-QA"/>
        </w:rPr>
        <w:t xml:space="preserve"> لاتفاقية عام 2003 لمسائل </w:t>
      </w:r>
      <w:proofErr w:type="spellStart"/>
      <w:r w:rsidR="004D68CE" w:rsidRPr="0014219B">
        <w:rPr>
          <w:rFonts w:ascii="Arial" w:eastAsia="Times New Roman" w:hAnsi="Arial" w:cs="Arial"/>
          <w:sz w:val="28"/>
          <w:szCs w:val="28"/>
          <w:rtl/>
          <w:lang w:bidi="ar-QA"/>
        </w:rPr>
        <w:t>الحوكمة</w:t>
      </w:r>
      <w:proofErr w:type="spellEnd"/>
      <w:r w:rsidR="004D68CE" w:rsidRPr="0014219B">
        <w:rPr>
          <w:rFonts w:ascii="Arial" w:eastAsia="Times New Roman" w:hAnsi="Arial" w:cs="Arial"/>
          <w:sz w:val="28"/>
          <w:szCs w:val="28"/>
          <w:rtl/>
          <w:lang w:bidi="ar-QA"/>
        </w:rPr>
        <w:t xml:space="preserve"> في مناسبات مختلفة، أدرجت اللجنة بنداً محدداً يتعلق بتوصيات فريق </w:t>
      </w:r>
      <w:r w:rsidRPr="0014219B">
        <w:rPr>
          <w:rFonts w:ascii="Arial" w:eastAsia="Times New Roman" w:hAnsi="Arial" w:cs="Arial"/>
          <w:sz w:val="28"/>
          <w:szCs w:val="28"/>
          <w:rtl/>
          <w:lang w:bidi="ar-QA"/>
        </w:rPr>
        <w:t>الع</w:t>
      </w:r>
      <w:r w:rsidR="004D68CE" w:rsidRPr="0014219B">
        <w:rPr>
          <w:rFonts w:ascii="Arial" w:eastAsia="Times New Roman" w:hAnsi="Arial" w:cs="Arial"/>
          <w:sz w:val="28"/>
          <w:szCs w:val="28"/>
          <w:rtl/>
          <w:lang w:bidi="ar-QA"/>
        </w:rPr>
        <w:t xml:space="preserve">مل المفتوح العضوية في جدول أعمال دورتها الثانية عشرة ودرسته قصد تقديمه إلى </w:t>
      </w:r>
      <w:proofErr w:type="spellStart"/>
      <w:r w:rsidR="004D68CE" w:rsidRPr="0014219B">
        <w:rPr>
          <w:rFonts w:ascii="Arial" w:eastAsia="Times New Roman" w:hAnsi="Arial" w:cs="Arial"/>
          <w:sz w:val="28"/>
          <w:szCs w:val="28"/>
          <w:rtl/>
          <w:lang w:bidi="ar-QA"/>
        </w:rPr>
        <w:t>اﻟﺪورة</w:t>
      </w:r>
      <w:proofErr w:type="spellEnd"/>
      <w:r w:rsidR="004D68CE" w:rsidRPr="0014219B">
        <w:rPr>
          <w:rFonts w:ascii="Arial" w:eastAsia="Times New Roman" w:hAnsi="Arial" w:cs="Arial"/>
          <w:sz w:val="28"/>
          <w:szCs w:val="28"/>
          <w:rtl/>
          <w:lang w:bidi="ar-QA"/>
        </w:rPr>
        <w:t xml:space="preserve"> </w:t>
      </w:r>
      <w:proofErr w:type="spellStart"/>
      <w:r w:rsidR="004D68CE" w:rsidRPr="0014219B">
        <w:rPr>
          <w:rFonts w:ascii="Arial" w:eastAsia="Times New Roman" w:hAnsi="Arial" w:cs="Arial"/>
          <w:sz w:val="28"/>
          <w:szCs w:val="28"/>
          <w:rtl/>
          <w:lang w:bidi="ar-QA"/>
        </w:rPr>
        <w:t>اﻟﺴﺎﺑﻌﺔ</w:t>
      </w:r>
      <w:proofErr w:type="spellEnd"/>
      <w:r w:rsidR="004D68CE" w:rsidRPr="0014219B">
        <w:rPr>
          <w:rFonts w:ascii="Arial" w:eastAsia="Times New Roman" w:hAnsi="Arial" w:cs="Arial"/>
          <w:sz w:val="28"/>
          <w:szCs w:val="28"/>
          <w:rtl/>
          <w:lang w:bidi="ar-QA"/>
        </w:rPr>
        <w:t xml:space="preserve"> </w:t>
      </w:r>
      <w:proofErr w:type="spellStart"/>
      <w:r w:rsidR="004D68CE" w:rsidRPr="0014219B">
        <w:rPr>
          <w:rFonts w:ascii="Arial" w:eastAsia="Times New Roman" w:hAnsi="Arial" w:cs="Arial"/>
          <w:sz w:val="28"/>
          <w:szCs w:val="28"/>
          <w:rtl/>
          <w:lang w:bidi="ar-QA"/>
        </w:rPr>
        <w:t>ﻟﻠﺠﻤﻌﻴﺔ</w:t>
      </w:r>
      <w:proofErr w:type="spellEnd"/>
      <w:r w:rsidR="004D68CE" w:rsidRPr="0014219B">
        <w:rPr>
          <w:rFonts w:ascii="Arial" w:eastAsia="Times New Roman" w:hAnsi="Arial" w:cs="Arial"/>
          <w:sz w:val="28"/>
          <w:szCs w:val="28"/>
          <w:rtl/>
          <w:lang w:bidi="ar-QA"/>
        </w:rPr>
        <w:t xml:space="preserve"> </w:t>
      </w:r>
      <w:proofErr w:type="spellStart"/>
      <w:r w:rsidR="004D68CE" w:rsidRPr="0014219B">
        <w:rPr>
          <w:rFonts w:ascii="Arial" w:eastAsia="Times New Roman" w:hAnsi="Arial" w:cs="Arial"/>
          <w:sz w:val="28"/>
          <w:szCs w:val="28"/>
          <w:rtl/>
          <w:lang w:bidi="ar-QA"/>
        </w:rPr>
        <w:t>اﻟﻌﺎﻣﺔ</w:t>
      </w:r>
      <w:proofErr w:type="spellEnd"/>
      <w:r w:rsidR="004D68CE" w:rsidRPr="0014219B">
        <w:rPr>
          <w:rFonts w:ascii="Arial" w:eastAsia="Times New Roman" w:hAnsi="Arial" w:cs="Arial"/>
          <w:sz w:val="28"/>
          <w:szCs w:val="28"/>
          <w:rtl/>
          <w:lang w:bidi="ar-QA"/>
        </w:rPr>
        <w:t>.</w:t>
      </w:r>
      <w:r w:rsidR="004D68CE" w:rsidRPr="0014219B">
        <w:rPr>
          <w:rFonts w:ascii="Arial" w:eastAsia="Times New Roman" w:hAnsi="Arial" w:cs="Arial"/>
          <w:sz w:val="28"/>
          <w:szCs w:val="28"/>
          <w:lang w:val="en-GB"/>
        </w:rPr>
        <w:t xml:space="preserve"> </w:t>
      </w:r>
      <w:r w:rsidR="004D68CE" w:rsidRPr="0014219B">
        <w:rPr>
          <w:rFonts w:ascii="Arial" w:eastAsia="Times New Roman" w:hAnsi="Arial" w:cs="Arial"/>
          <w:sz w:val="28"/>
          <w:szCs w:val="28"/>
          <w:rtl/>
          <w:lang w:bidi="ar-QA"/>
        </w:rPr>
        <w:t xml:space="preserve">وتماشياً مع القرار 39 م/87، دعت اللجنة بموجب </w:t>
      </w:r>
      <w:hyperlink r:id="rId9" w:history="1">
        <w:r w:rsidR="004D68CE" w:rsidRPr="0014219B">
          <w:rPr>
            <w:rStyle w:val="Hyperlink"/>
            <w:rFonts w:ascii="Arial" w:eastAsia="Times New Roman" w:hAnsi="Arial" w:cs="Arial"/>
            <w:sz w:val="28"/>
            <w:szCs w:val="28"/>
            <w:rtl/>
          </w:rPr>
          <w:t>قرارها</w:t>
        </w:r>
        <w:r w:rsidRPr="0014219B">
          <w:rPr>
            <w:rStyle w:val="Hyperlink"/>
            <w:rFonts w:ascii="Arial" w:eastAsia="Times New Roman" w:hAnsi="Arial" w:cs="Arial"/>
            <w:sz w:val="28"/>
            <w:szCs w:val="28"/>
            <w:rtl/>
          </w:rPr>
          <w:t xml:space="preserve"> </w:t>
        </w:r>
        <w:r w:rsidR="004D68CE" w:rsidRPr="0014219B">
          <w:rPr>
            <w:rStyle w:val="Hyperlink"/>
            <w:rFonts w:ascii="Arial" w:eastAsia="Times New Roman" w:hAnsi="Arial" w:cs="Arial"/>
            <w:sz w:val="28"/>
            <w:szCs w:val="28"/>
            <w:lang w:val="en-GB" w:bidi="ar-QA"/>
          </w:rPr>
          <w:t>12.COM 16</w:t>
        </w:r>
      </w:hyperlink>
      <w:r w:rsidR="004D68CE" w:rsidRPr="0014219B">
        <w:rPr>
          <w:rFonts w:ascii="Arial" w:eastAsia="Times New Roman" w:hAnsi="Arial" w:cs="Arial"/>
          <w:sz w:val="28"/>
          <w:szCs w:val="28"/>
          <w:rtl/>
          <w:lang w:bidi="ar-QA"/>
        </w:rPr>
        <w:t xml:space="preserve"> الأمانة إلى تنفيذ التوصيات ذات الصلة الصادرة عن فريق </w:t>
      </w:r>
      <w:r w:rsidRPr="0014219B">
        <w:rPr>
          <w:rFonts w:ascii="Arial" w:eastAsia="Times New Roman" w:hAnsi="Arial" w:cs="Arial"/>
          <w:sz w:val="28"/>
          <w:szCs w:val="28"/>
          <w:rtl/>
          <w:lang w:bidi="ar-QA"/>
        </w:rPr>
        <w:t>الع</w:t>
      </w:r>
      <w:r w:rsidR="004D68CE" w:rsidRPr="0014219B">
        <w:rPr>
          <w:rFonts w:ascii="Arial" w:eastAsia="Times New Roman" w:hAnsi="Arial" w:cs="Arial"/>
          <w:sz w:val="28"/>
          <w:szCs w:val="28"/>
          <w:rtl/>
          <w:lang w:bidi="ar-QA"/>
        </w:rPr>
        <w:t>مل المفتوح العضوية.</w:t>
      </w:r>
      <w:r w:rsidR="004D68CE" w:rsidRPr="0014219B">
        <w:rPr>
          <w:rFonts w:ascii="Arial" w:eastAsia="Times New Roman" w:hAnsi="Arial" w:cs="Arial"/>
          <w:sz w:val="28"/>
          <w:szCs w:val="28"/>
          <w:lang w:val="en-GB"/>
        </w:rPr>
        <w:t xml:space="preserve"> </w:t>
      </w:r>
      <w:r w:rsidR="004D68CE" w:rsidRPr="0014219B">
        <w:rPr>
          <w:rFonts w:ascii="Arial" w:eastAsia="Times New Roman" w:hAnsi="Arial" w:cs="Arial"/>
          <w:sz w:val="28"/>
          <w:szCs w:val="28"/>
          <w:rtl/>
          <w:lang w:bidi="ar-QA"/>
        </w:rPr>
        <w:t>كما قرّرت إدراج بند في جدول أعمالها لمناقشة متابعة التوصيات المذكورة في دورتها الثالثة عشرة المنعقدة في عام 2018.</w:t>
      </w:r>
    </w:p>
    <w:p w:rsidR="004D68CE" w:rsidRPr="0014219B" w:rsidRDefault="004D68CE" w:rsidP="004D49ED">
      <w:pPr>
        <w:pStyle w:val="Paragraphedeliste1"/>
        <w:numPr>
          <w:ilvl w:val="0"/>
          <w:numId w:val="19"/>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 xml:space="preserve">واقتصر الفحص الذي أجرته الدورة </w:t>
      </w:r>
      <w:r w:rsidR="008D78D1" w:rsidRPr="0014219B">
        <w:rPr>
          <w:rFonts w:ascii="Arial" w:eastAsia="Times New Roman" w:hAnsi="Arial" w:cs="Arial"/>
          <w:sz w:val="28"/>
          <w:szCs w:val="28"/>
          <w:rtl/>
          <w:lang w:bidi="ar-QA"/>
        </w:rPr>
        <w:t>الثانية عشرة للجنة على توصيات فريق الع</w:t>
      </w:r>
      <w:r w:rsidRPr="0014219B">
        <w:rPr>
          <w:rFonts w:ascii="Arial" w:eastAsia="Times New Roman" w:hAnsi="Arial" w:cs="Arial"/>
          <w:sz w:val="28"/>
          <w:szCs w:val="28"/>
          <w:rtl/>
          <w:lang w:bidi="ar-QA"/>
        </w:rPr>
        <w:t>مل المفتوح العضوية التي تشير بالتحديد إلى اتفاقية عام 2003.</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وإثر المؤش</w:t>
      </w:r>
      <w:r w:rsidR="004D49ED"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رات المقدّمة أثناء المناقشة في تلك الدورة، حدّدت الأمانة التوصيات التي قد تعتبر ذات صلة مباشرة بالهيئ</w:t>
      </w:r>
      <w:r w:rsidR="004D49ED" w:rsidRPr="0014219B">
        <w:rPr>
          <w:rFonts w:ascii="Arial" w:eastAsia="Times New Roman" w:hAnsi="Arial" w:cs="Arial"/>
          <w:sz w:val="28"/>
          <w:szCs w:val="28"/>
          <w:rtl/>
          <w:lang w:bidi="ar-QA"/>
        </w:rPr>
        <w:t>تين</w:t>
      </w:r>
      <w:r w:rsidRPr="0014219B">
        <w:rPr>
          <w:rFonts w:ascii="Arial" w:eastAsia="Times New Roman" w:hAnsi="Arial" w:cs="Arial"/>
          <w:sz w:val="28"/>
          <w:szCs w:val="28"/>
          <w:rtl/>
          <w:lang w:bidi="ar-QA"/>
        </w:rPr>
        <w:t xml:space="preserve"> الرئاسي</w:t>
      </w:r>
      <w:r w:rsidR="004D49ED" w:rsidRPr="0014219B">
        <w:rPr>
          <w:rFonts w:ascii="Arial" w:eastAsia="Times New Roman" w:hAnsi="Arial" w:cs="Arial"/>
          <w:sz w:val="28"/>
          <w:szCs w:val="28"/>
          <w:rtl/>
          <w:lang w:bidi="ar-QA"/>
        </w:rPr>
        <w:t>تين</w:t>
      </w:r>
      <w:r w:rsidRPr="0014219B">
        <w:rPr>
          <w:rFonts w:ascii="Arial" w:eastAsia="Times New Roman" w:hAnsi="Arial" w:cs="Arial"/>
          <w:sz w:val="28"/>
          <w:szCs w:val="28"/>
          <w:rtl/>
          <w:lang w:bidi="ar-QA"/>
        </w:rPr>
        <w:t xml:space="preserve"> لاتفاقية عام 2003.</w:t>
      </w:r>
      <w:r w:rsidR="004D49ED" w:rsidRPr="0014219B">
        <w:rPr>
          <w:rFonts w:ascii="Arial" w:eastAsia="Times New Roman" w:hAnsi="Arial" w:cs="Arial"/>
          <w:sz w:val="28"/>
          <w:szCs w:val="28"/>
          <w:rtl/>
          <w:lang w:bidi="ar-QA"/>
        </w:rPr>
        <w:t xml:space="preserve"> وي</w:t>
      </w:r>
      <w:r w:rsidRPr="0014219B">
        <w:rPr>
          <w:rFonts w:ascii="Arial" w:eastAsia="Times New Roman" w:hAnsi="Arial" w:cs="Arial"/>
          <w:sz w:val="28"/>
          <w:szCs w:val="28"/>
          <w:rtl/>
          <w:lang w:bidi="ar-QA"/>
        </w:rPr>
        <w:t>حتوي ملحق هذه الوثيقة على التوصيات والتوضيحات المعني</w:t>
      </w:r>
      <w:r w:rsidR="008D78D1"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ة فيما يتعل</w:t>
      </w:r>
      <w:r w:rsidR="004D49ED"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ق بأحدث </w:t>
      </w:r>
      <w:r w:rsidR="004D49ED" w:rsidRPr="0014219B">
        <w:rPr>
          <w:rFonts w:ascii="Arial" w:eastAsia="Times New Roman" w:hAnsi="Arial" w:cs="Arial"/>
          <w:sz w:val="28"/>
          <w:szCs w:val="28"/>
          <w:rtl/>
          <w:lang w:bidi="ar-QA"/>
        </w:rPr>
        <w:t>الوضعيات</w:t>
      </w:r>
      <w:r w:rsidRPr="0014219B">
        <w:rPr>
          <w:rFonts w:ascii="Arial" w:eastAsia="Times New Roman" w:hAnsi="Arial" w:cs="Arial"/>
          <w:sz w:val="28"/>
          <w:szCs w:val="28"/>
          <w:rtl/>
          <w:lang w:bidi="ar-QA"/>
        </w:rPr>
        <w:t xml:space="preserve"> ذات الصلة. كما يتمّ تقديم كل</w:t>
      </w:r>
      <w:r w:rsidR="004D49ED"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 توصية مختارة مع </w:t>
      </w:r>
      <w:r w:rsidR="008D78D1" w:rsidRPr="0014219B">
        <w:rPr>
          <w:rFonts w:ascii="Arial" w:eastAsia="Times New Roman" w:hAnsi="Arial" w:cs="Arial"/>
          <w:sz w:val="28"/>
          <w:szCs w:val="28"/>
          <w:rtl/>
          <w:lang w:bidi="ar-QA"/>
        </w:rPr>
        <w:t>ال</w:t>
      </w:r>
      <w:r w:rsidRPr="0014219B">
        <w:rPr>
          <w:rFonts w:ascii="Arial" w:eastAsia="Times New Roman" w:hAnsi="Arial" w:cs="Arial"/>
          <w:sz w:val="28"/>
          <w:szCs w:val="28"/>
          <w:rtl/>
          <w:lang w:bidi="ar-QA"/>
        </w:rPr>
        <w:t>إشارة إلى الفئة التي قد تنتمي إليها من بين الفئات الأربع التالية:</w:t>
      </w:r>
    </w:p>
    <w:p w:rsidR="004D68CE" w:rsidRPr="0014219B" w:rsidRDefault="004D68CE" w:rsidP="008D78D1">
      <w:pPr>
        <w:pStyle w:val="COMPara"/>
        <w:numPr>
          <w:ilvl w:val="0"/>
          <w:numId w:val="43"/>
        </w:numPr>
        <w:bidi/>
        <w:ind w:left="993" w:hanging="426"/>
        <w:jc w:val="both"/>
        <w:rPr>
          <w:rFonts w:eastAsia="Times New Roman"/>
          <w:sz w:val="28"/>
          <w:szCs w:val="28"/>
        </w:rPr>
      </w:pPr>
      <w:r w:rsidRPr="0014219B">
        <w:rPr>
          <w:rFonts w:eastAsia="Times New Roman"/>
          <w:bCs/>
          <w:sz w:val="28"/>
          <w:szCs w:val="28"/>
          <w:rtl/>
          <w:lang w:bidi="ar-QA"/>
        </w:rPr>
        <w:t>منتهية:</w:t>
      </w:r>
      <w:r w:rsidR="004D49ED" w:rsidRPr="0014219B">
        <w:rPr>
          <w:rFonts w:eastAsia="Times New Roman"/>
          <w:bCs/>
          <w:sz w:val="28"/>
          <w:szCs w:val="28"/>
          <w:rtl/>
          <w:lang w:bidi="ar-QA"/>
        </w:rPr>
        <w:t xml:space="preserve"> </w:t>
      </w:r>
      <w:r w:rsidRPr="0014219B">
        <w:rPr>
          <w:rFonts w:eastAsia="Times New Roman"/>
          <w:sz w:val="28"/>
          <w:szCs w:val="28"/>
          <w:rtl/>
          <w:lang w:bidi="ar-QA"/>
        </w:rPr>
        <w:t xml:space="preserve">الممارسة و/أو القواعد الحالية تتوافق مع تلك التوصيات، وبالتالي لا حاجة </w:t>
      </w:r>
      <w:r w:rsidR="008D78D1" w:rsidRPr="0014219B">
        <w:rPr>
          <w:rFonts w:eastAsia="Times New Roman"/>
          <w:sz w:val="28"/>
          <w:szCs w:val="28"/>
          <w:rtl/>
          <w:lang w:bidi="ar-QA"/>
        </w:rPr>
        <w:t>ل</w:t>
      </w:r>
      <w:r w:rsidRPr="0014219B">
        <w:rPr>
          <w:rFonts w:eastAsia="Times New Roman"/>
          <w:sz w:val="28"/>
          <w:szCs w:val="28"/>
          <w:rtl/>
          <w:lang w:bidi="ar-QA"/>
        </w:rPr>
        <w:t>اتخاذ إجراء إضافي.</w:t>
      </w:r>
      <w:r w:rsidRPr="0014219B">
        <w:rPr>
          <w:rFonts w:eastAsia="Times New Roman"/>
          <w:sz w:val="28"/>
          <w:szCs w:val="28"/>
        </w:rPr>
        <w:t xml:space="preserve"> </w:t>
      </w:r>
      <w:r w:rsidRPr="0014219B">
        <w:rPr>
          <w:rFonts w:eastAsia="Times New Roman"/>
          <w:sz w:val="28"/>
          <w:szCs w:val="28"/>
          <w:rtl/>
          <w:lang w:bidi="ar-QA"/>
        </w:rPr>
        <w:t>كما تعتبر الأمانة أنّ</w:t>
      </w:r>
      <w:r w:rsidR="004D49ED" w:rsidRPr="0014219B">
        <w:rPr>
          <w:rFonts w:eastAsia="Times New Roman"/>
          <w:sz w:val="28"/>
          <w:szCs w:val="28"/>
          <w:rtl/>
          <w:lang w:bidi="ar-QA"/>
        </w:rPr>
        <w:t>ه من الممكن ابراز</w:t>
      </w:r>
      <w:r w:rsidRPr="0014219B">
        <w:rPr>
          <w:rFonts w:eastAsia="Times New Roman"/>
          <w:sz w:val="28"/>
          <w:szCs w:val="28"/>
          <w:rtl/>
          <w:lang w:bidi="ar-QA"/>
        </w:rPr>
        <w:t xml:space="preserve"> ممارساتها في بعض المجالات </w:t>
      </w:r>
      <w:r w:rsidR="004D49ED" w:rsidRPr="0014219B">
        <w:rPr>
          <w:rFonts w:eastAsia="Times New Roman"/>
          <w:sz w:val="28"/>
          <w:szCs w:val="28"/>
          <w:rtl/>
          <w:lang w:bidi="ar-QA"/>
        </w:rPr>
        <w:t>التي شملتها</w:t>
      </w:r>
      <w:r w:rsidRPr="0014219B">
        <w:rPr>
          <w:rFonts w:eastAsia="Times New Roman"/>
          <w:sz w:val="28"/>
          <w:szCs w:val="28"/>
          <w:rtl/>
          <w:lang w:bidi="ar-QA"/>
        </w:rPr>
        <w:t xml:space="preserve"> التوصيات كممارس</w:t>
      </w:r>
      <w:r w:rsidR="008D78D1" w:rsidRPr="0014219B">
        <w:rPr>
          <w:rFonts w:eastAsia="Times New Roman"/>
          <w:sz w:val="28"/>
          <w:szCs w:val="28"/>
          <w:rtl/>
          <w:lang w:bidi="ar-QA"/>
        </w:rPr>
        <w:t>ات</w:t>
      </w:r>
      <w:r w:rsidRPr="0014219B">
        <w:rPr>
          <w:rFonts w:eastAsia="Times New Roman"/>
          <w:sz w:val="28"/>
          <w:szCs w:val="28"/>
          <w:rtl/>
          <w:lang w:bidi="ar-QA"/>
        </w:rPr>
        <w:t xml:space="preserve"> جيدة (11 توصية بما في ذلك 4 ممارسات جيّدة)؛</w:t>
      </w:r>
    </w:p>
    <w:p w:rsidR="004D68CE" w:rsidRPr="0014219B" w:rsidRDefault="004D68CE" w:rsidP="004F3DBA">
      <w:pPr>
        <w:pStyle w:val="COMPara"/>
        <w:numPr>
          <w:ilvl w:val="0"/>
          <w:numId w:val="43"/>
        </w:numPr>
        <w:bidi/>
        <w:ind w:left="993" w:hanging="426"/>
        <w:jc w:val="both"/>
        <w:rPr>
          <w:rFonts w:eastAsia="Times New Roman"/>
          <w:sz w:val="28"/>
          <w:szCs w:val="28"/>
        </w:rPr>
      </w:pPr>
      <w:r w:rsidRPr="0014219B">
        <w:rPr>
          <w:rFonts w:eastAsia="Times New Roman"/>
          <w:bCs/>
          <w:sz w:val="28"/>
          <w:szCs w:val="28"/>
          <w:rtl/>
          <w:lang w:bidi="ar-QA"/>
        </w:rPr>
        <w:t>في طور الانجاز:</w:t>
      </w:r>
      <w:r w:rsidRPr="0014219B">
        <w:rPr>
          <w:rFonts w:eastAsia="Times New Roman"/>
          <w:sz w:val="28"/>
          <w:szCs w:val="28"/>
        </w:rPr>
        <w:t xml:space="preserve"> </w:t>
      </w:r>
      <w:r w:rsidRPr="0014219B">
        <w:rPr>
          <w:rFonts w:eastAsia="Times New Roman"/>
          <w:sz w:val="28"/>
          <w:szCs w:val="28"/>
          <w:rtl/>
          <w:lang w:bidi="ar-QA"/>
        </w:rPr>
        <w:t>شرعت الأمانة بالفعل في اتخاذ إجراء (</w:t>
      </w:r>
      <w:r w:rsidR="004F3DBA" w:rsidRPr="0014219B">
        <w:rPr>
          <w:rFonts w:eastAsia="Times New Roman"/>
          <w:sz w:val="28"/>
          <w:szCs w:val="28"/>
          <w:rtl/>
          <w:lang w:bidi="ar-QA"/>
        </w:rPr>
        <w:t>توصي</w:t>
      </w:r>
      <w:r w:rsidR="004F3DBA">
        <w:rPr>
          <w:rFonts w:eastAsia="Times New Roman" w:hint="cs"/>
          <w:sz w:val="28"/>
          <w:szCs w:val="28"/>
          <w:rtl/>
          <w:lang w:bidi="ar-QA"/>
        </w:rPr>
        <w:t>تان</w:t>
      </w:r>
      <w:r w:rsidRPr="0014219B">
        <w:rPr>
          <w:rFonts w:eastAsia="Times New Roman"/>
          <w:sz w:val="28"/>
          <w:szCs w:val="28"/>
          <w:rtl/>
          <w:lang w:bidi="ar-QA"/>
        </w:rPr>
        <w:t>)؛</w:t>
      </w:r>
    </w:p>
    <w:p w:rsidR="004D68CE" w:rsidRPr="0014219B" w:rsidRDefault="004D68CE">
      <w:pPr>
        <w:pStyle w:val="COMPara"/>
        <w:numPr>
          <w:ilvl w:val="0"/>
          <w:numId w:val="43"/>
        </w:numPr>
        <w:bidi/>
        <w:ind w:left="993" w:hanging="426"/>
        <w:jc w:val="both"/>
        <w:rPr>
          <w:rFonts w:eastAsia="Times New Roman"/>
          <w:sz w:val="28"/>
          <w:szCs w:val="28"/>
        </w:rPr>
      </w:pPr>
      <w:r w:rsidRPr="0014219B">
        <w:rPr>
          <w:rFonts w:eastAsia="Times New Roman"/>
          <w:bCs/>
          <w:sz w:val="28"/>
          <w:szCs w:val="28"/>
          <w:rtl/>
          <w:lang w:bidi="ar-QA"/>
        </w:rPr>
        <w:t>اقتراح اجراء:</w:t>
      </w:r>
      <w:r w:rsidR="004D49ED" w:rsidRPr="0014219B">
        <w:rPr>
          <w:rFonts w:eastAsia="Times New Roman"/>
          <w:bCs/>
          <w:sz w:val="28"/>
          <w:szCs w:val="28"/>
          <w:rtl/>
          <w:lang w:bidi="ar-QA"/>
        </w:rPr>
        <w:t xml:space="preserve"> </w:t>
      </w:r>
      <w:r w:rsidRPr="0014219B">
        <w:rPr>
          <w:rFonts w:eastAsia="Times New Roman"/>
          <w:sz w:val="28"/>
          <w:szCs w:val="28"/>
          <w:rtl/>
          <w:lang w:bidi="ar-QA"/>
        </w:rPr>
        <w:t>يُقترح اتخاذ إجراء لتنفيذ تلك التوصيات (8 توصيات)؛</w:t>
      </w:r>
    </w:p>
    <w:p w:rsidR="004D68CE" w:rsidRPr="0014219B" w:rsidRDefault="004D68CE">
      <w:pPr>
        <w:pStyle w:val="COMPara"/>
        <w:numPr>
          <w:ilvl w:val="0"/>
          <w:numId w:val="43"/>
        </w:numPr>
        <w:bidi/>
        <w:ind w:left="993" w:hanging="426"/>
        <w:jc w:val="both"/>
        <w:rPr>
          <w:rFonts w:eastAsia="Times New Roman"/>
          <w:sz w:val="28"/>
          <w:szCs w:val="28"/>
        </w:rPr>
      </w:pPr>
      <w:r w:rsidRPr="0014219B">
        <w:rPr>
          <w:rFonts w:eastAsia="Times New Roman"/>
          <w:bCs/>
          <w:sz w:val="28"/>
          <w:szCs w:val="28"/>
          <w:rtl/>
          <w:lang w:bidi="ar-QA"/>
        </w:rPr>
        <w:t>اجراء مطلوب من الدول الأطراف:</w:t>
      </w:r>
      <w:r w:rsidRPr="0014219B">
        <w:rPr>
          <w:rFonts w:eastAsia="Times New Roman"/>
          <w:sz w:val="28"/>
          <w:szCs w:val="28"/>
        </w:rPr>
        <w:t xml:space="preserve"> </w:t>
      </w:r>
      <w:r w:rsidRPr="0014219B">
        <w:rPr>
          <w:rFonts w:eastAsia="Times New Roman"/>
          <w:sz w:val="28"/>
          <w:szCs w:val="28"/>
          <w:rtl/>
          <w:lang w:bidi="ar-QA"/>
        </w:rPr>
        <w:t>يقع تنفيذ هذه التوصيات على عاتق الدول الأطراف (5 توصيات).</w:t>
      </w:r>
    </w:p>
    <w:p w:rsidR="00AF2143" w:rsidRPr="0014219B" w:rsidRDefault="00AF2143" w:rsidP="00AF2143">
      <w:pPr>
        <w:pStyle w:val="Paragraphedeliste2"/>
        <w:numPr>
          <w:ilvl w:val="0"/>
          <w:numId w:val="19"/>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 xml:space="preserve">تجدر ملاحظة أنّ الإجراءات المقترحة في إطار الفئة الثالثة أعلاه تتعلّق أساساً </w:t>
      </w:r>
      <w:proofErr w:type="spellStart"/>
      <w:r w:rsidRPr="0014219B">
        <w:rPr>
          <w:rFonts w:ascii="Arial" w:eastAsia="Times New Roman" w:hAnsi="Arial" w:cs="Arial"/>
          <w:sz w:val="28"/>
          <w:szCs w:val="28"/>
          <w:rtl/>
          <w:lang w:bidi="ar-QA"/>
        </w:rPr>
        <w:t>بتنقيحات</w:t>
      </w:r>
      <w:proofErr w:type="spellEnd"/>
      <w:r w:rsidRPr="0014219B">
        <w:rPr>
          <w:rFonts w:ascii="Arial" w:eastAsia="Times New Roman" w:hAnsi="Arial" w:cs="Arial"/>
          <w:sz w:val="28"/>
          <w:szCs w:val="28"/>
          <w:rtl/>
          <w:lang w:bidi="ar-QA"/>
        </w:rPr>
        <w:t xml:space="preserve"> النظام الداخلي للهيئتين الرئاسيتين لاتفاقية عام 2003. وفي الوقت ذاته، يُطلب من الجمعية العامة في دورتها الحالية وفقاً لقرارها </w:t>
      </w:r>
      <w:hyperlink r:id="rId10" w:history="1">
        <w:r w:rsidRPr="00BA3E6D">
          <w:rPr>
            <w:rStyle w:val="Hyperlink"/>
            <w:rFonts w:ascii="Arial" w:eastAsia="Times New Roman" w:hAnsi="Arial" w:cs="Arial"/>
            <w:sz w:val="28"/>
            <w:szCs w:val="28"/>
            <w:lang w:bidi="ar-QA"/>
          </w:rPr>
          <w:t>6.GA 11</w:t>
        </w:r>
      </w:hyperlink>
      <w:r w:rsidRPr="0014219B">
        <w:rPr>
          <w:rFonts w:ascii="Arial" w:eastAsia="Times New Roman" w:hAnsi="Arial" w:cs="Arial"/>
          <w:sz w:val="28"/>
          <w:szCs w:val="28"/>
          <w:rtl/>
          <w:lang w:bidi="ar-QA"/>
        </w:rPr>
        <w:t xml:space="preserve"> وبعنوان البند 13 (انظر الوثيقة </w:t>
      </w:r>
      <w:hyperlink r:id="rId11" w:history="1">
        <w:r w:rsidRPr="00BA3E6D">
          <w:rPr>
            <w:rStyle w:val="Hyperlink"/>
            <w:rFonts w:ascii="Arial" w:eastAsia="Times New Roman" w:hAnsi="Arial" w:cs="Arial"/>
            <w:sz w:val="28"/>
            <w:szCs w:val="28"/>
            <w:lang w:bidi="ar-QA"/>
          </w:rPr>
          <w:t>ITH/18/7.GA/13</w:t>
        </w:r>
      </w:hyperlink>
      <w:r w:rsidRPr="0014219B">
        <w:rPr>
          <w:rFonts w:ascii="Arial" w:eastAsia="Times New Roman" w:hAnsi="Arial" w:cs="Arial"/>
          <w:sz w:val="28"/>
          <w:szCs w:val="28"/>
          <w:rtl/>
          <w:lang w:bidi="ar-QA"/>
        </w:rPr>
        <w:t xml:space="preserve">) النظر في </w:t>
      </w:r>
      <w:proofErr w:type="spellStart"/>
      <w:r w:rsidRPr="0014219B">
        <w:rPr>
          <w:rFonts w:ascii="Arial" w:eastAsia="Times New Roman" w:hAnsi="Arial" w:cs="Arial"/>
          <w:sz w:val="28"/>
          <w:szCs w:val="28"/>
          <w:rtl/>
          <w:lang w:bidi="ar-QA"/>
        </w:rPr>
        <w:t>التنقيحات</w:t>
      </w:r>
      <w:proofErr w:type="spellEnd"/>
      <w:r w:rsidRPr="0014219B">
        <w:rPr>
          <w:rFonts w:ascii="Arial" w:eastAsia="Times New Roman" w:hAnsi="Arial" w:cs="Arial"/>
          <w:sz w:val="28"/>
          <w:szCs w:val="28"/>
          <w:rtl/>
          <w:lang w:bidi="ar-QA"/>
        </w:rPr>
        <w:t xml:space="preserve"> المحتملة لنظامها الداخلي. وتُعزى هذه العمليات المتوازية إلى دعوة المؤتمر العام لليونسكو، خلال دورته الثامنة والثلاثين في عام 2015، جميع أجهزة الاتفاقيات، من بين جهات فاعلة أخرى، للنظر في توصيات تقرير مراجع الحسابات الخارجي (الوثيقة 38م/23) قصد تحسين </w:t>
      </w:r>
      <w:proofErr w:type="spellStart"/>
      <w:r w:rsidRPr="0014219B">
        <w:rPr>
          <w:rFonts w:ascii="Arial" w:eastAsia="Times New Roman" w:hAnsi="Arial" w:cs="Arial"/>
          <w:sz w:val="28"/>
          <w:szCs w:val="28"/>
          <w:rtl/>
          <w:lang w:bidi="ar-QA"/>
        </w:rPr>
        <w:t>حوكمتها</w:t>
      </w:r>
      <w:proofErr w:type="spellEnd"/>
      <w:r w:rsidRPr="0014219B">
        <w:rPr>
          <w:rFonts w:ascii="Arial" w:eastAsia="Times New Roman" w:hAnsi="Arial" w:cs="Arial"/>
          <w:sz w:val="28"/>
          <w:szCs w:val="28"/>
          <w:rtl/>
          <w:lang w:bidi="ar-QA"/>
        </w:rPr>
        <w:t xml:space="preserve"> مع إنشاء فريق العمل المفتوح العضوية المعني </w:t>
      </w:r>
      <w:proofErr w:type="spellStart"/>
      <w:r w:rsidRPr="0014219B">
        <w:rPr>
          <w:rFonts w:ascii="Arial" w:eastAsia="Times New Roman" w:hAnsi="Arial" w:cs="Arial"/>
          <w:sz w:val="28"/>
          <w:szCs w:val="28"/>
          <w:rtl/>
          <w:lang w:bidi="ar-QA"/>
        </w:rPr>
        <w:t>بالحوكمة</w:t>
      </w:r>
      <w:proofErr w:type="spellEnd"/>
      <w:r w:rsidRPr="0014219B">
        <w:rPr>
          <w:rFonts w:ascii="Arial" w:eastAsia="Times New Roman" w:hAnsi="Arial" w:cs="Arial"/>
          <w:sz w:val="28"/>
          <w:szCs w:val="28"/>
          <w:rtl/>
          <w:lang w:bidi="ar-QA"/>
        </w:rPr>
        <w:t xml:space="preserve"> في الوقت ذاته. لذلك من المهمّ تنسيق مقترحات وتوصيات العمليتين لإنتاج مجموعة واحدة من التعديلات المقترحة للنظام الداخلي.</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ويمكن لأشغال فريق العمل غير الرسمي المفتوح العضوية التابع لاتفاقية 2003 والذي أنشأته اللجنة (</w:t>
      </w:r>
      <w:hyperlink r:id="rId12" w:history="1">
        <w:r w:rsidRPr="0014219B">
          <w:rPr>
            <w:rStyle w:val="Hyperlink"/>
            <w:rFonts w:ascii="Arial" w:eastAsia="Times New Roman" w:hAnsi="Arial" w:cs="Arial"/>
            <w:sz w:val="28"/>
            <w:szCs w:val="28"/>
            <w:rtl/>
          </w:rPr>
          <w:t>القرار</w:t>
        </w:r>
        <w:r w:rsidRPr="0014219B">
          <w:rPr>
            <w:rStyle w:val="Hyperlink"/>
            <w:rFonts w:ascii="Arial" w:eastAsia="Times New Roman" w:hAnsi="Arial" w:cs="Arial"/>
            <w:sz w:val="28"/>
            <w:szCs w:val="28"/>
            <w:lang w:val="en-US" w:bidi="ar-QA"/>
          </w:rPr>
          <w:t>12.COM 13</w:t>
        </w:r>
      </w:hyperlink>
      <w:r w:rsidRPr="0014219B">
        <w:rPr>
          <w:rFonts w:ascii="Arial" w:eastAsia="Times New Roman" w:hAnsi="Arial" w:cs="Arial"/>
          <w:sz w:val="28"/>
          <w:szCs w:val="28"/>
          <w:rtl/>
          <w:lang w:bidi="ar-QA"/>
        </w:rPr>
        <w:t>) تسهيل هذه العملية.</w:t>
      </w:r>
    </w:p>
    <w:p w:rsidR="004D68CE" w:rsidRPr="0014219B" w:rsidRDefault="004D68CE">
      <w:pPr>
        <w:keepNext/>
        <w:numPr>
          <w:ilvl w:val="0"/>
          <w:numId w:val="19"/>
        </w:numPr>
        <w:bidi/>
        <w:spacing w:after="120"/>
        <w:ind w:left="567" w:hanging="567"/>
        <w:jc w:val="both"/>
        <w:rPr>
          <w:rFonts w:ascii="Arial" w:eastAsia="Times New Roman" w:hAnsi="Arial" w:cs="Arial"/>
          <w:sz w:val="28"/>
          <w:szCs w:val="28"/>
          <w:lang w:val="en-GB"/>
        </w:rPr>
      </w:pPr>
      <w:r w:rsidRPr="0014219B">
        <w:rPr>
          <w:rFonts w:ascii="Arial" w:eastAsia="Times New Roman" w:hAnsi="Arial" w:cs="Arial"/>
          <w:sz w:val="28"/>
          <w:szCs w:val="28"/>
          <w:rtl/>
          <w:lang w:bidi="ar-QA"/>
        </w:rPr>
        <w:lastRenderedPageBreak/>
        <w:t>وقد ترغب الجمعية العامة في اعتماد القرار التالي:</w:t>
      </w:r>
    </w:p>
    <w:p w:rsidR="004D68CE" w:rsidRPr="0014219B" w:rsidRDefault="004D68CE">
      <w:pPr>
        <w:pStyle w:val="GATitleResolution"/>
        <w:bidi/>
        <w:rPr>
          <w:rFonts w:eastAsia="Times New Roman"/>
          <w:sz w:val="28"/>
          <w:szCs w:val="28"/>
        </w:rPr>
      </w:pPr>
      <w:r w:rsidRPr="0014219B">
        <w:rPr>
          <w:rFonts w:eastAsia="Times New Roman"/>
          <w:bCs/>
          <w:sz w:val="28"/>
          <w:szCs w:val="28"/>
          <w:rtl/>
          <w:lang w:bidi="ar-QA"/>
        </w:rPr>
        <w:t xml:space="preserve">مشروع القرار </w:t>
      </w:r>
      <w:r w:rsidRPr="0014219B">
        <w:rPr>
          <w:rFonts w:eastAsia="Times New Roman"/>
          <w:bCs/>
          <w:sz w:val="28"/>
          <w:szCs w:val="28"/>
          <w:lang w:val="fr-FR" w:bidi="ar-QA"/>
        </w:rPr>
        <w:t>7.GA 12</w:t>
      </w:r>
    </w:p>
    <w:p w:rsidR="004D68CE" w:rsidRPr="0014219B" w:rsidRDefault="004D68CE">
      <w:pPr>
        <w:pStyle w:val="GAPreambulaResolution"/>
        <w:bidi/>
        <w:rPr>
          <w:rFonts w:eastAsia="Times New Roman"/>
          <w:sz w:val="28"/>
          <w:szCs w:val="28"/>
        </w:rPr>
      </w:pPr>
      <w:r w:rsidRPr="0014219B">
        <w:rPr>
          <w:rFonts w:eastAsia="Times New Roman"/>
          <w:sz w:val="28"/>
          <w:szCs w:val="28"/>
          <w:rtl/>
          <w:lang w:bidi="ar-QA"/>
        </w:rPr>
        <w:t>إنّ الجمعية العامة،</w:t>
      </w:r>
    </w:p>
    <w:p w:rsidR="004D68CE" w:rsidRPr="0014219B" w:rsidRDefault="004D68CE">
      <w:pPr>
        <w:pStyle w:val="COMParaDecision"/>
        <w:numPr>
          <w:ilvl w:val="0"/>
          <w:numId w:val="10"/>
        </w:numPr>
        <w:bidi/>
        <w:ind w:left="1134" w:hanging="567"/>
        <w:jc w:val="left"/>
        <w:rPr>
          <w:rFonts w:eastAsia="Times New Roman"/>
          <w:sz w:val="28"/>
          <w:szCs w:val="28"/>
        </w:rPr>
      </w:pPr>
      <w:r w:rsidRPr="0014219B">
        <w:rPr>
          <w:rFonts w:eastAsia="Times New Roman"/>
          <w:sz w:val="28"/>
          <w:szCs w:val="28"/>
          <w:rtl/>
          <w:lang w:bidi="ar-QA"/>
        </w:rPr>
        <w:t>وقد درست</w:t>
      </w:r>
      <w:r w:rsidRPr="0014219B">
        <w:rPr>
          <w:rFonts w:eastAsia="Times New Roman"/>
          <w:sz w:val="28"/>
          <w:szCs w:val="28"/>
          <w:u w:val="none"/>
          <w:rtl/>
          <w:lang w:bidi="ar-QA"/>
        </w:rPr>
        <w:t xml:space="preserve"> الوثيقة </w:t>
      </w:r>
      <w:r w:rsidRPr="0014219B">
        <w:rPr>
          <w:rFonts w:eastAsia="Times New Roman"/>
          <w:sz w:val="28"/>
          <w:szCs w:val="28"/>
          <w:u w:val="none"/>
          <w:lang w:val="fr-FR" w:bidi="ar-QA"/>
        </w:rPr>
        <w:t>ITH/18/7.GA/12</w:t>
      </w:r>
      <w:r w:rsidRPr="0014219B">
        <w:rPr>
          <w:rFonts w:eastAsia="Times New Roman"/>
          <w:sz w:val="28"/>
          <w:szCs w:val="28"/>
          <w:u w:val="none"/>
          <w:rtl/>
          <w:lang w:bidi="ar-QA"/>
        </w:rPr>
        <w:t xml:space="preserve"> وملحقها،</w:t>
      </w:r>
    </w:p>
    <w:p w:rsidR="004D68CE" w:rsidRPr="0014219B" w:rsidRDefault="004D68CE">
      <w:pPr>
        <w:pStyle w:val="COMParaDecision"/>
        <w:numPr>
          <w:ilvl w:val="0"/>
          <w:numId w:val="10"/>
        </w:numPr>
        <w:bidi/>
        <w:ind w:left="1134" w:hanging="567"/>
        <w:jc w:val="left"/>
        <w:rPr>
          <w:rFonts w:eastAsia="Times New Roman"/>
          <w:sz w:val="28"/>
          <w:szCs w:val="28"/>
        </w:rPr>
      </w:pPr>
      <w:r w:rsidRPr="0014219B">
        <w:rPr>
          <w:rFonts w:eastAsia="Times New Roman"/>
          <w:sz w:val="28"/>
          <w:szCs w:val="28"/>
          <w:rtl/>
          <w:lang w:bidi="ar-QA"/>
        </w:rPr>
        <w:t>وإذ تحيط علماً</w:t>
      </w:r>
      <w:r w:rsidRPr="0014219B">
        <w:rPr>
          <w:rFonts w:eastAsia="Times New Roman"/>
          <w:sz w:val="28"/>
          <w:szCs w:val="28"/>
          <w:u w:val="none"/>
          <w:rtl/>
          <w:lang w:bidi="ar-QA"/>
        </w:rPr>
        <w:t xml:space="preserve"> بالوثيقة </w:t>
      </w:r>
      <w:r w:rsidRPr="0014219B">
        <w:rPr>
          <w:rFonts w:eastAsia="Times New Roman"/>
          <w:sz w:val="28"/>
          <w:szCs w:val="28"/>
          <w:u w:val="none"/>
          <w:lang w:val="fr-FR" w:bidi="ar-QA"/>
        </w:rPr>
        <w:t>ITH/18/7.GA/13</w:t>
      </w:r>
      <w:r w:rsidRPr="0014219B">
        <w:rPr>
          <w:rFonts w:eastAsia="Times New Roman"/>
          <w:sz w:val="28"/>
          <w:szCs w:val="28"/>
          <w:u w:val="none"/>
          <w:rtl/>
          <w:lang w:bidi="ar-QA"/>
        </w:rPr>
        <w:t xml:space="preserve"> وملحقها، </w:t>
      </w:r>
    </w:p>
    <w:p w:rsidR="004D68CE" w:rsidRPr="0014219B" w:rsidRDefault="004D68CE">
      <w:pPr>
        <w:pStyle w:val="COMParaDecision"/>
        <w:numPr>
          <w:ilvl w:val="0"/>
          <w:numId w:val="10"/>
        </w:numPr>
        <w:bidi/>
        <w:ind w:left="1134" w:hanging="567"/>
        <w:rPr>
          <w:rFonts w:eastAsia="Times New Roman"/>
          <w:sz w:val="28"/>
          <w:szCs w:val="28"/>
        </w:rPr>
      </w:pPr>
      <w:r w:rsidRPr="0014219B">
        <w:rPr>
          <w:rFonts w:eastAsia="Times New Roman"/>
          <w:sz w:val="28"/>
          <w:szCs w:val="28"/>
          <w:rtl/>
          <w:lang w:bidi="ar-QA"/>
        </w:rPr>
        <w:t>وإذ تذكّر</w:t>
      </w:r>
      <w:r w:rsidRPr="0014219B">
        <w:rPr>
          <w:rFonts w:eastAsia="Times New Roman"/>
          <w:sz w:val="28"/>
          <w:szCs w:val="28"/>
          <w:u w:val="none"/>
          <w:rtl/>
          <w:lang w:bidi="ar-QA"/>
        </w:rPr>
        <w:t xml:space="preserve"> بالقرارات </w:t>
      </w:r>
      <w:hyperlink r:id="rId13" w:history="1">
        <w:r w:rsidRPr="00BA3E6D">
          <w:rPr>
            <w:rStyle w:val="Hyperlink"/>
            <w:rFonts w:eastAsia="Times New Roman" w:cs="Arial"/>
            <w:sz w:val="28"/>
            <w:szCs w:val="28"/>
            <w:lang w:val="en-US" w:bidi="ar-QA"/>
          </w:rPr>
          <w:t>11.COM 7</w:t>
        </w:r>
      </w:hyperlink>
      <w:r w:rsidRPr="0014219B">
        <w:rPr>
          <w:rFonts w:eastAsia="Times New Roman"/>
          <w:sz w:val="28"/>
          <w:szCs w:val="28"/>
          <w:u w:val="none"/>
          <w:rtl/>
          <w:lang w:bidi="ar-QA"/>
        </w:rPr>
        <w:t xml:space="preserve"> و</w:t>
      </w:r>
      <w:hyperlink r:id="rId14" w:history="1">
        <w:r w:rsidRPr="00BA3E6D">
          <w:rPr>
            <w:rStyle w:val="Hyperlink"/>
            <w:rFonts w:eastAsia="Times New Roman" w:cs="Arial"/>
            <w:sz w:val="28"/>
            <w:szCs w:val="28"/>
            <w:lang w:val="en-US" w:bidi="ar-QA"/>
          </w:rPr>
          <w:t>12.COM 1</w:t>
        </w:r>
        <w:r w:rsidRPr="00BA3E6D">
          <w:rPr>
            <w:rStyle w:val="Hyperlink"/>
            <w:rFonts w:eastAsia="Times New Roman" w:cs="Arial"/>
            <w:sz w:val="28"/>
            <w:szCs w:val="28"/>
            <w:lang w:val="fr-FR" w:bidi="ar-QA"/>
          </w:rPr>
          <w:t>3</w:t>
        </w:r>
      </w:hyperlink>
      <w:r w:rsidRPr="0014219B">
        <w:rPr>
          <w:rFonts w:eastAsia="Times New Roman"/>
          <w:sz w:val="28"/>
          <w:szCs w:val="28"/>
          <w:u w:val="none"/>
          <w:rtl/>
          <w:lang w:bidi="ar-QA"/>
        </w:rPr>
        <w:t xml:space="preserve"> و</w:t>
      </w:r>
      <w:hyperlink r:id="rId15" w:history="1">
        <w:r w:rsidRPr="00BA3E6D">
          <w:rPr>
            <w:rStyle w:val="Hyperlink"/>
            <w:rFonts w:eastAsia="Times New Roman" w:cs="Arial"/>
            <w:sz w:val="28"/>
            <w:szCs w:val="28"/>
            <w:lang w:val="en-US" w:bidi="ar-QA"/>
          </w:rPr>
          <w:t>12.COM 16</w:t>
        </w:r>
      </w:hyperlink>
      <w:r w:rsidRPr="0014219B">
        <w:rPr>
          <w:rFonts w:eastAsia="Times New Roman"/>
          <w:sz w:val="28"/>
          <w:szCs w:val="28"/>
          <w:u w:val="none"/>
          <w:rtl/>
          <w:lang w:bidi="ar-QA"/>
        </w:rPr>
        <w:t xml:space="preserve"> و</w:t>
      </w:r>
      <w:hyperlink r:id="rId16" w:history="1">
        <w:r w:rsidRPr="00BA3E6D">
          <w:rPr>
            <w:rStyle w:val="Hyperlink"/>
            <w:rFonts w:eastAsia="Times New Roman" w:cs="Arial"/>
            <w:sz w:val="28"/>
            <w:szCs w:val="28"/>
            <w:lang w:val="en-US" w:bidi="ar-QA"/>
          </w:rPr>
          <w:t>6.GA 11</w:t>
        </w:r>
      </w:hyperlink>
      <w:r w:rsidRPr="0014219B">
        <w:rPr>
          <w:rFonts w:eastAsia="Times New Roman"/>
          <w:sz w:val="28"/>
          <w:szCs w:val="28"/>
          <w:u w:val="none"/>
          <w:rtl/>
          <w:lang w:bidi="ar-QA"/>
        </w:rPr>
        <w:t>،</w:t>
      </w:r>
    </w:p>
    <w:p w:rsidR="004D68CE" w:rsidRPr="0014219B" w:rsidRDefault="004D68CE">
      <w:pPr>
        <w:pStyle w:val="COMParaDecision"/>
        <w:numPr>
          <w:ilvl w:val="0"/>
          <w:numId w:val="10"/>
        </w:numPr>
        <w:bidi/>
        <w:ind w:left="1134" w:hanging="567"/>
        <w:jc w:val="left"/>
        <w:rPr>
          <w:rFonts w:eastAsia="Times New Roman"/>
          <w:sz w:val="28"/>
          <w:szCs w:val="28"/>
          <w:u w:val="none"/>
        </w:rPr>
      </w:pPr>
      <w:r w:rsidRPr="0014219B">
        <w:rPr>
          <w:rFonts w:eastAsia="Times New Roman"/>
          <w:sz w:val="28"/>
          <w:szCs w:val="28"/>
          <w:rtl/>
          <w:lang w:bidi="ar-QA"/>
        </w:rPr>
        <w:t>وتذكّر</w:t>
      </w:r>
      <w:r w:rsidR="00EC25B5" w:rsidRPr="0014219B">
        <w:rPr>
          <w:rFonts w:eastAsia="Times New Roman"/>
          <w:sz w:val="28"/>
          <w:szCs w:val="28"/>
          <w:rtl/>
          <w:lang w:bidi="ar-QA"/>
        </w:rPr>
        <w:t xml:space="preserve"> أيضاً</w:t>
      </w:r>
      <w:r w:rsidRPr="0014219B">
        <w:rPr>
          <w:rFonts w:eastAsia="Times New Roman"/>
          <w:sz w:val="28"/>
          <w:szCs w:val="28"/>
          <w:u w:val="none"/>
          <w:rtl/>
          <w:lang w:bidi="ar-QA"/>
        </w:rPr>
        <w:t xml:space="preserve"> بالقرار 39م/87، </w:t>
      </w:r>
    </w:p>
    <w:p w:rsidR="004D68CE" w:rsidRPr="0014219B" w:rsidRDefault="004D68CE" w:rsidP="00EC25B5">
      <w:pPr>
        <w:pStyle w:val="COMParaDecision"/>
        <w:numPr>
          <w:ilvl w:val="0"/>
          <w:numId w:val="10"/>
        </w:numPr>
        <w:bidi/>
        <w:ind w:left="1134" w:hanging="567"/>
        <w:rPr>
          <w:rFonts w:eastAsia="Times New Roman"/>
          <w:sz w:val="28"/>
          <w:szCs w:val="28"/>
        </w:rPr>
      </w:pPr>
      <w:r w:rsidRPr="0014219B">
        <w:rPr>
          <w:rFonts w:eastAsia="Times New Roman"/>
          <w:sz w:val="28"/>
          <w:szCs w:val="28"/>
          <w:rtl/>
          <w:lang w:bidi="ar-QA"/>
        </w:rPr>
        <w:t>تُحيط علماً</w:t>
      </w:r>
      <w:r w:rsidRPr="0014219B">
        <w:rPr>
          <w:rFonts w:eastAsia="Times New Roman"/>
          <w:sz w:val="28"/>
          <w:szCs w:val="28"/>
          <w:u w:val="none"/>
          <w:rtl/>
          <w:lang w:bidi="ar-QA"/>
        </w:rPr>
        <w:t xml:space="preserve"> ب</w:t>
      </w:r>
      <w:r w:rsidR="002B4DF3" w:rsidRPr="0014219B">
        <w:rPr>
          <w:rFonts w:eastAsia="Times New Roman"/>
          <w:sz w:val="28"/>
          <w:szCs w:val="28"/>
          <w:u w:val="none"/>
          <w:rtl/>
          <w:lang w:bidi="ar-QA"/>
        </w:rPr>
        <w:t xml:space="preserve">أحدث الوضعيات </w:t>
      </w:r>
      <w:r w:rsidRPr="0014219B">
        <w:rPr>
          <w:rFonts w:eastAsia="Times New Roman"/>
          <w:sz w:val="28"/>
          <w:szCs w:val="28"/>
          <w:u w:val="none"/>
          <w:rtl/>
          <w:lang w:bidi="ar-QA"/>
        </w:rPr>
        <w:t>المتعل</w:t>
      </w:r>
      <w:r w:rsidR="00104455" w:rsidRPr="0014219B">
        <w:rPr>
          <w:rFonts w:eastAsia="Times New Roman"/>
          <w:sz w:val="28"/>
          <w:szCs w:val="28"/>
          <w:u w:val="none"/>
          <w:rtl/>
          <w:lang w:bidi="ar-QA"/>
        </w:rPr>
        <w:t>ّ</w:t>
      </w:r>
      <w:r w:rsidRPr="0014219B">
        <w:rPr>
          <w:rFonts w:eastAsia="Times New Roman"/>
          <w:sz w:val="28"/>
          <w:szCs w:val="28"/>
          <w:u w:val="none"/>
          <w:rtl/>
          <w:lang w:bidi="ar-QA"/>
        </w:rPr>
        <w:t xml:space="preserve">قة بتوصيات فريق </w:t>
      </w:r>
      <w:r w:rsidR="002B4DF3" w:rsidRPr="0014219B">
        <w:rPr>
          <w:rFonts w:eastAsia="Times New Roman"/>
          <w:sz w:val="28"/>
          <w:szCs w:val="28"/>
          <w:u w:val="none"/>
          <w:rtl/>
          <w:lang w:bidi="ar-QA"/>
        </w:rPr>
        <w:t>الع</w:t>
      </w:r>
      <w:r w:rsidRPr="0014219B">
        <w:rPr>
          <w:rFonts w:eastAsia="Times New Roman"/>
          <w:sz w:val="28"/>
          <w:szCs w:val="28"/>
          <w:u w:val="none"/>
          <w:rtl/>
          <w:lang w:bidi="ar-QA"/>
        </w:rPr>
        <w:t xml:space="preserve">مل المفتوح العضوية المعني </w:t>
      </w:r>
      <w:proofErr w:type="spellStart"/>
      <w:r w:rsidRPr="0014219B">
        <w:rPr>
          <w:rFonts w:eastAsia="Times New Roman"/>
          <w:sz w:val="28"/>
          <w:szCs w:val="28"/>
          <w:u w:val="none"/>
          <w:rtl/>
          <w:lang w:bidi="ar-QA"/>
        </w:rPr>
        <w:t>بالحوكمة</w:t>
      </w:r>
      <w:proofErr w:type="spellEnd"/>
      <w:r w:rsidRPr="0014219B">
        <w:rPr>
          <w:rFonts w:eastAsia="Times New Roman"/>
          <w:sz w:val="28"/>
          <w:szCs w:val="28"/>
          <w:u w:val="none"/>
          <w:rtl/>
          <w:lang w:bidi="ar-QA"/>
        </w:rPr>
        <w:t xml:space="preserve"> وإجراءات وأساليب عمل الهيئتين الرئاسيتين لليونسكو والتي لها صلة </w:t>
      </w:r>
      <w:r w:rsidR="002B4DF3" w:rsidRPr="0014219B">
        <w:rPr>
          <w:rFonts w:eastAsia="Times New Roman"/>
          <w:sz w:val="28"/>
          <w:szCs w:val="28"/>
          <w:u w:val="none"/>
          <w:rtl/>
          <w:lang w:bidi="ar-QA"/>
        </w:rPr>
        <w:t>ب</w:t>
      </w:r>
      <w:r w:rsidR="00EC25B5" w:rsidRPr="0014219B">
        <w:rPr>
          <w:rFonts w:eastAsia="Times New Roman"/>
          <w:sz w:val="28"/>
          <w:szCs w:val="28"/>
          <w:u w:val="none"/>
          <w:rtl/>
          <w:lang w:bidi="ar-QA"/>
        </w:rPr>
        <w:t>ال</w:t>
      </w:r>
      <w:r w:rsidR="002B4DF3" w:rsidRPr="0014219B">
        <w:rPr>
          <w:rFonts w:eastAsia="Times New Roman"/>
          <w:sz w:val="28"/>
          <w:szCs w:val="28"/>
          <w:u w:val="none"/>
          <w:rtl/>
          <w:lang w:bidi="ar-QA"/>
        </w:rPr>
        <w:t>هيئت</w:t>
      </w:r>
      <w:r w:rsidR="00EC25B5" w:rsidRPr="0014219B">
        <w:rPr>
          <w:rFonts w:eastAsia="Times New Roman"/>
          <w:sz w:val="28"/>
          <w:szCs w:val="28"/>
          <w:u w:val="none"/>
          <w:rtl/>
          <w:lang w:bidi="ar-QA"/>
        </w:rPr>
        <w:t>ين</w:t>
      </w:r>
      <w:r w:rsidRPr="0014219B">
        <w:rPr>
          <w:rFonts w:eastAsia="Times New Roman"/>
          <w:sz w:val="28"/>
          <w:szCs w:val="28"/>
          <w:u w:val="none"/>
          <w:rtl/>
          <w:lang w:bidi="ar-QA"/>
        </w:rPr>
        <w:t xml:space="preserve"> </w:t>
      </w:r>
      <w:r w:rsidR="00EC25B5" w:rsidRPr="0014219B">
        <w:rPr>
          <w:rFonts w:eastAsia="Times New Roman"/>
          <w:sz w:val="28"/>
          <w:szCs w:val="28"/>
          <w:u w:val="none"/>
          <w:rtl/>
          <w:lang w:bidi="ar-QA"/>
        </w:rPr>
        <w:t>الرئاسيتين ل</w:t>
      </w:r>
      <w:r w:rsidRPr="0014219B">
        <w:rPr>
          <w:rFonts w:eastAsia="Times New Roman"/>
          <w:sz w:val="28"/>
          <w:szCs w:val="28"/>
          <w:u w:val="none"/>
          <w:rtl/>
          <w:lang w:bidi="ar-QA"/>
        </w:rPr>
        <w:t>اتفاقية عام 2003؛</w:t>
      </w:r>
    </w:p>
    <w:p w:rsidR="004D68CE" w:rsidRPr="0014219B" w:rsidRDefault="004D68CE" w:rsidP="00104455">
      <w:pPr>
        <w:pStyle w:val="COMParaDecision"/>
        <w:numPr>
          <w:ilvl w:val="0"/>
          <w:numId w:val="10"/>
        </w:numPr>
        <w:bidi/>
        <w:ind w:left="1134" w:hanging="567"/>
        <w:rPr>
          <w:rFonts w:eastAsia="Times New Roman"/>
          <w:sz w:val="28"/>
          <w:szCs w:val="28"/>
          <w:u w:val="none"/>
        </w:rPr>
      </w:pPr>
      <w:r w:rsidRPr="0014219B">
        <w:rPr>
          <w:rFonts w:eastAsia="Times New Roman"/>
          <w:sz w:val="28"/>
          <w:szCs w:val="28"/>
          <w:rtl/>
          <w:lang w:bidi="ar-QA"/>
        </w:rPr>
        <w:t>وتطلب</w:t>
      </w:r>
      <w:r w:rsidRPr="0014219B">
        <w:rPr>
          <w:rFonts w:eastAsia="Times New Roman"/>
          <w:sz w:val="28"/>
          <w:szCs w:val="28"/>
          <w:u w:val="none"/>
          <w:rtl/>
          <w:lang w:bidi="ar-QA"/>
        </w:rPr>
        <w:t xml:space="preserve"> من الأمانة أن تقترح</w:t>
      </w:r>
      <w:r w:rsidR="00104455" w:rsidRPr="0014219B">
        <w:rPr>
          <w:rFonts w:eastAsia="Times New Roman"/>
          <w:sz w:val="28"/>
          <w:szCs w:val="28"/>
          <w:u w:val="none"/>
          <w:rtl/>
          <w:lang w:bidi="ar-QA"/>
        </w:rPr>
        <w:t>،</w:t>
      </w:r>
      <w:r w:rsidRPr="0014219B">
        <w:rPr>
          <w:rFonts w:eastAsia="Times New Roman"/>
          <w:sz w:val="28"/>
          <w:szCs w:val="28"/>
          <w:u w:val="none"/>
          <w:rtl/>
          <w:lang w:bidi="ar-QA"/>
        </w:rPr>
        <w:t xml:space="preserve"> </w:t>
      </w:r>
      <w:r w:rsidR="002B4DF3" w:rsidRPr="0014219B">
        <w:rPr>
          <w:rFonts w:eastAsia="Times New Roman"/>
          <w:sz w:val="28"/>
          <w:szCs w:val="28"/>
          <w:u w:val="none"/>
          <w:rtl/>
          <w:lang w:bidi="ar-QA"/>
        </w:rPr>
        <w:t>بالتشاور مع الدول الأطراف، سبلاً</w:t>
      </w:r>
      <w:r w:rsidRPr="0014219B">
        <w:rPr>
          <w:rFonts w:eastAsia="Times New Roman"/>
          <w:sz w:val="28"/>
          <w:szCs w:val="28"/>
          <w:u w:val="none"/>
          <w:rtl/>
          <w:lang w:bidi="ar-QA"/>
        </w:rPr>
        <w:t xml:space="preserve"> تسمح بتنفيذ التوصيات (ما عدا التوصيات "</w:t>
      </w:r>
      <w:r w:rsidR="002B4DF3" w:rsidRPr="0014219B">
        <w:rPr>
          <w:rFonts w:eastAsia="Times New Roman"/>
          <w:sz w:val="28"/>
          <w:szCs w:val="28"/>
          <w:u w:val="none"/>
          <w:rtl/>
          <w:lang w:bidi="ar-QA"/>
        </w:rPr>
        <w:t>ال</w:t>
      </w:r>
      <w:r w:rsidRPr="0014219B">
        <w:rPr>
          <w:rFonts w:eastAsia="Times New Roman"/>
          <w:sz w:val="28"/>
          <w:szCs w:val="28"/>
          <w:u w:val="none"/>
          <w:rtl/>
          <w:lang w:bidi="ar-QA"/>
        </w:rPr>
        <w:t>م</w:t>
      </w:r>
      <w:r w:rsidR="002B4DF3" w:rsidRPr="0014219B">
        <w:rPr>
          <w:rFonts w:eastAsia="Times New Roman"/>
          <w:sz w:val="28"/>
          <w:szCs w:val="28"/>
          <w:u w:val="none"/>
          <w:rtl/>
          <w:lang w:bidi="ar-QA"/>
        </w:rPr>
        <w:t>نتهية")</w:t>
      </w:r>
      <w:r w:rsidRPr="0014219B">
        <w:rPr>
          <w:rFonts w:eastAsia="Times New Roman"/>
          <w:sz w:val="28"/>
          <w:szCs w:val="28"/>
          <w:u w:val="none"/>
          <w:rtl/>
          <w:lang w:bidi="ar-QA"/>
        </w:rPr>
        <w:t xml:space="preserve">، بما في ذلك اقتراح مشروع تعديلات على النظام الداخلي للجمعية العامة مع أخذ الاقتراحات التي </w:t>
      </w:r>
      <w:r w:rsidR="00104455" w:rsidRPr="0014219B">
        <w:rPr>
          <w:rFonts w:eastAsia="Times New Roman"/>
          <w:sz w:val="28"/>
          <w:szCs w:val="28"/>
          <w:u w:val="none"/>
          <w:rtl/>
          <w:lang w:bidi="ar-QA"/>
        </w:rPr>
        <w:t>قدّمت</w:t>
      </w:r>
      <w:r w:rsidRPr="0014219B">
        <w:rPr>
          <w:rFonts w:eastAsia="Times New Roman"/>
          <w:sz w:val="28"/>
          <w:szCs w:val="28"/>
          <w:u w:val="none"/>
          <w:rtl/>
          <w:lang w:bidi="ar-QA"/>
        </w:rPr>
        <w:t xml:space="preserve"> بالفعل نتيجة للقرار </w:t>
      </w:r>
      <w:r w:rsidRPr="0014219B">
        <w:rPr>
          <w:rFonts w:eastAsia="Times New Roman"/>
          <w:sz w:val="28"/>
          <w:szCs w:val="28"/>
          <w:u w:val="none"/>
          <w:lang w:bidi="ar-QA"/>
        </w:rPr>
        <w:t>6.GA 11</w:t>
      </w:r>
      <w:r w:rsidRPr="0014219B">
        <w:rPr>
          <w:rFonts w:eastAsia="Times New Roman"/>
          <w:sz w:val="28"/>
          <w:szCs w:val="28"/>
          <w:u w:val="none"/>
          <w:rtl/>
          <w:lang w:bidi="ar-QA"/>
        </w:rPr>
        <w:t xml:space="preserve"> في الاعتبار؛</w:t>
      </w:r>
    </w:p>
    <w:p w:rsidR="004D68CE" w:rsidRPr="0014219B" w:rsidRDefault="00EC25B5" w:rsidP="0014219B">
      <w:pPr>
        <w:pStyle w:val="COMParaDecision"/>
        <w:numPr>
          <w:ilvl w:val="0"/>
          <w:numId w:val="10"/>
        </w:numPr>
        <w:bidi/>
        <w:ind w:left="1134" w:hanging="567"/>
        <w:rPr>
          <w:rFonts w:eastAsia="Times New Roman"/>
          <w:sz w:val="28"/>
          <w:szCs w:val="28"/>
          <w:u w:val="none"/>
        </w:rPr>
      </w:pPr>
      <w:r w:rsidRPr="0014219B">
        <w:rPr>
          <w:rFonts w:eastAsia="Times New Roman"/>
          <w:sz w:val="28"/>
          <w:szCs w:val="28"/>
          <w:rtl/>
          <w:lang w:bidi="ar-QA"/>
        </w:rPr>
        <w:t>و</w:t>
      </w:r>
      <w:r w:rsidR="004D68CE" w:rsidRPr="0014219B">
        <w:rPr>
          <w:rFonts w:eastAsia="Times New Roman"/>
          <w:sz w:val="28"/>
          <w:szCs w:val="28"/>
          <w:rtl/>
          <w:lang w:bidi="ar-QA"/>
        </w:rPr>
        <w:t>تطلب</w:t>
      </w:r>
      <w:r w:rsidRPr="0014219B">
        <w:rPr>
          <w:rFonts w:eastAsia="Times New Roman"/>
          <w:sz w:val="28"/>
          <w:szCs w:val="28"/>
          <w:rtl/>
          <w:lang w:bidi="ar-QA"/>
        </w:rPr>
        <w:t xml:space="preserve"> أيضاً</w:t>
      </w:r>
      <w:r w:rsidR="004D68CE" w:rsidRPr="0014219B">
        <w:rPr>
          <w:rFonts w:eastAsia="Times New Roman"/>
          <w:sz w:val="28"/>
          <w:szCs w:val="28"/>
          <w:u w:val="none"/>
          <w:rtl/>
          <w:lang w:bidi="ar-QA"/>
        </w:rPr>
        <w:t xml:space="preserve"> من الأمانة السهر على استخدام لغة محايدة </w:t>
      </w:r>
      <w:proofErr w:type="spellStart"/>
      <w:r w:rsidR="004D68CE" w:rsidRPr="0014219B">
        <w:rPr>
          <w:rFonts w:eastAsia="Times New Roman"/>
          <w:sz w:val="28"/>
          <w:szCs w:val="28"/>
          <w:u w:val="none"/>
          <w:rtl/>
          <w:lang w:bidi="ar-QA"/>
        </w:rPr>
        <w:t>جنسانياً</w:t>
      </w:r>
      <w:proofErr w:type="spellEnd"/>
      <w:r w:rsidR="004D68CE" w:rsidRPr="0014219B">
        <w:rPr>
          <w:rFonts w:eastAsia="Times New Roman"/>
          <w:sz w:val="28"/>
          <w:szCs w:val="28"/>
          <w:u w:val="none"/>
          <w:rtl/>
          <w:lang w:bidi="ar-QA"/>
        </w:rPr>
        <w:t xml:space="preserve"> في النصوص الأساسية للاتفاقية عند تنقيح النصوص بمناسبة نشر طبعة 2018؛</w:t>
      </w:r>
    </w:p>
    <w:p w:rsidR="004D68CE" w:rsidRPr="0014219B" w:rsidRDefault="004D68CE" w:rsidP="00104455">
      <w:pPr>
        <w:pStyle w:val="COMParaDecision"/>
        <w:numPr>
          <w:ilvl w:val="0"/>
          <w:numId w:val="10"/>
        </w:numPr>
        <w:bidi/>
        <w:ind w:left="1134" w:hanging="567"/>
        <w:rPr>
          <w:rFonts w:eastAsia="Times New Roman"/>
          <w:sz w:val="28"/>
          <w:szCs w:val="28"/>
          <w:u w:val="none"/>
        </w:rPr>
      </w:pPr>
      <w:r w:rsidRPr="0014219B">
        <w:rPr>
          <w:rFonts w:eastAsia="Times New Roman"/>
          <w:sz w:val="28"/>
          <w:szCs w:val="28"/>
          <w:rtl/>
          <w:lang w:bidi="ar-QA"/>
        </w:rPr>
        <w:t>وتدعو</w:t>
      </w:r>
      <w:r w:rsidRPr="0014219B">
        <w:rPr>
          <w:rFonts w:eastAsia="Times New Roman"/>
          <w:sz w:val="28"/>
          <w:szCs w:val="28"/>
          <w:u w:val="none"/>
          <w:rtl/>
          <w:lang w:bidi="ar-QA"/>
        </w:rPr>
        <w:t xml:space="preserve"> الجمعية العامة واللجنة ومكاتبهما إل</w:t>
      </w:r>
      <w:r w:rsidR="00104455" w:rsidRPr="0014219B">
        <w:rPr>
          <w:rFonts w:eastAsia="Times New Roman"/>
          <w:sz w:val="28"/>
          <w:szCs w:val="28"/>
          <w:u w:val="none"/>
          <w:rtl/>
          <w:lang w:bidi="ar-QA"/>
        </w:rPr>
        <w:t xml:space="preserve">ى انجاز أعمالها وفقاً لتوصيات </w:t>
      </w:r>
      <w:r w:rsidRPr="0014219B">
        <w:rPr>
          <w:rFonts w:eastAsia="Times New Roman"/>
          <w:sz w:val="28"/>
          <w:szCs w:val="28"/>
          <w:u w:val="none"/>
          <w:rtl/>
          <w:lang w:bidi="ar-QA"/>
        </w:rPr>
        <w:t>فريق</w:t>
      </w:r>
      <w:r w:rsidR="00104455" w:rsidRPr="0014219B">
        <w:rPr>
          <w:rFonts w:eastAsia="Times New Roman"/>
          <w:sz w:val="28"/>
          <w:szCs w:val="28"/>
          <w:u w:val="none"/>
          <w:rtl/>
          <w:lang w:bidi="ar-QA"/>
        </w:rPr>
        <w:t xml:space="preserve"> الع</w:t>
      </w:r>
      <w:r w:rsidRPr="0014219B">
        <w:rPr>
          <w:rFonts w:eastAsia="Times New Roman"/>
          <w:sz w:val="28"/>
          <w:szCs w:val="28"/>
          <w:u w:val="none"/>
          <w:rtl/>
          <w:lang w:bidi="ar-QA"/>
        </w:rPr>
        <w:t xml:space="preserve">مل المفتوح العضوية المعني </w:t>
      </w:r>
      <w:proofErr w:type="spellStart"/>
      <w:r w:rsidRPr="0014219B">
        <w:rPr>
          <w:rFonts w:eastAsia="Times New Roman"/>
          <w:sz w:val="28"/>
          <w:szCs w:val="28"/>
          <w:u w:val="none"/>
          <w:rtl/>
          <w:lang w:bidi="ar-QA"/>
        </w:rPr>
        <w:t>بح</w:t>
      </w:r>
      <w:r w:rsidR="00104455" w:rsidRPr="0014219B">
        <w:rPr>
          <w:rFonts w:eastAsia="Times New Roman"/>
          <w:sz w:val="28"/>
          <w:szCs w:val="28"/>
          <w:u w:val="none"/>
          <w:rtl/>
          <w:lang w:bidi="ar-QA"/>
        </w:rPr>
        <w:t>و</w:t>
      </w:r>
      <w:r w:rsidRPr="0014219B">
        <w:rPr>
          <w:rFonts w:eastAsia="Times New Roman"/>
          <w:sz w:val="28"/>
          <w:szCs w:val="28"/>
          <w:u w:val="none"/>
          <w:rtl/>
          <w:lang w:bidi="ar-QA"/>
        </w:rPr>
        <w:t>كم</w:t>
      </w:r>
      <w:r w:rsidR="00104455" w:rsidRPr="0014219B">
        <w:rPr>
          <w:rFonts w:eastAsia="Times New Roman"/>
          <w:sz w:val="28"/>
          <w:szCs w:val="28"/>
          <w:u w:val="none"/>
          <w:rtl/>
          <w:lang w:bidi="ar-QA"/>
        </w:rPr>
        <w:t>ة</w:t>
      </w:r>
      <w:proofErr w:type="spellEnd"/>
      <w:r w:rsidRPr="0014219B">
        <w:rPr>
          <w:rFonts w:eastAsia="Times New Roman"/>
          <w:sz w:val="28"/>
          <w:szCs w:val="28"/>
          <w:u w:val="none"/>
          <w:rtl/>
          <w:lang w:bidi="ar-QA"/>
        </w:rPr>
        <w:t xml:space="preserve"> اليونسكو، ولا سيما بشكل يتماشى مع المبادئ التوجيهية ومسؤوليات ممثلي المجموعات الانتخابية في المكاتب، على النحو الوارد في الملحق 2 من تقرير الفريق العامل.</w:t>
      </w:r>
    </w:p>
    <w:p w:rsidR="004D68CE" w:rsidRPr="0014219B" w:rsidRDefault="004D68CE">
      <w:pPr>
        <w:pStyle w:val="COMParaDecision"/>
        <w:bidi/>
        <w:ind w:left="567" w:firstLine="0"/>
        <w:jc w:val="left"/>
        <w:rPr>
          <w:rFonts w:eastAsia="Times New Roman"/>
          <w:sz w:val="28"/>
          <w:szCs w:val="28"/>
        </w:rPr>
      </w:pPr>
    </w:p>
    <w:p w:rsidR="004D68CE" w:rsidRPr="0014219B" w:rsidRDefault="004D68CE">
      <w:pPr>
        <w:bidi/>
        <w:rPr>
          <w:rFonts w:ascii="Arial" w:eastAsia="Times New Roman" w:hAnsi="Arial" w:cs="Arial"/>
          <w:sz w:val="28"/>
          <w:szCs w:val="28"/>
          <w:lang w:val="en-GB"/>
        </w:rPr>
        <w:sectPr w:rsidR="004D68CE" w:rsidRPr="0014219B">
          <w:headerReference w:type="even" r:id="rId17"/>
          <w:headerReference w:type="default" r:id="rId18"/>
          <w:headerReference w:type="first" r:id="rId19"/>
          <w:pgSz w:w="11906" w:h="16838" w:code="9"/>
          <w:pgMar w:top="1418" w:right="1134" w:bottom="1134" w:left="1134" w:header="397" w:footer="284" w:gutter="0"/>
          <w:cols w:space="708"/>
          <w:titlePg/>
          <w:docGrid w:linePitch="360"/>
        </w:sectPr>
      </w:pPr>
    </w:p>
    <w:p w:rsidR="004D68CE" w:rsidRPr="0014219B" w:rsidRDefault="004D68CE">
      <w:pPr>
        <w:bidi/>
        <w:spacing w:after="240"/>
        <w:jc w:val="center"/>
        <w:rPr>
          <w:rFonts w:ascii="Arial" w:eastAsia="Times New Roman" w:hAnsi="Arial" w:cs="Arial"/>
          <w:b/>
          <w:sz w:val="28"/>
          <w:szCs w:val="28"/>
          <w:lang w:val="en-GB"/>
        </w:rPr>
      </w:pPr>
      <w:r w:rsidRPr="0014219B">
        <w:rPr>
          <w:rFonts w:ascii="Arial" w:eastAsia="Times New Roman" w:hAnsi="Arial" w:cs="Arial"/>
          <w:bCs/>
          <w:sz w:val="28"/>
          <w:szCs w:val="28"/>
          <w:rtl/>
          <w:lang w:bidi="ar-QA"/>
        </w:rPr>
        <w:lastRenderedPageBreak/>
        <w:t>الملحق</w:t>
      </w:r>
    </w:p>
    <w:p w:rsidR="004D68CE" w:rsidRPr="0014219B" w:rsidRDefault="008D78D1">
      <w:pPr>
        <w:bidi/>
        <w:spacing w:after="120"/>
        <w:jc w:val="center"/>
        <w:rPr>
          <w:rFonts w:ascii="Arial" w:eastAsia="Times New Roman" w:hAnsi="Arial" w:cs="Arial"/>
          <w:b/>
          <w:smallCaps/>
          <w:sz w:val="28"/>
          <w:szCs w:val="28"/>
          <w:lang w:val="en-GB"/>
        </w:rPr>
      </w:pPr>
      <w:r w:rsidRPr="0014219B">
        <w:rPr>
          <w:rFonts w:ascii="Arial" w:eastAsia="Times New Roman" w:hAnsi="Arial" w:cs="Arial"/>
          <w:bCs/>
          <w:smallCaps/>
          <w:sz w:val="28"/>
          <w:szCs w:val="28"/>
          <w:rtl/>
          <w:lang w:bidi="ar-QA"/>
        </w:rPr>
        <w:t>تو</w:t>
      </w:r>
      <w:r w:rsidR="004D68CE" w:rsidRPr="0014219B">
        <w:rPr>
          <w:rFonts w:ascii="Arial" w:eastAsia="Times New Roman" w:hAnsi="Arial" w:cs="Arial"/>
          <w:bCs/>
          <w:smallCaps/>
          <w:sz w:val="28"/>
          <w:szCs w:val="28"/>
          <w:rtl/>
          <w:lang w:bidi="ar-QA"/>
        </w:rPr>
        <w:t xml:space="preserve">صيات فريق العمل المفتوح العضوية المعني </w:t>
      </w:r>
      <w:proofErr w:type="spellStart"/>
      <w:r w:rsidR="004D68CE" w:rsidRPr="0014219B">
        <w:rPr>
          <w:rFonts w:ascii="Arial" w:eastAsia="Times New Roman" w:hAnsi="Arial" w:cs="Arial"/>
          <w:bCs/>
          <w:smallCaps/>
          <w:sz w:val="28"/>
          <w:szCs w:val="28"/>
          <w:rtl/>
          <w:lang w:bidi="ar-QA"/>
        </w:rPr>
        <w:t>بالحوكمة</w:t>
      </w:r>
      <w:proofErr w:type="spellEnd"/>
      <w:r w:rsidR="004D49ED" w:rsidRPr="0014219B">
        <w:rPr>
          <w:rFonts w:ascii="Arial" w:eastAsia="Times New Roman" w:hAnsi="Arial" w:cs="Arial"/>
          <w:bCs/>
          <w:smallCaps/>
          <w:sz w:val="28"/>
          <w:szCs w:val="28"/>
          <w:rtl/>
          <w:lang w:val="en-GB" w:bidi="ar-QA"/>
        </w:rPr>
        <w:t xml:space="preserve"> </w:t>
      </w:r>
      <w:r w:rsidR="004D68CE" w:rsidRPr="0014219B">
        <w:rPr>
          <w:rFonts w:ascii="Arial" w:eastAsia="Times New Roman" w:hAnsi="Arial" w:cs="Arial"/>
          <w:bCs/>
          <w:smallCaps/>
          <w:sz w:val="28"/>
          <w:szCs w:val="28"/>
          <w:rtl/>
          <w:lang w:bidi="ar-QA"/>
        </w:rPr>
        <w:t>وإجراءات وأساليب عمل الهيئتين الرئاسيتين لليونسكو</w:t>
      </w:r>
    </w:p>
    <w:p w:rsidR="004D68CE" w:rsidRPr="0014219B" w:rsidRDefault="004D68CE">
      <w:pPr>
        <w:spacing w:after="240"/>
        <w:jc w:val="center"/>
        <w:rPr>
          <w:rFonts w:ascii="Arial" w:eastAsia="Times New Roman" w:hAnsi="Arial" w:cs="Arial"/>
          <w:smallCaps/>
          <w:sz w:val="28"/>
          <w:szCs w:val="28"/>
          <w:rtl/>
          <w:lang w:bidi="ar-TN"/>
        </w:rPr>
      </w:pPr>
      <w:r w:rsidRPr="0014219B">
        <w:rPr>
          <w:rFonts w:ascii="Arial" w:eastAsia="Times New Roman" w:hAnsi="Arial" w:cs="Arial"/>
          <w:bCs/>
          <w:smallCaps/>
          <w:sz w:val="28"/>
          <w:szCs w:val="28"/>
          <w:rtl/>
          <w:lang w:bidi="ar-QA"/>
        </w:rPr>
        <w:t>الجزء 2 – بنية وتشكيل وأساليب عمل هيئات اليونسكو الدولية والدولية الحكومية</w:t>
      </w:r>
      <w:r w:rsidRPr="0014219B">
        <w:rPr>
          <w:rStyle w:val="FootnoteReference"/>
          <w:rFonts w:ascii="Arial" w:eastAsia="Times New Roman" w:hAnsi="Arial" w:cs="Arial"/>
          <w:bCs/>
          <w:smallCaps/>
          <w:sz w:val="28"/>
          <w:szCs w:val="28"/>
          <w:rtl/>
          <w:lang w:bidi="ar-QA"/>
        </w:rPr>
        <w:footnoteReference w:id="2"/>
      </w:r>
      <w:r w:rsidRPr="0014219B">
        <w:rPr>
          <w:rFonts w:ascii="Arial" w:eastAsia="Times New Roman" w:hAnsi="Arial" w:cs="Arial"/>
          <w:bCs/>
          <w:smallCaps/>
          <w:sz w:val="28"/>
          <w:szCs w:val="28"/>
          <w:rtl/>
          <w:lang w:bidi="ar-QA"/>
        </w:rPr>
        <w:t xml:space="preserve"> </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56"/>
        <w:gridCol w:w="12"/>
        <w:gridCol w:w="8492"/>
      </w:tblGrid>
      <w:tr w:rsidR="004D68CE" w:rsidRPr="0014219B" w:rsidTr="00D80891">
        <w:trPr>
          <w:trHeight w:val="340"/>
          <w:tblHeader/>
        </w:trPr>
        <w:tc>
          <w:tcPr>
            <w:tcW w:w="6056" w:type="dxa"/>
            <w:vAlign w:val="center"/>
          </w:tcPr>
          <w:p w:rsidR="004D68CE" w:rsidRPr="0014219B" w:rsidRDefault="004D68CE">
            <w:pPr>
              <w:bidi/>
              <w:rPr>
                <w:rFonts w:ascii="Arial" w:eastAsia="Times New Roman" w:hAnsi="Arial" w:cs="Arial"/>
                <w:sz w:val="28"/>
                <w:szCs w:val="28"/>
                <w:rtl/>
                <w:lang w:bidi="ar-TN"/>
              </w:rPr>
            </w:pPr>
            <w:r w:rsidRPr="0014219B">
              <w:rPr>
                <w:rFonts w:ascii="Arial" w:eastAsia="Times New Roman" w:hAnsi="Arial" w:cs="Arial"/>
                <w:bCs/>
                <w:sz w:val="28"/>
                <w:szCs w:val="28"/>
                <w:rtl/>
                <w:lang w:bidi="ar-QA"/>
              </w:rPr>
              <w:t>التوصية</w:t>
            </w:r>
          </w:p>
        </w:tc>
        <w:tc>
          <w:tcPr>
            <w:tcW w:w="8504" w:type="dxa"/>
            <w:gridSpan w:val="2"/>
            <w:vAlign w:val="center"/>
          </w:tcPr>
          <w:p w:rsidR="004D68CE" w:rsidRPr="0014219B" w:rsidRDefault="004D68CE">
            <w:pPr>
              <w:bidi/>
              <w:rPr>
                <w:rFonts w:ascii="Arial" w:eastAsia="Times New Roman" w:hAnsi="Arial" w:cs="Arial"/>
                <w:sz w:val="28"/>
                <w:szCs w:val="28"/>
                <w:rtl/>
                <w:lang w:bidi="ar-TN"/>
              </w:rPr>
            </w:pPr>
            <w:r w:rsidRPr="0014219B">
              <w:rPr>
                <w:rFonts w:ascii="Arial" w:eastAsia="Times New Roman" w:hAnsi="Arial" w:cs="Arial"/>
                <w:bCs/>
                <w:sz w:val="28"/>
                <w:szCs w:val="28"/>
                <w:rtl/>
                <w:lang w:bidi="ar-QA"/>
              </w:rPr>
              <w:t>الحالة</w:t>
            </w:r>
          </w:p>
        </w:tc>
      </w:tr>
      <w:tr w:rsidR="004D68CE" w:rsidRPr="0014219B" w:rsidTr="00D80891">
        <w:trPr>
          <w:trHeight w:val="340"/>
        </w:trPr>
        <w:tc>
          <w:tcPr>
            <w:tcW w:w="14560" w:type="dxa"/>
            <w:gridSpan w:val="3"/>
            <w:shd w:val="clear" w:color="auto" w:fill="D9D9D9"/>
            <w:vAlign w:val="center"/>
          </w:tcPr>
          <w:p w:rsidR="004D68CE" w:rsidRPr="0014219B" w:rsidRDefault="00104455">
            <w:pPr>
              <w:tabs>
                <w:tab w:val="left" w:pos="555"/>
              </w:tabs>
              <w:bidi/>
              <w:rPr>
                <w:rFonts w:ascii="Arial" w:eastAsia="Times New Roman" w:hAnsi="Arial" w:cs="Arial"/>
                <w:sz w:val="28"/>
                <w:szCs w:val="28"/>
                <w:rtl/>
                <w:lang w:bidi="ar-TN"/>
              </w:rPr>
            </w:pPr>
            <w:r w:rsidRPr="0014219B">
              <w:rPr>
                <w:rFonts w:ascii="Arial" w:eastAsia="Times New Roman" w:hAnsi="Arial" w:cs="Arial"/>
                <w:bCs/>
                <w:smallCaps/>
                <w:noProof/>
                <w:sz w:val="28"/>
                <w:szCs w:val="28"/>
                <w:rtl/>
              </w:rPr>
              <w:t>ب.</w:t>
            </w:r>
            <w:r w:rsidR="004D68CE" w:rsidRPr="0014219B">
              <w:rPr>
                <w:rFonts w:ascii="Arial" w:eastAsia="Times New Roman" w:hAnsi="Arial" w:cs="Arial"/>
                <w:b/>
                <w:smallCaps/>
                <w:sz w:val="28"/>
                <w:szCs w:val="28"/>
                <w:lang w:val="en-GB"/>
              </w:rPr>
              <w:tab/>
            </w:r>
            <w:r w:rsidR="004D68CE" w:rsidRPr="0014219B">
              <w:rPr>
                <w:rFonts w:ascii="Arial" w:eastAsia="Times New Roman" w:hAnsi="Arial" w:cs="Arial"/>
                <w:bCs/>
                <w:smallCaps/>
                <w:sz w:val="28"/>
                <w:szCs w:val="28"/>
                <w:rtl/>
                <w:lang w:bidi="ar-QA"/>
              </w:rPr>
              <w:t>توصيات عامة لجميع الهيئات الدولية والدولية الحكومية</w:t>
            </w:r>
          </w:p>
        </w:tc>
      </w:tr>
      <w:tr w:rsidR="004D68CE" w:rsidRPr="0014219B" w:rsidTr="00D80891">
        <w:trPr>
          <w:trHeight w:val="340"/>
        </w:trPr>
        <w:tc>
          <w:tcPr>
            <w:tcW w:w="14560" w:type="dxa"/>
            <w:gridSpan w:val="3"/>
            <w:shd w:val="clear" w:color="auto" w:fill="F2F2F2"/>
            <w:vAlign w:val="center"/>
          </w:tcPr>
          <w:p w:rsidR="004D68CE" w:rsidRPr="0014219B" w:rsidRDefault="004D68CE">
            <w:pPr>
              <w:tabs>
                <w:tab w:val="left" w:pos="555"/>
              </w:tabs>
              <w:bidi/>
              <w:rPr>
                <w:rFonts w:ascii="Arial" w:eastAsia="Times New Roman" w:hAnsi="Arial" w:cs="Arial"/>
                <w:sz w:val="28"/>
                <w:szCs w:val="28"/>
                <w:rtl/>
                <w:lang w:bidi="ar-TN"/>
              </w:rPr>
            </w:pPr>
            <w:r w:rsidRPr="0014219B">
              <w:rPr>
                <w:rFonts w:ascii="Arial" w:eastAsia="Times New Roman" w:hAnsi="Arial" w:cs="Arial"/>
                <w:bCs/>
                <w:sz w:val="28"/>
                <w:szCs w:val="28"/>
                <w:rtl/>
                <w:lang w:bidi="ar-QA"/>
              </w:rPr>
              <w:t>النجاعة (المهام، التشكيلة، البنية، النظام الداخلي، أسلوب العمل)</w:t>
            </w:r>
          </w:p>
        </w:tc>
      </w:tr>
      <w:tr w:rsidR="004D68CE" w:rsidRPr="0014219B" w:rsidTr="00D80891">
        <w:tc>
          <w:tcPr>
            <w:tcW w:w="6056" w:type="dxa"/>
          </w:tcPr>
          <w:p w:rsidR="004D68CE" w:rsidRPr="0014219B" w:rsidRDefault="004D68CE" w:rsidP="00104455">
            <w:pPr>
              <w:pStyle w:val="Paragraphedeliste1"/>
              <w:numPr>
                <w:ilvl w:val="0"/>
                <w:numId w:val="27"/>
              </w:numPr>
              <w:tabs>
                <w:tab w:val="left" w:pos="567"/>
              </w:tabs>
              <w:bidi/>
              <w:spacing w:after="120"/>
              <w:ind w:left="567" w:hanging="56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ت</w:t>
            </w:r>
            <w:r w:rsidR="002B4DF3"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دعى الهيئات الدولية والدولية الحكومية إلى تحديث </w:t>
            </w:r>
            <w:r w:rsidR="00104455" w:rsidRPr="0014219B">
              <w:rPr>
                <w:rFonts w:ascii="Arial" w:eastAsia="Times New Roman" w:hAnsi="Arial" w:cs="Arial"/>
                <w:sz w:val="28"/>
                <w:szCs w:val="28"/>
                <w:rtl/>
                <w:lang w:bidi="ar-QA"/>
              </w:rPr>
              <w:t>ولاياتها</w:t>
            </w:r>
            <w:r w:rsidRPr="0014219B">
              <w:rPr>
                <w:rFonts w:ascii="Arial" w:eastAsia="Times New Roman" w:hAnsi="Arial" w:cs="Arial"/>
                <w:sz w:val="28"/>
                <w:szCs w:val="28"/>
                <w:rtl/>
                <w:lang w:bidi="ar-QA"/>
              </w:rPr>
              <w:t xml:space="preserve">، </w:t>
            </w:r>
            <w:r w:rsidR="002B4DF3" w:rsidRPr="0014219B">
              <w:rPr>
                <w:rFonts w:ascii="Arial" w:eastAsia="Times New Roman" w:hAnsi="Arial" w:cs="Arial"/>
                <w:sz w:val="28"/>
                <w:szCs w:val="28"/>
                <w:rtl/>
                <w:lang w:bidi="ar-QA"/>
              </w:rPr>
              <w:t>عند</w:t>
            </w:r>
            <w:r w:rsidRPr="0014219B">
              <w:rPr>
                <w:rFonts w:ascii="Arial" w:eastAsia="Times New Roman" w:hAnsi="Arial" w:cs="Arial"/>
                <w:sz w:val="28"/>
                <w:szCs w:val="28"/>
                <w:rtl/>
                <w:lang w:bidi="ar-QA"/>
              </w:rPr>
              <w:t xml:space="preserve"> الاقتضاء، بما في ذلك أهدافها وبرامجها، لتكون أكثر اتساقاً مع أولويات </w:t>
            </w:r>
            <w:r w:rsidR="00104455" w:rsidRPr="0014219B">
              <w:rPr>
                <w:rFonts w:ascii="Arial" w:eastAsia="Times New Roman" w:hAnsi="Arial" w:cs="Arial"/>
                <w:sz w:val="28"/>
                <w:szCs w:val="28"/>
                <w:rtl/>
                <w:lang w:val="en-GB" w:bidi="ar-QA"/>
              </w:rPr>
              <w:t>م/5</w:t>
            </w:r>
            <w:r w:rsidR="004D49ED" w:rsidRPr="0014219B">
              <w:rPr>
                <w:rFonts w:ascii="Arial" w:eastAsia="Times New Roman" w:hAnsi="Arial" w:cs="Arial"/>
                <w:sz w:val="28"/>
                <w:szCs w:val="28"/>
                <w:rtl/>
                <w:lang w:val="en-GB" w:bidi="ar-QA"/>
              </w:rPr>
              <w:t xml:space="preserve"> </w:t>
            </w:r>
            <w:r w:rsidRPr="0014219B">
              <w:rPr>
                <w:rFonts w:ascii="Arial" w:eastAsia="Times New Roman" w:hAnsi="Arial" w:cs="Arial"/>
                <w:sz w:val="28"/>
                <w:szCs w:val="28"/>
                <w:rtl/>
                <w:lang w:bidi="ar-QA"/>
              </w:rPr>
              <w:t>المعتمدة وللاستجابة للتطو</w:t>
            </w:r>
            <w:r w:rsidR="002B4DF3"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رات العالمية الحالية </w:t>
            </w:r>
            <w:r w:rsidR="002B4DF3" w:rsidRPr="0014219B">
              <w:rPr>
                <w:rFonts w:ascii="Arial" w:eastAsia="Times New Roman" w:hAnsi="Arial" w:cs="Arial"/>
                <w:sz w:val="28"/>
                <w:szCs w:val="28"/>
                <w:rtl/>
                <w:lang w:bidi="ar-QA"/>
              </w:rPr>
              <w:t>على غرار</w:t>
            </w:r>
            <w:r w:rsidRPr="0014219B">
              <w:rPr>
                <w:rFonts w:ascii="Arial" w:eastAsia="Times New Roman" w:hAnsi="Arial" w:cs="Arial"/>
                <w:sz w:val="28"/>
                <w:szCs w:val="28"/>
                <w:rtl/>
                <w:lang w:bidi="ar-QA"/>
              </w:rPr>
              <w:t xml:space="preserve"> جدول أعمال</w:t>
            </w:r>
            <w:r w:rsidR="002B4DF3" w:rsidRPr="0014219B">
              <w:rPr>
                <w:rFonts w:ascii="Arial" w:eastAsia="Times New Roman" w:hAnsi="Arial" w:cs="Arial"/>
                <w:sz w:val="28"/>
                <w:szCs w:val="28"/>
                <w:rtl/>
                <w:lang w:bidi="ar-QA"/>
              </w:rPr>
              <w:t xml:space="preserve"> عام</w:t>
            </w:r>
            <w:r w:rsidRPr="0014219B">
              <w:rPr>
                <w:rFonts w:ascii="Arial" w:eastAsia="Times New Roman" w:hAnsi="Arial" w:cs="Arial"/>
                <w:sz w:val="28"/>
                <w:szCs w:val="28"/>
                <w:rtl/>
                <w:lang w:bidi="ar-QA"/>
              </w:rPr>
              <w:t xml:space="preserve"> 2030 للتنمية المستدامة واتفاق باريس بشأن تغير المناخ.</w:t>
            </w:r>
          </w:p>
          <w:p w:rsidR="004D68CE" w:rsidRPr="0014219B" w:rsidRDefault="004D68CE">
            <w:pPr>
              <w:tabs>
                <w:tab w:val="left" w:pos="567"/>
              </w:tabs>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منتهية</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ترد ولايات الجمعية العامة واللجنة في </w:t>
            </w:r>
            <w:r w:rsidRPr="0014219B">
              <w:rPr>
                <w:rStyle w:val="Hyperlink"/>
                <w:rFonts w:ascii="Arial" w:eastAsia="Times New Roman" w:hAnsi="Arial" w:cs="Arial"/>
                <w:sz w:val="28"/>
                <w:szCs w:val="28"/>
                <w:rtl/>
                <w:lang w:bidi="ar-QA"/>
              </w:rPr>
              <w:t>المادة 4</w:t>
            </w:r>
            <w:r w:rsidRPr="0014219B">
              <w:rPr>
                <w:rFonts w:ascii="Arial" w:eastAsia="Times New Roman" w:hAnsi="Arial" w:cs="Arial"/>
                <w:sz w:val="28"/>
                <w:szCs w:val="28"/>
                <w:rtl/>
                <w:lang w:bidi="ar-QA"/>
              </w:rPr>
              <w:t xml:space="preserve"> و</w:t>
            </w:r>
            <w:r w:rsidRPr="0014219B">
              <w:rPr>
                <w:rStyle w:val="Hyperlink"/>
                <w:rFonts w:ascii="Arial" w:eastAsia="Times New Roman" w:hAnsi="Arial" w:cs="Arial"/>
                <w:sz w:val="28"/>
                <w:szCs w:val="28"/>
                <w:rtl/>
                <w:lang w:bidi="ar-QA"/>
              </w:rPr>
              <w:t>المادة 7</w:t>
            </w:r>
            <w:r w:rsidRPr="0014219B">
              <w:rPr>
                <w:rFonts w:ascii="Arial" w:eastAsia="Times New Roman" w:hAnsi="Arial" w:cs="Arial"/>
                <w:sz w:val="28"/>
                <w:szCs w:val="28"/>
                <w:rtl/>
                <w:lang w:bidi="ar-QA"/>
              </w:rPr>
              <w:t xml:space="preserve"> على التوالي من نص الاتفاقية.</w:t>
            </w:r>
          </w:p>
          <w:p w:rsidR="004D68CE" w:rsidRPr="0014219B" w:rsidRDefault="004D68CE" w:rsidP="002B4DF3">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يدرس جدول أعمال كل دورة من دورات الهيئتين الرئاسيتين البنود التي تستجيب لأولويات </w:t>
            </w:r>
            <w:r w:rsidR="00104455" w:rsidRPr="0014219B">
              <w:rPr>
                <w:rFonts w:ascii="Arial" w:eastAsia="Times New Roman" w:hAnsi="Arial" w:cs="Arial"/>
                <w:sz w:val="28"/>
                <w:szCs w:val="28"/>
                <w:rtl/>
                <w:lang w:val="en-GB" w:bidi="ar-QA"/>
              </w:rPr>
              <w:t>م/5</w:t>
            </w:r>
            <w:r w:rsidRPr="0014219B">
              <w:rPr>
                <w:rFonts w:ascii="Arial" w:eastAsia="Times New Roman" w:hAnsi="Arial" w:cs="Arial"/>
                <w:sz w:val="28"/>
                <w:szCs w:val="28"/>
                <w:rtl/>
                <w:lang w:bidi="ar-QA"/>
              </w:rPr>
              <w:t xml:space="preserve"> المعتمدة و</w:t>
            </w:r>
            <w:r w:rsidR="002B4DF3" w:rsidRPr="0014219B">
              <w:rPr>
                <w:rFonts w:ascii="Arial" w:eastAsia="Times New Roman" w:hAnsi="Arial" w:cs="Arial"/>
                <w:sz w:val="28"/>
                <w:szCs w:val="28"/>
                <w:rtl/>
                <w:lang w:bidi="ar-QA"/>
              </w:rPr>
              <w:t>ل</w:t>
            </w:r>
            <w:r w:rsidRPr="0014219B">
              <w:rPr>
                <w:rFonts w:ascii="Arial" w:eastAsia="Times New Roman" w:hAnsi="Arial" w:cs="Arial"/>
                <w:sz w:val="28"/>
                <w:szCs w:val="28"/>
                <w:rtl/>
                <w:lang w:bidi="ar-QA"/>
              </w:rPr>
              <w:t>لتطو</w:t>
            </w:r>
            <w:r w:rsidR="00104455"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رات العالمية. على سبيل المثال:</w:t>
            </w:r>
          </w:p>
          <w:p w:rsidR="004D68CE" w:rsidRPr="0014219B" w:rsidRDefault="004D68CE" w:rsidP="005A3DC0">
            <w:pPr>
              <w:pStyle w:val="Paragraphedeliste1"/>
              <w:numPr>
                <w:ilvl w:val="0"/>
                <w:numId w:val="31"/>
              </w:numPr>
              <w:bidi/>
              <w:spacing w:after="120"/>
              <w:ind w:left="811" w:hanging="454"/>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اعتمدت الجمعية العامة في دورتها السادسة في حزيران/يونيو 2016 فصلاً جديداً من التوجيهات التنفيذية يتعلّق بصون التراث الثقافي غير المادي والتنمية المستدامة على المستوى الوطني (</w:t>
            </w:r>
            <w:hyperlink r:id="rId20" w:history="1">
              <w:r w:rsidRPr="0014219B">
                <w:rPr>
                  <w:rStyle w:val="Hyperlink"/>
                  <w:rFonts w:ascii="Arial" w:eastAsia="Times New Roman" w:hAnsi="Arial" w:cs="Arial"/>
                  <w:sz w:val="28"/>
                  <w:szCs w:val="28"/>
                  <w:rtl/>
                </w:rPr>
                <w:t>القرار</w:t>
              </w:r>
              <w:r w:rsidRPr="0014219B">
                <w:rPr>
                  <w:rStyle w:val="Hyperlink"/>
                  <w:rFonts w:ascii="Arial" w:eastAsia="Times New Roman" w:hAnsi="Arial" w:cs="Arial"/>
                  <w:sz w:val="28"/>
                  <w:szCs w:val="28"/>
                  <w:lang w:val="en-GB" w:bidi="ar-QA"/>
                </w:rPr>
                <w:t>6.GA 7</w:t>
              </w:r>
            </w:hyperlink>
            <w:r w:rsidRPr="0014219B">
              <w:rPr>
                <w:rFonts w:ascii="Arial" w:eastAsia="Times New Roman" w:hAnsi="Arial" w:cs="Arial"/>
                <w:sz w:val="28"/>
                <w:szCs w:val="28"/>
                <w:rtl/>
                <w:lang w:bidi="ar-QA"/>
              </w:rPr>
              <w:t>).</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كما يتضمّن هذا الفصل الجديد الفقرة 181 المخصّصة للمساواة بين الجنسين بما يتماشى مع الأولوية العالمية للمساواة بين الجنسين التابعة لليونسكو.</w:t>
            </w:r>
          </w:p>
          <w:p w:rsidR="004D68CE" w:rsidRPr="0014219B" w:rsidRDefault="004D68CE">
            <w:pPr>
              <w:pStyle w:val="Paragraphedeliste1"/>
              <w:numPr>
                <w:ilvl w:val="0"/>
                <w:numId w:val="31"/>
              </w:numPr>
              <w:bidi/>
              <w:spacing w:after="120"/>
              <w:ind w:left="811" w:hanging="454"/>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ولمناقشة دور اتفاقية عام 2003 في حالات الطوارئ، أدرج بند "التراث الثقافي غير المادي في حالات الطوارئ" في جدول أعمال الدورتين الحادية عشرة والثانية عشرة للجنة.</w:t>
            </w:r>
          </w:p>
          <w:p w:rsidR="004D68CE" w:rsidRPr="0014219B" w:rsidRDefault="004D68CE">
            <w:pPr>
              <w:pStyle w:val="Paragraphedeliste1"/>
              <w:numPr>
                <w:ilvl w:val="0"/>
                <w:numId w:val="31"/>
              </w:numPr>
              <w:bidi/>
              <w:spacing w:after="120"/>
              <w:ind w:left="811" w:hanging="454"/>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كما وافقت اللجنة في دورتها الثانية عشرة على أولويتي تمويل، تهدف احداهما إلى </w:t>
            </w:r>
            <w:proofErr w:type="gramStart"/>
            <w:r w:rsidRPr="0014219B">
              <w:rPr>
                <w:rFonts w:ascii="Arial" w:eastAsia="Times New Roman" w:hAnsi="Arial" w:cs="Arial"/>
                <w:sz w:val="28"/>
                <w:szCs w:val="28"/>
                <w:rtl/>
                <w:lang w:bidi="ar-QA"/>
              </w:rPr>
              <w:t>اطلاق</w:t>
            </w:r>
            <w:proofErr w:type="gramEnd"/>
            <w:r w:rsidRPr="0014219B">
              <w:rPr>
                <w:rFonts w:ascii="Arial" w:eastAsia="Times New Roman" w:hAnsi="Arial" w:cs="Arial"/>
                <w:sz w:val="28"/>
                <w:szCs w:val="28"/>
                <w:rtl/>
                <w:lang w:bidi="ar-QA"/>
              </w:rPr>
              <w:t xml:space="preserve"> جهود لإدماج التراث الثقافي غير المادي في التعليم الرسمي وغير الرسمي بالتعاون مع قطاع التعليم.</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ومن المتوقّع أن ت</w:t>
            </w:r>
            <w:r w:rsidR="002B4DF3"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سهم هذه الأولوية في تحقيق الهدف 4 من أهداف التنمية المستدامة بزيادة ملاءمة وجودة مجالات متعد</w:t>
            </w:r>
            <w:r w:rsidR="00104455"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دة وتعزيز التعليم من أجل السلام والتنمية المستدامة (القرار </w:t>
            </w:r>
            <w:r w:rsidRPr="0014219B">
              <w:rPr>
                <w:rFonts w:ascii="Arial" w:eastAsia="Times New Roman" w:hAnsi="Arial" w:cs="Arial"/>
                <w:sz w:val="28"/>
                <w:szCs w:val="28"/>
                <w:lang w:val="en-GB" w:bidi="ar-QA"/>
              </w:rPr>
              <w:t>12.COM 6</w:t>
            </w:r>
            <w:r w:rsidRPr="0014219B">
              <w:rPr>
                <w:rFonts w:ascii="Arial" w:eastAsia="Times New Roman" w:hAnsi="Arial" w:cs="Arial"/>
                <w:sz w:val="28"/>
                <w:szCs w:val="28"/>
                <w:rtl/>
                <w:lang w:bidi="ar-QA"/>
              </w:rPr>
              <w:t>).</w:t>
            </w:r>
          </w:p>
        </w:tc>
      </w:tr>
      <w:tr w:rsidR="004D68CE" w:rsidRPr="0014219B" w:rsidTr="00D80891">
        <w:tc>
          <w:tcPr>
            <w:tcW w:w="6056" w:type="dxa"/>
          </w:tcPr>
          <w:p w:rsidR="004D68CE" w:rsidRPr="0014219B" w:rsidRDefault="004D68CE">
            <w:pPr>
              <w:pStyle w:val="Paragraphedeliste1"/>
              <w:numPr>
                <w:ilvl w:val="0"/>
                <w:numId w:val="27"/>
              </w:numPr>
              <w:tabs>
                <w:tab w:val="left" w:pos="567"/>
              </w:tabs>
              <w:bidi/>
              <w:spacing w:after="120"/>
              <w:ind w:left="567" w:hanging="56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lastRenderedPageBreak/>
              <w:t>لتعزيز التنوّع والشمول، يوصى بإرساء تحديد طوعي قدره ولايتان متعاقبتان</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بالنسبة للهيئات الدولية والدولية الحكومية التي لا تضع في الوقت الراهن قيوداً بخصوص العضوية.</w:t>
            </w:r>
          </w:p>
          <w:p w:rsidR="004D68CE" w:rsidRPr="0014219B" w:rsidRDefault="004D68CE">
            <w:pPr>
              <w:tabs>
                <w:tab w:val="left" w:pos="567"/>
              </w:tabs>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منتهية</w:t>
            </w:r>
          </w:p>
        </w:tc>
        <w:tc>
          <w:tcPr>
            <w:tcW w:w="8504" w:type="dxa"/>
            <w:gridSpan w:val="2"/>
          </w:tcPr>
          <w:p w:rsidR="004D68CE" w:rsidRPr="0014219B" w:rsidRDefault="004D68CE" w:rsidP="002B4DF3">
            <w:pPr>
              <w:pStyle w:val="Paragraphedeliste1"/>
              <w:numPr>
                <w:ilvl w:val="0"/>
                <w:numId w:val="25"/>
              </w:numPr>
              <w:bidi/>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وتنصّ </w:t>
            </w:r>
            <w:hyperlink r:id="rId21" w:anchor="art6" w:history="1">
              <w:r w:rsidRPr="0014219B">
                <w:rPr>
                  <w:rStyle w:val="Hyperlink"/>
                  <w:rFonts w:ascii="Arial" w:eastAsia="Times New Roman" w:hAnsi="Arial" w:cs="Arial"/>
                  <w:sz w:val="28"/>
                  <w:szCs w:val="28"/>
                  <w:rtl/>
                </w:rPr>
                <w:t>المادة</w:t>
              </w:r>
              <w:r w:rsidR="00A90816" w:rsidRPr="0014219B">
                <w:rPr>
                  <w:rStyle w:val="Hyperlink"/>
                  <w:rFonts w:ascii="Arial" w:eastAsia="Times New Roman" w:hAnsi="Arial" w:cs="Arial"/>
                  <w:sz w:val="28"/>
                  <w:szCs w:val="28"/>
                  <w:rtl/>
                </w:rPr>
                <w:t xml:space="preserve"> </w:t>
              </w:r>
              <w:r w:rsidRPr="0014219B">
                <w:rPr>
                  <w:rStyle w:val="Hyperlink"/>
                  <w:rFonts w:ascii="Arial" w:eastAsia="Times New Roman" w:hAnsi="Arial" w:cs="Arial"/>
                  <w:sz w:val="28"/>
                  <w:szCs w:val="28"/>
                  <w:lang w:val="en-GB" w:bidi="ar-QA"/>
                </w:rPr>
                <w:t>6.6</w:t>
              </w:r>
            </w:hyperlink>
            <w:r w:rsidRPr="0014219B">
              <w:rPr>
                <w:rFonts w:ascii="Arial" w:eastAsia="Times New Roman" w:hAnsi="Arial" w:cs="Arial"/>
                <w:sz w:val="28"/>
                <w:szCs w:val="28"/>
                <w:rtl/>
                <w:lang w:bidi="ar-QA"/>
              </w:rPr>
              <w:t xml:space="preserve"> من الاتفاقية "لا يجوز انتخاب دولة ما في عضوية اللجنة لفترتين متعاقبتين."</w:t>
            </w:r>
          </w:p>
        </w:tc>
      </w:tr>
      <w:tr w:rsidR="004D68CE" w:rsidRPr="0014219B" w:rsidTr="00D80891">
        <w:tc>
          <w:tcPr>
            <w:tcW w:w="6056" w:type="dxa"/>
          </w:tcPr>
          <w:p w:rsidR="004D68CE" w:rsidRPr="0014219B" w:rsidRDefault="004D68CE">
            <w:pPr>
              <w:pStyle w:val="Paragraphedeliste1"/>
              <w:numPr>
                <w:ilvl w:val="0"/>
                <w:numId w:val="27"/>
              </w:numPr>
              <w:tabs>
                <w:tab w:val="left" w:pos="567"/>
              </w:tabs>
              <w:bidi/>
              <w:spacing w:after="120"/>
              <w:ind w:left="567" w:hanging="56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كقاعدة عامة، يُوصى بتحديد عضوية جميع المكاتب بولايتين متعاقبتين.</w:t>
            </w:r>
          </w:p>
          <w:p w:rsidR="004D68CE" w:rsidRPr="0014219B" w:rsidRDefault="004D68CE">
            <w:pPr>
              <w:tabs>
                <w:tab w:val="left" w:pos="567"/>
              </w:tabs>
              <w:bidi/>
              <w:spacing w:after="120"/>
              <w:jc w:val="both"/>
              <w:rPr>
                <w:rFonts w:ascii="Arial" w:eastAsia="Times New Roman" w:hAnsi="Arial" w:cs="Arial"/>
                <w:sz w:val="28"/>
                <w:szCs w:val="28"/>
                <w:rtl/>
                <w:lang w:bidi="ar-TN"/>
              </w:rPr>
            </w:pPr>
            <w:bookmarkStart w:id="1" w:name="_Hlt512938725"/>
            <w:bookmarkStart w:id="2" w:name="_Hlt512938726"/>
            <w:r w:rsidRPr="0014219B">
              <w:rPr>
                <w:rFonts w:ascii="Arial" w:eastAsia="Times New Roman" w:hAnsi="Arial" w:cs="Arial"/>
                <w:bCs/>
                <w:sz w:val="28"/>
                <w:szCs w:val="28"/>
                <w:rtl/>
                <w:lang w:bidi="ar-QA"/>
              </w:rPr>
              <w:t>اقتراح اجراء</w:t>
            </w:r>
            <w:bookmarkEnd w:id="1"/>
            <w:bookmarkEnd w:id="2"/>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يجوز </w:t>
            </w:r>
            <w:proofErr w:type="spellStart"/>
            <w:r w:rsidRPr="0014219B">
              <w:rPr>
                <w:rFonts w:ascii="Arial" w:eastAsia="Times New Roman" w:hAnsi="Arial" w:cs="Arial"/>
                <w:sz w:val="28"/>
                <w:szCs w:val="28"/>
                <w:rtl/>
                <w:lang w:bidi="ar-QA"/>
              </w:rPr>
              <w:t>وﻓﻘﺎً</w:t>
            </w:r>
            <w:proofErr w:type="spellEnd"/>
            <w:r w:rsidRPr="0014219B">
              <w:rPr>
                <w:rFonts w:ascii="Arial" w:eastAsia="Times New Roman" w:hAnsi="Arial" w:cs="Arial"/>
                <w:sz w:val="28"/>
                <w:szCs w:val="28"/>
                <w:rtl/>
                <w:lang w:bidi="ar-QA"/>
              </w:rPr>
              <w:t xml:space="preserve"> </w:t>
            </w:r>
            <w:proofErr w:type="spellStart"/>
            <w:r w:rsidRPr="0014219B">
              <w:rPr>
                <w:rStyle w:val="Hyperlink"/>
                <w:rFonts w:ascii="Arial" w:hAnsi="Arial" w:cs="Arial"/>
                <w:sz w:val="28"/>
                <w:szCs w:val="28"/>
                <w:rtl/>
                <w:lang w:val="en-GB" w:eastAsia="en-US"/>
              </w:rPr>
              <w:t>ﻟﻟﻣﺎدة</w:t>
            </w:r>
            <w:proofErr w:type="spellEnd"/>
            <w:r w:rsidRPr="0014219B">
              <w:rPr>
                <w:rStyle w:val="Hyperlink"/>
                <w:rFonts w:ascii="Arial" w:hAnsi="Arial" w:cs="Arial"/>
                <w:sz w:val="28"/>
                <w:szCs w:val="28"/>
                <w:rtl/>
                <w:lang w:val="en-GB" w:eastAsia="en-US"/>
              </w:rPr>
              <w:t xml:space="preserve"> 13</w:t>
            </w:r>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ﻣن</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اﻟﻧظﺎم</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اﻟداﺧﻟﻲ</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ﻟﻟﺟﻧﺔ</w:t>
            </w:r>
            <w:proofErr w:type="spellEnd"/>
            <w:r w:rsidRPr="0014219B">
              <w:rPr>
                <w:rFonts w:ascii="Arial" w:eastAsia="Times New Roman" w:hAnsi="Arial" w:cs="Arial"/>
                <w:sz w:val="28"/>
                <w:szCs w:val="28"/>
                <w:rtl/>
                <w:lang w:bidi="ar-QA"/>
              </w:rPr>
              <w:t>، "اعادة انتخاب (أعضاء المكتب) فوراً لولاية ثانية شريطة أن يبقى البلد الذي يمثله كلّ منهم عضواً في اللجنة حتى نهاية الولاية الجديدة على الأقلّ".</w:t>
            </w:r>
          </w:p>
          <w:p w:rsidR="004D68CE" w:rsidRPr="0014219B" w:rsidRDefault="004D68CE" w:rsidP="002B4DF3">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رغم عدم تنصيص النظام الداخلي للجمعية العامة على مدة عضوية أعضاء المكتب، إلاّ أنّ الممارسة المعتمدة تتمثّل في ترشّح الأعضاء لولاية واحدة (</w:t>
            </w:r>
            <w:r w:rsidRPr="00BA3E6D">
              <w:rPr>
                <w:rFonts w:ascii="Arial" w:eastAsia="Times New Roman" w:hAnsi="Arial" w:cs="Arial"/>
                <w:sz w:val="28"/>
                <w:szCs w:val="28"/>
                <w:rtl/>
                <w:lang w:bidi="ar-QA"/>
              </w:rPr>
              <w:t xml:space="preserve">انظر الوثيقة </w:t>
            </w:r>
            <w:hyperlink r:id="rId22" w:history="1">
              <w:r w:rsidRPr="00BA3E6D">
                <w:rPr>
                  <w:rStyle w:val="Hyperlink"/>
                  <w:rFonts w:ascii="Arial" w:eastAsia="Times New Roman" w:hAnsi="Arial" w:cs="Arial"/>
                  <w:sz w:val="28"/>
                  <w:szCs w:val="28"/>
                  <w:lang w:val="en-GB" w:bidi="ar-QA"/>
                </w:rPr>
                <w:t>ITH/18/7.GA/2</w:t>
              </w:r>
            </w:hyperlink>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للإطلاع</w:t>
            </w:r>
            <w:proofErr w:type="spellEnd"/>
            <w:r w:rsidRPr="0014219B">
              <w:rPr>
                <w:rFonts w:ascii="Arial" w:eastAsia="Times New Roman" w:hAnsi="Arial" w:cs="Arial"/>
                <w:sz w:val="28"/>
                <w:szCs w:val="28"/>
                <w:rtl/>
                <w:lang w:bidi="ar-QA"/>
              </w:rPr>
              <w:t xml:space="preserve"> على قائمة أعضاء المكتب </w:t>
            </w:r>
            <w:r w:rsidR="002B4DF3" w:rsidRPr="0014219B">
              <w:rPr>
                <w:rFonts w:ascii="Arial" w:eastAsia="Times New Roman" w:hAnsi="Arial" w:cs="Arial"/>
                <w:sz w:val="28"/>
                <w:szCs w:val="28"/>
                <w:rtl/>
                <w:lang w:bidi="ar-QA"/>
              </w:rPr>
              <w:t>في</w:t>
            </w:r>
            <w:r w:rsidRPr="0014219B">
              <w:rPr>
                <w:rFonts w:ascii="Arial" w:eastAsia="Times New Roman" w:hAnsi="Arial" w:cs="Arial"/>
                <w:sz w:val="28"/>
                <w:szCs w:val="28"/>
                <w:rtl/>
                <w:lang w:bidi="ar-QA"/>
              </w:rPr>
              <w:t xml:space="preserve"> الدورات السابقة).</w:t>
            </w:r>
            <w:r w:rsidRPr="0014219B">
              <w:rPr>
                <w:rFonts w:ascii="Arial" w:eastAsia="Times New Roman" w:hAnsi="Arial" w:cs="Arial"/>
                <w:sz w:val="28"/>
                <w:szCs w:val="28"/>
                <w:lang w:val="en-GB"/>
              </w:rPr>
              <w:t xml:space="preserve"> </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ويجوز للجمعية العامة اتخاذ قرار بتعديل نظامها الداخلي ليعكس هذه التوصية أو مواصلة </w:t>
            </w:r>
            <w:r w:rsidR="002B4DF3" w:rsidRPr="0014219B">
              <w:rPr>
                <w:rFonts w:ascii="Arial" w:eastAsia="Times New Roman" w:hAnsi="Arial" w:cs="Arial"/>
                <w:sz w:val="28"/>
                <w:szCs w:val="28"/>
                <w:rtl/>
                <w:lang w:bidi="ar-QA"/>
              </w:rPr>
              <w:t>العمل ب</w:t>
            </w:r>
            <w:r w:rsidRPr="0014219B">
              <w:rPr>
                <w:rFonts w:ascii="Arial" w:eastAsia="Times New Roman" w:hAnsi="Arial" w:cs="Arial"/>
                <w:sz w:val="28"/>
                <w:szCs w:val="28"/>
                <w:rtl/>
                <w:lang w:bidi="ar-QA"/>
              </w:rPr>
              <w:t>الممارسة الحالية.</w:t>
            </w:r>
          </w:p>
        </w:tc>
      </w:tr>
      <w:tr w:rsidR="004D68CE" w:rsidRPr="0014219B" w:rsidTr="00D80891">
        <w:tc>
          <w:tcPr>
            <w:tcW w:w="6056" w:type="dxa"/>
          </w:tcPr>
          <w:p w:rsidR="004D68CE" w:rsidRPr="0014219B" w:rsidRDefault="004D68CE">
            <w:pPr>
              <w:pStyle w:val="Paragraphedeliste1"/>
              <w:numPr>
                <w:ilvl w:val="0"/>
                <w:numId w:val="27"/>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لغايات توفير التكاليف والاتساق والتنسيق، يُوصى بأن تنظر الهيئات الدولية والدولية الحكومية والمؤتمر العام في "اعتماد الحجم المناسب" لتركيبة الهيئات الدولية والدولية الحكومية.</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منتهية</w:t>
            </w:r>
          </w:p>
        </w:tc>
        <w:tc>
          <w:tcPr>
            <w:tcW w:w="8504" w:type="dxa"/>
            <w:gridSpan w:val="2"/>
          </w:tcPr>
          <w:p w:rsidR="004D68CE" w:rsidRPr="0014219B" w:rsidRDefault="002B4DF3">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ت</w:t>
            </w:r>
            <w:r w:rsidR="004D68CE" w:rsidRPr="0014219B">
              <w:rPr>
                <w:rFonts w:ascii="Arial" w:eastAsia="Times New Roman" w:hAnsi="Arial" w:cs="Arial"/>
                <w:sz w:val="28"/>
                <w:szCs w:val="28"/>
                <w:rtl/>
                <w:lang w:bidi="ar-QA"/>
              </w:rPr>
              <w:t xml:space="preserve">حدّد </w:t>
            </w:r>
            <w:r w:rsidRPr="0014219B">
              <w:rPr>
                <w:rStyle w:val="Hyperlink"/>
                <w:rFonts w:ascii="Arial" w:eastAsia="Times New Roman" w:hAnsi="Arial" w:cs="Arial"/>
                <w:sz w:val="28"/>
                <w:szCs w:val="28"/>
                <w:rtl/>
                <w:lang w:bidi="ar-QA"/>
              </w:rPr>
              <w:t>المادة 5</w:t>
            </w:r>
            <w:r w:rsidRPr="0014219B">
              <w:rPr>
                <w:rFonts w:ascii="Arial" w:eastAsia="Times New Roman" w:hAnsi="Arial" w:cs="Arial"/>
                <w:sz w:val="28"/>
                <w:szCs w:val="28"/>
                <w:rtl/>
                <w:lang w:bidi="ar-QA"/>
              </w:rPr>
              <w:t xml:space="preserve"> من الاتفاقية </w:t>
            </w:r>
            <w:r w:rsidR="004D68CE" w:rsidRPr="0014219B">
              <w:rPr>
                <w:rFonts w:ascii="Arial" w:eastAsia="Times New Roman" w:hAnsi="Arial" w:cs="Arial"/>
                <w:sz w:val="28"/>
                <w:szCs w:val="28"/>
                <w:rtl/>
                <w:lang w:bidi="ar-QA"/>
              </w:rPr>
              <w:t xml:space="preserve">عدد الدول الأعضاء في اللجنة (أربعة وعشرون عضواً). لذا، يستوجب تنفيذ هذه التوصية ادخال تعديلات على نص الاتفاقية. </w:t>
            </w:r>
          </w:p>
        </w:tc>
      </w:tr>
      <w:tr w:rsidR="004D68CE" w:rsidRPr="0014219B" w:rsidTr="00D80891">
        <w:tc>
          <w:tcPr>
            <w:tcW w:w="6056" w:type="dxa"/>
          </w:tcPr>
          <w:p w:rsidR="004D68CE" w:rsidRPr="0014219B" w:rsidRDefault="004D68CE" w:rsidP="00104455">
            <w:pPr>
              <w:pStyle w:val="Paragraphedeliste1"/>
              <w:numPr>
                <w:ilvl w:val="0"/>
                <w:numId w:val="27"/>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 xml:space="preserve">هناك حاجة إلى الحدّ من </w:t>
            </w:r>
            <w:proofErr w:type="spellStart"/>
            <w:r w:rsidRPr="0014219B">
              <w:rPr>
                <w:rFonts w:ascii="Arial" w:eastAsia="Times New Roman" w:hAnsi="Arial" w:cs="Arial"/>
                <w:sz w:val="28"/>
                <w:szCs w:val="28"/>
                <w:rtl/>
                <w:lang w:bidi="ar-QA"/>
              </w:rPr>
              <w:t>تسييس</w:t>
            </w:r>
            <w:proofErr w:type="spellEnd"/>
            <w:r w:rsidRPr="0014219B">
              <w:rPr>
                <w:rFonts w:ascii="Arial" w:eastAsia="Times New Roman" w:hAnsi="Arial" w:cs="Arial"/>
                <w:sz w:val="28"/>
                <w:szCs w:val="28"/>
                <w:rtl/>
                <w:lang w:bidi="ar-QA"/>
              </w:rPr>
              <w:t xml:space="preserve"> الترشيحات والقرارات و</w:t>
            </w:r>
            <w:r w:rsidR="00104455" w:rsidRPr="0014219B">
              <w:rPr>
                <w:rFonts w:ascii="Arial" w:eastAsia="Times New Roman" w:hAnsi="Arial" w:cs="Arial"/>
                <w:sz w:val="28"/>
                <w:szCs w:val="28"/>
                <w:rtl/>
                <w:lang w:bidi="ar-QA"/>
              </w:rPr>
              <w:t>معالجته</w:t>
            </w:r>
            <w:r w:rsidRPr="0014219B">
              <w:rPr>
                <w:rFonts w:ascii="Arial" w:eastAsia="Times New Roman" w:hAnsi="Arial" w:cs="Arial"/>
                <w:sz w:val="28"/>
                <w:szCs w:val="28"/>
                <w:rtl/>
                <w:lang w:bidi="ar-QA"/>
              </w:rPr>
              <w:t>.</w:t>
            </w:r>
          </w:p>
          <w:p w:rsidR="004D68CE" w:rsidRPr="0014219B" w:rsidRDefault="004D68CE">
            <w:pPr>
              <w:bidi/>
              <w:spacing w:after="120"/>
              <w:jc w:val="both"/>
              <w:rPr>
                <w:rFonts w:ascii="Arial" w:eastAsia="Times New Roman" w:hAnsi="Arial" w:cs="Arial"/>
                <w:sz w:val="28"/>
                <w:szCs w:val="28"/>
                <w:rtl/>
              </w:rPr>
            </w:pPr>
            <w:r w:rsidRPr="0014219B">
              <w:rPr>
                <w:rFonts w:ascii="Arial" w:eastAsia="Times New Roman" w:hAnsi="Arial" w:cs="Arial"/>
                <w:bCs/>
                <w:sz w:val="28"/>
                <w:szCs w:val="28"/>
                <w:rtl/>
                <w:lang w:bidi="ar-QA"/>
              </w:rPr>
              <w:t>اجراء مطلوب من الدول الأطراف</w:t>
            </w:r>
          </w:p>
        </w:tc>
        <w:tc>
          <w:tcPr>
            <w:tcW w:w="8504" w:type="dxa"/>
            <w:gridSpan w:val="2"/>
          </w:tcPr>
          <w:p w:rsidR="004D68CE" w:rsidRPr="0014219B" w:rsidRDefault="004D68CE">
            <w:pPr>
              <w:pStyle w:val="Paragraphedeliste1"/>
              <w:numPr>
                <w:ilvl w:val="0"/>
                <w:numId w:val="25"/>
              </w:numPr>
              <w:bidi/>
              <w:spacing w:after="120"/>
              <w:ind w:left="351" w:hanging="284"/>
              <w:contextualSpacing w:val="0"/>
              <w:jc w:val="both"/>
              <w:rPr>
                <w:rFonts w:ascii="Arial" w:eastAsia="Times New Roman" w:hAnsi="Arial" w:cs="Arial"/>
                <w:sz w:val="28"/>
                <w:szCs w:val="28"/>
                <w:lang w:val="en-US"/>
              </w:rPr>
            </w:pPr>
            <w:proofErr w:type="spellStart"/>
            <w:r w:rsidRPr="0014219B">
              <w:rPr>
                <w:rFonts w:ascii="Arial" w:eastAsia="Times New Roman" w:hAnsi="Arial" w:cs="Arial"/>
                <w:sz w:val="28"/>
                <w:szCs w:val="28"/>
                <w:rtl/>
                <w:lang w:bidi="ar-QA"/>
              </w:rPr>
              <w:t>ﺗﻘﻊ</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ﻣﺴﺆوﻟﻴﺔ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ﺗﻨﻔﻴﺬ</w:t>
            </w:r>
            <w:proofErr w:type="spellEnd"/>
            <w:r w:rsidRPr="0014219B">
              <w:rPr>
                <w:rFonts w:ascii="Arial" w:eastAsia="Times New Roman" w:hAnsi="Arial" w:cs="Arial"/>
                <w:sz w:val="28"/>
                <w:szCs w:val="28"/>
                <w:rtl/>
                <w:lang w:bidi="ar-QA"/>
              </w:rPr>
              <w:t xml:space="preserve"> هذه </w:t>
            </w:r>
            <w:proofErr w:type="spellStart"/>
            <w:r w:rsidRPr="0014219B">
              <w:rPr>
                <w:rFonts w:ascii="Arial" w:eastAsia="Times New Roman" w:hAnsi="Arial" w:cs="Arial"/>
                <w:sz w:val="28"/>
                <w:szCs w:val="28"/>
                <w:rtl/>
                <w:lang w:bidi="ar-QA"/>
              </w:rPr>
              <w:t>اﻟﺘﻮﺻﻴﺔ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ﻓﻲ</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اﻟﻤﻘﺎم</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اﻷول</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ﻋﻠﻰ</w:t>
            </w:r>
            <w:proofErr w:type="spellEnd"/>
            <w:r w:rsidR="00104455" w:rsidRPr="0014219B">
              <w:rPr>
                <w:rFonts w:ascii="Arial" w:eastAsia="Times New Roman" w:hAnsi="Arial" w:cs="Arial"/>
                <w:sz w:val="28"/>
                <w:szCs w:val="28"/>
                <w:rtl/>
                <w:lang w:bidi="ar-QA"/>
              </w:rPr>
              <w:t xml:space="preserve"> عاتق</w:t>
            </w:r>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اﻟﺪول</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اﻷﻃﺮاف</w:t>
            </w:r>
            <w:proofErr w:type="spellEnd"/>
            <w:r w:rsidRPr="0014219B">
              <w:rPr>
                <w:rFonts w:ascii="Arial" w:eastAsia="Times New Roman" w:hAnsi="Arial" w:cs="Arial"/>
                <w:sz w:val="28"/>
                <w:szCs w:val="28"/>
                <w:rtl/>
                <w:lang w:bidi="ar-QA"/>
              </w:rPr>
              <w:t>.</w:t>
            </w:r>
          </w:p>
          <w:p w:rsidR="004D68CE" w:rsidRPr="0014219B" w:rsidRDefault="004D68CE" w:rsidP="00104455">
            <w:pPr>
              <w:pStyle w:val="Paragraphedeliste1"/>
              <w:numPr>
                <w:ilvl w:val="0"/>
                <w:numId w:val="25"/>
              </w:numPr>
              <w:bidi/>
              <w:spacing w:after="120"/>
              <w:ind w:left="351" w:hanging="284"/>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 xml:space="preserve">وفي </w:t>
            </w:r>
            <w:r w:rsidR="002B4DF3" w:rsidRPr="0014219B">
              <w:rPr>
                <w:rFonts w:ascii="Arial" w:eastAsia="Times New Roman" w:hAnsi="Arial" w:cs="Arial"/>
                <w:sz w:val="28"/>
                <w:szCs w:val="28"/>
                <w:rtl/>
                <w:lang w:bidi="ar-QA"/>
              </w:rPr>
              <w:t>الوقت</w:t>
            </w:r>
            <w:r w:rsidRPr="0014219B">
              <w:rPr>
                <w:rFonts w:ascii="Arial" w:eastAsia="Times New Roman" w:hAnsi="Arial" w:cs="Arial"/>
                <w:sz w:val="28"/>
                <w:szCs w:val="28"/>
                <w:rtl/>
                <w:lang w:bidi="ar-QA"/>
              </w:rPr>
              <w:t xml:space="preserve"> ذاته، تجدر الإشارة إلى أن</w:t>
            </w:r>
            <w:r w:rsidR="002B4DF3"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 اللجنة أنشأت، في دورتها الحادية عشرة، فريقاً عاملاً مخصصاً غير رسمي مفتوح العضوية لمعالجة </w:t>
            </w:r>
            <w:proofErr w:type="spellStart"/>
            <w:r w:rsidRPr="0014219B">
              <w:rPr>
                <w:rFonts w:ascii="Arial" w:eastAsia="Times New Roman" w:hAnsi="Arial" w:cs="Arial"/>
                <w:sz w:val="28"/>
                <w:szCs w:val="28"/>
                <w:rtl/>
                <w:lang w:bidi="ar-QA"/>
              </w:rPr>
              <w:t>التسييس</w:t>
            </w:r>
            <w:proofErr w:type="spellEnd"/>
            <w:r w:rsidRPr="0014219B">
              <w:rPr>
                <w:rFonts w:ascii="Arial" w:eastAsia="Times New Roman" w:hAnsi="Arial" w:cs="Arial"/>
                <w:sz w:val="28"/>
                <w:szCs w:val="28"/>
                <w:rtl/>
                <w:lang w:bidi="ar-QA"/>
              </w:rPr>
              <w:t>.</w:t>
            </w:r>
            <w:r w:rsidRPr="0014219B">
              <w:rPr>
                <w:rFonts w:ascii="Arial" w:eastAsia="Times New Roman" w:hAnsi="Arial" w:cs="Arial"/>
                <w:sz w:val="28"/>
                <w:szCs w:val="28"/>
                <w:lang w:val="en-US"/>
              </w:rPr>
              <w:t xml:space="preserve"> </w:t>
            </w:r>
            <w:r w:rsidRPr="0014219B">
              <w:rPr>
                <w:rFonts w:ascii="Arial" w:eastAsia="Times New Roman" w:hAnsi="Arial" w:cs="Arial"/>
                <w:sz w:val="28"/>
                <w:szCs w:val="28"/>
                <w:rtl/>
                <w:lang w:bidi="ar-QA"/>
              </w:rPr>
              <w:t>وش</w:t>
            </w:r>
            <w:r w:rsidR="002B4DF3"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كّل الفريق على وجه الخصوص لدراسة </w:t>
            </w:r>
            <w:r w:rsidR="00104455" w:rsidRPr="0014219B">
              <w:rPr>
                <w:rFonts w:ascii="Arial" w:eastAsia="Times New Roman" w:hAnsi="Arial" w:cs="Arial"/>
                <w:sz w:val="28"/>
                <w:szCs w:val="28"/>
                <w:rtl/>
                <w:lang w:bidi="ar-QA"/>
              </w:rPr>
              <w:t>المسائل</w:t>
            </w:r>
            <w:r w:rsidRPr="0014219B">
              <w:rPr>
                <w:rFonts w:ascii="Arial" w:eastAsia="Times New Roman" w:hAnsi="Arial" w:cs="Arial"/>
                <w:sz w:val="28"/>
                <w:szCs w:val="28"/>
                <w:rtl/>
                <w:lang w:bidi="ar-QA"/>
              </w:rPr>
              <w:t xml:space="preserve"> المتعلقة بعملية التشاور والحوار بين هيئة التقييم والدول المقدّمة، وعملية صنع القرار داخل اللجنة بشأن الترشيحات والاقتراحات والطلبات، وكذلك أية مسألة أخرى ترمي لتعزيز تطبيق الاتفاقية.</w:t>
            </w:r>
            <w:r w:rsidRPr="0014219B">
              <w:rPr>
                <w:rFonts w:ascii="Arial" w:eastAsia="Times New Roman" w:hAnsi="Arial" w:cs="Arial"/>
                <w:sz w:val="28"/>
                <w:szCs w:val="28"/>
                <w:lang w:val="en-US"/>
              </w:rPr>
              <w:t xml:space="preserve"> </w:t>
            </w:r>
            <w:r w:rsidRPr="0014219B">
              <w:rPr>
                <w:rFonts w:ascii="Arial" w:eastAsia="Times New Roman" w:hAnsi="Arial" w:cs="Arial"/>
                <w:sz w:val="28"/>
                <w:szCs w:val="28"/>
                <w:rtl/>
                <w:lang w:bidi="ar-QA"/>
              </w:rPr>
              <w:t xml:space="preserve">ونظرت اللجنة </w:t>
            </w:r>
            <w:r w:rsidR="002B4DF3" w:rsidRPr="0014219B">
              <w:rPr>
                <w:rFonts w:ascii="Arial" w:eastAsia="Times New Roman" w:hAnsi="Arial" w:cs="Arial"/>
                <w:sz w:val="28"/>
                <w:szCs w:val="28"/>
                <w:rtl/>
                <w:lang w:bidi="ar-QA"/>
              </w:rPr>
              <w:t>خلال</w:t>
            </w:r>
            <w:r w:rsidRPr="0014219B">
              <w:rPr>
                <w:rFonts w:ascii="Arial" w:eastAsia="Times New Roman" w:hAnsi="Arial" w:cs="Arial"/>
                <w:sz w:val="28"/>
                <w:szCs w:val="28"/>
                <w:rtl/>
                <w:lang w:bidi="ar-QA"/>
              </w:rPr>
              <w:t xml:space="preserve"> دورتها الثانية عشرة في تقرير الفريق وقرّرت تقديمه إلى الدورة الحالية للجمعية العامة (الوثيق</w:t>
            </w:r>
            <w:r w:rsidRPr="00BA3E6D">
              <w:rPr>
                <w:rFonts w:ascii="Arial" w:eastAsia="Times New Roman" w:hAnsi="Arial" w:cs="Arial"/>
                <w:sz w:val="28"/>
                <w:szCs w:val="28"/>
                <w:rtl/>
                <w:lang w:bidi="ar-QA"/>
              </w:rPr>
              <w:t xml:space="preserve">ة </w:t>
            </w:r>
            <w:hyperlink r:id="rId23" w:history="1">
              <w:r w:rsidRPr="00BA3E6D">
                <w:rPr>
                  <w:rStyle w:val="Hyperlink"/>
                  <w:rFonts w:ascii="Arial" w:eastAsia="Times New Roman" w:hAnsi="Arial" w:cs="Arial"/>
                  <w:sz w:val="28"/>
                  <w:szCs w:val="28"/>
                  <w:lang w:val="en-US" w:bidi="ar-QA"/>
                </w:rPr>
                <w:t>ITH/18/7.GA/6</w:t>
              </w:r>
            </w:hyperlink>
            <w:r w:rsidRPr="0014219B">
              <w:rPr>
                <w:rFonts w:ascii="Arial" w:eastAsia="Times New Roman" w:hAnsi="Arial" w:cs="Arial"/>
                <w:sz w:val="28"/>
                <w:szCs w:val="28"/>
                <w:rtl/>
                <w:lang w:bidi="ar-QA"/>
              </w:rPr>
              <w:t>).</w:t>
            </w:r>
          </w:p>
          <w:p w:rsidR="004D68CE" w:rsidRPr="0014219B" w:rsidRDefault="004D68CE">
            <w:pPr>
              <w:pStyle w:val="GAPara"/>
              <w:numPr>
                <w:ilvl w:val="0"/>
                <w:numId w:val="25"/>
              </w:numPr>
              <w:bidi/>
              <w:ind w:left="351" w:hanging="284"/>
              <w:jc w:val="both"/>
              <w:rPr>
                <w:rFonts w:eastAsia="Times New Roman"/>
                <w:sz w:val="28"/>
                <w:szCs w:val="28"/>
              </w:rPr>
            </w:pPr>
            <w:r w:rsidRPr="0014219B">
              <w:rPr>
                <w:rFonts w:eastAsia="Times New Roman"/>
                <w:sz w:val="28"/>
                <w:szCs w:val="28"/>
                <w:rtl/>
                <w:lang w:bidi="ar-QA"/>
              </w:rPr>
              <w:lastRenderedPageBreak/>
              <w:t>كما قرّرت اللجنة بموجب قرارها</w:t>
            </w:r>
            <w:r w:rsidR="004D49ED" w:rsidRPr="0014219B">
              <w:rPr>
                <w:rFonts w:eastAsia="Times New Roman"/>
                <w:sz w:val="28"/>
                <w:szCs w:val="28"/>
                <w:rtl/>
                <w:lang w:bidi="ar-QA"/>
              </w:rPr>
              <w:t xml:space="preserve"> </w:t>
            </w:r>
            <w:hyperlink r:id="rId24" w:history="1">
              <w:r w:rsidRPr="0014219B">
                <w:rPr>
                  <w:rStyle w:val="Hyperlink"/>
                  <w:rFonts w:eastAsia="Times New Roman" w:cs="Arial"/>
                  <w:sz w:val="28"/>
                  <w:szCs w:val="28"/>
                  <w:lang w:val="en-US" w:bidi="ar-QA"/>
                </w:rPr>
                <w:t>12.COM 13</w:t>
              </w:r>
            </w:hyperlink>
            <w:r w:rsidRPr="0014219B">
              <w:rPr>
                <w:rFonts w:eastAsia="Times New Roman"/>
                <w:sz w:val="28"/>
                <w:szCs w:val="28"/>
                <w:rtl/>
                <w:lang w:bidi="ar-QA"/>
              </w:rPr>
              <w:t xml:space="preserve"> تمديد مهام الفريق العامل المخصص غير الرسمي في عام 2018 ليصبح مفتوح العضوية مع توسيع نطاق ولايته.</w:t>
            </w:r>
          </w:p>
        </w:tc>
      </w:tr>
      <w:tr w:rsidR="004D68CE" w:rsidRPr="0014219B" w:rsidTr="00D80891">
        <w:tc>
          <w:tcPr>
            <w:tcW w:w="6056" w:type="dxa"/>
          </w:tcPr>
          <w:p w:rsidR="004D68CE" w:rsidRPr="0014219B" w:rsidRDefault="004D68CE" w:rsidP="00104455">
            <w:pPr>
              <w:pStyle w:val="Paragraphedeliste1"/>
              <w:numPr>
                <w:ilvl w:val="0"/>
                <w:numId w:val="27"/>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lastRenderedPageBreak/>
              <w:t>لتعزيز وضوح وفعالية أعمال الهيئات الدولية والدولية الحكومية، يُوصى بزيادة نشر المعلومات على نحو فع</w:t>
            </w:r>
            <w:r w:rsidR="00104455"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ال من خلال تحديث المواقع الالكترونية </w:t>
            </w:r>
            <w:r w:rsidR="00987422" w:rsidRPr="0014219B">
              <w:rPr>
                <w:rFonts w:ascii="Arial" w:eastAsia="Times New Roman" w:hAnsi="Arial" w:cs="Arial"/>
                <w:sz w:val="28"/>
                <w:szCs w:val="28"/>
                <w:rtl/>
                <w:lang w:bidi="ar-QA"/>
              </w:rPr>
              <w:t xml:space="preserve">وتعزيزها </w:t>
            </w:r>
            <w:r w:rsidRPr="0014219B">
              <w:rPr>
                <w:rFonts w:ascii="Arial" w:eastAsia="Times New Roman" w:hAnsi="Arial" w:cs="Arial"/>
                <w:sz w:val="28"/>
                <w:szCs w:val="28"/>
                <w:rtl/>
                <w:lang w:bidi="ar-QA"/>
              </w:rPr>
              <w:t>وال</w:t>
            </w:r>
            <w:r w:rsidR="00104455" w:rsidRPr="0014219B">
              <w:rPr>
                <w:rFonts w:ascii="Arial" w:eastAsia="Times New Roman" w:hAnsi="Arial" w:cs="Arial"/>
                <w:sz w:val="28"/>
                <w:szCs w:val="28"/>
                <w:rtl/>
                <w:lang w:bidi="ar-QA"/>
              </w:rPr>
              <w:t>تواصل</w:t>
            </w:r>
            <w:r w:rsidRPr="0014219B">
              <w:rPr>
                <w:rFonts w:ascii="Arial" w:eastAsia="Times New Roman" w:hAnsi="Arial" w:cs="Arial"/>
                <w:sz w:val="28"/>
                <w:szCs w:val="28"/>
                <w:rtl/>
                <w:lang w:bidi="ar-QA"/>
              </w:rPr>
              <w:t xml:space="preserve"> </w:t>
            </w:r>
            <w:r w:rsidR="00104455" w:rsidRPr="0014219B">
              <w:rPr>
                <w:rFonts w:ascii="Arial" w:eastAsia="Times New Roman" w:hAnsi="Arial" w:cs="Arial"/>
                <w:sz w:val="28"/>
                <w:szCs w:val="28"/>
                <w:rtl/>
                <w:lang w:bidi="ar-QA"/>
              </w:rPr>
              <w:t xml:space="preserve">مع </w:t>
            </w:r>
            <w:r w:rsidRPr="0014219B">
              <w:rPr>
                <w:rFonts w:ascii="Arial" w:eastAsia="Times New Roman" w:hAnsi="Arial" w:cs="Arial"/>
                <w:sz w:val="28"/>
                <w:szCs w:val="28"/>
                <w:rtl/>
                <w:lang w:bidi="ar-QA"/>
              </w:rPr>
              <w:t>جميع الجهات الفاعلة المعنية، بما في ذلك الدول الأعضاء ولجانها الوطنية.</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منتهية</w:t>
            </w:r>
            <w:r w:rsidRPr="0014219B">
              <w:rPr>
                <w:rFonts w:ascii="Arial" w:eastAsia="Times New Roman" w:hAnsi="Arial" w:cs="Arial"/>
                <w:bCs/>
                <w:sz w:val="28"/>
                <w:szCs w:val="28"/>
                <w:rtl/>
                <w:lang w:bidi="ar-QA"/>
              </w:rPr>
              <w:br/>
              <w:t>(ممارسة جيّدة)</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تنشر الأمانة جميع المعلومات عن الاجتماعات والأحداث والمشاريع المتعلقة باتفاقية عام 2003 على الموقع الالكتروني للاتفاقية.</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كما تُرسل الأمانة، عند </w:t>
            </w:r>
            <w:r w:rsidR="00987422" w:rsidRPr="0014219B">
              <w:rPr>
                <w:rFonts w:ascii="Arial" w:eastAsia="Times New Roman" w:hAnsi="Arial" w:cs="Arial"/>
                <w:sz w:val="28"/>
                <w:szCs w:val="28"/>
                <w:rtl/>
                <w:lang w:bidi="ar-QA"/>
              </w:rPr>
              <w:t>الاقتضاء</w:t>
            </w:r>
            <w:r w:rsidRPr="0014219B">
              <w:rPr>
                <w:rFonts w:ascii="Arial" w:eastAsia="Times New Roman" w:hAnsi="Arial" w:cs="Arial"/>
                <w:sz w:val="28"/>
                <w:szCs w:val="28"/>
                <w:rtl/>
                <w:lang w:bidi="ar-QA"/>
              </w:rPr>
              <w:t xml:space="preserve">، رسائل كتابية إلى الدول الأطراف والمنظمات غير الحكومية المعتمدة ومراكز الفئة 2 </w:t>
            </w:r>
            <w:r w:rsidR="00F1765E" w:rsidRPr="0014219B">
              <w:rPr>
                <w:rFonts w:ascii="Arial" w:eastAsia="Times New Roman" w:hAnsi="Arial" w:cs="Arial"/>
                <w:sz w:val="28"/>
                <w:szCs w:val="28"/>
                <w:rtl/>
                <w:lang w:bidi="ar-QA"/>
              </w:rPr>
              <w:t xml:space="preserve">العاملة </w:t>
            </w:r>
            <w:r w:rsidRPr="0014219B">
              <w:rPr>
                <w:rFonts w:ascii="Arial" w:eastAsia="Times New Roman" w:hAnsi="Arial" w:cs="Arial"/>
                <w:sz w:val="28"/>
                <w:szCs w:val="28"/>
                <w:rtl/>
                <w:lang w:bidi="ar-QA"/>
              </w:rPr>
              <w:t>في مجال التراث الثقافي غير المادي.</w:t>
            </w:r>
          </w:p>
        </w:tc>
      </w:tr>
      <w:tr w:rsidR="004D68CE" w:rsidRPr="0014219B" w:rsidTr="00D80891">
        <w:tc>
          <w:tcPr>
            <w:tcW w:w="6056" w:type="dxa"/>
          </w:tcPr>
          <w:p w:rsidR="004D68CE" w:rsidRPr="0014219B" w:rsidRDefault="004D68CE" w:rsidP="00F1765E">
            <w:pPr>
              <w:pStyle w:val="Paragraphedeliste1"/>
              <w:numPr>
                <w:ilvl w:val="0"/>
                <w:numId w:val="27"/>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 xml:space="preserve">الإعداد والنشر المبكر لمشاريع جداول الأعمال والجداول الزمنية الأولية، أساساً باستخدام نفس النموذج الذي يحتوي على وصلات إلكترونية </w:t>
            </w:r>
            <w:r w:rsidR="00987422" w:rsidRPr="0014219B">
              <w:rPr>
                <w:rFonts w:ascii="Arial" w:eastAsia="Times New Roman" w:hAnsi="Arial" w:cs="Arial"/>
                <w:sz w:val="28"/>
                <w:szCs w:val="28"/>
                <w:rtl/>
                <w:lang w:bidi="ar-QA"/>
              </w:rPr>
              <w:t>نحو</w:t>
            </w:r>
            <w:r w:rsidRPr="0014219B">
              <w:rPr>
                <w:rFonts w:ascii="Arial" w:eastAsia="Times New Roman" w:hAnsi="Arial" w:cs="Arial"/>
                <w:sz w:val="28"/>
                <w:szCs w:val="28"/>
                <w:rtl/>
                <w:lang w:bidi="ar-QA"/>
              </w:rPr>
              <w:t xml:space="preserve"> الوثائق التي يتعين اعتمادها/مناقشتها في الدورات.</w:t>
            </w:r>
          </w:p>
          <w:p w:rsidR="004D68CE" w:rsidRPr="0014219B" w:rsidRDefault="004D68CE">
            <w:pPr>
              <w:pStyle w:val="Paragraphedeliste1"/>
              <w:bidi/>
              <w:spacing w:after="120"/>
              <w:ind w:left="0"/>
              <w:contextualSpacing w:val="0"/>
              <w:rPr>
                <w:rFonts w:ascii="Arial" w:eastAsia="Times New Roman" w:hAnsi="Arial" w:cs="Arial"/>
                <w:sz w:val="28"/>
                <w:szCs w:val="28"/>
                <w:rtl/>
                <w:lang w:bidi="ar-TN"/>
              </w:rPr>
            </w:pPr>
            <w:bookmarkStart w:id="3" w:name="_Hlt512940677"/>
            <w:r w:rsidRPr="0014219B">
              <w:rPr>
                <w:rFonts w:ascii="Arial" w:eastAsia="Times New Roman" w:hAnsi="Arial" w:cs="Arial"/>
                <w:bCs/>
                <w:sz w:val="28"/>
                <w:szCs w:val="28"/>
                <w:rtl/>
                <w:lang w:bidi="ar-QA"/>
              </w:rPr>
              <w:t>منتهية</w:t>
            </w:r>
            <w:r w:rsidRPr="0014219B">
              <w:rPr>
                <w:rFonts w:ascii="Arial" w:eastAsia="Times New Roman" w:hAnsi="Arial" w:cs="Arial"/>
                <w:bCs/>
                <w:sz w:val="28"/>
                <w:szCs w:val="28"/>
                <w:rtl/>
                <w:lang w:bidi="ar-QA"/>
              </w:rPr>
              <w:br/>
              <w:t>(ممارسة جيّدة)</w:t>
            </w:r>
            <w:bookmarkEnd w:id="3"/>
          </w:p>
        </w:tc>
        <w:tc>
          <w:tcPr>
            <w:tcW w:w="8504" w:type="dxa"/>
            <w:gridSpan w:val="2"/>
          </w:tcPr>
          <w:p w:rsidR="004D68CE" w:rsidRPr="0014219B" w:rsidRDefault="004D68CE" w:rsidP="00F1765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تتمثّل </w:t>
            </w:r>
            <w:proofErr w:type="spellStart"/>
            <w:r w:rsidRPr="0014219B">
              <w:rPr>
                <w:rFonts w:ascii="Arial" w:eastAsia="Times New Roman" w:hAnsi="Arial" w:cs="Arial"/>
                <w:sz w:val="28"/>
                <w:szCs w:val="28"/>
                <w:rtl/>
                <w:lang w:bidi="ar-QA"/>
              </w:rPr>
              <w:t>اﻟﻣواﻋﯾد</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اﻟﻧﮭﺎﺋﯾﺔ</w:t>
            </w:r>
            <w:proofErr w:type="spellEnd"/>
            <w:r w:rsidRPr="0014219B">
              <w:rPr>
                <w:rFonts w:ascii="Arial" w:eastAsia="Times New Roman" w:hAnsi="Arial" w:cs="Arial"/>
                <w:sz w:val="28"/>
                <w:szCs w:val="28"/>
                <w:rtl/>
                <w:lang w:bidi="ar-QA"/>
              </w:rPr>
              <w:t xml:space="preserve"> النظامية </w:t>
            </w:r>
            <w:proofErr w:type="spellStart"/>
            <w:r w:rsidRPr="0014219B">
              <w:rPr>
                <w:rFonts w:ascii="Arial" w:eastAsia="Times New Roman" w:hAnsi="Arial" w:cs="Arial"/>
                <w:sz w:val="28"/>
                <w:szCs w:val="28"/>
                <w:rtl/>
                <w:lang w:bidi="ar-QA"/>
              </w:rPr>
              <w:t>ﻟﺗوزﯾﻊ</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ﺟدول</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اﻷﻋﻣﺎل</w:t>
            </w:r>
            <w:proofErr w:type="spellEnd"/>
            <w:r w:rsidRPr="0014219B">
              <w:rPr>
                <w:rFonts w:ascii="Arial" w:eastAsia="Times New Roman" w:hAnsi="Arial" w:cs="Arial"/>
                <w:sz w:val="28"/>
                <w:szCs w:val="28"/>
                <w:rtl/>
                <w:lang w:bidi="ar-QA"/>
              </w:rPr>
              <w:t xml:space="preserve"> في </w:t>
            </w:r>
            <w:proofErr w:type="spellStart"/>
            <w:r w:rsidRPr="0014219B">
              <w:rPr>
                <w:rFonts w:ascii="Arial" w:eastAsia="Times New Roman" w:hAnsi="Arial" w:cs="Arial"/>
                <w:sz w:val="28"/>
                <w:szCs w:val="28"/>
                <w:rtl/>
                <w:lang w:bidi="ar-QA"/>
              </w:rPr>
              <w:t>ﺛﻼﺛﯾن</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ﯾوﻣًﺎ</w:t>
            </w:r>
            <w:proofErr w:type="spellEnd"/>
            <w:r w:rsidRPr="0014219B">
              <w:rPr>
                <w:rFonts w:ascii="Arial" w:eastAsia="Times New Roman" w:hAnsi="Arial" w:cs="Arial"/>
                <w:sz w:val="28"/>
                <w:szCs w:val="28"/>
                <w:rtl/>
                <w:lang w:bidi="ar-QA"/>
              </w:rPr>
              <w:t xml:space="preserve"> (</w:t>
            </w:r>
            <w:r w:rsidRPr="0014219B">
              <w:rPr>
                <w:rStyle w:val="Hyperlink"/>
                <w:rFonts w:ascii="Arial" w:eastAsia="Times New Roman" w:hAnsi="Arial" w:cs="Arial"/>
                <w:sz w:val="28"/>
                <w:szCs w:val="28"/>
                <w:rtl/>
                <w:lang w:bidi="ar-QA"/>
              </w:rPr>
              <w:t>المادة 16.3</w:t>
            </w:r>
            <w:r w:rsidRPr="0014219B">
              <w:rPr>
                <w:rFonts w:ascii="Arial" w:eastAsia="Times New Roman" w:hAnsi="Arial" w:cs="Arial"/>
                <w:sz w:val="28"/>
                <w:szCs w:val="28"/>
                <w:rtl/>
                <w:lang w:bidi="ar-QA"/>
              </w:rPr>
              <w:t xml:space="preserve">) بالنسبة للجمعية العامة </w:t>
            </w:r>
            <w:proofErr w:type="spellStart"/>
            <w:r w:rsidRPr="0014219B">
              <w:rPr>
                <w:rFonts w:ascii="Arial" w:eastAsia="Times New Roman" w:hAnsi="Arial" w:cs="Arial"/>
                <w:sz w:val="28"/>
                <w:szCs w:val="28"/>
                <w:rtl/>
                <w:lang w:bidi="ar-QA"/>
              </w:rPr>
              <w:t>وﺳﺗﯾن</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ﯾوﻣًﺎ</w:t>
            </w:r>
            <w:proofErr w:type="spellEnd"/>
            <w:r w:rsidRPr="0014219B">
              <w:rPr>
                <w:rFonts w:ascii="Arial" w:eastAsia="Times New Roman" w:hAnsi="Arial" w:cs="Arial"/>
                <w:sz w:val="28"/>
                <w:szCs w:val="28"/>
                <w:rtl/>
                <w:lang w:bidi="ar-QA"/>
              </w:rPr>
              <w:t xml:space="preserve"> (</w:t>
            </w:r>
            <w:r w:rsidRPr="0014219B">
              <w:rPr>
                <w:rStyle w:val="Hyperlink"/>
                <w:rFonts w:ascii="Arial" w:eastAsia="Times New Roman" w:hAnsi="Arial" w:cs="Arial"/>
                <w:sz w:val="28"/>
                <w:szCs w:val="28"/>
                <w:rtl/>
                <w:lang w:bidi="ar-QA"/>
              </w:rPr>
              <w:t>المادة 3.2</w:t>
            </w:r>
            <w:r w:rsidRPr="0014219B">
              <w:rPr>
                <w:rFonts w:ascii="Arial" w:eastAsia="Times New Roman" w:hAnsi="Arial" w:cs="Arial"/>
                <w:sz w:val="28"/>
                <w:szCs w:val="28"/>
                <w:rtl/>
                <w:lang w:bidi="ar-QA"/>
              </w:rPr>
              <w:t xml:space="preserve">) للجنة </w:t>
            </w:r>
            <w:proofErr w:type="spellStart"/>
            <w:r w:rsidRPr="0014219B">
              <w:rPr>
                <w:rFonts w:ascii="Arial" w:eastAsia="Times New Roman" w:hAnsi="Arial" w:cs="Arial"/>
                <w:sz w:val="28"/>
                <w:szCs w:val="28"/>
                <w:rtl/>
                <w:lang w:bidi="ar-QA"/>
              </w:rPr>
              <w:t>ﻗﺑل</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اﻓﺗﺗﺎح</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اﻟدورة</w:t>
            </w:r>
            <w:proofErr w:type="spellEnd"/>
            <w:r w:rsidRPr="0014219B">
              <w:rPr>
                <w:rFonts w:ascii="Arial" w:eastAsia="Times New Roman" w:hAnsi="Arial" w:cs="Arial"/>
                <w:sz w:val="28"/>
                <w:szCs w:val="28"/>
                <w:rtl/>
                <w:lang w:bidi="ar-QA"/>
              </w:rPr>
              <w:t xml:space="preserve"> المعنية.</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ومن الناحية العملية، يُنشر جدول الأعمال المؤقت على الإنترنت ويوزّع مع خطابات الدعوة إلى دورات الجمعية العامة واللجنة قبل المواعيد النهائية القانونية بوقت كاف.</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على سبيل المثال، أرسلت الأمانة خطابات الدعوة وجدول الأعمال المؤقت للدورتين الحادية عشرة والثانية عشرة للجنة في 2 أيلول/سبتمبر 2016 و21 أيلول/سبتمبر 2017، في حين كانت المواعيد النهائية القانونية 29 أيلول/سبتمبر 2016 و5 تشرين الأول/أكتوبر 2017 على التوالي.</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وفقاً </w:t>
            </w:r>
            <w:r w:rsidRPr="0014219B">
              <w:rPr>
                <w:rStyle w:val="Hyperlink"/>
                <w:rFonts w:ascii="Arial" w:eastAsia="Times New Roman" w:hAnsi="Arial" w:cs="Arial"/>
                <w:sz w:val="28"/>
                <w:szCs w:val="28"/>
                <w:rtl/>
                <w:lang w:bidi="ar-QA"/>
              </w:rPr>
              <w:t>للمادة 12.2</w:t>
            </w:r>
            <w:r w:rsidRPr="0014219B">
              <w:rPr>
                <w:rFonts w:ascii="Arial" w:eastAsia="Times New Roman" w:hAnsi="Arial" w:cs="Arial"/>
                <w:sz w:val="28"/>
                <w:szCs w:val="28"/>
                <w:rtl/>
                <w:lang w:bidi="ar-QA"/>
              </w:rPr>
              <w:t xml:space="preserve"> من النظام الداخلي للجنة، يعتمد مكتب اللجنة الجدول الزمني المؤقت للجنة ويتم</w:t>
            </w:r>
            <w:r w:rsidR="00987422"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 تقديمه في جلسة معلومات وتبادل</w:t>
            </w:r>
            <w:r w:rsidR="00987422" w:rsidRPr="0014219B">
              <w:rPr>
                <w:rFonts w:ascii="Arial" w:eastAsia="Times New Roman" w:hAnsi="Arial" w:cs="Arial"/>
                <w:sz w:val="28"/>
                <w:szCs w:val="28"/>
                <w:rtl/>
                <w:lang w:bidi="ar-QA"/>
              </w:rPr>
              <w:t xml:space="preserve"> آراء</w:t>
            </w:r>
            <w:r w:rsidRPr="0014219B">
              <w:rPr>
                <w:rFonts w:ascii="Arial" w:eastAsia="Times New Roman" w:hAnsi="Arial" w:cs="Arial"/>
                <w:sz w:val="28"/>
                <w:szCs w:val="28"/>
                <w:rtl/>
                <w:lang w:bidi="ar-QA"/>
              </w:rPr>
              <w:t xml:space="preserve"> في نفس تاريخ اعتماده من طرف المكتب (في تشرين الأول/أكتوبر من كلّ عام).</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رغم استخدام الوصلات الإلكترونية على نطاق واسع في وثائق العمل والوثائق الإعلامية الصادرة عن الهيئتين الرئاسيتين لاتفاقية عام 2003 وكذلك في الصفحات الالكترونية المخصّصة لاجتماعاتهما، لا يُنصح باستخدامها في جدول الأعمال المؤقت لأنّ ادخال أي تنقيح أو إضافة على وثيقة ما من شأنه تغيير دليل الموارد الموحد الخاص بتلك الوثيقة.</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فقد تؤدي وصلة الكترونية نحو نسخة قديمة من الوثيقة إلى حدوث ارتباك.</w:t>
            </w:r>
          </w:p>
        </w:tc>
      </w:tr>
      <w:tr w:rsidR="004D68CE" w:rsidRPr="0014219B" w:rsidTr="00D80891">
        <w:tc>
          <w:tcPr>
            <w:tcW w:w="6056" w:type="dxa"/>
          </w:tcPr>
          <w:p w:rsidR="004D68CE" w:rsidRPr="0014219B" w:rsidRDefault="004D68CE">
            <w:pPr>
              <w:pStyle w:val="Paragraphedeliste1"/>
              <w:numPr>
                <w:ilvl w:val="0"/>
                <w:numId w:val="45"/>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lastRenderedPageBreak/>
              <w:t xml:space="preserve">مشاورات غير رسمية مفتوحة بشأن مشاريع القرارات الرامية إلى تعزيز صنع القرار الشامل والفعال. </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اجراء مطلوب من الدول الأطراف</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rPr>
            </w:pPr>
            <w:proofErr w:type="spellStart"/>
            <w:r w:rsidRPr="0014219B">
              <w:rPr>
                <w:rFonts w:ascii="Arial" w:eastAsia="Times New Roman" w:hAnsi="Arial" w:cs="Arial"/>
                <w:sz w:val="28"/>
                <w:szCs w:val="28"/>
                <w:rtl/>
                <w:lang w:bidi="ar-QA"/>
              </w:rPr>
              <w:t>ﺗﻘﻊ</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ﻣﺴﺆوﻟﻴﺔ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ﺗﻨﻔﻴﺬ</w:t>
            </w:r>
            <w:proofErr w:type="spellEnd"/>
            <w:r w:rsidRPr="0014219B">
              <w:rPr>
                <w:rFonts w:ascii="Arial" w:eastAsia="Times New Roman" w:hAnsi="Arial" w:cs="Arial"/>
                <w:sz w:val="28"/>
                <w:szCs w:val="28"/>
                <w:rtl/>
                <w:lang w:bidi="ar-QA"/>
              </w:rPr>
              <w:t xml:space="preserve"> هذه </w:t>
            </w:r>
            <w:proofErr w:type="spellStart"/>
            <w:r w:rsidRPr="0014219B">
              <w:rPr>
                <w:rFonts w:ascii="Arial" w:eastAsia="Times New Roman" w:hAnsi="Arial" w:cs="Arial"/>
                <w:sz w:val="28"/>
                <w:szCs w:val="28"/>
                <w:rtl/>
                <w:lang w:bidi="ar-QA"/>
              </w:rPr>
              <w:t>اﻟﺘﻮﺻﻴﺔ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ﻋﻠﻰ</w:t>
            </w:r>
            <w:proofErr w:type="spellEnd"/>
            <w:r w:rsidR="00F1765E" w:rsidRPr="0014219B">
              <w:rPr>
                <w:rFonts w:ascii="Arial" w:eastAsia="Times New Roman" w:hAnsi="Arial" w:cs="Arial"/>
                <w:sz w:val="28"/>
                <w:szCs w:val="28"/>
                <w:rtl/>
                <w:lang w:bidi="ar-QA"/>
              </w:rPr>
              <w:t xml:space="preserve"> عاتق</w:t>
            </w:r>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اﻟﺪول</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اﻷﻃﺮاف</w:t>
            </w:r>
            <w:proofErr w:type="spellEnd"/>
            <w:r w:rsidRPr="0014219B">
              <w:rPr>
                <w:rFonts w:ascii="Arial" w:eastAsia="Times New Roman" w:hAnsi="Arial" w:cs="Arial"/>
                <w:sz w:val="28"/>
                <w:szCs w:val="28"/>
                <w:rtl/>
                <w:lang w:bidi="ar-QA"/>
              </w:rPr>
              <w:t>.</w:t>
            </w:r>
            <w:r w:rsidRPr="0014219B">
              <w:rPr>
                <w:rFonts w:ascii="Arial" w:eastAsia="Times New Roman" w:hAnsi="Arial" w:cs="Arial"/>
                <w:sz w:val="28"/>
                <w:szCs w:val="28"/>
                <w:lang w:val="en-GB"/>
              </w:rPr>
              <w:t xml:space="preserve"> </w:t>
            </w:r>
          </w:p>
        </w:tc>
      </w:tr>
      <w:tr w:rsidR="004D68CE" w:rsidRPr="0014219B" w:rsidTr="00D80891">
        <w:tc>
          <w:tcPr>
            <w:tcW w:w="6056" w:type="dxa"/>
          </w:tcPr>
          <w:p w:rsidR="004D68CE" w:rsidRPr="0014219B" w:rsidRDefault="004D68CE" w:rsidP="00F1765E">
            <w:pPr>
              <w:pStyle w:val="Paragraphedeliste1"/>
              <w:numPr>
                <w:ilvl w:val="0"/>
                <w:numId w:val="45"/>
              </w:numPr>
              <w:bidi/>
              <w:spacing w:after="120"/>
              <w:ind w:left="567" w:hanging="56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يُوصى بتعديل النظام الداخلي للهيئات الدولية والدولية الحكومية، عند الاقتضاء، لتقديم الموعد النهائي ل</w:t>
            </w:r>
            <w:r w:rsidR="00F1765E" w:rsidRPr="0014219B">
              <w:rPr>
                <w:rFonts w:ascii="Arial" w:eastAsia="Times New Roman" w:hAnsi="Arial" w:cs="Arial"/>
                <w:sz w:val="28"/>
                <w:szCs w:val="28"/>
                <w:rtl/>
                <w:lang w:bidi="ar-QA"/>
              </w:rPr>
              <w:t>تسليم</w:t>
            </w:r>
            <w:r w:rsidRPr="0014219B">
              <w:rPr>
                <w:rFonts w:ascii="Arial" w:eastAsia="Times New Roman" w:hAnsi="Arial" w:cs="Arial"/>
                <w:sz w:val="28"/>
                <w:szCs w:val="28"/>
                <w:rtl/>
                <w:lang w:bidi="ar-QA"/>
              </w:rPr>
              <w:t xml:space="preserve"> الترشيحات إلى هيئاتها الفرعية من 48 ساعة إلى سبعة أيام قبل الانتخابات.</w:t>
            </w:r>
          </w:p>
          <w:p w:rsidR="004D68CE" w:rsidRPr="0014219B" w:rsidRDefault="00F1765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 xml:space="preserve">اقتراح </w:t>
            </w:r>
            <w:r w:rsidR="004D68CE" w:rsidRPr="0014219B">
              <w:rPr>
                <w:rFonts w:ascii="Arial" w:eastAsia="Times New Roman" w:hAnsi="Arial" w:cs="Arial"/>
                <w:bCs/>
                <w:sz w:val="28"/>
                <w:szCs w:val="28"/>
                <w:rtl/>
                <w:lang w:bidi="ar-QA"/>
              </w:rPr>
              <w:t>اجراء</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تنصّ </w:t>
            </w:r>
            <w:r w:rsidRPr="0014219B">
              <w:rPr>
                <w:rStyle w:val="Hyperlink"/>
                <w:rFonts w:ascii="Arial" w:eastAsia="Times New Roman" w:hAnsi="Arial" w:cs="Arial"/>
                <w:sz w:val="28"/>
                <w:szCs w:val="28"/>
                <w:rtl/>
                <w:lang w:bidi="ar-QA"/>
              </w:rPr>
              <w:t>المادة 14.4</w:t>
            </w:r>
            <w:r w:rsidRPr="0014219B">
              <w:rPr>
                <w:rFonts w:ascii="Arial" w:eastAsia="Times New Roman" w:hAnsi="Arial" w:cs="Arial"/>
                <w:sz w:val="28"/>
                <w:szCs w:val="28"/>
                <w:rtl/>
                <w:lang w:bidi="ar-QA"/>
              </w:rPr>
              <w:t xml:space="preserve"> من النظام الداخلي للجمعية العامة "قد يتم وضع اللمسات الأخيرة على قائمة الترشيحات ثلاثة أيام عمل قبل افتتاح</w:t>
            </w:r>
            <w:r w:rsidRPr="0014219B">
              <w:rPr>
                <w:rFonts w:ascii="Arial" w:eastAsia="Times New Roman" w:hAnsi="Arial" w:cs="Arial"/>
                <w:sz w:val="28"/>
                <w:szCs w:val="28"/>
                <w:lang w:bidi="ar-QA"/>
              </w:rPr>
              <w:t xml:space="preserve"> </w:t>
            </w:r>
            <w:r w:rsidRPr="0014219B">
              <w:rPr>
                <w:rFonts w:ascii="Arial" w:eastAsia="Times New Roman" w:hAnsi="Arial" w:cs="Arial"/>
                <w:sz w:val="28"/>
                <w:szCs w:val="28"/>
                <w:rtl/>
                <w:lang w:bidi="ar-QA"/>
              </w:rPr>
              <w:t>الجمعية العامة. لن يتم قبول أي ترشيح خلال الأيام الثلاثة التي تسبق افتتاح الجمعية</w:t>
            </w:r>
            <w:r w:rsidRPr="0014219B">
              <w:rPr>
                <w:rFonts w:ascii="Arial" w:eastAsia="Times New Roman" w:hAnsi="Arial" w:cs="Arial"/>
                <w:sz w:val="28"/>
                <w:szCs w:val="28"/>
                <w:lang w:bidi="ar-QA"/>
              </w:rPr>
              <w:t>.</w:t>
            </w:r>
            <w:r w:rsidRPr="0014219B">
              <w:rPr>
                <w:rFonts w:ascii="Arial" w:eastAsia="Times New Roman" w:hAnsi="Arial" w:cs="Arial"/>
                <w:sz w:val="28"/>
                <w:szCs w:val="28"/>
                <w:rtl/>
                <w:lang w:bidi="ar-QA"/>
              </w:rPr>
              <w:t>"</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علاوة على ذلك، وفقاً </w:t>
            </w:r>
            <w:r w:rsidRPr="0014219B">
              <w:rPr>
                <w:rStyle w:val="Hyperlink"/>
                <w:rFonts w:ascii="Arial" w:eastAsia="Times New Roman" w:hAnsi="Arial" w:cs="Arial"/>
                <w:sz w:val="28"/>
                <w:szCs w:val="28"/>
                <w:rtl/>
                <w:lang w:bidi="ar-QA"/>
              </w:rPr>
              <w:t>للمادة 14.3</w:t>
            </w:r>
            <w:r w:rsidRPr="0014219B">
              <w:rPr>
                <w:rFonts w:ascii="Arial" w:eastAsia="Times New Roman" w:hAnsi="Arial" w:cs="Arial"/>
                <w:sz w:val="28"/>
                <w:szCs w:val="28"/>
                <w:rtl/>
                <w:lang w:bidi="ar-QA"/>
              </w:rPr>
              <w:t xml:space="preserve"> من النظام الداخلي للجمعية العامة "لن تقبل أي مدفوعات لمساهمات إلزامية أو طوعية في الصندوق (لغرض تقديم ترشيح إلى اللجنة) خلال الأسبوع الذي يسبق افتتاح الجمعية".</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ويجوز للجمعية العامة اتخاذ قرار بتعديل نظامها الداخلي أو مواصلة</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العمل بالممارسة الحالية.</w:t>
            </w:r>
          </w:p>
        </w:tc>
      </w:tr>
      <w:tr w:rsidR="004D68CE" w:rsidRPr="0014219B" w:rsidTr="00D80891">
        <w:trPr>
          <w:trHeight w:val="340"/>
        </w:trPr>
        <w:tc>
          <w:tcPr>
            <w:tcW w:w="14560" w:type="dxa"/>
            <w:gridSpan w:val="3"/>
            <w:shd w:val="clear" w:color="auto" w:fill="F2F2F2"/>
            <w:vAlign w:val="center"/>
          </w:tcPr>
          <w:p w:rsidR="004D68CE" w:rsidRPr="0014219B" w:rsidRDefault="004D68CE">
            <w:pPr>
              <w:keepNext/>
              <w:bidi/>
              <w:rPr>
                <w:rFonts w:ascii="Arial" w:eastAsia="Times New Roman" w:hAnsi="Arial" w:cs="Arial"/>
                <w:sz w:val="28"/>
                <w:szCs w:val="28"/>
                <w:rtl/>
                <w:lang w:bidi="ar-TN"/>
              </w:rPr>
            </w:pPr>
            <w:r w:rsidRPr="0014219B">
              <w:rPr>
                <w:rFonts w:ascii="Arial" w:eastAsia="Times New Roman" w:hAnsi="Arial" w:cs="Arial"/>
                <w:bCs/>
                <w:sz w:val="28"/>
                <w:szCs w:val="28"/>
                <w:rtl/>
                <w:lang w:bidi="ar-QA"/>
              </w:rPr>
              <w:t>التنسيق (دور المكتب، الشفافية)</w:t>
            </w:r>
          </w:p>
        </w:tc>
      </w:tr>
      <w:tr w:rsidR="004D68CE" w:rsidRPr="0014219B" w:rsidTr="00D80891">
        <w:tc>
          <w:tcPr>
            <w:tcW w:w="6056" w:type="dxa"/>
          </w:tcPr>
          <w:p w:rsidR="004D68CE" w:rsidRPr="0014219B" w:rsidRDefault="004D68CE" w:rsidP="00987422">
            <w:pPr>
              <w:pStyle w:val="Paragraphedeliste1"/>
              <w:numPr>
                <w:ilvl w:val="0"/>
                <w:numId w:val="45"/>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 xml:space="preserve">ينبغي توضيح وتنسيق مهام وتركيبة وإجراءات المكاتب من خلال التدوين في النظام الداخلي/النظام الأساسي أو وضع مبادئ توجيهية عامة </w:t>
            </w:r>
            <w:r w:rsidR="00987422" w:rsidRPr="0014219B">
              <w:rPr>
                <w:rFonts w:ascii="Arial" w:eastAsia="Times New Roman" w:hAnsi="Arial" w:cs="Arial"/>
                <w:sz w:val="28"/>
                <w:szCs w:val="28"/>
                <w:rtl/>
                <w:lang w:bidi="ar-QA"/>
              </w:rPr>
              <w:t>ل</w:t>
            </w:r>
            <w:r w:rsidRPr="0014219B">
              <w:rPr>
                <w:rFonts w:ascii="Arial" w:eastAsia="Times New Roman" w:hAnsi="Arial" w:cs="Arial"/>
                <w:sz w:val="28"/>
                <w:szCs w:val="28"/>
                <w:rtl/>
                <w:lang w:bidi="ar-QA"/>
              </w:rPr>
              <w:t>لهيئات الدولية والدولية الحكومية بتعاون وثيق مع الأمانة.</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تمّ اقتراح الاجراء</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رغم تحديد </w:t>
            </w:r>
            <w:r w:rsidRPr="0014219B">
              <w:rPr>
                <w:rStyle w:val="Hyperlink"/>
                <w:rFonts w:ascii="Arial" w:hAnsi="Arial" w:cs="Arial"/>
                <w:sz w:val="28"/>
                <w:szCs w:val="28"/>
                <w:rtl/>
                <w:lang w:val="en-GB" w:eastAsia="en-US"/>
              </w:rPr>
              <w:t>المادة 12</w:t>
            </w:r>
            <w:r w:rsidRPr="0014219B">
              <w:rPr>
                <w:rFonts w:ascii="Arial" w:eastAsia="Times New Roman" w:hAnsi="Arial" w:cs="Arial"/>
                <w:sz w:val="28"/>
                <w:szCs w:val="28"/>
                <w:rtl/>
                <w:lang w:bidi="ar-QA"/>
              </w:rPr>
              <w:t xml:space="preserve"> من النظام الداخلي للجنة لدور مكتب اللجنة، إلاّ أنّ دور مكتب الجمعية العامة غير مذكور في النظام الداخلي للجمعية. ولا يحد</w:t>
            </w:r>
            <w:r w:rsidR="00F1765E"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د النظام الداخلي للجنة ولا النظام الداخلي للجمعية العامة بالتفصيل تركيبة مكاتب كلّ منهما.</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يجوز للجمعية العامة اتخاذ قرار بتعديل نظامها الداخلي لتحديد دور وتركيبة مكتبها أو مواصلة</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العمل بالممارسة الحالية.</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يجوز للجنة اتخاذ قرار بتعديل نظامها الداخلي لتحديد دور وتركيبة مكتبها أو مواصلة</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العمل بالممارسة الحالية.</w:t>
            </w:r>
          </w:p>
        </w:tc>
      </w:tr>
      <w:tr w:rsidR="004D68CE" w:rsidRPr="0014219B" w:rsidTr="00D80891">
        <w:tc>
          <w:tcPr>
            <w:tcW w:w="6056" w:type="dxa"/>
          </w:tcPr>
          <w:p w:rsidR="004D68CE" w:rsidRPr="0014219B" w:rsidRDefault="004D68CE" w:rsidP="008752EC">
            <w:pPr>
              <w:pStyle w:val="Paragraphedeliste1"/>
              <w:numPr>
                <w:ilvl w:val="0"/>
                <w:numId w:val="45"/>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يُقترح ضبط تركيبة المكتب، بشكل يتماشى مع الولايات الفردية للهيئات الدولية والدولية الحكومية، بحيث لا يتجاوز عدد الأعضاء الستة (الرئيس والمقرّر وأربعة نواب للرئيس من المجموعات الانتخابية الست).</w:t>
            </w:r>
          </w:p>
          <w:p w:rsidR="004D68CE" w:rsidRPr="0014219B" w:rsidRDefault="00F1765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 xml:space="preserve">اقتراح </w:t>
            </w:r>
            <w:r w:rsidR="004D68CE" w:rsidRPr="0014219B">
              <w:rPr>
                <w:rFonts w:ascii="Arial" w:eastAsia="Times New Roman" w:hAnsi="Arial" w:cs="Arial"/>
                <w:bCs/>
                <w:sz w:val="28"/>
                <w:szCs w:val="28"/>
                <w:rtl/>
                <w:lang w:bidi="ar-QA"/>
              </w:rPr>
              <w:t>اجراء</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proofErr w:type="spellStart"/>
            <w:r w:rsidRPr="0014219B">
              <w:rPr>
                <w:rFonts w:ascii="Arial" w:eastAsia="Times New Roman" w:hAnsi="Arial" w:cs="Arial"/>
                <w:sz w:val="28"/>
                <w:szCs w:val="28"/>
                <w:rtl/>
                <w:lang w:bidi="ar-QA"/>
              </w:rPr>
              <w:t>ﻣن</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اﻟﻧﺎﺣﯾﺔ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اﻟﻌﻣﻟﯾﺔ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ﺗم</w:t>
            </w:r>
            <w:r w:rsidR="00F1765E" w:rsidRPr="0014219B">
              <w:rPr>
                <w:rFonts w:ascii="Arial" w:eastAsia="Times New Roman" w:hAnsi="Arial" w:cs="Arial"/>
                <w:sz w:val="28"/>
                <w:szCs w:val="28"/>
                <w:rtl/>
                <w:lang w:bidi="ar-QA"/>
              </w:rPr>
              <w:t>ّ</w:t>
            </w:r>
            <w:proofErr w:type="spellEnd"/>
            <w:r w:rsidRPr="0014219B">
              <w:rPr>
                <w:rFonts w:ascii="Arial" w:eastAsia="Times New Roman" w:hAnsi="Arial" w:cs="Arial"/>
                <w:sz w:val="28"/>
                <w:szCs w:val="28"/>
                <w:rtl/>
                <w:lang w:bidi="ar-QA"/>
              </w:rPr>
              <w:t xml:space="preserve"> ضبط تركيبة </w:t>
            </w:r>
            <w:proofErr w:type="spellStart"/>
            <w:r w:rsidRPr="0014219B">
              <w:rPr>
                <w:rFonts w:ascii="Arial" w:eastAsia="Times New Roman" w:hAnsi="Arial" w:cs="Arial"/>
                <w:sz w:val="28"/>
                <w:szCs w:val="28"/>
                <w:rtl/>
                <w:lang w:bidi="ar-QA"/>
              </w:rPr>
              <w:t>اﻟﻣﮐﺗب</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ﻟﮐلّ</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ﻣن</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اﻟﺟﻣﻌﯾﺔ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اﻟﻌﺎﻣﺔ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واﻟﻟﺟﻧﺔ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ﺑﺣيث</w:t>
            </w:r>
            <w:proofErr w:type="spellEnd"/>
            <w:r w:rsidRPr="0014219B">
              <w:rPr>
                <w:rFonts w:ascii="Arial" w:eastAsia="Times New Roman" w:hAnsi="Arial" w:cs="Arial"/>
                <w:sz w:val="28"/>
                <w:szCs w:val="28"/>
                <w:rtl/>
                <w:lang w:bidi="ar-QA"/>
              </w:rPr>
              <w:t xml:space="preserve"> لا تتجاوز السبعة </w:t>
            </w:r>
            <w:proofErr w:type="spellStart"/>
            <w:r w:rsidRPr="0014219B">
              <w:rPr>
                <w:rFonts w:ascii="Arial" w:eastAsia="Times New Roman" w:hAnsi="Arial" w:cs="Arial"/>
                <w:sz w:val="28"/>
                <w:szCs w:val="28"/>
                <w:rtl/>
                <w:lang w:bidi="ar-QA"/>
              </w:rPr>
              <w:t>أﻋﺿﺎء</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اﻟرﺋﯾس</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واﻟﻣﻘرّر</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وأرﺑﻌﺔ</w:t>
            </w:r>
            <w:proofErr w:type="spellEnd"/>
            <w:r w:rsidRPr="0014219B">
              <w:rPr>
                <w:rFonts w:ascii="Arial" w:eastAsia="Times New Roman" w:hAnsi="Arial" w:cs="Arial"/>
                <w:sz w:val="28"/>
                <w:szCs w:val="28"/>
                <w:rtl/>
                <w:lang w:bidi="ar-QA"/>
              </w:rPr>
              <w:t xml:space="preserve"> أو </w:t>
            </w:r>
            <w:proofErr w:type="spellStart"/>
            <w:r w:rsidRPr="0014219B">
              <w:rPr>
                <w:rFonts w:ascii="Arial" w:eastAsia="Times New Roman" w:hAnsi="Arial" w:cs="Arial"/>
                <w:sz w:val="28"/>
                <w:szCs w:val="28"/>
                <w:rtl/>
                <w:lang w:bidi="ar-QA"/>
              </w:rPr>
              <w:t>ﺧﻣﺳﺔ</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ﻧواب</w:t>
            </w:r>
            <w:proofErr w:type="spellEnd"/>
            <w:r w:rsidRPr="0014219B">
              <w:rPr>
                <w:rFonts w:ascii="Arial" w:eastAsia="Times New Roman" w:hAnsi="Arial" w:cs="Arial"/>
                <w:sz w:val="28"/>
                <w:szCs w:val="28"/>
                <w:rtl/>
                <w:lang w:bidi="ar-QA"/>
              </w:rPr>
              <w:t xml:space="preserve"> </w:t>
            </w:r>
            <w:proofErr w:type="spellStart"/>
            <w:r w:rsidRPr="0014219B">
              <w:rPr>
                <w:rFonts w:ascii="Arial" w:eastAsia="Times New Roman" w:hAnsi="Arial" w:cs="Arial"/>
                <w:sz w:val="28"/>
                <w:szCs w:val="28"/>
                <w:rtl/>
                <w:lang w:bidi="ar-QA"/>
              </w:rPr>
              <w:t>ﻟﻟرﺋﯾس</w:t>
            </w:r>
            <w:proofErr w:type="spellEnd"/>
            <w:r w:rsidRPr="0014219B">
              <w:rPr>
                <w:rFonts w:ascii="Arial" w:eastAsia="Times New Roman" w:hAnsi="Arial" w:cs="Arial"/>
                <w:sz w:val="28"/>
                <w:szCs w:val="28"/>
                <w:rtl/>
                <w:lang w:bidi="ar-QA"/>
              </w:rPr>
              <w:t>).</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رغم ذلك، لا يحدّد النظام الداخلي للجنة ولا النظام الداخلي للجمعية العامة بالتفصيل تركيبة مكاتب كلّ منهما.</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 xml:space="preserve">انظر التوصية 66. </w:t>
            </w:r>
          </w:p>
        </w:tc>
      </w:tr>
      <w:tr w:rsidR="004D68CE" w:rsidRPr="0014219B" w:rsidTr="00D80891">
        <w:tc>
          <w:tcPr>
            <w:tcW w:w="6056" w:type="dxa"/>
          </w:tcPr>
          <w:p w:rsidR="004D68CE" w:rsidRPr="0014219B" w:rsidRDefault="004D68CE">
            <w:pPr>
              <w:pStyle w:val="Paragraphedeliste1"/>
              <w:numPr>
                <w:ilvl w:val="0"/>
                <w:numId w:val="45"/>
              </w:numPr>
              <w:bidi/>
              <w:spacing w:after="120"/>
              <w:ind w:left="567" w:hanging="56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lastRenderedPageBreak/>
              <w:t>ينبغي إعادة تأكيد الطابع الحكومي الدولي للمكاتب مع الحفاظ على مشاركة الخبراء.</w:t>
            </w:r>
            <w:r w:rsidRPr="0014219B">
              <w:rPr>
                <w:rFonts w:ascii="Arial" w:eastAsia="Times New Roman" w:hAnsi="Arial" w:cs="Arial"/>
                <w:sz w:val="28"/>
                <w:szCs w:val="28"/>
              </w:rPr>
              <w:t xml:space="preserve"> </w:t>
            </w:r>
            <w:r w:rsidRPr="0014219B">
              <w:rPr>
                <w:rFonts w:ascii="Arial" w:eastAsia="Times New Roman" w:hAnsi="Arial" w:cs="Arial"/>
                <w:sz w:val="28"/>
                <w:szCs w:val="28"/>
                <w:rtl/>
                <w:lang w:bidi="ar-QA"/>
              </w:rPr>
              <w:t>وفي هذا الصدد، ي</w:t>
            </w:r>
            <w:r w:rsidR="00F1765E"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وصى بتوزيع المبادئ التوجيهية المتعل</w:t>
            </w:r>
            <w:r w:rsidR="00F1765E"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قة بمسؤوليات أعضاء المكتب على جميع الهيئات الرئاسية والهيئات الدولية والدولية الحكومية (</w:t>
            </w:r>
            <w:hyperlink r:id="rId25" w:anchor="page=25" w:history="1">
              <w:r w:rsidRPr="0014219B">
                <w:rPr>
                  <w:rStyle w:val="Hyperlink"/>
                  <w:rFonts w:ascii="Arial" w:eastAsia="Times New Roman" w:hAnsi="Arial" w:cs="Arial"/>
                  <w:sz w:val="28"/>
                  <w:szCs w:val="28"/>
                  <w:rtl/>
                </w:rPr>
                <w:t>الملحق</w:t>
              </w:r>
              <w:r w:rsidR="004D49ED" w:rsidRPr="0014219B">
                <w:rPr>
                  <w:rStyle w:val="Hyperlink"/>
                  <w:rFonts w:ascii="Arial" w:eastAsia="Times New Roman" w:hAnsi="Arial" w:cs="Arial"/>
                  <w:sz w:val="28"/>
                  <w:szCs w:val="28"/>
                  <w:rtl/>
                </w:rPr>
                <w:t xml:space="preserve"> </w:t>
              </w:r>
              <w:r w:rsidRPr="0014219B">
                <w:rPr>
                  <w:rStyle w:val="Hyperlink"/>
                  <w:rFonts w:ascii="Arial" w:eastAsia="Times New Roman" w:hAnsi="Arial" w:cs="Arial"/>
                  <w:sz w:val="28"/>
                  <w:szCs w:val="28"/>
                  <w:lang w:bidi="ar-QA"/>
                </w:rPr>
                <w:t>2</w:t>
              </w:r>
            </w:hyperlink>
            <w:r w:rsidRPr="0014219B">
              <w:rPr>
                <w:rFonts w:ascii="Arial" w:eastAsia="Times New Roman" w:hAnsi="Arial" w:cs="Arial"/>
                <w:sz w:val="28"/>
                <w:szCs w:val="28"/>
                <w:rtl/>
                <w:lang w:bidi="ar-QA"/>
              </w:rPr>
              <w:t>).</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اجراء مطلوب من الدول الأطراف</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 xml:space="preserve">دعت اللجنة المكتب، بموجب </w:t>
            </w:r>
            <w:hyperlink r:id="rId26" w:history="1">
              <w:r w:rsidRPr="0014219B">
                <w:rPr>
                  <w:rStyle w:val="Hyperlink"/>
                  <w:rFonts w:ascii="Arial" w:eastAsia="Times New Roman" w:hAnsi="Arial" w:cs="Arial"/>
                  <w:sz w:val="28"/>
                  <w:szCs w:val="28"/>
                  <w:rtl/>
                </w:rPr>
                <w:t xml:space="preserve">قرارها </w:t>
              </w:r>
              <w:r w:rsidRPr="0014219B">
                <w:rPr>
                  <w:rStyle w:val="Hyperlink"/>
                  <w:rFonts w:ascii="Arial" w:eastAsia="Times New Roman" w:hAnsi="Arial" w:cs="Arial"/>
                  <w:sz w:val="28"/>
                  <w:szCs w:val="28"/>
                  <w:lang w:bidi="ar-QA"/>
                </w:rPr>
                <w:t>12.COM 16</w:t>
              </w:r>
            </w:hyperlink>
            <w:r w:rsidRPr="0014219B">
              <w:rPr>
                <w:rFonts w:ascii="Arial" w:eastAsia="Times New Roman" w:hAnsi="Arial" w:cs="Arial"/>
                <w:sz w:val="28"/>
                <w:szCs w:val="28"/>
                <w:rtl/>
                <w:lang w:bidi="ar-QA"/>
              </w:rPr>
              <w:t>، إلى انجاز أعماله وفقاً للمبادئ التوجيهية المتعلقة بمسؤوليات ممثلي المجموعات الانتخابية في المكاتب.</w:t>
            </w:r>
          </w:p>
        </w:tc>
      </w:tr>
      <w:tr w:rsidR="004D68CE" w:rsidRPr="0014219B" w:rsidTr="00D80891">
        <w:tc>
          <w:tcPr>
            <w:tcW w:w="6056" w:type="dxa"/>
          </w:tcPr>
          <w:p w:rsidR="004D68CE" w:rsidRPr="0014219B" w:rsidRDefault="004D68CE">
            <w:pPr>
              <w:pStyle w:val="Paragraphedeliste1"/>
              <w:numPr>
                <w:ilvl w:val="0"/>
                <w:numId w:val="45"/>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ينبغي أن تتوفّر الوثائق المتعل</w:t>
            </w:r>
            <w:r w:rsidR="00F1765E"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قة باجتماعات المكتب على الانترنت قبل انعقاد تلك الاجتماعات؛ وينبغي إبلاغ جميع الأعضاء، وعند الاقتضاء، جميع الوفود الدائمة، بالمخرجات، بما في ذلك تقارير اجتماعات المكتب، في الوقت المناسب.</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منتهية</w:t>
            </w:r>
            <w:r w:rsidRPr="0014219B">
              <w:rPr>
                <w:rFonts w:ascii="Arial" w:eastAsia="Times New Roman" w:hAnsi="Arial" w:cs="Arial"/>
                <w:bCs/>
                <w:sz w:val="28"/>
                <w:szCs w:val="28"/>
                <w:rtl/>
                <w:lang w:bidi="ar-QA"/>
              </w:rPr>
              <w:br/>
              <w:t>(ممارسة جيّدة)</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من الناحية العملية، تُنشر وثائق العمل والمعلومات الخاصة باجتماعات مكتب اللجنة على الإنترنت قبل أسبوعين على الأقل من تاريخ كل اجتماع.</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 xml:space="preserve">وتقوم الأمانة </w:t>
            </w:r>
            <w:r w:rsidR="00987422" w:rsidRPr="0014219B">
              <w:rPr>
                <w:rFonts w:ascii="Arial" w:eastAsia="Times New Roman" w:hAnsi="Arial" w:cs="Arial"/>
                <w:sz w:val="28"/>
                <w:szCs w:val="28"/>
                <w:rtl/>
                <w:lang w:bidi="ar-QA"/>
              </w:rPr>
              <w:t>بإبلاغ</w:t>
            </w:r>
            <w:r w:rsidRPr="0014219B">
              <w:rPr>
                <w:rFonts w:ascii="Arial" w:eastAsia="Times New Roman" w:hAnsi="Arial" w:cs="Arial"/>
                <w:sz w:val="28"/>
                <w:szCs w:val="28"/>
                <w:rtl/>
                <w:lang w:bidi="ar-QA"/>
              </w:rPr>
              <w:t xml:space="preserve"> أعضاء المكتب عن طريق البريد الإلكتروني في نفس تاريخ النشر.</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وتقوم الأمانة فور انتهاء كل اجتماع من اجتماعات المكتب وبصورة منهجية بنشر القرارات التي يتخذها المكتب على الإنترنت. وشرعت الأمانة في عام 2018</w:t>
            </w:r>
            <w:r w:rsidR="00F1765E"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على في ضوء هذه التوصية</w:t>
            </w:r>
            <w:r w:rsidR="00F1765E"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 في توزيع قرارات المكتب على جميع الدول الأطراف في الاتفاقية.</w:t>
            </w:r>
          </w:p>
        </w:tc>
      </w:tr>
      <w:tr w:rsidR="004D68CE" w:rsidRPr="0014219B" w:rsidTr="00D80891">
        <w:tc>
          <w:tcPr>
            <w:tcW w:w="6056" w:type="dxa"/>
          </w:tcPr>
          <w:p w:rsidR="004D68CE" w:rsidRPr="0014219B" w:rsidRDefault="004D68CE" w:rsidP="00F1765E">
            <w:pPr>
              <w:pStyle w:val="Paragraphedeliste1"/>
              <w:numPr>
                <w:ilvl w:val="0"/>
                <w:numId w:val="45"/>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 xml:space="preserve">ينبغي إجراء انتخابات المكاتب، </w:t>
            </w:r>
            <w:r w:rsidR="00F1765E" w:rsidRPr="0014219B">
              <w:rPr>
                <w:rFonts w:ascii="Arial" w:eastAsia="Times New Roman" w:hAnsi="Arial" w:cs="Arial"/>
                <w:sz w:val="28"/>
                <w:szCs w:val="28"/>
                <w:rtl/>
                <w:lang w:bidi="ar-QA"/>
              </w:rPr>
              <w:t>في حدود الامكان</w:t>
            </w:r>
            <w:r w:rsidRPr="0014219B">
              <w:rPr>
                <w:rFonts w:ascii="Arial" w:eastAsia="Times New Roman" w:hAnsi="Arial" w:cs="Arial"/>
                <w:sz w:val="28"/>
                <w:szCs w:val="28"/>
                <w:rtl/>
                <w:lang w:bidi="ar-QA"/>
              </w:rPr>
              <w:t>، بعد وقت قصير من اجراء انتخابات عضوية الهيئات الدولية والدولية الحكومية خلال المؤتمر العام لتفادي وجود أعضاء في المكتب ينتمون إلى دول لم تعد أعضاء في الهيئات الدولية والدولية الحكومية المعنية.</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منتهية</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تنتخب الجمعية العامة أعضاء المكتب في بداية كل دورة.</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تنتخب اللجنة أعضاء المكتب في نهاية كل دورة عادية؛ ثم يبقون في مناصبهم حتى نهاية الدورة القادمة (</w:t>
            </w:r>
            <w:r w:rsidRPr="0014219B">
              <w:rPr>
                <w:rStyle w:val="Hyperlink"/>
                <w:rFonts w:ascii="Arial" w:eastAsia="Times New Roman" w:hAnsi="Arial" w:cs="Arial"/>
                <w:sz w:val="28"/>
                <w:szCs w:val="28"/>
                <w:rtl/>
                <w:lang w:bidi="ar-QA"/>
              </w:rPr>
              <w:t>المادة 13</w:t>
            </w:r>
            <w:r w:rsidRPr="0014219B">
              <w:rPr>
                <w:rFonts w:ascii="Arial" w:eastAsia="Times New Roman" w:hAnsi="Arial" w:cs="Arial"/>
                <w:sz w:val="28"/>
                <w:szCs w:val="28"/>
                <w:rtl/>
                <w:lang w:bidi="ar-QA"/>
              </w:rPr>
              <w:t>).</w:t>
            </w:r>
          </w:p>
        </w:tc>
      </w:tr>
      <w:tr w:rsidR="004D68CE" w:rsidRPr="0014219B" w:rsidTr="00D80891">
        <w:tc>
          <w:tcPr>
            <w:tcW w:w="6056" w:type="dxa"/>
          </w:tcPr>
          <w:p w:rsidR="004D68CE" w:rsidRPr="0014219B" w:rsidRDefault="004D68CE" w:rsidP="00F1765E">
            <w:pPr>
              <w:pStyle w:val="Paragraphedeliste1"/>
              <w:numPr>
                <w:ilvl w:val="0"/>
                <w:numId w:val="45"/>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 xml:space="preserve">ينبغي أن تكون اجتماعات المكتب مفتوحة </w:t>
            </w:r>
            <w:r w:rsidR="00987422" w:rsidRPr="0014219B">
              <w:rPr>
                <w:rFonts w:ascii="Arial" w:eastAsia="Times New Roman" w:hAnsi="Arial" w:cs="Arial"/>
                <w:sz w:val="28"/>
                <w:szCs w:val="28"/>
                <w:rtl/>
                <w:lang w:bidi="ar-QA"/>
              </w:rPr>
              <w:t>أمام ا</w:t>
            </w:r>
            <w:r w:rsidRPr="0014219B">
              <w:rPr>
                <w:rFonts w:ascii="Arial" w:eastAsia="Times New Roman" w:hAnsi="Arial" w:cs="Arial"/>
                <w:sz w:val="28"/>
                <w:szCs w:val="28"/>
                <w:rtl/>
                <w:lang w:bidi="ar-QA"/>
              </w:rPr>
              <w:t xml:space="preserve">لمراقبين وأن تكون أساليب العمل </w:t>
            </w:r>
            <w:r w:rsidR="00F1765E" w:rsidRPr="0014219B">
              <w:rPr>
                <w:rFonts w:ascii="Arial" w:eastAsia="Times New Roman" w:hAnsi="Arial" w:cs="Arial"/>
                <w:sz w:val="28"/>
                <w:szCs w:val="28"/>
                <w:rtl/>
                <w:lang w:bidi="ar-QA"/>
              </w:rPr>
              <w:t>شفّاف</w:t>
            </w:r>
            <w:r w:rsidRPr="0014219B">
              <w:rPr>
                <w:rFonts w:ascii="Arial" w:eastAsia="Times New Roman" w:hAnsi="Arial" w:cs="Arial"/>
                <w:sz w:val="28"/>
                <w:szCs w:val="28"/>
                <w:rtl/>
                <w:lang w:bidi="ar-QA"/>
              </w:rPr>
              <w:t xml:space="preserve">ة قدر الامكان. </w:t>
            </w:r>
          </w:p>
          <w:p w:rsidR="004D68CE" w:rsidRPr="0014219B" w:rsidRDefault="00F1765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 xml:space="preserve">اقتراح </w:t>
            </w:r>
            <w:r w:rsidR="004D68CE" w:rsidRPr="0014219B">
              <w:rPr>
                <w:rFonts w:ascii="Arial" w:eastAsia="Times New Roman" w:hAnsi="Arial" w:cs="Arial"/>
                <w:bCs/>
                <w:sz w:val="28"/>
                <w:szCs w:val="28"/>
                <w:rtl/>
                <w:lang w:bidi="ar-QA"/>
              </w:rPr>
              <w:t>اجراء</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لا توجد مادة ذات صلة في النظام الداخلي للجمعية العامة.</w:t>
            </w:r>
            <w:r w:rsidRPr="0014219B">
              <w:rPr>
                <w:rFonts w:ascii="Arial" w:eastAsia="Times New Roman" w:hAnsi="Arial" w:cs="Arial"/>
                <w:sz w:val="28"/>
                <w:szCs w:val="28"/>
                <w:lang w:val="en-GB"/>
              </w:rPr>
              <w:t xml:space="preserve"> </w:t>
            </w:r>
            <w:r w:rsidR="00F1765E" w:rsidRPr="0014219B">
              <w:rPr>
                <w:rFonts w:ascii="Arial" w:eastAsia="Times New Roman" w:hAnsi="Arial" w:cs="Arial"/>
                <w:sz w:val="28"/>
                <w:szCs w:val="28"/>
                <w:rtl/>
                <w:lang w:bidi="ar-QA"/>
              </w:rPr>
              <w:t>لكن</w:t>
            </w:r>
            <w:r w:rsidRPr="0014219B">
              <w:rPr>
                <w:rFonts w:ascii="Arial" w:eastAsia="Times New Roman" w:hAnsi="Arial" w:cs="Arial"/>
                <w:sz w:val="28"/>
                <w:szCs w:val="28"/>
                <w:rtl/>
                <w:lang w:bidi="ar-QA"/>
              </w:rPr>
              <w:t xml:space="preserve"> من الناح</w:t>
            </w:r>
            <w:r w:rsidR="00F1765E" w:rsidRPr="0014219B">
              <w:rPr>
                <w:rFonts w:ascii="Arial" w:eastAsia="Times New Roman" w:hAnsi="Arial" w:cs="Arial"/>
                <w:sz w:val="28"/>
                <w:szCs w:val="28"/>
                <w:rtl/>
                <w:lang w:bidi="ar-QA"/>
              </w:rPr>
              <w:t>ية العملية</w:t>
            </w:r>
            <w:r w:rsidRPr="0014219B">
              <w:rPr>
                <w:rFonts w:ascii="Arial" w:eastAsia="Times New Roman" w:hAnsi="Arial" w:cs="Arial"/>
                <w:sz w:val="28"/>
                <w:szCs w:val="28"/>
                <w:rtl/>
                <w:lang w:bidi="ar-QA"/>
              </w:rPr>
              <w:t xml:space="preserve"> تكون جلسات مكتب الجمعية العامة مفتوحة أمام المراقبين.</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 xml:space="preserve">ويجوز للجمعية العامة اتخاذ قرار بتعديل نظامها الداخلي ليعكس هذه التوصية أو مواصلة </w:t>
            </w:r>
            <w:r w:rsidR="00987422" w:rsidRPr="0014219B">
              <w:rPr>
                <w:rFonts w:ascii="Arial" w:eastAsia="Times New Roman" w:hAnsi="Arial" w:cs="Arial"/>
                <w:sz w:val="28"/>
                <w:szCs w:val="28"/>
                <w:rtl/>
                <w:lang w:bidi="ar-QA"/>
              </w:rPr>
              <w:t>العمل ب</w:t>
            </w:r>
            <w:r w:rsidRPr="0014219B">
              <w:rPr>
                <w:rFonts w:ascii="Arial" w:eastAsia="Times New Roman" w:hAnsi="Arial" w:cs="Arial"/>
                <w:sz w:val="28"/>
                <w:szCs w:val="28"/>
                <w:rtl/>
                <w:lang w:bidi="ar-QA"/>
              </w:rPr>
              <w:t>الممارسة الحالية.</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وفقاً </w:t>
            </w:r>
            <w:r w:rsidRPr="0014219B">
              <w:rPr>
                <w:rStyle w:val="Hyperlink"/>
                <w:rFonts w:ascii="Arial" w:eastAsia="Times New Roman" w:hAnsi="Arial" w:cs="Arial"/>
                <w:sz w:val="28"/>
                <w:szCs w:val="28"/>
                <w:rtl/>
                <w:lang w:bidi="ar-QA"/>
              </w:rPr>
              <w:t>للمادة 12.4</w:t>
            </w:r>
            <w:r w:rsidRPr="0014219B">
              <w:rPr>
                <w:rFonts w:ascii="Arial" w:eastAsia="Times New Roman" w:hAnsi="Arial" w:cs="Arial"/>
                <w:sz w:val="28"/>
                <w:szCs w:val="28"/>
                <w:rtl/>
                <w:lang w:bidi="ar-QA"/>
              </w:rPr>
              <w:t xml:space="preserve"> من النظام الداخلي للجنة "تكون الاجتماعات مفتوحة لأعضاء اللجنة وللدول الأطراف للمشاركة فيها بصفة مراقب</w:t>
            </w:r>
            <w:r w:rsidRPr="0014219B">
              <w:rPr>
                <w:rFonts w:ascii="Arial" w:eastAsia="Times New Roman" w:hAnsi="Arial" w:cs="Arial"/>
                <w:sz w:val="28"/>
                <w:szCs w:val="28"/>
                <w:lang w:bidi="ar-QA"/>
              </w:rPr>
              <w:t xml:space="preserve"> </w:t>
            </w:r>
            <w:r w:rsidRPr="0014219B">
              <w:rPr>
                <w:rFonts w:ascii="Arial" w:eastAsia="Times New Roman" w:hAnsi="Arial" w:cs="Arial"/>
                <w:sz w:val="28"/>
                <w:szCs w:val="28"/>
                <w:rtl/>
                <w:lang w:bidi="ar-QA"/>
              </w:rPr>
              <w:t>ما لم يقر</w:t>
            </w:r>
            <w:r w:rsidR="00F1765E"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ر المكتب خلاف ذلك. ولا يجوز للمراقبين مخاطبة المكتب إلاّ بإذن مسبق</w:t>
            </w:r>
            <w:r w:rsidRPr="0014219B">
              <w:rPr>
                <w:rFonts w:ascii="Arial" w:eastAsia="Times New Roman" w:hAnsi="Arial" w:cs="Arial"/>
                <w:sz w:val="28"/>
                <w:szCs w:val="28"/>
                <w:lang w:bidi="ar-QA"/>
              </w:rPr>
              <w:t xml:space="preserve"> </w:t>
            </w:r>
            <w:r w:rsidRPr="0014219B">
              <w:rPr>
                <w:rFonts w:ascii="Arial" w:eastAsia="Times New Roman" w:hAnsi="Arial" w:cs="Arial"/>
                <w:sz w:val="28"/>
                <w:szCs w:val="28"/>
                <w:rtl/>
                <w:lang w:bidi="ar-QA"/>
              </w:rPr>
              <w:t xml:space="preserve">من الرئيس". </w:t>
            </w:r>
          </w:p>
        </w:tc>
      </w:tr>
      <w:tr w:rsidR="004D68CE" w:rsidRPr="0014219B" w:rsidTr="00D80891">
        <w:tc>
          <w:tcPr>
            <w:tcW w:w="6056" w:type="dxa"/>
          </w:tcPr>
          <w:p w:rsidR="004D68CE" w:rsidRPr="0014219B" w:rsidRDefault="004D68CE">
            <w:pPr>
              <w:pStyle w:val="Paragraphedeliste1"/>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lang w:val="en-US" w:bidi="ar-QA"/>
              </w:rPr>
              <w:lastRenderedPageBreak/>
              <w:t>73.</w:t>
            </w:r>
            <w:r w:rsidRPr="0014219B">
              <w:rPr>
                <w:rFonts w:ascii="Arial" w:eastAsia="Times New Roman" w:hAnsi="Arial" w:cs="Arial"/>
                <w:sz w:val="28"/>
                <w:szCs w:val="28"/>
                <w:lang w:val="en-US"/>
              </w:rPr>
              <w:tab/>
            </w:r>
            <w:r w:rsidRPr="0014219B">
              <w:rPr>
                <w:rFonts w:ascii="Arial" w:eastAsia="Times New Roman" w:hAnsi="Arial" w:cs="Arial"/>
                <w:sz w:val="28"/>
                <w:szCs w:val="28"/>
                <w:rtl/>
                <w:lang w:bidi="ar-QA"/>
              </w:rPr>
              <w:t xml:space="preserve">اعتماد لغة محايدة </w:t>
            </w:r>
            <w:proofErr w:type="spellStart"/>
            <w:r w:rsidRPr="0014219B">
              <w:rPr>
                <w:rFonts w:ascii="Arial" w:eastAsia="Times New Roman" w:hAnsi="Arial" w:cs="Arial"/>
                <w:sz w:val="28"/>
                <w:szCs w:val="28"/>
                <w:rtl/>
                <w:lang w:bidi="ar-QA"/>
              </w:rPr>
              <w:t>جنسانياً</w:t>
            </w:r>
            <w:proofErr w:type="spellEnd"/>
            <w:r w:rsidRPr="0014219B">
              <w:rPr>
                <w:rFonts w:ascii="Arial" w:eastAsia="Times New Roman" w:hAnsi="Arial" w:cs="Arial"/>
                <w:sz w:val="28"/>
                <w:szCs w:val="28"/>
                <w:rtl/>
                <w:lang w:bidi="ar-QA"/>
              </w:rPr>
              <w:t xml:space="preserve"> في جميع وثائق اليونسكو.</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تمّ اقتراح الاجراء</w:t>
            </w:r>
          </w:p>
        </w:tc>
        <w:tc>
          <w:tcPr>
            <w:tcW w:w="8504" w:type="dxa"/>
            <w:gridSpan w:val="2"/>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 xml:space="preserve">لا تستخدم كلّ أقسام النصوص الأساسية للاتفاقية لغة محايدة </w:t>
            </w:r>
            <w:proofErr w:type="spellStart"/>
            <w:r w:rsidRPr="0014219B">
              <w:rPr>
                <w:rFonts w:ascii="Arial" w:eastAsia="Times New Roman" w:hAnsi="Arial" w:cs="Arial"/>
                <w:sz w:val="28"/>
                <w:szCs w:val="28"/>
                <w:rtl/>
                <w:lang w:bidi="ar-QA"/>
              </w:rPr>
              <w:t>جنسانياً</w:t>
            </w:r>
            <w:proofErr w:type="spellEnd"/>
            <w:r w:rsidRPr="0014219B">
              <w:rPr>
                <w:rFonts w:ascii="Arial" w:eastAsia="Times New Roman" w:hAnsi="Arial" w:cs="Arial"/>
                <w:sz w:val="28"/>
                <w:szCs w:val="28"/>
                <w:rtl/>
                <w:lang w:bidi="ar-QA"/>
              </w:rPr>
              <w:t>.</w:t>
            </w:r>
            <w:r w:rsidRPr="0014219B">
              <w:rPr>
                <w:rFonts w:ascii="Arial" w:eastAsia="Times New Roman" w:hAnsi="Arial" w:cs="Arial"/>
                <w:sz w:val="28"/>
                <w:szCs w:val="28"/>
                <w:lang w:val="en-US"/>
              </w:rPr>
              <w:t xml:space="preserve"> </w:t>
            </w:r>
            <w:r w:rsidRPr="0014219B">
              <w:rPr>
                <w:rFonts w:ascii="Arial" w:eastAsia="Times New Roman" w:hAnsi="Arial" w:cs="Arial"/>
                <w:sz w:val="28"/>
                <w:szCs w:val="28"/>
                <w:rtl/>
                <w:lang w:bidi="ar-QA"/>
              </w:rPr>
              <w:t>لذا تجوز مراجعة النصوص بهذا المعنى لنشر طبعة 2018.</w:t>
            </w:r>
          </w:p>
        </w:tc>
      </w:tr>
      <w:tr w:rsidR="00D80891" w:rsidRPr="0014219B" w:rsidTr="00D80891">
        <w:trPr>
          <w:trHeight w:val="340"/>
        </w:trPr>
        <w:tc>
          <w:tcPr>
            <w:tcW w:w="14560" w:type="dxa"/>
            <w:gridSpan w:val="3"/>
            <w:tcBorders>
              <w:right w:val="single" w:sz="4" w:space="0" w:color="auto"/>
            </w:tcBorders>
            <w:shd w:val="clear" w:color="auto" w:fill="F2F2F2"/>
            <w:vAlign w:val="center"/>
          </w:tcPr>
          <w:p w:rsidR="00D80891" w:rsidRPr="00BA3E6D" w:rsidRDefault="0008608B">
            <w:pPr>
              <w:keepNext/>
              <w:bidi/>
              <w:rPr>
                <w:rFonts w:ascii="Arial" w:eastAsia="Times New Roman" w:hAnsi="Arial" w:cs="Arial"/>
                <w:b/>
                <w:bCs/>
                <w:sz w:val="28"/>
                <w:szCs w:val="28"/>
                <w:rtl/>
                <w:lang w:bidi="ar-QA"/>
              </w:rPr>
            </w:pPr>
            <w:r w:rsidRPr="00BA3E6D">
              <w:rPr>
                <w:rFonts w:eastAsia="Times New Roman"/>
                <w:b/>
                <w:bCs/>
                <w:sz w:val="28"/>
                <w:szCs w:val="28"/>
                <w:rtl/>
                <w:lang w:bidi="ar-QA"/>
              </w:rPr>
              <w:t>التوافق مع الأولويات الشاملة لليونسكو</w:t>
            </w:r>
          </w:p>
        </w:tc>
      </w:tr>
      <w:tr w:rsidR="00D80891" w:rsidRPr="0008608B" w:rsidTr="00BA3E6D">
        <w:trPr>
          <w:trHeight w:val="340"/>
        </w:trPr>
        <w:tc>
          <w:tcPr>
            <w:tcW w:w="6068" w:type="dxa"/>
            <w:gridSpan w:val="2"/>
            <w:tcBorders>
              <w:right w:val="single" w:sz="4" w:space="0" w:color="auto"/>
            </w:tcBorders>
            <w:shd w:val="clear" w:color="auto" w:fill="auto"/>
          </w:tcPr>
          <w:p w:rsidR="00D80891" w:rsidRDefault="00D80891" w:rsidP="00BA3E6D">
            <w:pPr>
              <w:keepNext/>
              <w:bidi/>
              <w:ind w:left="567" w:hanging="567"/>
              <w:jc w:val="both"/>
              <w:rPr>
                <w:rFonts w:ascii="Arial" w:hAnsi="Arial" w:cs="Arial"/>
                <w:color w:val="222222"/>
                <w:rtl/>
              </w:rPr>
            </w:pPr>
            <w:r w:rsidRPr="00D80891">
              <w:rPr>
                <w:rFonts w:ascii="Arial" w:eastAsia="Times New Roman" w:hAnsi="Arial" w:cs="Arial"/>
                <w:bCs/>
                <w:sz w:val="28"/>
                <w:szCs w:val="28"/>
                <w:lang w:bidi="ar-QA"/>
              </w:rPr>
              <w:t>76.</w:t>
            </w:r>
            <w:r w:rsidRPr="00D80891">
              <w:rPr>
                <w:rFonts w:ascii="Arial" w:eastAsia="Times New Roman" w:hAnsi="Arial" w:cs="Arial"/>
                <w:bCs/>
                <w:sz w:val="28"/>
                <w:szCs w:val="28"/>
                <w:lang w:bidi="ar-QA"/>
              </w:rPr>
              <w:tab/>
            </w:r>
            <w:r w:rsidR="004F3DBA" w:rsidRPr="00BA3E6D">
              <w:rPr>
                <w:rFonts w:ascii="Arial" w:eastAsia="Times New Roman" w:hAnsi="Arial" w:cs="Arial"/>
                <w:sz w:val="28"/>
                <w:szCs w:val="28"/>
                <w:rtl/>
                <w:lang w:bidi="ar-QA"/>
              </w:rPr>
              <w:t>ينبغي إضفاء الطابع المؤسسي على دورات التوجيه للأعضاء الجدد في</w:t>
            </w:r>
            <w:r w:rsidR="00082E32" w:rsidRPr="00BA3E6D">
              <w:rPr>
                <w:rFonts w:ascii="Arial" w:eastAsia="Times New Roman" w:hAnsi="Arial" w:cs="Arial"/>
                <w:sz w:val="28"/>
                <w:szCs w:val="28"/>
                <w:lang w:bidi="ar-QA"/>
              </w:rPr>
              <w:t xml:space="preserve"> </w:t>
            </w:r>
            <w:r w:rsidR="00082E32" w:rsidRPr="00BA3E6D">
              <w:rPr>
                <w:rFonts w:ascii="Arial" w:eastAsia="Times New Roman" w:hAnsi="Arial" w:cs="Arial"/>
                <w:sz w:val="28"/>
                <w:szCs w:val="28"/>
                <w:rtl/>
                <w:lang w:bidi="ar-QA"/>
              </w:rPr>
              <w:t>الهيئات الدولية والدولية الحكومية</w:t>
            </w:r>
            <w:r w:rsidR="004F3DBA" w:rsidRPr="00BA3E6D">
              <w:rPr>
                <w:rFonts w:ascii="Arial" w:eastAsia="Times New Roman" w:hAnsi="Arial" w:cs="Arial"/>
                <w:sz w:val="28"/>
                <w:szCs w:val="28"/>
                <w:rtl/>
                <w:lang w:bidi="ar-QA"/>
              </w:rPr>
              <w:t>، لا سيما بالنسبة للرؤساء وأعضاء المكتب ، وتشمل تقديم إطارين</w:t>
            </w:r>
            <w:r w:rsidR="008377FC">
              <w:rPr>
                <w:rFonts w:ascii="Arial" w:eastAsia="Times New Roman" w:hAnsi="Arial" w:cs="Arial" w:hint="cs"/>
                <w:sz w:val="28"/>
                <w:szCs w:val="28"/>
                <w:rtl/>
                <w:lang w:bidi="ar-QA"/>
              </w:rPr>
              <w:t xml:space="preserve"> م</w:t>
            </w:r>
            <w:r w:rsidR="004F3DBA" w:rsidRPr="00BA3E6D">
              <w:rPr>
                <w:rFonts w:ascii="Arial" w:eastAsia="Times New Roman" w:hAnsi="Arial" w:cs="Arial"/>
                <w:sz w:val="28"/>
                <w:szCs w:val="28"/>
                <w:lang w:bidi="ar-QA"/>
              </w:rPr>
              <w:t>4</w:t>
            </w:r>
            <w:r w:rsidR="008377FC">
              <w:rPr>
                <w:rFonts w:ascii="Arial" w:eastAsia="Times New Roman" w:hAnsi="Arial" w:cs="Arial"/>
                <w:sz w:val="28"/>
                <w:szCs w:val="28"/>
                <w:lang w:bidi="ar-QA"/>
              </w:rPr>
              <w:t>/</w:t>
            </w:r>
            <w:r w:rsidR="004F3DBA" w:rsidRPr="00BA3E6D">
              <w:rPr>
                <w:rFonts w:ascii="Arial" w:eastAsia="Times New Roman" w:hAnsi="Arial" w:cs="Arial"/>
                <w:sz w:val="28"/>
                <w:szCs w:val="28"/>
                <w:rtl/>
                <w:lang w:bidi="ar-QA"/>
              </w:rPr>
              <w:t xml:space="preserve"> و </w:t>
            </w:r>
            <w:r w:rsidR="008377FC">
              <w:rPr>
                <w:rFonts w:ascii="Arial" w:eastAsia="Times New Roman" w:hAnsi="Arial" w:cs="Arial" w:hint="cs"/>
                <w:sz w:val="28"/>
                <w:szCs w:val="28"/>
                <w:rtl/>
                <w:lang w:bidi="ar-QA"/>
              </w:rPr>
              <w:t>م</w:t>
            </w:r>
            <w:r w:rsidR="008377FC">
              <w:rPr>
                <w:rFonts w:ascii="Arial" w:eastAsia="Times New Roman" w:hAnsi="Arial" w:cs="Arial"/>
                <w:sz w:val="28"/>
                <w:szCs w:val="28"/>
                <w:lang w:bidi="ar-QA"/>
              </w:rPr>
              <w:t>5/</w:t>
            </w:r>
            <w:r w:rsidR="004F3DBA" w:rsidRPr="00BA3E6D">
              <w:rPr>
                <w:rFonts w:ascii="Arial" w:eastAsia="Times New Roman" w:hAnsi="Arial" w:cs="Arial"/>
                <w:sz w:val="28"/>
                <w:szCs w:val="28"/>
                <w:rtl/>
                <w:lang w:bidi="ar-QA"/>
              </w:rPr>
              <w:t>.</w:t>
            </w:r>
            <w:r w:rsidR="004F3DBA" w:rsidRPr="00BA3E6D">
              <w:rPr>
                <w:rFonts w:ascii="Arial" w:eastAsia="Times New Roman" w:hAnsi="Arial" w:cs="Arial"/>
                <w:sz w:val="28"/>
                <w:szCs w:val="28"/>
                <w:rtl/>
                <w:lang w:bidi="ar"/>
              </w:rPr>
              <w:t xml:space="preserve"> </w:t>
            </w:r>
            <w:r w:rsidR="004F3DBA" w:rsidRPr="00BA3E6D">
              <w:rPr>
                <w:rFonts w:ascii="Arial" w:eastAsia="Times New Roman" w:hAnsi="Arial" w:cs="Arial"/>
                <w:sz w:val="28"/>
                <w:szCs w:val="28"/>
                <w:rtl/>
                <w:lang w:bidi="ar-QA"/>
              </w:rPr>
              <w:t>ولتحقيق هذه الغاية، يمكن إصدار دليل مختصر سهل الاستعمال يتضمن الممارسات الجيدة والاختصارات لتعريف الأعضاء بأساليب العمل وآليات</w:t>
            </w:r>
            <w:r w:rsidR="008377FC">
              <w:rPr>
                <w:rFonts w:ascii="Arial" w:eastAsia="Times New Roman" w:hAnsi="Arial" w:cs="Arial" w:hint="cs"/>
                <w:sz w:val="28"/>
                <w:szCs w:val="28"/>
                <w:rtl/>
                <w:lang w:bidi="ar-QA"/>
              </w:rPr>
              <w:t xml:space="preserve"> م</w:t>
            </w:r>
            <w:r w:rsidR="008377FC" w:rsidRPr="004E2A18">
              <w:rPr>
                <w:rFonts w:ascii="Arial" w:eastAsia="Times New Roman" w:hAnsi="Arial" w:cs="Arial" w:hint="cs"/>
                <w:sz w:val="28"/>
                <w:szCs w:val="28"/>
                <w:lang w:bidi="ar-QA"/>
              </w:rPr>
              <w:t>4</w:t>
            </w:r>
            <w:r w:rsidR="008377FC">
              <w:rPr>
                <w:rFonts w:ascii="Arial" w:eastAsia="Times New Roman" w:hAnsi="Arial" w:cs="Arial"/>
                <w:sz w:val="28"/>
                <w:szCs w:val="28"/>
                <w:lang w:bidi="ar-QA"/>
              </w:rPr>
              <w:t>/</w:t>
            </w:r>
            <w:r w:rsidR="008377FC" w:rsidRPr="004E2A18">
              <w:rPr>
                <w:rFonts w:ascii="Arial" w:eastAsia="Times New Roman" w:hAnsi="Arial" w:cs="Arial" w:hint="cs"/>
                <w:sz w:val="28"/>
                <w:szCs w:val="28"/>
                <w:rtl/>
                <w:lang w:bidi="ar-QA"/>
              </w:rPr>
              <w:t xml:space="preserve"> </w:t>
            </w:r>
            <w:proofErr w:type="spellStart"/>
            <w:r w:rsidR="008377FC" w:rsidRPr="004E2A18">
              <w:rPr>
                <w:rFonts w:ascii="Arial" w:eastAsia="Times New Roman" w:hAnsi="Arial" w:cs="Arial" w:hint="cs"/>
                <w:sz w:val="28"/>
                <w:szCs w:val="28"/>
                <w:rtl/>
                <w:lang w:bidi="ar-QA"/>
              </w:rPr>
              <w:t>و</w:t>
            </w:r>
            <w:r w:rsidR="008377FC">
              <w:rPr>
                <w:rFonts w:ascii="Arial" w:eastAsia="Times New Roman" w:hAnsi="Arial" w:cs="Arial" w:hint="cs"/>
                <w:sz w:val="28"/>
                <w:szCs w:val="28"/>
                <w:rtl/>
                <w:lang w:bidi="ar-QA"/>
              </w:rPr>
              <w:t>م</w:t>
            </w:r>
            <w:proofErr w:type="spellEnd"/>
            <w:r w:rsidR="008377FC">
              <w:rPr>
                <w:rFonts w:ascii="Arial" w:eastAsia="Times New Roman" w:hAnsi="Arial" w:cs="Arial"/>
                <w:sz w:val="28"/>
                <w:szCs w:val="28"/>
                <w:lang w:bidi="ar-QA"/>
              </w:rPr>
              <w:t>5/</w:t>
            </w:r>
            <w:r w:rsidR="004F3DBA">
              <w:rPr>
                <w:rFonts w:ascii="Arial" w:hAnsi="Arial" w:cs="Arial" w:hint="cs"/>
                <w:color w:val="222222"/>
                <w:rtl/>
              </w:rPr>
              <w:t>.</w:t>
            </w:r>
          </w:p>
          <w:p w:rsidR="0008608B" w:rsidRDefault="0008608B" w:rsidP="00992293">
            <w:pPr>
              <w:keepNext/>
              <w:bidi/>
              <w:ind w:left="567" w:hanging="567"/>
              <w:rPr>
                <w:rFonts w:ascii="Arial" w:hAnsi="Arial" w:cs="Arial"/>
                <w:color w:val="222222"/>
                <w:rtl/>
              </w:rPr>
            </w:pPr>
          </w:p>
          <w:p w:rsidR="0008608B" w:rsidRPr="00D80891" w:rsidRDefault="0008608B" w:rsidP="00992293">
            <w:pPr>
              <w:keepNext/>
              <w:bidi/>
              <w:ind w:left="567" w:hanging="567"/>
              <w:rPr>
                <w:rFonts w:ascii="Arial" w:eastAsia="Times New Roman" w:hAnsi="Arial" w:cs="Arial"/>
                <w:bCs/>
                <w:sz w:val="28"/>
                <w:szCs w:val="28"/>
                <w:rtl/>
                <w:lang w:bidi="ar-QA"/>
              </w:rPr>
            </w:pPr>
            <w:r w:rsidRPr="00BA3E6D">
              <w:rPr>
                <w:rFonts w:eastAsia="Times New Roman"/>
                <w:bCs/>
                <w:sz w:val="28"/>
                <w:szCs w:val="28"/>
                <w:rtl/>
                <w:lang w:bidi="ar-QA"/>
              </w:rPr>
              <w:t>جاري التنفيذ</w:t>
            </w:r>
          </w:p>
        </w:tc>
        <w:tc>
          <w:tcPr>
            <w:tcW w:w="8492" w:type="dxa"/>
            <w:tcBorders>
              <w:right w:val="single" w:sz="4" w:space="0" w:color="auto"/>
            </w:tcBorders>
            <w:shd w:val="clear" w:color="auto" w:fill="auto"/>
            <w:vAlign w:val="center"/>
          </w:tcPr>
          <w:p w:rsidR="00D80891" w:rsidRPr="00992293" w:rsidRDefault="0008608B" w:rsidP="00BA3E6D">
            <w:pPr>
              <w:pStyle w:val="ListParagraph"/>
              <w:keepNext/>
              <w:numPr>
                <w:ilvl w:val="0"/>
                <w:numId w:val="53"/>
              </w:numPr>
              <w:bidi/>
              <w:ind w:left="300" w:hanging="300"/>
              <w:jc w:val="both"/>
              <w:rPr>
                <w:rFonts w:ascii="Arial" w:eastAsia="Times New Roman" w:hAnsi="Arial" w:cs="Arial"/>
                <w:sz w:val="28"/>
                <w:szCs w:val="28"/>
                <w:lang w:bidi="ar-QA"/>
              </w:rPr>
            </w:pPr>
            <w:r w:rsidRPr="00BA3E6D">
              <w:rPr>
                <w:rFonts w:ascii="Arial" w:eastAsia="Times New Roman" w:hAnsi="Arial" w:cs="Arial"/>
                <w:sz w:val="28"/>
                <w:szCs w:val="28"/>
                <w:rtl/>
                <w:lang w:bidi="ar"/>
              </w:rPr>
              <w:t xml:space="preserve"> </w:t>
            </w:r>
            <w:r w:rsidRPr="00BA3E6D">
              <w:rPr>
                <w:rFonts w:ascii="Arial" w:eastAsia="Times New Roman" w:hAnsi="Arial" w:cs="Arial"/>
                <w:sz w:val="28"/>
                <w:szCs w:val="28"/>
                <w:rtl/>
                <w:lang w:bidi="ar-QA"/>
              </w:rPr>
              <w:t>فيما يتعلق بالجمعية العامة، ترسل الأمانة رسالة ترحيب إلى كل دولة طرف جديدة في الاتفاقية، توجه انتباهها إلى النصوص الأساسية للاتفاقية وتعطيها تفاصيل الاتصال بالموظف المعيّن لمساندة هذه الاتفاقية.</w:t>
            </w:r>
            <w:r w:rsidRPr="00BA3E6D">
              <w:rPr>
                <w:rFonts w:ascii="Arial" w:eastAsia="Times New Roman" w:hAnsi="Arial" w:cs="Arial"/>
                <w:sz w:val="28"/>
                <w:szCs w:val="28"/>
                <w:rtl/>
                <w:lang w:bidi="ar"/>
              </w:rPr>
              <w:t xml:space="preserve"> </w:t>
            </w:r>
            <w:r w:rsidRPr="00BA3E6D">
              <w:rPr>
                <w:rFonts w:ascii="Arial" w:eastAsia="Times New Roman" w:hAnsi="Arial" w:cs="Arial"/>
                <w:sz w:val="28"/>
                <w:szCs w:val="28"/>
                <w:rtl/>
                <w:lang w:bidi="ar-QA"/>
              </w:rPr>
              <w:t>يتم انتخاب الرئيس عند افتتاح كل دورة، وبالتالي لا يمكن أن يتلقى مقدمً</w:t>
            </w:r>
            <w:r w:rsidR="00414426">
              <w:rPr>
                <w:rFonts w:ascii="Arial" w:eastAsia="Times New Roman" w:hAnsi="Arial" w:cs="Arial" w:hint="cs"/>
                <w:sz w:val="28"/>
                <w:szCs w:val="28"/>
                <w:rtl/>
                <w:lang w:bidi="ar-QA"/>
              </w:rPr>
              <w:t>ة</w:t>
            </w:r>
            <w:r w:rsidRPr="00BA3E6D">
              <w:rPr>
                <w:rFonts w:ascii="Arial" w:eastAsia="Times New Roman" w:hAnsi="Arial" w:cs="Arial"/>
                <w:sz w:val="28"/>
                <w:szCs w:val="28"/>
                <w:rtl/>
                <w:lang w:bidi="ar-QA"/>
              </w:rPr>
              <w:t xml:space="preserve"> مقدمًا.</w:t>
            </w:r>
          </w:p>
          <w:p w:rsidR="0008608B" w:rsidRPr="00992293" w:rsidRDefault="0008608B" w:rsidP="00BA3E6D">
            <w:pPr>
              <w:pStyle w:val="ListParagraph"/>
              <w:keepNext/>
              <w:numPr>
                <w:ilvl w:val="0"/>
                <w:numId w:val="53"/>
              </w:numPr>
              <w:bidi/>
              <w:ind w:left="300" w:hanging="300"/>
              <w:jc w:val="both"/>
              <w:rPr>
                <w:rFonts w:ascii="Arial" w:eastAsia="Times New Roman" w:hAnsi="Arial" w:cs="Arial"/>
                <w:sz w:val="28"/>
                <w:szCs w:val="28"/>
                <w:lang w:bidi="ar-QA"/>
              </w:rPr>
            </w:pPr>
            <w:r w:rsidRPr="00BA3E6D">
              <w:rPr>
                <w:rFonts w:ascii="Arial" w:eastAsia="Times New Roman" w:hAnsi="Arial" w:cs="Arial"/>
                <w:sz w:val="28"/>
                <w:szCs w:val="28"/>
                <w:rtl/>
                <w:lang w:bidi="ar-QA"/>
              </w:rPr>
              <w:t xml:space="preserve">فيما يتعلق باللجنة، خلال بعثة تحضيرية إلى البلد المضيف (في </w:t>
            </w:r>
            <w:r w:rsidR="00414426" w:rsidRPr="00414426">
              <w:rPr>
                <w:rFonts w:ascii="Arial" w:eastAsia="Times New Roman" w:hAnsi="Arial" w:cs="Arial"/>
                <w:sz w:val="28"/>
                <w:szCs w:val="28"/>
                <w:rtl/>
                <w:lang w:bidi="ar-QA"/>
              </w:rPr>
              <w:t>آذار</w:t>
            </w:r>
            <w:r w:rsidR="00414426">
              <w:rPr>
                <w:rFonts w:ascii="Arial" w:eastAsia="Times New Roman" w:hAnsi="Arial" w:cs="Arial" w:hint="cs"/>
                <w:sz w:val="28"/>
                <w:szCs w:val="28"/>
                <w:rtl/>
                <w:lang w:bidi="ar-QA"/>
              </w:rPr>
              <w:t>/</w:t>
            </w:r>
            <w:r w:rsidRPr="00BA3E6D">
              <w:rPr>
                <w:rFonts w:ascii="Arial" w:eastAsia="Times New Roman" w:hAnsi="Arial" w:cs="Arial"/>
                <w:sz w:val="28"/>
                <w:szCs w:val="28"/>
                <w:rtl/>
                <w:lang w:bidi="ar-QA"/>
              </w:rPr>
              <w:t>مارس</w:t>
            </w:r>
            <w:r w:rsidR="00414426">
              <w:rPr>
                <w:rFonts w:ascii="Arial" w:eastAsia="Times New Roman" w:hAnsi="Arial" w:cs="Arial" w:hint="cs"/>
                <w:sz w:val="28"/>
                <w:szCs w:val="28"/>
                <w:rtl/>
                <w:lang w:bidi="ar-QA"/>
              </w:rPr>
              <w:t>-</w:t>
            </w:r>
            <w:r w:rsidRPr="00BA3E6D">
              <w:rPr>
                <w:rFonts w:ascii="Arial" w:eastAsia="Times New Roman" w:hAnsi="Arial" w:cs="Arial"/>
                <w:sz w:val="28"/>
                <w:szCs w:val="28"/>
                <w:rtl/>
                <w:lang w:bidi="ar-QA"/>
              </w:rPr>
              <w:t xml:space="preserve"> </w:t>
            </w:r>
            <w:r w:rsidR="00414426" w:rsidRPr="00414426">
              <w:rPr>
                <w:rFonts w:ascii="Arial" w:eastAsia="Times New Roman" w:hAnsi="Arial" w:cs="Arial"/>
                <w:sz w:val="28"/>
                <w:szCs w:val="28"/>
                <w:rtl/>
                <w:lang w:bidi="ar-QA"/>
              </w:rPr>
              <w:t>نيسان</w:t>
            </w:r>
            <w:r w:rsidR="00414426">
              <w:rPr>
                <w:rFonts w:ascii="Arial" w:eastAsia="Times New Roman" w:hAnsi="Arial" w:cs="Arial" w:hint="cs"/>
                <w:sz w:val="28"/>
                <w:szCs w:val="28"/>
                <w:rtl/>
                <w:lang w:bidi="ar-QA"/>
              </w:rPr>
              <w:t>/</w:t>
            </w:r>
            <w:r w:rsidRPr="00BA3E6D">
              <w:rPr>
                <w:rFonts w:ascii="Arial" w:eastAsia="Times New Roman" w:hAnsi="Arial" w:cs="Arial"/>
                <w:sz w:val="28"/>
                <w:szCs w:val="28"/>
                <w:rtl/>
                <w:lang w:bidi="ar-QA"/>
              </w:rPr>
              <w:t>أبريل من كل عام)</w:t>
            </w:r>
            <w:r w:rsidR="00414426">
              <w:rPr>
                <w:rFonts w:ascii="Arial" w:eastAsia="Times New Roman" w:hAnsi="Arial" w:cs="Arial" w:hint="cs"/>
                <w:sz w:val="28"/>
                <w:szCs w:val="28"/>
                <w:rtl/>
                <w:lang w:bidi="ar-QA"/>
              </w:rPr>
              <w:t>،</w:t>
            </w:r>
            <w:r w:rsidRPr="00BA3E6D">
              <w:rPr>
                <w:rFonts w:ascii="Arial" w:eastAsia="Times New Roman" w:hAnsi="Arial" w:cs="Arial"/>
                <w:sz w:val="28"/>
                <w:szCs w:val="28"/>
                <w:rtl/>
                <w:lang w:bidi="ar-QA"/>
              </w:rPr>
              <w:t xml:space="preserve"> يقوم الأمين بإجراء مناقشات مباشرة مع الرئيس حول بنود جدول الأعمال، ودور الرئيس، والنظام الداخلي للجنة</w:t>
            </w:r>
            <w:r w:rsidRPr="00BA3E6D">
              <w:rPr>
                <w:rFonts w:ascii="Arial" w:eastAsia="Times New Roman" w:hAnsi="Arial" w:cs="Arial"/>
                <w:sz w:val="28"/>
                <w:szCs w:val="28"/>
                <w:rtl/>
                <w:lang w:bidi="ar"/>
              </w:rPr>
              <w:t xml:space="preserve"> </w:t>
            </w:r>
            <w:r w:rsidRPr="00BA3E6D">
              <w:rPr>
                <w:rFonts w:ascii="Arial" w:eastAsia="Times New Roman" w:hAnsi="Arial" w:cs="Arial"/>
                <w:sz w:val="28"/>
                <w:szCs w:val="28"/>
                <w:rtl/>
                <w:lang w:bidi="ar-QA"/>
              </w:rPr>
              <w:t>وطرق العمل</w:t>
            </w:r>
            <w:r>
              <w:rPr>
                <w:rFonts w:ascii="Arial" w:eastAsia="Times New Roman" w:hAnsi="Arial" w:cs="Arial" w:hint="cs"/>
                <w:sz w:val="28"/>
                <w:szCs w:val="28"/>
                <w:rtl/>
                <w:lang w:bidi="ar-QA"/>
              </w:rPr>
              <w:t>.</w:t>
            </w:r>
          </w:p>
          <w:p w:rsidR="0008608B" w:rsidRPr="00BA3E6D" w:rsidRDefault="0008608B" w:rsidP="00BA3E6D">
            <w:pPr>
              <w:pStyle w:val="ListParagraph"/>
              <w:keepNext/>
              <w:numPr>
                <w:ilvl w:val="0"/>
                <w:numId w:val="53"/>
              </w:numPr>
              <w:bidi/>
              <w:ind w:left="300" w:hanging="300"/>
              <w:jc w:val="both"/>
              <w:rPr>
                <w:rFonts w:ascii="Arial" w:eastAsia="Times New Roman" w:hAnsi="Arial" w:cs="Arial"/>
                <w:sz w:val="28"/>
                <w:szCs w:val="28"/>
                <w:rtl/>
                <w:lang w:bidi="ar-QA"/>
              </w:rPr>
            </w:pPr>
            <w:r w:rsidRPr="00BA3E6D">
              <w:rPr>
                <w:rFonts w:ascii="Arial" w:eastAsia="Times New Roman" w:hAnsi="Arial" w:cs="Arial"/>
                <w:sz w:val="28"/>
                <w:szCs w:val="28"/>
                <w:rtl/>
                <w:lang w:bidi="ar-QA"/>
              </w:rPr>
              <w:t>بالنسبة للدول الأعضاء في اللجنة، تنظم جلسة توجيهية عشية افتتاح دورة اللجنة كل سنة حتى عندما يتم انتخاب أعضاء جدد في اللجنة.</w:t>
            </w:r>
            <w:r w:rsidRPr="00BA3E6D">
              <w:rPr>
                <w:rFonts w:ascii="Arial" w:eastAsia="Times New Roman" w:hAnsi="Arial" w:cs="Arial"/>
                <w:sz w:val="28"/>
                <w:szCs w:val="28"/>
                <w:rtl/>
                <w:lang w:bidi="ar"/>
              </w:rPr>
              <w:t xml:space="preserve"> </w:t>
            </w:r>
            <w:r w:rsidRPr="00BA3E6D">
              <w:rPr>
                <w:rFonts w:ascii="Arial" w:eastAsia="Times New Roman" w:hAnsi="Arial" w:cs="Arial"/>
                <w:sz w:val="28"/>
                <w:szCs w:val="28"/>
                <w:rtl/>
                <w:lang w:bidi="ar-QA"/>
              </w:rPr>
              <w:t>وعلاوة على ذلك، يتم تنظيم دورة معلومات وتبادل بشأن الدورة التالية للجنة في كل عام في تشرين الأول/أكتوبر.</w:t>
            </w:r>
            <w:r w:rsidRPr="00BA3E6D">
              <w:rPr>
                <w:rFonts w:ascii="Arial" w:eastAsia="Times New Roman" w:hAnsi="Arial" w:cs="Arial"/>
                <w:sz w:val="28"/>
                <w:szCs w:val="28"/>
                <w:rtl/>
                <w:lang w:bidi="ar"/>
              </w:rPr>
              <w:t xml:space="preserve"> </w:t>
            </w:r>
            <w:r w:rsidRPr="00BA3E6D">
              <w:rPr>
                <w:rFonts w:ascii="Arial" w:eastAsia="Times New Roman" w:hAnsi="Arial" w:cs="Arial"/>
                <w:sz w:val="28"/>
                <w:szCs w:val="28"/>
                <w:rtl/>
                <w:lang w:bidi="ar-QA"/>
              </w:rPr>
              <w:t>ولتمكين أعضاء اللجنة من فهم مهامهم ومسؤولياتهم في وقت مبكر بعد انتخابهم، يجوز للأمانة أن تتقاسم وثائق الإحاطة مع أعضاء اللجنة الجدد</w:t>
            </w:r>
            <w:r>
              <w:rPr>
                <w:rFonts w:ascii="Arial" w:eastAsia="Times New Roman" w:hAnsi="Arial" w:cs="Arial" w:hint="cs"/>
                <w:sz w:val="28"/>
                <w:szCs w:val="28"/>
                <w:rtl/>
                <w:lang w:bidi="ar-QA"/>
              </w:rPr>
              <w:t>.</w:t>
            </w:r>
          </w:p>
        </w:tc>
      </w:tr>
      <w:tr w:rsidR="004D68CE" w:rsidRPr="0014219B" w:rsidTr="00D80891">
        <w:trPr>
          <w:trHeight w:val="340"/>
        </w:trPr>
        <w:tc>
          <w:tcPr>
            <w:tcW w:w="14560" w:type="dxa"/>
            <w:gridSpan w:val="3"/>
            <w:tcBorders>
              <w:right w:val="single" w:sz="4" w:space="0" w:color="auto"/>
            </w:tcBorders>
            <w:shd w:val="clear" w:color="auto" w:fill="F2F2F2"/>
            <w:vAlign w:val="center"/>
          </w:tcPr>
          <w:p w:rsidR="004D68CE" w:rsidRPr="0014219B" w:rsidRDefault="004D68CE">
            <w:pPr>
              <w:keepNext/>
              <w:bidi/>
              <w:rPr>
                <w:rFonts w:ascii="Arial" w:eastAsia="Times New Roman" w:hAnsi="Arial" w:cs="Arial"/>
                <w:sz w:val="28"/>
                <w:szCs w:val="28"/>
                <w:rtl/>
                <w:lang w:bidi="ar-TN"/>
              </w:rPr>
            </w:pPr>
            <w:r w:rsidRPr="0014219B">
              <w:rPr>
                <w:rFonts w:ascii="Arial" w:eastAsia="Times New Roman" w:hAnsi="Arial" w:cs="Arial"/>
                <w:bCs/>
                <w:sz w:val="28"/>
                <w:szCs w:val="28"/>
                <w:rtl/>
                <w:lang w:bidi="ar-QA"/>
              </w:rPr>
              <w:t>الاتساق والتنسيق والتآزر</w:t>
            </w:r>
          </w:p>
        </w:tc>
      </w:tr>
      <w:tr w:rsidR="004D68CE" w:rsidRPr="0014219B" w:rsidTr="00D80891">
        <w:tc>
          <w:tcPr>
            <w:tcW w:w="6056" w:type="dxa"/>
          </w:tcPr>
          <w:p w:rsidR="004D68CE" w:rsidRPr="0014219B" w:rsidRDefault="004D68CE">
            <w:pPr>
              <w:pStyle w:val="Paragraphedeliste1"/>
              <w:numPr>
                <w:ilvl w:val="0"/>
                <w:numId w:val="49"/>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يظل استخدام اللغات لأغراض الشمول والفعالية هدفاً هاماً.</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منتهية</w:t>
            </w:r>
          </w:p>
        </w:tc>
        <w:tc>
          <w:tcPr>
            <w:tcW w:w="8504" w:type="dxa"/>
            <w:gridSpan w:val="2"/>
          </w:tcPr>
          <w:p w:rsidR="004D68CE" w:rsidRPr="0014219B" w:rsidRDefault="004D68CE" w:rsidP="00F1765E">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 xml:space="preserve">تكون لغات عمل الجمعية العامة هي العربية والصينية والإنجليزية والفرنسية والروسية </w:t>
            </w:r>
            <w:proofErr w:type="spellStart"/>
            <w:r w:rsidRPr="0014219B">
              <w:rPr>
                <w:rFonts w:ascii="Arial" w:eastAsia="Times New Roman" w:hAnsi="Arial" w:cs="Arial"/>
                <w:sz w:val="28"/>
                <w:szCs w:val="28"/>
                <w:rtl/>
                <w:lang w:bidi="ar-QA"/>
              </w:rPr>
              <w:t>والأسبانية</w:t>
            </w:r>
            <w:proofErr w:type="spellEnd"/>
            <w:r w:rsidRPr="0014219B">
              <w:rPr>
                <w:rFonts w:ascii="Arial" w:eastAsia="Times New Roman" w:hAnsi="Arial" w:cs="Arial"/>
                <w:sz w:val="28"/>
                <w:szCs w:val="28"/>
                <w:rtl/>
                <w:lang w:bidi="ar-QA"/>
              </w:rPr>
              <w:t xml:space="preserve"> (</w:t>
            </w:r>
            <w:r w:rsidR="00F1765E" w:rsidRPr="0014219B">
              <w:rPr>
                <w:rStyle w:val="Hyperlink"/>
                <w:rFonts w:ascii="Arial" w:eastAsia="Times New Roman" w:hAnsi="Arial" w:cs="Arial"/>
                <w:sz w:val="28"/>
                <w:szCs w:val="28"/>
                <w:rtl/>
                <w:lang w:bidi="ar-QA"/>
              </w:rPr>
              <w:t>المادة</w:t>
            </w:r>
            <w:r w:rsidRPr="0014219B">
              <w:rPr>
                <w:rStyle w:val="Hyperlink"/>
                <w:rFonts w:ascii="Arial" w:eastAsia="Times New Roman" w:hAnsi="Arial" w:cs="Arial"/>
                <w:sz w:val="28"/>
                <w:szCs w:val="28"/>
                <w:rtl/>
                <w:lang w:bidi="ar-QA"/>
              </w:rPr>
              <w:t xml:space="preserve"> 10.1</w:t>
            </w:r>
            <w:r w:rsidRPr="0014219B">
              <w:rPr>
                <w:rFonts w:ascii="Arial" w:eastAsia="Times New Roman" w:hAnsi="Arial" w:cs="Arial"/>
                <w:sz w:val="28"/>
                <w:szCs w:val="28"/>
                <w:rtl/>
                <w:lang w:bidi="ar-QA"/>
              </w:rPr>
              <w:t>).</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"غير أنه يجوز للمتحدثين أن يستخدموا أي</w:t>
            </w:r>
            <w:r w:rsidR="00064A43" w:rsidRPr="0014219B">
              <w:rPr>
                <w:rFonts w:ascii="Arial" w:eastAsia="Times New Roman" w:hAnsi="Arial" w:cs="Arial"/>
                <w:sz w:val="28"/>
                <w:szCs w:val="28"/>
                <w:rtl/>
                <w:lang w:bidi="ar-QA"/>
              </w:rPr>
              <w:t>ة</w:t>
            </w:r>
            <w:r w:rsidRPr="0014219B">
              <w:rPr>
                <w:rFonts w:ascii="Arial" w:eastAsia="Times New Roman" w:hAnsi="Arial" w:cs="Arial"/>
                <w:sz w:val="28"/>
                <w:szCs w:val="28"/>
                <w:rtl/>
                <w:lang w:bidi="ar-QA"/>
              </w:rPr>
              <w:t xml:space="preserve"> لغة أخرى شريطة أن يتولوا أمر تأمين الترجمة</w:t>
            </w:r>
            <w:r w:rsidRPr="0014219B">
              <w:rPr>
                <w:rFonts w:ascii="Arial" w:eastAsia="Times New Roman" w:hAnsi="Arial" w:cs="Arial"/>
                <w:sz w:val="28"/>
                <w:szCs w:val="28"/>
                <w:lang w:bidi="ar-QA"/>
              </w:rPr>
              <w:t xml:space="preserve"> </w:t>
            </w:r>
            <w:r w:rsidRPr="0014219B">
              <w:rPr>
                <w:rFonts w:ascii="Arial" w:eastAsia="Times New Roman" w:hAnsi="Arial" w:cs="Arial"/>
                <w:sz w:val="28"/>
                <w:szCs w:val="28"/>
                <w:rtl/>
                <w:lang w:bidi="ar-QA"/>
              </w:rPr>
              <w:t>الفورية لكلماتهم إلى إحدى لغات العمل" (</w:t>
            </w:r>
            <w:r w:rsidRPr="0014219B">
              <w:rPr>
                <w:rStyle w:val="Hyperlink"/>
                <w:rFonts w:ascii="Arial" w:eastAsia="Times New Roman" w:hAnsi="Arial" w:cs="Arial"/>
                <w:sz w:val="28"/>
                <w:szCs w:val="28"/>
                <w:rtl/>
                <w:lang w:bidi="ar-QA"/>
              </w:rPr>
              <w:t>المادة 10.3</w:t>
            </w:r>
            <w:r w:rsidRPr="0014219B">
              <w:rPr>
                <w:rFonts w:ascii="Arial" w:eastAsia="Times New Roman" w:hAnsi="Arial" w:cs="Arial"/>
                <w:sz w:val="28"/>
                <w:szCs w:val="28"/>
                <w:rtl/>
                <w:lang w:bidi="ar-QA"/>
              </w:rPr>
              <w:t xml:space="preserve">). </w:t>
            </w:r>
          </w:p>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تكون الانجليزية والفرنسية لغتي عمل اللجنة</w:t>
            </w:r>
            <w:r w:rsidRPr="0014219B">
              <w:rPr>
                <w:rFonts w:ascii="Arial" w:eastAsia="Times New Roman" w:hAnsi="Arial" w:cs="Arial"/>
                <w:sz w:val="28"/>
                <w:szCs w:val="28"/>
                <w:lang w:bidi="ar-QA"/>
              </w:rPr>
              <w:t>.</w:t>
            </w:r>
            <w:r w:rsidRPr="0014219B">
              <w:rPr>
                <w:rFonts w:ascii="Arial" w:eastAsia="Times New Roman" w:hAnsi="Arial" w:cs="Arial"/>
                <w:sz w:val="28"/>
                <w:szCs w:val="28"/>
                <w:rtl/>
                <w:lang w:bidi="ar-QA"/>
              </w:rPr>
              <w:t xml:space="preserve"> وتنصّ </w:t>
            </w:r>
            <w:r w:rsidRPr="0014219B">
              <w:rPr>
                <w:rStyle w:val="Hyperlink"/>
                <w:rFonts w:ascii="Arial" w:eastAsia="Times New Roman" w:hAnsi="Arial" w:cs="Arial"/>
                <w:sz w:val="28"/>
                <w:szCs w:val="28"/>
                <w:rtl/>
                <w:lang w:bidi="ar-QA"/>
              </w:rPr>
              <w:t>المادة 41.1</w:t>
            </w:r>
            <w:r w:rsidRPr="0014219B">
              <w:rPr>
                <w:rFonts w:ascii="Arial" w:eastAsia="Times New Roman" w:hAnsi="Arial" w:cs="Arial"/>
                <w:sz w:val="28"/>
                <w:szCs w:val="28"/>
                <w:rtl/>
                <w:lang w:bidi="ar-QA"/>
              </w:rPr>
              <w:t xml:space="preserve"> "وتُبذل كلّ الجهود الممكنة، بما في ذلك من خلال التمويل الخارج عن الميزانية، من أجل تيسير استخدام اللغات الرسمية الأخرى للأمم المتحدة كلغات عمل".</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ويقع تذكير</w:t>
            </w:r>
            <w:r w:rsidR="00987422"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الدول الأطراف، قبل كل دورة من دورات اللجنة، بأنّه سيتم تقديم ترجمة فورية بلغات إضافية في حالة تأمين تمويل من خارج الميزانية.</w:t>
            </w:r>
          </w:p>
        </w:tc>
      </w:tr>
      <w:tr w:rsidR="004D68CE" w:rsidRPr="0014219B" w:rsidTr="00D80891">
        <w:tc>
          <w:tcPr>
            <w:tcW w:w="6056" w:type="dxa"/>
          </w:tcPr>
          <w:p w:rsidR="004D68CE" w:rsidRPr="0014219B" w:rsidRDefault="004D68CE">
            <w:pPr>
              <w:pStyle w:val="Paragraphedeliste1"/>
              <w:keepNext/>
              <w:numPr>
                <w:ilvl w:val="0"/>
                <w:numId w:val="49"/>
              </w:numPr>
              <w:bidi/>
              <w:spacing w:after="120"/>
              <w:ind w:left="561" w:hanging="561"/>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lastRenderedPageBreak/>
              <w:t>يُطلب من الهيئات الدولية والدولية الحكومية والأمانات التابعة لها تعزيز التنسيق في جدولة الاجتماعات لتجن</w:t>
            </w:r>
            <w:r w:rsidR="00F1765E"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ب التداخل.</w:t>
            </w:r>
          </w:p>
          <w:p w:rsidR="004D68CE" w:rsidRPr="0014219B" w:rsidRDefault="004D68CE">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منتهية</w:t>
            </w:r>
          </w:p>
        </w:tc>
        <w:tc>
          <w:tcPr>
            <w:tcW w:w="8504" w:type="dxa"/>
            <w:gridSpan w:val="2"/>
            <w:tcBorders>
              <w:right w:val="single" w:sz="4" w:space="0" w:color="auto"/>
            </w:tcBorders>
          </w:tcPr>
          <w:p w:rsidR="004D68CE" w:rsidRPr="0014219B" w:rsidRDefault="004D68CE">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تضمن وحدة الشراكات والاتصال والاجتماعات (وحدة الخدمات المشتركة للاتفاقيات سابقاً) التابعة لقطاع الثقافة عدم وجود تداخل بين اجتماعات الاتفاقيات الثقافية الست.</w:t>
            </w:r>
          </w:p>
        </w:tc>
      </w:tr>
      <w:tr w:rsidR="007C0F18" w:rsidRPr="0014219B" w:rsidTr="00D80891">
        <w:trPr>
          <w:trHeight w:val="454"/>
        </w:trPr>
        <w:tc>
          <w:tcPr>
            <w:tcW w:w="14560" w:type="dxa"/>
            <w:gridSpan w:val="3"/>
            <w:tcBorders>
              <w:right w:val="single" w:sz="4" w:space="0" w:color="auto"/>
            </w:tcBorders>
            <w:shd w:val="clear" w:color="auto" w:fill="D9D9D9"/>
            <w:vAlign w:val="center"/>
          </w:tcPr>
          <w:p w:rsidR="004D68CE" w:rsidRPr="0014219B" w:rsidRDefault="00F1765E">
            <w:pPr>
              <w:keepNext/>
              <w:tabs>
                <w:tab w:val="left" w:pos="555"/>
              </w:tabs>
              <w:bidi/>
              <w:rPr>
                <w:rFonts w:ascii="Arial" w:eastAsia="Times New Roman" w:hAnsi="Arial" w:cs="Arial"/>
                <w:sz w:val="28"/>
                <w:szCs w:val="28"/>
                <w:rtl/>
                <w:lang w:bidi="ar-TN"/>
              </w:rPr>
            </w:pPr>
            <w:r w:rsidRPr="0014219B">
              <w:rPr>
                <w:rFonts w:ascii="Arial" w:eastAsia="Times New Roman" w:hAnsi="Arial" w:cs="Arial"/>
                <w:b/>
                <w:smallCaps/>
                <w:noProof/>
                <w:sz w:val="28"/>
                <w:szCs w:val="28"/>
                <w:rtl/>
              </w:rPr>
              <w:t>ج.</w:t>
            </w:r>
            <w:r w:rsidR="004D68CE" w:rsidRPr="0014219B">
              <w:rPr>
                <w:rFonts w:ascii="Arial" w:eastAsia="Times New Roman" w:hAnsi="Arial" w:cs="Arial"/>
                <w:b/>
                <w:smallCaps/>
                <w:sz w:val="28"/>
                <w:szCs w:val="28"/>
                <w:lang w:val="en-GB"/>
              </w:rPr>
              <w:tab/>
            </w:r>
            <w:r w:rsidR="004D68CE" w:rsidRPr="0014219B">
              <w:rPr>
                <w:rFonts w:ascii="Arial" w:eastAsia="Times New Roman" w:hAnsi="Arial" w:cs="Arial"/>
                <w:bCs/>
                <w:smallCaps/>
                <w:sz w:val="28"/>
                <w:szCs w:val="28"/>
                <w:rtl/>
                <w:lang w:bidi="ar-QA"/>
              </w:rPr>
              <w:t>توصيات محددة لجميع اتفاقيات اليونسكو</w:t>
            </w:r>
          </w:p>
        </w:tc>
      </w:tr>
      <w:tr w:rsidR="007C0F18" w:rsidRPr="0014219B" w:rsidTr="00D80891">
        <w:trPr>
          <w:trHeight w:val="340"/>
        </w:trPr>
        <w:tc>
          <w:tcPr>
            <w:tcW w:w="14560" w:type="dxa"/>
            <w:gridSpan w:val="3"/>
            <w:tcBorders>
              <w:right w:val="single" w:sz="4" w:space="0" w:color="auto"/>
            </w:tcBorders>
            <w:shd w:val="clear" w:color="auto" w:fill="F2F2F2"/>
            <w:vAlign w:val="center"/>
          </w:tcPr>
          <w:p w:rsidR="007C0F18" w:rsidRPr="0014219B" w:rsidRDefault="007C0F18">
            <w:pPr>
              <w:keepNext/>
              <w:bidi/>
              <w:rPr>
                <w:rFonts w:ascii="Arial" w:eastAsia="Times New Roman" w:hAnsi="Arial" w:cs="Arial"/>
                <w:sz w:val="28"/>
                <w:szCs w:val="28"/>
                <w:rtl/>
                <w:lang w:bidi="ar-TN"/>
              </w:rPr>
            </w:pPr>
            <w:r w:rsidRPr="0014219B">
              <w:rPr>
                <w:rFonts w:ascii="Arial" w:eastAsia="Times New Roman" w:hAnsi="Arial" w:cs="Arial"/>
                <w:bCs/>
                <w:sz w:val="28"/>
                <w:szCs w:val="28"/>
                <w:rtl/>
                <w:lang w:bidi="ar-QA"/>
              </w:rPr>
              <w:t>الاتفاقيات الثقافية</w:t>
            </w:r>
          </w:p>
        </w:tc>
      </w:tr>
      <w:tr w:rsidR="007C0F18" w:rsidRPr="0014219B" w:rsidTr="00D80891">
        <w:tc>
          <w:tcPr>
            <w:tcW w:w="6056" w:type="dxa"/>
          </w:tcPr>
          <w:p w:rsidR="007C0F18" w:rsidRPr="0014219B" w:rsidRDefault="007C0F18" w:rsidP="00F1765E">
            <w:pPr>
              <w:bidi/>
              <w:spacing w:after="120"/>
              <w:ind w:left="567" w:hanging="567"/>
              <w:jc w:val="both"/>
              <w:rPr>
                <w:rFonts w:ascii="Arial" w:eastAsia="Times New Roman" w:hAnsi="Arial" w:cs="Arial"/>
                <w:sz w:val="28"/>
                <w:szCs w:val="28"/>
                <w:lang w:val="en-US"/>
              </w:rPr>
            </w:pPr>
            <w:r w:rsidRPr="0014219B">
              <w:rPr>
                <w:rFonts w:ascii="Arial" w:eastAsia="Times New Roman" w:hAnsi="Arial" w:cs="Arial"/>
                <w:sz w:val="28"/>
                <w:szCs w:val="28"/>
                <w:lang w:val="en-US"/>
              </w:rPr>
              <w:t>94.</w:t>
            </w:r>
            <w:r w:rsidRPr="0014219B">
              <w:rPr>
                <w:rFonts w:ascii="Arial" w:eastAsia="Times New Roman" w:hAnsi="Arial" w:cs="Arial"/>
                <w:sz w:val="28"/>
                <w:szCs w:val="28"/>
                <w:lang w:val="en-US"/>
              </w:rPr>
              <w:tab/>
            </w:r>
            <w:r w:rsidRPr="0014219B">
              <w:rPr>
                <w:rFonts w:ascii="Arial" w:eastAsia="Times New Roman" w:hAnsi="Arial" w:cs="Arial"/>
                <w:sz w:val="28"/>
                <w:szCs w:val="28"/>
                <w:rtl/>
                <w:lang w:bidi="ar-QA"/>
              </w:rPr>
              <w:t xml:space="preserve">طُلب اعتماد منهج أكثر توازناً </w:t>
            </w:r>
            <w:r w:rsidR="00F1765E" w:rsidRPr="0014219B">
              <w:rPr>
                <w:rFonts w:ascii="Arial" w:eastAsia="Times New Roman" w:hAnsi="Arial" w:cs="Arial"/>
                <w:sz w:val="28"/>
                <w:szCs w:val="28"/>
                <w:rtl/>
                <w:lang w:bidi="ar-QA"/>
              </w:rPr>
              <w:t>فيما يتعلّق</w:t>
            </w:r>
            <w:r w:rsidRPr="0014219B">
              <w:rPr>
                <w:rFonts w:ascii="Arial" w:eastAsia="Times New Roman" w:hAnsi="Arial" w:cs="Arial"/>
                <w:sz w:val="28"/>
                <w:szCs w:val="28"/>
                <w:rtl/>
                <w:lang w:bidi="ar-QA"/>
              </w:rPr>
              <w:t xml:space="preserve"> </w:t>
            </w:r>
            <w:r w:rsidR="00F1765E" w:rsidRPr="0014219B">
              <w:rPr>
                <w:rFonts w:ascii="Arial" w:eastAsia="Times New Roman" w:hAnsi="Arial" w:cs="Arial"/>
                <w:sz w:val="28"/>
                <w:szCs w:val="28"/>
                <w:rtl/>
                <w:lang w:bidi="ar-QA"/>
              </w:rPr>
              <w:t>ب</w:t>
            </w:r>
            <w:r w:rsidRPr="0014219B">
              <w:rPr>
                <w:rFonts w:ascii="Arial" w:eastAsia="Times New Roman" w:hAnsi="Arial" w:cs="Arial"/>
                <w:sz w:val="28"/>
                <w:szCs w:val="28"/>
                <w:rtl/>
                <w:lang w:bidi="ar-QA"/>
              </w:rPr>
              <w:t>تخصيص الموارد المالية والبشرية بشكل منصف لجميع الاتفاقيات الثقافية، مع مراعاة أهميتها لولاية اليونسكو. تحتاج جميع الاتفاقيات الثقافية إلى موارد إضافية لتحقيق أهدافها بالكامل.</w:t>
            </w:r>
          </w:p>
          <w:p w:rsidR="007C0F18" w:rsidRPr="0014219B" w:rsidRDefault="007C0F18">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اجراء مطلوب من الدول الأطراف</w:t>
            </w:r>
          </w:p>
        </w:tc>
        <w:tc>
          <w:tcPr>
            <w:tcW w:w="8504" w:type="dxa"/>
            <w:gridSpan w:val="2"/>
            <w:tcBorders>
              <w:right w:val="single" w:sz="4" w:space="0" w:color="auto"/>
            </w:tcBorders>
          </w:tcPr>
          <w:p w:rsidR="007C0F18" w:rsidRPr="0014219B" w:rsidRDefault="007C0F18">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تقع مسؤولية تنفيذ هذه التوصية على عاتق الدول الأطراف.</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 xml:space="preserve">غير أنّ الأمانة أبرزت الحاجة إلى تعزيز الموارد البشرية للأمانة من أجل تنفيذ آليات المساعدة الدولية التابعة للصندوق، بما في ذلك رصدها الفعال (انظر </w:t>
            </w:r>
            <w:hyperlink r:id="rId27" w:history="1">
              <w:r w:rsidRPr="0014219B">
                <w:rPr>
                  <w:rStyle w:val="Hyperlink"/>
                  <w:rFonts w:ascii="Arial" w:eastAsia="Times New Roman" w:hAnsi="Arial" w:cs="Arial"/>
                  <w:sz w:val="28"/>
                  <w:szCs w:val="28"/>
                  <w:rtl/>
                </w:rPr>
                <w:t>الوثيقة</w:t>
              </w:r>
              <w:r w:rsidR="004D49ED" w:rsidRPr="0014219B">
                <w:rPr>
                  <w:rStyle w:val="Hyperlink"/>
                  <w:rFonts w:ascii="Arial" w:eastAsia="Times New Roman" w:hAnsi="Arial" w:cs="Arial"/>
                  <w:sz w:val="28"/>
                  <w:szCs w:val="28"/>
                  <w:rtl/>
                </w:rPr>
                <w:t xml:space="preserve"> </w:t>
              </w:r>
              <w:r w:rsidRPr="0014219B">
                <w:rPr>
                  <w:rStyle w:val="Hyperlink"/>
                  <w:rFonts w:ascii="Arial" w:eastAsia="Times New Roman" w:hAnsi="Arial" w:cs="Arial"/>
                  <w:sz w:val="28"/>
                  <w:szCs w:val="28"/>
                  <w:lang w:bidi="ar-QA"/>
                </w:rPr>
                <w:t>ITH/17/12.COM/7</w:t>
              </w:r>
            </w:hyperlink>
            <w:r w:rsidRPr="0014219B">
              <w:rPr>
                <w:rFonts w:ascii="Arial" w:eastAsia="Times New Roman" w:hAnsi="Arial" w:cs="Arial"/>
                <w:sz w:val="28"/>
                <w:szCs w:val="28"/>
                <w:rtl/>
                <w:lang w:bidi="ar-QA"/>
              </w:rPr>
              <w:t>).</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ورداً على ذلك، أوصت اللجنة بأن توافق الجمعية العامة على إنشاء ثلاث وظائف جديدة محددة المدة مموّلة من خارج الميزانية (</w:t>
            </w:r>
            <w:hyperlink r:id="rId28" w:history="1">
              <w:r w:rsidRPr="0014219B">
                <w:rPr>
                  <w:rStyle w:val="Hyperlink"/>
                  <w:rFonts w:ascii="Arial" w:eastAsia="Times New Roman" w:hAnsi="Arial" w:cs="Arial"/>
                  <w:sz w:val="28"/>
                  <w:szCs w:val="28"/>
                  <w:rtl/>
                </w:rPr>
                <w:t>القرار</w:t>
              </w:r>
              <w:r w:rsidR="004D49ED" w:rsidRPr="0014219B">
                <w:rPr>
                  <w:rStyle w:val="Hyperlink"/>
                  <w:rFonts w:ascii="Arial" w:eastAsia="Times New Roman" w:hAnsi="Arial" w:cs="Arial"/>
                  <w:sz w:val="28"/>
                  <w:szCs w:val="28"/>
                  <w:rtl/>
                </w:rPr>
                <w:t xml:space="preserve"> </w:t>
              </w:r>
              <w:r w:rsidRPr="0014219B">
                <w:rPr>
                  <w:rStyle w:val="Hyperlink"/>
                  <w:rFonts w:ascii="Arial" w:eastAsia="Times New Roman" w:hAnsi="Arial" w:cs="Arial"/>
                  <w:sz w:val="28"/>
                  <w:szCs w:val="28"/>
                  <w:lang w:bidi="ar-QA"/>
                </w:rPr>
                <w:t>12.COM 7</w:t>
              </w:r>
            </w:hyperlink>
            <w:r w:rsidRPr="0014219B">
              <w:rPr>
                <w:rFonts w:ascii="Arial" w:eastAsia="Times New Roman" w:hAnsi="Arial" w:cs="Arial"/>
                <w:sz w:val="28"/>
                <w:szCs w:val="28"/>
                <w:rtl/>
                <w:lang w:bidi="ar-QA"/>
              </w:rPr>
              <w:t>).</w:t>
            </w:r>
          </w:p>
        </w:tc>
      </w:tr>
      <w:tr w:rsidR="007C0F18" w:rsidRPr="0014219B" w:rsidTr="00D80891">
        <w:tc>
          <w:tcPr>
            <w:tcW w:w="6056" w:type="dxa"/>
          </w:tcPr>
          <w:p w:rsidR="007C0F18" w:rsidRPr="0014219B" w:rsidRDefault="007C0F18" w:rsidP="00740AF0">
            <w:pPr>
              <w:bidi/>
              <w:spacing w:after="120"/>
              <w:ind w:left="567" w:hanging="567"/>
              <w:jc w:val="both"/>
              <w:rPr>
                <w:rFonts w:ascii="Arial" w:eastAsia="Times New Roman" w:hAnsi="Arial" w:cs="Arial"/>
                <w:sz w:val="28"/>
                <w:szCs w:val="28"/>
                <w:lang w:val="en-US"/>
              </w:rPr>
            </w:pPr>
            <w:r w:rsidRPr="0014219B">
              <w:rPr>
                <w:rFonts w:ascii="Arial" w:eastAsia="Times New Roman" w:hAnsi="Arial" w:cs="Arial"/>
                <w:sz w:val="28"/>
                <w:szCs w:val="28"/>
                <w:lang w:val="en-US"/>
              </w:rPr>
              <w:t>96.</w:t>
            </w:r>
            <w:r w:rsidRPr="0014219B">
              <w:rPr>
                <w:rFonts w:ascii="Arial" w:eastAsia="Times New Roman" w:hAnsi="Arial" w:cs="Arial"/>
                <w:sz w:val="28"/>
                <w:szCs w:val="28"/>
                <w:lang w:val="en-US"/>
              </w:rPr>
              <w:tab/>
            </w:r>
            <w:r w:rsidRPr="0014219B">
              <w:rPr>
                <w:rFonts w:ascii="Arial" w:eastAsia="Times New Roman" w:hAnsi="Arial" w:cs="Arial"/>
                <w:sz w:val="28"/>
                <w:szCs w:val="28"/>
                <w:rtl/>
                <w:lang w:bidi="ar-QA"/>
              </w:rPr>
              <w:t>إن الهيئات الرئاسية للاتفاقيات مدعو</w:t>
            </w:r>
            <w:r w:rsidR="00740AF0"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ة، من خلال مشاورات واسعة، إلى مواصلة استكشاف تنسيق </w:t>
            </w:r>
            <w:r w:rsidR="00740AF0" w:rsidRPr="0014219B">
              <w:rPr>
                <w:rFonts w:ascii="Arial" w:eastAsia="Times New Roman" w:hAnsi="Arial" w:cs="Arial"/>
                <w:sz w:val="28"/>
                <w:szCs w:val="28"/>
                <w:rtl/>
                <w:lang w:bidi="ar-QA"/>
              </w:rPr>
              <w:t>النظام الداخلي</w:t>
            </w:r>
            <w:r w:rsidRPr="0014219B">
              <w:rPr>
                <w:rFonts w:ascii="Arial" w:eastAsia="Times New Roman" w:hAnsi="Arial" w:cs="Arial"/>
                <w:sz w:val="28"/>
                <w:szCs w:val="28"/>
                <w:rtl/>
                <w:lang w:bidi="ar-QA"/>
              </w:rPr>
              <w:t xml:space="preserve"> والاتساق في إجراءات اتخاذ القرارات </w:t>
            </w:r>
            <w:r w:rsidR="00740AF0" w:rsidRPr="0014219B">
              <w:rPr>
                <w:rFonts w:ascii="Arial" w:eastAsia="Times New Roman" w:hAnsi="Arial" w:cs="Arial"/>
                <w:sz w:val="28"/>
                <w:szCs w:val="28"/>
                <w:rtl/>
                <w:lang w:bidi="ar-QA"/>
              </w:rPr>
              <w:t>عند</w:t>
            </w:r>
            <w:r w:rsidRPr="0014219B">
              <w:rPr>
                <w:rFonts w:ascii="Arial" w:eastAsia="Times New Roman" w:hAnsi="Arial" w:cs="Arial"/>
                <w:sz w:val="28"/>
                <w:szCs w:val="28"/>
                <w:rtl/>
                <w:lang w:bidi="ar-QA"/>
              </w:rPr>
              <w:t xml:space="preserve"> الاقتضاء، مع مراعاة ولاية وخصوصيات كلّ منها.</w:t>
            </w:r>
            <w:r w:rsidRPr="0014219B">
              <w:rPr>
                <w:rFonts w:ascii="Arial" w:eastAsia="Times New Roman" w:hAnsi="Arial" w:cs="Arial"/>
                <w:sz w:val="28"/>
                <w:szCs w:val="28"/>
                <w:lang w:val="en-US"/>
              </w:rPr>
              <w:t xml:space="preserve"> </w:t>
            </w:r>
            <w:r w:rsidRPr="0014219B">
              <w:rPr>
                <w:rFonts w:ascii="Arial" w:eastAsia="Times New Roman" w:hAnsi="Arial" w:cs="Arial"/>
                <w:sz w:val="28"/>
                <w:szCs w:val="28"/>
                <w:rtl/>
                <w:lang w:bidi="ar-QA"/>
              </w:rPr>
              <w:t>ويمكنها النظر في أفضل الممارسات المعتمدة في المعاهدات البيئية/برنامج الأمم المتحدة للبيئة لمزيد تطوير أوجه التآزر في المسائل التنظيمية وتقاسم المعلومات وفعالية التكلفة.</w:t>
            </w:r>
          </w:p>
          <w:p w:rsidR="007C0F18" w:rsidRPr="0014219B" w:rsidRDefault="00740AF0">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 xml:space="preserve">اقتراح </w:t>
            </w:r>
            <w:r w:rsidR="007C0F18" w:rsidRPr="0014219B">
              <w:rPr>
                <w:rFonts w:ascii="Arial" w:eastAsia="Times New Roman" w:hAnsi="Arial" w:cs="Arial"/>
                <w:bCs/>
                <w:sz w:val="28"/>
                <w:szCs w:val="28"/>
                <w:rtl/>
                <w:lang w:bidi="ar-QA"/>
              </w:rPr>
              <w:t>اجراء</w:t>
            </w:r>
          </w:p>
        </w:tc>
        <w:tc>
          <w:tcPr>
            <w:tcW w:w="8504" w:type="dxa"/>
            <w:gridSpan w:val="2"/>
          </w:tcPr>
          <w:p w:rsidR="007C0F18" w:rsidRPr="0014219B" w:rsidRDefault="007C0F18">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 xml:space="preserve">دعت الجمعية العامة، بموجب </w:t>
            </w:r>
            <w:hyperlink r:id="rId29" w:history="1">
              <w:r w:rsidRPr="0014219B">
                <w:rPr>
                  <w:rStyle w:val="Hyperlink"/>
                  <w:rFonts w:ascii="Arial" w:eastAsia="Times New Roman" w:hAnsi="Arial" w:cs="Arial"/>
                  <w:sz w:val="28"/>
                  <w:szCs w:val="28"/>
                  <w:rtl/>
                </w:rPr>
                <w:t xml:space="preserve">قرارها </w:t>
              </w:r>
              <w:r w:rsidRPr="0014219B">
                <w:rPr>
                  <w:rStyle w:val="Hyperlink"/>
                  <w:rFonts w:ascii="Arial" w:eastAsia="Times New Roman" w:hAnsi="Arial" w:cs="Arial"/>
                  <w:sz w:val="28"/>
                  <w:szCs w:val="28"/>
                  <w:lang w:val="en-US" w:bidi="ar-QA"/>
                </w:rPr>
                <w:t>6.GA 11</w:t>
              </w:r>
            </w:hyperlink>
            <w:r w:rsidRPr="0014219B">
              <w:rPr>
                <w:rFonts w:ascii="Arial" w:eastAsia="Times New Roman" w:hAnsi="Arial" w:cs="Arial"/>
                <w:sz w:val="28"/>
                <w:szCs w:val="28"/>
                <w:rtl/>
                <w:lang w:bidi="ar-QA"/>
              </w:rPr>
              <w:t>، الدول الأطراف إلى اقتراح تعديلات على نظامها الداخلي لتحسين التناسق صلب الأنظمة الداخلية لمختلف هيئات الاتفاقيات الثقافية التابعة لليونسكو.</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 xml:space="preserve">ويرد في جدول أعمال الدورة الحالية للجمعية العامة بند يخصّ تقديم </w:t>
            </w:r>
            <w:r w:rsidRPr="00BA3E6D">
              <w:rPr>
                <w:rFonts w:ascii="Arial" w:eastAsia="Times New Roman" w:hAnsi="Arial" w:cs="Arial"/>
                <w:sz w:val="28"/>
                <w:szCs w:val="28"/>
                <w:rtl/>
                <w:lang w:bidi="ar-QA"/>
              </w:rPr>
              <w:t xml:space="preserve">المقترحات الواردة (انظر الوثيقة </w:t>
            </w:r>
            <w:hyperlink r:id="rId30" w:history="1">
              <w:r w:rsidRPr="00BA3E6D">
                <w:rPr>
                  <w:rStyle w:val="Hyperlink"/>
                  <w:rFonts w:ascii="Arial" w:eastAsia="Times New Roman" w:hAnsi="Arial" w:cs="Arial"/>
                  <w:sz w:val="28"/>
                  <w:szCs w:val="28"/>
                  <w:lang w:bidi="ar-QA"/>
                </w:rPr>
                <w:t>ITH/18/7.GA/1</w:t>
              </w:r>
            </w:hyperlink>
            <w:r w:rsidRPr="00BA3E6D">
              <w:rPr>
                <w:rFonts w:ascii="Arial" w:eastAsia="Times New Roman" w:hAnsi="Arial" w:cs="Arial"/>
                <w:sz w:val="28"/>
                <w:szCs w:val="28"/>
                <w:lang w:bidi="ar-QA"/>
              </w:rPr>
              <w:t>3</w:t>
            </w:r>
            <w:r w:rsidR="00A90816" w:rsidRPr="00BA3E6D">
              <w:rPr>
                <w:rFonts w:ascii="Arial" w:eastAsia="Times New Roman" w:hAnsi="Arial" w:cs="Arial"/>
                <w:sz w:val="28"/>
                <w:szCs w:val="28"/>
                <w:rtl/>
                <w:lang w:bidi="ar-QA"/>
              </w:rPr>
              <w:t>)</w:t>
            </w:r>
            <w:r w:rsidRPr="00BA3E6D">
              <w:rPr>
                <w:rFonts w:ascii="Arial" w:eastAsia="Times New Roman" w:hAnsi="Arial" w:cs="Arial"/>
                <w:sz w:val="28"/>
                <w:szCs w:val="28"/>
                <w:rtl/>
                <w:lang w:bidi="ar-QA"/>
              </w:rPr>
              <w:t>.</w:t>
            </w:r>
          </w:p>
        </w:tc>
      </w:tr>
      <w:tr w:rsidR="007C0F18" w:rsidRPr="0014219B" w:rsidTr="00D80891">
        <w:tc>
          <w:tcPr>
            <w:tcW w:w="6056" w:type="dxa"/>
          </w:tcPr>
          <w:p w:rsidR="007C0F18" w:rsidRPr="0014219B" w:rsidRDefault="007C0F18">
            <w:pPr>
              <w:bidi/>
              <w:spacing w:after="120"/>
              <w:ind w:left="567" w:hanging="567"/>
              <w:jc w:val="both"/>
              <w:rPr>
                <w:rFonts w:ascii="Arial" w:eastAsia="Times New Roman" w:hAnsi="Arial" w:cs="Arial"/>
                <w:sz w:val="28"/>
                <w:szCs w:val="28"/>
                <w:lang w:val="en-US"/>
              </w:rPr>
            </w:pPr>
            <w:r w:rsidRPr="0014219B">
              <w:rPr>
                <w:rFonts w:ascii="Arial" w:eastAsia="Times New Roman" w:hAnsi="Arial" w:cs="Arial"/>
                <w:sz w:val="28"/>
                <w:szCs w:val="28"/>
                <w:lang w:val="en-US"/>
              </w:rPr>
              <w:t>97.</w:t>
            </w:r>
            <w:r w:rsidRPr="0014219B">
              <w:rPr>
                <w:rFonts w:ascii="Arial" w:eastAsia="Times New Roman" w:hAnsi="Arial" w:cs="Arial"/>
                <w:sz w:val="28"/>
                <w:szCs w:val="28"/>
                <w:lang w:val="en-US"/>
              </w:rPr>
              <w:tab/>
            </w:r>
            <w:r w:rsidRPr="0014219B">
              <w:rPr>
                <w:rFonts w:ascii="Arial" w:eastAsia="Times New Roman" w:hAnsi="Arial" w:cs="Arial"/>
                <w:sz w:val="28"/>
                <w:szCs w:val="28"/>
                <w:rtl/>
                <w:lang w:bidi="ar-QA"/>
              </w:rPr>
              <w:t>يمكن أن تكون اجتماعات رؤساء لجان الاتفاقيات الثقافية أكثر تفاعلية وذات وجهة عملية.</w:t>
            </w:r>
            <w:r w:rsidRPr="0014219B">
              <w:rPr>
                <w:rFonts w:ascii="Arial" w:eastAsia="Times New Roman" w:hAnsi="Arial" w:cs="Arial"/>
                <w:sz w:val="28"/>
                <w:szCs w:val="28"/>
                <w:lang w:val="en-US"/>
              </w:rPr>
              <w:t xml:space="preserve"> </w:t>
            </w:r>
            <w:r w:rsidRPr="0014219B">
              <w:rPr>
                <w:rFonts w:ascii="Arial" w:eastAsia="Times New Roman" w:hAnsi="Arial" w:cs="Arial"/>
                <w:sz w:val="28"/>
                <w:szCs w:val="28"/>
                <w:rtl/>
                <w:lang w:bidi="ar-QA"/>
              </w:rPr>
              <w:t>وينبغي أن يعمل الرؤساء معاً بشكل استراتيجي لمعالجة المواضيع والتحديات المشتركة والنظر في الاستجابات والتعاون المشترك.</w:t>
            </w:r>
          </w:p>
          <w:p w:rsidR="007C0F18" w:rsidRPr="0014219B" w:rsidRDefault="00740AF0">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 xml:space="preserve">اقتراح </w:t>
            </w:r>
            <w:r w:rsidR="007C0F18" w:rsidRPr="0014219B">
              <w:rPr>
                <w:rFonts w:ascii="Arial" w:eastAsia="Times New Roman" w:hAnsi="Arial" w:cs="Arial"/>
                <w:bCs/>
                <w:sz w:val="28"/>
                <w:szCs w:val="28"/>
                <w:rtl/>
                <w:lang w:bidi="ar-QA"/>
              </w:rPr>
              <w:t>اجراء</w:t>
            </w:r>
          </w:p>
        </w:tc>
        <w:tc>
          <w:tcPr>
            <w:tcW w:w="8504" w:type="dxa"/>
            <w:gridSpan w:val="2"/>
          </w:tcPr>
          <w:p w:rsidR="007C0F18" w:rsidRPr="0014219B" w:rsidRDefault="007C0F18">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ينبغي تنفيذ هذه التوصية على مستوى قطاع الثقافة.</w:t>
            </w:r>
          </w:p>
          <w:p w:rsidR="007C0F18" w:rsidRPr="0014219B" w:rsidRDefault="007C0F18">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يجتمع فريق الاتصال المعني بالاتفاقيات الثقافية، الذي يتأل</w:t>
            </w:r>
            <w:r w:rsidR="00740AF0"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ف من أمناء الاتفاقيات الستّ وكبار موظفي قطاع الثقافة، بانتظام ويتبادل المعلومات.</w:t>
            </w:r>
            <w:r w:rsidRPr="0014219B">
              <w:rPr>
                <w:rFonts w:ascii="Arial" w:eastAsia="Times New Roman" w:hAnsi="Arial" w:cs="Arial"/>
                <w:sz w:val="28"/>
                <w:szCs w:val="28"/>
                <w:lang w:val="en-GB"/>
              </w:rPr>
              <w:t xml:space="preserve"> </w:t>
            </w:r>
            <w:r w:rsidRPr="0014219B">
              <w:rPr>
                <w:rFonts w:ascii="Arial" w:eastAsia="Times New Roman" w:hAnsi="Arial" w:cs="Arial"/>
                <w:sz w:val="28"/>
                <w:szCs w:val="28"/>
                <w:rtl/>
                <w:lang w:bidi="ar-QA"/>
              </w:rPr>
              <w:t>كما تتقاسم مجموعات فرعية حول مواضيع مختلفة (التقارير الدورية والمساعدة الدولية، الخ) الموارد والمنهجيات.</w:t>
            </w:r>
          </w:p>
        </w:tc>
      </w:tr>
      <w:tr w:rsidR="007C0F18" w:rsidRPr="0014219B" w:rsidTr="00D80891">
        <w:tc>
          <w:tcPr>
            <w:tcW w:w="6056" w:type="dxa"/>
          </w:tcPr>
          <w:p w:rsidR="007C0F18" w:rsidRPr="0014219B" w:rsidRDefault="007C0F18">
            <w:pPr>
              <w:pStyle w:val="Paragraphedeliste1"/>
              <w:numPr>
                <w:ilvl w:val="0"/>
                <w:numId w:val="51"/>
              </w:numPr>
              <w:bidi/>
              <w:spacing w:after="120"/>
              <w:ind w:left="567" w:hanging="567"/>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lastRenderedPageBreak/>
              <w:t>يمكن تعزيز تدابير الشفافية والمساءلة، مثل نشر المحاضر/النتائج الرئيسية لاجتماعات المكتب.</w:t>
            </w:r>
          </w:p>
          <w:p w:rsidR="007C0F18" w:rsidRPr="0014219B" w:rsidRDefault="007C0F18">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منتهية</w:t>
            </w:r>
            <w:r w:rsidRPr="0014219B">
              <w:rPr>
                <w:rFonts w:ascii="Arial" w:eastAsia="Times New Roman" w:hAnsi="Arial" w:cs="Arial"/>
                <w:bCs/>
                <w:sz w:val="28"/>
                <w:szCs w:val="28"/>
                <w:rtl/>
                <w:lang w:bidi="ar-QA"/>
              </w:rPr>
              <w:br/>
              <w:t>(ممارسة جيّدة)</w:t>
            </w:r>
          </w:p>
        </w:tc>
        <w:tc>
          <w:tcPr>
            <w:tcW w:w="8504" w:type="dxa"/>
            <w:gridSpan w:val="2"/>
          </w:tcPr>
          <w:p w:rsidR="007C0F18" w:rsidRPr="0014219B" w:rsidRDefault="007C0F18">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 xml:space="preserve">انظر التوصية 69. </w:t>
            </w:r>
          </w:p>
        </w:tc>
      </w:tr>
      <w:tr w:rsidR="007C0F18" w:rsidRPr="0014219B" w:rsidTr="00D80891">
        <w:tc>
          <w:tcPr>
            <w:tcW w:w="6056" w:type="dxa"/>
          </w:tcPr>
          <w:p w:rsidR="007C0F18" w:rsidRPr="0014219B" w:rsidRDefault="007C0F18">
            <w:pPr>
              <w:pStyle w:val="Paragraphedeliste1"/>
              <w:numPr>
                <w:ilvl w:val="0"/>
                <w:numId w:val="51"/>
              </w:numPr>
              <w:bidi/>
              <w:spacing w:after="120"/>
              <w:ind w:left="562" w:hanging="562"/>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ينبغي تعزيز بناء القدرات والتدريب المشترك في جميع الاتفاقيات الثقافية.</w:t>
            </w:r>
          </w:p>
          <w:p w:rsidR="007C0F18" w:rsidRPr="0014219B" w:rsidRDefault="007C0F18">
            <w:pPr>
              <w:bidi/>
              <w:spacing w:after="120"/>
              <w:jc w:val="both"/>
              <w:rPr>
                <w:rFonts w:ascii="Arial" w:eastAsia="Times New Roman" w:hAnsi="Arial" w:cs="Arial"/>
                <w:sz w:val="28"/>
                <w:szCs w:val="28"/>
                <w:rtl/>
                <w:lang w:bidi="ar-TN"/>
              </w:rPr>
            </w:pPr>
            <w:r w:rsidRPr="0014219B">
              <w:rPr>
                <w:rFonts w:ascii="Arial" w:eastAsia="Times New Roman" w:hAnsi="Arial" w:cs="Arial"/>
                <w:bCs/>
                <w:sz w:val="28"/>
                <w:szCs w:val="28"/>
                <w:rtl/>
                <w:lang w:bidi="ar-QA"/>
              </w:rPr>
              <w:t>جارية</w:t>
            </w:r>
            <w:r w:rsidRPr="0014219B">
              <w:rPr>
                <w:rFonts w:ascii="Arial" w:eastAsia="Times New Roman" w:hAnsi="Arial" w:cs="Arial"/>
                <w:bCs/>
                <w:sz w:val="28"/>
                <w:szCs w:val="28"/>
                <w:rtl/>
                <w:lang w:bidi="ar-QA"/>
              </w:rPr>
              <w:br/>
              <w:t>(ممارسة جيّدة)</w:t>
            </w:r>
          </w:p>
        </w:tc>
        <w:tc>
          <w:tcPr>
            <w:tcW w:w="8504" w:type="dxa"/>
            <w:gridSpan w:val="2"/>
          </w:tcPr>
          <w:p w:rsidR="007C0F18" w:rsidRPr="0014219B" w:rsidRDefault="007C0F18" w:rsidP="00740AF0">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من خلال برنامج بناء القدرات العالمي الذي أطلقته الأمانة في عام 2009، تم</w:t>
            </w:r>
            <w:r w:rsidR="00740AF0"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 تطوير مجموعة من مواد بناء القدرات تغطي مواضيع مثل اليونسكو واتفاقياتها في مجال الثقافة والتراث، </w:t>
            </w:r>
            <w:r w:rsidR="00740AF0" w:rsidRPr="0014219B">
              <w:rPr>
                <w:rFonts w:ascii="Arial" w:eastAsia="Times New Roman" w:hAnsi="Arial" w:cs="Arial"/>
                <w:sz w:val="28"/>
                <w:szCs w:val="28"/>
                <w:rtl/>
                <w:lang w:bidi="ar-QA"/>
              </w:rPr>
              <w:t>إلى جانب</w:t>
            </w:r>
            <w:r w:rsidRPr="0014219B">
              <w:rPr>
                <w:rFonts w:ascii="Arial" w:eastAsia="Times New Roman" w:hAnsi="Arial" w:cs="Arial"/>
                <w:sz w:val="28"/>
                <w:szCs w:val="28"/>
                <w:rtl/>
                <w:lang w:bidi="ar-QA"/>
              </w:rPr>
              <w:t xml:space="preserve"> مقارنة بين اتفاقيات عام 2003</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وعام 1972 وعام 2005.</w:t>
            </w:r>
          </w:p>
          <w:p w:rsidR="007C0F18" w:rsidRPr="0014219B" w:rsidRDefault="007C0F18">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لكن لم يقع تحديث هذه المواد منذ عام 2015 بسبب قيود الميزانية.</w:t>
            </w:r>
            <w:r w:rsidR="004D49ED" w:rsidRPr="0014219B">
              <w:rPr>
                <w:rFonts w:ascii="Arial" w:eastAsia="Times New Roman" w:hAnsi="Arial" w:cs="Arial"/>
                <w:sz w:val="28"/>
                <w:szCs w:val="28"/>
                <w:rtl/>
                <w:lang w:bidi="ar-QA"/>
              </w:rPr>
              <w:t xml:space="preserve"> </w:t>
            </w:r>
            <w:r w:rsidRPr="0014219B">
              <w:rPr>
                <w:rFonts w:ascii="Arial" w:eastAsia="Times New Roman" w:hAnsi="Arial" w:cs="Arial"/>
                <w:sz w:val="28"/>
                <w:szCs w:val="28"/>
                <w:rtl/>
                <w:lang w:bidi="ar-QA"/>
              </w:rPr>
              <w:t>من المهمّ ملاحظة أن</w:t>
            </w:r>
            <w:r w:rsidR="003354F5"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 تنفيذ برنامج بناء القدرات العالمي لاتفاقية عام 2003 يعتمد بشكل كبير على الميزانية المخصصة لـ "وظائف اللجنة الأخرى" من صندوق التراث الثقافي غير المادي، وكذلك المساهمات الطوعية الاضافية والصناديق </w:t>
            </w:r>
            <w:proofErr w:type="spellStart"/>
            <w:r w:rsidRPr="0014219B">
              <w:rPr>
                <w:rFonts w:ascii="Arial" w:eastAsia="Times New Roman" w:hAnsi="Arial" w:cs="Arial"/>
                <w:sz w:val="28"/>
                <w:szCs w:val="28"/>
                <w:rtl/>
                <w:lang w:bidi="ar-QA"/>
              </w:rPr>
              <w:t>الاستئمانية</w:t>
            </w:r>
            <w:proofErr w:type="spellEnd"/>
            <w:r w:rsidRPr="0014219B">
              <w:rPr>
                <w:rFonts w:ascii="Arial" w:eastAsia="Times New Roman" w:hAnsi="Arial" w:cs="Arial"/>
                <w:sz w:val="28"/>
                <w:szCs w:val="28"/>
                <w:rtl/>
                <w:lang w:bidi="ar-QA"/>
              </w:rPr>
              <w:t>.</w:t>
            </w:r>
          </w:p>
        </w:tc>
      </w:tr>
      <w:tr w:rsidR="007C0F18" w:rsidRPr="0014219B" w:rsidTr="00D80891">
        <w:tc>
          <w:tcPr>
            <w:tcW w:w="6056" w:type="dxa"/>
          </w:tcPr>
          <w:p w:rsidR="007C0F18" w:rsidRPr="0014219B" w:rsidRDefault="007C0F18">
            <w:pPr>
              <w:pStyle w:val="Paragraphedeliste1"/>
              <w:numPr>
                <w:ilvl w:val="0"/>
                <w:numId w:val="51"/>
              </w:numPr>
              <w:bidi/>
              <w:spacing w:after="120"/>
              <w:ind w:left="562" w:hanging="562"/>
              <w:contextualSpacing w:val="0"/>
              <w:jc w:val="both"/>
              <w:rPr>
                <w:rFonts w:ascii="Arial" w:eastAsia="Times New Roman" w:hAnsi="Arial" w:cs="Arial"/>
                <w:sz w:val="28"/>
                <w:szCs w:val="28"/>
                <w:lang w:val="en-US"/>
              </w:rPr>
            </w:pPr>
            <w:r w:rsidRPr="0014219B">
              <w:rPr>
                <w:rFonts w:ascii="Arial" w:eastAsia="Times New Roman" w:hAnsi="Arial" w:cs="Arial"/>
                <w:sz w:val="28"/>
                <w:szCs w:val="28"/>
                <w:rtl/>
                <w:lang w:bidi="ar-QA"/>
              </w:rPr>
              <w:t>تُشجع الهيئات الرئاسية للاتفاقيات وأماناتها على وضع استراتيجيات تصديق مناسبة.</w:t>
            </w:r>
          </w:p>
          <w:p w:rsidR="007C0F18" w:rsidRPr="0014219B" w:rsidRDefault="007C0F18">
            <w:pPr>
              <w:bidi/>
              <w:spacing w:after="120"/>
              <w:jc w:val="both"/>
              <w:rPr>
                <w:rFonts w:ascii="Arial" w:eastAsia="Times New Roman" w:hAnsi="Arial" w:cs="Arial"/>
                <w:sz w:val="28"/>
                <w:szCs w:val="28"/>
                <w:rtl/>
              </w:rPr>
            </w:pPr>
            <w:r w:rsidRPr="0014219B">
              <w:rPr>
                <w:rFonts w:ascii="Arial" w:eastAsia="Times New Roman" w:hAnsi="Arial" w:cs="Arial"/>
                <w:bCs/>
                <w:sz w:val="28"/>
                <w:szCs w:val="28"/>
                <w:rtl/>
                <w:lang w:bidi="ar-QA"/>
              </w:rPr>
              <w:t>منتهية</w:t>
            </w:r>
          </w:p>
        </w:tc>
        <w:tc>
          <w:tcPr>
            <w:tcW w:w="8504" w:type="dxa"/>
            <w:gridSpan w:val="2"/>
          </w:tcPr>
          <w:p w:rsidR="007C0F18" w:rsidRPr="0014219B" w:rsidRDefault="007C0F18">
            <w:pPr>
              <w:pStyle w:val="Paragraphedeliste1"/>
              <w:numPr>
                <w:ilvl w:val="0"/>
                <w:numId w:val="25"/>
              </w:numPr>
              <w:bidi/>
              <w:spacing w:after="120"/>
              <w:ind w:left="357" w:hanging="357"/>
              <w:contextualSpacing w:val="0"/>
              <w:jc w:val="both"/>
              <w:rPr>
                <w:rFonts w:ascii="Arial" w:eastAsia="Times New Roman" w:hAnsi="Arial" w:cs="Arial"/>
                <w:sz w:val="28"/>
                <w:szCs w:val="28"/>
                <w:lang w:val="en-GB"/>
              </w:rPr>
            </w:pPr>
            <w:r w:rsidRPr="0014219B">
              <w:rPr>
                <w:rFonts w:ascii="Arial" w:eastAsia="Times New Roman" w:hAnsi="Arial" w:cs="Arial"/>
                <w:sz w:val="28"/>
                <w:szCs w:val="28"/>
                <w:rtl/>
                <w:lang w:bidi="ar-QA"/>
              </w:rPr>
              <w:t>ي</w:t>
            </w:r>
            <w:r w:rsidR="00740AF0"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ؤتي العمل الذي أنجزته الأمانة أكله؛ ويشمل ذلك</w:t>
            </w:r>
            <w:r w:rsidR="00740AF0"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 على سبيل المثال</w:t>
            </w:r>
            <w:r w:rsidR="00740AF0" w:rsidRPr="0014219B">
              <w:rPr>
                <w:rFonts w:ascii="Arial" w:eastAsia="Times New Roman" w:hAnsi="Arial" w:cs="Arial"/>
                <w:sz w:val="28"/>
                <w:szCs w:val="28"/>
                <w:rtl/>
                <w:lang w:bidi="ar-QA"/>
              </w:rPr>
              <w:t>،</w:t>
            </w:r>
            <w:r w:rsidRPr="0014219B">
              <w:rPr>
                <w:rFonts w:ascii="Arial" w:eastAsia="Times New Roman" w:hAnsi="Arial" w:cs="Arial"/>
                <w:sz w:val="28"/>
                <w:szCs w:val="28"/>
                <w:rtl/>
                <w:lang w:bidi="ar-QA"/>
              </w:rPr>
              <w:t xml:space="preserve"> تطوير مواد بناء القدرات بشأن التصديق وتنظيم حلقات عمل حول هذا الموضوع، فضلاً عن الدعم الذي يقدمه الموظفون الإقليميون في قسم التراث الثقافي غير المادي إلى الدول غير الأطراف في الاتفاقية. </w:t>
            </w:r>
            <w:r w:rsidR="00740AF0" w:rsidRPr="0014219B">
              <w:rPr>
                <w:rFonts w:ascii="Arial" w:eastAsia="Times New Roman" w:hAnsi="Arial" w:cs="Arial"/>
                <w:sz w:val="28"/>
                <w:szCs w:val="28"/>
                <w:rtl/>
                <w:lang w:bidi="ar-QA"/>
              </w:rPr>
              <w:t>و</w:t>
            </w:r>
            <w:r w:rsidRPr="0014219B">
              <w:rPr>
                <w:rFonts w:ascii="Arial" w:eastAsia="Times New Roman" w:hAnsi="Arial" w:cs="Arial"/>
                <w:sz w:val="28"/>
                <w:szCs w:val="28"/>
                <w:rtl/>
                <w:lang w:bidi="ar-QA"/>
              </w:rPr>
              <w:t>تقترب الاتفاقية، ال</w:t>
            </w:r>
            <w:r w:rsidR="00740AF0" w:rsidRPr="0014219B">
              <w:rPr>
                <w:rFonts w:ascii="Arial" w:eastAsia="Times New Roman" w:hAnsi="Arial" w:cs="Arial"/>
                <w:sz w:val="28"/>
                <w:szCs w:val="28"/>
                <w:rtl/>
                <w:lang w:bidi="ar-QA"/>
              </w:rPr>
              <w:t>ت</w:t>
            </w:r>
            <w:r w:rsidRPr="0014219B">
              <w:rPr>
                <w:rFonts w:ascii="Arial" w:eastAsia="Times New Roman" w:hAnsi="Arial" w:cs="Arial"/>
                <w:sz w:val="28"/>
                <w:szCs w:val="28"/>
                <w:rtl/>
                <w:lang w:bidi="ar-QA"/>
              </w:rPr>
              <w:t>ي تعدّ 177 دولة طرف في زمن كتابة هذا التقرير، من التصديق العالمي.</w:t>
            </w:r>
          </w:p>
        </w:tc>
      </w:tr>
      <w:tr w:rsidR="007C0F18" w:rsidRPr="0014219B" w:rsidTr="00D80891">
        <w:trPr>
          <w:trHeight w:val="340"/>
        </w:trPr>
        <w:tc>
          <w:tcPr>
            <w:tcW w:w="14560" w:type="dxa"/>
            <w:gridSpan w:val="3"/>
            <w:tcBorders>
              <w:right w:val="single" w:sz="4" w:space="0" w:color="auto"/>
            </w:tcBorders>
            <w:shd w:val="clear" w:color="auto" w:fill="F2F2F2"/>
            <w:vAlign w:val="center"/>
          </w:tcPr>
          <w:p w:rsidR="007C0F18" w:rsidRPr="0014219B" w:rsidRDefault="007C0F18">
            <w:pPr>
              <w:keepNext/>
              <w:bidi/>
              <w:rPr>
                <w:rFonts w:ascii="Arial" w:eastAsia="Times New Roman" w:hAnsi="Arial" w:cs="Arial"/>
                <w:sz w:val="28"/>
                <w:szCs w:val="28"/>
                <w:rtl/>
                <w:lang w:bidi="ar-TN"/>
              </w:rPr>
            </w:pPr>
            <w:r w:rsidRPr="0014219B">
              <w:rPr>
                <w:rFonts w:ascii="Arial" w:eastAsia="Times New Roman" w:hAnsi="Arial" w:cs="Arial"/>
                <w:bCs/>
                <w:sz w:val="28"/>
                <w:szCs w:val="28"/>
                <w:rtl/>
                <w:lang w:bidi="ar-QA"/>
              </w:rPr>
              <w:t>اتفاقية صون التراث الثقافي غير المادي (2003)</w:t>
            </w:r>
          </w:p>
        </w:tc>
      </w:tr>
      <w:tr w:rsidR="007C0F18" w:rsidRPr="0014219B" w:rsidTr="00D80891">
        <w:tc>
          <w:tcPr>
            <w:tcW w:w="6056" w:type="dxa"/>
          </w:tcPr>
          <w:p w:rsidR="007C0F18" w:rsidRPr="0014219B" w:rsidRDefault="007C0F18">
            <w:pPr>
              <w:bidi/>
              <w:spacing w:after="120"/>
              <w:ind w:left="567" w:hanging="567"/>
              <w:jc w:val="both"/>
              <w:rPr>
                <w:rFonts w:ascii="Arial" w:eastAsia="Times New Roman" w:hAnsi="Arial" w:cs="Arial"/>
                <w:sz w:val="28"/>
                <w:szCs w:val="28"/>
                <w:lang w:val="en-US"/>
              </w:rPr>
            </w:pPr>
            <w:r w:rsidRPr="0014219B">
              <w:rPr>
                <w:rFonts w:ascii="Arial" w:eastAsia="Times New Roman" w:hAnsi="Arial" w:cs="Arial"/>
                <w:sz w:val="28"/>
                <w:szCs w:val="28"/>
                <w:lang w:val="en-GB"/>
              </w:rPr>
              <w:t>107.</w:t>
            </w:r>
            <w:r w:rsidRPr="0014219B">
              <w:rPr>
                <w:rFonts w:ascii="Arial" w:eastAsia="Times New Roman" w:hAnsi="Arial" w:cs="Arial"/>
                <w:sz w:val="28"/>
                <w:szCs w:val="28"/>
                <w:lang w:val="en-GB"/>
              </w:rPr>
              <w:tab/>
            </w:r>
            <w:r w:rsidRPr="0014219B">
              <w:rPr>
                <w:rFonts w:ascii="Arial" w:eastAsia="Times New Roman" w:hAnsi="Arial" w:cs="Arial"/>
                <w:sz w:val="28"/>
                <w:szCs w:val="28"/>
                <w:rtl/>
                <w:lang w:bidi="ar-QA"/>
              </w:rPr>
              <w:t>الحاجة إلى تعزيز إجراءات اتخاذ القرارات ومصداقية اللجنة، مع أخذ الفريق العامل المخصص المنشأ لمعالجة هذه المسائل في الاعتبار على النحو الواجب.</w:t>
            </w:r>
          </w:p>
          <w:p w:rsidR="007C0F18" w:rsidRPr="0014219B" w:rsidRDefault="007C0F18">
            <w:pPr>
              <w:bidi/>
              <w:spacing w:after="120"/>
              <w:jc w:val="both"/>
              <w:rPr>
                <w:rFonts w:ascii="Arial" w:eastAsia="Times New Roman" w:hAnsi="Arial" w:cs="Arial"/>
                <w:sz w:val="28"/>
                <w:szCs w:val="28"/>
                <w:rtl/>
              </w:rPr>
            </w:pPr>
            <w:r w:rsidRPr="0014219B">
              <w:rPr>
                <w:rFonts w:ascii="Arial" w:eastAsia="Times New Roman" w:hAnsi="Arial" w:cs="Arial"/>
                <w:bCs/>
                <w:sz w:val="28"/>
                <w:szCs w:val="28"/>
                <w:rtl/>
                <w:lang w:bidi="ar-QA"/>
              </w:rPr>
              <w:t>اجراء مطلوب من الدول الأطراف</w:t>
            </w:r>
          </w:p>
        </w:tc>
        <w:tc>
          <w:tcPr>
            <w:tcW w:w="8504" w:type="dxa"/>
            <w:gridSpan w:val="2"/>
            <w:tcBorders>
              <w:right w:val="single" w:sz="4" w:space="0" w:color="auto"/>
            </w:tcBorders>
          </w:tcPr>
          <w:p w:rsidR="007C0F18" w:rsidRPr="0014219B" w:rsidRDefault="007C0F18">
            <w:pPr>
              <w:pStyle w:val="Paragraphedeliste1"/>
              <w:numPr>
                <w:ilvl w:val="0"/>
                <w:numId w:val="25"/>
              </w:numPr>
              <w:bidi/>
              <w:spacing w:after="120"/>
              <w:ind w:left="357" w:hanging="357"/>
              <w:contextualSpacing w:val="0"/>
              <w:jc w:val="both"/>
              <w:rPr>
                <w:rFonts w:ascii="Arial" w:eastAsia="Times New Roman" w:hAnsi="Arial" w:cs="Arial"/>
                <w:sz w:val="28"/>
                <w:szCs w:val="28"/>
              </w:rPr>
            </w:pPr>
            <w:r w:rsidRPr="0014219B">
              <w:rPr>
                <w:rFonts w:ascii="Arial" w:eastAsia="Times New Roman" w:hAnsi="Arial" w:cs="Arial"/>
                <w:sz w:val="28"/>
                <w:szCs w:val="28"/>
                <w:rtl/>
                <w:lang w:bidi="ar-QA"/>
              </w:rPr>
              <w:t xml:space="preserve">انظر التوصية 60. </w:t>
            </w:r>
          </w:p>
        </w:tc>
      </w:tr>
    </w:tbl>
    <w:p w:rsidR="007C0F18" w:rsidRPr="0014219B" w:rsidRDefault="007C0F18">
      <w:pPr>
        <w:bidi/>
        <w:rPr>
          <w:rFonts w:ascii="Arial" w:eastAsia="Times New Roman" w:hAnsi="Arial" w:cs="Arial"/>
          <w:sz w:val="28"/>
          <w:szCs w:val="28"/>
          <w:lang w:val="en-GB"/>
        </w:rPr>
      </w:pPr>
    </w:p>
    <w:sectPr w:rsidR="007C0F18" w:rsidRPr="0014219B">
      <w:headerReference w:type="first" r:id="rId31"/>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A9" w:rsidRDefault="00F11CA9">
      <w:pPr>
        <w:rPr>
          <w:rFonts w:eastAsia="Times New Roman"/>
        </w:rPr>
      </w:pPr>
      <w:r>
        <w:rPr>
          <w:rFonts w:eastAsia="Times New Roman"/>
        </w:rPr>
        <w:separator/>
      </w:r>
    </w:p>
  </w:endnote>
  <w:endnote w:type="continuationSeparator" w:id="0">
    <w:p w:rsidR="00F11CA9" w:rsidRDefault="00F11CA9">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A9" w:rsidRDefault="00F11CA9">
      <w:pPr>
        <w:rPr>
          <w:rFonts w:eastAsia="Times New Roman"/>
        </w:rPr>
      </w:pPr>
      <w:r>
        <w:rPr>
          <w:rFonts w:eastAsia="Times New Roman"/>
        </w:rPr>
        <w:separator/>
      </w:r>
    </w:p>
  </w:footnote>
  <w:footnote w:type="continuationSeparator" w:id="0">
    <w:p w:rsidR="00F11CA9" w:rsidRDefault="00F11CA9">
      <w:pPr>
        <w:rPr>
          <w:rFonts w:eastAsia="Times New Roman"/>
        </w:rPr>
      </w:pPr>
      <w:r>
        <w:rPr>
          <w:rFonts w:eastAsia="Times New Roman"/>
        </w:rPr>
        <w:continuationSeparator/>
      </w:r>
    </w:p>
  </w:footnote>
  <w:footnote w:id="1">
    <w:p w:rsidR="00A90816" w:rsidRPr="00D80891" w:rsidRDefault="00A90816" w:rsidP="008D78D1">
      <w:pPr>
        <w:pStyle w:val="FootnoteText"/>
        <w:bidi/>
        <w:rPr>
          <w:rFonts w:ascii="Arial" w:eastAsia="Times New Roman" w:hAnsi="Arial" w:cs="Arial"/>
          <w:noProof/>
          <w:sz w:val="22"/>
          <w:szCs w:val="22"/>
          <w:lang w:val="en-GB"/>
        </w:rPr>
      </w:pPr>
      <w:r w:rsidRPr="00D80891">
        <w:rPr>
          <w:rStyle w:val="FootnoteReference"/>
          <w:rFonts w:ascii="Arial" w:eastAsia="Times New Roman" w:hAnsi="Arial" w:cs="Arial"/>
          <w:sz w:val="22"/>
          <w:szCs w:val="22"/>
          <w:vertAlign w:val="baseline"/>
        </w:rPr>
        <w:footnoteRef/>
      </w:r>
      <w:r w:rsidRPr="00D80891">
        <w:rPr>
          <w:rFonts w:ascii="Arial" w:eastAsia="Times New Roman" w:hAnsi="Arial" w:cs="Arial"/>
          <w:sz w:val="22"/>
          <w:szCs w:val="22"/>
          <w:lang w:val="en-GB"/>
        </w:rPr>
        <w:t xml:space="preserve"> </w:t>
      </w:r>
      <w:r w:rsidR="00D80891" w:rsidRPr="00D80891">
        <w:rPr>
          <w:rFonts w:ascii="Arial" w:eastAsia="Times New Roman" w:hAnsi="Arial" w:cs="Arial"/>
          <w:sz w:val="22"/>
          <w:szCs w:val="22"/>
          <w:lang w:val="en-GB"/>
        </w:rPr>
        <w:t>.</w:t>
      </w:r>
      <w:r w:rsidR="00D80891" w:rsidRPr="00D80891">
        <w:rPr>
          <w:rFonts w:ascii="Arial" w:eastAsia="Times New Roman" w:hAnsi="Arial" w:cs="Arial"/>
          <w:sz w:val="22"/>
          <w:szCs w:val="22"/>
          <w:lang w:val="en-GB"/>
        </w:rPr>
        <w:tab/>
      </w:r>
      <w:r w:rsidRPr="00D80891">
        <w:rPr>
          <w:rFonts w:ascii="Arial" w:eastAsia="Times New Roman" w:hAnsi="Arial" w:cs="Arial"/>
          <w:noProof/>
          <w:sz w:val="22"/>
          <w:szCs w:val="22"/>
          <w:rtl/>
          <w:lang w:val="en-GB"/>
        </w:rPr>
        <w:t>لجنة الشؤون المالية والإدارية والمسائل العامة ومساندة البرنامج والعلاقات الخارجية التابعة للمؤتمر العام</w:t>
      </w:r>
    </w:p>
  </w:footnote>
  <w:footnote w:id="2">
    <w:p w:rsidR="00A90816" w:rsidRPr="00D80891" w:rsidRDefault="00A90816" w:rsidP="00BA3E6D">
      <w:pPr>
        <w:pStyle w:val="FootnoteText"/>
        <w:bidi/>
        <w:ind w:left="567" w:hanging="567"/>
        <w:rPr>
          <w:rFonts w:ascii="Arial" w:eastAsia="Times New Roman" w:hAnsi="Arial" w:cs="Arial"/>
          <w:sz w:val="22"/>
          <w:szCs w:val="22"/>
        </w:rPr>
      </w:pPr>
      <w:r w:rsidRPr="00D80891">
        <w:rPr>
          <w:rStyle w:val="FootnoteReference"/>
          <w:rFonts w:ascii="Arial" w:eastAsia="Times New Roman" w:hAnsi="Arial" w:cs="Arial"/>
          <w:sz w:val="22"/>
          <w:szCs w:val="22"/>
          <w:vertAlign w:val="baseline"/>
        </w:rPr>
        <w:footnoteRef/>
      </w:r>
      <w:r w:rsidRPr="00D80891">
        <w:rPr>
          <w:rFonts w:ascii="Arial" w:eastAsia="Times New Roman" w:hAnsi="Arial" w:cs="Arial"/>
          <w:sz w:val="22"/>
          <w:szCs w:val="22"/>
        </w:rPr>
        <w:t xml:space="preserve"> </w:t>
      </w:r>
      <w:r w:rsidR="00D80891">
        <w:rPr>
          <w:rFonts w:ascii="Arial" w:eastAsia="Times New Roman" w:hAnsi="Arial" w:cs="Arial"/>
          <w:sz w:val="22"/>
          <w:szCs w:val="22"/>
        </w:rPr>
        <w:t>.</w:t>
      </w:r>
      <w:r w:rsidR="00D80891">
        <w:rPr>
          <w:rFonts w:ascii="Arial" w:eastAsia="Times New Roman" w:hAnsi="Arial" w:cs="Arial"/>
          <w:sz w:val="22"/>
          <w:szCs w:val="22"/>
        </w:rPr>
        <w:tab/>
      </w:r>
      <w:proofErr w:type="spellStart"/>
      <w:r w:rsidRPr="00D80891">
        <w:rPr>
          <w:rFonts w:ascii="Arial" w:hAnsi="Arial" w:cs="Arial"/>
          <w:sz w:val="22"/>
          <w:szCs w:val="22"/>
          <w:rtl/>
          <w:lang w:val="en-GB"/>
        </w:rPr>
        <w:t>للإطلاع</w:t>
      </w:r>
      <w:proofErr w:type="spellEnd"/>
      <w:r w:rsidRPr="00D80891">
        <w:rPr>
          <w:rFonts w:ascii="Arial" w:hAnsi="Arial" w:cs="Arial"/>
          <w:sz w:val="22"/>
          <w:szCs w:val="22"/>
          <w:rtl/>
          <w:lang w:val="en-GB"/>
        </w:rPr>
        <w:t xml:space="preserve"> على التوصية الكاملة بما في ذلك الجزء الأول الذي يتعلق بالهيئتين الرئاسيتين لليونسكو (المؤتمر العام والمجلس التنفيذي)، انظر الوثيقتين 39 م/20 (</w:t>
      </w:r>
      <w:hyperlink r:id="rId1" w:history="1">
        <w:r w:rsidR="00BA3E6D" w:rsidRPr="00BA3E6D">
          <w:rPr>
            <w:rStyle w:val="Hyperlink"/>
            <w:rFonts w:ascii="Arial" w:hAnsi="Arial" w:cs="Arial"/>
            <w:sz w:val="22"/>
            <w:szCs w:val="22"/>
            <w:lang w:val="en-US"/>
          </w:rPr>
          <w:t>http://unesdoc.unesco.org/images/0025/002590/259081a.pdf</w:t>
        </w:r>
      </w:hyperlink>
      <w:r w:rsidRPr="00D80891">
        <w:rPr>
          <w:rFonts w:ascii="Arial" w:hAnsi="Arial" w:cs="Arial"/>
          <w:sz w:val="22"/>
          <w:szCs w:val="22"/>
          <w:rtl/>
          <w:lang w:val="en-GB"/>
        </w:rPr>
        <w:t>) و39م/70 (</w:t>
      </w:r>
      <w:hyperlink r:id="rId2" w:history="1">
        <w:r w:rsidR="00BA3E6D" w:rsidRPr="00BA3E6D">
          <w:rPr>
            <w:rStyle w:val="Hyperlink"/>
            <w:rFonts w:ascii="Arial" w:hAnsi="Arial" w:cs="Arial"/>
            <w:sz w:val="22"/>
            <w:szCs w:val="22"/>
            <w:lang w:val="en-US"/>
          </w:rPr>
          <w:t>http://unesdoc.unesco.org/images/0026/002600/260089a.pdf</w:t>
        </w:r>
      </w:hyperlink>
      <w:r w:rsidRPr="00D80891">
        <w:rPr>
          <w:rFonts w:ascii="Arial" w:hAnsi="Arial" w:cs="Arial"/>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16" w:rsidRPr="00D80891" w:rsidRDefault="00A90816" w:rsidP="00D80891">
    <w:pPr>
      <w:pStyle w:val="Header"/>
      <w:bidi/>
      <w:rPr>
        <w:rFonts w:ascii="Arial" w:eastAsia="Times New Roman" w:hAnsi="Arial" w:cs="Arial"/>
      </w:rPr>
    </w:pPr>
    <w:r w:rsidRPr="00D80891">
      <w:rPr>
        <w:rFonts w:ascii="Arial" w:eastAsia="Times New Roman" w:hAnsi="Arial" w:cs="Arial"/>
      </w:rPr>
      <w:t>ITH/18/7.GA/12</w:t>
    </w:r>
    <w:r w:rsidRPr="00D80891">
      <w:rPr>
        <w:rFonts w:ascii="Arial" w:eastAsia="Times New Roman" w:hAnsi="Arial" w:cs="Arial"/>
        <w:rtl/>
      </w:rPr>
      <w:t xml:space="preserve"> </w:t>
    </w:r>
    <w:proofErr w:type="gramStart"/>
    <w:r w:rsidRPr="00D80891">
      <w:rPr>
        <w:rFonts w:ascii="Arial" w:hAnsi="Arial" w:cs="Arial"/>
        <w:rtl/>
      </w:rPr>
      <w:t>–</w:t>
    </w:r>
    <w:r w:rsidR="00D80891" w:rsidRPr="00D80891">
      <w:rPr>
        <w:rFonts w:ascii="Arial" w:hAnsi="Arial" w:cs="Arial"/>
      </w:rPr>
      <w:t xml:space="preserve"> </w:t>
    </w:r>
    <w:r w:rsidRPr="00D80891">
      <w:rPr>
        <w:rFonts w:ascii="Arial" w:hAnsi="Arial" w:cs="Arial"/>
        <w:rtl/>
      </w:rPr>
      <w:t xml:space="preserve"> صفحة</w:t>
    </w:r>
    <w:proofErr w:type="gramEnd"/>
    <w:r w:rsidRPr="00D80891">
      <w:rPr>
        <w:rFonts w:ascii="Arial" w:hAnsi="Arial" w:cs="Arial"/>
        <w:rtl/>
      </w:rPr>
      <w:t xml:space="preserve"> </w:t>
    </w:r>
    <w:r w:rsidRPr="00D80891">
      <w:rPr>
        <w:rFonts w:ascii="Arial" w:hAnsi="Arial" w:cs="Arial"/>
      </w:rPr>
      <w:fldChar w:fldCharType="begin"/>
    </w:r>
    <w:r w:rsidRPr="00D80891">
      <w:rPr>
        <w:rFonts w:ascii="Arial" w:hAnsi="Arial" w:cs="Arial"/>
      </w:rPr>
      <w:instrText xml:space="preserve"> PAGE </w:instrText>
    </w:r>
    <w:r w:rsidRPr="00D80891">
      <w:rPr>
        <w:rFonts w:ascii="Arial" w:hAnsi="Arial" w:cs="Arial"/>
      </w:rPr>
      <w:fldChar w:fldCharType="separate"/>
    </w:r>
    <w:r w:rsidR="00BA3E6D">
      <w:rPr>
        <w:rFonts w:ascii="Arial" w:hAnsi="Arial" w:cs="Arial"/>
        <w:noProof/>
        <w:rtl/>
      </w:rPr>
      <w:t>10</w:t>
    </w:r>
    <w:r w:rsidRPr="00D80891">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16" w:rsidRPr="00D80891" w:rsidRDefault="00A90816" w:rsidP="00D80891">
    <w:pPr>
      <w:pStyle w:val="Header"/>
      <w:bidi/>
      <w:jc w:val="right"/>
      <w:rPr>
        <w:rFonts w:ascii="Arial" w:eastAsia="Times New Roman" w:hAnsi="Arial" w:cs="Arial"/>
      </w:rPr>
    </w:pPr>
    <w:r w:rsidRPr="00D80891">
      <w:rPr>
        <w:rFonts w:ascii="Arial" w:eastAsia="Times New Roman" w:hAnsi="Arial" w:cs="Arial"/>
      </w:rPr>
      <w:t>ITH/18/7.GA/12</w:t>
    </w:r>
    <w:r w:rsidRPr="00D80891">
      <w:rPr>
        <w:rFonts w:ascii="Arial" w:eastAsia="Times New Roman" w:hAnsi="Arial" w:cs="Arial"/>
        <w:rtl/>
      </w:rPr>
      <w:t xml:space="preserve"> </w:t>
    </w:r>
    <w:r w:rsidRPr="00D80891">
      <w:rPr>
        <w:rFonts w:ascii="Arial" w:hAnsi="Arial" w:cs="Arial"/>
        <w:rtl/>
      </w:rPr>
      <w:t xml:space="preserve">– صفحة </w:t>
    </w:r>
    <w:r w:rsidRPr="00D80891">
      <w:rPr>
        <w:rFonts w:ascii="Arial" w:hAnsi="Arial" w:cs="Arial"/>
      </w:rPr>
      <w:fldChar w:fldCharType="begin"/>
    </w:r>
    <w:r w:rsidRPr="00D80891">
      <w:rPr>
        <w:rFonts w:ascii="Arial" w:hAnsi="Arial" w:cs="Arial"/>
      </w:rPr>
      <w:instrText xml:space="preserve"> PAGE </w:instrText>
    </w:r>
    <w:r w:rsidRPr="00D80891">
      <w:rPr>
        <w:rFonts w:ascii="Arial" w:hAnsi="Arial" w:cs="Arial"/>
      </w:rPr>
      <w:fldChar w:fldCharType="separate"/>
    </w:r>
    <w:r w:rsidR="00BA3E6D">
      <w:rPr>
        <w:rFonts w:ascii="Arial" w:hAnsi="Arial" w:cs="Arial"/>
        <w:noProof/>
        <w:rtl/>
      </w:rPr>
      <w:t>11</w:t>
    </w:r>
    <w:r w:rsidRPr="00D80891">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16" w:rsidRPr="0014219B" w:rsidRDefault="00A90816">
    <w:pPr>
      <w:pStyle w:val="Header"/>
      <w:rPr>
        <w:rFonts w:ascii="Arial" w:eastAsia="Times New Roman" w:hAnsi="Arial" w:cs="Arial"/>
        <w:szCs w:val="24"/>
      </w:rPr>
    </w:pPr>
  </w:p>
  <w:p w:rsidR="00A90816" w:rsidRPr="0014219B" w:rsidRDefault="00355895" w:rsidP="00DA6824">
    <w:pPr>
      <w:pStyle w:val="Header"/>
      <w:spacing w:after="520"/>
      <w:rPr>
        <w:rFonts w:ascii="Arial" w:eastAsia="Times New Roman" w:hAnsi="Arial" w:cs="Arial"/>
        <w:b/>
        <w:sz w:val="44"/>
        <w:szCs w:val="24"/>
      </w:rPr>
    </w:pPr>
    <w:r w:rsidRPr="0014219B">
      <w:rPr>
        <w:rFonts w:ascii="Arial" w:eastAsia="Times New Roman" w:hAnsi="Arial" w:cs="Arial"/>
        <w:b/>
        <w:noProof/>
        <w:snapToGrid/>
        <w:sz w:val="44"/>
        <w:szCs w:val="24"/>
        <w:lang w:val="en-US" w:eastAsia="ko-KR"/>
      </w:rPr>
      <w:drawing>
        <wp:anchor distT="0" distB="0" distL="114300" distR="114300" simplePos="0" relativeHeight="251658240" behindDoc="0" locked="0" layoutInCell="1" allowOverlap="1">
          <wp:simplePos x="0" y="0"/>
          <wp:positionH relativeFrom="page">
            <wp:posOffset>4820920</wp:posOffset>
          </wp:positionH>
          <wp:positionV relativeFrom="page">
            <wp:posOffset>215900</wp:posOffset>
          </wp:positionV>
          <wp:extent cx="2552700" cy="1454150"/>
          <wp:effectExtent l="0" t="0" r="0" b="0"/>
          <wp:wrapNone/>
          <wp:docPr id="3"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454150"/>
                  </a:xfrm>
                  <a:prstGeom prst="rect">
                    <a:avLst/>
                  </a:prstGeom>
                  <a:noFill/>
                </pic:spPr>
              </pic:pic>
            </a:graphicData>
          </a:graphic>
          <wp14:sizeRelH relativeFrom="page">
            <wp14:pctWidth>0</wp14:pctWidth>
          </wp14:sizeRelH>
          <wp14:sizeRelV relativeFrom="page">
            <wp14:pctHeight>0</wp14:pctHeight>
          </wp14:sizeRelV>
        </wp:anchor>
      </w:drawing>
    </w:r>
    <w:r w:rsidR="00A90816" w:rsidRPr="0014219B">
      <w:rPr>
        <w:rFonts w:ascii="Arial" w:eastAsia="Times New Roman" w:hAnsi="Arial" w:cs="Arial"/>
        <w:b/>
        <w:sz w:val="44"/>
        <w:szCs w:val="24"/>
      </w:rPr>
      <w:t>7 GA</w:t>
    </w:r>
  </w:p>
  <w:p w:rsidR="00A90816" w:rsidRPr="00BA3E6D" w:rsidRDefault="00A90816" w:rsidP="00DA6824">
    <w:pPr>
      <w:rPr>
        <w:rFonts w:ascii="Arial" w:eastAsia="Times New Roman" w:hAnsi="Arial" w:cs="Arial"/>
        <w:b/>
        <w:sz w:val="28"/>
        <w:szCs w:val="32"/>
        <w:lang w:val="en-GB"/>
      </w:rPr>
    </w:pPr>
    <w:r w:rsidRPr="00BA3E6D">
      <w:rPr>
        <w:rFonts w:ascii="Arial" w:eastAsia="Times New Roman" w:hAnsi="Arial" w:cs="Arial"/>
        <w:b/>
        <w:sz w:val="28"/>
        <w:szCs w:val="32"/>
        <w:lang w:val="en-GB"/>
      </w:rPr>
      <w:t>ITH/18/7.GA/12</w:t>
    </w:r>
  </w:p>
  <w:p w:rsidR="00A90816" w:rsidRPr="00BA3E6D" w:rsidRDefault="00D80891" w:rsidP="00BA3E6D">
    <w:pPr>
      <w:spacing w:after="120"/>
      <w:rPr>
        <w:rFonts w:ascii="Arial" w:hAnsi="Arial" w:cs="Arial"/>
        <w:bCs/>
        <w:sz w:val="28"/>
        <w:szCs w:val="28"/>
        <w:lang w:val="en-US"/>
      </w:rPr>
    </w:pPr>
    <w:r w:rsidRPr="00BA3E6D">
      <w:rPr>
        <w:rFonts w:ascii="Arial" w:hAnsi="Arial" w:cs="Arial"/>
        <w:b/>
        <w:sz w:val="28"/>
        <w:szCs w:val="28"/>
        <w:lang w:bidi="ar-TN"/>
      </w:rPr>
      <w:t>2018/05/04</w:t>
    </w:r>
    <w:r w:rsidRPr="00BA3E6D">
      <w:rPr>
        <w:rFonts w:ascii="Arial" w:hAnsi="Arial" w:cs="Arial"/>
        <w:bCs/>
        <w:sz w:val="28"/>
        <w:szCs w:val="28"/>
        <w:lang w:bidi="ar-TN"/>
      </w:rPr>
      <w:t xml:space="preserve"> </w:t>
    </w:r>
    <w:r w:rsidRPr="00BA3E6D">
      <w:rPr>
        <w:rFonts w:ascii="Arial" w:hAnsi="Arial" w:cs="Arial"/>
        <w:bCs/>
        <w:sz w:val="28"/>
        <w:szCs w:val="28"/>
        <w:rtl/>
      </w:rPr>
      <w:t>باريس،</w:t>
    </w:r>
  </w:p>
  <w:p w:rsidR="00A90816" w:rsidRPr="0014219B" w:rsidRDefault="00A90816" w:rsidP="00BA3E6D">
    <w:pPr>
      <w:rPr>
        <w:rFonts w:ascii="Arial" w:eastAsia="Times New Roman" w:hAnsi="Arial" w:cs="Arial"/>
        <w:lang w:val="en-GB"/>
      </w:rPr>
    </w:pPr>
    <w:r w:rsidRPr="00BA3E6D">
      <w:rPr>
        <w:rFonts w:ascii="Arial" w:hAnsi="Arial" w:cs="Arial"/>
        <w:bCs/>
        <w:sz w:val="28"/>
        <w:szCs w:val="28"/>
        <w:rtl/>
      </w:rPr>
      <w:t>الأصل: إنجليزي</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16" w:rsidRDefault="00355895">
    <w:pPr>
      <w:pStyle w:val="Header"/>
      <w:rPr>
        <w:rFonts w:ascii="Times New Roman" w:eastAsia="Times New Roman" w:hAnsi="Times New Roman"/>
        <w:szCs w:val="24"/>
      </w:rPr>
    </w:pPr>
    <w:r>
      <w:rPr>
        <w:noProof/>
        <w:snapToGrid/>
        <w:lang w:val="en-US" w:eastAsia="ko-KR"/>
      </w:rPr>
      <w:drawing>
        <wp:anchor distT="0" distB="0" distL="114300" distR="114300" simplePos="0" relativeHeight="251657216"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2"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816" w:rsidRDefault="00A90816">
    <w:pPr>
      <w:pStyle w:val="Header"/>
      <w:spacing w:after="520"/>
      <w:jc w:val="right"/>
      <w:rPr>
        <w:rFonts w:ascii="Times New Roman" w:eastAsia="Times New Roman" w:hAnsi="Times New Roman"/>
        <w:b/>
        <w:sz w:val="44"/>
        <w:szCs w:val="24"/>
      </w:rPr>
    </w:pPr>
    <w:r>
      <w:rPr>
        <w:rFonts w:ascii="Times New Roman" w:eastAsia="Times New Roman" w:hAnsi="Times New Roman"/>
        <w:b/>
        <w:noProof/>
        <w:sz w:val="44"/>
        <w:szCs w:val="24"/>
      </w:rPr>
      <w:t>7 GA</w:t>
    </w:r>
  </w:p>
  <w:p w:rsidR="00A90816" w:rsidRDefault="00A90816">
    <w:pPr>
      <w:jc w:val="right"/>
      <w:rPr>
        <w:rFonts w:eastAsia="Times New Roman"/>
        <w:b/>
        <w:sz w:val="22"/>
        <w:lang w:val="en-GB"/>
      </w:rPr>
    </w:pPr>
    <w:r>
      <w:rPr>
        <w:rFonts w:eastAsia="Times New Roman"/>
        <w:b/>
        <w:noProof/>
        <w:sz w:val="22"/>
        <w:lang w:val="en-GB"/>
      </w:rPr>
      <w:t>ITH/18/7.GA/12</w:t>
    </w:r>
  </w:p>
  <w:p w:rsidR="00A90816" w:rsidRDefault="00A90816">
    <w:pPr>
      <w:jc w:val="right"/>
      <w:rPr>
        <w:rFonts w:eastAsia="Times New Roman"/>
        <w:b/>
        <w:sz w:val="22"/>
        <w:lang w:val="en-GB"/>
      </w:rPr>
    </w:pPr>
    <w:r>
      <w:rPr>
        <w:rFonts w:eastAsia="Times New Roman"/>
        <w:b/>
        <w:noProof/>
        <w:sz w:val="22"/>
        <w:lang w:val="en-GB"/>
      </w:rPr>
      <w:t xml:space="preserve">Paris, </w:t>
    </w:r>
    <w:r>
      <w:rPr>
        <w:rFonts w:eastAsia="Times New Roman"/>
        <w:b/>
        <w:noProof/>
        <w:sz w:val="22"/>
        <w:highlight w:val="yellow"/>
        <w:lang w:val="en-GB"/>
      </w:rPr>
      <w:t>xxx xxx</w:t>
    </w:r>
    <w:r>
      <w:rPr>
        <w:rFonts w:eastAsia="Times New Roman"/>
        <w:b/>
        <w:noProof/>
        <w:sz w:val="22"/>
        <w:lang w:val="en-GB"/>
      </w:rPr>
      <w:t xml:space="preserve"> 2018</w:t>
    </w:r>
  </w:p>
  <w:p w:rsidR="00A90816" w:rsidRDefault="00A90816">
    <w:pPr>
      <w:jc w:val="right"/>
      <w:rPr>
        <w:rFonts w:eastAsia="Times New Roman"/>
        <w:b/>
        <w:sz w:val="22"/>
        <w:lang w:val="en-GB"/>
      </w:rPr>
    </w:pPr>
    <w:r>
      <w:rPr>
        <w:rFonts w:eastAsia="Times New Roman"/>
        <w:b/>
        <w:noProof/>
        <w:sz w:val="22"/>
        <w:lang w:val="en-GB"/>
      </w:rPr>
      <w:t>Original:</w:t>
    </w:r>
    <w:r>
      <w:rPr>
        <w:rFonts w:eastAsia="Times New Roman"/>
        <w:b/>
        <w:sz w:val="22"/>
        <w:lang w:val="en-GB"/>
      </w:rPr>
      <w:t xml:space="preserve"> </w:t>
    </w:r>
    <w:r>
      <w:rPr>
        <w:rFonts w:eastAsia="Times New Roman"/>
        <w:b/>
        <w:noProof/>
        <w:sz w:val="22"/>
        <w:lang w:val="en-GB"/>
      </w:rPr>
      <w:t>English</w:t>
    </w:r>
  </w:p>
  <w:p w:rsidR="00A90816" w:rsidRDefault="00A90816">
    <w:pPr>
      <w:rPr>
        <w:rFonts w:eastAsia="Times New Roman"/>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6390" w:hanging="360"/>
      </w:pPr>
      <w:rPr>
        <w:rFonts w:cs="Times New Roman" w:hint="default"/>
      </w:rPr>
    </w:lvl>
    <w:lvl w:ilvl="1" w:tplc="04090019">
      <w:start w:val="1"/>
      <w:numFmt w:val="lowerLetter"/>
      <w:lvlText w:val="%2."/>
      <w:lvlJc w:val="left"/>
      <w:pPr>
        <w:ind w:left="7110" w:hanging="360"/>
      </w:pPr>
      <w:rPr>
        <w:rFonts w:cs="Times New Roman"/>
      </w:rPr>
    </w:lvl>
    <w:lvl w:ilvl="2" w:tplc="0409001B" w:tentative="1">
      <w:start w:val="1"/>
      <w:numFmt w:val="lowerRoman"/>
      <w:lvlText w:val="%3."/>
      <w:lvlJc w:val="right"/>
      <w:pPr>
        <w:ind w:left="7830" w:hanging="180"/>
      </w:pPr>
      <w:rPr>
        <w:rFonts w:cs="Times New Roman"/>
      </w:rPr>
    </w:lvl>
    <w:lvl w:ilvl="3" w:tplc="0409000F" w:tentative="1">
      <w:start w:val="1"/>
      <w:numFmt w:val="decimal"/>
      <w:lvlText w:val="%4."/>
      <w:lvlJc w:val="left"/>
      <w:pPr>
        <w:ind w:left="8550" w:hanging="360"/>
      </w:pPr>
      <w:rPr>
        <w:rFonts w:cs="Times New Roman"/>
      </w:rPr>
    </w:lvl>
    <w:lvl w:ilvl="4" w:tplc="04090019" w:tentative="1">
      <w:start w:val="1"/>
      <w:numFmt w:val="lowerLetter"/>
      <w:lvlText w:val="%5."/>
      <w:lvlJc w:val="left"/>
      <w:pPr>
        <w:ind w:left="9270" w:hanging="360"/>
      </w:pPr>
      <w:rPr>
        <w:rFonts w:cs="Times New Roman"/>
      </w:rPr>
    </w:lvl>
    <w:lvl w:ilvl="5" w:tplc="0409001B" w:tentative="1">
      <w:start w:val="1"/>
      <w:numFmt w:val="lowerRoman"/>
      <w:lvlText w:val="%6."/>
      <w:lvlJc w:val="right"/>
      <w:pPr>
        <w:ind w:left="9990" w:hanging="180"/>
      </w:pPr>
      <w:rPr>
        <w:rFonts w:cs="Times New Roman"/>
      </w:rPr>
    </w:lvl>
    <w:lvl w:ilvl="6" w:tplc="0409000F" w:tentative="1">
      <w:start w:val="1"/>
      <w:numFmt w:val="decimal"/>
      <w:lvlText w:val="%7."/>
      <w:lvlJc w:val="left"/>
      <w:pPr>
        <w:ind w:left="10710" w:hanging="360"/>
      </w:pPr>
      <w:rPr>
        <w:rFonts w:cs="Times New Roman"/>
      </w:rPr>
    </w:lvl>
    <w:lvl w:ilvl="7" w:tplc="04090019" w:tentative="1">
      <w:start w:val="1"/>
      <w:numFmt w:val="lowerLetter"/>
      <w:lvlText w:val="%8."/>
      <w:lvlJc w:val="left"/>
      <w:pPr>
        <w:ind w:left="11430" w:hanging="360"/>
      </w:pPr>
      <w:rPr>
        <w:rFonts w:cs="Times New Roman"/>
      </w:rPr>
    </w:lvl>
    <w:lvl w:ilvl="8" w:tplc="0409001B" w:tentative="1">
      <w:start w:val="1"/>
      <w:numFmt w:val="lowerRoman"/>
      <w:lvlText w:val="%9."/>
      <w:lvlJc w:val="right"/>
      <w:pPr>
        <w:ind w:left="12150" w:hanging="180"/>
      </w:pPr>
      <w:rPr>
        <w:rFonts w:cs="Times New Roman"/>
      </w:rPr>
    </w:lvl>
  </w:abstractNum>
  <w:abstractNum w:abstractNumId="1" w15:restartNumberingAfterBreak="0">
    <w:nsid w:val="03D77D21"/>
    <w:multiLevelType w:val="multilevel"/>
    <w:tmpl w:val="741021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4240C61"/>
    <w:multiLevelType w:val="hybridMultilevel"/>
    <w:tmpl w:val="1B8AD21A"/>
    <w:lvl w:ilvl="0" w:tplc="7FB23842">
      <w:start w:val="1"/>
      <w:numFmt w:val="lowerLetter"/>
      <w:lvlText w:val="(%1)"/>
      <w:lvlJc w:val="left"/>
      <w:pPr>
        <w:ind w:left="72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5C6981"/>
    <w:multiLevelType w:val="hybridMultilevel"/>
    <w:tmpl w:val="297AB420"/>
    <w:lvl w:ilvl="0" w:tplc="AFB64EC8">
      <w:start w:val="64"/>
      <w:numFmt w:val="decimal"/>
      <w:lvlText w:val="%1."/>
      <w:lvlJc w:val="left"/>
      <w:pPr>
        <w:ind w:left="206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7A5BCF"/>
    <w:multiLevelType w:val="hybridMultilevel"/>
    <w:tmpl w:val="BF743752"/>
    <w:lvl w:ilvl="0" w:tplc="88103CC2">
      <w:start w:val="1"/>
      <w:numFmt w:val="lowerRoman"/>
      <w:lvlText w:val="%1."/>
      <w:lvlJc w:val="left"/>
      <w:pPr>
        <w:ind w:left="1287" w:hanging="360"/>
      </w:pPr>
      <w:rPr>
        <w:rFonts w:cs="Times New Roman" w:hint="default"/>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5" w15:restartNumberingAfterBreak="0">
    <w:nsid w:val="0591453A"/>
    <w:multiLevelType w:val="hybridMultilevel"/>
    <w:tmpl w:val="EE9A456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Times New Roman" w:hAnsi="Times New Roman"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Times New Roman" w:hAnsi="Times New Roman"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Times New Roman" w:hAnsi="Times New Roman" w:hint="default"/>
      </w:rPr>
    </w:lvl>
  </w:abstractNum>
  <w:abstractNum w:abstractNumId="6" w15:restartNumberingAfterBreak="0">
    <w:nsid w:val="0F5E4439"/>
    <w:multiLevelType w:val="hybridMultilevel"/>
    <w:tmpl w:val="5E42602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Times New Roman" w:hAnsi="Times New Roman"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Times New Roman" w:hAnsi="Times New Roman"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Times New Roman" w:hAnsi="Times New Roman" w:hint="default"/>
      </w:rPr>
    </w:lvl>
  </w:abstractNum>
  <w:abstractNum w:abstractNumId="8" w15:restartNumberingAfterBreak="0">
    <w:nsid w:val="16AA330C"/>
    <w:multiLevelType w:val="hybridMultilevel"/>
    <w:tmpl w:val="129E9DF0"/>
    <w:lvl w:ilvl="0" w:tplc="84E82C4C">
      <w:start w:val="56"/>
      <w:numFmt w:val="decimal"/>
      <w:lvlText w:val="%1."/>
      <w:lvlJc w:val="left"/>
      <w:pPr>
        <w:ind w:left="206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075DAB"/>
    <w:multiLevelType w:val="hybridMultilevel"/>
    <w:tmpl w:val="5804FE3C"/>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505" w:hanging="360"/>
      </w:pPr>
      <w:rPr>
        <w:rFonts w:cs="Times New Roman"/>
      </w:rPr>
    </w:lvl>
    <w:lvl w:ilvl="2" w:tplc="040C001B" w:tentative="1">
      <w:start w:val="1"/>
      <w:numFmt w:val="lowerRoman"/>
      <w:lvlText w:val="%3."/>
      <w:lvlJc w:val="right"/>
      <w:pPr>
        <w:ind w:left="2225" w:hanging="180"/>
      </w:pPr>
      <w:rPr>
        <w:rFonts w:cs="Times New Roman"/>
      </w:rPr>
    </w:lvl>
    <w:lvl w:ilvl="3" w:tplc="040C000F" w:tentative="1">
      <w:start w:val="1"/>
      <w:numFmt w:val="decimal"/>
      <w:lvlText w:val="%4."/>
      <w:lvlJc w:val="left"/>
      <w:pPr>
        <w:ind w:left="2945" w:hanging="360"/>
      </w:pPr>
      <w:rPr>
        <w:rFonts w:cs="Times New Roman"/>
      </w:rPr>
    </w:lvl>
    <w:lvl w:ilvl="4" w:tplc="040C0019" w:tentative="1">
      <w:start w:val="1"/>
      <w:numFmt w:val="lowerLetter"/>
      <w:lvlText w:val="%5."/>
      <w:lvlJc w:val="left"/>
      <w:pPr>
        <w:ind w:left="3665" w:hanging="360"/>
      </w:pPr>
      <w:rPr>
        <w:rFonts w:cs="Times New Roman"/>
      </w:rPr>
    </w:lvl>
    <w:lvl w:ilvl="5" w:tplc="040C001B" w:tentative="1">
      <w:start w:val="1"/>
      <w:numFmt w:val="lowerRoman"/>
      <w:lvlText w:val="%6."/>
      <w:lvlJc w:val="right"/>
      <w:pPr>
        <w:ind w:left="4385" w:hanging="180"/>
      </w:pPr>
      <w:rPr>
        <w:rFonts w:cs="Times New Roman"/>
      </w:rPr>
    </w:lvl>
    <w:lvl w:ilvl="6" w:tplc="040C000F" w:tentative="1">
      <w:start w:val="1"/>
      <w:numFmt w:val="decimal"/>
      <w:lvlText w:val="%7."/>
      <w:lvlJc w:val="left"/>
      <w:pPr>
        <w:ind w:left="5105" w:hanging="360"/>
      </w:pPr>
      <w:rPr>
        <w:rFonts w:cs="Times New Roman"/>
      </w:rPr>
    </w:lvl>
    <w:lvl w:ilvl="7" w:tplc="040C0019" w:tentative="1">
      <w:start w:val="1"/>
      <w:numFmt w:val="lowerLetter"/>
      <w:lvlText w:val="%8."/>
      <w:lvlJc w:val="left"/>
      <w:pPr>
        <w:ind w:left="5825" w:hanging="360"/>
      </w:pPr>
      <w:rPr>
        <w:rFonts w:cs="Times New Roman"/>
      </w:rPr>
    </w:lvl>
    <w:lvl w:ilvl="8" w:tplc="040C001B" w:tentative="1">
      <w:start w:val="1"/>
      <w:numFmt w:val="lowerRoman"/>
      <w:lvlText w:val="%9."/>
      <w:lvlJc w:val="right"/>
      <w:pPr>
        <w:ind w:left="6545" w:hanging="180"/>
      </w:pPr>
      <w:rPr>
        <w:rFonts w:cs="Times New Roman"/>
      </w:rPr>
    </w:lvl>
  </w:abstractNum>
  <w:abstractNum w:abstractNumId="10" w15:restartNumberingAfterBreak="0">
    <w:nsid w:val="1EC52FED"/>
    <w:multiLevelType w:val="hybridMultilevel"/>
    <w:tmpl w:val="7624C5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F302DE1"/>
    <w:multiLevelType w:val="hybridMultilevel"/>
    <w:tmpl w:val="04825BAE"/>
    <w:lvl w:ilvl="0" w:tplc="3782FB6A">
      <w:start w:val="1"/>
      <w:numFmt w:val="decimal"/>
      <w:lvlText w:val="%1."/>
      <w:lvlJc w:val="left"/>
      <w:pPr>
        <w:ind w:left="360" w:hanging="360"/>
      </w:pPr>
      <w:rPr>
        <w:rFonts w:cs="Times New Roman" w:hint="default"/>
      </w:rPr>
    </w:lvl>
    <w:lvl w:ilvl="1" w:tplc="A5D42ED6">
      <w:start w:val="1"/>
      <w:numFmt w:val="lowerRoman"/>
      <w:lvlText w:val="%2)"/>
      <w:lvlJc w:val="left"/>
      <w:pPr>
        <w:ind w:left="1080" w:hanging="360"/>
      </w:pPr>
      <w:rPr>
        <w:rFonts w:ascii="Arial" w:eastAsia="Times New Roman" w:hAnsi="Arial" w:cs="Arial"/>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1A28FAEA">
      <w:start w:val="1"/>
      <w:numFmt w:val="lowerRoman"/>
      <w:lvlText w:val="(%6)"/>
      <w:lvlJc w:val="left"/>
      <w:pPr>
        <w:ind w:left="4500" w:hanging="720"/>
      </w:pPr>
      <w:rPr>
        <w:rFonts w:cs="Times New Roman" w:hint="default"/>
      </w:rPr>
    </w:lvl>
    <w:lvl w:ilvl="6" w:tplc="73B4378E">
      <w:start w:val="1"/>
      <w:numFmt w:val="lowerLetter"/>
      <w:lvlText w:val="(%7)"/>
      <w:lvlJc w:val="left"/>
      <w:pPr>
        <w:ind w:left="4680" w:hanging="360"/>
      </w:pPr>
      <w:rPr>
        <w:rFonts w:cs="Times New Roman" w:hint="default"/>
        <w:b w:val="0"/>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15:restartNumberingAfterBreak="0">
    <w:nsid w:val="1FE972E4"/>
    <w:multiLevelType w:val="hybridMultilevel"/>
    <w:tmpl w:val="D3701D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7D5A5D"/>
    <w:multiLevelType w:val="hybridMultilevel"/>
    <w:tmpl w:val="18E69400"/>
    <w:lvl w:ilvl="0" w:tplc="6ABE797E">
      <w:start w:val="94"/>
      <w:numFmt w:val="decimal"/>
      <w:lvlText w:val="%1."/>
      <w:lvlJc w:val="left"/>
      <w:pPr>
        <w:ind w:left="631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316DE0"/>
    <w:multiLevelType w:val="hybridMultilevel"/>
    <w:tmpl w:val="1DF4A484"/>
    <w:lvl w:ilvl="0" w:tplc="3C02A516">
      <w:start w:val="76"/>
      <w:numFmt w:val="decimal"/>
      <w:lvlText w:val="%1."/>
      <w:lvlJc w:val="left"/>
      <w:pPr>
        <w:ind w:left="206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6B22300"/>
    <w:multiLevelType w:val="hybridMultilevel"/>
    <w:tmpl w:val="D3E6C22A"/>
    <w:lvl w:ilvl="0" w:tplc="040C000F">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16" w15:restartNumberingAfterBreak="0">
    <w:nsid w:val="2AE55A97"/>
    <w:multiLevelType w:val="hybridMultilevel"/>
    <w:tmpl w:val="520C21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8" w15:restartNumberingAfterBreak="0">
    <w:nsid w:val="2F7B47C1"/>
    <w:multiLevelType w:val="hybridMultilevel"/>
    <w:tmpl w:val="18E69400"/>
    <w:lvl w:ilvl="0" w:tplc="6ABE797E">
      <w:start w:val="94"/>
      <w:numFmt w:val="decimal"/>
      <w:lvlText w:val="%1."/>
      <w:lvlJc w:val="left"/>
      <w:pPr>
        <w:ind w:left="631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4C76A9"/>
    <w:multiLevelType w:val="hybridMultilevel"/>
    <w:tmpl w:val="3A5EB622"/>
    <w:lvl w:ilvl="0" w:tplc="2F540118">
      <w:start w:val="1"/>
      <w:numFmt w:val="lowerRoman"/>
      <w:lvlText w:val="%1."/>
      <w:lvlJc w:val="left"/>
      <w:pPr>
        <w:ind w:left="1077" w:hanging="72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20" w15:restartNumberingAfterBreak="0">
    <w:nsid w:val="348C20C8"/>
    <w:multiLevelType w:val="hybridMultilevel"/>
    <w:tmpl w:val="B2DE666C"/>
    <w:lvl w:ilvl="0" w:tplc="94AE5BA4">
      <w:start w:val="1"/>
      <w:numFmt w:val="lowerLetter"/>
      <w:lvlText w:val="%1."/>
      <w:lvlJc w:val="left"/>
      <w:pPr>
        <w:ind w:left="72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5F07BFE"/>
    <w:multiLevelType w:val="hybridMultilevel"/>
    <w:tmpl w:val="E24AD55A"/>
    <w:lvl w:ilvl="0" w:tplc="76CAC304">
      <w:start w:val="1"/>
      <w:numFmt w:val="decimal"/>
      <w:pStyle w:val="GAPara"/>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65F09FE"/>
    <w:multiLevelType w:val="hybridMultilevel"/>
    <w:tmpl w:val="04C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3" w15:restartNumberingAfterBreak="0">
    <w:nsid w:val="36854BE1"/>
    <w:multiLevelType w:val="hybridMultilevel"/>
    <w:tmpl w:val="8766C2DA"/>
    <w:lvl w:ilvl="0" w:tplc="040C000F">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24" w15:restartNumberingAfterBreak="0">
    <w:nsid w:val="397A4DB1"/>
    <w:multiLevelType w:val="hybridMultilevel"/>
    <w:tmpl w:val="1F36D964"/>
    <w:lvl w:ilvl="0" w:tplc="918ACE6A">
      <w:start w:val="1"/>
      <w:numFmt w:val="decimal"/>
      <w:pStyle w:val="GAParaResolution"/>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25" w15:restartNumberingAfterBreak="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3DEC3DB4"/>
    <w:multiLevelType w:val="hybridMultilevel"/>
    <w:tmpl w:val="A410694A"/>
    <w:lvl w:ilvl="0" w:tplc="7FB238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1E410AE"/>
    <w:multiLevelType w:val="hybridMultilevel"/>
    <w:tmpl w:val="FC284EC2"/>
    <w:lvl w:ilvl="0" w:tplc="DD9A1A16">
      <w:start w:val="1"/>
      <w:numFmt w:val="decimal"/>
      <w:lvlText w:val="%1."/>
      <w:lvlJc w:val="left"/>
      <w:pPr>
        <w:ind w:left="1779" w:hanging="360"/>
      </w:pPr>
      <w:rPr>
        <w:rFonts w:cs="Times New Roman" w:hint="default"/>
        <w:u w:val="single"/>
      </w:rPr>
    </w:lvl>
    <w:lvl w:ilvl="1" w:tplc="040C0019" w:tentative="1">
      <w:start w:val="1"/>
      <w:numFmt w:val="lowerLetter"/>
      <w:lvlText w:val="%2."/>
      <w:lvlJc w:val="left"/>
      <w:pPr>
        <w:ind w:left="2499" w:hanging="360"/>
      </w:pPr>
      <w:rPr>
        <w:rFonts w:cs="Times New Roman"/>
      </w:rPr>
    </w:lvl>
    <w:lvl w:ilvl="2" w:tplc="040C001B" w:tentative="1">
      <w:start w:val="1"/>
      <w:numFmt w:val="lowerRoman"/>
      <w:lvlText w:val="%3."/>
      <w:lvlJc w:val="right"/>
      <w:pPr>
        <w:ind w:left="3219" w:hanging="180"/>
      </w:pPr>
      <w:rPr>
        <w:rFonts w:cs="Times New Roman"/>
      </w:rPr>
    </w:lvl>
    <w:lvl w:ilvl="3" w:tplc="040C000F" w:tentative="1">
      <w:start w:val="1"/>
      <w:numFmt w:val="decimal"/>
      <w:lvlText w:val="%4."/>
      <w:lvlJc w:val="left"/>
      <w:pPr>
        <w:ind w:left="3939" w:hanging="360"/>
      </w:pPr>
      <w:rPr>
        <w:rFonts w:cs="Times New Roman"/>
      </w:rPr>
    </w:lvl>
    <w:lvl w:ilvl="4" w:tplc="040C0019" w:tentative="1">
      <w:start w:val="1"/>
      <w:numFmt w:val="lowerLetter"/>
      <w:lvlText w:val="%5."/>
      <w:lvlJc w:val="left"/>
      <w:pPr>
        <w:ind w:left="4659" w:hanging="360"/>
      </w:pPr>
      <w:rPr>
        <w:rFonts w:cs="Times New Roman"/>
      </w:rPr>
    </w:lvl>
    <w:lvl w:ilvl="5" w:tplc="040C001B" w:tentative="1">
      <w:start w:val="1"/>
      <w:numFmt w:val="lowerRoman"/>
      <w:lvlText w:val="%6."/>
      <w:lvlJc w:val="right"/>
      <w:pPr>
        <w:ind w:left="5379" w:hanging="180"/>
      </w:pPr>
      <w:rPr>
        <w:rFonts w:cs="Times New Roman"/>
      </w:rPr>
    </w:lvl>
    <w:lvl w:ilvl="6" w:tplc="040C000F" w:tentative="1">
      <w:start w:val="1"/>
      <w:numFmt w:val="decimal"/>
      <w:lvlText w:val="%7."/>
      <w:lvlJc w:val="left"/>
      <w:pPr>
        <w:ind w:left="6099" w:hanging="360"/>
      </w:pPr>
      <w:rPr>
        <w:rFonts w:cs="Times New Roman"/>
      </w:rPr>
    </w:lvl>
    <w:lvl w:ilvl="7" w:tplc="040C0019" w:tentative="1">
      <w:start w:val="1"/>
      <w:numFmt w:val="lowerLetter"/>
      <w:lvlText w:val="%8."/>
      <w:lvlJc w:val="left"/>
      <w:pPr>
        <w:ind w:left="6819" w:hanging="360"/>
      </w:pPr>
      <w:rPr>
        <w:rFonts w:cs="Times New Roman"/>
      </w:rPr>
    </w:lvl>
    <w:lvl w:ilvl="8" w:tplc="040C001B" w:tentative="1">
      <w:start w:val="1"/>
      <w:numFmt w:val="lowerRoman"/>
      <w:lvlText w:val="%9."/>
      <w:lvlJc w:val="right"/>
      <w:pPr>
        <w:ind w:left="7539" w:hanging="180"/>
      </w:pPr>
      <w:rPr>
        <w:rFonts w:cs="Times New Roman"/>
      </w:rPr>
    </w:lvl>
  </w:abstractNum>
  <w:abstractNum w:abstractNumId="28" w15:restartNumberingAfterBreak="0">
    <w:nsid w:val="42B27607"/>
    <w:multiLevelType w:val="hybridMultilevel"/>
    <w:tmpl w:val="4E9288F0"/>
    <w:lvl w:ilvl="0" w:tplc="83A264B0">
      <w:start w:val="1"/>
      <w:numFmt w:val="upperRoman"/>
      <w:lvlText w:val="%1."/>
      <w:lvlJc w:val="left"/>
      <w:pPr>
        <w:ind w:left="1080" w:hanging="720"/>
      </w:pPr>
      <w:rPr>
        <w:rFonts w:cs="Times New Roman" w:hint="default"/>
      </w:rPr>
    </w:lvl>
    <w:lvl w:ilvl="1" w:tplc="FACC0C5E">
      <w:numFmt w:val="bullet"/>
      <w:lvlText w:val="-"/>
      <w:lvlJc w:val="left"/>
      <w:pPr>
        <w:ind w:left="1635" w:hanging="555"/>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3961D47"/>
    <w:multiLevelType w:val="hybridMultilevel"/>
    <w:tmpl w:val="D360CBCA"/>
    <w:lvl w:ilvl="0" w:tplc="A3381420">
      <w:start w:val="78"/>
      <w:numFmt w:val="decimal"/>
      <w:lvlText w:val="%1."/>
      <w:lvlJc w:val="left"/>
      <w:pPr>
        <w:ind w:left="206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Times New Roman" w:hAnsi="Times New Roman"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Times New Roman" w:hAnsi="Times New Roman"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Times New Roman" w:hAnsi="Times New Roman" w:hint="default"/>
      </w:rPr>
    </w:lvl>
  </w:abstractNum>
  <w:abstractNum w:abstractNumId="31" w15:restartNumberingAfterBreak="0">
    <w:nsid w:val="44FC31D6"/>
    <w:multiLevelType w:val="hybridMultilevel"/>
    <w:tmpl w:val="5E1009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Times New Roman" w:hAnsi="Times New Roman"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Times New Roman" w:hAnsi="Times New Roman"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Times New Roman" w:hAnsi="Times New Roman" w:hint="default"/>
      </w:rPr>
    </w:lvl>
  </w:abstractNum>
  <w:abstractNum w:abstractNumId="32" w15:restartNumberingAfterBreak="0">
    <w:nsid w:val="47177D06"/>
    <w:multiLevelType w:val="hybridMultilevel"/>
    <w:tmpl w:val="34FABDEA"/>
    <w:lvl w:ilvl="0" w:tplc="84E82C4C">
      <w:start w:val="5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46D27CE"/>
    <w:multiLevelType w:val="hybridMultilevel"/>
    <w:tmpl w:val="493AC8B2"/>
    <w:lvl w:ilvl="0" w:tplc="5450012C">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15:restartNumberingAfterBreak="0">
    <w:nsid w:val="54A22308"/>
    <w:multiLevelType w:val="hybridMultilevel"/>
    <w:tmpl w:val="297AB420"/>
    <w:lvl w:ilvl="0" w:tplc="AFB64EC8">
      <w:start w:val="64"/>
      <w:numFmt w:val="decimal"/>
      <w:lvlText w:val="%1."/>
      <w:lvlJc w:val="left"/>
      <w:pPr>
        <w:ind w:left="206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155AE9"/>
    <w:multiLevelType w:val="hybridMultilevel"/>
    <w:tmpl w:val="DFE29FF2"/>
    <w:lvl w:ilvl="0" w:tplc="879837FA">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71E7254"/>
    <w:multiLevelType w:val="hybridMultilevel"/>
    <w:tmpl w:val="49909E62"/>
    <w:lvl w:ilvl="0" w:tplc="5FF6C1AA">
      <w:start w:val="1"/>
      <w:numFmt w:val="upperRoman"/>
      <w:lvlText w:val="%1."/>
      <w:lvlJc w:val="left"/>
      <w:pPr>
        <w:ind w:left="1287" w:hanging="72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37" w15:restartNumberingAfterBreak="0">
    <w:nsid w:val="5A790D25"/>
    <w:multiLevelType w:val="hybridMultilevel"/>
    <w:tmpl w:val="C8842060"/>
    <w:lvl w:ilvl="0" w:tplc="BFCC9782">
      <w:start w:val="1"/>
      <w:numFmt w:val="decimal"/>
      <w:lvlText w:val="%1."/>
      <w:lvlJc w:val="left"/>
      <w:pPr>
        <w:ind w:left="567" w:hanging="567"/>
      </w:pPr>
      <w:rPr>
        <w:rFonts w:cs="Times New Roman" w:hint="default"/>
      </w:rPr>
    </w:lvl>
    <w:lvl w:ilvl="1" w:tplc="4B1A83FE">
      <w:start w:val="1"/>
      <w:numFmt w:val="lowerRoman"/>
      <w:lvlText w:val="%2."/>
      <w:lvlJc w:val="left"/>
      <w:pPr>
        <w:ind w:left="1440" w:hanging="360"/>
      </w:pPr>
      <w:rPr>
        <w:rFonts w:cs="Times New Roman" w:hint="default"/>
        <w:u w:color="000000"/>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5D0D7580"/>
    <w:multiLevelType w:val="hybridMultilevel"/>
    <w:tmpl w:val="1DF4A484"/>
    <w:lvl w:ilvl="0" w:tplc="3C02A516">
      <w:start w:val="76"/>
      <w:numFmt w:val="decimal"/>
      <w:lvlText w:val="%1."/>
      <w:lvlJc w:val="left"/>
      <w:pPr>
        <w:ind w:left="206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6B0BDF"/>
    <w:multiLevelType w:val="hybridMultilevel"/>
    <w:tmpl w:val="8392E63E"/>
    <w:lvl w:ilvl="0" w:tplc="7FB238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ECD35B7"/>
    <w:multiLevelType w:val="hybridMultilevel"/>
    <w:tmpl w:val="E40E8992"/>
    <w:lvl w:ilvl="0" w:tplc="040C000F">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41" w15:restartNumberingAfterBreak="0">
    <w:nsid w:val="66D826C3"/>
    <w:multiLevelType w:val="hybridMultilevel"/>
    <w:tmpl w:val="68B8CC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15:restartNumberingAfterBreak="0">
    <w:nsid w:val="69CA3193"/>
    <w:multiLevelType w:val="hybridMultilevel"/>
    <w:tmpl w:val="369C82DA"/>
    <w:lvl w:ilvl="0" w:tplc="0126783A">
      <w:start w:val="99"/>
      <w:numFmt w:val="decimal"/>
      <w:lvlText w:val="%1."/>
      <w:lvlJc w:val="left"/>
      <w:pPr>
        <w:ind w:left="631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FB82F79"/>
    <w:multiLevelType w:val="hybridMultilevel"/>
    <w:tmpl w:val="EE7243B4"/>
    <w:lvl w:ilvl="0" w:tplc="4F7CBCD0">
      <w:start w:val="1"/>
      <w:numFmt w:val="upperRoman"/>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15:restartNumberingAfterBreak="0">
    <w:nsid w:val="76D50F71"/>
    <w:multiLevelType w:val="hybridMultilevel"/>
    <w:tmpl w:val="129E9DF0"/>
    <w:lvl w:ilvl="0" w:tplc="84E82C4C">
      <w:start w:val="56"/>
      <w:numFmt w:val="decimal"/>
      <w:lvlText w:val="%1."/>
      <w:lvlJc w:val="left"/>
      <w:pPr>
        <w:ind w:left="206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962713E"/>
    <w:multiLevelType w:val="hybridMultilevel"/>
    <w:tmpl w:val="35E27E5A"/>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6" w15:restartNumberingAfterBreak="0">
    <w:nsid w:val="7C756EDD"/>
    <w:multiLevelType w:val="hybridMultilevel"/>
    <w:tmpl w:val="884C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Times New Roman" w:hAnsi="Times New Roman"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Times New Roman" w:hAnsi="Times New Roman" w:hint="default"/>
      </w:rPr>
    </w:lvl>
  </w:abstractNum>
  <w:num w:numId="1">
    <w:abstractNumId w:val="40"/>
  </w:num>
  <w:num w:numId="2">
    <w:abstractNumId w:val="23"/>
  </w:num>
  <w:num w:numId="3">
    <w:abstractNumId w:val="9"/>
  </w:num>
  <w:num w:numId="4">
    <w:abstractNumId w:val="45"/>
  </w:num>
  <w:num w:numId="5">
    <w:abstractNumId w:val="41"/>
  </w:num>
  <w:num w:numId="6">
    <w:abstractNumId w:val="7"/>
  </w:num>
  <w:num w:numId="7">
    <w:abstractNumId w:val="10"/>
  </w:num>
  <w:num w:numId="8">
    <w:abstractNumId w:val="30"/>
  </w:num>
  <w:num w:numId="9">
    <w:abstractNumId w:val="21"/>
  </w:num>
  <w:num w:numId="10">
    <w:abstractNumId w:val="24"/>
  </w:num>
  <w:num w:numId="11">
    <w:abstractNumId w:val="27"/>
  </w:num>
  <w:num w:numId="12">
    <w:abstractNumId w:val="25"/>
  </w:num>
  <w:num w:numId="13">
    <w:abstractNumId w:val="43"/>
  </w:num>
  <w:num w:numId="14">
    <w:abstractNumId w:val="35"/>
  </w:num>
  <w:num w:numId="15">
    <w:abstractNumId w:val="36"/>
  </w:num>
  <w:num w:numId="16">
    <w:abstractNumId w:val="24"/>
  </w:num>
  <w:num w:numId="17">
    <w:abstractNumId w:val="24"/>
  </w:num>
  <w:num w:numId="18">
    <w:abstractNumId w:val="24"/>
  </w:num>
  <w:num w:numId="19">
    <w:abstractNumId w:val="0"/>
  </w:num>
  <w:num w:numId="20">
    <w:abstractNumId w:val="16"/>
  </w:num>
  <w:num w:numId="21">
    <w:abstractNumId w:val="20"/>
  </w:num>
  <w:num w:numId="22">
    <w:abstractNumId w:val="2"/>
  </w:num>
  <w:num w:numId="23">
    <w:abstractNumId w:val="26"/>
  </w:num>
  <w:num w:numId="24">
    <w:abstractNumId w:val="39"/>
  </w:num>
  <w:num w:numId="25">
    <w:abstractNumId w:val="17"/>
  </w:num>
  <w:num w:numId="26">
    <w:abstractNumId w:val="12"/>
  </w:num>
  <w:num w:numId="27">
    <w:abstractNumId w:val="44"/>
  </w:num>
  <w:num w:numId="28">
    <w:abstractNumId w:val="32"/>
  </w:num>
  <w:num w:numId="29">
    <w:abstractNumId w:val="18"/>
  </w:num>
  <w:num w:numId="30">
    <w:abstractNumId w:val="22"/>
  </w:num>
  <w:num w:numId="31">
    <w:abstractNumId w:val="19"/>
  </w:num>
  <w:num w:numId="32">
    <w:abstractNumId w:val="28"/>
  </w:num>
  <w:num w:numId="33">
    <w:abstractNumId w:val="46"/>
  </w:num>
  <w:num w:numId="34">
    <w:abstractNumId w:val="33"/>
  </w:num>
  <w:num w:numId="35">
    <w:abstractNumId w:val="1"/>
  </w:num>
  <w:num w:numId="36">
    <w:abstractNumId w:val="5"/>
  </w:num>
  <w:num w:numId="37">
    <w:abstractNumId w:val="31"/>
  </w:num>
  <w:num w:numId="38">
    <w:abstractNumId w:val="11"/>
  </w:num>
  <w:num w:numId="39">
    <w:abstractNumId w:val="21"/>
  </w:num>
  <w:num w:numId="40">
    <w:abstractNumId w:val="21"/>
  </w:num>
  <w:num w:numId="41">
    <w:abstractNumId w:val="21"/>
  </w:num>
  <w:num w:numId="42">
    <w:abstractNumId w:val="15"/>
  </w:num>
  <w:num w:numId="43">
    <w:abstractNumId w:val="4"/>
  </w:num>
  <w:num w:numId="44">
    <w:abstractNumId w:val="8"/>
  </w:num>
  <w:num w:numId="45">
    <w:abstractNumId w:val="34"/>
  </w:num>
  <w:num w:numId="46">
    <w:abstractNumId w:val="3"/>
  </w:num>
  <w:num w:numId="47">
    <w:abstractNumId w:val="38"/>
  </w:num>
  <w:num w:numId="48">
    <w:abstractNumId w:val="14"/>
  </w:num>
  <w:num w:numId="49">
    <w:abstractNumId w:val="29"/>
  </w:num>
  <w:num w:numId="50">
    <w:abstractNumId w:val="13"/>
  </w:num>
  <w:num w:numId="51">
    <w:abstractNumId w:val="42"/>
  </w:num>
  <w:num w:numId="52">
    <w:abstractNumId w:val="37"/>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E93"/>
    <w:rsid w:val="0000757E"/>
    <w:rsid w:val="00012A95"/>
    <w:rsid w:val="000143A7"/>
    <w:rsid w:val="000219E7"/>
    <w:rsid w:val="000226CE"/>
    <w:rsid w:val="00024625"/>
    <w:rsid w:val="00032287"/>
    <w:rsid w:val="00034918"/>
    <w:rsid w:val="00041A66"/>
    <w:rsid w:val="000479E7"/>
    <w:rsid w:val="0005176E"/>
    <w:rsid w:val="00051B28"/>
    <w:rsid w:val="00054D30"/>
    <w:rsid w:val="000565F4"/>
    <w:rsid w:val="00057835"/>
    <w:rsid w:val="00064A43"/>
    <w:rsid w:val="0006706B"/>
    <w:rsid w:val="00070BDA"/>
    <w:rsid w:val="00072A48"/>
    <w:rsid w:val="000731D8"/>
    <w:rsid w:val="0007621E"/>
    <w:rsid w:val="000765F7"/>
    <w:rsid w:val="00077AB7"/>
    <w:rsid w:val="00081CD8"/>
    <w:rsid w:val="00082E32"/>
    <w:rsid w:val="00084FED"/>
    <w:rsid w:val="0008608B"/>
    <w:rsid w:val="0008787B"/>
    <w:rsid w:val="000919A7"/>
    <w:rsid w:val="00091F54"/>
    <w:rsid w:val="00094819"/>
    <w:rsid w:val="000A24FB"/>
    <w:rsid w:val="000A5B5C"/>
    <w:rsid w:val="000A7F0E"/>
    <w:rsid w:val="000C0D61"/>
    <w:rsid w:val="000C314D"/>
    <w:rsid w:val="000C5CBA"/>
    <w:rsid w:val="000C7D58"/>
    <w:rsid w:val="000D3153"/>
    <w:rsid w:val="000D51B8"/>
    <w:rsid w:val="000E6BA7"/>
    <w:rsid w:val="000F3A3F"/>
    <w:rsid w:val="000F3C6B"/>
    <w:rsid w:val="000F480C"/>
    <w:rsid w:val="000F74D6"/>
    <w:rsid w:val="000F7512"/>
    <w:rsid w:val="0010019E"/>
    <w:rsid w:val="001004A9"/>
    <w:rsid w:val="00102557"/>
    <w:rsid w:val="00104455"/>
    <w:rsid w:val="00115B16"/>
    <w:rsid w:val="00117017"/>
    <w:rsid w:val="00134502"/>
    <w:rsid w:val="0013676F"/>
    <w:rsid w:val="0014219B"/>
    <w:rsid w:val="00150549"/>
    <w:rsid w:val="00151F6B"/>
    <w:rsid w:val="00153A6E"/>
    <w:rsid w:val="00164D56"/>
    <w:rsid w:val="0016556A"/>
    <w:rsid w:val="00167B10"/>
    <w:rsid w:val="0017252E"/>
    <w:rsid w:val="00172908"/>
    <w:rsid w:val="00172C7D"/>
    <w:rsid w:val="0017402F"/>
    <w:rsid w:val="00175DBD"/>
    <w:rsid w:val="00176720"/>
    <w:rsid w:val="00177F1F"/>
    <w:rsid w:val="001838C2"/>
    <w:rsid w:val="001926EA"/>
    <w:rsid w:val="00192B7D"/>
    <w:rsid w:val="00193923"/>
    <w:rsid w:val="001946E2"/>
    <w:rsid w:val="00196C1B"/>
    <w:rsid w:val="001B0F73"/>
    <w:rsid w:val="001B23D5"/>
    <w:rsid w:val="001B2AAF"/>
    <w:rsid w:val="001C61CA"/>
    <w:rsid w:val="001C7887"/>
    <w:rsid w:val="001D0184"/>
    <w:rsid w:val="001D48B2"/>
    <w:rsid w:val="001D5C04"/>
    <w:rsid w:val="001D614E"/>
    <w:rsid w:val="001D6575"/>
    <w:rsid w:val="001E2ED8"/>
    <w:rsid w:val="001E37CA"/>
    <w:rsid w:val="001F1B91"/>
    <w:rsid w:val="001F33E5"/>
    <w:rsid w:val="001F7A33"/>
    <w:rsid w:val="00200127"/>
    <w:rsid w:val="00202B04"/>
    <w:rsid w:val="0020585E"/>
    <w:rsid w:val="00207559"/>
    <w:rsid w:val="0021437D"/>
    <w:rsid w:val="00221E43"/>
    <w:rsid w:val="00222A2D"/>
    <w:rsid w:val="00223029"/>
    <w:rsid w:val="00224913"/>
    <w:rsid w:val="00225FFF"/>
    <w:rsid w:val="00231F74"/>
    <w:rsid w:val="00233974"/>
    <w:rsid w:val="00234745"/>
    <w:rsid w:val="002351A2"/>
    <w:rsid w:val="00237D23"/>
    <w:rsid w:val="002407AF"/>
    <w:rsid w:val="00240ADE"/>
    <w:rsid w:val="00243886"/>
    <w:rsid w:val="0024648A"/>
    <w:rsid w:val="0024696E"/>
    <w:rsid w:val="00266BE8"/>
    <w:rsid w:val="00267B26"/>
    <w:rsid w:val="002815AE"/>
    <w:rsid w:val="00284DA7"/>
    <w:rsid w:val="002871BF"/>
    <w:rsid w:val="00293521"/>
    <w:rsid w:val="00293BAB"/>
    <w:rsid w:val="002977D5"/>
    <w:rsid w:val="002A01D7"/>
    <w:rsid w:val="002A4134"/>
    <w:rsid w:val="002B3B53"/>
    <w:rsid w:val="002B4DF3"/>
    <w:rsid w:val="002C09E3"/>
    <w:rsid w:val="002C1986"/>
    <w:rsid w:val="002C4D86"/>
    <w:rsid w:val="002D3E8F"/>
    <w:rsid w:val="002E3F8B"/>
    <w:rsid w:val="002E4D9A"/>
    <w:rsid w:val="002E4FD0"/>
    <w:rsid w:val="002E5D2C"/>
    <w:rsid w:val="002F25D0"/>
    <w:rsid w:val="002F312A"/>
    <w:rsid w:val="003009F0"/>
    <w:rsid w:val="00314BA6"/>
    <w:rsid w:val="00314DE6"/>
    <w:rsid w:val="00317E48"/>
    <w:rsid w:val="0032240D"/>
    <w:rsid w:val="0032339D"/>
    <w:rsid w:val="0032565D"/>
    <w:rsid w:val="003258BE"/>
    <w:rsid w:val="00327CFF"/>
    <w:rsid w:val="00332ACD"/>
    <w:rsid w:val="00332F4D"/>
    <w:rsid w:val="00333D58"/>
    <w:rsid w:val="003354F5"/>
    <w:rsid w:val="00345210"/>
    <w:rsid w:val="00345CB4"/>
    <w:rsid w:val="00347BE3"/>
    <w:rsid w:val="00350EBE"/>
    <w:rsid w:val="0035158E"/>
    <w:rsid w:val="003549B8"/>
    <w:rsid w:val="00355895"/>
    <w:rsid w:val="00356465"/>
    <w:rsid w:val="003709E0"/>
    <w:rsid w:val="00385E13"/>
    <w:rsid w:val="0039210A"/>
    <w:rsid w:val="0039292C"/>
    <w:rsid w:val="00393E96"/>
    <w:rsid w:val="00394AF0"/>
    <w:rsid w:val="003A44B3"/>
    <w:rsid w:val="003A6B95"/>
    <w:rsid w:val="003A70B0"/>
    <w:rsid w:val="003B18C7"/>
    <w:rsid w:val="003B52E4"/>
    <w:rsid w:val="003B64C4"/>
    <w:rsid w:val="003C1452"/>
    <w:rsid w:val="003D069C"/>
    <w:rsid w:val="003D7646"/>
    <w:rsid w:val="003E5477"/>
    <w:rsid w:val="003E54B9"/>
    <w:rsid w:val="003E6BB6"/>
    <w:rsid w:val="003F113A"/>
    <w:rsid w:val="003F274A"/>
    <w:rsid w:val="003F4A6B"/>
    <w:rsid w:val="00401BBC"/>
    <w:rsid w:val="00402006"/>
    <w:rsid w:val="00414426"/>
    <w:rsid w:val="00414643"/>
    <w:rsid w:val="00430698"/>
    <w:rsid w:val="0043099C"/>
    <w:rsid w:val="00434DC0"/>
    <w:rsid w:val="004372BB"/>
    <w:rsid w:val="00440BD9"/>
    <w:rsid w:val="004421E5"/>
    <w:rsid w:val="004466FA"/>
    <w:rsid w:val="00452284"/>
    <w:rsid w:val="00472AC3"/>
    <w:rsid w:val="00474F64"/>
    <w:rsid w:val="004808F2"/>
    <w:rsid w:val="0048116E"/>
    <w:rsid w:val="004856CA"/>
    <w:rsid w:val="00487CEB"/>
    <w:rsid w:val="0049025A"/>
    <w:rsid w:val="00492463"/>
    <w:rsid w:val="00495B42"/>
    <w:rsid w:val="0049705E"/>
    <w:rsid w:val="004973A2"/>
    <w:rsid w:val="004A2243"/>
    <w:rsid w:val="004A34A0"/>
    <w:rsid w:val="004A65F7"/>
    <w:rsid w:val="004A6E0D"/>
    <w:rsid w:val="004B2387"/>
    <w:rsid w:val="004B3ED0"/>
    <w:rsid w:val="004C3212"/>
    <w:rsid w:val="004D49ED"/>
    <w:rsid w:val="004D68CE"/>
    <w:rsid w:val="004E3926"/>
    <w:rsid w:val="004F08F0"/>
    <w:rsid w:val="004F3DBA"/>
    <w:rsid w:val="004F4A54"/>
    <w:rsid w:val="005014EA"/>
    <w:rsid w:val="00502B58"/>
    <w:rsid w:val="0050450D"/>
    <w:rsid w:val="00506186"/>
    <w:rsid w:val="00506643"/>
    <w:rsid w:val="005067DC"/>
    <w:rsid w:val="00511D7B"/>
    <w:rsid w:val="00521857"/>
    <w:rsid w:val="00522B11"/>
    <w:rsid w:val="005244A9"/>
    <w:rsid w:val="00526B7B"/>
    <w:rsid w:val="005279D6"/>
    <w:rsid w:val="005308CE"/>
    <w:rsid w:val="0053274D"/>
    <w:rsid w:val="0053475A"/>
    <w:rsid w:val="005351A7"/>
    <w:rsid w:val="00540FE0"/>
    <w:rsid w:val="005439C3"/>
    <w:rsid w:val="00546F87"/>
    <w:rsid w:val="005527AF"/>
    <w:rsid w:val="0055728A"/>
    <w:rsid w:val="00557814"/>
    <w:rsid w:val="00560D70"/>
    <w:rsid w:val="00564237"/>
    <w:rsid w:val="0057439C"/>
    <w:rsid w:val="0057577D"/>
    <w:rsid w:val="00581A53"/>
    <w:rsid w:val="005846A7"/>
    <w:rsid w:val="00586044"/>
    <w:rsid w:val="005907DB"/>
    <w:rsid w:val="00590927"/>
    <w:rsid w:val="0059634B"/>
    <w:rsid w:val="005A3DC0"/>
    <w:rsid w:val="005A4A42"/>
    <w:rsid w:val="005A6681"/>
    <w:rsid w:val="005A6CA8"/>
    <w:rsid w:val="005A7163"/>
    <w:rsid w:val="005B0127"/>
    <w:rsid w:val="005B1CDB"/>
    <w:rsid w:val="005B7A35"/>
    <w:rsid w:val="005C4B73"/>
    <w:rsid w:val="005C6123"/>
    <w:rsid w:val="005D0D53"/>
    <w:rsid w:val="005D63EB"/>
    <w:rsid w:val="005E0EF2"/>
    <w:rsid w:val="005E1D2B"/>
    <w:rsid w:val="005E54EF"/>
    <w:rsid w:val="005E7C9F"/>
    <w:rsid w:val="005E7EEF"/>
    <w:rsid w:val="005E7F78"/>
    <w:rsid w:val="005F0152"/>
    <w:rsid w:val="005F3287"/>
    <w:rsid w:val="005F6FAF"/>
    <w:rsid w:val="005F74CB"/>
    <w:rsid w:val="0060063B"/>
    <w:rsid w:val="00600D93"/>
    <w:rsid w:val="00602CE1"/>
    <w:rsid w:val="006076CA"/>
    <w:rsid w:val="00616342"/>
    <w:rsid w:val="00624AF6"/>
    <w:rsid w:val="00630847"/>
    <w:rsid w:val="0063300C"/>
    <w:rsid w:val="006330D6"/>
    <w:rsid w:val="006409D7"/>
    <w:rsid w:val="00650A7B"/>
    <w:rsid w:val="006510F8"/>
    <w:rsid w:val="006514B6"/>
    <w:rsid w:val="00654913"/>
    <w:rsid w:val="00654AEB"/>
    <w:rsid w:val="00655736"/>
    <w:rsid w:val="00656FDF"/>
    <w:rsid w:val="00660A1E"/>
    <w:rsid w:val="00663B8D"/>
    <w:rsid w:val="00667DF0"/>
    <w:rsid w:val="00676AA7"/>
    <w:rsid w:val="00676B89"/>
    <w:rsid w:val="006818F7"/>
    <w:rsid w:val="00685AEB"/>
    <w:rsid w:val="0068695E"/>
    <w:rsid w:val="00687013"/>
    <w:rsid w:val="0069182D"/>
    <w:rsid w:val="00694B07"/>
    <w:rsid w:val="00696C8D"/>
    <w:rsid w:val="006A2AC2"/>
    <w:rsid w:val="006A30D2"/>
    <w:rsid w:val="006A3617"/>
    <w:rsid w:val="006A5EE0"/>
    <w:rsid w:val="006B2A86"/>
    <w:rsid w:val="006C2414"/>
    <w:rsid w:val="006C4D90"/>
    <w:rsid w:val="006C5DAE"/>
    <w:rsid w:val="006C62AB"/>
    <w:rsid w:val="006C776B"/>
    <w:rsid w:val="006D0B24"/>
    <w:rsid w:val="006D47D5"/>
    <w:rsid w:val="006E46E4"/>
    <w:rsid w:val="006F1376"/>
    <w:rsid w:val="00703FBF"/>
    <w:rsid w:val="00712A21"/>
    <w:rsid w:val="00717DA5"/>
    <w:rsid w:val="00724FCC"/>
    <w:rsid w:val="00726750"/>
    <w:rsid w:val="00733D15"/>
    <w:rsid w:val="00740AF0"/>
    <w:rsid w:val="00744484"/>
    <w:rsid w:val="007523AD"/>
    <w:rsid w:val="00756432"/>
    <w:rsid w:val="00756D30"/>
    <w:rsid w:val="00757C19"/>
    <w:rsid w:val="007605AB"/>
    <w:rsid w:val="00763A0D"/>
    <w:rsid w:val="00773188"/>
    <w:rsid w:val="007761A8"/>
    <w:rsid w:val="00777B70"/>
    <w:rsid w:val="007800B8"/>
    <w:rsid w:val="007827EF"/>
    <w:rsid w:val="00782CC6"/>
    <w:rsid w:val="00783782"/>
    <w:rsid w:val="00784B8C"/>
    <w:rsid w:val="00786127"/>
    <w:rsid w:val="00787803"/>
    <w:rsid w:val="007A01DE"/>
    <w:rsid w:val="007A3175"/>
    <w:rsid w:val="007B08D1"/>
    <w:rsid w:val="007B3FC8"/>
    <w:rsid w:val="007B55A4"/>
    <w:rsid w:val="007C0F18"/>
    <w:rsid w:val="007C4A86"/>
    <w:rsid w:val="007C7C54"/>
    <w:rsid w:val="007D0088"/>
    <w:rsid w:val="007D40DE"/>
    <w:rsid w:val="007D7E6F"/>
    <w:rsid w:val="007E554E"/>
    <w:rsid w:val="007E77D5"/>
    <w:rsid w:val="007E79EE"/>
    <w:rsid w:val="007F6386"/>
    <w:rsid w:val="00811513"/>
    <w:rsid w:val="0081269B"/>
    <w:rsid w:val="008226B8"/>
    <w:rsid w:val="00823A11"/>
    <w:rsid w:val="00830DD1"/>
    <w:rsid w:val="00831DDC"/>
    <w:rsid w:val="00832F46"/>
    <w:rsid w:val="008342E6"/>
    <w:rsid w:val="00836CF8"/>
    <w:rsid w:val="008377FC"/>
    <w:rsid w:val="0084686D"/>
    <w:rsid w:val="008475CD"/>
    <w:rsid w:val="00852866"/>
    <w:rsid w:val="0085414A"/>
    <w:rsid w:val="0086269D"/>
    <w:rsid w:val="00862F2D"/>
    <w:rsid w:val="0086543A"/>
    <w:rsid w:val="00870B7E"/>
    <w:rsid w:val="008724E5"/>
    <w:rsid w:val="00873330"/>
    <w:rsid w:val="00874122"/>
    <w:rsid w:val="008752EC"/>
    <w:rsid w:val="00882AFB"/>
    <w:rsid w:val="00883219"/>
    <w:rsid w:val="00884A9D"/>
    <w:rsid w:val="008850A2"/>
    <w:rsid w:val="0088512B"/>
    <w:rsid w:val="00885F9F"/>
    <w:rsid w:val="00890388"/>
    <w:rsid w:val="008948AA"/>
    <w:rsid w:val="00895E59"/>
    <w:rsid w:val="008A1ED4"/>
    <w:rsid w:val="008A2B2D"/>
    <w:rsid w:val="008A38C0"/>
    <w:rsid w:val="008A4E1E"/>
    <w:rsid w:val="008A6D5E"/>
    <w:rsid w:val="008B69F8"/>
    <w:rsid w:val="008B774F"/>
    <w:rsid w:val="008C296C"/>
    <w:rsid w:val="008C2B82"/>
    <w:rsid w:val="008C2C5A"/>
    <w:rsid w:val="008D4305"/>
    <w:rsid w:val="008D78D1"/>
    <w:rsid w:val="008E3DAB"/>
    <w:rsid w:val="008F2E45"/>
    <w:rsid w:val="00904849"/>
    <w:rsid w:val="00911E0B"/>
    <w:rsid w:val="009163A7"/>
    <w:rsid w:val="009245D7"/>
    <w:rsid w:val="00926B6C"/>
    <w:rsid w:val="00927AE1"/>
    <w:rsid w:val="009311DA"/>
    <w:rsid w:val="00932CF6"/>
    <w:rsid w:val="00933FA6"/>
    <w:rsid w:val="00940C8E"/>
    <w:rsid w:val="00942976"/>
    <w:rsid w:val="00946D0B"/>
    <w:rsid w:val="00953D37"/>
    <w:rsid w:val="00956905"/>
    <w:rsid w:val="009617DB"/>
    <w:rsid w:val="009622F9"/>
    <w:rsid w:val="00971538"/>
    <w:rsid w:val="00974F9A"/>
    <w:rsid w:val="00983F92"/>
    <w:rsid w:val="00985ABE"/>
    <w:rsid w:val="00985C4C"/>
    <w:rsid w:val="0098665A"/>
    <w:rsid w:val="00987422"/>
    <w:rsid w:val="00992293"/>
    <w:rsid w:val="00994D65"/>
    <w:rsid w:val="0099561B"/>
    <w:rsid w:val="009A0242"/>
    <w:rsid w:val="009A18CD"/>
    <w:rsid w:val="009C1DD2"/>
    <w:rsid w:val="009C623D"/>
    <w:rsid w:val="009C7AA7"/>
    <w:rsid w:val="009D5B5D"/>
    <w:rsid w:val="009E27CF"/>
    <w:rsid w:val="009E5BD6"/>
    <w:rsid w:val="009F2E64"/>
    <w:rsid w:val="00A01ABF"/>
    <w:rsid w:val="00A0263B"/>
    <w:rsid w:val="00A06C93"/>
    <w:rsid w:val="00A10856"/>
    <w:rsid w:val="00A11380"/>
    <w:rsid w:val="00A12558"/>
    <w:rsid w:val="00A13903"/>
    <w:rsid w:val="00A161CA"/>
    <w:rsid w:val="00A2406C"/>
    <w:rsid w:val="00A27A83"/>
    <w:rsid w:val="00A3155B"/>
    <w:rsid w:val="00A34ED5"/>
    <w:rsid w:val="00A35371"/>
    <w:rsid w:val="00A423CF"/>
    <w:rsid w:val="00A43722"/>
    <w:rsid w:val="00A45DBF"/>
    <w:rsid w:val="00A47ED3"/>
    <w:rsid w:val="00A551CC"/>
    <w:rsid w:val="00A645DF"/>
    <w:rsid w:val="00A65C29"/>
    <w:rsid w:val="00A65D4D"/>
    <w:rsid w:val="00A7341F"/>
    <w:rsid w:val="00A74635"/>
    <w:rsid w:val="00A755A2"/>
    <w:rsid w:val="00A90816"/>
    <w:rsid w:val="00A91958"/>
    <w:rsid w:val="00AA3F1C"/>
    <w:rsid w:val="00AA6660"/>
    <w:rsid w:val="00AA773D"/>
    <w:rsid w:val="00AB2C36"/>
    <w:rsid w:val="00AB4356"/>
    <w:rsid w:val="00AB70B6"/>
    <w:rsid w:val="00AC743E"/>
    <w:rsid w:val="00AD1A86"/>
    <w:rsid w:val="00AD6BFD"/>
    <w:rsid w:val="00AD7DF3"/>
    <w:rsid w:val="00AE103E"/>
    <w:rsid w:val="00AE6F0F"/>
    <w:rsid w:val="00AF0A07"/>
    <w:rsid w:val="00AF2143"/>
    <w:rsid w:val="00AF4772"/>
    <w:rsid w:val="00AF4AEC"/>
    <w:rsid w:val="00AF625E"/>
    <w:rsid w:val="00B01276"/>
    <w:rsid w:val="00B017D7"/>
    <w:rsid w:val="00B077E8"/>
    <w:rsid w:val="00B13874"/>
    <w:rsid w:val="00B22132"/>
    <w:rsid w:val="00B23DDE"/>
    <w:rsid w:val="00B27AC9"/>
    <w:rsid w:val="00B3313E"/>
    <w:rsid w:val="00B44EF2"/>
    <w:rsid w:val="00B469A4"/>
    <w:rsid w:val="00B47C23"/>
    <w:rsid w:val="00B704BE"/>
    <w:rsid w:val="00B713A4"/>
    <w:rsid w:val="00B77D10"/>
    <w:rsid w:val="00B8203E"/>
    <w:rsid w:val="00B87C48"/>
    <w:rsid w:val="00B91217"/>
    <w:rsid w:val="00B931A5"/>
    <w:rsid w:val="00B93258"/>
    <w:rsid w:val="00B95B6D"/>
    <w:rsid w:val="00B96B09"/>
    <w:rsid w:val="00BA2070"/>
    <w:rsid w:val="00BA3CD7"/>
    <w:rsid w:val="00BA3E6D"/>
    <w:rsid w:val="00BB04AF"/>
    <w:rsid w:val="00BB0622"/>
    <w:rsid w:val="00BB0DB8"/>
    <w:rsid w:val="00BB100E"/>
    <w:rsid w:val="00BB7C48"/>
    <w:rsid w:val="00BC288C"/>
    <w:rsid w:val="00BC3C61"/>
    <w:rsid w:val="00BD2F05"/>
    <w:rsid w:val="00BD3569"/>
    <w:rsid w:val="00BD4F21"/>
    <w:rsid w:val="00BD52C9"/>
    <w:rsid w:val="00BE0906"/>
    <w:rsid w:val="00BE10F9"/>
    <w:rsid w:val="00BE171C"/>
    <w:rsid w:val="00BE1C34"/>
    <w:rsid w:val="00BE6354"/>
    <w:rsid w:val="00BF5721"/>
    <w:rsid w:val="00BF6BC8"/>
    <w:rsid w:val="00BF7498"/>
    <w:rsid w:val="00BF74DF"/>
    <w:rsid w:val="00C00295"/>
    <w:rsid w:val="00C02879"/>
    <w:rsid w:val="00C07187"/>
    <w:rsid w:val="00C15340"/>
    <w:rsid w:val="00C2060D"/>
    <w:rsid w:val="00C21D96"/>
    <w:rsid w:val="00C23A97"/>
    <w:rsid w:val="00C2777F"/>
    <w:rsid w:val="00C323C4"/>
    <w:rsid w:val="00C33CFC"/>
    <w:rsid w:val="00C34359"/>
    <w:rsid w:val="00C34E09"/>
    <w:rsid w:val="00C3600B"/>
    <w:rsid w:val="00C366C0"/>
    <w:rsid w:val="00C366E0"/>
    <w:rsid w:val="00C37439"/>
    <w:rsid w:val="00C42C66"/>
    <w:rsid w:val="00C44022"/>
    <w:rsid w:val="00C5708C"/>
    <w:rsid w:val="00C60062"/>
    <w:rsid w:val="00C70EA7"/>
    <w:rsid w:val="00C74750"/>
    <w:rsid w:val="00C7516E"/>
    <w:rsid w:val="00C75770"/>
    <w:rsid w:val="00C83606"/>
    <w:rsid w:val="00C91115"/>
    <w:rsid w:val="00C94D3E"/>
    <w:rsid w:val="00C94ED0"/>
    <w:rsid w:val="00C953C7"/>
    <w:rsid w:val="00C97904"/>
    <w:rsid w:val="00CA506D"/>
    <w:rsid w:val="00CB3D16"/>
    <w:rsid w:val="00CB411F"/>
    <w:rsid w:val="00CB6C5E"/>
    <w:rsid w:val="00CC681B"/>
    <w:rsid w:val="00CD3525"/>
    <w:rsid w:val="00CD656E"/>
    <w:rsid w:val="00CE06EA"/>
    <w:rsid w:val="00CE116C"/>
    <w:rsid w:val="00CE20D3"/>
    <w:rsid w:val="00CE4BB6"/>
    <w:rsid w:val="00CF24B0"/>
    <w:rsid w:val="00CF5509"/>
    <w:rsid w:val="00CF7588"/>
    <w:rsid w:val="00CF7B5B"/>
    <w:rsid w:val="00D00B2B"/>
    <w:rsid w:val="00D05226"/>
    <w:rsid w:val="00D17447"/>
    <w:rsid w:val="00D22B9C"/>
    <w:rsid w:val="00D23B25"/>
    <w:rsid w:val="00D24877"/>
    <w:rsid w:val="00D24F5C"/>
    <w:rsid w:val="00D2636E"/>
    <w:rsid w:val="00D32912"/>
    <w:rsid w:val="00D34937"/>
    <w:rsid w:val="00D36064"/>
    <w:rsid w:val="00D362D2"/>
    <w:rsid w:val="00D407A1"/>
    <w:rsid w:val="00D40FB0"/>
    <w:rsid w:val="00D41264"/>
    <w:rsid w:val="00D41C8B"/>
    <w:rsid w:val="00D5224C"/>
    <w:rsid w:val="00D80891"/>
    <w:rsid w:val="00D850C0"/>
    <w:rsid w:val="00D90B61"/>
    <w:rsid w:val="00D946EA"/>
    <w:rsid w:val="00D95C4C"/>
    <w:rsid w:val="00DA0D08"/>
    <w:rsid w:val="00DA367A"/>
    <w:rsid w:val="00DA36ED"/>
    <w:rsid w:val="00DA58CF"/>
    <w:rsid w:val="00DA6824"/>
    <w:rsid w:val="00DB6135"/>
    <w:rsid w:val="00DD3C8D"/>
    <w:rsid w:val="00DD6989"/>
    <w:rsid w:val="00DE08F6"/>
    <w:rsid w:val="00DE34F1"/>
    <w:rsid w:val="00DE3572"/>
    <w:rsid w:val="00DE6BBF"/>
    <w:rsid w:val="00DF1C3F"/>
    <w:rsid w:val="00DF4942"/>
    <w:rsid w:val="00DF4C21"/>
    <w:rsid w:val="00DF4C5D"/>
    <w:rsid w:val="00DF774C"/>
    <w:rsid w:val="00E0129A"/>
    <w:rsid w:val="00E01677"/>
    <w:rsid w:val="00E06797"/>
    <w:rsid w:val="00E07383"/>
    <w:rsid w:val="00E10161"/>
    <w:rsid w:val="00E17B63"/>
    <w:rsid w:val="00E26715"/>
    <w:rsid w:val="00E4176A"/>
    <w:rsid w:val="00E4188F"/>
    <w:rsid w:val="00E47991"/>
    <w:rsid w:val="00E53CA8"/>
    <w:rsid w:val="00E54F12"/>
    <w:rsid w:val="00E573EF"/>
    <w:rsid w:val="00E62745"/>
    <w:rsid w:val="00E627B1"/>
    <w:rsid w:val="00E72D6D"/>
    <w:rsid w:val="00E73513"/>
    <w:rsid w:val="00E81A0D"/>
    <w:rsid w:val="00E863FC"/>
    <w:rsid w:val="00E9376C"/>
    <w:rsid w:val="00E93E09"/>
    <w:rsid w:val="00E941FF"/>
    <w:rsid w:val="00EA2CEF"/>
    <w:rsid w:val="00EA31AF"/>
    <w:rsid w:val="00EA335E"/>
    <w:rsid w:val="00EA528C"/>
    <w:rsid w:val="00EB0EFD"/>
    <w:rsid w:val="00EB277E"/>
    <w:rsid w:val="00EC25B5"/>
    <w:rsid w:val="00EC2D1A"/>
    <w:rsid w:val="00EC421B"/>
    <w:rsid w:val="00EC4A64"/>
    <w:rsid w:val="00ED0258"/>
    <w:rsid w:val="00EE27B3"/>
    <w:rsid w:val="00EE49F4"/>
    <w:rsid w:val="00EE5C3C"/>
    <w:rsid w:val="00EF00D2"/>
    <w:rsid w:val="00EF34E2"/>
    <w:rsid w:val="00EF3E35"/>
    <w:rsid w:val="00EF4F1F"/>
    <w:rsid w:val="00EF69E3"/>
    <w:rsid w:val="00F03762"/>
    <w:rsid w:val="00F078C7"/>
    <w:rsid w:val="00F11CA9"/>
    <w:rsid w:val="00F121E9"/>
    <w:rsid w:val="00F1765E"/>
    <w:rsid w:val="00F176E4"/>
    <w:rsid w:val="00F20163"/>
    <w:rsid w:val="00F3284B"/>
    <w:rsid w:val="00F32C23"/>
    <w:rsid w:val="00F32C72"/>
    <w:rsid w:val="00F36A6B"/>
    <w:rsid w:val="00F37691"/>
    <w:rsid w:val="00F4462B"/>
    <w:rsid w:val="00F45586"/>
    <w:rsid w:val="00F53DE9"/>
    <w:rsid w:val="00F576CB"/>
    <w:rsid w:val="00F610B9"/>
    <w:rsid w:val="00F617CB"/>
    <w:rsid w:val="00F62597"/>
    <w:rsid w:val="00F62C44"/>
    <w:rsid w:val="00F63C14"/>
    <w:rsid w:val="00F6555E"/>
    <w:rsid w:val="00F71A02"/>
    <w:rsid w:val="00F94F91"/>
    <w:rsid w:val="00F96BDA"/>
    <w:rsid w:val="00F97655"/>
    <w:rsid w:val="00FA2121"/>
    <w:rsid w:val="00FA2176"/>
    <w:rsid w:val="00FA4E62"/>
    <w:rsid w:val="00FB0DBD"/>
    <w:rsid w:val="00FB24A1"/>
    <w:rsid w:val="00FB6630"/>
    <w:rsid w:val="00FC0138"/>
    <w:rsid w:val="00FC7CD7"/>
    <w:rsid w:val="00FD0FC2"/>
    <w:rsid w:val="00FD1226"/>
    <w:rsid w:val="00FD2856"/>
    <w:rsid w:val="00FD35EA"/>
    <w:rsid w:val="00FD5847"/>
    <w:rsid w:val="00FD624F"/>
    <w:rsid w:val="00FE2205"/>
    <w:rsid w:val="00FE4A37"/>
    <w:rsid w:val="00FE5386"/>
    <w:rsid w:val="00FF08FD"/>
    <w:rsid w:val="00FF0DB1"/>
    <w:rsid w:val="00FF16B7"/>
    <w:rsid w:val="00FF4830"/>
    <w:rsid w:val="00FF4E2A"/>
    <w:rsid w:val="00FF627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1E39195"/>
  <w15:chartTrackingRefBased/>
  <w15:docId w15:val="{93D03F10-08A9-41C5-AA6E-192D05BC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CharChar"/>
    <w:qFormat/>
    <w:rPr>
      <w:rFonts w:eastAsia="SimSun"/>
      <w:snapToGrid w:val="0"/>
      <w:sz w:val="24"/>
      <w:szCs w:val="24"/>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keepLines/>
      <w:spacing w:before="40"/>
      <w:outlineLvl w:val="2"/>
    </w:pPr>
    <w:rPr>
      <w:rFonts w:eastAsia="Times New Roman"/>
      <w:color w:val="1F4D78"/>
    </w:rPr>
  </w:style>
  <w:style w:type="paragraph" w:styleId="Heading4">
    <w:name w:val="heading 4"/>
    <w:aliases w:val="GA Heading"/>
    <w:basedOn w:val="Normal"/>
    <w:next w:val="Normal"/>
    <w:qFormat/>
    <w:pPr>
      <w:keepNext/>
      <w:keepLines/>
      <w:numPr>
        <w:numId w:val="12"/>
      </w:numPr>
      <w:tabs>
        <w:tab w:val="left" w:pos="567"/>
      </w:tabs>
      <w:snapToGrid w:val="0"/>
      <w:spacing w:after="240"/>
      <w:ind w:left="567" w:hanging="567"/>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rFonts w:ascii="Calibri" w:hAnsi="Calibri"/>
      <w:sz w:val="20"/>
      <w:szCs w:val="20"/>
      <w:lang w:val="en-GB"/>
    </w:rPr>
  </w:style>
  <w:style w:type="character" w:customStyle="1" w:styleId="HeaderChar">
    <w:name w:val="Header Char"/>
    <w:locked/>
    <w:rPr>
      <w:lang w:val="en-GB"/>
    </w:rPr>
  </w:style>
  <w:style w:type="paragraph" w:styleId="Footer">
    <w:name w:val="footer"/>
    <w:basedOn w:val="Normal"/>
    <w:pPr>
      <w:tabs>
        <w:tab w:val="center" w:pos="4536"/>
        <w:tab w:val="right" w:pos="9072"/>
      </w:tabs>
    </w:pPr>
    <w:rPr>
      <w:rFonts w:ascii="Calibri" w:hAnsi="Calibri"/>
      <w:sz w:val="20"/>
      <w:szCs w:val="20"/>
      <w:lang w:val="en-GB"/>
    </w:rPr>
  </w:style>
  <w:style w:type="character" w:customStyle="1" w:styleId="FooterChar">
    <w:name w:val="Footer Char"/>
    <w:locked/>
    <w:rPr>
      <w:lang w:val="en-GB"/>
    </w:rPr>
  </w:style>
  <w:style w:type="paragraph" w:styleId="BalloonText">
    <w:name w:val="Balloon Text"/>
    <w:basedOn w:val="Normal"/>
    <w:semiHidden/>
    <w:rPr>
      <w:sz w:val="16"/>
      <w:szCs w:val="16"/>
      <w:lang w:val="en-GB"/>
    </w:rPr>
  </w:style>
  <w:style w:type="character" w:customStyle="1" w:styleId="BalloonTextChar">
    <w:name w:val="Balloon Text Char"/>
    <w:semiHidden/>
    <w:locked/>
    <w:rPr>
      <w:rFonts w:ascii="Times New Roman" w:hAnsi="Times New Roman"/>
      <w:sz w:val="16"/>
      <w:lang w:val="en-GB"/>
    </w:rPr>
  </w:style>
  <w:style w:type="paragraph" w:customStyle="1" w:styleId="Sansinterligne2">
    <w:name w:val="Sans interligne2"/>
    <w:rPr>
      <w:rFonts w:eastAsia="SimSun"/>
      <w:snapToGrid w:val="0"/>
      <w:sz w:val="24"/>
      <w:szCs w:val="24"/>
    </w:rPr>
  </w:style>
  <w:style w:type="table" w:styleId="TableGrid">
    <w:name w:val="Table Grid"/>
    <w:basedOn w:val="TableNormal"/>
    <w:rPr>
      <w:rFonts w:ascii="Calibri" w:eastAsia="SimSun" w:hAnsi="Calibri"/>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Pr>
      <w:rFonts w:cs="Times New Roman"/>
    </w:rPr>
  </w:style>
  <w:style w:type="character" w:customStyle="1" w:styleId="Heading4Char">
    <w:name w:val="Heading 4 Char"/>
    <w:aliases w:val="GA Heading Char"/>
    <w:locked/>
    <w:rPr>
      <w:rFonts w:ascii="Arial" w:hAnsi="Arial"/>
      <w:b/>
      <w:snapToGrid w:val="0"/>
      <w:sz w:val="24"/>
      <w:lang w:val="x-none"/>
    </w:rPr>
  </w:style>
  <w:style w:type="paragraph" w:customStyle="1" w:styleId="ColorfulList-Accent11">
    <w:name w:val="Colorful List - Accent 11"/>
    <w:basedOn w:val="Normal"/>
    <w:pPr>
      <w:ind w:left="720"/>
      <w:contextualSpacing/>
    </w:pPr>
  </w:style>
  <w:style w:type="character" w:customStyle="1" w:styleId="Heading2Char">
    <w:name w:val="Heading 2 Char"/>
    <w:semiHidden/>
    <w:locked/>
    <w:rPr>
      <w:rFonts w:ascii="Times New Roman" w:hAnsi="Times New Roman"/>
      <w:b/>
      <w:i/>
      <w:sz w:val="28"/>
    </w:r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6"/>
      </w:numPr>
      <w:tabs>
        <w:tab w:val="left" w:pos="851"/>
      </w:tabs>
      <w:adjustRightInd w:val="0"/>
      <w:snapToGrid w:val="0"/>
      <w:spacing w:after="240"/>
      <w:jc w:val="both"/>
    </w:pPr>
    <w:rPr>
      <w:rFonts w:ascii="Arial" w:hAnsi="Arial"/>
      <w:sz w:val="22"/>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paragraph" w:customStyle="1" w:styleId="Sansinterligne1">
    <w:name w:val="Sans interligne1"/>
    <w:rPr>
      <w:rFonts w:eastAsia="SimSun"/>
      <w:snapToGrid w:val="0"/>
      <w:sz w:val="24"/>
      <w:szCs w:val="24"/>
    </w:rPr>
  </w:style>
  <w:style w:type="paragraph" w:customStyle="1" w:styleId="GAPara">
    <w:name w:val="GA Para"/>
    <w:pPr>
      <w:numPr>
        <w:numId w:val="9"/>
      </w:numPr>
      <w:spacing w:after="120"/>
    </w:pPr>
    <w:rPr>
      <w:rFonts w:ascii="Arial" w:eastAsia="SimSun" w:hAnsi="Arial" w:cs="Arial"/>
      <w:snapToGrid w:val="0"/>
      <w:sz w:val="22"/>
      <w:szCs w:val="22"/>
      <w:lang w:val="en-GB"/>
    </w:rPr>
  </w:style>
  <w:style w:type="paragraph" w:customStyle="1" w:styleId="GATitleResolution">
    <w:name w:val="GA Title Resolution"/>
    <w:basedOn w:val="Normal"/>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pPr>
      <w:keepNext/>
      <w:spacing w:after="120"/>
      <w:ind w:left="567"/>
      <w:jc w:val="both"/>
    </w:pPr>
    <w:rPr>
      <w:rFonts w:ascii="Arial" w:hAnsi="Arial" w:cs="Arial"/>
      <w:sz w:val="22"/>
      <w:szCs w:val="22"/>
      <w:lang w:val="en-GB"/>
    </w:rPr>
  </w:style>
  <w:style w:type="paragraph" w:customStyle="1" w:styleId="GAParaResolution">
    <w:name w:val="GA Para Resolution"/>
    <w:basedOn w:val="Normal"/>
    <w:pPr>
      <w:numPr>
        <w:numId w:val="10"/>
      </w:numPr>
      <w:autoSpaceDE w:val="0"/>
      <w:autoSpaceDN w:val="0"/>
      <w:adjustRightInd w:val="0"/>
      <w:spacing w:after="120"/>
      <w:jc w:val="both"/>
    </w:pPr>
    <w:rPr>
      <w:rFonts w:ascii="Arial" w:hAnsi="Arial" w:cs="Arial"/>
      <w:sz w:val="22"/>
      <w:szCs w:val="22"/>
      <w:u w:val="single"/>
      <w:lang w:val="en-GB"/>
    </w:rPr>
  </w:style>
  <w:style w:type="paragraph" w:customStyle="1" w:styleId="Paragraphedeliste1">
    <w:name w:val="Paragraphe de liste1"/>
    <w:basedOn w:val="Normal"/>
    <w:pPr>
      <w:ind w:left="720"/>
      <w:contextualSpacing/>
    </w:pPr>
  </w:style>
  <w:style w:type="paragraph" w:customStyle="1" w:styleId="COMParaDecision">
    <w:name w:val="COM Para Decision"/>
    <w:basedOn w:val="Normal"/>
    <w:pPr>
      <w:autoSpaceDE w:val="0"/>
      <w:autoSpaceDN w:val="0"/>
      <w:adjustRightInd w:val="0"/>
      <w:spacing w:after="120"/>
      <w:ind w:left="1134" w:hanging="567"/>
      <w:jc w:val="both"/>
    </w:pPr>
    <w:rPr>
      <w:rFonts w:ascii="Arial" w:hAnsi="Arial" w:cs="Arial"/>
      <w:sz w:val="22"/>
      <w:szCs w:val="22"/>
      <w:u w:val="single"/>
      <w:lang w:val="en-GB"/>
    </w:rPr>
  </w:style>
  <w:style w:type="paragraph" w:styleId="FootnoteText">
    <w:name w:val="footnote text"/>
    <w:basedOn w:val="Normal"/>
    <w:semiHidden/>
    <w:rPr>
      <w:sz w:val="20"/>
      <w:szCs w:val="20"/>
    </w:rPr>
  </w:style>
  <w:style w:type="character" w:customStyle="1" w:styleId="FootnoteTextChar">
    <w:name w:val="Footnote Text Char"/>
    <w:basedOn w:val="DefaultParagraphFont"/>
    <w:semiHidden/>
    <w:locked/>
    <w:rPr>
      <w:rFonts w:ascii="Times New Roman" w:hAnsi="Times New Roman" w:cs="Times New Roman"/>
      <w:lang w:val="fr-FR"/>
    </w:rPr>
  </w:style>
  <w:style w:type="character" w:styleId="FootnoteReference">
    <w:name w:val="footnote reference"/>
    <w:basedOn w:val="DefaultParagraphFont"/>
    <w:semiHidden/>
    <w:rPr>
      <w:rFonts w:cs="Times New Roman"/>
      <w:vertAlign w:val="superscript"/>
    </w:rPr>
  </w:style>
  <w:style w:type="character" w:styleId="Hyperlink">
    <w:name w:val="Hyperlink"/>
    <w:basedOn w:val="DefaultParagraphFont"/>
    <w:rPr>
      <w:rFonts w:cs="Times New Roman"/>
      <w:color w:val="0563C1"/>
      <w:u w:val="single"/>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emiHidden/>
    <w:locked/>
    <w:rPr>
      <w:rFonts w:ascii="Times New Roman" w:hAnsi="Times New Roman" w:cs="Times New Roman"/>
      <w:lang w:val="fr-FR"/>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locked/>
    <w:rPr>
      <w:rFonts w:ascii="Times New Roman" w:hAnsi="Times New Roman" w:cs="Times New Roman"/>
      <w:b/>
      <w:bCs/>
      <w:lang w:val="fr-FR"/>
    </w:rPr>
  </w:style>
  <w:style w:type="character" w:customStyle="1" w:styleId="CharChar">
    <w:name w:val="Char Char"/>
    <w:basedOn w:val="DefaultParagraphFont"/>
    <w:semiHidden/>
    <w:locked/>
    <w:rPr>
      <w:rFonts w:ascii="Times New Roman" w:eastAsia="Times New Roman" w:hAnsi="Times New Roman" w:cs="Times New Roman"/>
      <w:color w:val="1F4D78"/>
      <w:sz w:val="24"/>
      <w:szCs w:val="24"/>
      <w:lang w:val="fr-FR"/>
    </w:rPr>
  </w:style>
  <w:style w:type="character" w:styleId="FollowedHyperlink">
    <w:name w:val="FollowedHyperlink"/>
    <w:basedOn w:val="DefaultParagraphFont"/>
    <w:semiHidden/>
    <w:rPr>
      <w:rFonts w:cs="Times New Roman"/>
      <w:color w:val="954F72"/>
      <w:u w:val="single"/>
    </w:rPr>
  </w:style>
  <w:style w:type="paragraph" w:customStyle="1" w:styleId="COMPara">
    <w:name w:val="COM Para"/>
    <w:pPr>
      <w:spacing w:after="120"/>
      <w:ind w:left="720" w:hanging="360"/>
    </w:pPr>
    <w:rPr>
      <w:rFonts w:ascii="Arial" w:eastAsia="SimSun" w:hAnsi="Arial" w:cs="Arial"/>
      <w:snapToGrid w:val="0"/>
      <w:sz w:val="22"/>
      <w:szCs w:val="22"/>
      <w:lang w:val="en-GB"/>
    </w:rPr>
  </w:style>
  <w:style w:type="paragraph" w:customStyle="1" w:styleId="Rvision1">
    <w:name w:val="Révision1"/>
    <w:hidden/>
    <w:semiHidden/>
    <w:rPr>
      <w:rFonts w:eastAsia="SimSun"/>
      <w:snapToGrid w:val="0"/>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Paragraphedeliste2">
    <w:name w:val="Paragraphe de liste2"/>
    <w:basedOn w:val="Normal"/>
    <w:rsid w:val="00193923"/>
    <w:pPr>
      <w:ind w:left="720"/>
      <w:contextualSpacing/>
    </w:pPr>
  </w:style>
  <w:style w:type="character" w:customStyle="1" w:styleId="shorttext">
    <w:name w:val="short_text"/>
    <w:basedOn w:val="DefaultParagraphFont"/>
    <w:rsid w:val="0008608B"/>
  </w:style>
  <w:style w:type="paragraph" w:styleId="ListParagraph">
    <w:name w:val="List Paragraph"/>
    <w:basedOn w:val="Normal"/>
    <w:uiPriority w:val="34"/>
    <w:qFormat/>
    <w:rsid w:val="00086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sChild>
    </w:div>
    <w:div w:id="108">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sChild>
    </w:div>
    <w:div w:id="16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 w:id="171">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sChild>
    </w:div>
    <w:div w:id="19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sChild>
    </w:div>
    <w:div w:id="201">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sChild>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sChild>
    </w:div>
    <w:div w:id="209">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sChild>
    </w:div>
    <w:div w:id="22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sChild>
    </w:div>
    <w:div w:id="228">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sChild>
    </w:div>
    <w:div w:id="250">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26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sChild>
    </w:div>
    <w:div w:id="29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sChild>
    </w:div>
    <w:div w:id="29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sChild>
    </w:div>
    <w:div w:id="29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sChild>
    </w:div>
    <w:div w:id="302">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sChild>
    </w:div>
    <w:div w:id="30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sChild>
    </w:div>
    <w:div w:id="313">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sChild>
    </w:div>
    <w:div w:id="31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1.COM/7" TargetMode="External"/><Relationship Id="rId18" Type="http://schemas.openxmlformats.org/officeDocument/2006/relationships/header" Target="header2.xml"/><Relationship Id="rId26" Type="http://schemas.openxmlformats.org/officeDocument/2006/relationships/hyperlink" Target="https://ich.unesco.org/en/Decisions/12.COM/16" TargetMode="External"/><Relationship Id="rId3" Type="http://schemas.openxmlformats.org/officeDocument/2006/relationships/settings" Target="settings.xml"/><Relationship Id="rId21" Type="http://schemas.openxmlformats.org/officeDocument/2006/relationships/hyperlink" Target="https://ich.unesco.org/en/convention" TargetMode="External"/><Relationship Id="rId7" Type="http://schemas.openxmlformats.org/officeDocument/2006/relationships/hyperlink" Target="http://unesdoc.unesco.org/images/0025/002590/259081A.pdf" TargetMode="External"/><Relationship Id="rId12" Type="http://schemas.openxmlformats.org/officeDocument/2006/relationships/hyperlink" Target="https://ich.unesco.org/en/Decisions/12.COM/13" TargetMode="External"/><Relationship Id="rId17" Type="http://schemas.openxmlformats.org/officeDocument/2006/relationships/header" Target="header1.xml"/><Relationship Id="rId25" Type="http://schemas.openxmlformats.org/officeDocument/2006/relationships/hyperlink" Target="http://unesdoc.unesco.org/images/0025/002590/259081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h.unesco.org/en/Resolutions/6.GA/11" TargetMode="External"/><Relationship Id="rId20" Type="http://schemas.openxmlformats.org/officeDocument/2006/relationships/hyperlink" Target="https://ich.unesco.org/en/Resolutions/6.GA/7" TargetMode="External"/><Relationship Id="rId29" Type="http://schemas.openxmlformats.org/officeDocument/2006/relationships/hyperlink" Target="https://ich.unesco.org/en/Resolutions/6.GA/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doc/src/ITH-18-7.GA-13-AR.docx" TargetMode="External"/><Relationship Id="rId24" Type="http://schemas.openxmlformats.org/officeDocument/2006/relationships/hyperlink" Target="https://ich.unesco.org/en/Decisions/12.COM/1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ch.unesco.org/en/Decisions/12.COM/16" TargetMode="External"/><Relationship Id="rId23" Type="http://schemas.openxmlformats.org/officeDocument/2006/relationships/hyperlink" Target="https://ich.unesco.org/doc/src/ITH-18-7.GA-6-AR.docx" TargetMode="External"/><Relationship Id="rId28" Type="http://schemas.openxmlformats.org/officeDocument/2006/relationships/hyperlink" Target="https://ich.unesco.org/en/Decisions/12.COM/7" TargetMode="External"/><Relationship Id="rId10" Type="http://schemas.openxmlformats.org/officeDocument/2006/relationships/hyperlink" Target="https://ich.unesco.org/en/Resolutions/6.GA/11" TargetMode="Externa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ich.unesco.org/en/Decisions/12.COM/16" TargetMode="External"/><Relationship Id="rId14" Type="http://schemas.openxmlformats.org/officeDocument/2006/relationships/hyperlink" Target="https://ich.unesco.org/en/Decisions/12.COM/13" TargetMode="External"/><Relationship Id="rId22" Type="http://schemas.openxmlformats.org/officeDocument/2006/relationships/hyperlink" Target="https://ich.unesco.org/doc/src/ITH-18-7.GA-2-AR.docx" TargetMode="External"/><Relationship Id="rId27" Type="http://schemas.openxmlformats.org/officeDocument/2006/relationships/hyperlink" Target="https://ich.unesco.org/doc/src/ITH-17-12.COM-7-EN.docx" TargetMode="External"/><Relationship Id="rId30" Type="http://schemas.openxmlformats.org/officeDocument/2006/relationships/hyperlink" Target="https://ich.unesco.org/doc/src/ITH-18-7.GA-13-AR.docx" TargetMode="External"/><Relationship Id="rId8" Type="http://schemas.openxmlformats.org/officeDocument/2006/relationships/hyperlink" Target="http://unesdoc.unesco.org/images/0026/002600/260089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00/260089a.pdf" TargetMode="External"/><Relationship Id="rId1" Type="http://schemas.openxmlformats.org/officeDocument/2006/relationships/hyperlink" Target="http://unesdoc.unesco.org/images/0025/002590/259081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GA_Working document_EN.dotx</Template>
  <TotalTime>80</TotalTime>
  <Pages>11</Pages>
  <Words>3235</Words>
  <Characters>18441</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FOR THE SAFEGUARDING OF THE</vt:lpstr>
      <vt:lpstr>CONVENTION FOR THE SAFEGUARDING OF THE</vt:lpstr>
    </vt:vector>
  </TitlesOfParts>
  <Company>UNESCO</Company>
  <LinksUpToDate>false</LinksUpToDate>
  <CharactersWithSpaces>21633</CharactersWithSpaces>
  <SharedDoc>false</SharedDoc>
  <HLinks>
    <vt:vector size="108" baseType="variant">
      <vt:variant>
        <vt:i4>4522068</vt:i4>
      </vt:variant>
      <vt:variant>
        <vt:i4>45</vt:i4>
      </vt:variant>
      <vt:variant>
        <vt:i4>0</vt:i4>
      </vt:variant>
      <vt:variant>
        <vt:i4>5</vt:i4>
      </vt:variant>
      <vt:variant>
        <vt:lpwstr>https://ich.unesco.org/en/Resolutions/6.GA/11</vt:lpwstr>
      </vt:variant>
      <vt:variant>
        <vt:lpwstr/>
      </vt:variant>
      <vt:variant>
        <vt:i4>4390936</vt:i4>
      </vt:variant>
      <vt:variant>
        <vt:i4>42</vt:i4>
      </vt:variant>
      <vt:variant>
        <vt:i4>0</vt:i4>
      </vt:variant>
      <vt:variant>
        <vt:i4>5</vt:i4>
      </vt:variant>
      <vt:variant>
        <vt:lpwstr>https://ich.unesco.org/en/Decisions/12.COM/7</vt:lpwstr>
      </vt:variant>
      <vt:variant>
        <vt:lpwstr/>
      </vt:variant>
      <vt:variant>
        <vt:i4>8060971</vt:i4>
      </vt:variant>
      <vt:variant>
        <vt:i4>39</vt:i4>
      </vt:variant>
      <vt:variant>
        <vt:i4>0</vt:i4>
      </vt:variant>
      <vt:variant>
        <vt:i4>5</vt:i4>
      </vt:variant>
      <vt:variant>
        <vt:lpwstr>https://ich.unesco.org/doc/src/ITH-17-12.COM-7-EN.docx</vt:lpwstr>
      </vt:variant>
      <vt:variant>
        <vt:lpwstr/>
      </vt:variant>
      <vt:variant>
        <vt:i4>4522008</vt:i4>
      </vt:variant>
      <vt:variant>
        <vt:i4>36</vt:i4>
      </vt:variant>
      <vt:variant>
        <vt:i4>0</vt:i4>
      </vt:variant>
      <vt:variant>
        <vt:i4>5</vt:i4>
      </vt:variant>
      <vt:variant>
        <vt:lpwstr>https://ich.unesco.org/en/Decisions/12.COM/16</vt:lpwstr>
      </vt:variant>
      <vt:variant>
        <vt:lpwstr/>
      </vt:variant>
      <vt:variant>
        <vt:i4>2818088</vt:i4>
      </vt:variant>
      <vt:variant>
        <vt:i4>33</vt:i4>
      </vt:variant>
      <vt:variant>
        <vt:i4>0</vt:i4>
      </vt:variant>
      <vt:variant>
        <vt:i4>5</vt:i4>
      </vt:variant>
      <vt:variant>
        <vt:lpwstr>http://unesdoc.unesco.org/images/0025/002590/259081e.pdf</vt:lpwstr>
      </vt:variant>
      <vt:variant>
        <vt:lpwstr>page=25</vt:lpwstr>
      </vt:variant>
      <vt:variant>
        <vt:i4>4522008</vt:i4>
      </vt:variant>
      <vt:variant>
        <vt:i4>30</vt:i4>
      </vt:variant>
      <vt:variant>
        <vt:i4>0</vt:i4>
      </vt:variant>
      <vt:variant>
        <vt:i4>5</vt:i4>
      </vt:variant>
      <vt:variant>
        <vt:lpwstr>https://ich.unesco.org/en/Decisions/12.COM/13</vt:lpwstr>
      </vt:variant>
      <vt:variant>
        <vt:lpwstr/>
      </vt:variant>
      <vt:variant>
        <vt:i4>5767241</vt:i4>
      </vt:variant>
      <vt:variant>
        <vt:i4>27</vt:i4>
      </vt:variant>
      <vt:variant>
        <vt:i4>0</vt:i4>
      </vt:variant>
      <vt:variant>
        <vt:i4>5</vt:i4>
      </vt:variant>
      <vt:variant>
        <vt:lpwstr>https://ich.unesco.org/en/convention</vt:lpwstr>
      </vt:variant>
      <vt:variant>
        <vt:lpwstr>art6</vt:lpwstr>
      </vt:variant>
      <vt:variant>
        <vt:i4>4390996</vt:i4>
      </vt:variant>
      <vt:variant>
        <vt:i4>24</vt:i4>
      </vt:variant>
      <vt:variant>
        <vt:i4>0</vt:i4>
      </vt:variant>
      <vt:variant>
        <vt:i4>5</vt:i4>
      </vt:variant>
      <vt:variant>
        <vt:lpwstr>https://ich.unesco.org/en/Resolutions/6.GA/7</vt:lpwstr>
      </vt:variant>
      <vt:variant>
        <vt:lpwstr/>
      </vt:variant>
      <vt:variant>
        <vt:i4>4522068</vt:i4>
      </vt:variant>
      <vt:variant>
        <vt:i4>21</vt:i4>
      </vt:variant>
      <vt:variant>
        <vt:i4>0</vt:i4>
      </vt:variant>
      <vt:variant>
        <vt:i4>5</vt:i4>
      </vt:variant>
      <vt:variant>
        <vt:lpwstr>https://ich.unesco.org/en/Resolutions/6.GA/11</vt:lpwstr>
      </vt:variant>
      <vt:variant>
        <vt:lpwstr/>
      </vt:variant>
      <vt:variant>
        <vt:i4>4522008</vt:i4>
      </vt:variant>
      <vt:variant>
        <vt:i4>18</vt:i4>
      </vt:variant>
      <vt:variant>
        <vt:i4>0</vt:i4>
      </vt:variant>
      <vt:variant>
        <vt:i4>5</vt:i4>
      </vt:variant>
      <vt:variant>
        <vt:lpwstr>https://ich.unesco.org/en/Decisions/12.COM/16</vt:lpwstr>
      </vt:variant>
      <vt:variant>
        <vt:lpwstr/>
      </vt:variant>
      <vt:variant>
        <vt:i4>4522008</vt:i4>
      </vt:variant>
      <vt:variant>
        <vt:i4>15</vt:i4>
      </vt:variant>
      <vt:variant>
        <vt:i4>0</vt:i4>
      </vt:variant>
      <vt:variant>
        <vt:i4>5</vt:i4>
      </vt:variant>
      <vt:variant>
        <vt:lpwstr>https://ich.unesco.org/en/Decisions/12.COM/13</vt:lpwstr>
      </vt:variant>
      <vt:variant>
        <vt:lpwstr/>
      </vt:variant>
      <vt:variant>
        <vt:i4>4194328</vt:i4>
      </vt:variant>
      <vt:variant>
        <vt:i4>12</vt:i4>
      </vt:variant>
      <vt:variant>
        <vt:i4>0</vt:i4>
      </vt:variant>
      <vt:variant>
        <vt:i4>5</vt:i4>
      </vt:variant>
      <vt:variant>
        <vt:lpwstr>https://ich.unesco.org/en/Decisions/11.COM/7</vt:lpwstr>
      </vt:variant>
      <vt:variant>
        <vt:lpwstr/>
      </vt:variant>
      <vt:variant>
        <vt:i4>4522008</vt:i4>
      </vt:variant>
      <vt:variant>
        <vt:i4>9</vt:i4>
      </vt:variant>
      <vt:variant>
        <vt:i4>0</vt:i4>
      </vt:variant>
      <vt:variant>
        <vt:i4>5</vt:i4>
      </vt:variant>
      <vt:variant>
        <vt:lpwstr>https://ich.unesco.org/en/Decisions/12.COM/13</vt:lpwstr>
      </vt:variant>
      <vt:variant>
        <vt:lpwstr/>
      </vt:variant>
      <vt:variant>
        <vt:i4>4522008</vt:i4>
      </vt:variant>
      <vt:variant>
        <vt:i4>6</vt:i4>
      </vt:variant>
      <vt:variant>
        <vt:i4>0</vt:i4>
      </vt:variant>
      <vt:variant>
        <vt:i4>5</vt:i4>
      </vt:variant>
      <vt:variant>
        <vt:lpwstr>https://ich.unesco.org/en/Decisions/12.COM/16</vt:lpwstr>
      </vt:variant>
      <vt:variant>
        <vt:lpwstr/>
      </vt:variant>
      <vt:variant>
        <vt:i4>1507331</vt:i4>
      </vt:variant>
      <vt:variant>
        <vt:i4>3</vt:i4>
      </vt:variant>
      <vt:variant>
        <vt:i4>0</vt:i4>
      </vt:variant>
      <vt:variant>
        <vt:i4>5</vt:i4>
      </vt:variant>
      <vt:variant>
        <vt:lpwstr>http://unesdoc.unesco.org/images/0026/002600/260089e.pdf</vt:lpwstr>
      </vt:variant>
      <vt:variant>
        <vt:lpwstr/>
      </vt:variant>
      <vt:variant>
        <vt:i4>1900546</vt:i4>
      </vt:variant>
      <vt:variant>
        <vt:i4>0</vt:i4>
      </vt:variant>
      <vt:variant>
        <vt:i4>0</vt:i4>
      </vt:variant>
      <vt:variant>
        <vt:i4>5</vt:i4>
      </vt:variant>
      <vt:variant>
        <vt:lpwstr>http://unesdoc.unesco.org/images/0025/002590/259081e.pdf</vt:lpwstr>
      </vt:variant>
      <vt:variant>
        <vt:lpwstr/>
      </vt:variant>
      <vt:variant>
        <vt:i4>1507331</vt:i4>
      </vt:variant>
      <vt:variant>
        <vt:i4>3</vt:i4>
      </vt:variant>
      <vt:variant>
        <vt:i4>0</vt:i4>
      </vt:variant>
      <vt:variant>
        <vt:i4>5</vt:i4>
      </vt:variant>
      <vt:variant>
        <vt:lpwstr>http://unesdoc.unesco.org/images/0026/002600/260089E.pdf</vt:lpwstr>
      </vt:variant>
      <vt:variant>
        <vt:lpwstr/>
      </vt:variant>
      <vt:variant>
        <vt:i4>1900546</vt:i4>
      </vt:variant>
      <vt:variant>
        <vt:i4>0</vt:i4>
      </vt:variant>
      <vt:variant>
        <vt:i4>0</vt:i4>
      </vt:variant>
      <vt:variant>
        <vt:i4>5</vt:i4>
      </vt:variant>
      <vt:variant>
        <vt:lpwstr>http://unesdoc.unesco.org/images/0025/002590/259081e.pdf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FOR THE SAFEGUARDING OF THE</dc:title>
  <dc:subject/>
  <dc:creator>Shin, Eunkyung</dc:creator>
  <cp:keywords/>
  <dc:description/>
  <cp:lastModifiedBy>Shin, Eunkyung</cp:lastModifiedBy>
  <cp:revision>6</cp:revision>
  <cp:lastPrinted>2018-04-20T15:15:00Z</cp:lastPrinted>
  <dcterms:created xsi:type="dcterms:W3CDTF">2018-05-03T14:48:00Z</dcterms:created>
  <dcterms:modified xsi:type="dcterms:W3CDTF">2018-05-04T17:55:00Z</dcterms:modified>
</cp:coreProperties>
</file>