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4258" w14:textId="1A7F6B5C" w:rsidR="00EC6F8D" w:rsidRPr="007876F1" w:rsidRDefault="00EC6F8D" w:rsidP="00020477">
      <w:pPr>
        <w:spacing w:before="1440"/>
        <w:jc w:val="center"/>
        <w:rPr>
          <w:rFonts w:ascii="Arial" w:hAnsi="Arial" w:cs="Arial"/>
          <w:b/>
          <w:sz w:val="22"/>
          <w:szCs w:val="22"/>
          <w:lang w:val="en-GB"/>
        </w:rPr>
      </w:pPr>
      <w:r w:rsidRPr="007876F1">
        <w:rPr>
          <w:rFonts w:ascii="Arial" w:hAnsi="Arial" w:cs="Arial"/>
          <w:b/>
          <w:sz w:val="22"/>
          <w:szCs w:val="22"/>
          <w:lang w:val="en-GB"/>
        </w:rPr>
        <w:t>CONVENT</w:t>
      </w:r>
      <w:r w:rsidR="004E1D2C" w:rsidRPr="007876F1">
        <w:rPr>
          <w:rFonts w:ascii="Arial" w:hAnsi="Arial" w:cs="Arial"/>
          <w:b/>
          <w:sz w:val="22"/>
          <w:szCs w:val="22"/>
          <w:lang w:val="en-GB"/>
        </w:rPr>
        <w:t>ION FOR THE SAFEGUARDING OF THE</w:t>
      </w:r>
      <w:r w:rsidRPr="007876F1">
        <w:rPr>
          <w:rFonts w:ascii="Arial" w:hAnsi="Arial" w:cs="Arial"/>
          <w:b/>
          <w:sz w:val="22"/>
          <w:szCs w:val="22"/>
          <w:lang w:val="en-GB"/>
        </w:rPr>
        <w:br/>
        <w:t>INTANGIBLE CULTURAL HERITAGE</w:t>
      </w:r>
    </w:p>
    <w:p w14:paraId="4C01E3E6" w14:textId="77777777" w:rsidR="004A39C2" w:rsidRPr="00414643" w:rsidRDefault="004A39C2" w:rsidP="004A39C2">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Pr>
          <w:rFonts w:ascii="Arial" w:hAnsi="Arial" w:cs="Arial"/>
          <w:b/>
          <w:sz w:val="22"/>
          <w:szCs w:val="22"/>
          <w:lang w:val="en-GB"/>
        </w:rPr>
        <w:t>TATES PARTIES TO THE CONVENTION</w:t>
      </w:r>
    </w:p>
    <w:p w14:paraId="2E7A587E" w14:textId="576070FA" w:rsidR="00DD1072" w:rsidRPr="00293C60" w:rsidRDefault="004A39C2" w:rsidP="00DD1072">
      <w:pPr>
        <w:spacing w:before="840"/>
        <w:jc w:val="center"/>
        <w:rPr>
          <w:rFonts w:ascii="Arial" w:hAnsi="Arial" w:cs="Arial"/>
          <w:b/>
          <w:sz w:val="22"/>
          <w:szCs w:val="22"/>
          <w:lang w:val="en-GB"/>
        </w:rPr>
      </w:pPr>
      <w:r>
        <w:rPr>
          <w:rFonts w:ascii="Arial" w:eastAsiaTheme="minorEastAsia" w:hAnsi="Arial" w:cs="Arial"/>
          <w:b/>
          <w:sz w:val="22"/>
          <w:szCs w:val="22"/>
          <w:lang w:val="en-GB" w:eastAsia="ko-KR"/>
        </w:rPr>
        <w:t>Seventh</w:t>
      </w:r>
      <w:r w:rsidR="00DD1072">
        <w:rPr>
          <w:rFonts w:ascii="Arial" w:hAnsi="Arial" w:cs="Arial"/>
          <w:b/>
          <w:sz w:val="22"/>
          <w:szCs w:val="22"/>
          <w:lang w:val="en-GB"/>
        </w:rPr>
        <w:t xml:space="preserve"> </w:t>
      </w:r>
      <w:r w:rsidR="00DD1072" w:rsidRPr="00293C60">
        <w:rPr>
          <w:rFonts w:ascii="Arial" w:hAnsi="Arial" w:cs="Arial"/>
          <w:b/>
          <w:sz w:val="22"/>
          <w:szCs w:val="22"/>
          <w:lang w:val="en-GB"/>
        </w:rPr>
        <w:t>session</w:t>
      </w:r>
    </w:p>
    <w:p w14:paraId="550F2AC0" w14:textId="77777777" w:rsidR="004A39C2" w:rsidRPr="00FD624F" w:rsidRDefault="004A39C2" w:rsidP="004A39C2">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F47BE0">
        <w:rPr>
          <w:rFonts w:ascii="Arial" w:hAnsi="Arial" w:cs="Arial"/>
          <w:b/>
          <w:sz w:val="22"/>
          <w:szCs w:val="22"/>
          <w:lang w:val="en-GB"/>
        </w:rPr>
        <w:t>II</w:t>
      </w:r>
    </w:p>
    <w:p w14:paraId="244C2185" w14:textId="41E7EFD3" w:rsidR="00DD1072" w:rsidRPr="00337CEB" w:rsidRDefault="004A39C2" w:rsidP="004A39C2">
      <w:pPr>
        <w:jc w:val="center"/>
        <w:rPr>
          <w:rFonts w:ascii="Arial" w:eastAsiaTheme="minorEastAsia" w:hAnsi="Arial" w:cs="Arial"/>
          <w:b/>
          <w:sz w:val="22"/>
          <w:szCs w:val="22"/>
          <w:lang w:val="en-GB" w:eastAsia="ko-KR"/>
        </w:rPr>
      </w:pPr>
      <w:proofErr w:type="gramStart"/>
      <w:r>
        <w:rPr>
          <w:rFonts w:ascii="Arial" w:hAnsi="Arial" w:cs="Arial"/>
          <w:b/>
          <w:sz w:val="22"/>
          <w:szCs w:val="22"/>
          <w:lang w:val="en-GB"/>
        </w:rPr>
        <w:t>4</w:t>
      </w:r>
      <w:proofErr w:type="gramEnd"/>
      <w:r>
        <w:rPr>
          <w:rFonts w:ascii="Arial" w:hAnsi="Arial" w:cs="Arial"/>
          <w:b/>
          <w:sz w:val="22"/>
          <w:szCs w:val="22"/>
          <w:lang w:val="en-GB"/>
        </w:rPr>
        <w:t xml:space="preserve"> to 6 June 2018</w:t>
      </w:r>
    </w:p>
    <w:p w14:paraId="17AEB1AD" w14:textId="2F3ABC1F" w:rsidR="00EC6F8D" w:rsidRPr="007876F1" w:rsidRDefault="00EC6F8D" w:rsidP="00DD1072">
      <w:pPr>
        <w:spacing w:before="1200"/>
        <w:jc w:val="center"/>
        <w:rPr>
          <w:rFonts w:ascii="Arial" w:hAnsi="Arial" w:cs="Arial"/>
          <w:b/>
          <w:sz w:val="22"/>
          <w:szCs w:val="22"/>
          <w:lang w:val="en-GB"/>
        </w:rPr>
      </w:pPr>
      <w:r w:rsidRPr="005B43B5">
        <w:rPr>
          <w:rFonts w:ascii="Arial" w:hAnsi="Arial" w:cs="Arial"/>
          <w:b/>
          <w:sz w:val="22"/>
          <w:szCs w:val="22"/>
          <w:u w:val="single"/>
          <w:lang w:val="en-GB"/>
        </w:rPr>
        <w:t xml:space="preserve">Item </w:t>
      </w:r>
      <w:r w:rsidR="00DD1072" w:rsidRPr="005B43B5">
        <w:rPr>
          <w:rFonts w:ascii="Arial" w:hAnsi="Arial" w:cs="Arial"/>
          <w:b/>
          <w:sz w:val="22"/>
          <w:szCs w:val="22"/>
          <w:u w:val="single"/>
          <w:lang w:val="en-GB"/>
        </w:rPr>
        <w:t>9</w:t>
      </w:r>
      <w:r w:rsidRPr="007876F1">
        <w:rPr>
          <w:rFonts w:ascii="Arial" w:hAnsi="Arial" w:cs="Arial"/>
          <w:b/>
          <w:sz w:val="22"/>
          <w:szCs w:val="22"/>
          <w:u w:val="single"/>
          <w:lang w:val="en-GB"/>
        </w:rPr>
        <w:t xml:space="preserve"> of the </w:t>
      </w:r>
      <w:r w:rsidR="004A39C2">
        <w:rPr>
          <w:rFonts w:ascii="Arial" w:hAnsi="Arial" w:cs="Arial"/>
          <w:b/>
          <w:sz w:val="22"/>
          <w:szCs w:val="22"/>
          <w:u w:val="single"/>
          <w:lang w:val="en-GB"/>
        </w:rPr>
        <w:t xml:space="preserve">Provisional </w:t>
      </w:r>
      <w:r w:rsidRPr="007876F1">
        <w:rPr>
          <w:rFonts w:ascii="Arial" w:hAnsi="Arial" w:cs="Arial"/>
          <w:b/>
          <w:sz w:val="22"/>
          <w:szCs w:val="22"/>
          <w:u w:val="single"/>
          <w:lang w:val="en-GB"/>
        </w:rPr>
        <w:t>Agenda</w:t>
      </w:r>
      <w:r w:rsidRPr="007876F1">
        <w:rPr>
          <w:rFonts w:ascii="Arial" w:hAnsi="Arial" w:cs="Arial"/>
          <w:b/>
          <w:sz w:val="22"/>
          <w:szCs w:val="22"/>
          <w:lang w:val="en-GB"/>
        </w:rPr>
        <w:t>:</w:t>
      </w:r>
    </w:p>
    <w:p w14:paraId="23E302D4" w14:textId="1E82934A" w:rsidR="00EC6F8D" w:rsidRPr="007876F1" w:rsidRDefault="00D05AD5" w:rsidP="00EC6F8D">
      <w:pPr>
        <w:pStyle w:val="Sansinterligne2"/>
        <w:spacing w:after="1200"/>
        <w:jc w:val="center"/>
        <w:rPr>
          <w:rFonts w:ascii="Arial" w:hAnsi="Arial" w:cs="Arial"/>
          <w:b/>
          <w:sz w:val="22"/>
          <w:szCs w:val="22"/>
          <w:lang w:val="en-GB"/>
        </w:rPr>
      </w:pPr>
      <w:r w:rsidRPr="007876F1">
        <w:rPr>
          <w:rFonts w:ascii="Arial" w:hAnsi="Arial" w:cs="Arial"/>
          <w:b/>
          <w:sz w:val="22"/>
          <w:szCs w:val="22"/>
          <w:lang w:val="en-GB"/>
        </w:rPr>
        <w:t>Draft</w:t>
      </w:r>
      <w:r w:rsidR="006909EA" w:rsidRPr="007876F1">
        <w:rPr>
          <w:rFonts w:ascii="Arial" w:hAnsi="Arial" w:cs="Arial"/>
          <w:b/>
          <w:sz w:val="22"/>
          <w:szCs w:val="22"/>
          <w:lang w:val="en-GB"/>
        </w:rPr>
        <w:t xml:space="preserve"> </w:t>
      </w:r>
      <w:r w:rsidR="004A39C2">
        <w:rPr>
          <w:rFonts w:ascii="Arial" w:hAnsi="Arial" w:cs="Arial"/>
          <w:b/>
          <w:sz w:val="22"/>
          <w:szCs w:val="22"/>
          <w:lang w:val="en-GB"/>
        </w:rPr>
        <w:t>overall results framework</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D87B5A" w14:paraId="4445E75D" w14:textId="77777777" w:rsidTr="00D838E4">
        <w:trPr>
          <w:jc w:val="center"/>
        </w:trPr>
        <w:tc>
          <w:tcPr>
            <w:tcW w:w="6305" w:type="dxa"/>
            <w:vAlign w:val="center"/>
          </w:tcPr>
          <w:p w14:paraId="56F055B5" w14:textId="77777777" w:rsidR="00EC6F8D" w:rsidRPr="00DA17F8" w:rsidRDefault="00EC6F8D" w:rsidP="00D87B5A">
            <w:pPr>
              <w:pStyle w:val="Sansinterligne1"/>
              <w:spacing w:before="200" w:after="200"/>
              <w:jc w:val="center"/>
              <w:rPr>
                <w:rFonts w:ascii="Arial" w:hAnsi="Arial" w:cs="Arial"/>
                <w:b/>
                <w:sz w:val="22"/>
                <w:szCs w:val="22"/>
                <w:lang w:val="en-GB"/>
              </w:rPr>
            </w:pPr>
            <w:r w:rsidRPr="00DA17F8">
              <w:rPr>
                <w:rFonts w:ascii="Arial" w:hAnsi="Arial" w:cs="Arial"/>
                <w:b/>
                <w:sz w:val="22"/>
                <w:szCs w:val="22"/>
                <w:lang w:val="en-GB"/>
              </w:rPr>
              <w:t>Summary</w:t>
            </w:r>
          </w:p>
          <w:p w14:paraId="5D14E0A9" w14:textId="67AC6DCF" w:rsidR="00EC6F8D" w:rsidRDefault="00435296" w:rsidP="00B84F65">
            <w:pPr>
              <w:pStyle w:val="Sansinterligne1"/>
              <w:spacing w:before="60" w:after="60"/>
              <w:jc w:val="both"/>
              <w:rPr>
                <w:rFonts w:ascii="Arial" w:hAnsi="Arial" w:cs="Arial"/>
                <w:sz w:val="22"/>
                <w:szCs w:val="22"/>
                <w:lang w:val="en-GB"/>
              </w:rPr>
            </w:pPr>
            <w:r w:rsidRPr="00DA17F8">
              <w:rPr>
                <w:rFonts w:ascii="Arial" w:hAnsi="Arial" w:cs="Arial"/>
                <w:sz w:val="22"/>
                <w:szCs w:val="22"/>
                <w:lang w:val="en-GB"/>
              </w:rPr>
              <w:t>At its eight</w:t>
            </w:r>
            <w:r w:rsidR="00BC1AEF" w:rsidRPr="00DA17F8">
              <w:rPr>
                <w:rFonts w:ascii="Arial" w:hAnsi="Arial" w:cs="Arial"/>
                <w:sz w:val="22"/>
                <w:szCs w:val="22"/>
                <w:lang w:val="en-GB"/>
              </w:rPr>
              <w:t>h</w:t>
            </w:r>
            <w:r w:rsidRPr="00DA17F8">
              <w:rPr>
                <w:rFonts w:ascii="Arial" w:hAnsi="Arial" w:cs="Arial"/>
                <w:sz w:val="22"/>
                <w:szCs w:val="22"/>
                <w:lang w:val="en-GB"/>
              </w:rPr>
              <w:t xml:space="preserve"> session, the Committee decided to develop an overall results framework for the Convention</w:t>
            </w:r>
            <w:r w:rsidR="00324160" w:rsidRPr="00DA17F8">
              <w:rPr>
                <w:rFonts w:ascii="Arial" w:hAnsi="Arial" w:cs="Arial"/>
                <w:sz w:val="22"/>
                <w:szCs w:val="22"/>
                <w:lang w:val="en-GB"/>
              </w:rPr>
              <w:t>.</w:t>
            </w:r>
            <w:r w:rsidR="00CF0E11" w:rsidRPr="00DA17F8">
              <w:rPr>
                <w:rFonts w:ascii="Arial" w:hAnsi="Arial" w:cs="Arial"/>
                <w:sz w:val="22"/>
                <w:szCs w:val="22"/>
                <w:lang w:val="en-GB"/>
              </w:rPr>
              <w:t xml:space="preserve"> </w:t>
            </w:r>
            <w:r w:rsidR="00377C59">
              <w:rPr>
                <w:rFonts w:ascii="Arial" w:hAnsi="Arial" w:cs="Arial"/>
                <w:sz w:val="22"/>
                <w:szCs w:val="22"/>
                <w:lang w:val="en-GB"/>
              </w:rPr>
              <w:t>The preparation took place through a</w:t>
            </w:r>
            <w:r w:rsidRPr="00DA17F8">
              <w:rPr>
                <w:rFonts w:ascii="Arial" w:hAnsi="Arial" w:cs="Arial"/>
                <w:sz w:val="22"/>
                <w:szCs w:val="22"/>
                <w:lang w:val="en-GB"/>
              </w:rPr>
              <w:t xml:space="preserve"> preliminary expert meeting</w:t>
            </w:r>
            <w:r w:rsidR="00CF0E11" w:rsidRPr="00DA17F8">
              <w:rPr>
                <w:rFonts w:ascii="Arial" w:hAnsi="Arial" w:cs="Arial"/>
                <w:sz w:val="22"/>
                <w:szCs w:val="22"/>
                <w:lang w:val="en-GB"/>
              </w:rPr>
              <w:t xml:space="preserve"> </w:t>
            </w:r>
            <w:r w:rsidR="000B06D7">
              <w:rPr>
                <w:rFonts w:ascii="Arial" w:hAnsi="Arial" w:cs="Arial"/>
                <w:sz w:val="22"/>
                <w:szCs w:val="22"/>
                <w:lang w:val="en-GB"/>
              </w:rPr>
              <w:t xml:space="preserve">that </w:t>
            </w:r>
            <w:r w:rsidR="001F2C6C">
              <w:rPr>
                <w:rFonts w:ascii="Arial" w:hAnsi="Arial" w:cs="Arial"/>
                <w:sz w:val="22"/>
                <w:szCs w:val="22"/>
                <w:lang w:val="en-GB"/>
              </w:rPr>
              <w:t xml:space="preserve">was </w:t>
            </w:r>
            <w:r w:rsidR="00E30A73" w:rsidRPr="00DA17F8">
              <w:rPr>
                <w:rFonts w:ascii="Arial" w:hAnsi="Arial" w:cs="Arial"/>
                <w:sz w:val="22"/>
                <w:szCs w:val="22"/>
                <w:lang w:val="en-GB"/>
              </w:rPr>
              <w:t>held in Beijing, Ch</w:t>
            </w:r>
            <w:r w:rsidR="00BC1AEF" w:rsidRPr="00DA17F8">
              <w:rPr>
                <w:rFonts w:ascii="Arial" w:hAnsi="Arial" w:cs="Arial"/>
                <w:sz w:val="22"/>
                <w:szCs w:val="22"/>
                <w:lang w:val="en-GB"/>
              </w:rPr>
              <w:t>ina, from 7 to 9 September 2016</w:t>
            </w:r>
            <w:r w:rsidR="002A02F7" w:rsidRPr="00DA17F8">
              <w:rPr>
                <w:rFonts w:ascii="Arial" w:hAnsi="Arial" w:cs="Arial"/>
                <w:sz w:val="22"/>
                <w:szCs w:val="22"/>
                <w:lang w:val="en-GB"/>
              </w:rPr>
              <w:t>,</w:t>
            </w:r>
            <w:r w:rsidR="006D4892" w:rsidRPr="00DA17F8">
              <w:rPr>
                <w:rFonts w:ascii="Arial" w:hAnsi="Arial" w:cs="Arial"/>
                <w:sz w:val="22"/>
                <w:szCs w:val="22"/>
                <w:lang w:val="en-GB"/>
              </w:rPr>
              <w:t xml:space="preserve"> and </w:t>
            </w:r>
            <w:r w:rsidR="00377C59">
              <w:rPr>
                <w:rFonts w:ascii="Arial" w:hAnsi="Arial" w:cs="Arial"/>
                <w:sz w:val="22"/>
                <w:szCs w:val="22"/>
                <w:lang w:val="en-GB"/>
              </w:rPr>
              <w:t xml:space="preserve">through </w:t>
            </w:r>
            <w:r w:rsidR="001F2C6C">
              <w:rPr>
                <w:rFonts w:ascii="Arial" w:hAnsi="Arial" w:cs="Arial"/>
                <w:sz w:val="22"/>
                <w:szCs w:val="22"/>
                <w:lang w:val="en-GB"/>
              </w:rPr>
              <w:t xml:space="preserve">an </w:t>
            </w:r>
            <w:r w:rsidR="00EC006F" w:rsidRPr="00DA17F8">
              <w:rPr>
                <w:rFonts w:ascii="Arial" w:hAnsi="Arial" w:cs="Arial"/>
                <w:sz w:val="22"/>
                <w:szCs w:val="22"/>
                <w:lang w:val="en-GB"/>
              </w:rPr>
              <w:t xml:space="preserve">open-ended </w:t>
            </w:r>
            <w:r w:rsidR="00B84F65" w:rsidRPr="00DA17F8">
              <w:rPr>
                <w:rFonts w:ascii="Arial" w:hAnsi="Arial" w:cs="Arial"/>
                <w:sz w:val="22"/>
                <w:szCs w:val="22"/>
                <w:lang w:val="en-GB"/>
              </w:rPr>
              <w:t xml:space="preserve">intergovernmental working </w:t>
            </w:r>
            <w:proofErr w:type="gramStart"/>
            <w:r w:rsidR="00B84F65" w:rsidRPr="00DA17F8">
              <w:rPr>
                <w:rFonts w:ascii="Arial" w:hAnsi="Arial" w:cs="Arial"/>
                <w:sz w:val="22"/>
                <w:szCs w:val="22"/>
                <w:lang w:val="en-GB"/>
              </w:rPr>
              <w:t xml:space="preserve">group </w:t>
            </w:r>
            <w:r w:rsidR="00377C59">
              <w:rPr>
                <w:rFonts w:ascii="Arial" w:hAnsi="Arial" w:cs="Arial"/>
                <w:sz w:val="22"/>
                <w:szCs w:val="22"/>
                <w:lang w:val="en-GB"/>
              </w:rPr>
              <w:t>which</w:t>
            </w:r>
            <w:proofErr w:type="gramEnd"/>
            <w:r w:rsidR="00377C59">
              <w:rPr>
                <w:rFonts w:ascii="Arial" w:hAnsi="Arial" w:cs="Arial"/>
                <w:sz w:val="22"/>
                <w:szCs w:val="22"/>
                <w:lang w:val="en-GB"/>
              </w:rPr>
              <w:t xml:space="preserve"> </w:t>
            </w:r>
            <w:r w:rsidR="001F2C6C">
              <w:rPr>
                <w:rFonts w:ascii="Arial" w:hAnsi="Arial" w:cs="Arial"/>
                <w:sz w:val="22"/>
                <w:szCs w:val="22"/>
                <w:lang w:val="en-GB"/>
              </w:rPr>
              <w:t xml:space="preserve">was </w:t>
            </w:r>
            <w:r w:rsidR="00B84F65" w:rsidRPr="00DA17F8">
              <w:rPr>
                <w:rFonts w:ascii="Arial" w:hAnsi="Arial" w:cs="Arial"/>
                <w:sz w:val="22"/>
                <w:szCs w:val="22"/>
                <w:lang w:val="en-GB"/>
              </w:rPr>
              <w:t>convened in Chengdu, China, from 11 to 13 June 2017</w:t>
            </w:r>
            <w:r w:rsidR="001F2C6C">
              <w:rPr>
                <w:rFonts w:ascii="Arial" w:hAnsi="Arial" w:cs="Arial"/>
                <w:sz w:val="22"/>
                <w:szCs w:val="22"/>
                <w:lang w:val="en-GB"/>
              </w:rPr>
              <w:t>. At its twelfth session</w:t>
            </w:r>
            <w:r w:rsidR="00377C59">
              <w:rPr>
                <w:rFonts w:ascii="Arial" w:hAnsi="Arial" w:cs="Arial"/>
                <w:sz w:val="22"/>
                <w:szCs w:val="22"/>
                <w:lang w:val="en-GB"/>
              </w:rPr>
              <w:t>,</w:t>
            </w:r>
            <w:r w:rsidR="001F2C6C">
              <w:rPr>
                <w:rFonts w:ascii="Arial" w:hAnsi="Arial" w:cs="Arial"/>
                <w:sz w:val="22"/>
                <w:szCs w:val="22"/>
                <w:lang w:val="en-GB"/>
              </w:rPr>
              <w:t xml:space="preserve"> the Committee examined the draft overall results framework and recommended </w:t>
            </w:r>
            <w:r w:rsidR="00377C59">
              <w:rPr>
                <w:rFonts w:ascii="Arial" w:hAnsi="Arial" w:cs="Arial"/>
                <w:sz w:val="22"/>
                <w:szCs w:val="22"/>
                <w:lang w:val="en-GB"/>
              </w:rPr>
              <w:t xml:space="preserve">that </w:t>
            </w:r>
            <w:r w:rsidR="001F2C6C">
              <w:rPr>
                <w:rFonts w:ascii="Arial" w:hAnsi="Arial" w:cs="Arial"/>
                <w:sz w:val="22"/>
                <w:szCs w:val="22"/>
                <w:lang w:val="en-GB"/>
              </w:rPr>
              <w:t xml:space="preserve">the General Assembly approve it. </w:t>
            </w:r>
            <w:r w:rsidR="001F2C6C" w:rsidRPr="007876F1">
              <w:rPr>
                <w:rFonts w:ascii="Arial" w:hAnsi="Arial" w:cs="Arial"/>
                <w:sz w:val="22"/>
                <w:szCs w:val="22"/>
                <w:lang w:val="en-GB"/>
              </w:rPr>
              <w:t xml:space="preserve">The present document provides </w:t>
            </w:r>
            <w:r w:rsidR="00377C59">
              <w:rPr>
                <w:rFonts w:ascii="Arial" w:hAnsi="Arial" w:cs="Arial"/>
                <w:sz w:val="22"/>
                <w:szCs w:val="22"/>
                <w:lang w:val="en-GB"/>
              </w:rPr>
              <w:t xml:space="preserve">such </w:t>
            </w:r>
            <w:r w:rsidR="00D00F88">
              <w:rPr>
                <w:rFonts w:ascii="Arial" w:hAnsi="Arial" w:cs="Arial"/>
                <w:sz w:val="22"/>
                <w:szCs w:val="22"/>
                <w:lang w:val="en-GB"/>
              </w:rPr>
              <w:t xml:space="preserve">a </w:t>
            </w:r>
            <w:r w:rsidR="00377C59">
              <w:rPr>
                <w:rFonts w:ascii="Arial" w:hAnsi="Arial" w:cs="Arial"/>
                <w:sz w:val="22"/>
                <w:szCs w:val="22"/>
                <w:lang w:val="en-GB"/>
              </w:rPr>
              <w:t>framework</w:t>
            </w:r>
            <w:r w:rsidR="001F2C6C">
              <w:rPr>
                <w:rFonts w:ascii="Arial" w:hAnsi="Arial" w:cs="Arial"/>
                <w:sz w:val="22"/>
                <w:szCs w:val="22"/>
                <w:lang w:val="en-GB"/>
              </w:rPr>
              <w:t xml:space="preserve"> in its annex and presents an overview of its content, its implications for States Parties and possible ways </w:t>
            </w:r>
            <w:r w:rsidR="00D00F88">
              <w:rPr>
                <w:rFonts w:ascii="Arial" w:hAnsi="Arial" w:cs="Arial"/>
                <w:sz w:val="22"/>
                <w:szCs w:val="22"/>
                <w:lang w:val="en-GB"/>
              </w:rPr>
              <w:t>of</w:t>
            </w:r>
            <w:r w:rsidR="00377C59">
              <w:rPr>
                <w:rFonts w:ascii="Arial" w:hAnsi="Arial" w:cs="Arial"/>
                <w:sz w:val="22"/>
                <w:szCs w:val="22"/>
                <w:lang w:val="en-GB"/>
              </w:rPr>
              <w:t xml:space="preserve"> </w:t>
            </w:r>
            <w:r w:rsidR="00D00F88">
              <w:rPr>
                <w:rFonts w:ascii="Arial" w:hAnsi="Arial" w:cs="Arial"/>
                <w:sz w:val="22"/>
                <w:szCs w:val="22"/>
                <w:lang w:val="en-GB"/>
              </w:rPr>
              <w:t>rolling it</w:t>
            </w:r>
            <w:r w:rsidR="00377C59">
              <w:rPr>
                <w:rFonts w:ascii="Arial" w:hAnsi="Arial" w:cs="Arial"/>
                <w:sz w:val="22"/>
                <w:szCs w:val="22"/>
                <w:lang w:val="en-GB"/>
              </w:rPr>
              <w:t xml:space="preserve"> out</w:t>
            </w:r>
            <w:r w:rsidR="00B84F65" w:rsidRPr="00DA17F8">
              <w:rPr>
                <w:rFonts w:ascii="Arial" w:hAnsi="Arial" w:cs="Arial"/>
                <w:sz w:val="22"/>
                <w:szCs w:val="22"/>
                <w:lang w:val="en-GB"/>
              </w:rPr>
              <w:t>.</w:t>
            </w:r>
          </w:p>
          <w:p w14:paraId="04FBA06B" w14:textId="4804934A" w:rsidR="00D87B5A" w:rsidRPr="007876F1" w:rsidRDefault="00D87B5A" w:rsidP="001F2C6C">
            <w:pPr>
              <w:pStyle w:val="Sansinterligne1"/>
              <w:spacing w:before="200" w:after="200"/>
              <w:jc w:val="both"/>
              <w:rPr>
                <w:rFonts w:ascii="Arial" w:hAnsi="Arial" w:cs="Arial"/>
                <w:b/>
                <w:sz w:val="22"/>
                <w:szCs w:val="22"/>
                <w:lang w:val="en-GB"/>
              </w:rPr>
            </w:pPr>
            <w:r w:rsidRPr="00D87B5A">
              <w:rPr>
                <w:rFonts w:ascii="Arial" w:hAnsi="Arial" w:cs="Arial"/>
                <w:b/>
                <w:sz w:val="22"/>
                <w:szCs w:val="22"/>
                <w:lang w:val="en-GB"/>
              </w:rPr>
              <w:t xml:space="preserve">Decision required: </w:t>
            </w:r>
            <w:r w:rsidRPr="00D87B5A">
              <w:rPr>
                <w:rFonts w:ascii="Arial" w:hAnsi="Arial" w:cs="Arial"/>
                <w:bCs/>
                <w:sz w:val="22"/>
                <w:szCs w:val="22"/>
                <w:lang w:val="en-GB"/>
              </w:rPr>
              <w:t xml:space="preserve">paragraph </w:t>
            </w:r>
            <w:r w:rsidR="001F2C6C" w:rsidRPr="00F47BE0">
              <w:rPr>
                <w:rFonts w:ascii="Arial" w:hAnsi="Arial" w:cs="Arial"/>
                <w:sz w:val="22"/>
                <w:szCs w:val="22"/>
                <w:lang w:val="en-GB"/>
              </w:rPr>
              <w:t>19</w:t>
            </w:r>
          </w:p>
        </w:tc>
      </w:tr>
    </w:tbl>
    <w:p w14:paraId="48C9A0FE" w14:textId="77777777" w:rsidR="005545D4" w:rsidRDefault="00655736" w:rsidP="002367BC">
      <w:pPr>
        <w:pStyle w:val="COMParaDecision"/>
      </w:pPr>
      <w:r w:rsidRPr="007876F1">
        <w:br w:type="page"/>
      </w:r>
    </w:p>
    <w:p w14:paraId="7A3211AD" w14:textId="77777777" w:rsidR="005545D4" w:rsidRDefault="005545D4" w:rsidP="005545D4">
      <w:pPr>
        <w:pStyle w:val="Heading4"/>
        <w:ind w:left="567" w:hanging="567"/>
      </w:pPr>
      <w:r>
        <w:lastRenderedPageBreak/>
        <w:t>Introduction</w:t>
      </w:r>
    </w:p>
    <w:p w14:paraId="6DDD1F25" w14:textId="038B7AC2" w:rsidR="00E72501" w:rsidRPr="007876F1" w:rsidRDefault="003E177A" w:rsidP="005545D4">
      <w:pPr>
        <w:pStyle w:val="COMPara"/>
      </w:pPr>
      <w:r w:rsidRPr="007876F1">
        <w:t>In its 2013 evaluation of the standard-setting work of UNESCO</w:t>
      </w:r>
      <w:r w:rsidR="00090924" w:rsidRPr="007876F1">
        <w:t>’</w:t>
      </w:r>
      <w:r w:rsidRPr="007876F1">
        <w:t>s Culture Sector</w:t>
      </w:r>
      <w:r w:rsidRPr="007876F1">
        <w:rPr>
          <w:rStyle w:val="FootnoteReference"/>
        </w:rPr>
        <w:footnoteReference w:id="1"/>
      </w:r>
      <w:r w:rsidRPr="007876F1">
        <w:t>, UNESCO</w:t>
      </w:r>
      <w:r w:rsidR="00090924" w:rsidRPr="007876F1">
        <w:t>’</w:t>
      </w:r>
      <w:r w:rsidRPr="007876F1">
        <w:t>s Internal Oversight Service (IOS) noted that the Committee</w:t>
      </w:r>
      <w:r w:rsidR="00090924" w:rsidRPr="007876F1">
        <w:t>’</w:t>
      </w:r>
      <w:r w:rsidRPr="007876F1">
        <w:t xml:space="preserve">s task of monitoring the </w:t>
      </w:r>
      <w:r w:rsidRPr="005545D4">
        <w:rPr>
          <w:rStyle w:val="hps"/>
        </w:rPr>
        <w:t>implementation</w:t>
      </w:r>
      <w:r w:rsidRPr="007876F1">
        <w:t xml:space="preserve"> of the Convention – one of its functions as </w:t>
      </w:r>
      <w:r w:rsidR="00E72501" w:rsidRPr="007876F1">
        <w:t>set out</w:t>
      </w:r>
      <w:r w:rsidRPr="007876F1">
        <w:t xml:space="preserve"> in Article 7 of the Convention </w:t>
      </w:r>
      <w:r w:rsidR="00E72501" w:rsidRPr="007876F1">
        <w:t>–</w:t>
      </w:r>
      <w:r w:rsidRPr="007876F1">
        <w:t xml:space="preserve"> </w:t>
      </w:r>
      <w:proofErr w:type="gramStart"/>
      <w:r w:rsidR="00E72501" w:rsidRPr="007876F1">
        <w:t>was impeded</w:t>
      </w:r>
      <w:proofErr w:type="gramEnd"/>
      <w:r w:rsidR="00E72501" w:rsidRPr="007876F1">
        <w:t xml:space="preserve"> by the lack of an overall results framework agre</w:t>
      </w:r>
      <w:bookmarkStart w:id="0" w:name="_GoBack"/>
      <w:bookmarkEnd w:id="0"/>
      <w:r w:rsidR="00E72501" w:rsidRPr="007876F1">
        <w:t xml:space="preserve">ed </w:t>
      </w:r>
      <w:r w:rsidR="00D00F88">
        <w:t xml:space="preserve">upon </w:t>
      </w:r>
      <w:r w:rsidR="00E72501" w:rsidRPr="007876F1">
        <w:t xml:space="preserve">by its States Parties. As </w:t>
      </w:r>
      <w:r w:rsidR="00D00F88">
        <w:t xml:space="preserve">the </w:t>
      </w:r>
      <w:r w:rsidR="00E72501" w:rsidRPr="007876F1">
        <w:t xml:space="preserve">IOS noted, </w:t>
      </w:r>
      <w:r w:rsidR="00090924" w:rsidRPr="007876F1">
        <w:t>‘</w:t>
      </w:r>
      <w:r w:rsidR="00E72501" w:rsidRPr="007876F1">
        <w:t>capturing and reporting on results (outputs and outcomes) is only possible if it is clear what results are to be achieved. This is not the case right now. […] Drawing conclusions about the progress made with regard to the implementation of the Convention is difficult in the absence of objectives, indicators and benchmarks</w:t>
      </w:r>
      <w:r w:rsidR="00090924" w:rsidRPr="007876F1">
        <w:t>’</w:t>
      </w:r>
      <w:r w:rsidR="00E72501" w:rsidRPr="007876F1">
        <w:t>. After</w:t>
      </w:r>
      <w:r w:rsidR="00D00F88">
        <w:t xml:space="preserve"> a</w:t>
      </w:r>
      <w:r w:rsidR="00E72501" w:rsidRPr="007876F1">
        <w:t xml:space="preserve"> debate at its eighth session, the</w:t>
      </w:r>
      <w:r w:rsidR="00300507" w:rsidRPr="007876F1">
        <w:t xml:space="preserve"> Committee </w:t>
      </w:r>
      <w:r w:rsidR="00E72501" w:rsidRPr="007876F1">
        <w:t xml:space="preserve">therefore </w:t>
      </w:r>
      <w:r w:rsidR="00300507" w:rsidRPr="007876F1">
        <w:t xml:space="preserve">decided to </w:t>
      </w:r>
      <w:r w:rsidR="00090924" w:rsidRPr="007876F1">
        <w:t>‘</w:t>
      </w:r>
      <w:r w:rsidR="00300507" w:rsidRPr="007876F1">
        <w:t>develop an overall results framework for the Convention including clear objectives, time-frames, indicators and benchmarks</w:t>
      </w:r>
      <w:r w:rsidR="00090924" w:rsidRPr="007876F1">
        <w:t>’</w:t>
      </w:r>
      <w:r w:rsidR="00300507" w:rsidRPr="007876F1">
        <w:t xml:space="preserve"> (</w:t>
      </w:r>
      <w:hyperlink r:id="rId8" w:history="1">
        <w:r w:rsidR="00300507" w:rsidRPr="007876F1">
          <w:rPr>
            <w:rStyle w:val="Hyperlink"/>
          </w:rPr>
          <w:t>Decision 8.COM 5.c.1</w:t>
        </w:r>
      </w:hyperlink>
      <w:r w:rsidR="00E72501" w:rsidRPr="007876F1">
        <w:t>).</w:t>
      </w:r>
    </w:p>
    <w:p w14:paraId="5700ADAD" w14:textId="484AC9E8" w:rsidR="00C7457C" w:rsidRPr="007876F1" w:rsidRDefault="00A6601E" w:rsidP="005545D4">
      <w:pPr>
        <w:pStyle w:val="COMPara"/>
      </w:pPr>
      <w:r w:rsidRPr="007876F1">
        <w:t>Recognizing</w:t>
      </w:r>
      <w:r w:rsidR="00A00A59" w:rsidRPr="007876F1">
        <w:t xml:space="preserve"> </w:t>
      </w:r>
      <w:r w:rsidR="00090924" w:rsidRPr="007876F1">
        <w:t>‘</w:t>
      </w:r>
      <w:r w:rsidR="00A00A59" w:rsidRPr="007876F1">
        <w:t>the necessity for an inclusive process of consultation and discussion in the development of such a framework</w:t>
      </w:r>
      <w:r w:rsidR="00090924" w:rsidRPr="007876F1">
        <w:t>’</w:t>
      </w:r>
      <w:r w:rsidRPr="007876F1">
        <w:t>, the Committee</w:t>
      </w:r>
      <w:r w:rsidR="00A00A59" w:rsidRPr="007876F1">
        <w:t xml:space="preserve"> decided to convene an intergovernmental working group </w:t>
      </w:r>
      <w:r w:rsidRPr="007876F1">
        <w:t>to that end</w:t>
      </w:r>
      <w:r w:rsidR="00A00A59" w:rsidRPr="007876F1">
        <w:t>, on th</w:t>
      </w:r>
      <w:r w:rsidR="00C27476" w:rsidRPr="007876F1">
        <w:t xml:space="preserve">e condition that adequate </w:t>
      </w:r>
      <w:proofErr w:type="spellStart"/>
      <w:r w:rsidR="00C27476" w:rsidRPr="007876F1">
        <w:t>extra</w:t>
      </w:r>
      <w:r w:rsidR="00A00A59" w:rsidRPr="007876F1">
        <w:t>budgetary</w:t>
      </w:r>
      <w:proofErr w:type="spellEnd"/>
      <w:r w:rsidR="00A00A59" w:rsidRPr="007876F1">
        <w:t xml:space="preserve"> resources </w:t>
      </w:r>
      <w:r w:rsidR="00D00F88">
        <w:t>be</w:t>
      </w:r>
      <w:r w:rsidR="00D00F88" w:rsidRPr="007876F1">
        <w:t xml:space="preserve"> </w:t>
      </w:r>
      <w:r w:rsidR="00A00A59" w:rsidRPr="007876F1">
        <w:t>mobilized</w:t>
      </w:r>
      <w:r w:rsidR="00674D42" w:rsidRPr="007876F1">
        <w:t xml:space="preserve"> (</w:t>
      </w:r>
      <w:hyperlink r:id="rId9" w:history="1">
        <w:r w:rsidR="00674D42" w:rsidRPr="007876F1">
          <w:rPr>
            <w:rStyle w:val="Hyperlink"/>
          </w:rPr>
          <w:t>Decision 9.COM 13.e</w:t>
        </w:r>
      </w:hyperlink>
      <w:r w:rsidR="00674D42" w:rsidRPr="007876F1">
        <w:t>)</w:t>
      </w:r>
      <w:r w:rsidR="00A00A59" w:rsidRPr="007876F1">
        <w:t>.</w:t>
      </w:r>
      <w:r w:rsidR="00C9450E" w:rsidRPr="007876F1">
        <w:t xml:space="preserve"> As a preliminary step</w:t>
      </w:r>
      <w:r w:rsidR="00605989" w:rsidRPr="007876F1">
        <w:t xml:space="preserve">, the </w:t>
      </w:r>
      <w:r w:rsidR="00605989" w:rsidRPr="007876F1">
        <w:rPr>
          <w:rStyle w:val="hps"/>
        </w:rPr>
        <w:t>National Commission of the People</w:t>
      </w:r>
      <w:r w:rsidR="00090924" w:rsidRPr="007876F1">
        <w:rPr>
          <w:rStyle w:val="hps"/>
        </w:rPr>
        <w:t>’</w:t>
      </w:r>
      <w:r w:rsidR="00605989" w:rsidRPr="007876F1">
        <w:rPr>
          <w:rStyle w:val="hps"/>
        </w:rPr>
        <w:t xml:space="preserve">s Republic of China for UNESCO offered to support a smaller meeting of experts that could </w:t>
      </w:r>
      <w:r w:rsidR="00D00F88">
        <w:rPr>
          <w:rStyle w:val="hps"/>
        </w:rPr>
        <w:t>develop</w:t>
      </w:r>
      <w:r w:rsidR="00D00F88" w:rsidRPr="007876F1">
        <w:rPr>
          <w:rStyle w:val="hps"/>
        </w:rPr>
        <w:t xml:space="preserve"> </w:t>
      </w:r>
      <w:r w:rsidR="00605989" w:rsidRPr="007876F1">
        <w:rPr>
          <w:rStyle w:val="hps"/>
        </w:rPr>
        <w:t>a preliminary framework</w:t>
      </w:r>
      <w:r w:rsidR="00674D42" w:rsidRPr="007876F1">
        <w:rPr>
          <w:rStyle w:val="hps"/>
        </w:rPr>
        <w:t>,</w:t>
      </w:r>
      <w:r w:rsidR="00605989" w:rsidRPr="007876F1">
        <w:rPr>
          <w:rStyle w:val="hps"/>
        </w:rPr>
        <w:t xml:space="preserve"> </w:t>
      </w:r>
      <w:r w:rsidR="00D00F88">
        <w:rPr>
          <w:rStyle w:val="hps"/>
        </w:rPr>
        <w:t xml:space="preserve">to </w:t>
      </w:r>
      <w:proofErr w:type="gramStart"/>
      <w:r w:rsidR="00D00F88">
        <w:rPr>
          <w:rStyle w:val="hps"/>
        </w:rPr>
        <w:t>be submitted</w:t>
      </w:r>
      <w:proofErr w:type="gramEnd"/>
      <w:r w:rsidR="00605989" w:rsidRPr="007876F1">
        <w:rPr>
          <w:rStyle w:val="hps"/>
        </w:rPr>
        <w:t xml:space="preserve"> to a subsequent intergovernmental working group</w:t>
      </w:r>
      <w:r w:rsidR="00C87C6F" w:rsidRPr="007876F1">
        <w:rPr>
          <w:rStyle w:val="hps"/>
        </w:rPr>
        <w:t xml:space="preserve">. </w:t>
      </w:r>
      <w:r w:rsidR="00C9450E" w:rsidRPr="007876F1">
        <w:rPr>
          <w:rStyle w:val="hps"/>
        </w:rPr>
        <w:t>F</w:t>
      </w:r>
      <w:r w:rsidR="00605989" w:rsidRPr="007876F1">
        <w:t>rom 7 to 9 September</w:t>
      </w:r>
      <w:r w:rsidR="00A402F8" w:rsidRPr="007876F1">
        <w:t xml:space="preserve"> 2016</w:t>
      </w:r>
      <w:r w:rsidR="00605989" w:rsidRPr="007876F1">
        <w:t xml:space="preserve"> in Beijing, China, </w:t>
      </w:r>
      <w:r w:rsidR="00C87C6F" w:rsidRPr="007876F1">
        <w:t xml:space="preserve">UNESCO </w:t>
      </w:r>
      <w:r w:rsidR="00C7457C" w:rsidRPr="007876F1">
        <w:t xml:space="preserve">organized a category VI meeting; that is, </w:t>
      </w:r>
      <w:r w:rsidR="00605989" w:rsidRPr="007876F1">
        <w:t xml:space="preserve">a meeting of a non-representative character of </w:t>
      </w:r>
      <w:r w:rsidR="00477E67" w:rsidRPr="007876F1">
        <w:t>expert</w:t>
      </w:r>
      <w:r w:rsidR="00A402F8" w:rsidRPr="007876F1">
        <w:t>s</w:t>
      </w:r>
      <w:r w:rsidR="00477E67" w:rsidRPr="007876F1">
        <w:t xml:space="preserve"> appointed by the Director-General </w:t>
      </w:r>
      <w:r w:rsidR="00D00F88">
        <w:t>serving</w:t>
      </w:r>
      <w:r w:rsidR="00477E67" w:rsidRPr="007876F1">
        <w:t xml:space="preserve"> in </w:t>
      </w:r>
      <w:r w:rsidR="00A402F8" w:rsidRPr="007876F1">
        <w:t>their</w:t>
      </w:r>
      <w:r w:rsidR="00477E67" w:rsidRPr="007876F1">
        <w:t xml:space="preserve"> private capacity. </w:t>
      </w:r>
      <w:r w:rsidR="00C7457C" w:rsidRPr="007876F1">
        <w:t>The meeting</w:t>
      </w:r>
      <w:r w:rsidR="00300507" w:rsidRPr="007876F1">
        <w:t xml:space="preserve"> brought together </w:t>
      </w:r>
      <w:r w:rsidR="00D00F88">
        <w:t>twenty-one</w:t>
      </w:r>
      <w:r w:rsidR="00D00F88" w:rsidRPr="007876F1">
        <w:t> </w:t>
      </w:r>
      <w:r w:rsidR="00300507" w:rsidRPr="007876F1">
        <w:t>experts from different UNESCO Member States and Associate Members, working in governmental and non-</w:t>
      </w:r>
      <w:r w:rsidR="00300507" w:rsidRPr="007876F1">
        <w:rPr>
          <w:rStyle w:val="IntenseEmphasis"/>
        </w:rPr>
        <w:t>governmental</w:t>
      </w:r>
      <w:r w:rsidR="00300507" w:rsidRPr="007876F1">
        <w:t xml:space="preserve"> institutions, in communities or practitioner groups.</w:t>
      </w:r>
      <w:r w:rsidR="00A402F8" w:rsidRPr="007876F1">
        <w:t xml:space="preserve"> </w:t>
      </w:r>
      <w:r w:rsidR="00C7457C" w:rsidRPr="007876F1">
        <w:t xml:space="preserve">The report </w:t>
      </w:r>
      <w:r w:rsidR="00C9450E" w:rsidRPr="007876F1">
        <w:t>of the expert meeting</w:t>
      </w:r>
      <w:r w:rsidR="00C7457C" w:rsidRPr="007876F1">
        <w:t xml:space="preserve"> </w:t>
      </w:r>
      <w:proofErr w:type="gramStart"/>
      <w:r w:rsidR="00D00F88">
        <w:t>can be</w:t>
      </w:r>
      <w:r w:rsidR="00C7457C" w:rsidRPr="007876F1">
        <w:t xml:space="preserve"> found</w:t>
      </w:r>
      <w:proofErr w:type="gramEnd"/>
      <w:r w:rsidR="00C7457C" w:rsidRPr="007876F1">
        <w:t xml:space="preserve"> in </w:t>
      </w:r>
      <w:r w:rsidR="0059614B" w:rsidRPr="0059614B">
        <w:t>d</w:t>
      </w:r>
      <w:r w:rsidR="00C7457C" w:rsidRPr="0059614B">
        <w:t xml:space="preserve">ocument </w:t>
      </w:r>
      <w:hyperlink r:id="rId10" w:history="1">
        <w:r w:rsidR="00C7457C" w:rsidRPr="0059614B">
          <w:rPr>
            <w:rStyle w:val="Hyperlink"/>
          </w:rPr>
          <w:t>ITH/16/11.COM/14</w:t>
        </w:r>
      </w:hyperlink>
      <w:r w:rsidR="00C7457C" w:rsidRPr="007876F1">
        <w:t>.</w:t>
      </w:r>
    </w:p>
    <w:p w14:paraId="50139A97" w14:textId="4CDCAD09" w:rsidR="00C7457C" w:rsidRPr="007876F1" w:rsidRDefault="00F36353" w:rsidP="005545D4">
      <w:pPr>
        <w:pStyle w:val="COMPara"/>
      </w:pPr>
      <w:r w:rsidRPr="007876F1">
        <w:t xml:space="preserve">At its eleventh session, the Committee expressed its satisfaction with the outcomes of the expert meeting, taking particular note of the results map that the experts </w:t>
      </w:r>
      <w:r w:rsidR="00674D42" w:rsidRPr="007876F1">
        <w:t xml:space="preserve">had </w:t>
      </w:r>
      <w:r w:rsidRPr="007876F1">
        <w:t>produced (</w:t>
      </w:r>
      <w:hyperlink r:id="rId11" w:history="1">
        <w:r w:rsidRPr="007876F1">
          <w:rPr>
            <w:rStyle w:val="Hyperlink"/>
          </w:rPr>
          <w:t>Decision 11.COM 14</w:t>
        </w:r>
      </w:hyperlink>
      <w:r w:rsidRPr="007876F1">
        <w:t xml:space="preserve">). The Committee welcomed </w:t>
      </w:r>
      <w:r w:rsidR="003C5628" w:rsidRPr="007876F1">
        <w:t>an expre</w:t>
      </w:r>
      <w:r w:rsidR="00053794" w:rsidRPr="007876F1">
        <w:t>ssion of interest fr</w:t>
      </w:r>
      <w:r w:rsidR="009428EA" w:rsidRPr="007876F1">
        <w:t xml:space="preserve">om China to host </w:t>
      </w:r>
      <w:r w:rsidR="008308B6" w:rsidRPr="007876F1">
        <w:t xml:space="preserve">the </w:t>
      </w:r>
      <w:r w:rsidR="00EC006F">
        <w:t xml:space="preserve">open-ended </w:t>
      </w:r>
      <w:r w:rsidR="008308B6" w:rsidRPr="007876F1">
        <w:t>intergovernmental working group, as it had called for during its ninth session.</w:t>
      </w:r>
      <w:r w:rsidR="009428EA" w:rsidRPr="007876F1">
        <w:t xml:space="preserve"> Th</w:t>
      </w:r>
      <w:r w:rsidR="008308B6" w:rsidRPr="007876F1">
        <w:t>a</w:t>
      </w:r>
      <w:r w:rsidR="009428EA" w:rsidRPr="007876F1">
        <w:t>t meeting</w:t>
      </w:r>
      <w:r w:rsidR="00674D42" w:rsidRPr="007876F1">
        <w:t xml:space="preserve">, made possible </w:t>
      </w:r>
      <w:r w:rsidR="00D00F88" w:rsidRPr="007876F1">
        <w:t>th</w:t>
      </w:r>
      <w:r w:rsidR="00D00F88">
        <w:t>anks to</w:t>
      </w:r>
      <w:r w:rsidR="00D00F88" w:rsidRPr="007876F1">
        <w:t xml:space="preserve"> </w:t>
      </w:r>
      <w:r w:rsidR="00674D42" w:rsidRPr="007876F1">
        <w:t xml:space="preserve">the generous contribution of </w:t>
      </w:r>
      <w:r w:rsidR="008308B6" w:rsidRPr="007876F1">
        <w:t xml:space="preserve">the </w:t>
      </w:r>
      <w:r w:rsidR="00F10723" w:rsidRPr="007876F1">
        <w:t>Centre for Safeguarding Intangible Cultural Heritage in Chengdu</w:t>
      </w:r>
      <w:r w:rsidR="00674D42" w:rsidRPr="007876F1">
        <w:t>,</w:t>
      </w:r>
      <w:r w:rsidR="009428EA" w:rsidRPr="007876F1">
        <w:t xml:space="preserve"> t</w:t>
      </w:r>
      <w:r w:rsidR="008308B6" w:rsidRPr="007876F1">
        <w:t>ook place from 11 to 13 June 2017</w:t>
      </w:r>
      <w:r w:rsidR="00693F31" w:rsidRPr="007876F1">
        <w:t>.</w:t>
      </w:r>
      <w:r w:rsidR="008308B6" w:rsidRPr="007876F1">
        <w:t xml:space="preserve"> The report of the working group </w:t>
      </w:r>
      <w:r w:rsidR="00C47BE7" w:rsidRPr="007876F1">
        <w:t>figures as Annex 1</w:t>
      </w:r>
      <w:r w:rsidR="008308B6" w:rsidRPr="007876F1">
        <w:t xml:space="preserve"> to document</w:t>
      </w:r>
      <w:r w:rsidR="00425BC0">
        <w:t xml:space="preserve"> </w:t>
      </w:r>
      <w:hyperlink r:id="rId12" w:history="1">
        <w:r w:rsidR="00425BC0" w:rsidRPr="00425BC0">
          <w:rPr>
            <w:rStyle w:val="Hyperlink"/>
          </w:rPr>
          <w:t>ITH/17/12.COM/9</w:t>
        </w:r>
      </w:hyperlink>
      <w:r w:rsidR="008308B6" w:rsidRPr="007876F1">
        <w:t xml:space="preserve">, and its summary records are available </w:t>
      </w:r>
      <w:r w:rsidR="00A2346D">
        <w:t>in</w:t>
      </w:r>
      <w:r w:rsidR="008308B6" w:rsidRPr="007876F1">
        <w:t xml:space="preserve"> </w:t>
      </w:r>
      <w:r w:rsidR="0059614B" w:rsidRPr="00904689">
        <w:t>d</w:t>
      </w:r>
      <w:r w:rsidR="008308B6" w:rsidRPr="00904689">
        <w:t xml:space="preserve">ocument </w:t>
      </w:r>
      <w:hyperlink r:id="rId13" w:history="1">
        <w:r w:rsidR="008308B6" w:rsidRPr="00904689">
          <w:rPr>
            <w:rStyle w:val="Hyperlink"/>
          </w:rPr>
          <w:t>ITH/17/12.COM/INF</w:t>
        </w:r>
        <w:r w:rsidR="000D39D6" w:rsidRPr="00904689">
          <w:rPr>
            <w:rStyle w:val="Hyperlink"/>
          </w:rPr>
          <w:t>.9</w:t>
        </w:r>
      </w:hyperlink>
      <w:r w:rsidR="008308B6" w:rsidRPr="007876F1">
        <w:t>.</w:t>
      </w:r>
    </w:p>
    <w:p w14:paraId="391B8C40" w14:textId="7EAFBC62" w:rsidR="006158D2" w:rsidRDefault="00B04086" w:rsidP="00CA4DBB">
      <w:pPr>
        <w:pStyle w:val="COMPara"/>
      </w:pPr>
      <w:r w:rsidRPr="007876F1">
        <w:t xml:space="preserve">The working group </w:t>
      </w:r>
      <w:r w:rsidR="00AF3A07" w:rsidRPr="007876F1">
        <w:t xml:space="preserve">built </w:t>
      </w:r>
      <w:r w:rsidR="000B1513">
        <w:t xml:space="preserve">its work </w:t>
      </w:r>
      <w:r w:rsidR="00AF3A07" w:rsidRPr="007876F1">
        <w:t>upon</w:t>
      </w:r>
      <w:r w:rsidRPr="007876F1">
        <w:t xml:space="preserve"> </w:t>
      </w:r>
      <w:r w:rsidR="00921DD1">
        <w:t>the</w:t>
      </w:r>
      <w:r w:rsidRPr="007876F1">
        <w:t xml:space="preserve"> high-level results map that had been put forward by the 2016 expert group</w:t>
      </w:r>
      <w:r w:rsidR="00425BC0">
        <w:t xml:space="preserve"> and </w:t>
      </w:r>
      <w:r w:rsidR="000B1513">
        <w:t>unanimously and enthusiastically approve</w:t>
      </w:r>
      <w:r w:rsidR="00D00F88">
        <w:t>d</w:t>
      </w:r>
      <w:r w:rsidR="000B1513">
        <w:t xml:space="preserve"> a </w:t>
      </w:r>
      <w:r w:rsidR="00F90D02">
        <w:t xml:space="preserve">draft </w:t>
      </w:r>
      <w:r w:rsidR="00DE1691" w:rsidRPr="007876F1">
        <w:t>overall results framework</w:t>
      </w:r>
      <w:r w:rsidR="000B1513">
        <w:t xml:space="preserve"> which was then </w:t>
      </w:r>
      <w:r w:rsidR="00F90D02">
        <w:t xml:space="preserve">transmitted </w:t>
      </w:r>
      <w:r w:rsidR="00C47BE7" w:rsidRPr="007876F1">
        <w:t xml:space="preserve">to the Committee </w:t>
      </w:r>
      <w:r w:rsidR="00F90D02">
        <w:t xml:space="preserve">for examination. </w:t>
      </w:r>
      <w:r w:rsidR="00D00F88">
        <w:t xml:space="preserve">In turn, the </w:t>
      </w:r>
      <w:r w:rsidR="00F90D02">
        <w:t>Committee</w:t>
      </w:r>
      <w:r w:rsidR="00D00F88">
        <w:t xml:space="preserve"> </w:t>
      </w:r>
      <w:r w:rsidR="00F90D02">
        <w:t>examined it at its twelfth session from 4 to 9 December 2017 in Jeju Island, Republic of Korea (document </w:t>
      </w:r>
      <w:hyperlink r:id="rId14" w:history="1">
        <w:r w:rsidR="00F90D02" w:rsidRPr="00425BC0">
          <w:rPr>
            <w:rStyle w:val="Hyperlink"/>
          </w:rPr>
          <w:t>ITH/17/12.COM/9</w:t>
        </w:r>
      </w:hyperlink>
      <w:r w:rsidR="00F90D02">
        <w:t xml:space="preserve">), expressed </w:t>
      </w:r>
      <w:r w:rsidR="00F90D02" w:rsidRPr="00F90D02">
        <w:t>satisfaction</w:t>
      </w:r>
      <w:r w:rsidR="00F90D02">
        <w:t xml:space="preserve"> with the outcomes of the working group and recommended </w:t>
      </w:r>
      <w:r w:rsidR="00D00F88">
        <w:t xml:space="preserve">that </w:t>
      </w:r>
      <w:r w:rsidR="00F90D02">
        <w:t xml:space="preserve">the General Assembly approve the draft overall results framework as included </w:t>
      </w:r>
      <w:r w:rsidR="00DE1691" w:rsidRPr="007876F1">
        <w:t xml:space="preserve">in </w:t>
      </w:r>
      <w:r w:rsidR="00F90D02">
        <w:t xml:space="preserve">the </w:t>
      </w:r>
      <w:r w:rsidR="00DE1691" w:rsidRPr="007876F1">
        <w:t xml:space="preserve">Annex </w:t>
      </w:r>
      <w:r w:rsidR="00F90D02">
        <w:t xml:space="preserve">to </w:t>
      </w:r>
      <w:r w:rsidR="00DE1691" w:rsidRPr="007876F1">
        <w:t>the present document.</w:t>
      </w:r>
    </w:p>
    <w:p w14:paraId="416C78DF" w14:textId="7B21D6DD" w:rsidR="0087729E" w:rsidRPr="007876F1" w:rsidRDefault="0051753C" w:rsidP="00CA4DBB">
      <w:pPr>
        <w:pStyle w:val="COMPara"/>
      </w:pPr>
      <w:r>
        <w:t>T</w:t>
      </w:r>
      <w:r w:rsidR="0087729E">
        <w:t xml:space="preserve">he Committee </w:t>
      </w:r>
      <w:r w:rsidR="00E37C45">
        <w:t xml:space="preserve">also </w:t>
      </w:r>
      <w:r>
        <w:t xml:space="preserve">requested </w:t>
      </w:r>
      <w:r w:rsidR="00D00F88">
        <w:t xml:space="preserve">that </w:t>
      </w:r>
      <w:r>
        <w:t xml:space="preserve">the Secretariat convene an information meeting on the overall results framework </w:t>
      </w:r>
      <w:r w:rsidR="0087729E">
        <w:t>(</w:t>
      </w:r>
      <w:hyperlink r:id="rId15" w:history="1">
        <w:r w:rsidR="0087729E" w:rsidRPr="0051753C">
          <w:rPr>
            <w:rStyle w:val="Hyperlink"/>
          </w:rPr>
          <w:t>Decision 12.COM 9</w:t>
        </w:r>
      </w:hyperlink>
      <w:r>
        <w:t xml:space="preserve">). </w:t>
      </w:r>
      <w:proofErr w:type="gramStart"/>
      <w:r>
        <w:t>At the time of writing this document</w:t>
      </w:r>
      <w:r w:rsidR="00D00F88">
        <w:t>,</w:t>
      </w:r>
      <w:r>
        <w:t xml:space="preserve"> the meeting was supposed to be</w:t>
      </w:r>
      <w:r w:rsidR="0087729E">
        <w:t xml:space="preserve"> held on 20 April</w:t>
      </w:r>
      <w:r>
        <w:t xml:space="preserve"> 2018 and was intended to allow</w:t>
      </w:r>
      <w:r w:rsidR="0087729E">
        <w:t xml:space="preserve"> States to become more familiar with the framework and its content, and to better understand its practical implications for them as well as the possible future step</w:t>
      </w:r>
      <w:r w:rsidR="00D00F88">
        <w:t>s</w:t>
      </w:r>
      <w:r w:rsidR="0087729E">
        <w:t xml:space="preserve"> for its implementation</w:t>
      </w:r>
      <w:r w:rsidR="00D00F88">
        <w:t>,</w:t>
      </w:r>
      <w:r w:rsidR="0087729E">
        <w:t xml:space="preserve"> </w:t>
      </w:r>
      <w:r w:rsidR="00D00F88">
        <w:t xml:space="preserve">which </w:t>
      </w:r>
      <w:r w:rsidR="0087729E">
        <w:t>are also presented at the current session of the General Assembly.</w:t>
      </w:r>
      <w:proofErr w:type="gramEnd"/>
    </w:p>
    <w:p w14:paraId="70E0484A" w14:textId="6606A619" w:rsidR="00B04086" w:rsidRPr="007876F1" w:rsidRDefault="000B1513" w:rsidP="00AF3A07">
      <w:pPr>
        <w:pStyle w:val="Heading4"/>
        <w:ind w:left="567" w:hanging="567"/>
      </w:pPr>
      <w:r>
        <w:t>Draft overall results framework</w:t>
      </w:r>
    </w:p>
    <w:p w14:paraId="15C25390" w14:textId="1BBF58F7" w:rsidR="00826E53" w:rsidRDefault="00826E53" w:rsidP="00DA17F8">
      <w:pPr>
        <w:pStyle w:val="COMPara"/>
      </w:pPr>
      <w:r>
        <w:t xml:space="preserve">The draft overall results framework identifies long-term, mid-term and </w:t>
      </w:r>
      <w:r w:rsidR="00D00F88">
        <w:t>short-term</w:t>
      </w:r>
      <w:r>
        <w:t xml:space="preserve"> </w:t>
      </w:r>
      <w:r w:rsidRPr="00393626">
        <w:t>outcomes</w:t>
      </w:r>
      <w:r>
        <w:t xml:space="preserve"> as well as eight thematic areas under which </w:t>
      </w:r>
      <w:r w:rsidR="000B1513">
        <w:t xml:space="preserve">a </w:t>
      </w:r>
      <w:r w:rsidR="000B1513" w:rsidRPr="007876F1">
        <w:t xml:space="preserve">set of </w:t>
      </w:r>
      <w:r w:rsidR="00D00F88">
        <w:t>twenty-six</w:t>
      </w:r>
      <w:r w:rsidR="00D00F88" w:rsidRPr="007876F1">
        <w:t xml:space="preserve"> </w:t>
      </w:r>
      <w:r w:rsidR="000B1513" w:rsidRPr="007876F1">
        <w:t xml:space="preserve">core indicators </w:t>
      </w:r>
      <w:r>
        <w:t xml:space="preserve">were identified </w:t>
      </w:r>
      <w:r>
        <w:lastRenderedPageBreak/>
        <w:t xml:space="preserve">together with </w:t>
      </w:r>
      <w:r w:rsidR="000B1513" w:rsidRPr="007876F1">
        <w:t xml:space="preserve">an associated set of </w:t>
      </w:r>
      <w:r w:rsidR="00D00F88">
        <w:t>eighty-six</w:t>
      </w:r>
      <w:r w:rsidR="00D00F88" w:rsidRPr="007876F1">
        <w:t> </w:t>
      </w:r>
      <w:r w:rsidR="000B1513" w:rsidRPr="007876F1">
        <w:t xml:space="preserve">assessment factors, intended to </w:t>
      </w:r>
      <w:r w:rsidR="00D00F88">
        <w:t>allow for</w:t>
      </w:r>
      <w:r w:rsidR="00D00F88" w:rsidRPr="007876F1">
        <w:t xml:space="preserve"> </w:t>
      </w:r>
      <w:r w:rsidR="00D00F88">
        <w:t xml:space="preserve">the </w:t>
      </w:r>
      <w:r w:rsidR="000B1513" w:rsidRPr="007876F1">
        <w:t xml:space="preserve">effective measurement of the outputs, outcomes and impacts </w:t>
      </w:r>
      <w:r w:rsidR="000B1513">
        <w:t>of the 2003 Convention</w:t>
      </w:r>
      <w:r>
        <w:t>.</w:t>
      </w:r>
    </w:p>
    <w:p w14:paraId="11AF67D1" w14:textId="009852E7" w:rsidR="00DE1691" w:rsidRPr="007876F1" w:rsidRDefault="00826E53" w:rsidP="00DA17F8">
      <w:pPr>
        <w:pStyle w:val="COMPara"/>
      </w:pPr>
      <w:r>
        <w:t xml:space="preserve">The </w:t>
      </w:r>
      <w:r w:rsidR="00D00F88">
        <w:t xml:space="preserve">twenty-six </w:t>
      </w:r>
      <w:r w:rsidRPr="00393626">
        <w:t>indicators</w:t>
      </w:r>
      <w:r>
        <w:t xml:space="preserve"> </w:t>
      </w:r>
      <w:r w:rsidR="00AF3A07" w:rsidRPr="007876F1">
        <w:t xml:space="preserve">represent an agreed consensus about what information </w:t>
      </w:r>
      <w:proofErr w:type="gramStart"/>
      <w:r w:rsidR="00AF3A07" w:rsidRPr="007876F1">
        <w:t>can be considered</w:t>
      </w:r>
      <w:proofErr w:type="gramEnd"/>
      <w:r w:rsidR="00AF3A07" w:rsidRPr="007876F1">
        <w:t xml:space="preserve"> </w:t>
      </w:r>
      <w:r w:rsidR="00D00F88">
        <w:t>as</w:t>
      </w:r>
      <w:r w:rsidR="00AF3A07" w:rsidRPr="007876F1">
        <w:t xml:space="preserve"> a sign of success or progress </w:t>
      </w:r>
      <w:r>
        <w:t>in the implementation of the Convention</w:t>
      </w:r>
      <w:r w:rsidR="00AF3A07" w:rsidRPr="007876F1">
        <w:t xml:space="preserve">. </w:t>
      </w:r>
      <w:r w:rsidR="00DE1691" w:rsidRPr="007876F1">
        <w:t xml:space="preserve">For each core indicator, the draft framework presents </w:t>
      </w:r>
      <w:r w:rsidR="008C4CBD" w:rsidRPr="007876F1">
        <w:t>two or more</w:t>
      </w:r>
      <w:r w:rsidR="00DE1691" w:rsidRPr="007876F1">
        <w:t xml:space="preserve"> </w:t>
      </w:r>
      <w:r w:rsidR="00AD3BCF" w:rsidRPr="00393626">
        <w:t xml:space="preserve">assessment </w:t>
      </w:r>
      <w:r w:rsidR="00DE1691" w:rsidRPr="00393626">
        <w:t>factors</w:t>
      </w:r>
      <w:r w:rsidR="00DE1691" w:rsidRPr="007876F1">
        <w:t xml:space="preserve"> against which that indicator </w:t>
      </w:r>
      <w:proofErr w:type="gramStart"/>
      <w:r w:rsidR="00DE1691" w:rsidRPr="007876F1">
        <w:t>will be assessed</w:t>
      </w:r>
      <w:proofErr w:type="gramEnd"/>
      <w:r w:rsidR="00DE1691" w:rsidRPr="007876F1">
        <w:t xml:space="preserve">; these generally refer to the situation within a single State Party and variously include </w:t>
      </w:r>
      <w:r w:rsidR="006869A8" w:rsidRPr="007876F1">
        <w:t xml:space="preserve">outcomes or </w:t>
      </w:r>
      <w:r w:rsidR="00DE1691" w:rsidRPr="007876F1">
        <w:t>outputs.</w:t>
      </w:r>
      <w:r>
        <w:t xml:space="preserve"> </w:t>
      </w:r>
      <w:r w:rsidR="00DE1691" w:rsidRPr="007876F1">
        <w:t>Each State monitors and reports on the existence (or absence) of these factors</w:t>
      </w:r>
      <w:r w:rsidR="006869A8">
        <w:t xml:space="preserve"> within its territory</w:t>
      </w:r>
      <w:r w:rsidR="00DE1691" w:rsidRPr="007876F1">
        <w:t xml:space="preserve">. </w:t>
      </w:r>
      <w:r w:rsidR="00A2346D" w:rsidRPr="007876F1">
        <w:t xml:space="preserve">Because </w:t>
      </w:r>
      <w:r w:rsidR="00A2346D">
        <w:t>each indicator</w:t>
      </w:r>
      <w:r w:rsidR="00A2346D" w:rsidRPr="007876F1">
        <w:t xml:space="preserve"> </w:t>
      </w:r>
      <w:r w:rsidR="00A2346D">
        <w:t>has</w:t>
      </w:r>
      <w:r w:rsidR="00A2346D" w:rsidRPr="007876F1">
        <w:t xml:space="preserve"> two or more associated factors against which </w:t>
      </w:r>
      <w:r w:rsidR="00A2346D">
        <w:t xml:space="preserve">it </w:t>
      </w:r>
      <w:proofErr w:type="gramStart"/>
      <w:r w:rsidR="00A2346D" w:rsidRPr="007876F1">
        <w:t>will be assessed</w:t>
      </w:r>
      <w:proofErr w:type="gramEnd"/>
      <w:r w:rsidR="00A2346D">
        <w:t xml:space="preserve">, </w:t>
      </w:r>
      <w:r w:rsidR="00DE1691" w:rsidRPr="007876F1">
        <w:t xml:space="preserve">it is possible to report that within a given State Party, an indicator is satisfied fully or </w:t>
      </w:r>
      <w:r w:rsidR="00921DD1">
        <w:t>partially</w:t>
      </w:r>
      <w:r w:rsidR="00DE1691" w:rsidRPr="007876F1">
        <w:t>. In most cases</w:t>
      </w:r>
      <w:r w:rsidR="00D00F88">
        <w:t>,</w:t>
      </w:r>
      <w:r w:rsidR="00DE1691" w:rsidRPr="007876F1">
        <w:t xml:space="preserve"> these factors and their </w:t>
      </w:r>
      <w:r w:rsidR="00D21858" w:rsidRPr="007876F1">
        <w:t>terminology</w:t>
      </w:r>
      <w:r w:rsidR="00DE1691" w:rsidRPr="007876F1">
        <w:t xml:space="preserve"> </w:t>
      </w:r>
      <w:proofErr w:type="gramStart"/>
      <w:r w:rsidR="00DE1691" w:rsidRPr="007876F1">
        <w:t>are drawn</w:t>
      </w:r>
      <w:proofErr w:type="gramEnd"/>
      <w:r w:rsidR="00DE1691" w:rsidRPr="007876F1">
        <w:t xml:space="preserve"> directly from the various provisions of the Convention and its Operational Directives, in which States Parties are obliged or encouraged to ensure that specific conditions are met, either through their own actions or by facilitating the actions of others.</w:t>
      </w:r>
      <w:r w:rsidR="00DE1691" w:rsidRPr="007876F1">
        <w:rPr>
          <w:vertAlign w:val="superscript"/>
        </w:rPr>
        <w:footnoteReference w:id="2"/>
      </w:r>
    </w:p>
    <w:p w14:paraId="112E7BCB" w14:textId="61740380" w:rsidR="00B04086" w:rsidRPr="007876F1" w:rsidRDefault="0087729E">
      <w:pPr>
        <w:pStyle w:val="COMPara"/>
      </w:pPr>
      <w:r w:rsidRPr="007876F1">
        <w:t xml:space="preserve">It </w:t>
      </w:r>
      <w:proofErr w:type="gramStart"/>
      <w:r w:rsidRPr="007876F1">
        <w:t>should be noted</w:t>
      </w:r>
      <w:proofErr w:type="gramEnd"/>
      <w:r w:rsidRPr="007876F1">
        <w:t xml:space="preserve"> that the core indicators are generally formulated in terms of ‘Extent to which [a given situation exists or change has been achieved]’. It is not accidental that they do not say ‘Extent to which the State(s) </w:t>
      </w:r>
      <w:proofErr w:type="gramStart"/>
      <w:r w:rsidRPr="007876F1">
        <w:t>Party(</w:t>
      </w:r>
      <w:proofErr w:type="spellStart"/>
      <w:proofErr w:type="gramEnd"/>
      <w:r w:rsidRPr="007876F1">
        <w:t>ies</w:t>
      </w:r>
      <w:proofErr w:type="spellEnd"/>
      <w:r w:rsidRPr="007876F1">
        <w:t>) have [done X or implemented Y]’, since often a large number of actors contribut</w:t>
      </w:r>
      <w:r w:rsidR="00D00F88">
        <w:t>e</w:t>
      </w:r>
      <w:r w:rsidRPr="007876F1">
        <w:t xml:space="preserve"> to the results.</w:t>
      </w:r>
      <w:r>
        <w:t xml:space="preserve"> </w:t>
      </w:r>
      <w:r w:rsidR="00D00F88">
        <w:t>The attainment of</w:t>
      </w:r>
      <w:r w:rsidR="00D00F88" w:rsidRPr="007876F1">
        <w:t xml:space="preserve"> </w:t>
      </w:r>
      <w:r w:rsidR="00590DA5" w:rsidRPr="007876F1">
        <w:t xml:space="preserve">expected results </w:t>
      </w:r>
      <w:r w:rsidR="00D00F88">
        <w:t xml:space="preserve">in fact </w:t>
      </w:r>
      <w:r w:rsidR="00590DA5" w:rsidRPr="007876F1">
        <w:t xml:space="preserve">depends on the collaboration and engagement of a wide range of actors, particularly the ‘communities, groups and, where appropriate, individuals that create, maintain and transmit [intangible cultural] heritage’ (Article 15). It is essential that the assessment factors </w:t>
      </w:r>
      <w:r w:rsidR="00E640A8" w:rsidRPr="007876F1">
        <w:t>thus</w:t>
      </w:r>
      <w:r w:rsidR="00590DA5" w:rsidRPr="007876F1">
        <w:t xml:space="preserve"> include both those </w:t>
      </w:r>
      <w:r w:rsidR="00590DA5" w:rsidRPr="00393626">
        <w:t>initiatives</w:t>
      </w:r>
      <w:r w:rsidR="00590DA5" w:rsidRPr="007876F1">
        <w:t xml:space="preserve"> that arise within the communities or groups themselves and those </w:t>
      </w:r>
      <w:r w:rsidR="00590DA5" w:rsidRPr="00393626">
        <w:t>interventions</w:t>
      </w:r>
      <w:r w:rsidR="00590DA5" w:rsidRPr="007876F1">
        <w:t xml:space="preserve"> that come from outside communities or groups (including those that originate with the State).</w:t>
      </w:r>
    </w:p>
    <w:p w14:paraId="3F4FDD6F" w14:textId="12645327" w:rsidR="00B04086" w:rsidRDefault="00E640A8" w:rsidP="005545D4">
      <w:pPr>
        <w:pStyle w:val="COMPara"/>
      </w:pPr>
      <w:r w:rsidRPr="007876F1">
        <w:t>Because the overall results framework is intended to be used both at the international and national level</w:t>
      </w:r>
      <w:r w:rsidR="00D00F88">
        <w:t>s</w:t>
      </w:r>
      <w:r w:rsidRPr="007876F1">
        <w:t>, when the core indicators refer to ‘Extent to which…</w:t>
      </w:r>
      <w:proofErr w:type="gramStart"/>
      <w:r w:rsidRPr="007876F1">
        <w:t>’,</w:t>
      </w:r>
      <w:proofErr w:type="gramEnd"/>
      <w:r w:rsidRPr="007876F1">
        <w:t xml:space="preserve"> this needs to be understood in two ways, varying with the context. For monitoring and evaluation at the global level, ‘Extent to which…’ </w:t>
      </w:r>
      <w:proofErr w:type="gramStart"/>
      <w:r w:rsidRPr="007876F1">
        <w:t>will usually be quantified</w:t>
      </w:r>
      <w:proofErr w:type="gramEnd"/>
      <w:r w:rsidRPr="007876F1">
        <w:t xml:space="preserve"> as the proportion or percentage of States Parties in which the given situation exists or change has been achieved,</w:t>
      </w:r>
      <w:r w:rsidR="00921DD1">
        <w:t xml:space="preserve"> and</w:t>
      </w:r>
      <w:r w:rsidRPr="007876F1">
        <w:t xml:space="preserve"> to </w:t>
      </w:r>
      <w:r w:rsidR="00921DD1">
        <w:t>what</w:t>
      </w:r>
      <w:r w:rsidRPr="007876F1">
        <w:t xml:space="preserve"> degree. When </w:t>
      </w:r>
      <w:proofErr w:type="gramStart"/>
      <w:r w:rsidRPr="007876F1">
        <w:t>the same indicator is used by a State Party for</w:t>
      </w:r>
      <w:proofErr w:type="gramEnd"/>
      <w:r w:rsidRPr="007876F1">
        <w:t xml:space="preserve"> its own monitoring and evaluation at the country level, ‘Extent to which…’ refers to the degree to which that given situation exists or change has been achieved within the territory of that State.</w:t>
      </w:r>
    </w:p>
    <w:p w14:paraId="75EEB81F" w14:textId="0788478F" w:rsidR="005620EA" w:rsidRPr="007876F1" w:rsidRDefault="00153E7E" w:rsidP="005545D4">
      <w:pPr>
        <w:pStyle w:val="COMPara"/>
      </w:pPr>
      <w:r>
        <w:t>T</w:t>
      </w:r>
      <w:r w:rsidR="00E640A8" w:rsidRPr="007876F1">
        <w:t>he draft set of core indicators and assessment factors</w:t>
      </w:r>
      <w:r>
        <w:t xml:space="preserve"> are </w:t>
      </w:r>
      <w:r w:rsidR="00031F16" w:rsidRPr="007876F1">
        <w:t xml:space="preserve">closely </w:t>
      </w:r>
      <w:r w:rsidR="00E640A8" w:rsidRPr="007876F1">
        <w:t>focus</w:t>
      </w:r>
      <w:r>
        <w:t>sed</w:t>
      </w:r>
      <w:r w:rsidR="00E640A8" w:rsidRPr="007876F1">
        <w:t xml:space="preserve"> on the kinds of information that States Parties </w:t>
      </w:r>
      <w:r w:rsidR="00031F16">
        <w:t>would</w:t>
      </w:r>
      <w:r w:rsidR="00031F16" w:rsidRPr="007876F1">
        <w:t xml:space="preserve"> </w:t>
      </w:r>
      <w:r w:rsidR="00E640A8" w:rsidRPr="007876F1">
        <w:t>regularly provide in their periodic reports on the implementation of the Convention at the national level</w:t>
      </w:r>
      <w:r w:rsidR="0028043D" w:rsidRPr="007876F1">
        <w:t xml:space="preserve">, as required by the Convention in its Article 29 and Article 12 (see also Chapter V of the Operational Directives). The usefulness of the overall results framework depends directly on the periodic reporting process, </w:t>
      </w:r>
      <w:r w:rsidR="00031F16">
        <w:t xml:space="preserve">keeping in mind that </w:t>
      </w:r>
      <w:r w:rsidR="0016545D" w:rsidRPr="007876F1">
        <w:t>the results framework</w:t>
      </w:r>
      <w:r w:rsidR="0028043D" w:rsidRPr="007876F1">
        <w:t xml:space="preserve"> should not impose new reporting obligations on States Parties. </w:t>
      </w:r>
      <w:r w:rsidR="0016545D" w:rsidRPr="007876F1">
        <w:t xml:space="preserve">This does not mean that there cannot be synergies with other reporting mechanisms such as those for the Sustainable Development Goals of Agenda 2030, or that other complementary sources of information </w:t>
      </w:r>
      <w:proofErr w:type="gramStart"/>
      <w:r w:rsidR="0016545D" w:rsidRPr="007876F1">
        <w:t>cannot also be invaluable</w:t>
      </w:r>
      <w:proofErr w:type="gramEnd"/>
      <w:r w:rsidR="0016545D" w:rsidRPr="007876F1">
        <w:t xml:space="preserve"> in assessing the impact of the Convention. </w:t>
      </w:r>
      <w:proofErr w:type="gramStart"/>
      <w:r w:rsidR="0016545D" w:rsidRPr="007876F1">
        <w:t xml:space="preserve">However, </w:t>
      </w:r>
      <w:r w:rsidR="00A2346D">
        <w:t>it is assumed that the principal</w:t>
      </w:r>
      <w:r w:rsidR="0016545D" w:rsidRPr="007876F1">
        <w:t xml:space="preserve"> source of information for the overall results framework will be the periodic reports, and that those reports will provide sufficient information to determine whether each of the core indicators is achieved (with the exception of indicators 23 and 26, which </w:t>
      </w:r>
      <w:r w:rsidR="00031F16">
        <w:t xml:space="preserve">will have </w:t>
      </w:r>
      <w:r w:rsidR="0016545D" w:rsidRPr="007876F1">
        <w:t>to be monitored at the global level, drawing upon information already being gathered by the Secretariat).</w:t>
      </w:r>
      <w:proofErr w:type="gramEnd"/>
    </w:p>
    <w:p w14:paraId="621A846E" w14:textId="77777777" w:rsidR="005620EA" w:rsidRPr="007876F1" w:rsidRDefault="00815203" w:rsidP="00815203">
      <w:pPr>
        <w:pStyle w:val="Heading4"/>
        <w:ind w:left="567" w:hanging="567"/>
      </w:pPr>
      <w:r w:rsidRPr="007876F1">
        <w:t>Guidance notes, baselines and targets</w:t>
      </w:r>
    </w:p>
    <w:p w14:paraId="2E5763E0" w14:textId="69AC1D9C" w:rsidR="005620EA" w:rsidRPr="007876F1" w:rsidRDefault="00D00F88" w:rsidP="005545D4">
      <w:pPr>
        <w:pStyle w:val="COMPara"/>
      </w:pPr>
      <w:r>
        <w:t>T</w:t>
      </w:r>
      <w:r w:rsidR="00B0790A" w:rsidRPr="007876F1">
        <w:t xml:space="preserve">he documents examined by the </w:t>
      </w:r>
      <w:r w:rsidR="00EC006F">
        <w:t xml:space="preserve">open-ended </w:t>
      </w:r>
      <w:r w:rsidR="00B0790A" w:rsidRPr="007876F1">
        <w:t xml:space="preserve">working group </w:t>
      </w:r>
      <w:r w:rsidR="00031F16">
        <w:t xml:space="preserve">and the Committee </w:t>
      </w:r>
      <w:r>
        <w:t>included</w:t>
      </w:r>
      <w:r w:rsidRPr="007876F1">
        <w:t xml:space="preserve"> </w:t>
      </w:r>
      <w:r w:rsidR="00B0790A" w:rsidRPr="007876F1">
        <w:t>two sample guidance notes</w:t>
      </w:r>
      <w:r w:rsidR="007876F1" w:rsidRPr="007876F1">
        <w:t xml:space="preserve"> (see Annex </w:t>
      </w:r>
      <w:r w:rsidR="000D39D6">
        <w:t>3</w:t>
      </w:r>
      <w:r w:rsidR="00031F16">
        <w:t xml:space="preserve"> of </w:t>
      </w:r>
      <w:r w:rsidR="00031F16" w:rsidRPr="007876F1">
        <w:t>document</w:t>
      </w:r>
      <w:r w:rsidR="00031F16">
        <w:t xml:space="preserve"> </w:t>
      </w:r>
      <w:hyperlink r:id="rId16" w:history="1">
        <w:r w:rsidR="00031F16" w:rsidRPr="00425BC0">
          <w:rPr>
            <w:rStyle w:val="Hyperlink"/>
          </w:rPr>
          <w:t>ITH/17/12.COM/9</w:t>
        </w:r>
      </w:hyperlink>
      <w:r w:rsidR="007876F1" w:rsidRPr="007876F1">
        <w:t>).</w:t>
      </w:r>
      <w:r w:rsidR="00031F16">
        <w:t xml:space="preserve"> </w:t>
      </w:r>
      <w:r w:rsidR="00B0790A" w:rsidRPr="007876F1">
        <w:t xml:space="preserve">For the overall results </w:t>
      </w:r>
      <w:r w:rsidR="00B0790A" w:rsidRPr="007876F1">
        <w:lastRenderedPageBreak/>
        <w:t xml:space="preserve">framework to </w:t>
      </w:r>
      <w:proofErr w:type="gramStart"/>
      <w:r w:rsidR="00B0790A" w:rsidRPr="007876F1">
        <w:t>be implemented</w:t>
      </w:r>
      <w:proofErr w:type="gramEnd"/>
      <w:r w:rsidR="00B0790A" w:rsidRPr="007876F1">
        <w:t xml:space="preserve"> effectively, it is important that all those involved in monitoring, reporting and </w:t>
      </w:r>
      <w:r w:rsidR="005211FB" w:rsidRPr="007876F1">
        <w:t xml:space="preserve">evaluation share a consensus about the scope of each indicator </w:t>
      </w:r>
      <w:r w:rsidR="007876F1" w:rsidRPr="007876F1">
        <w:t>and a common understanding of how to measure the degree to which it has been attained. As recommended by the working group</w:t>
      </w:r>
      <w:r w:rsidR="002B2B25">
        <w:t>,</w:t>
      </w:r>
      <w:r w:rsidR="00031F16">
        <w:t xml:space="preserve"> and if the General Assembly so agrees</w:t>
      </w:r>
      <w:r w:rsidR="007876F1" w:rsidRPr="007876F1">
        <w:t xml:space="preserve">, the Secretariat </w:t>
      </w:r>
      <w:r w:rsidR="007876F1" w:rsidRPr="00DD1072">
        <w:t xml:space="preserve">will continue to </w:t>
      </w:r>
      <w:r>
        <w:t>prepare</w:t>
      </w:r>
      <w:r w:rsidRPr="007876F1">
        <w:t xml:space="preserve"> </w:t>
      </w:r>
      <w:r w:rsidR="007876F1" w:rsidRPr="007876F1">
        <w:t>similar guidance notes for all</w:t>
      </w:r>
      <w:r>
        <w:t xml:space="preserve"> twenty-six</w:t>
      </w:r>
      <w:r w:rsidR="007876F1" w:rsidRPr="007876F1">
        <w:t xml:space="preserve"> core indicators, reflecting the perspectives and helpful suggestions raised during the working group’s debates.</w:t>
      </w:r>
    </w:p>
    <w:p w14:paraId="699F6223" w14:textId="066B064F" w:rsidR="007876F1" w:rsidRPr="007876F1" w:rsidRDefault="007876F1">
      <w:pPr>
        <w:pStyle w:val="COMPara"/>
      </w:pPr>
      <w:r w:rsidRPr="007876F1">
        <w:t xml:space="preserve">Additional work will </w:t>
      </w:r>
      <w:r w:rsidR="00AD5B2E" w:rsidRPr="007876F1">
        <w:t xml:space="preserve">also </w:t>
      </w:r>
      <w:r w:rsidRPr="007876F1">
        <w:t>remain to</w:t>
      </w:r>
      <w:r w:rsidR="00C61F17">
        <w:t xml:space="preserve"> </w:t>
      </w:r>
      <w:proofErr w:type="gramStart"/>
      <w:r w:rsidR="00C61F17">
        <w:t>be done</w:t>
      </w:r>
      <w:proofErr w:type="gramEnd"/>
      <w:r w:rsidR="00C61F17">
        <w:t xml:space="preserve"> to</w:t>
      </w:r>
      <w:r w:rsidRPr="007876F1">
        <w:t xml:space="preserve"> define </w:t>
      </w:r>
      <w:r w:rsidR="00C61F17">
        <w:t xml:space="preserve">the </w:t>
      </w:r>
      <w:r w:rsidRPr="007876F1">
        <w:t xml:space="preserve">baselines and targets for each core indicator. UNESCO’s </w:t>
      </w:r>
      <w:r w:rsidRPr="007876F1">
        <w:rPr>
          <w:i/>
        </w:rPr>
        <w:t>Guiding Principles</w:t>
      </w:r>
      <w:r w:rsidRPr="007876F1">
        <w:t xml:space="preserve"> explai</w:t>
      </w:r>
      <w:r w:rsidR="00C61F17">
        <w:t>n</w:t>
      </w:r>
      <w:r w:rsidRPr="007876F1">
        <w:t xml:space="preserve"> that the </w:t>
      </w:r>
      <w:r w:rsidRPr="00393626">
        <w:rPr>
          <w:bCs/>
        </w:rPr>
        <w:t>baseline</w:t>
      </w:r>
      <w:r w:rsidRPr="007876F1">
        <w:rPr>
          <w:b/>
          <w:bCs/>
        </w:rPr>
        <w:t xml:space="preserve"> </w:t>
      </w:r>
      <w:r w:rsidRPr="007876F1">
        <w:t xml:space="preserve">provides the starting point or status of the performance indicator at the beginning of a programme or project that acts as a reference point against which </w:t>
      </w:r>
      <w:r w:rsidR="00C61F17">
        <w:t xml:space="preserve">the </w:t>
      </w:r>
      <w:r w:rsidRPr="007876F1">
        <w:t xml:space="preserve">progress or achievements </w:t>
      </w:r>
      <w:r w:rsidR="00C61F17">
        <w:t xml:space="preserve">in terms of the </w:t>
      </w:r>
      <w:r w:rsidRPr="007876F1">
        <w:t xml:space="preserve">results </w:t>
      </w:r>
      <w:proofErr w:type="gramStart"/>
      <w:r w:rsidRPr="007876F1">
        <w:t>can be assessed</w:t>
      </w:r>
      <w:proofErr w:type="gramEnd"/>
      <w:r w:rsidRPr="007876F1">
        <w:t>.</w:t>
      </w:r>
      <w:r w:rsidRPr="007876F1">
        <w:rPr>
          <w:vertAlign w:val="superscript"/>
        </w:rPr>
        <w:footnoteReference w:id="3"/>
      </w:r>
      <w:r w:rsidRPr="007876F1">
        <w:t xml:space="preserve"> It continues: ‘the </w:t>
      </w:r>
      <w:r w:rsidRPr="00393626">
        <w:rPr>
          <w:bCs/>
        </w:rPr>
        <w:t>target</w:t>
      </w:r>
      <w:r w:rsidRPr="007876F1">
        <w:rPr>
          <w:b/>
          <w:bCs/>
        </w:rPr>
        <w:t xml:space="preserve"> </w:t>
      </w:r>
      <w:r w:rsidRPr="007876F1">
        <w:t>is a measure associated to a performance indicator to be attained during a specific period with available resources’.</w:t>
      </w:r>
      <w:r w:rsidRPr="007876F1">
        <w:rPr>
          <w:vertAlign w:val="superscript"/>
        </w:rPr>
        <w:footnoteReference w:id="4"/>
      </w:r>
      <w:r w:rsidRPr="007876F1">
        <w:t xml:space="preserve"> In the case of the overall results framework for the Convention, baselines and targets will need to </w:t>
      </w:r>
      <w:proofErr w:type="gramStart"/>
      <w:r w:rsidRPr="007876F1">
        <w:t>be established</w:t>
      </w:r>
      <w:proofErr w:type="gramEnd"/>
      <w:r w:rsidRPr="007876F1">
        <w:t xml:space="preserve"> at both the global </w:t>
      </w:r>
      <w:r w:rsidR="00C61F17">
        <w:t xml:space="preserve">and </w:t>
      </w:r>
      <w:r w:rsidRPr="007876F1">
        <w:t>the country level</w:t>
      </w:r>
      <w:r w:rsidR="00C61F17">
        <w:t>s</w:t>
      </w:r>
      <w:r w:rsidRPr="007876F1">
        <w:t>.</w:t>
      </w:r>
      <w:r w:rsidR="00031F16">
        <w:t xml:space="preserve"> </w:t>
      </w:r>
      <w:r w:rsidRPr="007876F1">
        <w:t xml:space="preserve">For instance, a target at the global level might call for a given indicator, within a predetermined </w:t>
      </w:r>
      <w:proofErr w:type="gramStart"/>
      <w:r w:rsidRPr="007876F1">
        <w:t>time period</w:t>
      </w:r>
      <w:proofErr w:type="gramEnd"/>
      <w:r w:rsidRPr="007876F1">
        <w:t xml:space="preserve">, to be fully satisfied in X% of States Parties, partially satisfied in Y% of States Parties, and not satisfied in Z% of States Parties. In a subsequent period, for instance, the target </w:t>
      </w:r>
      <w:proofErr w:type="gramStart"/>
      <w:r w:rsidRPr="007876F1">
        <w:t>would be revised</w:t>
      </w:r>
      <w:proofErr w:type="gramEnd"/>
      <w:r w:rsidRPr="007876F1">
        <w:t xml:space="preserve"> to call for </w:t>
      </w:r>
      <w:r w:rsidR="00C61F17">
        <w:t xml:space="preserve">an increase in </w:t>
      </w:r>
      <w:r w:rsidRPr="007876F1">
        <w:t xml:space="preserve">the fully satisfied </w:t>
      </w:r>
      <w:r w:rsidR="00C61F17">
        <w:t>percentage</w:t>
      </w:r>
      <w:r w:rsidRPr="007876F1">
        <w:t xml:space="preserve">, and </w:t>
      </w:r>
      <w:r w:rsidR="00C61F17">
        <w:t xml:space="preserve">a drop in </w:t>
      </w:r>
      <w:r w:rsidRPr="007876F1">
        <w:t xml:space="preserve">the </w:t>
      </w:r>
      <w:r w:rsidR="00C61F17">
        <w:t xml:space="preserve">not satisfied </w:t>
      </w:r>
      <w:r w:rsidRPr="007876F1">
        <w:t xml:space="preserve">percentage. At the country level, based on its own priorities, resources and capacities, a State Party itself might set a target to </w:t>
      </w:r>
      <w:r w:rsidR="00C61F17" w:rsidRPr="007876F1">
        <w:t xml:space="preserve">fully </w:t>
      </w:r>
      <w:r w:rsidRPr="007876F1">
        <w:t>satisfy the indicator within a given time period, or its target might be to satisfy the indicator to a certain degree or not at all.</w:t>
      </w:r>
    </w:p>
    <w:p w14:paraId="2284C9C9" w14:textId="3636FE66" w:rsidR="005620EA" w:rsidRPr="007876F1" w:rsidRDefault="000517A1" w:rsidP="005545D4">
      <w:pPr>
        <w:pStyle w:val="COMPara"/>
      </w:pPr>
      <w:r w:rsidRPr="000517A1">
        <w:t xml:space="preserve">This will necessarily involve two parallel processes, inasmuch as the global targets would be established through </w:t>
      </w:r>
      <w:r>
        <w:t xml:space="preserve">an </w:t>
      </w:r>
      <w:r w:rsidRPr="000517A1">
        <w:t xml:space="preserve">international </w:t>
      </w:r>
      <w:r>
        <w:t xml:space="preserve">consultative process, </w:t>
      </w:r>
      <w:r w:rsidRPr="000517A1">
        <w:t xml:space="preserve">while </w:t>
      </w:r>
      <w:proofErr w:type="gramStart"/>
      <w:r w:rsidRPr="000517A1">
        <w:t>the country</w:t>
      </w:r>
      <w:r w:rsidR="00861F39">
        <w:t>-</w:t>
      </w:r>
      <w:r w:rsidRPr="000517A1">
        <w:t>level targets would be established by each State Party</w:t>
      </w:r>
      <w:r>
        <w:t xml:space="preserve"> according to its own situation, capacities and priorities</w:t>
      </w:r>
      <w:proofErr w:type="gramEnd"/>
      <w:r w:rsidRPr="000517A1">
        <w:t>.</w:t>
      </w:r>
      <w:r>
        <w:t xml:space="preserve"> The same applies to baselines, which will have to be </w:t>
      </w:r>
      <w:proofErr w:type="gramStart"/>
      <w:r>
        <w:t>determined</w:t>
      </w:r>
      <w:proofErr w:type="gramEnd"/>
      <w:r>
        <w:t xml:space="preserve"> both for global-level and country-level results. To serve effectively, both </w:t>
      </w:r>
      <w:r w:rsidR="00C61F17">
        <w:t xml:space="preserve">the </w:t>
      </w:r>
      <w:r>
        <w:t xml:space="preserve">targets and </w:t>
      </w:r>
      <w:r w:rsidR="00C61F17">
        <w:t xml:space="preserve">the </w:t>
      </w:r>
      <w:r>
        <w:t xml:space="preserve">baselines need to be realistic, based on actual experience, and in the case of targets, attainable. Targets should not be so easy that they </w:t>
      </w:r>
      <w:proofErr w:type="gramStart"/>
      <w:r>
        <w:t>will always be met</w:t>
      </w:r>
      <w:proofErr w:type="gramEnd"/>
      <w:r>
        <w:t xml:space="preserve">, but </w:t>
      </w:r>
      <w:r w:rsidR="00D44A31">
        <w:t xml:space="preserve">neither should they be </w:t>
      </w:r>
      <w:r>
        <w:t xml:space="preserve">so ambitious that achievements will always fall short. In order to establish realistic targets, it is first necessary – to the greatest extent possible – to establish reliable baselines. </w:t>
      </w:r>
      <w:r w:rsidRPr="000517A1">
        <w:t xml:space="preserve">In the case of certain indicators, a retrospective analysis of existing periodic reports may be sufficient to define a credible baseline, but in many </w:t>
      </w:r>
      <w:proofErr w:type="gramStart"/>
      <w:r w:rsidRPr="000517A1">
        <w:t>cases</w:t>
      </w:r>
      <w:proofErr w:type="gramEnd"/>
      <w:r w:rsidRPr="000517A1">
        <w:t xml:space="preserve"> the existing reports will not provide enough dependable comparative data to permit a baseline to be defined</w:t>
      </w:r>
      <w:r w:rsidR="008407EA">
        <w:t xml:space="preserve"> initially</w:t>
      </w:r>
      <w:r w:rsidRPr="000517A1">
        <w:t xml:space="preserve">. At the country level, by </w:t>
      </w:r>
      <w:r w:rsidR="00ED7859">
        <w:t>contrast</w:t>
      </w:r>
      <w:r w:rsidRPr="000517A1">
        <w:t xml:space="preserve">, it may be easier for a State Party to develop a baseline based on its own knowledge of the circumstances within that country. Over time, the actual achievements in one period can serve as reliable baselines for the next period, but it </w:t>
      </w:r>
      <w:r w:rsidR="00ED7859">
        <w:t>should</w:t>
      </w:r>
      <w:r w:rsidR="00ED7859" w:rsidRPr="000517A1">
        <w:t xml:space="preserve"> </w:t>
      </w:r>
      <w:r w:rsidRPr="000517A1">
        <w:t xml:space="preserve">be expected that the process of determining baselines </w:t>
      </w:r>
      <w:proofErr w:type="gramStart"/>
      <w:r w:rsidRPr="000517A1">
        <w:t>will</w:t>
      </w:r>
      <w:proofErr w:type="gramEnd"/>
      <w:r w:rsidRPr="000517A1">
        <w:t xml:space="preserve"> be imperfect</w:t>
      </w:r>
      <w:r w:rsidR="008407EA">
        <w:t xml:space="preserve"> at first and improve over successive cycles</w:t>
      </w:r>
      <w:r w:rsidRPr="000517A1">
        <w:t>.</w:t>
      </w:r>
    </w:p>
    <w:p w14:paraId="5B3DDB2A" w14:textId="5B3BBC6A" w:rsidR="005620EA" w:rsidRPr="005753BE" w:rsidRDefault="000517A1" w:rsidP="005545D4">
      <w:pPr>
        <w:pStyle w:val="COMPara"/>
      </w:pPr>
      <w:r>
        <w:t xml:space="preserve">The working group </w:t>
      </w:r>
      <w:r w:rsidR="00031F16">
        <w:t xml:space="preserve">and the Committee </w:t>
      </w:r>
      <w:r>
        <w:t xml:space="preserve">agreed with the Secretariat’s suggestion that it </w:t>
      </w:r>
      <w:r w:rsidR="002B2B25">
        <w:t xml:space="preserve">was </w:t>
      </w:r>
      <w:r w:rsidRPr="000517A1">
        <w:t xml:space="preserve">prudent to approach the problem of baselines and targets at a later stage, once States Parties </w:t>
      </w:r>
      <w:r w:rsidR="009C500B" w:rsidRPr="000517A1">
        <w:t>ha</w:t>
      </w:r>
      <w:r w:rsidR="009C500B">
        <w:t xml:space="preserve">d </w:t>
      </w:r>
      <w:r w:rsidRPr="000517A1">
        <w:t xml:space="preserve">reached </w:t>
      </w:r>
      <w:r w:rsidR="009C500B">
        <w:t xml:space="preserve">a </w:t>
      </w:r>
      <w:r w:rsidRPr="000517A1">
        <w:t xml:space="preserve">general agreement on the </w:t>
      </w:r>
      <w:r>
        <w:t>draft</w:t>
      </w:r>
      <w:r w:rsidRPr="000517A1">
        <w:t xml:space="preserve"> framework</w:t>
      </w:r>
      <w:r>
        <w:t xml:space="preserve"> as annexed to this document</w:t>
      </w:r>
      <w:r w:rsidRPr="000517A1">
        <w:t xml:space="preserve">. This is </w:t>
      </w:r>
      <w:proofErr w:type="gramStart"/>
      <w:r w:rsidRPr="000517A1">
        <w:t>all the more</w:t>
      </w:r>
      <w:proofErr w:type="gramEnd"/>
      <w:r w:rsidRPr="000517A1">
        <w:t xml:space="preserve"> true since the baselines and targets will be revised regularly, with each monitoring cycle, while the results map and indicator</w:t>
      </w:r>
      <w:r w:rsidR="009C500B">
        <w:t>s</w:t>
      </w:r>
      <w:r w:rsidRPr="000517A1">
        <w:t xml:space="preserve"> will most likely change less over time. For country</w:t>
      </w:r>
      <w:r w:rsidR="00861F39">
        <w:t>-</w:t>
      </w:r>
      <w:r w:rsidRPr="000517A1">
        <w:t>level baselines and targets, each State Party would determine its own schedule for defining them</w:t>
      </w:r>
      <w:r w:rsidR="009C500B">
        <w:t>;</w:t>
      </w:r>
      <w:r w:rsidR="009C500B" w:rsidRPr="000517A1">
        <w:t xml:space="preserve"> </w:t>
      </w:r>
      <w:r w:rsidR="00031F16">
        <w:t xml:space="preserve">this exercise can be part </w:t>
      </w:r>
      <w:r w:rsidRPr="000517A1">
        <w:t xml:space="preserve">of </w:t>
      </w:r>
      <w:r w:rsidR="00031F16">
        <w:t xml:space="preserve">the </w:t>
      </w:r>
      <w:r w:rsidRPr="000517A1">
        <w:t>periodic reporting</w:t>
      </w:r>
      <w:r w:rsidR="00031F16">
        <w:t xml:space="preserve"> </w:t>
      </w:r>
      <w:r w:rsidR="002B2B25">
        <w:t xml:space="preserve">one, </w:t>
      </w:r>
      <w:r w:rsidR="00031F16">
        <w:t xml:space="preserve">and </w:t>
      </w:r>
      <w:r w:rsidR="002B2B25">
        <w:t xml:space="preserve">will </w:t>
      </w:r>
      <w:r w:rsidR="00031F16">
        <w:t>therefore depend on its schedule</w:t>
      </w:r>
      <w:r w:rsidR="009C500B">
        <w:t>,</w:t>
      </w:r>
      <w:r w:rsidR="002B2B25">
        <w:t xml:space="preserve"> which will probably change </w:t>
      </w:r>
      <w:r w:rsidR="0057701F">
        <w:t xml:space="preserve">if the General Assembly so agrees </w:t>
      </w:r>
      <w:r w:rsidR="002B2B25">
        <w:t xml:space="preserve">(document </w:t>
      </w:r>
      <w:hyperlink r:id="rId17" w:history="1">
        <w:r w:rsidR="00791BFD" w:rsidRPr="005753BE">
          <w:rPr>
            <w:rStyle w:val="Hyperlink"/>
          </w:rPr>
          <w:t>ITH/18/7.GA/</w:t>
        </w:r>
        <w:r w:rsidR="002B2B25" w:rsidRPr="005753BE">
          <w:rPr>
            <w:rStyle w:val="Hyperlink"/>
          </w:rPr>
          <w:t>10</w:t>
        </w:r>
      </w:hyperlink>
      <w:r w:rsidR="002B2B25" w:rsidRPr="005753BE">
        <w:t>)</w:t>
      </w:r>
      <w:r w:rsidRPr="005753BE">
        <w:t>.</w:t>
      </w:r>
    </w:p>
    <w:p w14:paraId="6F0DCE78" w14:textId="77777777" w:rsidR="000517A1" w:rsidRDefault="00AD5B2E" w:rsidP="005545D4">
      <w:pPr>
        <w:pStyle w:val="Heading4"/>
        <w:ind w:left="567" w:hanging="567"/>
      </w:pPr>
      <w:r>
        <w:lastRenderedPageBreak/>
        <w:t>R</w:t>
      </w:r>
      <w:r w:rsidR="00D6069C">
        <w:t>esults-based reporting and r</w:t>
      </w:r>
      <w:r>
        <w:t>olling out the overall results framework</w:t>
      </w:r>
    </w:p>
    <w:p w14:paraId="7FB6C73A" w14:textId="71A969C3" w:rsidR="00D6069C" w:rsidRDefault="007570C6">
      <w:pPr>
        <w:pStyle w:val="COMPara"/>
      </w:pPr>
      <w:r>
        <w:t>T</w:t>
      </w:r>
      <w:r w:rsidR="008C6ED0">
        <w:t>he 2013 IOS recommendation to ‘Develop an overall results framework for the Convention […] including clear objectives, time</w:t>
      </w:r>
      <w:r w:rsidR="008C6ED0" w:rsidRPr="00221157">
        <w:rPr>
          <w:rFonts w:ascii="Cambria Math" w:hAnsi="Cambria Math" w:cs="Cambria Math"/>
        </w:rPr>
        <w:t>‐</w:t>
      </w:r>
      <w:r w:rsidR="008C6ED0">
        <w:t>frames, indicators and benchmarks’ was one of several recommendations aimed at improving the reporting, monitoring and evaluation of the Convention. Another of its recommendations was to improve</w:t>
      </w:r>
      <w:r w:rsidR="00E74D38">
        <w:t xml:space="preserve"> </w:t>
      </w:r>
      <w:r w:rsidR="008C6ED0">
        <w:t xml:space="preserve">periodic reporting by having it focus on results – something that </w:t>
      </w:r>
      <w:proofErr w:type="gramStart"/>
      <w:r w:rsidR="008C6ED0">
        <w:t xml:space="preserve">could not easily be </w:t>
      </w:r>
      <w:r w:rsidR="009C500B">
        <w:t>achieved</w:t>
      </w:r>
      <w:proofErr w:type="gramEnd"/>
      <w:r w:rsidR="009C500B">
        <w:t xml:space="preserve"> </w:t>
      </w:r>
      <w:r w:rsidR="008C6ED0">
        <w:t>in the absence of an agreed results framework</w:t>
      </w:r>
      <w:r w:rsidR="003E61B7">
        <w:t xml:space="preserve"> for the Convention</w:t>
      </w:r>
      <w:r w:rsidR="008C6ED0">
        <w:t>.</w:t>
      </w:r>
      <w:r w:rsidR="00221157">
        <w:t xml:space="preserve"> </w:t>
      </w:r>
      <w:proofErr w:type="gramStart"/>
      <w:r w:rsidR="00221157">
        <w:t>In its report, the working group recommended that the Committee ‘</w:t>
      </w:r>
      <w:r w:rsidR="00221157" w:rsidRPr="008144E8">
        <w:t>Consider how best to implement the results framework and integrate it into the ongoing processes of reporting, monitoring and evaluation of the Convention at the global level and within each of its States Parties, particularly as regards the Convent</w:t>
      </w:r>
      <w:r w:rsidR="00221157">
        <w:t xml:space="preserve">ion’s periodic reporting system’ (see Annex 1 of </w:t>
      </w:r>
      <w:r w:rsidR="00221157" w:rsidRPr="007876F1">
        <w:t>document</w:t>
      </w:r>
      <w:r w:rsidR="00221157">
        <w:t xml:space="preserve"> </w:t>
      </w:r>
      <w:hyperlink r:id="rId18" w:history="1">
        <w:r w:rsidR="00221157" w:rsidRPr="00425BC0">
          <w:rPr>
            <w:rStyle w:val="Hyperlink"/>
          </w:rPr>
          <w:t>ITH/17/12.COM/9</w:t>
        </w:r>
      </w:hyperlink>
      <w:r w:rsidR="00221157">
        <w:t>).</w:t>
      </w:r>
      <w:proofErr w:type="gramEnd"/>
      <w:r w:rsidR="00221157">
        <w:t xml:space="preserve"> </w:t>
      </w:r>
      <w:proofErr w:type="gramStart"/>
      <w:r w:rsidR="00221157">
        <w:t xml:space="preserve">It seemed clear to the Committee that </w:t>
      </w:r>
      <w:r w:rsidR="00E74D38">
        <w:t xml:space="preserve">the adoption of an overall results framework called for </w:t>
      </w:r>
      <w:r w:rsidR="009C500B">
        <w:t xml:space="preserve">a </w:t>
      </w:r>
      <w:r w:rsidR="00E74D38">
        <w:t>reflection on how the periodic reporting process could become not simply a</w:t>
      </w:r>
      <w:r w:rsidR="001C7FA6">
        <w:t>n administrative</w:t>
      </w:r>
      <w:r w:rsidR="00E74D38">
        <w:t xml:space="preserve"> reporting obligation but </w:t>
      </w:r>
      <w:r w:rsidR="009C500B">
        <w:t xml:space="preserve">rather </w:t>
      </w:r>
      <w:r w:rsidR="00E74D38">
        <w:t>a</w:t>
      </w:r>
      <w:r w:rsidR="003E61B7">
        <w:t xml:space="preserve"> learning</w:t>
      </w:r>
      <w:r w:rsidR="00E74D38">
        <w:t xml:space="preserve"> opportunity for States Parties </w:t>
      </w:r>
      <w:r w:rsidR="003E61B7">
        <w:t>to take stock periodically of their own achievements and challenges and to define or redefine their national priorities for safeguarding intangible cultural heritage.</w:t>
      </w:r>
      <w:proofErr w:type="gramEnd"/>
      <w:r w:rsidR="003E61B7">
        <w:t xml:space="preserve"> </w:t>
      </w:r>
      <w:r w:rsidR="00AD7213">
        <w:t xml:space="preserve">Increasing the usefulness of periodic reporting </w:t>
      </w:r>
      <w:r w:rsidR="00A17840">
        <w:t>to</w:t>
      </w:r>
      <w:r w:rsidR="00AD7213">
        <w:t xml:space="preserve"> States Parties themselves </w:t>
      </w:r>
      <w:proofErr w:type="gramStart"/>
      <w:r w:rsidR="00AD7213">
        <w:t>was also seen</w:t>
      </w:r>
      <w:proofErr w:type="gramEnd"/>
      <w:r w:rsidR="00AD7213">
        <w:t xml:space="preserve"> as an answer</w:t>
      </w:r>
      <w:r w:rsidR="00910FF1">
        <w:t>, at least in part,</w:t>
      </w:r>
      <w:r w:rsidR="00AD7213">
        <w:t xml:space="preserve"> to the low submission rate for those reports</w:t>
      </w:r>
      <w:r w:rsidR="00910FF1">
        <w:t xml:space="preserve">. As the reports focus increasingly on results, the process of preparing them can </w:t>
      </w:r>
      <w:r w:rsidR="000D39D6">
        <w:t>progressively</w:t>
      </w:r>
      <w:r w:rsidR="00910FF1">
        <w:t xml:space="preserve"> benefit the various actors involved in implementing the Convention by promoting dialogue and participation</w:t>
      </w:r>
      <w:r w:rsidR="00A17840">
        <w:t xml:space="preserve">, and the submission rate </w:t>
      </w:r>
      <w:proofErr w:type="gramStart"/>
      <w:r w:rsidR="00A17840">
        <w:t>can be expected</w:t>
      </w:r>
      <w:proofErr w:type="gramEnd"/>
      <w:r w:rsidR="00A17840">
        <w:t xml:space="preserve"> to rise</w:t>
      </w:r>
      <w:r w:rsidR="00910FF1">
        <w:t>.</w:t>
      </w:r>
    </w:p>
    <w:p w14:paraId="2206032B" w14:textId="5F32F025" w:rsidR="00451641" w:rsidRDefault="00AD7213" w:rsidP="008144E8">
      <w:pPr>
        <w:pStyle w:val="COMPara"/>
      </w:pPr>
      <w:r>
        <w:t>Some p</w:t>
      </w:r>
      <w:r w:rsidR="00451641">
        <w:t>ossible improvements to the periodic reporting system</w:t>
      </w:r>
      <w:r w:rsidR="002367BC" w:rsidRPr="002367BC">
        <w:t xml:space="preserve"> </w:t>
      </w:r>
      <w:r w:rsidR="00221157">
        <w:t>we</w:t>
      </w:r>
      <w:r w:rsidR="002367BC">
        <w:t xml:space="preserve">re </w:t>
      </w:r>
      <w:r w:rsidR="00221157">
        <w:t xml:space="preserve">already </w:t>
      </w:r>
      <w:r w:rsidR="002367BC">
        <w:t xml:space="preserve">addressed </w:t>
      </w:r>
      <w:r w:rsidR="00221157">
        <w:t xml:space="preserve">by the Committee at its twelfth session (see </w:t>
      </w:r>
      <w:r w:rsidR="00937C4E" w:rsidRPr="00937C4E">
        <w:t>d</w:t>
      </w:r>
      <w:r w:rsidR="002367BC" w:rsidRPr="00937C4E">
        <w:t xml:space="preserve">ocument </w:t>
      </w:r>
      <w:hyperlink r:id="rId19" w:history="1">
        <w:r w:rsidR="002367BC" w:rsidRPr="00937C4E">
          <w:rPr>
            <w:rStyle w:val="Hyperlink"/>
          </w:rPr>
          <w:t>ITH/17/12.COM/</w:t>
        </w:r>
        <w:r w:rsidR="00936384" w:rsidRPr="00937C4E">
          <w:rPr>
            <w:rStyle w:val="Hyperlink"/>
          </w:rPr>
          <w:t>10</w:t>
        </w:r>
      </w:hyperlink>
      <w:r w:rsidR="00221157">
        <w:t xml:space="preserve"> as well as Decision </w:t>
      </w:r>
      <w:hyperlink r:id="rId20" w:history="1">
        <w:r w:rsidR="00221157" w:rsidRPr="00221157">
          <w:rPr>
            <w:rStyle w:val="Hyperlink"/>
          </w:rPr>
          <w:t>12.COM 10</w:t>
        </w:r>
      </w:hyperlink>
      <w:r w:rsidR="00221157">
        <w:t xml:space="preserve">) and </w:t>
      </w:r>
      <w:r w:rsidR="00D07D4B">
        <w:t>are</w:t>
      </w:r>
      <w:r w:rsidR="00221157">
        <w:t xml:space="preserve"> </w:t>
      </w:r>
      <w:r w:rsidR="00F76B72">
        <w:t xml:space="preserve">a subject </w:t>
      </w:r>
      <w:r w:rsidR="00221157">
        <w:t xml:space="preserve">of debate by the General Assembly during its </w:t>
      </w:r>
      <w:r w:rsidR="00F76B72">
        <w:t xml:space="preserve">present </w:t>
      </w:r>
      <w:r w:rsidR="00221157">
        <w:t xml:space="preserve">session (document </w:t>
      </w:r>
      <w:hyperlink r:id="rId21" w:history="1">
        <w:r w:rsidR="00791BFD" w:rsidRPr="005753BE">
          <w:rPr>
            <w:rStyle w:val="Hyperlink"/>
          </w:rPr>
          <w:t>ITH/18/7.GA/</w:t>
        </w:r>
        <w:r w:rsidR="00221157" w:rsidRPr="005753BE">
          <w:rPr>
            <w:rStyle w:val="Hyperlink"/>
          </w:rPr>
          <w:t>10</w:t>
        </w:r>
      </w:hyperlink>
      <w:r w:rsidR="00221157" w:rsidRPr="005753BE">
        <w:t>).</w:t>
      </w:r>
      <w:r w:rsidR="00221157">
        <w:t xml:space="preserve"> </w:t>
      </w:r>
      <w:r w:rsidR="00D07D4B">
        <w:t>Apart from</w:t>
      </w:r>
      <w:r w:rsidR="007F01C4">
        <w:t xml:space="preserve"> </w:t>
      </w:r>
      <w:r w:rsidR="009C500B">
        <w:t xml:space="preserve">the proposed </w:t>
      </w:r>
      <w:r w:rsidR="007F01C4">
        <w:t>change</w:t>
      </w:r>
      <w:r w:rsidR="00D07D4B">
        <w:t>s</w:t>
      </w:r>
      <w:r w:rsidR="007F01C4">
        <w:t xml:space="preserve"> to the reporting schedule</w:t>
      </w:r>
      <w:r w:rsidR="00451641">
        <w:t xml:space="preserve">, the Secretariat has already begun considering possible revisions to the </w:t>
      </w:r>
      <w:r w:rsidR="002367BC">
        <w:t xml:space="preserve">ICH-10 </w:t>
      </w:r>
      <w:r w:rsidR="00451641">
        <w:t>periodic reporting format</w:t>
      </w:r>
      <w:r w:rsidR="009C500B">
        <w:t>,</w:t>
      </w:r>
      <w:r w:rsidR="00451641">
        <w:t xml:space="preserve"> to better align it with the overall results framework and ensure that the information solicited in the form contributes as directly </w:t>
      </w:r>
      <w:r w:rsidR="002367BC">
        <w:t xml:space="preserve">and adequately </w:t>
      </w:r>
      <w:r w:rsidR="00451641">
        <w:t>as possible to the framework.</w:t>
      </w:r>
      <w:r w:rsidR="00910FF1">
        <w:t xml:space="preserve"> This process of orienting </w:t>
      </w:r>
      <w:r w:rsidR="0057701F">
        <w:t>Form </w:t>
      </w:r>
      <w:r w:rsidR="00910FF1">
        <w:t xml:space="preserve">ICH-10 towards </w:t>
      </w:r>
      <w:r w:rsidR="007F01C4">
        <w:t>results</w:t>
      </w:r>
      <w:r w:rsidR="00D07D4B">
        <w:t>-based</w:t>
      </w:r>
      <w:r w:rsidR="007F01C4">
        <w:t xml:space="preserve"> </w:t>
      </w:r>
      <w:r w:rsidR="00910FF1">
        <w:t xml:space="preserve">reporting will also aim to keep in the forefront how the reporting process itself </w:t>
      </w:r>
      <w:proofErr w:type="gramStart"/>
      <w:r w:rsidR="00910FF1">
        <w:t>can be made</w:t>
      </w:r>
      <w:proofErr w:type="gramEnd"/>
      <w:r w:rsidR="00910FF1">
        <w:t xml:space="preserve"> as useful as possible to States Parties and other actors.</w:t>
      </w:r>
    </w:p>
    <w:p w14:paraId="5BB44F47" w14:textId="0A4D5CF1" w:rsidR="000517A1" w:rsidRDefault="008144E8" w:rsidP="008144E8">
      <w:pPr>
        <w:pStyle w:val="COMPara"/>
      </w:pPr>
      <w:r>
        <w:t>A</w:t>
      </w:r>
      <w:r w:rsidR="006735F5">
        <w:t xml:space="preserve"> </w:t>
      </w:r>
      <w:r>
        <w:t xml:space="preserve">recurrent theme throughout </w:t>
      </w:r>
      <w:r w:rsidR="00451641">
        <w:t>the</w:t>
      </w:r>
      <w:r>
        <w:t xml:space="preserve"> debates </w:t>
      </w:r>
      <w:r w:rsidR="00451641">
        <w:t xml:space="preserve">of the working group </w:t>
      </w:r>
      <w:r w:rsidR="00221157">
        <w:t xml:space="preserve">and the Committee </w:t>
      </w:r>
      <w:r>
        <w:t xml:space="preserve">was the </w:t>
      </w:r>
      <w:r w:rsidR="009C500B">
        <w:t xml:space="preserve">need </w:t>
      </w:r>
      <w:r w:rsidR="00451641">
        <w:t>to</w:t>
      </w:r>
      <w:r>
        <w:t xml:space="preserve"> prepar</w:t>
      </w:r>
      <w:r w:rsidR="00451641">
        <w:t>e</w:t>
      </w:r>
      <w:r>
        <w:t xml:space="preserve"> </w:t>
      </w:r>
      <w:r w:rsidR="00451641">
        <w:t xml:space="preserve">properly </w:t>
      </w:r>
      <w:r>
        <w:t xml:space="preserve">for the implementation of the results framework and </w:t>
      </w:r>
      <w:r w:rsidR="00451641">
        <w:t xml:space="preserve">to </w:t>
      </w:r>
      <w:r>
        <w:t>accompany its introduction with informational and capacity-building activities so that States Parties and other actors</w:t>
      </w:r>
      <w:r w:rsidR="009C500B" w:rsidRPr="009C500B">
        <w:t xml:space="preserve"> </w:t>
      </w:r>
      <w:r w:rsidR="009C500B">
        <w:t>concerned</w:t>
      </w:r>
      <w:r>
        <w:t xml:space="preserve">, in particular communities, groups and individuals, </w:t>
      </w:r>
      <w:r w:rsidR="009C500B">
        <w:t>can</w:t>
      </w:r>
      <w:r>
        <w:t xml:space="preserve"> implement it effectively.</w:t>
      </w:r>
      <w:r w:rsidR="00451641">
        <w:t xml:space="preserve"> The Convention’s global capacity-building programme </w:t>
      </w:r>
      <w:proofErr w:type="gramStart"/>
      <w:r w:rsidR="00451641">
        <w:t>was held up</w:t>
      </w:r>
      <w:proofErr w:type="gramEnd"/>
      <w:r w:rsidR="00451641">
        <w:t xml:space="preserve"> as the model for such activities, and </w:t>
      </w:r>
      <w:r w:rsidR="006735F5">
        <w:t xml:space="preserve">it was </w:t>
      </w:r>
      <w:r w:rsidR="00451641">
        <w:t xml:space="preserve">emphasized that a similar approach should be adopted for strengthening capacities to implement the overall results framework. In addition to the guidance notes mentioned above, other informational materials </w:t>
      </w:r>
      <w:proofErr w:type="gramStart"/>
      <w:r w:rsidR="00451641">
        <w:t>will</w:t>
      </w:r>
      <w:proofErr w:type="gramEnd"/>
      <w:r w:rsidR="00451641">
        <w:t xml:space="preserve"> need to be developed so that the Convention’s diverse actors can understand what the framework is and how they can be involved in monitoring, reporting and evaluation. </w:t>
      </w:r>
      <w:r w:rsidR="00451641" w:rsidRPr="00A50F45">
        <w:t>A series of regional workshops to introduce the overall results framework</w:t>
      </w:r>
      <w:r w:rsidR="00A50F45">
        <w:t xml:space="preserve"> and the revised results-oriented ICH-10 periodic reporting form</w:t>
      </w:r>
      <w:r w:rsidR="00451641">
        <w:t xml:space="preserve"> could be complemented by more intensive working sessions – at a sub</w:t>
      </w:r>
      <w:r w:rsidR="009C500B">
        <w:t>-</w:t>
      </w:r>
      <w:r w:rsidR="00451641">
        <w:t xml:space="preserve">regional or national level – to </w:t>
      </w:r>
      <w:r w:rsidR="006735F5">
        <w:t xml:space="preserve">better understand how </w:t>
      </w:r>
      <w:r w:rsidR="00451641">
        <w:t>to define country</w:t>
      </w:r>
      <w:r w:rsidR="009566FD">
        <w:t>-</w:t>
      </w:r>
      <w:r w:rsidR="00451641">
        <w:t>level baselines and targets</w:t>
      </w:r>
      <w:r w:rsidR="006735F5">
        <w:t xml:space="preserve"> </w:t>
      </w:r>
      <w:r w:rsidR="0057701F">
        <w:t xml:space="preserve">and to include this information in </w:t>
      </w:r>
      <w:r w:rsidR="006735F5">
        <w:t>the</w:t>
      </w:r>
      <w:r w:rsidR="0057701F">
        <w:t xml:space="preserve">ir respective </w:t>
      </w:r>
      <w:r w:rsidR="006735F5">
        <w:t>reports</w:t>
      </w:r>
      <w:r w:rsidR="00451641">
        <w:t xml:space="preserve">. In that context, one of the main advantages of moving the reporting cycle to a regional rather than ratification-based </w:t>
      </w:r>
      <w:r w:rsidR="0080359F">
        <w:t xml:space="preserve">calendar </w:t>
      </w:r>
      <w:r w:rsidR="00451641">
        <w:t>was the opportunities it could offer for more efficient capacity building, including peer-to-peer and neighbour-to-neighbour technical assistance.</w:t>
      </w:r>
    </w:p>
    <w:p w14:paraId="2F523BA6" w14:textId="7B8C9D01" w:rsidR="008144E8" w:rsidRDefault="006735F5" w:rsidP="00DA17F8">
      <w:pPr>
        <w:pStyle w:val="COMPara"/>
      </w:pPr>
      <w:r>
        <w:t xml:space="preserve">The General Assembly </w:t>
      </w:r>
      <w:proofErr w:type="gramStart"/>
      <w:r>
        <w:t>is asked</w:t>
      </w:r>
      <w:proofErr w:type="gramEnd"/>
      <w:r>
        <w:t xml:space="preserve"> to adopt </w:t>
      </w:r>
      <w:r w:rsidR="002367BC">
        <w:t xml:space="preserve">the overall results framework annexed below </w:t>
      </w:r>
      <w:r>
        <w:t xml:space="preserve">but also to </w:t>
      </w:r>
      <w:r w:rsidRPr="007570C6">
        <w:t>initiate steps for its implementation</w:t>
      </w:r>
      <w:r>
        <w:t>, as recommended by the Committee (</w:t>
      </w:r>
      <w:hyperlink r:id="rId22" w:history="1">
        <w:r w:rsidRPr="006735F5">
          <w:rPr>
            <w:rStyle w:val="Hyperlink"/>
          </w:rPr>
          <w:t>Decision 12.COM 9</w:t>
        </w:r>
      </w:hyperlink>
      <w:r>
        <w:t xml:space="preserve">). Taking into account the importance of the overall results framework for results-based reporting, the General Assembly may </w:t>
      </w:r>
      <w:r w:rsidR="0057701F">
        <w:t xml:space="preserve">therefore </w:t>
      </w:r>
      <w:r>
        <w:t xml:space="preserve">request </w:t>
      </w:r>
      <w:r w:rsidR="009C500B">
        <w:t xml:space="preserve">that </w:t>
      </w:r>
      <w:r>
        <w:t xml:space="preserve">the Secretariat </w:t>
      </w:r>
      <w:r w:rsidR="002367BC">
        <w:t>revise</w:t>
      </w:r>
      <w:r w:rsidR="009C500B">
        <w:t xml:space="preserve"> Form</w:t>
      </w:r>
      <w:r w:rsidR="002367BC">
        <w:t xml:space="preserve"> ICH-10 for periodic reporting </w:t>
      </w:r>
      <w:r>
        <w:t xml:space="preserve">and continue the </w:t>
      </w:r>
      <w:r w:rsidR="005709DD">
        <w:t>transition towards a reform of the periodic reporting mechanism</w:t>
      </w:r>
      <w:r w:rsidR="002367BC">
        <w:t xml:space="preserve">. Subsequent to the Assembly’s adoption of the results framework, the Secretariat could </w:t>
      </w:r>
      <w:r w:rsidR="005709DD">
        <w:t xml:space="preserve">also start </w:t>
      </w:r>
      <w:r w:rsidR="002367BC">
        <w:t>defin</w:t>
      </w:r>
      <w:r w:rsidR="005709DD">
        <w:t>ing</w:t>
      </w:r>
      <w:r w:rsidR="002367BC">
        <w:t xml:space="preserve"> provisional targets and – where possible – </w:t>
      </w:r>
      <w:r w:rsidR="002367BC">
        <w:lastRenderedPageBreak/>
        <w:t xml:space="preserve">baselines </w:t>
      </w:r>
      <w:r w:rsidR="0057701F">
        <w:t xml:space="preserve">for its implementation </w:t>
      </w:r>
      <w:r w:rsidR="002367BC">
        <w:t>at</w:t>
      </w:r>
      <w:r w:rsidR="0018348F">
        <w:t xml:space="preserve"> </w:t>
      </w:r>
      <w:r w:rsidR="0057701F">
        <w:t>the global level</w:t>
      </w:r>
      <w:r w:rsidR="002367BC">
        <w:t xml:space="preserve">. The </w:t>
      </w:r>
      <w:r w:rsidR="005709DD">
        <w:t xml:space="preserve">General Assembly </w:t>
      </w:r>
      <w:r w:rsidR="002367BC">
        <w:t xml:space="preserve">might also wish to request </w:t>
      </w:r>
      <w:r w:rsidR="009C500B">
        <w:t xml:space="preserve">that </w:t>
      </w:r>
      <w:r w:rsidR="002367BC">
        <w:t>the Secretariat identify possible informational and capacity-building activities to support States Parties in their use of the overall results framework and revised periodic reporting form.</w:t>
      </w:r>
    </w:p>
    <w:p w14:paraId="00C71584" w14:textId="4D47CB0C" w:rsidR="000517A1" w:rsidRDefault="002367BC" w:rsidP="00AD2A13">
      <w:pPr>
        <w:pStyle w:val="COMPara"/>
        <w:keepNext/>
      </w:pPr>
      <w:r>
        <w:t xml:space="preserve">The </w:t>
      </w:r>
      <w:r w:rsidR="00AD2A13">
        <w:t xml:space="preserve">General Assembly </w:t>
      </w:r>
      <w:r>
        <w:t xml:space="preserve">may wish to adopt the following </w:t>
      </w:r>
      <w:r w:rsidR="00AD2A13">
        <w:t>resolution</w:t>
      </w:r>
      <w:r>
        <w:t>:</w:t>
      </w:r>
    </w:p>
    <w:p w14:paraId="709123FE" w14:textId="169DED1F" w:rsidR="000517A1" w:rsidRDefault="00FB557F" w:rsidP="002367BC">
      <w:pPr>
        <w:pStyle w:val="COMTitleDecision"/>
      </w:pPr>
      <w:r>
        <w:t xml:space="preserve">DRAFT </w:t>
      </w:r>
      <w:r w:rsidR="007A140F">
        <w:t xml:space="preserve">RESOLUTION </w:t>
      </w:r>
      <w:r w:rsidR="004A39C2">
        <w:t>7</w:t>
      </w:r>
      <w:r>
        <w:t>.</w:t>
      </w:r>
      <w:r w:rsidR="004A39C2">
        <w:t>GA</w:t>
      </w:r>
      <w:r>
        <w:t> </w:t>
      </w:r>
      <w:r w:rsidRPr="00081DDD">
        <w:t>9</w:t>
      </w:r>
    </w:p>
    <w:p w14:paraId="0B1ECC93" w14:textId="2FA091A4" w:rsidR="006D2411" w:rsidRDefault="002367BC" w:rsidP="002367BC">
      <w:pPr>
        <w:pStyle w:val="COMPreambulaDecisions"/>
      </w:pPr>
      <w:r>
        <w:t xml:space="preserve">The </w:t>
      </w:r>
      <w:r w:rsidR="004A39C2">
        <w:t>General Assembly</w:t>
      </w:r>
      <w:r>
        <w:t>,</w:t>
      </w:r>
    </w:p>
    <w:p w14:paraId="379AE7D0" w14:textId="09E2A6A6" w:rsidR="002367BC" w:rsidRPr="005709DD" w:rsidRDefault="002367BC" w:rsidP="002F2EEB">
      <w:pPr>
        <w:pStyle w:val="COMParaDecision"/>
        <w:numPr>
          <w:ilvl w:val="0"/>
          <w:numId w:val="6"/>
        </w:numPr>
        <w:ind w:left="1134" w:hanging="567"/>
      </w:pPr>
      <w:r w:rsidRPr="005709DD">
        <w:rPr>
          <w:u w:val="single"/>
        </w:rPr>
        <w:t>Having examined</w:t>
      </w:r>
      <w:r w:rsidRPr="005709DD">
        <w:t xml:space="preserve"> document ITH/1</w:t>
      </w:r>
      <w:r w:rsidR="004A39C2" w:rsidRPr="005709DD">
        <w:t>8</w:t>
      </w:r>
      <w:r w:rsidRPr="005709DD">
        <w:t>/</w:t>
      </w:r>
      <w:r w:rsidR="004A39C2" w:rsidRPr="005709DD">
        <w:t>7.GA</w:t>
      </w:r>
      <w:r w:rsidRPr="005709DD">
        <w:t>/</w:t>
      </w:r>
      <w:r w:rsidR="00FB557F" w:rsidRPr="005709DD">
        <w:t>9</w:t>
      </w:r>
      <w:r w:rsidRPr="005709DD">
        <w:t xml:space="preserve"> </w:t>
      </w:r>
      <w:r w:rsidRPr="005F1558">
        <w:t>and its annex</w:t>
      </w:r>
      <w:r w:rsidRPr="005709DD">
        <w:t>,</w:t>
      </w:r>
    </w:p>
    <w:p w14:paraId="6013DBD2" w14:textId="44653421" w:rsidR="002367BC" w:rsidRPr="005673FB" w:rsidRDefault="002367BC" w:rsidP="002F2EEB">
      <w:pPr>
        <w:pStyle w:val="COMParaDecision"/>
        <w:numPr>
          <w:ilvl w:val="0"/>
          <w:numId w:val="6"/>
        </w:numPr>
        <w:ind w:left="1134" w:hanging="567"/>
      </w:pPr>
      <w:r w:rsidRPr="002367BC">
        <w:rPr>
          <w:u w:val="single"/>
        </w:rPr>
        <w:t>Thanking</w:t>
      </w:r>
      <w:r>
        <w:t xml:space="preserve"> the </w:t>
      </w:r>
      <w:r w:rsidR="005673FB" w:rsidRPr="005673FB">
        <w:rPr>
          <w:lang w:val="en-US"/>
        </w:rPr>
        <w:t xml:space="preserve">People’s Republic of China </w:t>
      </w:r>
      <w:r w:rsidR="005673FB">
        <w:rPr>
          <w:lang w:val="en-US"/>
        </w:rPr>
        <w:t>for having generously hosted and co-</w:t>
      </w:r>
      <w:proofErr w:type="spellStart"/>
      <w:r w:rsidR="005673FB">
        <w:rPr>
          <w:lang w:val="en-US"/>
        </w:rPr>
        <w:t>funded</w:t>
      </w:r>
      <w:proofErr w:type="spellEnd"/>
      <w:r w:rsidR="005673FB">
        <w:rPr>
          <w:lang w:val="en-US"/>
        </w:rPr>
        <w:t xml:space="preserve"> the </w:t>
      </w:r>
      <w:r w:rsidR="004A39C2">
        <w:rPr>
          <w:lang w:val="en-US"/>
        </w:rPr>
        <w:t xml:space="preserve">expert meeting </w:t>
      </w:r>
      <w:r w:rsidR="000B4749">
        <w:rPr>
          <w:lang w:val="en-US"/>
        </w:rPr>
        <w:t xml:space="preserve">in September 2016 as well as the </w:t>
      </w:r>
      <w:r w:rsidR="00EC006F">
        <w:rPr>
          <w:lang w:val="en-US"/>
        </w:rPr>
        <w:t xml:space="preserve">open-ended </w:t>
      </w:r>
      <w:r w:rsidR="005673FB">
        <w:rPr>
          <w:lang w:val="en-US"/>
        </w:rPr>
        <w:t xml:space="preserve">intergovernmental working group </w:t>
      </w:r>
      <w:r w:rsidR="00F4603D">
        <w:rPr>
          <w:lang w:val="en-US"/>
        </w:rPr>
        <w:t xml:space="preserve">in June 2017, both crucial for </w:t>
      </w:r>
      <w:r w:rsidR="005673FB">
        <w:rPr>
          <w:lang w:val="en-US"/>
        </w:rPr>
        <w:t>developing an overall results framework,</w:t>
      </w:r>
    </w:p>
    <w:p w14:paraId="74E503D1" w14:textId="14E400E0" w:rsidR="005673FB" w:rsidRDefault="000B4749" w:rsidP="002F2EEB">
      <w:pPr>
        <w:pStyle w:val="COMParaDecision"/>
        <w:numPr>
          <w:ilvl w:val="0"/>
          <w:numId w:val="6"/>
        </w:numPr>
        <w:ind w:left="1134" w:hanging="567"/>
      </w:pPr>
      <w:r w:rsidRPr="000B4749">
        <w:rPr>
          <w:u w:val="single"/>
        </w:rPr>
        <w:t>Approves</w:t>
      </w:r>
      <w:r>
        <w:t xml:space="preserve"> the overall results framework for the 2003 Convention, as annexed to this </w:t>
      </w:r>
      <w:r w:rsidR="00396B12">
        <w:t>resolution</w:t>
      </w:r>
      <w:r>
        <w:t>;</w:t>
      </w:r>
    </w:p>
    <w:p w14:paraId="673F375E" w14:textId="5CFC0D68" w:rsidR="003B7336" w:rsidRPr="00B26A55" w:rsidRDefault="003B7336" w:rsidP="003B7336">
      <w:pPr>
        <w:pStyle w:val="COMParaDecision"/>
        <w:numPr>
          <w:ilvl w:val="0"/>
          <w:numId w:val="6"/>
        </w:numPr>
        <w:ind w:left="1134" w:hanging="567"/>
      </w:pPr>
      <w:r w:rsidRPr="00B26A55">
        <w:rPr>
          <w:u w:val="single"/>
        </w:rPr>
        <w:t>Takes note</w:t>
      </w:r>
      <w:r>
        <w:t xml:space="preserve"> that the overall results framework will call for the revision of the ICH-10 Periodic Reporting form and </w:t>
      </w:r>
      <w:r>
        <w:rPr>
          <w:u w:val="single"/>
        </w:rPr>
        <w:t>requests</w:t>
      </w:r>
      <w:r>
        <w:t xml:space="preserve"> that the Secretariat revise the form accordingly;</w:t>
      </w:r>
    </w:p>
    <w:p w14:paraId="1079A842" w14:textId="054ABD5B" w:rsidR="00957B46" w:rsidRDefault="003B7336" w:rsidP="00957B46">
      <w:pPr>
        <w:pStyle w:val="COMParaDecision"/>
        <w:numPr>
          <w:ilvl w:val="0"/>
          <w:numId w:val="6"/>
        </w:numPr>
        <w:ind w:left="1134" w:hanging="567"/>
      </w:pPr>
      <w:r>
        <w:rPr>
          <w:u w:val="single"/>
        </w:rPr>
        <w:t>Encourages</w:t>
      </w:r>
      <w:r>
        <w:t xml:space="preserve"> </w:t>
      </w:r>
      <w:r w:rsidR="00957B46">
        <w:t xml:space="preserve">the Secretariat </w:t>
      </w:r>
      <w:r>
        <w:t xml:space="preserve">to </w:t>
      </w:r>
      <w:r w:rsidR="00957B46">
        <w:t xml:space="preserve">continue </w:t>
      </w:r>
      <w:r w:rsidR="00855882">
        <w:t xml:space="preserve">preparing </w:t>
      </w:r>
      <w:r w:rsidR="00957B46">
        <w:t>guidance notes and other informational materials to support States Parties and other actors in their implementation of the overall results framework, including their establishment of targets and baselines at the country level;</w:t>
      </w:r>
    </w:p>
    <w:p w14:paraId="43F7A28C" w14:textId="1F10B795" w:rsidR="00957B46" w:rsidRDefault="00957B46" w:rsidP="00957B46">
      <w:pPr>
        <w:pStyle w:val="COMParaDecision"/>
        <w:numPr>
          <w:ilvl w:val="0"/>
          <w:numId w:val="6"/>
        </w:numPr>
        <w:ind w:left="1134" w:hanging="567"/>
      </w:pPr>
      <w:r w:rsidRPr="0053729A">
        <w:rPr>
          <w:u w:val="single"/>
        </w:rPr>
        <w:t xml:space="preserve">Further </w:t>
      </w:r>
      <w:r w:rsidR="003B7336">
        <w:rPr>
          <w:u w:val="single"/>
        </w:rPr>
        <w:t>encourages</w:t>
      </w:r>
      <w:r w:rsidR="003B7336" w:rsidRPr="00E364E7">
        <w:t xml:space="preserve"> </w:t>
      </w:r>
      <w:r>
        <w:t xml:space="preserve">the Secretariat </w:t>
      </w:r>
      <w:r w:rsidR="003B7336">
        <w:t xml:space="preserve">to </w:t>
      </w:r>
      <w:r w:rsidR="00855882">
        <w:t>develop</w:t>
      </w:r>
      <w:r>
        <w:t xml:space="preserve"> provisional targets and, where possible, baselines for </w:t>
      </w:r>
      <w:r w:rsidR="00855882">
        <w:t xml:space="preserve">the </w:t>
      </w:r>
      <w:r>
        <w:t>implementation of the overall results framework at the global level;</w:t>
      </w:r>
    </w:p>
    <w:p w14:paraId="0441EE85" w14:textId="77BDAF50" w:rsidR="002367BC" w:rsidRDefault="00B84391" w:rsidP="002F2EEB">
      <w:pPr>
        <w:pStyle w:val="COMParaDecision"/>
        <w:numPr>
          <w:ilvl w:val="0"/>
          <w:numId w:val="6"/>
        </w:numPr>
        <w:ind w:left="1134" w:hanging="567"/>
      </w:pPr>
      <w:r w:rsidRPr="00B84391">
        <w:rPr>
          <w:u w:val="single"/>
        </w:rPr>
        <w:t>Invites</w:t>
      </w:r>
      <w:r>
        <w:t xml:space="preserve"> the Secretariat to </w:t>
      </w:r>
      <w:r w:rsidR="00A03CBC">
        <w:t xml:space="preserve">develop </w:t>
      </w:r>
      <w:r w:rsidR="0057701F">
        <w:t xml:space="preserve">a </w:t>
      </w:r>
      <w:r w:rsidR="00A03CBC">
        <w:t xml:space="preserve">capacity-building </w:t>
      </w:r>
      <w:r w:rsidR="00F76B72">
        <w:t xml:space="preserve">approach with </w:t>
      </w:r>
      <w:r w:rsidR="00855882">
        <w:t xml:space="preserve">the </w:t>
      </w:r>
      <w:r w:rsidR="00F76B72">
        <w:t xml:space="preserve">necessary </w:t>
      </w:r>
      <w:r w:rsidR="00CA4F13">
        <w:t>materials</w:t>
      </w:r>
      <w:r w:rsidR="00F76B72">
        <w:t xml:space="preserve"> </w:t>
      </w:r>
      <w:r w:rsidR="00A255B0">
        <w:t>for periodic reporting</w:t>
      </w:r>
      <w:r w:rsidR="00855882">
        <w:t>,</w:t>
      </w:r>
      <w:r w:rsidR="00A255B0">
        <w:t xml:space="preserve"> </w:t>
      </w:r>
      <w:r w:rsidR="007E0E32">
        <w:t xml:space="preserve">which will be </w:t>
      </w:r>
      <w:r w:rsidR="00A255B0">
        <w:t>aligned to the overall results framework</w:t>
      </w:r>
      <w:r w:rsidR="007E0E32">
        <w:t xml:space="preserve"> and, subject to the availability of </w:t>
      </w:r>
      <w:proofErr w:type="spellStart"/>
      <w:r w:rsidR="007E0E32">
        <w:t>extrabudgetary</w:t>
      </w:r>
      <w:proofErr w:type="spellEnd"/>
      <w:r w:rsidR="007E0E32">
        <w:t xml:space="preserve"> funds, </w:t>
      </w:r>
      <w:r w:rsidR="00A255B0">
        <w:t xml:space="preserve">to plan and implement capacity-building activities </w:t>
      </w:r>
      <w:r w:rsidR="00A03CBC">
        <w:t>to support States Parties and other actors</w:t>
      </w:r>
      <w:r w:rsidR="007E0E32">
        <w:t>,</w:t>
      </w:r>
      <w:r w:rsidR="007E0E32" w:rsidRPr="007E0E32">
        <w:t xml:space="preserve"> </w:t>
      </w:r>
      <w:r w:rsidR="007E0E32">
        <w:t>in the context of the existing global capacity-building programme,</w:t>
      </w:r>
      <w:r w:rsidR="00A03CBC">
        <w:t xml:space="preserve"> in their implementation of the overall results framework as well as in the</w:t>
      </w:r>
      <w:r w:rsidR="007E0E32">
        <w:t>ir</w:t>
      </w:r>
      <w:r w:rsidR="00A03CBC">
        <w:t xml:space="preserve"> </w:t>
      </w:r>
      <w:r w:rsidR="00C82409">
        <w:t xml:space="preserve">periodic </w:t>
      </w:r>
      <w:r w:rsidR="00A03CBC">
        <w:t xml:space="preserve">reporting </w:t>
      </w:r>
      <w:r w:rsidR="00A83626">
        <w:t>exercise</w:t>
      </w:r>
      <w:r w:rsidR="007E0E32">
        <w:t>;</w:t>
      </w:r>
    </w:p>
    <w:p w14:paraId="203C3C06" w14:textId="0F2936D8" w:rsidR="003F41BF" w:rsidRDefault="00B84391" w:rsidP="009F1C35">
      <w:pPr>
        <w:pStyle w:val="COMParaDecision"/>
        <w:numPr>
          <w:ilvl w:val="0"/>
          <w:numId w:val="6"/>
        </w:numPr>
        <w:ind w:left="1134" w:hanging="567"/>
      </w:pPr>
      <w:r w:rsidRPr="003F41BF">
        <w:rPr>
          <w:u w:val="single"/>
        </w:rPr>
        <w:t>Further invites</w:t>
      </w:r>
      <w:r>
        <w:t xml:space="preserve"> States Parties to provide voluntary supplementary contributions to the Intangible Cultural Heritage Fund to support the implementation of such capacity-building activities</w:t>
      </w:r>
      <w:r w:rsidR="003F41BF">
        <w:t>.</w:t>
      </w:r>
    </w:p>
    <w:p w14:paraId="2346B428" w14:textId="5B5795F5" w:rsidR="003F41BF" w:rsidRDefault="003F41BF" w:rsidP="003F41BF">
      <w:pPr>
        <w:pStyle w:val="COMParaDecision"/>
        <w:numPr>
          <w:ilvl w:val="0"/>
          <w:numId w:val="0"/>
        </w:numPr>
        <w:ind w:left="1134"/>
      </w:pPr>
    </w:p>
    <w:p w14:paraId="6D9806A8" w14:textId="77777777" w:rsidR="003F41BF" w:rsidRDefault="003F41BF" w:rsidP="003F41BF">
      <w:pPr>
        <w:pStyle w:val="COMParaDecision"/>
        <w:numPr>
          <w:ilvl w:val="0"/>
          <w:numId w:val="0"/>
        </w:numPr>
        <w:ind w:left="927" w:hanging="360"/>
        <w:sectPr w:rsidR="003F41BF" w:rsidSect="00D87B5A">
          <w:headerReference w:type="even" r:id="rId23"/>
          <w:headerReference w:type="default" r:id="rId24"/>
          <w:headerReference w:type="first" r:id="rId25"/>
          <w:footnotePr>
            <w:numRestart w:val="eachSect"/>
          </w:footnotePr>
          <w:pgSz w:w="11906" w:h="16838" w:code="9"/>
          <w:pgMar w:top="1418" w:right="1134" w:bottom="1134" w:left="1134" w:header="397" w:footer="284" w:gutter="0"/>
          <w:cols w:space="708"/>
          <w:titlePg/>
          <w:docGrid w:linePitch="360"/>
        </w:sectPr>
      </w:pPr>
    </w:p>
    <w:p w14:paraId="12D2FDD1" w14:textId="2770EC23" w:rsidR="00EB1E53" w:rsidRPr="00EB1E53" w:rsidRDefault="00EB1E53" w:rsidP="00EB1E53">
      <w:pPr>
        <w:jc w:val="center"/>
        <w:rPr>
          <w:rFonts w:ascii="Arial" w:hAnsi="Arial" w:cs="Arial"/>
          <w:b/>
          <w:sz w:val="20"/>
          <w:szCs w:val="20"/>
          <w:u w:val="single"/>
          <w:lang w:val="en-US"/>
        </w:rPr>
      </w:pPr>
      <w:r w:rsidRPr="00A8072E">
        <w:rPr>
          <w:rFonts w:ascii="Arial" w:hAnsi="Arial" w:cs="Arial"/>
          <w:b/>
          <w:sz w:val="20"/>
          <w:szCs w:val="20"/>
          <w:u w:val="single"/>
          <w:lang w:val="en-US"/>
        </w:rPr>
        <w:lastRenderedPageBreak/>
        <w:t>ANNEX</w:t>
      </w:r>
    </w:p>
    <w:p w14:paraId="435FFE23" w14:textId="419B30D3" w:rsidR="00EB1E53" w:rsidRPr="00A8072E" w:rsidRDefault="00EB1E53" w:rsidP="00A8072E">
      <w:pPr>
        <w:spacing w:after="360"/>
        <w:jc w:val="center"/>
        <w:rPr>
          <w:rFonts w:ascii="Arial" w:hAnsi="Arial" w:cs="Arial"/>
          <w:b/>
          <w:sz w:val="20"/>
          <w:szCs w:val="20"/>
          <w:lang w:val="en-US"/>
        </w:rPr>
      </w:pPr>
      <w:r w:rsidRPr="00A8072E">
        <w:rPr>
          <w:rFonts w:ascii="Arial" w:hAnsi="Arial" w:cs="Arial"/>
          <w:b/>
          <w:sz w:val="20"/>
          <w:szCs w:val="20"/>
          <w:lang w:val="en-US"/>
        </w:rPr>
        <w:t>Draft Overall Results Framework</w:t>
      </w:r>
    </w:p>
    <w:p w14:paraId="54A55BEE" w14:textId="75A276E3" w:rsidR="00A8072E" w:rsidRPr="00A8072E" w:rsidRDefault="00A8072E" w:rsidP="00A8072E">
      <w:pPr>
        <w:spacing w:after="120"/>
        <w:rPr>
          <w:rFonts w:ascii="Arial" w:hAnsi="Arial" w:cs="Arial"/>
          <w:b/>
          <w:smallCaps/>
          <w:sz w:val="20"/>
          <w:szCs w:val="20"/>
          <w:lang w:val="en-GB"/>
        </w:rPr>
      </w:pPr>
      <w:r w:rsidRPr="00A8072E">
        <w:rPr>
          <w:rFonts w:ascii="Arial" w:hAnsi="Arial" w:cs="Arial"/>
          <w:b/>
          <w:smallCaps/>
          <w:sz w:val="20"/>
          <w:szCs w:val="20"/>
          <w:lang w:val="en-GB"/>
        </w:rPr>
        <w:t>Table 1: High level framework with brief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657"/>
        <w:gridCol w:w="1581"/>
        <w:gridCol w:w="76"/>
        <w:gridCol w:w="1657"/>
        <w:gridCol w:w="1605"/>
        <w:gridCol w:w="52"/>
        <w:gridCol w:w="1657"/>
        <w:gridCol w:w="1631"/>
        <w:gridCol w:w="26"/>
        <w:gridCol w:w="1657"/>
        <w:gridCol w:w="1651"/>
      </w:tblGrid>
      <w:tr w:rsidR="00A8072E" w:rsidRPr="005753BE" w14:paraId="52E20D47" w14:textId="77777777" w:rsidTr="00A8072E">
        <w:trPr>
          <w:cantSplit/>
        </w:trPr>
        <w:tc>
          <w:tcPr>
            <w:tcW w:w="450" w:type="pct"/>
            <w:shd w:val="clear" w:color="auto" w:fill="D9D9D9"/>
            <w:vAlign w:val="center"/>
          </w:tcPr>
          <w:p w14:paraId="66C4A3C8"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Impacts</w:t>
            </w:r>
          </w:p>
        </w:tc>
        <w:tc>
          <w:tcPr>
            <w:tcW w:w="4550" w:type="pct"/>
            <w:gridSpan w:val="11"/>
            <w:shd w:val="clear" w:color="auto" w:fill="auto"/>
            <w:vAlign w:val="center"/>
          </w:tcPr>
          <w:p w14:paraId="20CC2632" w14:textId="77777777" w:rsidR="00A8072E" w:rsidRPr="00A8072E" w:rsidRDefault="00A8072E" w:rsidP="00A8072E">
            <w:pPr>
              <w:spacing w:before="60" w:after="60"/>
              <w:rPr>
                <w:rFonts w:ascii="Arial Narrow" w:hAnsi="Arial Narrow" w:cs="Arial"/>
                <w:sz w:val="20"/>
                <w:szCs w:val="20"/>
                <w:lang w:val="en-GB"/>
              </w:rPr>
            </w:pPr>
            <w:proofErr w:type="gramStart"/>
            <w:r w:rsidRPr="00A8072E">
              <w:rPr>
                <w:rFonts w:ascii="Arial Narrow" w:hAnsi="Arial Narrow" w:cs="Arial"/>
                <w:sz w:val="20"/>
                <w:szCs w:val="20"/>
                <w:lang w:val="en-GB"/>
              </w:rPr>
              <w:t>Intangible cultural heritage is safeguarded by communities, groups and individuals who exercise active and ongoing stewardship over it, thereby contributing to sustainable development for human well-being, dignity and creativity in peaceful and inclusive societies</w:t>
            </w:r>
            <w:proofErr w:type="gramEnd"/>
            <w:r w:rsidRPr="00A8072E">
              <w:rPr>
                <w:rFonts w:ascii="Arial Narrow" w:hAnsi="Arial Narrow" w:cs="Arial"/>
                <w:sz w:val="20"/>
                <w:szCs w:val="20"/>
                <w:lang w:val="en-GB"/>
              </w:rPr>
              <w:t>.</w:t>
            </w:r>
          </w:p>
        </w:tc>
      </w:tr>
      <w:tr w:rsidR="00A8072E" w:rsidRPr="00791BFD" w14:paraId="648EDB5F" w14:textId="77777777" w:rsidTr="00A8072E">
        <w:trPr>
          <w:cantSplit/>
        </w:trPr>
        <w:tc>
          <w:tcPr>
            <w:tcW w:w="450" w:type="pct"/>
            <w:shd w:val="clear" w:color="auto" w:fill="D9D9D9"/>
            <w:vAlign w:val="center"/>
          </w:tcPr>
          <w:p w14:paraId="452430B6"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Long-term Outcomes</w:t>
            </w:r>
          </w:p>
        </w:tc>
        <w:tc>
          <w:tcPr>
            <w:tcW w:w="1112" w:type="pct"/>
            <w:gridSpan w:val="2"/>
            <w:shd w:val="clear" w:color="auto" w:fill="auto"/>
            <w:vAlign w:val="center"/>
          </w:tcPr>
          <w:p w14:paraId="186DA0BE"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Continued practice and transmission of intangible cultural heritage ensured.</w:t>
            </w:r>
          </w:p>
        </w:tc>
        <w:tc>
          <w:tcPr>
            <w:tcW w:w="1146" w:type="pct"/>
            <w:gridSpan w:val="3"/>
            <w:shd w:val="clear" w:color="auto" w:fill="auto"/>
            <w:vAlign w:val="center"/>
          </w:tcPr>
          <w:p w14:paraId="40BC5EB5"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Diversity of intangible cultural heritage respected.</w:t>
            </w:r>
          </w:p>
        </w:tc>
        <w:tc>
          <w:tcPr>
            <w:tcW w:w="1147" w:type="pct"/>
            <w:gridSpan w:val="3"/>
            <w:shd w:val="clear" w:color="auto" w:fill="auto"/>
            <w:vAlign w:val="center"/>
          </w:tcPr>
          <w:p w14:paraId="158A1CC0"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Recognition and awareness of the importance of intangible cultural heritage and its safeguarding ensured.</w:t>
            </w:r>
          </w:p>
        </w:tc>
        <w:tc>
          <w:tcPr>
            <w:tcW w:w="1145" w:type="pct"/>
            <w:gridSpan w:val="3"/>
            <w:shd w:val="clear" w:color="auto" w:fill="auto"/>
            <w:vAlign w:val="center"/>
          </w:tcPr>
          <w:p w14:paraId="6E7DA0CD"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and international cooperation for safeguarding enhanced among all stakeholders at all levels.</w:t>
            </w:r>
          </w:p>
        </w:tc>
      </w:tr>
      <w:tr w:rsidR="00A8072E" w:rsidRPr="00791BFD" w14:paraId="482B686C" w14:textId="77777777" w:rsidTr="00A8072E">
        <w:trPr>
          <w:cantSplit/>
        </w:trPr>
        <w:tc>
          <w:tcPr>
            <w:tcW w:w="450" w:type="pct"/>
            <w:shd w:val="clear" w:color="auto" w:fill="D9D9D9"/>
            <w:vAlign w:val="center"/>
          </w:tcPr>
          <w:p w14:paraId="5782B1F0"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Mid-term Outcomes</w:t>
            </w:r>
          </w:p>
        </w:tc>
        <w:tc>
          <w:tcPr>
            <w:tcW w:w="4550" w:type="pct"/>
            <w:gridSpan w:val="11"/>
            <w:shd w:val="clear" w:color="auto" w:fill="auto"/>
            <w:vAlign w:val="center"/>
          </w:tcPr>
          <w:p w14:paraId="4BF129A4" w14:textId="74B7DC38"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Effective relationships built among a diversity of communities, groups and individuals and other stakeholders for safeguarding intangible cultural heritage.</w:t>
            </w:r>
          </w:p>
          <w:p w14:paraId="7DD7502A" w14:textId="70719943"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Dynamic development and implementation of safeguarding measures or plans for specific elements of intangible cultural heritage led by a diversity of communities, groups and individuals.</w:t>
            </w:r>
          </w:p>
        </w:tc>
      </w:tr>
      <w:tr w:rsidR="00A8072E" w:rsidRPr="00791BFD" w14:paraId="31F7FEDF" w14:textId="77777777" w:rsidTr="00A8072E">
        <w:trPr>
          <w:cantSplit/>
        </w:trPr>
        <w:tc>
          <w:tcPr>
            <w:tcW w:w="450" w:type="pct"/>
            <w:shd w:val="clear" w:color="auto" w:fill="D9D9D9"/>
            <w:vAlign w:val="center"/>
          </w:tcPr>
          <w:p w14:paraId="4451D92A"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Short-term Outcomes</w:t>
            </w:r>
          </w:p>
        </w:tc>
        <w:tc>
          <w:tcPr>
            <w:tcW w:w="4550" w:type="pct"/>
            <w:gridSpan w:val="11"/>
            <w:shd w:val="clear" w:color="auto" w:fill="auto"/>
            <w:vAlign w:val="center"/>
          </w:tcPr>
          <w:p w14:paraId="1305099C"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support the safeguarding of intangible cultural heritage in general.</w:t>
            </w:r>
          </w:p>
          <w:p w14:paraId="434E67FC"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Improved capacities to implement safeguarding measures or plans for specific elements of intangible cultural heritage.</w:t>
            </w:r>
          </w:p>
        </w:tc>
      </w:tr>
      <w:tr w:rsidR="00A8072E" w:rsidRPr="00A8072E" w14:paraId="1C05F2DC" w14:textId="77777777" w:rsidTr="00A8072E">
        <w:trPr>
          <w:cantSplit/>
        </w:trPr>
        <w:tc>
          <w:tcPr>
            <w:tcW w:w="450" w:type="pct"/>
            <w:shd w:val="clear" w:color="auto" w:fill="D9D9D9"/>
            <w:vAlign w:val="center"/>
          </w:tcPr>
          <w:p w14:paraId="11F98010" w14:textId="77777777" w:rsidR="00A8072E" w:rsidRPr="00A8072E" w:rsidRDefault="00A8072E" w:rsidP="00A8072E">
            <w:pPr>
              <w:spacing w:before="60" w:after="60"/>
              <w:rPr>
                <w:rFonts w:ascii="Arial Narrow" w:hAnsi="Arial Narrow" w:cs="Arial"/>
                <w:b/>
                <w:sz w:val="20"/>
                <w:szCs w:val="20"/>
                <w:lang w:val="en-GB"/>
              </w:rPr>
            </w:pPr>
            <w:r w:rsidRPr="00A8072E">
              <w:rPr>
                <w:rFonts w:ascii="Arial Narrow" w:hAnsi="Arial Narrow" w:cs="Arial"/>
                <w:b/>
                <w:sz w:val="20"/>
                <w:szCs w:val="20"/>
                <w:lang w:val="en-GB"/>
              </w:rPr>
              <w:t>Thematic Areas</w:t>
            </w:r>
          </w:p>
        </w:tc>
        <w:tc>
          <w:tcPr>
            <w:tcW w:w="569" w:type="pct"/>
            <w:shd w:val="clear" w:color="auto" w:fill="auto"/>
            <w:vAlign w:val="center"/>
          </w:tcPr>
          <w:p w14:paraId="2BB2B17E"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Institutional and human capacities </w:t>
            </w:r>
          </w:p>
        </w:tc>
        <w:tc>
          <w:tcPr>
            <w:tcW w:w="569" w:type="pct"/>
            <w:gridSpan w:val="2"/>
            <w:shd w:val="clear" w:color="auto" w:fill="auto"/>
            <w:vAlign w:val="center"/>
          </w:tcPr>
          <w:p w14:paraId="014FF3C9" w14:textId="3D4A5FFE" w:rsidR="00A8072E" w:rsidRPr="00A8072E" w:rsidRDefault="00A8072E" w:rsidP="009004F1">
            <w:pPr>
              <w:spacing w:before="60" w:after="60"/>
              <w:rPr>
                <w:rFonts w:ascii="Arial Narrow" w:hAnsi="Arial Narrow" w:cs="Arial"/>
                <w:sz w:val="20"/>
                <w:szCs w:val="20"/>
                <w:lang w:val="en-GB"/>
              </w:rPr>
            </w:pPr>
            <w:r w:rsidRPr="00A8072E">
              <w:rPr>
                <w:rFonts w:ascii="Arial Narrow" w:hAnsi="Arial Narrow" w:cs="Arial"/>
                <w:sz w:val="20"/>
                <w:szCs w:val="20"/>
                <w:lang w:val="en-GB"/>
              </w:rPr>
              <w:t xml:space="preserve">Transmission and education </w:t>
            </w:r>
          </w:p>
        </w:tc>
        <w:tc>
          <w:tcPr>
            <w:tcW w:w="569" w:type="pct"/>
            <w:shd w:val="clear" w:color="auto" w:fill="auto"/>
            <w:vAlign w:val="center"/>
          </w:tcPr>
          <w:p w14:paraId="734824A8"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Inventorying and research</w:t>
            </w:r>
          </w:p>
        </w:tc>
        <w:tc>
          <w:tcPr>
            <w:tcW w:w="569" w:type="pct"/>
            <w:gridSpan w:val="2"/>
            <w:shd w:val="clear" w:color="auto" w:fill="auto"/>
            <w:vAlign w:val="center"/>
          </w:tcPr>
          <w:p w14:paraId="31B33B8B" w14:textId="6825B525" w:rsidR="00A8072E" w:rsidRPr="00A8072E" w:rsidRDefault="00A8072E" w:rsidP="00CC7378">
            <w:pPr>
              <w:spacing w:before="60" w:after="60"/>
              <w:rPr>
                <w:rFonts w:ascii="Arial Narrow" w:hAnsi="Arial Narrow" w:cs="Arial"/>
                <w:sz w:val="20"/>
                <w:szCs w:val="20"/>
                <w:lang w:val="en-GB"/>
              </w:rPr>
            </w:pPr>
            <w:r w:rsidRPr="00A8072E">
              <w:rPr>
                <w:rFonts w:ascii="Arial Narrow" w:hAnsi="Arial Narrow" w:cs="Arial"/>
                <w:sz w:val="20"/>
                <w:szCs w:val="20"/>
                <w:lang w:val="en-GB"/>
              </w:rPr>
              <w:t>Policies as well as legal and administrative measures</w:t>
            </w:r>
          </w:p>
        </w:tc>
        <w:tc>
          <w:tcPr>
            <w:tcW w:w="569" w:type="pct"/>
            <w:shd w:val="clear" w:color="auto" w:fill="auto"/>
            <w:vAlign w:val="center"/>
          </w:tcPr>
          <w:p w14:paraId="440001E9"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Role of intangible cultural heritage and its safeguarding in society</w:t>
            </w:r>
          </w:p>
        </w:tc>
        <w:tc>
          <w:tcPr>
            <w:tcW w:w="569" w:type="pct"/>
            <w:gridSpan w:val="2"/>
            <w:shd w:val="clear" w:color="auto" w:fill="auto"/>
            <w:vAlign w:val="center"/>
          </w:tcPr>
          <w:p w14:paraId="4F562D3F"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Awareness raising</w:t>
            </w:r>
          </w:p>
        </w:tc>
        <w:tc>
          <w:tcPr>
            <w:tcW w:w="569" w:type="pct"/>
            <w:shd w:val="clear" w:color="auto" w:fill="auto"/>
            <w:vAlign w:val="center"/>
          </w:tcPr>
          <w:p w14:paraId="3812AF6A" w14:textId="330EA031" w:rsidR="00A8072E" w:rsidRPr="00A8072E" w:rsidRDefault="00A8072E" w:rsidP="00E907C5">
            <w:pPr>
              <w:spacing w:before="60" w:after="60"/>
              <w:rPr>
                <w:rFonts w:ascii="Arial Narrow" w:hAnsi="Arial Narrow" w:cs="Arial"/>
                <w:sz w:val="20"/>
                <w:szCs w:val="20"/>
                <w:lang w:val="en-GB"/>
              </w:rPr>
            </w:pPr>
            <w:r w:rsidRPr="00A8072E">
              <w:rPr>
                <w:rFonts w:ascii="Arial Narrow" w:hAnsi="Arial Narrow" w:cs="Arial"/>
                <w:sz w:val="20"/>
                <w:szCs w:val="20"/>
                <w:lang w:val="en-GB"/>
              </w:rPr>
              <w:t>Engagement of communities, groups and individuals as well as other stakeholders</w:t>
            </w:r>
          </w:p>
        </w:tc>
        <w:tc>
          <w:tcPr>
            <w:tcW w:w="569" w:type="pct"/>
            <w:shd w:val="clear" w:color="auto" w:fill="auto"/>
            <w:vAlign w:val="center"/>
          </w:tcPr>
          <w:p w14:paraId="3FE05411" w14:textId="77777777" w:rsidR="00A8072E" w:rsidRPr="00A8072E" w:rsidRDefault="00A8072E" w:rsidP="00A8072E">
            <w:pPr>
              <w:spacing w:before="60" w:after="60"/>
              <w:rPr>
                <w:rFonts w:ascii="Arial Narrow" w:hAnsi="Arial Narrow" w:cs="Arial"/>
                <w:sz w:val="20"/>
                <w:szCs w:val="20"/>
                <w:lang w:val="en-GB"/>
              </w:rPr>
            </w:pPr>
            <w:r w:rsidRPr="00A8072E">
              <w:rPr>
                <w:rFonts w:ascii="Arial Narrow" w:hAnsi="Arial Narrow" w:cs="Arial"/>
                <w:sz w:val="20"/>
                <w:szCs w:val="20"/>
                <w:lang w:val="en-GB"/>
              </w:rPr>
              <w:t>International engagement</w:t>
            </w:r>
          </w:p>
        </w:tc>
      </w:tr>
      <w:tr w:rsidR="00A8072E" w:rsidRPr="00791BFD" w14:paraId="6C700C16" w14:textId="77777777" w:rsidTr="00A8072E">
        <w:tc>
          <w:tcPr>
            <w:tcW w:w="450" w:type="pct"/>
            <w:shd w:val="clear" w:color="auto" w:fill="D9D9D9"/>
            <w:vAlign w:val="center"/>
          </w:tcPr>
          <w:p w14:paraId="2B429DDE" w14:textId="77777777" w:rsidR="00A8072E" w:rsidRPr="00A8072E" w:rsidRDefault="00A8072E" w:rsidP="00A8072E">
            <w:pPr>
              <w:spacing w:before="60" w:after="60"/>
              <w:rPr>
                <w:rFonts w:ascii="Arial Narrow" w:hAnsi="Arial Narrow" w:cs="Arial"/>
                <w:b/>
                <w:sz w:val="18"/>
                <w:szCs w:val="18"/>
                <w:lang w:val="en-GB"/>
              </w:rPr>
            </w:pPr>
            <w:r w:rsidRPr="00A8072E">
              <w:rPr>
                <w:rFonts w:ascii="Arial Narrow" w:hAnsi="Arial Narrow" w:cs="Arial"/>
                <w:b/>
                <w:sz w:val="18"/>
                <w:szCs w:val="18"/>
                <w:lang w:val="en-GB"/>
              </w:rPr>
              <w:t>Core Indicators (brief)</w:t>
            </w:r>
          </w:p>
        </w:tc>
        <w:tc>
          <w:tcPr>
            <w:tcW w:w="569" w:type="pct"/>
            <w:shd w:val="clear" w:color="auto" w:fill="auto"/>
          </w:tcPr>
          <w:p w14:paraId="35AF0D1D"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Competent bodies support practice and transmission</w:t>
            </w:r>
          </w:p>
          <w:p w14:paraId="1796E59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Programmes support strengthening human capacities for safeguarding</w:t>
            </w:r>
          </w:p>
          <w:p w14:paraId="12F33D82" w14:textId="08D49769" w:rsidR="00A8072E" w:rsidRPr="00A8072E" w:rsidRDefault="00A8072E" w:rsidP="00342B23">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 xml:space="preserve">Training is operated by or addressed to communities </w:t>
            </w:r>
            <w:r w:rsidR="00616C19">
              <w:rPr>
                <w:rFonts w:ascii="Arial Narrow" w:eastAsia="Calibri" w:hAnsi="Arial Narrow" w:cs="Arial"/>
                <w:sz w:val="18"/>
                <w:szCs w:val="18"/>
                <w:lang w:val="en-GB" w:eastAsia="en-US"/>
              </w:rPr>
              <w:t>and</w:t>
            </w:r>
            <w:r w:rsidRPr="00A8072E">
              <w:rPr>
                <w:rFonts w:ascii="Arial Narrow" w:eastAsia="Calibri" w:hAnsi="Arial Narrow" w:cs="Arial"/>
                <w:sz w:val="18"/>
                <w:szCs w:val="18"/>
                <w:lang w:val="en-GB" w:eastAsia="en-US"/>
              </w:rPr>
              <w:t xml:space="preserve"> those working in the fields of culture and heritage</w:t>
            </w:r>
          </w:p>
        </w:tc>
        <w:tc>
          <w:tcPr>
            <w:tcW w:w="569" w:type="pct"/>
            <w:gridSpan w:val="2"/>
            <w:shd w:val="clear" w:color="auto" w:fill="auto"/>
          </w:tcPr>
          <w:p w14:paraId="188B61A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Education, both formal and non-formal, strengthens transmission and promotes respect</w:t>
            </w:r>
          </w:p>
          <w:p w14:paraId="362EB4DD"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ICH integrated into primary and secondary education</w:t>
            </w:r>
          </w:p>
          <w:p w14:paraId="38DD50A9" w14:textId="511189AA"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Post-secondary education supports safeguarding and study of ICH</w:t>
            </w:r>
          </w:p>
        </w:tc>
        <w:tc>
          <w:tcPr>
            <w:tcW w:w="569" w:type="pct"/>
            <w:shd w:val="clear" w:color="auto" w:fill="auto"/>
          </w:tcPr>
          <w:p w14:paraId="1D6C3D16"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Inventories reflect the diversity of ICH and contribute to its safeguarding</w:t>
            </w:r>
          </w:p>
          <w:p w14:paraId="5C7038BA"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Inventorying process is inclusive, respects diversity, and supports safeguarding by communities and groups</w:t>
            </w:r>
          </w:p>
          <w:p w14:paraId="583D1933"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Research and documentation contribute to safeguarding</w:t>
            </w:r>
          </w:p>
          <w:p w14:paraId="3AFCAD5E"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Research findings are accessible and utilized</w:t>
            </w:r>
          </w:p>
        </w:tc>
        <w:tc>
          <w:tcPr>
            <w:tcW w:w="569" w:type="pct"/>
            <w:gridSpan w:val="2"/>
            <w:shd w:val="clear" w:color="auto" w:fill="auto"/>
          </w:tcPr>
          <w:p w14:paraId="0A93C1F3" w14:textId="28DB0F02"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Cultural policies and legal and administrative measures reflect diversity of ICH and are implemented</w:t>
            </w:r>
          </w:p>
          <w:p w14:paraId="61842FBD" w14:textId="76DB87CE"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Education policies and</w:t>
            </w:r>
            <w:r w:rsidR="00A8072E" w:rsidRPr="00A8072E">
              <w:rPr>
                <w:rFonts w:ascii="Arial Narrow" w:eastAsia="Calibri" w:hAnsi="Arial Narrow" w:cs="Arial"/>
                <w:sz w:val="18"/>
                <w:szCs w:val="18"/>
                <w:lang w:val="en-GB" w:eastAsia="en-US"/>
              </w:rPr>
              <w:t xml:space="preserve"> legal and administrative measures reflect diversity of ICH and are implemented</w:t>
            </w:r>
          </w:p>
          <w:p w14:paraId="272842CC" w14:textId="5EF5DFFF"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lastRenderedPageBreak/>
              <w:t xml:space="preserve">Policies and </w:t>
            </w:r>
            <w:r w:rsidR="00A8072E" w:rsidRPr="00A8072E">
              <w:rPr>
                <w:rFonts w:ascii="Arial Narrow" w:eastAsia="Calibri" w:hAnsi="Arial Narrow" w:cs="Arial"/>
                <w:sz w:val="18"/>
                <w:szCs w:val="18"/>
                <w:lang w:val="en-GB" w:eastAsia="en-US"/>
              </w:rPr>
              <w:t>legal and administrative measures in fields other than culture and education reflect diversity of ICH and are implemented</w:t>
            </w:r>
          </w:p>
          <w:p w14:paraId="4E975D7B" w14:textId="03E05B79" w:rsidR="00A8072E" w:rsidRPr="00A8072E" w:rsidRDefault="009004F1" w:rsidP="002F2EEB">
            <w:pPr>
              <w:keepLines/>
              <w:numPr>
                <w:ilvl w:val="0"/>
                <w:numId w:val="14"/>
              </w:numPr>
              <w:spacing w:before="60" w:after="60"/>
              <w:ind w:left="227" w:hanging="284"/>
              <w:rPr>
                <w:rFonts w:ascii="Arial Narrow" w:eastAsia="Calibri" w:hAnsi="Arial Narrow" w:cs="Arial"/>
                <w:sz w:val="18"/>
                <w:szCs w:val="18"/>
                <w:lang w:val="en-GB" w:eastAsia="en-US"/>
              </w:rPr>
            </w:pPr>
            <w:r>
              <w:rPr>
                <w:rFonts w:ascii="Arial Narrow" w:eastAsia="Calibri" w:hAnsi="Arial Narrow" w:cs="Arial"/>
                <w:sz w:val="18"/>
                <w:szCs w:val="18"/>
                <w:lang w:val="en-GB" w:eastAsia="en-US"/>
              </w:rPr>
              <w:t xml:space="preserve">Policies and </w:t>
            </w:r>
            <w:r w:rsidR="00A8072E" w:rsidRPr="00A8072E">
              <w:rPr>
                <w:rFonts w:ascii="Arial Narrow" w:eastAsia="Calibri" w:hAnsi="Arial Narrow" w:cs="Arial"/>
                <w:sz w:val="18"/>
                <w:szCs w:val="18"/>
                <w:lang w:val="en-GB" w:eastAsia="en-US"/>
              </w:rPr>
              <w:t>legal and administrative measures respect customary rights, practices and expressions</w:t>
            </w:r>
          </w:p>
        </w:tc>
        <w:tc>
          <w:tcPr>
            <w:tcW w:w="569" w:type="pct"/>
            <w:shd w:val="clear" w:color="auto" w:fill="auto"/>
          </w:tcPr>
          <w:p w14:paraId="1FEA1B91"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Importance of ICH in society widely recognized</w:t>
            </w:r>
          </w:p>
          <w:p w14:paraId="73304205" w14:textId="5DDE37FF"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 xml:space="preserve">Inclusive plans and programmes recognize the importance of safeguarding ICH and foster </w:t>
            </w:r>
            <w:r w:rsidR="00B254C0">
              <w:rPr>
                <w:rFonts w:ascii="Arial Narrow" w:eastAsia="Calibri" w:hAnsi="Arial Narrow" w:cs="Arial"/>
                <w:sz w:val="18"/>
                <w:szCs w:val="18"/>
                <w:lang w:val="en-GB" w:eastAsia="en-US"/>
              </w:rPr>
              <w:t xml:space="preserve">self-respect and </w:t>
            </w:r>
            <w:r w:rsidRPr="00A8072E">
              <w:rPr>
                <w:rFonts w:ascii="Arial Narrow" w:eastAsia="Calibri" w:hAnsi="Arial Narrow" w:cs="Arial"/>
                <w:sz w:val="18"/>
                <w:szCs w:val="18"/>
                <w:lang w:val="en-GB" w:eastAsia="en-US"/>
              </w:rPr>
              <w:t>mutual respect</w:t>
            </w:r>
          </w:p>
        </w:tc>
        <w:tc>
          <w:tcPr>
            <w:tcW w:w="569" w:type="pct"/>
            <w:gridSpan w:val="2"/>
            <w:shd w:val="clear" w:color="auto" w:fill="auto"/>
          </w:tcPr>
          <w:p w14:paraId="1D61AA70"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Communities, groups and individuals participate widely in awareness raising</w:t>
            </w:r>
          </w:p>
          <w:p w14:paraId="46D43E76" w14:textId="38364522"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Media are involved in awareness raising</w:t>
            </w:r>
          </w:p>
          <w:p w14:paraId="576D2269"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Public information measures raise awareness</w:t>
            </w:r>
          </w:p>
          <w:p w14:paraId="10CE056B"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Ethical principles respected when raising awareness</w:t>
            </w:r>
          </w:p>
        </w:tc>
        <w:tc>
          <w:tcPr>
            <w:tcW w:w="569" w:type="pct"/>
            <w:shd w:val="clear" w:color="auto" w:fill="auto"/>
          </w:tcPr>
          <w:p w14:paraId="4AB2833B"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Engagement for safeguarding ICH enhanced among stakeholders</w:t>
            </w:r>
          </w:p>
          <w:p w14:paraId="59A56583" w14:textId="72E2CD00" w:rsidR="00A8072E" w:rsidRPr="00A8072E" w:rsidRDefault="00A8072E" w:rsidP="00791BFD">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Civil society contributes to monitoring safeguarding</w:t>
            </w:r>
          </w:p>
        </w:tc>
        <w:tc>
          <w:tcPr>
            <w:tcW w:w="569" w:type="pct"/>
            <w:shd w:val="clear" w:color="auto" w:fill="auto"/>
          </w:tcPr>
          <w:p w14:paraId="39343AF7" w14:textId="7C38CCAA" w:rsidR="00A8072E" w:rsidRPr="00A8072E" w:rsidRDefault="00A8072E" w:rsidP="00791BFD">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Committee involves NGOs, public and private bodies, private persons</w:t>
            </w:r>
            <w:r w:rsidRPr="00A8072E">
              <w:rPr>
                <w:rFonts w:ascii="Arial Narrow" w:eastAsia="Calibri" w:hAnsi="Arial Narrow" w:cs="Arial"/>
                <w:sz w:val="18"/>
                <w:szCs w:val="18"/>
                <w:vertAlign w:val="superscript"/>
                <w:lang w:val="en-GB" w:eastAsia="en-US"/>
              </w:rPr>
              <w:footnoteReference w:id="5"/>
            </w:r>
          </w:p>
          <w:p w14:paraId="23C6F08C"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cooperate for safeguarding</w:t>
            </w:r>
          </w:p>
          <w:p w14:paraId="2206E408"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t>States Parties engage in international networking and institutional cooperation</w:t>
            </w:r>
          </w:p>
          <w:p w14:paraId="7D66D115" w14:textId="77777777" w:rsidR="00A8072E" w:rsidRPr="00A8072E" w:rsidRDefault="00A8072E" w:rsidP="002F2EEB">
            <w:pPr>
              <w:keepLines/>
              <w:numPr>
                <w:ilvl w:val="0"/>
                <w:numId w:val="14"/>
              </w:numPr>
              <w:spacing w:before="60" w:after="60"/>
              <w:ind w:left="227" w:hanging="284"/>
              <w:rPr>
                <w:rFonts w:ascii="Arial Narrow" w:eastAsia="Calibri" w:hAnsi="Arial Narrow" w:cs="Arial"/>
                <w:sz w:val="18"/>
                <w:szCs w:val="18"/>
                <w:lang w:val="en-GB" w:eastAsia="en-US"/>
              </w:rPr>
            </w:pPr>
            <w:r w:rsidRPr="00A8072E">
              <w:rPr>
                <w:rFonts w:ascii="Arial Narrow" w:eastAsia="Calibri" w:hAnsi="Arial Narrow" w:cs="Arial"/>
                <w:sz w:val="18"/>
                <w:szCs w:val="18"/>
                <w:lang w:val="en-GB" w:eastAsia="en-US"/>
              </w:rPr>
              <w:lastRenderedPageBreak/>
              <w:t>ICH Fund supports safeguarding and international engagement</w:t>
            </w:r>
            <w:r w:rsidRPr="00A8072E">
              <w:rPr>
                <w:rFonts w:ascii="Arial Narrow" w:eastAsia="Calibri" w:hAnsi="Arial Narrow" w:cs="Arial"/>
                <w:sz w:val="18"/>
                <w:szCs w:val="18"/>
                <w:vertAlign w:val="superscript"/>
                <w:lang w:val="en-GB" w:eastAsia="en-US"/>
              </w:rPr>
              <w:footnoteReference w:id="6"/>
            </w:r>
          </w:p>
        </w:tc>
      </w:tr>
    </w:tbl>
    <w:p w14:paraId="28E73CE6" w14:textId="77777777" w:rsidR="00A8072E" w:rsidRPr="00A8072E" w:rsidRDefault="00A8072E" w:rsidP="00A23A64">
      <w:pPr>
        <w:keepNext/>
        <w:spacing w:before="240" w:after="120"/>
        <w:rPr>
          <w:rFonts w:ascii="Arial" w:hAnsi="Arial" w:cs="Arial"/>
          <w:b/>
          <w:smallCaps/>
          <w:sz w:val="20"/>
          <w:szCs w:val="20"/>
          <w:lang w:val="en-GB"/>
        </w:rPr>
      </w:pPr>
      <w:r w:rsidRPr="00A8072E">
        <w:rPr>
          <w:rFonts w:ascii="Arial" w:hAnsi="Arial" w:cs="Arial"/>
          <w:b/>
          <w:smallCaps/>
          <w:sz w:val="20"/>
          <w:szCs w:val="20"/>
          <w:lang w:val="en-GB"/>
        </w:rPr>
        <w:lastRenderedPageBreak/>
        <w:t>Table 2: Core indicators and assessment factors, arranged by thematic areas</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3269"/>
        <w:gridCol w:w="7509"/>
        <w:gridCol w:w="345"/>
        <w:gridCol w:w="1793"/>
      </w:tblGrid>
      <w:tr w:rsidR="00A8072E" w:rsidRPr="00A8072E" w14:paraId="3CF2F7A8" w14:textId="77777777" w:rsidTr="002F2EEB">
        <w:trPr>
          <w:cantSplit/>
          <w:tblHeader/>
        </w:trPr>
        <w:tc>
          <w:tcPr>
            <w:tcW w:w="583" w:type="pct"/>
            <w:shd w:val="clear" w:color="auto" w:fill="D9D9D9"/>
            <w:vAlign w:val="center"/>
          </w:tcPr>
          <w:p w14:paraId="4A181946"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Thematic Areas</w:t>
            </w:r>
          </w:p>
        </w:tc>
        <w:tc>
          <w:tcPr>
            <w:tcW w:w="1118" w:type="pct"/>
            <w:shd w:val="clear" w:color="auto" w:fill="D9D9D9"/>
            <w:vAlign w:val="center"/>
          </w:tcPr>
          <w:p w14:paraId="198E647B"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Core Indicators</w:t>
            </w:r>
          </w:p>
        </w:tc>
        <w:tc>
          <w:tcPr>
            <w:tcW w:w="2568" w:type="pct"/>
            <w:shd w:val="clear" w:color="auto" w:fill="D9D9D9"/>
            <w:vAlign w:val="center"/>
          </w:tcPr>
          <w:p w14:paraId="06B17231"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Assessment According to the Following</w:t>
            </w:r>
          </w:p>
        </w:tc>
        <w:tc>
          <w:tcPr>
            <w:tcW w:w="118" w:type="pct"/>
            <w:tcBorders>
              <w:top w:val="nil"/>
              <w:bottom w:val="nil"/>
            </w:tcBorders>
            <w:shd w:val="clear" w:color="auto" w:fill="auto"/>
            <w:vAlign w:val="center"/>
          </w:tcPr>
          <w:p w14:paraId="60767B6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D9D9D9"/>
            <w:vAlign w:val="center"/>
          </w:tcPr>
          <w:p w14:paraId="3C69ABDC"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Citations</w:t>
            </w:r>
            <w:r w:rsidRPr="00A8072E">
              <w:rPr>
                <w:rFonts w:ascii="Arial" w:hAnsi="Arial" w:cs="Arial"/>
                <w:b/>
                <w:sz w:val="20"/>
                <w:szCs w:val="20"/>
                <w:vertAlign w:val="superscript"/>
                <w:lang w:val="en-GB"/>
              </w:rPr>
              <w:footnoteReference w:id="7"/>
            </w:r>
          </w:p>
        </w:tc>
      </w:tr>
      <w:tr w:rsidR="00A8072E" w:rsidRPr="00A8072E" w14:paraId="684C3F53" w14:textId="77777777" w:rsidTr="002F2EEB">
        <w:trPr>
          <w:cantSplit/>
        </w:trPr>
        <w:tc>
          <w:tcPr>
            <w:tcW w:w="583" w:type="pct"/>
            <w:vMerge w:val="restart"/>
            <w:shd w:val="clear" w:color="auto" w:fill="auto"/>
            <w:vAlign w:val="center"/>
          </w:tcPr>
          <w:p w14:paraId="5013AE9D"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Institutional and human capacities</w:t>
            </w:r>
          </w:p>
        </w:tc>
        <w:tc>
          <w:tcPr>
            <w:tcW w:w="1118" w:type="pct"/>
            <w:vMerge w:val="restart"/>
            <w:shd w:val="clear" w:color="auto" w:fill="auto"/>
            <w:vAlign w:val="center"/>
          </w:tcPr>
          <w:p w14:paraId="1E1E9AEC"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competent bodies and institutions and consultative mechanisms support the continued practice and transmission of ICH</w:t>
            </w:r>
          </w:p>
        </w:tc>
        <w:tc>
          <w:tcPr>
            <w:tcW w:w="2568" w:type="pct"/>
            <w:shd w:val="clear" w:color="auto" w:fill="auto"/>
            <w:vAlign w:val="center"/>
          </w:tcPr>
          <w:p w14:paraId="172A1A11" w14:textId="77777777" w:rsidR="00A8072E" w:rsidRPr="00A8072E" w:rsidRDefault="00A8072E" w:rsidP="002F2EEB">
            <w:pPr>
              <w:numPr>
                <w:ilvl w:val="1"/>
                <w:numId w:val="1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One or more competent bodies for ICH safeguarding </w:t>
            </w:r>
            <w:proofErr w:type="gramStart"/>
            <w:r w:rsidRPr="00A8072E">
              <w:rPr>
                <w:rFonts w:ascii="Arial" w:eastAsia="Calibri" w:hAnsi="Arial" w:cs="Arial"/>
                <w:sz w:val="20"/>
                <w:szCs w:val="20"/>
                <w:lang w:val="en-GB" w:eastAsia="en-US"/>
              </w:rPr>
              <w:t>have been designated or established</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4536B8D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F5E18E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13(b)</w:t>
            </w:r>
          </w:p>
          <w:p w14:paraId="37EF098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154(a)</w:t>
            </w:r>
          </w:p>
        </w:tc>
      </w:tr>
      <w:tr w:rsidR="00A8072E" w:rsidRPr="00342B23" w14:paraId="3A1D0DEC" w14:textId="77777777" w:rsidTr="002F2EEB">
        <w:trPr>
          <w:cantSplit/>
        </w:trPr>
        <w:tc>
          <w:tcPr>
            <w:tcW w:w="583" w:type="pct"/>
            <w:vMerge/>
            <w:shd w:val="clear" w:color="auto" w:fill="auto"/>
            <w:vAlign w:val="center"/>
          </w:tcPr>
          <w:p w14:paraId="50264C7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85027A0"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60D2061" w14:textId="0855AEA0"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Competent bodies exist for safeguarding specific elements of ICH, whether or not inscribed.</w:t>
            </w:r>
            <w:r w:rsidRPr="00A8072E">
              <w:rPr>
                <w:rFonts w:ascii="Arial" w:eastAsia="Calibri" w:hAnsi="Arial" w:cs="Arial"/>
                <w:sz w:val="20"/>
                <w:szCs w:val="20"/>
                <w:vertAlign w:val="superscript"/>
                <w:lang w:val="en-GB" w:eastAsia="en-US"/>
              </w:rPr>
              <w:footnoteReference w:id="8"/>
            </w:r>
          </w:p>
        </w:tc>
        <w:tc>
          <w:tcPr>
            <w:tcW w:w="118" w:type="pct"/>
            <w:tcBorders>
              <w:top w:val="nil"/>
              <w:bottom w:val="nil"/>
            </w:tcBorders>
            <w:shd w:val="clear" w:color="auto" w:fill="auto"/>
            <w:vAlign w:val="center"/>
          </w:tcPr>
          <w:p w14:paraId="20A021B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A3A930B"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13(b)</w:t>
            </w:r>
          </w:p>
          <w:p w14:paraId="7427E8DB" w14:textId="2FDEA604"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158(a), </w:t>
            </w:r>
            <w:r w:rsidR="00342B23">
              <w:rPr>
                <w:rFonts w:ascii="Arial" w:hAnsi="Arial" w:cs="Arial"/>
                <w:sz w:val="20"/>
                <w:szCs w:val="20"/>
                <w:lang w:val="en-GB"/>
              </w:rPr>
              <w:br/>
            </w:r>
            <w:r w:rsidRPr="00A8072E">
              <w:rPr>
                <w:rFonts w:ascii="Arial" w:hAnsi="Arial" w:cs="Arial"/>
                <w:sz w:val="20"/>
                <w:szCs w:val="20"/>
                <w:lang w:val="en-GB"/>
              </w:rPr>
              <w:t>OD 162(d)</w:t>
            </w:r>
          </w:p>
        </w:tc>
      </w:tr>
      <w:tr w:rsidR="00A8072E" w:rsidRPr="00A8072E" w14:paraId="15856689" w14:textId="77777777" w:rsidTr="002F2EEB">
        <w:trPr>
          <w:cantSplit/>
        </w:trPr>
        <w:tc>
          <w:tcPr>
            <w:tcW w:w="583" w:type="pct"/>
            <w:vMerge/>
            <w:shd w:val="clear" w:color="auto" w:fill="auto"/>
            <w:vAlign w:val="center"/>
          </w:tcPr>
          <w:p w14:paraId="07ABF40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ABD431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9C4FE42" w14:textId="050C39B9"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Broad and inclusive</w:t>
            </w:r>
            <w:r w:rsidR="00DF0540" w:rsidRPr="00A8072E">
              <w:rPr>
                <w:rFonts w:ascii="Arial" w:eastAsia="Calibri" w:hAnsi="Arial" w:cs="Arial"/>
                <w:sz w:val="20"/>
                <w:szCs w:val="20"/>
                <w:vertAlign w:val="superscript"/>
                <w:lang w:val="en-GB" w:eastAsia="en-US"/>
              </w:rPr>
              <w:footnoteReference w:id="9"/>
            </w:r>
            <w:r w:rsidRPr="00A8072E">
              <w:rPr>
                <w:rFonts w:ascii="Arial" w:eastAsia="Calibri" w:hAnsi="Arial" w:cs="Arial"/>
                <w:sz w:val="20"/>
                <w:szCs w:val="20"/>
                <w:lang w:val="en-GB" w:eastAsia="en-US"/>
              </w:rPr>
              <w:t xml:space="preserve"> involvement in ICH safeguarding and management, particularly by the communities, groups and individuals concerned, is fostered through consultative bodies or other coordination mechanisms </w:t>
            </w:r>
          </w:p>
        </w:tc>
        <w:tc>
          <w:tcPr>
            <w:tcW w:w="118" w:type="pct"/>
            <w:tcBorders>
              <w:top w:val="nil"/>
              <w:bottom w:val="nil"/>
            </w:tcBorders>
            <w:shd w:val="clear" w:color="auto" w:fill="auto"/>
            <w:vAlign w:val="center"/>
          </w:tcPr>
          <w:p w14:paraId="155B2FC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6458ED5"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80</w:t>
            </w:r>
          </w:p>
        </w:tc>
      </w:tr>
      <w:tr w:rsidR="00A8072E" w:rsidRPr="00A8072E" w14:paraId="3D4BC80A" w14:textId="77777777" w:rsidTr="002F2EEB">
        <w:trPr>
          <w:cantSplit/>
        </w:trPr>
        <w:tc>
          <w:tcPr>
            <w:tcW w:w="583" w:type="pct"/>
            <w:vMerge/>
            <w:shd w:val="clear" w:color="auto" w:fill="auto"/>
            <w:vAlign w:val="center"/>
          </w:tcPr>
          <w:p w14:paraId="39BB517D"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231F95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2371250" w14:textId="5A18E818" w:rsidR="00A8072E" w:rsidRPr="00A8072E" w:rsidRDefault="00A8072E" w:rsidP="002F2EEB">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Institutions, organizations and/or initiatives for ICH documentation </w:t>
            </w:r>
            <w:proofErr w:type="gramStart"/>
            <w:r w:rsidRPr="00A8072E">
              <w:rPr>
                <w:rFonts w:ascii="Arial" w:eastAsia="Calibri" w:hAnsi="Arial" w:cs="Arial"/>
                <w:sz w:val="20"/>
                <w:szCs w:val="20"/>
                <w:lang w:val="en-GB" w:eastAsia="en-US"/>
              </w:rPr>
              <w:t>are fostered</w:t>
            </w:r>
            <w:proofErr w:type="gramEnd"/>
            <w:r w:rsidRPr="00A8072E">
              <w:rPr>
                <w:rFonts w:ascii="Arial" w:eastAsia="Calibri" w:hAnsi="Arial" w:cs="Arial"/>
                <w:sz w:val="20"/>
                <w:szCs w:val="20"/>
                <w:lang w:val="en-GB" w:eastAsia="en-US"/>
              </w:rPr>
              <w:t>, and their materials are utilized to support continued practice and transmission of ICH.</w:t>
            </w:r>
          </w:p>
        </w:tc>
        <w:tc>
          <w:tcPr>
            <w:tcW w:w="118" w:type="pct"/>
            <w:tcBorders>
              <w:top w:val="nil"/>
              <w:bottom w:val="nil"/>
            </w:tcBorders>
            <w:shd w:val="clear" w:color="auto" w:fill="auto"/>
            <w:vAlign w:val="center"/>
          </w:tcPr>
          <w:p w14:paraId="05C6582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52FFEB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13(d)(iii)</w:t>
            </w:r>
          </w:p>
        </w:tc>
      </w:tr>
      <w:tr w:rsidR="00A8072E" w:rsidRPr="00A8072E" w14:paraId="2C3D59D9" w14:textId="77777777" w:rsidTr="002F2EEB">
        <w:trPr>
          <w:cantSplit/>
        </w:trPr>
        <w:tc>
          <w:tcPr>
            <w:tcW w:w="583" w:type="pct"/>
            <w:vMerge/>
            <w:shd w:val="clear" w:color="auto" w:fill="auto"/>
            <w:vAlign w:val="center"/>
          </w:tcPr>
          <w:p w14:paraId="1F45F064"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923EE1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72BACE" w14:textId="3901A961" w:rsidR="00A8072E" w:rsidRPr="00A8072E" w:rsidRDefault="00A8072E" w:rsidP="009E21D0">
            <w:pPr>
              <w:numPr>
                <w:ilvl w:val="1"/>
                <w:numId w:val="1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Cultural centres, centres of expertise, research institutions, museums, archives, libraries, etc., contribute to ICH </w:t>
            </w:r>
            <w:r w:rsidR="00242910" w:rsidRPr="00A8072E">
              <w:rPr>
                <w:rFonts w:ascii="Arial" w:eastAsia="Calibri" w:hAnsi="Arial" w:cs="Arial"/>
                <w:sz w:val="20"/>
                <w:szCs w:val="20"/>
                <w:lang w:val="en-GB" w:eastAsia="en-US"/>
              </w:rPr>
              <w:t xml:space="preserve">safeguarding </w:t>
            </w:r>
            <w:r w:rsidRPr="00A8072E">
              <w:rPr>
                <w:rFonts w:ascii="Arial" w:eastAsia="Calibri" w:hAnsi="Arial" w:cs="Arial"/>
                <w:sz w:val="20"/>
                <w:szCs w:val="20"/>
                <w:lang w:val="en-GB" w:eastAsia="en-US"/>
              </w:rPr>
              <w:t>and</w:t>
            </w:r>
            <w:r w:rsidR="00AF2249">
              <w:rPr>
                <w:rFonts w:ascii="Arial" w:eastAsia="Calibri" w:hAnsi="Arial" w:cs="Arial"/>
                <w:sz w:val="20"/>
                <w:szCs w:val="20"/>
                <w:lang w:val="en-GB" w:eastAsia="en-US"/>
              </w:rPr>
              <w:t xml:space="preserve"> </w:t>
            </w:r>
            <w:r w:rsidR="00242910" w:rsidRPr="00A8072E">
              <w:rPr>
                <w:rFonts w:ascii="Arial" w:eastAsia="Calibri" w:hAnsi="Arial" w:cs="Arial"/>
                <w:sz w:val="20"/>
                <w:szCs w:val="20"/>
                <w:lang w:val="en-GB" w:eastAsia="en-US"/>
              </w:rPr>
              <w:t>management</w:t>
            </w:r>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16755CB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86A975A" w14:textId="4C259B08" w:rsidR="00A8072E" w:rsidRPr="00A8072E" w:rsidRDefault="00A8072E" w:rsidP="00342B23">
            <w:pPr>
              <w:spacing w:before="60" w:after="60"/>
              <w:rPr>
                <w:rFonts w:ascii="Arial" w:hAnsi="Arial" w:cs="Arial"/>
                <w:sz w:val="20"/>
                <w:szCs w:val="20"/>
                <w:lang w:val="en-GB"/>
              </w:rPr>
            </w:pPr>
            <w:r w:rsidRPr="00A8072E">
              <w:rPr>
                <w:rFonts w:ascii="Arial" w:hAnsi="Arial" w:cs="Arial"/>
                <w:sz w:val="20"/>
                <w:szCs w:val="20"/>
                <w:lang w:val="en-GB"/>
              </w:rPr>
              <w:t>OD 79</w:t>
            </w:r>
            <w:r w:rsidR="00342B23">
              <w:rPr>
                <w:rFonts w:ascii="Arial" w:hAnsi="Arial" w:cs="Arial"/>
                <w:sz w:val="20"/>
                <w:szCs w:val="20"/>
                <w:lang w:val="en-GB"/>
              </w:rPr>
              <w:t xml:space="preserve">, </w:t>
            </w:r>
            <w:r w:rsidRPr="00A8072E">
              <w:rPr>
                <w:rFonts w:ascii="Arial" w:hAnsi="Arial" w:cs="Arial"/>
                <w:sz w:val="20"/>
                <w:szCs w:val="20"/>
                <w:lang w:val="en-GB"/>
              </w:rPr>
              <w:t>OD 109</w:t>
            </w:r>
          </w:p>
        </w:tc>
      </w:tr>
      <w:tr w:rsidR="00A8072E" w:rsidRPr="00A8072E" w14:paraId="4CC4AD6D" w14:textId="77777777" w:rsidTr="002F2EEB">
        <w:trPr>
          <w:cantSplit/>
        </w:trPr>
        <w:tc>
          <w:tcPr>
            <w:tcW w:w="583" w:type="pct"/>
            <w:vMerge/>
            <w:shd w:val="clear" w:color="auto" w:fill="auto"/>
            <w:vAlign w:val="center"/>
          </w:tcPr>
          <w:p w14:paraId="48ACA0F0"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21A6FF7D" w14:textId="088CD4DC"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programmes support the strengthening of human capacities to promote safeguarding and management of ICH</w:t>
            </w:r>
          </w:p>
        </w:tc>
        <w:tc>
          <w:tcPr>
            <w:tcW w:w="2568" w:type="pct"/>
            <w:shd w:val="clear" w:color="auto" w:fill="auto"/>
            <w:vAlign w:val="center"/>
          </w:tcPr>
          <w:p w14:paraId="1EA43242" w14:textId="77777777" w:rsidR="00A8072E" w:rsidRPr="00A8072E" w:rsidRDefault="00A8072E" w:rsidP="002F2EEB">
            <w:pPr>
              <w:numPr>
                <w:ilvl w:val="1"/>
                <w:numId w:val="1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Tertiary education institutions offer curricula and degrees in ICH safeguarding and management, on an inclusive basis.</w:t>
            </w:r>
          </w:p>
        </w:tc>
        <w:tc>
          <w:tcPr>
            <w:tcW w:w="118" w:type="pct"/>
            <w:tcBorders>
              <w:top w:val="nil"/>
              <w:bottom w:val="nil"/>
            </w:tcBorders>
            <w:shd w:val="clear" w:color="auto" w:fill="auto"/>
            <w:vAlign w:val="center"/>
          </w:tcPr>
          <w:p w14:paraId="1C28CB4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40ADFD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14(a)(iii)</w:t>
            </w:r>
          </w:p>
          <w:p w14:paraId="103B44A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107(k)</w:t>
            </w:r>
          </w:p>
        </w:tc>
      </w:tr>
      <w:tr w:rsidR="00A8072E" w:rsidRPr="00791BFD" w14:paraId="355A2C8B" w14:textId="77777777" w:rsidTr="002F2EEB">
        <w:trPr>
          <w:cantSplit/>
        </w:trPr>
        <w:tc>
          <w:tcPr>
            <w:tcW w:w="583" w:type="pct"/>
            <w:vMerge/>
            <w:shd w:val="clear" w:color="auto" w:fill="auto"/>
            <w:vAlign w:val="center"/>
          </w:tcPr>
          <w:p w14:paraId="303E1FBE"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A547A2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5DE80CE" w14:textId="77777777" w:rsidR="00A8072E" w:rsidRPr="00A8072E" w:rsidRDefault="00A8072E" w:rsidP="002F2EEB">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Governmental institutions, centres and other bodies provide training in ICH safeguarding and management, on an inclusive basis.</w:t>
            </w:r>
          </w:p>
        </w:tc>
        <w:tc>
          <w:tcPr>
            <w:tcW w:w="118" w:type="pct"/>
            <w:tcBorders>
              <w:top w:val="nil"/>
              <w:bottom w:val="nil"/>
            </w:tcBorders>
            <w:shd w:val="clear" w:color="auto" w:fill="auto"/>
            <w:vAlign w:val="center"/>
          </w:tcPr>
          <w:p w14:paraId="740054D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BC3E5F8" w14:textId="77777777" w:rsidR="00A8072E" w:rsidRPr="00A8072E" w:rsidRDefault="00A8072E" w:rsidP="00A8072E">
            <w:pPr>
              <w:spacing w:before="60" w:after="60"/>
              <w:rPr>
                <w:rFonts w:ascii="Arial" w:hAnsi="Arial" w:cs="Arial"/>
                <w:sz w:val="20"/>
                <w:szCs w:val="20"/>
                <w:lang w:val="en-GB"/>
              </w:rPr>
            </w:pPr>
          </w:p>
        </w:tc>
      </w:tr>
      <w:tr w:rsidR="00A8072E" w:rsidRPr="00791BFD" w14:paraId="47BB5249" w14:textId="77777777" w:rsidTr="002F2EEB">
        <w:trPr>
          <w:cantSplit/>
        </w:trPr>
        <w:tc>
          <w:tcPr>
            <w:tcW w:w="583" w:type="pct"/>
            <w:vMerge/>
            <w:shd w:val="clear" w:color="auto" w:fill="auto"/>
            <w:vAlign w:val="center"/>
          </w:tcPr>
          <w:p w14:paraId="5F6B94FB"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D3F3BC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DE4E58F" w14:textId="77777777" w:rsidR="00A8072E" w:rsidRPr="00A8072E" w:rsidDel="004E7236" w:rsidRDefault="00A8072E" w:rsidP="002F2EEB">
            <w:pPr>
              <w:numPr>
                <w:ilvl w:val="1"/>
                <w:numId w:val="1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Community-based or NGO-based initiatives provide training in ICH safeguarding and management, on an inclusive basis.</w:t>
            </w:r>
          </w:p>
        </w:tc>
        <w:tc>
          <w:tcPr>
            <w:tcW w:w="118" w:type="pct"/>
            <w:tcBorders>
              <w:top w:val="nil"/>
              <w:bottom w:val="nil"/>
            </w:tcBorders>
            <w:shd w:val="clear" w:color="auto" w:fill="auto"/>
            <w:vAlign w:val="center"/>
          </w:tcPr>
          <w:p w14:paraId="1147757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D7334BE" w14:textId="77777777" w:rsidR="00A8072E" w:rsidRPr="00A8072E" w:rsidRDefault="00A8072E" w:rsidP="00A8072E">
            <w:pPr>
              <w:spacing w:before="60" w:after="60"/>
              <w:rPr>
                <w:rFonts w:ascii="Arial" w:hAnsi="Arial" w:cs="Arial"/>
                <w:sz w:val="20"/>
                <w:szCs w:val="20"/>
                <w:lang w:val="en-GB"/>
              </w:rPr>
            </w:pPr>
          </w:p>
        </w:tc>
      </w:tr>
      <w:tr w:rsidR="00A8072E" w:rsidRPr="00791BFD" w14:paraId="7A3A6CA2" w14:textId="77777777" w:rsidTr="00951271">
        <w:trPr>
          <w:cantSplit/>
        </w:trPr>
        <w:tc>
          <w:tcPr>
            <w:tcW w:w="583" w:type="pct"/>
            <w:vMerge/>
            <w:shd w:val="clear" w:color="auto" w:fill="auto"/>
            <w:vAlign w:val="center"/>
          </w:tcPr>
          <w:p w14:paraId="78509EB2"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47E50D3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training is operated by or addressed to communities, groups and individuals, as well as to those working in the fields of culture and heritage </w:t>
            </w:r>
          </w:p>
        </w:tc>
        <w:tc>
          <w:tcPr>
            <w:tcW w:w="2568" w:type="pct"/>
            <w:shd w:val="clear" w:color="auto" w:fill="auto"/>
            <w:vAlign w:val="center"/>
          </w:tcPr>
          <w:p w14:paraId="393A0A05" w14:textId="77777777" w:rsidR="00A8072E" w:rsidRPr="00A8072E" w:rsidRDefault="00A8072E" w:rsidP="002F2EEB">
            <w:pPr>
              <w:numPr>
                <w:ilvl w:val="1"/>
                <w:numId w:val="2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Training programmes, including those operated by communities themselves, provide capacity building in ICH addressed on an inclusive basis to communities, groups and individuals.</w:t>
            </w:r>
          </w:p>
        </w:tc>
        <w:tc>
          <w:tcPr>
            <w:tcW w:w="118" w:type="pct"/>
            <w:tcBorders>
              <w:top w:val="nil"/>
              <w:bottom w:val="nil"/>
            </w:tcBorders>
            <w:shd w:val="clear" w:color="auto" w:fill="auto"/>
            <w:vAlign w:val="center"/>
          </w:tcPr>
          <w:p w14:paraId="029F3D6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2028ABB"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p w14:paraId="2137F18D" w14:textId="0F6FB728" w:rsidR="00A8072E" w:rsidRPr="00A8072E" w:rsidRDefault="00A8072E" w:rsidP="00342B23">
            <w:pPr>
              <w:spacing w:before="60" w:after="60"/>
              <w:rPr>
                <w:rFonts w:ascii="Arial" w:hAnsi="Arial" w:cs="Arial"/>
                <w:sz w:val="20"/>
                <w:szCs w:val="20"/>
                <w:lang w:val="en-GB"/>
              </w:rPr>
            </w:pPr>
            <w:r w:rsidRPr="00A8072E">
              <w:rPr>
                <w:rFonts w:ascii="Arial" w:hAnsi="Arial" w:cs="Arial"/>
                <w:sz w:val="20"/>
                <w:szCs w:val="20"/>
                <w:lang w:val="en-GB"/>
              </w:rPr>
              <w:t>OD 82</w:t>
            </w:r>
            <w:r w:rsidR="00342B23">
              <w:rPr>
                <w:rFonts w:ascii="Arial" w:hAnsi="Arial" w:cs="Arial"/>
                <w:sz w:val="20"/>
                <w:szCs w:val="20"/>
                <w:lang w:val="en-GB"/>
              </w:rPr>
              <w:t xml:space="preserve">, </w:t>
            </w:r>
            <w:r w:rsidR="00342B23">
              <w:rPr>
                <w:rFonts w:ascii="Arial" w:hAnsi="Arial" w:cs="Arial"/>
                <w:sz w:val="20"/>
                <w:szCs w:val="20"/>
                <w:lang w:val="en-GB"/>
              </w:rPr>
              <w:br/>
            </w:r>
            <w:r w:rsidRPr="00A8072E">
              <w:rPr>
                <w:rFonts w:ascii="Arial" w:hAnsi="Arial" w:cs="Arial"/>
                <w:sz w:val="20"/>
                <w:szCs w:val="20"/>
                <w:lang w:val="en-GB"/>
              </w:rPr>
              <w:t xml:space="preserve">OD 153(b), </w:t>
            </w:r>
            <w:r w:rsidR="00342B23">
              <w:rPr>
                <w:rFonts w:ascii="Arial" w:hAnsi="Arial" w:cs="Arial"/>
                <w:sz w:val="20"/>
                <w:szCs w:val="20"/>
                <w:lang w:val="en-GB"/>
              </w:rPr>
              <w:br/>
            </w:r>
            <w:r w:rsidRPr="00A8072E">
              <w:rPr>
                <w:rFonts w:ascii="Arial" w:hAnsi="Arial" w:cs="Arial"/>
                <w:sz w:val="20"/>
                <w:szCs w:val="20"/>
                <w:lang w:val="en-GB"/>
              </w:rPr>
              <w:t>OD 155(b)</w:t>
            </w:r>
          </w:p>
        </w:tc>
      </w:tr>
      <w:tr w:rsidR="00A8072E" w:rsidRPr="00A8072E" w14:paraId="38510CDD" w14:textId="77777777" w:rsidTr="00951271">
        <w:trPr>
          <w:cantSplit/>
        </w:trPr>
        <w:tc>
          <w:tcPr>
            <w:tcW w:w="583" w:type="pct"/>
            <w:vMerge/>
            <w:shd w:val="clear" w:color="auto" w:fill="auto"/>
            <w:vAlign w:val="center"/>
          </w:tcPr>
          <w:p w14:paraId="2E668ED2"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2F81CD74"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1B3B9B4" w14:textId="77777777" w:rsidR="00A8072E" w:rsidRPr="00A8072E" w:rsidRDefault="00A8072E" w:rsidP="002F2EEB">
            <w:pPr>
              <w:numPr>
                <w:ilvl w:val="1"/>
                <w:numId w:val="20"/>
              </w:numPr>
              <w:spacing w:before="60" w:after="60"/>
              <w:ind w:left="567" w:hanging="567"/>
              <w:rPr>
                <w:rFonts w:ascii="Arial" w:eastAsia="Calibri" w:hAnsi="Arial" w:cs="Arial"/>
                <w:sz w:val="22"/>
                <w:szCs w:val="22"/>
                <w:lang w:val="en-GB" w:eastAsia="en-US"/>
              </w:rPr>
            </w:pPr>
            <w:r w:rsidRPr="00A8072E">
              <w:rPr>
                <w:rFonts w:ascii="Arial" w:eastAsia="Calibri" w:hAnsi="Arial" w:cs="Arial"/>
                <w:sz w:val="20"/>
                <w:szCs w:val="20"/>
                <w:lang w:val="en-GB" w:eastAsia="en-US"/>
              </w:rPr>
              <w:t>Training programmes provide capacity building in ICH addressed on an inclusive basis to those working in the fields of culture and heritage.</w:t>
            </w:r>
          </w:p>
        </w:tc>
        <w:tc>
          <w:tcPr>
            <w:tcW w:w="118" w:type="pct"/>
            <w:tcBorders>
              <w:top w:val="nil"/>
              <w:bottom w:val="nil"/>
            </w:tcBorders>
            <w:shd w:val="clear" w:color="auto" w:fill="auto"/>
            <w:vAlign w:val="center"/>
          </w:tcPr>
          <w:p w14:paraId="06E7EAB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24041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14(a)(iii)</w:t>
            </w:r>
          </w:p>
          <w:p w14:paraId="22BC9947"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153(b)</w:t>
            </w:r>
          </w:p>
        </w:tc>
      </w:tr>
      <w:tr w:rsidR="00A8072E" w:rsidRPr="00A8072E" w14:paraId="4BCDAE2C" w14:textId="77777777" w:rsidTr="002F2EEB">
        <w:trPr>
          <w:cantSplit/>
        </w:trPr>
        <w:tc>
          <w:tcPr>
            <w:tcW w:w="583" w:type="pct"/>
            <w:vMerge w:val="restart"/>
            <w:shd w:val="clear" w:color="auto" w:fill="auto"/>
            <w:vAlign w:val="center"/>
          </w:tcPr>
          <w:p w14:paraId="18674C7C"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Transmission and education</w:t>
            </w:r>
          </w:p>
        </w:tc>
        <w:tc>
          <w:tcPr>
            <w:tcW w:w="1118" w:type="pct"/>
            <w:vMerge w:val="restart"/>
            <w:shd w:val="clear" w:color="auto" w:fill="auto"/>
            <w:vAlign w:val="center"/>
          </w:tcPr>
          <w:p w14:paraId="4DEDEE7D" w14:textId="204AC9C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both formal and non-formal education strengthen the transmission of ICH and promote respect for ICH </w:t>
            </w:r>
          </w:p>
        </w:tc>
        <w:tc>
          <w:tcPr>
            <w:tcW w:w="2568" w:type="pct"/>
            <w:shd w:val="clear" w:color="auto" w:fill="auto"/>
            <w:vAlign w:val="center"/>
          </w:tcPr>
          <w:p w14:paraId="3BE30927" w14:textId="3E0F7F76" w:rsidR="00A8072E" w:rsidRPr="00A8072E" w:rsidRDefault="00A8072E" w:rsidP="00DF0540">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Practitioners and bearers</w:t>
            </w:r>
            <w:r w:rsidRPr="00A8072E">
              <w:rPr>
                <w:rFonts w:ascii="Arial" w:eastAsia="Calibri" w:hAnsi="Arial" w:cs="Arial"/>
                <w:sz w:val="20"/>
                <w:szCs w:val="20"/>
                <w:vertAlign w:val="superscript"/>
                <w:lang w:val="en-GB" w:eastAsia="en-US"/>
              </w:rPr>
              <w:footnoteReference w:id="10"/>
            </w:r>
            <w:r w:rsidRPr="00A8072E">
              <w:rPr>
                <w:rFonts w:ascii="Arial" w:eastAsia="Calibri" w:hAnsi="Arial" w:cs="Arial"/>
                <w:sz w:val="20"/>
                <w:szCs w:val="20"/>
                <w:lang w:val="en-GB" w:eastAsia="en-US"/>
              </w:rPr>
              <w:t xml:space="preserve"> are involved inclusively in the design and development of ICH education programmes and/or in actively presenting and transmitting their heritage.</w:t>
            </w:r>
          </w:p>
        </w:tc>
        <w:tc>
          <w:tcPr>
            <w:tcW w:w="118" w:type="pct"/>
            <w:tcBorders>
              <w:top w:val="nil"/>
              <w:bottom w:val="nil"/>
            </w:tcBorders>
            <w:shd w:val="clear" w:color="auto" w:fill="auto"/>
            <w:vAlign w:val="center"/>
          </w:tcPr>
          <w:p w14:paraId="0FE2EB8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F730D3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107(e)</w:t>
            </w:r>
          </w:p>
        </w:tc>
      </w:tr>
      <w:tr w:rsidR="00A8072E" w:rsidRPr="00A8072E" w14:paraId="14D5CBCA" w14:textId="77777777" w:rsidTr="002F2EEB">
        <w:trPr>
          <w:cantSplit/>
        </w:trPr>
        <w:tc>
          <w:tcPr>
            <w:tcW w:w="583" w:type="pct"/>
            <w:vMerge/>
            <w:shd w:val="clear" w:color="auto" w:fill="auto"/>
            <w:vAlign w:val="center"/>
          </w:tcPr>
          <w:p w14:paraId="2C9FAF9E"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5210DE1" w14:textId="77777777" w:rsidR="00A8072E" w:rsidRPr="00A8072E" w:rsidRDefault="00A8072E" w:rsidP="00A8072E">
            <w:pPr>
              <w:spacing w:before="60" w:after="60"/>
              <w:ind w:left="370"/>
              <w:rPr>
                <w:rFonts w:ascii="Arial" w:eastAsia="Calibri" w:hAnsi="Arial" w:cs="Arial"/>
                <w:sz w:val="20"/>
                <w:szCs w:val="20"/>
                <w:lang w:val="en-GB" w:eastAsia="en-US"/>
              </w:rPr>
            </w:pPr>
          </w:p>
        </w:tc>
        <w:tc>
          <w:tcPr>
            <w:tcW w:w="2568" w:type="pct"/>
            <w:shd w:val="clear" w:color="auto" w:fill="auto"/>
            <w:vAlign w:val="center"/>
          </w:tcPr>
          <w:p w14:paraId="601E1D2B" w14:textId="77777777"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Modes and methods of transmitting ICH that are recognized by communities, groups and individuals are learned and/or strengthened, and included in educational programmes, both formal and non-formal.</w:t>
            </w:r>
          </w:p>
        </w:tc>
        <w:tc>
          <w:tcPr>
            <w:tcW w:w="118" w:type="pct"/>
            <w:tcBorders>
              <w:top w:val="nil"/>
              <w:bottom w:val="nil"/>
            </w:tcBorders>
            <w:shd w:val="clear" w:color="auto" w:fill="auto"/>
            <w:vAlign w:val="center"/>
          </w:tcPr>
          <w:p w14:paraId="7E51EFC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869B55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 Article 14(a)(ii)</w:t>
            </w:r>
          </w:p>
          <w:p w14:paraId="7A5E75B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180(a)(iii)</w:t>
            </w:r>
          </w:p>
        </w:tc>
      </w:tr>
      <w:tr w:rsidR="00A8072E" w:rsidRPr="00A8072E" w14:paraId="317C5700" w14:textId="77777777" w:rsidTr="002F2EEB">
        <w:trPr>
          <w:cantSplit/>
        </w:trPr>
        <w:tc>
          <w:tcPr>
            <w:tcW w:w="583" w:type="pct"/>
            <w:vMerge/>
            <w:shd w:val="clear" w:color="auto" w:fill="auto"/>
            <w:vAlign w:val="center"/>
          </w:tcPr>
          <w:p w14:paraId="68F7B8C1"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277C30C"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47824B4C" w14:textId="7C55FB10"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and/or extra-curricular activities concerning ICH and strengthening its transmission, undertaken by communities, groups, NGOs or heritage institutions, are available and supported.</w:t>
            </w:r>
          </w:p>
        </w:tc>
        <w:tc>
          <w:tcPr>
            <w:tcW w:w="118" w:type="pct"/>
            <w:tcBorders>
              <w:top w:val="nil"/>
              <w:bottom w:val="nil"/>
            </w:tcBorders>
            <w:shd w:val="clear" w:color="auto" w:fill="auto"/>
            <w:vAlign w:val="center"/>
          </w:tcPr>
          <w:p w14:paraId="6C8F755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6951CB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109</w:t>
            </w:r>
          </w:p>
        </w:tc>
      </w:tr>
      <w:tr w:rsidR="00A8072E" w:rsidRPr="00791BFD" w14:paraId="65C0A9A8" w14:textId="77777777" w:rsidTr="002F2EEB">
        <w:trPr>
          <w:cantSplit/>
        </w:trPr>
        <w:tc>
          <w:tcPr>
            <w:tcW w:w="583" w:type="pct"/>
            <w:vMerge/>
            <w:shd w:val="clear" w:color="auto" w:fill="auto"/>
            <w:vAlign w:val="center"/>
          </w:tcPr>
          <w:p w14:paraId="0A227AC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7CC438F"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2248B20C" w14:textId="77777777" w:rsidR="00A8072E" w:rsidRPr="00A8072E" w:rsidRDefault="00A8072E" w:rsidP="002F2EEB">
            <w:pPr>
              <w:numPr>
                <w:ilvl w:val="1"/>
                <w:numId w:val="1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Teacher training programmes and programmes for training providers of non-formal education include approaches to integrating ICH and its safeguarding into education.</w:t>
            </w:r>
          </w:p>
        </w:tc>
        <w:tc>
          <w:tcPr>
            <w:tcW w:w="118" w:type="pct"/>
            <w:tcBorders>
              <w:top w:val="nil"/>
              <w:bottom w:val="nil"/>
            </w:tcBorders>
            <w:shd w:val="clear" w:color="auto" w:fill="auto"/>
            <w:vAlign w:val="center"/>
          </w:tcPr>
          <w:p w14:paraId="59E33BD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D7AA95F" w14:textId="77777777" w:rsidR="00A8072E" w:rsidRPr="00A8072E" w:rsidRDefault="00A8072E" w:rsidP="00A8072E">
            <w:pPr>
              <w:spacing w:before="60" w:after="60"/>
              <w:rPr>
                <w:rFonts w:ascii="Arial" w:hAnsi="Arial" w:cs="Arial"/>
                <w:sz w:val="20"/>
                <w:szCs w:val="20"/>
                <w:lang w:val="en-GB"/>
              </w:rPr>
            </w:pPr>
          </w:p>
        </w:tc>
      </w:tr>
      <w:tr w:rsidR="00A8072E" w:rsidRPr="00791BFD" w14:paraId="3E61546A" w14:textId="77777777" w:rsidTr="002F2EEB">
        <w:trPr>
          <w:cantSplit/>
        </w:trPr>
        <w:tc>
          <w:tcPr>
            <w:tcW w:w="583" w:type="pct"/>
            <w:vMerge/>
            <w:shd w:val="clear" w:color="auto" w:fill="auto"/>
            <w:vAlign w:val="center"/>
          </w:tcPr>
          <w:p w14:paraId="2B396D85"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552B58D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ICH and its safeguarding are integrated into primary and secondary education, included in the content of relevant disciplines, and used to strengthen teaching and learning about and with ICH and respect for one’s own and others’ ICH</w:t>
            </w:r>
          </w:p>
        </w:tc>
        <w:tc>
          <w:tcPr>
            <w:tcW w:w="2568" w:type="pct"/>
            <w:shd w:val="clear" w:color="auto" w:fill="auto"/>
            <w:vAlign w:val="center"/>
          </w:tcPr>
          <w:p w14:paraId="7AFBFB8E"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ICH, in its diversity, is included in the content of relevant disciplines, as a contribution in its own right and/or as a means of explaining or demonstrating other subjects.</w:t>
            </w:r>
          </w:p>
        </w:tc>
        <w:tc>
          <w:tcPr>
            <w:tcW w:w="118" w:type="pct"/>
            <w:tcBorders>
              <w:top w:val="nil"/>
              <w:bottom w:val="nil"/>
            </w:tcBorders>
            <w:shd w:val="clear" w:color="auto" w:fill="auto"/>
            <w:vAlign w:val="center"/>
          </w:tcPr>
          <w:p w14:paraId="2FEE736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9CE9B0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3B441834" w14:textId="47131806"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107</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180(a)(ii)</w:t>
            </w:r>
          </w:p>
        </w:tc>
      </w:tr>
      <w:tr w:rsidR="00A8072E" w:rsidRPr="00A8072E" w14:paraId="11B2FB38" w14:textId="77777777" w:rsidTr="002F2EEB">
        <w:trPr>
          <w:cantSplit/>
        </w:trPr>
        <w:tc>
          <w:tcPr>
            <w:tcW w:w="583" w:type="pct"/>
            <w:vMerge/>
            <w:shd w:val="clear" w:color="auto" w:fill="auto"/>
            <w:vAlign w:val="center"/>
          </w:tcPr>
          <w:p w14:paraId="36F031F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7B980D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2905CBE"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School students learn to respect and reflect on the ICH of their own community or group as well as the ICH of others through educational programmes and curricula.</w:t>
            </w:r>
          </w:p>
        </w:tc>
        <w:tc>
          <w:tcPr>
            <w:tcW w:w="118" w:type="pct"/>
            <w:tcBorders>
              <w:top w:val="nil"/>
              <w:bottom w:val="nil"/>
            </w:tcBorders>
            <w:shd w:val="clear" w:color="auto" w:fill="auto"/>
            <w:vAlign w:val="center"/>
          </w:tcPr>
          <w:p w14:paraId="5742DE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5B1F8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483E8348" w14:textId="2049D582"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213F3A7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11</w:t>
            </w:r>
          </w:p>
        </w:tc>
      </w:tr>
      <w:tr w:rsidR="00A8072E" w:rsidRPr="00A8072E" w14:paraId="6066FB03" w14:textId="77777777" w:rsidTr="002F2EEB">
        <w:trPr>
          <w:cantSplit/>
        </w:trPr>
        <w:tc>
          <w:tcPr>
            <w:tcW w:w="583" w:type="pct"/>
            <w:vMerge/>
            <w:shd w:val="clear" w:color="auto" w:fill="auto"/>
            <w:vAlign w:val="center"/>
          </w:tcPr>
          <w:p w14:paraId="1A5C3CDB"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F976929"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EAA2E4C" w14:textId="1D3BE295"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diversity of learners’ ICH </w:t>
            </w:r>
            <w:proofErr w:type="gramStart"/>
            <w:r w:rsidRPr="00A8072E">
              <w:rPr>
                <w:rFonts w:ascii="Arial" w:eastAsia="Calibri" w:hAnsi="Arial" w:cs="Arial"/>
                <w:sz w:val="20"/>
                <w:szCs w:val="20"/>
                <w:lang w:val="en-GB" w:eastAsia="en-US"/>
              </w:rPr>
              <w:t>is reflected</w:t>
            </w:r>
            <w:proofErr w:type="gramEnd"/>
            <w:r w:rsidRPr="00A8072E">
              <w:rPr>
                <w:rFonts w:ascii="Arial" w:eastAsia="Calibri" w:hAnsi="Arial" w:cs="Arial"/>
                <w:sz w:val="20"/>
                <w:szCs w:val="20"/>
                <w:lang w:val="en-GB" w:eastAsia="en-US"/>
              </w:rPr>
              <w:t xml:space="preserve"> through mother tongue or multilingual education and/or the inclusion of ‘local content’ within the educational curriculum.</w:t>
            </w:r>
          </w:p>
        </w:tc>
        <w:tc>
          <w:tcPr>
            <w:tcW w:w="118" w:type="pct"/>
            <w:tcBorders>
              <w:top w:val="nil"/>
              <w:bottom w:val="nil"/>
            </w:tcBorders>
            <w:shd w:val="clear" w:color="auto" w:fill="auto"/>
            <w:vAlign w:val="center"/>
          </w:tcPr>
          <w:p w14:paraId="71BF02B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7D8BA11"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w:t>
            </w:r>
          </w:p>
        </w:tc>
      </w:tr>
      <w:tr w:rsidR="00A8072E" w:rsidRPr="00791BFD" w14:paraId="0D2BC1A6" w14:textId="77777777" w:rsidTr="002F2EEB">
        <w:trPr>
          <w:cantSplit/>
        </w:trPr>
        <w:tc>
          <w:tcPr>
            <w:tcW w:w="583" w:type="pct"/>
            <w:vMerge/>
            <w:shd w:val="clear" w:color="auto" w:fill="auto"/>
            <w:vAlign w:val="center"/>
          </w:tcPr>
          <w:p w14:paraId="69B87DF3"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5C4C7A4"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92BBBCA" w14:textId="77777777" w:rsidR="00A8072E" w:rsidRPr="00A8072E" w:rsidRDefault="00A8072E" w:rsidP="002F2EEB">
            <w:pPr>
              <w:numPr>
                <w:ilvl w:val="1"/>
                <w:numId w:val="13"/>
              </w:numPr>
              <w:spacing w:before="60" w:after="60"/>
              <w:ind w:left="595" w:hanging="595"/>
              <w:rPr>
                <w:rFonts w:ascii="Arial" w:eastAsia="Calibri" w:hAnsi="Arial" w:cs="Arial"/>
                <w:sz w:val="20"/>
                <w:szCs w:val="20"/>
                <w:lang w:val="en-GB" w:eastAsia="en-US"/>
              </w:rPr>
            </w:pPr>
            <w:r w:rsidRPr="00A8072E">
              <w:rPr>
                <w:rFonts w:ascii="Arial" w:eastAsia="Calibri" w:hAnsi="Arial" w:cs="Arial"/>
                <w:sz w:val="20"/>
                <w:szCs w:val="20"/>
                <w:lang w:val="en-GB" w:eastAsia="en-US"/>
              </w:rPr>
              <w:t>Educational programmes teach about the protection of natural and cultural spaces and places of memory whose existence is necessary for expressing ICH.</w:t>
            </w:r>
          </w:p>
        </w:tc>
        <w:tc>
          <w:tcPr>
            <w:tcW w:w="118" w:type="pct"/>
            <w:tcBorders>
              <w:top w:val="nil"/>
              <w:bottom w:val="nil"/>
            </w:tcBorders>
            <w:shd w:val="clear" w:color="auto" w:fill="auto"/>
            <w:vAlign w:val="center"/>
          </w:tcPr>
          <w:p w14:paraId="2DD00CB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184F4F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14(c)</w:t>
            </w:r>
          </w:p>
          <w:p w14:paraId="695EC6A8" w14:textId="759899B1"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155(e)</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180(d)</w:t>
            </w:r>
          </w:p>
          <w:p w14:paraId="73F806D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5</w:t>
            </w:r>
          </w:p>
        </w:tc>
      </w:tr>
      <w:tr w:rsidR="00A8072E" w:rsidRPr="00791BFD" w14:paraId="77D6B80E" w14:textId="77777777" w:rsidTr="002F2EEB">
        <w:trPr>
          <w:cantSplit/>
        </w:trPr>
        <w:tc>
          <w:tcPr>
            <w:tcW w:w="583" w:type="pct"/>
            <w:vMerge/>
            <w:shd w:val="clear" w:color="auto" w:fill="auto"/>
            <w:vAlign w:val="center"/>
          </w:tcPr>
          <w:p w14:paraId="62B0B8DF"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30B12C5D" w14:textId="702B8F90"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post-secondary education supports the practice and transmission of ICH as well as study of its social, cultural and other dimensions</w:t>
            </w:r>
          </w:p>
        </w:tc>
        <w:tc>
          <w:tcPr>
            <w:tcW w:w="2568" w:type="pct"/>
            <w:shd w:val="clear" w:color="auto" w:fill="auto"/>
            <w:vAlign w:val="center"/>
          </w:tcPr>
          <w:p w14:paraId="17FFAE19" w14:textId="40FAB75F" w:rsidR="00A8072E" w:rsidRPr="00A8072E" w:rsidRDefault="00A8072E" w:rsidP="009E21D0">
            <w:pPr>
              <w:numPr>
                <w:ilvl w:val="1"/>
                <w:numId w:val="1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Post-secondary education institutions offer curricula and degrees (in fields such as music, arts, crafts, </w:t>
            </w:r>
            <w:r w:rsidR="009E21D0">
              <w:rPr>
                <w:rFonts w:ascii="Arial" w:eastAsia="Calibri" w:hAnsi="Arial" w:cs="Arial"/>
                <w:sz w:val="20"/>
                <w:szCs w:val="20"/>
                <w:lang w:val="en-GB" w:eastAsia="en-US"/>
              </w:rPr>
              <w:t>technical</w:t>
            </w:r>
            <w:r w:rsidR="009E21D0" w:rsidRPr="009E21D0">
              <w:rPr>
                <w:rStyle w:val="Emphasis"/>
                <w:rFonts w:ascii="Arial" w:hAnsi="Arial" w:cs="Arial"/>
                <w:bCs/>
                <w:i w:val="0"/>
                <w:iCs w:val="0"/>
                <w:sz w:val="20"/>
                <w:szCs w:val="20"/>
                <w:shd w:val="clear" w:color="auto" w:fill="FFFFFF"/>
                <w:lang w:val="en-US"/>
              </w:rPr>
              <w:t xml:space="preserve"> </w:t>
            </w:r>
            <w:r w:rsidR="00C840D3" w:rsidRPr="009E21D0">
              <w:rPr>
                <w:rStyle w:val="Emphasis"/>
                <w:rFonts w:ascii="Arial" w:hAnsi="Arial" w:cs="Arial"/>
                <w:bCs/>
                <w:i w:val="0"/>
                <w:iCs w:val="0"/>
                <w:sz w:val="20"/>
                <w:szCs w:val="20"/>
                <w:shd w:val="clear" w:color="auto" w:fill="FFFFFF"/>
                <w:lang w:val="en-US"/>
              </w:rPr>
              <w:t>and vocational education and training</w:t>
            </w:r>
            <w:r w:rsidRPr="00902D77">
              <w:rPr>
                <w:rFonts w:ascii="Arial" w:eastAsia="Calibri" w:hAnsi="Arial" w:cs="Arial"/>
                <w:sz w:val="20"/>
                <w:szCs w:val="20"/>
                <w:lang w:val="en-GB" w:eastAsia="en-US"/>
              </w:rPr>
              <w:t xml:space="preserve">, </w:t>
            </w:r>
            <w:r w:rsidRPr="00C840D3">
              <w:rPr>
                <w:rFonts w:ascii="Arial" w:eastAsia="Calibri" w:hAnsi="Arial" w:cs="Arial"/>
                <w:sz w:val="20"/>
                <w:szCs w:val="20"/>
                <w:lang w:val="en-GB" w:eastAsia="en-US"/>
              </w:rPr>
              <w:t>etc.) that strengthen</w:t>
            </w:r>
            <w:r w:rsidRPr="00A8072E">
              <w:rPr>
                <w:rFonts w:ascii="Arial" w:eastAsia="Calibri" w:hAnsi="Arial" w:cs="Arial"/>
                <w:sz w:val="20"/>
                <w:szCs w:val="20"/>
                <w:lang w:val="en-GB" w:eastAsia="en-US"/>
              </w:rPr>
              <w:t xml:space="preserve"> the practice and transmission of ICH.</w:t>
            </w:r>
          </w:p>
        </w:tc>
        <w:tc>
          <w:tcPr>
            <w:tcW w:w="118" w:type="pct"/>
            <w:tcBorders>
              <w:top w:val="nil"/>
              <w:bottom w:val="nil"/>
            </w:tcBorders>
            <w:shd w:val="clear" w:color="auto" w:fill="auto"/>
            <w:vAlign w:val="center"/>
          </w:tcPr>
          <w:p w14:paraId="46C6C5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28FF5D4" w14:textId="77777777" w:rsidR="00A8072E" w:rsidRPr="00A8072E" w:rsidRDefault="00A8072E" w:rsidP="00A8072E">
            <w:pPr>
              <w:spacing w:before="60" w:after="60"/>
              <w:rPr>
                <w:rFonts w:ascii="Arial" w:hAnsi="Arial" w:cs="Arial"/>
                <w:sz w:val="20"/>
                <w:szCs w:val="20"/>
                <w:lang w:val="en-GB"/>
              </w:rPr>
            </w:pPr>
          </w:p>
        </w:tc>
      </w:tr>
      <w:tr w:rsidR="00A8072E" w:rsidRPr="00791BFD" w14:paraId="2440DDE5" w14:textId="77777777" w:rsidTr="002F2EEB">
        <w:trPr>
          <w:cantSplit/>
        </w:trPr>
        <w:tc>
          <w:tcPr>
            <w:tcW w:w="583" w:type="pct"/>
            <w:vMerge/>
            <w:shd w:val="clear" w:color="auto" w:fill="auto"/>
            <w:vAlign w:val="center"/>
          </w:tcPr>
          <w:p w14:paraId="035FDC7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F99599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90E843F" w14:textId="77777777" w:rsidR="00A8072E" w:rsidRPr="00A8072E" w:rsidRDefault="00A8072E" w:rsidP="002F2EEB">
            <w:pPr>
              <w:numPr>
                <w:ilvl w:val="1"/>
                <w:numId w:val="1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Post-secondary education institutions offer curricula and degrees for the study of ICH and its social, cultural and other dimensions.</w:t>
            </w:r>
          </w:p>
        </w:tc>
        <w:tc>
          <w:tcPr>
            <w:tcW w:w="118" w:type="pct"/>
            <w:tcBorders>
              <w:top w:val="nil"/>
              <w:bottom w:val="nil"/>
            </w:tcBorders>
            <w:shd w:val="clear" w:color="auto" w:fill="auto"/>
            <w:vAlign w:val="center"/>
          </w:tcPr>
          <w:p w14:paraId="0CF4139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9F81BD" w14:textId="77777777" w:rsidR="00A8072E" w:rsidRPr="00A8072E" w:rsidRDefault="00A8072E" w:rsidP="00A8072E">
            <w:pPr>
              <w:spacing w:before="60" w:after="60"/>
              <w:rPr>
                <w:rFonts w:ascii="Arial" w:hAnsi="Arial" w:cs="Arial"/>
                <w:sz w:val="20"/>
                <w:szCs w:val="20"/>
                <w:lang w:val="en-GB"/>
              </w:rPr>
            </w:pPr>
          </w:p>
        </w:tc>
      </w:tr>
      <w:tr w:rsidR="00A8072E" w:rsidRPr="00A8072E" w14:paraId="7F9153A8" w14:textId="77777777" w:rsidTr="002F2EEB">
        <w:trPr>
          <w:cantSplit/>
        </w:trPr>
        <w:tc>
          <w:tcPr>
            <w:tcW w:w="583" w:type="pct"/>
            <w:vMerge w:val="restart"/>
            <w:shd w:val="clear" w:color="auto" w:fill="auto"/>
            <w:vAlign w:val="center"/>
          </w:tcPr>
          <w:p w14:paraId="678D5070"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Inventorying and research</w:t>
            </w:r>
          </w:p>
        </w:tc>
        <w:tc>
          <w:tcPr>
            <w:tcW w:w="1118" w:type="pct"/>
            <w:vMerge w:val="restart"/>
            <w:shd w:val="clear" w:color="auto" w:fill="auto"/>
            <w:vAlign w:val="center"/>
          </w:tcPr>
          <w:p w14:paraId="3353C602" w14:textId="522F70F6"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inventories reflect the diversity of ICH and contribute to safeguarding</w:t>
            </w:r>
          </w:p>
        </w:tc>
        <w:tc>
          <w:tcPr>
            <w:tcW w:w="2568" w:type="pct"/>
            <w:shd w:val="clear" w:color="auto" w:fill="auto"/>
            <w:vAlign w:val="center"/>
          </w:tcPr>
          <w:p w14:paraId="2FE01517" w14:textId="77777777" w:rsidR="00A8072E" w:rsidRPr="00A8072E" w:rsidRDefault="00A8072E" w:rsidP="002F2EEB">
            <w:pPr>
              <w:numPr>
                <w:ilvl w:val="1"/>
                <w:numId w:val="2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One or more inventorying systems oriented towards safeguarding and reflecting the diversity of ICH have been established or revised since ratification.</w:t>
            </w:r>
          </w:p>
        </w:tc>
        <w:tc>
          <w:tcPr>
            <w:tcW w:w="118" w:type="pct"/>
            <w:tcBorders>
              <w:top w:val="nil"/>
              <w:bottom w:val="nil"/>
            </w:tcBorders>
            <w:shd w:val="clear" w:color="auto" w:fill="auto"/>
            <w:vAlign w:val="center"/>
          </w:tcPr>
          <w:p w14:paraId="4295EF7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D0FA4F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Articles 11 and 12</w:t>
            </w:r>
          </w:p>
          <w:p w14:paraId="2C381BD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791BFD" w14:paraId="2CA41C05" w14:textId="77777777" w:rsidTr="002F2EEB">
        <w:trPr>
          <w:cantSplit/>
        </w:trPr>
        <w:tc>
          <w:tcPr>
            <w:tcW w:w="583" w:type="pct"/>
            <w:vMerge/>
            <w:shd w:val="clear" w:color="auto" w:fill="auto"/>
            <w:vAlign w:val="center"/>
          </w:tcPr>
          <w:p w14:paraId="05434F98"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2511B9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C9B36A1"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Specialized inventories and/or inventories of various scopes reflect diversity and contribute to safeguarding.</w:t>
            </w:r>
          </w:p>
        </w:tc>
        <w:tc>
          <w:tcPr>
            <w:tcW w:w="118" w:type="pct"/>
            <w:tcBorders>
              <w:top w:val="nil"/>
              <w:bottom w:val="nil"/>
            </w:tcBorders>
            <w:shd w:val="clear" w:color="auto" w:fill="auto"/>
            <w:vAlign w:val="center"/>
          </w:tcPr>
          <w:p w14:paraId="698BBE1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087603" w14:textId="77777777" w:rsidR="00A8072E" w:rsidRPr="00A8072E" w:rsidRDefault="00A8072E" w:rsidP="00A8072E">
            <w:pPr>
              <w:spacing w:before="60" w:after="60"/>
              <w:rPr>
                <w:rFonts w:ascii="Arial" w:hAnsi="Arial" w:cs="Arial"/>
                <w:sz w:val="20"/>
                <w:szCs w:val="20"/>
                <w:lang w:val="en-GB"/>
              </w:rPr>
            </w:pPr>
          </w:p>
        </w:tc>
      </w:tr>
      <w:tr w:rsidR="00A8072E" w:rsidRPr="00A8072E" w14:paraId="6877B93B" w14:textId="77777777" w:rsidTr="002F2EEB">
        <w:trPr>
          <w:cantSplit/>
        </w:trPr>
        <w:tc>
          <w:tcPr>
            <w:tcW w:w="583" w:type="pct"/>
            <w:vMerge/>
            <w:shd w:val="clear" w:color="auto" w:fill="auto"/>
            <w:vAlign w:val="center"/>
          </w:tcPr>
          <w:p w14:paraId="2ED3B7DF"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0B41A78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0C3A9E5"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Existing inventory or inventories </w:t>
            </w:r>
            <w:proofErr w:type="gramStart"/>
            <w:r w:rsidRPr="00A8072E">
              <w:rPr>
                <w:rFonts w:ascii="Arial" w:eastAsia="Calibri" w:hAnsi="Arial" w:cs="Arial"/>
                <w:sz w:val="20"/>
                <w:szCs w:val="20"/>
                <w:lang w:val="en-GB" w:eastAsia="en-US"/>
              </w:rPr>
              <w:t xml:space="preserve">have been </w:t>
            </w:r>
            <w:r w:rsidRPr="00F53A26">
              <w:rPr>
                <w:rFonts w:ascii="Arial" w:eastAsia="Calibri" w:hAnsi="Arial" w:cs="Arial"/>
                <w:sz w:val="20"/>
                <w:szCs w:val="20"/>
                <w:lang w:val="en-GB" w:eastAsia="en-US"/>
              </w:rPr>
              <w:t>updated</w:t>
            </w:r>
            <w:proofErr w:type="gramEnd"/>
            <w:r w:rsidRPr="00F53A26">
              <w:rPr>
                <w:rFonts w:ascii="Arial" w:eastAsia="Calibri" w:hAnsi="Arial" w:cs="Arial"/>
                <w:sz w:val="20"/>
                <w:szCs w:val="20"/>
                <w:lang w:val="en-GB" w:eastAsia="en-US"/>
              </w:rPr>
              <w:t xml:space="preserve"> </w:t>
            </w:r>
            <w:r w:rsidRPr="009E21D0">
              <w:rPr>
                <w:rFonts w:ascii="Arial" w:eastAsia="Calibri" w:hAnsi="Arial" w:cs="Arial"/>
                <w:sz w:val="20"/>
                <w:szCs w:val="20"/>
                <w:lang w:val="en-GB" w:eastAsia="en-US"/>
              </w:rPr>
              <w:t>during the reporting period</w:t>
            </w:r>
            <w:r w:rsidRPr="00F53A26">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in particular to reflect the current viability of elements included.</w:t>
            </w:r>
          </w:p>
        </w:tc>
        <w:tc>
          <w:tcPr>
            <w:tcW w:w="118" w:type="pct"/>
            <w:tcBorders>
              <w:top w:val="nil"/>
              <w:bottom w:val="nil"/>
            </w:tcBorders>
            <w:shd w:val="clear" w:color="auto" w:fill="auto"/>
            <w:vAlign w:val="center"/>
          </w:tcPr>
          <w:p w14:paraId="1D59B29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52478F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12</w:t>
            </w:r>
          </w:p>
          <w:p w14:paraId="33413AC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A8072E" w14:paraId="3E4E3DF3" w14:textId="77777777" w:rsidTr="002F2EEB">
        <w:trPr>
          <w:cantSplit/>
        </w:trPr>
        <w:tc>
          <w:tcPr>
            <w:tcW w:w="583" w:type="pct"/>
            <w:vMerge/>
            <w:shd w:val="clear" w:color="auto" w:fill="auto"/>
            <w:vAlign w:val="center"/>
          </w:tcPr>
          <w:p w14:paraId="5409F25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1CA2A848"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71EA03C" w14:textId="77777777" w:rsidR="00A8072E" w:rsidRPr="00A8072E" w:rsidRDefault="00A8072E" w:rsidP="002F2EEB">
            <w:pPr>
              <w:numPr>
                <w:ilvl w:val="1"/>
                <w:numId w:val="2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Access to ICH inventories </w:t>
            </w:r>
            <w:proofErr w:type="gramStart"/>
            <w:r w:rsidRPr="00A8072E">
              <w:rPr>
                <w:rFonts w:ascii="Arial" w:eastAsia="Calibri" w:hAnsi="Arial" w:cs="Arial"/>
                <w:sz w:val="20"/>
                <w:szCs w:val="20"/>
                <w:lang w:val="en-GB" w:eastAsia="en-US"/>
              </w:rPr>
              <w:t>is facilitated</w:t>
            </w:r>
            <w:proofErr w:type="gramEnd"/>
            <w:r w:rsidRPr="00A8072E">
              <w:rPr>
                <w:rFonts w:ascii="Arial" w:eastAsia="Calibri" w:hAnsi="Arial" w:cs="Arial"/>
                <w:sz w:val="20"/>
                <w:szCs w:val="20"/>
                <w:lang w:val="en-GB" w:eastAsia="en-US"/>
              </w:rPr>
              <w:t>, while respecting customary practices governing access to specific aspects of ICH, and they are utilized to strengthen safeguarding.</w:t>
            </w:r>
          </w:p>
        </w:tc>
        <w:tc>
          <w:tcPr>
            <w:tcW w:w="118" w:type="pct"/>
            <w:tcBorders>
              <w:top w:val="nil"/>
              <w:bottom w:val="nil"/>
            </w:tcBorders>
            <w:shd w:val="clear" w:color="auto" w:fill="auto"/>
            <w:vAlign w:val="center"/>
          </w:tcPr>
          <w:p w14:paraId="5CF5DB9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EF6EA41"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w:t>
            </w:r>
          </w:p>
          <w:p w14:paraId="41859FB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85</w:t>
            </w:r>
          </w:p>
        </w:tc>
      </w:tr>
      <w:tr w:rsidR="00A8072E" w:rsidRPr="00791BFD" w14:paraId="4D33119F" w14:textId="77777777" w:rsidTr="002F2EEB">
        <w:trPr>
          <w:cantSplit/>
        </w:trPr>
        <w:tc>
          <w:tcPr>
            <w:tcW w:w="583" w:type="pct"/>
            <w:vMerge/>
            <w:shd w:val="clear" w:color="auto" w:fill="auto"/>
            <w:vAlign w:val="center"/>
          </w:tcPr>
          <w:p w14:paraId="5AAB6BC4"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7D522BE5" w14:textId="010D6BB5"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the inventorying process is inclusive, respects the diversity of ICH and its practitioners, </w:t>
            </w:r>
            <w:r w:rsidRPr="00A8072E">
              <w:rPr>
                <w:rFonts w:ascii="Arial" w:eastAsia="Calibri" w:hAnsi="Arial" w:cs="Arial"/>
                <w:sz w:val="20"/>
                <w:szCs w:val="22"/>
                <w:lang w:val="en-GB" w:eastAsia="en-US"/>
              </w:rPr>
              <w:t>and supports safeguarding by communities, groups and individuals concerned</w:t>
            </w:r>
          </w:p>
        </w:tc>
        <w:tc>
          <w:tcPr>
            <w:tcW w:w="2568" w:type="pct"/>
            <w:shd w:val="clear" w:color="auto" w:fill="auto"/>
            <w:vAlign w:val="center"/>
          </w:tcPr>
          <w:p w14:paraId="546AED65" w14:textId="7AE9A62A" w:rsidR="00A8072E" w:rsidRPr="00A8072E" w:rsidRDefault="00A8072E" w:rsidP="009E21D0">
            <w:pPr>
              <w:numPr>
                <w:ilvl w:val="1"/>
                <w:numId w:val="22"/>
              </w:numPr>
              <w:spacing w:before="60" w:after="60"/>
              <w:ind w:left="567" w:hanging="567"/>
              <w:rPr>
                <w:rFonts w:ascii="Arial" w:eastAsia="Calibri" w:hAnsi="Arial" w:cs="Arial"/>
                <w:vanish/>
                <w:sz w:val="20"/>
                <w:szCs w:val="20"/>
                <w:lang w:val="en-GB" w:eastAsia="en-US"/>
              </w:rPr>
            </w:pPr>
            <w:r w:rsidRPr="009E21D0">
              <w:rPr>
                <w:rFonts w:ascii="Arial" w:eastAsia="Calibri" w:hAnsi="Arial" w:cs="Arial"/>
                <w:sz w:val="20"/>
                <w:szCs w:val="20"/>
                <w:lang w:val="en-GB" w:eastAsia="en-US"/>
              </w:rPr>
              <w:t xml:space="preserve">Communities, groups and relevant NGOs participate inclusively in inventorying </w:t>
            </w:r>
            <w:r w:rsidR="005A6A95" w:rsidRPr="009E21D0">
              <w:rPr>
                <w:rFonts w:ascii="Arial" w:eastAsia="Calibri" w:hAnsi="Arial" w:cs="Arial"/>
                <w:sz w:val="20"/>
                <w:szCs w:val="20"/>
                <w:lang w:val="en-GB" w:eastAsia="en-US"/>
              </w:rPr>
              <w:t>which</w:t>
            </w:r>
            <w:r w:rsidR="000568D2" w:rsidRPr="009E21D0">
              <w:rPr>
                <w:rFonts w:ascii="Arial" w:eastAsia="Calibri" w:hAnsi="Arial" w:cs="Arial"/>
                <w:sz w:val="20"/>
                <w:szCs w:val="20"/>
                <w:lang w:val="en-GB" w:eastAsia="en-US"/>
              </w:rPr>
              <w:t xml:space="preserve"> </w:t>
            </w:r>
            <w:r w:rsidRPr="009E21D0">
              <w:rPr>
                <w:rFonts w:ascii="Arial" w:eastAsia="Calibri" w:hAnsi="Arial" w:cs="Arial"/>
                <w:sz w:val="20"/>
                <w:szCs w:val="20"/>
                <w:lang w:val="en-GB" w:eastAsia="en-US"/>
              </w:rPr>
              <w:t>informs and strengthens their safeguarding efforts.</w:t>
            </w:r>
          </w:p>
        </w:tc>
        <w:tc>
          <w:tcPr>
            <w:tcW w:w="118" w:type="pct"/>
            <w:tcBorders>
              <w:top w:val="nil"/>
              <w:bottom w:val="nil"/>
            </w:tcBorders>
            <w:shd w:val="clear" w:color="auto" w:fill="auto"/>
            <w:vAlign w:val="center"/>
          </w:tcPr>
          <w:p w14:paraId="2522299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AA3316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11</w:t>
            </w:r>
          </w:p>
          <w:p w14:paraId="51ABB75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p w14:paraId="43A5DD99" w14:textId="477AEDAD"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EP 1, EP 6, </w:t>
            </w:r>
            <w:r w:rsidR="00A23A64">
              <w:rPr>
                <w:rFonts w:ascii="Arial" w:hAnsi="Arial" w:cs="Arial"/>
                <w:sz w:val="20"/>
                <w:szCs w:val="20"/>
                <w:lang w:val="en-GB"/>
              </w:rPr>
              <w:br/>
            </w:r>
            <w:r w:rsidRPr="00A8072E">
              <w:rPr>
                <w:rFonts w:ascii="Arial" w:hAnsi="Arial" w:cs="Arial"/>
                <w:sz w:val="20"/>
                <w:szCs w:val="20"/>
                <w:lang w:val="en-GB"/>
              </w:rPr>
              <w:t>EP 8, EP 10</w:t>
            </w:r>
          </w:p>
        </w:tc>
      </w:tr>
      <w:tr w:rsidR="00A8072E" w:rsidRPr="00791BFD" w14:paraId="7C8F6543" w14:textId="77777777" w:rsidTr="002F2EEB">
        <w:trPr>
          <w:cantSplit/>
        </w:trPr>
        <w:tc>
          <w:tcPr>
            <w:tcW w:w="583" w:type="pct"/>
            <w:vMerge/>
            <w:shd w:val="clear" w:color="auto" w:fill="auto"/>
            <w:vAlign w:val="center"/>
          </w:tcPr>
          <w:p w14:paraId="3B37CED6"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706CBE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AC9F0F5" w14:textId="77777777" w:rsidR="00A8072E" w:rsidRPr="00A8072E" w:rsidRDefault="00A8072E" w:rsidP="002F2EEB">
            <w:pPr>
              <w:numPr>
                <w:ilvl w:val="1"/>
                <w:numId w:val="2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Inventorying process respects the diversity of ICH and its practitioners, including the practices and expressions of all sectors of society, all genders and all regions.</w:t>
            </w:r>
          </w:p>
        </w:tc>
        <w:tc>
          <w:tcPr>
            <w:tcW w:w="118" w:type="pct"/>
            <w:tcBorders>
              <w:top w:val="nil"/>
              <w:bottom w:val="nil"/>
            </w:tcBorders>
            <w:shd w:val="clear" w:color="auto" w:fill="auto"/>
            <w:vAlign w:val="center"/>
          </w:tcPr>
          <w:p w14:paraId="002DA0C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17DA77D" w14:textId="77777777" w:rsidR="00A8072E" w:rsidRPr="00A8072E" w:rsidRDefault="00A8072E" w:rsidP="00A8072E">
            <w:pPr>
              <w:spacing w:before="60" w:after="60"/>
              <w:rPr>
                <w:rFonts w:ascii="Arial" w:hAnsi="Arial" w:cs="Arial"/>
                <w:sz w:val="20"/>
                <w:szCs w:val="20"/>
                <w:lang w:val="en-GB"/>
              </w:rPr>
            </w:pPr>
          </w:p>
        </w:tc>
      </w:tr>
      <w:tr w:rsidR="00A8072E" w:rsidRPr="00A8072E" w14:paraId="3908631C" w14:textId="77777777" w:rsidTr="002F2EEB">
        <w:trPr>
          <w:cantSplit/>
        </w:trPr>
        <w:tc>
          <w:tcPr>
            <w:tcW w:w="583" w:type="pct"/>
            <w:vMerge/>
            <w:shd w:val="clear" w:color="auto" w:fill="auto"/>
            <w:vAlign w:val="center"/>
          </w:tcPr>
          <w:p w14:paraId="242CB780"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62885C3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and documentation, including scientific, technical and artistic studies, contribute to safeguarding</w:t>
            </w:r>
          </w:p>
        </w:tc>
        <w:tc>
          <w:tcPr>
            <w:tcW w:w="2568" w:type="pct"/>
            <w:shd w:val="clear" w:color="auto" w:fill="auto"/>
            <w:vAlign w:val="center"/>
          </w:tcPr>
          <w:p w14:paraId="2446F5CA" w14:textId="77777777" w:rsidR="00A8072E" w:rsidRPr="00A8072E" w:rsidRDefault="00A8072E" w:rsidP="002F2EEB">
            <w:pPr>
              <w:numPr>
                <w:ilvl w:val="1"/>
                <w:numId w:val="2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Financial and other forms of support foster research, scientific, technical and artistic studies, documentation and archiving, oriented towards safeguarding and carried out in conformity with relevant ethical principles.</w:t>
            </w:r>
          </w:p>
        </w:tc>
        <w:tc>
          <w:tcPr>
            <w:tcW w:w="118" w:type="pct"/>
            <w:tcBorders>
              <w:top w:val="nil"/>
              <w:bottom w:val="nil"/>
            </w:tcBorders>
            <w:shd w:val="clear" w:color="auto" w:fill="auto"/>
            <w:vAlign w:val="center"/>
          </w:tcPr>
          <w:p w14:paraId="514FFC4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48D3A7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173, OD 175</w:t>
            </w:r>
          </w:p>
        </w:tc>
      </w:tr>
      <w:tr w:rsidR="00A8072E" w:rsidRPr="00A8072E" w14:paraId="19414151" w14:textId="77777777" w:rsidTr="002F2EEB">
        <w:trPr>
          <w:cantSplit/>
        </w:trPr>
        <w:tc>
          <w:tcPr>
            <w:tcW w:w="583" w:type="pct"/>
            <w:vMerge/>
            <w:shd w:val="clear" w:color="auto" w:fill="auto"/>
            <w:vAlign w:val="center"/>
          </w:tcPr>
          <w:p w14:paraId="11CF0364"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4DC1BB1D" w14:textId="77777777" w:rsidR="00A8072E" w:rsidRPr="00A8072E" w:rsidDel="00970845"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C3432AF" w14:textId="26A37F6B" w:rsidR="00A8072E" w:rsidRPr="00A8072E" w:rsidDel="00EC662D" w:rsidRDefault="00A8072E" w:rsidP="002F2EEB">
            <w:pPr>
              <w:numPr>
                <w:ilvl w:val="1"/>
                <w:numId w:val="2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Research </w:t>
            </w:r>
            <w:proofErr w:type="gramStart"/>
            <w:r w:rsidRPr="00A8072E">
              <w:rPr>
                <w:rFonts w:ascii="Arial" w:eastAsia="Calibri" w:hAnsi="Arial" w:cs="Arial"/>
                <w:sz w:val="20"/>
                <w:szCs w:val="20"/>
                <w:lang w:val="en-GB" w:eastAsia="en-US"/>
              </w:rPr>
              <w:t>is fostered</w:t>
            </w:r>
            <w:proofErr w:type="gramEnd"/>
            <w:r w:rsidRPr="00A8072E">
              <w:rPr>
                <w:rFonts w:ascii="Arial" w:eastAsia="Calibri" w:hAnsi="Arial" w:cs="Arial"/>
                <w:sz w:val="20"/>
                <w:szCs w:val="20"/>
                <w:lang w:val="en-GB" w:eastAsia="en-US"/>
              </w:rPr>
              <w:t xml:space="preserve"> concerning approaches towards, and impacts of, safeguarding ICH in general and specific elements of ICH, whether or not inscribed.</w:t>
            </w:r>
          </w:p>
        </w:tc>
        <w:tc>
          <w:tcPr>
            <w:tcW w:w="118" w:type="pct"/>
            <w:tcBorders>
              <w:top w:val="nil"/>
              <w:bottom w:val="nil"/>
            </w:tcBorders>
            <w:shd w:val="clear" w:color="auto" w:fill="auto"/>
            <w:vAlign w:val="center"/>
          </w:tcPr>
          <w:p w14:paraId="198933A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F902DF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162</w:t>
            </w:r>
          </w:p>
        </w:tc>
      </w:tr>
      <w:tr w:rsidR="00A8072E" w:rsidRPr="00EC7F66" w14:paraId="0E4DE695" w14:textId="77777777" w:rsidTr="002F2EEB">
        <w:trPr>
          <w:cantSplit/>
        </w:trPr>
        <w:tc>
          <w:tcPr>
            <w:tcW w:w="583" w:type="pct"/>
            <w:vMerge/>
            <w:shd w:val="clear" w:color="auto" w:fill="auto"/>
            <w:vAlign w:val="center"/>
          </w:tcPr>
          <w:p w14:paraId="7773844F"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25A7BA4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EA1AE60" w14:textId="47CD87EB" w:rsidR="00A8072E" w:rsidRPr="00A8072E" w:rsidRDefault="00A8072E" w:rsidP="002F2EEB">
            <w:pPr>
              <w:numPr>
                <w:ilvl w:val="1"/>
                <w:numId w:val="2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Practitioners and bearers of ICH participate in the management, implementation and dissemination of research </w:t>
            </w:r>
            <w:r w:rsidR="000568D2">
              <w:rPr>
                <w:rFonts w:ascii="Arial" w:eastAsia="Calibri" w:hAnsi="Arial" w:cs="Arial"/>
                <w:sz w:val="20"/>
                <w:szCs w:val="20"/>
                <w:lang w:val="en-GB" w:eastAsia="en-US"/>
              </w:rPr>
              <w:t xml:space="preserve">findings </w:t>
            </w:r>
            <w:r w:rsidRPr="00A8072E">
              <w:rPr>
                <w:rFonts w:ascii="Arial" w:eastAsia="Calibri" w:hAnsi="Arial" w:cs="Arial"/>
                <w:sz w:val="20"/>
                <w:szCs w:val="20"/>
                <w:lang w:val="en-GB" w:eastAsia="en-US"/>
              </w:rPr>
              <w:t>and scientific, technical and artistic studies, all done with their free, prior, sustained and informed consent.</w:t>
            </w:r>
          </w:p>
        </w:tc>
        <w:tc>
          <w:tcPr>
            <w:tcW w:w="118" w:type="pct"/>
            <w:tcBorders>
              <w:top w:val="nil"/>
              <w:bottom w:val="nil"/>
            </w:tcBorders>
            <w:shd w:val="clear" w:color="auto" w:fill="auto"/>
            <w:vAlign w:val="center"/>
          </w:tcPr>
          <w:p w14:paraId="0BAB736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0A94300" w14:textId="73ED5DE0"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109(a), </w:t>
            </w:r>
            <w:r w:rsidR="00A23A64">
              <w:rPr>
                <w:rFonts w:ascii="Arial" w:hAnsi="Arial" w:cs="Arial"/>
                <w:sz w:val="20"/>
                <w:szCs w:val="20"/>
                <w:lang w:val="en-GB"/>
              </w:rPr>
              <w:br/>
              <w:t xml:space="preserve">OD </w:t>
            </w:r>
            <w:r w:rsidRPr="00A8072E">
              <w:rPr>
                <w:rFonts w:ascii="Arial" w:hAnsi="Arial" w:cs="Arial"/>
                <w:sz w:val="20"/>
                <w:szCs w:val="20"/>
                <w:lang w:val="en-GB"/>
              </w:rPr>
              <w:t>109(e)</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175</w:t>
            </w:r>
          </w:p>
          <w:p w14:paraId="387C296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 EP 7</w:t>
            </w:r>
          </w:p>
        </w:tc>
      </w:tr>
      <w:tr w:rsidR="00A8072E" w:rsidRPr="00A8072E" w14:paraId="53CF3504" w14:textId="77777777" w:rsidTr="002F2EEB">
        <w:trPr>
          <w:cantSplit/>
        </w:trPr>
        <w:tc>
          <w:tcPr>
            <w:tcW w:w="583" w:type="pct"/>
            <w:vMerge/>
            <w:shd w:val="clear" w:color="auto" w:fill="auto"/>
            <w:vAlign w:val="center"/>
          </w:tcPr>
          <w:p w14:paraId="5D93AD81"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057423BB" w14:textId="32E4175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research findings and documentation are accessible and are utilized to strengthen policy-making and improve safeguarding</w:t>
            </w:r>
          </w:p>
        </w:tc>
        <w:tc>
          <w:tcPr>
            <w:tcW w:w="2568" w:type="pct"/>
            <w:shd w:val="clear" w:color="auto" w:fill="auto"/>
            <w:vAlign w:val="center"/>
          </w:tcPr>
          <w:p w14:paraId="538B65B2" w14:textId="77777777" w:rsidR="00A8072E" w:rsidRPr="00A8072E" w:rsidRDefault="00A8072E" w:rsidP="002F2EEB">
            <w:pPr>
              <w:numPr>
                <w:ilvl w:val="1"/>
                <w:numId w:val="2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Documentation and research findings are accessible to communities, groups and individuals, while respecting customary practices governing access to specific aspects of ICH.</w:t>
            </w:r>
          </w:p>
        </w:tc>
        <w:tc>
          <w:tcPr>
            <w:tcW w:w="118" w:type="pct"/>
            <w:tcBorders>
              <w:top w:val="nil"/>
              <w:bottom w:val="nil"/>
            </w:tcBorders>
            <w:shd w:val="clear" w:color="auto" w:fill="auto"/>
            <w:vAlign w:val="center"/>
          </w:tcPr>
          <w:p w14:paraId="25C93050"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24F2DF4"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13(d)(ii)</w:t>
            </w:r>
          </w:p>
          <w:p w14:paraId="3B3EC297" w14:textId="47C7F09B"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85</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101(c)</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153(b)(iii)</w:t>
            </w:r>
          </w:p>
          <w:p w14:paraId="71BBFC6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5</w:t>
            </w:r>
          </w:p>
        </w:tc>
      </w:tr>
      <w:tr w:rsidR="00A8072E" w:rsidRPr="00A8072E" w14:paraId="059303FF" w14:textId="77777777" w:rsidTr="002F2EEB">
        <w:trPr>
          <w:cantSplit/>
        </w:trPr>
        <w:tc>
          <w:tcPr>
            <w:tcW w:w="583" w:type="pct"/>
            <w:vMerge/>
            <w:shd w:val="clear" w:color="auto" w:fill="auto"/>
            <w:vAlign w:val="center"/>
          </w:tcPr>
          <w:p w14:paraId="4F31B172"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407137D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77C2EA" w14:textId="77777777" w:rsidR="00A8072E" w:rsidRPr="00A8072E" w:rsidRDefault="00A8072E" w:rsidP="002F2EEB">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results of research, documentation, and scientific, technical and artistic studies on ICH </w:t>
            </w:r>
            <w:proofErr w:type="gramStart"/>
            <w:r w:rsidRPr="00A8072E">
              <w:rPr>
                <w:rFonts w:ascii="Arial" w:eastAsia="Calibri" w:hAnsi="Arial" w:cs="Arial"/>
                <w:sz w:val="20"/>
                <w:szCs w:val="20"/>
                <w:lang w:val="en-GB" w:eastAsia="en-US"/>
              </w:rPr>
              <w:t>are utilized</w:t>
            </w:r>
            <w:proofErr w:type="gramEnd"/>
            <w:r w:rsidRPr="00A8072E">
              <w:rPr>
                <w:rFonts w:ascii="Arial" w:eastAsia="Calibri" w:hAnsi="Arial" w:cs="Arial"/>
                <w:sz w:val="20"/>
                <w:szCs w:val="20"/>
                <w:lang w:val="en-GB" w:eastAsia="en-US"/>
              </w:rPr>
              <w:t xml:space="preserve"> to strengthen policy-making across sectors.</w:t>
            </w:r>
          </w:p>
        </w:tc>
        <w:tc>
          <w:tcPr>
            <w:tcW w:w="118" w:type="pct"/>
            <w:tcBorders>
              <w:top w:val="nil"/>
              <w:bottom w:val="nil"/>
            </w:tcBorders>
            <w:shd w:val="clear" w:color="auto" w:fill="auto"/>
            <w:vAlign w:val="center"/>
          </w:tcPr>
          <w:p w14:paraId="577D715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272B4E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153(b)(ii)</w:t>
            </w:r>
          </w:p>
        </w:tc>
      </w:tr>
      <w:tr w:rsidR="00A8072E" w:rsidRPr="005753BE" w14:paraId="20270EA0" w14:textId="77777777" w:rsidTr="002F2EEB">
        <w:trPr>
          <w:cantSplit/>
        </w:trPr>
        <w:tc>
          <w:tcPr>
            <w:tcW w:w="583" w:type="pct"/>
            <w:vMerge/>
            <w:shd w:val="clear" w:color="auto" w:fill="auto"/>
            <w:vAlign w:val="center"/>
          </w:tcPr>
          <w:p w14:paraId="740D0DB3"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33D3887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5276FA2" w14:textId="77777777" w:rsidR="00A8072E" w:rsidRPr="00A8072E" w:rsidRDefault="00A8072E" w:rsidP="002F2EEB">
            <w:pPr>
              <w:numPr>
                <w:ilvl w:val="1"/>
                <w:numId w:val="2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results of research, documentation, and scientific, technical and artistic studies on ICH </w:t>
            </w:r>
            <w:proofErr w:type="gramStart"/>
            <w:r w:rsidRPr="00A8072E">
              <w:rPr>
                <w:rFonts w:ascii="Arial" w:eastAsia="Calibri" w:hAnsi="Arial" w:cs="Arial"/>
                <w:sz w:val="20"/>
                <w:szCs w:val="20"/>
                <w:lang w:val="en-GB" w:eastAsia="en-US"/>
              </w:rPr>
              <w:t>are utilized</w:t>
            </w:r>
            <w:proofErr w:type="gramEnd"/>
            <w:r w:rsidRPr="00A8072E">
              <w:rPr>
                <w:rFonts w:ascii="Arial" w:eastAsia="Calibri" w:hAnsi="Arial" w:cs="Arial"/>
                <w:sz w:val="20"/>
                <w:szCs w:val="20"/>
                <w:lang w:val="en-GB" w:eastAsia="en-US"/>
              </w:rPr>
              <w:t xml:space="preserve"> to improve safeguarding.</w:t>
            </w:r>
          </w:p>
        </w:tc>
        <w:tc>
          <w:tcPr>
            <w:tcW w:w="118" w:type="pct"/>
            <w:tcBorders>
              <w:top w:val="nil"/>
              <w:bottom w:val="nil"/>
            </w:tcBorders>
            <w:shd w:val="clear" w:color="auto" w:fill="auto"/>
            <w:vAlign w:val="center"/>
          </w:tcPr>
          <w:p w14:paraId="64F2865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718DEC5" w14:textId="77777777" w:rsidR="00A8072E" w:rsidRPr="00A8072E" w:rsidRDefault="00A8072E" w:rsidP="00A8072E">
            <w:pPr>
              <w:spacing w:before="60" w:after="60"/>
              <w:rPr>
                <w:rFonts w:ascii="Arial" w:hAnsi="Arial" w:cs="Arial"/>
                <w:sz w:val="20"/>
                <w:szCs w:val="20"/>
                <w:lang w:val="en-GB"/>
              </w:rPr>
            </w:pPr>
          </w:p>
        </w:tc>
      </w:tr>
      <w:tr w:rsidR="00A8072E" w:rsidRPr="00791BFD" w14:paraId="47902B55" w14:textId="77777777" w:rsidTr="002F2EEB">
        <w:trPr>
          <w:cantSplit/>
        </w:trPr>
        <w:tc>
          <w:tcPr>
            <w:tcW w:w="583" w:type="pct"/>
            <w:vMerge w:val="restart"/>
            <w:shd w:val="clear" w:color="auto" w:fill="auto"/>
            <w:vAlign w:val="center"/>
          </w:tcPr>
          <w:p w14:paraId="1568C88D" w14:textId="7CC13914" w:rsidR="00A8072E" w:rsidRPr="00A8072E" w:rsidRDefault="00E14951">
            <w:pPr>
              <w:spacing w:before="60" w:after="60"/>
              <w:rPr>
                <w:rFonts w:ascii="Arial" w:hAnsi="Arial" w:cs="Arial"/>
                <w:b/>
                <w:sz w:val="20"/>
                <w:szCs w:val="20"/>
                <w:lang w:val="en-GB"/>
              </w:rPr>
            </w:pPr>
            <w:r>
              <w:rPr>
                <w:rFonts w:ascii="Arial" w:hAnsi="Arial" w:cs="Arial"/>
                <w:b/>
                <w:sz w:val="20"/>
                <w:szCs w:val="20"/>
                <w:lang w:val="en-GB"/>
              </w:rPr>
              <w:t xml:space="preserve">Policies </w:t>
            </w:r>
            <w:r w:rsidR="00DC4DE2">
              <w:rPr>
                <w:rFonts w:ascii="Arial" w:hAnsi="Arial" w:cs="Arial"/>
                <w:b/>
                <w:sz w:val="20"/>
                <w:szCs w:val="20"/>
                <w:lang w:val="en-GB"/>
              </w:rPr>
              <w:t xml:space="preserve">as well as </w:t>
            </w:r>
            <w:r w:rsidR="00A8072E" w:rsidRPr="00A8072E">
              <w:rPr>
                <w:rFonts w:ascii="Arial" w:hAnsi="Arial" w:cs="Arial"/>
                <w:b/>
                <w:sz w:val="20"/>
                <w:szCs w:val="20"/>
                <w:lang w:val="en-GB"/>
              </w:rPr>
              <w:t>le</w:t>
            </w:r>
            <w:r>
              <w:rPr>
                <w:rFonts w:ascii="Arial" w:hAnsi="Arial" w:cs="Arial"/>
                <w:b/>
                <w:sz w:val="20"/>
                <w:szCs w:val="20"/>
                <w:lang w:val="en-GB"/>
              </w:rPr>
              <w:t xml:space="preserve">gal and </w:t>
            </w:r>
            <w:r>
              <w:rPr>
                <w:rFonts w:ascii="Arial" w:hAnsi="Arial" w:cs="Arial"/>
                <w:b/>
                <w:sz w:val="20"/>
                <w:szCs w:val="20"/>
                <w:lang w:val="en-GB"/>
              </w:rPr>
              <w:lastRenderedPageBreak/>
              <w:t>administrative measures</w:t>
            </w:r>
          </w:p>
        </w:tc>
        <w:tc>
          <w:tcPr>
            <w:tcW w:w="1118" w:type="pct"/>
            <w:vMerge w:val="restart"/>
            <w:shd w:val="clear" w:color="auto" w:fill="auto"/>
            <w:vAlign w:val="center"/>
          </w:tcPr>
          <w:p w14:paraId="6FE27414" w14:textId="01791F2B" w:rsidR="00A8072E" w:rsidRPr="00A8072E" w:rsidRDefault="00A8072E" w:rsidP="0079255A">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lastRenderedPageBreak/>
              <w:t xml:space="preserve">Extent to which policies as well as legal and administrative measures in </w:t>
            </w:r>
            <w:r w:rsidRPr="00A8072E">
              <w:rPr>
                <w:rFonts w:ascii="Arial" w:eastAsia="Calibri" w:hAnsi="Arial" w:cs="Arial"/>
                <w:sz w:val="20"/>
                <w:szCs w:val="20"/>
                <w:lang w:val="en-GB" w:eastAsia="en-US"/>
              </w:rPr>
              <w:lastRenderedPageBreak/>
              <w:t>the field of culture reflect the diversity of ICH and the importance of its safeguarding and are implemented</w:t>
            </w:r>
          </w:p>
        </w:tc>
        <w:tc>
          <w:tcPr>
            <w:tcW w:w="2568" w:type="pct"/>
            <w:shd w:val="clear" w:color="auto" w:fill="auto"/>
            <w:vAlign w:val="center"/>
          </w:tcPr>
          <w:p w14:paraId="5D8C1F92" w14:textId="77777777" w:rsidR="00A8072E" w:rsidRPr="00A8072E" w:rsidRDefault="00A8072E" w:rsidP="002F2EEB">
            <w:pPr>
              <w:numPr>
                <w:ilvl w:val="1"/>
                <w:numId w:val="2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lastRenderedPageBreak/>
              <w:t>Cultural policies and/or legal and administrative measures integrating ICH and its safeguarding, and reflecting its diversity, have been established or revised and are being implemented.</w:t>
            </w:r>
          </w:p>
        </w:tc>
        <w:tc>
          <w:tcPr>
            <w:tcW w:w="118" w:type="pct"/>
            <w:tcBorders>
              <w:top w:val="nil"/>
              <w:bottom w:val="nil"/>
            </w:tcBorders>
            <w:shd w:val="clear" w:color="auto" w:fill="auto"/>
            <w:vAlign w:val="center"/>
          </w:tcPr>
          <w:p w14:paraId="63A40B10"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7495BA7"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13(a)</w:t>
            </w:r>
          </w:p>
          <w:p w14:paraId="77A31CAE" w14:textId="119DA5E9"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153(b)(</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171(d)</w:t>
            </w:r>
          </w:p>
        </w:tc>
      </w:tr>
      <w:tr w:rsidR="00A8072E" w:rsidRPr="00A8072E" w14:paraId="79D09029" w14:textId="77777777" w:rsidTr="002F2EEB">
        <w:trPr>
          <w:cantSplit/>
        </w:trPr>
        <w:tc>
          <w:tcPr>
            <w:tcW w:w="583" w:type="pct"/>
            <w:vMerge/>
            <w:shd w:val="clear" w:color="auto" w:fill="auto"/>
            <w:vAlign w:val="center"/>
          </w:tcPr>
          <w:p w14:paraId="00DB39EB"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75499E4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449BC39" w14:textId="695BEA22"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National or sub-national strategies and/or action plans for ICH safeguarding are established or revised and are being implemented, including safeguarding plans for specific elements, whether or not inscribed.</w:t>
            </w:r>
          </w:p>
        </w:tc>
        <w:tc>
          <w:tcPr>
            <w:tcW w:w="118" w:type="pct"/>
            <w:tcBorders>
              <w:top w:val="nil"/>
              <w:bottom w:val="nil"/>
            </w:tcBorders>
            <w:shd w:val="clear" w:color="auto" w:fill="auto"/>
            <w:vAlign w:val="center"/>
          </w:tcPr>
          <w:p w14:paraId="3BC69F2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DD4DA8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 OD 2</w:t>
            </w:r>
          </w:p>
        </w:tc>
      </w:tr>
      <w:tr w:rsidR="00A8072E" w:rsidRPr="005753BE" w14:paraId="6B71AB5F" w14:textId="77777777" w:rsidTr="002F2EEB">
        <w:trPr>
          <w:cantSplit/>
        </w:trPr>
        <w:tc>
          <w:tcPr>
            <w:tcW w:w="583" w:type="pct"/>
            <w:vMerge/>
            <w:shd w:val="clear" w:color="auto" w:fill="auto"/>
            <w:vAlign w:val="center"/>
          </w:tcPr>
          <w:p w14:paraId="51375F4B"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44F9763"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0C6F9453" w14:textId="4ADE2F02"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Public financial and/or technical support for the safeguarding of ICH elements, whether or not inscribed, </w:t>
            </w:r>
            <w:proofErr w:type="gramStart"/>
            <w:r w:rsidRPr="00A8072E">
              <w:rPr>
                <w:rFonts w:ascii="Arial" w:eastAsia="Calibri" w:hAnsi="Arial" w:cs="Arial"/>
                <w:sz w:val="20"/>
                <w:szCs w:val="20"/>
                <w:lang w:val="en-GB" w:eastAsia="en-US"/>
              </w:rPr>
              <w:t>is provided</w:t>
            </w:r>
            <w:proofErr w:type="gramEnd"/>
            <w:r w:rsidRPr="00A8072E">
              <w:rPr>
                <w:rFonts w:ascii="Arial" w:eastAsia="Calibri" w:hAnsi="Arial" w:cs="Arial"/>
                <w:sz w:val="20"/>
                <w:szCs w:val="20"/>
                <w:lang w:val="en-GB" w:eastAsia="en-US"/>
              </w:rPr>
              <w:t xml:space="preserve"> on an equitable basis, in relation to the overall support for culture and heritage at large, while bearing in mind the priority for those identified as in need of urgent safeguarding.</w:t>
            </w:r>
          </w:p>
        </w:tc>
        <w:tc>
          <w:tcPr>
            <w:tcW w:w="118" w:type="pct"/>
            <w:tcBorders>
              <w:top w:val="nil"/>
              <w:bottom w:val="nil"/>
            </w:tcBorders>
            <w:shd w:val="clear" w:color="auto" w:fill="auto"/>
            <w:vAlign w:val="center"/>
          </w:tcPr>
          <w:p w14:paraId="2F99E21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D8326BB" w14:textId="77777777" w:rsidR="00A8072E" w:rsidRPr="00A8072E" w:rsidRDefault="00A8072E" w:rsidP="00A8072E">
            <w:pPr>
              <w:spacing w:before="60" w:after="60"/>
              <w:rPr>
                <w:rFonts w:ascii="Arial" w:hAnsi="Arial" w:cs="Arial"/>
                <w:sz w:val="20"/>
                <w:szCs w:val="20"/>
                <w:lang w:val="en-GB"/>
              </w:rPr>
            </w:pPr>
          </w:p>
        </w:tc>
      </w:tr>
      <w:tr w:rsidR="00A8072E" w:rsidRPr="00791BFD" w14:paraId="001686D1" w14:textId="77777777" w:rsidTr="002F2EEB">
        <w:trPr>
          <w:cantSplit/>
        </w:trPr>
        <w:tc>
          <w:tcPr>
            <w:tcW w:w="583" w:type="pct"/>
            <w:vMerge/>
            <w:shd w:val="clear" w:color="auto" w:fill="auto"/>
            <w:vAlign w:val="center"/>
          </w:tcPr>
          <w:p w14:paraId="02C85ABE"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B4DEEFB"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57D609B9" w14:textId="485145AE" w:rsidR="00A8072E" w:rsidRPr="00A8072E" w:rsidRDefault="00A8072E" w:rsidP="002F2EEB">
            <w:pPr>
              <w:numPr>
                <w:ilvl w:val="1"/>
                <w:numId w:val="2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 Cultural policies and/or legal and administrative measures integrating ICH and its safeguarding are informed by the active participation of communities, groups and individuals</w:t>
            </w:r>
            <w:r w:rsidR="0079255A">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493FD65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0DF902" w14:textId="77777777" w:rsidR="00A8072E" w:rsidRPr="00A8072E" w:rsidRDefault="00A8072E" w:rsidP="00A8072E">
            <w:pPr>
              <w:spacing w:before="60" w:after="60"/>
              <w:rPr>
                <w:rFonts w:ascii="Arial" w:hAnsi="Arial" w:cs="Arial"/>
                <w:sz w:val="20"/>
                <w:szCs w:val="20"/>
                <w:lang w:val="en-GB"/>
              </w:rPr>
            </w:pPr>
          </w:p>
        </w:tc>
      </w:tr>
      <w:tr w:rsidR="00A8072E" w:rsidRPr="00A8072E" w14:paraId="1C2E83C0" w14:textId="77777777" w:rsidTr="002F2EEB">
        <w:trPr>
          <w:cantSplit/>
        </w:trPr>
        <w:tc>
          <w:tcPr>
            <w:tcW w:w="583" w:type="pct"/>
            <w:vMerge/>
            <w:shd w:val="clear" w:color="auto" w:fill="auto"/>
            <w:vAlign w:val="center"/>
          </w:tcPr>
          <w:p w14:paraId="7B3E9F2B" w14:textId="77777777" w:rsidR="00A8072E" w:rsidRPr="00A8072E" w:rsidRDefault="00A8072E" w:rsidP="00A8072E">
            <w:pPr>
              <w:spacing w:before="60" w:after="60"/>
              <w:ind w:left="360"/>
              <w:rPr>
                <w:rFonts w:ascii="Arial" w:hAnsi="Arial" w:cs="Arial"/>
                <w:sz w:val="20"/>
                <w:szCs w:val="20"/>
                <w:lang w:val="en-GB"/>
              </w:rPr>
            </w:pPr>
          </w:p>
        </w:tc>
        <w:tc>
          <w:tcPr>
            <w:tcW w:w="1118" w:type="pct"/>
            <w:vMerge w:val="restart"/>
            <w:shd w:val="clear" w:color="auto" w:fill="auto"/>
            <w:vAlign w:val="center"/>
          </w:tcPr>
          <w:p w14:paraId="2C6D2B03" w14:textId="4D7B3852" w:rsidR="00A8072E" w:rsidRPr="00A8072E" w:rsidRDefault="00A8072E" w:rsidP="00E61270">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the field of education reflect the diversity of ICH and the importance of its safeguarding and are implemented</w:t>
            </w:r>
          </w:p>
        </w:tc>
        <w:tc>
          <w:tcPr>
            <w:tcW w:w="2568" w:type="pct"/>
            <w:shd w:val="clear" w:color="auto" w:fill="auto"/>
            <w:vAlign w:val="center"/>
          </w:tcPr>
          <w:p w14:paraId="7317D30D" w14:textId="48BE3D89" w:rsidR="00A8072E" w:rsidRPr="00A8072E" w:rsidRDefault="00A8072E" w:rsidP="00E61270">
            <w:pPr>
              <w:numPr>
                <w:ilvl w:val="1"/>
                <w:numId w:val="2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ensure recognition of, respect for and enhancement of intangible cultural heritage.</w:t>
            </w:r>
          </w:p>
        </w:tc>
        <w:tc>
          <w:tcPr>
            <w:tcW w:w="118" w:type="pct"/>
            <w:tcBorders>
              <w:top w:val="nil"/>
              <w:bottom w:val="nil"/>
            </w:tcBorders>
            <w:shd w:val="clear" w:color="auto" w:fill="auto"/>
            <w:vAlign w:val="center"/>
          </w:tcPr>
          <w:p w14:paraId="7408861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60C2D3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tc>
      </w:tr>
      <w:tr w:rsidR="00A8072E" w:rsidRPr="00A8072E" w14:paraId="38C2C40E" w14:textId="77777777" w:rsidTr="002F2EEB">
        <w:trPr>
          <w:cantSplit/>
        </w:trPr>
        <w:tc>
          <w:tcPr>
            <w:tcW w:w="583" w:type="pct"/>
            <w:vMerge/>
            <w:shd w:val="clear" w:color="auto" w:fill="auto"/>
            <w:vAlign w:val="center"/>
          </w:tcPr>
          <w:p w14:paraId="3F811326"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55C86DB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5253E27" w14:textId="454B9A7E" w:rsidR="00A8072E" w:rsidRPr="00A8072E" w:rsidRDefault="00A8072E" w:rsidP="002F2EEB">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education are established or revised and implemented to strengthen transmission and practice of ICH.</w:t>
            </w:r>
          </w:p>
        </w:tc>
        <w:tc>
          <w:tcPr>
            <w:tcW w:w="118" w:type="pct"/>
            <w:tcBorders>
              <w:top w:val="nil"/>
              <w:bottom w:val="nil"/>
            </w:tcBorders>
            <w:shd w:val="clear" w:color="auto" w:fill="auto"/>
            <w:vAlign w:val="center"/>
          </w:tcPr>
          <w:p w14:paraId="00CE14A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CFAB37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tc>
      </w:tr>
      <w:tr w:rsidR="00A8072E" w:rsidRPr="00A8072E" w14:paraId="47F63559" w14:textId="77777777" w:rsidTr="002F2EEB">
        <w:trPr>
          <w:cantSplit/>
        </w:trPr>
        <w:tc>
          <w:tcPr>
            <w:tcW w:w="583" w:type="pct"/>
            <w:vMerge/>
            <w:shd w:val="clear" w:color="auto" w:fill="auto"/>
            <w:vAlign w:val="center"/>
          </w:tcPr>
          <w:p w14:paraId="22E80F8D"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3BA94C1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8DA0811" w14:textId="77777777" w:rsidR="00A8072E" w:rsidRPr="00A8072E" w:rsidRDefault="00A8072E" w:rsidP="002F2EEB">
            <w:pPr>
              <w:numPr>
                <w:ilvl w:val="1"/>
                <w:numId w:val="2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promote mother tongue instruction and multilingual education.</w:t>
            </w:r>
          </w:p>
        </w:tc>
        <w:tc>
          <w:tcPr>
            <w:tcW w:w="118" w:type="pct"/>
            <w:tcBorders>
              <w:top w:val="nil"/>
              <w:bottom w:val="nil"/>
            </w:tcBorders>
            <w:shd w:val="clear" w:color="auto" w:fill="auto"/>
            <w:vAlign w:val="center"/>
          </w:tcPr>
          <w:p w14:paraId="0F7466F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F9EF60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14(a)(ii)</w:t>
            </w:r>
          </w:p>
          <w:p w14:paraId="10527F9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w:t>
            </w:r>
          </w:p>
        </w:tc>
      </w:tr>
      <w:tr w:rsidR="00A8072E" w:rsidRPr="00A8072E" w14:paraId="5BAF375E" w14:textId="77777777" w:rsidTr="002F2EEB">
        <w:trPr>
          <w:cantSplit/>
          <w:trHeight w:val="675"/>
        </w:trPr>
        <w:tc>
          <w:tcPr>
            <w:tcW w:w="583" w:type="pct"/>
            <w:vMerge/>
            <w:shd w:val="clear" w:color="auto" w:fill="auto"/>
            <w:vAlign w:val="center"/>
          </w:tcPr>
          <w:p w14:paraId="4B698194" w14:textId="77777777" w:rsidR="00A8072E" w:rsidRPr="00A8072E" w:rsidRDefault="00A8072E" w:rsidP="00A8072E">
            <w:pPr>
              <w:spacing w:before="60" w:after="60"/>
              <w:ind w:left="360"/>
              <w:rPr>
                <w:rFonts w:ascii="Arial" w:hAnsi="Arial" w:cs="Arial"/>
                <w:sz w:val="20"/>
                <w:szCs w:val="20"/>
                <w:lang w:val="en-GB"/>
              </w:rPr>
            </w:pPr>
          </w:p>
        </w:tc>
        <w:tc>
          <w:tcPr>
            <w:tcW w:w="1118" w:type="pct"/>
            <w:vMerge w:val="restart"/>
            <w:shd w:val="clear" w:color="auto" w:fill="auto"/>
            <w:vAlign w:val="center"/>
          </w:tcPr>
          <w:p w14:paraId="299CFA56" w14:textId="58608CAC" w:rsidR="00A8072E" w:rsidRPr="00A8072E" w:rsidRDefault="00A8072E" w:rsidP="005A4D88">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in fields other than culture and education reflect the diversity of ICH and the importance of its safeguarding and are implemented</w:t>
            </w:r>
          </w:p>
        </w:tc>
        <w:tc>
          <w:tcPr>
            <w:tcW w:w="2568" w:type="pct"/>
            <w:shd w:val="clear" w:color="auto" w:fill="auto"/>
            <w:vAlign w:val="center"/>
          </w:tcPr>
          <w:p w14:paraId="063C7A7B" w14:textId="77777777" w:rsidR="00A8072E" w:rsidRPr="00A8072E" w:rsidRDefault="00A8072E" w:rsidP="002F2EEB">
            <w:pPr>
              <w:numPr>
                <w:ilvl w:val="1"/>
                <w:numId w:val="1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The Ethical Principles for Safeguarding Intangible Cultural Heritage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development plans, policies and programmes.</w:t>
            </w:r>
          </w:p>
        </w:tc>
        <w:tc>
          <w:tcPr>
            <w:tcW w:w="118" w:type="pct"/>
            <w:tcBorders>
              <w:top w:val="nil"/>
              <w:bottom w:val="nil"/>
            </w:tcBorders>
            <w:shd w:val="clear" w:color="auto" w:fill="auto"/>
            <w:vAlign w:val="center"/>
          </w:tcPr>
          <w:p w14:paraId="59336DD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50AA56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171(c)</w:t>
            </w:r>
          </w:p>
          <w:p w14:paraId="2479474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w:t>
            </w:r>
          </w:p>
        </w:tc>
      </w:tr>
      <w:tr w:rsidR="00A8072E" w:rsidRPr="00791BFD" w14:paraId="41C154E0" w14:textId="77777777" w:rsidTr="002F2EEB">
        <w:trPr>
          <w:cantSplit/>
        </w:trPr>
        <w:tc>
          <w:tcPr>
            <w:tcW w:w="583" w:type="pct"/>
            <w:vMerge/>
            <w:shd w:val="clear" w:color="auto" w:fill="auto"/>
            <w:vAlign w:val="center"/>
          </w:tcPr>
          <w:p w14:paraId="6BEBF82C"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569CA6D2"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2B8A36D" w14:textId="78C4D898" w:rsidR="00A8072E" w:rsidRPr="00A8072E" w:rsidRDefault="00A8072E" w:rsidP="000D61C4">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for inclusive social development</w:t>
            </w:r>
            <w:r w:rsidR="000D61C4" w:rsidRPr="00A8072E">
              <w:rPr>
                <w:rFonts w:ascii="Arial" w:eastAsia="Calibri" w:hAnsi="Arial" w:cs="Arial"/>
                <w:sz w:val="20"/>
                <w:szCs w:val="20"/>
                <w:vertAlign w:val="superscript"/>
                <w:lang w:val="en-GB" w:eastAsia="en-US"/>
              </w:rPr>
              <w:footnoteReference w:id="11"/>
            </w:r>
            <w:r w:rsidRPr="00A8072E">
              <w:rPr>
                <w:rFonts w:ascii="Arial" w:eastAsia="Calibri" w:hAnsi="Arial" w:cs="Arial"/>
                <w:sz w:val="20"/>
                <w:szCs w:val="20"/>
                <w:lang w:val="en-GB" w:eastAsia="en-US"/>
              </w:rPr>
              <w:t xml:space="preserve"> and environmental sustainability are established or revised to consider ICH and its safeguarding.</w:t>
            </w:r>
          </w:p>
        </w:tc>
        <w:tc>
          <w:tcPr>
            <w:tcW w:w="118" w:type="pct"/>
            <w:tcBorders>
              <w:top w:val="nil"/>
              <w:bottom w:val="nil"/>
            </w:tcBorders>
            <w:shd w:val="clear" w:color="auto" w:fill="auto"/>
            <w:vAlign w:val="center"/>
          </w:tcPr>
          <w:p w14:paraId="10625DF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932ED2B" w14:textId="7FD8518E"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 xml:space="preserve">OD 178, </w:t>
            </w:r>
            <w:r w:rsidR="00A23A64">
              <w:rPr>
                <w:rFonts w:ascii="Arial" w:hAnsi="Arial" w:cs="Arial"/>
                <w:sz w:val="20"/>
                <w:szCs w:val="20"/>
                <w:lang w:val="en-GB"/>
              </w:rPr>
              <w:br/>
            </w:r>
            <w:r w:rsidRPr="00A8072E">
              <w:rPr>
                <w:rFonts w:ascii="Arial" w:hAnsi="Arial" w:cs="Arial"/>
                <w:sz w:val="20"/>
                <w:szCs w:val="20"/>
                <w:lang w:val="en-GB"/>
              </w:rPr>
              <w:t xml:space="preserve">OD 179, </w:t>
            </w:r>
            <w:r w:rsidR="00A23A64">
              <w:rPr>
                <w:rFonts w:ascii="Arial" w:hAnsi="Arial" w:cs="Arial"/>
                <w:sz w:val="20"/>
                <w:szCs w:val="20"/>
                <w:lang w:val="en-GB"/>
              </w:rPr>
              <w:br/>
            </w:r>
            <w:r w:rsidRPr="00A8072E">
              <w:rPr>
                <w:rFonts w:ascii="Arial" w:hAnsi="Arial" w:cs="Arial"/>
                <w:sz w:val="20"/>
                <w:szCs w:val="20"/>
                <w:lang w:val="en-GB"/>
              </w:rPr>
              <w:t xml:space="preserve">OD 181, </w:t>
            </w:r>
            <w:r w:rsidR="00A23A64">
              <w:rPr>
                <w:rFonts w:ascii="Arial" w:hAnsi="Arial" w:cs="Arial"/>
                <w:sz w:val="20"/>
                <w:szCs w:val="20"/>
                <w:lang w:val="en-GB"/>
              </w:rPr>
              <w:br/>
            </w:r>
            <w:r w:rsidRPr="00A8072E">
              <w:rPr>
                <w:rFonts w:ascii="Arial" w:hAnsi="Arial" w:cs="Arial"/>
                <w:sz w:val="20"/>
                <w:szCs w:val="20"/>
                <w:lang w:val="en-GB"/>
              </w:rPr>
              <w:t xml:space="preserve">OD 182, </w:t>
            </w:r>
            <w:r w:rsidR="00A23A64">
              <w:rPr>
                <w:rFonts w:ascii="Arial" w:hAnsi="Arial" w:cs="Arial"/>
                <w:sz w:val="20"/>
                <w:szCs w:val="20"/>
                <w:lang w:val="en-GB"/>
              </w:rPr>
              <w:br/>
            </w:r>
            <w:r w:rsidRPr="00A8072E">
              <w:rPr>
                <w:rFonts w:ascii="Arial" w:hAnsi="Arial" w:cs="Arial"/>
                <w:sz w:val="20"/>
                <w:szCs w:val="20"/>
                <w:lang w:val="en-GB"/>
              </w:rPr>
              <w:t xml:space="preserve">OD 188-190, </w:t>
            </w:r>
            <w:r w:rsidR="00A23A64">
              <w:rPr>
                <w:rFonts w:ascii="Arial" w:hAnsi="Arial" w:cs="Arial"/>
                <w:sz w:val="20"/>
                <w:szCs w:val="20"/>
                <w:lang w:val="en-GB"/>
              </w:rPr>
              <w:br/>
            </w:r>
            <w:r w:rsidRPr="00A8072E">
              <w:rPr>
                <w:rFonts w:ascii="Arial" w:hAnsi="Arial" w:cs="Arial"/>
                <w:sz w:val="20"/>
                <w:szCs w:val="20"/>
                <w:lang w:val="en-GB"/>
              </w:rPr>
              <w:t>OD 191</w:t>
            </w:r>
          </w:p>
        </w:tc>
      </w:tr>
      <w:tr w:rsidR="00A8072E" w:rsidRPr="00791BFD" w14:paraId="71C797A4" w14:textId="77777777" w:rsidTr="00F47BE0">
        <w:trPr>
          <w:cantSplit/>
        </w:trPr>
        <w:tc>
          <w:tcPr>
            <w:tcW w:w="583" w:type="pct"/>
            <w:vMerge/>
            <w:shd w:val="clear" w:color="auto" w:fill="auto"/>
            <w:vAlign w:val="center"/>
          </w:tcPr>
          <w:p w14:paraId="30E1EF71" w14:textId="77777777" w:rsidR="00A8072E" w:rsidRPr="00A8072E" w:rsidRDefault="00A8072E" w:rsidP="00A8072E">
            <w:pPr>
              <w:spacing w:before="60" w:after="60"/>
              <w:rPr>
                <w:rFonts w:ascii="Arial" w:hAnsi="Arial" w:cs="Arial"/>
                <w:sz w:val="20"/>
                <w:szCs w:val="20"/>
                <w:lang w:val="en-GB"/>
              </w:rPr>
            </w:pPr>
          </w:p>
        </w:tc>
        <w:tc>
          <w:tcPr>
            <w:tcW w:w="1118" w:type="pct"/>
            <w:vMerge/>
            <w:shd w:val="clear" w:color="auto" w:fill="auto"/>
            <w:vAlign w:val="center"/>
          </w:tcPr>
          <w:p w14:paraId="66AB824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CB137BA" w14:textId="77777777" w:rsidR="00A8072E" w:rsidRPr="00A8072E" w:rsidRDefault="00A8072E" w:rsidP="002F2EEB">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hint="eastAsia"/>
                <w:sz w:val="20"/>
                <w:szCs w:val="20"/>
                <w:lang w:val="en-GB" w:eastAsia="en-US"/>
              </w:rPr>
              <w:t xml:space="preserve">Policies and/or legal and administrative measures </w:t>
            </w:r>
            <w:r w:rsidRPr="00A8072E">
              <w:rPr>
                <w:rFonts w:ascii="Arial" w:eastAsia="Calibri" w:hAnsi="Arial" w:cs="Arial"/>
                <w:sz w:val="20"/>
                <w:szCs w:val="20"/>
                <w:lang w:val="en-GB" w:eastAsia="en-US"/>
              </w:rPr>
              <w:t>to</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 xml:space="preserve">respond to situations of natural </w:t>
            </w:r>
            <w:r w:rsidRPr="00A8072E">
              <w:rPr>
                <w:rFonts w:ascii="Arial" w:eastAsia="Calibri" w:hAnsi="Arial" w:cs="Arial" w:hint="eastAsia"/>
                <w:sz w:val="20"/>
                <w:szCs w:val="20"/>
                <w:lang w:val="en-GB" w:eastAsia="en-US"/>
              </w:rPr>
              <w:t xml:space="preserve">disaster </w:t>
            </w:r>
            <w:r w:rsidRPr="00A8072E">
              <w:rPr>
                <w:rFonts w:ascii="Arial" w:eastAsia="Calibri" w:hAnsi="Arial" w:cs="Arial"/>
                <w:sz w:val="20"/>
                <w:szCs w:val="20"/>
                <w:lang w:val="en-GB" w:eastAsia="en-US"/>
              </w:rPr>
              <w:t xml:space="preserve">or armed conflict </w:t>
            </w:r>
            <w:r w:rsidRPr="00A8072E">
              <w:rPr>
                <w:rFonts w:ascii="Arial" w:eastAsia="Calibri" w:hAnsi="Arial" w:cs="Arial" w:hint="eastAsia"/>
                <w:sz w:val="20"/>
                <w:szCs w:val="20"/>
                <w:lang w:val="en-GB" w:eastAsia="en-US"/>
              </w:rPr>
              <w:t xml:space="preserve">are established or revised to </w:t>
            </w:r>
            <w:r w:rsidRPr="00A8072E">
              <w:rPr>
                <w:rFonts w:ascii="Arial" w:eastAsia="Calibri" w:hAnsi="Arial" w:cs="Arial"/>
                <w:sz w:val="20"/>
                <w:szCs w:val="20"/>
                <w:lang w:val="en-GB" w:eastAsia="en-US"/>
              </w:rPr>
              <w:t xml:space="preserve">include </w:t>
            </w:r>
            <w:r w:rsidRPr="00A8072E">
              <w:rPr>
                <w:rFonts w:ascii="Arial" w:eastAsia="Calibri" w:hAnsi="Arial" w:cs="Arial" w:hint="eastAsia"/>
                <w:sz w:val="20"/>
                <w:szCs w:val="20"/>
                <w:lang w:val="en-GB" w:eastAsia="en-US"/>
              </w:rPr>
              <w:t xml:space="preserve">the ICH affected and </w:t>
            </w:r>
            <w:r w:rsidRPr="00A8072E">
              <w:rPr>
                <w:rFonts w:ascii="Arial" w:eastAsia="Calibri" w:hAnsi="Arial" w:cs="Arial"/>
                <w:sz w:val="20"/>
                <w:szCs w:val="20"/>
                <w:lang w:val="en-GB" w:eastAsia="en-US"/>
              </w:rPr>
              <w:t xml:space="preserve">to </w:t>
            </w:r>
            <w:r w:rsidRPr="00A8072E">
              <w:rPr>
                <w:rFonts w:ascii="Arial" w:eastAsia="Calibri" w:hAnsi="Arial" w:cs="Arial" w:hint="eastAsia"/>
                <w:sz w:val="20"/>
                <w:szCs w:val="20"/>
                <w:lang w:val="en-GB" w:eastAsia="en-US"/>
              </w:rPr>
              <w:t xml:space="preserve">recognize its </w:t>
            </w:r>
            <w:r w:rsidRPr="00A8072E">
              <w:rPr>
                <w:rFonts w:ascii="Arial" w:eastAsia="Calibri" w:hAnsi="Arial" w:cs="Arial"/>
                <w:sz w:val="20"/>
                <w:szCs w:val="20"/>
                <w:lang w:val="en-GB" w:eastAsia="en-US"/>
              </w:rPr>
              <w:t xml:space="preserve">importance </w:t>
            </w:r>
            <w:r w:rsidRPr="00A8072E">
              <w:rPr>
                <w:rFonts w:ascii="Arial" w:eastAsia="Calibri" w:hAnsi="Arial" w:cs="Arial" w:hint="eastAsia"/>
                <w:sz w:val="20"/>
                <w:szCs w:val="20"/>
                <w:lang w:val="en-GB" w:eastAsia="en-US"/>
              </w:rPr>
              <w:t xml:space="preserve">for the resilience of the </w:t>
            </w:r>
            <w:r w:rsidRPr="00A8072E">
              <w:rPr>
                <w:rFonts w:ascii="Arial" w:eastAsia="Calibri" w:hAnsi="Arial" w:cs="Arial"/>
                <w:sz w:val="20"/>
                <w:szCs w:val="20"/>
                <w:lang w:val="en-GB" w:eastAsia="en-US"/>
              </w:rPr>
              <w:t>affected populations</w:t>
            </w:r>
            <w:r w:rsidRPr="00A8072E">
              <w:rPr>
                <w:rFonts w:ascii="Arial" w:eastAsia="Calibri" w:hAnsi="Arial" w:cs="Arial" w:hint="eastAsia"/>
                <w:sz w:val="20"/>
                <w:szCs w:val="20"/>
                <w:lang w:val="en-GB" w:eastAsia="en-US"/>
              </w:rPr>
              <w:t>.</w:t>
            </w:r>
          </w:p>
        </w:tc>
        <w:tc>
          <w:tcPr>
            <w:tcW w:w="118" w:type="pct"/>
            <w:tcBorders>
              <w:top w:val="nil"/>
              <w:bottom w:val="nil"/>
            </w:tcBorders>
            <w:shd w:val="clear" w:color="auto" w:fill="auto"/>
            <w:vAlign w:val="center"/>
          </w:tcPr>
          <w:p w14:paraId="15B3D04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E4A41B5" w14:textId="77777777" w:rsidR="00A8072E" w:rsidRPr="00A8072E" w:rsidRDefault="00A8072E" w:rsidP="00A8072E">
            <w:pPr>
              <w:spacing w:before="60" w:after="60"/>
              <w:rPr>
                <w:rFonts w:ascii="Arial" w:hAnsi="Arial" w:cs="Arial"/>
                <w:sz w:val="20"/>
                <w:szCs w:val="20"/>
                <w:lang w:val="en-GB"/>
              </w:rPr>
            </w:pPr>
          </w:p>
        </w:tc>
      </w:tr>
      <w:tr w:rsidR="00A8072E" w:rsidRPr="00A23A64" w14:paraId="05A3E4CD" w14:textId="77777777" w:rsidTr="00F47BE0">
        <w:trPr>
          <w:cantSplit/>
          <w:trHeight w:val="70"/>
        </w:trPr>
        <w:tc>
          <w:tcPr>
            <w:tcW w:w="583" w:type="pct"/>
            <w:vMerge/>
            <w:shd w:val="clear" w:color="auto" w:fill="auto"/>
            <w:vAlign w:val="center"/>
          </w:tcPr>
          <w:p w14:paraId="11115515"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60F9CCA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A2E4F68" w14:textId="558AA2AC" w:rsidR="00A8072E" w:rsidRPr="00A8072E" w:rsidRDefault="00A8072E" w:rsidP="00753540">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Policies and/or legal and administrative measures for inclusive economic development are </w:t>
            </w:r>
            <w:r w:rsidR="000568D2" w:rsidRPr="00A8072E">
              <w:rPr>
                <w:rFonts w:ascii="Arial" w:eastAsia="Calibri" w:hAnsi="Arial" w:cs="Arial"/>
                <w:sz w:val="20"/>
                <w:szCs w:val="20"/>
                <w:lang w:val="en-GB" w:eastAsia="en-US"/>
              </w:rPr>
              <w:t xml:space="preserve">established </w:t>
            </w:r>
            <w:r w:rsidRPr="00A8072E">
              <w:rPr>
                <w:rFonts w:ascii="Arial" w:eastAsia="Calibri" w:hAnsi="Arial" w:cs="Arial"/>
                <w:sz w:val="20"/>
                <w:szCs w:val="20"/>
                <w:lang w:val="en-GB" w:eastAsia="en-US"/>
              </w:rPr>
              <w:t>or revised to consider ICH and its safeguarding.</w:t>
            </w:r>
            <w:r w:rsidRPr="00A8072E">
              <w:rPr>
                <w:rFonts w:ascii="Arial" w:eastAsia="Calibri" w:hAnsi="Arial" w:cs="Arial"/>
                <w:sz w:val="20"/>
                <w:szCs w:val="20"/>
                <w:vertAlign w:val="superscript"/>
                <w:lang w:val="en-GB" w:eastAsia="en-US"/>
              </w:rPr>
              <w:footnoteReference w:id="12"/>
            </w:r>
          </w:p>
        </w:tc>
        <w:tc>
          <w:tcPr>
            <w:tcW w:w="118" w:type="pct"/>
            <w:tcBorders>
              <w:top w:val="nil"/>
              <w:bottom w:val="nil"/>
            </w:tcBorders>
            <w:shd w:val="clear" w:color="auto" w:fill="auto"/>
            <w:vAlign w:val="center"/>
          </w:tcPr>
          <w:p w14:paraId="0DA92FF6"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C6BF41" w14:textId="56970F01"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183-186</w:t>
            </w:r>
          </w:p>
        </w:tc>
      </w:tr>
      <w:tr w:rsidR="00A8072E" w:rsidRPr="00A23A64" w14:paraId="7F479E6B" w14:textId="77777777" w:rsidTr="002F2EEB">
        <w:trPr>
          <w:cantSplit/>
          <w:trHeight w:val="393"/>
        </w:trPr>
        <w:tc>
          <w:tcPr>
            <w:tcW w:w="583" w:type="pct"/>
            <w:vMerge/>
            <w:shd w:val="clear" w:color="auto" w:fill="auto"/>
            <w:vAlign w:val="center"/>
          </w:tcPr>
          <w:p w14:paraId="7B8D4B2F"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768A4B8C"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2813544" w14:textId="4C2D3E2E" w:rsidR="00A8072E" w:rsidRPr="00A8072E" w:rsidRDefault="00A8072E" w:rsidP="002F2EEB">
            <w:pPr>
              <w:numPr>
                <w:ilvl w:val="1"/>
                <w:numId w:val="1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Favourable financial or fiscal measures or incentives are established or revised to facilitate and/or encourage practice and transmission of ICH and increase availability of natural and other resources required for its practice.</w:t>
            </w:r>
          </w:p>
        </w:tc>
        <w:tc>
          <w:tcPr>
            <w:tcW w:w="118" w:type="pct"/>
            <w:tcBorders>
              <w:top w:val="nil"/>
              <w:bottom w:val="nil"/>
            </w:tcBorders>
            <w:shd w:val="clear" w:color="auto" w:fill="auto"/>
            <w:vAlign w:val="center"/>
          </w:tcPr>
          <w:p w14:paraId="21E551D7"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E723AD3" w14:textId="4BAFE83E"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78</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186(b)</w:t>
            </w:r>
          </w:p>
        </w:tc>
      </w:tr>
      <w:tr w:rsidR="00A8072E" w:rsidRPr="00A8072E" w14:paraId="173D43EC" w14:textId="77777777" w:rsidTr="002F2EEB">
        <w:trPr>
          <w:cantSplit/>
        </w:trPr>
        <w:tc>
          <w:tcPr>
            <w:tcW w:w="583" w:type="pct"/>
            <w:vMerge/>
            <w:shd w:val="clear" w:color="auto" w:fill="auto"/>
            <w:vAlign w:val="center"/>
          </w:tcPr>
          <w:p w14:paraId="7995731E" w14:textId="77777777" w:rsidR="00A8072E" w:rsidRPr="00A8072E" w:rsidRDefault="00A8072E" w:rsidP="00A8072E">
            <w:pPr>
              <w:spacing w:before="60" w:after="60"/>
              <w:rPr>
                <w:rFonts w:ascii="Arial" w:hAnsi="Arial" w:cs="Arial"/>
                <w:sz w:val="20"/>
                <w:szCs w:val="20"/>
                <w:lang w:val="en-GB"/>
              </w:rPr>
            </w:pPr>
          </w:p>
        </w:tc>
        <w:tc>
          <w:tcPr>
            <w:tcW w:w="1118" w:type="pct"/>
            <w:vMerge w:val="restart"/>
            <w:shd w:val="clear" w:color="auto" w:fill="auto"/>
            <w:vAlign w:val="center"/>
          </w:tcPr>
          <w:p w14:paraId="756E36AA" w14:textId="6CA279F0" w:rsidR="00A8072E" w:rsidRPr="00A8072E" w:rsidRDefault="00A8072E" w:rsidP="00753540">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policies as well as legal and administrative measures respect customary rights, practices and expressions, particularly as regards the practice and transmission of ICH</w:t>
            </w:r>
          </w:p>
        </w:tc>
        <w:tc>
          <w:tcPr>
            <w:tcW w:w="2568" w:type="pct"/>
            <w:shd w:val="clear" w:color="auto" w:fill="auto"/>
            <w:vAlign w:val="center"/>
          </w:tcPr>
          <w:p w14:paraId="2033FFD6" w14:textId="77777777" w:rsidR="00A8072E" w:rsidRPr="00A8072E" w:rsidRDefault="00A8072E" w:rsidP="002F2EEB">
            <w:pPr>
              <w:numPr>
                <w:ilvl w:val="1"/>
                <w:numId w:val="2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Forms of legal protection, such as intellectual property rights and privacy rights, are provided to ICH practitioners, bearers and their communities when </w:t>
            </w:r>
            <w:proofErr w:type="gramStart"/>
            <w:r w:rsidRPr="00A8072E">
              <w:rPr>
                <w:rFonts w:ascii="Arial" w:eastAsia="Calibri" w:hAnsi="Arial" w:cs="Arial"/>
                <w:sz w:val="20"/>
                <w:szCs w:val="20"/>
                <w:lang w:val="en-GB" w:eastAsia="en-US"/>
              </w:rPr>
              <w:t>their ICH is exploited by others</w:t>
            </w:r>
            <w:proofErr w:type="gramEnd"/>
            <w:r w:rsidRPr="00A8072E">
              <w:rPr>
                <w:rFonts w:ascii="Arial" w:eastAsia="Calibri" w:hAnsi="Arial" w:cs="Arial"/>
                <w:sz w:val="20"/>
                <w:szCs w:val="20"/>
                <w:lang w:val="en-GB" w:eastAsia="en-US"/>
              </w:rPr>
              <w:t xml:space="preserve"> for commercial or other purposes.</w:t>
            </w:r>
          </w:p>
        </w:tc>
        <w:tc>
          <w:tcPr>
            <w:tcW w:w="118" w:type="pct"/>
            <w:tcBorders>
              <w:top w:val="nil"/>
              <w:bottom w:val="nil"/>
            </w:tcBorders>
            <w:shd w:val="clear" w:color="auto" w:fill="auto"/>
            <w:vAlign w:val="center"/>
          </w:tcPr>
          <w:p w14:paraId="05EA73C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9F56C01" w14:textId="6E5A4C63"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104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173</w:t>
            </w:r>
          </w:p>
        </w:tc>
      </w:tr>
      <w:tr w:rsidR="00A8072E" w:rsidRPr="00A8072E" w14:paraId="6E15793B" w14:textId="77777777" w:rsidTr="002F2EEB">
        <w:trPr>
          <w:cantSplit/>
        </w:trPr>
        <w:tc>
          <w:tcPr>
            <w:tcW w:w="583" w:type="pct"/>
            <w:vMerge/>
            <w:shd w:val="clear" w:color="auto" w:fill="auto"/>
            <w:vAlign w:val="center"/>
          </w:tcPr>
          <w:p w14:paraId="24637B3E"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177BD07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3F84D81" w14:textId="4CCC3C49" w:rsidR="00A8072E" w:rsidRPr="00A8072E" w:rsidRDefault="00A8072E" w:rsidP="00480029">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The importance of customary rights of communities and groups to land, sea and forest ecosystems necessary for the practice and transmission of ICH is recognized in policies and/or legal and administrative measures.</w:t>
            </w:r>
          </w:p>
        </w:tc>
        <w:tc>
          <w:tcPr>
            <w:tcW w:w="118" w:type="pct"/>
            <w:tcBorders>
              <w:top w:val="nil"/>
              <w:bottom w:val="nil"/>
            </w:tcBorders>
            <w:shd w:val="clear" w:color="auto" w:fill="auto"/>
            <w:vAlign w:val="center"/>
          </w:tcPr>
          <w:p w14:paraId="67C2082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9BFCC8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178(c)</w:t>
            </w:r>
          </w:p>
        </w:tc>
      </w:tr>
      <w:tr w:rsidR="00A8072E" w:rsidRPr="00A8072E" w14:paraId="10148B1D" w14:textId="77777777" w:rsidTr="002F2EEB">
        <w:trPr>
          <w:cantSplit/>
        </w:trPr>
        <w:tc>
          <w:tcPr>
            <w:tcW w:w="583" w:type="pct"/>
            <w:vMerge/>
            <w:shd w:val="clear" w:color="auto" w:fill="auto"/>
            <w:vAlign w:val="center"/>
          </w:tcPr>
          <w:p w14:paraId="48D8BCC0" w14:textId="77777777" w:rsidR="00A8072E" w:rsidRPr="00A8072E" w:rsidRDefault="00A8072E" w:rsidP="00A8072E">
            <w:pPr>
              <w:spacing w:before="60" w:after="60"/>
              <w:ind w:left="360"/>
              <w:rPr>
                <w:rFonts w:ascii="Arial" w:hAnsi="Arial" w:cs="Arial"/>
                <w:sz w:val="20"/>
                <w:szCs w:val="20"/>
                <w:lang w:val="en-GB"/>
              </w:rPr>
            </w:pPr>
          </w:p>
        </w:tc>
        <w:tc>
          <w:tcPr>
            <w:tcW w:w="1118" w:type="pct"/>
            <w:vMerge/>
            <w:shd w:val="clear" w:color="auto" w:fill="auto"/>
            <w:vAlign w:val="center"/>
          </w:tcPr>
          <w:p w14:paraId="3DCDF66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171BEE8" w14:textId="7EB73BA2" w:rsidR="00A8072E" w:rsidRPr="00A8072E" w:rsidRDefault="00A8072E" w:rsidP="002D487E">
            <w:pPr>
              <w:numPr>
                <w:ilvl w:val="1"/>
                <w:numId w:val="2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Policies and/or legal and administrative measures recognize expressions, practices and representations of intangible cultural heritage that contribute to dispute prevention and peaceful conflict resolution.</w:t>
            </w:r>
          </w:p>
        </w:tc>
        <w:tc>
          <w:tcPr>
            <w:tcW w:w="118" w:type="pct"/>
            <w:tcBorders>
              <w:top w:val="nil"/>
              <w:bottom w:val="nil"/>
            </w:tcBorders>
            <w:shd w:val="clear" w:color="auto" w:fill="auto"/>
            <w:vAlign w:val="center"/>
          </w:tcPr>
          <w:p w14:paraId="23B591B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7A2EAC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194, OD 195</w:t>
            </w:r>
          </w:p>
        </w:tc>
      </w:tr>
      <w:tr w:rsidR="00A8072E" w:rsidRPr="00791BFD" w14:paraId="7DD60BBF" w14:textId="77777777" w:rsidTr="002F2EEB">
        <w:trPr>
          <w:cantSplit/>
        </w:trPr>
        <w:tc>
          <w:tcPr>
            <w:tcW w:w="583" w:type="pct"/>
            <w:vMerge w:val="restart"/>
            <w:shd w:val="clear" w:color="auto" w:fill="auto"/>
            <w:vAlign w:val="center"/>
          </w:tcPr>
          <w:p w14:paraId="7F29965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b/>
                <w:sz w:val="20"/>
                <w:szCs w:val="20"/>
                <w:lang w:val="en-GB"/>
              </w:rPr>
              <w:t>Role of intangible cultural heritage and its safeguarding in society</w:t>
            </w:r>
          </w:p>
        </w:tc>
        <w:tc>
          <w:tcPr>
            <w:tcW w:w="1118" w:type="pct"/>
            <w:vMerge w:val="restart"/>
            <w:shd w:val="clear" w:color="auto" w:fill="auto"/>
            <w:vAlign w:val="center"/>
          </w:tcPr>
          <w:p w14:paraId="7978D03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ICH and its safeguarding in society is recognized, both by the communities, groups and individuals concerned and by society at large</w:t>
            </w:r>
          </w:p>
        </w:tc>
        <w:tc>
          <w:tcPr>
            <w:tcW w:w="2568" w:type="pct"/>
            <w:shd w:val="clear" w:color="auto" w:fill="auto"/>
            <w:vAlign w:val="center"/>
          </w:tcPr>
          <w:p w14:paraId="2AD95ECC" w14:textId="77777777" w:rsidR="00A8072E" w:rsidRPr="00A8072E" w:rsidRDefault="00A8072E" w:rsidP="002F2EEB">
            <w:pPr>
              <w:numPr>
                <w:ilvl w:val="1"/>
                <w:numId w:val="2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use their ICH for their well-being, including in the context of sustainable development programmes.</w:t>
            </w:r>
          </w:p>
        </w:tc>
        <w:tc>
          <w:tcPr>
            <w:tcW w:w="118" w:type="pct"/>
            <w:tcBorders>
              <w:top w:val="nil"/>
              <w:bottom w:val="nil"/>
            </w:tcBorders>
            <w:shd w:val="clear" w:color="auto" w:fill="auto"/>
            <w:vAlign w:val="center"/>
          </w:tcPr>
          <w:p w14:paraId="7016793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93553A1" w14:textId="77777777" w:rsidR="00A8072E" w:rsidRPr="00A8072E" w:rsidRDefault="00A8072E" w:rsidP="00A8072E">
            <w:pPr>
              <w:spacing w:before="60" w:after="60"/>
              <w:rPr>
                <w:rFonts w:ascii="Arial" w:hAnsi="Arial" w:cs="Arial"/>
                <w:sz w:val="20"/>
                <w:szCs w:val="20"/>
                <w:lang w:val="en-GB"/>
              </w:rPr>
            </w:pPr>
          </w:p>
        </w:tc>
      </w:tr>
      <w:tr w:rsidR="00A8072E" w:rsidRPr="005753BE" w14:paraId="475E0BB4" w14:textId="77777777" w:rsidTr="002F2EEB">
        <w:trPr>
          <w:cantSplit/>
        </w:trPr>
        <w:tc>
          <w:tcPr>
            <w:tcW w:w="583" w:type="pct"/>
            <w:vMerge/>
            <w:shd w:val="clear" w:color="auto" w:fill="auto"/>
            <w:vAlign w:val="center"/>
          </w:tcPr>
          <w:p w14:paraId="178D8A7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C049B78"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7CD0796" w14:textId="46850BCE" w:rsidR="00A8072E" w:rsidRPr="00A8072E" w:rsidRDefault="00A8072E" w:rsidP="002F2EEB">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Communities, groups and individuals use their ICH for dialogue promoting mutual respect, conflict resolution and </w:t>
            </w:r>
            <w:proofErr w:type="gramStart"/>
            <w:r w:rsidRPr="00A8072E">
              <w:rPr>
                <w:rFonts w:ascii="Arial" w:eastAsia="Calibri" w:hAnsi="Arial" w:cs="Arial"/>
                <w:sz w:val="20"/>
                <w:szCs w:val="20"/>
                <w:lang w:val="en-GB" w:eastAsia="en-US"/>
              </w:rPr>
              <w:t>peace-building</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1FA8D9C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BB7DB1F" w14:textId="77777777" w:rsidR="00A8072E" w:rsidRPr="00A8072E" w:rsidRDefault="00A8072E" w:rsidP="00A8072E">
            <w:pPr>
              <w:spacing w:before="60" w:after="60"/>
              <w:rPr>
                <w:rFonts w:ascii="Arial" w:hAnsi="Arial" w:cs="Arial"/>
                <w:sz w:val="20"/>
                <w:szCs w:val="20"/>
                <w:lang w:val="en-GB"/>
              </w:rPr>
            </w:pPr>
          </w:p>
        </w:tc>
      </w:tr>
      <w:tr w:rsidR="00A8072E" w:rsidRPr="00A23A64" w14:paraId="16AC955F" w14:textId="77777777" w:rsidTr="002F2EEB">
        <w:trPr>
          <w:cantSplit/>
          <w:trHeight w:val="1000"/>
        </w:trPr>
        <w:tc>
          <w:tcPr>
            <w:tcW w:w="583" w:type="pct"/>
            <w:vMerge/>
            <w:shd w:val="clear" w:color="auto" w:fill="auto"/>
            <w:vAlign w:val="center"/>
          </w:tcPr>
          <w:p w14:paraId="7DF3D141"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DAF94C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3EBCBB2" w14:textId="42042FA5" w:rsidR="00A8072E" w:rsidRPr="00A8072E" w:rsidRDefault="00A8072E" w:rsidP="002F2EEB">
            <w:pPr>
              <w:numPr>
                <w:ilvl w:val="1"/>
                <w:numId w:val="2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Development interventions recognize the importance of ICH in society as a source of identity and continuity, and as a source of knowledge and skills, and strengthen its role as a resource to enable sustainable development.</w:t>
            </w:r>
          </w:p>
        </w:tc>
        <w:tc>
          <w:tcPr>
            <w:tcW w:w="118" w:type="pct"/>
            <w:tcBorders>
              <w:top w:val="nil"/>
              <w:bottom w:val="nil"/>
            </w:tcBorders>
            <w:shd w:val="clear" w:color="auto" w:fill="auto"/>
            <w:vAlign w:val="center"/>
          </w:tcPr>
          <w:p w14:paraId="27F23BFD"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ADD40C" w14:textId="47FA406D"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170</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173</w:t>
            </w:r>
          </w:p>
        </w:tc>
      </w:tr>
      <w:tr w:rsidR="00A8072E" w:rsidRPr="00791BFD" w14:paraId="3A57D93F" w14:textId="77777777" w:rsidTr="002F2EEB">
        <w:trPr>
          <w:cantSplit/>
        </w:trPr>
        <w:tc>
          <w:tcPr>
            <w:tcW w:w="583" w:type="pct"/>
            <w:vMerge/>
            <w:shd w:val="clear" w:color="auto" w:fill="auto"/>
            <w:vAlign w:val="center"/>
          </w:tcPr>
          <w:p w14:paraId="75EB1C26"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57A3D850"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the importance of safeguarding ICH is recognized through inclusive plans and programmes that foster self-respect and mutual respect</w:t>
            </w:r>
          </w:p>
        </w:tc>
        <w:tc>
          <w:tcPr>
            <w:tcW w:w="2568" w:type="pct"/>
            <w:shd w:val="clear" w:color="auto" w:fill="auto"/>
            <w:vAlign w:val="center"/>
          </w:tcPr>
          <w:p w14:paraId="43AE4E4D" w14:textId="77777777" w:rsidR="00A8072E" w:rsidRPr="00A8072E" w:rsidRDefault="00A8072E" w:rsidP="002F2EEB">
            <w:pPr>
              <w:numPr>
                <w:ilvl w:val="1"/>
                <w:numId w:val="2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ICH safeguarding plans and programmes are inclusive of all sectors and strata of society, including but not limited to:</w:t>
            </w:r>
          </w:p>
          <w:p w14:paraId="1916BC1F"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indigenous peoples;</w:t>
            </w:r>
          </w:p>
          <w:p w14:paraId="183BBC7E"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groups with different ethnic identities;</w:t>
            </w:r>
          </w:p>
          <w:p w14:paraId="46BAEF56"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migrants, immigrants and refugees;</w:t>
            </w:r>
          </w:p>
          <w:p w14:paraId="0C7C8D9D"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ages;</w:t>
            </w:r>
          </w:p>
          <w:p w14:paraId="21516B92"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people of different genders;</w:t>
            </w:r>
          </w:p>
          <w:p w14:paraId="4B9887F8"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r w:rsidRPr="00A8072E">
              <w:rPr>
                <w:rFonts w:ascii="Arial" w:eastAsia="Calibri" w:hAnsi="Arial" w:cs="Arial"/>
                <w:sz w:val="20"/>
                <w:szCs w:val="20"/>
                <w:lang w:val="en-GB" w:eastAsia="en-US"/>
              </w:rPr>
              <w:t>persons with disabilities;</w:t>
            </w:r>
          </w:p>
          <w:p w14:paraId="35A51D52" w14:textId="77777777" w:rsidR="00A8072E" w:rsidRPr="00A8072E" w:rsidRDefault="00A8072E" w:rsidP="002F2EEB">
            <w:pPr>
              <w:numPr>
                <w:ilvl w:val="0"/>
                <w:numId w:val="11"/>
              </w:numPr>
              <w:spacing w:before="60" w:after="60"/>
              <w:ind w:left="971" w:hanging="283"/>
              <w:rPr>
                <w:rFonts w:ascii="Arial" w:eastAsia="Calibri" w:hAnsi="Arial" w:cs="Arial"/>
                <w:sz w:val="20"/>
                <w:szCs w:val="20"/>
                <w:lang w:val="en-GB" w:eastAsia="en-US"/>
              </w:rPr>
            </w:pPr>
            <w:proofErr w:type="gramStart"/>
            <w:r w:rsidRPr="00A8072E">
              <w:rPr>
                <w:rFonts w:ascii="Arial" w:eastAsia="Calibri" w:hAnsi="Arial" w:cs="Arial"/>
                <w:sz w:val="20"/>
                <w:szCs w:val="20"/>
                <w:lang w:val="en-GB" w:eastAsia="en-US"/>
              </w:rPr>
              <w:t>members</w:t>
            </w:r>
            <w:proofErr w:type="gramEnd"/>
            <w:r w:rsidRPr="00A8072E">
              <w:rPr>
                <w:rFonts w:ascii="Arial" w:eastAsia="Calibri" w:hAnsi="Arial" w:cs="Arial"/>
                <w:sz w:val="20"/>
                <w:szCs w:val="20"/>
                <w:lang w:val="en-GB" w:eastAsia="en-US"/>
              </w:rPr>
              <w:t xml:space="preserve"> of vulnerable groups.</w:t>
            </w:r>
          </w:p>
        </w:tc>
        <w:tc>
          <w:tcPr>
            <w:tcW w:w="118" w:type="pct"/>
            <w:tcBorders>
              <w:top w:val="nil"/>
              <w:bottom w:val="nil"/>
            </w:tcBorders>
            <w:shd w:val="clear" w:color="auto" w:fill="auto"/>
            <w:vAlign w:val="center"/>
          </w:tcPr>
          <w:p w14:paraId="1A629FA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0467A4D" w14:textId="44D2BE21"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100</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102</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194</w:t>
            </w:r>
          </w:p>
          <w:p w14:paraId="0ACECB3F" w14:textId="41E8CD94"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EP 1, EP 2, </w:t>
            </w:r>
            <w:r w:rsidR="00A23A64">
              <w:rPr>
                <w:rFonts w:ascii="Arial" w:hAnsi="Arial" w:cs="Arial"/>
                <w:sz w:val="20"/>
                <w:szCs w:val="20"/>
                <w:lang w:val="en-GB"/>
              </w:rPr>
              <w:br/>
            </w:r>
            <w:r w:rsidRPr="00A8072E">
              <w:rPr>
                <w:rFonts w:ascii="Arial" w:hAnsi="Arial" w:cs="Arial"/>
                <w:sz w:val="20"/>
                <w:szCs w:val="20"/>
                <w:lang w:val="en-GB"/>
              </w:rPr>
              <w:t xml:space="preserve">EP 4, EP 9, </w:t>
            </w:r>
            <w:r w:rsidR="00A23A64">
              <w:rPr>
                <w:rFonts w:ascii="Arial" w:hAnsi="Arial" w:cs="Arial"/>
                <w:sz w:val="20"/>
                <w:szCs w:val="20"/>
                <w:lang w:val="en-GB"/>
              </w:rPr>
              <w:br/>
            </w:r>
            <w:r w:rsidRPr="00A8072E">
              <w:rPr>
                <w:rFonts w:ascii="Arial" w:hAnsi="Arial" w:cs="Arial"/>
                <w:sz w:val="20"/>
                <w:szCs w:val="20"/>
                <w:lang w:val="en-GB"/>
              </w:rPr>
              <w:t>EP 10</w:t>
            </w:r>
          </w:p>
        </w:tc>
      </w:tr>
      <w:tr w:rsidR="00A8072E" w:rsidRPr="00A23A64" w14:paraId="408E3649" w14:textId="77777777" w:rsidTr="002F2EEB">
        <w:trPr>
          <w:cantSplit/>
        </w:trPr>
        <w:tc>
          <w:tcPr>
            <w:tcW w:w="583" w:type="pct"/>
            <w:vMerge/>
            <w:shd w:val="clear" w:color="auto" w:fill="auto"/>
            <w:vAlign w:val="center"/>
          </w:tcPr>
          <w:p w14:paraId="573629EA"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3F2E2A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7EE090B" w14:textId="35A4B0AC" w:rsidR="00A8072E" w:rsidRPr="00A8072E" w:rsidRDefault="00A8072E" w:rsidP="002F2EEB">
            <w:pPr>
              <w:numPr>
                <w:ilvl w:val="1"/>
                <w:numId w:val="2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Self-respect and mutual respect </w:t>
            </w:r>
            <w:proofErr w:type="gramStart"/>
            <w:r w:rsidRPr="00A8072E">
              <w:rPr>
                <w:rFonts w:ascii="Arial" w:eastAsia="Calibri" w:hAnsi="Arial" w:cs="Arial"/>
                <w:sz w:val="20"/>
                <w:szCs w:val="20"/>
                <w:lang w:val="en-GB" w:eastAsia="en-US"/>
              </w:rPr>
              <w:t>are fostered</w:t>
            </w:r>
            <w:proofErr w:type="gramEnd"/>
            <w:r w:rsidRPr="00A8072E">
              <w:rPr>
                <w:rFonts w:ascii="Arial" w:eastAsia="Calibri" w:hAnsi="Arial" w:cs="Arial"/>
                <w:sz w:val="20"/>
                <w:szCs w:val="20"/>
                <w:lang w:val="en-GB" w:eastAsia="en-US"/>
              </w:rPr>
              <w:t xml:space="preserve"> among communities, groups and individuals through safeguarding plans and programmes for ICH in general and/or for specific elements of ICH, whether or not inscribed.</w:t>
            </w:r>
          </w:p>
        </w:tc>
        <w:tc>
          <w:tcPr>
            <w:tcW w:w="118" w:type="pct"/>
            <w:tcBorders>
              <w:top w:val="nil"/>
              <w:bottom w:val="nil"/>
            </w:tcBorders>
            <w:shd w:val="clear" w:color="auto" w:fill="auto"/>
            <w:vAlign w:val="center"/>
          </w:tcPr>
          <w:p w14:paraId="71DDC5C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3FA75BB" w14:textId="110FDF9B" w:rsidR="00A8072E" w:rsidRPr="00D07A2A" w:rsidRDefault="00A8072E" w:rsidP="00A8072E">
            <w:pPr>
              <w:spacing w:before="60" w:after="60"/>
              <w:rPr>
                <w:rFonts w:ascii="Arial" w:hAnsi="Arial" w:cs="Arial"/>
                <w:sz w:val="20"/>
                <w:szCs w:val="20"/>
              </w:rPr>
            </w:pPr>
            <w:r w:rsidRPr="00D07A2A">
              <w:rPr>
                <w:rFonts w:ascii="Arial" w:hAnsi="Arial" w:cs="Arial"/>
                <w:sz w:val="20"/>
                <w:szCs w:val="20"/>
              </w:rPr>
              <w:t xml:space="preserve">Article 1, </w:t>
            </w:r>
            <w:r w:rsidR="00A23A64" w:rsidRPr="00D07A2A">
              <w:rPr>
                <w:rFonts w:ascii="Arial" w:hAnsi="Arial" w:cs="Arial"/>
                <w:sz w:val="20"/>
                <w:szCs w:val="20"/>
              </w:rPr>
              <w:br/>
            </w:r>
            <w:r w:rsidRPr="00D07A2A">
              <w:rPr>
                <w:rFonts w:ascii="Arial" w:hAnsi="Arial" w:cs="Arial"/>
                <w:sz w:val="20"/>
                <w:szCs w:val="20"/>
              </w:rPr>
              <w:t xml:space="preserve">Article 2, </w:t>
            </w:r>
            <w:r w:rsidR="00A23A64" w:rsidRPr="00D07A2A">
              <w:rPr>
                <w:rFonts w:ascii="Arial" w:hAnsi="Arial" w:cs="Arial"/>
                <w:sz w:val="20"/>
                <w:szCs w:val="20"/>
              </w:rPr>
              <w:br/>
            </w:r>
            <w:r w:rsidRPr="00D07A2A">
              <w:rPr>
                <w:rFonts w:ascii="Arial" w:hAnsi="Arial" w:cs="Arial"/>
                <w:sz w:val="20"/>
                <w:szCs w:val="20"/>
              </w:rPr>
              <w:t>Article 14(a)</w:t>
            </w:r>
          </w:p>
          <w:p w14:paraId="1A83778E" w14:textId="01BDFCE6" w:rsidR="00A8072E" w:rsidRPr="00D07A2A" w:rsidRDefault="00A8072E" w:rsidP="00A8072E">
            <w:pPr>
              <w:spacing w:before="60" w:after="60"/>
              <w:rPr>
                <w:rFonts w:ascii="Arial" w:hAnsi="Arial" w:cs="Arial"/>
                <w:sz w:val="20"/>
                <w:szCs w:val="20"/>
              </w:rPr>
            </w:pPr>
            <w:r w:rsidRPr="00D07A2A">
              <w:rPr>
                <w:rFonts w:ascii="Arial" w:hAnsi="Arial" w:cs="Arial"/>
                <w:sz w:val="20"/>
                <w:szCs w:val="20"/>
              </w:rPr>
              <w:t xml:space="preserve">OD 100, </w:t>
            </w:r>
            <w:r w:rsidR="00A23A64" w:rsidRPr="00D07A2A">
              <w:rPr>
                <w:rFonts w:ascii="Arial" w:hAnsi="Arial" w:cs="Arial"/>
                <w:sz w:val="20"/>
                <w:szCs w:val="20"/>
              </w:rPr>
              <w:br/>
            </w:r>
            <w:r w:rsidRPr="00D07A2A">
              <w:rPr>
                <w:rFonts w:ascii="Arial" w:hAnsi="Arial" w:cs="Arial"/>
                <w:sz w:val="20"/>
                <w:szCs w:val="20"/>
              </w:rPr>
              <w:t>OD 107, OD 155</w:t>
            </w:r>
          </w:p>
        </w:tc>
      </w:tr>
      <w:tr w:rsidR="00A8072E" w:rsidRPr="00A8072E" w14:paraId="3B77FA2A" w14:textId="77777777" w:rsidTr="002F2EEB">
        <w:trPr>
          <w:cantSplit/>
        </w:trPr>
        <w:tc>
          <w:tcPr>
            <w:tcW w:w="583" w:type="pct"/>
            <w:vMerge w:val="restart"/>
            <w:shd w:val="clear" w:color="auto" w:fill="auto"/>
            <w:vAlign w:val="center"/>
          </w:tcPr>
          <w:p w14:paraId="2AC57519"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Awareness raising</w:t>
            </w:r>
          </w:p>
        </w:tc>
        <w:tc>
          <w:tcPr>
            <w:tcW w:w="1118" w:type="pct"/>
            <w:vMerge w:val="restart"/>
            <w:shd w:val="clear" w:color="auto" w:fill="auto"/>
            <w:vAlign w:val="center"/>
          </w:tcPr>
          <w:p w14:paraId="742A0D1B"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communities, groups and individuals participate widely in raising awareness about the importance of ICH and its safeguarding</w:t>
            </w:r>
          </w:p>
        </w:tc>
        <w:tc>
          <w:tcPr>
            <w:tcW w:w="2568" w:type="pct"/>
            <w:shd w:val="clear" w:color="auto" w:fill="auto"/>
            <w:vAlign w:val="center"/>
          </w:tcPr>
          <w:p w14:paraId="0C45BA86" w14:textId="77777777" w:rsidR="00A8072E" w:rsidRPr="00A8072E" w:rsidRDefault="00A8072E" w:rsidP="002F2EEB">
            <w:pPr>
              <w:numPr>
                <w:ilvl w:val="1"/>
                <w:numId w:val="30"/>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Awareness-raising actions reflect the inclusive and widest possible participation of communities, groups and individuals concerned.</w:t>
            </w:r>
          </w:p>
        </w:tc>
        <w:tc>
          <w:tcPr>
            <w:tcW w:w="118" w:type="pct"/>
            <w:tcBorders>
              <w:top w:val="nil"/>
              <w:bottom w:val="nil"/>
            </w:tcBorders>
            <w:shd w:val="clear" w:color="auto" w:fill="auto"/>
            <w:vAlign w:val="center"/>
          </w:tcPr>
          <w:p w14:paraId="6A1167F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8CD6A6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101</w:t>
            </w:r>
          </w:p>
        </w:tc>
      </w:tr>
      <w:tr w:rsidR="00A8072E" w:rsidRPr="00A8072E" w14:paraId="79B36261" w14:textId="77777777" w:rsidTr="002F2EEB">
        <w:trPr>
          <w:cantSplit/>
        </w:trPr>
        <w:tc>
          <w:tcPr>
            <w:tcW w:w="583" w:type="pct"/>
            <w:vMerge/>
            <w:shd w:val="clear" w:color="auto" w:fill="auto"/>
            <w:vAlign w:val="center"/>
          </w:tcPr>
          <w:p w14:paraId="04C4E3B2"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105FCD4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4651E2D2" w14:textId="26D38CA1" w:rsidR="00A8072E" w:rsidRPr="00A8072E" w:rsidRDefault="00A8072E" w:rsidP="00CA3298">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free, prior, sustained and informed consent of communities, groups and individuals concerned is secured for </w:t>
            </w:r>
            <w:r w:rsidR="00CA3298">
              <w:rPr>
                <w:rFonts w:ascii="Arial" w:eastAsia="Calibri" w:hAnsi="Arial" w:cs="Arial"/>
                <w:sz w:val="20"/>
                <w:szCs w:val="20"/>
                <w:lang w:val="en-GB" w:eastAsia="en-US"/>
              </w:rPr>
              <w:t xml:space="preserve">conducting </w:t>
            </w:r>
            <w:r w:rsidRPr="00A8072E">
              <w:rPr>
                <w:rFonts w:ascii="Arial" w:eastAsia="Calibri" w:hAnsi="Arial" w:cs="Arial"/>
                <w:sz w:val="20"/>
                <w:szCs w:val="20"/>
                <w:lang w:val="en-GB" w:eastAsia="en-US"/>
              </w:rPr>
              <w:t>awareness</w:t>
            </w:r>
            <w:r w:rsidR="00CA3298">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concerning specific elements of their intangible cultural heritage.</w:t>
            </w:r>
          </w:p>
        </w:tc>
        <w:tc>
          <w:tcPr>
            <w:tcW w:w="118" w:type="pct"/>
            <w:tcBorders>
              <w:top w:val="nil"/>
              <w:bottom w:val="nil"/>
            </w:tcBorders>
            <w:shd w:val="clear" w:color="auto" w:fill="auto"/>
            <w:vAlign w:val="center"/>
          </w:tcPr>
          <w:p w14:paraId="4E77729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773348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101</w:t>
            </w:r>
          </w:p>
        </w:tc>
      </w:tr>
      <w:tr w:rsidR="00A8072E" w:rsidRPr="00A8072E" w14:paraId="5596C268" w14:textId="77777777" w:rsidTr="002F2EEB">
        <w:trPr>
          <w:cantSplit/>
        </w:trPr>
        <w:tc>
          <w:tcPr>
            <w:tcW w:w="583" w:type="pct"/>
            <w:vMerge/>
            <w:shd w:val="clear" w:color="auto" w:fill="auto"/>
            <w:vAlign w:val="center"/>
          </w:tcPr>
          <w:p w14:paraId="71D211AE"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2FD368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67218553" w14:textId="77777777" w:rsidR="00A8072E" w:rsidRPr="00A8072E" w:rsidRDefault="00A8072E" w:rsidP="002F2EEB">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rights of communities, groups and individuals and their moral and material interests </w:t>
            </w:r>
            <w:proofErr w:type="gramStart"/>
            <w:r w:rsidRPr="00A8072E">
              <w:rPr>
                <w:rFonts w:ascii="Arial" w:eastAsia="Calibri" w:hAnsi="Arial" w:cs="Arial"/>
                <w:sz w:val="20"/>
                <w:szCs w:val="20"/>
                <w:lang w:val="en-GB" w:eastAsia="en-US"/>
              </w:rPr>
              <w:t>are duly protected</w:t>
            </w:r>
            <w:proofErr w:type="gramEnd"/>
            <w:r w:rsidRPr="00A8072E">
              <w:rPr>
                <w:rFonts w:ascii="Arial" w:eastAsia="Calibri" w:hAnsi="Arial" w:cs="Arial"/>
                <w:sz w:val="20"/>
                <w:szCs w:val="20"/>
                <w:lang w:val="en-GB" w:eastAsia="en-US"/>
              </w:rPr>
              <w:t xml:space="preserve"> when raising awareness about their ICH.</w:t>
            </w:r>
          </w:p>
        </w:tc>
        <w:tc>
          <w:tcPr>
            <w:tcW w:w="118" w:type="pct"/>
            <w:tcBorders>
              <w:top w:val="nil"/>
              <w:bottom w:val="nil"/>
            </w:tcBorders>
            <w:shd w:val="clear" w:color="auto" w:fill="auto"/>
            <w:vAlign w:val="center"/>
          </w:tcPr>
          <w:p w14:paraId="0C04A86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110C6DC" w14:textId="74A64340"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101(b), </w:t>
            </w:r>
            <w:r w:rsidR="00A23A64">
              <w:rPr>
                <w:rFonts w:ascii="Arial" w:hAnsi="Arial" w:cs="Arial"/>
                <w:sz w:val="20"/>
                <w:szCs w:val="20"/>
                <w:lang w:val="en-GB"/>
              </w:rPr>
              <w:br/>
            </w:r>
            <w:r w:rsidRPr="00A8072E">
              <w:rPr>
                <w:rFonts w:ascii="Arial" w:hAnsi="Arial" w:cs="Arial"/>
                <w:sz w:val="20"/>
                <w:szCs w:val="20"/>
                <w:lang w:val="en-GB"/>
              </w:rPr>
              <w:t>OD 101(d)</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104</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w:t>
            </w:r>
          </w:p>
          <w:p w14:paraId="1BA9A11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7</w:t>
            </w:r>
          </w:p>
        </w:tc>
      </w:tr>
      <w:tr w:rsidR="00A8072E" w:rsidRPr="00791BFD" w14:paraId="6F916327" w14:textId="77777777" w:rsidTr="002F2EEB">
        <w:trPr>
          <w:cantSplit/>
        </w:trPr>
        <w:tc>
          <w:tcPr>
            <w:tcW w:w="583" w:type="pct"/>
            <w:vMerge/>
            <w:shd w:val="clear" w:color="auto" w:fill="auto"/>
            <w:vAlign w:val="center"/>
          </w:tcPr>
          <w:p w14:paraId="13ACE6B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B1B2F7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CF93BFB" w14:textId="79A77493" w:rsidR="00A8072E" w:rsidRPr="00A8072E" w:rsidRDefault="00A8072E" w:rsidP="007A4EE9">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Youth are actively engaged in awareness</w:t>
            </w:r>
            <w:r w:rsidR="007A4EE9">
              <w:rPr>
                <w:rFonts w:ascii="Arial" w:eastAsia="Calibri" w:hAnsi="Arial" w:cs="Arial"/>
                <w:sz w:val="20"/>
                <w:szCs w:val="20"/>
                <w:lang w:val="en-GB" w:eastAsia="en-US"/>
              </w:rPr>
              <w:t>-</w:t>
            </w:r>
            <w:r w:rsidRPr="00A8072E">
              <w:rPr>
                <w:rFonts w:ascii="Arial" w:eastAsia="Calibri" w:hAnsi="Arial" w:cs="Arial"/>
                <w:sz w:val="20"/>
                <w:szCs w:val="20"/>
                <w:lang w:val="en-GB" w:eastAsia="en-US"/>
              </w:rPr>
              <w:t>raising activities, including</w:t>
            </w:r>
            <w:r w:rsidRPr="00A8072E">
              <w:rPr>
                <w:rFonts w:ascii="Arial" w:eastAsia="Calibri" w:hAnsi="Arial" w:cs="Arial"/>
                <w:sz w:val="22"/>
                <w:szCs w:val="22"/>
                <w:lang w:val="en-GB" w:eastAsia="en-US"/>
              </w:rPr>
              <w:t xml:space="preserve"> </w:t>
            </w:r>
            <w:r w:rsidRPr="00A8072E">
              <w:rPr>
                <w:rFonts w:ascii="Arial" w:eastAsia="Calibri" w:hAnsi="Arial" w:cs="Arial"/>
                <w:sz w:val="20"/>
                <w:szCs w:val="20"/>
                <w:lang w:val="en-GB" w:eastAsia="en-US"/>
              </w:rPr>
              <w:t>collecting and disseminating information about the intangible cultural heritage of their communities or groups.</w:t>
            </w:r>
          </w:p>
        </w:tc>
        <w:tc>
          <w:tcPr>
            <w:tcW w:w="118" w:type="pct"/>
            <w:tcBorders>
              <w:top w:val="nil"/>
              <w:bottom w:val="nil"/>
            </w:tcBorders>
            <w:shd w:val="clear" w:color="auto" w:fill="auto"/>
            <w:vAlign w:val="center"/>
          </w:tcPr>
          <w:p w14:paraId="507ECBF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B62F2DC"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14:paraId="0E0BA3A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107(f)</w:t>
            </w:r>
          </w:p>
        </w:tc>
      </w:tr>
      <w:tr w:rsidR="00A8072E" w:rsidRPr="00791BFD" w14:paraId="59411788" w14:textId="77777777" w:rsidTr="002F2EEB">
        <w:trPr>
          <w:cantSplit/>
        </w:trPr>
        <w:tc>
          <w:tcPr>
            <w:tcW w:w="583" w:type="pct"/>
            <w:vMerge/>
            <w:shd w:val="clear" w:color="auto" w:fill="auto"/>
            <w:vAlign w:val="center"/>
          </w:tcPr>
          <w:p w14:paraId="3795BF3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6D45D32" w14:textId="77777777" w:rsidR="00A8072E" w:rsidRPr="00A8072E" w:rsidRDefault="00A8072E" w:rsidP="00A8072E">
            <w:pPr>
              <w:spacing w:before="60" w:after="60"/>
              <w:rPr>
                <w:rFonts w:ascii="Arial" w:eastAsia="Calibri" w:hAnsi="Arial" w:cs="Arial"/>
                <w:sz w:val="20"/>
                <w:szCs w:val="20"/>
                <w:lang w:val="en-GB" w:eastAsia="en-US"/>
              </w:rPr>
            </w:pPr>
          </w:p>
        </w:tc>
        <w:tc>
          <w:tcPr>
            <w:tcW w:w="2568" w:type="pct"/>
            <w:shd w:val="clear" w:color="auto" w:fill="auto"/>
            <w:vAlign w:val="center"/>
          </w:tcPr>
          <w:p w14:paraId="1C0808F4" w14:textId="0EE21846" w:rsidR="00A8072E" w:rsidRPr="00A8072E" w:rsidRDefault="00A8072E" w:rsidP="002F2EEB">
            <w:pPr>
              <w:numPr>
                <w:ilvl w:val="1"/>
                <w:numId w:val="30"/>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C</w:t>
            </w:r>
            <w:r w:rsidRPr="00A8072E">
              <w:rPr>
                <w:rFonts w:ascii="Arial" w:eastAsia="Calibri" w:hAnsi="Arial" w:cs="Arial" w:hint="eastAsia"/>
                <w:sz w:val="20"/>
                <w:szCs w:val="20"/>
                <w:lang w:val="en-GB" w:eastAsia="en-US"/>
              </w:rPr>
              <w:t xml:space="preserve">ommunities, groups and individuals </w:t>
            </w:r>
            <w:r w:rsidRPr="00A8072E">
              <w:rPr>
                <w:rFonts w:ascii="Arial" w:eastAsia="Calibri" w:hAnsi="Arial" w:cs="Arial"/>
                <w:sz w:val="20"/>
                <w:szCs w:val="20"/>
                <w:lang w:val="en-GB" w:eastAsia="en-US"/>
              </w:rPr>
              <w:t>use i</w:t>
            </w:r>
            <w:r w:rsidRPr="00A8072E">
              <w:rPr>
                <w:rFonts w:ascii="Arial" w:eastAsia="Calibri" w:hAnsi="Arial" w:cs="Arial" w:hint="eastAsia"/>
                <w:sz w:val="20"/>
                <w:szCs w:val="20"/>
                <w:lang w:val="en-GB" w:eastAsia="en-US"/>
              </w:rPr>
              <w:t xml:space="preserve">nformation </w:t>
            </w:r>
            <w:r w:rsidRPr="00A8072E">
              <w:rPr>
                <w:rFonts w:ascii="Arial" w:eastAsia="Calibri" w:hAnsi="Arial" w:cs="Arial"/>
                <w:sz w:val="20"/>
                <w:szCs w:val="20"/>
                <w:lang w:val="en-GB" w:eastAsia="en-US"/>
              </w:rPr>
              <w:t xml:space="preserve">and communication </w:t>
            </w:r>
            <w:r w:rsidRPr="00A8072E">
              <w:rPr>
                <w:rFonts w:ascii="Arial" w:eastAsia="Calibri" w:hAnsi="Arial" w:cs="Arial" w:hint="eastAsia"/>
                <w:sz w:val="20"/>
                <w:szCs w:val="20"/>
                <w:lang w:val="en-GB" w:eastAsia="en-US"/>
              </w:rPr>
              <w:t xml:space="preserve">technologies and </w:t>
            </w:r>
            <w:r w:rsidRPr="00A8072E">
              <w:rPr>
                <w:rFonts w:ascii="Arial" w:eastAsia="Calibri" w:hAnsi="Arial" w:cs="Arial"/>
                <w:sz w:val="20"/>
                <w:szCs w:val="20"/>
                <w:lang w:val="en-GB" w:eastAsia="en-US"/>
              </w:rPr>
              <w:t xml:space="preserve">all forms of media, in particular </w:t>
            </w:r>
            <w:r w:rsidRPr="00A8072E">
              <w:rPr>
                <w:rFonts w:ascii="Arial" w:eastAsia="Calibri" w:hAnsi="Arial" w:cs="Arial" w:hint="eastAsia"/>
                <w:sz w:val="20"/>
                <w:szCs w:val="20"/>
                <w:lang w:val="en-GB" w:eastAsia="en-US"/>
              </w:rPr>
              <w:t>new media</w:t>
            </w:r>
            <w:r w:rsidRPr="00A8072E">
              <w:rPr>
                <w:rFonts w:ascii="Arial" w:eastAsia="Calibri" w:hAnsi="Arial" w:cs="Arial"/>
                <w:sz w:val="20"/>
                <w:szCs w:val="20"/>
                <w:lang w:val="en-GB" w:eastAsia="en-US"/>
              </w:rPr>
              <w:t>,</w:t>
            </w:r>
            <w:r w:rsidRPr="00A8072E">
              <w:rPr>
                <w:rFonts w:ascii="Arial" w:eastAsia="Calibri" w:hAnsi="Arial" w:cs="Arial" w:hint="eastAsia"/>
                <w:sz w:val="20"/>
                <w:szCs w:val="20"/>
                <w:lang w:val="en-GB" w:eastAsia="en-US"/>
              </w:rPr>
              <w:t xml:space="preserve"> </w:t>
            </w:r>
            <w:r w:rsidRPr="00A8072E">
              <w:rPr>
                <w:rFonts w:ascii="Arial" w:eastAsia="Calibri" w:hAnsi="Arial" w:cs="Arial"/>
                <w:sz w:val="20"/>
                <w:szCs w:val="20"/>
                <w:lang w:val="en-GB" w:eastAsia="en-US"/>
              </w:rPr>
              <w:t>for raising awareness of the importance of ICH and its safeguarding.</w:t>
            </w:r>
          </w:p>
        </w:tc>
        <w:tc>
          <w:tcPr>
            <w:tcW w:w="118" w:type="pct"/>
            <w:tcBorders>
              <w:top w:val="nil"/>
              <w:bottom w:val="nil"/>
            </w:tcBorders>
            <w:shd w:val="clear" w:color="auto" w:fill="auto"/>
            <w:vAlign w:val="center"/>
          </w:tcPr>
          <w:p w14:paraId="7B4C3E8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7086CC2" w14:textId="77777777" w:rsidR="00A8072E" w:rsidRPr="00A8072E" w:rsidRDefault="00A8072E" w:rsidP="00A8072E">
            <w:pPr>
              <w:spacing w:before="60" w:after="60"/>
              <w:rPr>
                <w:rFonts w:ascii="Arial" w:hAnsi="Arial" w:cs="Arial"/>
                <w:sz w:val="20"/>
                <w:szCs w:val="20"/>
                <w:lang w:val="en-GB"/>
              </w:rPr>
            </w:pPr>
          </w:p>
        </w:tc>
      </w:tr>
      <w:tr w:rsidR="00A8072E" w:rsidRPr="00A23A64" w14:paraId="1FDEA58F" w14:textId="77777777" w:rsidTr="002F2EEB">
        <w:trPr>
          <w:cantSplit/>
        </w:trPr>
        <w:tc>
          <w:tcPr>
            <w:tcW w:w="583" w:type="pct"/>
            <w:vMerge/>
            <w:shd w:val="clear" w:color="auto" w:fill="auto"/>
            <w:vAlign w:val="center"/>
          </w:tcPr>
          <w:p w14:paraId="31309A11"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309359F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media are involved in raising awareness about the importance of ICH and its safeguarding and in promoting understanding and mutual respect</w:t>
            </w:r>
          </w:p>
        </w:tc>
        <w:tc>
          <w:tcPr>
            <w:tcW w:w="2568" w:type="pct"/>
            <w:shd w:val="clear" w:color="auto" w:fill="auto"/>
            <w:vAlign w:val="center"/>
          </w:tcPr>
          <w:p w14:paraId="1FEF1FC4" w14:textId="69EFBBCF" w:rsidR="00A8072E" w:rsidRPr="00A8072E" w:rsidRDefault="00A8072E" w:rsidP="002F2EEB">
            <w:pPr>
              <w:numPr>
                <w:ilvl w:val="1"/>
                <w:numId w:val="31"/>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Media coverage raises awareness of the importance of ICH and its safeguarding and promotes mutual respect among communities, groups and individuals.</w:t>
            </w:r>
          </w:p>
        </w:tc>
        <w:tc>
          <w:tcPr>
            <w:tcW w:w="118" w:type="pct"/>
            <w:tcBorders>
              <w:top w:val="nil"/>
              <w:bottom w:val="nil"/>
            </w:tcBorders>
            <w:shd w:val="clear" w:color="auto" w:fill="auto"/>
            <w:vAlign w:val="center"/>
          </w:tcPr>
          <w:p w14:paraId="33A25D2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6DD38F2" w14:textId="0B590A1D"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111, </w:t>
            </w:r>
            <w:r w:rsidR="00A23A64">
              <w:rPr>
                <w:rFonts w:ascii="Arial" w:hAnsi="Arial" w:cs="Arial"/>
                <w:sz w:val="20"/>
                <w:szCs w:val="20"/>
                <w:lang w:val="en-GB"/>
              </w:rPr>
              <w:br/>
            </w:r>
            <w:r w:rsidRPr="00A8072E">
              <w:rPr>
                <w:rFonts w:ascii="Arial" w:hAnsi="Arial" w:cs="Arial"/>
                <w:sz w:val="20"/>
                <w:szCs w:val="20"/>
                <w:lang w:val="en-GB"/>
              </w:rPr>
              <w:t xml:space="preserve">OD 112, </w:t>
            </w:r>
            <w:r w:rsidR="00A23A64">
              <w:rPr>
                <w:rFonts w:ascii="Arial" w:hAnsi="Arial" w:cs="Arial"/>
                <w:sz w:val="20"/>
                <w:szCs w:val="20"/>
                <w:lang w:val="en-GB"/>
              </w:rPr>
              <w:br/>
            </w:r>
            <w:r w:rsidRPr="00A8072E">
              <w:rPr>
                <w:rFonts w:ascii="Arial" w:hAnsi="Arial" w:cs="Arial"/>
                <w:sz w:val="20"/>
                <w:szCs w:val="20"/>
                <w:lang w:val="en-GB"/>
              </w:rPr>
              <w:t>OD 113</w:t>
            </w:r>
          </w:p>
        </w:tc>
      </w:tr>
      <w:tr w:rsidR="00A8072E" w:rsidRPr="00791BFD" w14:paraId="079B948D" w14:textId="77777777" w:rsidTr="002F2EEB">
        <w:trPr>
          <w:cantSplit/>
        </w:trPr>
        <w:tc>
          <w:tcPr>
            <w:tcW w:w="583" w:type="pct"/>
            <w:vMerge/>
            <w:shd w:val="clear" w:color="auto" w:fill="auto"/>
            <w:vAlign w:val="center"/>
          </w:tcPr>
          <w:p w14:paraId="3B822C5A"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BEC448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20D9BA1" w14:textId="77777777"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Specific cooperation activities or programmes concerning ICH are established and implemented between various ICH stakeholders and media organizations, including capacity-building activities.</w:t>
            </w:r>
          </w:p>
        </w:tc>
        <w:tc>
          <w:tcPr>
            <w:tcW w:w="118" w:type="pct"/>
            <w:tcBorders>
              <w:top w:val="nil"/>
              <w:bottom w:val="nil"/>
            </w:tcBorders>
            <w:shd w:val="clear" w:color="auto" w:fill="auto"/>
            <w:vAlign w:val="center"/>
          </w:tcPr>
          <w:p w14:paraId="5F1825E2"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C724A5D" w14:textId="77777777" w:rsidR="00A8072E" w:rsidRPr="00A8072E" w:rsidRDefault="00A8072E" w:rsidP="00A8072E">
            <w:pPr>
              <w:spacing w:before="60" w:after="60"/>
              <w:rPr>
                <w:rFonts w:ascii="Arial" w:hAnsi="Arial" w:cs="Arial"/>
                <w:sz w:val="20"/>
                <w:szCs w:val="20"/>
                <w:lang w:val="en-GB"/>
              </w:rPr>
            </w:pPr>
          </w:p>
        </w:tc>
      </w:tr>
      <w:tr w:rsidR="00A8072E" w:rsidRPr="00A8072E" w14:paraId="7DEDEB7F" w14:textId="77777777" w:rsidTr="002F2EEB">
        <w:trPr>
          <w:cantSplit/>
        </w:trPr>
        <w:tc>
          <w:tcPr>
            <w:tcW w:w="583" w:type="pct"/>
            <w:vMerge/>
            <w:shd w:val="clear" w:color="auto" w:fill="auto"/>
            <w:vAlign w:val="center"/>
          </w:tcPr>
          <w:p w14:paraId="769E92A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C6C072D"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75C175A" w14:textId="77777777"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sz w:val="20"/>
                <w:szCs w:val="22"/>
                <w:lang w:val="en-GB" w:eastAsia="en-US"/>
              </w:rPr>
              <w:t xml:space="preserve">Media programming on ICH is inclusive, utilizes the languages of the communities and groups concerned, </w:t>
            </w:r>
            <w:r w:rsidRPr="00A8072E">
              <w:rPr>
                <w:rFonts w:ascii="Arial" w:eastAsia="Calibri" w:hAnsi="Arial" w:cs="Arial"/>
                <w:sz w:val="20"/>
                <w:szCs w:val="20"/>
                <w:lang w:val="en-GB" w:eastAsia="en-US"/>
              </w:rPr>
              <w:t>and/or addresses</w:t>
            </w:r>
            <w:r w:rsidRPr="00A8072E">
              <w:rPr>
                <w:rFonts w:ascii="Arial" w:eastAsia="Calibri" w:hAnsi="Arial"/>
                <w:sz w:val="20"/>
                <w:szCs w:val="22"/>
                <w:lang w:val="en-GB" w:eastAsia="en-US"/>
              </w:rPr>
              <w:t xml:space="preserve"> different target groups.</w:t>
            </w:r>
          </w:p>
        </w:tc>
        <w:tc>
          <w:tcPr>
            <w:tcW w:w="118" w:type="pct"/>
            <w:tcBorders>
              <w:top w:val="nil"/>
              <w:bottom w:val="nil"/>
            </w:tcBorders>
            <w:shd w:val="clear" w:color="auto" w:fill="auto"/>
            <w:vAlign w:val="center"/>
          </w:tcPr>
          <w:p w14:paraId="42F88E8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48142D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112, OD 113</w:t>
            </w:r>
          </w:p>
        </w:tc>
      </w:tr>
      <w:tr w:rsidR="00A8072E" w:rsidRPr="00791BFD" w14:paraId="4708A75E" w14:textId="77777777" w:rsidTr="002F2EEB">
        <w:trPr>
          <w:cantSplit/>
        </w:trPr>
        <w:tc>
          <w:tcPr>
            <w:tcW w:w="583" w:type="pct"/>
            <w:vMerge/>
            <w:shd w:val="clear" w:color="auto" w:fill="auto"/>
            <w:vAlign w:val="center"/>
          </w:tcPr>
          <w:p w14:paraId="2B706C96"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13027D4D" w14:textId="77777777" w:rsidR="00A8072E" w:rsidRPr="00A8072E" w:rsidRDefault="00A8072E" w:rsidP="00A8072E">
            <w:pPr>
              <w:spacing w:before="60" w:after="60"/>
              <w:ind w:left="370"/>
              <w:rPr>
                <w:rFonts w:ascii="Arial" w:eastAsia="Calibri" w:hAnsi="Arial" w:cs="Arial"/>
                <w:sz w:val="20"/>
                <w:szCs w:val="20"/>
                <w:lang w:val="en-GB" w:eastAsia="en-US"/>
              </w:rPr>
            </w:pPr>
          </w:p>
        </w:tc>
        <w:tc>
          <w:tcPr>
            <w:tcW w:w="2568" w:type="pct"/>
            <w:shd w:val="clear" w:color="auto" w:fill="auto"/>
            <w:vAlign w:val="center"/>
          </w:tcPr>
          <w:p w14:paraId="618DBF66" w14:textId="085DAB40" w:rsidR="00A8072E" w:rsidRPr="00A8072E" w:rsidRDefault="00A8072E" w:rsidP="002F2EEB">
            <w:pPr>
              <w:numPr>
                <w:ilvl w:val="1"/>
                <w:numId w:val="31"/>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Media coverage of intangible cultural heritage and its safeguarding is in line with the concepts and terminology of the Convention</w:t>
            </w:r>
            <w:r w:rsidR="00FA11A1">
              <w:rPr>
                <w:rFonts w:ascii="Arial" w:eastAsia="Calibri" w:hAnsi="Arial" w:cs="Arial"/>
                <w:sz w:val="20"/>
                <w:szCs w:val="20"/>
                <w:lang w:val="en-GB" w:eastAsia="en-US"/>
              </w:rPr>
              <w:t>.</w:t>
            </w:r>
            <w:r w:rsidRPr="00A8072E">
              <w:rPr>
                <w:rFonts w:ascii="Arial" w:eastAsia="Calibri" w:hAnsi="Arial" w:cs="Arial"/>
                <w:sz w:val="20"/>
                <w:szCs w:val="20"/>
                <w:lang w:val="en-GB" w:eastAsia="en-US"/>
              </w:rPr>
              <w:t xml:space="preserve"> </w:t>
            </w:r>
          </w:p>
        </w:tc>
        <w:tc>
          <w:tcPr>
            <w:tcW w:w="118" w:type="pct"/>
            <w:tcBorders>
              <w:top w:val="nil"/>
              <w:bottom w:val="nil"/>
            </w:tcBorders>
            <w:shd w:val="clear" w:color="auto" w:fill="auto"/>
            <w:vAlign w:val="center"/>
          </w:tcPr>
          <w:p w14:paraId="15F4906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253E1C1" w14:textId="77777777" w:rsidR="00A8072E" w:rsidRPr="00A8072E" w:rsidRDefault="00A8072E" w:rsidP="00A8072E">
            <w:pPr>
              <w:spacing w:before="60" w:after="60"/>
              <w:rPr>
                <w:rFonts w:ascii="Arial" w:hAnsi="Arial" w:cs="Arial"/>
                <w:sz w:val="20"/>
                <w:szCs w:val="20"/>
                <w:lang w:val="en-GB"/>
              </w:rPr>
            </w:pPr>
          </w:p>
        </w:tc>
      </w:tr>
      <w:tr w:rsidR="00A8072E" w:rsidRPr="00A8072E" w14:paraId="2836E89B" w14:textId="77777777" w:rsidTr="002F2EEB">
        <w:trPr>
          <w:cantSplit/>
        </w:trPr>
        <w:tc>
          <w:tcPr>
            <w:tcW w:w="583" w:type="pct"/>
            <w:vMerge/>
            <w:shd w:val="clear" w:color="auto" w:fill="auto"/>
            <w:vAlign w:val="center"/>
          </w:tcPr>
          <w:p w14:paraId="32099D76"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35EA895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public information measures raise awareness about the importance of ICH and its safeguarding and promote understanding and mutual respect</w:t>
            </w:r>
          </w:p>
        </w:tc>
        <w:tc>
          <w:tcPr>
            <w:tcW w:w="2568" w:type="pct"/>
            <w:shd w:val="clear" w:color="auto" w:fill="auto"/>
            <w:vAlign w:val="center"/>
          </w:tcPr>
          <w:p w14:paraId="01A2ACEA" w14:textId="77777777" w:rsidR="00A8072E" w:rsidRPr="00A8072E" w:rsidRDefault="00A8072E" w:rsidP="002F2EEB">
            <w:pPr>
              <w:numPr>
                <w:ilvl w:val="1"/>
                <w:numId w:val="32"/>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Practitioners and bearers of ICH </w:t>
            </w:r>
            <w:proofErr w:type="gramStart"/>
            <w:r w:rsidRPr="00A8072E">
              <w:rPr>
                <w:rFonts w:ascii="Arial" w:eastAsia="Calibri" w:hAnsi="Arial" w:cs="Arial"/>
                <w:sz w:val="20"/>
                <w:szCs w:val="20"/>
                <w:lang w:val="en-GB" w:eastAsia="en-US"/>
              </w:rPr>
              <w:t>are acknowledged</w:t>
            </w:r>
            <w:proofErr w:type="gramEnd"/>
            <w:r w:rsidRPr="00A8072E">
              <w:rPr>
                <w:rFonts w:ascii="Arial" w:eastAsia="Calibri" w:hAnsi="Arial" w:cs="Arial"/>
                <w:sz w:val="20"/>
                <w:szCs w:val="20"/>
                <w:lang w:val="en-GB" w:eastAsia="en-US"/>
              </w:rPr>
              <w:t xml:space="preserve"> publicly, on an inclusive basis, through policies and programmes.</w:t>
            </w:r>
          </w:p>
        </w:tc>
        <w:tc>
          <w:tcPr>
            <w:tcW w:w="118" w:type="pct"/>
            <w:tcBorders>
              <w:top w:val="nil"/>
              <w:bottom w:val="nil"/>
            </w:tcBorders>
            <w:shd w:val="clear" w:color="auto" w:fill="auto"/>
            <w:vAlign w:val="center"/>
          </w:tcPr>
          <w:p w14:paraId="58D0413B"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863656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105(d)</w:t>
            </w:r>
          </w:p>
        </w:tc>
      </w:tr>
      <w:tr w:rsidR="00A8072E" w:rsidRPr="00A8072E" w14:paraId="718FC404" w14:textId="77777777" w:rsidTr="002F2EEB">
        <w:trPr>
          <w:cantSplit/>
        </w:trPr>
        <w:tc>
          <w:tcPr>
            <w:tcW w:w="583" w:type="pct"/>
            <w:vMerge/>
            <w:shd w:val="clear" w:color="auto" w:fill="auto"/>
            <w:vAlign w:val="center"/>
          </w:tcPr>
          <w:p w14:paraId="5D864C4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04288AE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226543E4" w14:textId="7D56DD56"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Public events concerning ICH, its importance and safeguarding, and the Convention, are organized for communities, groups and individuals, the </w:t>
            </w:r>
            <w:proofErr w:type="gramStart"/>
            <w:r w:rsidRPr="00A8072E">
              <w:rPr>
                <w:rFonts w:ascii="Arial" w:eastAsia="Calibri" w:hAnsi="Arial" w:cs="Arial"/>
                <w:sz w:val="20"/>
                <w:szCs w:val="20"/>
                <w:lang w:val="en-GB" w:eastAsia="en-US"/>
              </w:rPr>
              <w:t>general public</w:t>
            </w:r>
            <w:proofErr w:type="gramEnd"/>
            <w:r w:rsidRPr="00A8072E">
              <w:rPr>
                <w:rFonts w:ascii="Arial" w:eastAsia="Calibri" w:hAnsi="Arial" w:cs="Arial"/>
                <w:sz w:val="20"/>
                <w:szCs w:val="20"/>
                <w:lang w:val="en-GB" w:eastAsia="en-US"/>
              </w:rPr>
              <w:t>, researchers, the media and other stakeholders.</w:t>
            </w:r>
          </w:p>
        </w:tc>
        <w:tc>
          <w:tcPr>
            <w:tcW w:w="118" w:type="pct"/>
            <w:tcBorders>
              <w:top w:val="nil"/>
              <w:bottom w:val="nil"/>
            </w:tcBorders>
            <w:shd w:val="clear" w:color="auto" w:fill="auto"/>
            <w:vAlign w:val="center"/>
          </w:tcPr>
          <w:p w14:paraId="21EA4D5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4A6797F"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105(b)</w:t>
            </w:r>
          </w:p>
        </w:tc>
      </w:tr>
      <w:tr w:rsidR="00A8072E" w:rsidRPr="00A8072E" w14:paraId="6C8B16F3" w14:textId="77777777" w:rsidTr="002F2EEB">
        <w:trPr>
          <w:cantSplit/>
        </w:trPr>
        <w:tc>
          <w:tcPr>
            <w:tcW w:w="583" w:type="pct"/>
            <w:vMerge/>
            <w:shd w:val="clear" w:color="auto" w:fill="auto"/>
            <w:vAlign w:val="center"/>
          </w:tcPr>
          <w:p w14:paraId="335FC736"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C6A42E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3955B0F" w14:textId="2D04E62B"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Programmes for promotion and dissemination of good safeguarding practices </w:t>
            </w:r>
            <w:proofErr w:type="gramStart"/>
            <w:r w:rsidRPr="00A8072E">
              <w:rPr>
                <w:rFonts w:ascii="Arial" w:eastAsia="Calibri" w:hAnsi="Arial" w:cs="Arial"/>
                <w:sz w:val="20"/>
                <w:szCs w:val="20"/>
                <w:lang w:val="en-GB" w:eastAsia="en-US"/>
              </w:rPr>
              <w:t>are fostered and supported</w:t>
            </w:r>
            <w:proofErr w:type="gramEnd"/>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63D2F85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F8DC353"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106</w:t>
            </w:r>
          </w:p>
        </w:tc>
      </w:tr>
      <w:tr w:rsidR="00A8072E" w:rsidRPr="00791BFD" w14:paraId="6F510C5A" w14:textId="77777777" w:rsidTr="00F47BE0">
        <w:trPr>
          <w:cantSplit/>
        </w:trPr>
        <w:tc>
          <w:tcPr>
            <w:tcW w:w="583" w:type="pct"/>
            <w:vMerge/>
            <w:shd w:val="clear" w:color="auto" w:fill="auto"/>
            <w:vAlign w:val="center"/>
          </w:tcPr>
          <w:p w14:paraId="2EFC534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1138CF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06135565" w14:textId="77777777" w:rsidR="00A8072E" w:rsidRPr="00A8072E" w:rsidRDefault="00A8072E" w:rsidP="002F2EEB">
            <w:pPr>
              <w:numPr>
                <w:ilvl w:val="1"/>
                <w:numId w:val="32"/>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Public information on ICH promotes mutual respect and appreciation within and between communities and groups.</w:t>
            </w:r>
          </w:p>
        </w:tc>
        <w:tc>
          <w:tcPr>
            <w:tcW w:w="118" w:type="pct"/>
            <w:tcBorders>
              <w:top w:val="nil"/>
              <w:bottom w:val="nil"/>
            </w:tcBorders>
            <w:shd w:val="clear" w:color="auto" w:fill="auto"/>
            <w:vAlign w:val="center"/>
          </w:tcPr>
          <w:p w14:paraId="2EBFB49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B8102B2" w14:textId="77777777" w:rsidR="00A8072E" w:rsidRPr="00A8072E" w:rsidRDefault="00A8072E" w:rsidP="00A8072E">
            <w:pPr>
              <w:spacing w:before="60" w:after="60"/>
              <w:rPr>
                <w:rFonts w:ascii="Arial" w:hAnsi="Arial" w:cs="Arial"/>
                <w:sz w:val="20"/>
                <w:szCs w:val="20"/>
                <w:lang w:val="en-GB"/>
              </w:rPr>
            </w:pPr>
          </w:p>
        </w:tc>
      </w:tr>
      <w:tr w:rsidR="00A8072E" w:rsidRPr="00A8072E" w14:paraId="4B076814" w14:textId="77777777" w:rsidTr="00F47BE0">
        <w:trPr>
          <w:cantSplit/>
          <w:trHeight w:val="683"/>
        </w:trPr>
        <w:tc>
          <w:tcPr>
            <w:tcW w:w="583" w:type="pct"/>
            <w:vMerge/>
            <w:shd w:val="clear" w:color="auto" w:fill="auto"/>
            <w:vAlign w:val="center"/>
          </w:tcPr>
          <w:p w14:paraId="1353C08D"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0F0E8B69" w14:textId="5ABEE585" w:rsidR="00A8072E" w:rsidRPr="00A8072E" w:rsidRDefault="00A8072E">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Extent to which programmes raising awareness of ICH respect </w:t>
            </w:r>
            <w:r w:rsidR="009F1C35">
              <w:rPr>
                <w:rFonts w:ascii="Arial" w:eastAsia="Calibri" w:hAnsi="Arial" w:cs="Arial"/>
                <w:sz w:val="20"/>
                <w:szCs w:val="20"/>
                <w:lang w:val="en-GB" w:eastAsia="en-US"/>
              </w:rPr>
              <w:t xml:space="preserve">the relevant </w:t>
            </w:r>
            <w:r w:rsidRPr="00A8072E">
              <w:rPr>
                <w:rFonts w:ascii="Arial" w:eastAsia="Calibri" w:hAnsi="Arial" w:cs="Arial"/>
                <w:sz w:val="20"/>
                <w:szCs w:val="20"/>
                <w:lang w:val="en-GB" w:eastAsia="en-US"/>
              </w:rPr>
              <w:t>ethical principles</w:t>
            </w:r>
          </w:p>
        </w:tc>
        <w:tc>
          <w:tcPr>
            <w:tcW w:w="2568" w:type="pct"/>
            <w:shd w:val="clear" w:color="auto" w:fill="auto"/>
            <w:vAlign w:val="center"/>
          </w:tcPr>
          <w:p w14:paraId="3C06F8BC" w14:textId="77777777" w:rsidR="00A8072E" w:rsidRPr="00A8072E" w:rsidRDefault="00A8072E" w:rsidP="002F2EEB">
            <w:pPr>
              <w:numPr>
                <w:ilvl w:val="1"/>
                <w:numId w:val="33"/>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 xml:space="preserve">The Ethical Principles for Safeguarding Intangible Cultural Heritage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awareness-raising activities.</w:t>
            </w:r>
          </w:p>
        </w:tc>
        <w:tc>
          <w:tcPr>
            <w:tcW w:w="118" w:type="pct"/>
            <w:tcBorders>
              <w:top w:val="nil"/>
              <w:bottom w:val="nil"/>
            </w:tcBorders>
            <w:shd w:val="clear" w:color="auto" w:fill="auto"/>
            <w:vAlign w:val="center"/>
          </w:tcPr>
          <w:p w14:paraId="728129F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03421F4"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w:t>
            </w:r>
          </w:p>
        </w:tc>
      </w:tr>
      <w:tr w:rsidR="00A8072E" w:rsidRPr="00A8072E" w14:paraId="267964B3" w14:textId="77777777" w:rsidTr="00F47BE0">
        <w:trPr>
          <w:cantSplit/>
          <w:trHeight w:val="692"/>
        </w:trPr>
        <w:tc>
          <w:tcPr>
            <w:tcW w:w="583" w:type="pct"/>
            <w:vMerge/>
            <w:tcBorders>
              <w:bottom w:val="single" w:sz="4" w:space="0" w:color="auto"/>
            </w:tcBorders>
            <w:shd w:val="clear" w:color="auto" w:fill="auto"/>
            <w:vAlign w:val="center"/>
          </w:tcPr>
          <w:p w14:paraId="7630AA51" w14:textId="77777777" w:rsidR="00A8072E" w:rsidRPr="00A8072E" w:rsidRDefault="00A8072E" w:rsidP="00A8072E">
            <w:pPr>
              <w:spacing w:before="60" w:after="60"/>
              <w:rPr>
                <w:rFonts w:ascii="Arial" w:hAnsi="Arial" w:cs="Arial"/>
                <w:b/>
                <w:sz w:val="20"/>
                <w:szCs w:val="20"/>
                <w:lang w:val="en-GB"/>
              </w:rPr>
            </w:pPr>
          </w:p>
        </w:tc>
        <w:tc>
          <w:tcPr>
            <w:tcW w:w="1118" w:type="pct"/>
            <w:vMerge/>
            <w:tcBorders>
              <w:bottom w:val="single" w:sz="4" w:space="0" w:color="auto"/>
            </w:tcBorders>
            <w:shd w:val="clear" w:color="auto" w:fill="auto"/>
            <w:vAlign w:val="center"/>
          </w:tcPr>
          <w:p w14:paraId="4402EA9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tcBorders>
              <w:bottom w:val="single" w:sz="4" w:space="0" w:color="auto"/>
            </w:tcBorders>
            <w:shd w:val="clear" w:color="auto" w:fill="auto"/>
            <w:vAlign w:val="center"/>
          </w:tcPr>
          <w:p w14:paraId="3EEDDAB3" w14:textId="77777777" w:rsidR="00A8072E" w:rsidRPr="00A8072E" w:rsidRDefault="00A8072E" w:rsidP="002F2EEB">
            <w:pPr>
              <w:numPr>
                <w:ilvl w:val="1"/>
                <w:numId w:val="33"/>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Ethical principles, particularly as embodied in relevant professional codes or standards, </w:t>
            </w:r>
            <w:proofErr w:type="gramStart"/>
            <w:r w:rsidRPr="00A8072E">
              <w:rPr>
                <w:rFonts w:ascii="Arial" w:eastAsia="Calibri" w:hAnsi="Arial" w:cs="Arial"/>
                <w:sz w:val="20"/>
                <w:szCs w:val="20"/>
                <w:lang w:val="en-GB" w:eastAsia="en-US"/>
              </w:rPr>
              <w:t>are respected</w:t>
            </w:r>
            <w:proofErr w:type="gramEnd"/>
            <w:r w:rsidRPr="00A8072E">
              <w:rPr>
                <w:rFonts w:ascii="Arial" w:eastAsia="Calibri" w:hAnsi="Arial" w:cs="Arial"/>
                <w:sz w:val="20"/>
                <w:szCs w:val="20"/>
                <w:lang w:val="en-GB" w:eastAsia="en-US"/>
              </w:rPr>
              <w:t xml:space="preserve"> in awareness-raising activities.</w:t>
            </w:r>
          </w:p>
        </w:tc>
        <w:tc>
          <w:tcPr>
            <w:tcW w:w="118" w:type="pct"/>
            <w:tcBorders>
              <w:top w:val="nil"/>
              <w:bottom w:val="nil"/>
            </w:tcBorders>
            <w:shd w:val="clear" w:color="auto" w:fill="auto"/>
            <w:vAlign w:val="center"/>
          </w:tcPr>
          <w:p w14:paraId="45EBE1F0" w14:textId="77777777" w:rsidR="00A8072E" w:rsidRPr="00A8072E" w:rsidRDefault="00A8072E" w:rsidP="00A8072E">
            <w:pPr>
              <w:spacing w:before="60" w:after="60"/>
              <w:rPr>
                <w:rFonts w:ascii="Arial" w:hAnsi="Arial" w:cs="Arial"/>
                <w:sz w:val="20"/>
                <w:szCs w:val="20"/>
                <w:lang w:val="en-GB"/>
              </w:rPr>
            </w:pPr>
          </w:p>
        </w:tc>
        <w:tc>
          <w:tcPr>
            <w:tcW w:w="613" w:type="pct"/>
            <w:tcBorders>
              <w:bottom w:val="single" w:sz="4" w:space="0" w:color="auto"/>
            </w:tcBorders>
            <w:shd w:val="clear" w:color="auto" w:fill="auto"/>
            <w:vAlign w:val="center"/>
          </w:tcPr>
          <w:p w14:paraId="0547970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103</w:t>
            </w:r>
          </w:p>
        </w:tc>
      </w:tr>
      <w:tr w:rsidR="00A8072E" w:rsidRPr="00904689" w14:paraId="43DCBF0E" w14:textId="77777777" w:rsidTr="00F47BE0">
        <w:trPr>
          <w:cantSplit/>
        </w:trPr>
        <w:tc>
          <w:tcPr>
            <w:tcW w:w="583" w:type="pct"/>
            <w:vMerge w:val="restart"/>
            <w:shd w:val="clear" w:color="auto" w:fill="auto"/>
            <w:vAlign w:val="center"/>
          </w:tcPr>
          <w:p w14:paraId="1A18DE41"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Engagement of communities, groups and individuals as well as other stakeholders</w:t>
            </w:r>
          </w:p>
        </w:tc>
        <w:tc>
          <w:tcPr>
            <w:tcW w:w="1118" w:type="pct"/>
            <w:vMerge w:val="restart"/>
            <w:shd w:val="clear" w:color="auto" w:fill="auto"/>
            <w:vAlign w:val="center"/>
          </w:tcPr>
          <w:p w14:paraId="47131212" w14:textId="5CB56FAD"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engagement for safeguarding ICH is enhanced among stakeholders</w:t>
            </w:r>
          </w:p>
        </w:tc>
        <w:tc>
          <w:tcPr>
            <w:tcW w:w="2568" w:type="pct"/>
            <w:shd w:val="clear" w:color="auto" w:fill="auto"/>
            <w:vAlign w:val="center"/>
          </w:tcPr>
          <w:p w14:paraId="41A907B1" w14:textId="378A3423" w:rsidR="00A8072E" w:rsidRPr="00A8072E" w:rsidRDefault="00A8072E" w:rsidP="002F2EEB">
            <w:pPr>
              <w:numPr>
                <w:ilvl w:val="1"/>
                <w:numId w:val="34"/>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Communities, groups and individuals participate, on an inclusive basis and to the widest possible extent, in the safeguarding of ICH in general and of specific elements of ICH, whether or not inscribed.</w:t>
            </w:r>
          </w:p>
        </w:tc>
        <w:tc>
          <w:tcPr>
            <w:tcW w:w="118" w:type="pct"/>
            <w:tcBorders>
              <w:top w:val="nil"/>
              <w:bottom w:val="nil"/>
            </w:tcBorders>
            <w:shd w:val="clear" w:color="auto" w:fill="auto"/>
            <w:vAlign w:val="center"/>
          </w:tcPr>
          <w:p w14:paraId="0C98F243"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292A976"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15</w:t>
            </w:r>
          </w:p>
          <w:p w14:paraId="2806E972" w14:textId="680D2A58"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OD 1, OD 2, </w:t>
            </w:r>
            <w:r w:rsidR="00A23A64">
              <w:rPr>
                <w:rFonts w:ascii="Arial" w:hAnsi="Arial" w:cs="Arial"/>
                <w:sz w:val="20"/>
                <w:szCs w:val="20"/>
                <w:lang w:val="en-GB"/>
              </w:rPr>
              <w:br/>
            </w:r>
            <w:r w:rsidRPr="00A8072E">
              <w:rPr>
                <w:rFonts w:ascii="Arial" w:hAnsi="Arial" w:cs="Arial"/>
                <w:sz w:val="20"/>
                <w:szCs w:val="20"/>
                <w:lang w:val="en-GB"/>
              </w:rPr>
              <w:t>OD 7</w:t>
            </w:r>
            <w:r w:rsidR="00A23A64">
              <w:rPr>
                <w:rFonts w:ascii="Arial" w:hAnsi="Arial" w:cs="Arial"/>
                <w:sz w:val="20"/>
                <w:szCs w:val="20"/>
                <w:lang w:val="en-GB"/>
              </w:rPr>
              <w:t xml:space="preserve">, </w:t>
            </w:r>
            <w:r w:rsidRPr="00A8072E">
              <w:rPr>
                <w:rFonts w:ascii="Arial" w:hAnsi="Arial" w:cs="Arial"/>
                <w:sz w:val="20"/>
                <w:szCs w:val="20"/>
                <w:lang w:val="en-GB"/>
              </w:rPr>
              <w:t>OD 79</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OD 101(b)</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171(a)</w:t>
            </w:r>
          </w:p>
          <w:p w14:paraId="2C368D7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EP 1, EP 2, EP 9</w:t>
            </w:r>
          </w:p>
        </w:tc>
      </w:tr>
      <w:tr w:rsidR="00A8072E" w:rsidRPr="00791BFD" w14:paraId="7634A126" w14:textId="77777777" w:rsidTr="002F2EEB">
        <w:trPr>
          <w:cantSplit/>
        </w:trPr>
        <w:tc>
          <w:tcPr>
            <w:tcW w:w="583" w:type="pct"/>
            <w:vMerge/>
            <w:shd w:val="clear" w:color="auto" w:fill="auto"/>
            <w:vAlign w:val="center"/>
          </w:tcPr>
          <w:p w14:paraId="069A4CD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883666A"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3FCF030" w14:textId="4BFEF8F5" w:rsidR="00A8072E" w:rsidRPr="00A8072E" w:rsidRDefault="00A8072E" w:rsidP="002F2EEB">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NGOs and other civil society actors participate in the safeguarding of ICH in general, and of specific elements of ICH, whether or not inscribed.</w:t>
            </w:r>
          </w:p>
        </w:tc>
        <w:tc>
          <w:tcPr>
            <w:tcW w:w="118" w:type="pct"/>
            <w:tcBorders>
              <w:top w:val="nil"/>
              <w:bottom w:val="nil"/>
            </w:tcBorders>
            <w:shd w:val="clear" w:color="auto" w:fill="auto"/>
            <w:vAlign w:val="center"/>
          </w:tcPr>
          <w:p w14:paraId="699728B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A0829B4" w14:textId="1D0FDFDA"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90</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OD 108</w:t>
            </w:r>
            <w:r w:rsidR="00A23A64">
              <w:rPr>
                <w:rFonts w:ascii="Arial" w:hAnsi="Arial" w:cs="Arial"/>
                <w:sz w:val="20"/>
                <w:szCs w:val="20"/>
                <w:lang w:val="en-GB"/>
              </w:rPr>
              <w:t>,</w:t>
            </w:r>
            <w:r w:rsidR="00A23A64">
              <w:rPr>
                <w:rFonts w:ascii="Arial" w:hAnsi="Arial" w:cs="Arial"/>
                <w:sz w:val="20"/>
                <w:szCs w:val="20"/>
                <w:lang w:val="en-GB"/>
              </w:rPr>
              <w:br/>
            </w:r>
            <w:r w:rsidRPr="00A8072E">
              <w:rPr>
                <w:rFonts w:ascii="Arial" w:hAnsi="Arial" w:cs="Arial"/>
                <w:sz w:val="20"/>
                <w:szCs w:val="20"/>
                <w:lang w:val="en-GB"/>
              </w:rPr>
              <w:t xml:space="preserve">OD 157(e), </w:t>
            </w:r>
            <w:r w:rsidR="00A23A64">
              <w:rPr>
                <w:rFonts w:ascii="Arial" w:hAnsi="Arial" w:cs="Arial"/>
                <w:sz w:val="20"/>
                <w:szCs w:val="20"/>
                <w:lang w:val="en-GB"/>
              </w:rPr>
              <w:br/>
            </w:r>
            <w:r w:rsidRPr="00A8072E">
              <w:rPr>
                <w:rFonts w:ascii="Arial" w:hAnsi="Arial" w:cs="Arial"/>
                <w:sz w:val="20"/>
                <w:szCs w:val="20"/>
                <w:lang w:val="en-GB"/>
              </w:rPr>
              <w:t xml:space="preserve">OD 158(b), </w:t>
            </w:r>
            <w:r w:rsidR="00A23A64">
              <w:rPr>
                <w:rFonts w:ascii="Arial" w:hAnsi="Arial" w:cs="Arial"/>
                <w:sz w:val="20"/>
                <w:szCs w:val="20"/>
                <w:lang w:val="en-GB"/>
              </w:rPr>
              <w:br/>
            </w:r>
            <w:r w:rsidRPr="00A8072E">
              <w:rPr>
                <w:rFonts w:ascii="Arial" w:hAnsi="Arial" w:cs="Arial"/>
                <w:sz w:val="20"/>
                <w:szCs w:val="20"/>
                <w:lang w:val="en-GB"/>
              </w:rPr>
              <w:t xml:space="preserve">OD 162(d), </w:t>
            </w:r>
            <w:r w:rsidR="00A23A64">
              <w:rPr>
                <w:rFonts w:ascii="Arial" w:hAnsi="Arial" w:cs="Arial"/>
                <w:sz w:val="20"/>
                <w:szCs w:val="20"/>
                <w:lang w:val="en-GB"/>
              </w:rPr>
              <w:br/>
            </w:r>
            <w:r w:rsidRPr="00A8072E">
              <w:rPr>
                <w:rFonts w:ascii="Arial" w:hAnsi="Arial" w:cs="Arial"/>
                <w:sz w:val="20"/>
                <w:szCs w:val="20"/>
                <w:lang w:val="en-GB"/>
              </w:rPr>
              <w:t>OD 163(b)</w:t>
            </w:r>
          </w:p>
        </w:tc>
      </w:tr>
      <w:tr w:rsidR="00A8072E" w:rsidRPr="00A8072E" w14:paraId="1C2A28D4" w14:textId="77777777" w:rsidTr="002F2EEB">
        <w:trPr>
          <w:cantSplit/>
        </w:trPr>
        <w:tc>
          <w:tcPr>
            <w:tcW w:w="583" w:type="pct"/>
            <w:vMerge/>
            <w:shd w:val="clear" w:color="auto" w:fill="auto"/>
            <w:vAlign w:val="center"/>
          </w:tcPr>
          <w:p w14:paraId="5C1728F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F8A5C05"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9F92E0A" w14:textId="0FA1AB78" w:rsidR="00A8072E" w:rsidRPr="00A8072E" w:rsidRDefault="00A8072E" w:rsidP="002F2EEB">
            <w:pPr>
              <w:numPr>
                <w:ilvl w:val="1"/>
                <w:numId w:val="34"/>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Private sector entities participate in the safeguarding of ICH, and of specific elements of ICH, whether or not inscribed, respecting the Ethical Principles for Safeguarding ICH.</w:t>
            </w:r>
          </w:p>
        </w:tc>
        <w:tc>
          <w:tcPr>
            <w:tcW w:w="118" w:type="pct"/>
            <w:tcBorders>
              <w:top w:val="nil"/>
              <w:bottom w:val="nil"/>
            </w:tcBorders>
            <w:shd w:val="clear" w:color="auto" w:fill="auto"/>
            <w:vAlign w:val="center"/>
          </w:tcPr>
          <w:p w14:paraId="67682A2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225B8AA"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187</w:t>
            </w:r>
          </w:p>
        </w:tc>
      </w:tr>
      <w:tr w:rsidR="00A8072E" w:rsidRPr="00791BFD" w14:paraId="77E09436" w14:textId="77777777" w:rsidTr="002F2EEB">
        <w:trPr>
          <w:cantSplit/>
        </w:trPr>
        <w:tc>
          <w:tcPr>
            <w:tcW w:w="583" w:type="pct"/>
            <w:vMerge/>
            <w:shd w:val="clear" w:color="auto" w:fill="auto"/>
            <w:vAlign w:val="center"/>
          </w:tcPr>
          <w:p w14:paraId="186D030B"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291A6F0D" w14:textId="483BD39D"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Extent to which civil society contributes to monitoring of ICH safeguarding</w:t>
            </w:r>
          </w:p>
        </w:tc>
        <w:tc>
          <w:tcPr>
            <w:tcW w:w="2568" w:type="pct"/>
            <w:shd w:val="clear" w:color="auto" w:fill="auto"/>
            <w:vAlign w:val="center"/>
          </w:tcPr>
          <w:p w14:paraId="76230615" w14:textId="77777777" w:rsidR="00A8072E" w:rsidRPr="00A8072E" w:rsidRDefault="00A8072E" w:rsidP="002F2EEB">
            <w:pPr>
              <w:numPr>
                <w:ilvl w:val="1"/>
                <w:numId w:val="35"/>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An enabling environment exists for communities, groups and individuals concerned to monitor and undertake scientific, technical and artistic studies on ICH safeguarding programmes and measures.</w:t>
            </w:r>
          </w:p>
        </w:tc>
        <w:tc>
          <w:tcPr>
            <w:tcW w:w="118" w:type="pct"/>
            <w:tcBorders>
              <w:top w:val="nil"/>
              <w:bottom w:val="nil"/>
            </w:tcBorders>
            <w:shd w:val="clear" w:color="auto" w:fill="auto"/>
            <w:vAlign w:val="center"/>
          </w:tcPr>
          <w:p w14:paraId="38AD54F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CA10242" w14:textId="77777777" w:rsidR="00A8072E" w:rsidRPr="00A8072E" w:rsidRDefault="00A8072E" w:rsidP="00A8072E">
            <w:pPr>
              <w:spacing w:before="60" w:after="60"/>
              <w:rPr>
                <w:rFonts w:ascii="Arial" w:hAnsi="Arial" w:cs="Arial"/>
                <w:sz w:val="20"/>
                <w:szCs w:val="20"/>
                <w:lang w:val="en-GB"/>
              </w:rPr>
            </w:pPr>
          </w:p>
        </w:tc>
      </w:tr>
      <w:tr w:rsidR="00A8072E" w:rsidRPr="00A23A64" w14:paraId="191A0927" w14:textId="77777777" w:rsidTr="00F47BE0">
        <w:trPr>
          <w:cantSplit/>
        </w:trPr>
        <w:tc>
          <w:tcPr>
            <w:tcW w:w="583" w:type="pct"/>
            <w:vMerge/>
            <w:shd w:val="clear" w:color="auto" w:fill="auto"/>
            <w:vAlign w:val="center"/>
          </w:tcPr>
          <w:p w14:paraId="7DA2CDBB"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9BB7159"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56F84B42" w14:textId="77777777" w:rsidR="00A8072E" w:rsidRPr="00A8072E" w:rsidRDefault="00A8072E" w:rsidP="002F2EEB">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NGOs, and other civil society bodies to monitor and undertake scientific, technical and artistic studies on ICH safeguarding programmes and measures.</w:t>
            </w:r>
          </w:p>
        </w:tc>
        <w:tc>
          <w:tcPr>
            <w:tcW w:w="118" w:type="pct"/>
            <w:tcBorders>
              <w:top w:val="nil"/>
              <w:bottom w:val="nil"/>
            </w:tcBorders>
            <w:shd w:val="clear" w:color="auto" w:fill="auto"/>
            <w:vAlign w:val="center"/>
          </w:tcPr>
          <w:p w14:paraId="0E6BFA5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B391CFE" w14:textId="2EC5B185"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83</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151</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153(b)(ii)</w:t>
            </w:r>
          </w:p>
        </w:tc>
      </w:tr>
      <w:tr w:rsidR="00A8072E" w:rsidRPr="00791BFD" w14:paraId="3D61E65B" w14:textId="77777777" w:rsidTr="00F47BE0">
        <w:trPr>
          <w:cantSplit/>
          <w:trHeight w:val="810"/>
        </w:trPr>
        <w:tc>
          <w:tcPr>
            <w:tcW w:w="583" w:type="pct"/>
            <w:vMerge/>
            <w:shd w:val="clear" w:color="auto" w:fill="auto"/>
            <w:vAlign w:val="center"/>
          </w:tcPr>
          <w:p w14:paraId="16DDDE95"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8B0C38F"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104B1F17" w14:textId="77777777" w:rsidR="00A8072E" w:rsidRPr="00A8072E" w:rsidRDefault="00A8072E" w:rsidP="002F2EEB">
            <w:pPr>
              <w:numPr>
                <w:ilvl w:val="1"/>
                <w:numId w:val="35"/>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An enabling environment exists for scholars, experts, research institutions and centres of expertise to monitor and undertake scientific, technical and artistic studies on ICH safeguarding programmes and measures.</w:t>
            </w:r>
          </w:p>
        </w:tc>
        <w:tc>
          <w:tcPr>
            <w:tcW w:w="118" w:type="pct"/>
            <w:tcBorders>
              <w:top w:val="nil"/>
              <w:bottom w:val="nil"/>
            </w:tcBorders>
            <w:shd w:val="clear" w:color="auto" w:fill="auto"/>
            <w:vAlign w:val="center"/>
          </w:tcPr>
          <w:p w14:paraId="2CF47C8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A5A830A" w14:textId="77777777" w:rsidR="00A8072E" w:rsidRPr="00A8072E" w:rsidRDefault="00A8072E" w:rsidP="00A8072E">
            <w:pPr>
              <w:spacing w:before="60" w:after="60"/>
              <w:rPr>
                <w:rFonts w:ascii="Arial" w:hAnsi="Arial" w:cs="Arial"/>
                <w:sz w:val="20"/>
                <w:szCs w:val="20"/>
                <w:lang w:val="en-GB"/>
              </w:rPr>
            </w:pPr>
          </w:p>
        </w:tc>
      </w:tr>
      <w:tr w:rsidR="00A8072E" w:rsidRPr="00A8072E" w14:paraId="34F80CBB" w14:textId="77777777" w:rsidTr="00F47BE0">
        <w:trPr>
          <w:cantSplit/>
          <w:trHeight w:val="710"/>
        </w:trPr>
        <w:tc>
          <w:tcPr>
            <w:tcW w:w="583" w:type="pct"/>
            <w:vMerge w:val="restart"/>
            <w:shd w:val="clear" w:color="auto" w:fill="auto"/>
            <w:vAlign w:val="center"/>
          </w:tcPr>
          <w:p w14:paraId="6FCF1516" w14:textId="77777777" w:rsidR="00A8072E" w:rsidRPr="00A8072E" w:rsidRDefault="00A8072E" w:rsidP="00A8072E">
            <w:pPr>
              <w:spacing w:before="60" w:after="60"/>
              <w:rPr>
                <w:rFonts w:ascii="Arial" w:hAnsi="Arial" w:cs="Arial"/>
                <w:b/>
                <w:sz w:val="20"/>
                <w:szCs w:val="20"/>
                <w:lang w:val="en-GB"/>
              </w:rPr>
            </w:pPr>
            <w:r w:rsidRPr="00A8072E">
              <w:rPr>
                <w:rFonts w:ascii="Arial" w:hAnsi="Arial" w:cs="Arial"/>
                <w:b/>
                <w:sz w:val="20"/>
                <w:szCs w:val="20"/>
                <w:lang w:val="en-GB"/>
              </w:rPr>
              <w:t>International engagement</w:t>
            </w:r>
          </w:p>
        </w:tc>
        <w:tc>
          <w:tcPr>
            <w:tcW w:w="1118" w:type="pct"/>
            <w:vMerge w:val="restart"/>
            <w:shd w:val="clear" w:color="auto" w:fill="auto"/>
            <w:vAlign w:val="center"/>
          </w:tcPr>
          <w:p w14:paraId="7668D9A3"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Number and geographic distribution of NGOs, public and private bodies, and private persons involved by the Committee in an advisory or consultative capacity</w:t>
            </w:r>
            <w:r w:rsidRPr="00A8072E">
              <w:rPr>
                <w:rFonts w:ascii="Arial" w:eastAsia="Calibri" w:hAnsi="Arial" w:cs="Arial"/>
                <w:sz w:val="20"/>
                <w:szCs w:val="20"/>
                <w:vertAlign w:val="superscript"/>
                <w:lang w:val="en-GB" w:eastAsia="en-US"/>
              </w:rPr>
              <w:footnoteReference w:id="13"/>
            </w:r>
          </w:p>
        </w:tc>
        <w:tc>
          <w:tcPr>
            <w:tcW w:w="2568" w:type="pct"/>
            <w:shd w:val="clear" w:color="auto" w:fill="auto"/>
            <w:vAlign w:val="center"/>
          </w:tcPr>
          <w:p w14:paraId="2F722ABE" w14:textId="77777777" w:rsidR="00A8072E" w:rsidRPr="00A8072E" w:rsidRDefault="00A8072E" w:rsidP="002F2EEB">
            <w:pPr>
              <w:numPr>
                <w:ilvl w:val="1"/>
                <w:numId w:val="36"/>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Number of NGOs accredited to provide advisory services, their geographic distribution and their representation of different domains.</w:t>
            </w:r>
          </w:p>
        </w:tc>
        <w:tc>
          <w:tcPr>
            <w:tcW w:w="118" w:type="pct"/>
            <w:tcBorders>
              <w:top w:val="nil"/>
              <w:bottom w:val="nil"/>
            </w:tcBorders>
            <w:shd w:val="clear" w:color="auto" w:fill="auto"/>
            <w:vAlign w:val="center"/>
          </w:tcPr>
          <w:p w14:paraId="49DE7D7C"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780DC4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9</w:t>
            </w:r>
          </w:p>
          <w:p w14:paraId="2590898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93</w:t>
            </w:r>
          </w:p>
        </w:tc>
      </w:tr>
      <w:tr w:rsidR="00A8072E" w:rsidRPr="005753BE" w14:paraId="6FA2C869" w14:textId="77777777" w:rsidTr="002F2EEB">
        <w:trPr>
          <w:cantSplit/>
        </w:trPr>
        <w:tc>
          <w:tcPr>
            <w:tcW w:w="583" w:type="pct"/>
            <w:vMerge/>
            <w:shd w:val="clear" w:color="auto" w:fill="auto"/>
            <w:vAlign w:val="center"/>
          </w:tcPr>
          <w:p w14:paraId="2B0D26DF"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298F0AF"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305641D7" w14:textId="77777777" w:rsidR="00A8072E" w:rsidRPr="00A8072E" w:rsidRDefault="00A8072E" w:rsidP="002F2EEB">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Percentage of accredited NGOs that participate in the sessions and working groups of the </w:t>
            </w:r>
            <w:proofErr w:type="gramStart"/>
            <w:r w:rsidRPr="00A8072E">
              <w:rPr>
                <w:rFonts w:ascii="Arial" w:eastAsia="Calibri" w:hAnsi="Arial" w:cs="Arial"/>
                <w:sz w:val="20"/>
                <w:szCs w:val="20"/>
                <w:lang w:val="en-GB" w:eastAsia="en-US"/>
              </w:rPr>
              <w:t>Convention’s</w:t>
            </w:r>
            <w:proofErr w:type="gramEnd"/>
            <w:r w:rsidRPr="00A8072E">
              <w:rPr>
                <w:rFonts w:ascii="Arial" w:eastAsia="Calibri" w:hAnsi="Arial" w:cs="Arial"/>
                <w:sz w:val="20"/>
                <w:szCs w:val="20"/>
                <w:lang w:val="en-GB" w:eastAsia="en-US"/>
              </w:rPr>
              <w:t xml:space="preserve"> governing bodies, and their geographic distribution.</w:t>
            </w:r>
          </w:p>
        </w:tc>
        <w:tc>
          <w:tcPr>
            <w:tcW w:w="118" w:type="pct"/>
            <w:tcBorders>
              <w:top w:val="nil"/>
              <w:bottom w:val="nil"/>
            </w:tcBorders>
            <w:shd w:val="clear" w:color="auto" w:fill="auto"/>
            <w:vAlign w:val="center"/>
          </w:tcPr>
          <w:p w14:paraId="7828ADE4"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BA40D65" w14:textId="77777777" w:rsidR="00A8072E" w:rsidRPr="00A8072E" w:rsidRDefault="00A8072E" w:rsidP="00A8072E">
            <w:pPr>
              <w:spacing w:before="60" w:after="60"/>
              <w:rPr>
                <w:rFonts w:ascii="Arial" w:hAnsi="Arial" w:cs="Arial"/>
                <w:sz w:val="20"/>
                <w:szCs w:val="20"/>
                <w:lang w:val="en-GB"/>
              </w:rPr>
            </w:pPr>
          </w:p>
        </w:tc>
      </w:tr>
      <w:tr w:rsidR="00A8072E" w:rsidRPr="00A8072E" w14:paraId="2B8C1831" w14:textId="77777777" w:rsidTr="002F2EEB">
        <w:trPr>
          <w:cantSplit/>
        </w:trPr>
        <w:tc>
          <w:tcPr>
            <w:tcW w:w="583" w:type="pct"/>
            <w:vMerge/>
            <w:shd w:val="clear" w:color="auto" w:fill="auto"/>
            <w:vAlign w:val="center"/>
          </w:tcPr>
          <w:p w14:paraId="52EF537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4262B941"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6069BA18" w14:textId="77777777" w:rsidR="00A8072E" w:rsidRPr="00A8072E" w:rsidRDefault="00A8072E" w:rsidP="002F2EEB">
            <w:pPr>
              <w:numPr>
                <w:ilvl w:val="1"/>
                <w:numId w:val="36"/>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Number of occasions and activities in which </w:t>
            </w:r>
            <w:proofErr w:type="gramStart"/>
            <w:r w:rsidRPr="00A8072E">
              <w:rPr>
                <w:rFonts w:ascii="Arial" w:eastAsia="Calibri" w:hAnsi="Arial" w:cs="Arial"/>
                <w:sz w:val="20"/>
                <w:szCs w:val="20"/>
                <w:lang w:val="en-GB" w:eastAsia="en-US"/>
              </w:rPr>
              <w:t>accredited NGOs are involved by the Committee</w:t>
            </w:r>
            <w:proofErr w:type="gramEnd"/>
            <w:r w:rsidRPr="00A8072E">
              <w:rPr>
                <w:rFonts w:ascii="Arial" w:eastAsia="Calibri" w:hAnsi="Arial" w:cs="Arial"/>
                <w:sz w:val="20"/>
                <w:szCs w:val="20"/>
                <w:lang w:val="en-GB" w:eastAsia="en-US"/>
              </w:rPr>
              <w:t xml:space="preserve"> for consultative purposes, beyond the evaluation mechanisms.</w:t>
            </w:r>
          </w:p>
        </w:tc>
        <w:tc>
          <w:tcPr>
            <w:tcW w:w="118" w:type="pct"/>
            <w:tcBorders>
              <w:top w:val="nil"/>
              <w:bottom w:val="nil"/>
            </w:tcBorders>
            <w:shd w:val="clear" w:color="auto" w:fill="auto"/>
            <w:vAlign w:val="center"/>
          </w:tcPr>
          <w:p w14:paraId="53150F7F"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6A0060BD"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hint="eastAsia"/>
                <w:sz w:val="20"/>
                <w:szCs w:val="20"/>
                <w:lang w:val="en-GB"/>
              </w:rPr>
              <w:t>Article 8</w:t>
            </w:r>
          </w:p>
        </w:tc>
      </w:tr>
      <w:tr w:rsidR="00A8072E" w:rsidRPr="00A8072E" w14:paraId="21D613EA" w14:textId="77777777" w:rsidTr="002F2EEB">
        <w:trPr>
          <w:cantSplit/>
        </w:trPr>
        <w:tc>
          <w:tcPr>
            <w:tcW w:w="583" w:type="pct"/>
            <w:vMerge/>
            <w:shd w:val="clear" w:color="auto" w:fill="auto"/>
            <w:vAlign w:val="center"/>
          </w:tcPr>
          <w:p w14:paraId="3888C7FF"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726D6451"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Percentage of States Parties actively engaged with other </w:t>
            </w:r>
            <w:r w:rsidRPr="00A8072E">
              <w:rPr>
                <w:rFonts w:ascii="Arial" w:eastAsia="Calibri" w:hAnsi="Arial" w:cs="Arial"/>
                <w:sz w:val="20"/>
                <w:szCs w:val="20"/>
                <w:lang w:val="en-GB" w:eastAsia="en-US"/>
              </w:rPr>
              <w:lastRenderedPageBreak/>
              <w:t>States Parties in cooperation for safeguarding</w:t>
            </w:r>
          </w:p>
        </w:tc>
        <w:tc>
          <w:tcPr>
            <w:tcW w:w="2568" w:type="pct"/>
            <w:shd w:val="clear" w:color="auto" w:fill="auto"/>
            <w:vAlign w:val="center"/>
          </w:tcPr>
          <w:p w14:paraId="69AE59BB" w14:textId="3A3210A4" w:rsidR="00A8072E" w:rsidRPr="00A8072E" w:rsidRDefault="00A8072E" w:rsidP="002F2EEB">
            <w:pPr>
              <w:numPr>
                <w:ilvl w:val="1"/>
                <w:numId w:val="37"/>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lastRenderedPageBreak/>
              <w:t xml:space="preserve">Bilateral, multilateral, regional or international cooperation is undertaken to implement safeguarding measures for ICH in general </w:t>
            </w:r>
          </w:p>
        </w:tc>
        <w:tc>
          <w:tcPr>
            <w:tcW w:w="118" w:type="pct"/>
            <w:tcBorders>
              <w:top w:val="nil"/>
              <w:bottom w:val="nil"/>
            </w:tcBorders>
            <w:shd w:val="clear" w:color="auto" w:fill="auto"/>
            <w:vAlign w:val="center"/>
          </w:tcPr>
          <w:p w14:paraId="60B540C2" w14:textId="420577F8"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24824CE9"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35CD58D8"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86</w:t>
            </w:r>
          </w:p>
        </w:tc>
      </w:tr>
      <w:tr w:rsidR="00A8072E" w:rsidRPr="00791BFD" w14:paraId="5650756C" w14:textId="77777777" w:rsidTr="002F2EEB">
        <w:trPr>
          <w:cantSplit/>
        </w:trPr>
        <w:tc>
          <w:tcPr>
            <w:tcW w:w="583" w:type="pct"/>
            <w:vMerge/>
            <w:shd w:val="clear" w:color="auto" w:fill="auto"/>
            <w:vAlign w:val="center"/>
          </w:tcPr>
          <w:p w14:paraId="2CC6A963"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5C5D0957"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783C284B"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Bilateral, multilateral, regional or international cooperation is undertaken to implement safeguarding measures for specific elements of ICH, in particular those in danger, those present in the territories of more than one State, and cross-border elements.</w:t>
            </w:r>
          </w:p>
        </w:tc>
        <w:tc>
          <w:tcPr>
            <w:tcW w:w="118" w:type="pct"/>
            <w:tcBorders>
              <w:top w:val="nil"/>
              <w:bottom w:val="nil"/>
            </w:tcBorders>
            <w:shd w:val="clear" w:color="auto" w:fill="auto"/>
            <w:vAlign w:val="center"/>
          </w:tcPr>
          <w:p w14:paraId="36E2AF5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316DA49A" w14:textId="77777777" w:rsidR="00A8072E" w:rsidRPr="00A8072E" w:rsidRDefault="00A8072E" w:rsidP="00A8072E">
            <w:pPr>
              <w:spacing w:before="60" w:after="60"/>
              <w:rPr>
                <w:rFonts w:ascii="Arial" w:hAnsi="Arial" w:cs="Arial"/>
                <w:sz w:val="20"/>
                <w:szCs w:val="20"/>
                <w:lang w:val="en-GB"/>
              </w:rPr>
            </w:pPr>
          </w:p>
        </w:tc>
      </w:tr>
      <w:tr w:rsidR="00A8072E" w:rsidRPr="00A23A64" w14:paraId="662EDF31" w14:textId="77777777" w:rsidTr="002F2EEB">
        <w:trPr>
          <w:cantSplit/>
        </w:trPr>
        <w:tc>
          <w:tcPr>
            <w:tcW w:w="583" w:type="pct"/>
            <w:vMerge/>
            <w:shd w:val="clear" w:color="auto" w:fill="auto"/>
            <w:vAlign w:val="center"/>
          </w:tcPr>
          <w:p w14:paraId="67B5830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97098BB"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2FA01B12"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Information and experience about ICH and its safeguarding, including good safeguarding practices, </w:t>
            </w:r>
            <w:proofErr w:type="gramStart"/>
            <w:r w:rsidRPr="00A8072E">
              <w:rPr>
                <w:rFonts w:ascii="Arial" w:eastAsia="Calibri" w:hAnsi="Arial" w:cs="Arial"/>
                <w:sz w:val="20"/>
                <w:szCs w:val="20"/>
                <w:lang w:val="en-GB" w:eastAsia="en-US"/>
              </w:rPr>
              <w:t>is exchanged</w:t>
            </w:r>
            <w:proofErr w:type="gramEnd"/>
            <w:r w:rsidRPr="00A8072E">
              <w:rPr>
                <w:rFonts w:ascii="Arial" w:eastAsia="Calibri" w:hAnsi="Arial" w:cs="Arial"/>
                <w:sz w:val="20"/>
                <w:szCs w:val="20"/>
                <w:lang w:val="en-GB" w:eastAsia="en-US"/>
              </w:rPr>
              <w:t xml:space="preserve"> with other States Parties.</w:t>
            </w:r>
          </w:p>
        </w:tc>
        <w:tc>
          <w:tcPr>
            <w:tcW w:w="118" w:type="pct"/>
            <w:tcBorders>
              <w:top w:val="nil"/>
              <w:bottom w:val="nil"/>
            </w:tcBorders>
            <w:shd w:val="clear" w:color="auto" w:fill="auto"/>
            <w:vAlign w:val="center"/>
          </w:tcPr>
          <w:p w14:paraId="2C3B52E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7AE89885"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7AFD6594" w14:textId="174A5AE9"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156</w:t>
            </w:r>
            <w:r w:rsidR="00A23A64">
              <w:rPr>
                <w:rFonts w:ascii="Arial" w:hAnsi="Arial" w:cs="Arial"/>
                <w:sz w:val="20"/>
                <w:szCs w:val="20"/>
                <w:lang w:val="en-GB"/>
              </w:rPr>
              <w:t xml:space="preserve">, </w:t>
            </w:r>
            <w:r w:rsidR="00A23A64">
              <w:rPr>
                <w:rFonts w:ascii="Arial" w:hAnsi="Arial" w:cs="Arial"/>
                <w:sz w:val="20"/>
                <w:szCs w:val="20"/>
                <w:lang w:val="en-GB"/>
              </w:rPr>
              <w:br/>
            </w:r>
            <w:r w:rsidRPr="00A8072E">
              <w:rPr>
                <w:rFonts w:ascii="Arial" w:hAnsi="Arial" w:cs="Arial"/>
                <w:sz w:val="20"/>
                <w:szCs w:val="20"/>
                <w:lang w:val="en-GB"/>
              </w:rPr>
              <w:t>OD 193</w:t>
            </w:r>
          </w:p>
        </w:tc>
      </w:tr>
      <w:tr w:rsidR="00A8072E" w:rsidRPr="00A8072E" w14:paraId="3DEF86D4" w14:textId="77777777" w:rsidTr="002F2EEB">
        <w:trPr>
          <w:cantSplit/>
        </w:trPr>
        <w:tc>
          <w:tcPr>
            <w:tcW w:w="583" w:type="pct"/>
            <w:vMerge/>
            <w:shd w:val="clear" w:color="auto" w:fill="auto"/>
            <w:vAlign w:val="center"/>
          </w:tcPr>
          <w:p w14:paraId="2F354187"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291FB302"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40231AD5" w14:textId="77777777" w:rsidR="00A8072E" w:rsidRPr="00A8072E" w:rsidRDefault="00A8072E" w:rsidP="002F2EEB">
            <w:pPr>
              <w:numPr>
                <w:ilvl w:val="1"/>
                <w:numId w:val="37"/>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Documentation concerning an element of ICH present on the territory of another State Party </w:t>
            </w:r>
            <w:proofErr w:type="gramStart"/>
            <w:r w:rsidRPr="00A8072E">
              <w:rPr>
                <w:rFonts w:ascii="Arial" w:eastAsia="Calibri" w:hAnsi="Arial" w:cs="Arial"/>
                <w:sz w:val="20"/>
                <w:szCs w:val="20"/>
                <w:lang w:val="en-GB" w:eastAsia="en-US"/>
              </w:rPr>
              <w:t>is shared</w:t>
            </w:r>
            <w:proofErr w:type="gramEnd"/>
            <w:r w:rsidRPr="00A8072E">
              <w:rPr>
                <w:rFonts w:ascii="Arial" w:eastAsia="Calibri" w:hAnsi="Arial" w:cs="Arial"/>
                <w:sz w:val="20"/>
                <w:szCs w:val="20"/>
                <w:lang w:val="en-GB" w:eastAsia="en-US"/>
              </w:rPr>
              <w:t xml:space="preserve"> with it.</w:t>
            </w:r>
          </w:p>
        </w:tc>
        <w:tc>
          <w:tcPr>
            <w:tcW w:w="118" w:type="pct"/>
            <w:tcBorders>
              <w:top w:val="nil"/>
              <w:bottom w:val="nil"/>
            </w:tcBorders>
            <w:shd w:val="clear" w:color="auto" w:fill="auto"/>
            <w:vAlign w:val="center"/>
          </w:tcPr>
          <w:p w14:paraId="1DC945A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D82F80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19</w:t>
            </w:r>
          </w:p>
          <w:p w14:paraId="347314BE"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87</w:t>
            </w:r>
          </w:p>
        </w:tc>
      </w:tr>
      <w:tr w:rsidR="00A8072E" w:rsidRPr="00A8072E" w14:paraId="7C44B2C5" w14:textId="77777777" w:rsidTr="002F2EEB">
        <w:trPr>
          <w:cantSplit/>
        </w:trPr>
        <w:tc>
          <w:tcPr>
            <w:tcW w:w="583" w:type="pct"/>
            <w:vMerge/>
            <w:shd w:val="clear" w:color="auto" w:fill="auto"/>
            <w:vAlign w:val="center"/>
          </w:tcPr>
          <w:p w14:paraId="291449A2"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0A59A4CC" w14:textId="77777777" w:rsidR="00A8072E" w:rsidRPr="00A8072E" w:rsidRDefault="00A8072E" w:rsidP="002F2EEB">
            <w:pPr>
              <w:numPr>
                <w:ilvl w:val="0"/>
                <w:numId w:val="12"/>
              </w:numPr>
              <w:spacing w:before="60" w:after="60"/>
              <w:ind w:left="370" w:hanging="370"/>
              <w:rPr>
                <w:rFonts w:ascii="Arial" w:eastAsia="Calibri" w:hAnsi="Arial" w:cs="Arial"/>
                <w:sz w:val="22"/>
                <w:szCs w:val="22"/>
                <w:lang w:val="en-GB" w:eastAsia="en-US"/>
              </w:rPr>
            </w:pPr>
            <w:r w:rsidRPr="00A8072E">
              <w:rPr>
                <w:rFonts w:ascii="Arial" w:eastAsia="Calibri" w:hAnsi="Arial" w:cs="Arial"/>
                <w:sz w:val="20"/>
                <w:szCs w:val="20"/>
                <w:lang w:val="en-GB" w:eastAsia="en-US"/>
              </w:rPr>
              <w:t>Percentage of States Parties actively engaged in international networking and institutional cooperation</w:t>
            </w:r>
          </w:p>
        </w:tc>
        <w:tc>
          <w:tcPr>
            <w:tcW w:w="2568" w:type="pct"/>
            <w:shd w:val="clear" w:color="auto" w:fill="auto"/>
            <w:vAlign w:val="center"/>
          </w:tcPr>
          <w:p w14:paraId="2C13CA87" w14:textId="1D3B80F5" w:rsidR="00A8072E" w:rsidRPr="00A8072E" w:rsidRDefault="00A8072E" w:rsidP="002F2EEB">
            <w:pPr>
              <w:numPr>
                <w:ilvl w:val="1"/>
                <w:numId w:val="38"/>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 Party engages, as host or beneficiary, in the activities of category 2 centres for ICH.</w:t>
            </w:r>
          </w:p>
        </w:tc>
        <w:tc>
          <w:tcPr>
            <w:tcW w:w="118" w:type="pct"/>
            <w:tcBorders>
              <w:top w:val="nil"/>
              <w:bottom w:val="nil"/>
            </w:tcBorders>
            <w:shd w:val="clear" w:color="auto" w:fill="auto"/>
            <w:vAlign w:val="center"/>
          </w:tcPr>
          <w:p w14:paraId="0E4D5B29"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48AEFDA0"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88</w:t>
            </w:r>
          </w:p>
        </w:tc>
      </w:tr>
      <w:tr w:rsidR="00A8072E" w:rsidRPr="00B608FA" w14:paraId="55ED164D" w14:textId="77777777" w:rsidTr="002F2EEB">
        <w:trPr>
          <w:cantSplit/>
        </w:trPr>
        <w:tc>
          <w:tcPr>
            <w:tcW w:w="583" w:type="pct"/>
            <w:vMerge/>
            <w:shd w:val="clear" w:color="auto" w:fill="F2DBDB"/>
            <w:vAlign w:val="center"/>
          </w:tcPr>
          <w:p w14:paraId="728B32FD"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13004D3"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0A3608AB" w14:textId="0ECF0AB4" w:rsidR="00A8072E" w:rsidRPr="00A8072E" w:rsidRDefault="00A8072E" w:rsidP="002F2EEB">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International networking </w:t>
            </w:r>
            <w:proofErr w:type="gramStart"/>
            <w:r w:rsidRPr="00A8072E">
              <w:rPr>
                <w:rFonts w:ascii="Arial" w:eastAsia="Calibri" w:hAnsi="Arial" w:cs="Arial"/>
                <w:sz w:val="20"/>
                <w:szCs w:val="20"/>
                <w:lang w:val="en-GB" w:eastAsia="en-US"/>
              </w:rPr>
              <w:t>is fostered</w:t>
            </w:r>
            <w:proofErr w:type="gramEnd"/>
            <w:r w:rsidRPr="00A8072E">
              <w:rPr>
                <w:rFonts w:ascii="Arial" w:eastAsia="Calibri" w:hAnsi="Arial" w:cs="Arial"/>
                <w:sz w:val="20"/>
                <w:szCs w:val="20"/>
                <w:lang w:val="en-GB" w:eastAsia="en-US"/>
              </w:rPr>
              <w:t xml:space="preserve"> among communities, groups and individuals, NGOs, experts, centres of expertise and research institutes, active in the field of ICH</w:t>
            </w:r>
            <w:r w:rsidR="00B608FA">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55F73ED1"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931C8B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OD 86</w:t>
            </w:r>
          </w:p>
        </w:tc>
      </w:tr>
      <w:tr w:rsidR="00A8072E" w:rsidRPr="00791BFD" w14:paraId="5DE25AD8" w14:textId="77777777" w:rsidTr="002F2EEB">
        <w:trPr>
          <w:cantSplit/>
        </w:trPr>
        <w:tc>
          <w:tcPr>
            <w:tcW w:w="583" w:type="pct"/>
            <w:vMerge/>
            <w:shd w:val="clear" w:color="auto" w:fill="auto"/>
            <w:vAlign w:val="center"/>
          </w:tcPr>
          <w:p w14:paraId="037D6650"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7CCAB279" w14:textId="77777777" w:rsidR="00A8072E" w:rsidRPr="00A8072E" w:rsidRDefault="00A8072E" w:rsidP="00A8072E">
            <w:pPr>
              <w:spacing w:before="60" w:after="60"/>
              <w:rPr>
                <w:rFonts w:ascii="Arial" w:hAnsi="Arial" w:cs="Arial"/>
                <w:sz w:val="22"/>
                <w:lang w:val="en-GB"/>
              </w:rPr>
            </w:pPr>
          </w:p>
        </w:tc>
        <w:tc>
          <w:tcPr>
            <w:tcW w:w="2568" w:type="pct"/>
            <w:shd w:val="clear" w:color="auto" w:fill="auto"/>
            <w:vAlign w:val="center"/>
          </w:tcPr>
          <w:p w14:paraId="072DBAA1" w14:textId="77777777" w:rsidR="00A8072E" w:rsidRPr="00A8072E" w:rsidRDefault="00A8072E" w:rsidP="002F2EEB">
            <w:pPr>
              <w:numPr>
                <w:ilvl w:val="1"/>
                <w:numId w:val="38"/>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State Party participates in the ICH-related activities of international and regional bodies other than UNESCO.</w:t>
            </w:r>
          </w:p>
        </w:tc>
        <w:tc>
          <w:tcPr>
            <w:tcW w:w="118" w:type="pct"/>
            <w:tcBorders>
              <w:top w:val="nil"/>
              <w:bottom w:val="nil"/>
            </w:tcBorders>
            <w:shd w:val="clear" w:color="auto" w:fill="auto"/>
            <w:vAlign w:val="center"/>
          </w:tcPr>
          <w:p w14:paraId="005D70E8"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BC13386" w14:textId="77777777" w:rsidR="00A8072E" w:rsidRPr="00A8072E" w:rsidRDefault="00A8072E" w:rsidP="00A8072E">
            <w:pPr>
              <w:spacing w:before="60" w:after="60"/>
              <w:rPr>
                <w:rFonts w:ascii="Arial" w:hAnsi="Arial" w:cs="Arial"/>
                <w:sz w:val="20"/>
                <w:szCs w:val="20"/>
                <w:lang w:val="en-GB"/>
              </w:rPr>
            </w:pPr>
          </w:p>
        </w:tc>
      </w:tr>
      <w:tr w:rsidR="00A8072E" w:rsidRPr="00A23A64" w14:paraId="045C894A" w14:textId="77777777" w:rsidTr="00F47BE0">
        <w:trPr>
          <w:cantSplit/>
        </w:trPr>
        <w:tc>
          <w:tcPr>
            <w:tcW w:w="583" w:type="pct"/>
            <w:vMerge/>
            <w:shd w:val="clear" w:color="auto" w:fill="auto"/>
            <w:vAlign w:val="center"/>
          </w:tcPr>
          <w:p w14:paraId="4FC3FD6A" w14:textId="77777777" w:rsidR="00A8072E" w:rsidRPr="00A8072E" w:rsidRDefault="00A8072E" w:rsidP="00A8072E">
            <w:pPr>
              <w:spacing w:before="60" w:after="60"/>
              <w:rPr>
                <w:rFonts w:ascii="Arial" w:hAnsi="Arial" w:cs="Arial"/>
                <w:b/>
                <w:sz w:val="20"/>
                <w:szCs w:val="20"/>
                <w:lang w:val="en-GB"/>
              </w:rPr>
            </w:pPr>
          </w:p>
        </w:tc>
        <w:tc>
          <w:tcPr>
            <w:tcW w:w="1118" w:type="pct"/>
            <w:vMerge w:val="restart"/>
            <w:shd w:val="clear" w:color="auto" w:fill="auto"/>
            <w:vAlign w:val="center"/>
          </w:tcPr>
          <w:p w14:paraId="2CDDA965" w14:textId="37DA4ABF" w:rsidR="00A8072E" w:rsidRPr="00A8072E" w:rsidRDefault="00627ED7" w:rsidP="002F2EEB">
            <w:pPr>
              <w:numPr>
                <w:ilvl w:val="0"/>
                <w:numId w:val="12"/>
              </w:numPr>
              <w:spacing w:before="60" w:after="60"/>
              <w:ind w:left="370" w:hanging="370"/>
              <w:rPr>
                <w:rFonts w:ascii="Arial" w:eastAsia="Calibri" w:hAnsi="Arial" w:cs="Arial"/>
                <w:sz w:val="22"/>
                <w:szCs w:val="22"/>
                <w:lang w:val="en-GB" w:eastAsia="en-US"/>
              </w:rPr>
            </w:pPr>
            <w:r>
              <w:rPr>
                <w:rFonts w:ascii="Arial" w:eastAsia="Calibri" w:hAnsi="Arial" w:cs="Arial"/>
                <w:sz w:val="20"/>
                <w:szCs w:val="20"/>
                <w:lang w:val="en-GB" w:eastAsia="en-US"/>
              </w:rPr>
              <w:t>ICH</w:t>
            </w:r>
            <w:r w:rsidR="00A8072E" w:rsidRPr="00A8072E">
              <w:rPr>
                <w:rFonts w:ascii="Arial" w:eastAsia="Calibri" w:hAnsi="Arial" w:cs="Arial"/>
                <w:sz w:val="20"/>
                <w:szCs w:val="20"/>
                <w:lang w:val="en-GB" w:eastAsia="en-US"/>
              </w:rPr>
              <w:t xml:space="preserve"> Fund effectively supports safeguarding and international engagement</w:t>
            </w:r>
            <w:r w:rsidR="00A8072E" w:rsidRPr="00A8072E">
              <w:rPr>
                <w:rFonts w:ascii="Arial" w:eastAsia="Calibri" w:hAnsi="Arial" w:cs="Arial"/>
                <w:sz w:val="20"/>
                <w:szCs w:val="20"/>
                <w:vertAlign w:val="superscript"/>
                <w:lang w:val="en-GB" w:eastAsia="en-US"/>
              </w:rPr>
              <w:footnoteReference w:id="14"/>
            </w:r>
          </w:p>
        </w:tc>
        <w:tc>
          <w:tcPr>
            <w:tcW w:w="2568" w:type="pct"/>
            <w:shd w:val="clear" w:color="auto" w:fill="auto"/>
            <w:vAlign w:val="center"/>
          </w:tcPr>
          <w:p w14:paraId="4EB85205" w14:textId="77777777" w:rsidR="00A8072E" w:rsidRPr="00A8072E" w:rsidRDefault="00A8072E" w:rsidP="002F2EEB">
            <w:pPr>
              <w:numPr>
                <w:ilvl w:val="1"/>
                <w:numId w:val="39"/>
              </w:numPr>
              <w:spacing w:before="60" w:after="60"/>
              <w:ind w:left="567" w:hanging="567"/>
              <w:rPr>
                <w:rFonts w:ascii="Arial" w:eastAsia="Calibri" w:hAnsi="Arial" w:cs="Arial"/>
                <w:vanish/>
                <w:sz w:val="20"/>
                <w:szCs w:val="20"/>
                <w:lang w:val="en-GB" w:eastAsia="en-US"/>
              </w:rPr>
            </w:pPr>
            <w:r w:rsidRPr="00A8072E">
              <w:rPr>
                <w:rFonts w:ascii="Arial" w:eastAsia="Calibri" w:hAnsi="Arial" w:cs="Arial"/>
                <w:sz w:val="20"/>
                <w:szCs w:val="20"/>
                <w:lang w:val="en-GB" w:eastAsia="en-US"/>
              </w:rPr>
              <w:t>States Parties seek financial or technical assistance from the ICH Fund and implement safeguarding programmes resulting from such assistance.</w:t>
            </w:r>
          </w:p>
        </w:tc>
        <w:tc>
          <w:tcPr>
            <w:tcW w:w="118" w:type="pct"/>
            <w:tcBorders>
              <w:top w:val="nil"/>
              <w:bottom w:val="nil"/>
            </w:tcBorders>
            <w:shd w:val="clear" w:color="auto" w:fill="auto"/>
            <w:vAlign w:val="center"/>
          </w:tcPr>
          <w:p w14:paraId="102F6ADA"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0622E94B" w14:textId="5386CB15"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 xml:space="preserve">Article 19, </w:t>
            </w:r>
            <w:r w:rsidR="00A23A64">
              <w:rPr>
                <w:rFonts w:ascii="Arial" w:hAnsi="Arial" w:cs="Arial"/>
                <w:sz w:val="20"/>
                <w:szCs w:val="20"/>
                <w:lang w:val="en-GB"/>
              </w:rPr>
              <w:br/>
            </w:r>
            <w:r w:rsidRPr="00A8072E">
              <w:rPr>
                <w:rFonts w:ascii="Arial" w:hAnsi="Arial" w:cs="Arial"/>
                <w:sz w:val="20"/>
                <w:szCs w:val="20"/>
                <w:lang w:val="en-GB"/>
              </w:rPr>
              <w:t>Article 21</w:t>
            </w:r>
          </w:p>
        </w:tc>
      </w:tr>
      <w:tr w:rsidR="00A8072E" w:rsidRPr="00A8072E" w14:paraId="22FF92EC" w14:textId="77777777" w:rsidTr="00F47BE0">
        <w:trPr>
          <w:cantSplit/>
          <w:trHeight w:val="1230"/>
        </w:trPr>
        <w:tc>
          <w:tcPr>
            <w:tcW w:w="583" w:type="pct"/>
            <w:vMerge/>
            <w:shd w:val="clear" w:color="auto" w:fill="F2DBDB"/>
            <w:vAlign w:val="center"/>
          </w:tcPr>
          <w:p w14:paraId="6D0B8158"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6D6E0646" w14:textId="77777777" w:rsidR="00A8072E" w:rsidRPr="00A8072E" w:rsidRDefault="00A8072E" w:rsidP="002F2EEB">
            <w:pPr>
              <w:numPr>
                <w:ilvl w:val="0"/>
                <w:numId w:val="12"/>
              </w:numPr>
              <w:spacing w:before="60" w:after="60"/>
              <w:ind w:left="370" w:hanging="370"/>
              <w:rPr>
                <w:rFonts w:ascii="Arial" w:eastAsia="Calibri" w:hAnsi="Arial" w:cs="Arial"/>
                <w:sz w:val="20"/>
                <w:szCs w:val="20"/>
                <w:lang w:val="en-GB" w:eastAsia="en-US"/>
              </w:rPr>
            </w:pPr>
          </w:p>
        </w:tc>
        <w:tc>
          <w:tcPr>
            <w:tcW w:w="2568" w:type="pct"/>
            <w:shd w:val="clear" w:color="auto" w:fill="auto"/>
            <w:vAlign w:val="center"/>
          </w:tcPr>
          <w:p w14:paraId="30F3AEA1" w14:textId="2FB257E5" w:rsidR="00A8072E" w:rsidRPr="00A8072E" w:rsidRDefault="00A8072E" w:rsidP="002F2EEB">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States Parties or other entities provide voluntary supplementary contributions to the </w:t>
            </w:r>
            <w:r w:rsidR="00627ED7">
              <w:rPr>
                <w:rFonts w:ascii="Arial" w:eastAsia="Calibri" w:hAnsi="Arial" w:cs="Arial"/>
                <w:sz w:val="20"/>
                <w:szCs w:val="20"/>
                <w:lang w:val="en-GB" w:eastAsia="en-US"/>
              </w:rPr>
              <w:t>ICH</w:t>
            </w:r>
            <w:r w:rsidR="0054171D">
              <w:rPr>
                <w:rFonts w:ascii="Arial" w:eastAsia="Calibri" w:hAnsi="Arial" w:cs="Arial"/>
                <w:sz w:val="20"/>
                <w:szCs w:val="20"/>
                <w:lang w:val="en-GB" w:eastAsia="en-US"/>
              </w:rPr>
              <w:t xml:space="preserve"> </w:t>
            </w:r>
            <w:r w:rsidRPr="00A8072E">
              <w:rPr>
                <w:rFonts w:ascii="Arial" w:eastAsia="Calibri" w:hAnsi="Arial" w:cs="Arial"/>
                <w:sz w:val="20"/>
                <w:szCs w:val="20"/>
                <w:lang w:val="en-GB" w:eastAsia="en-US"/>
              </w:rPr>
              <w:t>Fund, for general or specific purposes, in particular the global capacity-building programme.</w:t>
            </w:r>
          </w:p>
        </w:tc>
        <w:tc>
          <w:tcPr>
            <w:tcW w:w="118" w:type="pct"/>
            <w:tcBorders>
              <w:top w:val="nil"/>
              <w:bottom w:val="nil"/>
            </w:tcBorders>
            <w:shd w:val="clear" w:color="auto" w:fill="auto"/>
            <w:vAlign w:val="center"/>
          </w:tcPr>
          <w:p w14:paraId="0F7F326E"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1DBE5492" w14:textId="77777777" w:rsidR="00A8072E" w:rsidRPr="00A8072E" w:rsidRDefault="00A8072E" w:rsidP="00A8072E">
            <w:pPr>
              <w:spacing w:before="60" w:after="60"/>
              <w:rPr>
                <w:rFonts w:ascii="Arial" w:hAnsi="Arial" w:cs="Arial"/>
                <w:sz w:val="20"/>
                <w:szCs w:val="20"/>
                <w:lang w:val="en-GB"/>
              </w:rPr>
            </w:pPr>
            <w:r w:rsidRPr="00A8072E">
              <w:rPr>
                <w:rFonts w:ascii="Arial" w:hAnsi="Arial" w:cs="Arial"/>
                <w:sz w:val="20"/>
                <w:szCs w:val="20"/>
                <w:lang w:val="en-GB"/>
              </w:rPr>
              <w:t>Article 25.5, Article 27</w:t>
            </w:r>
          </w:p>
          <w:p w14:paraId="29BF17C4" w14:textId="5A6A91AF" w:rsidR="00A8072E" w:rsidRPr="00A8072E" w:rsidRDefault="00A8072E" w:rsidP="00627ED7">
            <w:pPr>
              <w:spacing w:before="60" w:after="60"/>
              <w:rPr>
                <w:rFonts w:ascii="Arial" w:hAnsi="Arial" w:cs="Arial"/>
                <w:sz w:val="20"/>
                <w:szCs w:val="20"/>
                <w:lang w:val="en-GB"/>
              </w:rPr>
            </w:pPr>
            <w:r w:rsidRPr="00A8072E">
              <w:rPr>
                <w:rFonts w:ascii="Arial" w:hAnsi="Arial" w:cs="Arial"/>
                <w:sz w:val="20"/>
                <w:szCs w:val="20"/>
                <w:lang w:val="en-GB"/>
              </w:rPr>
              <w:t>OD</w:t>
            </w:r>
            <w:r w:rsidR="00693334">
              <w:rPr>
                <w:rFonts w:ascii="Arial" w:hAnsi="Arial" w:cs="Arial"/>
                <w:sz w:val="20"/>
                <w:szCs w:val="20"/>
                <w:lang w:val="en-GB"/>
              </w:rPr>
              <w:t>s</w:t>
            </w:r>
            <w:r w:rsidRPr="00A8072E">
              <w:rPr>
                <w:rFonts w:ascii="Arial" w:hAnsi="Arial" w:cs="Arial"/>
                <w:sz w:val="20"/>
                <w:szCs w:val="20"/>
                <w:lang w:val="en-GB"/>
              </w:rPr>
              <w:t xml:space="preserve"> 68-71</w:t>
            </w:r>
          </w:p>
        </w:tc>
      </w:tr>
      <w:tr w:rsidR="00A8072E" w:rsidRPr="00A23A64" w14:paraId="36912B01" w14:textId="77777777" w:rsidTr="002F2EEB">
        <w:trPr>
          <w:cantSplit/>
        </w:trPr>
        <w:tc>
          <w:tcPr>
            <w:tcW w:w="583" w:type="pct"/>
            <w:vMerge/>
            <w:shd w:val="clear" w:color="auto" w:fill="F2DBDB"/>
            <w:vAlign w:val="center"/>
          </w:tcPr>
          <w:p w14:paraId="41B41D9C" w14:textId="77777777" w:rsidR="00A8072E" w:rsidRPr="00A8072E" w:rsidRDefault="00A8072E" w:rsidP="00A8072E">
            <w:pPr>
              <w:spacing w:before="60" w:after="60"/>
              <w:rPr>
                <w:rFonts w:ascii="Arial" w:hAnsi="Arial" w:cs="Arial"/>
                <w:b/>
                <w:sz w:val="20"/>
                <w:szCs w:val="20"/>
                <w:lang w:val="en-GB"/>
              </w:rPr>
            </w:pPr>
          </w:p>
        </w:tc>
        <w:tc>
          <w:tcPr>
            <w:tcW w:w="1118" w:type="pct"/>
            <w:vMerge/>
            <w:shd w:val="clear" w:color="auto" w:fill="auto"/>
            <w:vAlign w:val="center"/>
          </w:tcPr>
          <w:p w14:paraId="35E0B427" w14:textId="77777777" w:rsidR="00A8072E" w:rsidRPr="00A8072E" w:rsidRDefault="00A8072E" w:rsidP="00A8072E">
            <w:pPr>
              <w:spacing w:before="60" w:after="60"/>
              <w:rPr>
                <w:rFonts w:ascii="Arial" w:hAnsi="Arial" w:cs="Arial"/>
                <w:sz w:val="20"/>
                <w:szCs w:val="20"/>
                <w:lang w:val="en-GB"/>
              </w:rPr>
            </w:pPr>
          </w:p>
        </w:tc>
        <w:tc>
          <w:tcPr>
            <w:tcW w:w="2568" w:type="pct"/>
            <w:shd w:val="clear" w:color="auto" w:fill="auto"/>
            <w:vAlign w:val="center"/>
          </w:tcPr>
          <w:p w14:paraId="086C04C7" w14:textId="7019D36D" w:rsidR="00A8072E" w:rsidRPr="00A8072E" w:rsidRDefault="00A8072E" w:rsidP="009F1C35">
            <w:pPr>
              <w:numPr>
                <w:ilvl w:val="1"/>
                <w:numId w:val="39"/>
              </w:numPr>
              <w:spacing w:before="60" w:after="60"/>
              <w:ind w:left="567" w:hanging="567"/>
              <w:rPr>
                <w:rFonts w:ascii="Arial" w:eastAsia="Calibri" w:hAnsi="Arial" w:cs="Arial"/>
                <w:sz w:val="20"/>
                <w:szCs w:val="20"/>
                <w:lang w:val="en-GB" w:eastAsia="en-US"/>
              </w:rPr>
            </w:pPr>
            <w:r w:rsidRPr="00A8072E">
              <w:rPr>
                <w:rFonts w:ascii="Arial" w:eastAsia="Calibri" w:hAnsi="Arial" w:cs="Arial"/>
                <w:sz w:val="20"/>
                <w:szCs w:val="20"/>
                <w:lang w:val="en-GB" w:eastAsia="en-US"/>
              </w:rPr>
              <w:t xml:space="preserve">The ICH Fund </w:t>
            </w:r>
            <w:proofErr w:type="gramStart"/>
            <w:r w:rsidRPr="00A8072E">
              <w:rPr>
                <w:rFonts w:ascii="Arial" w:eastAsia="Calibri" w:hAnsi="Arial" w:cs="Arial"/>
                <w:sz w:val="20"/>
                <w:szCs w:val="20"/>
                <w:lang w:val="en-GB" w:eastAsia="en-US"/>
              </w:rPr>
              <w:t>is utilized</w:t>
            </w:r>
            <w:proofErr w:type="gramEnd"/>
            <w:r w:rsidRPr="00A8072E">
              <w:rPr>
                <w:rFonts w:ascii="Arial" w:eastAsia="Calibri" w:hAnsi="Arial" w:cs="Arial"/>
                <w:sz w:val="20"/>
                <w:szCs w:val="20"/>
                <w:lang w:val="en-GB" w:eastAsia="en-US"/>
              </w:rPr>
              <w:t xml:space="preserve">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w:t>
            </w:r>
            <w:r w:rsidR="009F1C35">
              <w:rPr>
                <w:rFonts w:ascii="Arial" w:eastAsia="Calibri" w:hAnsi="Arial" w:cs="Arial"/>
                <w:sz w:val="20"/>
                <w:szCs w:val="20"/>
                <w:lang w:val="en-GB" w:eastAsia="en-US"/>
              </w:rPr>
              <w:t xml:space="preserve"> act in an advisory capacity</w:t>
            </w:r>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14:paraId="32FFFA25" w14:textId="77777777" w:rsidR="00A8072E" w:rsidRPr="00A8072E" w:rsidRDefault="00A8072E" w:rsidP="00A8072E">
            <w:pPr>
              <w:spacing w:before="60" w:after="60"/>
              <w:rPr>
                <w:rFonts w:ascii="Arial" w:hAnsi="Arial" w:cs="Arial"/>
                <w:sz w:val="20"/>
                <w:szCs w:val="20"/>
                <w:lang w:val="en-GB"/>
              </w:rPr>
            </w:pPr>
          </w:p>
        </w:tc>
        <w:tc>
          <w:tcPr>
            <w:tcW w:w="613" w:type="pct"/>
            <w:shd w:val="clear" w:color="auto" w:fill="auto"/>
            <w:vAlign w:val="center"/>
          </w:tcPr>
          <w:p w14:paraId="57DF6B4D" w14:textId="2FD95E65" w:rsidR="00A23A64" w:rsidRDefault="00A8072E" w:rsidP="00A23A64">
            <w:pPr>
              <w:spacing w:before="60" w:after="60"/>
              <w:rPr>
                <w:rFonts w:ascii="Arial" w:hAnsi="Arial" w:cs="Arial"/>
                <w:sz w:val="20"/>
                <w:szCs w:val="20"/>
                <w:lang w:val="en-GB"/>
              </w:rPr>
            </w:pPr>
            <w:r w:rsidRPr="00A8072E">
              <w:rPr>
                <w:rFonts w:ascii="Arial" w:hAnsi="Arial" w:cs="Arial"/>
                <w:sz w:val="20"/>
                <w:szCs w:val="20"/>
                <w:lang w:val="en-GB"/>
              </w:rPr>
              <w:t xml:space="preserve">Article 8, </w:t>
            </w:r>
            <w:r w:rsidR="00A23A64">
              <w:rPr>
                <w:rFonts w:ascii="Arial" w:hAnsi="Arial" w:cs="Arial"/>
                <w:sz w:val="20"/>
                <w:szCs w:val="20"/>
                <w:lang w:val="en-GB"/>
              </w:rPr>
              <w:br/>
              <w:t>Article 9</w:t>
            </w:r>
          </w:p>
          <w:p w14:paraId="212C2B98" w14:textId="2E218B08" w:rsidR="00A8072E" w:rsidRPr="00A8072E" w:rsidRDefault="00A8072E" w:rsidP="00A23A64">
            <w:pPr>
              <w:spacing w:before="60" w:after="60"/>
              <w:rPr>
                <w:rFonts w:ascii="Arial" w:hAnsi="Arial" w:cs="Arial"/>
                <w:sz w:val="20"/>
                <w:szCs w:val="20"/>
                <w:lang w:val="en-GB"/>
              </w:rPr>
            </w:pPr>
            <w:r w:rsidRPr="00A8072E">
              <w:rPr>
                <w:rFonts w:ascii="Arial" w:hAnsi="Arial" w:cs="Arial"/>
                <w:sz w:val="20"/>
                <w:szCs w:val="20"/>
                <w:lang w:val="en-GB"/>
              </w:rPr>
              <w:t>OD 67</w:t>
            </w:r>
          </w:p>
        </w:tc>
      </w:tr>
    </w:tbl>
    <w:p w14:paraId="7A2B9575" w14:textId="509673BB" w:rsidR="002F2EEB" w:rsidRDefault="002F2EEB" w:rsidP="00EB1E53">
      <w:pPr>
        <w:spacing w:after="120"/>
        <w:jc w:val="both"/>
        <w:rPr>
          <w:rFonts w:ascii="Arial" w:hAnsi="Arial" w:cs="Arial"/>
          <w:snapToGrid w:val="0"/>
          <w:sz w:val="22"/>
          <w:szCs w:val="22"/>
          <w:lang w:val="en-GB" w:eastAsia="en-US"/>
        </w:rPr>
      </w:pPr>
    </w:p>
    <w:sectPr w:rsidR="002F2EEB" w:rsidSect="00DA7F3F">
      <w:headerReference w:type="first" r:id="rId26"/>
      <w:footnotePr>
        <w:numRestart w:val="eachSect"/>
      </w:footnotePr>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3DA3" w14:textId="77777777" w:rsidR="00791BFD" w:rsidRDefault="00791BFD" w:rsidP="00655736">
      <w:r>
        <w:separator/>
      </w:r>
    </w:p>
  </w:endnote>
  <w:endnote w:type="continuationSeparator" w:id="0">
    <w:p w14:paraId="40F47EC4" w14:textId="77777777" w:rsidR="00791BFD" w:rsidRDefault="00791BF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C97D" w14:textId="77777777" w:rsidR="00791BFD" w:rsidRDefault="00791BFD" w:rsidP="00655736">
      <w:r>
        <w:separator/>
      </w:r>
    </w:p>
  </w:footnote>
  <w:footnote w:type="continuationSeparator" w:id="0">
    <w:p w14:paraId="0DC1D571" w14:textId="77777777" w:rsidR="00791BFD" w:rsidRDefault="00791BFD" w:rsidP="00655736">
      <w:r>
        <w:continuationSeparator/>
      </w:r>
    </w:p>
  </w:footnote>
  <w:footnote w:id="1">
    <w:p w14:paraId="1B7474A4" w14:textId="6705EE9D" w:rsidR="00791BFD" w:rsidRPr="00791BFD" w:rsidRDefault="00791BFD" w:rsidP="003E177A">
      <w:pPr>
        <w:pStyle w:val="FootnoteText"/>
        <w:spacing w:before="60" w:after="60"/>
        <w:ind w:left="567" w:hanging="567"/>
        <w:jc w:val="both"/>
        <w:rPr>
          <w:rFonts w:ascii="Arial" w:hAnsi="Arial" w:cs="Arial"/>
          <w:sz w:val="18"/>
          <w:szCs w:val="18"/>
          <w:lang w:val="en-GB"/>
        </w:rPr>
      </w:pPr>
      <w:r w:rsidRPr="00791BFD">
        <w:rPr>
          <w:rFonts w:ascii="Arial" w:hAnsi="Arial" w:cs="Arial"/>
          <w:sz w:val="18"/>
          <w:szCs w:val="18"/>
          <w:lang w:val="en-GB"/>
        </w:rPr>
        <w:footnoteRef/>
      </w:r>
      <w:r w:rsidRPr="00791BFD">
        <w:rPr>
          <w:rFonts w:ascii="Arial" w:hAnsi="Arial" w:cs="Arial"/>
          <w:sz w:val="18"/>
          <w:szCs w:val="18"/>
          <w:lang w:val="en-GB"/>
        </w:rPr>
        <w:t>.</w:t>
      </w:r>
      <w:r w:rsidRPr="00791BFD">
        <w:rPr>
          <w:rFonts w:ascii="Arial" w:hAnsi="Arial" w:cs="Arial"/>
          <w:sz w:val="18"/>
          <w:szCs w:val="18"/>
          <w:lang w:val="en-GB"/>
        </w:rPr>
        <w:tab/>
        <w:t>‘Evaluation of UNESCO’s Standard</w:t>
      </w:r>
      <w:r w:rsidRPr="00791BFD">
        <w:rPr>
          <w:rFonts w:ascii="Cambria Math" w:hAnsi="Cambria Math" w:cs="Cambria Math"/>
          <w:sz w:val="18"/>
          <w:szCs w:val="18"/>
          <w:lang w:val="en-GB"/>
        </w:rPr>
        <w:t>‐</w:t>
      </w:r>
      <w:r w:rsidRPr="00791BFD">
        <w:rPr>
          <w:rFonts w:ascii="Arial" w:hAnsi="Arial" w:cs="Arial"/>
          <w:sz w:val="18"/>
          <w:szCs w:val="18"/>
          <w:lang w:val="en-GB"/>
        </w:rPr>
        <w:t xml:space="preserve">setting Work of the Culture Sector: Part I – 2003 Convention for the Safeguarding of the Intangible Cultural Heritage’, available in </w:t>
      </w:r>
      <w:hyperlink r:id="rId1" w:tgtFrame="_blank" w:history="1">
        <w:proofErr w:type="spellStart"/>
        <w:r w:rsidRPr="00791BFD">
          <w:rPr>
            <w:rStyle w:val="Hyperlink"/>
            <w:rFonts w:ascii="Arial" w:hAnsi="Arial" w:cs="Arial"/>
            <w:bCs/>
            <w:color w:val="0872CB"/>
            <w:sz w:val="18"/>
            <w:szCs w:val="18"/>
            <w:lang w:val="en-GB"/>
          </w:rPr>
          <w:t>English</w:t>
        </w:r>
      </w:hyperlink>
      <w:r w:rsidRPr="00791BFD">
        <w:rPr>
          <w:rFonts w:ascii="Arial" w:hAnsi="Arial" w:cs="Arial"/>
          <w:color w:val="414042"/>
          <w:sz w:val="18"/>
          <w:szCs w:val="18"/>
          <w:lang w:val="en-GB"/>
        </w:rPr>
        <w:t>|</w:t>
      </w:r>
      <w:hyperlink r:id="rId2" w:tgtFrame="_blank" w:history="1">
        <w:r w:rsidRPr="00791BFD">
          <w:rPr>
            <w:rStyle w:val="Hyperlink"/>
            <w:rFonts w:ascii="Arial" w:hAnsi="Arial" w:cs="Arial"/>
            <w:bCs/>
            <w:color w:val="0872CB"/>
            <w:sz w:val="18"/>
            <w:szCs w:val="18"/>
            <w:lang w:val="en-GB"/>
          </w:rPr>
          <w:t>French</w:t>
        </w:r>
      </w:hyperlink>
      <w:r w:rsidRPr="00791BFD">
        <w:rPr>
          <w:rFonts w:ascii="Arial" w:hAnsi="Arial" w:cs="Arial"/>
          <w:color w:val="414042"/>
          <w:sz w:val="18"/>
          <w:szCs w:val="18"/>
          <w:lang w:val="en-GB"/>
        </w:rPr>
        <w:t>|</w:t>
      </w:r>
      <w:hyperlink r:id="rId3" w:tgtFrame="_blank" w:history="1">
        <w:r w:rsidRPr="00791BFD">
          <w:rPr>
            <w:rStyle w:val="Hyperlink"/>
            <w:rFonts w:ascii="Arial" w:hAnsi="Arial" w:cs="Arial"/>
            <w:bCs/>
            <w:color w:val="0872CB"/>
            <w:sz w:val="18"/>
            <w:szCs w:val="18"/>
            <w:lang w:val="en-GB"/>
          </w:rPr>
          <w:t>Spanish</w:t>
        </w:r>
      </w:hyperlink>
      <w:r w:rsidRPr="00791BFD">
        <w:rPr>
          <w:rFonts w:ascii="Arial" w:hAnsi="Arial" w:cs="Arial"/>
          <w:color w:val="414042"/>
          <w:sz w:val="18"/>
          <w:szCs w:val="18"/>
          <w:lang w:val="en-GB"/>
        </w:rPr>
        <w:t>|</w:t>
      </w:r>
      <w:hyperlink r:id="rId4" w:tgtFrame="_blank" w:history="1">
        <w:r w:rsidRPr="00791BFD">
          <w:rPr>
            <w:rStyle w:val="Hyperlink"/>
            <w:rFonts w:ascii="Arial" w:hAnsi="Arial" w:cs="Arial"/>
            <w:bCs/>
            <w:color w:val="0872CB"/>
            <w:sz w:val="18"/>
            <w:szCs w:val="18"/>
            <w:lang w:val="en-GB"/>
          </w:rPr>
          <w:t>Arabic</w:t>
        </w:r>
        <w:proofErr w:type="spellEnd"/>
      </w:hyperlink>
      <w:r w:rsidRPr="00791BFD">
        <w:rPr>
          <w:rFonts w:ascii="Arial" w:hAnsi="Arial" w:cs="Arial"/>
          <w:sz w:val="18"/>
          <w:szCs w:val="18"/>
          <w:lang w:val="en-GB"/>
        </w:rPr>
        <w:t>.</w:t>
      </w:r>
    </w:p>
  </w:footnote>
  <w:footnote w:id="2">
    <w:p w14:paraId="548D6017" w14:textId="1DF4309A" w:rsidR="00791BFD" w:rsidRPr="00791BFD" w:rsidRDefault="00791BFD" w:rsidP="00DE1691">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In the Annex, Table 2, a column includes selected citations to relevant provisions of the Convention, the Operational Directives, or the Ethical Principles for Safeguarding Intangible Cultural Heritage, for reference during the General Assembly’s debates. It </w:t>
      </w:r>
      <w:proofErr w:type="gramStart"/>
      <w:r w:rsidRPr="00791BFD">
        <w:rPr>
          <w:rFonts w:ascii="Arial" w:hAnsi="Arial" w:cs="Arial"/>
          <w:sz w:val="18"/>
          <w:szCs w:val="18"/>
          <w:lang w:val="en-US"/>
        </w:rPr>
        <w:t>is proposed</w:t>
      </w:r>
      <w:proofErr w:type="gramEnd"/>
      <w:r w:rsidRPr="00791BFD">
        <w:rPr>
          <w:rFonts w:ascii="Arial" w:hAnsi="Arial" w:cs="Arial"/>
          <w:sz w:val="18"/>
          <w:szCs w:val="18"/>
          <w:lang w:val="en-US"/>
        </w:rPr>
        <w:t xml:space="preserve"> that this column not be adopted formally as part of the results framework; however, the citations would be integrated into the respective guidance notes.</w:t>
      </w:r>
    </w:p>
  </w:footnote>
  <w:footnote w:id="3">
    <w:p w14:paraId="422A7DAB" w14:textId="77777777" w:rsidR="00791BFD" w:rsidRPr="00791BFD" w:rsidRDefault="00791BFD" w:rsidP="00951271">
      <w:pPr>
        <w:pStyle w:val="FootnoteText"/>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r>
      <w:r w:rsidRPr="00791BFD">
        <w:rPr>
          <w:rFonts w:ascii="Arial" w:hAnsi="Arial" w:cs="Arial"/>
          <w:i/>
          <w:sz w:val="18"/>
          <w:szCs w:val="18"/>
          <w:lang w:val="en-US"/>
        </w:rPr>
        <w:t>Results-Based Programming, Management, Monitoring and Reporting (RBM) approach as applied at UNESCO: Guiding Principles</w:t>
      </w:r>
      <w:r w:rsidRPr="00791BFD">
        <w:rPr>
          <w:rFonts w:ascii="Arial" w:hAnsi="Arial" w:cs="Arial"/>
          <w:sz w:val="18"/>
          <w:szCs w:val="18"/>
          <w:lang w:val="en-US"/>
        </w:rPr>
        <w:t xml:space="preserve"> (Document BSP/RBM/2008/1.REV.6), p. 26. </w:t>
      </w:r>
      <w:hyperlink r:id="rId5" w:history="1">
        <w:r w:rsidRPr="00791BFD">
          <w:rPr>
            <w:rStyle w:val="Hyperlink"/>
            <w:rFonts w:ascii="Arial" w:hAnsi="Arial" w:cs="Arial"/>
            <w:sz w:val="18"/>
            <w:szCs w:val="18"/>
            <w:lang w:val="en-US"/>
          </w:rPr>
          <w:t>http://unesdoc.unesco.org/images/0017/001775/177568E.pdf</w:t>
        </w:r>
      </w:hyperlink>
      <w:r w:rsidRPr="00791BFD">
        <w:rPr>
          <w:rFonts w:ascii="Arial" w:hAnsi="Arial" w:cs="Arial"/>
          <w:sz w:val="18"/>
          <w:szCs w:val="18"/>
          <w:lang w:val="en-US"/>
        </w:rPr>
        <w:t>.</w:t>
      </w:r>
    </w:p>
  </w:footnote>
  <w:footnote w:id="4">
    <w:p w14:paraId="7323D518" w14:textId="77777777" w:rsidR="00791BFD" w:rsidRPr="00791BFD" w:rsidRDefault="00791BFD" w:rsidP="007876F1">
      <w:pPr>
        <w:pStyle w:val="FootnoteText"/>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r>
      <w:proofErr w:type="gramStart"/>
      <w:r w:rsidRPr="00791BFD">
        <w:rPr>
          <w:rFonts w:ascii="Arial" w:hAnsi="Arial" w:cs="Arial"/>
          <w:sz w:val="18"/>
          <w:szCs w:val="18"/>
          <w:lang w:val="en-US"/>
        </w:rPr>
        <w:t>Ibid.,</w:t>
      </w:r>
      <w:proofErr w:type="gramEnd"/>
      <w:r w:rsidRPr="00791BFD">
        <w:rPr>
          <w:rFonts w:ascii="Arial" w:hAnsi="Arial" w:cs="Arial"/>
          <w:sz w:val="18"/>
          <w:szCs w:val="18"/>
          <w:lang w:val="en-US"/>
        </w:rPr>
        <w:t xml:space="preserve"> p. 26.</w:t>
      </w:r>
    </w:p>
  </w:footnote>
  <w:footnote w:id="5">
    <w:p w14:paraId="40B300F7" w14:textId="521A4F3C"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This indicator </w:t>
      </w:r>
      <w:proofErr w:type="gramStart"/>
      <w:r w:rsidRPr="00791BFD">
        <w:rPr>
          <w:rFonts w:ascii="Arial" w:hAnsi="Arial" w:cs="Arial"/>
          <w:sz w:val="18"/>
          <w:szCs w:val="18"/>
          <w:lang w:val="en-US"/>
        </w:rPr>
        <w:t>is monitored and reported only at the global level</w:t>
      </w:r>
      <w:proofErr w:type="gramEnd"/>
      <w:r w:rsidRPr="00791BFD">
        <w:rPr>
          <w:rFonts w:ascii="Arial" w:hAnsi="Arial" w:cs="Arial"/>
          <w:sz w:val="18"/>
          <w:szCs w:val="18"/>
          <w:lang w:val="en-US"/>
        </w:rPr>
        <w:t>.</w:t>
      </w:r>
    </w:p>
  </w:footnote>
  <w:footnote w:id="6">
    <w:p w14:paraId="2E38D853" w14:textId="0618A873"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This indicator </w:t>
      </w:r>
      <w:proofErr w:type="gramStart"/>
      <w:r w:rsidRPr="00791BFD">
        <w:rPr>
          <w:rFonts w:ascii="Arial" w:hAnsi="Arial" w:cs="Arial"/>
          <w:sz w:val="18"/>
          <w:szCs w:val="18"/>
          <w:lang w:val="en-US"/>
        </w:rPr>
        <w:t>is monitored and reported only at the global level</w:t>
      </w:r>
      <w:proofErr w:type="gramEnd"/>
      <w:r w:rsidRPr="00791BFD">
        <w:rPr>
          <w:rFonts w:ascii="Arial" w:hAnsi="Arial" w:cs="Arial"/>
          <w:sz w:val="18"/>
          <w:szCs w:val="18"/>
          <w:lang w:val="en-US"/>
        </w:rPr>
        <w:t>.</w:t>
      </w:r>
    </w:p>
  </w:footnote>
  <w:footnote w:id="7">
    <w:p w14:paraId="55CFC4C3" w14:textId="3A057F1B"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Style w:val="FootnoteReference"/>
          <w:rFonts w:ascii="Arial" w:hAnsi="Arial" w:cs="Arial"/>
          <w:sz w:val="18"/>
          <w:szCs w:val="18"/>
          <w:vertAlign w:val="baseline"/>
        </w:rPr>
        <w:footnoteRef/>
      </w:r>
      <w:r w:rsidRPr="00791BFD">
        <w:rPr>
          <w:rFonts w:ascii="Arial" w:hAnsi="Arial" w:cs="Arial"/>
          <w:sz w:val="18"/>
          <w:szCs w:val="18"/>
          <w:lang w:val="en-US"/>
        </w:rPr>
        <w:t>.</w:t>
      </w:r>
      <w:r w:rsidRPr="00791BFD">
        <w:rPr>
          <w:rFonts w:ascii="Arial" w:hAnsi="Arial" w:cs="Arial"/>
          <w:sz w:val="18"/>
          <w:szCs w:val="18"/>
          <w:lang w:val="en-US"/>
        </w:rPr>
        <w:tab/>
        <w:t xml:space="preserve">This column presents a partial list of some relevant provisions of the Convention, Operational Directives, and Ethical Principles. It </w:t>
      </w:r>
      <w:proofErr w:type="gramStart"/>
      <w:r w:rsidRPr="00791BFD">
        <w:rPr>
          <w:rFonts w:ascii="Arial" w:hAnsi="Arial" w:cs="Arial"/>
          <w:sz w:val="18"/>
          <w:szCs w:val="18"/>
          <w:lang w:val="en-US"/>
        </w:rPr>
        <w:t>is proposed</w:t>
      </w:r>
      <w:proofErr w:type="gramEnd"/>
      <w:r w:rsidRPr="00791BFD">
        <w:rPr>
          <w:rFonts w:ascii="Arial" w:hAnsi="Arial" w:cs="Arial"/>
          <w:sz w:val="18"/>
          <w:szCs w:val="18"/>
          <w:lang w:val="en-US"/>
        </w:rPr>
        <w:t xml:space="preserve"> that this column not be adopted formally as a part of the results framework; however, the citations would be integrated into the respective guidance notes.</w:t>
      </w:r>
    </w:p>
  </w:footnote>
  <w:footnote w:id="8">
    <w:p w14:paraId="1EBC5A2A" w14:textId="77777777"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References to ‘whether or not inscribed’ should be understood to mean ‘inscribed on the List of Intangible Cultural Heritage in Need of Urgent Safeguarding or the Representative List of the Intangible Cultural Heritage of Humanity’.</w:t>
      </w:r>
    </w:p>
  </w:footnote>
  <w:footnote w:id="9">
    <w:p w14:paraId="410F1BB0" w14:textId="77777777" w:rsidR="00791BFD" w:rsidRPr="00791BFD" w:rsidRDefault="00791BFD" w:rsidP="00DF0540">
      <w:pPr>
        <w:pStyle w:val="FootnoteText"/>
        <w:spacing w:before="60" w:after="60"/>
        <w:ind w:left="567" w:hanging="567"/>
        <w:jc w:val="both"/>
        <w:rPr>
          <w:rFonts w:ascii="Arial" w:hAnsi="Arial" w:cs="Arial"/>
          <w:sz w:val="18"/>
          <w:szCs w:val="18"/>
          <w:lang w:val="en-US"/>
        </w:rPr>
      </w:pPr>
      <w:r w:rsidRPr="00791BFD">
        <w:rPr>
          <w:rStyle w:val="FootnoteReference"/>
          <w:rFonts w:ascii="Arial" w:hAnsi="Arial" w:cs="Arial"/>
          <w:sz w:val="18"/>
          <w:szCs w:val="18"/>
          <w:vertAlign w:val="baseline"/>
        </w:rPr>
        <w:footnoteRef/>
      </w:r>
      <w:r w:rsidRPr="00791BFD">
        <w:rPr>
          <w:rFonts w:ascii="Arial" w:hAnsi="Arial" w:cs="Arial"/>
          <w:sz w:val="18"/>
          <w:szCs w:val="18"/>
          <w:lang w:val="en-US"/>
        </w:rPr>
        <w:t>.</w:t>
      </w:r>
      <w:r w:rsidRPr="00791BFD">
        <w:rPr>
          <w:rFonts w:ascii="Arial" w:hAnsi="Arial" w:cs="Arial"/>
          <w:sz w:val="18"/>
          <w:szCs w:val="18"/>
          <w:lang w:val="en-US"/>
        </w:rPr>
        <w:tab/>
        <w:t xml:space="preserve">References to ‘inclusive’, ‘inclusively’ or ‘on an inclusive basis’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w:t>
      </w:r>
      <w:proofErr w:type="gramStart"/>
      <w:r w:rsidRPr="00791BFD">
        <w:rPr>
          <w:rFonts w:ascii="Arial" w:hAnsi="Arial" w:cs="Arial"/>
          <w:sz w:val="18"/>
          <w:szCs w:val="18"/>
          <w:lang w:val="en-US"/>
        </w:rPr>
        <w:t>are reported</w:t>
      </w:r>
      <w:proofErr w:type="gramEnd"/>
      <w:r w:rsidRPr="00791BFD">
        <w:rPr>
          <w:rFonts w:ascii="Arial" w:hAnsi="Arial" w:cs="Arial"/>
          <w:sz w:val="18"/>
          <w:szCs w:val="18"/>
          <w:lang w:val="en-US"/>
        </w:rPr>
        <w:t>, States Parties will be encouraged to provide disaggregated data or to explain how such inclusiveness is ensured.</w:t>
      </w:r>
    </w:p>
  </w:footnote>
  <w:footnote w:id="10">
    <w:p w14:paraId="3ADBB142" w14:textId="77777777"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ICH.</w:t>
      </w:r>
    </w:p>
  </w:footnote>
  <w:footnote w:id="11">
    <w:p w14:paraId="79210647" w14:textId="77777777" w:rsidR="00791BFD" w:rsidRPr="00791BFD" w:rsidRDefault="00791BFD" w:rsidP="000D61C4">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social development’ comprises food security, health care, gender equality, access to clean and safe water and sustainable water use; quality education is included within indicator 12.</w:t>
      </w:r>
    </w:p>
  </w:footnote>
  <w:footnote w:id="12">
    <w:p w14:paraId="3094C0B1" w14:textId="775AFC17" w:rsidR="00791BFD" w:rsidRPr="00791BFD" w:rsidRDefault="00791BFD" w:rsidP="00A8072E">
      <w:pPr>
        <w:pStyle w:val="FootnoteText"/>
        <w:spacing w:before="60" w:after="60"/>
        <w:ind w:left="567" w:hanging="567"/>
        <w:jc w:val="both"/>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In conformity with Chapter VI of the Operational Directives, ‘inclusive economic development’ comprises income generation and sustainable livelihoods, productive employment and decent work, and impact of tourism on the safeguarding of ICH and vice versa.</w:t>
      </w:r>
    </w:p>
  </w:footnote>
  <w:footnote w:id="13">
    <w:p w14:paraId="55B11FC4" w14:textId="51FE4718" w:rsidR="00791BFD" w:rsidRPr="00791BFD" w:rsidRDefault="00791BFD" w:rsidP="00A8072E">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This indicator </w:t>
      </w:r>
      <w:proofErr w:type="gramStart"/>
      <w:r w:rsidRPr="00791BFD">
        <w:rPr>
          <w:rFonts w:ascii="Arial" w:hAnsi="Arial" w:cs="Arial"/>
          <w:sz w:val="18"/>
          <w:szCs w:val="18"/>
          <w:lang w:val="en-US"/>
        </w:rPr>
        <w:t>is monitored and reported only at the global level</w:t>
      </w:r>
      <w:proofErr w:type="gramEnd"/>
      <w:r w:rsidRPr="00791BFD">
        <w:rPr>
          <w:rFonts w:ascii="Arial" w:hAnsi="Arial" w:cs="Arial"/>
          <w:sz w:val="18"/>
          <w:szCs w:val="18"/>
          <w:lang w:val="en-US"/>
        </w:rPr>
        <w:t>.</w:t>
      </w:r>
    </w:p>
  </w:footnote>
  <w:footnote w:id="14">
    <w:p w14:paraId="071C7767" w14:textId="76D8D471" w:rsidR="00791BFD" w:rsidRPr="00791BFD" w:rsidRDefault="00791BFD" w:rsidP="00A8072E">
      <w:pPr>
        <w:pStyle w:val="FootnoteText"/>
        <w:tabs>
          <w:tab w:val="left" w:pos="567"/>
        </w:tabs>
        <w:spacing w:before="60" w:after="60"/>
        <w:ind w:left="567" w:hanging="567"/>
        <w:rPr>
          <w:rFonts w:ascii="Arial" w:hAnsi="Arial" w:cs="Arial"/>
          <w:sz w:val="18"/>
          <w:szCs w:val="18"/>
          <w:lang w:val="en-US"/>
        </w:rPr>
      </w:pPr>
      <w:r w:rsidRPr="00791BFD">
        <w:rPr>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This indicator </w:t>
      </w:r>
      <w:proofErr w:type="gramStart"/>
      <w:r w:rsidRPr="00791BFD">
        <w:rPr>
          <w:rFonts w:ascii="Arial" w:hAnsi="Arial" w:cs="Arial"/>
          <w:sz w:val="18"/>
          <w:szCs w:val="18"/>
          <w:lang w:val="en-US"/>
        </w:rPr>
        <w:t>is monitored and reported only at the global level</w:t>
      </w:r>
      <w:proofErr w:type="gramEnd"/>
      <w:r w:rsidRPr="00791BFD">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0" w14:textId="1BFBC60E" w:rsidR="00791BFD" w:rsidRPr="005C03BC" w:rsidRDefault="00791BFD" w:rsidP="005C03BC">
    <w:pPr>
      <w:pStyle w:val="Header"/>
      <w:rPr>
        <w:rFonts w:ascii="Arial" w:hAnsi="Arial" w:cs="Arial"/>
        <w:lang w:val="en-GB"/>
      </w:rPr>
    </w:pPr>
    <w:r>
      <w:rPr>
        <w:rFonts w:ascii="Arial" w:hAnsi="Arial" w:cs="Arial"/>
        <w:sz w:val="20"/>
        <w:szCs w:val="20"/>
        <w:lang w:val="en-GB"/>
      </w:rPr>
      <w:t>ITH/18/7.GA</w:t>
    </w:r>
    <w:r w:rsidRPr="00C23A97">
      <w:rPr>
        <w:rFonts w:ascii="Arial" w:hAnsi="Arial" w:cs="Arial"/>
        <w:sz w:val="20"/>
        <w:szCs w:val="20"/>
        <w:lang w:val="en-GB"/>
      </w:rPr>
      <w:t>/</w:t>
    </w:r>
    <w:r w:rsidRPr="005B43B5">
      <w:rPr>
        <w:rFonts w:ascii="Arial" w:hAnsi="Arial" w:cs="Arial"/>
        <w:sz w:val="20"/>
        <w:szCs w:val="20"/>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753BE">
      <w:rPr>
        <w:rStyle w:val="PageNumber"/>
        <w:rFonts w:ascii="Arial" w:hAnsi="Arial" w:cs="Arial"/>
        <w:noProof/>
        <w:sz w:val="20"/>
        <w:szCs w:val="20"/>
        <w:lang w:val="en-GB"/>
      </w:rPr>
      <w:t>16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4636" w14:textId="3A0DC54A" w:rsidR="00791BFD" w:rsidRPr="005C03BC" w:rsidRDefault="00791BFD" w:rsidP="005C03BC">
    <w:pPr>
      <w:pStyle w:val="Header"/>
      <w:jc w:val="right"/>
      <w:rPr>
        <w:rFonts w:ascii="Arial" w:hAnsi="Arial" w:cs="Arial"/>
        <w:lang w:val="en-GB"/>
      </w:rPr>
    </w:pPr>
    <w:r>
      <w:rPr>
        <w:rFonts w:ascii="Arial" w:hAnsi="Arial" w:cs="Arial"/>
        <w:sz w:val="20"/>
        <w:szCs w:val="20"/>
        <w:lang w:val="en-GB"/>
      </w:rPr>
      <w:t>ITH/18/7.GA</w:t>
    </w:r>
    <w:r w:rsidRPr="005B43B5">
      <w:rPr>
        <w:rFonts w:ascii="Arial" w:hAnsi="Arial" w:cs="Arial"/>
        <w:sz w:val="20"/>
        <w:szCs w:val="20"/>
        <w:lang w:val="en-GB"/>
      </w:rPr>
      <w:t>/9</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753BE">
      <w:rPr>
        <w:rStyle w:val="PageNumber"/>
        <w:rFonts w:ascii="Arial" w:hAnsi="Arial" w:cs="Arial"/>
        <w:noProof/>
        <w:sz w:val="20"/>
        <w:szCs w:val="20"/>
        <w:lang w:val="en-GB"/>
      </w:rPr>
      <w:t>17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2D4" w14:textId="77777777" w:rsidR="00791BFD" w:rsidRPr="00F32C23" w:rsidRDefault="00791BFD">
    <w:pPr>
      <w:pStyle w:val="Header"/>
      <w:rPr>
        <w:lang w:val="en-GB"/>
      </w:rPr>
    </w:pPr>
    <w:r>
      <w:rPr>
        <w:noProof/>
        <w:lang w:val="en-US" w:eastAsia="ko-KR"/>
      </w:rPr>
      <w:drawing>
        <wp:anchor distT="0" distB="0" distL="114300" distR="114300" simplePos="0" relativeHeight="251657728" behindDoc="0" locked="0" layoutInCell="1" allowOverlap="1" wp14:anchorId="18893699" wp14:editId="63003EC2">
          <wp:simplePos x="0" y="0"/>
          <wp:positionH relativeFrom="column">
            <wp:posOffset>-567690</wp:posOffset>
          </wp:positionH>
          <wp:positionV relativeFrom="page">
            <wp:posOffset>255905</wp:posOffset>
          </wp:positionV>
          <wp:extent cx="2228400" cy="136800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6F823" w14:textId="7CF68CD8" w:rsidR="00791BFD" w:rsidRPr="00F30DC6" w:rsidRDefault="00791BFD" w:rsidP="00655736">
    <w:pPr>
      <w:pStyle w:val="Header"/>
      <w:spacing w:after="520"/>
      <w:jc w:val="right"/>
      <w:rPr>
        <w:rFonts w:ascii="Arial" w:hAnsi="Arial" w:cs="Arial"/>
        <w:b/>
        <w:sz w:val="44"/>
        <w:szCs w:val="44"/>
        <w:lang w:val="en-GB"/>
      </w:rPr>
    </w:pPr>
    <w:r>
      <w:rPr>
        <w:rFonts w:ascii="Arial" w:hAnsi="Arial" w:cs="Arial"/>
        <w:b/>
        <w:sz w:val="44"/>
        <w:szCs w:val="44"/>
        <w:lang w:val="en-GB"/>
      </w:rPr>
      <w:t>7 GA</w:t>
    </w:r>
  </w:p>
  <w:p w14:paraId="49BA50EC" w14:textId="2E5F646E" w:rsidR="00791BFD" w:rsidRPr="009D5428" w:rsidRDefault="00791BFD" w:rsidP="00655736">
    <w:pPr>
      <w:jc w:val="right"/>
      <w:rPr>
        <w:rFonts w:ascii="Arial" w:hAnsi="Arial" w:cs="Arial"/>
        <w:b/>
        <w:sz w:val="22"/>
        <w:szCs w:val="22"/>
        <w:lang w:val="en-GB"/>
      </w:rPr>
    </w:pPr>
    <w:r>
      <w:rPr>
        <w:rFonts w:ascii="Arial" w:hAnsi="Arial" w:cs="Arial"/>
        <w:b/>
        <w:sz w:val="22"/>
        <w:szCs w:val="22"/>
        <w:lang w:val="en-GB"/>
      </w:rPr>
      <w:t>ITH/18</w:t>
    </w:r>
    <w:r w:rsidRPr="009D5428">
      <w:rPr>
        <w:rFonts w:ascii="Arial" w:hAnsi="Arial" w:cs="Arial"/>
        <w:b/>
        <w:sz w:val="22"/>
        <w:szCs w:val="22"/>
        <w:lang w:val="en-GB"/>
      </w:rPr>
      <w:t>/</w:t>
    </w:r>
    <w:r>
      <w:rPr>
        <w:rFonts w:ascii="Arial" w:hAnsi="Arial" w:cs="Arial"/>
        <w:b/>
        <w:sz w:val="22"/>
        <w:szCs w:val="22"/>
        <w:lang w:val="en-GB"/>
      </w:rPr>
      <w:t>7.GA</w:t>
    </w:r>
    <w:r w:rsidRPr="009D5428">
      <w:rPr>
        <w:rFonts w:ascii="Arial" w:hAnsi="Arial" w:cs="Arial"/>
        <w:b/>
        <w:sz w:val="22"/>
        <w:szCs w:val="22"/>
        <w:lang w:val="en-GB"/>
      </w:rPr>
      <w:t>/</w:t>
    </w:r>
    <w:r w:rsidRPr="005B43B5">
      <w:rPr>
        <w:rFonts w:ascii="Arial" w:hAnsi="Arial" w:cs="Arial"/>
        <w:b/>
        <w:sz w:val="22"/>
        <w:szCs w:val="22"/>
        <w:lang w:val="en-GB"/>
      </w:rPr>
      <w:t>9</w:t>
    </w:r>
  </w:p>
  <w:p w14:paraId="0BBF5164" w14:textId="6E384DAA" w:rsidR="00791BFD" w:rsidRPr="00F32C23" w:rsidRDefault="00791BFD" w:rsidP="00EE38CF">
    <w:pPr>
      <w:jc w:val="right"/>
      <w:rPr>
        <w:rFonts w:ascii="Arial" w:hAnsi="Arial" w:cs="Arial"/>
        <w:b/>
        <w:sz w:val="22"/>
        <w:szCs w:val="22"/>
        <w:lang w:val="en-GB"/>
      </w:rPr>
    </w:pPr>
    <w:r w:rsidRPr="009D5428">
      <w:rPr>
        <w:rFonts w:ascii="Arial" w:hAnsi="Arial" w:cs="Arial"/>
        <w:b/>
        <w:sz w:val="22"/>
        <w:szCs w:val="22"/>
        <w:lang w:val="en-GB"/>
      </w:rPr>
      <w:t>Paris</w:t>
    </w:r>
    <w:r>
      <w:rPr>
        <w:rFonts w:ascii="Arial" w:hAnsi="Arial" w:cs="Arial"/>
        <w:b/>
        <w:sz w:val="22"/>
        <w:szCs w:val="22"/>
        <w:lang w:val="en-GB"/>
      </w:rPr>
      <w:t xml:space="preserve">, </w:t>
    </w:r>
    <w:r w:rsidR="00EE38CF">
      <w:rPr>
        <w:rFonts w:ascii="Arial" w:hAnsi="Arial" w:cs="Arial"/>
        <w:b/>
        <w:sz w:val="22"/>
        <w:szCs w:val="22"/>
        <w:lang w:val="en-GB"/>
      </w:rPr>
      <w:t>4</w:t>
    </w:r>
    <w:r w:rsidR="00435801">
      <w:rPr>
        <w:rFonts w:ascii="Arial" w:hAnsi="Arial" w:cs="Arial"/>
        <w:b/>
        <w:sz w:val="22"/>
        <w:szCs w:val="22"/>
        <w:lang w:val="en-GB"/>
      </w:rPr>
      <w:t xml:space="preserve"> May</w:t>
    </w:r>
    <w:r>
      <w:rPr>
        <w:rFonts w:ascii="Arial" w:hAnsi="Arial" w:cs="Arial"/>
        <w:b/>
        <w:sz w:val="22"/>
        <w:szCs w:val="22"/>
        <w:lang w:val="en-GB"/>
      </w:rPr>
      <w:t xml:space="preserve"> 2018</w:t>
    </w:r>
  </w:p>
  <w:p w14:paraId="45A23322" w14:textId="77777777" w:rsidR="00791BFD" w:rsidRDefault="00791BFD" w:rsidP="004E1D2C">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A9075F7" w14:textId="77777777" w:rsidR="00791BFD" w:rsidRPr="00D838E4" w:rsidRDefault="00791BFD" w:rsidP="00D838E4">
    <w:pP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1820" w14:textId="77777777" w:rsidR="00791BFD" w:rsidRPr="00A8072E" w:rsidRDefault="00791BFD" w:rsidP="00A8072E">
    <w:pPr>
      <w:pStyle w:val="Header"/>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Pr>
        <w:rFonts w:ascii="Arial" w:hAnsi="Arial" w:cs="Arial"/>
        <w:sz w:val="20"/>
        <w:szCs w:val="20"/>
        <w:highlight w:val="yellow"/>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7B6C13"/>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9"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8"/>
  </w:num>
  <w:num w:numId="10">
    <w:abstractNumId w:val="33"/>
  </w:num>
  <w:num w:numId="11">
    <w:abstractNumId w:val="9"/>
  </w:num>
  <w:num w:numId="12">
    <w:abstractNumId w:val="14"/>
  </w:num>
  <w:num w:numId="13">
    <w:abstractNumId w:val="31"/>
  </w:num>
  <w:num w:numId="14">
    <w:abstractNumId w:val="11"/>
  </w:num>
  <w:num w:numId="15">
    <w:abstractNumId w:val="22"/>
  </w:num>
  <w:num w:numId="16">
    <w:abstractNumId w:val="7"/>
  </w:num>
  <w:num w:numId="17">
    <w:abstractNumId w:val="37"/>
  </w:num>
  <w:num w:numId="18">
    <w:abstractNumId w:val="5"/>
  </w:num>
  <w:num w:numId="19">
    <w:abstractNumId w:val="27"/>
  </w:num>
  <w:num w:numId="20">
    <w:abstractNumId w:val="39"/>
  </w:num>
  <w:num w:numId="21">
    <w:abstractNumId w:val="25"/>
  </w:num>
  <w:num w:numId="22">
    <w:abstractNumId w:val="23"/>
  </w:num>
  <w:num w:numId="23">
    <w:abstractNumId w:val="19"/>
  </w:num>
  <w:num w:numId="24">
    <w:abstractNumId w:val="29"/>
  </w:num>
  <w:num w:numId="25">
    <w:abstractNumId w:val="8"/>
  </w:num>
  <w:num w:numId="26">
    <w:abstractNumId w:val="1"/>
  </w:num>
  <w:num w:numId="27">
    <w:abstractNumId w:val="26"/>
  </w:num>
  <w:num w:numId="28">
    <w:abstractNumId w:val="30"/>
  </w:num>
  <w:num w:numId="29">
    <w:abstractNumId w:val="0"/>
  </w:num>
  <w:num w:numId="30">
    <w:abstractNumId w:val="3"/>
  </w:num>
  <w:num w:numId="31">
    <w:abstractNumId w:val="32"/>
  </w:num>
  <w:num w:numId="32">
    <w:abstractNumId w:val="2"/>
  </w:num>
  <w:num w:numId="33">
    <w:abstractNumId w:val="24"/>
  </w:num>
  <w:num w:numId="34">
    <w:abstractNumId w:val="15"/>
  </w:num>
  <w:num w:numId="35">
    <w:abstractNumId w:val="35"/>
  </w:num>
  <w:num w:numId="36">
    <w:abstractNumId w:val="12"/>
  </w:num>
  <w:num w:numId="37">
    <w:abstractNumId w:val="16"/>
  </w:num>
  <w:num w:numId="38">
    <w:abstractNumId w:val="34"/>
  </w:num>
  <w:num w:numId="39">
    <w:abstractNumId w:val="28"/>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4768"/>
    <w:rsid w:val="00026646"/>
    <w:rsid w:val="00031D2D"/>
    <w:rsid w:val="00031F16"/>
    <w:rsid w:val="00041A66"/>
    <w:rsid w:val="00044178"/>
    <w:rsid w:val="000458FA"/>
    <w:rsid w:val="000466C8"/>
    <w:rsid w:val="0005176E"/>
    <w:rsid w:val="000517A1"/>
    <w:rsid w:val="00051AF0"/>
    <w:rsid w:val="0005217B"/>
    <w:rsid w:val="00053794"/>
    <w:rsid w:val="000542B5"/>
    <w:rsid w:val="00054B81"/>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06D7"/>
    <w:rsid w:val="000B1513"/>
    <w:rsid w:val="000B1C8F"/>
    <w:rsid w:val="000B4749"/>
    <w:rsid w:val="000C0388"/>
    <w:rsid w:val="000C0D61"/>
    <w:rsid w:val="000C1616"/>
    <w:rsid w:val="000C5CDA"/>
    <w:rsid w:val="000C7E9D"/>
    <w:rsid w:val="000D39D6"/>
    <w:rsid w:val="000D61C4"/>
    <w:rsid w:val="000E1B61"/>
    <w:rsid w:val="000E2F4E"/>
    <w:rsid w:val="000E37EE"/>
    <w:rsid w:val="000E516D"/>
    <w:rsid w:val="000E573B"/>
    <w:rsid w:val="000F3A3F"/>
    <w:rsid w:val="000F5EE4"/>
    <w:rsid w:val="000F68A1"/>
    <w:rsid w:val="00101D34"/>
    <w:rsid w:val="00102557"/>
    <w:rsid w:val="0010697C"/>
    <w:rsid w:val="00114930"/>
    <w:rsid w:val="00115958"/>
    <w:rsid w:val="00120F99"/>
    <w:rsid w:val="00126C53"/>
    <w:rsid w:val="00134E43"/>
    <w:rsid w:val="00136753"/>
    <w:rsid w:val="00152FD6"/>
    <w:rsid w:val="00153E7E"/>
    <w:rsid w:val="001553CA"/>
    <w:rsid w:val="0016007E"/>
    <w:rsid w:val="00164D56"/>
    <w:rsid w:val="0016545D"/>
    <w:rsid w:val="001664D5"/>
    <w:rsid w:val="00167B10"/>
    <w:rsid w:val="00170DB8"/>
    <w:rsid w:val="0017402F"/>
    <w:rsid w:val="0017513A"/>
    <w:rsid w:val="00180598"/>
    <w:rsid w:val="0018348F"/>
    <w:rsid w:val="001960FC"/>
    <w:rsid w:val="00196C1B"/>
    <w:rsid w:val="001A0075"/>
    <w:rsid w:val="001A22ED"/>
    <w:rsid w:val="001A3FD0"/>
    <w:rsid w:val="001A584D"/>
    <w:rsid w:val="001B0F73"/>
    <w:rsid w:val="001B5180"/>
    <w:rsid w:val="001C2DB7"/>
    <w:rsid w:val="001C45C1"/>
    <w:rsid w:val="001C4685"/>
    <w:rsid w:val="001C7FA6"/>
    <w:rsid w:val="001D5C04"/>
    <w:rsid w:val="001E234F"/>
    <w:rsid w:val="001E2ECD"/>
    <w:rsid w:val="001F26CF"/>
    <w:rsid w:val="001F2C6C"/>
    <w:rsid w:val="001F366E"/>
    <w:rsid w:val="00200F87"/>
    <w:rsid w:val="002046BB"/>
    <w:rsid w:val="00205A89"/>
    <w:rsid w:val="0020646B"/>
    <w:rsid w:val="00221157"/>
    <w:rsid w:val="00221731"/>
    <w:rsid w:val="00222A2D"/>
    <w:rsid w:val="00223029"/>
    <w:rsid w:val="002314B7"/>
    <w:rsid w:val="00232ADF"/>
    <w:rsid w:val="00234745"/>
    <w:rsid w:val="002367BC"/>
    <w:rsid w:val="002407AF"/>
    <w:rsid w:val="00242910"/>
    <w:rsid w:val="00242A73"/>
    <w:rsid w:val="00245286"/>
    <w:rsid w:val="002503B8"/>
    <w:rsid w:val="00250EE7"/>
    <w:rsid w:val="00252460"/>
    <w:rsid w:val="002654C1"/>
    <w:rsid w:val="0026784E"/>
    <w:rsid w:val="0027466B"/>
    <w:rsid w:val="00277503"/>
    <w:rsid w:val="0028043D"/>
    <w:rsid w:val="002838A5"/>
    <w:rsid w:val="00285BB4"/>
    <w:rsid w:val="00294E1A"/>
    <w:rsid w:val="002A02F7"/>
    <w:rsid w:val="002A47C9"/>
    <w:rsid w:val="002B2B25"/>
    <w:rsid w:val="002B417E"/>
    <w:rsid w:val="002C09E3"/>
    <w:rsid w:val="002C12F8"/>
    <w:rsid w:val="002C391D"/>
    <w:rsid w:val="002D487E"/>
    <w:rsid w:val="002D7EB2"/>
    <w:rsid w:val="002E5C90"/>
    <w:rsid w:val="002F2EEB"/>
    <w:rsid w:val="00300507"/>
    <w:rsid w:val="0030645F"/>
    <w:rsid w:val="00312997"/>
    <w:rsid w:val="003147E4"/>
    <w:rsid w:val="00314FD5"/>
    <w:rsid w:val="00320FEE"/>
    <w:rsid w:val="00324160"/>
    <w:rsid w:val="0032547D"/>
    <w:rsid w:val="00336423"/>
    <w:rsid w:val="00342B23"/>
    <w:rsid w:val="00343808"/>
    <w:rsid w:val="00344B58"/>
    <w:rsid w:val="0034539A"/>
    <w:rsid w:val="003454B4"/>
    <w:rsid w:val="00345CB4"/>
    <w:rsid w:val="003463C6"/>
    <w:rsid w:val="00352B84"/>
    <w:rsid w:val="003549A1"/>
    <w:rsid w:val="00355446"/>
    <w:rsid w:val="00363A02"/>
    <w:rsid w:val="00375D42"/>
    <w:rsid w:val="00376333"/>
    <w:rsid w:val="00377AB8"/>
    <w:rsid w:val="00377C59"/>
    <w:rsid w:val="0038092D"/>
    <w:rsid w:val="0038139F"/>
    <w:rsid w:val="00381DC9"/>
    <w:rsid w:val="00386DE0"/>
    <w:rsid w:val="00393626"/>
    <w:rsid w:val="00396B12"/>
    <w:rsid w:val="003A188A"/>
    <w:rsid w:val="003A43A8"/>
    <w:rsid w:val="003A4909"/>
    <w:rsid w:val="003B35F7"/>
    <w:rsid w:val="003B7336"/>
    <w:rsid w:val="003C21D4"/>
    <w:rsid w:val="003C5628"/>
    <w:rsid w:val="003C64CB"/>
    <w:rsid w:val="003C6C57"/>
    <w:rsid w:val="003D069C"/>
    <w:rsid w:val="003D7646"/>
    <w:rsid w:val="003E177A"/>
    <w:rsid w:val="003E3A6A"/>
    <w:rsid w:val="003E58E2"/>
    <w:rsid w:val="003E5DEF"/>
    <w:rsid w:val="003E61B7"/>
    <w:rsid w:val="003F113A"/>
    <w:rsid w:val="003F3E63"/>
    <w:rsid w:val="003F41BF"/>
    <w:rsid w:val="00407480"/>
    <w:rsid w:val="00414023"/>
    <w:rsid w:val="00414643"/>
    <w:rsid w:val="00415022"/>
    <w:rsid w:val="00417CEE"/>
    <w:rsid w:val="00417DAD"/>
    <w:rsid w:val="00420AE7"/>
    <w:rsid w:val="0042257F"/>
    <w:rsid w:val="00425BC0"/>
    <w:rsid w:val="00432215"/>
    <w:rsid w:val="004330FA"/>
    <w:rsid w:val="004339FA"/>
    <w:rsid w:val="004351D2"/>
    <w:rsid w:val="00435296"/>
    <w:rsid w:val="00435801"/>
    <w:rsid w:val="00437FBE"/>
    <w:rsid w:val="004421E5"/>
    <w:rsid w:val="00447440"/>
    <w:rsid w:val="004474A1"/>
    <w:rsid w:val="00451641"/>
    <w:rsid w:val="00452284"/>
    <w:rsid w:val="00455188"/>
    <w:rsid w:val="00457C8E"/>
    <w:rsid w:val="00463B46"/>
    <w:rsid w:val="00463F01"/>
    <w:rsid w:val="00467A93"/>
    <w:rsid w:val="00473808"/>
    <w:rsid w:val="00477E67"/>
    <w:rsid w:val="00480029"/>
    <w:rsid w:val="00484212"/>
    <w:rsid w:val="004856CA"/>
    <w:rsid w:val="0048603B"/>
    <w:rsid w:val="00487E67"/>
    <w:rsid w:val="0049102F"/>
    <w:rsid w:val="0049477B"/>
    <w:rsid w:val="0049705E"/>
    <w:rsid w:val="004A2576"/>
    <w:rsid w:val="004A2DF1"/>
    <w:rsid w:val="004A34A0"/>
    <w:rsid w:val="004A39C2"/>
    <w:rsid w:val="004B1933"/>
    <w:rsid w:val="004B52AF"/>
    <w:rsid w:val="004B5640"/>
    <w:rsid w:val="004B6A05"/>
    <w:rsid w:val="004C558C"/>
    <w:rsid w:val="004D1A8E"/>
    <w:rsid w:val="004D375A"/>
    <w:rsid w:val="004D3819"/>
    <w:rsid w:val="004D3F80"/>
    <w:rsid w:val="004D74D4"/>
    <w:rsid w:val="004E1D2C"/>
    <w:rsid w:val="004E4D26"/>
    <w:rsid w:val="004E7B29"/>
    <w:rsid w:val="004E7BAD"/>
    <w:rsid w:val="004F52FD"/>
    <w:rsid w:val="004F780E"/>
    <w:rsid w:val="005008A8"/>
    <w:rsid w:val="00513969"/>
    <w:rsid w:val="00515F77"/>
    <w:rsid w:val="0051753C"/>
    <w:rsid w:val="005211FB"/>
    <w:rsid w:val="00526B7B"/>
    <w:rsid w:val="005308CE"/>
    <w:rsid w:val="0053695B"/>
    <w:rsid w:val="0053729A"/>
    <w:rsid w:val="0054171D"/>
    <w:rsid w:val="005478CA"/>
    <w:rsid w:val="00550640"/>
    <w:rsid w:val="005545D4"/>
    <w:rsid w:val="0055595F"/>
    <w:rsid w:val="005611EC"/>
    <w:rsid w:val="005620EA"/>
    <w:rsid w:val="0056641D"/>
    <w:rsid w:val="005673FB"/>
    <w:rsid w:val="005709DD"/>
    <w:rsid w:val="00570D65"/>
    <w:rsid w:val="005726D8"/>
    <w:rsid w:val="0057439C"/>
    <w:rsid w:val="005753BE"/>
    <w:rsid w:val="0057701F"/>
    <w:rsid w:val="005815B1"/>
    <w:rsid w:val="005850E1"/>
    <w:rsid w:val="00585A1E"/>
    <w:rsid w:val="00590DA5"/>
    <w:rsid w:val="0059614B"/>
    <w:rsid w:val="0059614F"/>
    <w:rsid w:val="005A4D88"/>
    <w:rsid w:val="005A5798"/>
    <w:rsid w:val="005A6A95"/>
    <w:rsid w:val="005B0127"/>
    <w:rsid w:val="005B43B5"/>
    <w:rsid w:val="005B7A35"/>
    <w:rsid w:val="005C03BC"/>
    <w:rsid w:val="005C4B73"/>
    <w:rsid w:val="005C4D87"/>
    <w:rsid w:val="005D5EF0"/>
    <w:rsid w:val="005E1804"/>
    <w:rsid w:val="005E1D2B"/>
    <w:rsid w:val="005E57FC"/>
    <w:rsid w:val="005E6830"/>
    <w:rsid w:val="005E7074"/>
    <w:rsid w:val="005F1558"/>
    <w:rsid w:val="005F2BAF"/>
    <w:rsid w:val="005F3A5A"/>
    <w:rsid w:val="005F63D9"/>
    <w:rsid w:val="00600D93"/>
    <w:rsid w:val="00605989"/>
    <w:rsid w:val="006158D2"/>
    <w:rsid w:val="00616C19"/>
    <w:rsid w:val="006201B2"/>
    <w:rsid w:val="00621E69"/>
    <w:rsid w:val="00623E45"/>
    <w:rsid w:val="00627ED7"/>
    <w:rsid w:val="00630575"/>
    <w:rsid w:val="00630B2C"/>
    <w:rsid w:val="0063300C"/>
    <w:rsid w:val="006372D3"/>
    <w:rsid w:val="006429C0"/>
    <w:rsid w:val="00642FCA"/>
    <w:rsid w:val="00643307"/>
    <w:rsid w:val="00654469"/>
    <w:rsid w:val="00655736"/>
    <w:rsid w:val="00662576"/>
    <w:rsid w:val="00663B58"/>
    <w:rsid w:val="00663B8D"/>
    <w:rsid w:val="0066583E"/>
    <w:rsid w:val="006735F5"/>
    <w:rsid w:val="00674D42"/>
    <w:rsid w:val="00682397"/>
    <w:rsid w:val="006827ED"/>
    <w:rsid w:val="00684949"/>
    <w:rsid w:val="006869A8"/>
    <w:rsid w:val="006909EA"/>
    <w:rsid w:val="00693334"/>
    <w:rsid w:val="00693F31"/>
    <w:rsid w:val="00696C8D"/>
    <w:rsid w:val="006A2AC2"/>
    <w:rsid w:val="006A3617"/>
    <w:rsid w:val="006A555A"/>
    <w:rsid w:val="006B3F2B"/>
    <w:rsid w:val="006B4F52"/>
    <w:rsid w:val="006C6360"/>
    <w:rsid w:val="006D2411"/>
    <w:rsid w:val="006D4892"/>
    <w:rsid w:val="006E1F20"/>
    <w:rsid w:val="006E46E4"/>
    <w:rsid w:val="006F1072"/>
    <w:rsid w:val="006F4ED1"/>
    <w:rsid w:val="00700FE0"/>
    <w:rsid w:val="00706C8C"/>
    <w:rsid w:val="00712DB9"/>
    <w:rsid w:val="00714F60"/>
    <w:rsid w:val="00717DA5"/>
    <w:rsid w:val="00720AA0"/>
    <w:rsid w:val="00721717"/>
    <w:rsid w:val="00723F98"/>
    <w:rsid w:val="00726E59"/>
    <w:rsid w:val="007277D0"/>
    <w:rsid w:val="0073153B"/>
    <w:rsid w:val="00731FE3"/>
    <w:rsid w:val="00737DC6"/>
    <w:rsid w:val="00743F11"/>
    <w:rsid w:val="00744484"/>
    <w:rsid w:val="0074690E"/>
    <w:rsid w:val="00747566"/>
    <w:rsid w:val="007514B4"/>
    <w:rsid w:val="00753540"/>
    <w:rsid w:val="00754ED2"/>
    <w:rsid w:val="007555BA"/>
    <w:rsid w:val="00755ED5"/>
    <w:rsid w:val="007570C6"/>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1BFD"/>
    <w:rsid w:val="0079255A"/>
    <w:rsid w:val="007A140F"/>
    <w:rsid w:val="007A1B55"/>
    <w:rsid w:val="007A1C95"/>
    <w:rsid w:val="007A3A2C"/>
    <w:rsid w:val="007A4EE9"/>
    <w:rsid w:val="007A537D"/>
    <w:rsid w:val="007A723B"/>
    <w:rsid w:val="007B07E1"/>
    <w:rsid w:val="007B5119"/>
    <w:rsid w:val="007C1A8B"/>
    <w:rsid w:val="007C2784"/>
    <w:rsid w:val="007C56E5"/>
    <w:rsid w:val="007D15A9"/>
    <w:rsid w:val="007D7CAE"/>
    <w:rsid w:val="007E0423"/>
    <w:rsid w:val="007E0E32"/>
    <w:rsid w:val="007E36FE"/>
    <w:rsid w:val="007F01C4"/>
    <w:rsid w:val="007F1D67"/>
    <w:rsid w:val="007F24A7"/>
    <w:rsid w:val="007F5367"/>
    <w:rsid w:val="0080359F"/>
    <w:rsid w:val="008111A4"/>
    <w:rsid w:val="00812CD2"/>
    <w:rsid w:val="008144E8"/>
    <w:rsid w:val="00815203"/>
    <w:rsid w:val="008153C7"/>
    <w:rsid w:val="0081662E"/>
    <w:rsid w:val="00821554"/>
    <w:rsid w:val="00823A11"/>
    <w:rsid w:val="0082474D"/>
    <w:rsid w:val="00826E53"/>
    <w:rsid w:val="008308B6"/>
    <w:rsid w:val="00831C9E"/>
    <w:rsid w:val="00835635"/>
    <w:rsid w:val="0083613B"/>
    <w:rsid w:val="0083621B"/>
    <w:rsid w:val="008407EA"/>
    <w:rsid w:val="00840ADA"/>
    <w:rsid w:val="008422C6"/>
    <w:rsid w:val="0085405E"/>
    <w:rsid w:val="0085414A"/>
    <w:rsid w:val="00855882"/>
    <w:rsid w:val="00861F39"/>
    <w:rsid w:val="0086269D"/>
    <w:rsid w:val="008635D9"/>
    <w:rsid w:val="0086543A"/>
    <w:rsid w:val="00871DE4"/>
    <w:rsid w:val="008724E5"/>
    <w:rsid w:val="00876C4D"/>
    <w:rsid w:val="0087729E"/>
    <w:rsid w:val="00884A9D"/>
    <w:rsid w:val="0088512B"/>
    <w:rsid w:val="00887781"/>
    <w:rsid w:val="00896557"/>
    <w:rsid w:val="008A2B2D"/>
    <w:rsid w:val="008A4E1E"/>
    <w:rsid w:val="008A6E3F"/>
    <w:rsid w:val="008A7E50"/>
    <w:rsid w:val="008C296C"/>
    <w:rsid w:val="008C4CBD"/>
    <w:rsid w:val="008C6ED0"/>
    <w:rsid w:val="008C758A"/>
    <w:rsid w:val="008D4305"/>
    <w:rsid w:val="008E1A85"/>
    <w:rsid w:val="008E5548"/>
    <w:rsid w:val="008F5FBB"/>
    <w:rsid w:val="009004F1"/>
    <w:rsid w:val="00902D77"/>
    <w:rsid w:val="00904689"/>
    <w:rsid w:val="00910C22"/>
    <w:rsid w:val="00910FF1"/>
    <w:rsid w:val="0091370F"/>
    <w:rsid w:val="009163A7"/>
    <w:rsid w:val="00921DD1"/>
    <w:rsid w:val="00922F08"/>
    <w:rsid w:val="00927367"/>
    <w:rsid w:val="009278EF"/>
    <w:rsid w:val="00936384"/>
    <w:rsid w:val="00937C4E"/>
    <w:rsid w:val="009428EA"/>
    <w:rsid w:val="00944E08"/>
    <w:rsid w:val="00946D0B"/>
    <w:rsid w:val="00951271"/>
    <w:rsid w:val="00951695"/>
    <w:rsid w:val="00954056"/>
    <w:rsid w:val="00955877"/>
    <w:rsid w:val="009566FD"/>
    <w:rsid w:val="00957B46"/>
    <w:rsid w:val="009631BB"/>
    <w:rsid w:val="00964A33"/>
    <w:rsid w:val="00966FDE"/>
    <w:rsid w:val="0097679D"/>
    <w:rsid w:val="00980DE0"/>
    <w:rsid w:val="009850F9"/>
    <w:rsid w:val="009A18CD"/>
    <w:rsid w:val="009A61E3"/>
    <w:rsid w:val="009B0F4E"/>
    <w:rsid w:val="009B7A5F"/>
    <w:rsid w:val="009C0A25"/>
    <w:rsid w:val="009C13B9"/>
    <w:rsid w:val="009C500B"/>
    <w:rsid w:val="009D5428"/>
    <w:rsid w:val="009E21D0"/>
    <w:rsid w:val="009E74B7"/>
    <w:rsid w:val="009F1C35"/>
    <w:rsid w:val="009F2438"/>
    <w:rsid w:val="009F6EF4"/>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5DBF"/>
    <w:rsid w:val="00A50F45"/>
    <w:rsid w:val="00A52A08"/>
    <w:rsid w:val="00A608A5"/>
    <w:rsid w:val="00A62FAF"/>
    <w:rsid w:val="00A6601E"/>
    <w:rsid w:val="00A755A2"/>
    <w:rsid w:val="00A8072E"/>
    <w:rsid w:val="00A815D1"/>
    <w:rsid w:val="00A83626"/>
    <w:rsid w:val="00AA6660"/>
    <w:rsid w:val="00AB0484"/>
    <w:rsid w:val="00AB2716"/>
    <w:rsid w:val="00AB2C36"/>
    <w:rsid w:val="00AB2C65"/>
    <w:rsid w:val="00AB6DDE"/>
    <w:rsid w:val="00AB70B6"/>
    <w:rsid w:val="00AC1816"/>
    <w:rsid w:val="00AC710B"/>
    <w:rsid w:val="00AD1A86"/>
    <w:rsid w:val="00AD2A13"/>
    <w:rsid w:val="00AD3BCF"/>
    <w:rsid w:val="00AD4175"/>
    <w:rsid w:val="00AD5B2E"/>
    <w:rsid w:val="00AD7213"/>
    <w:rsid w:val="00AE103E"/>
    <w:rsid w:val="00AE2F0E"/>
    <w:rsid w:val="00AF0A07"/>
    <w:rsid w:val="00AF21DD"/>
    <w:rsid w:val="00AF2249"/>
    <w:rsid w:val="00AF2F9D"/>
    <w:rsid w:val="00AF3A07"/>
    <w:rsid w:val="00AF4AEC"/>
    <w:rsid w:val="00AF625E"/>
    <w:rsid w:val="00B04086"/>
    <w:rsid w:val="00B051A9"/>
    <w:rsid w:val="00B076F7"/>
    <w:rsid w:val="00B0790A"/>
    <w:rsid w:val="00B10F19"/>
    <w:rsid w:val="00B14AAC"/>
    <w:rsid w:val="00B166FF"/>
    <w:rsid w:val="00B254C0"/>
    <w:rsid w:val="00B26A55"/>
    <w:rsid w:val="00B44764"/>
    <w:rsid w:val="00B47825"/>
    <w:rsid w:val="00B538D8"/>
    <w:rsid w:val="00B608FA"/>
    <w:rsid w:val="00B61261"/>
    <w:rsid w:val="00B64FAF"/>
    <w:rsid w:val="00B66007"/>
    <w:rsid w:val="00B84391"/>
    <w:rsid w:val="00B84F65"/>
    <w:rsid w:val="00B86269"/>
    <w:rsid w:val="00B94F9D"/>
    <w:rsid w:val="00B968EE"/>
    <w:rsid w:val="00BA7051"/>
    <w:rsid w:val="00BB04AF"/>
    <w:rsid w:val="00BB1179"/>
    <w:rsid w:val="00BC1AEF"/>
    <w:rsid w:val="00BD1C92"/>
    <w:rsid w:val="00BD35B9"/>
    <w:rsid w:val="00BD52C9"/>
    <w:rsid w:val="00BD6BB0"/>
    <w:rsid w:val="00BE5681"/>
    <w:rsid w:val="00BE6354"/>
    <w:rsid w:val="00BF5144"/>
    <w:rsid w:val="00C01C07"/>
    <w:rsid w:val="00C07493"/>
    <w:rsid w:val="00C10D4F"/>
    <w:rsid w:val="00C138D1"/>
    <w:rsid w:val="00C139C6"/>
    <w:rsid w:val="00C23A97"/>
    <w:rsid w:val="00C27476"/>
    <w:rsid w:val="00C31FAE"/>
    <w:rsid w:val="00C32715"/>
    <w:rsid w:val="00C43FC4"/>
    <w:rsid w:val="00C47BE7"/>
    <w:rsid w:val="00C52875"/>
    <w:rsid w:val="00C52AB6"/>
    <w:rsid w:val="00C6088D"/>
    <w:rsid w:val="00C61F17"/>
    <w:rsid w:val="00C6265D"/>
    <w:rsid w:val="00C63A57"/>
    <w:rsid w:val="00C64855"/>
    <w:rsid w:val="00C70EA7"/>
    <w:rsid w:val="00C70EF4"/>
    <w:rsid w:val="00C7457C"/>
    <w:rsid w:val="00C7516E"/>
    <w:rsid w:val="00C75770"/>
    <w:rsid w:val="00C82409"/>
    <w:rsid w:val="00C83A4B"/>
    <w:rsid w:val="00C840D3"/>
    <w:rsid w:val="00C87C6F"/>
    <w:rsid w:val="00C9242A"/>
    <w:rsid w:val="00C9450E"/>
    <w:rsid w:val="00C94E04"/>
    <w:rsid w:val="00C95F6F"/>
    <w:rsid w:val="00CA2B81"/>
    <w:rsid w:val="00CA3298"/>
    <w:rsid w:val="00CA336B"/>
    <w:rsid w:val="00CA4BFD"/>
    <w:rsid w:val="00CA4DBB"/>
    <w:rsid w:val="00CA4F13"/>
    <w:rsid w:val="00CA56BB"/>
    <w:rsid w:val="00CB0542"/>
    <w:rsid w:val="00CB663C"/>
    <w:rsid w:val="00CC03B4"/>
    <w:rsid w:val="00CC1A29"/>
    <w:rsid w:val="00CC7378"/>
    <w:rsid w:val="00CD0C0B"/>
    <w:rsid w:val="00CD775D"/>
    <w:rsid w:val="00CE0E19"/>
    <w:rsid w:val="00CF0E11"/>
    <w:rsid w:val="00CF3ACF"/>
    <w:rsid w:val="00CF3EAB"/>
    <w:rsid w:val="00D00B2B"/>
    <w:rsid w:val="00D00F88"/>
    <w:rsid w:val="00D05AD5"/>
    <w:rsid w:val="00D07A2A"/>
    <w:rsid w:val="00D07D4B"/>
    <w:rsid w:val="00D14A41"/>
    <w:rsid w:val="00D21858"/>
    <w:rsid w:val="00D21B1E"/>
    <w:rsid w:val="00D23774"/>
    <w:rsid w:val="00D241FE"/>
    <w:rsid w:val="00D24877"/>
    <w:rsid w:val="00D37333"/>
    <w:rsid w:val="00D44A31"/>
    <w:rsid w:val="00D45E1C"/>
    <w:rsid w:val="00D46017"/>
    <w:rsid w:val="00D46B3E"/>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7F8"/>
    <w:rsid w:val="00DA1D7D"/>
    <w:rsid w:val="00DA36ED"/>
    <w:rsid w:val="00DA7F3F"/>
    <w:rsid w:val="00DB1C60"/>
    <w:rsid w:val="00DC3974"/>
    <w:rsid w:val="00DC4DE2"/>
    <w:rsid w:val="00DC6686"/>
    <w:rsid w:val="00DD1072"/>
    <w:rsid w:val="00DE1691"/>
    <w:rsid w:val="00DE34F1"/>
    <w:rsid w:val="00DE6160"/>
    <w:rsid w:val="00DE78AE"/>
    <w:rsid w:val="00DF0540"/>
    <w:rsid w:val="00DF1ADD"/>
    <w:rsid w:val="00DF240A"/>
    <w:rsid w:val="00DF4942"/>
    <w:rsid w:val="00DF5D56"/>
    <w:rsid w:val="00E12781"/>
    <w:rsid w:val="00E13F27"/>
    <w:rsid w:val="00E14951"/>
    <w:rsid w:val="00E244E1"/>
    <w:rsid w:val="00E25A52"/>
    <w:rsid w:val="00E26C7A"/>
    <w:rsid w:val="00E27CE6"/>
    <w:rsid w:val="00E3023C"/>
    <w:rsid w:val="00E30A73"/>
    <w:rsid w:val="00E364E7"/>
    <w:rsid w:val="00E3728B"/>
    <w:rsid w:val="00E37C45"/>
    <w:rsid w:val="00E439B7"/>
    <w:rsid w:val="00E46EE6"/>
    <w:rsid w:val="00E475CE"/>
    <w:rsid w:val="00E5469E"/>
    <w:rsid w:val="00E61270"/>
    <w:rsid w:val="00E627B1"/>
    <w:rsid w:val="00E640A8"/>
    <w:rsid w:val="00E70169"/>
    <w:rsid w:val="00E72501"/>
    <w:rsid w:val="00E74D38"/>
    <w:rsid w:val="00E75CC2"/>
    <w:rsid w:val="00E823B9"/>
    <w:rsid w:val="00E86BC6"/>
    <w:rsid w:val="00E907C5"/>
    <w:rsid w:val="00E9376C"/>
    <w:rsid w:val="00E93BD9"/>
    <w:rsid w:val="00EA335E"/>
    <w:rsid w:val="00EA528C"/>
    <w:rsid w:val="00EA5715"/>
    <w:rsid w:val="00EA580C"/>
    <w:rsid w:val="00EA68A3"/>
    <w:rsid w:val="00EB08B6"/>
    <w:rsid w:val="00EB1E53"/>
    <w:rsid w:val="00EB23A0"/>
    <w:rsid w:val="00EB3392"/>
    <w:rsid w:val="00EB5871"/>
    <w:rsid w:val="00EB6577"/>
    <w:rsid w:val="00EC006F"/>
    <w:rsid w:val="00EC6396"/>
    <w:rsid w:val="00EC6F8D"/>
    <w:rsid w:val="00EC7F66"/>
    <w:rsid w:val="00ED5AA7"/>
    <w:rsid w:val="00ED6ED7"/>
    <w:rsid w:val="00ED7859"/>
    <w:rsid w:val="00EE0541"/>
    <w:rsid w:val="00EE0E30"/>
    <w:rsid w:val="00EE38CF"/>
    <w:rsid w:val="00EE487D"/>
    <w:rsid w:val="00EE49F4"/>
    <w:rsid w:val="00EE55DB"/>
    <w:rsid w:val="00EE653B"/>
    <w:rsid w:val="00EE7CDB"/>
    <w:rsid w:val="00EF34E2"/>
    <w:rsid w:val="00EF3A93"/>
    <w:rsid w:val="00F10723"/>
    <w:rsid w:val="00F138A0"/>
    <w:rsid w:val="00F1449C"/>
    <w:rsid w:val="00F16578"/>
    <w:rsid w:val="00F177B0"/>
    <w:rsid w:val="00F2088D"/>
    <w:rsid w:val="00F22A78"/>
    <w:rsid w:val="00F25657"/>
    <w:rsid w:val="00F30DC6"/>
    <w:rsid w:val="00F32C23"/>
    <w:rsid w:val="00F34B0F"/>
    <w:rsid w:val="00F35C2F"/>
    <w:rsid w:val="00F36353"/>
    <w:rsid w:val="00F421A6"/>
    <w:rsid w:val="00F44DA9"/>
    <w:rsid w:val="00F4603D"/>
    <w:rsid w:val="00F47BE0"/>
    <w:rsid w:val="00F53A26"/>
    <w:rsid w:val="00F53AC7"/>
    <w:rsid w:val="00F53DE9"/>
    <w:rsid w:val="00F576CB"/>
    <w:rsid w:val="00F6398D"/>
    <w:rsid w:val="00F63FA8"/>
    <w:rsid w:val="00F66751"/>
    <w:rsid w:val="00F7035D"/>
    <w:rsid w:val="00F71234"/>
    <w:rsid w:val="00F71A02"/>
    <w:rsid w:val="00F743BC"/>
    <w:rsid w:val="00F76B72"/>
    <w:rsid w:val="00F81D05"/>
    <w:rsid w:val="00F82A73"/>
    <w:rsid w:val="00F90D02"/>
    <w:rsid w:val="00F91755"/>
    <w:rsid w:val="00F97448"/>
    <w:rsid w:val="00FA0D63"/>
    <w:rsid w:val="00FA11A1"/>
    <w:rsid w:val="00FA1A22"/>
    <w:rsid w:val="00FA2337"/>
    <w:rsid w:val="00FA2D33"/>
    <w:rsid w:val="00FA2EE2"/>
    <w:rsid w:val="00FA3ABC"/>
    <w:rsid w:val="00FA408C"/>
    <w:rsid w:val="00FB557F"/>
    <w:rsid w:val="00FC1A90"/>
    <w:rsid w:val="00FC5805"/>
    <w:rsid w:val="00FD1226"/>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39D33F"/>
  <w15:docId w15:val="{C9DFC607-462F-4997-8A3B-54A4948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5545D4"/>
    <w:pPr>
      <w:numPr>
        <w:numId w:val="2"/>
      </w:numPr>
      <w:spacing w:after="120"/>
      <w:ind w:left="567" w:hanging="567"/>
      <w:jc w:val="both"/>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SimSun"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val="en-GB"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n-US"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1">
    <w:name w:val="Unresolved Mention1"/>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fr-FR"/>
    </w:rPr>
  </w:style>
  <w:style w:type="character" w:styleId="Emphasis">
    <w:name w:val="Emphasis"/>
    <w:basedOn w:val="DefaultParagraphFont"/>
    <w:uiPriority w:val="20"/>
    <w:qFormat/>
    <w:rsid w:val="00C84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5.c.1" TargetMode="External"/><Relationship Id="rId13" Type="http://schemas.openxmlformats.org/officeDocument/2006/relationships/hyperlink" Target="https://ich.unesco.org/doc/src/ITH-17-12.COM-INF.9-EN.docx" TargetMode="External"/><Relationship Id="rId18" Type="http://schemas.openxmlformats.org/officeDocument/2006/relationships/hyperlink" Target="https://ich.unesco.org/doc/src/ITH-17-12.COM-9-EN.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8-7.GA-10-EN.docx" TargetMode="External"/><Relationship Id="rId7" Type="http://schemas.openxmlformats.org/officeDocument/2006/relationships/endnotes" Target="endnotes.xml"/><Relationship Id="rId12" Type="http://schemas.openxmlformats.org/officeDocument/2006/relationships/hyperlink" Target="https://ich.unesco.org/doc/src/ITH-17-12.COM-9-EN.docx" TargetMode="External"/><Relationship Id="rId17" Type="http://schemas.openxmlformats.org/officeDocument/2006/relationships/hyperlink" Target="https://ich.unesco.org/doc/src/ITH-18-7.GA-10-EN.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9-EN.docx" TargetMode="External"/><Relationship Id="rId20" Type="http://schemas.openxmlformats.org/officeDocument/2006/relationships/hyperlink" Target="https://ich.unesco.org/en/Decisions/12.COM/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2.COM/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h.unesco.org/doc/src/ITH-16-11.COM-14-EN.docx" TargetMode="External"/><Relationship Id="rId19" Type="http://schemas.openxmlformats.org/officeDocument/2006/relationships/hyperlink" Target="https://ich.unesco.org/doc/src/ITH-17-12.COM-10-EN.docx" TargetMode="External"/><Relationship Id="rId4" Type="http://schemas.openxmlformats.org/officeDocument/2006/relationships/settings" Target="settings.xml"/><Relationship Id="rId9" Type="http://schemas.openxmlformats.org/officeDocument/2006/relationships/hyperlink" Target="https://ich.unesco.org/en/Decisions/9.COM/13.e" TargetMode="External"/><Relationship Id="rId14" Type="http://schemas.openxmlformats.org/officeDocument/2006/relationships/hyperlink" Target="https://ich.unesco.org/doc/src/ITH-17-12.COM-9-EN.docx" TargetMode="External"/><Relationship Id="rId22" Type="http://schemas.openxmlformats.org/officeDocument/2006/relationships/hyperlink" Target="https://ich.unesco.org/en/Decisions/12.COM/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5" Type="http://schemas.openxmlformats.org/officeDocument/2006/relationships/hyperlink" Target="http://unesdoc.unesco.org/images/0017/001775/177568E.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99C4-4F5E-4F46-B2C1-405C901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10</TotalTime>
  <Pages>17</Pages>
  <Words>6791</Words>
  <Characters>38713</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45414</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2018-04-05T16:39:00Z</cp:lastPrinted>
  <dcterms:created xsi:type="dcterms:W3CDTF">2018-05-03T17:19:00Z</dcterms:created>
  <dcterms:modified xsi:type="dcterms:W3CDTF">2018-05-04T16:12:00Z</dcterms:modified>
</cp:coreProperties>
</file>