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AC" w:rsidRPr="0079104B" w:rsidRDefault="003E0364" w:rsidP="00C6766D">
      <w:pPr>
        <w:pStyle w:val="Subtitle"/>
        <w:spacing w:before="360"/>
        <w:rPr>
          <w:sz w:val="22"/>
          <w:szCs w:val="22"/>
          <w:lang w:val="fr-FR"/>
        </w:rPr>
      </w:pPr>
      <w:r w:rsidRPr="0079104B">
        <w:rPr>
          <w:sz w:val="22"/>
          <w:szCs w:val="22"/>
          <w:lang w:val="fr-FR"/>
        </w:rPr>
        <w:t>Réun</w:t>
      </w:r>
      <w:r w:rsidR="00935AA1" w:rsidRPr="0079104B">
        <w:rPr>
          <w:sz w:val="22"/>
          <w:szCs w:val="22"/>
          <w:lang w:val="fr-FR"/>
        </w:rPr>
        <w:t>i</w:t>
      </w:r>
      <w:r w:rsidRPr="0079104B">
        <w:rPr>
          <w:sz w:val="22"/>
          <w:szCs w:val="22"/>
          <w:lang w:val="fr-FR"/>
        </w:rPr>
        <w:t>on d’e</w:t>
      </w:r>
      <w:r w:rsidR="005A7E19" w:rsidRPr="0079104B">
        <w:rPr>
          <w:sz w:val="22"/>
          <w:szCs w:val="22"/>
          <w:lang w:val="fr-FR"/>
        </w:rPr>
        <w:t>xpert</w:t>
      </w:r>
      <w:r w:rsidRPr="0079104B">
        <w:rPr>
          <w:sz w:val="22"/>
          <w:szCs w:val="22"/>
          <w:lang w:val="fr-FR"/>
        </w:rPr>
        <w:t xml:space="preserve">s sur </w:t>
      </w:r>
      <w:r w:rsidR="00E97BEF" w:rsidRPr="0079104B">
        <w:rPr>
          <w:sz w:val="22"/>
          <w:szCs w:val="22"/>
          <w:lang w:val="fr-FR"/>
        </w:rPr>
        <w:t>l</w:t>
      </w:r>
      <w:r w:rsidR="00C27247" w:rsidRPr="0079104B">
        <w:rPr>
          <w:sz w:val="22"/>
          <w:szCs w:val="22"/>
          <w:lang w:val="fr-FR"/>
        </w:rPr>
        <w:t>a création</w:t>
      </w:r>
      <w:r w:rsidR="00E97BEF" w:rsidRPr="0079104B">
        <w:rPr>
          <w:sz w:val="22"/>
          <w:szCs w:val="22"/>
          <w:lang w:val="fr-FR"/>
        </w:rPr>
        <w:t xml:space="preserve"> d’</w:t>
      </w:r>
      <w:r w:rsidRPr="0079104B">
        <w:rPr>
          <w:sz w:val="22"/>
          <w:szCs w:val="22"/>
          <w:lang w:val="fr-FR"/>
        </w:rPr>
        <w:t xml:space="preserve">un </w:t>
      </w:r>
      <w:r w:rsidR="006036BC" w:rsidRPr="0079104B">
        <w:rPr>
          <w:sz w:val="22"/>
          <w:szCs w:val="22"/>
          <w:lang w:val="fr-FR"/>
        </w:rPr>
        <w:t xml:space="preserve">modèle de </w:t>
      </w:r>
      <w:r w:rsidRPr="0079104B">
        <w:rPr>
          <w:sz w:val="22"/>
          <w:szCs w:val="22"/>
          <w:lang w:val="fr-FR"/>
        </w:rPr>
        <w:t>code</w:t>
      </w:r>
      <w:r w:rsidR="00D57D26" w:rsidRPr="0079104B">
        <w:rPr>
          <w:sz w:val="22"/>
          <w:szCs w:val="22"/>
          <w:lang w:val="fr-FR"/>
        </w:rPr>
        <w:t xml:space="preserve"> </w:t>
      </w:r>
      <w:r w:rsidRPr="0079104B">
        <w:rPr>
          <w:sz w:val="22"/>
          <w:szCs w:val="22"/>
          <w:lang w:val="fr-FR"/>
        </w:rPr>
        <w:t xml:space="preserve">d’éthique </w:t>
      </w:r>
      <w:r w:rsidR="006036BC" w:rsidRPr="0079104B">
        <w:rPr>
          <w:sz w:val="22"/>
          <w:szCs w:val="22"/>
          <w:lang w:val="fr-FR"/>
        </w:rPr>
        <w:t>p</w:t>
      </w:r>
      <w:r w:rsidRPr="0079104B">
        <w:rPr>
          <w:sz w:val="22"/>
          <w:szCs w:val="22"/>
          <w:lang w:val="fr-FR"/>
        </w:rPr>
        <w:t>our le patrimoine culturel immatériel</w:t>
      </w:r>
    </w:p>
    <w:p w:rsidR="005F059D" w:rsidRDefault="00D739FC" w:rsidP="00C6766D">
      <w:pPr>
        <w:pStyle w:val="Subtitle"/>
        <w:rPr>
          <w:b w:val="0"/>
          <w:bCs/>
          <w:sz w:val="22"/>
          <w:szCs w:val="22"/>
          <w:lang w:val="fr-FR"/>
        </w:rPr>
      </w:pPr>
      <w:r w:rsidRPr="0079104B">
        <w:rPr>
          <w:b w:val="0"/>
          <w:bCs/>
          <w:sz w:val="22"/>
          <w:szCs w:val="22"/>
          <w:lang w:val="fr-FR"/>
        </w:rPr>
        <w:t>Valenc</w:t>
      </w:r>
      <w:r w:rsidR="00D57D26" w:rsidRPr="0079104B">
        <w:rPr>
          <w:b w:val="0"/>
          <w:bCs/>
          <w:sz w:val="22"/>
          <w:szCs w:val="22"/>
          <w:lang w:val="fr-FR"/>
        </w:rPr>
        <w:t>e</w:t>
      </w:r>
      <w:r w:rsidR="005A7E19" w:rsidRPr="0079104B">
        <w:rPr>
          <w:b w:val="0"/>
          <w:bCs/>
          <w:sz w:val="22"/>
          <w:szCs w:val="22"/>
          <w:lang w:val="fr-FR"/>
        </w:rPr>
        <w:t xml:space="preserve">, </w:t>
      </w:r>
      <w:r w:rsidR="00D57D26" w:rsidRPr="0079104B">
        <w:rPr>
          <w:b w:val="0"/>
          <w:bCs/>
          <w:sz w:val="22"/>
          <w:szCs w:val="22"/>
          <w:lang w:val="fr-FR"/>
        </w:rPr>
        <w:t>Espagne</w:t>
      </w:r>
      <w:r w:rsidR="005A7E19" w:rsidRPr="0079104B">
        <w:rPr>
          <w:b w:val="0"/>
          <w:bCs/>
          <w:sz w:val="22"/>
          <w:szCs w:val="22"/>
          <w:lang w:val="fr-FR"/>
        </w:rPr>
        <w:t xml:space="preserve">, </w:t>
      </w:r>
      <w:r w:rsidRPr="0079104B">
        <w:rPr>
          <w:b w:val="0"/>
          <w:bCs/>
          <w:sz w:val="22"/>
          <w:szCs w:val="22"/>
          <w:lang w:val="fr-FR"/>
        </w:rPr>
        <w:t xml:space="preserve">30 </w:t>
      </w:r>
      <w:r w:rsidR="00D57D26" w:rsidRPr="0079104B">
        <w:rPr>
          <w:b w:val="0"/>
          <w:bCs/>
          <w:sz w:val="22"/>
          <w:szCs w:val="22"/>
          <w:lang w:val="fr-FR"/>
        </w:rPr>
        <w:t>mars –</w:t>
      </w:r>
      <w:r w:rsidRPr="0079104B">
        <w:rPr>
          <w:b w:val="0"/>
          <w:bCs/>
          <w:sz w:val="22"/>
          <w:szCs w:val="22"/>
          <w:lang w:val="fr-FR"/>
        </w:rPr>
        <w:t xml:space="preserve"> 1</w:t>
      </w:r>
      <w:r w:rsidR="00D57D26" w:rsidRPr="0079104B">
        <w:rPr>
          <w:b w:val="0"/>
          <w:bCs/>
          <w:sz w:val="22"/>
          <w:szCs w:val="22"/>
          <w:vertAlign w:val="superscript"/>
          <w:lang w:val="fr-FR"/>
        </w:rPr>
        <w:t>er</w:t>
      </w:r>
      <w:r w:rsidR="00E97BEF" w:rsidRPr="0079104B">
        <w:rPr>
          <w:b w:val="0"/>
          <w:bCs/>
          <w:sz w:val="22"/>
          <w:szCs w:val="22"/>
          <w:lang w:val="fr-FR"/>
        </w:rPr>
        <w:t xml:space="preserve"> </w:t>
      </w:r>
      <w:r w:rsidR="00D57D26" w:rsidRPr="0079104B">
        <w:rPr>
          <w:b w:val="0"/>
          <w:bCs/>
          <w:sz w:val="22"/>
          <w:szCs w:val="22"/>
          <w:lang w:val="fr-FR"/>
        </w:rPr>
        <w:t>avril</w:t>
      </w:r>
      <w:r w:rsidRPr="0079104B">
        <w:rPr>
          <w:b w:val="0"/>
          <w:bCs/>
          <w:sz w:val="22"/>
          <w:szCs w:val="22"/>
          <w:lang w:val="fr-FR"/>
        </w:rPr>
        <w:t xml:space="preserve"> 2015</w:t>
      </w:r>
    </w:p>
    <w:p w:rsidR="008E6F7E" w:rsidRPr="00E7528C" w:rsidRDefault="008E6F7E" w:rsidP="00265616">
      <w:pPr>
        <w:jc w:val="center"/>
        <w:rPr>
          <w:b/>
          <w:bCs/>
        </w:rPr>
      </w:pPr>
      <w:r w:rsidRPr="00E7528C">
        <w:rPr>
          <w:b/>
          <w:bCs/>
        </w:rPr>
        <w:t>Vers des codes d’éthique pour le patrimoine culturel immatériel ?</w:t>
      </w:r>
    </w:p>
    <w:p w:rsidR="00830232" w:rsidRPr="0079104B" w:rsidRDefault="00E97BEF" w:rsidP="0012174B">
      <w:pPr>
        <w:pStyle w:val="ListParagraph"/>
        <w:numPr>
          <w:ilvl w:val="0"/>
          <w:numId w:val="1"/>
        </w:numPr>
        <w:spacing w:after="120" w:line="240" w:lineRule="auto"/>
        <w:ind w:left="567" w:hanging="567"/>
        <w:contextualSpacing w:val="0"/>
        <w:jc w:val="both"/>
        <w:rPr>
          <w:rFonts w:ascii="Arial" w:hAnsi="Arial" w:cs="Arial"/>
        </w:rPr>
      </w:pPr>
      <w:r w:rsidRPr="0079104B">
        <w:rPr>
          <w:rFonts w:ascii="Arial" w:hAnsi="Arial" w:cs="Arial"/>
        </w:rPr>
        <w:t>L</w:t>
      </w:r>
      <w:r w:rsidR="00C27247" w:rsidRPr="0079104B">
        <w:rPr>
          <w:rFonts w:ascii="Arial" w:hAnsi="Arial" w:cs="Arial"/>
        </w:rPr>
        <w:t>e</w:t>
      </w:r>
      <w:r w:rsidRPr="0079104B">
        <w:rPr>
          <w:rFonts w:ascii="Arial" w:hAnsi="Arial" w:cs="Arial"/>
        </w:rPr>
        <w:t xml:space="preserve"> présent </w:t>
      </w:r>
      <w:r w:rsidR="00C27247" w:rsidRPr="0079104B">
        <w:rPr>
          <w:rFonts w:ascii="Arial" w:hAnsi="Arial" w:cs="Arial"/>
        </w:rPr>
        <w:t xml:space="preserve">document </w:t>
      </w:r>
      <w:r w:rsidR="00B92AA4" w:rsidRPr="0079104B">
        <w:rPr>
          <w:rFonts w:ascii="Arial" w:hAnsi="Arial" w:cs="Arial"/>
        </w:rPr>
        <w:t>contient</w:t>
      </w:r>
      <w:r w:rsidR="00AA7C5B" w:rsidRPr="0079104B">
        <w:rPr>
          <w:rFonts w:ascii="Arial" w:hAnsi="Arial" w:cs="Arial"/>
        </w:rPr>
        <w:t xml:space="preserve"> d</w:t>
      </w:r>
      <w:r w:rsidR="00D57D26" w:rsidRPr="0079104B">
        <w:rPr>
          <w:rFonts w:ascii="Arial" w:hAnsi="Arial" w:cs="Arial"/>
        </w:rPr>
        <w:t xml:space="preserve">es informations </w:t>
      </w:r>
      <w:r w:rsidRPr="0079104B">
        <w:rPr>
          <w:rFonts w:ascii="Arial" w:hAnsi="Arial" w:cs="Arial"/>
        </w:rPr>
        <w:t>générales</w:t>
      </w:r>
      <w:r w:rsidR="00D57D26" w:rsidRPr="0079104B">
        <w:rPr>
          <w:rFonts w:ascii="Arial" w:hAnsi="Arial" w:cs="Arial"/>
        </w:rPr>
        <w:t xml:space="preserve"> </w:t>
      </w:r>
      <w:r w:rsidR="00E65BCD" w:rsidRPr="0079104B">
        <w:rPr>
          <w:rFonts w:ascii="Arial" w:hAnsi="Arial" w:cs="Arial"/>
        </w:rPr>
        <w:t>destinées à</w:t>
      </w:r>
      <w:r w:rsidR="009F135D" w:rsidRPr="0079104B">
        <w:rPr>
          <w:rFonts w:ascii="Arial" w:hAnsi="Arial" w:cs="Arial"/>
        </w:rPr>
        <w:t xml:space="preserve"> nourrir le</w:t>
      </w:r>
      <w:r w:rsidR="00D57D26" w:rsidRPr="0079104B">
        <w:rPr>
          <w:rFonts w:ascii="Arial" w:hAnsi="Arial" w:cs="Arial"/>
        </w:rPr>
        <w:t>s discussions qui auront lieu lors de</w:t>
      </w:r>
      <w:r w:rsidR="00C27247" w:rsidRPr="0079104B">
        <w:rPr>
          <w:rFonts w:ascii="Arial" w:hAnsi="Arial" w:cs="Arial"/>
        </w:rPr>
        <w:t xml:space="preserve"> </w:t>
      </w:r>
      <w:r w:rsidR="00D57D26" w:rsidRPr="0079104B">
        <w:rPr>
          <w:rFonts w:ascii="Arial" w:hAnsi="Arial" w:cs="Arial"/>
        </w:rPr>
        <w:t xml:space="preserve">la réunion d’experts </w:t>
      </w:r>
      <w:r w:rsidR="00C27247" w:rsidRPr="0079104B">
        <w:rPr>
          <w:rFonts w:ascii="Arial" w:hAnsi="Arial" w:cs="Arial"/>
        </w:rPr>
        <w:t>sur</w:t>
      </w:r>
      <w:r w:rsidR="00D57D26" w:rsidRPr="0079104B">
        <w:rPr>
          <w:rFonts w:ascii="Arial" w:hAnsi="Arial" w:cs="Arial"/>
        </w:rPr>
        <w:t xml:space="preserve"> la création d’un </w:t>
      </w:r>
      <w:r w:rsidR="006036BC" w:rsidRPr="0079104B">
        <w:rPr>
          <w:rFonts w:ascii="Arial" w:hAnsi="Arial" w:cs="Arial"/>
        </w:rPr>
        <w:t xml:space="preserve">modèle de </w:t>
      </w:r>
      <w:r w:rsidR="00D57D26" w:rsidRPr="0079104B">
        <w:rPr>
          <w:rFonts w:ascii="Arial" w:hAnsi="Arial" w:cs="Arial"/>
        </w:rPr>
        <w:t>code d’éthique pour le patrimoine culturel immatériel</w:t>
      </w:r>
      <w:r w:rsidR="00830232" w:rsidRPr="0079104B">
        <w:rPr>
          <w:rFonts w:ascii="Arial" w:hAnsi="Arial" w:cs="Arial"/>
        </w:rPr>
        <w:t>. A</w:t>
      </w:r>
      <w:r w:rsidR="00D57D26" w:rsidRPr="0079104B">
        <w:rPr>
          <w:rFonts w:ascii="Arial" w:hAnsi="Arial" w:cs="Arial"/>
        </w:rPr>
        <w:t xml:space="preserve">près </w:t>
      </w:r>
      <w:r w:rsidR="00473A97" w:rsidRPr="0079104B">
        <w:rPr>
          <w:rFonts w:ascii="Arial" w:hAnsi="Arial" w:cs="Arial"/>
        </w:rPr>
        <w:t xml:space="preserve">avoir </w:t>
      </w:r>
      <w:r w:rsidR="0014372D" w:rsidRPr="0079104B">
        <w:rPr>
          <w:rFonts w:ascii="Arial" w:hAnsi="Arial" w:cs="Arial"/>
        </w:rPr>
        <w:t>rappelé</w:t>
      </w:r>
      <w:r w:rsidR="00473A97" w:rsidRPr="0079104B">
        <w:rPr>
          <w:rFonts w:ascii="Arial" w:hAnsi="Arial" w:cs="Arial"/>
        </w:rPr>
        <w:t xml:space="preserve"> l</w:t>
      </w:r>
      <w:r w:rsidR="00D57D26" w:rsidRPr="0079104B">
        <w:rPr>
          <w:rFonts w:ascii="Arial" w:hAnsi="Arial" w:cs="Arial"/>
        </w:rPr>
        <w:t xml:space="preserve">es valeurs fondamentales de la Convention pour la sauvegarde du patrimoine culturel immatériel, il </w:t>
      </w:r>
      <w:r w:rsidR="000E1ACA">
        <w:rPr>
          <w:rFonts w:ascii="Arial" w:hAnsi="Arial" w:cs="Arial"/>
        </w:rPr>
        <w:t>explique</w:t>
      </w:r>
      <w:r w:rsidR="00D57D26" w:rsidRPr="0079104B">
        <w:rPr>
          <w:rFonts w:ascii="Arial" w:hAnsi="Arial" w:cs="Arial"/>
        </w:rPr>
        <w:t xml:space="preserve"> l</w:t>
      </w:r>
      <w:r w:rsidR="00473A97" w:rsidRPr="0079104B">
        <w:rPr>
          <w:rFonts w:ascii="Arial" w:hAnsi="Arial" w:cs="Arial"/>
        </w:rPr>
        <w:t xml:space="preserve">e </w:t>
      </w:r>
      <w:r w:rsidR="00BF5334" w:rsidRPr="0079104B">
        <w:rPr>
          <w:rFonts w:ascii="Arial" w:hAnsi="Arial" w:cs="Arial"/>
        </w:rPr>
        <w:t>domaine d’application</w:t>
      </w:r>
      <w:r w:rsidR="00D57D26" w:rsidRPr="0079104B">
        <w:rPr>
          <w:rFonts w:ascii="Arial" w:hAnsi="Arial" w:cs="Arial"/>
        </w:rPr>
        <w:t xml:space="preserve"> général d</w:t>
      </w:r>
      <w:r w:rsidR="00C27247" w:rsidRPr="0079104B">
        <w:rPr>
          <w:rFonts w:ascii="Arial" w:hAnsi="Arial" w:cs="Arial"/>
        </w:rPr>
        <w:t>es</w:t>
      </w:r>
      <w:r w:rsidR="00D57D26" w:rsidRPr="0079104B">
        <w:rPr>
          <w:rFonts w:ascii="Arial" w:hAnsi="Arial" w:cs="Arial"/>
        </w:rPr>
        <w:t xml:space="preserve"> code</w:t>
      </w:r>
      <w:r w:rsidR="00C27247" w:rsidRPr="0079104B">
        <w:rPr>
          <w:rFonts w:ascii="Arial" w:hAnsi="Arial" w:cs="Arial"/>
        </w:rPr>
        <w:t>s</w:t>
      </w:r>
      <w:r w:rsidR="00D57D26" w:rsidRPr="0079104B">
        <w:rPr>
          <w:rFonts w:ascii="Arial" w:hAnsi="Arial" w:cs="Arial"/>
        </w:rPr>
        <w:t xml:space="preserve"> d’éthique, en dé</w:t>
      </w:r>
      <w:r w:rsidR="00473A97" w:rsidRPr="0079104B">
        <w:rPr>
          <w:rFonts w:ascii="Arial" w:hAnsi="Arial" w:cs="Arial"/>
        </w:rPr>
        <w:t>crivant</w:t>
      </w:r>
      <w:r w:rsidR="00D57D26" w:rsidRPr="0079104B">
        <w:rPr>
          <w:rFonts w:ascii="Arial" w:hAnsi="Arial" w:cs="Arial"/>
        </w:rPr>
        <w:t xml:space="preserve"> le</w:t>
      </w:r>
      <w:r w:rsidR="00473A97" w:rsidRPr="0079104B">
        <w:rPr>
          <w:rFonts w:ascii="Arial" w:hAnsi="Arial" w:cs="Arial"/>
        </w:rPr>
        <w:t>ur</w:t>
      </w:r>
      <w:r w:rsidR="00D57D26" w:rsidRPr="0079104B">
        <w:rPr>
          <w:rFonts w:ascii="Arial" w:hAnsi="Arial" w:cs="Arial"/>
        </w:rPr>
        <w:t>s composantes ainsi que les divers types de codes</w:t>
      </w:r>
      <w:r w:rsidR="008D095B" w:rsidRPr="0079104B">
        <w:rPr>
          <w:rFonts w:ascii="Arial" w:hAnsi="Arial" w:cs="Arial"/>
        </w:rPr>
        <w:t>. I</w:t>
      </w:r>
      <w:r w:rsidR="00D57D26" w:rsidRPr="0079104B">
        <w:rPr>
          <w:rFonts w:ascii="Arial" w:hAnsi="Arial" w:cs="Arial"/>
        </w:rPr>
        <w:t xml:space="preserve">l </w:t>
      </w:r>
      <w:r w:rsidR="00802C0D" w:rsidRPr="0079104B">
        <w:rPr>
          <w:rFonts w:ascii="Arial" w:hAnsi="Arial" w:cs="Arial"/>
        </w:rPr>
        <w:t>évoque</w:t>
      </w:r>
      <w:r w:rsidR="00D57D26" w:rsidRPr="0079104B">
        <w:rPr>
          <w:rFonts w:ascii="Arial" w:hAnsi="Arial" w:cs="Arial"/>
        </w:rPr>
        <w:t xml:space="preserve"> également les différences entre codes volontaires et obligatoires</w:t>
      </w:r>
      <w:r w:rsidR="00714E47" w:rsidRPr="0079104B">
        <w:rPr>
          <w:rFonts w:ascii="Arial" w:hAnsi="Arial" w:cs="Arial"/>
        </w:rPr>
        <w:t>,</w:t>
      </w:r>
      <w:r w:rsidR="00D57D26" w:rsidRPr="0079104B">
        <w:rPr>
          <w:rFonts w:ascii="Arial" w:hAnsi="Arial" w:cs="Arial"/>
        </w:rPr>
        <w:t xml:space="preserve"> et souligne les avantages et </w:t>
      </w:r>
      <w:r w:rsidR="00714E47" w:rsidRPr="0079104B">
        <w:rPr>
          <w:rFonts w:ascii="Arial" w:hAnsi="Arial" w:cs="Arial"/>
        </w:rPr>
        <w:t xml:space="preserve">les </w:t>
      </w:r>
      <w:r w:rsidR="00D57D26" w:rsidRPr="0079104B">
        <w:rPr>
          <w:rFonts w:ascii="Arial" w:hAnsi="Arial" w:cs="Arial"/>
        </w:rPr>
        <w:t xml:space="preserve">inconvénients </w:t>
      </w:r>
      <w:r w:rsidR="0014372D" w:rsidRPr="0079104B">
        <w:rPr>
          <w:rFonts w:ascii="Arial" w:hAnsi="Arial" w:cs="Arial"/>
        </w:rPr>
        <w:t xml:space="preserve">respectifs </w:t>
      </w:r>
      <w:r w:rsidR="00D57D26" w:rsidRPr="0079104B">
        <w:rPr>
          <w:rFonts w:ascii="Arial" w:hAnsi="Arial" w:cs="Arial"/>
        </w:rPr>
        <w:t>d’un code général</w:t>
      </w:r>
      <w:r w:rsidR="007D288B" w:rsidRPr="0079104B">
        <w:rPr>
          <w:rFonts w:ascii="Arial" w:hAnsi="Arial" w:cs="Arial"/>
        </w:rPr>
        <w:t xml:space="preserve"> ou</w:t>
      </w:r>
      <w:r w:rsidR="0014372D" w:rsidRPr="0079104B">
        <w:rPr>
          <w:rFonts w:ascii="Arial" w:hAnsi="Arial" w:cs="Arial"/>
        </w:rPr>
        <w:t xml:space="preserve"> </w:t>
      </w:r>
      <w:r w:rsidR="00D57D26" w:rsidRPr="0079104B">
        <w:rPr>
          <w:rFonts w:ascii="Arial" w:hAnsi="Arial" w:cs="Arial"/>
        </w:rPr>
        <w:t xml:space="preserve">d’un code </w:t>
      </w:r>
      <w:r w:rsidR="007D288B" w:rsidRPr="0079104B">
        <w:rPr>
          <w:rFonts w:ascii="Arial" w:hAnsi="Arial" w:cs="Arial"/>
        </w:rPr>
        <w:t>ciblant</w:t>
      </w:r>
      <w:r w:rsidR="00D57D26" w:rsidRPr="0079104B">
        <w:rPr>
          <w:rFonts w:ascii="Arial" w:hAnsi="Arial" w:cs="Arial"/>
        </w:rPr>
        <w:t xml:space="preserve"> un secteur, public ou groupe de destinataires</w:t>
      </w:r>
      <w:r w:rsidR="0014372D" w:rsidRPr="0079104B">
        <w:rPr>
          <w:rFonts w:ascii="Arial" w:hAnsi="Arial" w:cs="Arial"/>
        </w:rPr>
        <w:t xml:space="preserve"> spécifique</w:t>
      </w:r>
      <w:r w:rsidR="00830232" w:rsidRPr="0079104B">
        <w:rPr>
          <w:rFonts w:ascii="Arial" w:hAnsi="Arial" w:cs="Arial"/>
        </w:rPr>
        <w:t>.</w:t>
      </w:r>
    </w:p>
    <w:p w:rsidR="00955A63" w:rsidRPr="0079104B" w:rsidRDefault="00D57D26" w:rsidP="008E6F7E">
      <w:pPr>
        <w:pStyle w:val="ListParagraph"/>
        <w:numPr>
          <w:ilvl w:val="0"/>
          <w:numId w:val="1"/>
        </w:numPr>
        <w:spacing w:after="120" w:line="240" w:lineRule="auto"/>
        <w:ind w:left="567" w:hanging="567"/>
        <w:contextualSpacing w:val="0"/>
        <w:jc w:val="both"/>
        <w:rPr>
          <w:rFonts w:ascii="Arial" w:hAnsi="Arial" w:cs="Arial"/>
          <w:snapToGrid w:val="0"/>
          <w:u w:val="single"/>
        </w:rPr>
      </w:pPr>
      <w:r w:rsidRPr="0079104B">
        <w:rPr>
          <w:rFonts w:ascii="Arial" w:hAnsi="Arial" w:cs="Arial"/>
        </w:rPr>
        <w:t xml:space="preserve">Le </w:t>
      </w:r>
      <w:r w:rsidR="00BF5334" w:rsidRPr="0079104B">
        <w:rPr>
          <w:rFonts w:ascii="Arial" w:hAnsi="Arial" w:cs="Arial"/>
        </w:rPr>
        <w:t>document</w:t>
      </w:r>
      <w:r w:rsidRPr="0079104B">
        <w:rPr>
          <w:rFonts w:ascii="Arial" w:hAnsi="Arial" w:cs="Arial"/>
        </w:rPr>
        <w:t xml:space="preserve"> propose </w:t>
      </w:r>
      <w:r w:rsidR="00BF5334" w:rsidRPr="0079104B">
        <w:rPr>
          <w:rFonts w:ascii="Arial" w:hAnsi="Arial" w:cs="Arial"/>
        </w:rPr>
        <w:t xml:space="preserve">ensuite </w:t>
      </w:r>
      <w:r w:rsidRPr="0079104B">
        <w:rPr>
          <w:rFonts w:ascii="Arial" w:hAnsi="Arial" w:cs="Arial"/>
        </w:rPr>
        <w:t xml:space="preserve">quelques principes éthiques qui pourraient </w:t>
      </w:r>
      <w:r w:rsidR="008E6F7E">
        <w:rPr>
          <w:rFonts w:ascii="Arial" w:hAnsi="Arial" w:cs="Arial"/>
        </w:rPr>
        <w:t>s’inscrire</w:t>
      </w:r>
      <w:r w:rsidR="00EC43A5" w:rsidRPr="0079104B">
        <w:rPr>
          <w:rFonts w:ascii="Arial" w:hAnsi="Arial" w:cs="Arial"/>
        </w:rPr>
        <w:t xml:space="preserve"> </w:t>
      </w:r>
      <w:r w:rsidRPr="0079104B">
        <w:rPr>
          <w:rFonts w:ascii="Arial" w:hAnsi="Arial" w:cs="Arial"/>
        </w:rPr>
        <w:t xml:space="preserve">dans un ou </w:t>
      </w:r>
      <w:r w:rsidR="00E82ACB" w:rsidRPr="0079104B">
        <w:rPr>
          <w:rFonts w:ascii="Arial" w:hAnsi="Arial" w:cs="Arial"/>
        </w:rPr>
        <w:t>plusieur</w:t>
      </w:r>
      <w:r w:rsidR="00245F6C" w:rsidRPr="0079104B">
        <w:rPr>
          <w:rFonts w:ascii="Arial" w:hAnsi="Arial" w:cs="Arial"/>
        </w:rPr>
        <w:t>s</w:t>
      </w:r>
      <w:r w:rsidRPr="0079104B">
        <w:rPr>
          <w:rFonts w:ascii="Arial" w:hAnsi="Arial" w:cs="Arial"/>
        </w:rPr>
        <w:t xml:space="preserve"> codes </w:t>
      </w:r>
      <w:r w:rsidR="00A0018A" w:rsidRPr="0079104B">
        <w:rPr>
          <w:rFonts w:ascii="Arial" w:hAnsi="Arial" w:cs="Arial"/>
        </w:rPr>
        <w:t>relatifs au</w:t>
      </w:r>
      <w:r w:rsidRPr="0079104B">
        <w:rPr>
          <w:rFonts w:ascii="Arial" w:hAnsi="Arial" w:cs="Arial"/>
        </w:rPr>
        <w:t xml:space="preserve"> PCI, et </w:t>
      </w:r>
      <w:r w:rsidR="00716683" w:rsidRPr="0079104B">
        <w:rPr>
          <w:rFonts w:ascii="Arial" w:hAnsi="Arial" w:cs="Arial"/>
        </w:rPr>
        <w:t xml:space="preserve">explique </w:t>
      </w:r>
      <w:r w:rsidR="00DA29C2" w:rsidRPr="0079104B">
        <w:rPr>
          <w:rFonts w:ascii="Arial" w:hAnsi="Arial" w:cs="Arial"/>
        </w:rPr>
        <w:t>comment</w:t>
      </w:r>
      <w:r w:rsidRPr="0079104B">
        <w:rPr>
          <w:rFonts w:ascii="Arial" w:hAnsi="Arial" w:cs="Arial"/>
        </w:rPr>
        <w:t xml:space="preserve"> ces principes pourraient </w:t>
      </w:r>
      <w:r w:rsidR="00716683" w:rsidRPr="0079104B">
        <w:rPr>
          <w:rFonts w:ascii="Arial" w:hAnsi="Arial" w:cs="Arial"/>
        </w:rPr>
        <w:t xml:space="preserve">être </w:t>
      </w:r>
      <w:r w:rsidR="00BF5334" w:rsidRPr="0079104B">
        <w:rPr>
          <w:rFonts w:ascii="Arial" w:hAnsi="Arial" w:cs="Arial"/>
        </w:rPr>
        <w:t>déclinés dans</w:t>
      </w:r>
      <w:r w:rsidRPr="0079104B">
        <w:rPr>
          <w:rFonts w:ascii="Arial" w:hAnsi="Arial" w:cs="Arial"/>
        </w:rPr>
        <w:t xml:space="preserve"> des codes d’éthique </w:t>
      </w:r>
      <w:r w:rsidR="00BF5334" w:rsidRPr="0079104B">
        <w:rPr>
          <w:rFonts w:ascii="Arial" w:hAnsi="Arial" w:cs="Arial"/>
        </w:rPr>
        <w:t>pour</w:t>
      </w:r>
      <w:r w:rsidR="006C7D50" w:rsidRPr="0079104B">
        <w:rPr>
          <w:rFonts w:ascii="Arial" w:hAnsi="Arial" w:cs="Arial"/>
        </w:rPr>
        <w:t xml:space="preserve"> des contextes ou </w:t>
      </w:r>
      <w:r w:rsidR="00AC5416" w:rsidRPr="0079104B">
        <w:rPr>
          <w:rFonts w:ascii="Arial" w:hAnsi="Arial" w:cs="Arial"/>
        </w:rPr>
        <w:t xml:space="preserve">des </w:t>
      </w:r>
      <w:r w:rsidR="00245F6C" w:rsidRPr="0079104B">
        <w:rPr>
          <w:rFonts w:ascii="Arial" w:hAnsi="Arial" w:cs="Arial"/>
        </w:rPr>
        <w:t>groupes spécifiques</w:t>
      </w:r>
      <w:r w:rsidR="00830232" w:rsidRPr="0079104B">
        <w:rPr>
          <w:rFonts w:ascii="Arial" w:hAnsi="Arial" w:cs="Arial"/>
        </w:rPr>
        <w:t xml:space="preserve">. </w:t>
      </w:r>
      <w:r w:rsidR="006C7D50" w:rsidRPr="0079104B">
        <w:rPr>
          <w:rFonts w:ascii="Arial" w:hAnsi="Arial" w:cs="Arial"/>
        </w:rPr>
        <w:t xml:space="preserve">Destinée à stimuler la discussion et à approfondir les échanges, cette liste de principes </w:t>
      </w:r>
      <w:r w:rsidR="00787844" w:rsidRPr="0079104B">
        <w:rPr>
          <w:rFonts w:ascii="Arial" w:hAnsi="Arial" w:cs="Arial"/>
        </w:rPr>
        <w:t xml:space="preserve">se veut </w:t>
      </w:r>
      <w:r w:rsidR="000E1ACA">
        <w:rPr>
          <w:rFonts w:ascii="Arial" w:hAnsi="Arial" w:cs="Arial"/>
        </w:rPr>
        <w:t xml:space="preserve">moins définitive que </w:t>
      </w:r>
      <w:r w:rsidR="00787844" w:rsidRPr="0079104B">
        <w:rPr>
          <w:rFonts w:ascii="Arial" w:hAnsi="Arial" w:cs="Arial"/>
        </w:rPr>
        <w:t>suggestive</w:t>
      </w:r>
      <w:r w:rsidR="008D095B" w:rsidRPr="0079104B">
        <w:rPr>
          <w:rFonts w:ascii="Arial" w:hAnsi="Arial" w:cs="Arial"/>
        </w:rPr>
        <w:t xml:space="preserve">. </w:t>
      </w:r>
      <w:r w:rsidR="006C7D50" w:rsidRPr="0079104B">
        <w:rPr>
          <w:rFonts w:ascii="Arial" w:hAnsi="Arial" w:cs="Arial"/>
        </w:rPr>
        <w:t xml:space="preserve">Les règles de comportement ou de conduite </w:t>
      </w:r>
      <w:r w:rsidR="00DD59B4" w:rsidRPr="0079104B">
        <w:rPr>
          <w:rFonts w:ascii="Arial" w:hAnsi="Arial" w:cs="Arial"/>
        </w:rPr>
        <w:t xml:space="preserve">applicables </w:t>
      </w:r>
      <w:r w:rsidR="006C7D50" w:rsidRPr="0079104B">
        <w:rPr>
          <w:rFonts w:ascii="Arial" w:hAnsi="Arial" w:cs="Arial"/>
        </w:rPr>
        <w:t xml:space="preserve">dans des </w:t>
      </w:r>
      <w:r w:rsidR="0079104B" w:rsidRPr="0079104B">
        <w:rPr>
          <w:rFonts w:ascii="Arial" w:hAnsi="Arial" w:cs="Arial"/>
        </w:rPr>
        <w:t>contextes</w:t>
      </w:r>
      <w:r w:rsidR="006C7D50" w:rsidRPr="0079104B">
        <w:rPr>
          <w:rFonts w:ascii="Arial" w:hAnsi="Arial" w:cs="Arial"/>
        </w:rPr>
        <w:t xml:space="preserve"> spécifiques sont </w:t>
      </w:r>
      <w:r w:rsidR="00B27644" w:rsidRPr="0079104B">
        <w:rPr>
          <w:rFonts w:ascii="Arial" w:hAnsi="Arial" w:cs="Arial"/>
        </w:rPr>
        <w:t>présenté</w:t>
      </w:r>
      <w:r w:rsidR="00C10E54" w:rsidRPr="0079104B">
        <w:rPr>
          <w:rFonts w:ascii="Arial" w:hAnsi="Arial" w:cs="Arial"/>
        </w:rPr>
        <w:t>e</w:t>
      </w:r>
      <w:r w:rsidR="00B27644" w:rsidRPr="0079104B">
        <w:rPr>
          <w:rFonts w:ascii="Arial" w:hAnsi="Arial" w:cs="Arial"/>
        </w:rPr>
        <w:t xml:space="preserve">s ici </w:t>
      </w:r>
      <w:r w:rsidR="00284190" w:rsidRPr="0079104B">
        <w:rPr>
          <w:rFonts w:ascii="Arial" w:hAnsi="Arial" w:cs="Arial"/>
        </w:rPr>
        <w:t xml:space="preserve">pour illustrer </w:t>
      </w:r>
      <w:r w:rsidR="00E50008" w:rsidRPr="0079104B">
        <w:rPr>
          <w:rFonts w:ascii="Arial" w:hAnsi="Arial" w:cs="Arial"/>
        </w:rPr>
        <w:t>l</w:t>
      </w:r>
      <w:r w:rsidR="00E82ACB" w:rsidRPr="0079104B">
        <w:rPr>
          <w:rFonts w:ascii="Arial" w:hAnsi="Arial" w:cs="Arial"/>
        </w:rPr>
        <w:t>es diverses</w:t>
      </w:r>
      <w:r w:rsidR="00B27644" w:rsidRPr="0079104B">
        <w:rPr>
          <w:rFonts w:ascii="Arial" w:hAnsi="Arial" w:cs="Arial"/>
        </w:rPr>
        <w:t xml:space="preserve"> </w:t>
      </w:r>
      <w:r w:rsidR="006C7D50" w:rsidRPr="0079104B">
        <w:rPr>
          <w:rFonts w:ascii="Arial" w:hAnsi="Arial" w:cs="Arial"/>
        </w:rPr>
        <w:t>façon</w:t>
      </w:r>
      <w:r w:rsidR="00E82ACB" w:rsidRPr="0079104B">
        <w:rPr>
          <w:rFonts w:ascii="Arial" w:hAnsi="Arial" w:cs="Arial"/>
        </w:rPr>
        <w:t>s</w:t>
      </w:r>
      <w:r w:rsidR="006C7D50" w:rsidRPr="0079104B">
        <w:rPr>
          <w:rFonts w:ascii="Arial" w:hAnsi="Arial" w:cs="Arial"/>
        </w:rPr>
        <w:t xml:space="preserve"> dont </w:t>
      </w:r>
      <w:r w:rsidR="00E50008" w:rsidRPr="0079104B">
        <w:rPr>
          <w:rFonts w:ascii="Arial" w:hAnsi="Arial" w:cs="Arial"/>
        </w:rPr>
        <w:t xml:space="preserve">différents groupes ou destinataires pourraient adapter </w:t>
      </w:r>
      <w:r w:rsidR="006C7D50" w:rsidRPr="0079104B">
        <w:rPr>
          <w:rFonts w:ascii="Arial" w:hAnsi="Arial" w:cs="Arial"/>
        </w:rPr>
        <w:t xml:space="preserve">le </w:t>
      </w:r>
      <w:r w:rsidR="00083118" w:rsidRPr="0079104B">
        <w:rPr>
          <w:rFonts w:ascii="Arial" w:hAnsi="Arial" w:cs="Arial"/>
        </w:rPr>
        <w:t xml:space="preserve">ou les </w:t>
      </w:r>
      <w:r w:rsidR="006C7D50" w:rsidRPr="0079104B">
        <w:rPr>
          <w:rFonts w:ascii="Arial" w:hAnsi="Arial" w:cs="Arial"/>
        </w:rPr>
        <w:t>code</w:t>
      </w:r>
      <w:r w:rsidR="00083118" w:rsidRPr="0079104B">
        <w:rPr>
          <w:rFonts w:ascii="Arial" w:hAnsi="Arial" w:cs="Arial"/>
        </w:rPr>
        <w:t>s</w:t>
      </w:r>
      <w:r w:rsidR="006C7D50" w:rsidRPr="0079104B">
        <w:rPr>
          <w:rFonts w:ascii="Arial" w:hAnsi="Arial" w:cs="Arial"/>
        </w:rPr>
        <w:t xml:space="preserve"> d’éthique</w:t>
      </w:r>
      <w:r w:rsidR="00955A63" w:rsidRPr="0079104B">
        <w:rPr>
          <w:rFonts w:ascii="Arial" w:hAnsi="Arial" w:cs="Arial"/>
        </w:rPr>
        <w:t>.</w:t>
      </w:r>
    </w:p>
    <w:p w:rsidR="007E2D5E" w:rsidRPr="0079104B" w:rsidRDefault="006C7D50" w:rsidP="0012174B">
      <w:pPr>
        <w:pStyle w:val="ListParagraph"/>
        <w:numPr>
          <w:ilvl w:val="0"/>
          <w:numId w:val="1"/>
        </w:numPr>
        <w:spacing w:after="120" w:line="240" w:lineRule="auto"/>
        <w:ind w:left="567" w:hanging="567"/>
        <w:contextualSpacing w:val="0"/>
        <w:jc w:val="both"/>
        <w:rPr>
          <w:rStyle w:val="Strong"/>
          <w:snapToGrid w:val="0"/>
          <w:u w:val="single"/>
          <w:lang w:val="fr-FR"/>
        </w:rPr>
      </w:pPr>
      <w:r w:rsidRPr="0079104B">
        <w:rPr>
          <w:rFonts w:ascii="Arial" w:hAnsi="Arial" w:cs="Arial"/>
        </w:rPr>
        <w:t xml:space="preserve">Enfin, le </w:t>
      </w:r>
      <w:r w:rsidR="00A414AA" w:rsidRPr="0079104B">
        <w:rPr>
          <w:rFonts w:ascii="Arial" w:hAnsi="Arial" w:cs="Arial"/>
        </w:rPr>
        <w:t>document</w:t>
      </w:r>
      <w:r w:rsidRPr="0079104B">
        <w:rPr>
          <w:rFonts w:ascii="Arial" w:hAnsi="Arial" w:cs="Arial"/>
        </w:rPr>
        <w:t xml:space="preserve"> </w:t>
      </w:r>
      <w:r w:rsidR="00E82ACB" w:rsidRPr="0079104B">
        <w:rPr>
          <w:rFonts w:ascii="Arial" w:hAnsi="Arial" w:cs="Arial"/>
        </w:rPr>
        <w:t>aborde</w:t>
      </w:r>
      <w:r w:rsidR="00A414AA" w:rsidRPr="0079104B">
        <w:rPr>
          <w:rFonts w:ascii="Arial" w:hAnsi="Arial" w:cs="Arial"/>
        </w:rPr>
        <w:t xml:space="preserve"> les</w:t>
      </w:r>
      <w:r w:rsidRPr="0079104B">
        <w:rPr>
          <w:rFonts w:ascii="Arial" w:hAnsi="Arial" w:cs="Arial"/>
        </w:rPr>
        <w:t xml:space="preserve"> processus qui pourraient être suivis pour créer un ou plusieurs </w:t>
      </w:r>
      <w:r w:rsidR="00613B08" w:rsidRPr="0079104B">
        <w:rPr>
          <w:rFonts w:ascii="Arial" w:hAnsi="Arial" w:cs="Arial"/>
        </w:rPr>
        <w:t xml:space="preserve">modèles de </w:t>
      </w:r>
      <w:r w:rsidRPr="0079104B">
        <w:rPr>
          <w:rFonts w:ascii="Arial" w:hAnsi="Arial" w:cs="Arial"/>
        </w:rPr>
        <w:t>code d’éthique pour le patrimoine culturel immatériel</w:t>
      </w:r>
      <w:r w:rsidR="00955A63" w:rsidRPr="0079104B">
        <w:rPr>
          <w:rFonts w:ascii="Arial" w:hAnsi="Arial" w:cs="Arial"/>
        </w:rPr>
        <w:t>.</w:t>
      </w:r>
      <w:r w:rsidR="009E5AAE" w:rsidRPr="0079104B">
        <w:rPr>
          <w:rFonts w:ascii="Arial" w:hAnsi="Arial" w:cs="Arial"/>
        </w:rPr>
        <w:t xml:space="preserve"> </w:t>
      </w:r>
      <w:r w:rsidR="00955A63" w:rsidRPr="0079104B">
        <w:rPr>
          <w:rFonts w:ascii="Arial" w:hAnsi="Arial" w:cs="Arial"/>
        </w:rPr>
        <w:t>I</w:t>
      </w:r>
      <w:r w:rsidRPr="0079104B">
        <w:rPr>
          <w:rFonts w:ascii="Arial" w:hAnsi="Arial" w:cs="Arial"/>
        </w:rPr>
        <w:t xml:space="preserve">l </w:t>
      </w:r>
      <w:r w:rsidR="000E1ACA">
        <w:rPr>
          <w:rFonts w:ascii="Arial" w:hAnsi="Arial" w:cs="Arial"/>
        </w:rPr>
        <w:t>explique</w:t>
      </w:r>
      <w:r w:rsidR="0003003C" w:rsidRPr="0079104B">
        <w:rPr>
          <w:rFonts w:ascii="Arial" w:hAnsi="Arial" w:cs="Arial"/>
        </w:rPr>
        <w:t xml:space="preserve"> comment </w:t>
      </w:r>
      <w:r w:rsidRPr="0079104B">
        <w:rPr>
          <w:rFonts w:ascii="Arial" w:hAnsi="Arial" w:cs="Arial"/>
        </w:rPr>
        <w:t xml:space="preserve">d’autres </w:t>
      </w:r>
      <w:r w:rsidR="00613B08" w:rsidRPr="0079104B">
        <w:rPr>
          <w:rFonts w:ascii="Arial" w:hAnsi="Arial" w:cs="Arial"/>
        </w:rPr>
        <w:t>modèles</w:t>
      </w:r>
      <w:r w:rsidRPr="0079104B">
        <w:rPr>
          <w:rFonts w:ascii="Arial" w:hAnsi="Arial" w:cs="Arial"/>
        </w:rPr>
        <w:t xml:space="preserve"> ont été mis en </w:t>
      </w:r>
      <w:r w:rsidR="0003003C" w:rsidRPr="0079104B">
        <w:rPr>
          <w:rFonts w:ascii="Arial" w:hAnsi="Arial" w:cs="Arial"/>
        </w:rPr>
        <w:t xml:space="preserve">œuvre </w:t>
      </w:r>
      <w:r w:rsidRPr="0079104B">
        <w:rPr>
          <w:rFonts w:ascii="Arial" w:hAnsi="Arial" w:cs="Arial"/>
        </w:rPr>
        <w:t>ou adaptés</w:t>
      </w:r>
      <w:r w:rsidR="00284190" w:rsidRPr="0079104B">
        <w:rPr>
          <w:rFonts w:ascii="Arial" w:hAnsi="Arial" w:cs="Arial"/>
        </w:rPr>
        <w:t>,</w:t>
      </w:r>
      <w:r w:rsidRPr="0079104B">
        <w:rPr>
          <w:rFonts w:ascii="Arial" w:hAnsi="Arial" w:cs="Arial"/>
        </w:rPr>
        <w:t xml:space="preserve"> et suggère </w:t>
      </w:r>
      <w:r w:rsidR="00C10E54" w:rsidRPr="0079104B">
        <w:rPr>
          <w:rFonts w:ascii="Arial" w:hAnsi="Arial" w:cs="Arial"/>
        </w:rPr>
        <w:t xml:space="preserve">la démarche </w:t>
      </w:r>
      <w:r w:rsidR="0003003C" w:rsidRPr="0079104B">
        <w:rPr>
          <w:rFonts w:ascii="Arial" w:hAnsi="Arial" w:cs="Arial"/>
        </w:rPr>
        <w:t>à suivre</w:t>
      </w:r>
      <w:r w:rsidRPr="0079104B">
        <w:rPr>
          <w:rFonts w:ascii="Arial" w:hAnsi="Arial" w:cs="Arial"/>
        </w:rPr>
        <w:t xml:space="preserve"> pour qu’un </w:t>
      </w:r>
      <w:r w:rsidR="00613B08" w:rsidRPr="0079104B">
        <w:rPr>
          <w:rFonts w:ascii="Arial" w:hAnsi="Arial" w:cs="Arial"/>
        </w:rPr>
        <w:t xml:space="preserve">modèle de </w:t>
      </w:r>
      <w:r w:rsidRPr="0079104B">
        <w:rPr>
          <w:rFonts w:ascii="Arial" w:hAnsi="Arial" w:cs="Arial"/>
        </w:rPr>
        <w:t>code soit diffusé et utilisé par le public le plus large possible</w:t>
      </w:r>
      <w:r w:rsidR="00955A63" w:rsidRPr="0079104B">
        <w:rPr>
          <w:rFonts w:ascii="Arial" w:hAnsi="Arial" w:cs="Arial"/>
        </w:rPr>
        <w:t>.</w:t>
      </w:r>
    </w:p>
    <w:p w:rsidR="00722F5C" w:rsidRPr="0079104B" w:rsidRDefault="006C7D50" w:rsidP="008E6F7E">
      <w:pPr>
        <w:pStyle w:val="ListParagraph"/>
        <w:keepNext/>
        <w:keepLines/>
        <w:numPr>
          <w:ilvl w:val="0"/>
          <w:numId w:val="2"/>
        </w:numPr>
        <w:spacing w:before="480" w:after="240" w:line="240" w:lineRule="auto"/>
        <w:ind w:left="1066" w:hanging="357"/>
        <w:contextualSpacing w:val="0"/>
        <w:jc w:val="both"/>
        <w:rPr>
          <w:rStyle w:val="Strong"/>
          <w:b/>
          <w:bCs/>
          <w:lang w:val="fr-FR"/>
        </w:rPr>
      </w:pPr>
      <w:r w:rsidRPr="0079104B">
        <w:rPr>
          <w:rStyle w:val="Strong"/>
          <w:b/>
          <w:bCs/>
          <w:lang w:val="fr-FR"/>
        </w:rPr>
        <w:t xml:space="preserve">Valeurs fondamentales de la </w:t>
      </w:r>
      <w:r w:rsidR="00722F5C" w:rsidRPr="0079104B">
        <w:rPr>
          <w:rStyle w:val="Strong"/>
          <w:b/>
          <w:bCs/>
          <w:lang w:val="fr-FR"/>
        </w:rPr>
        <w:t xml:space="preserve">Convention </w:t>
      </w:r>
      <w:r w:rsidRPr="0079104B">
        <w:rPr>
          <w:rStyle w:val="Strong"/>
          <w:b/>
          <w:bCs/>
          <w:lang w:val="fr-FR"/>
        </w:rPr>
        <w:t xml:space="preserve">qui doivent être </w:t>
      </w:r>
      <w:r w:rsidR="008E6F7E">
        <w:rPr>
          <w:rStyle w:val="Strong"/>
          <w:b/>
          <w:bCs/>
          <w:lang w:val="fr-FR"/>
        </w:rPr>
        <w:t>reflétées</w:t>
      </w:r>
      <w:r w:rsidR="008E6F7E" w:rsidRPr="0079104B">
        <w:rPr>
          <w:rStyle w:val="Strong"/>
          <w:b/>
          <w:bCs/>
          <w:lang w:val="fr-FR"/>
        </w:rPr>
        <w:t xml:space="preserve"> </w:t>
      </w:r>
      <w:r w:rsidRPr="0079104B">
        <w:rPr>
          <w:rStyle w:val="Strong"/>
          <w:b/>
          <w:bCs/>
          <w:lang w:val="fr-FR"/>
        </w:rPr>
        <w:t xml:space="preserve">dans les codes d’éthique </w:t>
      </w:r>
      <w:r w:rsidR="00A0018A" w:rsidRPr="0079104B">
        <w:rPr>
          <w:rStyle w:val="Strong"/>
          <w:b/>
          <w:bCs/>
          <w:lang w:val="fr-FR"/>
        </w:rPr>
        <w:t>relatifs au</w:t>
      </w:r>
      <w:r w:rsidRPr="0079104B">
        <w:rPr>
          <w:rStyle w:val="Strong"/>
          <w:b/>
          <w:bCs/>
          <w:lang w:val="fr-FR"/>
        </w:rPr>
        <w:t xml:space="preserve"> patrimoine culturel immatériel </w:t>
      </w:r>
    </w:p>
    <w:p w:rsidR="00D73FAF" w:rsidRPr="0079104B" w:rsidRDefault="00F446A0" w:rsidP="00C73786">
      <w:pPr>
        <w:pStyle w:val="ListParagraph"/>
        <w:numPr>
          <w:ilvl w:val="0"/>
          <w:numId w:val="1"/>
        </w:numPr>
        <w:spacing w:after="120" w:line="240" w:lineRule="auto"/>
        <w:ind w:left="567" w:hanging="567"/>
        <w:contextualSpacing w:val="0"/>
        <w:jc w:val="both"/>
        <w:rPr>
          <w:rStyle w:val="Strong"/>
          <w:lang w:val="fr-FR"/>
        </w:rPr>
      </w:pPr>
      <w:r w:rsidRPr="0079104B">
        <w:rPr>
          <w:rStyle w:val="Strong"/>
          <w:lang w:val="fr-FR"/>
        </w:rPr>
        <w:t xml:space="preserve">Quelles valeurs fondamentales de la Convention pour la sauvegarde du patrimoine culturel immatériel (2003) </w:t>
      </w:r>
      <w:r w:rsidR="00AC489D" w:rsidRPr="0079104B">
        <w:rPr>
          <w:rStyle w:val="Strong"/>
          <w:lang w:val="fr-FR"/>
        </w:rPr>
        <w:t>devraient</w:t>
      </w:r>
      <w:r w:rsidR="00477B55" w:rsidRPr="0079104B">
        <w:rPr>
          <w:rStyle w:val="Strong"/>
          <w:lang w:val="fr-FR"/>
        </w:rPr>
        <w:t xml:space="preserve"> inspirer </w:t>
      </w:r>
      <w:r w:rsidR="00961E00" w:rsidRPr="0079104B">
        <w:rPr>
          <w:rStyle w:val="Strong"/>
          <w:lang w:val="fr-FR"/>
        </w:rPr>
        <w:t>un</w:t>
      </w:r>
      <w:r w:rsidRPr="0079104B">
        <w:rPr>
          <w:rStyle w:val="Strong"/>
          <w:lang w:val="fr-FR"/>
        </w:rPr>
        <w:t xml:space="preserve"> code d’éthique </w:t>
      </w:r>
      <w:r w:rsidR="00477B55" w:rsidRPr="0079104B">
        <w:rPr>
          <w:rStyle w:val="Strong"/>
          <w:lang w:val="fr-FR"/>
        </w:rPr>
        <w:t>régissant</w:t>
      </w:r>
      <w:r w:rsidR="00284190" w:rsidRPr="0079104B">
        <w:rPr>
          <w:rStyle w:val="Strong"/>
          <w:lang w:val="fr-FR"/>
        </w:rPr>
        <w:t xml:space="preserve"> </w:t>
      </w:r>
      <w:r w:rsidRPr="0079104B">
        <w:rPr>
          <w:rStyle w:val="Strong"/>
          <w:lang w:val="fr-FR"/>
        </w:rPr>
        <w:t xml:space="preserve">le patrimoine culturel immatériel et </w:t>
      </w:r>
      <w:r w:rsidR="001D696F" w:rsidRPr="0079104B">
        <w:rPr>
          <w:rStyle w:val="Strong"/>
          <w:lang w:val="fr-FR"/>
        </w:rPr>
        <w:t>trouver leur expression</w:t>
      </w:r>
      <w:r w:rsidRPr="0079104B">
        <w:rPr>
          <w:rStyle w:val="Strong"/>
          <w:lang w:val="fr-FR"/>
        </w:rPr>
        <w:t xml:space="preserve"> dans ce code ?</w:t>
      </w:r>
      <w:r w:rsidR="00972670" w:rsidRPr="0079104B">
        <w:rPr>
          <w:rStyle w:val="Strong"/>
          <w:lang w:val="fr-FR"/>
        </w:rPr>
        <w:t xml:space="preserve"> </w:t>
      </w:r>
      <w:r w:rsidRPr="0079104B">
        <w:rPr>
          <w:rStyle w:val="Strong"/>
          <w:lang w:val="fr-FR"/>
        </w:rPr>
        <w:t>Qu’</w:t>
      </w:r>
      <w:r w:rsidR="00AC489D" w:rsidRPr="0079104B">
        <w:rPr>
          <w:rStyle w:val="Strong"/>
          <w:lang w:val="fr-FR"/>
        </w:rPr>
        <w:t>i</w:t>
      </w:r>
      <w:r w:rsidRPr="0079104B">
        <w:rPr>
          <w:rStyle w:val="Strong"/>
          <w:lang w:val="fr-FR"/>
        </w:rPr>
        <w:t xml:space="preserve">ls soient </w:t>
      </w:r>
      <w:r w:rsidR="00E333A9" w:rsidRPr="0079104B">
        <w:rPr>
          <w:rStyle w:val="Strong"/>
          <w:lang w:val="fr-FR"/>
        </w:rPr>
        <w:t xml:space="preserve">exprimés de façon </w:t>
      </w:r>
      <w:r w:rsidRPr="0079104B">
        <w:rPr>
          <w:rStyle w:val="Strong"/>
          <w:lang w:val="fr-FR"/>
        </w:rPr>
        <w:t xml:space="preserve">explicite ou implicite dans la Convention, plusieurs valeurs ou </w:t>
      </w:r>
      <w:r w:rsidR="008C5E4F" w:rsidRPr="0079104B">
        <w:rPr>
          <w:rStyle w:val="Strong"/>
          <w:lang w:val="fr-FR"/>
        </w:rPr>
        <w:t>thèmes</w:t>
      </w:r>
      <w:r w:rsidR="00972670" w:rsidRPr="0079104B">
        <w:rPr>
          <w:rStyle w:val="Strong"/>
          <w:lang w:val="fr-FR"/>
        </w:rPr>
        <w:t xml:space="preserve"> </w:t>
      </w:r>
      <w:r w:rsidR="008C5E4F" w:rsidRPr="0079104B">
        <w:rPr>
          <w:rStyle w:val="Strong"/>
          <w:lang w:val="fr-FR"/>
        </w:rPr>
        <w:t xml:space="preserve">fondamentaux </w:t>
      </w:r>
      <w:r w:rsidRPr="0079104B">
        <w:rPr>
          <w:rStyle w:val="Strong"/>
          <w:lang w:val="fr-FR"/>
        </w:rPr>
        <w:t>constituent un</w:t>
      </w:r>
      <w:r w:rsidR="008C5E4F" w:rsidRPr="0079104B">
        <w:rPr>
          <w:rStyle w:val="Strong"/>
          <w:lang w:val="fr-FR"/>
        </w:rPr>
        <w:t>e base</w:t>
      </w:r>
      <w:r w:rsidRPr="0079104B">
        <w:rPr>
          <w:rStyle w:val="Strong"/>
          <w:lang w:val="fr-FR"/>
        </w:rPr>
        <w:t xml:space="preserve"> solide pour guider toute action ayant une incidence sur le patrimoine culturel immatériel</w:t>
      </w:r>
      <w:r w:rsidR="0030072D" w:rsidRPr="0079104B">
        <w:rPr>
          <w:rStyle w:val="Strong"/>
          <w:lang w:val="fr-FR"/>
        </w:rPr>
        <w:t xml:space="preserve">. </w:t>
      </w:r>
      <w:r w:rsidRPr="0079104B">
        <w:rPr>
          <w:rStyle w:val="Strong"/>
          <w:lang w:val="fr-FR"/>
        </w:rPr>
        <w:t>C’est le cas notamment des actions entreprises dans l’intention spécifique de sauvegarder le patrimoine culturel immatériel</w:t>
      </w:r>
      <w:r w:rsidR="00E333A9" w:rsidRPr="0079104B">
        <w:rPr>
          <w:rStyle w:val="Strong"/>
          <w:lang w:val="fr-FR"/>
        </w:rPr>
        <w:t xml:space="preserve">, ainsi que d’autres actions </w:t>
      </w:r>
      <w:r w:rsidR="009310E8" w:rsidRPr="0079104B">
        <w:rPr>
          <w:rStyle w:val="Strong"/>
          <w:lang w:val="fr-FR"/>
        </w:rPr>
        <w:t>ayant une</w:t>
      </w:r>
      <w:r w:rsidR="00E333A9" w:rsidRPr="0079104B">
        <w:rPr>
          <w:rStyle w:val="Strong"/>
          <w:lang w:val="fr-FR"/>
        </w:rPr>
        <w:t xml:space="preserve"> </w:t>
      </w:r>
      <w:r w:rsidR="009310E8" w:rsidRPr="0079104B">
        <w:rPr>
          <w:rStyle w:val="Strong"/>
          <w:lang w:val="fr-FR"/>
        </w:rPr>
        <w:t xml:space="preserve">finalité </w:t>
      </w:r>
      <w:r w:rsidR="00E333A9" w:rsidRPr="0079104B">
        <w:rPr>
          <w:rStyle w:val="Strong"/>
          <w:lang w:val="fr-FR"/>
        </w:rPr>
        <w:t xml:space="preserve">différente </w:t>
      </w:r>
      <w:r w:rsidRPr="0079104B">
        <w:rPr>
          <w:rStyle w:val="Strong"/>
          <w:lang w:val="fr-FR"/>
        </w:rPr>
        <w:t xml:space="preserve">mais </w:t>
      </w:r>
      <w:r w:rsidR="001D696F" w:rsidRPr="0079104B">
        <w:rPr>
          <w:rStyle w:val="Strong"/>
          <w:lang w:val="fr-FR"/>
        </w:rPr>
        <w:t>pouva</w:t>
      </w:r>
      <w:r w:rsidRPr="0079104B">
        <w:rPr>
          <w:rStyle w:val="Strong"/>
          <w:lang w:val="fr-FR"/>
        </w:rPr>
        <w:t xml:space="preserve">nt </w:t>
      </w:r>
      <w:r w:rsidR="00E333A9" w:rsidRPr="0079104B">
        <w:rPr>
          <w:rStyle w:val="Strong"/>
          <w:lang w:val="fr-FR"/>
        </w:rPr>
        <w:t xml:space="preserve">néanmoins </w:t>
      </w:r>
      <w:r w:rsidRPr="0079104B">
        <w:rPr>
          <w:rStyle w:val="Strong"/>
          <w:lang w:val="fr-FR"/>
        </w:rPr>
        <w:t>avoir une incidence sur la viabilité du patrimoine culturel immatériel</w:t>
      </w:r>
      <w:r w:rsidR="00972670" w:rsidRPr="0079104B">
        <w:rPr>
          <w:rStyle w:val="Strong"/>
          <w:lang w:val="fr-FR"/>
        </w:rPr>
        <w:t>.</w:t>
      </w:r>
    </w:p>
    <w:p w:rsidR="00E16219" w:rsidRPr="0079104B" w:rsidRDefault="00F446A0" w:rsidP="00B4229F">
      <w:pPr>
        <w:pStyle w:val="ListParagraph"/>
        <w:numPr>
          <w:ilvl w:val="0"/>
          <w:numId w:val="1"/>
        </w:numPr>
        <w:spacing w:after="120" w:line="240" w:lineRule="auto"/>
        <w:ind w:left="567" w:hanging="567"/>
        <w:contextualSpacing w:val="0"/>
        <w:jc w:val="both"/>
        <w:rPr>
          <w:rStyle w:val="Strong"/>
          <w:lang w:val="fr-FR"/>
        </w:rPr>
      </w:pPr>
      <w:r w:rsidRPr="0079104B">
        <w:rPr>
          <w:rStyle w:val="Strong"/>
          <w:lang w:val="fr-FR"/>
        </w:rPr>
        <w:t xml:space="preserve">La première de ces valeurs est </w:t>
      </w:r>
      <w:r w:rsidR="001D696F" w:rsidRPr="0079104B">
        <w:rPr>
          <w:rStyle w:val="Strong"/>
          <w:lang w:val="fr-FR"/>
        </w:rPr>
        <w:t>l</w:t>
      </w:r>
      <w:r w:rsidRPr="0079104B">
        <w:rPr>
          <w:rStyle w:val="Strong"/>
          <w:lang w:val="fr-FR"/>
        </w:rPr>
        <w:t xml:space="preserve">e fait que </w:t>
      </w:r>
      <w:r w:rsidR="00B4229F" w:rsidRPr="0079104B">
        <w:rPr>
          <w:rStyle w:val="Strong"/>
          <w:lang w:val="fr-FR"/>
        </w:rPr>
        <w:t xml:space="preserve">« les communautés, en particulier les communautés autochtones, les groupes et, le cas échéant, les individus, jouent un rôle important dans la production, la sauvegarde, l’entretien et la recréation du patrimoine </w:t>
      </w:r>
      <w:r w:rsidR="00B4229F" w:rsidRPr="0079104B">
        <w:rPr>
          <w:rStyle w:val="Strong"/>
          <w:lang w:val="fr-FR"/>
        </w:rPr>
        <w:lastRenderedPageBreak/>
        <w:t>culturel immatériel, contribuant ainsi à l’enrichissement de la diversité culturelle et de la créativité humaine »</w:t>
      </w:r>
      <w:r w:rsidR="00972670" w:rsidRPr="0079104B">
        <w:rPr>
          <w:rStyle w:val="Strong"/>
          <w:lang w:val="fr-FR"/>
        </w:rPr>
        <w:t xml:space="preserve"> (Pr</w:t>
      </w:r>
      <w:r w:rsidR="00E21674" w:rsidRPr="0079104B">
        <w:rPr>
          <w:rStyle w:val="Strong"/>
          <w:lang w:val="fr-FR"/>
        </w:rPr>
        <w:t>é</w:t>
      </w:r>
      <w:r w:rsidR="00972670" w:rsidRPr="0079104B">
        <w:rPr>
          <w:rStyle w:val="Strong"/>
          <w:lang w:val="fr-FR"/>
        </w:rPr>
        <w:t>amb</w:t>
      </w:r>
      <w:r w:rsidR="00E21674" w:rsidRPr="0079104B">
        <w:rPr>
          <w:rStyle w:val="Strong"/>
          <w:lang w:val="fr-FR"/>
        </w:rPr>
        <w:t>u</w:t>
      </w:r>
      <w:r w:rsidR="00972670" w:rsidRPr="0079104B">
        <w:rPr>
          <w:rStyle w:val="Strong"/>
          <w:lang w:val="fr-FR"/>
        </w:rPr>
        <w:t>le)</w:t>
      </w:r>
      <w:r w:rsidR="00656019" w:rsidRPr="0079104B">
        <w:rPr>
          <w:rStyle w:val="FootnoteReference"/>
          <w:rFonts w:cs="Arial"/>
        </w:rPr>
        <w:footnoteReference w:id="1"/>
      </w:r>
      <w:r w:rsidR="00E21674" w:rsidRPr="0079104B">
        <w:rPr>
          <w:rStyle w:val="Strong"/>
          <w:lang w:val="fr-FR"/>
        </w:rPr>
        <w:t>.</w:t>
      </w:r>
      <w:r w:rsidR="00972670" w:rsidRPr="0079104B">
        <w:rPr>
          <w:rStyle w:val="Strong"/>
          <w:lang w:val="fr-FR"/>
        </w:rPr>
        <w:t xml:space="preserve"> </w:t>
      </w:r>
      <w:r w:rsidR="00E21674" w:rsidRPr="0079104B">
        <w:rPr>
          <w:rStyle w:val="Strong"/>
          <w:lang w:val="fr-FR"/>
        </w:rPr>
        <w:t>En effet, seuls ces communautés, groupes ou individus peuvent reconnaître des pratiques,</w:t>
      </w:r>
      <w:r w:rsidR="00B4229F" w:rsidRPr="0079104B">
        <w:rPr>
          <w:rStyle w:val="Strong"/>
          <w:lang w:val="fr-FR"/>
        </w:rPr>
        <w:t xml:space="preserve"> </w:t>
      </w:r>
      <w:r w:rsidR="00E21674" w:rsidRPr="0079104B">
        <w:rPr>
          <w:rStyle w:val="Strong"/>
          <w:lang w:val="fr-FR"/>
        </w:rPr>
        <w:t xml:space="preserve">représentations, expressions, connaissances </w:t>
      </w:r>
      <w:r w:rsidR="009B1936" w:rsidRPr="0079104B">
        <w:rPr>
          <w:rStyle w:val="Strong"/>
          <w:lang w:val="fr-FR"/>
        </w:rPr>
        <w:t>et savoir-faire</w:t>
      </w:r>
      <w:r w:rsidR="00E21674" w:rsidRPr="0079104B">
        <w:rPr>
          <w:rStyle w:val="Strong"/>
          <w:lang w:val="fr-FR"/>
        </w:rPr>
        <w:t xml:space="preserve"> comme </w:t>
      </w:r>
      <w:r w:rsidR="009B1936" w:rsidRPr="0079104B">
        <w:rPr>
          <w:rStyle w:val="Strong"/>
          <w:lang w:val="fr-FR"/>
        </w:rPr>
        <w:t>faisant partie de</w:t>
      </w:r>
      <w:r w:rsidR="00E21674" w:rsidRPr="0079104B">
        <w:rPr>
          <w:rStyle w:val="Strong"/>
          <w:lang w:val="fr-FR"/>
        </w:rPr>
        <w:t xml:space="preserve"> leur patrimoine culturel immatériel </w:t>
      </w:r>
      <w:r w:rsidR="00227115" w:rsidRPr="0079104B">
        <w:rPr>
          <w:rStyle w:val="Strong"/>
          <w:lang w:val="fr-FR"/>
        </w:rPr>
        <w:t>(</w:t>
      </w:r>
      <w:r w:rsidR="00E21674" w:rsidRPr="0079104B">
        <w:rPr>
          <w:rStyle w:val="Strong"/>
          <w:lang w:val="fr-FR"/>
        </w:rPr>
        <w:t>a</w:t>
      </w:r>
      <w:r w:rsidR="00227115" w:rsidRPr="0079104B">
        <w:rPr>
          <w:rStyle w:val="Strong"/>
          <w:lang w:val="fr-FR"/>
        </w:rPr>
        <w:t xml:space="preserve">rticle 2.1). </w:t>
      </w:r>
      <w:r w:rsidR="00E21674" w:rsidRPr="0079104B">
        <w:rPr>
          <w:rStyle w:val="Strong"/>
          <w:lang w:val="fr-FR"/>
        </w:rPr>
        <w:t>Sans cet acte de reconnaissance, le patrimoine culturel immatériel n’existe tout simplement pas</w:t>
      </w:r>
      <w:r w:rsidR="00227115" w:rsidRPr="0079104B">
        <w:rPr>
          <w:rStyle w:val="Strong"/>
          <w:lang w:val="fr-FR"/>
        </w:rPr>
        <w:t xml:space="preserve">. </w:t>
      </w:r>
      <w:r w:rsidR="00C468E8" w:rsidRPr="0079104B">
        <w:rPr>
          <w:rStyle w:val="Strong"/>
          <w:lang w:val="fr-FR"/>
        </w:rPr>
        <w:t>C</w:t>
      </w:r>
      <w:r w:rsidR="00E21674" w:rsidRPr="0079104B">
        <w:rPr>
          <w:rStyle w:val="Strong"/>
          <w:lang w:val="fr-FR"/>
        </w:rPr>
        <w:t>e sont</w:t>
      </w:r>
      <w:r w:rsidR="009B1936" w:rsidRPr="0079104B">
        <w:rPr>
          <w:rStyle w:val="Strong"/>
          <w:lang w:val="fr-FR"/>
        </w:rPr>
        <w:t xml:space="preserve"> eux</w:t>
      </w:r>
      <w:r w:rsidR="00E21674" w:rsidRPr="0079104B">
        <w:rPr>
          <w:rStyle w:val="Strong"/>
          <w:lang w:val="fr-FR"/>
        </w:rPr>
        <w:t>, et eux</w:t>
      </w:r>
      <w:r w:rsidR="000A7E81" w:rsidRPr="0079104B">
        <w:rPr>
          <w:rStyle w:val="Strong"/>
          <w:lang w:val="fr-FR"/>
        </w:rPr>
        <w:t xml:space="preserve"> seuls</w:t>
      </w:r>
      <w:r w:rsidR="00E21674" w:rsidRPr="0079104B">
        <w:rPr>
          <w:rStyle w:val="Strong"/>
          <w:lang w:val="fr-FR"/>
        </w:rPr>
        <w:t>, qui permette</w:t>
      </w:r>
      <w:r w:rsidR="000A7E81" w:rsidRPr="0079104B">
        <w:rPr>
          <w:rStyle w:val="Strong"/>
          <w:lang w:val="fr-FR"/>
        </w:rPr>
        <w:t>nt</w:t>
      </w:r>
      <w:r w:rsidR="00E21674" w:rsidRPr="0079104B">
        <w:rPr>
          <w:rStyle w:val="Strong"/>
          <w:lang w:val="fr-FR"/>
        </w:rPr>
        <w:t xml:space="preserve"> que des expressions particulières continuent </w:t>
      </w:r>
      <w:r w:rsidR="005E78C5">
        <w:rPr>
          <w:rStyle w:val="Strong"/>
          <w:lang w:val="fr-FR"/>
        </w:rPr>
        <w:t>d’</w:t>
      </w:r>
      <w:r w:rsidR="00E21674" w:rsidRPr="0079104B">
        <w:rPr>
          <w:rStyle w:val="Strong"/>
          <w:lang w:val="fr-FR"/>
        </w:rPr>
        <w:t xml:space="preserve">être pratiquées et transmises, en d’autres termes que le patrimoine culturel immatériel </w:t>
      </w:r>
      <w:r w:rsidR="00C468E8" w:rsidRPr="0079104B">
        <w:rPr>
          <w:rStyle w:val="Strong"/>
          <w:lang w:val="fr-FR"/>
        </w:rPr>
        <w:t>reste viable</w:t>
      </w:r>
      <w:r w:rsidR="00E16219" w:rsidRPr="0079104B">
        <w:rPr>
          <w:rStyle w:val="Strong"/>
          <w:lang w:val="fr-FR"/>
        </w:rPr>
        <w:t>.</w:t>
      </w:r>
    </w:p>
    <w:p w:rsidR="00972670" w:rsidRPr="0079104B" w:rsidRDefault="00E21674" w:rsidP="00821B28">
      <w:pPr>
        <w:pStyle w:val="ListParagraph"/>
        <w:numPr>
          <w:ilvl w:val="0"/>
          <w:numId w:val="1"/>
        </w:numPr>
        <w:spacing w:after="120" w:line="240" w:lineRule="auto"/>
        <w:ind w:left="567" w:hanging="567"/>
        <w:contextualSpacing w:val="0"/>
        <w:jc w:val="both"/>
        <w:rPr>
          <w:rStyle w:val="Strong"/>
          <w:lang w:val="fr-FR"/>
        </w:rPr>
      </w:pPr>
      <w:r w:rsidRPr="0079104B">
        <w:rPr>
          <w:rStyle w:val="Strong"/>
          <w:lang w:val="fr-FR"/>
        </w:rPr>
        <w:t>L</w:t>
      </w:r>
      <w:r w:rsidR="00781649" w:rsidRPr="0079104B">
        <w:rPr>
          <w:rStyle w:val="Strong"/>
          <w:lang w:val="fr-FR"/>
        </w:rPr>
        <w:t>e rôle prééminent</w:t>
      </w:r>
      <w:r w:rsidR="00821B28" w:rsidRPr="0079104B">
        <w:rPr>
          <w:rStyle w:val="Strong"/>
          <w:lang w:val="fr-FR"/>
        </w:rPr>
        <w:t xml:space="preserve"> </w:t>
      </w:r>
      <w:r w:rsidRPr="0079104B">
        <w:rPr>
          <w:rStyle w:val="Strong"/>
          <w:lang w:val="fr-FR"/>
        </w:rPr>
        <w:t xml:space="preserve">des communautés, groupes ou individus </w:t>
      </w:r>
      <w:r w:rsidR="00821B28" w:rsidRPr="0079104B">
        <w:rPr>
          <w:rStyle w:val="Strong"/>
          <w:lang w:val="fr-FR"/>
        </w:rPr>
        <w:t>dans</w:t>
      </w:r>
      <w:r w:rsidRPr="0079104B">
        <w:rPr>
          <w:rStyle w:val="Strong"/>
          <w:lang w:val="fr-FR"/>
        </w:rPr>
        <w:t xml:space="preserve"> la sauvegarde de leur patrimoine culturel immatériel est réaffirmé </w:t>
      </w:r>
      <w:r w:rsidR="00821B28" w:rsidRPr="0079104B">
        <w:rPr>
          <w:rStyle w:val="Strong"/>
          <w:lang w:val="fr-FR"/>
        </w:rPr>
        <w:t>à</w:t>
      </w:r>
      <w:r w:rsidRPr="0079104B">
        <w:rPr>
          <w:rStyle w:val="Strong"/>
          <w:lang w:val="fr-FR"/>
        </w:rPr>
        <w:t xml:space="preserve"> l’article </w:t>
      </w:r>
      <w:r w:rsidR="000B7DA3" w:rsidRPr="0079104B">
        <w:rPr>
          <w:rStyle w:val="Strong"/>
          <w:lang w:val="fr-FR"/>
        </w:rPr>
        <w:t xml:space="preserve">15, </w:t>
      </w:r>
      <w:r w:rsidRPr="0079104B">
        <w:rPr>
          <w:rStyle w:val="Strong"/>
          <w:lang w:val="fr-FR"/>
        </w:rPr>
        <w:t xml:space="preserve">qui stipule que </w:t>
      </w:r>
      <w:r w:rsidR="00327672" w:rsidRPr="0079104B">
        <w:rPr>
          <w:rStyle w:val="Strong"/>
          <w:lang w:val="fr-FR"/>
        </w:rPr>
        <w:t>« </w:t>
      </w:r>
      <w:r w:rsidR="00821B28" w:rsidRPr="0079104B">
        <w:rPr>
          <w:rStyle w:val="Strong"/>
          <w:lang w:val="fr-FR"/>
        </w:rPr>
        <w:t xml:space="preserve">Dans le cadre de ses activités de sauvegarde du patrimoine culturel immatériel, chaque </w:t>
      </w:r>
      <w:r w:rsidR="0079104B" w:rsidRPr="0079104B">
        <w:rPr>
          <w:rStyle w:val="Strong"/>
          <w:lang w:val="fr-FR"/>
        </w:rPr>
        <w:t>État</w:t>
      </w:r>
      <w:r w:rsidR="00821B28" w:rsidRPr="0079104B">
        <w:rPr>
          <w:rStyle w:val="Strong"/>
          <w:lang w:val="fr-FR"/>
        </w:rPr>
        <w:t xml:space="preserve"> partie s’efforce d’assurer la plus large participation possible des communautés, des groupes et, le cas échéant, des individus qui créent, entretiennent et transmettent ce patrimoine, et de les impliquer activement dans sa gestion</w:t>
      </w:r>
      <w:r w:rsidR="00327672" w:rsidRPr="0079104B">
        <w:rPr>
          <w:rStyle w:val="Strong"/>
          <w:lang w:val="fr-FR"/>
        </w:rPr>
        <w:t xml:space="preserve"> ». </w:t>
      </w:r>
      <w:r w:rsidRPr="0079104B">
        <w:rPr>
          <w:rStyle w:val="Strong"/>
          <w:lang w:val="fr-FR"/>
        </w:rPr>
        <w:t xml:space="preserve">Bien que cette </w:t>
      </w:r>
      <w:r w:rsidR="008F2C97" w:rsidRPr="0079104B">
        <w:rPr>
          <w:rStyle w:val="Strong"/>
          <w:lang w:val="fr-FR"/>
        </w:rPr>
        <w:t xml:space="preserve">obligation </w:t>
      </w:r>
      <w:r w:rsidR="009C32CF" w:rsidRPr="0079104B">
        <w:rPr>
          <w:rStyle w:val="Strong"/>
          <w:lang w:val="fr-FR"/>
        </w:rPr>
        <w:t xml:space="preserve">s’impose </w:t>
      </w:r>
      <w:r w:rsidR="00FA3E75" w:rsidRPr="0079104B">
        <w:rPr>
          <w:rStyle w:val="Strong"/>
          <w:lang w:val="fr-FR"/>
        </w:rPr>
        <w:t xml:space="preserve">exclusivement </w:t>
      </w:r>
      <w:r w:rsidR="009C32CF" w:rsidRPr="0079104B">
        <w:rPr>
          <w:rStyle w:val="Strong"/>
          <w:lang w:val="fr-FR"/>
        </w:rPr>
        <w:t>aux</w:t>
      </w:r>
      <w:r w:rsidR="00FA3E75" w:rsidRPr="0079104B">
        <w:rPr>
          <w:rStyle w:val="Strong"/>
          <w:lang w:val="fr-FR"/>
        </w:rPr>
        <w:t xml:space="preserve"> </w:t>
      </w:r>
      <w:r w:rsidR="0079104B" w:rsidRPr="0079104B">
        <w:rPr>
          <w:rStyle w:val="Strong"/>
          <w:lang w:val="fr-FR"/>
        </w:rPr>
        <w:t>États</w:t>
      </w:r>
      <w:r w:rsidR="00FA3E75" w:rsidRPr="0079104B">
        <w:rPr>
          <w:rStyle w:val="Strong"/>
          <w:lang w:val="fr-FR"/>
        </w:rPr>
        <w:t xml:space="preserve"> qui ont ratifié la </w:t>
      </w:r>
      <w:r w:rsidR="008F2C97" w:rsidRPr="0079104B">
        <w:rPr>
          <w:rStyle w:val="Strong"/>
          <w:lang w:val="fr-FR"/>
        </w:rPr>
        <w:t>Convention (</w:t>
      </w:r>
      <w:r w:rsidR="00FA3E75" w:rsidRPr="0079104B">
        <w:rPr>
          <w:rStyle w:val="Strong"/>
          <w:lang w:val="fr-FR"/>
        </w:rPr>
        <w:t xml:space="preserve">et plus spécifiquement </w:t>
      </w:r>
      <w:r w:rsidR="000A7E81" w:rsidRPr="0079104B">
        <w:rPr>
          <w:rStyle w:val="Strong"/>
          <w:lang w:val="fr-FR"/>
        </w:rPr>
        <w:t>aux</w:t>
      </w:r>
      <w:r w:rsidR="00FA3E75" w:rsidRPr="0079104B">
        <w:rPr>
          <w:rStyle w:val="Strong"/>
          <w:lang w:val="fr-FR"/>
        </w:rPr>
        <w:t xml:space="preserve"> agents et institutions de ces </w:t>
      </w:r>
      <w:r w:rsidR="0079104B" w:rsidRPr="0079104B">
        <w:rPr>
          <w:rStyle w:val="Strong"/>
          <w:lang w:val="fr-FR"/>
        </w:rPr>
        <w:t>États</w:t>
      </w:r>
      <w:r w:rsidR="008F2C97" w:rsidRPr="0079104B">
        <w:rPr>
          <w:rStyle w:val="Strong"/>
          <w:lang w:val="fr-FR"/>
        </w:rPr>
        <w:t xml:space="preserve">), </w:t>
      </w:r>
      <w:r w:rsidR="00FA3E75" w:rsidRPr="0079104B">
        <w:rPr>
          <w:rStyle w:val="Strong"/>
          <w:lang w:val="fr-FR"/>
        </w:rPr>
        <w:t xml:space="preserve">elle peut être généralisée </w:t>
      </w:r>
      <w:r w:rsidR="00BE77EE" w:rsidRPr="0079104B">
        <w:rPr>
          <w:rStyle w:val="Strong"/>
          <w:lang w:val="fr-FR"/>
        </w:rPr>
        <w:t>et</w:t>
      </w:r>
      <w:r w:rsidR="009C32CF" w:rsidRPr="0079104B">
        <w:rPr>
          <w:rStyle w:val="Strong"/>
          <w:lang w:val="fr-FR"/>
        </w:rPr>
        <w:t xml:space="preserve"> devenir une</w:t>
      </w:r>
      <w:r w:rsidR="00FA3E75" w:rsidRPr="0079104B">
        <w:rPr>
          <w:rStyle w:val="Strong"/>
          <w:lang w:val="fr-FR"/>
        </w:rPr>
        <w:t xml:space="preserve"> valeur fondamentale guid</w:t>
      </w:r>
      <w:r w:rsidR="005E78C5">
        <w:rPr>
          <w:rStyle w:val="Strong"/>
          <w:lang w:val="fr-FR"/>
        </w:rPr>
        <w:t>ant</w:t>
      </w:r>
      <w:r w:rsidR="00FA3E75" w:rsidRPr="0079104B">
        <w:rPr>
          <w:rStyle w:val="Strong"/>
          <w:lang w:val="fr-FR"/>
        </w:rPr>
        <w:t xml:space="preserve"> tous les acteurs du patrimoine culturel immatériel </w:t>
      </w:r>
      <w:r w:rsidR="00E16219" w:rsidRPr="0079104B">
        <w:rPr>
          <w:rStyle w:val="Strong"/>
          <w:lang w:val="fr-FR"/>
        </w:rPr>
        <w:t xml:space="preserve">: </w:t>
      </w:r>
      <w:r w:rsidR="00FA3E75" w:rsidRPr="0079104B">
        <w:rPr>
          <w:rStyle w:val="Strong"/>
          <w:lang w:val="fr-FR"/>
        </w:rPr>
        <w:t xml:space="preserve">ces communautés, groupes et, dans certains cas, individus doivent jouer </w:t>
      </w:r>
      <w:r w:rsidR="00BE77EE" w:rsidRPr="0079104B">
        <w:rPr>
          <w:rStyle w:val="Strong"/>
          <w:lang w:val="fr-FR"/>
        </w:rPr>
        <w:t>le</w:t>
      </w:r>
      <w:r w:rsidR="00FA3E75" w:rsidRPr="0079104B">
        <w:rPr>
          <w:rStyle w:val="Strong"/>
          <w:lang w:val="fr-FR"/>
        </w:rPr>
        <w:t xml:space="preserve"> rôle </w:t>
      </w:r>
      <w:r w:rsidR="00BE77EE" w:rsidRPr="0079104B">
        <w:rPr>
          <w:rStyle w:val="Strong"/>
          <w:lang w:val="fr-FR"/>
        </w:rPr>
        <w:t>principal</w:t>
      </w:r>
      <w:r w:rsidR="00FA3E75" w:rsidRPr="0079104B">
        <w:rPr>
          <w:rStyle w:val="Strong"/>
          <w:lang w:val="fr-FR"/>
        </w:rPr>
        <w:t xml:space="preserve"> dans la sauvegarde et la gestion de leur </w:t>
      </w:r>
      <w:r w:rsidR="0079104B" w:rsidRPr="0079104B">
        <w:rPr>
          <w:rStyle w:val="Strong"/>
          <w:lang w:val="fr-FR"/>
        </w:rPr>
        <w:t>patrimoine</w:t>
      </w:r>
      <w:r w:rsidR="00FA3E75" w:rsidRPr="0079104B">
        <w:rPr>
          <w:rStyle w:val="Strong"/>
          <w:lang w:val="fr-FR"/>
        </w:rPr>
        <w:t xml:space="preserve"> culturel immatériel</w:t>
      </w:r>
      <w:r w:rsidR="00E16219" w:rsidRPr="0079104B">
        <w:rPr>
          <w:rStyle w:val="Strong"/>
          <w:lang w:val="fr-FR"/>
        </w:rPr>
        <w:t>.</w:t>
      </w:r>
    </w:p>
    <w:p w:rsidR="00E16219" w:rsidRPr="0079104B" w:rsidRDefault="004151E1" w:rsidP="00563FBF">
      <w:pPr>
        <w:pStyle w:val="ListParagraph"/>
        <w:numPr>
          <w:ilvl w:val="0"/>
          <w:numId w:val="1"/>
        </w:numPr>
        <w:spacing w:after="120" w:line="240" w:lineRule="auto"/>
        <w:ind w:left="567" w:hanging="567"/>
        <w:contextualSpacing w:val="0"/>
        <w:jc w:val="both"/>
        <w:rPr>
          <w:rStyle w:val="Strong"/>
          <w:lang w:val="fr-FR"/>
        </w:rPr>
      </w:pPr>
      <w:r w:rsidRPr="0079104B">
        <w:rPr>
          <w:rStyle w:val="Strong"/>
          <w:lang w:val="fr-FR"/>
        </w:rPr>
        <w:t xml:space="preserve">Un deuxième ensemble de valeurs fondamentales est également exprimé à l’article </w:t>
      </w:r>
      <w:r w:rsidR="00E16219" w:rsidRPr="0079104B">
        <w:rPr>
          <w:rStyle w:val="Strong"/>
          <w:lang w:val="fr-FR"/>
        </w:rPr>
        <w:t>2.1</w:t>
      </w:r>
      <w:r w:rsidR="004F3C5D" w:rsidRPr="0079104B">
        <w:rPr>
          <w:rStyle w:val="Strong"/>
          <w:lang w:val="fr-FR"/>
        </w:rPr>
        <w:t> </w:t>
      </w:r>
      <w:r w:rsidR="00E16219" w:rsidRPr="0079104B">
        <w:rPr>
          <w:rStyle w:val="Strong"/>
          <w:lang w:val="fr-FR"/>
        </w:rPr>
        <w:t xml:space="preserve">: </w:t>
      </w:r>
      <w:r w:rsidR="00BE77EE" w:rsidRPr="0079104B">
        <w:rPr>
          <w:rStyle w:val="Strong"/>
          <w:lang w:val="fr-FR"/>
        </w:rPr>
        <w:t>« Aux fins de la présente Convention, seul sera pris en considération le patrimoine culturel immatériel conforme aux instruments internationaux existants relatifs aux droits de l’homme, ainsi qu’à l’exigence du respect mutuel entre communautés, groupes et individus, et d’un développement durable</w:t>
      </w:r>
      <w:r w:rsidR="004F3C5D" w:rsidRPr="0079104B">
        <w:rPr>
          <w:rStyle w:val="Strong"/>
          <w:lang w:val="fr-FR"/>
        </w:rPr>
        <w:t> »</w:t>
      </w:r>
      <w:r w:rsidR="00BA2A3F" w:rsidRPr="0079104B">
        <w:rPr>
          <w:rStyle w:val="FootnoteReference"/>
          <w:rFonts w:cs="Arial"/>
        </w:rPr>
        <w:footnoteReference w:id="2"/>
      </w:r>
      <w:r w:rsidRPr="0079104B">
        <w:rPr>
          <w:rStyle w:val="Strong"/>
          <w:lang w:val="fr-FR"/>
        </w:rPr>
        <w:t xml:space="preserve">. </w:t>
      </w:r>
      <w:r w:rsidR="00A16996" w:rsidRPr="0079104B">
        <w:rPr>
          <w:rStyle w:val="Strong"/>
          <w:lang w:val="fr-FR"/>
        </w:rPr>
        <w:t>Dans cette seule</w:t>
      </w:r>
      <w:r w:rsidRPr="0079104B">
        <w:rPr>
          <w:rStyle w:val="Strong"/>
          <w:lang w:val="fr-FR"/>
        </w:rPr>
        <w:t xml:space="preserve"> phrase </w:t>
      </w:r>
      <w:r w:rsidR="00A16996" w:rsidRPr="0079104B">
        <w:rPr>
          <w:rStyle w:val="Strong"/>
          <w:lang w:val="fr-FR"/>
        </w:rPr>
        <w:t>se trouvent réunies</w:t>
      </w:r>
      <w:r w:rsidRPr="0079104B">
        <w:rPr>
          <w:rStyle w:val="Strong"/>
          <w:lang w:val="fr-FR"/>
        </w:rPr>
        <w:t xml:space="preserve"> trois valeurs éthiques</w:t>
      </w:r>
      <w:r w:rsidR="00E16219" w:rsidRPr="0079104B">
        <w:rPr>
          <w:rStyle w:val="Strong"/>
          <w:lang w:val="fr-FR"/>
        </w:rPr>
        <w:t xml:space="preserve">. </w:t>
      </w:r>
      <w:r w:rsidRPr="0079104B">
        <w:rPr>
          <w:rStyle w:val="Strong"/>
          <w:lang w:val="fr-FR"/>
        </w:rPr>
        <w:t>La première est que tout patrimoine culturel immatériel qui n</w:t>
      </w:r>
      <w:r w:rsidR="00A16996" w:rsidRPr="0079104B">
        <w:rPr>
          <w:rStyle w:val="Strong"/>
          <w:lang w:val="fr-FR"/>
        </w:rPr>
        <w:t>’e</w:t>
      </w:r>
      <w:r w:rsidRPr="0079104B">
        <w:rPr>
          <w:rStyle w:val="Strong"/>
          <w:lang w:val="fr-FR"/>
        </w:rPr>
        <w:t>s</w:t>
      </w:r>
      <w:r w:rsidR="00A16996" w:rsidRPr="0079104B">
        <w:rPr>
          <w:rStyle w:val="Strong"/>
          <w:lang w:val="fr-FR"/>
        </w:rPr>
        <w:t>t pas</w:t>
      </w:r>
      <w:r w:rsidRPr="0079104B">
        <w:rPr>
          <w:rStyle w:val="Strong"/>
          <w:lang w:val="fr-FR"/>
        </w:rPr>
        <w:t xml:space="preserve"> conforme aux instruments internationaux</w:t>
      </w:r>
      <w:r w:rsidR="005A2645" w:rsidRPr="0079104B">
        <w:rPr>
          <w:rStyle w:val="Strong"/>
          <w:lang w:val="fr-FR"/>
        </w:rPr>
        <w:t xml:space="preserve"> </w:t>
      </w:r>
      <w:r w:rsidR="005A2645">
        <w:rPr>
          <w:rStyle w:val="Strong"/>
          <w:lang w:val="fr-FR"/>
        </w:rPr>
        <w:t>(</w:t>
      </w:r>
      <w:r w:rsidR="005A2645" w:rsidRPr="0079104B">
        <w:rPr>
          <w:rStyle w:val="Strong"/>
          <w:lang w:val="fr-FR"/>
        </w:rPr>
        <w:t>actuels ou futurs</w:t>
      </w:r>
      <w:r w:rsidR="005A2645">
        <w:rPr>
          <w:rStyle w:val="Strong"/>
          <w:lang w:val="fr-FR"/>
        </w:rPr>
        <w:t>)</w:t>
      </w:r>
      <w:r w:rsidR="005A2645" w:rsidRPr="0079104B">
        <w:rPr>
          <w:rStyle w:val="Strong"/>
          <w:lang w:val="fr-FR"/>
        </w:rPr>
        <w:t xml:space="preserve"> </w:t>
      </w:r>
      <w:r w:rsidR="004152D0" w:rsidRPr="0079104B">
        <w:rPr>
          <w:rStyle w:val="Strong"/>
          <w:lang w:val="fr-FR"/>
        </w:rPr>
        <w:t>relatifs aux</w:t>
      </w:r>
      <w:r w:rsidRPr="0079104B">
        <w:rPr>
          <w:rStyle w:val="Strong"/>
          <w:lang w:val="fr-FR"/>
        </w:rPr>
        <w:t xml:space="preserve"> droits de l’homme</w:t>
      </w:r>
      <w:r w:rsidR="005A2645">
        <w:rPr>
          <w:rStyle w:val="Strong"/>
          <w:lang w:val="fr-FR"/>
        </w:rPr>
        <w:t xml:space="preserve"> </w:t>
      </w:r>
      <w:r w:rsidRPr="0079104B">
        <w:rPr>
          <w:rStyle w:val="Strong"/>
          <w:lang w:val="fr-FR"/>
        </w:rPr>
        <w:t xml:space="preserve">ne peut </w:t>
      </w:r>
      <w:r w:rsidR="004152D0" w:rsidRPr="0079104B">
        <w:rPr>
          <w:rStyle w:val="Strong"/>
          <w:lang w:val="fr-FR"/>
        </w:rPr>
        <w:t xml:space="preserve">ni </w:t>
      </w:r>
      <w:r w:rsidRPr="0079104B">
        <w:rPr>
          <w:rStyle w:val="Strong"/>
          <w:lang w:val="fr-FR"/>
        </w:rPr>
        <w:t xml:space="preserve">entrer dans le cadre de la </w:t>
      </w:r>
      <w:r w:rsidR="00446760" w:rsidRPr="0079104B">
        <w:rPr>
          <w:rStyle w:val="Strong"/>
          <w:lang w:val="fr-FR"/>
        </w:rPr>
        <w:t xml:space="preserve">Convention </w:t>
      </w:r>
      <w:r w:rsidRPr="0079104B">
        <w:rPr>
          <w:rStyle w:val="Strong"/>
          <w:lang w:val="fr-FR"/>
        </w:rPr>
        <w:t>ni bénéficier de sa protection</w:t>
      </w:r>
      <w:r w:rsidR="00446760" w:rsidRPr="0079104B">
        <w:rPr>
          <w:rStyle w:val="Strong"/>
          <w:lang w:val="fr-FR"/>
        </w:rPr>
        <w:t xml:space="preserve">. </w:t>
      </w:r>
      <w:r w:rsidR="004152D0" w:rsidRPr="0079104B">
        <w:rPr>
          <w:rStyle w:val="Strong"/>
          <w:lang w:val="fr-FR"/>
        </w:rPr>
        <w:t xml:space="preserve">Par </w:t>
      </w:r>
      <w:r w:rsidR="005858B1" w:rsidRPr="0079104B">
        <w:rPr>
          <w:rStyle w:val="Strong"/>
          <w:lang w:val="fr-FR"/>
        </w:rPr>
        <w:t>conséquen</w:t>
      </w:r>
      <w:r w:rsidR="004152D0" w:rsidRPr="0079104B">
        <w:rPr>
          <w:rStyle w:val="Strong"/>
          <w:lang w:val="fr-FR"/>
        </w:rPr>
        <w:t>t</w:t>
      </w:r>
      <w:r w:rsidR="005858B1" w:rsidRPr="0079104B">
        <w:rPr>
          <w:rStyle w:val="Strong"/>
          <w:lang w:val="fr-FR"/>
        </w:rPr>
        <w:t xml:space="preserve">, la </w:t>
      </w:r>
      <w:r w:rsidR="00446760" w:rsidRPr="0079104B">
        <w:rPr>
          <w:rStyle w:val="Strong"/>
          <w:lang w:val="fr-FR"/>
        </w:rPr>
        <w:t xml:space="preserve">Convention </w:t>
      </w:r>
      <w:r w:rsidR="004152D0" w:rsidRPr="0079104B">
        <w:rPr>
          <w:rStyle w:val="Strong"/>
          <w:lang w:val="fr-FR"/>
        </w:rPr>
        <w:t>reprend</w:t>
      </w:r>
      <w:r w:rsidR="005858B1" w:rsidRPr="0079104B">
        <w:rPr>
          <w:rStyle w:val="Strong"/>
          <w:lang w:val="fr-FR"/>
        </w:rPr>
        <w:t xml:space="preserve"> (sans les énumérer) tous les principes fondamentaux des droits de l’homme qui ont été reconnus par la communauté internationale</w:t>
      </w:r>
      <w:r w:rsidR="00446760" w:rsidRPr="0079104B">
        <w:rPr>
          <w:rStyle w:val="Strong"/>
          <w:lang w:val="fr-FR"/>
        </w:rPr>
        <w:t xml:space="preserve">. </w:t>
      </w:r>
      <w:r w:rsidR="005858B1" w:rsidRPr="0079104B">
        <w:rPr>
          <w:rStyle w:val="Strong"/>
          <w:lang w:val="fr-FR"/>
        </w:rPr>
        <w:t xml:space="preserve">Les codes d’éthique </w:t>
      </w:r>
      <w:r w:rsidR="004152D0" w:rsidRPr="0079104B">
        <w:rPr>
          <w:rStyle w:val="Strong"/>
          <w:lang w:val="fr-FR"/>
        </w:rPr>
        <w:t>relatifs au</w:t>
      </w:r>
      <w:r w:rsidR="005858B1" w:rsidRPr="0079104B">
        <w:rPr>
          <w:rStyle w:val="Strong"/>
          <w:lang w:val="fr-FR"/>
        </w:rPr>
        <w:t xml:space="preserve"> patrimoine culturel immatériel doivent </w:t>
      </w:r>
      <w:r w:rsidR="00563FBF" w:rsidRPr="0079104B">
        <w:rPr>
          <w:rStyle w:val="Strong"/>
          <w:lang w:val="fr-FR"/>
        </w:rPr>
        <w:t>donc nécessairement</w:t>
      </w:r>
      <w:r w:rsidR="005858B1" w:rsidRPr="0079104B">
        <w:rPr>
          <w:rStyle w:val="Strong"/>
          <w:lang w:val="fr-FR"/>
        </w:rPr>
        <w:t xml:space="preserve"> respecter </w:t>
      </w:r>
      <w:r w:rsidR="00563FBF" w:rsidRPr="0079104B">
        <w:rPr>
          <w:rStyle w:val="Strong"/>
          <w:lang w:val="fr-FR"/>
        </w:rPr>
        <w:t>l</w:t>
      </w:r>
      <w:r w:rsidR="005858B1" w:rsidRPr="0079104B">
        <w:rPr>
          <w:rStyle w:val="Strong"/>
          <w:lang w:val="fr-FR"/>
        </w:rPr>
        <w:t xml:space="preserve">es principes des droits de l’homme, mais </w:t>
      </w:r>
      <w:r w:rsidR="000210C7">
        <w:rPr>
          <w:rStyle w:val="Strong"/>
          <w:lang w:val="fr-FR"/>
        </w:rPr>
        <w:t xml:space="preserve">ils </w:t>
      </w:r>
      <w:r w:rsidR="005858B1" w:rsidRPr="0079104B">
        <w:rPr>
          <w:rStyle w:val="Strong"/>
          <w:lang w:val="fr-FR"/>
        </w:rPr>
        <w:t xml:space="preserve">peuvent aussi suivre l’exemple de la </w:t>
      </w:r>
      <w:r w:rsidR="00446760" w:rsidRPr="0079104B">
        <w:rPr>
          <w:rStyle w:val="Strong"/>
          <w:lang w:val="fr-FR"/>
        </w:rPr>
        <w:t>Convention</w:t>
      </w:r>
      <w:r w:rsidR="005858B1" w:rsidRPr="0079104B">
        <w:rPr>
          <w:rStyle w:val="Strong"/>
          <w:lang w:val="fr-FR"/>
        </w:rPr>
        <w:t xml:space="preserve"> e</w:t>
      </w:r>
      <w:r w:rsidR="004F03A1" w:rsidRPr="0079104B">
        <w:rPr>
          <w:rStyle w:val="Strong"/>
          <w:lang w:val="fr-FR"/>
        </w:rPr>
        <w:t>t</w:t>
      </w:r>
      <w:r w:rsidR="005858B1" w:rsidRPr="0079104B">
        <w:rPr>
          <w:rStyle w:val="Strong"/>
          <w:lang w:val="fr-FR"/>
        </w:rPr>
        <w:t xml:space="preserve"> </w:t>
      </w:r>
      <w:r w:rsidR="00563FBF" w:rsidRPr="0079104B">
        <w:rPr>
          <w:rStyle w:val="Strong"/>
          <w:lang w:val="fr-FR"/>
        </w:rPr>
        <w:t>les évoqu</w:t>
      </w:r>
      <w:r w:rsidR="004F03A1" w:rsidRPr="0079104B">
        <w:rPr>
          <w:rStyle w:val="Strong"/>
          <w:lang w:val="fr-FR"/>
        </w:rPr>
        <w:t>er</w:t>
      </w:r>
      <w:r w:rsidR="005858B1" w:rsidRPr="0079104B">
        <w:rPr>
          <w:rStyle w:val="Strong"/>
          <w:lang w:val="fr-FR"/>
        </w:rPr>
        <w:t xml:space="preserve"> dans leur </w:t>
      </w:r>
      <w:r w:rsidR="000210C7">
        <w:rPr>
          <w:rStyle w:val="Strong"/>
          <w:lang w:val="fr-FR"/>
        </w:rPr>
        <w:t>ensemble,</w:t>
      </w:r>
      <w:r w:rsidR="005858B1" w:rsidRPr="0079104B">
        <w:rPr>
          <w:rStyle w:val="Strong"/>
          <w:lang w:val="fr-FR"/>
        </w:rPr>
        <w:t xml:space="preserve"> </w:t>
      </w:r>
      <w:r w:rsidR="000210C7">
        <w:rPr>
          <w:rStyle w:val="Strong"/>
          <w:lang w:val="fr-FR"/>
        </w:rPr>
        <w:t xml:space="preserve">plutôt que </w:t>
      </w:r>
      <w:r w:rsidR="005858B1" w:rsidRPr="0079104B">
        <w:rPr>
          <w:rStyle w:val="Strong"/>
          <w:lang w:val="fr-FR"/>
        </w:rPr>
        <w:t xml:space="preserve">de les énumérer </w:t>
      </w:r>
      <w:r w:rsidR="004F03A1" w:rsidRPr="0079104B">
        <w:rPr>
          <w:rStyle w:val="Strong"/>
          <w:lang w:val="fr-FR"/>
        </w:rPr>
        <w:t xml:space="preserve">avec </w:t>
      </w:r>
      <w:r w:rsidR="005858B1" w:rsidRPr="0079104B">
        <w:rPr>
          <w:rStyle w:val="Strong"/>
          <w:lang w:val="fr-FR"/>
        </w:rPr>
        <w:t>le risque d’en dresser une liste incomplète</w:t>
      </w:r>
      <w:r w:rsidR="0030072D" w:rsidRPr="0079104B">
        <w:rPr>
          <w:rStyle w:val="Strong"/>
          <w:lang w:val="fr-FR"/>
        </w:rPr>
        <w:t>.</w:t>
      </w:r>
    </w:p>
    <w:p w:rsidR="0030072D" w:rsidRPr="0079104B" w:rsidRDefault="005858B1" w:rsidP="007F3B40">
      <w:pPr>
        <w:pStyle w:val="ListParagraph"/>
        <w:numPr>
          <w:ilvl w:val="0"/>
          <w:numId w:val="1"/>
        </w:numPr>
        <w:spacing w:after="120" w:line="240" w:lineRule="auto"/>
        <w:ind w:left="567" w:hanging="567"/>
        <w:contextualSpacing w:val="0"/>
        <w:jc w:val="both"/>
        <w:rPr>
          <w:rStyle w:val="Strong"/>
          <w:lang w:val="fr-FR"/>
        </w:rPr>
      </w:pPr>
      <w:r w:rsidRPr="0079104B">
        <w:rPr>
          <w:rStyle w:val="Strong"/>
          <w:lang w:val="fr-FR"/>
        </w:rPr>
        <w:t xml:space="preserve">La </w:t>
      </w:r>
      <w:r w:rsidR="000B7918" w:rsidRPr="0079104B">
        <w:rPr>
          <w:rStyle w:val="Strong"/>
          <w:lang w:val="fr-FR"/>
        </w:rPr>
        <w:t xml:space="preserve">suite de la </w:t>
      </w:r>
      <w:r w:rsidRPr="0079104B">
        <w:rPr>
          <w:rStyle w:val="Strong"/>
          <w:lang w:val="fr-FR"/>
        </w:rPr>
        <w:t>phrase limit</w:t>
      </w:r>
      <w:r w:rsidR="000B7918" w:rsidRPr="0079104B">
        <w:rPr>
          <w:rStyle w:val="Strong"/>
          <w:lang w:val="fr-FR"/>
        </w:rPr>
        <w:t>e</w:t>
      </w:r>
      <w:r w:rsidRPr="0079104B">
        <w:rPr>
          <w:rStyle w:val="Strong"/>
          <w:lang w:val="fr-FR"/>
        </w:rPr>
        <w:t xml:space="preserve"> l</w:t>
      </w:r>
      <w:r w:rsidR="000B7918" w:rsidRPr="0079104B">
        <w:rPr>
          <w:rStyle w:val="Strong"/>
          <w:lang w:val="fr-FR"/>
        </w:rPr>
        <w:t>e périmètre</w:t>
      </w:r>
      <w:r w:rsidRPr="0079104B">
        <w:rPr>
          <w:rStyle w:val="Strong"/>
          <w:lang w:val="fr-FR"/>
        </w:rPr>
        <w:t xml:space="preserve"> de la </w:t>
      </w:r>
      <w:r w:rsidR="0030072D" w:rsidRPr="0079104B">
        <w:rPr>
          <w:rStyle w:val="Strong"/>
          <w:lang w:val="fr-FR"/>
        </w:rPr>
        <w:t>Convention</w:t>
      </w:r>
      <w:r w:rsidRPr="0079104B">
        <w:rPr>
          <w:rStyle w:val="Strong"/>
          <w:lang w:val="fr-FR"/>
        </w:rPr>
        <w:t xml:space="preserve"> </w:t>
      </w:r>
      <w:r w:rsidR="000B7918" w:rsidRPr="0079104B">
        <w:rPr>
          <w:rStyle w:val="Strong"/>
          <w:lang w:val="fr-FR"/>
        </w:rPr>
        <w:t>en incluant uniquement</w:t>
      </w:r>
      <w:r w:rsidRPr="0079104B">
        <w:rPr>
          <w:rStyle w:val="Strong"/>
          <w:lang w:val="fr-FR"/>
        </w:rPr>
        <w:t xml:space="preserve"> le patrimoine culturel immatériel qui est compatible avec l</w:t>
      </w:r>
      <w:r w:rsidR="000B7918" w:rsidRPr="0079104B">
        <w:rPr>
          <w:rStyle w:val="Strong"/>
          <w:lang w:val="fr-FR"/>
        </w:rPr>
        <w:t>’</w:t>
      </w:r>
      <w:r w:rsidRPr="0079104B">
        <w:rPr>
          <w:rStyle w:val="Strong"/>
          <w:lang w:val="fr-FR"/>
        </w:rPr>
        <w:t>exigence de respect mutuel entre les communautés, groupes et individus</w:t>
      </w:r>
      <w:r w:rsidR="0030072D" w:rsidRPr="0079104B">
        <w:rPr>
          <w:rStyle w:val="Strong"/>
          <w:lang w:val="fr-FR"/>
        </w:rPr>
        <w:t xml:space="preserve">. </w:t>
      </w:r>
      <w:r w:rsidRPr="0079104B">
        <w:rPr>
          <w:rStyle w:val="Strong"/>
          <w:lang w:val="fr-FR"/>
        </w:rPr>
        <w:t>Cette deuxième valeur s’</w:t>
      </w:r>
      <w:r w:rsidR="00FE47ED" w:rsidRPr="0079104B">
        <w:rPr>
          <w:rStyle w:val="Strong"/>
          <w:lang w:val="fr-FR"/>
        </w:rPr>
        <w:t xml:space="preserve">appuie sur le postulat </w:t>
      </w:r>
      <w:r w:rsidRPr="0079104B">
        <w:rPr>
          <w:rStyle w:val="Strong"/>
          <w:lang w:val="fr-FR"/>
        </w:rPr>
        <w:t xml:space="preserve">formulé dans la Déclaration universelle </w:t>
      </w:r>
      <w:r w:rsidR="0041686D" w:rsidRPr="0079104B">
        <w:rPr>
          <w:rStyle w:val="Strong"/>
          <w:lang w:val="fr-FR"/>
        </w:rPr>
        <w:t xml:space="preserve">de l’UNESCO </w:t>
      </w:r>
      <w:r w:rsidRPr="0079104B">
        <w:rPr>
          <w:rStyle w:val="Strong"/>
          <w:lang w:val="fr-FR"/>
        </w:rPr>
        <w:t xml:space="preserve">sur la diversité culturelle </w:t>
      </w:r>
      <w:r w:rsidR="00AA0945" w:rsidRPr="0079104B">
        <w:rPr>
          <w:rStyle w:val="Strong"/>
          <w:lang w:val="fr-FR"/>
        </w:rPr>
        <w:t>(</w:t>
      </w:r>
      <w:r w:rsidR="008C20CD" w:rsidRPr="0079104B">
        <w:rPr>
          <w:rStyle w:val="Strong"/>
          <w:lang w:val="fr-FR"/>
        </w:rPr>
        <w:t>2001</w:t>
      </w:r>
      <w:r w:rsidR="00AA0945" w:rsidRPr="0079104B">
        <w:rPr>
          <w:rStyle w:val="Strong"/>
          <w:lang w:val="fr-FR"/>
        </w:rPr>
        <w:t>)</w:t>
      </w:r>
      <w:r w:rsidR="0041686D" w:rsidRPr="0079104B">
        <w:rPr>
          <w:rStyle w:val="Strong"/>
          <w:lang w:val="fr-FR"/>
        </w:rPr>
        <w:t>,</w:t>
      </w:r>
      <w:r w:rsidR="003C0D3D" w:rsidRPr="0079104B">
        <w:rPr>
          <w:rStyle w:val="Strong"/>
          <w:lang w:val="fr-FR"/>
        </w:rPr>
        <w:t xml:space="preserve"> </w:t>
      </w:r>
      <w:r w:rsidRPr="0079104B">
        <w:rPr>
          <w:rStyle w:val="Strong"/>
          <w:lang w:val="fr-FR"/>
        </w:rPr>
        <w:t xml:space="preserve">selon lequel </w:t>
      </w:r>
      <w:r w:rsidR="004F03A1" w:rsidRPr="0079104B">
        <w:rPr>
          <w:rStyle w:val="Strong"/>
          <w:lang w:val="fr-FR"/>
        </w:rPr>
        <w:t>« </w:t>
      </w:r>
      <w:r w:rsidR="000B4DEF" w:rsidRPr="0079104B">
        <w:rPr>
          <w:rStyle w:val="Strong"/>
          <w:lang w:val="fr-FR"/>
        </w:rPr>
        <w:t>le respect de la diversité des cultures, la tolérance, le dialogue et la coopération, dans un climat de confiance et de compréhension mutuelles sont un des meilleurs gages de la paix et de la sécurité internationales »</w:t>
      </w:r>
      <w:r w:rsidR="00656019" w:rsidRPr="0079104B">
        <w:rPr>
          <w:rStyle w:val="FootnoteReference"/>
          <w:rFonts w:cs="Arial"/>
        </w:rPr>
        <w:footnoteReference w:id="3"/>
      </w:r>
      <w:r w:rsidRPr="0079104B">
        <w:rPr>
          <w:rStyle w:val="Strong"/>
          <w:lang w:val="fr-FR"/>
        </w:rPr>
        <w:t xml:space="preserve">. Un </w:t>
      </w:r>
      <w:r w:rsidR="00974E58" w:rsidRPr="0079104B">
        <w:rPr>
          <w:rStyle w:val="Strong"/>
          <w:lang w:val="fr-FR"/>
        </w:rPr>
        <w:t>« véritable</w:t>
      </w:r>
      <w:r w:rsidRPr="0079104B">
        <w:rPr>
          <w:rStyle w:val="Strong"/>
          <w:lang w:val="fr-FR"/>
        </w:rPr>
        <w:t xml:space="preserve"> </w:t>
      </w:r>
      <w:r w:rsidR="008C20CD" w:rsidRPr="0079104B">
        <w:rPr>
          <w:rStyle w:val="Strong"/>
          <w:lang w:val="fr-FR"/>
        </w:rPr>
        <w:t xml:space="preserve">dialogue </w:t>
      </w:r>
      <w:r w:rsidRPr="0079104B">
        <w:rPr>
          <w:rStyle w:val="Strong"/>
          <w:lang w:val="fr-FR"/>
        </w:rPr>
        <w:t xml:space="preserve">entre les </w:t>
      </w:r>
      <w:r w:rsidR="008C20CD" w:rsidRPr="0079104B">
        <w:rPr>
          <w:rStyle w:val="Strong"/>
          <w:lang w:val="fr-FR"/>
        </w:rPr>
        <w:t>cultures</w:t>
      </w:r>
      <w:r w:rsidR="00974E58" w:rsidRPr="0079104B">
        <w:rPr>
          <w:rStyle w:val="Strong"/>
          <w:lang w:val="fr-FR"/>
        </w:rPr>
        <w:t> »</w:t>
      </w:r>
      <w:r w:rsidR="008C20CD" w:rsidRPr="0079104B">
        <w:rPr>
          <w:rStyle w:val="Strong"/>
          <w:lang w:val="fr-FR"/>
        </w:rPr>
        <w:t xml:space="preserve">, </w:t>
      </w:r>
      <w:r w:rsidR="005A5FF6" w:rsidRPr="0079104B">
        <w:rPr>
          <w:rStyle w:val="Strong"/>
          <w:lang w:val="fr-FR"/>
        </w:rPr>
        <w:t xml:space="preserve">comme il est prôné dans la Déclaration universelle sur la diversité culturelle, ne peut s’instaurer vraiment que si le principe de respect mutuel </w:t>
      </w:r>
      <w:r w:rsidR="000210C7">
        <w:rPr>
          <w:rStyle w:val="Strong"/>
          <w:lang w:val="fr-FR"/>
        </w:rPr>
        <w:t>prévaut</w:t>
      </w:r>
      <w:r w:rsidR="005A5FF6" w:rsidRPr="0079104B">
        <w:rPr>
          <w:rStyle w:val="Strong"/>
          <w:lang w:val="fr-FR"/>
        </w:rPr>
        <w:t xml:space="preserve"> dans les </w:t>
      </w:r>
      <w:r w:rsidR="00974E58" w:rsidRPr="0079104B">
        <w:rPr>
          <w:rStyle w:val="Strong"/>
          <w:lang w:val="fr-FR"/>
        </w:rPr>
        <w:t>échanges</w:t>
      </w:r>
      <w:r w:rsidR="0005599A" w:rsidRPr="0079104B">
        <w:rPr>
          <w:rStyle w:val="Strong"/>
          <w:lang w:val="fr-FR"/>
        </w:rPr>
        <w:t xml:space="preserve"> e</w:t>
      </w:r>
      <w:r w:rsidR="005A5FF6" w:rsidRPr="0079104B">
        <w:rPr>
          <w:rStyle w:val="Strong"/>
          <w:lang w:val="fr-FR"/>
        </w:rPr>
        <w:t xml:space="preserve">ntre </w:t>
      </w:r>
      <w:r w:rsidR="00974E58" w:rsidRPr="0079104B">
        <w:rPr>
          <w:rStyle w:val="Strong"/>
          <w:lang w:val="fr-FR"/>
        </w:rPr>
        <w:t xml:space="preserve">les </w:t>
      </w:r>
      <w:r w:rsidR="0079104B" w:rsidRPr="0079104B">
        <w:rPr>
          <w:rStyle w:val="Strong"/>
          <w:lang w:val="fr-FR"/>
        </w:rPr>
        <w:t>communautés</w:t>
      </w:r>
      <w:r w:rsidR="005A5FF6" w:rsidRPr="0079104B">
        <w:rPr>
          <w:rStyle w:val="Strong"/>
          <w:lang w:val="fr-FR"/>
        </w:rPr>
        <w:t xml:space="preserve">, </w:t>
      </w:r>
      <w:r w:rsidR="00974E58" w:rsidRPr="0079104B">
        <w:rPr>
          <w:rStyle w:val="Strong"/>
          <w:lang w:val="fr-FR"/>
        </w:rPr>
        <w:t xml:space="preserve">les </w:t>
      </w:r>
      <w:r w:rsidR="005A5FF6" w:rsidRPr="0079104B">
        <w:rPr>
          <w:rStyle w:val="Strong"/>
          <w:lang w:val="fr-FR"/>
        </w:rPr>
        <w:t xml:space="preserve">groupes et </w:t>
      </w:r>
      <w:r w:rsidR="00974E58" w:rsidRPr="0079104B">
        <w:rPr>
          <w:rStyle w:val="Strong"/>
          <w:lang w:val="fr-FR"/>
        </w:rPr>
        <w:t xml:space="preserve">les </w:t>
      </w:r>
      <w:r w:rsidR="005A5FF6" w:rsidRPr="0079104B">
        <w:rPr>
          <w:rStyle w:val="Strong"/>
          <w:lang w:val="fr-FR"/>
        </w:rPr>
        <w:t>individus</w:t>
      </w:r>
      <w:r w:rsidR="0005599A" w:rsidRPr="0079104B">
        <w:rPr>
          <w:rStyle w:val="Strong"/>
          <w:lang w:val="fr-FR"/>
        </w:rPr>
        <w:t xml:space="preserve">. </w:t>
      </w:r>
      <w:r w:rsidR="005A5FF6" w:rsidRPr="0079104B">
        <w:rPr>
          <w:rStyle w:val="Strong"/>
          <w:lang w:val="fr-FR"/>
        </w:rPr>
        <w:t>La C</w:t>
      </w:r>
      <w:r w:rsidR="0005599A" w:rsidRPr="0079104B">
        <w:rPr>
          <w:rStyle w:val="Strong"/>
          <w:lang w:val="fr-FR"/>
        </w:rPr>
        <w:t xml:space="preserve">onvention </w:t>
      </w:r>
      <w:r w:rsidR="005A5FF6" w:rsidRPr="0079104B">
        <w:rPr>
          <w:rStyle w:val="Strong"/>
          <w:lang w:val="fr-FR"/>
        </w:rPr>
        <w:t xml:space="preserve">nous rappelle à l’article </w:t>
      </w:r>
      <w:r w:rsidR="0005599A" w:rsidRPr="0079104B">
        <w:rPr>
          <w:rStyle w:val="Strong"/>
          <w:lang w:val="fr-FR"/>
        </w:rPr>
        <w:t xml:space="preserve">1 </w:t>
      </w:r>
      <w:r w:rsidR="005A5FF6" w:rsidRPr="0079104B">
        <w:rPr>
          <w:rStyle w:val="Strong"/>
          <w:lang w:val="fr-FR"/>
        </w:rPr>
        <w:t xml:space="preserve">que ce respect mutuel doit </w:t>
      </w:r>
      <w:r w:rsidR="00954C0E">
        <w:rPr>
          <w:rStyle w:val="Strong"/>
          <w:lang w:val="fr-FR"/>
        </w:rPr>
        <w:t>en outre</w:t>
      </w:r>
      <w:r w:rsidR="005A5FF6" w:rsidRPr="0079104B">
        <w:rPr>
          <w:rStyle w:val="Strong"/>
          <w:lang w:val="fr-FR"/>
        </w:rPr>
        <w:t xml:space="preserve"> reposer non </w:t>
      </w:r>
      <w:r w:rsidR="005A5FF6" w:rsidRPr="0079104B">
        <w:rPr>
          <w:rStyle w:val="Strong"/>
          <w:lang w:val="fr-FR"/>
        </w:rPr>
        <w:lastRenderedPageBreak/>
        <w:t>seulement sur le respect des personnes</w:t>
      </w:r>
      <w:r w:rsidR="00E7528C">
        <w:rPr>
          <w:rStyle w:val="Strong"/>
          <w:lang w:val="fr-FR"/>
        </w:rPr>
        <w:t xml:space="preserve"> </w:t>
      </w:r>
      <w:r w:rsidR="007F3B40">
        <w:rPr>
          <w:rStyle w:val="Strong"/>
          <w:lang w:val="fr-FR"/>
        </w:rPr>
        <w:t>impliquées</w:t>
      </w:r>
      <w:r w:rsidR="005A5FF6" w:rsidRPr="0079104B">
        <w:rPr>
          <w:rStyle w:val="Strong"/>
          <w:lang w:val="fr-FR"/>
        </w:rPr>
        <w:t>, mais aussi sur le respect et l’appréciation mutuelle de leur patrimoine culturel immatériel</w:t>
      </w:r>
      <w:r w:rsidR="0005599A" w:rsidRPr="0079104B">
        <w:rPr>
          <w:rStyle w:val="Strong"/>
          <w:lang w:val="fr-FR"/>
        </w:rPr>
        <w:t>.</w:t>
      </w:r>
    </w:p>
    <w:p w:rsidR="0005599A" w:rsidRPr="0079104B" w:rsidRDefault="005A5FF6" w:rsidP="00C73786">
      <w:pPr>
        <w:pStyle w:val="ListParagraph"/>
        <w:numPr>
          <w:ilvl w:val="0"/>
          <w:numId w:val="1"/>
        </w:numPr>
        <w:spacing w:after="120" w:line="240" w:lineRule="auto"/>
        <w:ind w:left="567" w:hanging="567"/>
        <w:contextualSpacing w:val="0"/>
        <w:jc w:val="both"/>
        <w:rPr>
          <w:rStyle w:val="Strong"/>
          <w:lang w:val="fr-FR"/>
        </w:rPr>
      </w:pPr>
      <w:r w:rsidRPr="0079104B">
        <w:rPr>
          <w:rStyle w:val="Strong"/>
          <w:lang w:val="fr-FR"/>
        </w:rPr>
        <w:t>La troisième valeur limite</w:t>
      </w:r>
      <w:r w:rsidR="004F03A1" w:rsidRPr="0079104B">
        <w:rPr>
          <w:rStyle w:val="Strong"/>
          <w:lang w:val="fr-FR"/>
        </w:rPr>
        <w:t>,</w:t>
      </w:r>
      <w:r w:rsidRPr="0079104B">
        <w:rPr>
          <w:rStyle w:val="Strong"/>
          <w:lang w:val="fr-FR"/>
        </w:rPr>
        <w:t xml:space="preserve"> elle aussi</w:t>
      </w:r>
      <w:r w:rsidR="004F03A1" w:rsidRPr="0079104B">
        <w:rPr>
          <w:rStyle w:val="Strong"/>
          <w:lang w:val="fr-FR"/>
        </w:rPr>
        <w:t>,</w:t>
      </w:r>
      <w:r w:rsidRPr="0079104B">
        <w:rPr>
          <w:rStyle w:val="Strong"/>
          <w:lang w:val="fr-FR"/>
        </w:rPr>
        <w:t xml:space="preserve"> l</w:t>
      </w:r>
      <w:r w:rsidR="00206D97" w:rsidRPr="0079104B">
        <w:rPr>
          <w:rStyle w:val="Strong"/>
          <w:lang w:val="fr-FR"/>
        </w:rPr>
        <w:t xml:space="preserve">e </w:t>
      </w:r>
      <w:r w:rsidR="0078314C" w:rsidRPr="0079104B">
        <w:rPr>
          <w:rStyle w:val="Strong"/>
          <w:lang w:val="fr-FR"/>
        </w:rPr>
        <w:t>champ</w:t>
      </w:r>
      <w:r w:rsidR="00C20078" w:rsidRPr="0079104B">
        <w:rPr>
          <w:rStyle w:val="Strong"/>
          <w:lang w:val="fr-FR"/>
        </w:rPr>
        <w:t xml:space="preserve"> d’application </w:t>
      </w:r>
      <w:r w:rsidRPr="0079104B">
        <w:rPr>
          <w:rStyle w:val="Strong"/>
          <w:lang w:val="fr-FR"/>
        </w:rPr>
        <w:t xml:space="preserve">et </w:t>
      </w:r>
      <w:r w:rsidR="0078314C" w:rsidRPr="0079104B">
        <w:rPr>
          <w:rStyle w:val="Strong"/>
          <w:lang w:val="fr-FR"/>
        </w:rPr>
        <w:t>de</w:t>
      </w:r>
      <w:r w:rsidRPr="0079104B">
        <w:rPr>
          <w:rStyle w:val="Strong"/>
          <w:lang w:val="fr-FR"/>
        </w:rPr>
        <w:t xml:space="preserve"> protection de la </w:t>
      </w:r>
      <w:r w:rsidR="0005599A" w:rsidRPr="0079104B">
        <w:rPr>
          <w:rStyle w:val="Strong"/>
          <w:lang w:val="fr-FR"/>
        </w:rPr>
        <w:t xml:space="preserve">Convention </w:t>
      </w:r>
      <w:r w:rsidRPr="0079104B">
        <w:rPr>
          <w:rStyle w:val="Strong"/>
          <w:lang w:val="fr-FR"/>
        </w:rPr>
        <w:t xml:space="preserve">au patrimoine culturel immatériel </w:t>
      </w:r>
      <w:r w:rsidR="0005599A" w:rsidRPr="0079104B">
        <w:rPr>
          <w:rStyle w:val="Strong"/>
          <w:lang w:val="fr-FR"/>
        </w:rPr>
        <w:t xml:space="preserve">compatible </w:t>
      </w:r>
      <w:r w:rsidRPr="0079104B">
        <w:rPr>
          <w:rStyle w:val="Strong"/>
          <w:lang w:val="fr-FR"/>
        </w:rPr>
        <w:t>avec les exigences du développement durable</w:t>
      </w:r>
      <w:r w:rsidR="007C1561" w:rsidRPr="0079104B">
        <w:rPr>
          <w:rStyle w:val="Strong"/>
          <w:lang w:val="fr-FR"/>
        </w:rPr>
        <w:t xml:space="preserve">. </w:t>
      </w:r>
      <w:r w:rsidRPr="0079104B">
        <w:rPr>
          <w:rStyle w:val="Strong"/>
          <w:lang w:val="fr-FR"/>
        </w:rPr>
        <w:t xml:space="preserve">Dans son </w:t>
      </w:r>
      <w:r w:rsidR="00811C9A" w:rsidRPr="0079104B">
        <w:rPr>
          <w:rStyle w:val="Strong"/>
          <w:lang w:val="fr-FR"/>
        </w:rPr>
        <w:t>P</w:t>
      </w:r>
      <w:r w:rsidR="007C1561" w:rsidRPr="0079104B">
        <w:rPr>
          <w:rStyle w:val="Strong"/>
          <w:lang w:val="fr-FR"/>
        </w:rPr>
        <w:t>r</w:t>
      </w:r>
      <w:r w:rsidRPr="0079104B">
        <w:rPr>
          <w:rStyle w:val="Strong"/>
          <w:lang w:val="fr-FR"/>
        </w:rPr>
        <w:t>é</w:t>
      </w:r>
      <w:r w:rsidR="007C1561" w:rsidRPr="0079104B">
        <w:rPr>
          <w:rStyle w:val="Strong"/>
          <w:lang w:val="fr-FR"/>
        </w:rPr>
        <w:t>amb</w:t>
      </w:r>
      <w:r w:rsidRPr="0079104B">
        <w:rPr>
          <w:rStyle w:val="Strong"/>
          <w:lang w:val="fr-FR"/>
        </w:rPr>
        <w:t>u</w:t>
      </w:r>
      <w:r w:rsidR="007C1561" w:rsidRPr="0079104B">
        <w:rPr>
          <w:rStyle w:val="Strong"/>
          <w:lang w:val="fr-FR"/>
        </w:rPr>
        <w:t xml:space="preserve">le, </w:t>
      </w:r>
      <w:r w:rsidRPr="0079104B">
        <w:rPr>
          <w:rStyle w:val="Strong"/>
          <w:lang w:val="fr-FR"/>
        </w:rPr>
        <w:t>la</w:t>
      </w:r>
      <w:r w:rsidR="007C1561" w:rsidRPr="0079104B">
        <w:rPr>
          <w:rStyle w:val="Strong"/>
          <w:lang w:val="fr-FR"/>
        </w:rPr>
        <w:t xml:space="preserve"> Convention </w:t>
      </w:r>
      <w:r w:rsidRPr="0079104B">
        <w:rPr>
          <w:rStyle w:val="Strong"/>
          <w:lang w:val="fr-FR"/>
        </w:rPr>
        <w:t xml:space="preserve">reconnaît que le patrimoine culturel immatériel est </w:t>
      </w:r>
      <w:r w:rsidR="00F36728" w:rsidRPr="0079104B">
        <w:rPr>
          <w:rStyle w:val="Strong"/>
          <w:lang w:val="fr-FR"/>
        </w:rPr>
        <w:t xml:space="preserve">le </w:t>
      </w:r>
      <w:r w:rsidRPr="0079104B">
        <w:rPr>
          <w:rStyle w:val="Strong"/>
          <w:lang w:val="fr-FR"/>
        </w:rPr>
        <w:t>garant d</w:t>
      </w:r>
      <w:r w:rsidR="00F36728" w:rsidRPr="0079104B">
        <w:rPr>
          <w:rStyle w:val="Strong"/>
          <w:lang w:val="fr-FR"/>
        </w:rPr>
        <w:t>u</w:t>
      </w:r>
      <w:r w:rsidRPr="0079104B">
        <w:rPr>
          <w:rStyle w:val="Strong"/>
          <w:lang w:val="fr-FR"/>
        </w:rPr>
        <w:t xml:space="preserve"> développement durable.</w:t>
      </w:r>
      <w:r w:rsidR="0005599A" w:rsidRPr="0079104B">
        <w:rPr>
          <w:rStyle w:val="Strong"/>
          <w:lang w:val="fr-FR"/>
        </w:rPr>
        <w:t xml:space="preserve"> </w:t>
      </w:r>
      <w:r w:rsidR="00954C0E">
        <w:rPr>
          <w:rStyle w:val="Strong"/>
          <w:lang w:val="fr-FR"/>
        </w:rPr>
        <w:t xml:space="preserve">Selon la définition donnée </w:t>
      </w:r>
      <w:r w:rsidRPr="0079104B">
        <w:rPr>
          <w:rStyle w:val="Strong"/>
          <w:lang w:val="fr-FR"/>
        </w:rPr>
        <w:t xml:space="preserve">dans le Rapport </w:t>
      </w:r>
      <w:r w:rsidR="005F5636" w:rsidRPr="0079104B">
        <w:rPr>
          <w:rStyle w:val="Strong"/>
          <w:lang w:val="fr-FR"/>
        </w:rPr>
        <w:t xml:space="preserve">Brundtland </w:t>
      </w:r>
      <w:r w:rsidRPr="0079104B">
        <w:rPr>
          <w:rStyle w:val="Strong"/>
          <w:lang w:val="fr-FR"/>
        </w:rPr>
        <w:t>de 1987</w:t>
      </w:r>
      <w:r w:rsidR="005F5636" w:rsidRPr="0079104B">
        <w:rPr>
          <w:rStyle w:val="Strong"/>
          <w:lang w:val="fr-FR"/>
        </w:rPr>
        <w:t xml:space="preserve">, </w:t>
      </w:r>
      <w:r w:rsidR="00F36728" w:rsidRPr="0079104B">
        <w:rPr>
          <w:rStyle w:val="Strong"/>
          <w:lang w:val="fr-FR"/>
        </w:rPr>
        <w:t>« </w:t>
      </w:r>
      <w:r w:rsidRPr="0079104B">
        <w:rPr>
          <w:rStyle w:val="Strong"/>
          <w:lang w:val="fr-FR"/>
        </w:rPr>
        <w:t xml:space="preserve">le développement durable est un développement qui répond aux besoins du présent sans compromettre la </w:t>
      </w:r>
      <w:r w:rsidR="00101C19" w:rsidRPr="0079104B">
        <w:rPr>
          <w:rStyle w:val="Strong"/>
          <w:lang w:val="fr-FR"/>
        </w:rPr>
        <w:t xml:space="preserve">capacité des générations futures de </w:t>
      </w:r>
      <w:r w:rsidR="0004036B" w:rsidRPr="0079104B">
        <w:rPr>
          <w:rStyle w:val="Strong"/>
          <w:lang w:val="fr-FR"/>
        </w:rPr>
        <w:t>répondre aux</w:t>
      </w:r>
      <w:r w:rsidR="00101C19" w:rsidRPr="0079104B">
        <w:rPr>
          <w:rStyle w:val="Strong"/>
          <w:lang w:val="fr-FR"/>
        </w:rPr>
        <w:t xml:space="preserve"> leurs »</w:t>
      </w:r>
      <w:r w:rsidR="002D0064" w:rsidRPr="0079104B">
        <w:rPr>
          <w:rStyle w:val="FootnoteReference"/>
          <w:rFonts w:cs="Arial"/>
        </w:rPr>
        <w:footnoteReference w:id="4"/>
      </w:r>
      <w:r w:rsidR="00101C19" w:rsidRPr="0079104B">
        <w:rPr>
          <w:rStyle w:val="Strong"/>
          <w:lang w:val="fr-FR"/>
        </w:rPr>
        <w:t>. L</w:t>
      </w:r>
      <w:r w:rsidR="005F5636" w:rsidRPr="0079104B">
        <w:rPr>
          <w:rStyle w:val="Strong"/>
          <w:lang w:val="fr-FR"/>
        </w:rPr>
        <w:t xml:space="preserve">e </w:t>
      </w:r>
      <w:r w:rsidR="00101C19" w:rsidRPr="0079104B">
        <w:rPr>
          <w:rStyle w:val="Strong"/>
          <w:lang w:val="fr-FR"/>
        </w:rPr>
        <w:t xml:space="preserve">principe fondamental de développement durable a été réaffirmé dans la Déclaration de l’UNESCO sur les responsabilités des générations </w:t>
      </w:r>
      <w:r w:rsidR="0004036B" w:rsidRPr="0079104B">
        <w:rPr>
          <w:rStyle w:val="Strong"/>
          <w:lang w:val="fr-FR"/>
        </w:rPr>
        <w:t>présent</w:t>
      </w:r>
      <w:r w:rsidR="00101C19" w:rsidRPr="0079104B">
        <w:rPr>
          <w:rStyle w:val="Strong"/>
          <w:lang w:val="fr-FR"/>
        </w:rPr>
        <w:t xml:space="preserve">es </w:t>
      </w:r>
      <w:r w:rsidR="0004036B" w:rsidRPr="0079104B">
        <w:rPr>
          <w:rStyle w:val="Strong"/>
          <w:lang w:val="fr-FR"/>
        </w:rPr>
        <w:t>envers les</w:t>
      </w:r>
      <w:r w:rsidR="00101C19" w:rsidRPr="0079104B">
        <w:rPr>
          <w:rStyle w:val="Strong"/>
          <w:lang w:val="fr-FR"/>
        </w:rPr>
        <w:t xml:space="preserve"> générations futures (1997)</w:t>
      </w:r>
      <w:r w:rsidR="003569EB" w:rsidRPr="0079104B">
        <w:rPr>
          <w:rStyle w:val="Strong"/>
          <w:lang w:val="fr-FR"/>
        </w:rPr>
        <w:t xml:space="preserve">, </w:t>
      </w:r>
      <w:r w:rsidR="00101C19" w:rsidRPr="0079104B">
        <w:rPr>
          <w:rStyle w:val="Strong"/>
          <w:lang w:val="fr-FR"/>
        </w:rPr>
        <w:t xml:space="preserve">qui dit que « Les générations </w:t>
      </w:r>
      <w:r w:rsidR="0004036B" w:rsidRPr="0079104B">
        <w:rPr>
          <w:rStyle w:val="Strong"/>
          <w:lang w:val="fr-FR"/>
        </w:rPr>
        <w:t>présentes</w:t>
      </w:r>
      <w:r w:rsidR="00101C19" w:rsidRPr="0079104B">
        <w:rPr>
          <w:rStyle w:val="Strong"/>
          <w:lang w:val="fr-FR"/>
        </w:rPr>
        <w:t xml:space="preserve"> ont la responsabilité de </w:t>
      </w:r>
      <w:r w:rsidR="0004036B" w:rsidRPr="0079104B">
        <w:rPr>
          <w:rStyle w:val="Strong"/>
          <w:lang w:val="fr-FR"/>
        </w:rPr>
        <w:t xml:space="preserve">veiller à ce </w:t>
      </w:r>
      <w:r w:rsidR="00101C19" w:rsidRPr="0079104B">
        <w:rPr>
          <w:rStyle w:val="Strong"/>
          <w:lang w:val="fr-FR"/>
        </w:rPr>
        <w:t xml:space="preserve">que les besoins et intérêts des générations </w:t>
      </w:r>
      <w:r w:rsidR="001643EC" w:rsidRPr="0079104B">
        <w:rPr>
          <w:rStyle w:val="Strong"/>
          <w:lang w:val="fr-FR"/>
        </w:rPr>
        <w:t>présente</w:t>
      </w:r>
      <w:r w:rsidR="00101C19" w:rsidRPr="0079104B">
        <w:rPr>
          <w:rStyle w:val="Strong"/>
          <w:lang w:val="fr-FR"/>
        </w:rPr>
        <w:t>s et futures soient sauvegardés »</w:t>
      </w:r>
      <w:r w:rsidR="00656019" w:rsidRPr="0079104B">
        <w:rPr>
          <w:rStyle w:val="FootnoteReference"/>
          <w:rFonts w:cs="Arial"/>
        </w:rPr>
        <w:footnoteReference w:id="5"/>
      </w:r>
      <w:r w:rsidR="00101C19" w:rsidRPr="0079104B">
        <w:rPr>
          <w:rStyle w:val="Strong"/>
          <w:lang w:val="fr-FR"/>
        </w:rPr>
        <w:t xml:space="preserve">. Ces principes de viabilité et de responsabilité intergénérationnelle doivent par conséquent guider </w:t>
      </w:r>
      <w:r w:rsidR="00954C0E">
        <w:rPr>
          <w:rStyle w:val="Strong"/>
          <w:lang w:val="fr-FR"/>
        </w:rPr>
        <w:t>toute</w:t>
      </w:r>
      <w:r w:rsidR="00101C19" w:rsidRPr="0079104B">
        <w:rPr>
          <w:rStyle w:val="Strong"/>
          <w:lang w:val="fr-FR"/>
        </w:rPr>
        <w:t xml:space="preserve"> réflexion éthique </w:t>
      </w:r>
      <w:r w:rsidR="001643EC" w:rsidRPr="0079104B">
        <w:rPr>
          <w:rStyle w:val="Strong"/>
          <w:lang w:val="fr-FR"/>
        </w:rPr>
        <w:t>relative au</w:t>
      </w:r>
      <w:r w:rsidR="00101C19" w:rsidRPr="0079104B">
        <w:rPr>
          <w:rStyle w:val="Strong"/>
          <w:lang w:val="fr-FR"/>
        </w:rPr>
        <w:t xml:space="preserve"> patrimoine culturel immatériel</w:t>
      </w:r>
      <w:r w:rsidR="009D54EB" w:rsidRPr="0079104B">
        <w:rPr>
          <w:rStyle w:val="Strong"/>
          <w:lang w:val="fr-FR"/>
        </w:rPr>
        <w:t>.</w:t>
      </w:r>
    </w:p>
    <w:p w:rsidR="007C1561" w:rsidRPr="0079104B" w:rsidRDefault="00101C19" w:rsidP="005347B3">
      <w:pPr>
        <w:pStyle w:val="ListParagraph"/>
        <w:numPr>
          <w:ilvl w:val="0"/>
          <w:numId w:val="1"/>
        </w:numPr>
        <w:spacing w:after="120" w:line="240" w:lineRule="auto"/>
        <w:ind w:left="567" w:hanging="567"/>
        <w:contextualSpacing w:val="0"/>
        <w:jc w:val="both"/>
        <w:rPr>
          <w:rStyle w:val="Strong"/>
          <w:lang w:val="fr-FR"/>
        </w:rPr>
      </w:pPr>
      <w:r w:rsidRPr="0079104B">
        <w:rPr>
          <w:rStyle w:val="Strong"/>
          <w:lang w:val="fr-FR"/>
        </w:rPr>
        <w:t>La</w:t>
      </w:r>
      <w:r w:rsidR="009D54EB" w:rsidRPr="0079104B">
        <w:rPr>
          <w:rStyle w:val="Strong"/>
          <w:lang w:val="fr-FR"/>
        </w:rPr>
        <w:t xml:space="preserve"> Convention a</w:t>
      </w:r>
      <w:r w:rsidRPr="0079104B">
        <w:rPr>
          <w:rStyle w:val="Strong"/>
          <w:lang w:val="fr-FR"/>
        </w:rPr>
        <w:t xml:space="preserve">ffirme également que le patrimoine culturel immatériel est </w:t>
      </w:r>
      <w:r w:rsidR="001643EC" w:rsidRPr="0079104B">
        <w:rPr>
          <w:rStyle w:val="Strong"/>
          <w:lang w:val="fr-FR"/>
        </w:rPr>
        <w:t>le</w:t>
      </w:r>
      <w:r w:rsidRPr="0079104B">
        <w:rPr>
          <w:rStyle w:val="Strong"/>
          <w:lang w:val="fr-FR"/>
        </w:rPr>
        <w:t xml:space="preserve"> </w:t>
      </w:r>
      <w:r w:rsidR="001643EC" w:rsidRPr="0079104B">
        <w:rPr>
          <w:rStyle w:val="Strong"/>
          <w:lang w:val="fr-FR"/>
        </w:rPr>
        <w:t xml:space="preserve">« creuset </w:t>
      </w:r>
      <w:r w:rsidRPr="0079104B">
        <w:rPr>
          <w:rStyle w:val="Strong"/>
          <w:lang w:val="fr-FR"/>
        </w:rPr>
        <w:t xml:space="preserve">de la diversité culturelle » </w:t>
      </w:r>
      <w:r w:rsidR="009D54EB" w:rsidRPr="0079104B">
        <w:rPr>
          <w:rStyle w:val="Strong"/>
          <w:lang w:val="fr-FR"/>
        </w:rPr>
        <w:t>(Pr</w:t>
      </w:r>
      <w:r w:rsidRPr="0079104B">
        <w:rPr>
          <w:rStyle w:val="Strong"/>
          <w:lang w:val="fr-FR"/>
        </w:rPr>
        <w:t>é</w:t>
      </w:r>
      <w:r w:rsidR="009D54EB" w:rsidRPr="0079104B">
        <w:rPr>
          <w:rStyle w:val="Strong"/>
          <w:lang w:val="fr-FR"/>
        </w:rPr>
        <w:t>amb</w:t>
      </w:r>
      <w:r w:rsidRPr="0079104B">
        <w:rPr>
          <w:rStyle w:val="Strong"/>
          <w:lang w:val="fr-FR"/>
        </w:rPr>
        <w:t>u</w:t>
      </w:r>
      <w:r w:rsidR="009D54EB" w:rsidRPr="0079104B">
        <w:rPr>
          <w:rStyle w:val="Strong"/>
          <w:lang w:val="fr-FR"/>
        </w:rPr>
        <w:t xml:space="preserve">le). </w:t>
      </w:r>
      <w:r w:rsidRPr="0079104B">
        <w:rPr>
          <w:rStyle w:val="Strong"/>
          <w:lang w:val="fr-FR"/>
        </w:rPr>
        <w:t xml:space="preserve">Comme il est </w:t>
      </w:r>
      <w:r w:rsidR="00D16BCD" w:rsidRPr="0079104B">
        <w:rPr>
          <w:rStyle w:val="Strong"/>
          <w:lang w:val="fr-FR"/>
        </w:rPr>
        <w:t>dit</w:t>
      </w:r>
      <w:r w:rsidRPr="0079104B">
        <w:rPr>
          <w:rStyle w:val="Strong"/>
          <w:lang w:val="fr-FR"/>
        </w:rPr>
        <w:t xml:space="preserve"> dans la Déclaration universelle sur la diversité culturelle, « La défense de la diversité culturelle est un impératif éthique, inséparable du respect de la dignité </w:t>
      </w:r>
      <w:r w:rsidR="00D16BCD" w:rsidRPr="0079104B">
        <w:rPr>
          <w:rStyle w:val="Strong"/>
          <w:lang w:val="fr-FR"/>
        </w:rPr>
        <w:t xml:space="preserve">de la personne </w:t>
      </w:r>
      <w:r w:rsidRPr="0079104B">
        <w:rPr>
          <w:rStyle w:val="Strong"/>
          <w:lang w:val="fr-FR"/>
        </w:rPr>
        <w:t>humaine »</w:t>
      </w:r>
      <w:r w:rsidR="005347B3" w:rsidRPr="0079104B">
        <w:rPr>
          <w:rStyle w:val="Strong"/>
          <w:lang w:val="fr-FR"/>
        </w:rPr>
        <w:t>.</w:t>
      </w:r>
      <w:r w:rsidR="009D54EB" w:rsidRPr="0079104B">
        <w:rPr>
          <w:rStyle w:val="Strong"/>
          <w:lang w:val="fr-FR"/>
        </w:rPr>
        <w:t xml:space="preserve"> </w:t>
      </w:r>
      <w:r w:rsidRPr="0079104B">
        <w:rPr>
          <w:rStyle w:val="Strong"/>
          <w:lang w:val="fr-FR"/>
        </w:rPr>
        <w:t>Plus loin, elle dit encore que « tou</w:t>
      </w:r>
      <w:r w:rsidR="005347B3" w:rsidRPr="0079104B">
        <w:rPr>
          <w:rStyle w:val="Strong"/>
          <w:lang w:val="fr-FR"/>
        </w:rPr>
        <w:t xml:space="preserve">te personne </w:t>
      </w:r>
      <w:r w:rsidRPr="0079104B">
        <w:rPr>
          <w:rStyle w:val="Strong"/>
          <w:lang w:val="fr-FR"/>
        </w:rPr>
        <w:t xml:space="preserve">doit </w:t>
      </w:r>
      <w:r w:rsidR="005347B3" w:rsidRPr="0079104B">
        <w:rPr>
          <w:rStyle w:val="Strong"/>
          <w:lang w:val="fr-FR"/>
        </w:rPr>
        <w:t>pouvoir</w:t>
      </w:r>
      <w:r w:rsidR="00832050" w:rsidRPr="0079104B">
        <w:rPr>
          <w:rStyle w:val="Strong"/>
          <w:lang w:val="fr-FR"/>
        </w:rPr>
        <w:t xml:space="preserve"> participe</w:t>
      </w:r>
      <w:r w:rsidRPr="0079104B">
        <w:rPr>
          <w:rStyle w:val="Strong"/>
          <w:lang w:val="fr-FR"/>
        </w:rPr>
        <w:t xml:space="preserve">r à la vie culturelle de </w:t>
      </w:r>
      <w:r w:rsidR="005347B3" w:rsidRPr="0079104B">
        <w:rPr>
          <w:rStyle w:val="Strong"/>
          <w:lang w:val="fr-FR"/>
        </w:rPr>
        <w:t>son</w:t>
      </w:r>
      <w:r w:rsidRPr="0079104B">
        <w:rPr>
          <w:rStyle w:val="Strong"/>
          <w:lang w:val="fr-FR"/>
        </w:rPr>
        <w:t xml:space="preserve"> choix et </w:t>
      </w:r>
      <w:r w:rsidR="005347B3" w:rsidRPr="0079104B">
        <w:rPr>
          <w:rStyle w:val="Strong"/>
          <w:lang w:val="fr-FR"/>
        </w:rPr>
        <w:t>exercer ses propres</w:t>
      </w:r>
      <w:r w:rsidRPr="0079104B">
        <w:rPr>
          <w:rStyle w:val="Strong"/>
          <w:lang w:val="fr-FR"/>
        </w:rPr>
        <w:t xml:space="preserve"> pratiques culturelles, </w:t>
      </w:r>
      <w:r w:rsidR="00503446" w:rsidRPr="0079104B">
        <w:rPr>
          <w:rStyle w:val="Strong"/>
          <w:lang w:val="fr-FR"/>
        </w:rPr>
        <w:t>dans les limites qu’impose le respect des</w:t>
      </w:r>
      <w:r w:rsidRPr="0079104B">
        <w:rPr>
          <w:rStyle w:val="Strong"/>
          <w:lang w:val="fr-FR"/>
        </w:rPr>
        <w:t xml:space="preserve"> droits de l’homme et </w:t>
      </w:r>
      <w:r w:rsidR="00503446" w:rsidRPr="0079104B">
        <w:rPr>
          <w:rStyle w:val="Strong"/>
          <w:lang w:val="fr-FR"/>
        </w:rPr>
        <w:t>d</w:t>
      </w:r>
      <w:r w:rsidRPr="0079104B">
        <w:rPr>
          <w:rStyle w:val="Strong"/>
          <w:lang w:val="fr-FR"/>
        </w:rPr>
        <w:t>es libertés fondamentales</w:t>
      </w:r>
      <w:r w:rsidR="00E168C4" w:rsidRPr="0079104B">
        <w:rPr>
          <w:rStyle w:val="Strong"/>
          <w:lang w:val="fr-FR"/>
        </w:rPr>
        <w:t> ».</w:t>
      </w:r>
      <w:r w:rsidR="00503446" w:rsidRPr="0079104B">
        <w:rPr>
          <w:rStyle w:val="Strong"/>
          <w:lang w:val="fr-FR"/>
        </w:rPr>
        <w:t xml:space="preserve"> </w:t>
      </w:r>
      <w:r w:rsidR="00E168C4" w:rsidRPr="0079104B">
        <w:rPr>
          <w:rStyle w:val="Strong"/>
          <w:lang w:val="fr-FR"/>
        </w:rPr>
        <w:t xml:space="preserve">L’attachement de la </w:t>
      </w:r>
      <w:r w:rsidR="00D93A77" w:rsidRPr="0079104B">
        <w:rPr>
          <w:rStyle w:val="Strong"/>
          <w:lang w:val="fr-FR"/>
        </w:rPr>
        <w:t>Convention</w:t>
      </w:r>
      <w:r w:rsidR="00E168C4" w:rsidRPr="0079104B">
        <w:rPr>
          <w:rStyle w:val="Strong"/>
          <w:lang w:val="fr-FR"/>
        </w:rPr>
        <w:t xml:space="preserve"> à la diversité culturelle </w:t>
      </w:r>
      <w:r w:rsidR="0078314C" w:rsidRPr="0079104B">
        <w:rPr>
          <w:rStyle w:val="Strong"/>
          <w:lang w:val="fr-FR"/>
        </w:rPr>
        <w:t>impliqu</w:t>
      </w:r>
      <w:r w:rsidR="00503446" w:rsidRPr="0079104B">
        <w:rPr>
          <w:rStyle w:val="Strong"/>
          <w:lang w:val="fr-FR"/>
        </w:rPr>
        <w:t>e</w:t>
      </w:r>
      <w:r w:rsidR="00E168C4" w:rsidRPr="0079104B">
        <w:rPr>
          <w:rStyle w:val="Strong"/>
          <w:lang w:val="fr-FR"/>
        </w:rPr>
        <w:t xml:space="preserve"> donc une égalité absolue entre les différentes expressions du patrimoine culturel immatériel (dans la mesure où elles sont conformes à la définition de l’a</w:t>
      </w:r>
      <w:r w:rsidR="00A42973" w:rsidRPr="0079104B">
        <w:rPr>
          <w:rStyle w:val="Strong"/>
          <w:lang w:val="fr-FR"/>
        </w:rPr>
        <w:t xml:space="preserve">rticle 2.1) </w:t>
      </w:r>
      <w:r w:rsidR="00E168C4" w:rsidRPr="0079104B">
        <w:rPr>
          <w:rStyle w:val="Strong"/>
          <w:lang w:val="fr-FR"/>
        </w:rPr>
        <w:t>et l’impossibilité d</w:t>
      </w:r>
      <w:r w:rsidR="0078314C" w:rsidRPr="0079104B">
        <w:rPr>
          <w:rStyle w:val="Strong"/>
          <w:lang w:val="fr-FR"/>
        </w:rPr>
        <w:t>’instituer</w:t>
      </w:r>
      <w:r w:rsidR="00E168C4" w:rsidRPr="0079104B">
        <w:rPr>
          <w:rStyle w:val="Strong"/>
          <w:lang w:val="fr-FR"/>
        </w:rPr>
        <w:t xml:space="preserve"> toute forme de hiérarchie entre elles</w:t>
      </w:r>
      <w:r w:rsidR="00A42973" w:rsidRPr="0079104B">
        <w:rPr>
          <w:rStyle w:val="Strong"/>
          <w:lang w:val="fr-FR"/>
        </w:rPr>
        <w:t xml:space="preserve">. </w:t>
      </w:r>
      <w:r w:rsidR="00E168C4" w:rsidRPr="0079104B">
        <w:rPr>
          <w:rStyle w:val="Strong"/>
          <w:lang w:val="fr-FR"/>
        </w:rPr>
        <w:t xml:space="preserve">Il appartient à chaque communauté, groupe ou individu de reconnaître et d’apprécier son patrimoine culturel immatériel et tout jugement </w:t>
      </w:r>
      <w:r w:rsidR="007B590D" w:rsidRPr="0079104B">
        <w:rPr>
          <w:rStyle w:val="Strong"/>
          <w:lang w:val="fr-FR"/>
        </w:rPr>
        <w:t>extérieur</w:t>
      </w:r>
      <w:r w:rsidR="00055334" w:rsidRPr="0079104B">
        <w:rPr>
          <w:rStyle w:val="Strong"/>
          <w:lang w:val="fr-FR"/>
        </w:rPr>
        <w:t xml:space="preserve"> sur sa valeur</w:t>
      </w:r>
      <w:r w:rsidR="0078314C" w:rsidRPr="0079104B">
        <w:rPr>
          <w:rStyle w:val="Strong"/>
          <w:lang w:val="fr-FR"/>
        </w:rPr>
        <w:t xml:space="preserve"> est contraire à l’esprit de la Convention</w:t>
      </w:r>
      <w:r w:rsidR="00A42973" w:rsidRPr="0079104B">
        <w:rPr>
          <w:rStyle w:val="Strong"/>
          <w:lang w:val="fr-FR"/>
        </w:rPr>
        <w:t>.</w:t>
      </w:r>
    </w:p>
    <w:p w:rsidR="00314858" w:rsidRPr="0079104B" w:rsidRDefault="00940C1D" w:rsidP="007F3B40">
      <w:pPr>
        <w:pStyle w:val="ListParagraph"/>
        <w:numPr>
          <w:ilvl w:val="0"/>
          <w:numId w:val="1"/>
        </w:numPr>
        <w:spacing w:after="120" w:line="240" w:lineRule="auto"/>
        <w:ind w:left="567" w:hanging="567"/>
        <w:contextualSpacing w:val="0"/>
        <w:jc w:val="both"/>
        <w:rPr>
          <w:rStyle w:val="Strong"/>
          <w:lang w:val="fr-FR"/>
        </w:rPr>
      </w:pPr>
      <w:r w:rsidRPr="0079104B">
        <w:rPr>
          <w:rStyle w:val="Strong"/>
          <w:lang w:val="fr-FR"/>
        </w:rPr>
        <w:t xml:space="preserve">Une autre valeur fondamentale </w:t>
      </w:r>
      <w:r w:rsidR="00B00E88">
        <w:rPr>
          <w:rStyle w:val="Strong"/>
          <w:lang w:val="fr-FR"/>
        </w:rPr>
        <w:t>est</w:t>
      </w:r>
      <w:r w:rsidRPr="0079104B">
        <w:rPr>
          <w:rStyle w:val="Strong"/>
          <w:lang w:val="fr-FR"/>
        </w:rPr>
        <w:t xml:space="preserve"> la nécessité de trouver </w:t>
      </w:r>
      <w:r w:rsidR="00055334" w:rsidRPr="0079104B">
        <w:rPr>
          <w:rStyle w:val="Strong"/>
          <w:lang w:val="fr-FR"/>
        </w:rPr>
        <w:t>un juste</w:t>
      </w:r>
      <w:r w:rsidRPr="0079104B">
        <w:rPr>
          <w:rStyle w:val="Strong"/>
          <w:lang w:val="fr-FR"/>
        </w:rPr>
        <w:t xml:space="preserve"> équilibre entre, d’un</w:t>
      </w:r>
      <w:r w:rsidR="008708BA" w:rsidRPr="0079104B">
        <w:rPr>
          <w:rStyle w:val="Strong"/>
          <w:lang w:val="fr-FR"/>
        </w:rPr>
        <w:t>e part</w:t>
      </w:r>
      <w:r w:rsidRPr="0079104B">
        <w:rPr>
          <w:rStyle w:val="Strong"/>
          <w:lang w:val="fr-FR"/>
        </w:rPr>
        <w:t xml:space="preserve"> </w:t>
      </w:r>
      <w:r w:rsidR="008708BA" w:rsidRPr="0079104B">
        <w:rPr>
          <w:rStyle w:val="Strong"/>
          <w:lang w:val="fr-FR"/>
        </w:rPr>
        <w:t>« </w:t>
      </w:r>
      <w:r w:rsidRPr="0079104B">
        <w:rPr>
          <w:rStyle w:val="Strong"/>
          <w:lang w:val="fr-FR"/>
        </w:rPr>
        <w:t>le droit d’accéder à et de jouir du patrimoine culturel</w:t>
      </w:r>
      <w:r w:rsidR="008708BA" w:rsidRPr="0079104B">
        <w:rPr>
          <w:rStyle w:val="Strong"/>
          <w:lang w:val="fr-FR"/>
        </w:rPr>
        <w:t> »</w:t>
      </w:r>
      <w:r w:rsidR="00F63662" w:rsidRPr="0079104B">
        <w:rPr>
          <w:rStyle w:val="Strong"/>
          <w:lang w:val="fr-FR"/>
        </w:rPr>
        <w:t xml:space="preserve"> (cf. R</w:t>
      </w:r>
      <w:r w:rsidRPr="0079104B">
        <w:rPr>
          <w:rStyle w:val="Strong"/>
          <w:lang w:val="fr-FR"/>
        </w:rPr>
        <w:t>ap</w:t>
      </w:r>
      <w:r w:rsidR="00F63662" w:rsidRPr="0079104B">
        <w:rPr>
          <w:rStyle w:val="Strong"/>
          <w:lang w:val="fr-FR"/>
        </w:rPr>
        <w:t xml:space="preserve">port </w:t>
      </w:r>
      <w:r w:rsidRPr="0079104B">
        <w:rPr>
          <w:rStyle w:val="Strong"/>
          <w:lang w:val="fr-FR"/>
        </w:rPr>
        <w:t>de l’expert indépendant dans le domaine des droits culturel</w:t>
      </w:r>
      <w:r w:rsidR="00F63662" w:rsidRPr="0079104B">
        <w:rPr>
          <w:rStyle w:val="Strong"/>
          <w:lang w:val="fr-FR"/>
        </w:rPr>
        <w:t xml:space="preserve">, Farida </w:t>
      </w:r>
      <w:proofErr w:type="spellStart"/>
      <w:r w:rsidR="00F63662" w:rsidRPr="0079104B">
        <w:rPr>
          <w:rStyle w:val="Strong"/>
          <w:lang w:val="fr-FR"/>
        </w:rPr>
        <w:t>Shaheed</w:t>
      </w:r>
      <w:proofErr w:type="spellEnd"/>
      <w:r w:rsidR="00F63662" w:rsidRPr="0079104B">
        <w:rPr>
          <w:rStyle w:val="Strong"/>
          <w:lang w:val="fr-FR"/>
        </w:rPr>
        <w:t>, A/HRC/17/38)</w:t>
      </w:r>
      <w:r w:rsidR="00656019" w:rsidRPr="0079104B">
        <w:rPr>
          <w:rStyle w:val="FootnoteReference"/>
          <w:rFonts w:cs="Arial"/>
        </w:rPr>
        <w:footnoteReference w:id="6"/>
      </w:r>
      <w:r w:rsidRPr="0079104B">
        <w:rPr>
          <w:rStyle w:val="Strong"/>
          <w:lang w:val="fr-FR"/>
        </w:rPr>
        <w:t xml:space="preserve">, qui trouve son fondement dans plusieurs instruments internationaux de défense des droits de l’homme et qui est formulé dans la </w:t>
      </w:r>
      <w:r w:rsidR="00F63662" w:rsidRPr="0079104B">
        <w:rPr>
          <w:rStyle w:val="Strong"/>
          <w:lang w:val="fr-FR"/>
        </w:rPr>
        <w:t xml:space="preserve">Convention </w:t>
      </w:r>
      <w:r w:rsidRPr="0079104B">
        <w:rPr>
          <w:rStyle w:val="Strong"/>
          <w:lang w:val="fr-FR"/>
        </w:rPr>
        <w:t xml:space="preserve">comme étant la responsabilité des </w:t>
      </w:r>
      <w:r w:rsidR="0079104B" w:rsidRPr="0079104B">
        <w:rPr>
          <w:rStyle w:val="Strong"/>
          <w:lang w:val="fr-FR"/>
        </w:rPr>
        <w:t>États</w:t>
      </w:r>
      <w:r w:rsidRPr="0079104B">
        <w:rPr>
          <w:rStyle w:val="Strong"/>
          <w:lang w:val="fr-FR"/>
        </w:rPr>
        <w:t xml:space="preserve"> parties de garantir « l’accès au patrimoine culturel immatériel »</w:t>
      </w:r>
      <w:r w:rsidR="00B00E88">
        <w:rPr>
          <w:rStyle w:val="Strong"/>
          <w:lang w:val="fr-FR"/>
        </w:rPr>
        <w:t xml:space="preserve"> ; </w:t>
      </w:r>
      <w:r w:rsidRPr="0079104B">
        <w:rPr>
          <w:rStyle w:val="Strong"/>
          <w:lang w:val="fr-FR"/>
        </w:rPr>
        <w:t>et d</w:t>
      </w:r>
      <w:r w:rsidR="008708BA" w:rsidRPr="0079104B">
        <w:rPr>
          <w:rStyle w:val="Strong"/>
          <w:lang w:val="fr-FR"/>
        </w:rPr>
        <w:t>’</w:t>
      </w:r>
      <w:r w:rsidRPr="0079104B">
        <w:rPr>
          <w:rStyle w:val="Strong"/>
          <w:lang w:val="fr-FR"/>
        </w:rPr>
        <w:t xml:space="preserve">autre </w:t>
      </w:r>
      <w:r w:rsidR="008708BA" w:rsidRPr="0079104B">
        <w:rPr>
          <w:rStyle w:val="Strong"/>
          <w:lang w:val="fr-FR"/>
        </w:rPr>
        <w:t>part,</w:t>
      </w:r>
      <w:r w:rsidRPr="0079104B">
        <w:rPr>
          <w:rStyle w:val="Strong"/>
          <w:lang w:val="fr-FR"/>
        </w:rPr>
        <w:t xml:space="preserve"> l’exigence de respecter « les pratiques coutumières régissant l’accès à des aspects spécifiques de ce patrimoine »</w:t>
      </w:r>
      <w:r w:rsidR="00F536B8" w:rsidRPr="0079104B">
        <w:rPr>
          <w:rStyle w:val="Strong"/>
          <w:lang w:val="fr-FR"/>
        </w:rPr>
        <w:t xml:space="preserve"> (Article 13(d)(ii))</w:t>
      </w:r>
      <w:r w:rsidR="00F63662" w:rsidRPr="0079104B">
        <w:rPr>
          <w:rStyle w:val="Strong"/>
          <w:lang w:val="fr-FR"/>
        </w:rPr>
        <w:t xml:space="preserve">. </w:t>
      </w:r>
      <w:r w:rsidR="00E62196" w:rsidRPr="0079104B">
        <w:rPr>
          <w:rStyle w:val="Strong"/>
          <w:lang w:val="fr-FR"/>
        </w:rPr>
        <w:t xml:space="preserve">Cette valeur, </w:t>
      </w:r>
      <w:r w:rsidR="002A6F80" w:rsidRPr="0079104B">
        <w:rPr>
          <w:rStyle w:val="Strong"/>
          <w:lang w:val="fr-FR"/>
        </w:rPr>
        <w:t xml:space="preserve">en phase </w:t>
      </w:r>
      <w:r w:rsidR="00E62196" w:rsidRPr="0079104B">
        <w:rPr>
          <w:rStyle w:val="Strong"/>
          <w:lang w:val="fr-FR"/>
        </w:rPr>
        <w:t>avec</w:t>
      </w:r>
      <w:r w:rsidRPr="0079104B">
        <w:rPr>
          <w:rStyle w:val="Strong"/>
          <w:lang w:val="fr-FR"/>
        </w:rPr>
        <w:t xml:space="preserve"> l’importance </w:t>
      </w:r>
      <w:r w:rsidR="00734FA7" w:rsidRPr="0079104B">
        <w:rPr>
          <w:rStyle w:val="Strong"/>
          <w:lang w:val="fr-FR"/>
        </w:rPr>
        <w:t>du rôle</w:t>
      </w:r>
      <w:r w:rsidR="002A6F80" w:rsidRPr="0079104B">
        <w:rPr>
          <w:rStyle w:val="Strong"/>
          <w:lang w:val="fr-FR"/>
        </w:rPr>
        <w:t xml:space="preserve"> </w:t>
      </w:r>
      <w:r w:rsidR="00734FA7" w:rsidRPr="0079104B">
        <w:rPr>
          <w:rStyle w:val="Strong"/>
          <w:lang w:val="fr-FR"/>
        </w:rPr>
        <w:t>des</w:t>
      </w:r>
      <w:r w:rsidRPr="0079104B">
        <w:rPr>
          <w:rStyle w:val="Strong"/>
          <w:lang w:val="fr-FR"/>
        </w:rPr>
        <w:t xml:space="preserve"> communautés, groupes et individus</w:t>
      </w:r>
      <w:r w:rsidR="002A6F80" w:rsidRPr="0079104B">
        <w:rPr>
          <w:rStyle w:val="Strong"/>
          <w:lang w:val="fr-FR"/>
        </w:rPr>
        <w:t xml:space="preserve"> </w:t>
      </w:r>
      <w:r w:rsidR="00734FA7" w:rsidRPr="0079104B">
        <w:rPr>
          <w:rStyle w:val="Strong"/>
          <w:lang w:val="fr-FR"/>
        </w:rPr>
        <w:t>évoquée plus haut</w:t>
      </w:r>
      <w:r w:rsidRPr="0079104B">
        <w:rPr>
          <w:rStyle w:val="Strong"/>
          <w:lang w:val="fr-FR"/>
        </w:rPr>
        <w:t xml:space="preserve">, </w:t>
      </w:r>
      <w:r w:rsidR="000409C1" w:rsidRPr="0079104B">
        <w:rPr>
          <w:rStyle w:val="Strong"/>
          <w:lang w:val="fr-FR"/>
        </w:rPr>
        <w:t xml:space="preserve">leur </w:t>
      </w:r>
      <w:r w:rsidR="008D7085" w:rsidRPr="0079104B">
        <w:rPr>
          <w:rStyle w:val="Strong"/>
          <w:lang w:val="fr-FR"/>
        </w:rPr>
        <w:t>confère</w:t>
      </w:r>
      <w:r w:rsidRPr="0079104B">
        <w:rPr>
          <w:rStyle w:val="Strong"/>
          <w:lang w:val="fr-FR"/>
        </w:rPr>
        <w:t xml:space="preserve"> la pr</w:t>
      </w:r>
      <w:r w:rsidR="008D7085" w:rsidRPr="0079104B">
        <w:rPr>
          <w:rStyle w:val="Strong"/>
          <w:lang w:val="fr-FR"/>
        </w:rPr>
        <w:t>ééminence pour accéder</w:t>
      </w:r>
      <w:r w:rsidRPr="0079104B">
        <w:rPr>
          <w:rStyle w:val="Strong"/>
          <w:lang w:val="fr-FR"/>
        </w:rPr>
        <w:t xml:space="preserve"> à leur propre patrimoine, même si cela implique parfois de limiter l’accès des autres</w:t>
      </w:r>
      <w:r w:rsidR="006E62F5" w:rsidRPr="0079104B">
        <w:rPr>
          <w:rStyle w:val="Strong"/>
          <w:lang w:val="fr-FR"/>
        </w:rPr>
        <w:t xml:space="preserve">, </w:t>
      </w:r>
      <w:r w:rsidR="00CA702B" w:rsidRPr="0079104B">
        <w:rPr>
          <w:rStyle w:val="Strong"/>
          <w:lang w:val="fr-FR"/>
        </w:rPr>
        <w:t>tout en insistant sur leur droit d</w:t>
      </w:r>
      <w:r w:rsidR="006530F3" w:rsidRPr="0079104B">
        <w:rPr>
          <w:rStyle w:val="Strong"/>
          <w:lang w:val="fr-FR"/>
        </w:rPr>
        <w:t xml:space="preserve">’avoir </w:t>
      </w:r>
      <w:r w:rsidR="00CA702B" w:rsidRPr="0079104B">
        <w:rPr>
          <w:rStyle w:val="Strong"/>
          <w:lang w:val="fr-FR"/>
        </w:rPr>
        <w:t>accès au patri</w:t>
      </w:r>
      <w:r w:rsidR="008708BA" w:rsidRPr="0079104B">
        <w:rPr>
          <w:rStyle w:val="Strong"/>
          <w:lang w:val="fr-FR"/>
        </w:rPr>
        <w:t>m</w:t>
      </w:r>
      <w:r w:rsidR="00CA702B" w:rsidRPr="0079104B">
        <w:rPr>
          <w:rStyle w:val="Strong"/>
          <w:lang w:val="fr-FR"/>
        </w:rPr>
        <w:t xml:space="preserve">oine d’autres </w:t>
      </w:r>
      <w:r w:rsidR="006E62F5" w:rsidRPr="0079104B">
        <w:rPr>
          <w:rStyle w:val="Strong"/>
          <w:lang w:val="fr-FR"/>
        </w:rPr>
        <w:t>commun</w:t>
      </w:r>
      <w:r w:rsidR="00CA702B" w:rsidRPr="0079104B">
        <w:rPr>
          <w:rStyle w:val="Strong"/>
          <w:lang w:val="fr-FR"/>
        </w:rPr>
        <w:t>autés, groupes ou individus</w:t>
      </w:r>
      <w:r w:rsidR="006E62F5" w:rsidRPr="0079104B">
        <w:rPr>
          <w:rStyle w:val="Strong"/>
          <w:lang w:val="fr-FR"/>
        </w:rPr>
        <w:t>.</w:t>
      </w:r>
    </w:p>
    <w:p w:rsidR="00A42973" w:rsidRPr="0079104B" w:rsidRDefault="00CA702B" w:rsidP="003714ED">
      <w:pPr>
        <w:pStyle w:val="ListParagraph"/>
        <w:numPr>
          <w:ilvl w:val="0"/>
          <w:numId w:val="1"/>
        </w:numPr>
        <w:spacing w:after="120" w:line="240" w:lineRule="auto"/>
        <w:ind w:left="567" w:hanging="567"/>
        <w:contextualSpacing w:val="0"/>
        <w:jc w:val="both"/>
        <w:rPr>
          <w:rStyle w:val="Strong"/>
          <w:lang w:val="fr-FR"/>
        </w:rPr>
      </w:pPr>
      <w:r w:rsidRPr="0079104B">
        <w:rPr>
          <w:rStyle w:val="Strong"/>
          <w:lang w:val="fr-FR"/>
        </w:rPr>
        <w:t xml:space="preserve">Une dernière valeur fondamentale de la </w:t>
      </w:r>
      <w:r w:rsidR="008D6280" w:rsidRPr="0079104B">
        <w:rPr>
          <w:rStyle w:val="Strong"/>
          <w:lang w:val="fr-FR"/>
        </w:rPr>
        <w:t xml:space="preserve">Convention </w:t>
      </w:r>
      <w:r w:rsidRPr="0079104B">
        <w:rPr>
          <w:rStyle w:val="Strong"/>
          <w:lang w:val="fr-FR"/>
        </w:rPr>
        <w:t xml:space="preserve">est </w:t>
      </w:r>
      <w:r w:rsidR="006650C7" w:rsidRPr="0079104B">
        <w:rPr>
          <w:rStyle w:val="Strong"/>
          <w:lang w:val="fr-FR"/>
        </w:rPr>
        <w:t xml:space="preserve">qu’il </w:t>
      </w:r>
      <w:r w:rsidR="003F260E" w:rsidRPr="0079104B">
        <w:rPr>
          <w:rStyle w:val="Strong"/>
          <w:lang w:val="fr-FR"/>
        </w:rPr>
        <w:t>l’existe une « </w:t>
      </w:r>
      <w:r w:rsidRPr="0079104B">
        <w:rPr>
          <w:rStyle w:val="Strong"/>
          <w:lang w:val="fr-FR"/>
        </w:rPr>
        <w:t xml:space="preserve">volonté universelle et </w:t>
      </w:r>
      <w:r w:rsidR="003F260E" w:rsidRPr="0079104B">
        <w:rPr>
          <w:rStyle w:val="Strong"/>
          <w:lang w:val="fr-FR"/>
        </w:rPr>
        <w:t>[de la]</w:t>
      </w:r>
      <w:r w:rsidRPr="0079104B">
        <w:rPr>
          <w:rStyle w:val="Strong"/>
          <w:lang w:val="fr-FR"/>
        </w:rPr>
        <w:t xml:space="preserve"> </w:t>
      </w:r>
      <w:r w:rsidR="003F260E" w:rsidRPr="0079104B">
        <w:rPr>
          <w:rStyle w:val="Strong"/>
          <w:lang w:val="fr-FR"/>
        </w:rPr>
        <w:t xml:space="preserve">préoccupation partagée </w:t>
      </w:r>
      <w:r w:rsidRPr="0079104B">
        <w:rPr>
          <w:rStyle w:val="Strong"/>
          <w:lang w:val="fr-FR"/>
        </w:rPr>
        <w:t>de sauvegarder le patrimoine culturel immatériel de l’humanité »</w:t>
      </w:r>
      <w:r w:rsidR="008D6280" w:rsidRPr="0079104B">
        <w:rPr>
          <w:rStyle w:val="Strong"/>
          <w:lang w:val="fr-FR"/>
        </w:rPr>
        <w:t xml:space="preserve"> (Pr</w:t>
      </w:r>
      <w:r w:rsidRPr="0079104B">
        <w:rPr>
          <w:rStyle w:val="Strong"/>
          <w:lang w:val="fr-FR"/>
        </w:rPr>
        <w:t>é</w:t>
      </w:r>
      <w:r w:rsidR="008D6280" w:rsidRPr="0079104B">
        <w:rPr>
          <w:rStyle w:val="Strong"/>
          <w:lang w:val="fr-FR"/>
        </w:rPr>
        <w:t>amb</w:t>
      </w:r>
      <w:r w:rsidRPr="0079104B">
        <w:rPr>
          <w:rStyle w:val="Strong"/>
          <w:lang w:val="fr-FR"/>
        </w:rPr>
        <w:t>u</w:t>
      </w:r>
      <w:r w:rsidR="008D6280" w:rsidRPr="0079104B">
        <w:rPr>
          <w:rStyle w:val="Strong"/>
          <w:lang w:val="fr-FR"/>
        </w:rPr>
        <w:t xml:space="preserve">le), </w:t>
      </w:r>
      <w:r w:rsidRPr="0079104B">
        <w:rPr>
          <w:rStyle w:val="Strong"/>
          <w:lang w:val="fr-FR"/>
        </w:rPr>
        <w:t xml:space="preserve">mais que certaines </w:t>
      </w:r>
      <w:r w:rsidR="008D6280" w:rsidRPr="0079104B">
        <w:rPr>
          <w:rStyle w:val="Strong"/>
          <w:lang w:val="fr-FR"/>
        </w:rPr>
        <w:t>prati</w:t>
      </w:r>
      <w:r w:rsidRPr="0079104B">
        <w:rPr>
          <w:rStyle w:val="Strong"/>
          <w:lang w:val="fr-FR"/>
        </w:rPr>
        <w:t>qu</w:t>
      </w:r>
      <w:r w:rsidR="008D6280" w:rsidRPr="0079104B">
        <w:rPr>
          <w:rStyle w:val="Strong"/>
          <w:lang w:val="fr-FR"/>
        </w:rPr>
        <w:t>es, repr</w:t>
      </w:r>
      <w:r w:rsidRPr="0079104B">
        <w:rPr>
          <w:rStyle w:val="Strong"/>
          <w:lang w:val="fr-FR"/>
        </w:rPr>
        <w:t>é</w:t>
      </w:r>
      <w:r w:rsidR="008D6280" w:rsidRPr="0079104B">
        <w:rPr>
          <w:rStyle w:val="Strong"/>
          <w:lang w:val="fr-FR"/>
        </w:rPr>
        <w:t xml:space="preserve">sentations, expressions, </w:t>
      </w:r>
      <w:r w:rsidRPr="0079104B">
        <w:rPr>
          <w:rStyle w:val="Strong"/>
          <w:lang w:val="fr-FR"/>
        </w:rPr>
        <w:t xml:space="preserve">connaissances et savoir-faire demeurent la possession et la </w:t>
      </w:r>
      <w:r w:rsidRPr="0079104B">
        <w:rPr>
          <w:rStyle w:val="Strong"/>
          <w:lang w:val="fr-FR"/>
        </w:rPr>
        <w:lastRenderedPageBreak/>
        <w:t>responsabilité de leurs communautés, groupes ou individus respectifs</w:t>
      </w:r>
      <w:r w:rsidR="008D6280" w:rsidRPr="0079104B">
        <w:rPr>
          <w:rStyle w:val="Strong"/>
          <w:lang w:val="fr-FR"/>
        </w:rPr>
        <w:t xml:space="preserve">. </w:t>
      </w:r>
      <w:r w:rsidRPr="0079104B">
        <w:rPr>
          <w:rStyle w:val="Strong"/>
          <w:lang w:val="fr-FR"/>
        </w:rPr>
        <w:t xml:space="preserve">Les rédacteurs de la Convention de </w:t>
      </w:r>
      <w:r w:rsidR="00607B29" w:rsidRPr="0079104B">
        <w:rPr>
          <w:rStyle w:val="Strong"/>
          <w:lang w:val="fr-FR"/>
        </w:rPr>
        <w:t xml:space="preserve">2003 </w:t>
      </w:r>
      <w:r w:rsidR="00F52036" w:rsidRPr="0079104B">
        <w:rPr>
          <w:rStyle w:val="Strong"/>
          <w:lang w:val="fr-FR"/>
        </w:rPr>
        <w:t>n’</w:t>
      </w:r>
      <w:r w:rsidRPr="0079104B">
        <w:rPr>
          <w:rStyle w:val="Strong"/>
          <w:lang w:val="fr-FR"/>
        </w:rPr>
        <w:t xml:space="preserve">ont donc </w:t>
      </w:r>
      <w:r w:rsidR="00F52036" w:rsidRPr="0079104B">
        <w:rPr>
          <w:rStyle w:val="Strong"/>
          <w:lang w:val="fr-FR"/>
        </w:rPr>
        <w:t xml:space="preserve">pas </w:t>
      </w:r>
      <w:r w:rsidR="006530F3" w:rsidRPr="0079104B">
        <w:rPr>
          <w:rStyle w:val="Strong"/>
          <w:lang w:val="fr-FR"/>
        </w:rPr>
        <w:t>repris</w:t>
      </w:r>
      <w:r w:rsidR="00F52036" w:rsidRPr="0079104B">
        <w:rPr>
          <w:rStyle w:val="Strong"/>
          <w:lang w:val="fr-FR"/>
        </w:rPr>
        <w:t xml:space="preserve"> </w:t>
      </w:r>
      <w:r w:rsidRPr="0079104B">
        <w:rPr>
          <w:rStyle w:val="Strong"/>
          <w:lang w:val="fr-FR"/>
        </w:rPr>
        <w:t xml:space="preserve">le langage de la Convention de </w:t>
      </w:r>
      <w:r w:rsidR="00607B29" w:rsidRPr="0079104B">
        <w:rPr>
          <w:rStyle w:val="Strong"/>
          <w:lang w:val="fr-FR"/>
        </w:rPr>
        <w:t xml:space="preserve">1972 </w:t>
      </w:r>
      <w:r w:rsidRPr="0079104B">
        <w:rPr>
          <w:rStyle w:val="Strong"/>
          <w:lang w:val="fr-FR"/>
        </w:rPr>
        <w:t>concernant la protection du patrimoine culturel et naturel</w:t>
      </w:r>
      <w:r w:rsidR="00A5299A" w:rsidRPr="0079104B">
        <w:rPr>
          <w:rStyle w:val="Strong"/>
          <w:lang w:val="fr-FR"/>
        </w:rPr>
        <w:t>,</w:t>
      </w:r>
      <w:r w:rsidRPr="0079104B">
        <w:rPr>
          <w:rStyle w:val="Strong"/>
          <w:lang w:val="fr-FR"/>
        </w:rPr>
        <w:t xml:space="preserve"> qui fait référence au « patrimoine mondial de l’humanité </w:t>
      </w:r>
      <w:r w:rsidR="007A1C0E" w:rsidRPr="0079104B">
        <w:rPr>
          <w:rStyle w:val="Strong"/>
          <w:lang w:val="fr-FR"/>
        </w:rPr>
        <w:t>tout entière</w:t>
      </w:r>
      <w:r w:rsidRPr="0079104B">
        <w:rPr>
          <w:rStyle w:val="Strong"/>
          <w:lang w:val="fr-FR"/>
        </w:rPr>
        <w:t> »</w:t>
      </w:r>
      <w:r w:rsidR="00656019" w:rsidRPr="0079104B">
        <w:rPr>
          <w:rStyle w:val="FootnoteReference"/>
          <w:rFonts w:cs="Arial"/>
        </w:rPr>
        <w:footnoteReference w:id="7"/>
      </w:r>
      <w:r w:rsidRPr="0079104B">
        <w:rPr>
          <w:rStyle w:val="Strong"/>
          <w:lang w:val="fr-FR"/>
        </w:rPr>
        <w:t>. E</w:t>
      </w:r>
      <w:r w:rsidR="00607B29" w:rsidRPr="0079104B">
        <w:rPr>
          <w:rStyle w:val="Strong"/>
          <w:lang w:val="fr-FR"/>
        </w:rPr>
        <w:t>n</w:t>
      </w:r>
      <w:r w:rsidRPr="0079104B">
        <w:rPr>
          <w:rStyle w:val="Strong"/>
          <w:lang w:val="fr-FR"/>
        </w:rPr>
        <w:t xml:space="preserve"> </w:t>
      </w:r>
      <w:r w:rsidR="00607B29" w:rsidRPr="0079104B">
        <w:rPr>
          <w:rStyle w:val="Strong"/>
          <w:lang w:val="fr-FR"/>
        </w:rPr>
        <w:t>e</w:t>
      </w:r>
      <w:r w:rsidRPr="0079104B">
        <w:rPr>
          <w:rStyle w:val="Strong"/>
          <w:lang w:val="fr-FR"/>
        </w:rPr>
        <w:t>ff</w:t>
      </w:r>
      <w:r w:rsidR="00607B29" w:rsidRPr="0079104B">
        <w:rPr>
          <w:rStyle w:val="Strong"/>
          <w:lang w:val="fr-FR"/>
        </w:rPr>
        <w:t>e</w:t>
      </w:r>
      <w:r w:rsidRPr="0079104B">
        <w:rPr>
          <w:rStyle w:val="Strong"/>
          <w:lang w:val="fr-FR"/>
        </w:rPr>
        <w:t>t</w:t>
      </w:r>
      <w:r w:rsidR="00607B29" w:rsidRPr="0079104B">
        <w:rPr>
          <w:rStyle w:val="Strong"/>
          <w:lang w:val="fr-FR"/>
        </w:rPr>
        <w:t xml:space="preserve">, </w:t>
      </w:r>
      <w:r w:rsidRPr="0079104B">
        <w:rPr>
          <w:rStyle w:val="Strong"/>
          <w:lang w:val="fr-FR"/>
        </w:rPr>
        <w:t xml:space="preserve">les rédacteurs de la Convention de </w:t>
      </w:r>
      <w:r w:rsidR="00607B29" w:rsidRPr="0079104B">
        <w:rPr>
          <w:rStyle w:val="Strong"/>
          <w:lang w:val="fr-FR"/>
        </w:rPr>
        <w:t xml:space="preserve">2003 </w:t>
      </w:r>
      <w:r w:rsidRPr="0079104B">
        <w:rPr>
          <w:rStyle w:val="Strong"/>
          <w:lang w:val="fr-FR"/>
        </w:rPr>
        <w:t xml:space="preserve">ont résolument </w:t>
      </w:r>
      <w:r w:rsidR="002131B9" w:rsidRPr="0079104B">
        <w:rPr>
          <w:rStyle w:val="Strong"/>
          <w:lang w:val="fr-FR"/>
        </w:rPr>
        <w:t xml:space="preserve">rejeté </w:t>
      </w:r>
      <w:r w:rsidRPr="0079104B">
        <w:rPr>
          <w:rStyle w:val="Strong"/>
          <w:lang w:val="fr-FR"/>
        </w:rPr>
        <w:t>la formulation alternative de « patrimoine commun de l’humanité »</w:t>
      </w:r>
      <w:r w:rsidR="003714ED" w:rsidRPr="0079104B">
        <w:rPr>
          <w:rStyle w:val="FootnoteReference"/>
          <w:rFonts w:cs="Arial"/>
        </w:rPr>
        <w:footnoteReference w:id="8"/>
      </w:r>
      <w:r w:rsidRPr="0079104B">
        <w:rPr>
          <w:rStyle w:val="Strong"/>
          <w:lang w:val="fr-FR"/>
        </w:rPr>
        <w:t xml:space="preserve">. Le texte de la </w:t>
      </w:r>
      <w:r w:rsidR="003C7DB5" w:rsidRPr="0079104B">
        <w:rPr>
          <w:rStyle w:val="Strong"/>
          <w:lang w:val="fr-FR"/>
        </w:rPr>
        <w:t>Convention</w:t>
      </w:r>
      <w:r w:rsidRPr="0079104B">
        <w:rPr>
          <w:rStyle w:val="Strong"/>
          <w:lang w:val="fr-FR"/>
        </w:rPr>
        <w:t xml:space="preserve"> reconnaît que </w:t>
      </w:r>
      <w:r w:rsidR="00A83B28" w:rsidRPr="0079104B">
        <w:rPr>
          <w:rStyle w:val="Strong"/>
          <w:lang w:val="fr-FR"/>
        </w:rPr>
        <w:t>« </w:t>
      </w:r>
      <w:r w:rsidRPr="0079104B">
        <w:rPr>
          <w:rStyle w:val="Strong"/>
          <w:lang w:val="fr-FR"/>
        </w:rPr>
        <w:t>la sauvegarde du patrimoine culturel immatériel est dans l’intérêt général de l’humanité</w:t>
      </w:r>
      <w:r w:rsidR="00A83B28" w:rsidRPr="0079104B">
        <w:rPr>
          <w:rStyle w:val="Strong"/>
          <w:lang w:val="fr-FR"/>
        </w:rPr>
        <w:t> »</w:t>
      </w:r>
      <w:r w:rsidRPr="0079104B">
        <w:rPr>
          <w:rStyle w:val="Strong"/>
          <w:lang w:val="fr-FR"/>
        </w:rPr>
        <w:t xml:space="preserve"> et que les </w:t>
      </w:r>
      <w:r w:rsidR="0079104B" w:rsidRPr="0079104B">
        <w:rPr>
          <w:rStyle w:val="Strong"/>
          <w:lang w:val="fr-FR"/>
        </w:rPr>
        <w:t>États</w:t>
      </w:r>
      <w:r w:rsidRPr="0079104B">
        <w:rPr>
          <w:rStyle w:val="Strong"/>
          <w:lang w:val="fr-FR"/>
        </w:rPr>
        <w:t xml:space="preserve"> parties </w:t>
      </w:r>
      <w:r w:rsidR="000E06D3" w:rsidRPr="0079104B">
        <w:rPr>
          <w:rStyle w:val="Strong"/>
          <w:lang w:val="fr-FR"/>
        </w:rPr>
        <w:t>« </w:t>
      </w:r>
      <w:r w:rsidRPr="0079104B">
        <w:rPr>
          <w:rStyle w:val="Strong"/>
          <w:lang w:val="fr-FR"/>
        </w:rPr>
        <w:t>s’engagent</w:t>
      </w:r>
      <w:r w:rsidR="000E06D3" w:rsidRPr="0079104B">
        <w:rPr>
          <w:rStyle w:val="Strong"/>
          <w:lang w:val="fr-FR"/>
        </w:rPr>
        <w:t>, à cette fin,</w:t>
      </w:r>
      <w:r w:rsidRPr="0079104B">
        <w:rPr>
          <w:rStyle w:val="Strong"/>
          <w:lang w:val="fr-FR"/>
        </w:rPr>
        <w:t xml:space="preserve"> à coopérer aux niveau</w:t>
      </w:r>
      <w:r w:rsidR="00A5299A" w:rsidRPr="0079104B">
        <w:rPr>
          <w:rStyle w:val="Strong"/>
          <w:lang w:val="fr-FR"/>
        </w:rPr>
        <w:t>x</w:t>
      </w:r>
      <w:r w:rsidRPr="0079104B">
        <w:rPr>
          <w:rStyle w:val="Strong"/>
          <w:lang w:val="fr-FR"/>
        </w:rPr>
        <w:t xml:space="preserve"> bilatéral, </w:t>
      </w:r>
      <w:proofErr w:type="spellStart"/>
      <w:r w:rsidR="000E06D3" w:rsidRPr="0079104B">
        <w:rPr>
          <w:rStyle w:val="Strong"/>
          <w:lang w:val="fr-FR"/>
        </w:rPr>
        <w:t>sous-</w:t>
      </w:r>
      <w:r w:rsidRPr="0079104B">
        <w:rPr>
          <w:rStyle w:val="Strong"/>
          <w:lang w:val="fr-FR"/>
        </w:rPr>
        <w:t>régional</w:t>
      </w:r>
      <w:proofErr w:type="spellEnd"/>
      <w:r w:rsidRPr="0079104B">
        <w:rPr>
          <w:rStyle w:val="Strong"/>
          <w:lang w:val="fr-FR"/>
        </w:rPr>
        <w:t>, régional et international</w:t>
      </w:r>
      <w:r w:rsidR="00A83B28" w:rsidRPr="0079104B">
        <w:rPr>
          <w:rStyle w:val="Strong"/>
          <w:lang w:val="fr-FR"/>
        </w:rPr>
        <w:t> »</w:t>
      </w:r>
      <w:r w:rsidRPr="0079104B">
        <w:rPr>
          <w:rStyle w:val="Strong"/>
          <w:lang w:val="fr-FR"/>
        </w:rPr>
        <w:t xml:space="preserve"> </w:t>
      </w:r>
      <w:r w:rsidR="003C7DB5" w:rsidRPr="0079104B">
        <w:rPr>
          <w:rStyle w:val="Strong"/>
          <w:lang w:val="fr-FR"/>
        </w:rPr>
        <w:t>(</w:t>
      </w:r>
      <w:r w:rsidRPr="0079104B">
        <w:rPr>
          <w:rStyle w:val="Strong"/>
          <w:lang w:val="fr-FR"/>
        </w:rPr>
        <w:t>a</w:t>
      </w:r>
      <w:r w:rsidR="003C7DB5" w:rsidRPr="0079104B">
        <w:rPr>
          <w:rStyle w:val="Strong"/>
          <w:lang w:val="fr-FR"/>
        </w:rPr>
        <w:t xml:space="preserve">rticle 19.2), </w:t>
      </w:r>
      <w:r w:rsidRPr="0079104B">
        <w:rPr>
          <w:rStyle w:val="Strong"/>
          <w:lang w:val="fr-FR"/>
        </w:rPr>
        <w:t xml:space="preserve">mais sans jamais </w:t>
      </w:r>
      <w:r w:rsidR="00A5299A" w:rsidRPr="0079104B">
        <w:rPr>
          <w:rStyle w:val="Strong"/>
          <w:lang w:val="fr-FR"/>
        </w:rPr>
        <w:t>retirer aux communautés, groupes ou individus concernés leurs prérogatives sur ce patrimoine</w:t>
      </w:r>
      <w:r w:rsidR="003C7DB5" w:rsidRPr="0079104B">
        <w:rPr>
          <w:rStyle w:val="Strong"/>
          <w:lang w:val="fr-FR"/>
        </w:rPr>
        <w:t xml:space="preserve">. </w:t>
      </w:r>
      <w:r w:rsidR="002131B9" w:rsidRPr="0079104B">
        <w:rPr>
          <w:rStyle w:val="Strong"/>
          <w:lang w:val="fr-FR"/>
        </w:rPr>
        <w:t>La boucle est ainsi bouclée</w:t>
      </w:r>
      <w:r w:rsidR="000E06D3" w:rsidRPr="0079104B">
        <w:rPr>
          <w:rStyle w:val="Strong"/>
          <w:lang w:val="fr-FR"/>
        </w:rPr>
        <w:t>,</w:t>
      </w:r>
      <w:r w:rsidR="002131B9" w:rsidRPr="0079104B">
        <w:rPr>
          <w:rStyle w:val="Strong"/>
          <w:lang w:val="fr-FR"/>
        </w:rPr>
        <w:t xml:space="preserve"> </w:t>
      </w:r>
      <w:r w:rsidR="00C52491">
        <w:rPr>
          <w:rStyle w:val="Strong"/>
          <w:lang w:val="fr-FR"/>
        </w:rPr>
        <w:t xml:space="preserve">puisque </w:t>
      </w:r>
      <w:r w:rsidR="002131B9" w:rsidRPr="0079104B">
        <w:rPr>
          <w:rStyle w:val="Strong"/>
          <w:lang w:val="fr-FR"/>
        </w:rPr>
        <w:t>c</w:t>
      </w:r>
      <w:r w:rsidR="00A5299A" w:rsidRPr="0079104B">
        <w:rPr>
          <w:rStyle w:val="Strong"/>
          <w:lang w:val="fr-FR"/>
        </w:rPr>
        <w:t>ette valeur nous ram</w:t>
      </w:r>
      <w:r w:rsidR="002131B9" w:rsidRPr="0079104B">
        <w:rPr>
          <w:rStyle w:val="Strong"/>
          <w:lang w:val="fr-FR"/>
        </w:rPr>
        <w:t>ène</w:t>
      </w:r>
      <w:r w:rsidR="00A5299A" w:rsidRPr="0079104B">
        <w:rPr>
          <w:rStyle w:val="Strong"/>
          <w:lang w:val="fr-FR"/>
        </w:rPr>
        <w:t xml:space="preserve"> à la première</w:t>
      </w:r>
      <w:r w:rsidR="00F72FAD" w:rsidRPr="0079104B">
        <w:rPr>
          <w:rStyle w:val="Strong"/>
          <w:lang w:val="fr-FR"/>
        </w:rPr>
        <w:t> : l</w:t>
      </w:r>
      <w:r w:rsidR="00A83B28" w:rsidRPr="0079104B">
        <w:rPr>
          <w:rStyle w:val="Strong"/>
          <w:lang w:val="fr-FR"/>
        </w:rPr>
        <w:t xml:space="preserve">e rôle prééminent </w:t>
      </w:r>
      <w:r w:rsidR="00A5299A" w:rsidRPr="0079104B">
        <w:rPr>
          <w:rStyle w:val="Strong"/>
          <w:lang w:val="fr-FR"/>
        </w:rPr>
        <w:t xml:space="preserve">des communautés, groupes ou individus dans la pratique, </w:t>
      </w:r>
      <w:r w:rsidR="00A83B28" w:rsidRPr="0079104B">
        <w:rPr>
          <w:rStyle w:val="Strong"/>
          <w:lang w:val="fr-FR"/>
        </w:rPr>
        <w:t xml:space="preserve">la </w:t>
      </w:r>
      <w:r w:rsidR="00A5299A" w:rsidRPr="0079104B">
        <w:rPr>
          <w:rStyle w:val="Strong"/>
          <w:lang w:val="fr-FR"/>
        </w:rPr>
        <w:t xml:space="preserve">transmission et </w:t>
      </w:r>
      <w:r w:rsidR="00A83B28" w:rsidRPr="0079104B">
        <w:rPr>
          <w:rStyle w:val="Strong"/>
          <w:lang w:val="fr-FR"/>
        </w:rPr>
        <w:t xml:space="preserve">la </w:t>
      </w:r>
      <w:r w:rsidR="00A5299A" w:rsidRPr="0079104B">
        <w:rPr>
          <w:rStyle w:val="Strong"/>
          <w:lang w:val="fr-FR"/>
        </w:rPr>
        <w:t>sauvegarde de leur patrimoine</w:t>
      </w:r>
      <w:r w:rsidR="003C7DB5" w:rsidRPr="0079104B">
        <w:rPr>
          <w:rStyle w:val="Strong"/>
          <w:lang w:val="fr-FR"/>
        </w:rPr>
        <w:t>.</w:t>
      </w:r>
    </w:p>
    <w:p w:rsidR="00D73FAF" w:rsidRPr="0079104B" w:rsidRDefault="00A5299A" w:rsidP="007F3B40">
      <w:pPr>
        <w:pStyle w:val="ListParagraph"/>
        <w:numPr>
          <w:ilvl w:val="0"/>
          <w:numId w:val="1"/>
        </w:numPr>
        <w:spacing w:after="120" w:line="240" w:lineRule="auto"/>
        <w:ind w:left="567" w:hanging="567"/>
        <w:contextualSpacing w:val="0"/>
        <w:jc w:val="both"/>
        <w:rPr>
          <w:rStyle w:val="Strong"/>
          <w:lang w:val="fr-FR"/>
        </w:rPr>
      </w:pPr>
      <w:r w:rsidRPr="0079104B">
        <w:rPr>
          <w:rStyle w:val="Strong"/>
          <w:lang w:val="fr-FR"/>
        </w:rPr>
        <w:t>Ces</w:t>
      </w:r>
      <w:r w:rsidR="00F76698" w:rsidRPr="0079104B">
        <w:rPr>
          <w:rStyle w:val="Strong"/>
          <w:lang w:val="fr-FR"/>
        </w:rPr>
        <w:t xml:space="preserve"> </w:t>
      </w:r>
      <w:r w:rsidRPr="0079104B">
        <w:rPr>
          <w:rStyle w:val="Strong"/>
          <w:lang w:val="fr-FR"/>
        </w:rPr>
        <w:t>valeurs fondamentales</w:t>
      </w:r>
      <w:r w:rsidR="00C52491">
        <w:rPr>
          <w:rStyle w:val="Strong"/>
          <w:lang w:val="fr-FR"/>
        </w:rPr>
        <w:t>,</w:t>
      </w:r>
      <w:r w:rsidRPr="0079104B">
        <w:rPr>
          <w:rStyle w:val="Strong"/>
          <w:lang w:val="fr-FR"/>
        </w:rPr>
        <w:t xml:space="preserve"> </w:t>
      </w:r>
      <w:r w:rsidR="00F7424C" w:rsidRPr="0079104B">
        <w:rPr>
          <w:rStyle w:val="Strong"/>
          <w:lang w:val="fr-FR"/>
        </w:rPr>
        <w:t xml:space="preserve">exprimées </w:t>
      </w:r>
      <w:r w:rsidRPr="0079104B">
        <w:rPr>
          <w:rStyle w:val="Strong"/>
          <w:lang w:val="fr-FR"/>
        </w:rPr>
        <w:t xml:space="preserve">dans le texte de la </w:t>
      </w:r>
      <w:r w:rsidR="00D732E7" w:rsidRPr="0079104B">
        <w:rPr>
          <w:rStyle w:val="Strong"/>
          <w:lang w:val="fr-FR"/>
        </w:rPr>
        <w:t>Convention</w:t>
      </w:r>
      <w:r w:rsidR="00C52491">
        <w:rPr>
          <w:rStyle w:val="Strong"/>
          <w:lang w:val="fr-FR"/>
        </w:rPr>
        <w:t>,</w:t>
      </w:r>
      <w:r w:rsidR="00D732E7" w:rsidRPr="0079104B">
        <w:rPr>
          <w:rStyle w:val="Strong"/>
          <w:lang w:val="fr-FR"/>
        </w:rPr>
        <w:t xml:space="preserve"> </w:t>
      </w:r>
      <w:r w:rsidRPr="0079104B">
        <w:rPr>
          <w:rStyle w:val="Strong"/>
          <w:lang w:val="fr-FR"/>
        </w:rPr>
        <w:t xml:space="preserve">ont été élargies et amplifiées par les Directives opérationnelles pour la mise en œuvre de la </w:t>
      </w:r>
      <w:r w:rsidR="00F76698" w:rsidRPr="0079104B">
        <w:rPr>
          <w:rStyle w:val="Strong"/>
          <w:lang w:val="fr-FR"/>
        </w:rPr>
        <w:t>Convention</w:t>
      </w:r>
      <w:r w:rsidR="00656019" w:rsidRPr="0079104B">
        <w:rPr>
          <w:rStyle w:val="FootnoteReference"/>
          <w:rFonts w:cs="Arial"/>
        </w:rPr>
        <w:footnoteReference w:id="9"/>
      </w:r>
      <w:r w:rsidRPr="0079104B">
        <w:rPr>
          <w:rStyle w:val="Strong"/>
          <w:lang w:val="fr-FR"/>
        </w:rPr>
        <w:t xml:space="preserve">. Par exemple, les </w:t>
      </w:r>
      <w:r w:rsidR="00C52D00" w:rsidRPr="0079104B">
        <w:rPr>
          <w:rStyle w:val="Strong"/>
          <w:lang w:val="fr-FR"/>
        </w:rPr>
        <w:t>paragraph</w:t>
      </w:r>
      <w:r w:rsidRPr="0079104B">
        <w:rPr>
          <w:rStyle w:val="Strong"/>
          <w:lang w:val="fr-FR"/>
        </w:rPr>
        <w:t>e</w:t>
      </w:r>
      <w:r w:rsidR="00C52D00" w:rsidRPr="0079104B">
        <w:rPr>
          <w:rStyle w:val="Strong"/>
          <w:lang w:val="fr-FR"/>
        </w:rPr>
        <w:t xml:space="preserve">s 1, 2 </w:t>
      </w:r>
      <w:r w:rsidRPr="0079104B">
        <w:rPr>
          <w:rStyle w:val="Strong"/>
          <w:lang w:val="fr-FR"/>
        </w:rPr>
        <w:t>et</w:t>
      </w:r>
      <w:r w:rsidR="00C52D00" w:rsidRPr="0079104B">
        <w:rPr>
          <w:rStyle w:val="Strong"/>
          <w:lang w:val="fr-FR"/>
        </w:rPr>
        <w:t xml:space="preserve"> 7 </w:t>
      </w:r>
      <w:r w:rsidRPr="0079104B">
        <w:rPr>
          <w:rStyle w:val="Strong"/>
          <w:lang w:val="fr-FR"/>
        </w:rPr>
        <w:t xml:space="preserve">exigent que les </w:t>
      </w:r>
      <w:r w:rsidR="007F3B40">
        <w:rPr>
          <w:rStyle w:val="Strong"/>
          <w:lang w:val="fr-FR"/>
        </w:rPr>
        <w:t>candidatures aux</w:t>
      </w:r>
      <w:r w:rsidRPr="0079104B">
        <w:rPr>
          <w:rStyle w:val="Strong"/>
          <w:lang w:val="fr-FR"/>
        </w:rPr>
        <w:t xml:space="preserve"> Listes de la </w:t>
      </w:r>
      <w:r w:rsidR="00F76698" w:rsidRPr="0079104B">
        <w:rPr>
          <w:rStyle w:val="Strong"/>
          <w:lang w:val="fr-FR"/>
        </w:rPr>
        <w:t xml:space="preserve">Convention </w:t>
      </w:r>
      <w:r w:rsidR="00D60931" w:rsidRPr="0079104B">
        <w:rPr>
          <w:rStyle w:val="Strong"/>
          <w:lang w:val="fr-FR"/>
        </w:rPr>
        <w:t>soient soumises avec le</w:t>
      </w:r>
      <w:r w:rsidRPr="0079104B">
        <w:rPr>
          <w:rStyle w:val="Strong"/>
          <w:lang w:val="fr-FR"/>
        </w:rPr>
        <w:t xml:space="preserve"> consentement libre, préalable et éclairé des communautés, groupes ou individus concernés</w:t>
      </w:r>
      <w:r w:rsidR="00D60931" w:rsidRPr="0079104B">
        <w:rPr>
          <w:rStyle w:val="Strong"/>
          <w:lang w:val="fr-FR"/>
        </w:rPr>
        <w:t xml:space="preserve"> ; </w:t>
      </w:r>
      <w:r w:rsidRPr="0079104B">
        <w:rPr>
          <w:rStyle w:val="Strong"/>
          <w:lang w:val="fr-FR"/>
        </w:rPr>
        <w:t xml:space="preserve">le </w:t>
      </w:r>
      <w:r w:rsidR="00314858" w:rsidRPr="0079104B">
        <w:rPr>
          <w:rStyle w:val="Strong"/>
          <w:lang w:val="fr-FR"/>
        </w:rPr>
        <w:t>paragraph</w:t>
      </w:r>
      <w:r w:rsidRPr="0079104B">
        <w:rPr>
          <w:rStyle w:val="Strong"/>
          <w:lang w:val="fr-FR"/>
        </w:rPr>
        <w:t>e</w:t>
      </w:r>
      <w:r w:rsidR="00314858" w:rsidRPr="0079104B">
        <w:rPr>
          <w:rStyle w:val="Strong"/>
          <w:lang w:val="fr-FR"/>
        </w:rPr>
        <w:t xml:space="preserve"> 101</w:t>
      </w:r>
      <w:r w:rsidR="00775276" w:rsidRPr="0079104B">
        <w:rPr>
          <w:rStyle w:val="Strong"/>
          <w:lang w:val="fr-FR"/>
        </w:rPr>
        <w:t>, quant à lui,</w:t>
      </w:r>
      <w:r w:rsidR="00314858" w:rsidRPr="0079104B">
        <w:rPr>
          <w:rStyle w:val="Strong"/>
          <w:lang w:val="fr-FR"/>
        </w:rPr>
        <w:t xml:space="preserve"> encourage</w:t>
      </w:r>
      <w:r w:rsidRPr="0079104B">
        <w:rPr>
          <w:rStyle w:val="Strong"/>
          <w:lang w:val="fr-FR"/>
        </w:rPr>
        <w:t xml:space="preserve"> toute</w:t>
      </w:r>
      <w:r w:rsidR="00314858" w:rsidRPr="0079104B">
        <w:rPr>
          <w:rStyle w:val="Strong"/>
          <w:lang w:val="fr-FR"/>
        </w:rPr>
        <w:t>s l</w:t>
      </w:r>
      <w:r w:rsidRPr="0079104B">
        <w:rPr>
          <w:rStyle w:val="Strong"/>
          <w:lang w:val="fr-FR"/>
        </w:rPr>
        <w:t>es</w:t>
      </w:r>
      <w:r w:rsidR="00314858" w:rsidRPr="0079104B">
        <w:rPr>
          <w:rStyle w:val="Strong"/>
          <w:lang w:val="fr-FR"/>
        </w:rPr>
        <w:t xml:space="preserve"> parties </w:t>
      </w:r>
      <w:r w:rsidRPr="0079104B">
        <w:rPr>
          <w:rStyle w:val="Strong"/>
          <w:lang w:val="fr-FR"/>
        </w:rPr>
        <w:t>qui s’e</w:t>
      </w:r>
      <w:r w:rsidR="00D60931" w:rsidRPr="0079104B">
        <w:rPr>
          <w:rStyle w:val="Strong"/>
          <w:lang w:val="fr-FR"/>
        </w:rPr>
        <w:t>mploient à sensibiliser au</w:t>
      </w:r>
      <w:r w:rsidRPr="0079104B">
        <w:rPr>
          <w:rStyle w:val="Strong"/>
          <w:lang w:val="fr-FR"/>
        </w:rPr>
        <w:t xml:space="preserve"> patrimoine culturel immatériel à s’assurer que ce consentement a bien été donné</w:t>
      </w:r>
      <w:r w:rsidR="00314858" w:rsidRPr="0079104B">
        <w:rPr>
          <w:rStyle w:val="Strong"/>
          <w:lang w:val="fr-FR"/>
        </w:rPr>
        <w:t xml:space="preserve">. </w:t>
      </w:r>
      <w:r w:rsidRPr="0079104B">
        <w:rPr>
          <w:rStyle w:val="Strong"/>
          <w:lang w:val="fr-FR"/>
        </w:rPr>
        <w:t xml:space="preserve">Bien que le texte de la </w:t>
      </w:r>
      <w:r w:rsidR="00314858" w:rsidRPr="0079104B">
        <w:rPr>
          <w:rStyle w:val="Strong"/>
          <w:lang w:val="fr-FR"/>
        </w:rPr>
        <w:t xml:space="preserve">Convention </w:t>
      </w:r>
      <w:r w:rsidRPr="0079104B">
        <w:rPr>
          <w:rStyle w:val="Strong"/>
          <w:lang w:val="fr-FR"/>
        </w:rPr>
        <w:t>ne mentionne pas explicitement le « consentement</w:t>
      </w:r>
      <w:r w:rsidR="00314858" w:rsidRPr="0079104B">
        <w:rPr>
          <w:rStyle w:val="Strong"/>
          <w:lang w:val="fr-FR"/>
        </w:rPr>
        <w:t xml:space="preserve"> </w:t>
      </w:r>
      <w:r w:rsidRPr="0079104B">
        <w:rPr>
          <w:rStyle w:val="Strong"/>
          <w:lang w:val="fr-FR"/>
        </w:rPr>
        <w:t xml:space="preserve">libre, préalable et éclairé », </w:t>
      </w:r>
      <w:r w:rsidR="00F72FAD" w:rsidRPr="0079104B">
        <w:rPr>
          <w:rStyle w:val="Strong"/>
          <w:lang w:val="fr-FR"/>
        </w:rPr>
        <w:t>cet</w:t>
      </w:r>
      <w:r w:rsidR="00775276" w:rsidRPr="0079104B">
        <w:rPr>
          <w:rStyle w:val="Strong"/>
          <w:lang w:val="fr-FR"/>
        </w:rPr>
        <w:t>te</w:t>
      </w:r>
      <w:r w:rsidR="00F72FAD" w:rsidRPr="0079104B">
        <w:rPr>
          <w:rStyle w:val="Strong"/>
          <w:lang w:val="fr-FR"/>
        </w:rPr>
        <w:t xml:space="preserve"> exigence découle logiquement, et même inévitablement, du Préambule et des a</w:t>
      </w:r>
      <w:r w:rsidR="00314858" w:rsidRPr="0079104B">
        <w:rPr>
          <w:rStyle w:val="Strong"/>
          <w:lang w:val="fr-FR"/>
        </w:rPr>
        <w:t>rticle</w:t>
      </w:r>
      <w:r w:rsidR="00F72FAD" w:rsidRPr="0079104B">
        <w:rPr>
          <w:rStyle w:val="Strong"/>
          <w:lang w:val="fr-FR"/>
        </w:rPr>
        <w:t>s</w:t>
      </w:r>
      <w:r w:rsidR="00314858" w:rsidRPr="0079104B">
        <w:rPr>
          <w:rStyle w:val="Strong"/>
          <w:lang w:val="fr-FR"/>
        </w:rPr>
        <w:t xml:space="preserve"> 2.1, 13(d</w:t>
      </w:r>
      <w:proofErr w:type="gramStart"/>
      <w:r w:rsidR="00314858" w:rsidRPr="0079104B">
        <w:rPr>
          <w:rStyle w:val="Strong"/>
          <w:lang w:val="fr-FR"/>
        </w:rPr>
        <w:t>)(</w:t>
      </w:r>
      <w:proofErr w:type="gramEnd"/>
      <w:r w:rsidR="00314858" w:rsidRPr="0079104B">
        <w:rPr>
          <w:rStyle w:val="Strong"/>
          <w:lang w:val="fr-FR"/>
        </w:rPr>
        <w:t xml:space="preserve">ii) </w:t>
      </w:r>
      <w:r w:rsidR="00F72FAD" w:rsidRPr="0079104B">
        <w:rPr>
          <w:rStyle w:val="Strong"/>
          <w:lang w:val="fr-FR"/>
        </w:rPr>
        <w:t>et</w:t>
      </w:r>
      <w:r w:rsidR="00775276" w:rsidRPr="0079104B">
        <w:rPr>
          <w:rStyle w:val="Strong"/>
          <w:lang w:val="fr-FR"/>
        </w:rPr>
        <w:t xml:space="preserve"> </w:t>
      </w:r>
      <w:r w:rsidR="00314858" w:rsidRPr="0079104B">
        <w:rPr>
          <w:rStyle w:val="Strong"/>
          <w:lang w:val="fr-FR"/>
        </w:rPr>
        <w:t>15.</w:t>
      </w:r>
      <w:r w:rsidR="00F72FAD" w:rsidRPr="0079104B">
        <w:rPr>
          <w:rStyle w:val="Strong"/>
          <w:lang w:val="fr-FR"/>
        </w:rPr>
        <w:t xml:space="preserve"> De même</w:t>
      </w:r>
      <w:r w:rsidR="00D732E7" w:rsidRPr="0079104B">
        <w:rPr>
          <w:rStyle w:val="Strong"/>
          <w:lang w:val="fr-FR"/>
        </w:rPr>
        <w:t xml:space="preserve">, </w:t>
      </w:r>
      <w:r w:rsidR="00F72FAD" w:rsidRPr="0079104B">
        <w:rPr>
          <w:rStyle w:val="Strong"/>
          <w:lang w:val="fr-FR"/>
        </w:rPr>
        <w:t xml:space="preserve">l’exigence </w:t>
      </w:r>
      <w:r w:rsidR="001976A3" w:rsidRPr="0079104B">
        <w:rPr>
          <w:rStyle w:val="Strong"/>
          <w:lang w:val="fr-FR"/>
        </w:rPr>
        <w:t>exprimée à</w:t>
      </w:r>
      <w:r w:rsidR="00F72FAD" w:rsidRPr="0079104B">
        <w:rPr>
          <w:rStyle w:val="Strong"/>
          <w:lang w:val="fr-FR"/>
        </w:rPr>
        <w:t xml:space="preserve"> l’a</w:t>
      </w:r>
      <w:r w:rsidR="00D732E7" w:rsidRPr="0079104B">
        <w:rPr>
          <w:rStyle w:val="Strong"/>
          <w:lang w:val="fr-FR"/>
        </w:rPr>
        <w:t xml:space="preserve">rticle 15 </w:t>
      </w:r>
      <w:r w:rsidR="00F72FAD" w:rsidRPr="0079104B">
        <w:rPr>
          <w:rStyle w:val="Strong"/>
          <w:lang w:val="fr-FR"/>
        </w:rPr>
        <w:t xml:space="preserve">de </w:t>
      </w:r>
      <w:r w:rsidR="000F676C" w:rsidRPr="0079104B">
        <w:rPr>
          <w:rStyle w:val="Strong"/>
          <w:lang w:val="fr-FR"/>
        </w:rPr>
        <w:t>« </w:t>
      </w:r>
      <w:r w:rsidR="00F72FAD" w:rsidRPr="0079104B">
        <w:rPr>
          <w:rStyle w:val="Strong"/>
          <w:lang w:val="fr-FR"/>
        </w:rPr>
        <w:t xml:space="preserve">la plus large </w:t>
      </w:r>
      <w:r w:rsidR="000F676C" w:rsidRPr="0079104B">
        <w:rPr>
          <w:rStyle w:val="Strong"/>
          <w:lang w:val="fr-FR"/>
        </w:rPr>
        <w:t xml:space="preserve">participation </w:t>
      </w:r>
      <w:r w:rsidR="00F72FAD" w:rsidRPr="0079104B">
        <w:rPr>
          <w:rStyle w:val="Strong"/>
          <w:lang w:val="fr-FR"/>
        </w:rPr>
        <w:t xml:space="preserve">possible des communautés, </w:t>
      </w:r>
      <w:r w:rsidR="000F676C" w:rsidRPr="0079104B">
        <w:rPr>
          <w:rStyle w:val="Strong"/>
          <w:lang w:val="fr-FR"/>
        </w:rPr>
        <w:t xml:space="preserve">des </w:t>
      </w:r>
      <w:r w:rsidR="00F72FAD" w:rsidRPr="0079104B">
        <w:rPr>
          <w:rStyle w:val="Strong"/>
          <w:lang w:val="fr-FR"/>
        </w:rPr>
        <w:t xml:space="preserve">groupes et, le cas échéant, </w:t>
      </w:r>
      <w:r w:rsidR="000F676C" w:rsidRPr="0079104B">
        <w:rPr>
          <w:rStyle w:val="Strong"/>
          <w:lang w:val="fr-FR"/>
        </w:rPr>
        <w:t xml:space="preserve">des </w:t>
      </w:r>
      <w:r w:rsidR="00F72FAD" w:rsidRPr="0079104B">
        <w:rPr>
          <w:rStyle w:val="Strong"/>
          <w:lang w:val="fr-FR"/>
        </w:rPr>
        <w:t xml:space="preserve">individus » à la sauvegarde de leur propre patrimoine </w:t>
      </w:r>
      <w:r w:rsidR="00AD7D56" w:rsidRPr="0079104B">
        <w:rPr>
          <w:rStyle w:val="Strong"/>
          <w:lang w:val="fr-FR"/>
        </w:rPr>
        <w:t>est reprise</w:t>
      </w:r>
      <w:r w:rsidR="000F676C" w:rsidRPr="0079104B">
        <w:rPr>
          <w:rStyle w:val="Strong"/>
          <w:lang w:val="fr-FR"/>
        </w:rPr>
        <w:t xml:space="preserve"> </w:t>
      </w:r>
      <w:r w:rsidR="00AD7D56" w:rsidRPr="0079104B">
        <w:rPr>
          <w:rStyle w:val="Strong"/>
          <w:lang w:val="fr-FR"/>
        </w:rPr>
        <w:t xml:space="preserve">dans </w:t>
      </w:r>
      <w:proofErr w:type="gramStart"/>
      <w:r w:rsidR="00AD7D56" w:rsidRPr="0079104B">
        <w:rPr>
          <w:rStyle w:val="Strong"/>
          <w:lang w:val="fr-FR"/>
        </w:rPr>
        <w:t xml:space="preserve">les </w:t>
      </w:r>
      <w:r w:rsidR="00D732E7" w:rsidRPr="0079104B">
        <w:rPr>
          <w:rStyle w:val="Strong"/>
          <w:lang w:val="fr-FR"/>
        </w:rPr>
        <w:t>paragraph</w:t>
      </w:r>
      <w:r w:rsidR="00AD7D56" w:rsidRPr="0079104B">
        <w:rPr>
          <w:rStyle w:val="Strong"/>
          <w:lang w:val="fr-FR"/>
        </w:rPr>
        <w:t>e</w:t>
      </w:r>
      <w:r w:rsidR="00D732E7" w:rsidRPr="0079104B">
        <w:rPr>
          <w:rStyle w:val="Strong"/>
          <w:lang w:val="fr-FR"/>
        </w:rPr>
        <w:t>s</w:t>
      </w:r>
      <w:proofErr w:type="gramEnd"/>
      <w:r w:rsidR="00D732E7" w:rsidRPr="0079104B">
        <w:rPr>
          <w:rStyle w:val="Strong"/>
          <w:lang w:val="fr-FR"/>
        </w:rPr>
        <w:t xml:space="preserve"> 1, 2</w:t>
      </w:r>
      <w:r w:rsidR="007068DC" w:rsidRPr="0079104B">
        <w:rPr>
          <w:rStyle w:val="Strong"/>
          <w:lang w:val="fr-FR"/>
        </w:rPr>
        <w:t xml:space="preserve">, 7, 88, 101, 157 </w:t>
      </w:r>
      <w:r w:rsidR="00AD7D56" w:rsidRPr="0079104B">
        <w:rPr>
          <w:rStyle w:val="Strong"/>
          <w:lang w:val="fr-FR"/>
        </w:rPr>
        <w:t>et</w:t>
      </w:r>
      <w:r w:rsidR="007068DC" w:rsidRPr="0079104B">
        <w:rPr>
          <w:rStyle w:val="Strong"/>
          <w:lang w:val="fr-FR"/>
        </w:rPr>
        <w:t xml:space="preserve"> 162 </w:t>
      </w:r>
      <w:r w:rsidR="00AD7D56" w:rsidRPr="0079104B">
        <w:rPr>
          <w:rStyle w:val="Strong"/>
          <w:lang w:val="fr-FR"/>
        </w:rPr>
        <w:t>des Directives opérationnelles.</w:t>
      </w:r>
    </w:p>
    <w:p w:rsidR="00A07610" w:rsidRPr="0079104B" w:rsidRDefault="00AD7D56" w:rsidP="007F3B40">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rPr>
        <w:t xml:space="preserve">De la même manière, </w:t>
      </w:r>
      <w:r w:rsidR="00213690" w:rsidRPr="0079104B">
        <w:rPr>
          <w:rFonts w:ascii="Arial" w:hAnsi="Arial" w:cs="Arial"/>
        </w:rPr>
        <w:t>tout</w:t>
      </w:r>
      <w:r w:rsidRPr="0079104B">
        <w:rPr>
          <w:rFonts w:ascii="Arial" w:hAnsi="Arial" w:cs="Arial"/>
        </w:rPr>
        <w:t xml:space="preserve"> </w:t>
      </w:r>
      <w:r w:rsidR="00613B08" w:rsidRPr="0079104B">
        <w:rPr>
          <w:rFonts w:ascii="Arial" w:hAnsi="Arial" w:cs="Arial"/>
        </w:rPr>
        <w:t xml:space="preserve">modèle de </w:t>
      </w:r>
      <w:r w:rsidRPr="0079104B">
        <w:rPr>
          <w:rFonts w:ascii="Arial" w:hAnsi="Arial" w:cs="Arial"/>
        </w:rPr>
        <w:t xml:space="preserve">code d’éthique </w:t>
      </w:r>
      <w:r w:rsidR="00213690" w:rsidRPr="0079104B">
        <w:rPr>
          <w:rFonts w:ascii="Arial" w:hAnsi="Arial" w:cs="Arial"/>
        </w:rPr>
        <w:t>relatif au</w:t>
      </w:r>
      <w:r w:rsidRPr="0079104B">
        <w:rPr>
          <w:rFonts w:ascii="Arial" w:hAnsi="Arial" w:cs="Arial"/>
        </w:rPr>
        <w:t xml:space="preserve"> patrimoine culturel immatériel doit partir des valeurs fondamentales énoncées dans la </w:t>
      </w:r>
      <w:r w:rsidR="00B524AF" w:rsidRPr="0079104B">
        <w:rPr>
          <w:rFonts w:ascii="Arial" w:hAnsi="Arial" w:cs="Arial"/>
        </w:rPr>
        <w:t xml:space="preserve">Convention </w:t>
      </w:r>
      <w:r w:rsidRPr="0079104B">
        <w:rPr>
          <w:rFonts w:ascii="Arial" w:hAnsi="Arial" w:cs="Arial"/>
        </w:rPr>
        <w:t xml:space="preserve">proprement dite et </w:t>
      </w:r>
      <w:r w:rsidR="00213690" w:rsidRPr="0079104B">
        <w:rPr>
          <w:rFonts w:ascii="Arial" w:hAnsi="Arial" w:cs="Arial"/>
        </w:rPr>
        <w:t xml:space="preserve">en </w:t>
      </w:r>
      <w:r w:rsidR="001605AF" w:rsidRPr="0079104B">
        <w:rPr>
          <w:rFonts w:ascii="Arial" w:hAnsi="Arial" w:cs="Arial"/>
        </w:rPr>
        <w:t>déduire</w:t>
      </w:r>
      <w:r w:rsidR="00213690" w:rsidRPr="0079104B">
        <w:rPr>
          <w:rFonts w:ascii="Arial" w:hAnsi="Arial" w:cs="Arial"/>
        </w:rPr>
        <w:t xml:space="preserve"> </w:t>
      </w:r>
      <w:r w:rsidRPr="0079104B">
        <w:rPr>
          <w:rFonts w:ascii="Arial" w:hAnsi="Arial" w:cs="Arial"/>
        </w:rPr>
        <w:t>un certain nombre de principes éthiques</w:t>
      </w:r>
      <w:r w:rsidR="00B524AF" w:rsidRPr="0079104B">
        <w:rPr>
          <w:rFonts w:ascii="Arial" w:hAnsi="Arial" w:cs="Arial"/>
        </w:rPr>
        <w:t>.</w:t>
      </w:r>
      <w:r w:rsidR="00480DF4" w:rsidRPr="0079104B">
        <w:rPr>
          <w:rFonts w:ascii="Arial" w:hAnsi="Arial" w:cs="Arial"/>
        </w:rPr>
        <w:t xml:space="preserve"> </w:t>
      </w:r>
      <w:r w:rsidRPr="0079104B">
        <w:rPr>
          <w:rFonts w:ascii="Arial" w:hAnsi="Arial" w:cs="Arial"/>
        </w:rPr>
        <w:t xml:space="preserve">Ceux-ci peuvent éventuellement être organisés en ensembles de règles de conduites </w:t>
      </w:r>
      <w:r w:rsidR="001605AF" w:rsidRPr="0079104B">
        <w:rPr>
          <w:rFonts w:ascii="Arial" w:hAnsi="Arial" w:cs="Arial"/>
        </w:rPr>
        <w:t>p</w:t>
      </w:r>
      <w:r w:rsidR="00213690" w:rsidRPr="0079104B">
        <w:rPr>
          <w:rFonts w:ascii="Arial" w:hAnsi="Arial" w:cs="Arial"/>
        </w:rPr>
        <w:t>o</w:t>
      </w:r>
      <w:r w:rsidR="001605AF" w:rsidRPr="0079104B">
        <w:rPr>
          <w:rFonts w:ascii="Arial" w:hAnsi="Arial" w:cs="Arial"/>
        </w:rPr>
        <w:t>u</w:t>
      </w:r>
      <w:r w:rsidR="00213690" w:rsidRPr="0079104B">
        <w:rPr>
          <w:rFonts w:ascii="Arial" w:hAnsi="Arial" w:cs="Arial"/>
        </w:rPr>
        <w:t>r</w:t>
      </w:r>
      <w:r w:rsidRPr="0079104B">
        <w:rPr>
          <w:rFonts w:ascii="Arial" w:hAnsi="Arial" w:cs="Arial"/>
        </w:rPr>
        <w:t xml:space="preserve"> des contextes ou </w:t>
      </w:r>
      <w:r w:rsidR="00213690" w:rsidRPr="0079104B">
        <w:rPr>
          <w:rFonts w:ascii="Arial" w:hAnsi="Arial" w:cs="Arial"/>
        </w:rPr>
        <w:t>groupes</w:t>
      </w:r>
      <w:r w:rsidRPr="0079104B">
        <w:rPr>
          <w:rFonts w:ascii="Arial" w:hAnsi="Arial" w:cs="Arial"/>
        </w:rPr>
        <w:t xml:space="preserve"> particuliers</w:t>
      </w:r>
      <w:r w:rsidR="00480DF4" w:rsidRPr="0079104B">
        <w:rPr>
          <w:rFonts w:ascii="Arial" w:hAnsi="Arial" w:cs="Arial"/>
        </w:rPr>
        <w:t xml:space="preserve"> (</w:t>
      </w:r>
      <w:r w:rsidRPr="0079104B">
        <w:rPr>
          <w:rFonts w:ascii="Arial" w:hAnsi="Arial" w:cs="Arial"/>
        </w:rPr>
        <w:t>voir la partie</w:t>
      </w:r>
      <w:r w:rsidR="007F3B40">
        <w:rPr>
          <w:rFonts w:ascii="Arial" w:hAnsi="Arial" w:cs="Arial"/>
        </w:rPr>
        <w:t xml:space="preserve"> IV</w:t>
      </w:r>
      <w:r w:rsidRPr="0079104B">
        <w:rPr>
          <w:rFonts w:ascii="Arial" w:hAnsi="Arial" w:cs="Arial"/>
        </w:rPr>
        <w:t xml:space="preserve"> ci-dessous</w:t>
      </w:r>
      <w:r w:rsidR="00480DF4" w:rsidRPr="0079104B">
        <w:rPr>
          <w:rFonts w:ascii="Arial" w:hAnsi="Arial" w:cs="Arial"/>
        </w:rPr>
        <w:t>).</w:t>
      </w:r>
    </w:p>
    <w:tbl>
      <w:tblPr>
        <w:tblStyle w:val="TableGrid"/>
        <w:tblW w:w="0" w:type="auto"/>
        <w:tblInd w:w="567" w:type="dxa"/>
        <w:tblLook w:val="04A0" w:firstRow="1" w:lastRow="0" w:firstColumn="1" w:lastColumn="0" w:noHBand="0" w:noVBand="1"/>
      </w:tblPr>
      <w:tblGrid>
        <w:gridCol w:w="8719"/>
      </w:tblGrid>
      <w:tr w:rsidR="00E73E17" w:rsidRPr="0079104B" w:rsidTr="00E73E17">
        <w:tc>
          <w:tcPr>
            <w:tcW w:w="9060" w:type="dxa"/>
          </w:tcPr>
          <w:p w:rsidR="00E73E17" w:rsidRPr="0079104B" w:rsidRDefault="00E73E17" w:rsidP="006A01ED">
            <w:pPr>
              <w:pStyle w:val="ListParagraph"/>
              <w:keepNext/>
              <w:spacing w:before="360" w:after="120"/>
              <w:ind w:left="0"/>
              <w:contextualSpacing w:val="0"/>
              <w:jc w:val="center"/>
              <w:rPr>
                <w:rFonts w:ascii="Arial" w:hAnsi="Arial" w:cs="Arial"/>
                <w:b/>
                <w:bCs/>
                <w:snapToGrid w:val="0"/>
              </w:rPr>
            </w:pPr>
            <w:r w:rsidRPr="0079104B">
              <w:rPr>
                <w:rFonts w:ascii="Arial" w:hAnsi="Arial" w:cs="Arial"/>
                <w:b/>
                <w:bCs/>
                <w:snapToGrid w:val="0"/>
              </w:rPr>
              <w:lastRenderedPageBreak/>
              <w:t xml:space="preserve">Questions </w:t>
            </w:r>
            <w:r w:rsidR="00AD7D56" w:rsidRPr="0079104B">
              <w:rPr>
                <w:rFonts w:ascii="Arial" w:hAnsi="Arial" w:cs="Arial"/>
                <w:b/>
                <w:bCs/>
                <w:snapToGrid w:val="0"/>
              </w:rPr>
              <w:t>à discuter lors de la réunion d’experts</w:t>
            </w:r>
          </w:p>
          <w:p w:rsidR="00707F28" w:rsidRPr="0079104B" w:rsidRDefault="00AD7D56" w:rsidP="00C73786">
            <w:pPr>
              <w:pStyle w:val="ListParagraph"/>
              <w:spacing w:after="120"/>
              <w:ind w:left="0"/>
              <w:contextualSpacing w:val="0"/>
              <w:rPr>
                <w:rFonts w:ascii="Arial" w:hAnsi="Arial" w:cs="Arial"/>
                <w:snapToGrid w:val="0"/>
              </w:rPr>
            </w:pPr>
            <w:r w:rsidRPr="0079104B">
              <w:rPr>
                <w:rFonts w:ascii="Arial" w:hAnsi="Arial" w:cs="Arial"/>
                <w:snapToGrid w:val="0"/>
              </w:rPr>
              <w:t xml:space="preserve">Dans quelle mesure les </w:t>
            </w:r>
            <w:r w:rsidR="004D1694" w:rsidRPr="0079104B">
              <w:rPr>
                <w:rFonts w:ascii="Arial" w:hAnsi="Arial" w:cs="Arial"/>
                <w:snapToGrid w:val="0"/>
              </w:rPr>
              <w:t>thèmes</w:t>
            </w:r>
            <w:r w:rsidR="00707F28" w:rsidRPr="0079104B">
              <w:rPr>
                <w:rFonts w:ascii="Arial" w:hAnsi="Arial" w:cs="Arial"/>
                <w:snapToGrid w:val="0"/>
              </w:rPr>
              <w:t xml:space="preserve"> </w:t>
            </w:r>
            <w:r w:rsidR="007373BA" w:rsidRPr="0079104B">
              <w:rPr>
                <w:rFonts w:ascii="Arial" w:hAnsi="Arial" w:cs="Arial"/>
                <w:snapToGrid w:val="0"/>
              </w:rPr>
              <w:t xml:space="preserve">ci-dessus constituent-ils les valeurs fondamentales de la Convention de </w:t>
            </w:r>
            <w:r w:rsidR="00707F28" w:rsidRPr="0079104B">
              <w:rPr>
                <w:rFonts w:ascii="Arial" w:hAnsi="Arial" w:cs="Arial"/>
                <w:snapToGrid w:val="0"/>
              </w:rPr>
              <w:t>2003</w:t>
            </w:r>
            <w:r w:rsidR="007373BA" w:rsidRPr="0079104B">
              <w:rPr>
                <w:rFonts w:ascii="Arial" w:hAnsi="Arial" w:cs="Arial"/>
                <w:snapToGrid w:val="0"/>
              </w:rPr>
              <w:t> </w:t>
            </w:r>
            <w:r w:rsidR="00707F28" w:rsidRPr="0079104B">
              <w:rPr>
                <w:rFonts w:ascii="Arial" w:hAnsi="Arial" w:cs="Arial"/>
                <w:snapToGrid w:val="0"/>
              </w:rPr>
              <w:t>?</w:t>
            </w:r>
          </w:p>
          <w:p w:rsidR="00E73E17" w:rsidRPr="0079104B" w:rsidRDefault="007373BA" w:rsidP="00C73786">
            <w:pPr>
              <w:pStyle w:val="ListParagraph"/>
              <w:spacing w:after="120"/>
              <w:ind w:left="0"/>
              <w:contextualSpacing w:val="0"/>
              <w:rPr>
                <w:rFonts w:ascii="Arial" w:hAnsi="Arial" w:cs="Arial"/>
                <w:snapToGrid w:val="0"/>
              </w:rPr>
            </w:pPr>
            <w:r w:rsidRPr="0079104B">
              <w:rPr>
                <w:rFonts w:ascii="Arial" w:hAnsi="Arial" w:cs="Arial"/>
                <w:snapToGrid w:val="0"/>
              </w:rPr>
              <w:t xml:space="preserve">Y </w:t>
            </w:r>
            <w:proofErr w:type="spellStart"/>
            <w:r w:rsidRPr="0079104B">
              <w:rPr>
                <w:rFonts w:ascii="Arial" w:hAnsi="Arial" w:cs="Arial"/>
                <w:snapToGrid w:val="0"/>
              </w:rPr>
              <w:t>a-t-il</w:t>
            </w:r>
            <w:proofErr w:type="spellEnd"/>
            <w:r w:rsidRPr="0079104B">
              <w:rPr>
                <w:rFonts w:ascii="Arial" w:hAnsi="Arial" w:cs="Arial"/>
                <w:snapToGrid w:val="0"/>
              </w:rPr>
              <w:t xml:space="preserve"> </w:t>
            </w:r>
            <w:r w:rsidR="0079104B" w:rsidRPr="0079104B">
              <w:rPr>
                <w:rFonts w:ascii="Arial" w:hAnsi="Arial" w:cs="Arial"/>
                <w:snapToGrid w:val="0"/>
              </w:rPr>
              <w:t xml:space="preserve">dans la Convention de 2003 </w:t>
            </w:r>
            <w:r w:rsidRPr="0079104B">
              <w:rPr>
                <w:rFonts w:ascii="Arial" w:hAnsi="Arial" w:cs="Arial"/>
                <w:snapToGrid w:val="0"/>
              </w:rPr>
              <w:t xml:space="preserve">d’autres valeurs fondamentales qui devraient être </w:t>
            </w:r>
            <w:r w:rsidR="007277A6" w:rsidRPr="0079104B">
              <w:rPr>
                <w:rFonts w:ascii="Arial" w:hAnsi="Arial" w:cs="Arial"/>
                <w:snapToGrid w:val="0"/>
              </w:rPr>
              <w:t>traduites dans un code d’éthique ?</w:t>
            </w:r>
            <w:r w:rsidR="00781649" w:rsidRPr="0079104B">
              <w:rPr>
                <w:rFonts w:ascii="Arial" w:hAnsi="Arial" w:cs="Arial"/>
                <w:snapToGrid w:val="0"/>
              </w:rPr>
              <w:t xml:space="preserve"> L</w:t>
            </w:r>
            <w:r w:rsidR="007277A6" w:rsidRPr="0079104B">
              <w:rPr>
                <w:rFonts w:ascii="Arial" w:hAnsi="Arial" w:cs="Arial"/>
                <w:snapToGrid w:val="0"/>
              </w:rPr>
              <w:t>esquelles </w:t>
            </w:r>
            <w:r w:rsidR="00D5001B" w:rsidRPr="0079104B">
              <w:rPr>
                <w:rFonts w:ascii="Arial" w:hAnsi="Arial" w:cs="Arial"/>
                <w:snapToGrid w:val="0"/>
              </w:rPr>
              <w:t>?</w:t>
            </w:r>
          </w:p>
          <w:p w:rsidR="00D5001B" w:rsidRPr="0079104B" w:rsidRDefault="007277A6" w:rsidP="00C73786">
            <w:pPr>
              <w:pStyle w:val="ListParagraph"/>
              <w:spacing w:after="120"/>
              <w:ind w:left="0"/>
              <w:contextualSpacing w:val="0"/>
              <w:rPr>
                <w:rFonts w:ascii="Arial" w:hAnsi="Arial" w:cs="Arial"/>
                <w:snapToGrid w:val="0"/>
              </w:rPr>
            </w:pPr>
            <w:r w:rsidRPr="0079104B">
              <w:rPr>
                <w:rFonts w:ascii="Arial" w:hAnsi="Arial" w:cs="Arial"/>
                <w:snapToGrid w:val="0"/>
              </w:rPr>
              <w:t xml:space="preserve">Faut-il énumérer les valeurs fondamentales, au risque d’en omettre, ou laisser la </w:t>
            </w:r>
            <w:r w:rsidR="00D5001B" w:rsidRPr="0079104B">
              <w:rPr>
                <w:rFonts w:ascii="Arial" w:hAnsi="Arial" w:cs="Arial"/>
                <w:snapToGrid w:val="0"/>
              </w:rPr>
              <w:t xml:space="preserve">Convention </w:t>
            </w:r>
            <w:r w:rsidRPr="0079104B">
              <w:rPr>
                <w:rFonts w:ascii="Arial" w:hAnsi="Arial" w:cs="Arial"/>
                <w:snapToGrid w:val="0"/>
              </w:rPr>
              <w:t>parler d’elle-même ?</w:t>
            </w:r>
          </w:p>
          <w:p w:rsidR="00444C47" w:rsidRPr="0079104B" w:rsidRDefault="00444C47" w:rsidP="00C73786">
            <w:pPr>
              <w:pStyle w:val="ListParagraph"/>
              <w:spacing w:after="120"/>
              <w:ind w:left="0"/>
              <w:contextualSpacing w:val="0"/>
              <w:rPr>
                <w:rFonts w:ascii="Arial" w:hAnsi="Arial" w:cs="Arial"/>
                <w:snapToGrid w:val="0"/>
              </w:rPr>
            </w:pPr>
            <w:r w:rsidRPr="0079104B">
              <w:rPr>
                <w:rFonts w:ascii="Arial" w:hAnsi="Arial" w:cs="Arial"/>
                <w:snapToGrid w:val="0"/>
              </w:rPr>
              <w:t>Etc.</w:t>
            </w:r>
          </w:p>
        </w:tc>
      </w:tr>
    </w:tbl>
    <w:p w:rsidR="00722F5C" w:rsidRPr="0079104B" w:rsidRDefault="00057928" w:rsidP="00C73786">
      <w:pPr>
        <w:pStyle w:val="ListParagraph"/>
        <w:keepNext/>
        <w:keepLines/>
        <w:numPr>
          <w:ilvl w:val="0"/>
          <w:numId w:val="2"/>
        </w:numPr>
        <w:spacing w:before="480" w:after="240" w:line="240" w:lineRule="auto"/>
        <w:ind w:left="1066" w:hanging="357"/>
        <w:contextualSpacing w:val="0"/>
        <w:jc w:val="both"/>
        <w:rPr>
          <w:rStyle w:val="Strong"/>
          <w:b/>
          <w:bCs/>
          <w:lang w:val="fr-FR"/>
        </w:rPr>
      </w:pPr>
      <w:r w:rsidRPr="0079104B">
        <w:rPr>
          <w:rStyle w:val="Strong"/>
          <w:b/>
          <w:bCs/>
          <w:lang w:val="fr-FR"/>
        </w:rPr>
        <w:t>Domaine d’application</w:t>
      </w:r>
      <w:r w:rsidR="007277A6" w:rsidRPr="0079104B">
        <w:rPr>
          <w:rStyle w:val="Strong"/>
          <w:b/>
          <w:bCs/>
          <w:lang w:val="fr-FR"/>
        </w:rPr>
        <w:t xml:space="preserve"> général des codes d’éthiques </w:t>
      </w:r>
      <w:r w:rsidR="00FC25CC" w:rsidRPr="0079104B">
        <w:rPr>
          <w:rStyle w:val="Strong"/>
          <w:b/>
          <w:bCs/>
          <w:lang w:val="fr-FR"/>
        </w:rPr>
        <w:t>relatifs au</w:t>
      </w:r>
      <w:r w:rsidR="007277A6" w:rsidRPr="0079104B">
        <w:rPr>
          <w:rStyle w:val="Strong"/>
          <w:b/>
          <w:bCs/>
          <w:lang w:val="fr-FR"/>
        </w:rPr>
        <w:t xml:space="preserve"> </w:t>
      </w:r>
      <w:r w:rsidR="007373BA" w:rsidRPr="0079104B">
        <w:rPr>
          <w:rStyle w:val="Strong"/>
          <w:b/>
          <w:bCs/>
          <w:lang w:val="fr-FR"/>
        </w:rPr>
        <w:t>patrimoine culturel immatériel</w:t>
      </w:r>
    </w:p>
    <w:p w:rsidR="00B65923" w:rsidRPr="0079104B" w:rsidRDefault="007277A6" w:rsidP="007F3B40">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 xml:space="preserve">Le </w:t>
      </w:r>
      <w:r w:rsidR="00B65923" w:rsidRPr="0079104B">
        <w:rPr>
          <w:rFonts w:ascii="Arial" w:hAnsi="Arial" w:cs="Arial"/>
          <w:snapToGrid w:val="0"/>
        </w:rPr>
        <w:t>discours</w:t>
      </w:r>
      <w:r w:rsidRPr="0079104B">
        <w:rPr>
          <w:rFonts w:ascii="Arial" w:hAnsi="Arial" w:cs="Arial"/>
          <w:snapToGrid w:val="0"/>
        </w:rPr>
        <w:t xml:space="preserve"> </w:t>
      </w:r>
      <w:r w:rsidR="00781649" w:rsidRPr="0079104B">
        <w:rPr>
          <w:rFonts w:ascii="Arial" w:hAnsi="Arial" w:cs="Arial"/>
          <w:snapToGrid w:val="0"/>
        </w:rPr>
        <w:t>sur les</w:t>
      </w:r>
      <w:r w:rsidRPr="0079104B">
        <w:rPr>
          <w:rFonts w:ascii="Arial" w:hAnsi="Arial" w:cs="Arial"/>
          <w:snapToGrid w:val="0"/>
        </w:rPr>
        <w:t xml:space="preserve"> codes d’éthique</w:t>
      </w:r>
      <w:r w:rsidR="00B65923" w:rsidRPr="0079104B">
        <w:rPr>
          <w:rFonts w:ascii="Arial" w:hAnsi="Arial" w:cs="Arial"/>
          <w:snapToGrid w:val="0"/>
        </w:rPr>
        <w:t xml:space="preserve"> </w:t>
      </w:r>
      <w:r w:rsidR="00F77147" w:rsidRPr="0079104B">
        <w:rPr>
          <w:rFonts w:ascii="Arial" w:hAnsi="Arial" w:cs="Arial"/>
          <w:snapToGrid w:val="0"/>
        </w:rPr>
        <w:t>est multiple</w:t>
      </w:r>
      <w:r w:rsidRPr="0079104B">
        <w:rPr>
          <w:rFonts w:ascii="Arial" w:hAnsi="Arial" w:cs="Arial"/>
          <w:snapToGrid w:val="0"/>
        </w:rPr>
        <w:t xml:space="preserve"> et il n’</w:t>
      </w:r>
      <w:r w:rsidR="00FC25CC" w:rsidRPr="0079104B">
        <w:rPr>
          <w:rFonts w:ascii="Arial" w:hAnsi="Arial" w:cs="Arial"/>
          <w:snapToGrid w:val="0"/>
        </w:rPr>
        <w:t>existe</w:t>
      </w:r>
      <w:r w:rsidRPr="0079104B">
        <w:rPr>
          <w:rFonts w:ascii="Arial" w:hAnsi="Arial" w:cs="Arial"/>
          <w:snapToGrid w:val="0"/>
        </w:rPr>
        <w:t xml:space="preserve"> pas de terminologie définitive</w:t>
      </w:r>
      <w:r w:rsidR="00C52491">
        <w:rPr>
          <w:rFonts w:ascii="Arial" w:hAnsi="Arial" w:cs="Arial"/>
          <w:snapToGrid w:val="0"/>
        </w:rPr>
        <w:t xml:space="preserve"> dans ce domaine</w:t>
      </w:r>
      <w:r w:rsidR="00B65923" w:rsidRPr="0079104B">
        <w:rPr>
          <w:rFonts w:ascii="Arial" w:hAnsi="Arial" w:cs="Arial"/>
          <w:snapToGrid w:val="0"/>
        </w:rPr>
        <w:t>.</w:t>
      </w:r>
      <w:r w:rsidR="00862086" w:rsidRPr="0079104B">
        <w:rPr>
          <w:rFonts w:ascii="Arial" w:hAnsi="Arial" w:cs="Arial"/>
          <w:snapToGrid w:val="0"/>
        </w:rPr>
        <w:t xml:space="preserve"> </w:t>
      </w:r>
      <w:r w:rsidRPr="0079104B">
        <w:rPr>
          <w:rFonts w:ascii="Arial" w:hAnsi="Arial" w:cs="Arial"/>
          <w:snapToGrid w:val="0"/>
        </w:rPr>
        <w:t xml:space="preserve">Certains </w:t>
      </w:r>
      <w:r w:rsidR="00C52491">
        <w:rPr>
          <w:rFonts w:ascii="Arial" w:hAnsi="Arial" w:cs="Arial"/>
          <w:snapToGrid w:val="0"/>
        </w:rPr>
        <w:t>secteurs</w:t>
      </w:r>
      <w:r w:rsidRPr="0079104B">
        <w:rPr>
          <w:rFonts w:ascii="Arial" w:hAnsi="Arial" w:cs="Arial"/>
          <w:snapToGrid w:val="0"/>
        </w:rPr>
        <w:t xml:space="preserve"> </w:t>
      </w:r>
      <w:r w:rsidR="007C7F1B" w:rsidRPr="0079104B">
        <w:rPr>
          <w:rFonts w:ascii="Arial" w:hAnsi="Arial" w:cs="Arial"/>
          <w:snapToGrid w:val="0"/>
        </w:rPr>
        <w:t>(</w:t>
      </w:r>
      <w:r w:rsidRPr="0079104B">
        <w:rPr>
          <w:rFonts w:ascii="Arial" w:hAnsi="Arial" w:cs="Arial"/>
          <w:snapToGrid w:val="0"/>
        </w:rPr>
        <w:t xml:space="preserve">le plus souvent </w:t>
      </w:r>
      <w:r w:rsidR="007C7F1B" w:rsidRPr="0079104B">
        <w:rPr>
          <w:rFonts w:ascii="Arial" w:hAnsi="Arial" w:cs="Arial"/>
          <w:snapToGrid w:val="0"/>
        </w:rPr>
        <w:t>d</w:t>
      </w:r>
      <w:r w:rsidRPr="0079104B">
        <w:rPr>
          <w:rFonts w:ascii="Arial" w:hAnsi="Arial" w:cs="Arial"/>
          <w:snapToGrid w:val="0"/>
        </w:rPr>
        <w:t>es entités publiques</w:t>
      </w:r>
      <w:r w:rsidR="007C7F1B" w:rsidRPr="0079104B">
        <w:rPr>
          <w:rFonts w:ascii="Arial" w:hAnsi="Arial" w:cs="Arial"/>
          <w:snapToGrid w:val="0"/>
        </w:rPr>
        <w:t>)</w:t>
      </w:r>
      <w:r w:rsidR="00B65923" w:rsidRPr="0079104B">
        <w:rPr>
          <w:rFonts w:ascii="Arial" w:hAnsi="Arial" w:cs="Arial"/>
          <w:snapToGrid w:val="0"/>
        </w:rPr>
        <w:t xml:space="preserve"> emplo</w:t>
      </w:r>
      <w:r w:rsidRPr="0079104B">
        <w:rPr>
          <w:rFonts w:ascii="Arial" w:hAnsi="Arial" w:cs="Arial"/>
          <w:snapToGrid w:val="0"/>
        </w:rPr>
        <w:t xml:space="preserve">ient le terme </w:t>
      </w:r>
      <w:r w:rsidR="00B65923" w:rsidRPr="0079104B">
        <w:rPr>
          <w:rFonts w:ascii="Arial" w:hAnsi="Arial" w:cs="Arial"/>
          <w:i/>
          <w:snapToGrid w:val="0"/>
        </w:rPr>
        <w:t xml:space="preserve">code </w:t>
      </w:r>
      <w:r w:rsidRPr="0079104B">
        <w:rPr>
          <w:rFonts w:ascii="Arial" w:hAnsi="Arial" w:cs="Arial"/>
          <w:i/>
          <w:snapToGrid w:val="0"/>
        </w:rPr>
        <w:t>d’é</w:t>
      </w:r>
      <w:r w:rsidR="00B65923" w:rsidRPr="0079104B">
        <w:rPr>
          <w:rFonts w:ascii="Arial" w:hAnsi="Arial" w:cs="Arial"/>
          <w:i/>
          <w:snapToGrid w:val="0"/>
        </w:rPr>
        <w:t>thi</w:t>
      </w:r>
      <w:r w:rsidRPr="0079104B">
        <w:rPr>
          <w:rFonts w:ascii="Arial" w:hAnsi="Arial" w:cs="Arial"/>
          <w:i/>
          <w:snapToGrid w:val="0"/>
        </w:rPr>
        <w:t>que</w:t>
      </w:r>
      <w:r w:rsidRPr="0079104B">
        <w:rPr>
          <w:rFonts w:ascii="Arial" w:hAnsi="Arial" w:cs="Arial"/>
          <w:snapToGrid w:val="0"/>
        </w:rPr>
        <w:t xml:space="preserve"> alors que d’autres préfèrent parler de </w:t>
      </w:r>
      <w:r w:rsidR="00B65923" w:rsidRPr="0079104B">
        <w:rPr>
          <w:rFonts w:ascii="Arial" w:hAnsi="Arial" w:cs="Arial"/>
          <w:i/>
          <w:snapToGrid w:val="0"/>
        </w:rPr>
        <w:t xml:space="preserve">code </w:t>
      </w:r>
      <w:r w:rsidRPr="0079104B">
        <w:rPr>
          <w:rFonts w:ascii="Arial" w:hAnsi="Arial" w:cs="Arial"/>
          <w:i/>
          <w:snapToGrid w:val="0"/>
        </w:rPr>
        <w:t>de</w:t>
      </w:r>
      <w:r w:rsidR="00B65923" w:rsidRPr="0079104B">
        <w:rPr>
          <w:rFonts w:ascii="Arial" w:hAnsi="Arial" w:cs="Arial"/>
          <w:i/>
          <w:snapToGrid w:val="0"/>
        </w:rPr>
        <w:t xml:space="preserve"> condu</w:t>
      </w:r>
      <w:r w:rsidRPr="0079104B">
        <w:rPr>
          <w:rFonts w:ascii="Arial" w:hAnsi="Arial" w:cs="Arial"/>
          <w:i/>
          <w:snapToGrid w:val="0"/>
        </w:rPr>
        <w:t>ite</w:t>
      </w:r>
      <w:r w:rsidR="00B65923" w:rsidRPr="0079104B">
        <w:rPr>
          <w:rFonts w:ascii="Arial" w:hAnsi="Arial" w:cs="Arial"/>
          <w:snapToGrid w:val="0"/>
        </w:rPr>
        <w:t>.</w:t>
      </w:r>
      <w:r w:rsidR="00862086" w:rsidRPr="0079104B">
        <w:rPr>
          <w:rFonts w:ascii="Arial" w:hAnsi="Arial" w:cs="Arial"/>
          <w:snapToGrid w:val="0"/>
        </w:rPr>
        <w:t xml:space="preserve"> </w:t>
      </w:r>
      <w:r w:rsidR="009C4BEB" w:rsidRPr="0079104B">
        <w:rPr>
          <w:rFonts w:ascii="Arial" w:hAnsi="Arial" w:cs="Arial"/>
          <w:snapToGrid w:val="0"/>
        </w:rPr>
        <w:t>Dans le milieu académique</w:t>
      </w:r>
      <w:r w:rsidR="00E34837" w:rsidRPr="0079104B">
        <w:rPr>
          <w:rFonts w:ascii="Arial" w:hAnsi="Arial" w:cs="Arial"/>
          <w:snapToGrid w:val="0"/>
        </w:rPr>
        <w:t xml:space="preserve">, les termes </w:t>
      </w:r>
      <w:r w:rsidR="00B65923" w:rsidRPr="0079104B">
        <w:rPr>
          <w:rFonts w:ascii="Arial" w:hAnsi="Arial" w:cs="Arial"/>
          <w:i/>
          <w:snapToGrid w:val="0"/>
        </w:rPr>
        <w:t xml:space="preserve">principes </w:t>
      </w:r>
      <w:r w:rsidR="00E34837" w:rsidRPr="0079104B">
        <w:rPr>
          <w:rFonts w:ascii="Arial" w:hAnsi="Arial" w:cs="Arial"/>
          <w:i/>
          <w:snapToGrid w:val="0"/>
        </w:rPr>
        <w:t xml:space="preserve">de responsabilité professionnelle </w:t>
      </w:r>
      <w:r w:rsidR="00B65923" w:rsidRPr="0079104B">
        <w:rPr>
          <w:rFonts w:ascii="Arial" w:hAnsi="Arial" w:cs="Arial"/>
          <w:snapToGrid w:val="0"/>
        </w:rPr>
        <w:t>o</w:t>
      </w:r>
      <w:r w:rsidR="00E34837" w:rsidRPr="0079104B">
        <w:rPr>
          <w:rFonts w:ascii="Arial" w:hAnsi="Arial" w:cs="Arial"/>
          <w:snapToGrid w:val="0"/>
        </w:rPr>
        <w:t>u</w:t>
      </w:r>
      <w:r w:rsidR="00B65923" w:rsidRPr="0079104B">
        <w:rPr>
          <w:rFonts w:ascii="Arial" w:hAnsi="Arial" w:cs="Arial"/>
          <w:snapToGrid w:val="0"/>
        </w:rPr>
        <w:t xml:space="preserve"> </w:t>
      </w:r>
      <w:r w:rsidR="00B65923" w:rsidRPr="0079104B">
        <w:rPr>
          <w:rFonts w:ascii="Arial" w:hAnsi="Arial" w:cs="Arial"/>
          <w:i/>
          <w:snapToGrid w:val="0"/>
        </w:rPr>
        <w:t xml:space="preserve">principes </w:t>
      </w:r>
      <w:r w:rsidR="00E34837" w:rsidRPr="0079104B">
        <w:rPr>
          <w:rFonts w:ascii="Arial" w:hAnsi="Arial" w:cs="Arial"/>
          <w:i/>
          <w:snapToGrid w:val="0"/>
        </w:rPr>
        <w:t>de pratique professionnelle</w:t>
      </w:r>
      <w:r w:rsidR="00E34837" w:rsidRPr="0079104B">
        <w:rPr>
          <w:rFonts w:ascii="Arial" w:hAnsi="Arial" w:cs="Arial"/>
          <w:snapToGrid w:val="0"/>
        </w:rPr>
        <w:t xml:space="preserve"> peuvent être employés pour décrire un code </w:t>
      </w:r>
      <w:r w:rsidR="00341A2D" w:rsidRPr="0079104B">
        <w:rPr>
          <w:rFonts w:ascii="Arial" w:hAnsi="Arial" w:cs="Arial"/>
          <w:snapToGrid w:val="0"/>
        </w:rPr>
        <w:t>d’</w:t>
      </w:r>
      <w:r w:rsidR="00E34837" w:rsidRPr="0079104B">
        <w:rPr>
          <w:rFonts w:ascii="Arial" w:hAnsi="Arial" w:cs="Arial"/>
          <w:snapToGrid w:val="0"/>
        </w:rPr>
        <w:t xml:space="preserve">éthique. Dans le présent </w:t>
      </w:r>
      <w:r w:rsidR="00FC25CC" w:rsidRPr="0079104B">
        <w:rPr>
          <w:rFonts w:ascii="Arial" w:hAnsi="Arial" w:cs="Arial"/>
          <w:snapToGrid w:val="0"/>
        </w:rPr>
        <w:t>document</w:t>
      </w:r>
      <w:r w:rsidR="00E34837" w:rsidRPr="0079104B">
        <w:rPr>
          <w:rFonts w:ascii="Arial" w:hAnsi="Arial" w:cs="Arial"/>
          <w:snapToGrid w:val="0"/>
        </w:rPr>
        <w:t xml:space="preserve">, c’est le terme </w:t>
      </w:r>
      <w:r w:rsidR="00B65923" w:rsidRPr="0079104B">
        <w:rPr>
          <w:rFonts w:ascii="Arial" w:hAnsi="Arial" w:cs="Arial"/>
          <w:i/>
          <w:snapToGrid w:val="0"/>
        </w:rPr>
        <w:t xml:space="preserve">code </w:t>
      </w:r>
      <w:r w:rsidR="00E34837" w:rsidRPr="0079104B">
        <w:rPr>
          <w:rFonts w:ascii="Arial" w:hAnsi="Arial" w:cs="Arial"/>
          <w:i/>
          <w:snapToGrid w:val="0"/>
        </w:rPr>
        <w:t>d’ét</w:t>
      </w:r>
      <w:r w:rsidR="00B65923" w:rsidRPr="0079104B">
        <w:rPr>
          <w:rFonts w:ascii="Arial" w:hAnsi="Arial" w:cs="Arial"/>
          <w:i/>
          <w:snapToGrid w:val="0"/>
        </w:rPr>
        <w:t>hi</w:t>
      </w:r>
      <w:r w:rsidR="00E34837" w:rsidRPr="0079104B">
        <w:rPr>
          <w:rFonts w:ascii="Arial" w:hAnsi="Arial" w:cs="Arial"/>
          <w:i/>
          <w:snapToGrid w:val="0"/>
        </w:rPr>
        <w:t xml:space="preserve">que </w:t>
      </w:r>
      <w:r w:rsidR="00E34837" w:rsidRPr="0079104B">
        <w:rPr>
          <w:rFonts w:ascii="Arial" w:hAnsi="Arial" w:cs="Arial"/>
          <w:snapToGrid w:val="0"/>
        </w:rPr>
        <w:t xml:space="preserve">qui </w:t>
      </w:r>
      <w:r w:rsidR="007F3B40">
        <w:rPr>
          <w:rFonts w:ascii="Arial" w:hAnsi="Arial" w:cs="Arial"/>
          <w:snapToGrid w:val="0"/>
        </w:rPr>
        <w:t>sera</w:t>
      </w:r>
      <w:r w:rsidR="007F3B40" w:rsidRPr="0079104B">
        <w:rPr>
          <w:rFonts w:ascii="Arial" w:hAnsi="Arial" w:cs="Arial"/>
          <w:snapToGrid w:val="0"/>
        </w:rPr>
        <w:t xml:space="preserve"> </w:t>
      </w:r>
      <w:r w:rsidR="00334CB4" w:rsidRPr="0079104B">
        <w:rPr>
          <w:rFonts w:ascii="Arial" w:hAnsi="Arial" w:cs="Arial"/>
          <w:snapToGrid w:val="0"/>
        </w:rPr>
        <w:t>utilisé</w:t>
      </w:r>
      <w:r w:rsidR="00B65923" w:rsidRPr="0079104B">
        <w:rPr>
          <w:rFonts w:ascii="Arial" w:hAnsi="Arial" w:cs="Arial"/>
          <w:snapToGrid w:val="0"/>
        </w:rPr>
        <w:t>.</w:t>
      </w:r>
    </w:p>
    <w:p w:rsidR="00B65923" w:rsidRPr="0079104B" w:rsidRDefault="00DF6EF5" w:rsidP="007F3B40">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 xml:space="preserve">De même, le langage employé pour décrire les éléments d’un code d’éthique </w:t>
      </w:r>
      <w:r w:rsidR="00334CB4" w:rsidRPr="0079104B">
        <w:rPr>
          <w:rFonts w:ascii="Arial" w:hAnsi="Arial" w:cs="Arial"/>
          <w:snapToGrid w:val="0"/>
        </w:rPr>
        <w:t xml:space="preserve">est </w:t>
      </w:r>
      <w:r w:rsidRPr="0079104B">
        <w:rPr>
          <w:rFonts w:ascii="Arial" w:hAnsi="Arial" w:cs="Arial"/>
          <w:snapToGrid w:val="0"/>
        </w:rPr>
        <w:t>vari</w:t>
      </w:r>
      <w:r w:rsidR="00334CB4" w:rsidRPr="0079104B">
        <w:rPr>
          <w:rFonts w:ascii="Arial" w:hAnsi="Arial" w:cs="Arial"/>
          <w:snapToGrid w:val="0"/>
        </w:rPr>
        <w:t>abl</w:t>
      </w:r>
      <w:r w:rsidRPr="0079104B">
        <w:rPr>
          <w:rFonts w:ascii="Arial" w:hAnsi="Arial" w:cs="Arial"/>
          <w:snapToGrid w:val="0"/>
        </w:rPr>
        <w:t>e</w:t>
      </w:r>
      <w:r w:rsidR="00B65923" w:rsidRPr="0079104B">
        <w:rPr>
          <w:rFonts w:ascii="Arial" w:hAnsi="Arial" w:cs="Arial"/>
          <w:snapToGrid w:val="0"/>
        </w:rPr>
        <w:t>.</w:t>
      </w:r>
      <w:r w:rsidR="00862086" w:rsidRPr="0079104B">
        <w:rPr>
          <w:rFonts w:ascii="Arial" w:hAnsi="Arial" w:cs="Arial"/>
          <w:snapToGrid w:val="0"/>
        </w:rPr>
        <w:t xml:space="preserve"> </w:t>
      </w:r>
      <w:r w:rsidRPr="0079104B">
        <w:rPr>
          <w:rFonts w:ascii="Arial" w:hAnsi="Arial" w:cs="Arial"/>
          <w:snapToGrid w:val="0"/>
        </w:rPr>
        <w:t xml:space="preserve">Les grandes catégories générales qui constituent le fondement de chaque code peuvent être qualifiées de </w:t>
      </w:r>
      <w:r w:rsidR="00B65923" w:rsidRPr="0079104B">
        <w:rPr>
          <w:rFonts w:ascii="Arial" w:hAnsi="Arial" w:cs="Arial"/>
          <w:i/>
          <w:snapToGrid w:val="0"/>
        </w:rPr>
        <w:t>val</w:t>
      </w:r>
      <w:r w:rsidRPr="0079104B">
        <w:rPr>
          <w:rFonts w:ascii="Arial" w:hAnsi="Arial" w:cs="Arial"/>
          <w:i/>
          <w:snapToGrid w:val="0"/>
        </w:rPr>
        <w:t>e</w:t>
      </w:r>
      <w:r w:rsidR="00B65923" w:rsidRPr="0079104B">
        <w:rPr>
          <w:rFonts w:ascii="Arial" w:hAnsi="Arial" w:cs="Arial"/>
          <w:i/>
          <w:snapToGrid w:val="0"/>
        </w:rPr>
        <w:t>u</w:t>
      </w:r>
      <w:r w:rsidRPr="0079104B">
        <w:rPr>
          <w:rFonts w:ascii="Arial" w:hAnsi="Arial" w:cs="Arial"/>
          <w:i/>
          <w:snapToGrid w:val="0"/>
        </w:rPr>
        <w:t>r</w:t>
      </w:r>
      <w:r w:rsidR="00B65923" w:rsidRPr="0079104B">
        <w:rPr>
          <w:rFonts w:ascii="Arial" w:hAnsi="Arial" w:cs="Arial"/>
          <w:i/>
          <w:snapToGrid w:val="0"/>
        </w:rPr>
        <w:t xml:space="preserve">s, principes </w:t>
      </w:r>
      <w:r w:rsidR="00B65923" w:rsidRPr="0079104B">
        <w:rPr>
          <w:rFonts w:ascii="Arial" w:hAnsi="Arial" w:cs="Arial"/>
          <w:snapToGrid w:val="0"/>
        </w:rPr>
        <w:t>o</w:t>
      </w:r>
      <w:r w:rsidRPr="0079104B">
        <w:rPr>
          <w:rFonts w:ascii="Arial" w:hAnsi="Arial" w:cs="Arial"/>
          <w:snapToGrid w:val="0"/>
        </w:rPr>
        <w:t>u</w:t>
      </w:r>
      <w:r w:rsidR="00B65923" w:rsidRPr="0079104B">
        <w:rPr>
          <w:rFonts w:ascii="Arial" w:hAnsi="Arial" w:cs="Arial"/>
          <w:snapToGrid w:val="0"/>
        </w:rPr>
        <w:t xml:space="preserve"> </w:t>
      </w:r>
      <w:r w:rsidR="00B65923" w:rsidRPr="0079104B">
        <w:rPr>
          <w:rFonts w:ascii="Arial" w:hAnsi="Arial" w:cs="Arial"/>
          <w:i/>
          <w:snapToGrid w:val="0"/>
        </w:rPr>
        <w:t>t</w:t>
      </w:r>
      <w:r w:rsidR="00FC25CC" w:rsidRPr="0079104B">
        <w:rPr>
          <w:rFonts w:ascii="Arial" w:hAnsi="Arial" w:cs="Arial"/>
          <w:i/>
          <w:snapToGrid w:val="0"/>
        </w:rPr>
        <w:t>hèmes</w:t>
      </w:r>
      <w:r w:rsidR="00B65923" w:rsidRPr="0079104B">
        <w:rPr>
          <w:rFonts w:ascii="Arial" w:hAnsi="Arial" w:cs="Arial"/>
          <w:i/>
          <w:snapToGrid w:val="0"/>
        </w:rPr>
        <w:t>.</w:t>
      </w:r>
      <w:r w:rsidR="00862086" w:rsidRPr="0079104B">
        <w:rPr>
          <w:rFonts w:ascii="Arial" w:hAnsi="Arial" w:cs="Arial"/>
          <w:i/>
          <w:snapToGrid w:val="0"/>
        </w:rPr>
        <w:t xml:space="preserve"> </w:t>
      </w:r>
      <w:r w:rsidR="00334CB4" w:rsidRPr="0079104B">
        <w:rPr>
          <w:rFonts w:ascii="Arial" w:hAnsi="Arial" w:cs="Arial"/>
          <w:snapToGrid w:val="0"/>
        </w:rPr>
        <w:t xml:space="preserve">Ils servent de base pour </w:t>
      </w:r>
      <w:r w:rsidRPr="0079104B">
        <w:rPr>
          <w:rFonts w:ascii="Arial" w:hAnsi="Arial" w:cs="Arial"/>
          <w:snapToGrid w:val="0"/>
        </w:rPr>
        <w:t>formule</w:t>
      </w:r>
      <w:r w:rsidR="00334CB4" w:rsidRPr="0079104B">
        <w:rPr>
          <w:rFonts w:ascii="Arial" w:hAnsi="Arial" w:cs="Arial"/>
          <w:snapToGrid w:val="0"/>
        </w:rPr>
        <w:t>r</w:t>
      </w:r>
      <w:r w:rsidRPr="0079104B">
        <w:rPr>
          <w:rFonts w:ascii="Arial" w:hAnsi="Arial" w:cs="Arial"/>
          <w:snapToGrid w:val="0"/>
        </w:rPr>
        <w:t xml:space="preserve"> des règles</w:t>
      </w:r>
      <w:r w:rsidR="00B65923" w:rsidRPr="0079104B">
        <w:rPr>
          <w:rFonts w:ascii="Arial" w:hAnsi="Arial" w:cs="Arial"/>
          <w:snapToGrid w:val="0"/>
        </w:rPr>
        <w:t xml:space="preserve">. </w:t>
      </w:r>
      <w:r w:rsidRPr="0079104B">
        <w:rPr>
          <w:rFonts w:ascii="Arial" w:hAnsi="Arial" w:cs="Arial"/>
          <w:snapToGrid w:val="0"/>
        </w:rPr>
        <w:t xml:space="preserve">Le premier niveau de spécificité </w:t>
      </w:r>
      <w:r w:rsidR="00187342" w:rsidRPr="0079104B">
        <w:rPr>
          <w:rFonts w:ascii="Arial" w:hAnsi="Arial" w:cs="Arial"/>
          <w:snapToGrid w:val="0"/>
        </w:rPr>
        <w:t>produit</w:t>
      </w:r>
      <w:r w:rsidRPr="0079104B">
        <w:rPr>
          <w:rFonts w:ascii="Arial" w:hAnsi="Arial" w:cs="Arial"/>
          <w:snapToGrid w:val="0"/>
        </w:rPr>
        <w:t xml:space="preserve"> des </w:t>
      </w:r>
      <w:r w:rsidR="00FC25CC" w:rsidRPr="0079104B">
        <w:rPr>
          <w:rFonts w:ascii="Arial" w:hAnsi="Arial" w:cs="Arial"/>
          <w:snapToGrid w:val="0"/>
        </w:rPr>
        <w:t>p</w:t>
      </w:r>
      <w:r w:rsidR="00B65923" w:rsidRPr="0079104B">
        <w:rPr>
          <w:rFonts w:ascii="Arial" w:hAnsi="Arial" w:cs="Arial"/>
          <w:snapToGrid w:val="0"/>
        </w:rPr>
        <w:t>rin</w:t>
      </w:r>
      <w:r w:rsidRPr="0079104B">
        <w:rPr>
          <w:rFonts w:ascii="Arial" w:hAnsi="Arial" w:cs="Arial"/>
          <w:snapToGrid w:val="0"/>
        </w:rPr>
        <w:t>cip</w:t>
      </w:r>
      <w:r w:rsidR="00B65923" w:rsidRPr="0079104B">
        <w:rPr>
          <w:rFonts w:ascii="Arial" w:hAnsi="Arial" w:cs="Arial"/>
          <w:snapToGrid w:val="0"/>
        </w:rPr>
        <w:t xml:space="preserve">es </w:t>
      </w:r>
      <w:r w:rsidRPr="0079104B">
        <w:rPr>
          <w:rFonts w:ascii="Arial" w:hAnsi="Arial" w:cs="Arial"/>
          <w:snapToGrid w:val="0"/>
        </w:rPr>
        <w:t>de comportement qui activent les valeurs fondamentales</w:t>
      </w:r>
      <w:r w:rsidR="00B65923" w:rsidRPr="0079104B">
        <w:rPr>
          <w:rFonts w:ascii="Arial" w:hAnsi="Arial" w:cs="Arial"/>
          <w:snapToGrid w:val="0"/>
        </w:rPr>
        <w:t>.</w:t>
      </w:r>
      <w:r w:rsidR="00862086" w:rsidRPr="0079104B">
        <w:rPr>
          <w:rFonts w:ascii="Arial" w:hAnsi="Arial" w:cs="Arial"/>
          <w:snapToGrid w:val="0"/>
        </w:rPr>
        <w:t xml:space="preserve"> </w:t>
      </w:r>
      <w:r w:rsidRPr="0079104B">
        <w:rPr>
          <w:rFonts w:ascii="Arial" w:hAnsi="Arial" w:cs="Arial"/>
          <w:snapToGrid w:val="0"/>
        </w:rPr>
        <w:t>Des règles de conduite ou de comportement (c’est-à-dire des actions spécifiques ou concrètes</w:t>
      </w:r>
      <w:r w:rsidR="00091398" w:rsidRPr="0079104B">
        <w:rPr>
          <w:rFonts w:ascii="Arial" w:hAnsi="Arial" w:cs="Arial"/>
          <w:snapToGrid w:val="0"/>
        </w:rPr>
        <w:t>)</w:t>
      </w:r>
      <w:r w:rsidR="00D45301" w:rsidRPr="0079104B">
        <w:rPr>
          <w:rFonts w:ascii="Arial" w:hAnsi="Arial" w:cs="Arial"/>
          <w:snapToGrid w:val="0"/>
        </w:rPr>
        <w:t xml:space="preserve"> peuvent découler de ces principes</w:t>
      </w:r>
      <w:r w:rsidR="00B65923" w:rsidRPr="0079104B">
        <w:rPr>
          <w:rFonts w:ascii="Arial" w:hAnsi="Arial" w:cs="Arial"/>
          <w:snapToGrid w:val="0"/>
        </w:rPr>
        <w:t>.</w:t>
      </w:r>
    </w:p>
    <w:p w:rsidR="00B65923" w:rsidRPr="0079104B" w:rsidRDefault="00FC25CC">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Par conséquent, u</w:t>
      </w:r>
      <w:r w:rsidR="00DF6EF5" w:rsidRPr="0079104B">
        <w:rPr>
          <w:rFonts w:ascii="Arial" w:hAnsi="Arial" w:cs="Arial"/>
          <w:snapToGrid w:val="0"/>
        </w:rPr>
        <w:t>n code d’éthique</w:t>
      </w:r>
      <w:r w:rsidR="00B65923" w:rsidRPr="0079104B">
        <w:rPr>
          <w:rFonts w:ascii="Arial" w:hAnsi="Arial" w:cs="Arial"/>
          <w:snapToGrid w:val="0"/>
        </w:rPr>
        <w:t xml:space="preserve"> </w:t>
      </w:r>
      <w:r w:rsidR="00BB2708" w:rsidRPr="0079104B">
        <w:rPr>
          <w:rFonts w:ascii="Arial" w:hAnsi="Arial" w:cs="Arial"/>
          <w:snapToGrid w:val="0"/>
        </w:rPr>
        <w:t>fournit</w:t>
      </w:r>
      <w:r w:rsidR="00DF6EF5" w:rsidRPr="0079104B">
        <w:rPr>
          <w:rFonts w:ascii="Arial" w:hAnsi="Arial" w:cs="Arial"/>
          <w:snapToGrid w:val="0"/>
        </w:rPr>
        <w:t xml:space="preserve"> des règles qui servent à guider le comportement de divers acteurs</w:t>
      </w:r>
      <w:r w:rsidR="00B65923" w:rsidRPr="0079104B">
        <w:rPr>
          <w:rFonts w:ascii="Arial" w:hAnsi="Arial" w:cs="Arial"/>
          <w:snapToGrid w:val="0"/>
        </w:rPr>
        <w:t>. I</w:t>
      </w:r>
      <w:r w:rsidR="00DF6EF5" w:rsidRPr="0079104B">
        <w:rPr>
          <w:rFonts w:ascii="Arial" w:hAnsi="Arial" w:cs="Arial"/>
          <w:snapToGrid w:val="0"/>
        </w:rPr>
        <w:t xml:space="preserve">l définit les </w:t>
      </w:r>
      <w:r w:rsidR="00B65923" w:rsidRPr="0079104B">
        <w:rPr>
          <w:rFonts w:ascii="Arial" w:hAnsi="Arial" w:cs="Arial"/>
          <w:b/>
          <w:snapToGrid w:val="0"/>
        </w:rPr>
        <w:t>vale</w:t>
      </w:r>
      <w:r w:rsidR="00DF6EF5" w:rsidRPr="0079104B">
        <w:rPr>
          <w:rFonts w:ascii="Arial" w:hAnsi="Arial" w:cs="Arial"/>
          <w:b/>
          <w:snapToGrid w:val="0"/>
        </w:rPr>
        <w:t>ur</w:t>
      </w:r>
      <w:r w:rsidR="00B65923" w:rsidRPr="0079104B">
        <w:rPr>
          <w:rFonts w:ascii="Arial" w:hAnsi="Arial" w:cs="Arial"/>
          <w:b/>
          <w:snapToGrid w:val="0"/>
        </w:rPr>
        <w:t>s</w:t>
      </w:r>
      <w:r w:rsidR="00DF6EF5" w:rsidRPr="0079104B">
        <w:rPr>
          <w:rFonts w:ascii="Arial" w:hAnsi="Arial" w:cs="Arial"/>
          <w:snapToGrid w:val="0"/>
        </w:rPr>
        <w:t xml:space="preserve"> qui sont </w:t>
      </w:r>
      <w:r w:rsidR="00B65923" w:rsidRPr="0079104B">
        <w:rPr>
          <w:rFonts w:ascii="Arial" w:hAnsi="Arial" w:cs="Arial"/>
          <w:snapToGrid w:val="0"/>
        </w:rPr>
        <w:t>important</w:t>
      </w:r>
      <w:r w:rsidR="00DF6EF5" w:rsidRPr="0079104B">
        <w:rPr>
          <w:rFonts w:ascii="Arial" w:hAnsi="Arial" w:cs="Arial"/>
          <w:snapToGrid w:val="0"/>
        </w:rPr>
        <w:t>es</w:t>
      </w:r>
      <w:r w:rsidR="00B65923" w:rsidRPr="0079104B">
        <w:rPr>
          <w:rFonts w:ascii="Arial" w:hAnsi="Arial" w:cs="Arial"/>
          <w:snapToGrid w:val="0"/>
        </w:rPr>
        <w:t xml:space="preserve"> </w:t>
      </w:r>
      <w:r w:rsidR="00FB22A8" w:rsidRPr="0079104B">
        <w:rPr>
          <w:rFonts w:ascii="Arial" w:hAnsi="Arial" w:cs="Arial"/>
          <w:snapToGrid w:val="0"/>
        </w:rPr>
        <w:t xml:space="preserve">pour un sujet ou domaine d’activité particulier et identifie </w:t>
      </w:r>
      <w:r w:rsidR="00910B23" w:rsidRPr="0079104B">
        <w:rPr>
          <w:rFonts w:ascii="Arial" w:hAnsi="Arial" w:cs="Arial"/>
          <w:snapToGrid w:val="0"/>
        </w:rPr>
        <w:t>l</w:t>
      </w:r>
      <w:r w:rsidR="00FB22A8" w:rsidRPr="0079104B">
        <w:rPr>
          <w:rFonts w:ascii="Arial" w:hAnsi="Arial" w:cs="Arial"/>
          <w:snapToGrid w:val="0"/>
        </w:rPr>
        <w:t xml:space="preserve">es </w:t>
      </w:r>
      <w:r w:rsidR="00FB22A8" w:rsidRPr="0079104B">
        <w:rPr>
          <w:rFonts w:ascii="Arial" w:hAnsi="Arial" w:cs="Arial"/>
          <w:b/>
          <w:snapToGrid w:val="0"/>
        </w:rPr>
        <w:t>principes éthiques de comportement</w:t>
      </w:r>
      <w:r w:rsidR="00FB22A8" w:rsidRPr="0079104B">
        <w:rPr>
          <w:rFonts w:ascii="Arial" w:hAnsi="Arial" w:cs="Arial"/>
          <w:snapToGrid w:val="0"/>
        </w:rPr>
        <w:t xml:space="preserve"> qui </w:t>
      </w:r>
      <w:r w:rsidR="00BB2708" w:rsidRPr="0079104B">
        <w:rPr>
          <w:rFonts w:ascii="Arial" w:hAnsi="Arial" w:cs="Arial"/>
          <w:snapToGrid w:val="0"/>
        </w:rPr>
        <w:t>soutienn</w:t>
      </w:r>
      <w:r w:rsidR="00FB22A8" w:rsidRPr="0079104B">
        <w:rPr>
          <w:rFonts w:ascii="Arial" w:hAnsi="Arial" w:cs="Arial"/>
          <w:snapToGrid w:val="0"/>
        </w:rPr>
        <w:t>ent ces valeurs</w:t>
      </w:r>
      <w:r w:rsidR="00B65923" w:rsidRPr="0079104B">
        <w:rPr>
          <w:rFonts w:ascii="Arial" w:hAnsi="Arial" w:cs="Arial"/>
          <w:snapToGrid w:val="0"/>
        </w:rPr>
        <w:t>.</w:t>
      </w:r>
      <w:r w:rsidR="00862086" w:rsidRPr="0079104B">
        <w:rPr>
          <w:rFonts w:ascii="Arial" w:hAnsi="Arial" w:cs="Arial"/>
          <w:snapToGrid w:val="0"/>
        </w:rPr>
        <w:t xml:space="preserve"> </w:t>
      </w:r>
      <w:r w:rsidR="00FB22A8" w:rsidRPr="0079104B">
        <w:rPr>
          <w:rFonts w:ascii="Arial" w:hAnsi="Arial" w:cs="Arial"/>
          <w:snapToGrid w:val="0"/>
        </w:rPr>
        <w:t xml:space="preserve">Il peut aussi aller plus loin et définir </w:t>
      </w:r>
      <w:r w:rsidR="00910B23" w:rsidRPr="0079104B">
        <w:rPr>
          <w:rFonts w:ascii="Arial" w:hAnsi="Arial" w:cs="Arial"/>
          <w:snapToGrid w:val="0"/>
        </w:rPr>
        <w:t>d</w:t>
      </w:r>
      <w:r w:rsidR="00FB22A8" w:rsidRPr="0079104B">
        <w:rPr>
          <w:rFonts w:ascii="Arial" w:hAnsi="Arial" w:cs="Arial"/>
          <w:snapToGrid w:val="0"/>
        </w:rPr>
        <w:t xml:space="preserve">es </w:t>
      </w:r>
      <w:r w:rsidR="00FB22A8" w:rsidRPr="0079104B">
        <w:rPr>
          <w:rFonts w:ascii="Arial" w:hAnsi="Arial" w:cs="Arial"/>
          <w:b/>
          <w:snapToGrid w:val="0"/>
        </w:rPr>
        <w:t>règles</w:t>
      </w:r>
      <w:r w:rsidR="00FB22A8" w:rsidRPr="0079104B">
        <w:rPr>
          <w:rFonts w:ascii="Arial" w:hAnsi="Arial" w:cs="Arial"/>
          <w:snapToGrid w:val="0"/>
        </w:rPr>
        <w:t xml:space="preserve"> qui </w:t>
      </w:r>
      <w:r w:rsidR="00BB2708" w:rsidRPr="0079104B">
        <w:rPr>
          <w:rFonts w:ascii="Arial" w:hAnsi="Arial" w:cs="Arial"/>
          <w:snapToGrid w:val="0"/>
        </w:rPr>
        <w:t>exemplifient</w:t>
      </w:r>
      <w:r w:rsidR="00E96616" w:rsidRPr="0079104B">
        <w:rPr>
          <w:rFonts w:ascii="Arial" w:hAnsi="Arial" w:cs="Arial"/>
          <w:snapToGrid w:val="0"/>
        </w:rPr>
        <w:t xml:space="preserve"> ces principes de comportement</w:t>
      </w:r>
      <w:r w:rsidR="00B65923" w:rsidRPr="0079104B">
        <w:rPr>
          <w:rFonts w:ascii="Arial" w:hAnsi="Arial" w:cs="Arial"/>
          <w:snapToGrid w:val="0"/>
        </w:rPr>
        <w:t>.</w:t>
      </w:r>
    </w:p>
    <w:p w:rsidR="007E2D5E" w:rsidRPr="0079104B" w:rsidRDefault="00E96616" w:rsidP="007F3B40">
      <w:pPr>
        <w:pStyle w:val="ListParagraph"/>
        <w:numPr>
          <w:ilvl w:val="0"/>
          <w:numId w:val="1"/>
        </w:numPr>
        <w:spacing w:after="120" w:line="240" w:lineRule="auto"/>
        <w:ind w:left="567" w:hanging="567"/>
        <w:contextualSpacing w:val="0"/>
        <w:jc w:val="both"/>
        <w:rPr>
          <w:rFonts w:ascii="Arial" w:hAnsi="Arial" w:cs="Arial"/>
          <w:snapToGrid w:val="0"/>
          <w:u w:val="single"/>
        </w:rPr>
      </w:pPr>
      <w:r w:rsidRPr="0079104B">
        <w:rPr>
          <w:rFonts w:ascii="Arial" w:hAnsi="Arial" w:cs="Arial"/>
          <w:snapToGrid w:val="0"/>
        </w:rPr>
        <w:t>L</w:t>
      </w:r>
      <w:r w:rsidR="00B65923" w:rsidRPr="0079104B">
        <w:rPr>
          <w:rFonts w:ascii="Arial" w:hAnsi="Arial" w:cs="Arial"/>
          <w:snapToGrid w:val="0"/>
        </w:rPr>
        <w:t xml:space="preserve">e </w:t>
      </w:r>
      <w:r w:rsidR="00DA0821" w:rsidRPr="0079104B">
        <w:rPr>
          <w:rFonts w:ascii="Arial" w:hAnsi="Arial" w:cs="Arial"/>
          <w:snapToGrid w:val="0"/>
        </w:rPr>
        <w:t>« </w:t>
      </w:r>
      <w:r w:rsidR="00910B23" w:rsidRPr="0079104B">
        <w:rPr>
          <w:rFonts w:ascii="Arial" w:hAnsi="Arial" w:cs="Arial"/>
          <w:snapToGrid w:val="0"/>
        </w:rPr>
        <w:t>RESPECT Code of Practice</w:t>
      </w:r>
      <w:r w:rsidR="00DA0821" w:rsidRPr="0079104B">
        <w:rPr>
          <w:rFonts w:ascii="Arial" w:hAnsi="Arial" w:cs="Arial"/>
          <w:snapToGrid w:val="0"/>
        </w:rPr>
        <w:t>»</w:t>
      </w:r>
      <w:r w:rsidRPr="0079104B">
        <w:rPr>
          <w:rFonts w:ascii="Arial" w:hAnsi="Arial" w:cs="Arial"/>
          <w:snapToGrid w:val="0"/>
        </w:rPr>
        <w:t xml:space="preserve">, code non obligatoire qui </w:t>
      </w:r>
      <w:r w:rsidR="00DA0821" w:rsidRPr="0079104B">
        <w:rPr>
          <w:rFonts w:ascii="Arial" w:hAnsi="Arial" w:cs="Arial"/>
          <w:snapToGrid w:val="0"/>
        </w:rPr>
        <w:t>concerne</w:t>
      </w:r>
      <w:r w:rsidRPr="0079104B">
        <w:rPr>
          <w:rFonts w:ascii="Arial" w:hAnsi="Arial" w:cs="Arial"/>
          <w:snapToGrid w:val="0"/>
        </w:rPr>
        <w:t xml:space="preserve"> la conduite des études socio-économiques en Europe, possède ces trois éléments</w:t>
      </w:r>
      <w:r w:rsidR="00B65923" w:rsidRPr="0079104B">
        <w:rPr>
          <w:rFonts w:ascii="Arial" w:hAnsi="Arial" w:cs="Arial"/>
          <w:snapToGrid w:val="0"/>
        </w:rPr>
        <w:t>.</w:t>
      </w:r>
      <w:r w:rsidR="00862086" w:rsidRPr="0079104B">
        <w:rPr>
          <w:rFonts w:ascii="Arial" w:hAnsi="Arial" w:cs="Arial"/>
          <w:snapToGrid w:val="0"/>
        </w:rPr>
        <w:t xml:space="preserve"> </w:t>
      </w:r>
      <w:r w:rsidR="00B65923" w:rsidRPr="0079104B">
        <w:rPr>
          <w:rFonts w:ascii="Arial" w:hAnsi="Arial" w:cs="Arial"/>
          <w:snapToGrid w:val="0"/>
        </w:rPr>
        <w:t>I</w:t>
      </w:r>
      <w:r w:rsidRPr="0079104B">
        <w:rPr>
          <w:rFonts w:ascii="Arial" w:hAnsi="Arial" w:cs="Arial"/>
          <w:snapToGrid w:val="0"/>
        </w:rPr>
        <w:t>l énonce dans un premier temps six valeurs </w:t>
      </w:r>
      <w:r w:rsidR="00B65923" w:rsidRPr="0079104B">
        <w:rPr>
          <w:rFonts w:ascii="Arial" w:hAnsi="Arial" w:cs="Arial"/>
          <w:snapToGrid w:val="0"/>
        </w:rPr>
        <w:t>:</w:t>
      </w:r>
      <w:r w:rsidR="00052333" w:rsidRPr="0079104B">
        <w:rPr>
          <w:rFonts w:ascii="Arial" w:hAnsi="Arial" w:cs="Arial"/>
          <w:snapToGrid w:val="0"/>
        </w:rPr>
        <w:t xml:space="preserve"> </w:t>
      </w:r>
      <w:r w:rsidRPr="0079104B">
        <w:rPr>
          <w:rFonts w:ascii="Arial" w:hAnsi="Arial" w:cs="Arial"/>
          <w:snapToGrid w:val="0"/>
        </w:rPr>
        <w:t>respect de l</w:t>
      </w:r>
      <w:r w:rsidR="007F3B40">
        <w:rPr>
          <w:rFonts w:ascii="Arial" w:hAnsi="Arial" w:cs="Arial"/>
          <w:snapToGrid w:val="0"/>
        </w:rPr>
        <w:t>’</w:t>
      </w:r>
      <w:r w:rsidRPr="0079104B">
        <w:rPr>
          <w:rFonts w:ascii="Arial" w:hAnsi="Arial" w:cs="Arial"/>
          <w:snapToGrid w:val="0"/>
        </w:rPr>
        <w:t>éthique scientifique, respect de la propriété intellectuelle, respect de la confidentialité, respect des qualifications professionnelles, respect des règles professionnelles et respect des utilisateurs des études</w:t>
      </w:r>
      <w:r w:rsidR="00052333" w:rsidRPr="0079104B">
        <w:rPr>
          <w:rFonts w:ascii="Arial" w:hAnsi="Arial" w:cs="Arial"/>
          <w:snapToGrid w:val="0"/>
        </w:rPr>
        <w:t xml:space="preserve">. </w:t>
      </w:r>
      <w:r w:rsidR="000D67DF" w:rsidRPr="0079104B">
        <w:rPr>
          <w:rFonts w:ascii="Arial" w:hAnsi="Arial" w:cs="Arial"/>
          <w:snapToGrid w:val="0"/>
        </w:rPr>
        <w:t>Il définit ensuite trois principes de comportement </w:t>
      </w:r>
      <w:r w:rsidR="00B65923" w:rsidRPr="0079104B">
        <w:rPr>
          <w:rFonts w:ascii="Arial" w:hAnsi="Arial" w:cs="Arial"/>
          <w:snapToGrid w:val="0"/>
        </w:rPr>
        <w:t>: 1)</w:t>
      </w:r>
      <w:r w:rsidR="00A2132F" w:rsidRPr="0079104B">
        <w:rPr>
          <w:rFonts w:ascii="Arial" w:hAnsi="Arial" w:cs="Arial"/>
          <w:snapToGrid w:val="0"/>
        </w:rPr>
        <w:t> </w:t>
      </w:r>
      <w:r w:rsidR="00CD73F5" w:rsidRPr="0079104B">
        <w:rPr>
          <w:rFonts w:ascii="Arial" w:hAnsi="Arial" w:cs="Arial"/>
          <w:snapToGrid w:val="0"/>
        </w:rPr>
        <w:t>respect</w:t>
      </w:r>
      <w:r w:rsidR="000D67DF" w:rsidRPr="0079104B">
        <w:rPr>
          <w:rFonts w:ascii="Arial" w:hAnsi="Arial" w:cs="Arial"/>
          <w:snapToGrid w:val="0"/>
        </w:rPr>
        <w:t xml:space="preserve"> des règles scientifiques</w:t>
      </w:r>
      <w:r w:rsidR="00B65923" w:rsidRPr="0079104B">
        <w:rPr>
          <w:rFonts w:ascii="Arial" w:hAnsi="Arial" w:cs="Arial"/>
          <w:snapToGrid w:val="0"/>
        </w:rPr>
        <w:t>, 2)</w:t>
      </w:r>
      <w:r w:rsidR="00A2132F" w:rsidRPr="0079104B">
        <w:rPr>
          <w:rFonts w:ascii="Arial" w:hAnsi="Arial" w:cs="Arial"/>
          <w:snapToGrid w:val="0"/>
        </w:rPr>
        <w:t> </w:t>
      </w:r>
      <w:r w:rsidR="00A17C6E" w:rsidRPr="0079104B">
        <w:rPr>
          <w:rFonts w:ascii="Arial" w:hAnsi="Arial" w:cs="Arial"/>
          <w:snapToGrid w:val="0"/>
        </w:rPr>
        <w:t>respect de</w:t>
      </w:r>
      <w:r w:rsidR="000D67DF" w:rsidRPr="0079104B">
        <w:rPr>
          <w:rFonts w:ascii="Arial" w:hAnsi="Arial" w:cs="Arial"/>
          <w:snapToGrid w:val="0"/>
        </w:rPr>
        <w:t xml:space="preserve"> la loi </w:t>
      </w:r>
      <w:r w:rsidR="00B65923" w:rsidRPr="0079104B">
        <w:rPr>
          <w:rFonts w:ascii="Arial" w:hAnsi="Arial" w:cs="Arial"/>
          <w:snapToGrid w:val="0"/>
        </w:rPr>
        <w:t>3)</w:t>
      </w:r>
      <w:r w:rsidR="00A2132F" w:rsidRPr="0079104B">
        <w:rPr>
          <w:rFonts w:ascii="Arial" w:hAnsi="Arial" w:cs="Arial"/>
          <w:snapToGrid w:val="0"/>
        </w:rPr>
        <w:t> </w:t>
      </w:r>
      <w:r w:rsidR="00F6076D" w:rsidRPr="0079104B">
        <w:rPr>
          <w:rFonts w:ascii="Arial" w:hAnsi="Arial" w:cs="Arial"/>
          <w:snapToGrid w:val="0"/>
        </w:rPr>
        <w:t>prévention de</w:t>
      </w:r>
      <w:r w:rsidR="0043738E" w:rsidRPr="0079104B">
        <w:rPr>
          <w:rFonts w:ascii="Arial" w:hAnsi="Arial" w:cs="Arial"/>
          <w:snapToGrid w:val="0"/>
        </w:rPr>
        <w:t>s</w:t>
      </w:r>
      <w:r w:rsidR="000D67DF" w:rsidRPr="0079104B">
        <w:rPr>
          <w:rFonts w:ascii="Arial" w:hAnsi="Arial" w:cs="Arial"/>
          <w:snapToGrid w:val="0"/>
        </w:rPr>
        <w:t xml:space="preserve"> préjudice</w:t>
      </w:r>
      <w:r w:rsidR="0043738E" w:rsidRPr="0079104B">
        <w:rPr>
          <w:rFonts w:ascii="Arial" w:hAnsi="Arial" w:cs="Arial"/>
          <w:snapToGrid w:val="0"/>
        </w:rPr>
        <w:t>s</w:t>
      </w:r>
      <w:r w:rsidR="000D67DF" w:rsidRPr="0079104B">
        <w:rPr>
          <w:rFonts w:ascii="Arial" w:hAnsi="Arial" w:cs="Arial"/>
          <w:snapToGrid w:val="0"/>
        </w:rPr>
        <w:t xml:space="preserve"> </w:t>
      </w:r>
      <w:r w:rsidR="0043738E" w:rsidRPr="0079104B">
        <w:rPr>
          <w:rFonts w:ascii="Arial" w:hAnsi="Arial" w:cs="Arial"/>
          <w:snapToGrid w:val="0"/>
        </w:rPr>
        <w:t xml:space="preserve">d’ordre </w:t>
      </w:r>
      <w:r w:rsidR="000D67DF" w:rsidRPr="0079104B">
        <w:rPr>
          <w:rFonts w:ascii="Arial" w:hAnsi="Arial" w:cs="Arial"/>
          <w:snapToGrid w:val="0"/>
        </w:rPr>
        <w:t>social ou personnel</w:t>
      </w:r>
      <w:r w:rsidR="0043738E" w:rsidRPr="0079104B">
        <w:rPr>
          <w:rFonts w:ascii="Arial" w:hAnsi="Arial" w:cs="Arial"/>
          <w:snapToGrid w:val="0"/>
        </w:rPr>
        <w:t>. E</w:t>
      </w:r>
      <w:r w:rsidR="000D67DF" w:rsidRPr="0079104B">
        <w:rPr>
          <w:rFonts w:ascii="Arial" w:hAnsi="Arial" w:cs="Arial"/>
          <w:snapToGrid w:val="0"/>
        </w:rPr>
        <w:t xml:space="preserve">nfin, il </w:t>
      </w:r>
      <w:r w:rsidR="0043738E" w:rsidRPr="0079104B">
        <w:rPr>
          <w:rFonts w:ascii="Arial" w:hAnsi="Arial" w:cs="Arial"/>
          <w:snapToGrid w:val="0"/>
        </w:rPr>
        <w:t>développe</w:t>
      </w:r>
      <w:r w:rsidR="000D67DF" w:rsidRPr="0079104B">
        <w:rPr>
          <w:rFonts w:ascii="Arial" w:hAnsi="Arial" w:cs="Arial"/>
          <w:snapToGrid w:val="0"/>
        </w:rPr>
        <w:t xml:space="preserve"> chacun </w:t>
      </w:r>
      <w:r w:rsidR="00BF3EDE" w:rsidRPr="0079104B">
        <w:rPr>
          <w:rFonts w:ascii="Arial" w:hAnsi="Arial" w:cs="Arial"/>
          <w:snapToGrid w:val="0"/>
        </w:rPr>
        <w:t>dans une analyse</w:t>
      </w:r>
      <w:r w:rsidR="0043738E" w:rsidRPr="0079104B">
        <w:rPr>
          <w:rFonts w:ascii="Arial" w:hAnsi="Arial" w:cs="Arial"/>
          <w:snapToGrid w:val="0"/>
        </w:rPr>
        <w:t xml:space="preserve"> </w:t>
      </w:r>
      <w:r w:rsidR="000D67DF" w:rsidRPr="0079104B">
        <w:rPr>
          <w:rFonts w:ascii="Arial" w:hAnsi="Arial" w:cs="Arial"/>
          <w:snapToGrid w:val="0"/>
        </w:rPr>
        <w:t>des règles de comportement</w:t>
      </w:r>
      <w:r w:rsidR="00340B17" w:rsidRPr="0079104B">
        <w:rPr>
          <w:rStyle w:val="FootnoteReference"/>
          <w:rFonts w:cs="Arial"/>
          <w:snapToGrid w:val="0"/>
        </w:rPr>
        <w:footnoteReference w:id="10"/>
      </w:r>
      <w:r w:rsidR="000D67DF" w:rsidRPr="0079104B">
        <w:rPr>
          <w:rFonts w:ascii="Arial" w:hAnsi="Arial" w:cs="Arial"/>
          <w:snapToGrid w:val="0"/>
        </w:rPr>
        <w:t>.</w:t>
      </w:r>
    </w:p>
    <w:p w:rsidR="007E2D5E" w:rsidRPr="0079104B" w:rsidRDefault="00BF3EDE" w:rsidP="00C73786">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 xml:space="preserve">Pour prendre </w:t>
      </w:r>
      <w:r w:rsidR="000D67DF" w:rsidRPr="0079104B">
        <w:rPr>
          <w:rFonts w:ascii="Arial" w:hAnsi="Arial" w:cs="Arial"/>
          <w:snapToGrid w:val="0"/>
        </w:rPr>
        <w:t xml:space="preserve">un autre exemple, </w:t>
      </w:r>
      <w:r w:rsidR="00FC7CF1">
        <w:rPr>
          <w:rFonts w:ascii="Arial" w:hAnsi="Arial" w:cs="Arial"/>
          <w:snapToGrid w:val="0"/>
        </w:rPr>
        <w:t>dans s</w:t>
      </w:r>
      <w:r w:rsidR="000D67DF" w:rsidRPr="0079104B">
        <w:rPr>
          <w:rFonts w:ascii="Arial" w:hAnsi="Arial" w:cs="Arial"/>
          <w:snapToGrid w:val="0"/>
        </w:rPr>
        <w:t xml:space="preserve">es </w:t>
      </w:r>
      <w:r w:rsidR="00B65923" w:rsidRPr="0079104B">
        <w:rPr>
          <w:rFonts w:ascii="Arial" w:hAnsi="Arial" w:cs="Arial"/>
          <w:i/>
          <w:snapToGrid w:val="0"/>
        </w:rPr>
        <w:t xml:space="preserve">Guidelines for </w:t>
      </w:r>
      <w:proofErr w:type="spellStart"/>
      <w:r w:rsidR="00B65923" w:rsidRPr="0079104B">
        <w:rPr>
          <w:rFonts w:ascii="Arial" w:hAnsi="Arial" w:cs="Arial"/>
          <w:i/>
          <w:snapToGrid w:val="0"/>
        </w:rPr>
        <w:t>Ethical</w:t>
      </w:r>
      <w:proofErr w:type="spellEnd"/>
      <w:r w:rsidR="00B65923" w:rsidRPr="0079104B">
        <w:rPr>
          <w:rFonts w:ascii="Arial" w:hAnsi="Arial" w:cs="Arial"/>
          <w:i/>
          <w:snapToGrid w:val="0"/>
        </w:rPr>
        <w:t xml:space="preserve"> </w:t>
      </w:r>
      <w:proofErr w:type="spellStart"/>
      <w:r w:rsidR="00B65923" w:rsidRPr="0079104B">
        <w:rPr>
          <w:rFonts w:ascii="Arial" w:hAnsi="Arial" w:cs="Arial"/>
          <w:i/>
          <w:snapToGrid w:val="0"/>
        </w:rPr>
        <w:t>Research</w:t>
      </w:r>
      <w:proofErr w:type="spellEnd"/>
      <w:r w:rsidR="00B65923" w:rsidRPr="0079104B">
        <w:rPr>
          <w:rFonts w:ascii="Arial" w:hAnsi="Arial" w:cs="Arial"/>
          <w:i/>
          <w:snapToGrid w:val="0"/>
        </w:rPr>
        <w:t xml:space="preserve"> in </w:t>
      </w:r>
      <w:proofErr w:type="spellStart"/>
      <w:r w:rsidR="00B65923" w:rsidRPr="0079104B">
        <w:rPr>
          <w:rFonts w:ascii="Arial" w:hAnsi="Arial" w:cs="Arial"/>
          <w:i/>
          <w:snapToGrid w:val="0"/>
        </w:rPr>
        <w:t>Australian</w:t>
      </w:r>
      <w:proofErr w:type="spellEnd"/>
      <w:r w:rsidR="00B65923" w:rsidRPr="0079104B">
        <w:rPr>
          <w:rFonts w:ascii="Arial" w:hAnsi="Arial" w:cs="Arial"/>
          <w:i/>
          <w:snapToGrid w:val="0"/>
        </w:rPr>
        <w:t xml:space="preserve"> </w:t>
      </w:r>
      <w:proofErr w:type="spellStart"/>
      <w:r w:rsidR="00B65923" w:rsidRPr="0079104B">
        <w:rPr>
          <w:rFonts w:ascii="Arial" w:hAnsi="Arial" w:cs="Arial"/>
          <w:i/>
          <w:snapToGrid w:val="0"/>
        </w:rPr>
        <w:t>Indigenous</w:t>
      </w:r>
      <w:proofErr w:type="spellEnd"/>
      <w:r w:rsidR="00B65923" w:rsidRPr="0079104B">
        <w:rPr>
          <w:rFonts w:ascii="Arial" w:hAnsi="Arial" w:cs="Arial"/>
          <w:i/>
          <w:snapToGrid w:val="0"/>
        </w:rPr>
        <w:t xml:space="preserve"> </w:t>
      </w:r>
      <w:proofErr w:type="spellStart"/>
      <w:r w:rsidR="00B65923" w:rsidRPr="0079104B">
        <w:rPr>
          <w:rFonts w:ascii="Arial" w:hAnsi="Arial" w:cs="Arial"/>
          <w:i/>
          <w:snapToGrid w:val="0"/>
        </w:rPr>
        <w:t>Studies</w:t>
      </w:r>
      <w:proofErr w:type="spellEnd"/>
      <w:r w:rsidR="006B076E" w:rsidRPr="0079104B">
        <w:rPr>
          <w:rFonts w:ascii="Arial" w:hAnsi="Arial" w:cs="Arial"/>
          <w:i/>
          <w:snapToGrid w:val="0"/>
        </w:rPr>
        <w:t>,</w:t>
      </w:r>
      <w:r w:rsidR="00B65923" w:rsidRPr="0079104B">
        <w:rPr>
          <w:rFonts w:ascii="Arial" w:hAnsi="Arial" w:cs="Arial"/>
          <w:snapToGrid w:val="0"/>
        </w:rPr>
        <w:t xml:space="preserve"> </w:t>
      </w:r>
      <w:r w:rsidR="000D67DF" w:rsidRPr="0079104B">
        <w:rPr>
          <w:rFonts w:ascii="Arial" w:hAnsi="Arial" w:cs="Arial"/>
          <w:snapToGrid w:val="0"/>
        </w:rPr>
        <w:t xml:space="preserve">l’Institut australien d’études sur </w:t>
      </w:r>
      <w:r w:rsidR="008C65CD" w:rsidRPr="0079104B">
        <w:rPr>
          <w:rFonts w:ascii="Arial" w:hAnsi="Arial" w:cs="Arial"/>
          <w:snapToGrid w:val="0"/>
        </w:rPr>
        <w:t xml:space="preserve">les Aborigènes et les Insulaires du détroit de </w:t>
      </w:r>
      <w:proofErr w:type="spellStart"/>
      <w:r w:rsidR="004F62D2" w:rsidRPr="0079104B">
        <w:rPr>
          <w:rFonts w:ascii="Arial" w:hAnsi="Arial" w:cs="Arial"/>
          <w:snapToGrid w:val="0"/>
        </w:rPr>
        <w:t>Torr</w:t>
      </w:r>
      <w:r w:rsidR="008C65CD" w:rsidRPr="0079104B">
        <w:rPr>
          <w:rFonts w:ascii="Arial" w:hAnsi="Arial" w:cs="Arial"/>
          <w:snapToGrid w:val="0"/>
        </w:rPr>
        <w:t>è</w:t>
      </w:r>
      <w:r w:rsidR="004F62D2" w:rsidRPr="0079104B">
        <w:rPr>
          <w:rFonts w:ascii="Arial" w:hAnsi="Arial" w:cs="Arial"/>
          <w:snapToGrid w:val="0"/>
        </w:rPr>
        <w:t>s</w:t>
      </w:r>
      <w:proofErr w:type="spellEnd"/>
      <w:r w:rsidR="004F62D2" w:rsidRPr="0079104B">
        <w:rPr>
          <w:rFonts w:ascii="Arial" w:hAnsi="Arial" w:cs="Arial"/>
          <w:snapToGrid w:val="0"/>
        </w:rPr>
        <w:t xml:space="preserve"> </w:t>
      </w:r>
      <w:r w:rsidR="00FC7CF1">
        <w:rPr>
          <w:rFonts w:ascii="Arial" w:hAnsi="Arial" w:cs="Arial"/>
          <w:snapToGrid w:val="0"/>
        </w:rPr>
        <w:t>classe</w:t>
      </w:r>
      <w:r w:rsidR="008C65CD" w:rsidRPr="0079104B">
        <w:rPr>
          <w:rFonts w:ascii="Arial" w:hAnsi="Arial" w:cs="Arial"/>
          <w:snapToGrid w:val="0"/>
        </w:rPr>
        <w:t xml:space="preserve"> les droits ou valeurs qui guident ses principes éthiques en six groupes</w:t>
      </w:r>
      <w:r w:rsidRPr="0079104B">
        <w:rPr>
          <w:rFonts w:ascii="Arial" w:hAnsi="Arial" w:cs="Arial"/>
          <w:snapToGrid w:val="0"/>
        </w:rPr>
        <w:t> </w:t>
      </w:r>
      <w:r w:rsidR="008C65CD" w:rsidRPr="0079104B">
        <w:rPr>
          <w:rFonts w:ascii="Arial" w:hAnsi="Arial" w:cs="Arial"/>
          <w:snapToGrid w:val="0"/>
        </w:rPr>
        <w:t>: respect et reconnaissance ; négociation, consultation, accord et compréhension mutuelle </w:t>
      </w:r>
      <w:r w:rsidR="00B65923" w:rsidRPr="0079104B">
        <w:rPr>
          <w:rFonts w:ascii="Arial" w:hAnsi="Arial" w:cs="Arial"/>
          <w:snapToGrid w:val="0"/>
        </w:rPr>
        <w:t>;</w:t>
      </w:r>
      <w:r w:rsidR="00D27B00" w:rsidRPr="0079104B">
        <w:rPr>
          <w:rFonts w:ascii="Arial" w:hAnsi="Arial" w:cs="Arial"/>
          <w:snapToGrid w:val="0"/>
        </w:rPr>
        <w:t xml:space="preserve"> p</w:t>
      </w:r>
      <w:r w:rsidR="00B65923" w:rsidRPr="0079104B">
        <w:rPr>
          <w:rFonts w:ascii="Arial" w:hAnsi="Arial" w:cs="Arial"/>
          <w:snapToGrid w:val="0"/>
        </w:rPr>
        <w:t xml:space="preserve">articipation, collaboration </w:t>
      </w:r>
      <w:r w:rsidR="008C65CD" w:rsidRPr="0079104B">
        <w:rPr>
          <w:rFonts w:ascii="Arial" w:hAnsi="Arial" w:cs="Arial"/>
          <w:snapToGrid w:val="0"/>
        </w:rPr>
        <w:t>et partenariat </w:t>
      </w:r>
      <w:r w:rsidR="00B65923" w:rsidRPr="0079104B">
        <w:rPr>
          <w:rFonts w:ascii="Arial" w:hAnsi="Arial" w:cs="Arial"/>
          <w:snapToGrid w:val="0"/>
        </w:rPr>
        <w:t>;</w:t>
      </w:r>
      <w:r w:rsidR="00D27B00" w:rsidRPr="0079104B">
        <w:rPr>
          <w:rFonts w:ascii="Arial" w:hAnsi="Arial" w:cs="Arial"/>
          <w:snapToGrid w:val="0"/>
        </w:rPr>
        <w:t xml:space="preserve"> </w:t>
      </w:r>
      <w:r w:rsidR="00276E75" w:rsidRPr="0079104B">
        <w:rPr>
          <w:rFonts w:ascii="Arial" w:hAnsi="Arial" w:cs="Arial"/>
          <w:snapToGrid w:val="0"/>
        </w:rPr>
        <w:t>résultats, effets</w:t>
      </w:r>
      <w:r w:rsidR="008C65CD" w:rsidRPr="0079104B">
        <w:rPr>
          <w:rFonts w:ascii="Arial" w:hAnsi="Arial" w:cs="Arial"/>
          <w:snapToGrid w:val="0"/>
        </w:rPr>
        <w:t xml:space="preserve"> et restitution ;</w:t>
      </w:r>
      <w:r w:rsidR="00276E75" w:rsidRPr="0079104B">
        <w:rPr>
          <w:rFonts w:ascii="Arial" w:hAnsi="Arial" w:cs="Arial"/>
          <w:snapToGrid w:val="0"/>
        </w:rPr>
        <w:t xml:space="preserve"> </w:t>
      </w:r>
      <w:r w:rsidR="008C65CD" w:rsidRPr="0079104B">
        <w:rPr>
          <w:rFonts w:ascii="Arial" w:hAnsi="Arial" w:cs="Arial"/>
          <w:snapToGrid w:val="0"/>
        </w:rPr>
        <w:t>gestion de</w:t>
      </w:r>
      <w:r w:rsidR="00417276" w:rsidRPr="0079104B">
        <w:rPr>
          <w:rFonts w:ascii="Arial" w:hAnsi="Arial" w:cs="Arial"/>
          <w:snapToGrid w:val="0"/>
        </w:rPr>
        <w:t>s études</w:t>
      </w:r>
      <w:r w:rsidR="008C65CD" w:rsidRPr="0079104B">
        <w:rPr>
          <w:rFonts w:ascii="Arial" w:hAnsi="Arial" w:cs="Arial"/>
          <w:snapToGrid w:val="0"/>
        </w:rPr>
        <w:t xml:space="preserve"> : utilisation, stockage et </w:t>
      </w:r>
      <w:r w:rsidR="00B65923" w:rsidRPr="0079104B">
        <w:rPr>
          <w:rFonts w:ascii="Arial" w:hAnsi="Arial" w:cs="Arial"/>
          <w:snapToGrid w:val="0"/>
        </w:rPr>
        <w:t>acc</w:t>
      </w:r>
      <w:r w:rsidR="008C65CD" w:rsidRPr="0079104B">
        <w:rPr>
          <w:rFonts w:ascii="Arial" w:hAnsi="Arial" w:cs="Arial"/>
          <w:snapToGrid w:val="0"/>
        </w:rPr>
        <w:t>è</w:t>
      </w:r>
      <w:r w:rsidR="00B65923" w:rsidRPr="0079104B">
        <w:rPr>
          <w:rFonts w:ascii="Arial" w:hAnsi="Arial" w:cs="Arial"/>
          <w:snapToGrid w:val="0"/>
        </w:rPr>
        <w:t>s</w:t>
      </w:r>
      <w:r w:rsidR="008C65CD" w:rsidRPr="0079104B">
        <w:rPr>
          <w:rFonts w:ascii="Arial" w:hAnsi="Arial" w:cs="Arial"/>
          <w:snapToGrid w:val="0"/>
        </w:rPr>
        <w:t> </w:t>
      </w:r>
      <w:r w:rsidR="00B65923" w:rsidRPr="0079104B">
        <w:rPr>
          <w:rFonts w:ascii="Arial" w:hAnsi="Arial" w:cs="Arial"/>
          <w:snapToGrid w:val="0"/>
        </w:rPr>
        <w:t>;</w:t>
      </w:r>
      <w:r w:rsidR="00D27B00" w:rsidRPr="0079104B">
        <w:rPr>
          <w:rFonts w:ascii="Arial" w:hAnsi="Arial" w:cs="Arial"/>
          <w:snapToGrid w:val="0"/>
        </w:rPr>
        <w:t xml:space="preserve"> r</w:t>
      </w:r>
      <w:r w:rsidR="009C5CE7" w:rsidRPr="0079104B">
        <w:rPr>
          <w:rFonts w:ascii="Arial" w:hAnsi="Arial" w:cs="Arial"/>
          <w:snapToGrid w:val="0"/>
        </w:rPr>
        <w:t>apports</w:t>
      </w:r>
      <w:r w:rsidR="00B65923" w:rsidRPr="0079104B">
        <w:rPr>
          <w:rFonts w:ascii="Arial" w:hAnsi="Arial" w:cs="Arial"/>
          <w:snapToGrid w:val="0"/>
        </w:rPr>
        <w:t xml:space="preserve"> </w:t>
      </w:r>
      <w:r w:rsidR="008C65CD" w:rsidRPr="0079104B">
        <w:rPr>
          <w:rFonts w:ascii="Arial" w:hAnsi="Arial" w:cs="Arial"/>
          <w:snapToGrid w:val="0"/>
        </w:rPr>
        <w:t>et conformité</w:t>
      </w:r>
      <w:r w:rsidR="00D27B00" w:rsidRPr="0079104B">
        <w:rPr>
          <w:rFonts w:ascii="Arial" w:hAnsi="Arial" w:cs="Arial"/>
          <w:snapToGrid w:val="0"/>
        </w:rPr>
        <w:t>.</w:t>
      </w:r>
      <w:r w:rsidR="00D27B00" w:rsidRPr="0079104B" w:rsidDel="00D27B00">
        <w:rPr>
          <w:rFonts w:ascii="Arial" w:hAnsi="Arial" w:cs="Arial"/>
          <w:snapToGrid w:val="0"/>
        </w:rPr>
        <w:t xml:space="preserve"> </w:t>
      </w:r>
      <w:r w:rsidR="00FC7CF1">
        <w:rPr>
          <w:rFonts w:ascii="Arial" w:hAnsi="Arial" w:cs="Arial"/>
          <w:snapToGrid w:val="0"/>
        </w:rPr>
        <w:lastRenderedPageBreak/>
        <w:t>Il</w:t>
      </w:r>
      <w:r w:rsidR="008C65CD" w:rsidRPr="0079104B">
        <w:rPr>
          <w:rFonts w:ascii="Arial" w:hAnsi="Arial" w:cs="Arial"/>
          <w:snapToGrid w:val="0"/>
        </w:rPr>
        <w:t xml:space="preserve"> énumère ensuite 14 principes liés à ces droits et explique comment il</w:t>
      </w:r>
      <w:r w:rsidR="004B0315" w:rsidRPr="0079104B">
        <w:rPr>
          <w:rFonts w:ascii="Arial" w:hAnsi="Arial" w:cs="Arial"/>
          <w:snapToGrid w:val="0"/>
        </w:rPr>
        <w:t>s doivent être</w:t>
      </w:r>
      <w:r w:rsidR="008C65CD" w:rsidRPr="0079104B">
        <w:rPr>
          <w:rFonts w:ascii="Arial" w:hAnsi="Arial" w:cs="Arial"/>
          <w:snapToGrid w:val="0"/>
        </w:rPr>
        <w:t xml:space="preserve"> appliqu</w:t>
      </w:r>
      <w:r w:rsidR="004B0315" w:rsidRPr="0079104B">
        <w:rPr>
          <w:rFonts w:ascii="Arial" w:hAnsi="Arial" w:cs="Arial"/>
          <w:snapToGrid w:val="0"/>
        </w:rPr>
        <w:t>és</w:t>
      </w:r>
      <w:r w:rsidR="00340B17" w:rsidRPr="0079104B">
        <w:rPr>
          <w:rStyle w:val="FootnoteReference"/>
          <w:rFonts w:cs="Arial"/>
          <w:snapToGrid w:val="0"/>
        </w:rPr>
        <w:footnoteReference w:id="11"/>
      </w:r>
      <w:r w:rsidR="008C65CD" w:rsidRPr="0079104B">
        <w:rPr>
          <w:rFonts w:ascii="Arial" w:hAnsi="Arial" w:cs="Arial"/>
          <w:snapToGrid w:val="0"/>
        </w:rPr>
        <w:t>.</w:t>
      </w:r>
    </w:p>
    <w:p w:rsidR="007E2D5E" w:rsidRPr="0079104B" w:rsidRDefault="005F7361" w:rsidP="00276E75">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Les</w:t>
      </w:r>
      <w:r w:rsidR="008C65CD" w:rsidRPr="0079104B">
        <w:rPr>
          <w:rFonts w:ascii="Arial" w:hAnsi="Arial" w:cs="Arial"/>
          <w:snapToGrid w:val="0"/>
        </w:rPr>
        <w:t xml:space="preserve"> codes d’éthique n</w:t>
      </w:r>
      <w:r w:rsidRPr="0079104B">
        <w:rPr>
          <w:rFonts w:ascii="Arial" w:hAnsi="Arial" w:cs="Arial"/>
          <w:snapToGrid w:val="0"/>
        </w:rPr>
        <w:t>’incluent</w:t>
      </w:r>
      <w:r w:rsidR="008C65CD" w:rsidRPr="0079104B">
        <w:rPr>
          <w:rFonts w:ascii="Arial" w:hAnsi="Arial" w:cs="Arial"/>
          <w:snapToGrid w:val="0"/>
        </w:rPr>
        <w:t xml:space="preserve"> pas </w:t>
      </w:r>
      <w:r w:rsidRPr="0079104B">
        <w:rPr>
          <w:rFonts w:ascii="Arial" w:hAnsi="Arial" w:cs="Arial"/>
          <w:snapToGrid w:val="0"/>
        </w:rPr>
        <w:t xml:space="preserve">tous </w:t>
      </w:r>
      <w:r w:rsidR="008C65CD" w:rsidRPr="0079104B">
        <w:rPr>
          <w:rFonts w:ascii="Arial" w:hAnsi="Arial" w:cs="Arial"/>
          <w:snapToGrid w:val="0"/>
        </w:rPr>
        <w:t>des valeurs, des principes éthiques et des règles</w:t>
      </w:r>
      <w:r w:rsidR="00B65923" w:rsidRPr="0079104B">
        <w:rPr>
          <w:rFonts w:ascii="Arial" w:hAnsi="Arial" w:cs="Arial"/>
          <w:snapToGrid w:val="0"/>
        </w:rPr>
        <w:t>.</w:t>
      </w:r>
      <w:r w:rsidR="00862086" w:rsidRPr="0079104B">
        <w:rPr>
          <w:rFonts w:ascii="Arial" w:hAnsi="Arial" w:cs="Arial"/>
          <w:snapToGrid w:val="0"/>
        </w:rPr>
        <w:t xml:space="preserve"> </w:t>
      </w:r>
      <w:r w:rsidR="008C65CD" w:rsidRPr="0079104B">
        <w:rPr>
          <w:rFonts w:ascii="Arial" w:hAnsi="Arial" w:cs="Arial"/>
          <w:snapToGrid w:val="0"/>
        </w:rPr>
        <w:t>Certains n’</w:t>
      </w:r>
      <w:r w:rsidR="00045B12" w:rsidRPr="0079104B">
        <w:rPr>
          <w:rFonts w:ascii="Arial" w:hAnsi="Arial" w:cs="Arial"/>
          <w:snapToGrid w:val="0"/>
        </w:rPr>
        <w:t>expriment</w:t>
      </w:r>
      <w:r w:rsidR="008C65CD" w:rsidRPr="0079104B">
        <w:rPr>
          <w:rFonts w:ascii="Arial" w:hAnsi="Arial" w:cs="Arial"/>
          <w:snapToGrid w:val="0"/>
        </w:rPr>
        <w:t xml:space="preserve"> pas explicitement les valeurs </w:t>
      </w:r>
      <w:r w:rsidR="00276E75" w:rsidRPr="0079104B">
        <w:rPr>
          <w:rFonts w:ascii="Arial" w:hAnsi="Arial" w:cs="Arial"/>
          <w:snapToGrid w:val="0"/>
        </w:rPr>
        <w:t>fondamentales</w:t>
      </w:r>
      <w:r w:rsidRPr="0079104B">
        <w:rPr>
          <w:rFonts w:ascii="Arial" w:hAnsi="Arial" w:cs="Arial"/>
          <w:snapToGrid w:val="0"/>
        </w:rPr>
        <w:t xml:space="preserve"> du</w:t>
      </w:r>
      <w:r w:rsidR="008C65CD" w:rsidRPr="0079104B">
        <w:rPr>
          <w:rFonts w:ascii="Arial" w:hAnsi="Arial" w:cs="Arial"/>
          <w:snapToGrid w:val="0"/>
        </w:rPr>
        <w:t xml:space="preserve"> code</w:t>
      </w:r>
      <w:r w:rsidR="00207219" w:rsidRPr="0079104B">
        <w:rPr>
          <w:rStyle w:val="FootnoteReference"/>
          <w:rFonts w:cs="Arial"/>
          <w:snapToGrid w:val="0"/>
        </w:rPr>
        <w:footnoteReference w:id="12"/>
      </w:r>
      <w:r w:rsidRPr="0079104B">
        <w:rPr>
          <w:rFonts w:ascii="Arial" w:hAnsi="Arial" w:cs="Arial"/>
          <w:snapToGrid w:val="0"/>
        </w:rPr>
        <w:t>, tandis que</w:t>
      </w:r>
      <w:r w:rsidR="008C65CD" w:rsidRPr="0079104B">
        <w:rPr>
          <w:rFonts w:ascii="Arial" w:hAnsi="Arial" w:cs="Arial"/>
          <w:snapToGrid w:val="0"/>
        </w:rPr>
        <w:t xml:space="preserve"> d’autres </w:t>
      </w:r>
      <w:r w:rsidR="00045B12" w:rsidRPr="0079104B">
        <w:rPr>
          <w:rFonts w:ascii="Arial" w:hAnsi="Arial" w:cs="Arial"/>
          <w:snapToGrid w:val="0"/>
        </w:rPr>
        <w:t>énonc</w:t>
      </w:r>
      <w:r w:rsidRPr="0079104B">
        <w:rPr>
          <w:rFonts w:ascii="Arial" w:hAnsi="Arial" w:cs="Arial"/>
          <w:snapToGrid w:val="0"/>
        </w:rPr>
        <w:t>ent</w:t>
      </w:r>
      <w:r w:rsidR="008C65CD" w:rsidRPr="0079104B">
        <w:rPr>
          <w:rFonts w:ascii="Arial" w:hAnsi="Arial" w:cs="Arial"/>
          <w:snapToGrid w:val="0"/>
        </w:rPr>
        <w:t xml:space="preserve"> des valeurs et des principes éthiques, mais pas de règles</w:t>
      </w:r>
      <w:r w:rsidR="00B65923" w:rsidRPr="0079104B">
        <w:rPr>
          <w:rFonts w:ascii="Arial" w:hAnsi="Arial" w:cs="Arial"/>
          <w:snapToGrid w:val="0"/>
        </w:rPr>
        <w:t>.</w:t>
      </w:r>
      <w:r w:rsidR="00862086" w:rsidRPr="0079104B">
        <w:rPr>
          <w:rFonts w:ascii="Arial" w:hAnsi="Arial" w:cs="Arial"/>
          <w:snapToGrid w:val="0"/>
        </w:rPr>
        <w:t xml:space="preserve"> </w:t>
      </w:r>
      <w:r w:rsidRPr="0079104B">
        <w:rPr>
          <w:rFonts w:ascii="Arial" w:hAnsi="Arial" w:cs="Arial"/>
          <w:snapToGrid w:val="0"/>
        </w:rPr>
        <w:t xml:space="preserve">Dans son « Code </w:t>
      </w:r>
      <w:r w:rsidR="00045B12" w:rsidRPr="0079104B">
        <w:rPr>
          <w:rFonts w:ascii="Arial" w:hAnsi="Arial" w:cs="Arial"/>
          <w:snapToGrid w:val="0"/>
        </w:rPr>
        <w:t xml:space="preserve">of </w:t>
      </w:r>
      <w:proofErr w:type="spellStart"/>
      <w:r w:rsidR="00045B12" w:rsidRPr="0079104B">
        <w:rPr>
          <w:rFonts w:ascii="Arial" w:hAnsi="Arial" w:cs="Arial"/>
          <w:snapToGrid w:val="0"/>
        </w:rPr>
        <w:t>C</w:t>
      </w:r>
      <w:r w:rsidRPr="0079104B">
        <w:rPr>
          <w:rFonts w:ascii="Arial" w:hAnsi="Arial" w:cs="Arial"/>
          <w:snapToGrid w:val="0"/>
        </w:rPr>
        <w:t>ondu</w:t>
      </w:r>
      <w:r w:rsidR="00045B12" w:rsidRPr="0079104B">
        <w:rPr>
          <w:rFonts w:ascii="Arial" w:hAnsi="Arial" w:cs="Arial"/>
          <w:snapToGrid w:val="0"/>
        </w:rPr>
        <w:t>c</w:t>
      </w:r>
      <w:r w:rsidRPr="0079104B">
        <w:rPr>
          <w:rFonts w:ascii="Arial" w:hAnsi="Arial" w:cs="Arial"/>
          <w:snapToGrid w:val="0"/>
        </w:rPr>
        <w:t>t</w:t>
      </w:r>
      <w:proofErr w:type="spellEnd"/>
      <w:r w:rsidRPr="0079104B">
        <w:rPr>
          <w:rFonts w:ascii="Arial" w:hAnsi="Arial" w:cs="Arial"/>
          <w:snapToGrid w:val="0"/>
        </w:rPr>
        <w:t xml:space="preserve"> », </w:t>
      </w:r>
      <w:r w:rsidR="00F96F8A" w:rsidRPr="0079104B">
        <w:rPr>
          <w:rFonts w:ascii="Arial" w:hAnsi="Arial" w:cs="Arial"/>
          <w:snapToGrid w:val="0"/>
        </w:rPr>
        <w:t xml:space="preserve">The National Union of </w:t>
      </w:r>
      <w:proofErr w:type="spellStart"/>
      <w:r w:rsidR="00F96F8A" w:rsidRPr="0079104B">
        <w:rPr>
          <w:rFonts w:ascii="Arial" w:hAnsi="Arial" w:cs="Arial"/>
          <w:snapToGrid w:val="0"/>
        </w:rPr>
        <w:t>Journalists</w:t>
      </w:r>
      <w:proofErr w:type="spellEnd"/>
      <w:r w:rsidR="008C65CD" w:rsidRPr="0079104B">
        <w:rPr>
          <w:rFonts w:ascii="Arial" w:hAnsi="Arial" w:cs="Arial"/>
          <w:snapToGrid w:val="0"/>
        </w:rPr>
        <w:t xml:space="preserve"> </w:t>
      </w:r>
      <w:r w:rsidR="00045B12" w:rsidRPr="0079104B">
        <w:rPr>
          <w:rFonts w:ascii="Arial" w:hAnsi="Arial" w:cs="Arial"/>
          <w:snapToGrid w:val="0"/>
        </w:rPr>
        <w:t xml:space="preserve">(le </w:t>
      </w:r>
      <w:r w:rsidR="008C65CD" w:rsidRPr="0079104B">
        <w:rPr>
          <w:rFonts w:ascii="Arial" w:hAnsi="Arial" w:cs="Arial"/>
          <w:snapToGrid w:val="0"/>
        </w:rPr>
        <w:t xml:space="preserve">syndicat qui édicte les règles que doivent respecter les journalistes </w:t>
      </w:r>
      <w:r w:rsidRPr="0079104B">
        <w:rPr>
          <w:rFonts w:ascii="Arial" w:hAnsi="Arial" w:cs="Arial"/>
          <w:snapToGrid w:val="0"/>
        </w:rPr>
        <w:t>d</w:t>
      </w:r>
      <w:r w:rsidR="008C65CD" w:rsidRPr="0079104B">
        <w:rPr>
          <w:rFonts w:ascii="Arial" w:hAnsi="Arial" w:cs="Arial"/>
          <w:snapToGrid w:val="0"/>
        </w:rPr>
        <w:t>u Royaume-Uni de Grande-Bretagne et d’Irlande du Nord</w:t>
      </w:r>
      <w:r w:rsidR="00045B12" w:rsidRPr="0079104B">
        <w:rPr>
          <w:rFonts w:ascii="Arial" w:hAnsi="Arial" w:cs="Arial"/>
          <w:snapToGrid w:val="0"/>
        </w:rPr>
        <w:t>)</w:t>
      </w:r>
      <w:r w:rsidR="008C65CD" w:rsidRPr="0079104B">
        <w:rPr>
          <w:rFonts w:ascii="Arial" w:hAnsi="Arial" w:cs="Arial"/>
          <w:snapToGrid w:val="0"/>
        </w:rPr>
        <w:t xml:space="preserve"> se contente d’énumérer douze principes. Ce</w:t>
      </w:r>
      <w:r w:rsidR="00B65923" w:rsidRPr="0079104B">
        <w:rPr>
          <w:rFonts w:ascii="Arial" w:hAnsi="Arial" w:cs="Arial"/>
          <w:snapToGrid w:val="0"/>
        </w:rPr>
        <w:t xml:space="preserve"> code </w:t>
      </w:r>
      <w:r w:rsidR="008C65CD" w:rsidRPr="0079104B">
        <w:rPr>
          <w:rFonts w:ascii="Arial" w:hAnsi="Arial" w:cs="Arial"/>
          <w:snapToGrid w:val="0"/>
        </w:rPr>
        <w:t>dit qu</w:t>
      </w:r>
      <w:r w:rsidR="00045B12" w:rsidRPr="0079104B">
        <w:rPr>
          <w:rFonts w:ascii="Arial" w:hAnsi="Arial" w:cs="Arial"/>
          <w:snapToGrid w:val="0"/>
        </w:rPr>
        <w:t>e tout</w:t>
      </w:r>
      <w:r w:rsidR="008C65CD" w:rsidRPr="0079104B">
        <w:rPr>
          <w:rFonts w:ascii="Arial" w:hAnsi="Arial" w:cs="Arial"/>
          <w:snapToGrid w:val="0"/>
        </w:rPr>
        <w:t xml:space="preserve"> journaliste </w:t>
      </w:r>
      <w:r w:rsidR="00B65923" w:rsidRPr="0079104B">
        <w:rPr>
          <w:rFonts w:ascii="Arial" w:hAnsi="Arial" w:cs="Arial"/>
          <w:snapToGrid w:val="0"/>
        </w:rPr>
        <w:t>:</w:t>
      </w:r>
    </w:p>
    <w:p w:rsidR="00B65923" w:rsidRPr="0079104B" w:rsidRDefault="00A00B18" w:rsidP="00C73786">
      <w:pPr>
        <w:pStyle w:val="ListParagraph"/>
        <w:numPr>
          <w:ilvl w:val="0"/>
          <w:numId w:val="39"/>
        </w:numPr>
        <w:spacing w:after="0" w:line="240" w:lineRule="auto"/>
        <w:ind w:left="851" w:hanging="284"/>
        <w:contextualSpacing w:val="0"/>
        <w:jc w:val="both"/>
        <w:rPr>
          <w:rFonts w:ascii="Arial" w:hAnsi="Arial" w:cs="Arial"/>
          <w:snapToGrid w:val="0"/>
        </w:rPr>
      </w:pPr>
      <w:r w:rsidRPr="0079104B">
        <w:rPr>
          <w:rFonts w:ascii="Arial" w:hAnsi="Arial" w:cs="Arial"/>
          <w:snapToGrid w:val="0"/>
        </w:rPr>
        <w:t xml:space="preserve">Respecte et défend </w:t>
      </w:r>
      <w:r w:rsidR="00CD73F5" w:rsidRPr="0079104B">
        <w:rPr>
          <w:rFonts w:ascii="Arial" w:hAnsi="Arial" w:cs="Arial"/>
          <w:snapToGrid w:val="0"/>
        </w:rPr>
        <w:t>à tout moment les principes de liberté des médias, la liberté d’expression et le droit du public d’être informé</w:t>
      </w:r>
      <w:r w:rsidR="00B65923" w:rsidRPr="0079104B">
        <w:rPr>
          <w:rFonts w:ascii="Arial" w:hAnsi="Arial" w:cs="Arial"/>
          <w:snapToGrid w:val="0"/>
        </w:rPr>
        <w:t>.</w:t>
      </w:r>
    </w:p>
    <w:p w:rsidR="00B65923" w:rsidRPr="0079104B" w:rsidRDefault="00A00B18" w:rsidP="00C73786">
      <w:pPr>
        <w:pStyle w:val="ListParagraph"/>
        <w:numPr>
          <w:ilvl w:val="0"/>
          <w:numId w:val="39"/>
        </w:numPr>
        <w:spacing w:after="0" w:line="240" w:lineRule="auto"/>
        <w:ind w:left="851" w:hanging="284"/>
        <w:contextualSpacing w:val="0"/>
        <w:jc w:val="both"/>
        <w:rPr>
          <w:rFonts w:ascii="Arial" w:hAnsi="Arial" w:cs="Arial"/>
          <w:snapToGrid w:val="0"/>
        </w:rPr>
      </w:pPr>
      <w:r w:rsidRPr="0079104B">
        <w:rPr>
          <w:rFonts w:ascii="Arial" w:hAnsi="Arial" w:cs="Arial"/>
          <w:snapToGrid w:val="0"/>
        </w:rPr>
        <w:t>S’assure</w:t>
      </w:r>
      <w:r w:rsidR="00CD73F5" w:rsidRPr="0079104B">
        <w:rPr>
          <w:rFonts w:ascii="Arial" w:hAnsi="Arial" w:cs="Arial"/>
          <w:snapToGrid w:val="0"/>
        </w:rPr>
        <w:t xml:space="preserve"> que les informations diffusées sont </w:t>
      </w:r>
      <w:r w:rsidR="00F96F8A" w:rsidRPr="0079104B">
        <w:rPr>
          <w:rFonts w:ascii="Arial" w:hAnsi="Arial" w:cs="Arial"/>
          <w:snapToGrid w:val="0"/>
        </w:rPr>
        <w:t>communiquées avec honnêteté</w:t>
      </w:r>
      <w:r w:rsidR="00CD73F5" w:rsidRPr="0079104B">
        <w:rPr>
          <w:rFonts w:ascii="Arial" w:hAnsi="Arial" w:cs="Arial"/>
          <w:snapToGrid w:val="0"/>
        </w:rPr>
        <w:t xml:space="preserve">, </w:t>
      </w:r>
      <w:r w:rsidR="00F96F8A" w:rsidRPr="0079104B">
        <w:rPr>
          <w:rFonts w:ascii="Arial" w:hAnsi="Arial" w:cs="Arial"/>
          <w:snapToGrid w:val="0"/>
        </w:rPr>
        <w:t xml:space="preserve">sont </w:t>
      </w:r>
      <w:r w:rsidR="00CD73F5" w:rsidRPr="0079104B">
        <w:rPr>
          <w:rFonts w:ascii="Arial" w:hAnsi="Arial" w:cs="Arial"/>
          <w:snapToGrid w:val="0"/>
        </w:rPr>
        <w:t>exactes et impartiales</w:t>
      </w:r>
      <w:r w:rsidR="00B65923" w:rsidRPr="0079104B">
        <w:rPr>
          <w:rFonts w:ascii="Arial" w:hAnsi="Arial" w:cs="Arial"/>
          <w:snapToGrid w:val="0"/>
        </w:rPr>
        <w:t>.</w:t>
      </w:r>
    </w:p>
    <w:p w:rsidR="00B65923" w:rsidRPr="0079104B" w:rsidRDefault="00CD73F5" w:rsidP="00C73786">
      <w:pPr>
        <w:pStyle w:val="ListParagraph"/>
        <w:numPr>
          <w:ilvl w:val="0"/>
          <w:numId w:val="39"/>
        </w:numPr>
        <w:spacing w:after="0" w:line="240" w:lineRule="auto"/>
        <w:ind w:left="851" w:hanging="284"/>
        <w:contextualSpacing w:val="0"/>
        <w:jc w:val="both"/>
        <w:rPr>
          <w:rFonts w:ascii="Arial" w:hAnsi="Arial" w:cs="Arial"/>
          <w:snapToGrid w:val="0"/>
        </w:rPr>
      </w:pPr>
      <w:r w:rsidRPr="0079104B">
        <w:rPr>
          <w:rFonts w:ascii="Arial" w:hAnsi="Arial" w:cs="Arial"/>
          <w:snapToGrid w:val="0"/>
        </w:rPr>
        <w:t>Fait tout son possible pour corriger les inexactitudes préjudiciables</w:t>
      </w:r>
      <w:r w:rsidR="00B65923" w:rsidRPr="0079104B">
        <w:rPr>
          <w:rFonts w:ascii="Arial" w:hAnsi="Arial" w:cs="Arial"/>
          <w:snapToGrid w:val="0"/>
        </w:rPr>
        <w:t>.</w:t>
      </w:r>
    </w:p>
    <w:p w:rsidR="00B65923" w:rsidRPr="0079104B" w:rsidRDefault="00CD73F5" w:rsidP="00C73786">
      <w:pPr>
        <w:pStyle w:val="ListParagraph"/>
        <w:numPr>
          <w:ilvl w:val="0"/>
          <w:numId w:val="39"/>
        </w:numPr>
        <w:spacing w:after="0" w:line="240" w:lineRule="auto"/>
        <w:ind w:left="851" w:hanging="284"/>
        <w:contextualSpacing w:val="0"/>
        <w:jc w:val="both"/>
        <w:rPr>
          <w:rFonts w:ascii="Arial" w:hAnsi="Arial" w:cs="Arial"/>
          <w:snapToGrid w:val="0"/>
        </w:rPr>
      </w:pPr>
      <w:r w:rsidRPr="0079104B">
        <w:rPr>
          <w:rFonts w:ascii="Arial" w:hAnsi="Arial" w:cs="Arial"/>
          <w:snapToGrid w:val="0"/>
        </w:rPr>
        <w:t xml:space="preserve">Fait </w:t>
      </w:r>
      <w:r w:rsidR="00A00B18" w:rsidRPr="0079104B">
        <w:rPr>
          <w:rFonts w:ascii="Arial" w:hAnsi="Arial" w:cs="Arial"/>
          <w:snapToGrid w:val="0"/>
        </w:rPr>
        <w:t>la</w:t>
      </w:r>
      <w:r w:rsidRPr="0079104B">
        <w:rPr>
          <w:rFonts w:ascii="Arial" w:hAnsi="Arial" w:cs="Arial"/>
          <w:snapToGrid w:val="0"/>
        </w:rPr>
        <w:t xml:space="preserve"> distinction entre </w:t>
      </w:r>
      <w:r w:rsidR="00F5599A" w:rsidRPr="0079104B">
        <w:rPr>
          <w:rFonts w:ascii="Arial" w:hAnsi="Arial" w:cs="Arial"/>
          <w:snapToGrid w:val="0"/>
        </w:rPr>
        <w:t xml:space="preserve">un </w:t>
      </w:r>
      <w:r w:rsidRPr="0079104B">
        <w:rPr>
          <w:rFonts w:ascii="Arial" w:hAnsi="Arial" w:cs="Arial"/>
          <w:snapToGrid w:val="0"/>
        </w:rPr>
        <w:t xml:space="preserve">fait et </w:t>
      </w:r>
      <w:r w:rsidR="00F5599A" w:rsidRPr="0079104B">
        <w:rPr>
          <w:rFonts w:ascii="Arial" w:hAnsi="Arial" w:cs="Arial"/>
          <w:snapToGrid w:val="0"/>
        </w:rPr>
        <w:t xml:space="preserve">une </w:t>
      </w:r>
      <w:r w:rsidRPr="0079104B">
        <w:rPr>
          <w:rFonts w:ascii="Arial" w:hAnsi="Arial" w:cs="Arial"/>
          <w:snapToGrid w:val="0"/>
        </w:rPr>
        <w:t>opinion</w:t>
      </w:r>
      <w:r w:rsidR="00B65923" w:rsidRPr="0079104B">
        <w:rPr>
          <w:rFonts w:ascii="Arial" w:hAnsi="Arial" w:cs="Arial"/>
          <w:snapToGrid w:val="0"/>
        </w:rPr>
        <w:t>.</w:t>
      </w:r>
    </w:p>
    <w:p w:rsidR="00B65923" w:rsidRPr="0079104B" w:rsidRDefault="00CD73F5" w:rsidP="00C73786">
      <w:pPr>
        <w:pStyle w:val="ListParagraph"/>
        <w:numPr>
          <w:ilvl w:val="0"/>
          <w:numId w:val="39"/>
        </w:numPr>
        <w:spacing w:after="0" w:line="240" w:lineRule="auto"/>
        <w:ind w:left="851" w:hanging="284"/>
        <w:contextualSpacing w:val="0"/>
        <w:jc w:val="both"/>
        <w:rPr>
          <w:rFonts w:ascii="Arial" w:hAnsi="Arial" w:cs="Arial"/>
          <w:snapToGrid w:val="0"/>
        </w:rPr>
      </w:pPr>
      <w:r w:rsidRPr="0079104B">
        <w:rPr>
          <w:rFonts w:ascii="Arial" w:hAnsi="Arial" w:cs="Arial"/>
          <w:snapToGrid w:val="0"/>
        </w:rPr>
        <w:t xml:space="preserve">Obtient des informations par des moyens honnêtes, directs et </w:t>
      </w:r>
      <w:r w:rsidR="00A00B18" w:rsidRPr="0079104B">
        <w:rPr>
          <w:rFonts w:ascii="Arial" w:hAnsi="Arial" w:cs="Arial"/>
          <w:snapToGrid w:val="0"/>
        </w:rPr>
        <w:t>transparents</w:t>
      </w:r>
      <w:r w:rsidRPr="0079104B">
        <w:rPr>
          <w:rFonts w:ascii="Arial" w:hAnsi="Arial" w:cs="Arial"/>
          <w:snapToGrid w:val="0"/>
        </w:rPr>
        <w:t xml:space="preserve">, à l’exception des investigations qui sont pour l’essentiel dans l’intérêt du public </w:t>
      </w:r>
      <w:r w:rsidR="00F5599A" w:rsidRPr="0079104B">
        <w:rPr>
          <w:rFonts w:ascii="Arial" w:hAnsi="Arial" w:cs="Arial"/>
          <w:snapToGrid w:val="0"/>
        </w:rPr>
        <w:t>mais</w:t>
      </w:r>
      <w:r w:rsidRPr="0079104B">
        <w:rPr>
          <w:rFonts w:ascii="Arial" w:hAnsi="Arial" w:cs="Arial"/>
          <w:snapToGrid w:val="0"/>
        </w:rPr>
        <w:t xml:space="preserve"> comportent des données qui ne </w:t>
      </w:r>
      <w:r w:rsidR="00F5599A" w:rsidRPr="0079104B">
        <w:rPr>
          <w:rFonts w:ascii="Arial" w:hAnsi="Arial" w:cs="Arial"/>
          <w:snapToGrid w:val="0"/>
        </w:rPr>
        <w:t>peuvent être obtenues par des moyens</w:t>
      </w:r>
      <w:r w:rsidRPr="0079104B">
        <w:rPr>
          <w:rFonts w:ascii="Arial" w:hAnsi="Arial" w:cs="Arial"/>
          <w:snapToGrid w:val="0"/>
        </w:rPr>
        <w:t xml:space="preserve"> directs</w:t>
      </w:r>
      <w:r w:rsidR="00B65923" w:rsidRPr="0079104B">
        <w:rPr>
          <w:rFonts w:ascii="Arial" w:hAnsi="Arial" w:cs="Arial"/>
          <w:snapToGrid w:val="0"/>
        </w:rPr>
        <w:t>.</w:t>
      </w:r>
    </w:p>
    <w:p w:rsidR="00B65923" w:rsidRPr="0079104B" w:rsidRDefault="00CD73F5" w:rsidP="00C73786">
      <w:pPr>
        <w:pStyle w:val="ListParagraph"/>
        <w:numPr>
          <w:ilvl w:val="0"/>
          <w:numId w:val="39"/>
        </w:numPr>
        <w:spacing w:after="0" w:line="240" w:lineRule="auto"/>
        <w:ind w:left="851" w:hanging="284"/>
        <w:contextualSpacing w:val="0"/>
        <w:jc w:val="both"/>
        <w:rPr>
          <w:rFonts w:ascii="Arial" w:hAnsi="Arial" w:cs="Arial"/>
          <w:snapToGrid w:val="0"/>
        </w:rPr>
      </w:pPr>
      <w:r w:rsidRPr="0079104B">
        <w:rPr>
          <w:rFonts w:ascii="Arial" w:hAnsi="Arial" w:cs="Arial"/>
          <w:snapToGrid w:val="0"/>
        </w:rPr>
        <w:t xml:space="preserve">S’abstient de s’immiscer dans la vie privée, le chagrin ou la détresse de quiconque, sauf si </w:t>
      </w:r>
      <w:r w:rsidR="00AC510E" w:rsidRPr="0079104B">
        <w:rPr>
          <w:rFonts w:ascii="Arial" w:hAnsi="Arial" w:cs="Arial"/>
          <w:snapToGrid w:val="0"/>
        </w:rPr>
        <w:t>la nécessité impérieuse de l’</w:t>
      </w:r>
      <w:r w:rsidRPr="0079104B">
        <w:rPr>
          <w:rFonts w:ascii="Arial" w:hAnsi="Arial" w:cs="Arial"/>
          <w:snapToGrid w:val="0"/>
        </w:rPr>
        <w:t xml:space="preserve">intérêt public </w:t>
      </w:r>
      <w:r w:rsidR="00CC3400" w:rsidRPr="0079104B">
        <w:rPr>
          <w:rFonts w:ascii="Arial" w:hAnsi="Arial" w:cs="Arial"/>
          <w:snapToGrid w:val="0"/>
        </w:rPr>
        <w:t>le justifie</w:t>
      </w:r>
      <w:r w:rsidR="00B65923" w:rsidRPr="0079104B">
        <w:rPr>
          <w:rFonts w:ascii="Arial" w:hAnsi="Arial" w:cs="Arial"/>
          <w:snapToGrid w:val="0"/>
        </w:rPr>
        <w:t>.</w:t>
      </w:r>
    </w:p>
    <w:p w:rsidR="00B65923" w:rsidRPr="0079104B" w:rsidRDefault="00CC3400" w:rsidP="00C73786">
      <w:pPr>
        <w:pStyle w:val="ListParagraph"/>
        <w:numPr>
          <w:ilvl w:val="0"/>
          <w:numId w:val="39"/>
        </w:numPr>
        <w:spacing w:after="0" w:line="240" w:lineRule="auto"/>
        <w:ind w:left="851" w:hanging="284"/>
        <w:contextualSpacing w:val="0"/>
        <w:jc w:val="both"/>
        <w:rPr>
          <w:rFonts w:ascii="Arial" w:hAnsi="Arial" w:cs="Arial"/>
          <w:snapToGrid w:val="0"/>
        </w:rPr>
      </w:pPr>
      <w:r w:rsidRPr="0079104B">
        <w:rPr>
          <w:rFonts w:ascii="Arial" w:hAnsi="Arial" w:cs="Arial"/>
          <w:snapToGrid w:val="0"/>
        </w:rPr>
        <w:t xml:space="preserve">Protège l’identité des sources qui </w:t>
      </w:r>
      <w:r w:rsidR="00A85FC4" w:rsidRPr="0079104B">
        <w:rPr>
          <w:rFonts w:ascii="Arial" w:hAnsi="Arial" w:cs="Arial"/>
          <w:snapToGrid w:val="0"/>
        </w:rPr>
        <w:t xml:space="preserve">lui </w:t>
      </w:r>
      <w:r w:rsidRPr="0079104B">
        <w:rPr>
          <w:rFonts w:ascii="Arial" w:hAnsi="Arial" w:cs="Arial"/>
          <w:snapToGrid w:val="0"/>
        </w:rPr>
        <w:t>fournissent des informations à titre confidentiel</w:t>
      </w:r>
      <w:r w:rsidR="0002328D" w:rsidRPr="0079104B">
        <w:rPr>
          <w:rFonts w:ascii="Arial" w:hAnsi="Arial" w:cs="Arial"/>
          <w:snapToGrid w:val="0"/>
        </w:rPr>
        <w:t xml:space="preserve"> </w:t>
      </w:r>
      <w:r w:rsidR="00A85FC4" w:rsidRPr="0079104B">
        <w:rPr>
          <w:rFonts w:ascii="Arial" w:hAnsi="Arial" w:cs="Arial"/>
          <w:snapToGrid w:val="0"/>
        </w:rPr>
        <w:t>ainsi que</w:t>
      </w:r>
      <w:r w:rsidRPr="0079104B">
        <w:rPr>
          <w:rFonts w:ascii="Arial" w:hAnsi="Arial" w:cs="Arial"/>
          <w:snapToGrid w:val="0"/>
        </w:rPr>
        <w:t xml:space="preserve"> des documents </w:t>
      </w:r>
      <w:r w:rsidR="00162644" w:rsidRPr="0079104B">
        <w:rPr>
          <w:rFonts w:ascii="Arial" w:hAnsi="Arial" w:cs="Arial"/>
          <w:snapToGrid w:val="0"/>
        </w:rPr>
        <w:t>recueillis</w:t>
      </w:r>
      <w:r w:rsidRPr="0079104B">
        <w:rPr>
          <w:rFonts w:ascii="Arial" w:hAnsi="Arial" w:cs="Arial"/>
          <w:snapToGrid w:val="0"/>
        </w:rPr>
        <w:t xml:space="preserve"> dans le cadre de </w:t>
      </w:r>
      <w:r w:rsidR="0002328D" w:rsidRPr="0079104B">
        <w:rPr>
          <w:rFonts w:ascii="Arial" w:hAnsi="Arial" w:cs="Arial"/>
          <w:snapToGrid w:val="0"/>
        </w:rPr>
        <w:t>leur</w:t>
      </w:r>
      <w:r w:rsidRPr="0079104B">
        <w:rPr>
          <w:rFonts w:ascii="Arial" w:hAnsi="Arial" w:cs="Arial"/>
          <w:snapToGrid w:val="0"/>
        </w:rPr>
        <w:t xml:space="preserve"> travail</w:t>
      </w:r>
      <w:r w:rsidR="00B65923" w:rsidRPr="0079104B">
        <w:rPr>
          <w:rFonts w:ascii="Arial" w:hAnsi="Arial" w:cs="Arial"/>
          <w:snapToGrid w:val="0"/>
        </w:rPr>
        <w:t>.</w:t>
      </w:r>
    </w:p>
    <w:p w:rsidR="00B65923" w:rsidRPr="0079104B" w:rsidRDefault="00B65923" w:rsidP="00C73786">
      <w:pPr>
        <w:pStyle w:val="ListParagraph"/>
        <w:numPr>
          <w:ilvl w:val="0"/>
          <w:numId w:val="39"/>
        </w:numPr>
        <w:spacing w:after="0" w:line="240" w:lineRule="auto"/>
        <w:ind w:left="851" w:hanging="284"/>
        <w:contextualSpacing w:val="0"/>
        <w:jc w:val="both"/>
        <w:rPr>
          <w:rFonts w:ascii="Arial" w:hAnsi="Arial" w:cs="Arial"/>
          <w:snapToGrid w:val="0"/>
        </w:rPr>
      </w:pPr>
      <w:r w:rsidRPr="0079104B">
        <w:rPr>
          <w:rFonts w:ascii="Arial" w:hAnsi="Arial" w:cs="Arial"/>
          <w:snapToGrid w:val="0"/>
        </w:rPr>
        <w:t>R</w:t>
      </w:r>
      <w:r w:rsidR="00CC3400" w:rsidRPr="0079104B">
        <w:rPr>
          <w:rFonts w:ascii="Arial" w:hAnsi="Arial" w:cs="Arial"/>
          <w:snapToGrid w:val="0"/>
        </w:rPr>
        <w:t>ésiste aux menaces et autres incitations à influencer, déformer ou supprimer des informations</w:t>
      </w:r>
      <w:r w:rsidR="00A00B18" w:rsidRPr="0079104B">
        <w:rPr>
          <w:rFonts w:ascii="Arial" w:hAnsi="Arial" w:cs="Arial"/>
          <w:snapToGrid w:val="0"/>
        </w:rPr>
        <w:t>,</w:t>
      </w:r>
      <w:r w:rsidR="00CC3400" w:rsidRPr="0079104B">
        <w:rPr>
          <w:rFonts w:ascii="Arial" w:hAnsi="Arial" w:cs="Arial"/>
          <w:snapToGrid w:val="0"/>
        </w:rPr>
        <w:t xml:space="preserve"> et ne tire </w:t>
      </w:r>
      <w:r w:rsidR="00162644" w:rsidRPr="0079104B">
        <w:rPr>
          <w:rFonts w:ascii="Arial" w:hAnsi="Arial" w:cs="Arial"/>
          <w:snapToGrid w:val="0"/>
        </w:rPr>
        <w:t>aucun</w:t>
      </w:r>
      <w:r w:rsidR="00CC3400" w:rsidRPr="0079104B">
        <w:rPr>
          <w:rFonts w:ascii="Arial" w:hAnsi="Arial" w:cs="Arial"/>
          <w:snapToGrid w:val="0"/>
        </w:rPr>
        <w:t xml:space="preserve"> avantage personnel indu d</w:t>
      </w:r>
      <w:r w:rsidR="00A85FC4" w:rsidRPr="0079104B">
        <w:rPr>
          <w:rFonts w:ascii="Arial" w:hAnsi="Arial" w:cs="Arial"/>
          <w:snapToGrid w:val="0"/>
        </w:rPr>
        <w:t xml:space="preserve">es </w:t>
      </w:r>
      <w:r w:rsidR="00CC3400" w:rsidRPr="0079104B">
        <w:rPr>
          <w:rFonts w:ascii="Arial" w:hAnsi="Arial" w:cs="Arial"/>
          <w:snapToGrid w:val="0"/>
        </w:rPr>
        <w:t>informations recueillies dans l’exercice de ses fonctions avant qu</w:t>
      </w:r>
      <w:r w:rsidR="008A07E0" w:rsidRPr="0079104B">
        <w:rPr>
          <w:rFonts w:ascii="Arial" w:hAnsi="Arial" w:cs="Arial"/>
          <w:snapToGrid w:val="0"/>
        </w:rPr>
        <w:t xml:space="preserve">’elles </w:t>
      </w:r>
      <w:r w:rsidR="00CC3400" w:rsidRPr="0079104B">
        <w:rPr>
          <w:rFonts w:ascii="Arial" w:hAnsi="Arial" w:cs="Arial"/>
          <w:snapToGrid w:val="0"/>
        </w:rPr>
        <w:t>ne soi</w:t>
      </w:r>
      <w:r w:rsidR="008A07E0" w:rsidRPr="0079104B">
        <w:rPr>
          <w:rFonts w:ascii="Arial" w:hAnsi="Arial" w:cs="Arial"/>
          <w:snapToGrid w:val="0"/>
        </w:rPr>
        <w:t>en</w:t>
      </w:r>
      <w:r w:rsidR="00CC3400" w:rsidRPr="0079104B">
        <w:rPr>
          <w:rFonts w:ascii="Arial" w:hAnsi="Arial" w:cs="Arial"/>
          <w:snapToGrid w:val="0"/>
        </w:rPr>
        <w:t>t portée</w:t>
      </w:r>
      <w:r w:rsidR="008A07E0" w:rsidRPr="0079104B">
        <w:rPr>
          <w:rFonts w:ascii="Arial" w:hAnsi="Arial" w:cs="Arial"/>
          <w:snapToGrid w:val="0"/>
        </w:rPr>
        <w:t>s</w:t>
      </w:r>
      <w:r w:rsidR="00CC3400" w:rsidRPr="0079104B">
        <w:rPr>
          <w:rFonts w:ascii="Arial" w:hAnsi="Arial" w:cs="Arial"/>
          <w:snapToGrid w:val="0"/>
        </w:rPr>
        <w:t xml:space="preserve"> à la connaissance du public</w:t>
      </w:r>
      <w:r w:rsidRPr="0079104B">
        <w:rPr>
          <w:rFonts w:ascii="Arial" w:hAnsi="Arial" w:cs="Arial"/>
          <w:snapToGrid w:val="0"/>
        </w:rPr>
        <w:t>.</w:t>
      </w:r>
    </w:p>
    <w:p w:rsidR="00B65923" w:rsidRPr="0079104B" w:rsidRDefault="00BE518E" w:rsidP="00C73786">
      <w:pPr>
        <w:pStyle w:val="ListParagraph"/>
        <w:numPr>
          <w:ilvl w:val="0"/>
          <w:numId w:val="39"/>
        </w:numPr>
        <w:spacing w:after="0" w:line="240" w:lineRule="auto"/>
        <w:ind w:left="851" w:hanging="284"/>
        <w:contextualSpacing w:val="0"/>
        <w:jc w:val="both"/>
        <w:rPr>
          <w:rFonts w:ascii="Arial" w:hAnsi="Arial" w:cs="Arial"/>
          <w:snapToGrid w:val="0"/>
        </w:rPr>
      </w:pPr>
      <w:r w:rsidRPr="0079104B">
        <w:rPr>
          <w:rFonts w:ascii="Arial" w:hAnsi="Arial" w:cs="Arial"/>
          <w:snapToGrid w:val="0"/>
        </w:rPr>
        <w:t>S’interdit de produire tout</w:t>
      </w:r>
      <w:r w:rsidR="00C61D3B" w:rsidRPr="0079104B">
        <w:rPr>
          <w:rFonts w:ascii="Arial" w:hAnsi="Arial" w:cs="Arial"/>
          <w:snapToGrid w:val="0"/>
        </w:rPr>
        <w:t xml:space="preserve"> élément d’</w:t>
      </w:r>
      <w:r w:rsidRPr="0079104B">
        <w:rPr>
          <w:rFonts w:ascii="Arial" w:hAnsi="Arial" w:cs="Arial"/>
          <w:snapToGrid w:val="0"/>
        </w:rPr>
        <w:t>information incitant à la haine ou à la discrimination fondée sur l’âge, le genre, la race, la couleur, la croyance, le statut juridique</w:t>
      </w:r>
      <w:r w:rsidR="00B65923" w:rsidRPr="0079104B">
        <w:rPr>
          <w:rFonts w:ascii="Arial" w:hAnsi="Arial" w:cs="Arial"/>
          <w:snapToGrid w:val="0"/>
        </w:rPr>
        <w:t xml:space="preserve">, </w:t>
      </w:r>
      <w:r w:rsidRPr="0079104B">
        <w:rPr>
          <w:rFonts w:ascii="Arial" w:hAnsi="Arial" w:cs="Arial"/>
          <w:snapToGrid w:val="0"/>
        </w:rPr>
        <w:t>le handicap, la situation ma</w:t>
      </w:r>
      <w:r w:rsidR="00C61D3B" w:rsidRPr="0079104B">
        <w:rPr>
          <w:rFonts w:ascii="Arial" w:hAnsi="Arial" w:cs="Arial"/>
          <w:snapToGrid w:val="0"/>
        </w:rPr>
        <w:t>t</w:t>
      </w:r>
      <w:r w:rsidRPr="0079104B">
        <w:rPr>
          <w:rFonts w:ascii="Arial" w:hAnsi="Arial" w:cs="Arial"/>
          <w:snapToGrid w:val="0"/>
        </w:rPr>
        <w:t>ri</w:t>
      </w:r>
      <w:r w:rsidR="00C61D3B" w:rsidRPr="0079104B">
        <w:rPr>
          <w:rFonts w:ascii="Arial" w:hAnsi="Arial" w:cs="Arial"/>
          <w:snapToGrid w:val="0"/>
        </w:rPr>
        <w:t>moni</w:t>
      </w:r>
      <w:r w:rsidRPr="0079104B">
        <w:rPr>
          <w:rFonts w:ascii="Arial" w:hAnsi="Arial" w:cs="Arial"/>
          <w:snapToGrid w:val="0"/>
        </w:rPr>
        <w:t>ale ou l’orientation sexuelle</w:t>
      </w:r>
      <w:r w:rsidR="00B65923" w:rsidRPr="0079104B">
        <w:rPr>
          <w:rFonts w:ascii="Arial" w:hAnsi="Arial" w:cs="Arial"/>
          <w:snapToGrid w:val="0"/>
        </w:rPr>
        <w:t>.</w:t>
      </w:r>
    </w:p>
    <w:p w:rsidR="00B65923" w:rsidRPr="0079104B" w:rsidRDefault="00BE518E" w:rsidP="00C73786">
      <w:pPr>
        <w:pStyle w:val="ListParagraph"/>
        <w:numPr>
          <w:ilvl w:val="0"/>
          <w:numId w:val="39"/>
        </w:numPr>
        <w:spacing w:after="0" w:line="240" w:lineRule="auto"/>
        <w:ind w:left="851" w:hanging="284"/>
        <w:contextualSpacing w:val="0"/>
        <w:jc w:val="both"/>
        <w:rPr>
          <w:rFonts w:ascii="Arial" w:hAnsi="Arial" w:cs="Arial"/>
          <w:snapToGrid w:val="0"/>
        </w:rPr>
      </w:pPr>
      <w:r w:rsidRPr="0079104B">
        <w:rPr>
          <w:rFonts w:ascii="Arial" w:hAnsi="Arial" w:cs="Arial"/>
          <w:snapToGrid w:val="0"/>
        </w:rPr>
        <w:t xml:space="preserve">S’abstient </w:t>
      </w:r>
      <w:r w:rsidR="003622DF" w:rsidRPr="0079104B">
        <w:rPr>
          <w:rFonts w:ascii="Arial" w:hAnsi="Arial" w:cs="Arial"/>
          <w:snapToGrid w:val="0"/>
        </w:rPr>
        <w:t xml:space="preserve">de faire, </w:t>
      </w:r>
      <w:r w:rsidRPr="0079104B">
        <w:rPr>
          <w:rFonts w:ascii="Arial" w:hAnsi="Arial" w:cs="Arial"/>
          <w:snapToGrid w:val="0"/>
        </w:rPr>
        <w:t>par ses déclarations écrites ou orales ou son apparence</w:t>
      </w:r>
      <w:r w:rsidR="003622DF" w:rsidRPr="0079104B">
        <w:rPr>
          <w:rFonts w:ascii="Arial" w:hAnsi="Arial" w:cs="Arial"/>
          <w:snapToGrid w:val="0"/>
        </w:rPr>
        <w:t>,</w:t>
      </w:r>
      <w:r w:rsidRPr="0079104B">
        <w:rPr>
          <w:rFonts w:ascii="Arial" w:hAnsi="Arial" w:cs="Arial"/>
          <w:snapToGrid w:val="0"/>
        </w:rPr>
        <w:t xml:space="preserve"> de la publicité </w:t>
      </w:r>
      <w:r w:rsidR="003622DF" w:rsidRPr="0079104B">
        <w:rPr>
          <w:rFonts w:ascii="Arial" w:hAnsi="Arial" w:cs="Arial"/>
          <w:snapToGrid w:val="0"/>
        </w:rPr>
        <w:t xml:space="preserve">pour </w:t>
      </w:r>
      <w:r w:rsidRPr="0079104B">
        <w:rPr>
          <w:rFonts w:ascii="Arial" w:hAnsi="Arial" w:cs="Arial"/>
          <w:snapToGrid w:val="0"/>
        </w:rPr>
        <w:t>tout</w:t>
      </w:r>
      <w:r w:rsidR="00296FCF" w:rsidRPr="0079104B">
        <w:rPr>
          <w:rFonts w:ascii="Arial" w:hAnsi="Arial" w:cs="Arial"/>
          <w:snapToGrid w:val="0"/>
        </w:rPr>
        <w:t xml:space="preserve"> produit ou service commercial, sauf pour la promotion de son propre travail ou du média par lequel il est employé</w:t>
      </w:r>
      <w:r w:rsidR="00B65923" w:rsidRPr="0079104B">
        <w:rPr>
          <w:rFonts w:ascii="Arial" w:hAnsi="Arial" w:cs="Arial"/>
          <w:snapToGrid w:val="0"/>
        </w:rPr>
        <w:t>.</w:t>
      </w:r>
    </w:p>
    <w:p w:rsidR="00B65923" w:rsidRPr="0079104B" w:rsidRDefault="00162644" w:rsidP="00C73786">
      <w:pPr>
        <w:pStyle w:val="ListParagraph"/>
        <w:numPr>
          <w:ilvl w:val="0"/>
          <w:numId w:val="39"/>
        </w:numPr>
        <w:spacing w:after="0" w:line="240" w:lineRule="auto"/>
        <w:ind w:left="851" w:hanging="284"/>
        <w:contextualSpacing w:val="0"/>
        <w:jc w:val="both"/>
        <w:rPr>
          <w:rFonts w:ascii="Arial" w:hAnsi="Arial" w:cs="Arial"/>
          <w:snapToGrid w:val="0"/>
        </w:rPr>
      </w:pPr>
      <w:r w:rsidRPr="0079104B">
        <w:rPr>
          <w:rFonts w:ascii="Arial" w:hAnsi="Arial" w:cs="Arial"/>
          <w:snapToGrid w:val="0"/>
        </w:rPr>
        <w:t>D</w:t>
      </w:r>
      <w:r w:rsidR="00296FCF" w:rsidRPr="0079104B">
        <w:rPr>
          <w:rFonts w:ascii="Arial" w:hAnsi="Arial" w:cs="Arial"/>
          <w:snapToGrid w:val="0"/>
        </w:rPr>
        <w:t xml:space="preserve">oit normalement obtenir le consentement du </w:t>
      </w:r>
      <w:r w:rsidR="00D63029" w:rsidRPr="0079104B">
        <w:rPr>
          <w:rFonts w:ascii="Arial" w:hAnsi="Arial" w:cs="Arial"/>
          <w:snapToGrid w:val="0"/>
        </w:rPr>
        <w:t>responsa</w:t>
      </w:r>
      <w:r w:rsidR="00296FCF" w:rsidRPr="0079104B">
        <w:rPr>
          <w:rFonts w:ascii="Arial" w:hAnsi="Arial" w:cs="Arial"/>
          <w:snapToGrid w:val="0"/>
        </w:rPr>
        <w:t xml:space="preserve">ble légal de </w:t>
      </w:r>
      <w:r w:rsidR="003622DF" w:rsidRPr="0079104B">
        <w:rPr>
          <w:rFonts w:ascii="Arial" w:hAnsi="Arial" w:cs="Arial"/>
          <w:snapToGrid w:val="0"/>
        </w:rPr>
        <w:t xml:space="preserve">tout </w:t>
      </w:r>
      <w:r w:rsidR="00296FCF" w:rsidRPr="0079104B">
        <w:rPr>
          <w:rFonts w:ascii="Arial" w:hAnsi="Arial" w:cs="Arial"/>
          <w:snapToGrid w:val="0"/>
        </w:rPr>
        <w:t xml:space="preserve">enfant qu’il désire interroger ou photographier pour </w:t>
      </w:r>
      <w:r w:rsidR="00B23CA3" w:rsidRPr="0079104B">
        <w:rPr>
          <w:rFonts w:ascii="Arial" w:hAnsi="Arial" w:cs="Arial"/>
          <w:snapToGrid w:val="0"/>
        </w:rPr>
        <w:t>évoquer</w:t>
      </w:r>
      <w:r w:rsidR="003622DF" w:rsidRPr="0079104B">
        <w:rPr>
          <w:rFonts w:ascii="Arial" w:hAnsi="Arial" w:cs="Arial"/>
          <w:snapToGrid w:val="0"/>
        </w:rPr>
        <w:t xml:space="preserve"> </w:t>
      </w:r>
      <w:r w:rsidR="00A85FC4" w:rsidRPr="0079104B">
        <w:rPr>
          <w:rFonts w:ascii="Arial" w:hAnsi="Arial" w:cs="Arial"/>
          <w:snapToGrid w:val="0"/>
        </w:rPr>
        <w:t>son histoire</w:t>
      </w:r>
      <w:r w:rsidR="00B65923" w:rsidRPr="0079104B">
        <w:rPr>
          <w:rFonts w:ascii="Arial" w:hAnsi="Arial" w:cs="Arial"/>
          <w:snapToGrid w:val="0"/>
        </w:rPr>
        <w:t>.</w:t>
      </w:r>
    </w:p>
    <w:p w:rsidR="00B65923" w:rsidRPr="0079104B" w:rsidRDefault="00877EFB" w:rsidP="00C73786">
      <w:pPr>
        <w:pStyle w:val="ListParagraph"/>
        <w:numPr>
          <w:ilvl w:val="0"/>
          <w:numId w:val="39"/>
        </w:numPr>
        <w:spacing w:after="120" w:line="240" w:lineRule="auto"/>
        <w:ind w:left="851" w:hanging="284"/>
        <w:contextualSpacing w:val="0"/>
        <w:jc w:val="both"/>
        <w:rPr>
          <w:rFonts w:ascii="Arial" w:hAnsi="Arial" w:cs="Arial"/>
          <w:snapToGrid w:val="0"/>
        </w:rPr>
      </w:pPr>
      <w:r w:rsidRPr="0079104B">
        <w:rPr>
          <w:rFonts w:ascii="Arial" w:hAnsi="Arial" w:cs="Arial"/>
          <w:snapToGrid w:val="0"/>
        </w:rPr>
        <w:t>Évite</w:t>
      </w:r>
      <w:r w:rsidR="00296FCF" w:rsidRPr="0079104B">
        <w:rPr>
          <w:rFonts w:ascii="Arial" w:hAnsi="Arial" w:cs="Arial"/>
          <w:snapToGrid w:val="0"/>
        </w:rPr>
        <w:t xml:space="preserve"> </w:t>
      </w:r>
      <w:r w:rsidR="00F27E46" w:rsidRPr="0079104B">
        <w:rPr>
          <w:rFonts w:ascii="Arial" w:hAnsi="Arial" w:cs="Arial"/>
          <w:snapToGrid w:val="0"/>
        </w:rPr>
        <w:t>le</w:t>
      </w:r>
      <w:r w:rsidR="00296FCF" w:rsidRPr="0079104B">
        <w:rPr>
          <w:rFonts w:ascii="Arial" w:hAnsi="Arial" w:cs="Arial"/>
          <w:snapToGrid w:val="0"/>
        </w:rPr>
        <w:t xml:space="preserve"> plagiat</w:t>
      </w:r>
      <w:r w:rsidR="0000700D" w:rsidRPr="0079104B">
        <w:rPr>
          <w:rStyle w:val="FootnoteReference"/>
          <w:rFonts w:cs="Arial"/>
          <w:snapToGrid w:val="0"/>
        </w:rPr>
        <w:footnoteReference w:id="13"/>
      </w:r>
      <w:r w:rsidR="00296FCF" w:rsidRPr="0079104B">
        <w:rPr>
          <w:rFonts w:ascii="Arial" w:hAnsi="Arial" w:cs="Arial"/>
          <w:snapToGrid w:val="0"/>
        </w:rPr>
        <w:t>.</w:t>
      </w:r>
    </w:p>
    <w:p w:rsidR="00B65923" w:rsidRPr="0079104B" w:rsidRDefault="00296FCF" w:rsidP="007F3B40">
      <w:pPr>
        <w:pStyle w:val="ListParagraph"/>
        <w:numPr>
          <w:ilvl w:val="0"/>
          <w:numId w:val="1"/>
        </w:numPr>
        <w:spacing w:after="120" w:line="240" w:lineRule="auto"/>
        <w:ind w:left="567" w:hanging="567"/>
        <w:contextualSpacing w:val="0"/>
        <w:jc w:val="both"/>
        <w:rPr>
          <w:rFonts w:ascii="Arial" w:hAnsi="Arial" w:cs="Arial"/>
          <w:snapToGrid w:val="0"/>
          <w:u w:val="single"/>
        </w:rPr>
      </w:pPr>
      <w:r w:rsidRPr="0079104B">
        <w:rPr>
          <w:rFonts w:ascii="Arial" w:hAnsi="Arial" w:cs="Arial"/>
          <w:snapToGrid w:val="0"/>
        </w:rPr>
        <w:t>Dans un autre exemple, l’</w:t>
      </w:r>
      <w:proofErr w:type="spellStart"/>
      <w:r w:rsidR="00B65923" w:rsidRPr="0079104B">
        <w:rPr>
          <w:rFonts w:ascii="Arial" w:hAnsi="Arial" w:cs="Arial"/>
          <w:snapToGrid w:val="0"/>
        </w:rPr>
        <w:t>Entomological</w:t>
      </w:r>
      <w:proofErr w:type="spellEnd"/>
      <w:r w:rsidR="00B65923" w:rsidRPr="0079104B">
        <w:rPr>
          <w:rFonts w:ascii="Arial" w:hAnsi="Arial" w:cs="Arial"/>
          <w:snapToGrid w:val="0"/>
        </w:rPr>
        <w:t xml:space="preserve"> Society of </w:t>
      </w:r>
      <w:proofErr w:type="spellStart"/>
      <w:r w:rsidR="00B65923" w:rsidRPr="0079104B">
        <w:rPr>
          <w:rFonts w:ascii="Arial" w:hAnsi="Arial" w:cs="Arial"/>
          <w:snapToGrid w:val="0"/>
        </w:rPr>
        <w:t>America</w:t>
      </w:r>
      <w:proofErr w:type="spellEnd"/>
      <w:r w:rsidR="00B65923" w:rsidRPr="0079104B">
        <w:rPr>
          <w:rFonts w:ascii="Arial" w:hAnsi="Arial" w:cs="Arial"/>
          <w:snapToGrid w:val="0"/>
        </w:rPr>
        <w:t xml:space="preserve"> (ESA) </w:t>
      </w:r>
      <w:r w:rsidRPr="0079104B">
        <w:rPr>
          <w:rFonts w:ascii="Arial" w:hAnsi="Arial" w:cs="Arial"/>
          <w:snapToGrid w:val="0"/>
        </w:rPr>
        <w:t>énumère huit principes de comportement</w:t>
      </w:r>
      <w:r w:rsidR="00B65923" w:rsidRPr="0079104B">
        <w:rPr>
          <w:rFonts w:ascii="Arial" w:hAnsi="Arial" w:cs="Arial"/>
          <w:snapToGrid w:val="0"/>
        </w:rPr>
        <w:t>.</w:t>
      </w:r>
      <w:r w:rsidR="00862086" w:rsidRPr="0079104B">
        <w:rPr>
          <w:rFonts w:ascii="Arial" w:hAnsi="Arial" w:cs="Arial"/>
          <w:snapToGrid w:val="0"/>
        </w:rPr>
        <w:t xml:space="preserve"> </w:t>
      </w:r>
      <w:r w:rsidRPr="0079104B">
        <w:rPr>
          <w:rFonts w:ascii="Arial" w:hAnsi="Arial" w:cs="Arial"/>
          <w:snapToGrid w:val="0"/>
        </w:rPr>
        <w:t xml:space="preserve">Son code </w:t>
      </w:r>
      <w:r w:rsidR="00B23CA3" w:rsidRPr="0079104B">
        <w:rPr>
          <w:rFonts w:ascii="Arial" w:hAnsi="Arial" w:cs="Arial"/>
          <w:snapToGrid w:val="0"/>
        </w:rPr>
        <w:t>expose</w:t>
      </w:r>
      <w:r w:rsidRPr="0079104B">
        <w:rPr>
          <w:rFonts w:ascii="Arial" w:hAnsi="Arial" w:cs="Arial"/>
          <w:snapToGrid w:val="0"/>
        </w:rPr>
        <w:t xml:space="preserve"> </w:t>
      </w:r>
      <w:r w:rsidR="007F3B40">
        <w:rPr>
          <w:rFonts w:ascii="Arial" w:hAnsi="Arial" w:cs="Arial"/>
          <w:snapToGrid w:val="0"/>
        </w:rPr>
        <w:t>l’objectif</w:t>
      </w:r>
      <w:r w:rsidR="007F3B40" w:rsidRPr="0079104B">
        <w:rPr>
          <w:rFonts w:ascii="Arial" w:hAnsi="Arial" w:cs="Arial"/>
          <w:snapToGrid w:val="0"/>
        </w:rPr>
        <w:t xml:space="preserve"> </w:t>
      </w:r>
      <w:r w:rsidRPr="0079104B">
        <w:rPr>
          <w:rFonts w:ascii="Arial" w:hAnsi="Arial" w:cs="Arial"/>
          <w:snapToGrid w:val="0"/>
        </w:rPr>
        <w:t xml:space="preserve">de la </w:t>
      </w:r>
      <w:r w:rsidR="00B65923" w:rsidRPr="0079104B">
        <w:rPr>
          <w:rFonts w:ascii="Arial" w:hAnsi="Arial" w:cs="Arial"/>
          <w:snapToGrid w:val="0"/>
        </w:rPr>
        <w:t>Soci</w:t>
      </w:r>
      <w:r w:rsidRPr="0079104B">
        <w:rPr>
          <w:rFonts w:ascii="Arial" w:hAnsi="Arial" w:cs="Arial"/>
          <w:snapToGrid w:val="0"/>
        </w:rPr>
        <w:t>été</w:t>
      </w:r>
      <w:r w:rsidR="00B65923" w:rsidRPr="0079104B">
        <w:rPr>
          <w:rFonts w:ascii="Arial" w:hAnsi="Arial" w:cs="Arial"/>
          <w:snapToGrid w:val="0"/>
        </w:rPr>
        <w:t xml:space="preserve"> (</w:t>
      </w:r>
      <w:r w:rsidRPr="0079104B">
        <w:rPr>
          <w:rFonts w:ascii="Arial" w:hAnsi="Arial" w:cs="Arial"/>
          <w:snapToGrid w:val="0"/>
        </w:rPr>
        <w:t xml:space="preserve">promouvoir la science de l’entomologie dans toutes ses sous-disciplines </w:t>
      </w:r>
      <w:r w:rsidR="00D63029" w:rsidRPr="0079104B">
        <w:rPr>
          <w:rFonts w:ascii="Arial" w:hAnsi="Arial" w:cs="Arial"/>
          <w:snapToGrid w:val="0"/>
        </w:rPr>
        <w:t xml:space="preserve">pour les progrès de la science et </w:t>
      </w:r>
      <w:r w:rsidR="00A85FC4" w:rsidRPr="0079104B">
        <w:rPr>
          <w:rFonts w:ascii="Arial" w:hAnsi="Arial" w:cs="Arial"/>
          <w:snapToGrid w:val="0"/>
        </w:rPr>
        <w:t xml:space="preserve">dans </w:t>
      </w:r>
      <w:r w:rsidR="00D63029" w:rsidRPr="0079104B">
        <w:rPr>
          <w:rFonts w:ascii="Arial" w:hAnsi="Arial" w:cs="Arial"/>
          <w:snapToGrid w:val="0"/>
        </w:rPr>
        <w:t>l’intérêt de la société</w:t>
      </w:r>
      <w:r w:rsidR="00B23CA3" w:rsidRPr="0079104B">
        <w:rPr>
          <w:rFonts w:ascii="Arial" w:hAnsi="Arial" w:cs="Arial"/>
          <w:snapToGrid w:val="0"/>
        </w:rPr>
        <w:t> ;</w:t>
      </w:r>
      <w:r w:rsidR="00D63029" w:rsidRPr="0079104B">
        <w:rPr>
          <w:rFonts w:ascii="Arial" w:hAnsi="Arial" w:cs="Arial"/>
          <w:snapToGrid w:val="0"/>
        </w:rPr>
        <w:t xml:space="preserve"> publier et encourager les publications sur l’</w:t>
      </w:r>
      <w:r w:rsidR="00B65923" w:rsidRPr="0079104B">
        <w:rPr>
          <w:rFonts w:ascii="Arial" w:hAnsi="Arial" w:cs="Arial"/>
          <w:snapToGrid w:val="0"/>
        </w:rPr>
        <w:t>entomolog</w:t>
      </w:r>
      <w:r w:rsidR="00D63029" w:rsidRPr="0079104B">
        <w:rPr>
          <w:rFonts w:ascii="Arial" w:hAnsi="Arial" w:cs="Arial"/>
          <w:snapToGrid w:val="0"/>
        </w:rPr>
        <w:t>ie</w:t>
      </w:r>
      <w:r w:rsidR="00B23CA3" w:rsidRPr="0079104B">
        <w:rPr>
          <w:rFonts w:ascii="Arial" w:hAnsi="Arial" w:cs="Arial"/>
          <w:snapToGrid w:val="0"/>
        </w:rPr>
        <w:t> ;</w:t>
      </w:r>
      <w:r w:rsidR="00D63029" w:rsidRPr="0079104B">
        <w:rPr>
          <w:rFonts w:ascii="Arial" w:hAnsi="Arial" w:cs="Arial"/>
          <w:snapToGrid w:val="0"/>
        </w:rPr>
        <w:t xml:space="preserve"> coopérer à toutes mesures permettant d’atteindre ces objectifs</w:t>
      </w:r>
      <w:r w:rsidR="00B65923" w:rsidRPr="0079104B">
        <w:rPr>
          <w:rFonts w:ascii="Arial" w:hAnsi="Arial" w:cs="Arial"/>
          <w:snapToGrid w:val="0"/>
        </w:rPr>
        <w:t>)</w:t>
      </w:r>
      <w:r w:rsidR="00B23CA3" w:rsidRPr="0079104B">
        <w:rPr>
          <w:rFonts w:ascii="Arial" w:hAnsi="Arial" w:cs="Arial"/>
          <w:snapToGrid w:val="0"/>
        </w:rPr>
        <w:t xml:space="preserve"> et</w:t>
      </w:r>
      <w:r w:rsidR="00D63029" w:rsidRPr="0079104B">
        <w:rPr>
          <w:rFonts w:ascii="Arial" w:hAnsi="Arial" w:cs="Arial"/>
          <w:snapToGrid w:val="0"/>
        </w:rPr>
        <w:t xml:space="preserve"> encourage ses membres à agir conformément à cet </w:t>
      </w:r>
      <w:r w:rsidR="007F3B40">
        <w:rPr>
          <w:rFonts w:ascii="Arial" w:hAnsi="Arial" w:cs="Arial"/>
          <w:snapToGrid w:val="0"/>
        </w:rPr>
        <w:t>objectif</w:t>
      </w:r>
      <w:r w:rsidR="00B23CA3" w:rsidRPr="0079104B">
        <w:rPr>
          <w:rFonts w:ascii="Arial" w:hAnsi="Arial" w:cs="Arial"/>
          <w:snapToGrid w:val="0"/>
        </w:rPr>
        <w:t>,</w:t>
      </w:r>
      <w:r w:rsidR="00D63029" w:rsidRPr="0079104B">
        <w:rPr>
          <w:rFonts w:ascii="Arial" w:hAnsi="Arial" w:cs="Arial"/>
          <w:snapToGrid w:val="0"/>
        </w:rPr>
        <w:t xml:space="preserve"> à</w:t>
      </w:r>
      <w:r w:rsidR="00B23CA3" w:rsidRPr="0079104B">
        <w:rPr>
          <w:rFonts w:ascii="Arial" w:hAnsi="Arial" w:cs="Arial"/>
          <w:snapToGrid w:val="0"/>
        </w:rPr>
        <w:t xml:space="preserve"> savoir</w:t>
      </w:r>
      <w:r w:rsidR="00D63029" w:rsidRPr="0079104B">
        <w:rPr>
          <w:rFonts w:ascii="Arial" w:hAnsi="Arial" w:cs="Arial"/>
          <w:snapToGrid w:val="0"/>
        </w:rPr>
        <w:t> </w:t>
      </w:r>
      <w:r w:rsidR="00B65923" w:rsidRPr="0079104B">
        <w:rPr>
          <w:rFonts w:ascii="Arial" w:hAnsi="Arial" w:cs="Arial"/>
          <w:snapToGrid w:val="0"/>
        </w:rPr>
        <w:t>:</w:t>
      </w:r>
      <w:r w:rsidR="00D27B00" w:rsidRPr="0079104B" w:rsidDel="00D27B00">
        <w:rPr>
          <w:rFonts w:ascii="Arial" w:hAnsi="Arial" w:cs="Arial"/>
          <w:snapToGrid w:val="0"/>
        </w:rPr>
        <w:t xml:space="preserve"> </w:t>
      </w:r>
      <w:r w:rsidR="00D27B00" w:rsidRPr="0079104B">
        <w:rPr>
          <w:rFonts w:ascii="Arial" w:hAnsi="Arial" w:cs="Arial"/>
          <w:snapToGrid w:val="0"/>
        </w:rPr>
        <w:t>t</w:t>
      </w:r>
      <w:r w:rsidR="00B65923" w:rsidRPr="0079104B">
        <w:rPr>
          <w:rFonts w:ascii="Arial" w:hAnsi="Arial" w:cs="Arial"/>
          <w:snapToGrid w:val="0"/>
        </w:rPr>
        <w:t>ra</w:t>
      </w:r>
      <w:r w:rsidR="00D63029" w:rsidRPr="0079104B">
        <w:rPr>
          <w:rFonts w:ascii="Arial" w:hAnsi="Arial" w:cs="Arial"/>
          <w:snapToGrid w:val="0"/>
        </w:rPr>
        <w:t>i</w:t>
      </w:r>
      <w:r w:rsidR="00B65923" w:rsidRPr="0079104B">
        <w:rPr>
          <w:rFonts w:ascii="Arial" w:hAnsi="Arial" w:cs="Arial"/>
          <w:snapToGrid w:val="0"/>
        </w:rPr>
        <w:t>t</w:t>
      </w:r>
      <w:r w:rsidR="00D63029" w:rsidRPr="0079104B">
        <w:rPr>
          <w:rFonts w:ascii="Arial" w:hAnsi="Arial" w:cs="Arial"/>
          <w:snapToGrid w:val="0"/>
        </w:rPr>
        <w:t xml:space="preserve">er tous les individus avec civilité, en s’abstenant de tout comportement pouvant </w:t>
      </w:r>
      <w:r w:rsidR="00655D2F" w:rsidRPr="0079104B">
        <w:rPr>
          <w:rFonts w:ascii="Arial" w:hAnsi="Arial" w:cs="Arial"/>
          <w:snapToGrid w:val="0"/>
        </w:rPr>
        <w:t>constituer</w:t>
      </w:r>
      <w:r w:rsidR="00D63029" w:rsidRPr="0079104B">
        <w:rPr>
          <w:rFonts w:ascii="Arial" w:hAnsi="Arial" w:cs="Arial"/>
          <w:snapToGrid w:val="0"/>
        </w:rPr>
        <w:t xml:space="preserve"> du harcèlement </w:t>
      </w:r>
      <w:r w:rsidR="00655D2F" w:rsidRPr="0079104B">
        <w:rPr>
          <w:rFonts w:ascii="Arial" w:hAnsi="Arial" w:cs="Arial"/>
          <w:snapToGrid w:val="0"/>
        </w:rPr>
        <w:t>ou</w:t>
      </w:r>
      <w:r w:rsidR="00D63029" w:rsidRPr="0079104B">
        <w:rPr>
          <w:rFonts w:ascii="Arial" w:hAnsi="Arial" w:cs="Arial"/>
          <w:snapToGrid w:val="0"/>
        </w:rPr>
        <w:t xml:space="preserve"> de la discrimination </w:t>
      </w:r>
      <w:r w:rsidR="00D27B00" w:rsidRPr="0079104B">
        <w:rPr>
          <w:rFonts w:ascii="Arial" w:hAnsi="Arial" w:cs="Arial"/>
          <w:snapToGrid w:val="0"/>
        </w:rPr>
        <w:t>;</w:t>
      </w:r>
      <w:r w:rsidR="00D27B00" w:rsidRPr="0079104B" w:rsidDel="00D27B00">
        <w:rPr>
          <w:rFonts w:ascii="Arial" w:hAnsi="Arial" w:cs="Arial"/>
          <w:snapToGrid w:val="0"/>
        </w:rPr>
        <w:t xml:space="preserve"> </w:t>
      </w:r>
      <w:r w:rsidR="00D63029" w:rsidRPr="0079104B">
        <w:rPr>
          <w:rFonts w:ascii="Arial" w:hAnsi="Arial" w:cs="Arial"/>
          <w:snapToGrid w:val="0"/>
        </w:rPr>
        <w:t>faire preuve de la plus grande sincérité et honnêteté dans tou</w:t>
      </w:r>
      <w:r w:rsidR="00237B16" w:rsidRPr="0079104B">
        <w:rPr>
          <w:rFonts w:ascii="Arial" w:hAnsi="Arial" w:cs="Arial"/>
          <w:snapToGrid w:val="0"/>
        </w:rPr>
        <w:t>te</w:t>
      </w:r>
      <w:r w:rsidR="00D63029" w:rsidRPr="0079104B">
        <w:rPr>
          <w:rFonts w:ascii="Arial" w:hAnsi="Arial" w:cs="Arial"/>
          <w:snapToGrid w:val="0"/>
        </w:rPr>
        <w:t xml:space="preserve">s leurs </w:t>
      </w:r>
      <w:r w:rsidR="00237B16" w:rsidRPr="0079104B">
        <w:rPr>
          <w:rFonts w:ascii="Arial" w:hAnsi="Arial" w:cs="Arial"/>
          <w:snapToGrid w:val="0"/>
        </w:rPr>
        <w:t xml:space="preserve">activités </w:t>
      </w:r>
      <w:r w:rsidR="00B65923" w:rsidRPr="0079104B">
        <w:rPr>
          <w:rFonts w:ascii="Arial" w:hAnsi="Arial" w:cs="Arial"/>
          <w:snapToGrid w:val="0"/>
        </w:rPr>
        <w:t>scientifi</w:t>
      </w:r>
      <w:r w:rsidR="00237B16" w:rsidRPr="0079104B">
        <w:rPr>
          <w:rFonts w:ascii="Arial" w:hAnsi="Arial" w:cs="Arial"/>
          <w:snapToGrid w:val="0"/>
        </w:rPr>
        <w:t xml:space="preserve">ques et </w:t>
      </w:r>
      <w:r w:rsidR="00B65923" w:rsidRPr="0079104B">
        <w:rPr>
          <w:rFonts w:ascii="Arial" w:hAnsi="Arial" w:cs="Arial"/>
          <w:snapToGrid w:val="0"/>
        </w:rPr>
        <w:t>profession</w:t>
      </w:r>
      <w:r w:rsidR="00237B16" w:rsidRPr="0079104B">
        <w:rPr>
          <w:rFonts w:ascii="Arial" w:hAnsi="Arial" w:cs="Arial"/>
          <w:snapToGrid w:val="0"/>
        </w:rPr>
        <w:t>nelles </w:t>
      </w:r>
      <w:r w:rsidR="00D27B00" w:rsidRPr="0079104B">
        <w:rPr>
          <w:rFonts w:ascii="Arial" w:hAnsi="Arial" w:cs="Arial"/>
          <w:snapToGrid w:val="0"/>
        </w:rPr>
        <w:t>;</w:t>
      </w:r>
      <w:r w:rsidR="00D27B00" w:rsidRPr="0079104B" w:rsidDel="00D27B00">
        <w:rPr>
          <w:rFonts w:ascii="Arial" w:hAnsi="Arial" w:cs="Arial"/>
          <w:snapToGrid w:val="0"/>
        </w:rPr>
        <w:t xml:space="preserve"> </w:t>
      </w:r>
      <w:r w:rsidR="00237B16" w:rsidRPr="0079104B">
        <w:rPr>
          <w:rFonts w:ascii="Arial" w:hAnsi="Arial" w:cs="Arial"/>
          <w:snapToGrid w:val="0"/>
        </w:rPr>
        <w:t>é</w:t>
      </w:r>
      <w:r w:rsidR="00B65923" w:rsidRPr="0079104B">
        <w:rPr>
          <w:rFonts w:ascii="Arial" w:hAnsi="Arial" w:cs="Arial"/>
          <w:snapToGrid w:val="0"/>
        </w:rPr>
        <w:t>valu</w:t>
      </w:r>
      <w:r w:rsidR="00237B16" w:rsidRPr="0079104B">
        <w:rPr>
          <w:rFonts w:ascii="Arial" w:hAnsi="Arial" w:cs="Arial"/>
          <w:snapToGrid w:val="0"/>
        </w:rPr>
        <w:t>er le travail de leurs collègues de façon impartiale et avec un esprit ouvert </w:t>
      </w:r>
      <w:r w:rsidR="00D27B00" w:rsidRPr="0079104B">
        <w:rPr>
          <w:rFonts w:ascii="Arial" w:hAnsi="Arial" w:cs="Arial"/>
          <w:snapToGrid w:val="0"/>
        </w:rPr>
        <w:t>;</w:t>
      </w:r>
      <w:r w:rsidR="00D27B00" w:rsidRPr="0079104B" w:rsidDel="00D27B00">
        <w:rPr>
          <w:rFonts w:ascii="Arial" w:hAnsi="Arial" w:cs="Arial"/>
          <w:snapToGrid w:val="0"/>
        </w:rPr>
        <w:t xml:space="preserve"> </w:t>
      </w:r>
      <w:r w:rsidR="00D27B00" w:rsidRPr="0079104B">
        <w:rPr>
          <w:rFonts w:ascii="Arial" w:hAnsi="Arial" w:cs="Arial"/>
          <w:snapToGrid w:val="0"/>
        </w:rPr>
        <w:t>r</w:t>
      </w:r>
      <w:r w:rsidR="00B65923" w:rsidRPr="0079104B">
        <w:rPr>
          <w:rFonts w:ascii="Arial" w:hAnsi="Arial" w:cs="Arial"/>
          <w:snapToGrid w:val="0"/>
        </w:rPr>
        <w:t>eco</w:t>
      </w:r>
      <w:r w:rsidR="00237B16" w:rsidRPr="0079104B">
        <w:rPr>
          <w:rFonts w:ascii="Arial" w:hAnsi="Arial" w:cs="Arial"/>
          <w:snapToGrid w:val="0"/>
        </w:rPr>
        <w:t>n</w:t>
      </w:r>
      <w:r w:rsidR="00B65923" w:rsidRPr="0079104B">
        <w:rPr>
          <w:rFonts w:ascii="Arial" w:hAnsi="Arial" w:cs="Arial"/>
          <w:snapToGrid w:val="0"/>
        </w:rPr>
        <w:t>n</w:t>
      </w:r>
      <w:r w:rsidR="00237B16" w:rsidRPr="0079104B">
        <w:rPr>
          <w:rFonts w:ascii="Arial" w:hAnsi="Arial" w:cs="Arial"/>
          <w:snapToGrid w:val="0"/>
        </w:rPr>
        <w:t xml:space="preserve">aître les contributeurs passés et présents à la science et ne pas s’attribuer le mérite </w:t>
      </w:r>
      <w:r w:rsidR="00237B16" w:rsidRPr="007F3B40">
        <w:rPr>
          <w:rFonts w:ascii="Arial" w:hAnsi="Arial" w:cs="Arial"/>
          <w:snapToGrid w:val="0"/>
        </w:rPr>
        <w:t>d</w:t>
      </w:r>
      <w:r w:rsidR="00237B16" w:rsidRPr="00E7528C">
        <w:rPr>
          <w:rFonts w:ascii="Arial" w:hAnsi="Arial" w:cs="Arial"/>
          <w:snapToGrid w:val="0"/>
        </w:rPr>
        <w:t>es</w:t>
      </w:r>
      <w:r w:rsidR="00237B16" w:rsidRPr="0079104B">
        <w:rPr>
          <w:rFonts w:ascii="Arial" w:hAnsi="Arial" w:cs="Arial"/>
          <w:snapToGrid w:val="0"/>
        </w:rPr>
        <w:t xml:space="preserve"> succès des autres ;</w:t>
      </w:r>
      <w:r w:rsidR="00D27B00" w:rsidRPr="0079104B" w:rsidDel="00D27B00">
        <w:rPr>
          <w:rFonts w:ascii="Arial" w:hAnsi="Arial" w:cs="Arial"/>
          <w:snapToGrid w:val="0"/>
        </w:rPr>
        <w:t xml:space="preserve"> </w:t>
      </w:r>
      <w:r w:rsidR="00582A11" w:rsidRPr="0079104B">
        <w:rPr>
          <w:rFonts w:ascii="Arial" w:hAnsi="Arial" w:cs="Arial"/>
          <w:snapToGrid w:val="0"/>
        </w:rPr>
        <w:t>signaler</w:t>
      </w:r>
      <w:r w:rsidR="00237B16" w:rsidRPr="0079104B">
        <w:rPr>
          <w:rFonts w:ascii="Arial" w:hAnsi="Arial" w:cs="Arial"/>
          <w:snapToGrid w:val="0"/>
        </w:rPr>
        <w:t xml:space="preserve"> les éventuels conflits d’intérêt </w:t>
      </w:r>
      <w:r w:rsidR="00D27B00" w:rsidRPr="0079104B">
        <w:rPr>
          <w:rFonts w:ascii="Arial" w:hAnsi="Arial" w:cs="Arial"/>
          <w:snapToGrid w:val="0"/>
        </w:rPr>
        <w:t>;</w:t>
      </w:r>
      <w:r w:rsidR="00237B16" w:rsidRPr="0079104B">
        <w:rPr>
          <w:rFonts w:ascii="Arial" w:hAnsi="Arial" w:cs="Arial"/>
          <w:snapToGrid w:val="0"/>
        </w:rPr>
        <w:t xml:space="preserve"> </w:t>
      </w:r>
      <w:r w:rsidR="00FB2042" w:rsidRPr="0079104B">
        <w:rPr>
          <w:rFonts w:ascii="Arial" w:hAnsi="Arial" w:cs="Arial"/>
          <w:snapToGrid w:val="0"/>
        </w:rPr>
        <w:t>apporter</w:t>
      </w:r>
      <w:r w:rsidR="00237B16" w:rsidRPr="0079104B">
        <w:rPr>
          <w:rFonts w:ascii="Arial" w:hAnsi="Arial" w:cs="Arial"/>
          <w:snapToGrid w:val="0"/>
        </w:rPr>
        <w:t xml:space="preserve"> des conseils </w:t>
      </w:r>
      <w:r w:rsidR="00237B16" w:rsidRPr="0079104B">
        <w:rPr>
          <w:rFonts w:ascii="Arial" w:hAnsi="Arial" w:cs="Arial"/>
          <w:snapToGrid w:val="0"/>
        </w:rPr>
        <w:lastRenderedPageBreak/>
        <w:t xml:space="preserve">professionnels uniquement sur des sujets </w:t>
      </w:r>
      <w:r w:rsidR="00FB2042" w:rsidRPr="0079104B">
        <w:rPr>
          <w:rFonts w:ascii="Arial" w:hAnsi="Arial" w:cs="Arial"/>
          <w:snapToGrid w:val="0"/>
        </w:rPr>
        <w:t xml:space="preserve">relevant </w:t>
      </w:r>
      <w:r w:rsidR="00237B16" w:rsidRPr="0079104B">
        <w:rPr>
          <w:rFonts w:ascii="Arial" w:hAnsi="Arial" w:cs="Arial"/>
          <w:snapToGrid w:val="0"/>
        </w:rPr>
        <w:t>de leur compétence </w:t>
      </w:r>
      <w:r w:rsidR="00D27B00" w:rsidRPr="0079104B">
        <w:rPr>
          <w:rFonts w:ascii="Arial" w:hAnsi="Arial" w:cs="Arial"/>
          <w:snapToGrid w:val="0"/>
        </w:rPr>
        <w:t>; </w:t>
      </w:r>
      <w:r w:rsidR="00237B16" w:rsidRPr="0079104B">
        <w:rPr>
          <w:rFonts w:ascii="Arial" w:hAnsi="Arial" w:cs="Arial"/>
          <w:snapToGrid w:val="0"/>
        </w:rPr>
        <w:t xml:space="preserve">dénoncer </w:t>
      </w:r>
      <w:r w:rsidR="00655D2F" w:rsidRPr="0079104B">
        <w:rPr>
          <w:rFonts w:ascii="Arial" w:hAnsi="Arial" w:cs="Arial"/>
          <w:snapToGrid w:val="0"/>
        </w:rPr>
        <w:t xml:space="preserve">dans les plus brefs </w:t>
      </w:r>
      <w:r w:rsidR="00237B16" w:rsidRPr="0079104B">
        <w:rPr>
          <w:rFonts w:ascii="Arial" w:hAnsi="Arial" w:cs="Arial"/>
          <w:snapToGrid w:val="0"/>
        </w:rPr>
        <w:t>délai</w:t>
      </w:r>
      <w:r w:rsidR="00655D2F" w:rsidRPr="0079104B">
        <w:rPr>
          <w:rFonts w:ascii="Arial" w:hAnsi="Arial" w:cs="Arial"/>
          <w:snapToGrid w:val="0"/>
        </w:rPr>
        <w:t>s</w:t>
      </w:r>
      <w:r w:rsidR="00237B16" w:rsidRPr="0079104B">
        <w:rPr>
          <w:rFonts w:ascii="Arial" w:hAnsi="Arial" w:cs="Arial"/>
          <w:snapToGrid w:val="0"/>
        </w:rPr>
        <w:t xml:space="preserve"> les fautes professionnelles ; se conformer à toutes les lois et à tous les règlements régissant notre science et notre profession</w:t>
      </w:r>
      <w:r w:rsidR="0000700D" w:rsidRPr="0079104B">
        <w:rPr>
          <w:rStyle w:val="FootnoteReference"/>
          <w:rFonts w:cs="Arial"/>
          <w:snapToGrid w:val="0"/>
        </w:rPr>
        <w:footnoteReference w:id="14"/>
      </w:r>
      <w:r w:rsidR="00237B16" w:rsidRPr="0079104B">
        <w:rPr>
          <w:rFonts w:ascii="Arial" w:hAnsi="Arial" w:cs="Arial"/>
          <w:snapToGrid w:val="0"/>
        </w:rPr>
        <w:t>.</w:t>
      </w:r>
    </w:p>
    <w:p w:rsidR="007E2D5E" w:rsidRPr="0079104B" w:rsidRDefault="00237B16" w:rsidP="00C73786">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 xml:space="preserve">Certains commentateurs </w:t>
      </w:r>
      <w:r w:rsidR="00FB2042" w:rsidRPr="0079104B">
        <w:rPr>
          <w:rFonts w:ascii="Arial" w:hAnsi="Arial" w:cs="Arial"/>
          <w:snapToGrid w:val="0"/>
        </w:rPr>
        <w:t>estim</w:t>
      </w:r>
      <w:r w:rsidRPr="0079104B">
        <w:rPr>
          <w:rFonts w:ascii="Arial" w:hAnsi="Arial" w:cs="Arial"/>
          <w:snapToGrid w:val="0"/>
        </w:rPr>
        <w:t xml:space="preserve">ent qu’une liste de principes éthiques </w:t>
      </w:r>
      <w:r w:rsidR="006478CB" w:rsidRPr="0079104B">
        <w:rPr>
          <w:rFonts w:ascii="Arial" w:hAnsi="Arial" w:cs="Arial"/>
          <w:snapToGrid w:val="0"/>
        </w:rPr>
        <w:t>non assortie de</w:t>
      </w:r>
      <w:r w:rsidRPr="0079104B">
        <w:rPr>
          <w:rFonts w:ascii="Arial" w:hAnsi="Arial" w:cs="Arial"/>
          <w:snapToGrid w:val="0"/>
        </w:rPr>
        <w:t xml:space="preserve"> règles peut </w:t>
      </w:r>
      <w:r w:rsidR="006805F9">
        <w:rPr>
          <w:rFonts w:ascii="Arial" w:hAnsi="Arial" w:cs="Arial"/>
          <w:snapToGrid w:val="0"/>
        </w:rPr>
        <w:t xml:space="preserve">être perçue </w:t>
      </w:r>
      <w:r w:rsidRPr="0079104B">
        <w:rPr>
          <w:rFonts w:ascii="Arial" w:hAnsi="Arial" w:cs="Arial"/>
          <w:snapToGrid w:val="0"/>
        </w:rPr>
        <w:t xml:space="preserve">comme </w:t>
      </w:r>
      <w:r w:rsidR="006478CB" w:rsidRPr="0079104B">
        <w:rPr>
          <w:rFonts w:ascii="Arial" w:hAnsi="Arial" w:cs="Arial"/>
          <w:snapToGrid w:val="0"/>
        </w:rPr>
        <w:t xml:space="preserve">un </w:t>
      </w:r>
      <w:r w:rsidR="00FB2042" w:rsidRPr="0079104B">
        <w:rPr>
          <w:rFonts w:ascii="Arial" w:hAnsi="Arial" w:cs="Arial"/>
          <w:snapToGrid w:val="0"/>
        </w:rPr>
        <w:t xml:space="preserve">énoncé de </w:t>
      </w:r>
      <w:r w:rsidRPr="0079104B">
        <w:rPr>
          <w:rFonts w:ascii="Arial" w:hAnsi="Arial" w:cs="Arial"/>
          <w:snapToGrid w:val="0"/>
        </w:rPr>
        <w:t xml:space="preserve">lieux communs. Par exemple, savoir qu’il faut </w:t>
      </w:r>
      <w:r w:rsidR="006478CB" w:rsidRPr="0079104B">
        <w:rPr>
          <w:rFonts w:ascii="Arial" w:hAnsi="Arial" w:cs="Arial"/>
          <w:snapToGrid w:val="0"/>
        </w:rPr>
        <w:t>signaler</w:t>
      </w:r>
      <w:r w:rsidRPr="0079104B">
        <w:rPr>
          <w:rFonts w:ascii="Arial" w:hAnsi="Arial" w:cs="Arial"/>
          <w:snapToGrid w:val="0"/>
        </w:rPr>
        <w:t xml:space="preserve"> les conflits d’intérêt potentiel </w:t>
      </w:r>
      <w:r w:rsidR="00B65923" w:rsidRPr="0079104B">
        <w:rPr>
          <w:rFonts w:ascii="Arial" w:hAnsi="Arial" w:cs="Arial"/>
          <w:snapToGrid w:val="0"/>
        </w:rPr>
        <w:t>(</w:t>
      </w:r>
      <w:r w:rsidRPr="0079104B">
        <w:rPr>
          <w:rFonts w:ascii="Arial" w:hAnsi="Arial" w:cs="Arial"/>
          <w:snapToGrid w:val="0"/>
        </w:rPr>
        <w:t>comme</w:t>
      </w:r>
      <w:r w:rsidR="006478CB" w:rsidRPr="0079104B">
        <w:rPr>
          <w:rFonts w:ascii="Arial" w:hAnsi="Arial" w:cs="Arial"/>
          <w:snapToGrid w:val="0"/>
        </w:rPr>
        <w:t xml:space="preserve"> </w:t>
      </w:r>
      <w:r w:rsidRPr="0079104B">
        <w:rPr>
          <w:rFonts w:ascii="Arial" w:hAnsi="Arial" w:cs="Arial"/>
          <w:snapToGrid w:val="0"/>
        </w:rPr>
        <w:t xml:space="preserve">dans le code </w:t>
      </w:r>
      <w:r w:rsidR="00B65923" w:rsidRPr="0079104B">
        <w:rPr>
          <w:rFonts w:ascii="Arial" w:hAnsi="Arial" w:cs="Arial"/>
          <w:snapToGrid w:val="0"/>
        </w:rPr>
        <w:t xml:space="preserve">ESA </w:t>
      </w:r>
      <w:r w:rsidR="006478CB" w:rsidRPr="0079104B">
        <w:rPr>
          <w:rFonts w:ascii="Arial" w:hAnsi="Arial" w:cs="Arial"/>
          <w:snapToGrid w:val="0"/>
        </w:rPr>
        <w:t>susmentionné</w:t>
      </w:r>
      <w:r w:rsidR="00B65923" w:rsidRPr="0079104B">
        <w:rPr>
          <w:rFonts w:ascii="Arial" w:hAnsi="Arial" w:cs="Arial"/>
          <w:snapToGrid w:val="0"/>
        </w:rPr>
        <w:t xml:space="preserve">) </w:t>
      </w:r>
      <w:r w:rsidRPr="0079104B">
        <w:rPr>
          <w:rFonts w:ascii="Arial" w:hAnsi="Arial" w:cs="Arial"/>
          <w:snapToGrid w:val="0"/>
        </w:rPr>
        <w:t>n’est utile que si l’on comprend les types de conflits d’intérêt auxquels peuvent être confrontés</w:t>
      </w:r>
      <w:r w:rsidR="006478CB" w:rsidRPr="0079104B">
        <w:rPr>
          <w:rFonts w:ascii="Arial" w:hAnsi="Arial" w:cs="Arial"/>
          <w:snapToGrid w:val="0"/>
        </w:rPr>
        <w:t xml:space="preserve"> les entomologistes</w:t>
      </w:r>
      <w:r w:rsidR="00B65923" w:rsidRPr="0079104B">
        <w:rPr>
          <w:rFonts w:ascii="Arial" w:hAnsi="Arial" w:cs="Arial"/>
          <w:snapToGrid w:val="0"/>
        </w:rPr>
        <w:t>.</w:t>
      </w:r>
      <w:r w:rsidR="00862086" w:rsidRPr="0079104B">
        <w:rPr>
          <w:rFonts w:ascii="Arial" w:hAnsi="Arial" w:cs="Arial"/>
          <w:snapToGrid w:val="0"/>
        </w:rPr>
        <w:t xml:space="preserve"> </w:t>
      </w:r>
      <w:r w:rsidR="006478CB" w:rsidRPr="0079104B">
        <w:rPr>
          <w:rFonts w:ascii="Arial" w:hAnsi="Arial" w:cs="Arial"/>
          <w:snapToGrid w:val="0"/>
        </w:rPr>
        <w:t>Pour l</w:t>
      </w:r>
      <w:r w:rsidRPr="0079104B">
        <w:rPr>
          <w:rFonts w:ascii="Arial" w:hAnsi="Arial" w:cs="Arial"/>
          <w:snapToGrid w:val="0"/>
        </w:rPr>
        <w:t>a p</w:t>
      </w:r>
      <w:r w:rsidR="00B65923" w:rsidRPr="0079104B">
        <w:rPr>
          <w:rFonts w:ascii="Arial" w:hAnsi="Arial" w:cs="Arial"/>
          <w:snapToGrid w:val="0"/>
        </w:rPr>
        <w:t>hilosoph</w:t>
      </w:r>
      <w:r w:rsidR="007720F0" w:rsidRPr="0079104B">
        <w:rPr>
          <w:rFonts w:ascii="Arial" w:hAnsi="Arial" w:cs="Arial"/>
          <w:snapToGrid w:val="0"/>
        </w:rPr>
        <w:t>e</w:t>
      </w:r>
      <w:r w:rsidR="00B65923" w:rsidRPr="0079104B">
        <w:rPr>
          <w:rFonts w:ascii="Arial" w:hAnsi="Arial" w:cs="Arial"/>
          <w:snapToGrid w:val="0"/>
        </w:rPr>
        <w:t xml:space="preserve"> Judith Lichtenberg</w:t>
      </w:r>
      <w:r w:rsidR="006478CB" w:rsidRPr="0079104B">
        <w:rPr>
          <w:rFonts w:ascii="Arial" w:hAnsi="Arial" w:cs="Arial"/>
          <w:snapToGrid w:val="0"/>
        </w:rPr>
        <w:t>,</w:t>
      </w:r>
      <w:r w:rsidR="00B65923" w:rsidRPr="0079104B">
        <w:rPr>
          <w:rFonts w:ascii="Arial" w:hAnsi="Arial" w:cs="Arial"/>
          <w:snapToGrid w:val="0"/>
        </w:rPr>
        <w:t xml:space="preserve"> </w:t>
      </w:r>
      <w:r w:rsidRPr="0079104B">
        <w:rPr>
          <w:rFonts w:ascii="Arial" w:hAnsi="Arial" w:cs="Arial"/>
          <w:snapToGrid w:val="0"/>
        </w:rPr>
        <w:t>un code qui prône un comportement spécifique</w:t>
      </w:r>
      <w:r w:rsidR="00B65923" w:rsidRPr="0079104B">
        <w:rPr>
          <w:rFonts w:ascii="Arial" w:hAnsi="Arial" w:cs="Arial"/>
          <w:snapToGrid w:val="0"/>
        </w:rPr>
        <w:t xml:space="preserve"> (</w:t>
      </w:r>
      <w:r w:rsidRPr="0079104B">
        <w:rPr>
          <w:rFonts w:ascii="Arial" w:hAnsi="Arial" w:cs="Arial"/>
          <w:snapToGrid w:val="0"/>
        </w:rPr>
        <w:t xml:space="preserve">par exemple </w:t>
      </w:r>
      <w:r w:rsidR="006478CB" w:rsidRPr="0079104B">
        <w:rPr>
          <w:rFonts w:ascii="Arial" w:hAnsi="Arial" w:cs="Arial"/>
          <w:snapToGrid w:val="0"/>
        </w:rPr>
        <w:t>signaler</w:t>
      </w:r>
      <w:r w:rsidRPr="0079104B">
        <w:rPr>
          <w:rFonts w:ascii="Arial" w:hAnsi="Arial" w:cs="Arial"/>
          <w:snapToGrid w:val="0"/>
        </w:rPr>
        <w:t xml:space="preserve"> un conflit d’intérêt</w:t>
      </w:r>
      <w:r w:rsidR="00B65923" w:rsidRPr="0079104B">
        <w:rPr>
          <w:rFonts w:ascii="Arial" w:hAnsi="Arial" w:cs="Arial"/>
          <w:snapToGrid w:val="0"/>
        </w:rPr>
        <w:t xml:space="preserve">) </w:t>
      </w:r>
      <w:r w:rsidR="0033096D" w:rsidRPr="0079104B">
        <w:rPr>
          <w:rFonts w:ascii="Arial" w:hAnsi="Arial" w:cs="Arial"/>
          <w:snapToGrid w:val="0"/>
        </w:rPr>
        <w:t xml:space="preserve">et qui décrit ensuite des règles </w:t>
      </w:r>
      <w:r w:rsidR="000B3C00" w:rsidRPr="0079104B">
        <w:rPr>
          <w:rFonts w:ascii="Arial" w:hAnsi="Arial" w:cs="Arial"/>
          <w:snapToGrid w:val="0"/>
        </w:rPr>
        <w:t>explicitant</w:t>
      </w:r>
      <w:r w:rsidR="0033096D" w:rsidRPr="0079104B">
        <w:rPr>
          <w:rFonts w:ascii="Arial" w:hAnsi="Arial" w:cs="Arial"/>
          <w:snapToGrid w:val="0"/>
        </w:rPr>
        <w:t xml:space="preserve"> ce que ce comportement peut </w:t>
      </w:r>
      <w:r w:rsidR="000B3C00" w:rsidRPr="0079104B">
        <w:rPr>
          <w:rFonts w:ascii="Arial" w:hAnsi="Arial" w:cs="Arial"/>
          <w:snapToGrid w:val="0"/>
        </w:rPr>
        <w:t>provoquer</w:t>
      </w:r>
      <w:r w:rsidR="0033096D" w:rsidRPr="0079104B">
        <w:rPr>
          <w:rFonts w:ascii="Arial" w:hAnsi="Arial" w:cs="Arial"/>
          <w:snapToGrid w:val="0"/>
        </w:rPr>
        <w:t xml:space="preserve"> </w:t>
      </w:r>
      <w:r w:rsidR="006805F9">
        <w:rPr>
          <w:rFonts w:ascii="Arial" w:hAnsi="Arial" w:cs="Arial"/>
          <w:snapToGrid w:val="0"/>
        </w:rPr>
        <w:t>est</w:t>
      </w:r>
      <w:r w:rsidR="000B3C00" w:rsidRPr="0079104B">
        <w:rPr>
          <w:rFonts w:ascii="Arial" w:hAnsi="Arial" w:cs="Arial"/>
          <w:snapToGrid w:val="0"/>
        </w:rPr>
        <w:t xml:space="preserve"> probablement </w:t>
      </w:r>
      <w:r w:rsidR="0033096D" w:rsidRPr="0079104B">
        <w:rPr>
          <w:rFonts w:ascii="Arial" w:hAnsi="Arial" w:cs="Arial"/>
          <w:snapToGrid w:val="0"/>
        </w:rPr>
        <w:t xml:space="preserve">plus instructif et plus utile pour guider </w:t>
      </w:r>
      <w:r w:rsidR="000B3C00" w:rsidRPr="0079104B">
        <w:rPr>
          <w:rFonts w:ascii="Arial" w:hAnsi="Arial" w:cs="Arial"/>
          <w:snapToGrid w:val="0"/>
        </w:rPr>
        <w:t>l</w:t>
      </w:r>
      <w:r w:rsidR="0033096D" w:rsidRPr="0079104B">
        <w:rPr>
          <w:rFonts w:ascii="Arial" w:hAnsi="Arial" w:cs="Arial"/>
          <w:snapToGrid w:val="0"/>
        </w:rPr>
        <w:t>a conduite</w:t>
      </w:r>
      <w:r w:rsidR="000B3C00" w:rsidRPr="0079104B">
        <w:rPr>
          <w:rFonts w:ascii="Arial" w:hAnsi="Arial" w:cs="Arial"/>
          <w:snapToGrid w:val="0"/>
        </w:rPr>
        <w:t xml:space="preserve"> des personnes concernées</w:t>
      </w:r>
      <w:r w:rsidR="00B65923" w:rsidRPr="0079104B">
        <w:rPr>
          <w:rFonts w:ascii="Arial" w:hAnsi="Arial" w:cs="Arial"/>
          <w:snapToGrid w:val="0"/>
        </w:rPr>
        <w:t>.</w:t>
      </w:r>
      <w:r w:rsidR="00862086" w:rsidRPr="0079104B">
        <w:rPr>
          <w:rFonts w:ascii="Arial" w:hAnsi="Arial" w:cs="Arial"/>
          <w:snapToGrid w:val="0"/>
        </w:rPr>
        <w:t xml:space="preserve"> </w:t>
      </w:r>
      <w:r w:rsidR="0033096D" w:rsidRPr="0079104B">
        <w:rPr>
          <w:rFonts w:ascii="Arial" w:hAnsi="Arial" w:cs="Arial"/>
          <w:snapToGrid w:val="0"/>
        </w:rPr>
        <w:t>Un code plus détaillé ne se contentera pas d</w:t>
      </w:r>
      <w:r w:rsidR="000B3C00" w:rsidRPr="0079104B">
        <w:rPr>
          <w:rFonts w:ascii="Arial" w:hAnsi="Arial" w:cs="Arial"/>
          <w:snapToGrid w:val="0"/>
        </w:rPr>
        <w:t>’a</w:t>
      </w:r>
      <w:r w:rsidR="008609A5" w:rsidRPr="0079104B">
        <w:rPr>
          <w:rFonts w:ascii="Arial" w:hAnsi="Arial" w:cs="Arial"/>
          <w:snapToGrid w:val="0"/>
        </w:rPr>
        <w:t xml:space="preserve">vertir </w:t>
      </w:r>
      <w:r w:rsidR="0033096D" w:rsidRPr="0079104B">
        <w:rPr>
          <w:rFonts w:ascii="Arial" w:hAnsi="Arial" w:cs="Arial"/>
          <w:snapToGrid w:val="0"/>
        </w:rPr>
        <w:t xml:space="preserve">l’usager </w:t>
      </w:r>
      <w:r w:rsidR="008609A5" w:rsidRPr="0079104B">
        <w:rPr>
          <w:rFonts w:ascii="Arial" w:hAnsi="Arial" w:cs="Arial"/>
          <w:snapToGrid w:val="0"/>
        </w:rPr>
        <w:t xml:space="preserve">qu’il est </w:t>
      </w:r>
      <w:r w:rsidR="0038268F" w:rsidRPr="0079104B">
        <w:rPr>
          <w:rFonts w:ascii="Arial" w:hAnsi="Arial" w:cs="Arial"/>
          <w:snapToGrid w:val="0"/>
        </w:rPr>
        <w:t>ina</w:t>
      </w:r>
      <w:r w:rsidR="0033096D" w:rsidRPr="0079104B">
        <w:rPr>
          <w:rFonts w:ascii="Arial" w:hAnsi="Arial" w:cs="Arial"/>
          <w:snapToGrid w:val="0"/>
        </w:rPr>
        <w:t xml:space="preserve">dmissible de </w:t>
      </w:r>
      <w:r w:rsidR="0038268F" w:rsidRPr="0079104B">
        <w:rPr>
          <w:rFonts w:ascii="Arial" w:hAnsi="Arial" w:cs="Arial"/>
          <w:snapToGrid w:val="0"/>
        </w:rPr>
        <w:t>permettre</w:t>
      </w:r>
      <w:r w:rsidR="0033096D" w:rsidRPr="0079104B">
        <w:rPr>
          <w:rFonts w:ascii="Arial" w:hAnsi="Arial" w:cs="Arial"/>
          <w:snapToGrid w:val="0"/>
        </w:rPr>
        <w:t xml:space="preserve"> l’existence d’un conflit d’intérêt, mais expliquera ce qui constitue ce type de faute</w:t>
      </w:r>
      <w:r w:rsidR="00767C34" w:rsidRPr="0079104B">
        <w:rPr>
          <w:rFonts w:ascii="Arial" w:hAnsi="Arial" w:cs="Arial"/>
          <w:snapToGrid w:val="0"/>
          <w:vertAlign w:val="superscript"/>
        </w:rPr>
        <w:footnoteReference w:id="15"/>
      </w:r>
      <w:r w:rsidR="0033096D" w:rsidRPr="0079104B">
        <w:rPr>
          <w:rFonts w:ascii="Arial" w:hAnsi="Arial" w:cs="Arial"/>
          <w:snapToGrid w:val="0"/>
        </w:rPr>
        <w:t>.</w:t>
      </w:r>
    </w:p>
    <w:p w:rsidR="00767C34" w:rsidRPr="0079104B" w:rsidRDefault="00767C34" w:rsidP="00C73786">
      <w:pPr>
        <w:keepNext/>
        <w:spacing w:before="360" w:after="120" w:line="240" w:lineRule="auto"/>
        <w:ind w:left="1134"/>
        <w:jc w:val="both"/>
        <w:rPr>
          <w:rFonts w:ascii="Arial" w:hAnsi="Arial" w:cs="Arial"/>
          <w:b/>
          <w:snapToGrid w:val="0"/>
        </w:rPr>
      </w:pPr>
      <w:r w:rsidRPr="0079104B">
        <w:rPr>
          <w:rFonts w:ascii="Arial" w:hAnsi="Arial" w:cs="Arial"/>
          <w:b/>
          <w:snapToGrid w:val="0"/>
        </w:rPr>
        <w:t xml:space="preserve">Types </w:t>
      </w:r>
      <w:r w:rsidR="00582A11" w:rsidRPr="0079104B">
        <w:rPr>
          <w:rFonts w:ascii="Arial" w:hAnsi="Arial" w:cs="Arial"/>
          <w:b/>
          <w:snapToGrid w:val="0"/>
        </w:rPr>
        <w:t>de</w:t>
      </w:r>
      <w:r w:rsidRPr="0079104B">
        <w:rPr>
          <w:rFonts w:ascii="Arial" w:hAnsi="Arial" w:cs="Arial"/>
          <w:b/>
          <w:snapToGrid w:val="0"/>
        </w:rPr>
        <w:t xml:space="preserve"> </w:t>
      </w:r>
      <w:r w:rsidR="007277A6" w:rsidRPr="0079104B">
        <w:rPr>
          <w:rFonts w:ascii="Arial" w:hAnsi="Arial" w:cs="Arial"/>
          <w:b/>
          <w:snapToGrid w:val="0"/>
        </w:rPr>
        <w:t>codes d’éthique</w:t>
      </w:r>
    </w:p>
    <w:p w:rsidR="007E2D5E" w:rsidRPr="0079104B" w:rsidRDefault="0033096D">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Les c</w:t>
      </w:r>
      <w:r w:rsidR="007277A6" w:rsidRPr="0079104B">
        <w:rPr>
          <w:rFonts w:ascii="Arial" w:hAnsi="Arial" w:cs="Arial"/>
          <w:snapToGrid w:val="0"/>
        </w:rPr>
        <w:t>odes d’éthique</w:t>
      </w:r>
      <w:r w:rsidR="00767C34" w:rsidRPr="0079104B">
        <w:rPr>
          <w:rFonts w:ascii="Arial" w:hAnsi="Arial" w:cs="Arial"/>
          <w:snapToGrid w:val="0"/>
        </w:rPr>
        <w:t xml:space="preserve"> </w:t>
      </w:r>
      <w:r w:rsidRPr="0079104B">
        <w:rPr>
          <w:rFonts w:ascii="Arial" w:hAnsi="Arial" w:cs="Arial"/>
          <w:snapToGrid w:val="0"/>
        </w:rPr>
        <w:t xml:space="preserve">peuvent être classés </w:t>
      </w:r>
      <w:r w:rsidR="00B56F88" w:rsidRPr="0079104B">
        <w:rPr>
          <w:rFonts w:ascii="Arial" w:hAnsi="Arial" w:cs="Arial"/>
          <w:snapToGrid w:val="0"/>
        </w:rPr>
        <w:t>en fonction de</w:t>
      </w:r>
      <w:r w:rsidRPr="0079104B">
        <w:rPr>
          <w:rFonts w:ascii="Arial" w:hAnsi="Arial" w:cs="Arial"/>
          <w:snapToGrid w:val="0"/>
        </w:rPr>
        <w:t xml:space="preserve"> l’approche adopt</w:t>
      </w:r>
      <w:r w:rsidR="00B56F88" w:rsidRPr="0079104B">
        <w:rPr>
          <w:rFonts w:ascii="Arial" w:hAnsi="Arial" w:cs="Arial"/>
          <w:snapToGrid w:val="0"/>
        </w:rPr>
        <w:t>é</w:t>
      </w:r>
      <w:r w:rsidRPr="0079104B">
        <w:rPr>
          <w:rFonts w:ascii="Arial" w:hAnsi="Arial" w:cs="Arial"/>
          <w:snapToGrid w:val="0"/>
        </w:rPr>
        <w:t>e pour énumérer ou définir des pr</w:t>
      </w:r>
      <w:r w:rsidR="00767C34" w:rsidRPr="0079104B">
        <w:rPr>
          <w:rFonts w:ascii="Arial" w:hAnsi="Arial" w:cs="Arial"/>
          <w:snapToGrid w:val="0"/>
        </w:rPr>
        <w:t xml:space="preserve">incipes </w:t>
      </w:r>
      <w:r w:rsidRPr="0079104B">
        <w:rPr>
          <w:rFonts w:ascii="Arial" w:hAnsi="Arial" w:cs="Arial"/>
          <w:snapToGrid w:val="0"/>
        </w:rPr>
        <w:t>et des règles</w:t>
      </w:r>
      <w:r w:rsidR="00767C34" w:rsidRPr="0079104B">
        <w:rPr>
          <w:rFonts w:ascii="Arial" w:hAnsi="Arial" w:cs="Arial"/>
          <w:snapToGrid w:val="0"/>
        </w:rPr>
        <w:t xml:space="preserve">. </w:t>
      </w:r>
      <w:r w:rsidRPr="0079104B">
        <w:rPr>
          <w:rFonts w:ascii="Arial" w:hAnsi="Arial" w:cs="Arial"/>
          <w:snapToGrid w:val="0"/>
        </w:rPr>
        <w:t xml:space="preserve">Dans le présent </w:t>
      </w:r>
      <w:r w:rsidR="00B56F88" w:rsidRPr="0079104B">
        <w:rPr>
          <w:rFonts w:ascii="Arial" w:hAnsi="Arial" w:cs="Arial"/>
          <w:snapToGrid w:val="0"/>
        </w:rPr>
        <w:t>document</w:t>
      </w:r>
      <w:r w:rsidRPr="0079104B">
        <w:rPr>
          <w:rFonts w:ascii="Arial" w:hAnsi="Arial" w:cs="Arial"/>
          <w:snapToGrid w:val="0"/>
        </w:rPr>
        <w:t>, les codes d’éthique seront qualifiés d’</w:t>
      </w:r>
      <w:r w:rsidR="00767C34" w:rsidRPr="0079104B">
        <w:rPr>
          <w:rFonts w:ascii="Arial" w:hAnsi="Arial" w:cs="Arial"/>
          <w:i/>
          <w:snapToGrid w:val="0"/>
        </w:rPr>
        <w:t>i</w:t>
      </w:r>
      <w:r w:rsidRPr="0079104B">
        <w:rPr>
          <w:rFonts w:ascii="Arial" w:hAnsi="Arial" w:cs="Arial"/>
          <w:i/>
          <w:snapToGrid w:val="0"/>
        </w:rPr>
        <w:t>ndicatifs</w:t>
      </w:r>
      <w:r w:rsidR="00767C34" w:rsidRPr="0079104B">
        <w:rPr>
          <w:rFonts w:ascii="Arial" w:hAnsi="Arial" w:cs="Arial"/>
          <w:snapToGrid w:val="0"/>
        </w:rPr>
        <w:t xml:space="preserve"> (</w:t>
      </w:r>
      <w:r w:rsidRPr="0079104B">
        <w:rPr>
          <w:rFonts w:ascii="Arial" w:hAnsi="Arial" w:cs="Arial"/>
          <w:snapToGrid w:val="0"/>
        </w:rPr>
        <w:t>énoncé d’idéaux auxquels on aspire</w:t>
      </w:r>
      <w:r w:rsidR="00767C34" w:rsidRPr="0079104B">
        <w:rPr>
          <w:rFonts w:ascii="Arial" w:hAnsi="Arial" w:cs="Arial"/>
          <w:snapToGrid w:val="0"/>
        </w:rPr>
        <w:t>) o</w:t>
      </w:r>
      <w:r w:rsidRPr="0079104B">
        <w:rPr>
          <w:rFonts w:ascii="Arial" w:hAnsi="Arial" w:cs="Arial"/>
          <w:snapToGrid w:val="0"/>
        </w:rPr>
        <w:t xml:space="preserve">u de </w:t>
      </w:r>
      <w:r w:rsidR="00767C34" w:rsidRPr="0079104B">
        <w:rPr>
          <w:rFonts w:ascii="Arial" w:hAnsi="Arial" w:cs="Arial"/>
          <w:i/>
          <w:snapToGrid w:val="0"/>
        </w:rPr>
        <w:t>prescripti</w:t>
      </w:r>
      <w:r w:rsidRPr="0079104B">
        <w:rPr>
          <w:rFonts w:ascii="Arial" w:hAnsi="Arial" w:cs="Arial"/>
          <w:i/>
          <w:snapToGrid w:val="0"/>
        </w:rPr>
        <w:t>fs</w:t>
      </w:r>
      <w:r w:rsidR="00767C34" w:rsidRPr="0079104B">
        <w:rPr>
          <w:rFonts w:ascii="Arial" w:hAnsi="Arial" w:cs="Arial"/>
          <w:snapToGrid w:val="0"/>
        </w:rPr>
        <w:t xml:space="preserve"> (</w:t>
      </w:r>
      <w:r w:rsidRPr="0079104B">
        <w:rPr>
          <w:rFonts w:ascii="Arial" w:hAnsi="Arial" w:cs="Arial"/>
          <w:snapToGrid w:val="0"/>
        </w:rPr>
        <w:t xml:space="preserve">énoncé des </w:t>
      </w:r>
      <w:r w:rsidR="006A59F7" w:rsidRPr="0079104B">
        <w:rPr>
          <w:rFonts w:ascii="Arial" w:hAnsi="Arial" w:cs="Arial"/>
          <w:snapToGrid w:val="0"/>
        </w:rPr>
        <w:t>exigences de comportement </w:t>
      </w:r>
      <w:r w:rsidR="009D1A22" w:rsidRPr="0079104B">
        <w:rPr>
          <w:rFonts w:ascii="Arial" w:hAnsi="Arial" w:cs="Arial"/>
          <w:snapToGrid w:val="0"/>
        </w:rPr>
        <w:t xml:space="preserve">; </w:t>
      </w:r>
      <w:r w:rsidR="006A59F7" w:rsidRPr="0079104B">
        <w:rPr>
          <w:rFonts w:ascii="Arial" w:hAnsi="Arial" w:cs="Arial"/>
          <w:snapToGrid w:val="0"/>
        </w:rPr>
        <w:t>quand ces exigences</w:t>
      </w:r>
      <w:r w:rsidR="00B56F88" w:rsidRPr="0079104B">
        <w:rPr>
          <w:rFonts w:ascii="Arial" w:hAnsi="Arial" w:cs="Arial"/>
          <w:snapToGrid w:val="0"/>
        </w:rPr>
        <w:t xml:space="preserve"> </w:t>
      </w:r>
      <w:r w:rsidR="006A59F7" w:rsidRPr="0079104B">
        <w:rPr>
          <w:rFonts w:ascii="Arial" w:hAnsi="Arial" w:cs="Arial"/>
          <w:snapToGrid w:val="0"/>
        </w:rPr>
        <w:t xml:space="preserve">sont </w:t>
      </w:r>
      <w:r w:rsidR="00B56F88" w:rsidRPr="0079104B">
        <w:rPr>
          <w:rFonts w:ascii="Arial" w:hAnsi="Arial" w:cs="Arial"/>
          <w:snapToGrid w:val="0"/>
        </w:rPr>
        <w:t>exprimée</w:t>
      </w:r>
      <w:r w:rsidR="006A59F7" w:rsidRPr="0079104B">
        <w:rPr>
          <w:rFonts w:ascii="Arial" w:hAnsi="Arial" w:cs="Arial"/>
          <w:snapToGrid w:val="0"/>
        </w:rPr>
        <w:t xml:space="preserve">s à la forme négative, </w:t>
      </w:r>
      <w:r w:rsidR="00B56F88" w:rsidRPr="0079104B">
        <w:rPr>
          <w:rFonts w:ascii="Arial" w:hAnsi="Arial" w:cs="Arial"/>
          <w:snapToGrid w:val="0"/>
        </w:rPr>
        <w:t xml:space="preserve">on dit </w:t>
      </w:r>
      <w:r w:rsidR="006A59F7" w:rsidRPr="0079104B">
        <w:rPr>
          <w:rFonts w:ascii="Arial" w:hAnsi="Arial" w:cs="Arial"/>
          <w:snapToGrid w:val="0"/>
        </w:rPr>
        <w:t xml:space="preserve">souvent </w:t>
      </w:r>
      <w:r w:rsidR="00B56F88" w:rsidRPr="0079104B">
        <w:rPr>
          <w:rFonts w:ascii="Arial" w:hAnsi="Arial" w:cs="Arial"/>
          <w:snapToGrid w:val="0"/>
        </w:rPr>
        <w:t xml:space="preserve">qu’elles sont </w:t>
      </w:r>
      <w:r w:rsidR="00767C34" w:rsidRPr="0079104B">
        <w:rPr>
          <w:rFonts w:ascii="Arial" w:hAnsi="Arial" w:cs="Arial"/>
          <w:i/>
          <w:snapToGrid w:val="0"/>
        </w:rPr>
        <w:t>pro</w:t>
      </w:r>
      <w:r w:rsidR="00B56F88" w:rsidRPr="0079104B">
        <w:rPr>
          <w:rFonts w:ascii="Arial" w:hAnsi="Arial" w:cs="Arial"/>
          <w:i/>
          <w:snapToGrid w:val="0"/>
        </w:rPr>
        <w:t>hibitives</w:t>
      </w:r>
      <w:r w:rsidR="009D1A22" w:rsidRPr="0079104B">
        <w:rPr>
          <w:rFonts w:ascii="Arial" w:hAnsi="Arial" w:cs="Arial"/>
          <w:iCs/>
          <w:snapToGrid w:val="0"/>
        </w:rPr>
        <w:t>)</w:t>
      </w:r>
      <w:r w:rsidR="00767C34" w:rsidRPr="0079104B">
        <w:rPr>
          <w:rFonts w:ascii="Arial" w:hAnsi="Arial" w:cs="Arial"/>
          <w:snapToGrid w:val="0"/>
        </w:rPr>
        <w:t xml:space="preserve">. </w:t>
      </w:r>
      <w:r w:rsidR="006A59F7" w:rsidRPr="0079104B">
        <w:rPr>
          <w:rFonts w:ascii="Arial" w:hAnsi="Arial" w:cs="Arial"/>
          <w:snapToGrid w:val="0"/>
        </w:rPr>
        <w:t xml:space="preserve">De nombreux codes, sinon la plupart, </w:t>
      </w:r>
      <w:r w:rsidR="00767C34" w:rsidRPr="0079104B">
        <w:rPr>
          <w:rFonts w:ascii="Arial" w:hAnsi="Arial" w:cs="Arial"/>
          <w:snapToGrid w:val="0"/>
        </w:rPr>
        <w:t>con</w:t>
      </w:r>
      <w:r w:rsidR="006A59F7" w:rsidRPr="0079104B">
        <w:rPr>
          <w:rFonts w:ascii="Arial" w:hAnsi="Arial" w:cs="Arial"/>
          <w:snapToGrid w:val="0"/>
        </w:rPr>
        <w:t>t</w:t>
      </w:r>
      <w:r w:rsidR="00767C34" w:rsidRPr="0079104B">
        <w:rPr>
          <w:rFonts w:ascii="Arial" w:hAnsi="Arial" w:cs="Arial"/>
          <w:snapToGrid w:val="0"/>
        </w:rPr>
        <w:t>i</w:t>
      </w:r>
      <w:r w:rsidR="006A59F7" w:rsidRPr="0079104B">
        <w:rPr>
          <w:rFonts w:ascii="Arial" w:hAnsi="Arial" w:cs="Arial"/>
          <w:snapToGrid w:val="0"/>
        </w:rPr>
        <w:t>en</w:t>
      </w:r>
      <w:r w:rsidR="00767C34" w:rsidRPr="0079104B">
        <w:rPr>
          <w:rFonts w:ascii="Arial" w:hAnsi="Arial" w:cs="Arial"/>
          <w:snapToGrid w:val="0"/>
        </w:rPr>
        <w:t>n</w:t>
      </w:r>
      <w:r w:rsidR="006A59F7" w:rsidRPr="0079104B">
        <w:rPr>
          <w:rFonts w:ascii="Arial" w:hAnsi="Arial" w:cs="Arial"/>
          <w:snapToGrid w:val="0"/>
        </w:rPr>
        <w:t>ent des éléments de</w:t>
      </w:r>
      <w:r w:rsidR="00EF7D28" w:rsidRPr="0079104B">
        <w:rPr>
          <w:rFonts w:ascii="Arial" w:hAnsi="Arial" w:cs="Arial"/>
          <w:snapToGrid w:val="0"/>
        </w:rPr>
        <w:t xml:space="preserve"> ce</w:t>
      </w:r>
      <w:r w:rsidR="006A59F7" w:rsidRPr="0079104B">
        <w:rPr>
          <w:rFonts w:ascii="Arial" w:hAnsi="Arial" w:cs="Arial"/>
          <w:snapToGrid w:val="0"/>
        </w:rPr>
        <w:t>s deux caractéristiques</w:t>
      </w:r>
      <w:r w:rsidR="00EF7D28" w:rsidRPr="0079104B">
        <w:rPr>
          <w:rFonts w:ascii="Arial" w:hAnsi="Arial" w:cs="Arial"/>
          <w:snapToGrid w:val="0"/>
        </w:rPr>
        <w:t>, c’est-à-dire</w:t>
      </w:r>
      <w:r w:rsidR="00435402" w:rsidRPr="0079104B">
        <w:rPr>
          <w:rFonts w:ascii="Arial" w:hAnsi="Arial" w:cs="Arial"/>
          <w:snapToGrid w:val="0"/>
        </w:rPr>
        <w:t xml:space="preserve"> </w:t>
      </w:r>
      <w:r w:rsidR="006A59F7" w:rsidRPr="0079104B">
        <w:rPr>
          <w:rFonts w:ascii="Arial" w:hAnsi="Arial" w:cs="Arial"/>
          <w:snapToGrid w:val="0"/>
        </w:rPr>
        <w:t xml:space="preserve">des </w:t>
      </w:r>
      <w:r w:rsidR="00767C34" w:rsidRPr="0079104B">
        <w:rPr>
          <w:rFonts w:ascii="Arial" w:hAnsi="Arial" w:cs="Arial"/>
          <w:snapToGrid w:val="0"/>
        </w:rPr>
        <w:t>principes o</w:t>
      </w:r>
      <w:r w:rsidR="006A59F7" w:rsidRPr="0079104B">
        <w:rPr>
          <w:rFonts w:ascii="Arial" w:hAnsi="Arial" w:cs="Arial"/>
          <w:snapToGrid w:val="0"/>
        </w:rPr>
        <w:t>u règles de comportement qui sont indicatifs et d’autres qui sont presc</w:t>
      </w:r>
      <w:r w:rsidR="00EF7D28" w:rsidRPr="0079104B">
        <w:rPr>
          <w:rFonts w:ascii="Arial" w:hAnsi="Arial" w:cs="Arial"/>
          <w:snapToGrid w:val="0"/>
        </w:rPr>
        <w:t>ri</w:t>
      </w:r>
      <w:r w:rsidR="006A59F7" w:rsidRPr="0079104B">
        <w:rPr>
          <w:rFonts w:ascii="Arial" w:hAnsi="Arial" w:cs="Arial"/>
          <w:snapToGrid w:val="0"/>
        </w:rPr>
        <w:t>ptifs et</w:t>
      </w:r>
      <w:r w:rsidR="00767C34" w:rsidRPr="0079104B">
        <w:rPr>
          <w:rFonts w:ascii="Arial" w:hAnsi="Arial" w:cs="Arial"/>
          <w:snapToGrid w:val="0"/>
        </w:rPr>
        <w:t>/o</w:t>
      </w:r>
      <w:r w:rsidR="006A59F7" w:rsidRPr="0079104B">
        <w:rPr>
          <w:rFonts w:ascii="Arial" w:hAnsi="Arial" w:cs="Arial"/>
          <w:snapToGrid w:val="0"/>
        </w:rPr>
        <w:t>u</w:t>
      </w:r>
      <w:r w:rsidR="00767C34" w:rsidRPr="0079104B">
        <w:rPr>
          <w:rFonts w:ascii="Arial" w:hAnsi="Arial" w:cs="Arial"/>
          <w:snapToGrid w:val="0"/>
        </w:rPr>
        <w:t xml:space="preserve"> </w:t>
      </w:r>
      <w:r w:rsidR="009D1A22" w:rsidRPr="0079104B">
        <w:rPr>
          <w:rFonts w:ascii="Arial" w:hAnsi="Arial" w:cs="Arial"/>
          <w:snapToGrid w:val="0"/>
        </w:rPr>
        <w:t>pro</w:t>
      </w:r>
      <w:r w:rsidR="00EF7D28" w:rsidRPr="0079104B">
        <w:rPr>
          <w:rFonts w:ascii="Arial" w:hAnsi="Arial" w:cs="Arial"/>
          <w:snapToGrid w:val="0"/>
        </w:rPr>
        <w:t>hibiti</w:t>
      </w:r>
      <w:r w:rsidR="006A59F7" w:rsidRPr="0079104B">
        <w:rPr>
          <w:rFonts w:ascii="Arial" w:hAnsi="Arial" w:cs="Arial"/>
          <w:snapToGrid w:val="0"/>
        </w:rPr>
        <w:t>fs</w:t>
      </w:r>
      <w:r w:rsidR="00767C34" w:rsidRPr="0079104B">
        <w:rPr>
          <w:rFonts w:ascii="Arial" w:hAnsi="Arial" w:cs="Arial"/>
          <w:snapToGrid w:val="0"/>
          <w:vertAlign w:val="superscript"/>
        </w:rPr>
        <w:footnoteReference w:id="16"/>
      </w:r>
      <w:r w:rsidR="006A59F7" w:rsidRPr="0079104B">
        <w:rPr>
          <w:rFonts w:ascii="Arial" w:hAnsi="Arial" w:cs="Arial"/>
          <w:snapToGrid w:val="0"/>
        </w:rPr>
        <w:t>.</w:t>
      </w:r>
    </w:p>
    <w:p w:rsidR="00767C34" w:rsidRPr="0079104B" w:rsidRDefault="006A59F7">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 xml:space="preserve">Certains auteurs </w:t>
      </w:r>
      <w:r w:rsidR="00C22E38" w:rsidRPr="0079104B">
        <w:rPr>
          <w:rFonts w:ascii="Arial" w:hAnsi="Arial" w:cs="Arial"/>
          <w:snapToGrid w:val="0"/>
        </w:rPr>
        <w:t>emploient</w:t>
      </w:r>
      <w:r w:rsidR="003D06D5" w:rsidRPr="0079104B">
        <w:rPr>
          <w:rFonts w:ascii="Arial" w:hAnsi="Arial" w:cs="Arial"/>
          <w:snapToGrid w:val="0"/>
        </w:rPr>
        <w:t>,</w:t>
      </w:r>
      <w:r w:rsidR="00C22E38" w:rsidRPr="0079104B">
        <w:rPr>
          <w:rFonts w:ascii="Arial" w:hAnsi="Arial" w:cs="Arial"/>
          <w:snapToGrid w:val="0"/>
        </w:rPr>
        <w:t xml:space="preserve"> pour </w:t>
      </w:r>
      <w:r w:rsidR="003D06D5" w:rsidRPr="0079104B">
        <w:rPr>
          <w:rFonts w:ascii="Arial" w:hAnsi="Arial" w:cs="Arial"/>
          <w:snapToGrid w:val="0"/>
        </w:rPr>
        <w:t>caractériser</w:t>
      </w:r>
      <w:r w:rsidRPr="0079104B">
        <w:rPr>
          <w:rFonts w:ascii="Arial" w:hAnsi="Arial" w:cs="Arial"/>
          <w:snapToGrid w:val="0"/>
        </w:rPr>
        <w:t xml:space="preserve"> les </w:t>
      </w:r>
      <w:r w:rsidR="00767C34" w:rsidRPr="0079104B">
        <w:rPr>
          <w:rFonts w:ascii="Arial" w:hAnsi="Arial" w:cs="Arial"/>
          <w:snapToGrid w:val="0"/>
        </w:rPr>
        <w:t>codes</w:t>
      </w:r>
      <w:r w:rsidR="003D06D5" w:rsidRPr="0079104B">
        <w:rPr>
          <w:rFonts w:ascii="Arial" w:hAnsi="Arial" w:cs="Arial"/>
          <w:snapToGrid w:val="0"/>
        </w:rPr>
        <w:t>,</w:t>
      </w:r>
      <w:r w:rsidR="00767C34" w:rsidRPr="0079104B">
        <w:rPr>
          <w:rFonts w:ascii="Arial" w:hAnsi="Arial" w:cs="Arial"/>
          <w:snapToGrid w:val="0"/>
        </w:rPr>
        <w:t xml:space="preserve"> </w:t>
      </w:r>
      <w:proofErr w:type="gramStart"/>
      <w:r w:rsidR="00C22E38" w:rsidRPr="0079104B">
        <w:rPr>
          <w:rFonts w:ascii="Arial" w:hAnsi="Arial" w:cs="Arial"/>
          <w:snapToGrid w:val="0"/>
        </w:rPr>
        <w:t>les termes</w:t>
      </w:r>
      <w:r w:rsidR="003D06D5" w:rsidRPr="0079104B">
        <w:rPr>
          <w:rFonts w:ascii="Arial" w:hAnsi="Arial" w:cs="Arial"/>
          <w:snapToGrid w:val="0"/>
        </w:rPr>
        <w:t xml:space="preserve"> </w:t>
      </w:r>
      <w:r w:rsidRPr="0079104B">
        <w:rPr>
          <w:rFonts w:ascii="Arial" w:hAnsi="Arial" w:cs="Arial"/>
          <w:i/>
          <w:snapToGrid w:val="0"/>
        </w:rPr>
        <w:t>indicatif</w:t>
      </w:r>
      <w:proofErr w:type="gramEnd"/>
      <w:r w:rsidRPr="0079104B">
        <w:rPr>
          <w:rFonts w:ascii="Arial" w:hAnsi="Arial" w:cs="Arial"/>
          <w:i/>
          <w:snapToGrid w:val="0"/>
        </w:rPr>
        <w:t xml:space="preserve">, </w:t>
      </w:r>
      <w:r w:rsidR="003D06D5" w:rsidRPr="0079104B">
        <w:rPr>
          <w:rFonts w:ascii="Arial" w:hAnsi="Arial" w:cs="Arial"/>
          <w:i/>
          <w:snapToGrid w:val="0"/>
        </w:rPr>
        <w:t>pédagogique</w:t>
      </w:r>
      <w:r w:rsidR="00767C34" w:rsidRPr="0079104B">
        <w:rPr>
          <w:rFonts w:ascii="Arial" w:hAnsi="Arial" w:cs="Arial"/>
          <w:i/>
          <w:snapToGrid w:val="0"/>
        </w:rPr>
        <w:t xml:space="preserve"> </w:t>
      </w:r>
      <w:r w:rsidRPr="0079104B">
        <w:rPr>
          <w:rFonts w:ascii="Arial" w:hAnsi="Arial" w:cs="Arial"/>
          <w:snapToGrid w:val="0"/>
        </w:rPr>
        <w:t xml:space="preserve">et </w:t>
      </w:r>
      <w:r w:rsidRPr="0079104B">
        <w:rPr>
          <w:rFonts w:ascii="Arial" w:hAnsi="Arial" w:cs="Arial"/>
          <w:i/>
          <w:snapToGrid w:val="0"/>
        </w:rPr>
        <w:t>réglementaire</w:t>
      </w:r>
      <w:r w:rsidR="007F4561" w:rsidRPr="0079104B">
        <w:rPr>
          <w:rFonts w:ascii="Arial" w:hAnsi="Arial" w:cs="Arial"/>
          <w:iCs/>
          <w:snapToGrid w:val="0"/>
          <w:vertAlign w:val="superscript"/>
        </w:rPr>
        <w:footnoteReference w:id="17"/>
      </w:r>
      <w:r w:rsidR="00C22E38" w:rsidRPr="0079104B">
        <w:rPr>
          <w:rFonts w:ascii="Arial" w:hAnsi="Arial" w:cs="Arial"/>
          <w:i/>
          <w:snapToGrid w:val="0"/>
        </w:rPr>
        <w:t> ;</w:t>
      </w:r>
      <w:r w:rsidRPr="0079104B">
        <w:rPr>
          <w:rFonts w:ascii="Arial" w:hAnsi="Arial" w:cs="Arial"/>
          <w:i/>
          <w:snapToGrid w:val="0"/>
        </w:rPr>
        <w:t xml:space="preserve"> </w:t>
      </w:r>
      <w:r w:rsidRPr="0079104B">
        <w:rPr>
          <w:rFonts w:ascii="Arial" w:hAnsi="Arial" w:cs="Arial"/>
          <w:snapToGrid w:val="0"/>
        </w:rPr>
        <w:t>d’autres utilisent seulement deux catégories</w:t>
      </w:r>
      <w:r w:rsidR="00C22E38" w:rsidRPr="0079104B">
        <w:rPr>
          <w:rFonts w:ascii="Arial" w:hAnsi="Arial" w:cs="Arial"/>
          <w:i/>
          <w:snapToGrid w:val="0"/>
        </w:rPr>
        <w:t> </w:t>
      </w:r>
      <w:r w:rsidR="00C22E38" w:rsidRPr="0079104B">
        <w:rPr>
          <w:rFonts w:ascii="Arial" w:hAnsi="Arial" w:cs="Arial"/>
          <w:snapToGrid w:val="0"/>
        </w:rPr>
        <w:t>:</w:t>
      </w:r>
      <w:r w:rsidR="00767C34" w:rsidRPr="0079104B">
        <w:rPr>
          <w:rFonts w:ascii="Arial" w:hAnsi="Arial" w:cs="Arial"/>
          <w:snapToGrid w:val="0"/>
        </w:rPr>
        <w:t xml:space="preserve"> </w:t>
      </w:r>
      <w:r w:rsidRPr="0079104B">
        <w:rPr>
          <w:rFonts w:ascii="Arial" w:hAnsi="Arial" w:cs="Arial"/>
          <w:i/>
          <w:snapToGrid w:val="0"/>
        </w:rPr>
        <w:t>indicatif</w:t>
      </w:r>
      <w:r w:rsidR="00767C34" w:rsidRPr="0079104B">
        <w:rPr>
          <w:rFonts w:ascii="Arial" w:hAnsi="Arial" w:cs="Arial"/>
          <w:i/>
          <w:snapToGrid w:val="0"/>
        </w:rPr>
        <w:t xml:space="preserve"> </w:t>
      </w:r>
      <w:r w:rsidRPr="0079104B">
        <w:rPr>
          <w:rFonts w:ascii="Arial" w:hAnsi="Arial" w:cs="Arial"/>
          <w:snapToGrid w:val="0"/>
        </w:rPr>
        <w:t>et</w:t>
      </w:r>
      <w:r w:rsidR="00767C34" w:rsidRPr="0079104B">
        <w:rPr>
          <w:rFonts w:ascii="Arial" w:hAnsi="Arial" w:cs="Arial"/>
          <w:snapToGrid w:val="0"/>
        </w:rPr>
        <w:t xml:space="preserve"> </w:t>
      </w:r>
      <w:r w:rsidRPr="0079104B">
        <w:rPr>
          <w:rFonts w:ascii="Arial" w:hAnsi="Arial" w:cs="Arial"/>
          <w:i/>
          <w:snapToGrid w:val="0"/>
        </w:rPr>
        <w:t>ré</w:t>
      </w:r>
      <w:r w:rsidR="00767C34" w:rsidRPr="0079104B">
        <w:rPr>
          <w:rFonts w:ascii="Arial" w:hAnsi="Arial" w:cs="Arial"/>
          <w:i/>
          <w:snapToGrid w:val="0"/>
        </w:rPr>
        <w:t>gl</w:t>
      </w:r>
      <w:r w:rsidRPr="0079104B">
        <w:rPr>
          <w:rFonts w:ascii="Arial" w:hAnsi="Arial" w:cs="Arial"/>
          <w:i/>
          <w:snapToGrid w:val="0"/>
        </w:rPr>
        <w:t>ementaire</w:t>
      </w:r>
      <w:r w:rsidR="00767C34" w:rsidRPr="0079104B">
        <w:rPr>
          <w:rFonts w:ascii="Arial" w:hAnsi="Arial" w:cs="Arial"/>
          <w:snapToGrid w:val="0"/>
          <w:vertAlign w:val="superscript"/>
        </w:rPr>
        <w:footnoteReference w:id="18"/>
      </w:r>
      <w:r w:rsidRPr="0079104B">
        <w:rPr>
          <w:rFonts w:ascii="Arial" w:hAnsi="Arial" w:cs="Arial"/>
          <w:i/>
          <w:snapToGrid w:val="0"/>
        </w:rPr>
        <w:t>.</w:t>
      </w:r>
      <w:r w:rsidR="00767C34" w:rsidRPr="0079104B">
        <w:rPr>
          <w:rFonts w:ascii="Arial" w:hAnsi="Arial" w:cs="Arial"/>
          <w:snapToGrid w:val="0"/>
        </w:rPr>
        <w:t xml:space="preserve"> </w:t>
      </w:r>
      <w:r w:rsidR="00877EFB" w:rsidRPr="0079104B">
        <w:rPr>
          <w:rFonts w:ascii="Arial" w:hAnsi="Arial" w:cs="Arial"/>
          <w:snapToGrid w:val="0"/>
        </w:rPr>
        <w:t>D’autres</w:t>
      </w:r>
      <w:r w:rsidR="00935AA1" w:rsidRPr="0079104B">
        <w:rPr>
          <w:rFonts w:ascii="Arial" w:hAnsi="Arial" w:cs="Arial"/>
          <w:snapToGrid w:val="0"/>
        </w:rPr>
        <w:t xml:space="preserve"> encore emploient des termes comme </w:t>
      </w:r>
      <w:r w:rsidR="00935AA1" w:rsidRPr="0079104B">
        <w:rPr>
          <w:rFonts w:ascii="Arial" w:hAnsi="Arial" w:cs="Arial"/>
          <w:i/>
          <w:snapToGrid w:val="0"/>
        </w:rPr>
        <w:t>dé</w:t>
      </w:r>
      <w:r w:rsidR="00767C34" w:rsidRPr="0079104B">
        <w:rPr>
          <w:rFonts w:ascii="Arial" w:hAnsi="Arial" w:cs="Arial"/>
          <w:i/>
          <w:snapToGrid w:val="0"/>
        </w:rPr>
        <w:t>ontologi</w:t>
      </w:r>
      <w:r w:rsidR="00935AA1" w:rsidRPr="0079104B">
        <w:rPr>
          <w:rFonts w:ascii="Arial" w:hAnsi="Arial" w:cs="Arial"/>
          <w:i/>
          <w:snapToGrid w:val="0"/>
        </w:rPr>
        <w:t>que</w:t>
      </w:r>
      <w:r w:rsidR="00767C34" w:rsidRPr="0079104B">
        <w:rPr>
          <w:rFonts w:ascii="Arial" w:hAnsi="Arial" w:cs="Arial"/>
          <w:i/>
          <w:snapToGrid w:val="0"/>
        </w:rPr>
        <w:t xml:space="preserve"> </w:t>
      </w:r>
      <w:r w:rsidR="00767C34" w:rsidRPr="0079104B">
        <w:rPr>
          <w:rFonts w:ascii="Arial" w:hAnsi="Arial" w:cs="Arial"/>
          <w:snapToGrid w:val="0"/>
        </w:rPr>
        <w:t xml:space="preserve">(code </w:t>
      </w:r>
      <w:r w:rsidR="00935AA1" w:rsidRPr="0079104B">
        <w:rPr>
          <w:rFonts w:ascii="Arial" w:hAnsi="Arial" w:cs="Arial"/>
          <w:snapToGrid w:val="0"/>
        </w:rPr>
        <w:t xml:space="preserve">qui énumère simplement </w:t>
      </w:r>
      <w:r w:rsidR="00EF7D28" w:rsidRPr="0079104B">
        <w:rPr>
          <w:rFonts w:ascii="Arial" w:hAnsi="Arial" w:cs="Arial"/>
          <w:snapToGrid w:val="0"/>
        </w:rPr>
        <w:t>d</w:t>
      </w:r>
      <w:r w:rsidR="00935AA1" w:rsidRPr="0079104B">
        <w:rPr>
          <w:rFonts w:ascii="Arial" w:hAnsi="Arial" w:cs="Arial"/>
          <w:snapToGrid w:val="0"/>
        </w:rPr>
        <w:t xml:space="preserve">es devoirs sans </w:t>
      </w:r>
      <w:r w:rsidR="00EF7D28" w:rsidRPr="0079104B">
        <w:rPr>
          <w:rFonts w:ascii="Arial" w:hAnsi="Arial" w:cs="Arial"/>
          <w:snapToGrid w:val="0"/>
        </w:rPr>
        <w:t xml:space="preserve">en </w:t>
      </w:r>
      <w:r w:rsidR="003D06D5" w:rsidRPr="0079104B">
        <w:rPr>
          <w:rFonts w:ascii="Arial" w:hAnsi="Arial" w:cs="Arial"/>
          <w:snapToGrid w:val="0"/>
        </w:rPr>
        <w:t>expliquer</w:t>
      </w:r>
      <w:r w:rsidR="00EF7D28" w:rsidRPr="0079104B">
        <w:rPr>
          <w:rFonts w:ascii="Arial" w:hAnsi="Arial" w:cs="Arial"/>
          <w:snapToGrid w:val="0"/>
        </w:rPr>
        <w:t xml:space="preserve"> </w:t>
      </w:r>
      <w:r w:rsidR="00935AA1" w:rsidRPr="0079104B">
        <w:rPr>
          <w:rFonts w:ascii="Arial" w:hAnsi="Arial" w:cs="Arial"/>
          <w:snapToGrid w:val="0"/>
        </w:rPr>
        <w:t>les raisons</w:t>
      </w:r>
      <w:r w:rsidR="00767C34" w:rsidRPr="0079104B">
        <w:rPr>
          <w:rFonts w:ascii="Arial" w:hAnsi="Arial" w:cs="Arial"/>
          <w:snapToGrid w:val="0"/>
        </w:rPr>
        <w:t xml:space="preserve">) </w:t>
      </w:r>
      <w:r w:rsidR="00935AA1" w:rsidRPr="0079104B">
        <w:rPr>
          <w:rFonts w:ascii="Arial" w:hAnsi="Arial" w:cs="Arial"/>
          <w:snapToGrid w:val="0"/>
        </w:rPr>
        <w:t xml:space="preserve">et </w:t>
      </w:r>
      <w:r w:rsidR="00767C34" w:rsidRPr="0079104B">
        <w:rPr>
          <w:rFonts w:ascii="Arial" w:hAnsi="Arial" w:cs="Arial"/>
          <w:i/>
          <w:snapToGrid w:val="0"/>
        </w:rPr>
        <w:t>t</w:t>
      </w:r>
      <w:r w:rsidR="00935AA1" w:rsidRPr="0079104B">
        <w:rPr>
          <w:rFonts w:ascii="Arial" w:hAnsi="Arial" w:cs="Arial"/>
          <w:i/>
          <w:snapToGrid w:val="0"/>
        </w:rPr>
        <w:t>é</w:t>
      </w:r>
      <w:r w:rsidR="00767C34" w:rsidRPr="0079104B">
        <w:rPr>
          <w:rFonts w:ascii="Arial" w:hAnsi="Arial" w:cs="Arial"/>
          <w:i/>
          <w:snapToGrid w:val="0"/>
        </w:rPr>
        <w:t>l</w:t>
      </w:r>
      <w:r w:rsidR="00935AA1" w:rsidRPr="0079104B">
        <w:rPr>
          <w:rFonts w:ascii="Arial" w:hAnsi="Arial" w:cs="Arial"/>
          <w:i/>
          <w:snapToGrid w:val="0"/>
        </w:rPr>
        <w:t>é</w:t>
      </w:r>
      <w:r w:rsidR="00767C34" w:rsidRPr="0079104B">
        <w:rPr>
          <w:rFonts w:ascii="Arial" w:hAnsi="Arial" w:cs="Arial"/>
          <w:i/>
          <w:snapToGrid w:val="0"/>
        </w:rPr>
        <w:t>ologi</w:t>
      </w:r>
      <w:r w:rsidR="00935AA1" w:rsidRPr="0079104B">
        <w:rPr>
          <w:rFonts w:ascii="Arial" w:hAnsi="Arial" w:cs="Arial"/>
          <w:i/>
          <w:snapToGrid w:val="0"/>
        </w:rPr>
        <w:t>que</w:t>
      </w:r>
      <w:r w:rsidR="00767C34" w:rsidRPr="0079104B">
        <w:rPr>
          <w:rFonts w:ascii="Arial" w:hAnsi="Arial" w:cs="Arial"/>
          <w:snapToGrid w:val="0"/>
        </w:rPr>
        <w:t xml:space="preserve"> (code </w:t>
      </w:r>
      <w:r w:rsidR="00935AA1" w:rsidRPr="0079104B">
        <w:rPr>
          <w:rFonts w:ascii="Arial" w:hAnsi="Arial" w:cs="Arial"/>
          <w:snapToGrid w:val="0"/>
        </w:rPr>
        <w:t>qui met en évidence les conséquences des actions</w:t>
      </w:r>
      <w:r w:rsidR="00767C34" w:rsidRPr="0079104B">
        <w:rPr>
          <w:rFonts w:ascii="Arial" w:hAnsi="Arial" w:cs="Arial"/>
          <w:snapToGrid w:val="0"/>
        </w:rPr>
        <w:t>)</w:t>
      </w:r>
      <w:r w:rsidR="00767C34" w:rsidRPr="0079104B">
        <w:rPr>
          <w:rFonts w:ascii="Arial" w:hAnsi="Arial" w:cs="Arial"/>
          <w:snapToGrid w:val="0"/>
          <w:vertAlign w:val="superscript"/>
        </w:rPr>
        <w:footnoteReference w:id="19"/>
      </w:r>
      <w:r w:rsidR="00935AA1" w:rsidRPr="0079104B">
        <w:rPr>
          <w:rFonts w:ascii="Arial" w:hAnsi="Arial" w:cs="Arial"/>
          <w:snapToGrid w:val="0"/>
        </w:rPr>
        <w:t>.</w:t>
      </w:r>
      <w:r w:rsidR="00767C34" w:rsidRPr="0079104B">
        <w:rPr>
          <w:rFonts w:ascii="Arial" w:hAnsi="Arial" w:cs="Arial"/>
          <w:snapToGrid w:val="0"/>
        </w:rPr>
        <w:t xml:space="preserve"> </w:t>
      </w:r>
      <w:r w:rsidR="00935AA1" w:rsidRPr="0079104B">
        <w:rPr>
          <w:rFonts w:ascii="Arial" w:hAnsi="Arial" w:cs="Arial"/>
          <w:snapToGrid w:val="0"/>
        </w:rPr>
        <w:t xml:space="preserve">En fait, la plupart des </w:t>
      </w:r>
      <w:r w:rsidR="007277A6" w:rsidRPr="0079104B">
        <w:rPr>
          <w:rFonts w:ascii="Arial" w:hAnsi="Arial" w:cs="Arial"/>
          <w:snapToGrid w:val="0"/>
        </w:rPr>
        <w:t>codes d’éthique</w:t>
      </w:r>
      <w:r w:rsidR="00767C34" w:rsidRPr="0079104B">
        <w:rPr>
          <w:rFonts w:ascii="Arial" w:hAnsi="Arial" w:cs="Arial"/>
          <w:snapToGrid w:val="0"/>
        </w:rPr>
        <w:t xml:space="preserve"> combine</w:t>
      </w:r>
      <w:r w:rsidR="00935AA1" w:rsidRPr="0079104B">
        <w:rPr>
          <w:rFonts w:ascii="Arial" w:hAnsi="Arial" w:cs="Arial"/>
          <w:snapToGrid w:val="0"/>
        </w:rPr>
        <w:t>nt des élément</w:t>
      </w:r>
      <w:r w:rsidR="00A131E9" w:rsidRPr="0079104B">
        <w:rPr>
          <w:rFonts w:ascii="Arial" w:hAnsi="Arial" w:cs="Arial"/>
          <w:snapToGrid w:val="0"/>
        </w:rPr>
        <w:t>s</w:t>
      </w:r>
      <w:r w:rsidR="00935AA1" w:rsidRPr="0079104B">
        <w:rPr>
          <w:rFonts w:ascii="Arial" w:hAnsi="Arial" w:cs="Arial"/>
          <w:snapToGrid w:val="0"/>
        </w:rPr>
        <w:t xml:space="preserve"> de chacun de ces </w:t>
      </w:r>
      <w:r w:rsidR="003D06D5" w:rsidRPr="0079104B">
        <w:rPr>
          <w:rFonts w:ascii="Arial" w:hAnsi="Arial" w:cs="Arial"/>
          <w:snapToGrid w:val="0"/>
        </w:rPr>
        <w:t>types</w:t>
      </w:r>
      <w:r w:rsidR="00935AA1" w:rsidRPr="0079104B">
        <w:rPr>
          <w:rFonts w:ascii="Arial" w:hAnsi="Arial" w:cs="Arial"/>
          <w:snapToGrid w:val="0"/>
        </w:rPr>
        <w:t>. Il est moins important de classer le code dans l’un</w:t>
      </w:r>
      <w:r w:rsidR="001C7D44" w:rsidRPr="0079104B">
        <w:rPr>
          <w:rFonts w:ascii="Arial" w:hAnsi="Arial" w:cs="Arial"/>
          <w:snapToGrid w:val="0"/>
        </w:rPr>
        <w:t>e</w:t>
      </w:r>
      <w:r w:rsidR="00935AA1" w:rsidRPr="0079104B">
        <w:rPr>
          <w:rFonts w:ascii="Arial" w:hAnsi="Arial" w:cs="Arial"/>
          <w:snapToGrid w:val="0"/>
        </w:rPr>
        <w:t xml:space="preserve"> ou l’autre </w:t>
      </w:r>
      <w:r w:rsidR="001C7D44" w:rsidRPr="0079104B">
        <w:rPr>
          <w:rFonts w:ascii="Arial" w:hAnsi="Arial" w:cs="Arial"/>
          <w:snapToGrid w:val="0"/>
        </w:rPr>
        <w:t xml:space="preserve">catégorie </w:t>
      </w:r>
      <w:r w:rsidR="00935AA1" w:rsidRPr="0079104B">
        <w:rPr>
          <w:rFonts w:ascii="Arial" w:hAnsi="Arial" w:cs="Arial"/>
          <w:snapToGrid w:val="0"/>
        </w:rPr>
        <w:t xml:space="preserve">que de comprendre </w:t>
      </w:r>
      <w:r w:rsidR="005C024C">
        <w:rPr>
          <w:rFonts w:ascii="Arial" w:hAnsi="Arial" w:cs="Arial"/>
          <w:snapToGrid w:val="0"/>
        </w:rPr>
        <w:t xml:space="preserve">quelles </w:t>
      </w:r>
      <w:r w:rsidR="00935AA1" w:rsidRPr="0079104B">
        <w:rPr>
          <w:rFonts w:ascii="Arial" w:hAnsi="Arial" w:cs="Arial"/>
          <w:snapToGrid w:val="0"/>
        </w:rPr>
        <w:t xml:space="preserve">implications </w:t>
      </w:r>
      <w:r w:rsidR="00903566">
        <w:rPr>
          <w:rFonts w:ascii="Arial" w:hAnsi="Arial" w:cs="Arial"/>
          <w:snapToGrid w:val="0"/>
        </w:rPr>
        <w:t>à</w:t>
      </w:r>
      <w:r w:rsidR="00935AA1" w:rsidRPr="0079104B">
        <w:rPr>
          <w:rFonts w:ascii="Arial" w:hAnsi="Arial" w:cs="Arial"/>
          <w:snapToGrid w:val="0"/>
        </w:rPr>
        <w:t xml:space="preserve"> chaque approche et qu’un seul et même code peut inclure des éléments de chacun d’entre eux</w:t>
      </w:r>
      <w:r w:rsidR="00767C34" w:rsidRPr="0079104B">
        <w:rPr>
          <w:rFonts w:ascii="Arial" w:hAnsi="Arial" w:cs="Arial"/>
          <w:snapToGrid w:val="0"/>
        </w:rPr>
        <w:t xml:space="preserve">. </w:t>
      </w:r>
      <w:r w:rsidR="00935AA1" w:rsidRPr="0079104B">
        <w:rPr>
          <w:rFonts w:ascii="Arial" w:hAnsi="Arial" w:cs="Arial"/>
          <w:snapToGrid w:val="0"/>
        </w:rPr>
        <w:t xml:space="preserve">Comme le fait remarquer </w:t>
      </w:r>
      <w:proofErr w:type="spellStart"/>
      <w:r w:rsidR="00767C34" w:rsidRPr="0079104B">
        <w:rPr>
          <w:rFonts w:ascii="Arial" w:hAnsi="Arial" w:cs="Arial"/>
          <w:snapToGrid w:val="0"/>
        </w:rPr>
        <w:t>Frankel</w:t>
      </w:r>
      <w:proofErr w:type="spellEnd"/>
      <w:r w:rsidR="00767C34" w:rsidRPr="0079104B">
        <w:rPr>
          <w:rFonts w:ascii="Arial" w:hAnsi="Arial" w:cs="Arial"/>
          <w:snapToGrid w:val="0"/>
        </w:rPr>
        <w:t xml:space="preserve">, </w:t>
      </w:r>
      <w:r w:rsidR="00935AA1" w:rsidRPr="0079104B">
        <w:rPr>
          <w:rFonts w:ascii="Arial" w:hAnsi="Arial" w:cs="Arial"/>
          <w:snapToGrid w:val="0"/>
        </w:rPr>
        <w:t>« Toute décision concernant le type de code qui convient</w:t>
      </w:r>
      <w:r w:rsidR="00767C34" w:rsidRPr="0079104B">
        <w:rPr>
          <w:rFonts w:ascii="Arial" w:hAnsi="Arial" w:cs="Arial"/>
          <w:snapToGrid w:val="0"/>
        </w:rPr>
        <w:t>…</w:t>
      </w:r>
      <w:r w:rsidR="00935AA1" w:rsidRPr="0079104B">
        <w:rPr>
          <w:rFonts w:ascii="Arial" w:hAnsi="Arial" w:cs="Arial"/>
          <w:snapToGrid w:val="0"/>
        </w:rPr>
        <w:t xml:space="preserve"> à un moment </w:t>
      </w:r>
      <w:r w:rsidR="001C7D44" w:rsidRPr="0079104B">
        <w:rPr>
          <w:rFonts w:ascii="Arial" w:hAnsi="Arial" w:cs="Arial"/>
          <w:snapToGrid w:val="0"/>
        </w:rPr>
        <w:t>donné</w:t>
      </w:r>
      <w:r w:rsidR="00935AA1" w:rsidRPr="0079104B">
        <w:rPr>
          <w:rFonts w:ascii="Arial" w:hAnsi="Arial" w:cs="Arial"/>
          <w:snapToGrid w:val="0"/>
        </w:rPr>
        <w:t xml:space="preserve"> sera nécessairement le reflet d’un mélange de considérations à la fois pragmatiques et normatives »</w:t>
      </w:r>
      <w:r w:rsidR="00767C34" w:rsidRPr="0079104B">
        <w:rPr>
          <w:rFonts w:ascii="Arial" w:hAnsi="Arial" w:cs="Arial"/>
          <w:snapToGrid w:val="0"/>
          <w:vertAlign w:val="superscript"/>
        </w:rPr>
        <w:footnoteReference w:id="20"/>
      </w:r>
      <w:r w:rsidR="00935AA1" w:rsidRPr="0079104B">
        <w:rPr>
          <w:rFonts w:ascii="Arial" w:hAnsi="Arial" w:cs="Arial"/>
          <w:snapToGrid w:val="0"/>
        </w:rPr>
        <w:t>.</w:t>
      </w:r>
    </w:p>
    <w:p w:rsidR="00767C34" w:rsidRPr="0079104B" w:rsidRDefault="00935AA1" w:rsidP="00C73786">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La Société coréenne de biol</w:t>
      </w:r>
      <w:r w:rsidR="001C7D44" w:rsidRPr="0079104B">
        <w:rPr>
          <w:rFonts w:ascii="Arial" w:hAnsi="Arial" w:cs="Arial"/>
          <w:snapToGrid w:val="0"/>
        </w:rPr>
        <w:t>ogie moléculaire et cellulaire possède</w:t>
      </w:r>
      <w:r w:rsidRPr="0079104B">
        <w:rPr>
          <w:rFonts w:ascii="Arial" w:hAnsi="Arial" w:cs="Arial"/>
          <w:snapToGrid w:val="0"/>
        </w:rPr>
        <w:t xml:space="preserve"> un code de type </w:t>
      </w:r>
      <w:r w:rsidRPr="0079104B">
        <w:rPr>
          <w:rFonts w:ascii="Arial" w:hAnsi="Arial" w:cs="Arial"/>
          <w:b/>
          <w:snapToGrid w:val="0"/>
        </w:rPr>
        <w:t>indicatif</w:t>
      </w:r>
      <w:r w:rsidR="001C7D44" w:rsidRPr="0079104B">
        <w:rPr>
          <w:rFonts w:ascii="Arial" w:hAnsi="Arial" w:cs="Arial"/>
          <w:b/>
          <w:snapToGrid w:val="0"/>
        </w:rPr>
        <w:t> </w:t>
      </w:r>
      <w:r w:rsidR="001C7D44" w:rsidRPr="00903566">
        <w:rPr>
          <w:rFonts w:ascii="Arial" w:hAnsi="Arial" w:cs="Arial"/>
          <w:snapToGrid w:val="0"/>
        </w:rPr>
        <w:t>:</w:t>
      </w:r>
      <w:r w:rsidRPr="00903566">
        <w:rPr>
          <w:rFonts w:ascii="Arial" w:hAnsi="Arial" w:cs="Arial"/>
          <w:snapToGrid w:val="0"/>
        </w:rPr>
        <w:t xml:space="preserve"> </w:t>
      </w:r>
      <w:r w:rsidRPr="0079104B">
        <w:rPr>
          <w:rFonts w:ascii="Arial" w:hAnsi="Arial" w:cs="Arial"/>
          <w:snapToGrid w:val="0"/>
        </w:rPr>
        <w:t>la « </w:t>
      </w:r>
      <w:r w:rsidR="00767C34" w:rsidRPr="0079104B">
        <w:rPr>
          <w:rFonts w:ascii="Arial" w:hAnsi="Arial" w:cs="Arial"/>
          <w:snapToGrid w:val="0"/>
        </w:rPr>
        <w:t xml:space="preserve">Charte </w:t>
      </w:r>
      <w:r w:rsidRPr="0079104B">
        <w:rPr>
          <w:rFonts w:ascii="Arial" w:hAnsi="Arial" w:cs="Arial"/>
          <w:snapToGrid w:val="0"/>
        </w:rPr>
        <w:t>d’éthique pour les chercheurs en sciences de la vie</w:t>
      </w:r>
      <w:r w:rsidR="00142E5E" w:rsidRPr="0079104B">
        <w:rPr>
          <w:rFonts w:ascii="Arial" w:hAnsi="Arial" w:cs="Arial"/>
          <w:snapToGrid w:val="0"/>
        </w:rPr>
        <w:t> »</w:t>
      </w:r>
      <w:r w:rsidR="00EC317A" w:rsidRPr="0079104B">
        <w:rPr>
          <w:rStyle w:val="FootnoteReference"/>
          <w:rFonts w:cs="Arial"/>
          <w:snapToGrid w:val="0"/>
        </w:rPr>
        <w:footnoteReference w:id="21"/>
      </w:r>
      <w:r w:rsidR="00142E5E" w:rsidRPr="0079104B">
        <w:rPr>
          <w:rFonts w:ascii="Arial" w:hAnsi="Arial" w:cs="Arial"/>
          <w:snapToGrid w:val="0"/>
        </w:rPr>
        <w:t>.</w:t>
      </w:r>
      <w:r w:rsidR="00767C34" w:rsidRPr="0079104B">
        <w:rPr>
          <w:rFonts w:ascii="Arial" w:hAnsi="Arial" w:cs="Arial"/>
          <w:snapToGrid w:val="0"/>
        </w:rPr>
        <w:t xml:space="preserve"> </w:t>
      </w:r>
      <w:r w:rsidR="00142E5E" w:rsidRPr="0079104B">
        <w:rPr>
          <w:rFonts w:ascii="Arial" w:hAnsi="Arial" w:cs="Arial"/>
          <w:snapToGrid w:val="0"/>
        </w:rPr>
        <w:t xml:space="preserve">Elle </w:t>
      </w:r>
      <w:r w:rsidR="007461B6" w:rsidRPr="0079104B">
        <w:rPr>
          <w:rFonts w:ascii="Arial" w:hAnsi="Arial" w:cs="Arial"/>
          <w:snapToGrid w:val="0"/>
        </w:rPr>
        <w:t>énonc</w:t>
      </w:r>
      <w:r w:rsidR="00142E5E" w:rsidRPr="0079104B">
        <w:rPr>
          <w:rFonts w:ascii="Arial" w:hAnsi="Arial" w:cs="Arial"/>
          <w:snapToGrid w:val="0"/>
        </w:rPr>
        <w:t>e dix principes que les chercheurs en sciences de la vie doivent dans l’idéal respecter</w:t>
      </w:r>
      <w:r w:rsidR="00767C34" w:rsidRPr="0079104B">
        <w:rPr>
          <w:rFonts w:ascii="Arial" w:hAnsi="Arial" w:cs="Arial"/>
          <w:snapToGrid w:val="0"/>
        </w:rPr>
        <w:t xml:space="preserve">. </w:t>
      </w:r>
      <w:r w:rsidR="00142E5E" w:rsidRPr="0079104B">
        <w:rPr>
          <w:rFonts w:ascii="Arial" w:hAnsi="Arial" w:cs="Arial"/>
          <w:snapToGrid w:val="0"/>
        </w:rPr>
        <w:t xml:space="preserve">Elle </w:t>
      </w:r>
      <w:r w:rsidR="00B8262A">
        <w:rPr>
          <w:rFonts w:ascii="Arial" w:hAnsi="Arial" w:cs="Arial"/>
          <w:snapToGrid w:val="0"/>
        </w:rPr>
        <w:t xml:space="preserve">procède d’une démarche </w:t>
      </w:r>
      <w:r w:rsidR="005C024C">
        <w:rPr>
          <w:rFonts w:ascii="Arial" w:hAnsi="Arial" w:cs="Arial"/>
          <w:snapToGrid w:val="0"/>
        </w:rPr>
        <w:t>vertueuse</w:t>
      </w:r>
      <w:r w:rsidR="003E3DC0" w:rsidRPr="0079104B">
        <w:rPr>
          <w:rFonts w:ascii="Arial" w:hAnsi="Arial" w:cs="Arial"/>
          <w:snapToGrid w:val="0"/>
        </w:rPr>
        <w:t>,</w:t>
      </w:r>
      <w:r w:rsidR="00142E5E" w:rsidRPr="0079104B">
        <w:rPr>
          <w:rFonts w:ascii="Arial" w:hAnsi="Arial" w:cs="Arial"/>
          <w:snapToGrid w:val="0"/>
        </w:rPr>
        <w:t xml:space="preserve"> en ce qu’elle </w:t>
      </w:r>
      <w:r w:rsidR="003E3DC0" w:rsidRPr="0079104B">
        <w:rPr>
          <w:rFonts w:ascii="Arial" w:hAnsi="Arial" w:cs="Arial"/>
          <w:snapToGrid w:val="0"/>
        </w:rPr>
        <w:t>dresse une liste</w:t>
      </w:r>
      <w:r w:rsidR="00142E5E" w:rsidRPr="0079104B">
        <w:rPr>
          <w:rFonts w:ascii="Arial" w:hAnsi="Arial" w:cs="Arial"/>
          <w:snapToGrid w:val="0"/>
        </w:rPr>
        <w:t xml:space="preserve"> de buts </w:t>
      </w:r>
      <w:r w:rsidR="003E3DC0" w:rsidRPr="0079104B">
        <w:rPr>
          <w:rFonts w:ascii="Arial" w:hAnsi="Arial" w:cs="Arial"/>
          <w:snapToGrid w:val="0"/>
        </w:rPr>
        <w:t xml:space="preserve">qu’il est </w:t>
      </w:r>
      <w:r w:rsidR="00142E5E" w:rsidRPr="0079104B">
        <w:rPr>
          <w:rFonts w:ascii="Arial" w:hAnsi="Arial" w:cs="Arial"/>
          <w:snapToGrid w:val="0"/>
        </w:rPr>
        <w:t>souhaitable</w:t>
      </w:r>
      <w:r w:rsidR="003E3DC0" w:rsidRPr="0079104B">
        <w:rPr>
          <w:rFonts w:ascii="Arial" w:hAnsi="Arial" w:cs="Arial"/>
          <w:snapToGrid w:val="0"/>
        </w:rPr>
        <w:t xml:space="preserve"> d’atteindre</w:t>
      </w:r>
      <w:r w:rsidR="00142E5E" w:rsidRPr="0079104B">
        <w:rPr>
          <w:rFonts w:ascii="Arial" w:hAnsi="Arial" w:cs="Arial"/>
          <w:snapToGrid w:val="0"/>
        </w:rPr>
        <w:t xml:space="preserve">, tout en reconnaissant que la conduite d’un </w:t>
      </w:r>
      <w:r w:rsidR="00142E5E" w:rsidRPr="0079104B">
        <w:rPr>
          <w:rFonts w:ascii="Arial" w:hAnsi="Arial" w:cs="Arial"/>
          <w:snapToGrid w:val="0"/>
        </w:rPr>
        <w:lastRenderedPageBreak/>
        <w:t>individu peut</w:t>
      </w:r>
      <w:r w:rsidR="003E3DC0" w:rsidRPr="0079104B">
        <w:rPr>
          <w:rFonts w:ascii="Arial" w:hAnsi="Arial" w:cs="Arial"/>
          <w:snapToGrid w:val="0"/>
        </w:rPr>
        <w:t>,</w:t>
      </w:r>
      <w:r w:rsidR="00142E5E" w:rsidRPr="0079104B">
        <w:rPr>
          <w:rFonts w:ascii="Arial" w:hAnsi="Arial" w:cs="Arial"/>
          <w:snapToGrid w:val="0"/>
        </w:rPr>
        <w:t xml:space="preserve"> </w:t>
      </w:r>
      <w:r w:rsidR="003E3DC0" w:rsidRPr="0079104B">
        <w:rPr>
          <w:rFonts w:ascii="Arial" w:hAnsi="Arial" w:cs="Arial"/>
          <w:snapToGrid w:val="0"/>
        </w:rPr>
        <w:t xml:space="preserve">dans certaines circonstances, </w:t>
      </w:r>
      <w:r w:rsidR="00142E5E" w:rsidRPr="0079104B">
        <w:rPr>
          <w:rFonts w:ascii="Arial" w:hAnsi="Arial" w:cs="Arial"/>
          <w:snapToGrid w:val="0"/>
        </w:rPr>
        <w:t>être très éloignée de ces buts</w:t>
      </w:r>
      <w:r w:rsidR="00767C34" w:rsidRPr="0079104B">
        <w:rPr>
          <w:rFonts w:ascii="Arial" w:hAnsi="Arial" w:cs="Arial"/>
          <w:snapToGrid w:val="0"/>
          <w:vertAlign w:val="superscript"/>
        </w:rPr>
        <w:footnoteReference w:id="22"/>
      </w:r>
      <w:r w:rsidR="00142E5E" w:rsidRPr="0079104B">
        <w:rPr>
          <w:rFonts w:ascii="Arial" w:hAnsi="Arial" w:cs="Arial"/>
          <w:snapToGrid w:val="0"/>
        </w:rPr>
        <w:t>.</w:t>
      </w:r>
      <w:r w:rsidR="00767C34" w:rsidRPr="0079104B">
        <w:rPr>
          <w:rFonts w:ascii="Arial" w:hAnsi="Arial" w:cs="Arial"/>
          <w:snapToGrid w:val="0"/>
        </w:rPr>
        <w:t xml:space="preserve"> </w:t>
      </w:r>
      <w:r w:rsidR="00EB0F24">
        <w:rPr>
          <w:rFonts w:ascii="Arial" w:hAnsi="Arial" w:cs="Arial"/>
          <w:snapToGrid w:val="0"/>
        </w:rPr>
        <w:t>L</w:t>
      </w:r>
      <w:r w:rsidR="003E3DC0" w:rsidRPr="0079104B">
        <w:rPr>
          <w:rFonts w:ascii="Arial" w:hAnsi="Arial" w:cs="Arial"/>
          <w:snapToGrid w:val="0"/>
        </w:rPr>
        <w:t>e</w:t>
      </w:r>
      <w:r w:rsidR="00142E5E" w:rsidRPr="0079104B">
        <w:rPr>
          <w:rFonts w:ascii="Arial" w:hAnsi="Arial" w:cs="Arial"/>
          <w:snapToGrid w:val="0"/>
        </w:rPr>
        <w:t xml:space="preserve"> premier but</w:t>
      </w:r>
      <w:r w:rsidR="00EB0F24">
        <w:rPr>
          <w:rFonts w:ascii="Arial" w:hAnsi="Arial" w:cs="Arial"/>
          <w:snapToGrid w:val="0"/>
        </w:rPr>
        <w:t>, par exemple,</w:t>
      </w:r>
      <w:r w:rsidR="00142E5E" w:rsidRPr="0079104B">
        <w:rPr>
          <w:rFonts w:ascii="Arial" w:hAnsi="Arial" w:cs="Arial"/>
          <w:snapToGrid w:val="0"/>
        </w:rPr>
        <w:t xml:space="preserve"> est </w:t>
      </w:r>
      <w:r w:rsidR="00EB0F24">
        <w:rPr>
          <w:rFonts w:ascii="Arial" w:hAnsi="Arial" w:cs="Arial"/>
          <w:snapToGrid w:val="0"/>
        </w:rPr>
        <w:t>exprimé ainsi : « </w:t>
      </w:r>
      <w:r w:rsidR="00695D91" w:rsidRPr="0079104B">
        <w:rPr>
          <w:rFonts w:ascii="Arial" w:hAnsi="Arial" w:cs="Arial"/>
          <w:snapToGrid w:val="0"/>
        </w:rPr>
        <w:t>Parfaitement conscients de la dignité de la vie, n</w:t>
      </w:r>
      <w:r w:rsidR="007F17BF" w:rsidRPr="0079104B">
        <w:rPr>
          <w:rFonts w:ascii="Arial" w:hAnsi="Arial" w:cs="Arial"/>
          <w:snapToGrid w:val="0"/>
        </w:rPr>
        <w:t xml:space="preserve">ous </w:t>
      </w:r>
      <w:r w:rsidR="00695D91" w:rsidRPr="0079104B">
        <w:rPr>
          <w:rFonts w:ascii="Arial" w:hAnsi="Arial" w:cs="Arial"/>
          <w:snapToGrid w:val="0"/>
        </w:rPr>
        <w:t>éviterons</w:t>
      </w:r>
      <w:r w:rsidR="007F17BF" w:rsidRPr="0079104B">
        <w:rPr>
          <w:rFonts w:ascii="Arial" w:hAnsi="Arial" w:cs="Arial"/>
          <w:snapToGrid w:val="0"/>
        </w:rPr>
        <w:t xml:space="preserve"> de </w:t>
      </w:r>
      <w:r w:rsidR="00695D91" w:rsidRPr="0079104B">
        <w:rPr>
          <w:rFonts w:ascii="Arial" w:hAnsi="Arial" w:cs="Arial"/>
          <w:snapToGrid w:val="0"/>
        </w:rPr>
        <w:t>porter atteinte à</w:t>
      </w:r>
      <w:r w:rsidR="007F17BF" w:rsidRPr="0079104B">
        <w:rPr>
          <w:rFonts w:ascii="Arial" w:hAnsi="Arial" w:cs="Arial"/>
          <w:snapToGrid w:val="0"/>
        </w:rPr>
        <w:t xml:space="preserve"> ce caractère sacré dans toute la mesure de nos possibilités »</w:t>
      </w:r>
      <w:r w:rsidR="00767C34" w:rsidRPr="0079104B">
        <w:rPr>
          <w:rFonts w:ascii="Arial" w:hAnsi="Arial" w:cs="Arial"/>
          <w:snapToGrid w:val="0"/>
          <w:vertAlign w:val="superscript"/>
        </w:rPr>
        <w:footnoteReference w:id="23"/>
      </w:r>
      <w:r w:rsidR="007F17BF" w:rsidRPr="0079104B">
        <w:rPr>
          <w:rFonts w:ascii="Arial" w:hAnsi="Arial" w:cs="Arial"/>
          <w:snapToGrid w:val="0"/>
        </w:rPr>
        <w:t>.</w:t>
      </w:r>
      <w:r w:rsidR="00091398" w:rsidRPr="0079104B">
        <w:rPr>
          <w:rFonts w:ascii="Arial" w:hAnsi="Arial" w:cs="Arial"/>
          <w:snapToGrid w:val="0"/>
        </w:rPr>
        <w:t xml:space="preserve"> </w:t>
      </w:r>
      <w:r w:rsidR="007F17BF" w:rsidRPr="0079104B">
        <w:rPr>
          <w:rFonts w:ascii="Arial" w:hAnsi="Arial" w:cs="Arial"/>
          <w:snapToGrid w:val="0"/>
        </w:rPr>
        <w:t>L</w:t>
      </w:r>
      <w:r w:rsidR="00767C34" w:rsidRPr="0079104B">
        <w:rPr>
          <w:rFonts w:ascii="Arial" w:hAnsi="Arial" w:cs="Arial"/>
          <w:snapToGrid w:val="0"/>
        </w:rPr>
        <w:t xml:space="preserve">e </w:t>
      </w:r>
      <w:r w:rsidR="007F17BF" w:rsidRPr="0079104B">
        <w:rPr>
          <w:rFonts w:ascii="Arial" w:hAnsi="Arial" w:cs="Arial"/>
          <w:snapToGrid w:val="0"/>
        </w:rPr>
        <w:t xml:space="preserve">projet </w:t>
      </w:r>
      <w:r w:rsidR="00767C34" w:rsidRPr="0079104B">
        <w:rPr>
          <w:rFonts w:ascii="Arial" w:hAnsi="Arial" w:cs="Arial"/>
          <w:snapToGrid w:val="0"/>
        </w:rPr>
        <w:t xml:space="preserve">RESPECT </w:t>
      </w:r>
      <w:r w:rsidR="00091398" w:rsidRPr="0079104B">
        <w:rPr>
          <w:rFonts w:ascii="Arial" w:hAnsi="Arial" w:cs="Arial"/>
          <w:snapToGrid w:val="0"/>
        </w:rPr>
        <w:t>(</w:t>
      </w:r>
      <w:r w:rsidR="007F17BF" w:rsidRPr="0079104B">
        <w:rPr>
          <w:rFonts w:ascii="Arial" w:hAnsi="Arial" w:cs="Arial"/>
          <w:snapToGrid w:val="0"/>
        </w:rPr>
        <w:t>voir plus haut</w:t>
      </w:r>
      <w:r w:rsidR="00091398" w:rsidRPr="0079104B">
        <w:rPr>
          <w:rFonts w:ascii="Arial" w:hAnsi="Arial" w:cs="Arial"/>
          <w:snapToGrid w:val="0"/>
        </w:rPr>
        <w:t>)</w:t>
      </w:r>
      <w:r w:rsidR="00767C34" w:rsidRPr="0079104B">
        <w:rPr>
          <w:rFonts w:ascii="Arial" w:hAnsi="Arial" w:cs="Arial"/>
          <w:snapToGrid w:val="0"/>
        </w:rPr>
        <w:t xml:space="preserve"> </w:t>
      </w:r>
      <w:r w:rsidR="007F17BF" w:rsidRPr="0079104B">
        <w:rPr>
          <w:rFonts w:ascii="Arial" w:hAnsi="Arial" w:cs="Arial"/>
          <w:snapToGrid w:val="0"/>
        </w:rPr>
        <w:t xml:space="preserve">classe également son </w:t>
      </w:r>
      <w:r w:rsidR="002027A8" w:rsidRPr="0079104B">
        <w:rPr>
          <w:rFonts w:ascii="Arial" w:hAnsi="Arial" w:cs="Arial"/>
          <w:snapToGrid w:val="0"/>
        </w:rPr>
        <w:t>« </w:t>
      </w:r>
      <w:r w:rsidR="004F62D2" w:rsidRPr="0079104B">
        <w:rPr>
          <w:rFonts w:ascii="Arial" w:hAnsi="Arial" w:cs="Arial"/>
          <w:snapToGrid w:val="0"/>
        </w:rPr>
        <w:t>RESPECT</w:t>
      </w:r>
      <w:r w:rsidR="002027A8" w:rsidRPr="0079104B">
        <w:rPr>
          <w:rFonts w:ascii="Arial" w:hAnsi="Arial" w:cs="Arial"/>
          <w:snapToGrid w:val="0"/>
        </w:rPr>
        <w:t xml:space="preserve"> Code of Practice »</w:t>
      </w:r>
      <w:r w:rsidR="007F17BF" w:rsidRPr="0079104B">
        <w:rPr>
          <w:rFonts w:ascii="Arial" w:hAnsi="Arial" w:cs="Arial"/>
          <w:snapToGrid w:val="0"/>
        </w:rPr>
        <w:t xml:space="preserve"> dans la catégorie des codes </w:t>
      </w:r>
      <w:r w:rsidR="007F17BF" w:rsidRPr="0079104B">
        <w:rPr>
          <w:rFonts w:ascii="Arial" w:hAnsi="Arial" w:cs="Arial"/>
          <w:b/>
          <w:snapToGrid w:val="0"/>
        </w:rPr>
        <w:t>indicatifs</w:t>
      </w:r>
      <w:r w:rsidR="00767C34" w:rsidRPr="0079104B">
        <w:rPr>
          <w:rFonts w:ascii="Arial" w:hAnsi="Arial" w:cs="Arial"/>
          <w:snapToGrid w:val="0"/>
        </w:rPr>
        <w:t xml:space="preserve">, </w:t>
      </w:r>
      <w:r w:rsidR="002027A8" w:rsidRPr="0079104B">
        <w:rPr>
          <w:rFonts w:ascii="Arial" w:hAnsi="Arial" w:cs="Arial"/>
          <w:snapToGrid w:val="0"/>
        </w:rPr>
        <w:t>faisant observer</w:t>
      </w:r>
      <w:r w:rsidR="007F17BF" w:rsidRPr="0079104B">
        <w:rPr>
          <w:rFonts w:ascii="Arial" w:hAnsi="Arial" w:cs="Arial"/>
          <w:snapToGrid w:val="0"/>
        </w:rPr>
        <w:t xml:space="preserve"> qu’il</w:t>
      </w:r>
      <w:r w:rsidR="00BC1E31" w:rsidRPr="0079104B">
        <w:rPr>
          <w:rFonts w:ascii="Arial" w:hAnsi="Arial" w:cs="Arial"/>
          <w:snapToGrid w:val="0"/>
        </w:rPr>
        <w:t xml:space="preserve"> « se veut une aide</w:t>
      </w:r>
      <w:r w:rsidR="002027A8" w:rsidRPr="0079104B">
        <w:rPr>
          <w:rFonts w:ascii="Arial" w:hAnsi="Arial" w:cs="Arial"/>
          <w:snapToGrid w:val="0"/>
        </w:rPr>
        <w:t>,</w:t>
      </w:r>
      <w:r w:rsidR="00BC1E31" w:rsidRPr="0079104B">
        <w:rPr>
          <w:rFonts w:ascii="Arial" w:hAnsi="Arial" w:cs="Arial"/>
          <w:snapToGrid w:val="0"/>
        </w:rPr>
        <w:t xml:space="preserve"> </w:t>
      </w:r>
      <w:r w:rsidR="002027A8" w:rsidRPr="0079104B">
        <w:rPr>
          <w:rFonts w:ascii="Arial" w:hAnsi="Arial" w:cs="Arial"/>
          <w:snapToGrid w:val="0"/>
        </w:rPr>
        <w:t>et non un substitut, à</w:t>
      </w:r>
      <w:r w:rsidR="00BC1E31" w:rsidRPr="0079104B">
        <w:rPr>
          <w:rFonts w:ascii="Arial" w:hAnsi="Arial" w:cs="Arial"/>
          <w:snapToGrid w:val="0"/>
        </w:rPr>
        <w:t xml:space="preserve"> une prise de décision responsable et éclairée»</w:t>
      </w:r>
      <w:r w:rsidR="00EC317A" w:rsidRPr="0079104B">
        <w:rPr>
          <w:rStyle w:val="FootnoteReference"/>
          <w:rFonts w:cs="Arial"/>
          <w:snapToGrid w:val="0"/>
        </w:rPr>
        <w:footnoteReference w:id="24"/>
      </w:r>
      <w:r w:rsidR="00BC1E31" w:rsidRPr="0079104B">
        <w:rPr>
          <w:rFonts w:ascii="Arial" w:hAnsi="Arial" w:cs="Arial"/>
          <w:snapToGrid w:val="0"/>
        </w:rPr>
        <w:t>.</w:t>
      </w:r>
    </w:p>
    <w:p w:rsidR="00767C34" w:rsidRPr="0079104B" w:rsidRDefault="00BC1E31" w:rsidP="00C73786">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 xml:space="preserve">Les </w:t>
      </w:r>
      <w:r w:rsidR="007277A6" w:rsidRPr="0079104B">
        <w:rPr>
          <w:rFonts w:ascii="Arial" w:hAnsi="Arial" w:cs="Arial"/>
          <w:snapToGrid w:val="0"/>
        </w:rPr>
        <w:t>codes d’éthique</w:t>
      </w:r>
      <w:r w:rsidR="00767C34" w:rsidRPr="0079104B">
        <w:rPr>
          <w:rFonts w:ascii="Arial" w:hAnsi="Arial" w:cs="Arial"/>
          <w:snapToGrid w:val="0"/>
        </w:rPr>
        <w:t xml:space="preserve"> </w:t>
      </w:r>
      <w:r w:rsidRPr="0079104B">
        <w:rPr>
          <w:rFonts w:ascii="Arial" w:hAnsi="Arial" w:cs="Arial"/>
          <w:b/>
          <w:snapToGrid w:val="0"/>
        </w:rPr>
        <w:t>prescriptifs</w:t>
      </w:r>
      <w:r w:rsidR="00767C34" w:rsidRPr="0079104B">
        <w:rPr>
          <w:rFonts w:ascii="Arial" w:hAnsi="Arial" w:cs="Arial"/>
          <w:snapToGrid w:val="0"/>
        </w:rPr>
        <w:t xml:space="preserve"> </w:t>
      </w:r>
      <w:r w:rsidRPr="0079104B">
        <w:rPr>
          <w:rFonts w:ascii="Arial" w:hAnsi="Arial" w:cs="Arial"/>
          <w:snapToGrid w:val="0"/>
        </w:rPr>
        <w:t xml:space="preserve">énoncent des devoirs ou règles spécifiques de comportement qui </w:t>
      </w:r>
      <w:r w:rsidR="001C21E4" w:rsidRPr="0079104B">
        <w:rPr>
          <w:rFonts w:ascii="Arial" w:hAnsi="Arial" w:cs="Arial"/>
          <w:snapToGrid w:val="0"/>
        </w:rPr>
        <w:t>sont la traduction concrète d</w:t>
      </w:r>
      <w:r w:rsidRPr="0079104B">
        <w:rPr>
          <w:rFonts w:ascii="Arial" w:hAnsi="Arial" w:cs="Arial"/>
          <w:snapToGrid w:val="0"/>
        </w:rPr>
        <w:t>es principes éthiques exposés dans les codes</w:t>
      </w:r>
      <w:r w:rsidR="00767C34" w:rsidRPr="0079104B">
        <w:rPr>
          <w:rFonts w:ascii="Arial" w:hAnsi="Arial" w:cs="Arial"/>
          <w:snapToGrid w:val="0"/>
        </w:rPr>
        <w:t xml:space="preserve">. </w:t>
      </w:r>
      <w:r w:rsidRPr="0079104B">
        <w:rPr>
          <w:rFonts w:ascii="Arial" w:hAnsi="Arial" w:cs="Arial"/>
          <w:snapToGrid w:val="0"/>
        </w:rPr>
        <w:t>Ils décrivent ce que l’on doit faire, comment il faut se comporter et, dans certains cas, ce à quoi l’on doit aspirer</w:t>
      </w:r>
      <w:r w:rsidR="00767C34" w:rsidRPr="0079104B">
        <w:rPr>
          <w:rFonts w:ascii="Arial" w:hAnsi="Arial" w:cs="Arial"/>
          <w:snapToGrid w:val="0"/>
          <w:vertAlign w:val="superscript"/>
        </w:rPr>
        <w:footnoteReference w:id="25"/>
      </w:r>
      <w:r w:rsidRPr="0079104B">
        <w:rPr>
          <w:rFonts w:ascii="Arial" w:hAnsi="Arial" w:cs="Arial"/>
          <w:snapToGrid w:val="0"/>
        </w:rPr>
        <w:t>.</w:t>
      </w:r>
      <w:r w:rsidR="00767C34" w:rsidRPr="0079104B">
        <w:rPr>
          <w:rFonts w:ascii="Arial" w:hAnsi="Arial" w:cs="Arial"/>
          <w:snapToGrid w:val="0"/>
        </w:rPr>
        <w:t xml:space="preserve"> </w:t>
      </w:r>
      <w:r w:rsidRPr="0079104B">
        <w:rPr>
          <w:rFonts w:ascii="Arial" w:hAnsi="Arial" w:cs="Arial"/>
          <w:snapToGrid w:val="0"/>
        </w:rPr>
        <w:t>Les « Principes de conduite éthique » de l’Association canad</w:t>
      </w:r>
      <w:r w:rsidR="001C21E4" w:rsidRPr="0079104B">
        <w:rPr>
          <w:rFonts w:ascii="Arial" w:hAnsi="Arial" w:cs="Arial"/>
          <w:snapToGrid w:val="0"/>
        </w:rPr>
        <w:t>i</w:t>
      </w:r>
      <w:r w:rsidRPr="0079104B">
        <w:rPr>
          <w:rFonts w:ascii="Arial" w:hAnsi="Arial" w:cs="Arial"/>
          <w:snapToGrid w:val="0"/>
        </w:rPr>
        <w:t>enne d’archéologie, ainsi que s</w:t>
      </w:r>
      <w:r w:rsidR="00FB6243" w:rsidRPr="0079104B">
        <w:rPr>
          <w:rFonts w:ascii="Arial" w:hAnsi="Arial" w:cs="Arial"/>
          <w:snapToGrid w:val="0"/>
        </w:rPr>
        <w:t>on</w:t>
      </w:r>
      <w:r w:rsidRPr="0079104B">
        <w:rPr>
          <w:rFonts w:ascii="Arial" w:hAnsi="Arial" w:cs="Arial"/>
          <w:snapToGrid w:val="0"/>
        </w:rPr>
        <w:t xml:space="preserve"> « </w:t>
      </w:r>
      <w:r w:rsidR="00877EFB" w:rsidRPr="0079104B">
        <w:rPr>
          <w:rFonts w:ascii="Arial" w:hAnsi="Arial" w:cs="Arial"/>
          <w:snapToGrid w:val="0"/>
        </w:rPr>
        <w:t>Énoncé</w:t>
      </w:r>
      <w:r w:rsidRPr="0079104B">
        <w:rPr>
          <w:rFonts w:ascii="Arial" w:hAnsi="Arial" w:cs="Arial"/>
          <w:snapToGrid w:val="0"/>
        </w:rPr>
        <w:t xml:space="preserve"> de principes d’éthique touchant les Autochtones » </w:t>
      </w:r>
      <w:r w:rsidR="001C21E4" w:rsidRPr="0079104B">
        <w:rPr>
          <w:rFonts w:ascii="Arial" w:hAnsi="Arial" w:cs="Arial"/>
          <w:snapToGrid w:val="0"/>
        </w:rPr>
        <w:t xml:space="preserve">en </w:t>
      </w:r>
      <w:r w:rsidR="00FB6243" w:rsidRPr="0079104B">
        <w:rPr>
          <w:rFonts w:ascii="Arial" w:hAnsi="Arial" w:cs="Arial"/>
          <w:snapToGrid w:val="0"/>
        </w:rPr>
        <w:t>s</w:t>
      </w:r>
      <w:r w:rsidR="001C21E4" w:rsidRPr="0079104B">
        <w:rPr>
          <w:rFonts w:ascii="Arial" w:hAnsi="Arial" w:cs="Arial"/>
          <w:snapToGrid w:val="0"/>
        </w:rPr>
        <w:t>on</w:t>
      </w:r>
      <w:r w:rsidR="00FB6243" w:rsidRPr="0079104B">
        <w:rPr>
          <w:rFonts w:ascii="Arial" w:hAnsi="Arial" w:cs="Arial"/>
          <w:snapToGrid w:val="0"/>
        </w:rPr>
        <w:t xml:space="preserve">t </w:t>
      </w:r>
      <w:r w:rsidRPr="0079104B">
        <w:rPr>
          <w:rFonts w:ascii="Arial" w:hAnsi="Arial" w:cs="Arial"/>
          <w:snapToGrid w:val="0"/>
        </w:rPr>
        <w:t xml:space="preserve">un </w:t>
      </w:r>
      <w:r w:rsidR="001C21E4" w:rsidRPr="0079104B">
        <w:rPr>
          <w:rFonts w:ascii="Arial" w:hAnsi="Arial" w:cs="Arial"/>
          <w:snapToGrid w:val="0"/>
        </w:rPr>
        <w:t xml:space="preserve">bon </w:t>
      </w:r>
      <w:r w:rsidRPr="0079104B">
        <w:rPr>
          <w:rFonts w:ascii="Arial" w:hAnsi="Arial" w:cs="Arial"/>
          <w:snapToGrid w:val="0"/>
        </w:rPr>
        <w:t>exemple</w:t>
      </w:r>
      <w:r w:rsidR="00A22187" w:rsidRPr="0079104B">
        <w:rPr>
          <w:rStyle w:val="FootnoteReference"/>
          <w:rFonts w:cs="Arial"/>
          <w:snapToGrid w:val="0"/>
        </w:rPr>
        <w:footnoteReference w:id="26"/>
      </w:r>
      <w:r w:rsidRPr="0079104B">
        <w:rPr>
          <w:rFonts w:ascii="Arial" w:hAnsi="Arial" w:cs="Arial"/>
          <w:snapToGrid w:val="0"/>
        </w:rPr>
        <w:t>.</w:t>
      </w:r>
    </w:p>
    <w:p w:rsidR="007544E2" w:rsidRPr="0079104B" w:rsidRDefault="00FB6243" w:rsidP="00FE029F">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Les codes p</w:t>
      </w:r>
      <w:r w:rsidR="00767C34" w:rsidRPr="0079104B">
        <w:rPr>
          <w:rFonts w:ascii="Arial" w:hAnsi="Arial" w:cs="Arial"/>
          <w:snapToGrid w:val="0"/>
        </w:rPr>
        <w:t>rescripti</w:t>
      </w:r>
      <w:r w:rsidRPr="0079104B">
        <w:rPr>
          <w:rFonts w:ascii="Arial" w:hAnsi="Arial" w:cs="Arial"/>
          <w:snapToGrid w:val="0"/>
        </w:rPr>
        <w:t>fs comporte</w:t>
      </w:r>
      <w:r w:rsidR="007F3B40">
        <w:rPr>
          <w:rFonts w:ascii="Arial" w:hAnsi="Arial" w:cs="Arial"/>
          <w:snapToGrid w:val="0"/>
        </w:rPr>
        <w:t>ro</w:t>
      </w:r>
      <w:r w:rsidRPr="0079104B">
        <w:rPr>
          <w:rFonts w:ascii="Arial" w:hAnsi="Arial" w:cs="Arial"/>
          <w:snapToGrid w:val="0"/>
        </w:rPr>
        <w:t>nt souvent des éléments pro</w:t>
      </w:r>
      <w:r w:rsidR="001C21E4" w:rsidRPr="0079104B">
        <w:rPr>
          <w:rFonts w:ascii="Arial" w:hAnsi="Arial" w:cs="Arial"/>
          <w:snapToGrid w:val="0"/>
        </w:rPr>
        <w:t>hibitif</w:t>
      </w:r>
      <w:r w:rsidRPr="0079104B">
        <w:rPr>
          <w:rFonts w:ascii="Arial" w:hAnsi="Arial" w:cs="Arial"/>
          <w:snapToGrid w:val="0"/>
        </w:rPr>
        <w:t xml:space="preserve">s, des éléments qui </w:t>
      </w:r>
      <w:r w:rsidR="007F3B40">
        <w:rPr>
          <w:rFonts w:ascii="Arial" w:hAnsi="Arial" w:cs="Arial"/>
          <w:snapToGrid w:val="0"/>
        </w:rPr>
        <w:t>mettent l’accent sur</w:t>
      </w:r>
      <w:r w:rsidR="007F3B40" w:rsidRPr="0079104B">
        <w:rPr>
          <w:rFonts w:ascii="Arial" w:hAnsi="Arial" w:cs="Arial"/>
          <w:snapToGrid w:val="0"/>
        </w:rPr>
        <w:t xml:space="preserve"> </w:t>
      </w:r>
      <w:r w:rsidRPr="0079104B">
        <w:rPr>
          <w:rFonts w:ascii="Arial" w:hAnsi="Arial" w:cs="Arial"/>
          <w:snapToGrid w:val="0"/>
        </w:rPr>
        <w:t>ce qu’il ne faut pas faire</w:t>
      </w:r>
      <w:r w:rsidR="00767C34" w:rsidRPr="0079104B">
        <w:rPr>
          <w:rFonts w:ascii="Arial" w:hAnsi="Arial" w:cs="Arial"/>
          <w:snapToGrid w:val="0"/>
        </w:rPr>
        <w:t xml:space="preserve">. </w:t>
      </w:r>
      <w:r w:rsidRPr="0079104B">
        <w:rPr>
          <w:rFonts w:ascii="Arial" w:hAnsi="Arial" w:cs="Arial"/>
          <w:snapToGrid w:val="0"/>
        </w:rPr>
        <w:t xml:space="preserve">S’il est rare qu’un code soit </w:t>
      </w:r>
      <w:r w:rsidR="005012A1">
        <w:rPr>
          <w:rFonts w:ascii="Arial" w:hAnsi="Arial" w:cs="Arial"/>
          <w:snapToGrid w:val="0"/>
        </w:rPr>
        <w:t>uniquement prohibitif</w:t>
      </w:r>
      <w:r w:rsidRPr="0079104B">
        <w:rPr>
          <w:rFonts w:ascii="Arial" w:hAnsi="Arial" w:cs="Arial"/>
          <w:snapToGrid w:val="0"/>
        </w:rPr>
        <w:t xml:space="preserve">, certains </w:t>
      </w:r>
      <w:r w:rsidR="003802AE" w:rsidRPr="0079104B">
        <w:rPr>
          <w:rFonts w:ascii="Arial" w:hAnsi="Arial" w:cs="Arial"/>
          <w:snapToGrid w:val="0"/>
        </w:rPr>
        <w:t xml:space="preserve">comportent </w:t>
      </w:r>
      <w:r w:rsidRPr="0079104B">
        <w:rPr>
          <w:rFonts w:ascii="Arial" w:hAnsi="Arial" w:cs="Arial"/>
          <w:snapToGrid w:val="0"/>
        </w:rPr>
        <w:t xml:space="preserve">plusieurs éléments </w:t>
      </w:r>
      <w:r w:rsidR="003802AE" w:rsidRPr="0079104B">
        <w:rPr>
          <w:rFonts w:ascii="Arial" w:hAnsi="Arial" w:cs="Arial"/>
          <w:snapToGrid w:val="0"/>
        </w:rPr>
        <w:t>exprimés</w:t>
      </w:r>
      <w:r w:rsidRPr="0079104B">
        <w:rPr>
          <w:rFonts w:ascii="Arial" w:hAnsi="Arial" w:cs="Arial"/>
          <w:snapToGrid w:val="0"/>
        </w:rPr>
        <w:t xml:space="preserve"> à la forme négative</w:t>
      </w:r>
      <w:r w:rsidR="00767C34" w:rsidRPr="0079104B">
        <w:rPr>
          <w:rFonts w:ascii="Arial" w:hAnsi="Arial" w:cs="Arial"/>
          <w:snapToGrid w:val="0"/>
        </w:rPr>
        <w:t xml:space="preserve">. </w:t>
      </w:r>
      <w:r w:rsidRPr="0079104B">
        <w:rPr>
          <w:rFonts w:ascii="Arial" w:hAnsi="Arial" w:cs="Arial"/>
          <w:snapToGrid w:val="0"/>
        </w:rPr>
        <w:t xml:space="preserve">Le </w:t>
      </w:r>
      <w:r w:rsidR="00FE029F">
        <w:rPr>
          <w:rFonts w:ascii="Arial" w:hAnsi="Arial" w:cs="Arial"/>
          <w:snapToGrid w:val="0"/>
        </w:rPr>
        <w:t>« </w:t>
      </w:r>
      <w:r w:rsidR="00DF6EF5" w:rsidRPr="0079104B">
        <w:rPr>
          <w:rFonts w:ascii="Arial" w:hAnsi="Arial" w:cs="Arial"/>
          <w:snapToGrid w:val="0"/>
        </w:rPr>
        <w:t xml:space="preserve">Code </w:t>
      </w:r>
      <w:r w:rsidRPr="0079104B">
        <w:rPr>
          <w:rFonts w:ascii="Arial" w:hAnsi="Arial" w:cs="Arial"/>
          <w:snapToGrid w:val="0"/>
        </w:rPr>
        <w:t xml:space="preserve">international </w:t>
      </w:r>
      <w:r w:rsidR="00DF6EF5" w:rsidRPr="0079104B">
        <w:rPr>
          <w:rFonts w:ascii="Arial" w:hAnsi="Arial" w:cs="Arial"/>
          <w:snapToGrid w:val="0"/>
        </w:rPr>
        <w:t>d</w:t>
      </w:r>
      <w:r w:rsidRPr="0079104B">
        <w:rPr>
          <w:rFonts w:ascii="Arial" w:hAnsi="Arial" w:cs="Arial"/>
          <w:snapToGrid w:val="0"/>
        </w:rPr>
        <w:t>e déontologie pour les négociants en biens culturels</w:t>
      </w:r>
      <w:r w:rsidR="00FE029F">
        <w:rPr>
          <w:rFonts w:ascii="Arial" w:hAnsi="Arial" w:cs="Arial"/>
          <w:snapToGrid w:val="0"/>
        </w:rPr>
        <w:t> »</w:t>
      </w:r>
      <w:r w:rsidRPr="0079104B">
        <w:rPr>
          <w:rFonts w:ascii="Arial" w:hAnsi="Arial" w:cs="Arial"/>
          <w:snapToGrid w:val="0"/>
        </w:rPr>
        <w:t xml:space="preserve"> de l’UNESCO</w:t>
      </w:r>
      <w:r w:rsidR="00767C34" w:rsidRPr="0079104B">
        <w:rPr>
          <w:rFonts w:ascii="Arial" w:hAnsi="Arial" w:cs="Arial"/>
          <w:snapToGrid w:val="0"/>
        </w:rPr>
        <w:t xml:space="preserve">, </w:t>
      </w:r>
      <w:r w:rsidRPr="0079104B">
        <w:rPr>
          <w:rFonts w:ascii="Arial" w:hAnsi="Arial" w:cs="Arial"/>
          <w:snapToGrid w:val="0"/>
        </w:rPr>
        <w:t xml:space="preserve">par exemple, est en grande partie </w:t>
      </w:r>
      <w:r w:rsidR="00D70350" w:rsidRPr="0079104B">
        <w:rPr>
          <w:rFonts w:ascii="Arial" w:hAnsi="Arial" w:cs="Arial"/>
          <w:snapToGrid w:val="0"/>
        </w:rPr>
        <w:t>prohibitif</w:t>
      </w:r>
      <w:r w:rsidR="00767C34" w:rsidRPr="0079104B">
        <w:rPr>
          <w:rFonts w:ascii="Arial" w:hAnsi="Arial" w:cs="Arial"/>
          <w:snapToGrid w:val="0"/>
        </w:rPr>
        <w:t xml:space="preserve">. </w:t>
      </w:r>
      <w:r w:rsidR="005012A1">
        <w:rPr>
          <w:rFonts w:ascii="Arial" w:hAnsi="Arial" w:cs="Arial"/>
          <w:snapToGrid w:val="0"/>
        </w:rPr>
        <w:t xml:space="preserve">Prenant </w:t>
      </w:r>
      <w:r w:rsidR="00D70350" w:rsidRPr="0079104B">
        <w:rPr>
          <w:rFonts w:ascii="Arial" w:hAnsi="Arial" w:cs="Arial"/>
          <w:snapToGrid w:val="0"/>
        </w:rPr>
        <w:t>en compte « l’inquiétude exprimée dans le monde entier à propos du trafic de biens culturels volés »</w:t>
      </w:r>
      <w:r w:rsidR="005012A1">
        <w:rPr>
          <w:rFonts w:ascii="Arial" w:hAnsi="Arial" w:cs="Arial"/>
          <w:snapToGrid w:val="0"/>
        </w:rPr>
        <w:t>, il interdit</w:t>
      </w:r>
      <w:r w:rsidR="00FE029F">
        <w:rPr>
          <w:rFonts w:ascii="Arial" w:hAnsi="Arial" w:cs="Arial"/>
          <w:snapToGrid w:val="0"/>
        </w:rPr>
        <w:t xml:space="preserve"> un </w:t>
      </w:r>
      <w:r w:rsidR="00FE029F" w:rsidRPr="0079104B">
        <w:rPr>
          <w:rFonts w:ascii="Arial" w:hAnsi="Arial" w:cs="Arial"/>
          <w:snapToGrid w:val="0"/>
        </w:rPr>
        <w:t>certain nombre d’activités</w:t>
      </w:r>
      <w:r w:rsidR="00FE029F">
        <w:rPr>
          <w:rFonts w:ascii="Arial" w:hAnsi="Arial" w:cs="Arial"/>
          <w:snapToGrid w:val="0"/>
        </w:rPr>
        <w:t xml:space="preserve"> aux négociants en biens culturels</w:t>
      </w:r>
      <w:r w:rsidR="005012A1">
        <w:rPr>
          <w:rFonts w:ascii="Arial" w:hAnsi="Arial" w:cs="Arial"/>
          <w:snapToGrid w:val="0"/>
        </w:rPr>
        <w:t xml:space="preserve">, dans six des </w:t>
      </w:r>
      <w:r w:rsidR="00B376E4" w:rsidRPr="0079104B">
        <w:rPr>
          <w:rFonts w:ascii="Arial" w:hAnsi="Arial" w:cs="Arial"/>
          <w:snapToGrid w:val="0"/>
        </w:rPr>
        <w:t>huit articles</w:t>
      </w:r>
      <w:r w:rsidR="005012A1">
        <w:rPr>
          <w:rFonts w:ascii="Arial" w:hAnsi="Arial" w:cs="Arial"/>
          <w:snapToGrid w:val="0"/>
        </w:rPr>
        <w:t xml:space="preserve"> qu</w:t>
      </w:r>
      <w:r w:rsidR="004656BB">
        <w:rPr>
          <w:rFonts w:ascii="Arial" w:hAnsi="Arial" w:cs="Arial"/>
          <w:snapToGrid w:val="0"/>
        </w:rPr>
        <w:t>i le composent</w:t>
      </w:r>
      <w:r w:rsidR="00767C34" w:rsidRPr="0079104B">
        <w:rPr>
          <w:rFonts w:ascii="Arial" w:hAnsi="Arial" w:cs="Arial"/>
          <w:snapToGrid w:val="0"/>
        </w:rPr>
        <w:t xml:space="preserve">. </w:t>
      </w:r>
      <w:r w:rsidR="00D70350" w:rsidRPr="0079104B">
        <w:rPr>
          <w:rFonts w:ascii="Arial" w:hAnsi="Arial" w:cs="Arial"/>
          <w:snapToGrid w:val="0"/>
        </w:rPr>
        <w:t xml:space="preserve">Par exemple, </w:t>
      </w:r>
      <w:r w:rsidR="00C852BD">
        <w:rPr>
          <w:rFonts w:ascii="Arial" w:hAnsi="Arial" w:cs="Arial"/>
          <w:snapToGrid w:val="0"/>
        </w:rPr>
        <w:t xml:space="preserve">il est dit à </w:t>
      </w:r>
      <w:r w:rsidR="00D70350" w:rsidRPr="0079104B">
        <w:rPr>
          <w:rFonts w:ascii="Arial" w:hAnsi="Arial" w:cs="Arial"/>
          <w:snapToGrid w:val="0"/>
        </w:rPr>
        <w:t>l’article</w:t>
      </w:r>
      <w:r w:rsidR="001503B6" w:rsidRPr="0079104B">
        <w:rPr>
          <w:rFonts w:ascii="Arial" w:hAnsi="Arial" w:cs="Arial"/>
          <w:snapToGrid w:val="0"/>
        </w:rPr>
        <w:t> </w:t>
      </w:r>
      <w:r w:rsidR="00767C34" w:rsidRPr="0079104B">
        <w:rPr>
          <w:rFonts w:ascii="Arial" w:hAnsi="Arial" w:cs="Arial"/>
          <w:snapToGrid w:val="0"/>
        </w:rPr>
        <w:t>1</w:t>
      </w:r>
      <w:r w:rsidR="00D70350" w:rsidRPr="0079104B">
        <w:rPr>
          <w:rFonts w:ascii="Arial" w:hAnsi="Arial" w:cs="Arial"/>
          <w:snapToGrid w:val="0"/>
        </w:rPr>
        <w:t> </w:t>
      </w:r>
      <w:r w:rsidR="00767C34" w:rsidRPr="0079104B">
        <w:rPr>
          <w:rFonts w:ascii="Arial" w:hAnsi="Arial" w:cs="Arial"/>
          <w:snapToGrid w:val="0"/>
        </w:rPr>
        <w:t>:</w:t>
      </w:r>
      <w:r w:rsidR="004F212A" w:rsidRPr="0079104B">
        <w:rPr>
          <w:rFonts w:ascii="Arial" w:hAnsi="Arial" w:cs="Arial"/>
          <w:snapToGrid w:val="0"/>
        </w:rPr>
        <w:t xml:space="preserve"> </w:t>
      </w:r>
      <w:r w:rsidR="007544E2" w:rsidRPr="0079104B">
        <w:rPr>
          <w:rFonts w:ascii="Arial" w:hAnsi="Arial" w:cs="Arial"/>
          <w:snapToGrid w:val="0"/>
        </w:rPr>
        <w:t>« </w:t>
      </w:r>
      <w:r w:rsidR="00D70350" w:rsidRPr="0079104B">
        <w:rPr>
          <w:rFonts w:ascii="Arial" w:hAnsi="Arial" w:cs="Arial"/>
          <w:snapToGrid w:val="0"/>
        </w:rPr>
        <w:t xml:space="preserve">Les négociants professionnels en biens culturels s’abstiennent d’importer ou d’exporter de tels biens ou d’en transférer la propriété lorsqu’ils ont des motifs raisonnables de penser que le bien concerné </w:t>
      </w:r>
      <w:r w:rsidR="00B376E4" w:rsidRPr="0079104B">
        <w:rPr>
          <w:rFonts w:ascii="Arial" w:hAnsi="Arial" w:cs="Arial"/>
          <w:snapToGrid w:val="0"/>
        </w:rPr>
        <w:t>a</w:t>
      </w:r>
      <w:r w:rsidR="00D70350" w:rsidRPr="0079104B">
        <w:rPr>
          <w:rFonts w:ascii="Arial" w:hAnsi="Arial" w:cs="Arial"/>
          <w:snapToGrid w:val="0"/>
        </w:rPr>
        <w:t xml:space="preserve"> été volé, qu’il a été aliéné illicitement, qu’il provient de fouilles clandestines ou qu’il a été exporté </w:t>
      </w:r>
      <w:r w:rsidR="00877EFB" w:rsidRPr="0079104B">
        <w:rPr>
          <w:rFonts w:ascii="Arial" w:hAnsi="Arial" w:cs="Arial"/>
          <w:snapToGrid w:val="0"/>
        </w:rPr>
        <w:t>illicitement</w:t>
      </w:r>
      <w:r w:rsidR="00C852BD">
        <w:rPr>
          <w:rFonts w:ascii="Arial" w:hAnsi="Arial" w:cs="Arial"/>
          <w:snapToGrid w:val="0"/>
        </w:rPr>
        <w:t> »</w:t>
      </w:r>
      <w:r w:rsidR="00D43668" w:rsidRPr="0079104B">
        <w:rPr>
          <w:rStyle w:val="FootnoteReference"/>
          <w:rFonts w:cs="Arial"/>
          <w:snapToGrid w:val="0"/>
        </w:rPr>
        <w:footnoteReference w:id="27"/>
      </w:r>
      <w:r w:rsidR="007544E2" w:rsidRPr="0079104B">
        <w:rPr>
          <w:rFonts w:ascii="Arial" w:hAnsi="Arial" w:cs="Arial"/>
          <w:snapToGrid w:val="0"/>
        </w:rPr>
        <w:t>.</w:t>
      </w:r>
    </w:p>
    <w:p w:rsidR="00767C34" w:rsidRPr="0079104B" w:rsidRDefault="007544E2" w:rsidP="00927EF4">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bCs/>
          <w:snapToGrid w:val="0"/>
        </w:rPr>
        <w:t xml:space="preserve">Pour fournir de plus amples explications sur sa </w:t>
      </w:r>
      <w:r w:rsidR="001A5007" w:rsidRPr="0079104B">
        <w:rPr>
          <w:rFonts w:ascii="Arial" w:hAnsi="Arial" w:cs="Arial"/>
          <w:bCs/>
          <w:snapToGrid w:val="0"/>
        </w:rPr>
        <w:t>« </w:t>
      </w:r>
      <w:proofErr w:type="spellStart"/>
      <w:r w:rsidR="001A5007" w:rsidRPr="0079104B">
        <w:rPr>
          <w:rFonts w:ascii="Arial" w:hAnsi="Arial" w:cs="Arial"/>
          <w:bCs/>
          <w:snapToGrid w:val="0"/>
        </w:rPr>
        <w:t>Declaration</w:t>
      </w:r>
      <w:proofErr w:type="spellEnd"/>
      <w:r w:rsidR="001A5007" w:rsidRPr="0079104B">
        <w:rPr>
          <w:rFonts w:ascii="Arial" w:hAnsi="Arial" w:cs="Arial"/>
          <w:bCs/>
          <w:snapToGrid w:val="0"/>
        </w:rPr>
        <w:t xml:space="preserve"> on Professional </w:t>
      </w:r>
      <w:proofErr w:type="spellStart"/>
      <w:r w:rsidR="001A5007" w:rsidRPr="0079104B">
        <w:rPr>
          <w:rFonts w:ascii="Arial" w:hAnsi="Arial" w:cs="Arial"/>
          <w:bCs/>
          <w:snapToGrid w:val="0"/>
        </w:rPr>
        <w:t>Ethics</w:t>
      </w:r>
      <w:proofErr w:type="spellEnd"/>
      <w:r w:rsidR="001A5007" w:rsidRPr="0079104B">
        <w:rPr>
          <w:rFonts w:ascii="Arial" w:hAnsi="Arial" w:cs="Arial"/>
          <w:bCs/>
          <w:snapToGrid w:val="0"/>
        </w:rPr>
        <w:t xml:space="preserve"> » </w:t>
      </w:r>
      <w:r w:rsidRPr="0079104B">
        <w:rPr>
          <w:rFonts w:ascii="Arial" w:hAnsi="Arial" w:cs="Arial"/>
          <w:bCs/>
          <w:snapToGrid w:val="0"/>
        </w:rPr>
        <w:t xml:space="preserve">et la clarifier, l’Institut international de statistique (IIS) a rédigé un document </w:t>
      </w:r>
      <w:r w:rsidR="001A5007" w:rsidRPr="0079104B">
        <w:rPr>
          <w:rFonts w:ascii="Arial" w:hAnsi="Arial" w:cs="Arial"/>
          <w:bCs/>
          <w:snapToGrid w:val="0"/>
        </w:rPr>
        <w:t>intitulé « </w:t>
      </w:r>
      <w:r w:rsidR="00767C34" w:rsidRPr="0079104B">
        <w:rPr>
          <w:rFonts w:ascii="Arial" w:hAnsi="Arial" w:cs="Arial"/>
          <w:bCs/>
          <w:snapToGrid w:val="0"/>
        </w:rPr>
        <w:t xml:space="preserve">Background Documentation and </w:t>
      </w:r>
      <w:proofErr w:type="spellStart"/>
      <w:r w:rsidR="00767C34" w:rsidRPr="0079104B">
        <w:rPr>
          <w:rFonts w:ascii="Arial" w:hAnsi="Arial" w:cs="Arial"/>
          <w:bCs/>
          <w:snapToGrid w:val="0"/>
        </w:rPr>
        <w:t>Bibliography</w:t>
      </w:r>
      <w:proofErr w:type="spellEnd"/>
      <w:r w:rsidR="001A5007" w:rsidRPr="0079104B">
        <w:rPr>
          <w:rFonts w:ascii="Arial" w:hAnsi="Arial" w:cs="Arial"/>
          <w:bCs/>
          <w:snapToGrid w:val="0"/>
        </w:rPr>
        <w:t> »</w:t>
      </w:r>
      <w:r w:rsidR="00767C34" w:rsidRPr="0079104B">
        <w:rPr>
          <w:rFonts w:ascii="Arial" w:hAnsi="Arial" w:cs="Arial"/>
          <w:bCs/>
          <w:snapToGrid w:val="0"/>
        </w:rPr>
        <w:t xml:space="preserve"> </w:t>
      </w:r>
      <w:r w:rsidR="001A5007" w:rsidRPr="0079104B">
        <w:rPr>
          <w:rFonts w:ascii="Arial" w:hAnsi="Arial" w:cs="Arial"/>
          <w:bCs/>
          <w:snapToGrid w:val="0"/>
        </w:rPr>
        <w:t xml:space="preserve">qui rend compte de la complexité et des liens réciproques </w:t>
      </w:r>
      <w:r w:rsidR="00D83897" w:rsidRPr="0079104B">
        <w:rPr>
          <w:rFonts w:ascii="Arial" w:hAnsi="Arial" w:cs="Arial"/>
          <w:bCs/>
          <w:snapToGrid w:val="0"/>
        </w:rPr>
        <w:t xml:space="preserve">qui unissent </w:t>
      </w:r>
      <w:r w:rsidR="001A5007" w:rsidRPr="0079104B">
        <w:rPr>
          <w:rFonts w:ascii="Arial" w:hAnsi="Arial" w:cs="Arial"/>
          <w:bCs/>
          <w:snapToGrid w:val="0"/>
        </w:rPr>
        <w:t>ses principes éthiques</w:t>
      </w:r>
      <w:r w:rsidR="00447091" w:rsidRPr="0079104B">
        <w:rPr>
          <w:rStyle w:val="FootnoteReference"/>
          <w:rFonts w:cs="Arial"/>
          <w:bCs/>
          <w:snapToGrid w:val="0"/>
        </w:rPr>
        <w:footnoteReference w:id="28"/>
      </w:r>
      <w:r w:rsidR="001A5007" w:rsidRPr="0079104B">
        <w:rPr>
          <w:rFonts w:ascii="Arial" w:hAnsi="Arial" w:cs="Arial"/>
          <w:bCs/>
          <w:snapToGrid w:val="0"/>
        </w:rPr>
        <w:t>.</w:t>
      </w:r>
      <w:r w:rsidR="00767C34" w:rsidRPr="0079104B">
        <w:rPr>
          <w:rFonts w:ascii="Arial" w:hAnsi="Arial" w:cs="Arial"/>
          <w:bCs/>
          <w:snapToGrid w:val="0"/>
        </w:rPr>
        <w:t xml:space="preserve"> </w:t>
      </w:r>
      <w:r w:rsidR="001A5007" w:rsidRPr="0079104B">
        <w:rPr>
          <w:rFonts w:ascii="Arial" w:hAnsi="Arial" w:cs="Arial"/>
          <w:bCs/>
          <w:snapToGrid w:val="0"/>
        </w:rPr>
        <w:t xml:space="preserve">Les </w:t>
      </w:r>
      <w:r w:rsidR="00FE029F">
        <w:rPr>
          <w:rFonts w:ascii="Arial" w:hAnsi="Arial" w:cs="Arial"/>
          <w:bCs/>
          <w:snapToGrid w:val="0"/>
        </w:rPr>
        <w:t>« </w:t>
      </w:r>
      <w:proofErr w:type="spellStart"/>
      <w:r w:rsidR="001A5007" w:rsidRPr="0079104B">
        <w:rPr>
          <w:rFonts w:ascii="Arial" w:hAnsi="Arial" w:cs="Arial"/>
          <w:bCs/>
          <w:snapToGrid w:val="0"/>
        </w:rPr>
        <w:t>Ethics</w:t>
      </w:r>
      <w:proofErr w:type="spellEnd"/>
      <w:r w:rsidR="001A5007" w:rsidRPr="0079104B">
        <w:rPr>
          <w:rFonts w:ascii="Arial" w:hAnsi="Arial" w:cs="Arial"/>
          <w:bCs/>
          <w:snapToGrid w:val="0"/>
        </w:rPr>
        <w:t xml:space="preserve"> Guidelines</w:t>
      </w:r>
      <w:r w:rsidR="00FE029F">
        <w:rPr>
          <w:rFonts w:ascii="Arial" w:hAnsi="Arial" w:cs="Arial"/>
          <w:bCs/>
          <w:snapToGrid w:val="0"/>
        </w:rPr>
        <w:t> »</w:t>
      </w:r>
      <w:r w:rsidR="001A5007" w:rsidRPr="0079104B">
        <w:rPr>
          <w:rFonts w:ascii="Arial" w:hAnsi="Arial" w:cs="Arial"/>
          <w:bCs/>
          <w:snapToGrid w:val="0"/>
        </w:rPr>
        <w:t xml:space="preserve"> de la </w:t>
      </w:r>
      <w:r w:rsidR="00767C34" w:rsidRPr="0079104B">
        <w:rPr>
          <w:rFonts w:ascii="Arial" w:hAnsi="Arial" w:cs="Arial"/>
          <w:bCs/>
          <w:snapToGrid w:val="0"/>
        </w:rPr>
        <w:t xml:space="preserve">British Social </w:t>
      </w:r>
      <w:proofErr w:type="spellStart"/>
      <w:r w:rsidR="00767C34" w:rsidRPr="0079104B">
        <w:rPr>
          <w:rFonts w:ascii="Arial" w:hAnsi="Arial" w:cs="Arial"/>
          <w:bCs/>
          <w:snapToGrid w:val="0"/>
        </w:rPr>
        <w:t>Rese</w:t>
      </w:r>
      <w:r w:rsidR="00860132" w:rsidRPr="0079104B">
        <w:rPr>
          <w:rFonts w:ascii="Arial" w:hAnsi="Arial" w:cs="Arial"/>
          <w:bCs/>
          <w:snapToGrid w:val="0"/>
        </w:rPr>
        <w:t>arch</w:t>
      </w:r>
      <w:proofErr w:type="spellEnd"/>
      <w:r w:rsidR="00860132" w:rsidRPr="0079104B">
        <w:rPr>
          <w:rFonts w:ascii="Arial" w:hAnsi="Arial" w:cs="Arial"/>
          <w:bCs/>
          <w:snapToGrid w:val="0"/>
        </w:rPr>
        <w:t xml:space="preserve"> Association (SRA)</w:t>
      </w:r>
      <w:r w:rsidR="00767C34" w:rsidRPr="0079104B">
        <w:rPr>
          <w:rFonts w:ascii="Arial" w:hAnsi="Arial" w:cs="Arial"/>
          <w:bCs/>
          <w:snapToGrid w:val="0"/>
        </w:rPr>
        <w:t xml:space="preserve"> </w:t>
      </w:r>
      <w:r w:rsidR="00767C34" w:rsidRPr="0079104B">
        <w:rPr>
          <w:rFonts w:ascii="Arial" w:hAnsi="Arial" w:cs="Arial"/>
          <w:snapToGrid w:val="0"/>
        </w:rPr>
        <w:t>conti</w:t>
      </w:r>
      <w:r w:rsidR="001A5007" w:rsidRPr="0079104B">
        <w:rPr>
          <w:rFonts w:ascii="Arial" w:hAnsi="Arial" w:cs="Arial"/>
          <w:snapToGrid w:val="0"/>
        </w:rPr>
        <w:t>ennent des c</w:t>
      </w:r>
      <w:r w:rsidR="00767C34" w:rsidRPr="0079104B">
        <w:rPr>
          <w:rFonts w:ascii="Arial" w:hAnsi="Arial" w:cs="Arial"/>
          <w:bCs/>
          <w:snapToGrid w:val="0"/>
        </w:rPr>
        <w:t>ommentai</w:t>
      </w:r>
      <w:r w:rsidR="001A5007" w:rsidRPr="0079104B">
        <w:rPr>
          <w:rFonts w:ascii="Arial" w:hAnsi="Arial" w:cs="Arial"/>
          <w:bCs/>
          <w:snapToGrid w:val="0"/>
        </w:rPr>
        <w:t>r</w:t>
      </w:r>
      <w:r w:rsidR="00767C34" w:rsidRPr="0079104B">
        <w:rPr>
          <w:rFonts w:ascii="Arial" w:hAnsi="Arial" w:cs="Arial"/>
          <w:bCs/>
          <w:snapToGrid w:val="0"/>
        </w:rPr>
        <w:t xml:space="preserve">es </w:t>
      </w:r>
      <w:r w:rsidR="001A5007" w:rsidRPr="0079104B">
        <w:rPr>
          <w:rFonts w:ascii="Arial" w:hAnsi="Arial" w:cs="Arial"/>
          <w:bCs/>
          <w:snapToGrid w:val="0"/>
        </w:rPr>
        <w:t xml:space="preserve">sur les </w:t>
      </w:r>
      <w:r w:rsidR="00D83897" w:rsidRPr="0079104B">
        <w:rPr>
          <w:rFonts w:ascii="Arial" w:hAnsi="Arial" w:cs="Arial"/>
          <w:bCs/>
          <w:snapToGrid w:val="0"/>
        </w:rPr>
        <w:t>« </w:t>
      </w:r>
      <w:r w:rsidR="00767C34" w:rsidRPr="0079104B">
        <w:rPr>
          <w:rFonts w:ascii="Arial" w:hAnsi="Arial" w:cs="Arial"/>
          <w:bCs/>
          <w:snapToGrid w:val="0"/>
        </w:rPr>
        <w:t xml:space="preserve">conflits </w:t>
      </w:r>
      <w:r w:rsidR="001A5007" w:rsidRPr="0079104B">
        <w:rPr>
          <w:rFonts w:ascii="Arial" w:hAnsi="Arial" w:cs="Arial"/>
          <w:bCs/>
          <w:snapToGrid w:val="0"/>
        </w:rPr>
        <w:t>et</w:t>
      </w:r>
      <w:r w:rsidR="00767C34" w:rsidRPr="0079104B">
        <w:rPr>
          <w:rFonts w:ascii="Arial" w:hAnsi="Arial" w:cs="Arial"/>
          <w:bCs/>
          <w:snapToGrid w:val="0"/>
        </w:rPr>
        <w:t xml:space="preserve"> difficult</w:t>
      </w:r>
      <w:r w:rsidR="001A5007" w:rsidRPr="0079104B">
        <w:rPr>
          <w:rFonts w:ascii="Arial" w:hAnsi="Arial" w:cs="Arial"/>
          <w:bCs/>
          <w:snapToGrid w:val="0"/>
        </w:rPr>
        <w:t xml:space="preserve">és inhérents à la mise en </w:t>
      </w:r>
      <w:r w:rsidR="00D83897" w:rsidRPr="0079104B">
        <w:rPr>
          <w:rFonts w:ascii="Arial" w:hAnsi="Arial" w:cs="Arial"/>
          <w:bCs/>
          <w:snapToGrid w:val="0"/>
        </w:rPr>
        <w:t xml:space="preserve">œuvre </w:t>
      </w:r>
      <w:r w:rsidR="001A5007" w:rsidRPr="0079104B">
        <w:rPr>
          <w:rFonts w:ascii="Arial" w:hAnsi="Arial" w:cs="Arial"/>
          <w:bCs/>
          <w:snapToGrid w:val="0"/>
        </w:rPr>
        <w:t xml:space="preserve">des principes </w:t>
      </w:r>
      <w:r w:rsidR="00D83897" w:rsidRPr="0079104B">
        <w:rPr>
          <w:rFonts w:ascii="Arial" w:hAnsi="Arial" w:cs="Arial"/>
          <w:bCs/>
          <w:snapToGrid w:val="0"/>
        </w:rPr>
        <w:t>fondamentaux »</w:t>
      </w:r>
      <w:r w:rsidR="00767C34" w:rsidRPr="0079104B">
        <w:rPr>
          <w:snapToGrid w:val="0"/>
          <w:vertAlign w:val="superscript"/>
        </w:rPr>
        <w:footnoteReference w:id="29"/>
      </w:r>
      <w:r w:rsidR="00767C34" w:rsidRPr="0079104B">
        <w:rPr>
          <w:rFonts w:ascii="Arial" w:hAnsi="Arial" w:cs="Arial"/>
          <w:bCs/>
          <w:snapToGrid w:val="0"/>
        </w:rPr>
        <w:t xml:space="preserve"> a</w:t>
      </w:r>
      <w:r w:rsidR="001A5007" w:rsidRPr="0079104B">
        <w:rPr>
          <w:rFonts w:ascii="Arial" w:hAnsi="Arial" w:cs="Arial"/>
          <w:bCs/>
          <w:snapToGrid w:val="0"/>
        </w:rPr>
        <w:t>in</w:t>
      </w:r>
      <w:r w:rsidR="00767C34" w:rsidRPr="0079104B">
        <w:rPr>
          <w:rFonts w:ascii="Arial" w:hAnsi="Arial" w:cs="Arial"/>
          <w:bCs/>
          <w:snapToGrid w:val="0"/>
        </w:rPr>
        <w:t>s</w:t>
      </w:r>
      <w:r w:rsidR="001A5007" w:rsidRPr="0079104B">
        <w:rPr>
          <w:rFonts w:ascii="Arial" w:hAnsi="Arial" w:cs="Arial"/>
          <w:bCs/>
          <w:snapToGrid w:val="0"/>
        </w:rPr>
        <w:t xml:space="preserve">i qu’une longue partie </w:t>
      </w:r>
      <w:r w:rsidR="00C852BD">
        <w:rPr>
          <w:rFonts w:ascii="Arial" w:hAnsi="Arial" w:cs="Arial"/>
          <w:bCs/>
          <w:snapToGrid w:val="0"/>
        </w:rPr>
        <w:t xml:space="preserve">donnant des </w:t>
      </w:r>
      <w:r w:rsidR="00D83897" w:rsidRPr="0079104B">
        <w:rPr>
          <w:rFonts w:ascii="Arial" w:hAnsi="Arial" w:cs="Arial"/>
          <w:bCs/>
          <w:snapToGrid w:val="0"/>
        </w:rPr>
        <w:t>informations</w:t>
      </w:r>
      <w:r w:rsidR="001A5007" w:rsidRPr="0079104B">
        <w:rPr>
          <w:rFonts w:ascii="Arial" w:hAnsi="Arial" w:cs="Arial"/>
          <w:bCs/>
          <w:snapToGrid w:val="0"/>
        </w:rPr>
        <w:t xml:space="preserve"> </w:t>
      </w:r>
      <w:r w:rsidR="00C852BD">
        <w:rPr>
          <w:rFonts w:ascii="Arial" w:hAnsi="Arial" w:cs="Arial"/>
          <w:bCs/>
          <w:snapToGrid w:val="0"/>
        </w:rPr>
        <w:t xml:space="preserve">et </w:t>
      </w:r>
      <w:r w:rsidR="001A5007" w:rsidRPr="0079104B">
        <w:rPr>
          <w:rFonts w:ascii="Arial" w:hAnsi="Arial" w:cs="Arial"/>
          <w:bCs/>
          <w:snapToGrid w:val="0"/>
        </w:rPr>
        <w:t>des conseils pratiques pour une recherche éthique</w:t>
      </w:r>
      <w:r w:rsidR="00767C34" w:rsidRPr="0079104B">
        <w:rPr>
          <w:rFonts w:ascii="Arial" w:hAnsi="Arial" w:cs="Arial"/>
          <w:bCs/>
          <w:snapToGrid w:val="0"/>
        </w:rPr>
        <w:t xml:space="preserve">. </w:t>
      </w:r>
      <w:r w:rsidR="001A5007" w:rsidRPr="0079104B">
        <w:rPr>
          <w:rFonts w:ascii="Arial" w:hAnsi="Arial" w:cs="Arial"/>
          <w:bCs/>
          <w:snapToGrid w:val="0"/>
        </w:rPr>
        <w:t xml:space="preserve">Les documents de l’IIS comme ceux de la </w:t>
      </w:r>
      <w:r w:rsidR="00767C34" w:rsidRPr="0079104B">
        <w:rPr>
          <w:rFonts w:ascii="Arial" w:hAnsi="Arial" w:cs="Arial"/>
          <w:bCs/>
          <w:snapToGrid w:val="0"/>
        </w:rPr>
        <w:t xml:space="preserve">SRA </w:t>
      </w:r>
      <w:r w:rsidR="001A5007" w:rsidRPr="0079104B">
        <w:rPr>
          <w:rFonts w:ascii="Arial" w:hAnsi="Arial" w:cs="Arial"/>
          <w:bCs/>
          <w:snapToGrid w:val="0"/>
        </w:rPr>
        <w:t xml:space="preserve">sont de nature à la fois </w:t>
      </w:r>
      <w:r w:rsidR="00767C34" w:rsidRPr="0079104B">
        <w:rPr>
          <w:rFonts w:ascii="Arial" w:hAnsi="Arial" w:cs="Arial"/>
          <w:bCs/>
          <w:snapToGrid w:val="0"/>
        </w:rPr>
        <w:t>prescripti</w:t>
      </w:r>
      <w:r w:rsidR="001A5007" w:rsidRPr="0079104B">
        <w:rPr>
          <w:rFonts w:ascii="Arial" w:hAnsi="Arial" w:cs="Arial"/>
          <w:bCs/>
          <w:snapToGrid w:val="0"/>
        </w:rPr>
        <w:t xml:space="preserve">ve et </w:t>
      </w:r>
      <w:r w:rsidR="00D83897" w:rsidRPr="0079104B">
        <w:rPr>
          <w:rFonts w:ascii="Arial" w:hAnsi="Arial" w:cs="Arial"/>
          <w:bCs/>
          <w:snapToGrid w:val="0"/>
        </w:rPr>
        <w:t>pédagogique</w:t>
      </w:r>
      <w:r w:rsidR="00767C34" w:rsidRPr="0079104B">
        <w:rPr>
          <w:rFonts w:ascii="Arial" w:hAnsi="Arial" w:cs="Arial"/>
          <w:bCs/>
          <w:snapToGrid w:val="0"/>
        </w:rPr>
        <w:t>.</w:t>
      </w:r>
    </w:p>
    <w:p w:rsidR="00767C34" w:rsidRPr="0079104B" w:rsidRDefault="001A5007" w:rsidP="00C73786">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 xml:space="preserve">Il existe une énorme variété de </w:t>
      </w:r>
      <w:r w:rsidR="007277A6" w:rsidRPr="0079104B">
        <w:rPr>
          <w:rFonts w:ascii="Arial" w:hAnsi="Arial" w:cs="Arial"/>
          <w:snapToGrid w:val="0"/>
        </w:rPr>
        <w:t>codes d’éthique</w:t>
      </w:r>
      <w:r w:rsidR="00767C34" w:rsidRPr="0079104B">
        <w:rPr>
          <w:rFonts w:ascii="Arial" w:hAnsi="Arial" w:cs="Arial"/>
          <w:snapToGrid w:val="0"/>
        </w:rPr>
        <w:t xml:space="preserve">. </w:t>
      </w:r>
      <w:r w:rsidRPr="0079104B">
        <w:rPr>
          <w:rFonts w:ascii="Arial" w:hAnsi="Arial" w:cs="Arial"/>
          <w:snapToGrid w:val="0"/>
        </w:rPr>
        <w:t xml:space="preserve">Comme </w:t>
      </w:r>
      <w:r w:rsidR="001E36D6" w:rsidRPr="0079104B">
        <w:rPr>
          <w:rFonts w:ascii="Arial" w:hAnsi="Arial" w:cs="Arial"/>
          <w:snapToGrid w:val="0"/>
        </w:rPr>
        <w:t>indiqué précédemment</w:t>
      </w:r>
      <w:r w:rsidRPr="0079104B">
        <w:rPr>
          <w:rFonts w:ascii="Arial" w:hAnsi="Arial" w:cs="Arial"/>
          <w:snapToGrid w:val="0"/>
        </w:rPr>
        <w:t>, ils peuvent contenir des éléments non seulement indicatifs, mais aussi prescriptifs et prohibitifs</w:t>
      </w:r>
      <w:r w:rsidR="00872A9A" w:rsidRPr="0079104B">
        <w:rPr>
          <w:rFonts w:ascii="Arial" w:hAnsi="Arial" w:cs="Arial"/>
          <w:snapToGrid w:val="0"/>
        </w:rPr>
        <w:t>. C</w:t>
      </w:r>
      <w:r w:rsidRPr="0079104B">
        <w:rPr>
          <w:rFonts w:ascii="Arial" w:hAnsi="Arial" w:cs="Arial"/>
          <w:snapToGrid w:val="0"/>
        </w:rPr>
        <w:t xml:space="preserve">ertains peuvent même </w:t>
      </w:r>
      <w:r w:rsidR="00872A9A" w:rsidRPr="0079104B">
        <w:rPr>
          <w:rFonts w:ascii="Arial" w:hAnsi="Arial" w:cs="Arial"/>
          <w:snapToGrid w:val="0"/>
        </w:rPr>
        <w:t>énoncer</w:t>
      </w:r>
      <w:r w:rsidRPr="0079104B">
        <w:rPr>
          <w:rFonts w:ascii="Arial" w:hAnsi="Arial" w:cs="Arial"/>
          <w:snapToGrid w:val="0"/>
        </w:rPr>
        <w:t xml:space="preserve"> des </w:t>
      </w:r>
      <w:r w:rsidRPr="0079104B">
        <w:rPr>
          <w:rFonts w:ascii="Arial" w:hAnsi="Arial" w:cs="Arial"/>
          <w:b/>
          <w:snapToGrid w:val="0"/>
        </w:rPr>
        <w:t>règles obligatoires</w:t>
      </w:r>
      <w:r w:rsidR="00767C34" w:rsidRPr="0079104B">
        <w:rPr>
          <w:rFonts w:ascii="Arial" w:hAnsi="Arial" w:cs="Arial"/>
          <w:bCs/>
          <w:snapToGrid w:val="0"/>
        </w:rPr>
        <w:t>,</w:t>
      </w:r>
      <w:r w:rsidR="00767C34" w:rsidRPr="0079104B">
        <w:rPr>
          <w:rFonts w:ascii="Arial" w:hAnsi="Arial" w:cs="Arial"/>
          <w:b/>
          <w:snapToGrid w:val="0"/>
        </w:rPr>
        <w:t xml:space="preserve"> </w:t>
      </w:r>
      <w:r w:rsidRPr="0079104B">
        <w:rPr>
          <w:rFonts w:ascii="Arial" w:hAnsi="Arial" w:cs="Arial"/>
          <w:snapToGrid w:val="0"/>
        </w:rPr>
        <w:t xml:space="preserve">des règles de comportement dont le non-respect </w:t>
      </w:r>
      <w:r w:rsidR="00872A9A" w:rsidRPr="0079104B">
        <w:rPr>
          <w:rFonts w:ascii="Arial" w:hAnsi="Arial" w:cs="Arial"/>
          <w:snapToGrid w:val="0"/>
        </w:rPr>
        <w:t>est passible</w:t>
      </w:r>
      <w:r w:rsidRPr="0079104B">
        <w:rPr>
          <w:rFonts w:ascii="Arial" w:hAnsi="Arial" w:cs="Arial"/>
          <w:snapToGrid w:val="0"/>
        </w:rPr>
        <w:t xml:space="preserve"> de sanctions</w:t>
      </w:r>
      <w:r w:rsidR="00815D8B" w:rsidRPr="0079104B">
        <w:rPr>
          <w:rFonts w:ascii="Arial" w:hAnsi="Arial" w:cs="Arial"/>
          <w:snapToGrid w:val="0"/>
        </w:rPr>
        <w:t> ;</w:t>
      </w:r>
      <w:r w:rsidR="00872A9A" w:rsidRPr="0079104B">
        <w:rPr>
          <w:rFonts w:ascii="Arial" w:hAnsi="Arial" w:cs="Arial"/>
          <w:snapToGrid w:val="0"/>
        </w:rPr>
        <w:t xml:space="preserve"> </w:t>
      </w:r>
      <w:r w:rsidR="00E317E2" w:rsidRPr="0079104B">
        <w:rPr>
          <w:rFonts w:ascii="Arial" w:hAnsi="Arial" w:cs="Arial"/>
          <w:snapToGrid w:val="0"/>
        </w:rPr>
        <w:t>l</w:t>
      </w:r>
      <w:r w:rsidR="00815D8B" w:rsidRPr="0079104B">
        <w:rPr>
          <w:rFonts w:ascii="Arial" w:hAnsi="Arial" w:cs="Arial"/>
          <w:snapToGrid w:val="0"/>
        </w:rPr>
        <w:t>e</w:t>
      </w:r>
      <w:r w:rsidR="00E317E2" w:rsidRPr="0079104B">
        <w:rPr>
          <w:rFonts w:ascii="Arial" w:hAnsi="Arial" w:cs="Arial"/>
          <w:snapToGrid w:val="0"/>
        </w:rPr>
        <w:t xml:space="preserve"> </w:t>
      </w:r>
      <w:r w:rsidR="001E36D6" w:rsidRPr="0079104B">
        <w:rPr>
          <w:rFonts w:ascii="Arial" w:hAnsi="Arial" w:cs="Arial"/>
          <w:snapToGrid w:val="0"/>
        </w:rPr>
        <w:t xml:space="preserve">caractère obligatoire </w:t>
      </w:r>
      <w:r w:rsidR="00E317E2" w:rsidRPr="0079104B">
        <w:rPr>
          <w:rFonts w:ascii="Arial" w:hAnsi="Arial" w:cs="Arial"/>
          <w:snapToGrid w:val="0"/>
        </w:rPr>
        <w:lastRenderedPageBreak/>
        <w:t xml:space="preserve">de ces règles </w:t>
      </w:r>
      <w:r w:rsidR="001E36D6" w:rsidRPr="0079104B">
        <w:rPr>
          <w:rFonts w:ascii="Arial" w:hAnsi="Arial" w:cs="Arial"/>
          <w:snapToGrid w:val="0"/>
        </w:rPr>
        <w:t>n</w:t>
      </w:r>
      <w:r w:rsidR="00BE1D49" w:rsidRPr="0079104B">
        <w:rPr>
          <w:rFonts w:ascii="Arial" w:hAnsi="Arial" w:cs="Arial"/>
          <w:snapToGrid w:val="0"/>
        </w:rPr>
        <w:t>e rend toutefois pas les sanctions intrinsèquement nécessaires</w:t>
      </w:r>
      <w:r w:rsidR="00767C34" w:rsidRPr="0079104B">
        <w:rPr>
          <w:rFonts w:ascii="Arial" w:hAnsi="Arial" w:cs="Arial"/>
          <w:snapToGrid w:val="0"/>
        </w:rPr>
        <w:t xml:space="preserve">. </w:t>
      </w:r>
      <w:r w:rsidR="00681433" w:rsidRPr="0079104B">
        <w:rPr>
          <w:rFonts w:ascii="Arial" w:hAnsi="Arial" w:cs="Arial"/>
          <w:snapToGrid w:val="0"/>
        </w:rPr>
        <w:t>Celles-ci n</w:t>
      </w:r>
      <w:r w:rsidR="00E317E2" w:rsidRPr="0079104B">
        <w:rPr>
          <w:rFonts w:ascii="Arial" w:hAnsi="Arial" w:cs="Arial"/>
          <w:snapToGrid w:val="0"/>
        </w:rPr>
        <w:t>’</w:t>
      </w:r>
      <w:r w:rsidR="00681433" w:rsidRPr="0079104B">
        <w:rPr>
          <w:rFonts w:ascii="Arial" w:hAnsi="Arial" w:cs="Arial"/>
          <w:snapToGrid w:val="0"/>
        </w:rPr>
        <w:t xml:space="preserve">ont </w:t>
      </w:r>
      <w:r w:rsidR="00E317E2" w:rsidRPr="0079104B">
        <w:rPr>
          <w:rFonts w:ascii="Arial" w:hAnsi="Arial" w:cs="Arial"/>
          <w:snapToGrid w:val="0"/>
        </w:rPr>
        <w:t>de sens</w:t>
      </w:r>
      <w:r w:rsidR="00681433" w:rsidRPr="0079104B">
        <w:rPr>
          <w:rFonts w:ascii="Arial" w:hAnsi="Arial" w:cs="Arial"/>
          <w:snapToGrid w:val="0"/>
        </w:rPr>
        <w:t xml:space="preserve"> que s</w:t>
      </w:r>
      <w:r w:rsidR="00E317E2" w:rsidRPr="0079104B">
        <w:rPr>
          <w:rFonts w:ascii="Arial" w:hAnsi="Arial" w:cs="Arial"/>
          <w:snapToGrid w:val="0"/>
        </w:rPr>
        <w:t>’</w:t>
      </w:r>
      <w:r w:rsidR="00681433" w:rsidRPr="0079104B">
        <w:rPr>
          <w:rFonts w:ascii="Arial" w:hAnsi="Arial" w:cs="Arial"/>
          <w:snapToGrid w:val="0"/>
        </w:rPr>
        <w:t>i</w:t>
      </w:r>
      <w:r w:rsidR="00E317E2" w:rsidRPr="0079104B">
        <w:rPr>
          <w:rFonts w:ascii="Arial" w:hAnsi="Arial" w:cs="Arial"/>
          <w:snapToGrid w:val="0"/>
        </w:rPr>
        <w:t>l</w:t>
      </w:r>
      <w:r w:rsidR="00681433" w:rsidRPr="0079104B">
        <w:rPr>
          <w:rFonts w:ascii="Arial" w:hAnsi="Arial" w:cs="Arial"/>
          <w:snapToGrid w:val="0"/>
        </w:rPr>
        <w:t xml:space="preserve"> </w:t>
      </w:r>
      <w:r w:rsidR="00E317E2" w:rsidRPr="0079104B">
        <w:rPr>
          <w:rFonts w:ascii="Arial" w:hAnsi="Arial" w:cs="Arial"/>
          <w:snapToGrid w:val="0"/>
        </w:rPr>
        <w:t xml:space="preserve">existe </w:t>
      </w:r>
      <w:r w:rsidR="00681433" w:rsidRPr="0079104B">
        <w:rPr>
          <w:rFonts w:ascii="Arial" w:hAnsi="Arial" w:cs="Arial"/>
          <w:snapToGrid w:val="0"/>
        </w:rPr>
        <w:t>un mécanisme pour les faire respecter</w:t>
      </w:r>
      <w:r w:rsidR="00767C34" w:rsidRPr="0079104B">
        <w:rPr>
          <w:rFonts w:ascii="Arial" w:hAnsi="Arial" w:cs="Arial"/>
          <w:snapToGrid w:val="0"/>
          <w:vertAlign w:val="superscript"/>
        </w:rPr>
        <w:footnoteReference w:id="30"/>
      </w:r>
      <w:r w:rsidR="00681433" w:rsidRPr="0079104B">
        <w:rPr>
          <w:rFonts w:ascii="Arial" w:hAnsi="Arial" w:cs="Arial"/>
          <w:snapToGrid w:val="0"/>
        </w:rPr>
        <w:t>.</w:t>
      </w:r>
      <w:r w:rsidR="00767C34" w:rsidRPr="0079104B">
        <w:rPr>
          <w:rFonts w:ascii="Arial" w:hAnsi="Arial" w:cs="Arial"/>
          <w:snapToGrid w:val="0"/>
        </w:rPr>
        <w:t xml:space="preserve"> </w:t>
      </w:r>
      <w:r w:rsidR="00681433" w:rsidRPr="0079104B">
        <w:rPr>
          <w:rFonts w:ascii="Arial" w:hAnsi="Arial" w:cs="Arial"/>
          <w:snapToGrid w:val="0"/>
        </w:rPr>
        <w:t>L</w:t>
      </w:r>
      <w:r w:rsidR="00767C34" w:rsidRPr="0079104B">
        <w:rPr>
          <w:rFonts w:ascii="Arial" w:hAnsi="Arial" w:cs="Arial"/>
          <w:snapToGrid w:val="0"/>
        </w:rPr>
        <w:t xml:space="preserve">e </w:t>
      </w:r>
      <w:r w:rsidR="00E317E2" w:rsidRPr="0079104B">
        <w:rPr>
          <w:rFonts w:ascii="Arial" w:hAnsi="Arial" w:cs="Arial"/>
          <w:snapToGrid w:val="0"/>
        </w:rPr>
        <w:t>« </w:t>
      </w:r>
      <w:r w:rsidR="00DF6EF5" w:rsidRPr="0079104B">
        <w:rPr>
          <w:rFonts w:ascii="Arial" w:hAnsi="Arial" w:cs="Arial"/>
          <w:snapToGrid w:val="0"/>
        </w:rPr>
        <w:t>Code d’éthique</w:t>
      </w:r>
      <w:r w:rsidR="00E317E2" w:rsidRPr="0079104B">
        <w:rPr>
          <w:rFonts w:ascii="Arial" w:hAnsi="Arial" w:cs="Arial"/>
          <w:snapToGrid w:val="0"/>
        </w:rPr>
        <w:t> »</w:t>
      </w:r>
      <w:r w:rsidR="00767C34" w:rsidRPr="0079104B">
        <w:rPr>
          <w:rFonts w:ascii="Arial" w:hAnsi="Arial" w:cs="Arial"/>
          <w:snapToGrid w:val="0"/>
        </w:rPr>
        <w:t xml:space="preserve"> </w:t>
      </w:r>
      <w:r w:rsidR="00681433" w:rsidRPr="0079104B">
        <w:rPr>
          <w:rFonts w:ascii="Arial" w:hAnsi="Arial" w:cs="Arial"/>
          <w:snapToGrid w:val="0"/>
        </w:rPr>
        <w:t>de la Fédération nationale des journalistes brésiliens r</w:t>
      </w:r>
      <w:r w:rsidR="00C852BD">
        <w:rPr>
          <w:rFonts w:ascii="Arial" w:hAnsi="Arial" w:cs="Arial"/>
          <w:snapToGrid w:val="0"/>
        </w:rPr>
        <w:t>éunit</w:t>
      </w:r>
      <w:r w:rsidR="00681433" w:rsidRPr="0079104B">
        <w:rPr>
          <w:rFonts w:ascii="Arial" w:hAnsi="Arial" w:cs="Arial"/>
          <w:snapToGrid w:val="0"/>
        </w:rPr>
        <w:t xml:space="preserve"> tous les éléments susmentionnés</w:t>
      </w:r>
      <w:r w:rsidR="00860132" w:rsidRPr="0079104B">
        <w:rPr>
          <w:rStyle w:val="FootnoteReference"/>
          <w:rFonts w:cs="Arial"/>
          <w:snapToGrid w:val="0"/>
        </w:rPr>
        <w:footnoteReference w:id="31"/>
      </w:r>
      <w:r w:rsidR="00681433" w:rsidRPr="0079104B">
        <w:rPr>
          <w:rFonts w:ascii="Arial" w:hAnsi="Arial" w:cs="Arial"/>
          <w:snapToGrid w:val="0"/>
        </w:rPr>
        <w:t>.</w:t>
      </w:r>
      <w:r w:rsidR="00767C34" w:rsidRPr="0079104B">
        <w:rPr>
          <w:rFonts w:ascii="Arial" w:hAnsi="Arial" w:cs="Arial"/>
          <w:snapToGrid w:val="0"/>
        </w:rPr>
        <w:t xml:space="preserve"> </w:t>
      </w:r>
    </w:p>
    <w:p w:rsidR="00767C34" w:rsidRPr="0079104B" w:rsidRDefault="00681433" w:rsidP="00C73786">
      <w:pPr>
        <w:keepNext/>
        <w:spacing w:before="360" w:after="120" w:line="240" w:lineRule="auto"/>
        <w:ind w:left="1134"/>
        <w:jc w:val="both"/>
        <w:rPr>
          <w:rFonts w:ascii="Arial" w:hAnsi="Arial" w:cs="Arial"/>
          <w:b/>
          <w:snapToGrid w:val="0"/>
        </w:rPr>
      </w:pPr>
      <w:r w:rsidRPr="0079104B">
        <w:rPr>
          <w:rFonts w:ascii="Arial" w:hAnsi="Arial" w:cs="Arial"/>
          <w:b/>
          <w:snapToGrid w:val="0"/>
        </w:rPr>
        <w:t>Respect</w:t>
      </w:r>
    </w:p>
    <w:p w:rsidR="00767C34" w:rsidRPr="002A057C" w:rsidRDefault="00681433" w:rsidP="002A057C">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Les c</w:t>
      </w:r>
      <w:r w:rsidR="007277A6" w:rsidRPr="0079104B">
        <w:rPr>
          <w:rFonts w:ascii="Arial" w:hAnsi="Arial" w:cs="Arial"/>
          <w:snapToGrid w:val="0"/>
        </w:rPr>
        <w:t>odes d’éthique</w:t>
      </w:r>
      <w:r w:rsidR="00767C34" w:rsidRPr="0079104B">
        <w:rPr>
          <w:rFonts w:ascii="Arial" w:hAnsi="Arial" w:cs="Arial"/>
          <w:snapToGrid w:val="0"/>
        </w:rPr>
        <w:t xml:space="preserve"> </w:t>
      </w:r>
      <w:r w:rsidRPr="0079104B">
        <w:rPr>
          <w:rFonts w:ascii="Arial" w:hAnsi="Arial" w:cs="Arial"/>
          <w:snapToGrid w:val="0"/>
        </w:rPr>
        <w:t>sont le plus souvent élaborés pour énoncer des valeurs et des règles</w:t>
      </w:r>
      <w:r w:rsidR="00D83A37" w:rsidRPr="0079104B">
        <w:rPr>
          <w:rFonts w:ascii="Arial" w:hAnsi="Arial" w:cs="Arial"/>
          <w:snapToGrid w:val="0"/>
        </w:rPr>
        <w:t>,</w:t>
      </w:r>
      <w:r w:rsidRPr="0079104B">
        <w:rPr>
          <w:rFonts w:ascii="Arial" w:hAnsi="Arial" w:cs="Arial"/>
          <w:snapToGrid w:val="0"/>
        </w:rPr>
        <w:t xml:space="preserve"> </w:t>
      </w:r>
      <w:r w:rsidR="00D83A37" w:rsidRPr="0079104B">
        <w:rPr>
          <w:rFonts w:ascii="Arial" w:hAnsi="Arial" w:cs="Arial"/>
          <w:snapToGrid w:val="0"/>
        </w:rPr>
        <w:t>voire</w:t>
      </w:r>
      <w:r w:rsidRPr="0079104B">
        <w:rPr>
          <w:rFonts w:ascii="Arial" w:hAnsi="Arial" w:cs="Arial"/>
          <w:snapToGrid w:val="0"/>
        </w:rPr>
        <w:t xml:space="preserve">, </w:t>
      </w:r>
      <w:r w:rsidR="00C852BD">
        <w:rPr>
          <w:rFonts w:ascii="Arial" w:hAnsi="Arial" w:cs="Arial"/>
          <w:snapToGrid w:val="0"/>
        </w:rPr>
        <w:t>pour</w:t>
      </w:r>
      <w:r w:rsidRPr="0079104B">
        <w:rPr>
          <w:rFonts w:ascii="Arial" w:hAnsi="Arial" w:cs="Arial"/>
          <w:snapToGrid w:val="0"/>
        </w:rPr>
        <w:t xml:space="preserve"> certaines organisations et professions, pour démontrer leur capacité d</w:t>
      </w:r>
      <w:r w:rsidR="002A057C">
        <w:rPr>
          <w:rFonts w:ascii="Arial" w:hAnsi="Arial" w:cs="Arial"/>
          <w:snapToGrid w:val="0"/>
        </w:rPr>
        <w:t>e s’</w:t>
      </w:r>
      <w:r w:rsidR="00AF2710">
        <w:rPr>
          <w:rFonts w:ascii="Arial" w:hAnsi="Arial" w:cs="Arial"/>
          <w:snapToGrid w:val="0"/>
        </w:rPr>
        <w:t>auto réglementer</w:t>
      </w:r>
      <w:r w:rsidR="002A057C" w:rsidRPr="002A057C">
        <w:rPr>
          <w:rFonts w:ascii="Arial" w:hAnsi="Arial" w:cs="Arial"/>
          <w:snapToGrid w:val="0"/>
        </w:rPr>
        <w:t xml:space="preserve"> ou de régle</w:t>
      </w:r>
      <w:r w:rsidR="002A057C">
        <w:rPr>
          <w:rFonts w:ascii="Arial" w:hAnsi="Arial" w:cs="Arial"/>
          <w:snapToGrid w:val="0"/>
        </w:rPr>
        <w:t>menter la conduite de</w:t>
      </w:r>
      <w:r w:rsidR="002A057C" w:rsidRPr="002A057C">
        <w:rPr>
          <w:rFonts w:ascii="Arial" w:hAnsi="Arial" w:cs="Arial"/>
          <w:snapToGrid w:val="0"/>
        </w:rPr>
        <w:t xml:space="preserve"> </w:t>
      </w:r>
      <w:r w:rsidR="00556D84" w:rsidRPr="002A057C">
        <w:rPr>
          <w:rFonts w:ascii="Arial" w:hAnsi="Arial" w:cs="Arial"/>
          <w:snapToGrid w:val="0"/>
        </w:rPr>
        <w:t>leurs membres</w:t>
      </w:r>
      <w:r w:rsidR="00767C34" w:rsidRPr="002A057C">
        <w:rPr>
          <w:rFonts w:ascii="Arial" w:hAnsi="Arial" w:cs="Arial"/>
          <w:snapToGrid w:val="0"/>
        </w:rPr>
        <w:t xml:space="preserve">. </w:t>
      </w:r>
      <w:r w:rsidRPr="002A057C">
        <w:rPr>
          <w:rFonts w:ascii="Arial" w:hAnsi="Arial" w:cs="Arial"/>
          <w:snapToGrid w:val="0"/>
        </w:rPr>
        <w:t>Ces codes peuvent être volontaires ou obligatoires</w:t>
      </w:r>
      <w:r w:rsidR="00767C34" w:rsidRPr="002A057C">
        <w:rPr>
          <w:rFonts w:ascii="Arial" w:hAnsi="Arial" w:cs="Arial"/>
          <w:snapToGrid w:val="0"/>
        </w:rPr>
        <w:t>.</w:t>
      </w:r>
    </w:p>
    <w:p w:rsidR="007E2D5E" w:rsidRPr="0079104B" w:rsidRDefault="00681433">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Les</w:t>
      </w:r>
      <w:r w:rsidRPr="0079104B">
        <w:rPr>
          <w:rFonts w:ascii="Arial" w:hAnsi="Arial" w:cs="Arial"/>
          <w:b/>
          <w:snapToGrid w:val="0"/>
        </w:rPr>
        <w:t xml:space="preserve"> </w:t>
      </w:r>
      <w:r w:rsidR="007277A6" w:rsidRPr="0079104B">
        <w:rPr>
          <w:rFonts w:ascii="Arial" w:hAnsi="Arial" w:cs="Arial"/>
          <w:snapToGrid w:val="0"/>
        </w:rPr>
        <w:t>codes d’éthique</w:t>
      </w:r>
      <w:r w:rsidR="00767C34" w:rsidRPr="0079104B">
        <w:rPr>
          <w:rFonts w:ascii="Arial" w:hAnsi="Arial" w:cs="Arial"/>
          <w:snapToGrid w:val="0"/>
        </w:rPr>
        <w:t xml:space="preserve"> </w:t>
      </w:r>
      <w:r w:rsidR="00877EFB" w:rsidRPr="0079104B">
        <w:rPr>
          <w:rFonts w:ascii="Arial" w:hAnsi="Arial" w:cs="Arial"/>
          <w:b/>
          <w:snapToGrid w:val="0"/>
        </w:rPr>
        <w:t>volontaires</w:t>
      </w:r>
      <w:r w:rsidRPr="0079104B">
        <w:rPr>
          <w:rFonts w:ascii="Arial" w:hAnsi="Arial" w:cs="Arial"/>
          <w:snapToGrid w:val="0"/>
        </w:rPr>
        <w:t xml:space="preserve"> énoncent</w:t>
      </w:r>
      <w:r w:rsidR="00D83A37" w:rsidRPr="0079104B">
        <w:rPr>
          <w:rFonts w:ascii="Arial" w:hAnsi="Arial" w:cs="Arial"/>
          <w:snapToGrid w:val="0"/>
        </w:rPr>
        <w:t xml:space="preserve"> </w:t>
      </w:r>
      <w:r w:rsidRPr="0079104B">
        <w:rPr>
          <w:rFonts w:ascii="Arial" w:hAnsi="Arial" w:cs="Arial"/>
          <w:snapToGrid w:val="0"/>
        </w:rPr>
        <w:t>des princip</w:t>
      </w:r>
      <w:r w:rsidR="00C82E8F" w:rsidRPr="0079104B">
        <w:rPr>
          <w:rFonts w:ascii="Arial" w:hAnsi="Arial" w:cs="Arial"/>
          <w:snapToGrid w:val="0"/>
        </w:rPr>
        <w:t xml:space="preserve">es généraux de comportement qui s’accompagnent </w:t>
      </w:r>
      <w:r w:rsidRPr="0079104B">
        <w:rPr>
          <w:rFonts w:ascii="Arial" w:hAnsi="Arial" w:cs="Arial"/>
          <w:snapToGrid w:val="0"/>
        </w:rPr>
        <w:t xml:space="preserve">souvent de jugements </w:t>
      </w:r>
      <w:r w:rsidR="00C82E8F" w:rsidRPr="0079104B">
        <w:rPr>
          <w:rFonts w:ascii="Arial" w:hAnsi="Arial" w:cs="Arial"/>
          <w:snapToGrid w:val="0"/>
        </w:rPr>
        <w:t xml:space="preserve">sur </w:t>
      </w:r>
      <w:r w:rsidRPr="0079104B">
        <w:rPr>
          <w:rFonts w:ascii="Arial" w:hAnsi="Arial" w:cs="Arial"/>
          <w:snapToGrid w:val="0"/>
        </w:rPr>
        <w:t>des valeurs contraires</w:t>
      </w:r>
      <w:r w:rsidR="00C82E8F" w:rsidRPr="0079104B">
        <w:rPr>
          <w:rFonts w:ascii="Arial" w:hAnsi="Arial" w:cs="Arial"/>
          <w:snapToGrid w:val="0"/>
        </w:rPr>
        <w:t> ;</w:t>
      </w:r>
      <w:r w:rsidRPr="0079104B">
        <w:rPr>
          <w:rFonts w:ascii="Arial" w:hAnsi="Arial" w:cs="Arial"/>
          <w:snapToGrid w:val="0"/>
        </w:rPr>
        <w:t xml:space="preserve"> </w:t>
      </w:r>
      <w:r w:rsidR="00C82E8F" w:rsidRPr="0079104B">
        <w:rPr>
          <w:rFonts w:ascii="Arial" w:hAnsi="Arial" w:cs="Arial"/>
          <w:snapToGrid w:val="0"/>
        </w:rPr>
        <w:t xml:space="preserve">ils </w:t>
      </w:r>
      <w:r w:rsidRPr="0079104B">
        <w:rPr>
          <w:rFonts w:ascii="Arial" w:hAnsi="Arial" w:cs="Arial"/>
          <w:snapToGrid w:val="0"/>
        </w:rPr>
        <w:t>sont utilisés pour exprimer des idéaux auxquels on aspire et peuvent faciliter l</w:t>
      </w:r>
      <w:r w:rsidR="00660143" w:rsidRPr="0079104B">
        <w:rPr>
          <w:rFonts w:ascii="Arial" w:hAnsi="Arial" w:cs="Arial"/>
          <w:snapToGrid w:val="0"/>
        </w:rPr>
        <w:t>’échange de vues</w:t>
      </w:r>
      <w:r w:rsidRPr="0079104B">
        <w:rPr>
          <w:rFonts w:ascii="Arial" w:hAnsi="Arial" w:cs="Arial"/>
          <w:snapToGrid w:val="0"/>
        </w:rPr>
        <w:t xml:space="preserve"> sur des questions importantes pour une matière, une discipline ou une activité donnée. Certaines organisations auxquelles l’adhésion est volontaire considèrent leurs</w:t>
      </w:r>
      <w:r w:rsidR="00767C34" w:rsidRPr="0079104B">
        <w:rPr>
          <w:rFonts w:ascii="Arial" w:hAnsi="Arial" w:cs="Arial"/>
          <w:snapToGrid w:val="0"/>
        </w:rPr>
        <w:t xml:space="preserve"> </w:t>
      </w:r>
      <w:r w:rsidR="007277A6" w:rsidRPr="0079104B">
        <w:rPr>
          <w:rFonts w:ascii="Arial" w:hAnsi="Arial" w:cs="Arial"/>
          <w:snapToGrid w:val="0"/>
        </w:rPr>
        <w:t>codes d’éthique</w:t>
      </w:r>
      <w:r w:rsidR="00767C34" w:rsidRPr="0079104B">
        <w:rPr>
          <w:rFonts w:ascii="Arial" w:hAnsi="Arial" w:cs="Arial"/>
          <w:snapToGrid w:val="0"/>
        </w:rPr>
        <w:t xml:space="preserve"> </w:t>
      </w:r>
      <w:r w:rsidRPr="0079104B">
        <w:rPr>
          <w:rFonts w:ascii="Arial" w:hAnsi="Arial" w:cs="Arial"/>
          <w:snapToGrid w:val="0"/>
        </w:rPr>
        <w:t xml:space="preserve">comme des documents à visée </w:t>
      </w:r>
      <w:r w:rsidR="00660143" w:rsidRPr="0079104B">
        <w:rPr>
          <w:rFonts w:ascii="Arial" w:hAnsi="Arial" w:cs="Arial"/>
          <w:snapToGrid w:val="0"/>
        </w:rPr>
        <w:t>pédagogique</w:t>
      </w:r>
      <w:r w:rsidRPr="0079104B">
        <w:rPr>
          <w:rFonts w:ascii="Arial" w:hAnsi="Arial" w:cs="Arial"/>
          <w:snapToGrid w:val="0"/>
        </w:rPr>
        <w:t xml:space="preserve"> et ne s</w:t>
      </w:r>
      <w:r w:rsidR="00660143" w:rsidRPr="0079104B">
        <w:rPr>
          <w:rFonts w:ascii="Arial" w:hAnsi="Arial" w:cs="Arial"/>
          <w:snapToGrid w:val="0"/>
        </w:rPr>
        <w:t>’</w:t>
      </w:r>
      <w:r w:rsidRPr="0079104B">
        <w:rPr>
          <w:rFonts w:ascii="Arial" w:hAnsi="Arial" w:cs="Arial"/>
          <w:snapToGrid w:val="0"/>
        </w:rPr>
        <w:t xml:space="preserve">occupent pas de </w:t>
      </w:r>
      <w:r w:rsidR="002A057C">
        <w:rPr>
          <w:rFonts w:ascii="Arial" w:hAnsi="Arial" w:cs="Arial"/>
          <w:snapToGrid w:val="0"/>
        </w:rPr>
        <w:t>savoir</w:t>
      </w:r>
      <w:r w:rsidRPr="0079104B">
        <w:rPr>
          <w:rFonts w:ascii="Arial" w:hAnsi="Arial" w:cs="Arial"/>
          <w:snapToGrid w:val="0"/>
        </w:rPr>
        <w:t xml:space="preserve"> s’ils sont respectés</w:t>
      </w:r>
      <w:r w:rsidR="00767C34" w:rsidRPr="0079104B">
        <w:rPr>
          <w:rFonts w:ascii="Arial" w:hAnsi="Arial" w:cs="Arial"/>
          <w:snapToGrid w:val="0"/>
        </w:rPr>
        <w:t xml:space="preserve">. </w:t>
      </w:r>
      <w:r w:rsidR="00CA2B2D" w:rsidRPr="0079104B">
        <w:rPr>
          <w:rFonts w:ascii="Arial" w:hAnsi="Arial" w:cs="Arial"/>
          <w:snapToGrid w:val="0"/>
        </w:rPr>
        <w:t xml:space="preserve">Dans </w:t>
      </w:r>
      <w:r w:rsidRPr="0079104B">
        <w:rPr>
          <w:rFonts w:ascii="Arial" w:hAnsi="Arial" w:cs="Arial"/>
          <w:snapToGrid w:val="0"/>
        </w:rPr>
        <w:t xml:space="preserve">un </w:t>
      </w:r>
      <w:r w:rsidR="00660143" w:rsidRPr="0079104B">
        <w:rPr>
          <w:rFonts w:ascii="Arial" w:hAnsi="Arial" w:cs="Arial"/>
          <w:snapToGrid w:val="0"/>
        </w:rPr>
        <w:t>« </w:t>
      </w:r>
      <w:proofErr w:type="spellStart"/>
      <w:r w:rsidR="00767C34" w:rsidRPr="0079104B">
        <w:rPr>
          <w:rFonts w:ascii="Arial" w:hAnsi="Arial" w:cs="Arial"/>
          <w:snapToGrid w:val="0"/>
        </w:rPr>
        <w:t>Statement</w:t>
      </w:r>
      <w:proofErr w:type="spellEnd"/>
      <w:r w:rsidR="00767C34" w:rsidRPr="0079104B">
        <w:rPr>
          <w:rFonts w:ascii="Arial" w:hAnsi="Arial" w:cs="Arial"/>
          <w:snapToGrid w:val="0"/>
        </w:rPr>
        <w:t xml:space="preserve"> on </w:t>
      </w:r>
      <w:proofErr w:type="spellStart"/>
      <w:r w:rsidR="00767C34" w:rsidRPr="0079104B">
        <w:rPr>
          <w:rFonts w:ascii="Arial" w:hAnsi="Arial" w:cs="Arial"/>
          <w:snapToGrid w:val="0"/>
        </w:rPr>
        <w:t>Ethics</w:t>
      </w:r>
      <w:proofErr w:type="spellEnd"/>
      <w:r w:rsidR="00660143" w:rsidRPr="0079104B">
        <w:rPr>
          <w:rFonts w:ascii="Arial" w:hAnsi="Arial" w:cs="Arial"/>
          <w:snapToGrid w:val="0"/>
        </w:rPr>
        <w:t> »</w:t>
      </w:r>
      <w:r w:rsidRPr="0079104B">
        <w:rPr>
          <w:rFonts w:ascii="Arial" w:hAnsi="Arial" w:cs="Arial"/>
          <w:snapToGrid w:val="0"/>
        </w:rPr>
        <w:t xml:space="preserve"> </w:t>
      </w:r>
      <w:r w:rsidR="00CA2B2D" w:rsidRPr="0079104B">
        <w:rPr>
          <w:rFonts w:ascii="Arial" w:hAnsi="Arial" w:cs="Arial"/>
          <w:snapToGrid w:val="0"/>
        </w:rPr>
        <w:t xml:space="preserve">consultable </w:t>
      </w:r>
      <w:r w:rsidRPr="0079104B">
        <w:rPr>
          <w:rFonts w:ascii="Arial" w:hAnsi="Arial" w:cs="Arial"/>
          <w:snapToGrid w:val="0"/>
        </w:rPr>
        <w:t>sur son site Web</w:t>
      </w:r>
      <w:r w:rsidR="00A2132F" w:rsidRPr="0079104B">
        <w:rPr>
          <w:rFonts w:ascii="Arial" w:hAnsi="Arial" w:cs="Arial"/>
          <w:snapToGrid w:val="0"/>
        </w:rPr>
        <w:t>,</w:t>
      </w:r>
      <w:r w:rsidR="00767C34" w:rsidRPr="0079104B">
        <w:rPr>
          <w:rFonts w:ascii="Arial" w:hAnsi="Arial" w:cs="Arial"/>
          <w:snapToGrid w:val="0"/>
        </w:rPr>
        <w:t xml:space="preserve"> </w:t>
      </w:r>
      <w:r w:rsidR="00CA2B2D" w:rsidRPr="0079104B">
        <w:rPr>
          <w:rFonts w:ascii="Arial" w:hAnsi="Arial" w:cs="Arial"/>
          <w:snapToGrid w:val="0"/>
        </w:rPr>
        <w:t xml:space="preserve">par exemple, l’Association of Social </w:t>
      </w:r>
      <w:proofErr w:type="spellStart"/>
      <w:r w:rsidR="00CA2B2D" w:rsidRPr="0079104B">
        <w:rPr>
          <w:rFonts w:ascii="Arial" w:hAnsi="Arial" w:cs="Arial"/>
          <w:snapToGrid w:val="0"/>
        </w:rPr>
        <w:t>Anthropologists</w:t>
      </w:r>
      <w:proofErr w:type="spellEnd"/>
      <w:r w:rsidR="00CA2B2D" w:rsidRPr="0079104B">
        <w:rPr>
          <w:rFonts w:ascii="Arial" w:hAnsi="Arial" w:cs="Arial"/>
          <w:snapToGrid w:val="0"/>
        </w:rPr>
        <w:t xml:space="preserve"> of the UK and Commonwealth (ASA)</w:t>
      </w:r>
      <w:r w:rsidRPr="0079104B">
        <w:rPr>
          <w:rFonts w:ascii="Arial" w:hAnsi="Arial" w:cs="Arial"/>
          <w:snapToGrid w:val="0"/>
        </w:rPr>
        <w:t xml:space="preserve"> d</w:t>
      </w:r>
      <w:r w:rsidR="00CA2B2D" w:rsidRPr="0079104B">
        <w:rPr>
          <w:rFonts w:ascii="Arial" w:hAnsi="Arial" w:cs="Arial"/>
          <w:snapToGrid w:val="0"/>
        </w:rPr>
        <w:t xml:space="preserve">éclare </w:t>
      </w:r>
      <w:r w:rsidRPr="0079104B">
        <w:rPr>
          <w:rFonts w:ascii="Arial" w:hAnsi="Arial" w:cs="Arial"/>
          <w:snapToGrid w:val="0"/>
        </w:rPr>
        <w:t>qu</w:t>
      </w:r>
      <w:r w:rsidR="00CA2B2D" w:rsidRPr="0079104B">
        <w:rPr>
          <w:rFonts w:ascii="Arial" w:hAnsi="Arial" w:cs="Arial"/>
          <w:snapToGrid w:val="0"/>
        </w:rPr>
        <w:t>’elle</w:t>
      </w:r>
      <w:r w:rsidR="00767C34" w:rsidRPr="0079104B">
        <w:rPr>
          <w:rFonts w:ascii="Arial" w:hAnsi="Arial" w:cs="Arial"/>
          <w:snapToGrid w:val="0"/>
        </w:rPr>
        <w:t xml:space="preserve"> </w:t>
      </w:r>
      <w:r w:rsidR="00660143" w:rsidRPr="0079104B">
        <w:rPr>
          <w:rFonts w:ascii="Arial" w:hAnsi="Arial" w:cs="Arial"/>
          <w:snapToGrid w:val="0"/>
        </w:rPr>
        <w:t>« </w:t>
      </w:r>
      <w:r w:rsidRPr="0079104B">
        <w:rPr>
          <w:rFonts w:ascii="Arial" w:hAnsi="Arial" w:cs="Arial"/>
          <w:snapToGrid w:val="0"/>
        </w:rPr>
        <w:t xml:space="preserve">n’est pas </w:t>
      </w:r>
      <w:r w:rsidR="007D7A5A" w:rsidRPr="0079104B">
        <w:rPr>
          <w:rFonts w:ascii="Arial" w:hAnsi="Arial" w:cs="Arial"/>
          <w:snapToGrid w:val="0"/>
        </w:rPr>
        <w:t xml:space="preserve">un tribunal </w:t>
      </w:r>
      <w:r w:rsidRPr="0079104B">
        <w:rPr>
          <w:rFonts w:ascii="Arial" w:hAnsi="Arial" w:cs="Arial"/>
          <w:snapToGrid w:val="0"/>
        </w:rPr>
        <w:t xml:space="preserve">et ne saurait jouer </w:t>
      </w:r>
      <w:r w:rsidR="007D7A5A" w:rsidRPr="0079104B">
        <w:rPr>
          <w:rFonts w:ascii="Arial" w:hAnsi="Arial" w:cs="Arial"/>
          <w:snapToGrid w:val="0"/>
        </w:rPr>
        <w:t xml:space="preserve">ce rôle pour </w:t>
      </w:r>
      <w:r w:rsidR="00CA2B2D" w:rsidRPr="0079104B">
        <w:rPr>
          <w:rFonts w:ascii="Arial" w:hAnsi="Arial" w:cs="Arial"/>
          <w:snapToGrid w:val="0"/>
        </w:rPr>
        <w:t>juger</w:t>
      </w:r>
      <w:r w:rsidR="00660143" w:rsidRPr="0079104B">
        <w:rPr>
          <w:rFonts w:ascii="Arial" w:hAnsi="Arial" w:cs="Arial"/>
          <w:snapToGrid w:val="0"/>
        </w:rPr>
        <w:t xml:space="preserve"> </w:t>
      </w:r>
      <w:r w:rsidR="00CA2B2D" w:rsidRPr="0079104B">
        <w:rPr>
          <w:rFonts w:ascii="Arial" w:hAnsi="Arial" w:cs="Arial"/>
          <w:snapToGrid w:val="0"/>
        </w:rPr>
        <w:t>si des personnes</w:t>
      </w:r>
      <w:r w:rsidR="007D7A5A" w:rsidRPr="0079104B">
        <w:rPr>
          <w:rFonts w:ascii="Arial" w:hAnsi="Arial" w:cs="Arial"/>
          <w:snapToGrid w:val="0"/>
        </w:rPr>
        <w:t xml:space="preserve"> ont commis une infraction à nos codes »</w:t>
      </w:r>
      <w:r w:rsidR="00767C34" w:rsidRPr="0079104B">
        <w:rPr>
          <w:rFonts w:ascii="Arial" w:hAnsi="Arial" w:cs="Arial"/>
          <w:snapToGrid w:val="0"/>
        </w:rPr>
        <w:t>.</w:t>
      </w:r>
      <w:r w:rsidR="003B5C2A" w:rsidRPr="0079104B">
        <w:rPr>
          <w:rStyle w:val="FootnoteReference"/>
          <w:rFonts w:cs="Arial"/>
          <w:snapToGrid w:val="0"/>
        </w:rPr>
        <w:t xml:space="preserve"> </w:t>
      </w:r>
      <w:r w:rsidR="007D7A5A" w:rsidRPr="0079104B">
        <w:rPr>
          <w:rFonts w:ascii="Arial" w:hAnsi="Arial" w:cs="Arial"/>
          <w:snapToGrid w:val="0"/>
        </w:rPr>
        <w:t>L’</w:t>
      </w:r>
      <w:r w:rsidR="00767C34" w:rsidRPr="0079104B">
        <w:rPr>
          <w:rFonts w:ascii="Arial" w:hAnsi="Arial" w:cs="Arial"/>
          <w:snapToGrid w:val="0"/>
        </w:rPr>
        <w:t>ASA consid</w:t>
      </w:r>
      <w:r w:rsidR="007D7A5A" w:rsidRPr="0079104B">
        <w:rPr>
          <w:rFonts w:ascii="Arial" w:hAnsi="Arial" w:cs="Arial"/>
          <w:snapToGrid w:val="0"/>
        </w:rPr>
        <w:t>ère plutôt ses</w:t>
      </w:r>
      <w:r w:rsidR="00767C34" w:rsidRPr="0079104B">
        <w:rPr>
          <w:rFonts w:ascii="Arial" w:hAnsi="Arial" w:cs="Arial"/>
          <w:snapToGrid w:val="0"/>
        </w:rPr>
        <w:t xml:space="preserve"> </w:t>
      </w:r>
      <w:r w:rsidR="00E51516" w:rsidRPr="0079104B">
        <w:rPr>
          <w:rFonts w:ascii="Arial" w:hAnsi="Arial" w:cs="Arial"/>
          <w:snapToGrid w:val="0"/>
        </w:rPr>
        <w:t>« </w:t>
      </w:r>
      <w:proofErr w:type="spellStart"/>
      <w:r w:rsidR="00767C34" w:rsidRPr="0079104B">
        <w:rPr>
          <w:rFonts w:ascii="Arial" w:hAnsi="Arial" w:cs="Arial"/>
          <w:snapToGrid w:val="0"/>
        </w:rPr>
        <w:t>Ethical</w:t>
      </w:r>
      <w:proofErr w:type="spellEnd"/>
      <w:r w:rsidR="00767C34" w:rsidRPr="0079104B">
        <w:rPr>
          <w:rFonts w:ascii="Arial" w:hAnsi="Arial" w:cs="Arial"/>
          <w:snapToGrid w:val="0"/>
        </w:rPr>
        <w:t xml:space="preserve"> Guidelines for Good </w:t>
      </w:r>
      <w:proofErr w:type="spellStart"/>
      <w:r w:rsidR="00767C34" w:rsidRPr="0079104B">
        <w:rPr>
          <w:rFonts w:ascii="Arial" w:hAnsi="Arial" w:cs="Arial"/>
          <w:snapToGrid w:val="0"/>
        </w:rPr>
        <w:t>Research</w:t>
      </w:r>
      <w:proofErr w:type="spellEnd"/>
      <w:r w:rsidR="00767C34" w:rsidRPr="0079104B">
        <w:rPr>
          <w:rFonts w:ascii="Arial" w:hAnsi="Arial" w:cs="Arial"/>
          <w:snapToGrid w:val="0"/>
        </w:rPr>
        <w:t xml:space="preserve"> Practice</w:t>
      </w:r>
      <w:r w:rsidR="00E51516" w:rsidRPr="0079104B">
        <w:rPr>
          <w:rFonts w:ascii="Arial" w:hAnsi="Arial" w:cs="Arial"/>
          <w:snapToGrid w:val="0"/>
        </w:rPr>
        <w:t> »</w:t>
      </w:r>
      <w:r w:rsidR="00767C34" w:rsidRPr="0079104B">
        <w:rPr>
          <w:rFonts w:ascii="Arial" w:hAnsi="Arial" w:cs="Arial"/>
          <w:snapToGrid w:val="0"/>
        </w:rPr>
        <w:t xml:space="preserve"> </w:t>
      </w:r>
      <w:r w:rsidR="007D7A5A" w:rsidRPr="0079104B">
        <w:rPr>
          <w:rFonts w:ascii="Arial" w:hAnsi="Arial" w:cs="Arial"/>
          <w:snapToGrid w:val="0"/>
        </w:rPr>
        <w:t>comme un moyen d’</w:t>
      </w:r>
      <w:r w:rsidR="00E51516" w:rsidRPr="0079104B">
        <w:rPr>
          <w:rFonts w:ascii="Arial" w:hAnsi="Arial" w:cs="Arial"/>
          <w:snapToGrid w:val="0"/>
        </w:rPr>
        <w:t>« </w:t>
      </w:r>
      <w:r w:rsidR="00767C34" w:rsidRPr="0079104B">
        <w:rPr>
          <w:rFonts w:ascii="Arial" w:hAnsi="Arial" w:cs="Arial"/>
          <w:snapToGrid w:val="0"/>
        </w:rPr>
        <w:t>encourage</w:t>
      </w:r>
      <w:r w:rsidR="007D7A5A" w:rsidRPr="0079104B">
        <w:rPr>
          <w:rFonts w:ascii="Arial" w:hAnsi="Arial" w:cs="Arial"/>
          <w:snapToGrid w:val="0"/>
        </w:rPr>
        <w:t>r</w:t>
      </w:r>
      <w:r w:rsidR="00767C34" w:rsidRPr="0079104B">
        <w:rPr>
          <w:rFonts w:ascii="Arial" w:hAnsi="Arial" w:cs="Arial"/>
          <w:snapToGrid w:val="0"/>
        </w:rPr>
        <w:t xml:space="preserve"> </w:t>
      </w:r>
      <w:r w:rsidR="007D7A5A" w:rsidRPr="0079104B">
        <w:rPr>
          <w:rFonts w:ascii="Arial" w:hAnsi="Arial" w:cs="Arial"/>
          <w:snapToGrid w:val="0"/>
        </w:rPr>
        <w:t xml:space="preserve">les </w:t>
      </w:r>
      <w:r w:rsidR="00767C34" w:rsidRPr="0079104B">
        <w:rPr>
          <w:rFonts w:ascii="Arial" w:hAnsi="Arial" w:cs="Arial"/>
          <w:snapToGrid w:val="0"/>
        </w:rPr>
        <w:t>anthropolog</w:t>
      </w:r>
      <w:r w:rsidR="007D7A5A" w:rsidRPr="0079104B">
        <w:rPr>
          <w:rFonts w:ascii="Arial" w:hAnsi="Arial" w:cs="Arial"/>
          <w:snapToGrid w:val="0"/>
        </w:rPr>
        <w:t xml:space="preserve">ues à réfléchir de façon plus large, plus profonde et </w:t>
      </w:r>
      <w:r w:rsidR="00E51516" w:rsidRPr="0079104B">
        <w:rPr>
          <w:rFonts w:ascii="Arial" w:hAnsi="Arial" w:cs="Arial"/>
          <w:snapToGrid w:val="0"/>
        </w:rPr>
        <w:t xml:space="preserve">plus </w:t>
      </w:r>
      <w:r w:rsidR="007D7A5A" w:rsidRPr="0079104B">
        <w:rPr>
          <w:rFonts w:ascii="Arial" w:hAnsi="Arial" w:cs="Arial"/>
          <w:snapToGrid w:val="0"/>
        </w:rPr>
        <w:t>constante</w:t>
      </w:r>
      <w:r w:rsidR="00E51516" w:rsidRPr="0079104B">
        <w:rPr>
          <w:rFonts w:ascii="Arial" w:hAnsi="Arial" w:cs="Arial"/>
          <w:snapToGrid w:val="0"/>
        </w:rPr>
        <w:t xml:space="preserve"> aux implications éthiques de leur travail </w:t>
      </w:r>
      <w:r w:rsidR="007D7A5A" w:rsidRPr="0079104B">
        <w:rPr>
          <w:rFonts w:ascii="Arial" w:hAnsi="Arial" w:cs="Arial"/>
          <w:snapToGrid w:val="0"/>
        </w:rPr>
        <w:t>»</w:t>
      </w:r>
      <w:r w:rsidR="003B5C2A" w:rsidRPr="0079104B">
        <w:rPr>
          <w:rStyle w:val="FootnoteReference"/>
          <w:rFonts w:cs="Arial"/>
          <w:snapToGrid w:val="0"/>
        </w:rPr>
        <w:footnoteReference w:id="32"/>
      </w:r>
      <w:r w:rsidR="007D7A5A" w:rsidRPr="0079104B">
        <w:rPr>
          <w:rFonts w:ascii="Arial" w:hAnsi="Arial" w:cs="Arial"/>
          <w:snapToGrid w:val="0"/>
        </w:rPr>
        <w:t>.</w:t>
      </w:r>
      <w:r w:rsidR="003B5C2A" w:rsidRPr="0079104B">
        <w:rPr>
          <w:rFonts w:ascii="Arial" w:hAnsi="Arial" w:cs="Arial"/>
          <w:snapToGrid w:val="0"/>
        </w:rPr>
        <w:t xml:space="preserve"> </w:t>
      </w:r>
      <w:r w:rsidR="007D7A5A" w:rsidRPr="0079104B">
        <w:rPr>
          <w:rFonts w:ascii="Arial" w:hAnsi="Arial" w:cs="Arial"/>
          <w:snapToGrid w:val="0"/>
        </w:rPr>
        <w:t>Les</w:t>
      </w:r>
      <w:r w:rsidR="00767C34" w:rsidRPr="0079104B">
        <w:rPr>
          <w:rFonts w:ascii="Arial" w:hAnsi="Arial" w:cs="Arial"/>
          <w:snapToGrid w:val="0"/>
        </w:rPr>
        <w:t xml:space="preserve"> </w:t>
      </w:r>
      <w:r w:rsidR="00E51516" w:rsidRPr="0079104B">
        <w:rPr>
          <w:rFonts w:ascii="Arial" w:hAnsi="Arial" w:cs="Arial"/>
          <w:snapToGrid w:val="0"/>
        </w:rPr>
        <w:t>« </w:t>
      </w:r>
      <w:proofErr w:type="spellStart"/>
      <w:r w:rsidR="00767C34" w:rsidRPr="0079104B">
        <w:rPr>
          <w:rFonts w:ascii="Arial" w:hAnsi="Arial" w:cs="Arial"/>
          <w:snapToGrid w:val="0"/>
        </w:rPr>
        <w:t>Ethical</w:t>
      </w:r>
      <w:proofErr w:type="spellEnd"/>
      <w:r w:rsidR="00767C34" w:rsidRPr="0079104B">
        <w:rPr>
          <w:rFonts w:ascii="Arial" w:hAnsi="Arial" w:cs="Arial"/>
          <w:snapToGrid w:val="0"/>
        </w:rPr>
        <w:t xml:space="preserve"> Guidelines</w:t>
      </w:r>
      <w:r w:rsidR="00E51516" w:rsidRPr="0079104B">
        <w:rPr>
          <w:rFonts w:ascii="Arial" w:hAnsi="Arial" w:cs="Arial"/>
          <w:snapToGrid w:val="0"/>
        </w:rPr>
        <w:t> »</w:t>
      </w:r>
      <w:r w:rsidR="00091398" w:rsidRPr="0079104B">
        <w:rPr>
          <w:rFonts w:ascii="Arial" w:hAnsi="Arial" w:cs="Arial"/>
          <w:snapToGrid w:val="0"/>
        </w:rPr>
        <w:t xml:space="preserve">, </w:t>
      </w:r>
      <w:r w:rsidR="007D7A5A" w:rsidRPr="0079104B">
        <w:rPr>
          <w:rFonts w:ascii="Arial" w:hAnsi="Arial" w:cs="Arial"/>
          <w:snapToGrid w:val="0"/>
        </w:rPr>
        <w:t>explique-t-elle</w:t>
      </w:r>
      <w:r w:rsidR="00091398" w:rsidRPr="0079104B">
        <w:rPr>
          <w:rFonts w:ascii="Arial" w:hAnsi="Arial" w:cs="Arial"/>
          <w:snapToGrid w:val="0"/>
        </w:rPr>
        <w:t>,</w:t>
      </w:r>
    </w:p>
    <w:p w:rsidR="00767C34" w:rsidRPr="0079104B" w:rsidRDefault="00E51516" w:rsidP="00C73786">
      <w:pPr>
        <w:pStyle w:val="ListParagraph"/>
        <w:spacing w:after="120" w:line="240" w:lineRule="auto"/>
        <w:ind w:left="1134"/>
        <w:contextualSpacing w:val="0"/>
        <w:jc w:val="both"/>
        <w:rPr>
          <w:rFonts w:ascii="Arial" w:hAnsi="Arial" w:cs="Arial"/>
          <w:snapToGrid w:val="0"/>
        </w:rPr>
      </w:pPr>
      <w:r w:rsidRPr="0079104B">
        <w:rPr>
          <w:rFonts w:ascii="Arial" w:hAnsi="Arial" w:cs="Arial"/>
          <w:snapToGrid w:val="0"/>
        </w:rPr>
        <w:t>s</w:t>
      </w:r>
      <w:r w:rsidR="007D7A5A" w:rsidRPr="0079104B">
        <w:rPr>
          <w:rFonts w:ascii="Arial" w:hAnsi="Arial" w:cs="Arial"/>
          <w:snapToGrid w:val="0"/>
        </w:rPr>
        <w:t xml:space="preserve">uivent le modèle </w:t>
      </w:r>
      <w:r w:rsidRPr="0079104B">
        <w:rPr>
          <w:rFonts w:ascii="Arial" w:hAnsi="Arial" w:cs="Arial"/>
          <w:snapToGrid w:val="0"/>
        </w:rPr>
        <w:t>pédagogique</w:t>
      </w:r>
      <w:r w:rsidR="007D7A5A" w:rsidRPr="0079104B">
        <w:rPr>
          <w:rFonts w:ascii="Arial" w:hAnsi="Arial" w:cs="Arial"/>
          <w:snapToGrid w:val="0"/>
        </w:rPr>
        <w:t xml:space="preserve"> des codes professionnels qui ont pour but d’attirer l’attention des chercheurs sur les questions qui </w:t>
      </w:r>
      <w:r w:rsidR="00877EFB" w:rsidRPr="0079104B">
        <w:rPr>
          <w:rFonts w:ascii="Arial" w:hAnsi="Arial" w:cs="Arial"/>
          <w:snapToGrid w:val="0"/>
        </w:rPr>
        <w:t>s</w:t>
      </w:r>
      <w:r w:rsidR="00607B91">
        <w:rPr>
          <w:rFonts w:ascii="Arial" w:hAnsi="Arial" w:cs="Arial"/>
          <w:snapToGrid w:val="0"/>
        </w:rPr>
        <w:t>oulèvent</w:t>
      </w:r>
      <w:r w:rsidR="007D7A5A" w:rsidRPr="0079104B">
        <w:rPr>
          <w:rFonts w:ascii="Arial" w:hAnsi="Arial" w:cs="Arial"/>
          <w:snapToGrid w:val="0"/>
        </w:rPr>
        <w:t xml:space="preserve"> des inquiétudes éthiques ou sur les problèmes et conflits d’intérêt potentiel</w:t>
      </w:r>
      <w:r w:rsidR="00607B91">
        <w:rPr>
          <w:rFonts w:ascii="Arial" w:hAnsi="Arial" w:cs="Arial"/>
          <w:snapToGrid w:val="0"/>
        </w:rPr>
        <w:t>s</w:t>
      </w:r>
      <w:r w:rsidR="007D7A5A" w:rsidRPr="0079104B">
        <w:rPr>
          <w:rFonts w:ascii="Arial" w:hAnsi="Arial" w:cs="Arial"/>
          <w:snapToGrid w:val="0"/>
        </w:rPr>
        <w:t xml:space="preserve"> qui peuvent surgir lors du processus de recherche</w:t>
      </w:r>
      <w:r w:rsidR="00767C34" w:rsidRPr="0079104B">
        <w:rPr>
          <w:rFonts w:ascii="Arial" w:hAnsi="Arial" w:cs="Arial"/>
          <w:snapToGrid w:val="0"/>
        </w:rPr>
        <w:t xml:space="preserve">. </w:t>
      </w:r>
      <w:r w:rsidR="007D7A5A" w:rsidRPr="0079104B">
        <w:rPr>
          <w:rFonts w:ascii="Arial" w:hAnsi="Arial" w:cs="Arial"/>
          <w:snapToGrid w:val="0"/>
        </w:rPr>
        <w:t xml:space="preserve">Elles sont destinées à fournir aux adhérents un cadre pratique pour prendre des décisions éclairées concernant leur propre comportement et </w:t>
      </w:r>
      <w:r w:rsidR="00744C52" w:rsidRPr="0079104B">
        <w:rPr>
          <w:rFonts w:ascii="Arial" w:hAnsi="Arial" w:cs="Arial"/>
          <w:snapToGrid w:val="0"/>
        </w:rPr>
        <w:t xml:space="preserve">leur </w:t>
      </w:r>
      <w:r w:rsidR="007D7A5A" w:rsidRPr="0079104B">
        <w:rPr>
          <w:rFonts w:ascii="Arial" w:hAnsi="Arial" w:cs="Arial"/>
          <w:snapToGrid w:val="0"/>
        </w:rPr>
        <w:t xml:space="preserve">implication, et pour les aider à faire comprendre plus </w:t>
      </w:r>
      <w:r w:rsidR="00877EFB" w:rsidRPr="0079104B">
        <w:rPr>
          <w:rFonts w:ascii="Arial" w:hAnsi="Arial" w:cs="Arial"/>
          <w:snapToGrid w:val="0"/>
        </w:rPr>
        <w:t>clairement</w:t>
      </w:r>
      <w:r w:rsidR="007D7A5A" w:rsidRPr="0079104B">
        <w:rPr>
          <w:rFonts w:ascii="Arial" w:hAnsi="Arial" w:cs="Arial"/>
          <w:snapToGrid w:val="0"/>
        </w:rPr>
        <w:t xml:space="preserve"> leurs avis professionnels aux autres parties prenantes impliquées dans leurs activités de recherche ou impactées par elles</w:t>
      </w:r>
      <w:r w:rsidR="003B5C2A" w:rsidRPr="0079104B">
        <w:rPr>
          <w:rStyle w:val="FootnoteReference"/>
          <w:rFonts w:cs="Arial"/>
          <w:snapToGrid w:val="0"/>
        </w:rPr>
        <w:footnoteReference w:id="33"/>
      </w:r>
      <w:r w:rsidR="007D7A5A" w:rsidRPr="0079104B">
        <w:rPr>
          <w:rFonts w:ascii="Arial" w:hAnsi="Arial" w:cs="Arial"/>
          <w:snapToGrid w:val="0"/>
        </w:rPr>
        <w:t>.</w:t>
      </w:r>
    </w:p>
    <w:p w:rsidR="00B65923" w:rsidRPr="005B260A" w:rsidRDefault="007B0BCE" w:rsidP="00FE029F">
      <w:pPr>
        <w:pStyle w:val="ListParagraph"/>
        <w:numPr>
          <w:ilvl w:val="0"/>
          <w:numId w:val="1"/>
        </w:numPr>
        <w:spacing w:after="120" w:line="240" w:lineRule="auto"/>
        <w:contextualSpacing w:val="0"/>
        <w:jc w:val="both"/>
        <w:rPr>
          <w:rFonts w:ascii="Arial" w:hAnsi="Arial" w:cs="Arial"/>
          <w:snapToGrid w:val="0"/>
        </w:rPr>
      </w:pPr>
      <w:r w:rsidRPr="005B260A">
        <w:rPr>
          <w:rFonts w:ascii="Arial" w:hAnsi="Arial" w:cs="Arial"/>
          <w:snapToGrid w:val="0"/>
        </w:rPr>
        <w:t>D</w:t>
      </w:r>
      <w:r w:rsidR="007D7A5A" w:rsidRPr="005B260A">
        <w:rPr>
          <w:rFonts w:ascii="Arial" w:hAnsi="Arial" w:cs="Arial"/>
          <w:snapToGrid w:val="0"/>
        </w:rPr>
        <w:t>ans</w:t>
      </w:r>
      <w:r w:rsidRPr="005B260A">
        <w:rPr>
          <w:rFonts w:ascii="Arial" w:hAnsi="Arial" w:cs="Arial"/>
          <w:snapToGrid w:val="0"/>
        </w:rPr>
        <w:t xml:space="preserve"> </w:t>
      </w:r>
      <w:r w:rsidR="00702B68" w:rsidRPr="005B260A">
        <w:rPr>
          <w:rFonts w:ascii="Arial" w:hAnsi="Arial" w:cs="Arial"/>
          <w:i/>
          <w:snapToGrid w:val="0"/>
        </w:rPr>
        <w:t>Les codes volontaires : guide pour leur élaboration et leur utilisation</w:t>
      </w:r>
      <w:r w:rsidR="00767C34" w:rsidRPr="005B260A">
        <w:rPr>
          <w:rFonts w:ascii="Arial" w:hAnsi="Arial" w:cs="Arial"/>
          <w:i/>
          <w:snapToGrid w:val="0"/>
        </w:rPr>
        <w:t xml:space="preserve"> </w:t>
      </w:r>
      <w:r w:rsidR="00767C34" w:rsidRPr="005B260A">
        <w:rPr>
          <w:rFonts w:ascii="Arial" w:hAnsi="Arial" w:cs="Arial"/>
          <w:snapToGrid w:val="0"/>
        </w:rPr>
        <w:t>(1998)</w:t>
      </w:r>
      <w:r w:rsidRPr="005B260A">
        <w:rPr>
          <w:rFonts w:ascii="Arial" w:hAnsi="Arial" w:cs="Arial"/>
          <w:snapToGrid w:val="0"/>
        </w:rPr>
        <w:t xml:space="preserve">, le gouvernement canadien </w:t>
      </w:r>
      <w:r w:rsidR="00FE029F">
        <w:rPr>
          <w:rFonts w:ascii="Arial" w:hAnsi="Arial" w:cs="Arial"/>
          <w:snapToGrid w:val="0"/>
        </w:rPr>
        <w:t>met l’accent sur</w:t>
      </w:r>
      <w:r w:rsidRPr="005B260A">
        <w:rPr>
          <w:rFonts w:ascii="Arial" w:hAnsi="Arial" w:cs="Arial"/>
          <w:snapToGrid w:val="0"/>
        </w:rPr>
        <w:t xml:space="preserve"> l’élaboration de codes volontaires pour les entreprises</w:t>
      </w:r>
      <w:r w:rsidR="00767C34" w:rsidRPr="005B260A">
        <w:rPr>
          <w:rFonts w:ascii="Arial" w:hAnsi="Arial" w:cs="Arial"/>
          <w:snapToGrid w:val="0"/>
        </w:rPr>
        <w:t>. I</w:t>
      </w:r>
      <w:r w:rsidRPr="005B260A">
        <w:rPr>
          <w:rFonts w:ascii="Arial" w:hAnsi="Arial" w:cs="Arial"/>
          <w:snapToGrid w:val="0"/>
        </w:rPr>
        <w:t>l note que</w:t>
      </w:r>
      <w:r w:rsidR="00767C34" w:rsidRPr="005B260A">
        <w:rPr>
          <w:rFonts w:ascii="Arial" w:hAnsi="Arial" w:cs="Arial"/>
          <w:snapToGrid w:val="0"/>
        </w:rPr>
        <w:t xml:space="preserve"> </w:t>
      </w:r>
      <w:r w:rsidR="00744C52" w:rsidRPr="005B260A">
        <w:rPr>
          <w:rFonts w:ascii="Arial" w:hAnsi="Arial" w:cs="Arial"/>
          <w:snapToGrid w:val="0"/>
        </w:rPr>
        <w:t>« </w:t>
      </w:r>
      <w:r w:rsidR="000D0758" w:rsidRPr="005B260A">
        <w:rPr>
          <w:rFonts w:ascii="Arial" w:hAnsi="Arial" w:cs="Arial"/>
          <w:snapToGrid w:val="0"/>
        </w:rPr>
        <w:t>Bien que les codes soient volontaires dans la mesure où</w:t>
      </w:r>
      <w:r w:rsidR="005B260A" w:rsidRPr="005B260A">
        <w:rPr>
          <w:rFonts w:ascii="Arial" w:hAnsi="Arial" w:cs="Arial"/>
          <w:snapToGrid w:val="0"/>
        </w:rPr>
        <w:t xml:space="preserve"> </w:t>
      </w:r>
      <w:r w:rsidR="000D0758" w:rsidRPr="005B260A">
        <w:rPr>
          <w:rFonts w:ascii="Arial" w:hAnsi="Arial" w:cs="Arial"/>
          <w:snapToGrid w:val="0"/>
        </w:rPr>
        <w:t>les entreprises ne</w:t>
      </w:r>
      <w:r w:rsidR="005B260A" w:rsidRPr="005B260A">
        <w:rPr>
          <w:rFonts w:ascii="Arial" w:hAnsi="Arial" w:cs="Arial"/>
          <w:snapToGrid w:val="0"/>
        </w:rPr>
        <w:t xml:space="preserve"> </w:t>
      </w:r>
      <w:r w:rsidR="000D0758" w:rsidRPr="005B260A">
        <w:rPr>
          <w:rFonts w:ascii="Arial" w:hAnsi="Arial" w:cs="Arial"/>
          <w:snapToGrid w:val="0"/>
        </w:rPr>
        <w:t>sont pas tenues par la loi de les</w:t>
      </w:r>
      <w:r w:rsidR="005B260A" w:rsidRPr="005B260A">
        <w:rPr>
          <w:rFonts w:ascii="Arial" w:hAnsi="Arial" w:cs="Arial"/>
          <w:snapToGrid w:val="0"/>
        </w:rPr>
        <w:t xml:space="preserve"> </w:t>
      </w:r>
      <w:r w:rsidR="000D0758" w:rsidRPr="005B260A">
        <w:rPr>
          <w:rFonts w:ascii="Arial" w:hAnsi="Arial" w:cs="Arial"/>
          <w:snapToGrid w:val="0"/>
        </w:rPr>
        <w:t>élaborer ou d’y adhérer, le mot</w:t>
      </w:r>
      <w:r w:rsidR="005B260A" w:rsidRPr="005B260A">
        <w:rPr>
          <w:rFonts w:ascii="Arial" w:hAnsi="Arial" w:cs="Arial"/>
          <w:snapToGrid w:val="0"/>
        </w:rPr>
        <w:t xml:space="preserve"> </w:t>
      </w:r>
      <w:r w:rsidR="000D0758" w:rsidRPr="005B260A">
        <w:rPr>
          <w:rFonts w:ascii="Arial" w:hAnsi="Arial" w:cs="Arial"/>
          <w:snapToGrid w:val="0"/>
        </w:rPr>
        <w:t>«</w:t>
      </w:r>
      <w:r w:rsidR="005B260A">
        <w:rPr>
          <w:rFonts w:ascii="Arial" w:hAnsi="Arial" w:cs="Arial"/>
          <w:snapToGrid w:val="0"/>
        </w:rPr>
        <w:t> </w:t>
      </w:r>
      <w:r w:rsidR="000D0758" w:rsidRPr="005B260A">
        <w:rPr>
          <w:rFonts w:ascii="Arial" w:hAnsi="Arial" w:cs="Arial"/>
          <w:snapToGrid w:val="0"/>
        </w:rPr>
        <w:t>volontaire</w:t>
      </w:r>
      <w:r w:rsidR="005B260A">
        <w:rPr>
          <w:rFonts w:ascii="Arial" w:hAnsi="Arial" w:cs="Arial"/>
          <w:snapToGrid w:val="0"/>
        </w:rPr>
        <w:t> </w:t>
      </w:r>
      <w:r w:rsidR="000D0758" w:rsidRPr="005B260A">
        <w:rPr>
          <w:rFonts w:ascii="Arial" w:hAnsi="Arial" w:cs="Arial"/>
          <w:snapToGrid w:val="0"/>
        </w:rPr>
        <w:t>»</w:t>
      </w:r>
      <w:r w:rsidR="005B260A" w:rsidRPr="005B260A">
        <w:rPr>
          <w:rFonts w:ascii="Arial" w:hAnsi="Arial" w:cs="Arial"/>
          <w:snapToGrid w:val="0"/>
        </w:rPr>
        <w:t xml:space="preserve"> </w:t>
      </w:r>
      <w:r w:rsidR="000D0758" w:rsidRPr="005B260A">
        <w:rPr>
          <w:rFonts w:ascii="Arial" w:hAnsi="Arial" w:cs="Arial"/>
          <w:snapToGrid w:val="0"/>
        </w:rPr>
        <w:t>est jusqu’à</w:t>
      </w:r>
      <w:r w:rsidR="005B260A" w:rsidRPr="005B260A">
        <w:rPr>
          <w:rFonts w:ascii="Arial" w:hAnsi="Arial" w:cs="Arial"/>
          <w:snapToGrid w:val="0"/>
        </w:rPr>
        <w:t xml:space="preserve"> </w:t>
      </w:r>
      <w:r w:rsidR="000D0758" w:rsidRPr="005B260A">
        <w:rPr>
          <w:rFonts w:ascii="Arial" w:hAnsi="Arial" w:cs="Arial"/>
          <w:snapToGrid w:val="0"/>
        </w:rPr>
        <w:t>un certain point mal choisi. En fait, les codes volontaires constituent habituellement une réaction</w:t>
      </w:r>
      <w:r w:rsidR="005B260A" w:rsidRPr="005B260A">
        <w:rPr>
          <w:rFonts w:ascii="Arial" w:hAnsi="Arial" w:cs="Arial"/>
          <w:snapToGrid w:val="0"/>
        </w:rPr>
        <w:t xml:space="preserve"> </w:t>
      </w:r>
      <w:r w:rsidR="000D0758" w:rsidRPr="005B260A">
        <w:rPr>
          <w:rFonts w:ascii="Arial" w:hAnsi="Arial" w:cs="Arial"/>
          <w:snapToGrid w:val="0"/>
        </w:rPr>
        <w:t>à</w:t>
      </w:r>
      <w:r w:rsidR="005B260A" w:rsidRPr="005B260A">
        <w:rPr>
          <w:rFonts w:ascii="Arial" w:hAnsi="Arial" w:cs="Arial"/>
          <w:snapToGrid w:val="0"/>
        </w:rPr>
        <w:t xml:space="preserve"> </w:t>
      </w:r>
      <w:r w:rsidR="000D0758" w:rsidRPr="005B260A">
        <w:rPr>
          <w:rFonts w:ascii="Arial" w:hAnsi="Arial" w:cs="Arial"/>
          <w:snapToGrid w:val="0"/>
        </w:rPr>
        <w:t>la menace réelle ou perçue d’une nouvelle loi, d</w:t>
      </w:r>
      <w:r w:rsidR="005B260A" w:rsidRPr="005B260A">
        <w:rPr>
          <w:rFonts w:ascii="Arial" w:hAnsi="Arial" w:cs="Arial"/>
          <w:snapToGrid w:val="0"/>
        </w:rPr>
        <w:t>’</w:t>
      </w:r>
      <w:r w:rsidR="000D0758" w:rsidRPr="005B260A">
        <w:rPr>
          <w:rFonts w:ascii="Arial" w:hAnsi="Arial" w:cs="Arial"/>
          <w:snapToGrid w:val="0"/>
        </w:rPr>
        <w:t>un nouveau règlement ou de sanctions commerciales</w:t>
      </w:r>
      <w:r w:rsidR="005B260A" w:rsidRPr="005B260A">
        <w:rPr>
          <w:rFonts w:ascii="Arial" w:hAnsi="Arial" w:cs="Arial"/>
          <w:snapToGrid w:val="0"/>
        </w:rPr>
        <w:t> </w:t>
      </w:r>
      <w:r w:rsidR="000D0758" w:rsidRPr="005B260A">
        <w:rPr>
          <w:rFonts w:ascii="Arial" w:hAnsi="Arial" w:cs="Arial"/>
          <w:snapToGrid w:val="0"/>
        </w:rPr>
        <w:t>;</w:t>
      </w:r>
      <w:r w:rsidR="005B260A" w:rsidRPr="005B260A">
        <w:rPr>
          <w:rFonts w:ascii="Arial" w:hAnsi="Arial" w:cs="Arial"/>
          <w:snapToGrid w:val="0"/>
        </w:rPr>
        <w:t xml:space="preserve"> </w:t>
      </w:r>
      <w:r w:rsidR="000D0758" w:rsidRPr="005B260A">
        <w:rPr>
          <w:rFonts w:ascii="Arial" w:hAnsi="Arial" w:cs="Arial"/>
          <w:snapToGrid w:val="0"/>
        </w:rPr>
        <w:t>à</w:t>
      </w:r>
      <w:r w:rsidR="005B260A" w:rsidRPr="005B260A">
        <w:rPr>
          <w:rFonts w:ascii="Arial" w:hAnsi="Arial" w:cs="Arial"/>
          <w:snapToGrid w:val="0"/>
        </w:rPr>
        <w:t xml:space="preserve"> </w:t>
      </w:r>
      <w:r w:rsidR="000D0758" w:rsidRPr="005B260A">
        <w:rPr>
          <w:rFonts w:ascii="Arial" w:hAnsi="Arial" w:cs="Arial"/>
          <w:snapToGrid w:val="0"/>
        </w:rPr>
        <w:t>des</w:t>
      </w:r>
      <w:r w:rsidR="005B260A" w:rsidRPr="005B260A">
        <w:rPr>
          <w:rFonts w:ascii="Arial" w:hAnsi="Arial" w:cs="Arial"/>
          <w:snapToGrid w:val="0"/>
        </w:rPr>
        <w:t xml:space="preserve"> </w:t>
      </w:r>
      <w:r w:rsidR="000D0758" w:rsidRPr="005B260A">
        <w:rPr>
          <w:rFonts w:ascii="Arial" w:hAnsi="Arial" w:cs="Arial"/>
          <w:snapToGrid w:val="0"/>
        </w:rPr>
        <w:t>pressions ou des possibilités concurrenti</w:t>
      </w:r>
      <w:r w:rsidR="005B260A" w:rsidRPr="005B260A">
        <w:rPr>
          <w:rFonts w:ascii="Arial" w:hAnsi="Arial" w:cs="Arial"/>
          <w:snapToGrid w:val="0"/>
        </w:rPr>
        <w:t>elles; aux pressions des consom</w:t>
      </w:r>
      <w:r w:rsidR="000D0758" w:rsidRPr="005B260A">
        <w:rPr>
          <w:rFonts w:ascii="Arial" w:hAnsi="Arial" w:cs="Arial"/>
          <w:snapToGrid w:val="0"/>
        </w:rPr>
        <w:t>mateurs ou encore</w:t>
      </w:r>
      <w:r w:rsidR="005B260A" w:rsidRPr="005B260A">
        <w:rPr>
          <w:rFonts w:ascii="Arial" w:hAnsi="Arial" w:cs="Arial"/>
          <w:snapToGrid w:val="0"/>
        </w:rPr>
        <w:t xml:space="preserve"> </w:t>
      </w:r>
      <w:r w:rsidR="000D0758" w:rsidRPr="005B260A">
        <w:rPr>
          <w:rFonts w:ascii="Arial" w:hAnsi="Arial" w:cs="Arial"/>
          <w:snapToGrid w:val="0"/>
        </w:rPr>
        <w:t>à</w:t>
      </w:r>
      <w:r w:rsidR="005B260A" w:rsidRPr="005B260A">
        <w:rPr>
          <w:rFonts w:ascii="Arial" w:hAnsi="Arial" w:cs="Arial"/>
          <w:snapToGrid w:val="0"/>
        </w:rPr>
        <w:t xml:space="preserve"> </w:t>
      </w:r>
      <w:r w:rsidR="000D0758" w:rsidRPr="005B260A">
        <w:rPr>
          <w:rFonts w:ascii="Arial" w:hAnsi="Arial" w:cs="Arial"/>
          <w:snapToGrid w:val="0"/>
        </w:rPr>
        <w:t>d</w:t>
      </w:r>
      <w:r w:rsidR="005B260A">
        <w:rPr>
          <w:rFonts w:ascii="Arial" w:hAnsi="Arial" w:cs="Arial"/>
          <w:snapToGrid w:val="0"/>
        </w:rPr>
        <w:t>’</w:t>
      </w:r>
      <w:r w:rsidR="000D0758" w:rsidRPr="005B260A">
        <w:rPr>
          <w:rFonts w:ascii="Arial" w:hAnsi="Arial" w:cs="Arial"/>
          <w:snapToGrid w:val="0"/>
        </w:rPr>
        <w:t>autres pressions commerciales ou publiques</w:t>
      </w:r>
      <w:r w:rsidRPr="005B260A">
        <w:rPr>
          <w:rFonts w:ascii="Arial" w:hAnsi="Arial" w:cs="Arial"/>
          <w:snapToGrid w:val="0"/>
        </w:rPr>
        <w:t> »</w:t>
      </w:r>
      <w:r w:rsidR="00767C34" w:rsidRPr="0079104B">
        <w:rPr>
          <w:rFonts w:ascii="Arial" w:hAnsi="Arial" w:cs="Arial"/>
          <w:snapToGrid w:val="0"/>
          <w:vertAlign w:val="superscript"/>
        </w:rPr>
        <w:footnoteReference w:id="34"/>
      </w:r>
      <w:r w:rsidRPr="005B260A">
        <w:rPr>
          <w:rFonts w:ascii="Arial" w:hAnsi="Arial" w:cs="Arial"/>
          <w:snapToGrid w:val="0"/>
        </w:rPr>
        <w:t>.</w:t>
      </w:r>
      <w:r w:rsidR="00BC28F0" w:rsidRPr="005B260A">
        <w:rPr>
          <w:rFonts w:ascii="Arial" w:hAnsi="Arial" w:cs="Arial"/>
          <w:snapToGrid w:val="0"/>
        </w:rPr>
        <w:t xml:space="preserve"> </w:t>
      </w:r>
      <w:r w:rsidRPr="005B260A">
        <w:rPr>
          <w:rFonts w:ascii="Arial" w:hAnsi="Arial" w:cs="Arial"/>
          <w:snapToGrid w:val="0"/>
        </w:rPr>
        <w:t xml:space="preserve">Des circonstances similaires conduisent souvent des organisations non </w:t>
      </w:r>
      <w:r w:rsidR="00877EFB" w:rsidRPr="005B260A">
        <w:rPr>
          <w:rFonts w:ascii="Arial" w:hAnsi="Arial" w:cs="Arial"/>
          <w:snapToGrid w:val="0"/>
        </w:rPr>
        <w:t>gouvernementales</w:t>
      </w:r>
      <w:r w:rsidRPr="005B260A">
        <w:rPr>
          <w:rFonts w:ascii="Arial" w:hAnsi="Arial" w:cs="Arial"/>
          <w:snapToGrid w:val="0"/>
        </w:rPr>
        <w:t xml:space="preserve"> et des associations à but non lucratif à élaborer leurs propres codes volontaires</w:t>
      </w:r>
      <w:r w:rsidR="00B65923" w:rsidRPr="005B260A">
        <w:rPr>
          <w:rFonts w:ascii="Arial" w:hAnsi="Arial" w:cs="Arial"/>
          <w:snapToGrid w:val="0"/>
        </w:rPr>
        <w:t>.</w:t>
      </w:r>
    </w:p>
    <w:p w:rsidR="007E2D5E" w:rsidRPr="0079104B" w:rsidRDefault="001C7E31" w:rsidP="00C73786">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lastRenderedPageBreak/>
        <w:t>Les</w:t>
      </w:r>
      <w:r w:rsidRPr="0079104B">
        <w:rPr>
          <w:rFonts w:ascii="Arial" w:hAnsi="Arial" w:cs="Arial"/>
          <w:b/>
          <w:snapToGrid w:val="0"/>
        </w:rPr>
        <w:t xml:space="preserve"> </w:t>
      </w:r>
      <w:r w:rsidR="007277A6" w:rsidRPr="0079104B">
        <w:rPr>
          <w:rFonts w:ascii="Arial" w:hAnsi="Arial" w:cs="Arial"/>
          <w:snapToGrid w:val="0"/>
        </w:rPr>
        <w:t>codes d’éthique</w:t>
      </w:r>
      <w:r w:rsidR="00B65923" w:rsidRPr="0079104B">
        <w:rPr>
          <w:rFonts w:ascii="Arial" w:hAnsi="Arial" w:cs="Arial"/>
          <w:snapToGrid w:val="0"/>
        </w:rPr>
        <w:t xml:space="preserve"> </w:t>
      </w:r>
      <w:r w:rsidRPr="0079104B">
        <w:rPr>
          <w:rFonts w:ascii="Arial" w:hAnsi="Arial" w:cs="Arial"/>
          <w:b/>
          <w:snapToGrid w:val="0"/>
        </w:rPr>
        <w:t>obligatoires</w:t>
      </w:r>
      <w:r w:rsidRPr="0079104B">
        <w:rPr>
          <w:rFonts w:ascii="Arial" w:hAnsi="Arial" w:cs="Arial"/>
          <w:snapToGrid w:val="0"/>
        </w:rPr>
        <w:t xml:space="preserve"> </w:t>
      </w:r>
      <w:r w:rsidR="00B34066" w:rsidRPr="0079104B">
        <w:rPr>
          <w:rFonts w:ascii="Arial" w:hAnsi="Arial" w:cs="Arial"/>
          <w:snapToGrid w:val="0"/>
        </w:rPr>
        <w:t xml:space="preserve">sont ceux </w:t>
      </w:r>
      <w:r w:rsidRPr="0079104B">
        <w:rPr>
          <w:rFonts w:ascii="Arial" w:hAnsi="Arial" w:cs="Arial"/>
          <w:snapToGrid w:val="0"/>
        </w:rPr>
        <w:t xml:space="preserve">auxquels </w:t>
      </w:r>
      <w:r w:rsidR="00E26F53">
        <w:rPr>
          <w:rFonts w:ascii="Arial" w:hAnsi="Arial" w:cs="Arial"/>
          <w:snapToGrid w:val="0"/>
        </w:rPr>
        <w:t xml:space="preserve">les intéressés sont tenus de </w:t>
      </w:r>
      <w:r w:rsidRPr="0079104B">
        <w:rPr>
          <w:rFonts w:ascii="Arial" w:hAnsi="Arial" w:cs="Arial"/>
          <w:snapToGrid w:val="0"/>
        </w:rPr>
        <w:t>se conformer</w:t>
      </w:r>
      <w:r w:rsidR="00B65923" w:rsidRPr="0079104B">
        <w:rPr>
          <w:rFonts w:ascii="Arial" w:hAnsi="Arial" w:cs="Arial"/>
          <w:snapToGrid w:val="0"/>
        </w:rPr>
        <w:t>.</w:t>
      </w:r>
      <w:r w:rsidR="00862086" w:rsidRPr="0079104B">
        <w:rPr>
          <w:rFonts w:ascii="Arial" w:hAnsi="Arial" w:cs="Arial"/>
          <w:snapToGrid w:val="0"/>
        </w:rPr>
        <w:t xml:space="preserve"> </w:t>
      </w:r>
      <w:r w:rsidRPr="0079104B">
        <w:rPr>
          <w:rFonts w:ascii="Arial" w:hAnsi="Arial" w:cs="Arial"/>
          <w:snapToGrid w:val="0"/>
        </w:rPr>
        <w:t xml:space="preserve">Certaines organisations font du respect du code une condition </w:t>
      </w:r>
      <w:r w:rsidR="00615D62" w:rsidRPr="0079104B">
        <w:rPr>
          <w:rFonts w:ascii="Arial" w:hAnsi="Arial" w:cs="Arial"/>
          <w:snapToGrid w:val="0"/>
        </w:rPr>
        <w:t>d’adhésion</w:t>
      </w:r>
      <w:r w:rsidR="00B65923" w:rsidRPr="0079104B">
        <w:rPr>
          <w:rFonts w:ascii="Arial" w:hAnsi="Arial" w:cs="Arial"/>
          <w:snapToGrid w:val="0"/>
        </w:rPr>
        <w:t xml:space="preserve">. </w:t>
      </w:r>
      <w:r w:rsidR="00615D62" w:rsidRPr="0079104B">
        <w:rPr>
          <w:rFonts w:ascii="Arial" w:hAnsi="Arial" w:cs="Arial"/>
          <w:snapToGrid w:val="0"/>
        </w:rPr>
        <w:t xml:space="preserve">Dans la postface à sa déclaration sur l’éthique </w:t>
      </w:r>
      <w:r w:rsidR="0056327F" w:rsidRPr="0079104B">
        <w:rPr>
          <w:rFonts w:ascii="Arial" w:hAnsi="Arial" w:cs="Arial"/>
          <w:snapToGrid w:val="0"/>
        </w:rPr>
        <w:t xml:space="preserve">et la responsabilité professionnelle </w:t>
      </w:r>
      <w:r w:rsidR="00615D62" w:rsidRPr="0079104B">
        <w:rPr>
          <w:rFonts w:ascii="Arial" w:hAnsi="Arial" w:cs="Arial"/>
          <w:snapToGrid w:val="0"/>
        </w:rPr>
        <w:t>(</w:t>
      </w:r>
      <w:r w:rsidR="00523766" w:rsidRPr="0079104B">
        <w:rPr>
          <w:rFonts w:ascii="Arial" w:hAnsi="Arial" w:cs="Arial"/>
          <w:snapToGrid w:val="0"/>
        </w:rPr>
        <w:t>« </w:t>
      </w:r>
      <w:r w:rsidR="00615D62" w:rsidRPr="0079104B">
        <w:rPr>
          <w:rFonts w:ascii="Arial" w:hAnsi="Arial" w:cs="Arial"/>
          <w:snapToGrid w:val="0"/>
        </w:rPr>
        <w:t xml:space="preserve">AFS </w:t>
      </w:r>
      <w:proofErr w:type="spellStart"/>
      <w:r w:rsidR="00615D62" w:rsidRPr="0079104B">
        <w:rPr>
          <w:rFonts w:ascii="Arial" w:hAnsi="Arial" w:cs="Arial"/>
          <w:snapToGrid w:val="0"/>
        </w:rPr>
        <w:t>Statement</w:t>
      </w:r>
      <w:proofErr w:type="spellEnd"/>
      <w:r w:rsidR="00615D62" w:rsidRPr="0079104B">
        <w:rPr>
          <w:rFonts w:ascii="Arial" w:hAnsi="Arial" w:cs="Arial"/>
          <w:snapToGrid w:val="0"/>
        </w:rPr>
        <w:t xml:space="preserve"> on </w:t>
      </w:r>
      <w:proofErr w:type="spellStart"/>
      <w:r w:rsidR="00615D62" w:rsidRPr="0079104B">
        <w:rPr>
          <w:rFonts w:ascii="Arial" w:hAnsi="Arial" w:cs="Arial"/>
          <w:snapToGrid w:val="0"/>
        </w:rPr>
        <w:t>Ethics</w:t>
      </w:r>
      <w:proofErr w:type="spellEnd"/>
      <w:r w:rsidR="00615D62" w:rsidRPr="0079104B">
        <w:rPr>
          <w:rFonts w:ascii="Arial" w:hAnsi="Arial" w:cs="Arial"/>
          <w:snapToGrid w:val="0"/>
        </w:rPr>
        <w:t xml:space="preserve">: </w:t>
      </w:r>
      <w:proofErr w:type="spellStart"/>
      <w:r w:rsidR="00615D62" w:rsidRPr="0079104B">
        <w:rPr>
          <w:rFonts w:ascii="Arial" w:hAnsi="Arial" w:cs="Arial"/>
          <w:snapToGrid w:val="0"/>
        </w:rPr>
        <w:t>Principles</w:t>
      </w:r>
      <w:proofErr w:type="spellEnd"/>
      <w:r w:rsidR="00615D62" w:rsidRPr="0079104B">
        <w:rPr>
          <w:rFonts w:ascii="Arial" w:hAnsi="Arial" w:cs="Arial"/>
          <w:snapToGrid w:val="0"/>
        </w:rPr>
        <w:t xml:space="preserve"> of Professional </w:t>
      </w:r>
      <w:proofErr w:type="spellStart"/>
      <w:r w:rsidR="00615D62" w:rsidRPr="0079104B">
        <w:rPr>
          <w:rFonts w:ascii="Arial" w:hAnsi="Arial" w:cs="Arial"/>
          <w:snapToGrid w:val="0"/>
        </w:rPr>
        <w:t>Responsibility</w:t>
      </w:r>
      <w:proofErr w:type="spellEnd"/>
      <w:r w:rsidR="00523766" w:rsidRPr="0079104B">
        <w:rPr>
          <w:rFonts w:ascii="Arial" w:hAnsi="Arial" w:cs="Arial"/>
          <w:snapToGrid w:val="0"/>
        </w:rPr>
        <w:t> »</w:t>
      </w:r>
      <w:r w:rsidR="00615D62" w:rsidRPr="0079104B">
        <w:rPr>
          <w:rFonts w:ascii="Arial" w:hAnsi="Arial" w:cs="Arial"/>
          <w:snapToGrid w:val="0"/>
        </w:rPr>
        <w:t>)</w:t>
      </w:r>
      <w:r w:rsidR="00523766" w:rsidRPr="0079104B">
        <w:rPr>
          <w:rFonts w:ascii="Arial" w:hAnsi="Arial" w:cs="Arial"/>
          <w:snapToGrid w:val="0"/>
        </w:rPr>
        <w:t>, l</w:t>
      </w:r>
      <w:r w:rsidRPr="0079104B">
        <w:rPr>
          <w:rFonts w:ascii="Arial" w:hAnsi="Arial" w:cs="Arial"/>
          <w:snapToGrid w:val="0"/>
        </w:rPr>
        <w:t>’</w:t>
      </w:r>
      <w:r w:rsidR="00B65923" w:rsidRPr="0079104B">
        <w:rPr>
          <w:rFonts w:ascii="Arial" w:hAnsi="Arial" w:cs="Arial"/>
          <w:snapToGrid w:val="0"/>
        </w:rPr>
        <w:t xml:space="preserve">American Folklore Society (AFS) </w:t>
      </w:r>
      <w:r w:rsidR="0056327F" w:rsidRPr="0079104B">
        <w:rPr>
          <w:rFonts w:ascii="Arial" w:hAnsi="Arial" w:cs="Arial"/>
          <w:snapToGrid w:val="0"/>
        </w:rPr>
        <w:t xml:space="preserve">déclare </w:t>
      </w:r>
      <w:r w:rsidRPr="0079104B">
        <w:rPr>
          <w:rFonts w:ascii="Arial" w:hAnsi="Arial" w:cs="Arial"/>
          <w:snapToGrid w:val="0"/>
        </w:rPr>
        <w:t xml:space="preserve">qu’elle attend de ses membres qu’ils </w:t>
      </w:r>
      <w:r w:rsidR="0056327F" w:rsidRPr="0079104B">
        <w:rPr>
          <w:rFonts w:ascii="Arial" w:hAnsi="Arial" w:cs="Arial"/>
          <w:snapToGrid w:val="0"/>
        </w:rPr>
        <w:t>respectent</w:t>
      </w:r>
      <w:r w:rsidRPr="0079104B">
        <w:rPr>
          <w:rFonts w:ascii="Arial" w:hAnsi="Arial" w:cs="Arial"/>
          <w:snapToGrid w:val="0"/>
        </w:rPr>
        <w:t xml:space="preserve"> son code </w:t>
      </w:r>
      <w:r w:rsidR="00B65923" w:rsidRPr="0079104B">
        <w:rPr>
          <w:rFonts w:ascii="Arial" w:hAnsi="Arial" w:cs="Arial"/>
          <w:snapToGrid w:val="0"/>
        </w:rPr>
        <w:t>:</w:t>
      </w:r>
    </w:p>
    <w:p w:rsidR="007E2D5E" w:rsidRPr="0079104B" w:rsidRDefault="001C7E31" w:rsidP="00C73786">
      <w:pPr>
        <w:pStyle w:val="ListParagraph"/>
        <w:spacing w:after="120" w:line="240" w:lineRule="auto"/>
        <w:ind w:left="1134"/>
        <w:contextualSpacing w:val="0"/>
        <w:jc w:val="both"/>
        <w:rPr>
          <w:rFonts w:ascii="Arial" w:hAnsi="Arial" w:cs="Arial"/>
          <w:snapToGrid w:val="0"/>
        </w:rPr>
      </w:pPr>
      <w:r w:rsidRPr="0079104B">
        <w:rPr>
          <w:rFonts w:ascii="Arial" w:hAnsi="Arial" w:cs="Arial"/>
          <w:snapToGrid w:val="0"/>
        </w:rPr>
        <w:t>La recherche dans le domaine du f</w:t>
      </w:r>
      <w:r w:rsidR="00B65923" w:rsidRPr="0079104B">
        <w:rPr>
          <w:rFonts w:ascii="Arial" w:hAnsi="Arial" w:cs="Arial"/>
          <w:snapToGrid w:val="0"/>
        </w:rPr>
        <w:t xml:space="preserve">olklore </w:t>
      </w:r>
      <w:r w:rsidRPr="0079104B">
        <w:rPr>
          <w:rFonts w:ascii="Arial" w:hAnsi="Arial" w:cs="Arial"/>
          <w:snapToGrid w:val="0"/>
        </w:rPr>
        <w:t>est une entreprise humaine qui engage autant la responsabilité éthique que la responsabilité scientifique d</w:t>
      </w:r>
      <w:r w:rsidR="00E26F53">
        <w:rPr>
          <w:rFonts w:ascii="Arial" w:hAnsi="Arial" w:cs="Arial"/>
          <w:snapToGrid w:val="0"/>
        </w:rPr>
        <w:t>u chercheur.</w:t>
      </w:r>
      <w:r w:rsidR="00B65923" w:rsidRPr="0079104B">
        <w:rPr>
          <w:rFonts w:ascii="Arial" w:hAnsi="Arial" w:cs="Arial"/>
          <w:snapToGrid w:val="0"/>
        </w:rPr>
        <w:t xml:space="preserve"> </w:t>
      </w:r>
      <w:r w:rsidRPr="0079104B">
        <w:rPr>
          <w:rFonts w:ascii="Arial" w:hAnsi="Arial" w:cs="Arial"/>
          <w:snapToGrid w:val="0"/>
        </w:rPr>
        <w:t>Cette déclaration donn</w:t>
      </w:r>
      <w:r w:rsidR="0077012B" w:rsidRPr="0079104B">
        <w:rPr>
          <w:rFonts w:ascii="Arial" w:hAnsi="Arial" w:cs="Arial"/>
          <w:snapToGrid w:val="0"/>
        </w:rPr>
        <w:t>e</w:t>
      </w:r>
      <w:r w:rsidRPr="0079104B">
        <w:rPr>
          <w:rFonts w:ascii="Arial" w:hAnsi="Arial" w:cs="Arial"/>
          <w:snapToGrid w:val="0"/>
        </w:rPr>
        <w:t xml:space="preserve"> des indications </w:t>
      </w:r>
      <w:r w:rsidR="006D18C8" w:rsidRPr="0079104B">
        <w:rPr>
          <w:rFonts w:ascii="Arial" w:hAnsi="Arial" w:cs="Arial"/>
          <w:snapToGrid w:val="0"/>
        </w:rPr>
        <w:t>concernant</w:t>
      </w:r>
      <w:r w:rsidRPr="0079104B">
        <w:rPr>
          <w:rFonts w:ascii="Arial" w:hAnsi="Arial" w:cs="Arial"/>
          <w:snapToGrid w:val="0"/>
        </w:rPr>
        <w:t xml:space="preserve"> les règles professionnelles </w:t>
      </w:r>
      <w:r w:rsidR="006D18C8" w:rsidRPr="0079104B">
        <w:rPr>
          <w:rFonts w:ascii="Arial" w:hAnsi="Arial" w:cs="Arial"/>
          <w:snapToGrid w:val="0"/>
        </w:rPr>
        <w:t>applicables à la</w:t>
      </w:r>
      <w:r w:rsidRPr="0079104B">
        <w:rPr>
          <w:rFonts w:ascii="Arial" w:hAnsi="Arial" w:cs="Arial"/>
          <w:snapToGrid w:val="0"/>
        </w:rPr>
        <w:t xml:space="preserve"> recherche et </w:t>
      </w:r>
      <w:r w:rsidR="00877EFB" w:rsidRPr="0079104B">
        <w:rPr>
          <w:rFonts w:ascii="Arial" w:hAnsi="Arial" w:cs="Arial"/>
          <w:snapToGrid w:val="0"/>
        </w:rPr>
        <w:t>la</w:t>
      </w:r>
      <w:r w:rsidRPr="0079104B">
        <w:rPr>
          <w:rFonts w:ascii="Arial" w:hAnsi="Arial" w:cs="Arial"/>
          <w:snapToGrid w:val="0"/>
        </w:rPr>
        <w:t xml:space="preserve"> présentation</w:t>
      </w:r>
      <w:r w:rsidR="006D18C8" w:rsidRPr="0079104B">
        <w:rPr>
          <w:rFonts w:ascii="Arial" w:hAnsi="Arial" w:cs="Arial"/>
          <w:snapToGrid w:val="0"/>
        </w:rPr>
        <w:t xml:space="preserve"> de cette recherche</w:t>
      </w:r>
      <w:r w:rsidR="00EB71BB" w:rsidRPr="0079104B">
        <w:rPr>
          <w:rStyle w:val="FootnoteReference"/>
          <w:rFonts w:cs="Arial"/>
          <w:snapToGrid w:val="0"/>
        </w:rPr>
        <w:footnoteReference w:id="35"/>
      </w:r>
      <w:r w:rsidRPr="0079104B">
        <w:rPr>
          <w:rFonts w:ascii="Arial" w:hAnsi="Arial" w:cs="Arial"/>
          <w:snapToGrid w:val="0"/>
        </w:rPr>
        <w:t>.</w:t>
      </w:r>
    </w:p>
    <w:p w:rsidR="00B65923" w:rsidRPr="0079104B" w:rsidRDefault="001C7E31" w:rsidP="00C73786">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 xml:space="preserve">L’ASF </w:t>
      </w:r>
      <w:r w:rsidR="00595CFF" w:rsidRPr="0079104B">
        <w:rPr>
          <w:rFonts w:ascii="Arial" w:hAnsi="Arial" w:cs="Arial"/>
          <w:snapToGrid w:val="0"/>
        </w:rPr>
        <w:t xml:space="preserve">fait </w:t>
      </w:r>
      <w:r w:rsidRPr="0079104B">
        <w:rPr>
          <w:rFonts w:ascii="Arial" w:hAnsi="Arial" w:cs="Arial"/>
          <w:snapToGrid w:val="0"/>
        </w:rPr>
        <w:t>également</w:t>
      </w:r>
      <w:r w:rsidR="00595CFF" w:rsidRPr="0079104B">
        <w:rPr>
          <w:rFonts w:ascii="Arial" w:hAnsi="Arial" w:cs="Arial"/>
          <w:snapToGrid w:val="0"/>
        </w:rPr>
        <w:t xml:space="preserve"> état</w:t>
      </w:r>
      <w:r w:rsidR="006D18C8" w:rsidRPr="0079104B">
        <w:rPr>
          <w:rFonts w:ascii="Arial" w:hAnsi="Arial" w:cs="Arial"/>
          <w:snapToGrid w:val="0"/>
        </w:rPr>
        <w:t>,</w:t>
      </w:r>
      <w:r w:rsidRPr="0079104B">
        <w:rPr>
          <w:rFonts w:ascii="Arial" w:hAnsi="Arial" w:cs="Arial"/>
          <w:snapToGrid w:val="0"/>
        </w:rPr>
        <w:t xml:space="preserve"> </w:t>
      </w:r>
      <w:r w:rsidR="00B97CDB" w:rsidRPr="0079104B">
        <w:rPr>
          <w:rFonts w:ascii="Arial" w:hAnsi="Arial" w:cs="Arial"/>
          <w:snapToGrid w:val="0"/>
        </w:rPr>
        <w:t>dans sa déclaration</w:t>
      </w:r>
      <w:r w:rsidR="006D18C8" w:rsidRPr="0079104B">
        <w:rPr>
          <w:rFonts w:ascii="Arial" w:hAnsi="Arial" w:cs="Arial"/>
          <w:snapToGrid w:val="0"/>
        </w:rPr>
        <w:t>,</w:t>
      </w:r>
      <w:r w:rsidR="00B97CDB" w:rsidRPr="0079104B">
        <w:rPr>
          <w:rFonts w:ascii="Arial" w:hAnsi="Arial" w:cs="Arial"/>
          <w:snapToGrid w:val="0"/>
        </w:rPr>
        <w:t xml:space="preserve"> </w:t>
      </w:r>
      <w:r w:rsidR="00595CFF" w:rsidRPr="0079104B">
        <w:rPr>
          <w:rFonts w:ascii="Arial" w:hAnsi="Arial" w:cs="Arial"/>
          <w:snapToGrid w:val="0"/>
        </w:rPr>
        <w:t>de l’existence d’</w:t>
      </w:r>
      <w:r w:rsidRPr="0079104B">
        <w:rPr>
          <w:rFonts w:ascii="Arial" w:hAnsi="Arial" w:cs="Arial"/>
          <w:snapToGrid w:val="0"/>
        </w:rPr>
        <w:t xml:space="preserve">un mécanisme pour </w:t>
      </w:r>
      <w:r w:rsidR="00B97CDB" w:rsidRPr="0079104B">
        <w:rPr>
          <w:rFonts w:ascii="Arial" w:hAnsi="Arial" w:cs="Arial"/>
          <w:snapToGrid w:val="0"/>
        </w:rPr>
        <w:t>contrôler le respect de son</w:t>
      </w:r>
      <w:r w:rsidR="0077012B" w:rsidRPr="0079104B">
        <w:rPr>
          <w:rFonts w:ascii="Arial" w:hAnsi="Arial" w:cs="Arial"/>
          <w:snapToGrid w:val="0"/>
        </w:rPr>
        <w:t xml:space="preserve"> </w:t>
      </w:r>
      <w:r w:rsidR="00B97CDB" w:rsidRPr="0079104B">
        <w:rPr>
          <w:rFonts w:ascii="Arial" w:hAnsi="Arial" w:cs="Arial"/>
          <w:snapToGrid w:val="0"/>
        </w:rPr>
        <w:t>code </w:t>
      </w:r>
      <w:r w:rsidR="00B65923" w:rsidRPr="0079104B">
        <w:rPr>
          <w:rFonts w:ascii="Arial" w:hAnsi="Arial" w:cs="Arial"/>
          <w:snapToGrid w:val="0"/>
        </w:rPr>
        <w:t>:</w:t>
      </w:r>
    </w:p>
    <w:p w:rsidR="00B65923" w:rsidRPr="0079104B" w:rsidRDefault="00595CFF" w:rsidP="00C73786">
      <w:pPr>
        <w:pStyle w:val="ListParagraph"/>
        <w:spacing w:after="120" w:line="240" w:lineRule="auto"/>
        <w:ind w:left="1134"/>
        <w:contextualSpacing w:val="0"/>
        <w:jc w:val="both"/>
        <w:rPr>
          <w:rFonts w:ascii="Arial" w:hAnsi="Arial" w:cs="Arial"/>
          <w:snapToGrid w:val="0"/>
        </w:rPr>
      </w:pPr>
      <w:r w:rsidRPr="0079104B">
        <w:rPr>
          <w:rFonts w:ascii="Arial" w:hAnsi="Arial" w:cs="Arial"/>
          <w:snapToGrid w:val="0"/>
        </w:rPr>
        <w:t>Si,</w:t>
      </w:r>
      <w:r w:rsidR="00B97CDB" w:rsidRPr="0079104B">
        <w:rPr>
          <w:rFonts w:ascii="Arial" w:hAnsi="Arial" w:cs="Arial"/>
          <w:snapToGrid w:val="0"/>
        </w:rPr>
        <w:t xml:space="preserve"> </w:t>
      </w:r>
      <w:r w:rsidRPr="0079104B">
        <w:rPr>
          <w:rFonts w:ascii="Arial" w:hAnsi="Arial" w:cs="Arial"/>
          <w:snapToGrid w:val="0"/>
        </w:rPr>
        <w:t xml:space="preserve">par leurs actions, </w:t>
      </w:r>
      <w:r w:rsidR="00B97CDB" w:rsidRPr="0079104B">
        <w:rPr>
          <w:rFonts w:ascii="Arial" w:hAnsi="Arial" w:cs="Arial"/>
          <w:snapToGrid w:val="0"/>
        </w:rPr>
        <w:t xml:space="preserve">des experts en folklore portent préjudice aux peuples </w:t>
      </w:r>
      <w:r w:rsidR="0077012B" w:rsidRPr="0079104B">
        <w:rPr>
          <w:rFonts w:ascii="Arial" w:hAnsi="Arial" w:cs="Arial"/>
          <w:snapToGrid w:val="0"/>
        </w:rPr>
        <w:t xml:space="preserve">qu’ils </w:t>
      </w:r>
      <w:r w:rsidR="00B97CDB" w:rsidRPr="0079104B">
        <w:rPr>
          <w:rFonts w:ascii="Arial" w:hAnsi="Arial" w:cs="Arial"/>
          <w:snapToGrid w:val="0"/>
        </w:rPr>
        <w:t>étudi</w:t>
      </w:r>
      <w:r w:rsidR="0077012B" w:rsidRPr="0079104B">
        <w:rPr>
          <w:rFonts w:ascii="Arial" w:hAnsi="Arial" w:cs="Arial"/>
          <w:snapToGrid w:val="0"/>
        </w:rPr>
        <w:t>ent</w:t>
      </w:r>
      <w:r w:rsidR="00B97CDB" w:rsidRPr="0079104B">
        <w:rPr>
          <w:rFonts w:ascii="Arial" w:hAnsi="Arial" w:cs="Arial"/>
          <w:snapToGrid w:val="0"/>
        </w:rPr>
        <w:t xml:space="preserve">, à des collègues, à des étudiants ou </w:t>
      </w:r>
      <w:r w:rsidRPr="0079104B">
        <w:rPr>
          <w:rFonts w:ascii="Arial" w:hAnsi="Arial" w:cs="Arial"/>
          <w:snapToGrid w:val="0"/>
        </w:rPr>
        <w:t>à d’</w:t>
      </w:r>
      <w:r w:rsidR="00B97CDB" w:rsidRPr="0079104B">
        <w:rPr>
          <w:rFonts w:ascii="Arial" w:hAnsi="Arial" w:cs="Arial"/>
          <w:snapToGrid w:val="0"/>
        </w:rPr>
        <w:t>autres</w:t>
      </w:r>
      <w:r w:rsidRPr="0079104B">
        <w:rPr>
          <w:rFonts w:ascii="Arial" w:hAnsi="Arial" w:cs="Arial"/>
          <w:snapToGrid w:val="0"/>
        </w:rPr>
        <w:t xml:space="preserve"> personnes</w:t>
      </w:r>
      <w:r w:rsidR="00B65923" w:rsidRPr="0079104B">
        <w:rPr>
          <w:rFonts w:ascii="Arial" w:hAnsi="Arial" w:cs="Arial"/>
          <w:snapToGrid w:val="0"/>
        </w:rPr>
        <w:t>, o</w:t>
      </w:r>
      <w:r w:rsidR="00B97CDB" w:rsidRPr="0079104B">
        <w:rPr>
          <w:rFonts w:ascii="Arial" w:hAnsi="Arial" w:cs="Arial"/>
          <w:snapToGrid w:val="0"/>
        </w:rPr>
        <w:t>u s’il</w:t>
      </w:r>
      <w:r w:rsidRPr="0079104B">
        <w:rPr>
          <w:rFonts w:ascii="Arial" w:hAnsi="Arial" w:cs="Arial"/>
          <w:snapToGrid w:val="0"/>
        </w:rPr>
        <w:t>s</w:t>
      </w:r>
      <w:r w:rsidR="00B97CDB" w:rsidRPr="0079104B">
        <w:rPr>
          <w:rFonts w:ascii="Arial" w:hAnsi="Arial" w:cs="Arial"/>
          <w:snapToGrid w:val="0"/>
        </w:rPr>
        <w:t xml:space="preserve"> trahissent de </w:t>
      </w:r>
      <w:r w:rsidR="00EC5BBD" w:rsidRPr="0079104B">
        <w:rPr>
          <w:rFonts w:ascii="Arial" w:hAnsi="Arial" w:cs="Arial"/>
          <w:snapToGrid w:val="0"/>
        </w:rPr>
        <w:t xml:space="preserve">tout </w:t>
      </w:r>
      <w:r w:rsidR="00B97CDB" w:rsidRPr="0079104B">
        <w:rPr>
          <w:rFonts w:ascii="Arial" w:hAnsi="Arial" w:cs="Arial"/>
          <w:snapToGrid w:val="0"/>
        </w:rPr>
        <w:t>autre manière leurs engagements professionnels, l’</w:t>
      </w:r>
      <w:r w:rsidR="00B65923" w:rsidRPr="0079104B">
        <w:rPr>
          <w:rFonts w:ascii="Arial" w:hAnsi="Arial" w:cs="Arial"/>
          <w:snapToGrid w:val="0"/>
        </w:rPr>
        <w:t>American Folklore Society</w:t>
      </w:r>
      <w:r w:rsidR="00A25295" w:rsidRPr="0079104B">
        <w:rPr>
          <w:rFonts w:ascii="Arial" w:hAnsi="Arial" w:cs="Arial"/>
          <w:snapToGrid w:val="0"/>
        </w:rPr>
        <w:t xml:space="preserve"> </w:t>
      </w:r>
      <w:r w:rsidR="00EF144E" w:rsidRPr="0079104B">
        <w:rPr>
          <w:rFonts w:ascii="Arial" w:hAnsi="Arial" w:cs="Arial"/>
          <w:snapToGrid w:val="0"/>
        </w:rPr>
        <w:t>est en droit d’enquêter</w:t>
      </w:r>
      <w:r w:rsidR="00B65923" w:rsidRPr="0079104B">
        <w:rPr>
          <w:rFonts w:ascii="Arial" w:hAnsi="Arial" w:cs="Arial"/>
          <w:snapToGrid w:val="0"/>
        </w:rPr>
        <w:t xml:space="preserve">, </w:t>
      </w:r>
      <w:r w:rsidR="00B97CDB" w:rsidRPr="0079104B">
        <w:rPr>
          <w:rFonts w:ascii="Arial" w:hAnsi="Arial" w:cs="Arial"/>
          <w:snapToGrid w:val="0"/>
        </w:rPr>
        <w:t xml:space="preserve">par l’intermédiaire de son </w:t>
      </w:r>
      <w:r w:rsidR="00B65923" w:rsidRPr="0079104B">
        <w:rPr>
          <w:rFonts w:ascii="Arial" w:hAnsi="Arial" w:cs="Arial"/>
          <w:snapToGrid w:val="0"/>
        </w:rPr>
        <w:t xml:space="preserve">State of the Profession </w:t>
      </w:r>
      <w:proofErr w:type="spellStart"/>
      <w:r w:rsidR="00B65923" w:rsidRPr="0079104B">
        <w:rPr>
          <w:rFonts w:ascii="Arial" w:hAnsi="Arial" w:cs="Arial"/>
          <w:snapToGrid w:val="0"/>
        </w:rPr>
        <w:t>Committee</w:t>
      </w:r>
      <w:proofErr w:type="spellEnd"/>
      <w:r w:rsidR="00B65923" w:rsidRPr="0079104B">
        <w:rPr>
          <w:rFonts w:ascii="Arial" w:hAnsi="Arial" w:cs="Arial"/>
          <w:snapToGrid w:val="0"/>
        </w:rPr>
        <w:t xml:space="preserve">, </w:t>
      </w:r>
      <w:r w:rsidR="00B97CDB" w:rsidRPr="0079104B">
        <w:rPr>
          <w:rFonts w:ascii="Arial" w:hAnsi="Arial" w:cs="Arial"/>
          <w:snapToGrid w:val="0"/>
        </w:rPr>
        <w:t xml:space="preserve">sur la régularité de ces actions et </w:t>
      </w:r>
      <w:r w:rsidR="00EF144E" w:rsidRPr="0079104B">
        <w:rPr>
          <w:rFonts w:ascii="Arial" w:hAnsi="Arial" w:cs="Arial"/>
          <w:snapToGrid w:val="0"/>
        </w:rPr>
        <w:t xml:space="preserve">de prendre les mesures qui sont </w:t>
      </w:r>
      <w:r w:rsidR="00B97CDB" w:rsidRPr="0079104B">
        <w:rPr>
          <w:rFonts w:ascii="Arial" w:hAnsi="Arial" w:cs="Arial"/>
          <w:snapToGrid w:val="0"/>
        </w:rPr>
        <w:t>en son pouvoir</w:t>
      </w:r>
      <w:r w:rsidR="00EB71BB" w:rsidRPr="0079104B">
        <w:rPr>
          <w:rStyle w:val="FootnoteReference"/>
          <w:rFonts w:cs="Arial"/>
          <w:snapToGrid w:val="0"/>
        </w:rPr>
        <w:footnoteReference w:id="36"/>
      </w:r>
      <w:r w:rsidR="00B97CDB" w:rsidRPr="0079104B">
        <w:rPr>
          <w:rFonts w:ascii="Arial" w:hAnsi="Arial" w:cs="Arial"/>
          <w:snapToGrid w:val="0"/>
        </w:rPr>
        <w:t>.</w:t>
      </w:r>
    </w:p>
    <w:p w:rsidR="00B65923" w:rsidRPr="0079104B" w:rsidRDefault="00B97CDB">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 xml:space="preserve">Un code obligatoire peut </w:t>
      </w:r>
      <w:r w:rsidR="00F60C7C" w:rsidRPr="0079104B">
        <w:rPr>
          <w:rFonts w:ascii="Arial" w:hAnsi="Arial" w:cs="Arial"/>
          <w:snapToGrid w:val="0"/>
        </w:rPr>
        <w:t>co</w:t>
      </w:r>
      <w:r w:rsidR="00CA0D5E" w:rsidRPr="0079104B">
        <w:rPr>
          <w:rFonts w:ascii="Arial" w:hAnsi="Arial" w:cs="Arial"/>
          <w:snapToGrid w:val="0"/>
        </w:rPr>
        <w:t>ntenir</w:t>
      </w:r>
      <w:r w:rsidRPr="0079104B">
        <w:rPr>
          <w:rFonts w:ascii="Arial" w:hAnsi="Arial" w:cs="Arial"/>
          <w:snapToGrid w:val="0"/>
        </w:rPr>
        <w:t xml:space="preserve"> des règles de comportement </w:t>
      </w:r>
      <w:r w:rsidR="008B4159" w:rsidRPr="0079104B">
        <w:rPr>
          <w:rFonts w:ascii="Arial" w:hAnsi="Arial" w:cs="Arial"/>
          <w:snapToGrid w:val="0"/>
        </w:rPr>
        <w:t>impératives</w:t>
      </w:r>
      <w:r w:rsidRPr="0079104B">
        <w:rPr>
          <w:rFonts w:ascii="Arial" w:hAnsi="Arial" w:cs="Arial"/>
          <w:snapToGrid w:val="0"/>
        </w:rPr>
        <w:t xml:space="preserve"> (qui doivent être suffisamment spécifiques pour être applicables) et</w:t>
      </w:r>
      <w:r w:rsidR="00B65923" w:rsidRPr="0079104B">
        <w:rPr>
          <w:rFonts w:ascii="Arial" w:hAnsi="Arial" w:cs="Arial"/>
          <w:snapToGrid w:val="0"/>
        </w:rPr>
        <w:t xml:space="preserve">, </w:t>
      </w:r>
      <w:r w:rsidR="008B4159" w:rsidRPr="0079104B">
        <w:rPr>
          <w:rFonts w:ascii="Arial" w:hAnsi="Arial" w:cs="Arial"/>
          <w:snapToGrid w:val="0"/>
        </w:rPr>
        <w:t>à des fins d’</w:t>
      </w:r>
      <w:r w:rsidRPr="0079104B">
        <w:rPr>
          <w:rFonts w:ascii="Arial" w:hAnsi="Arial" w:cs="Arial"/>
          <w:snapToGrid w:val="0"/>
        </w:rPr>
        <w:t xml:space="preserve">efficacité, </w:t>
      </w:r>
      <w:r w:rsidR="008B4159" w:rsidRPr="0079104B">
        <w:rPr>
          <w:rFonts w:ascii="Arial" w:hAnsi="Arial" w:cs="Arial"/>
          <w:snapToGrid w:val="0"/>
        </w:rPr>
        <w:t>pr</w:t>
      </w:r>
      <w:r w:rsidRPr="0079104B">
        <w:rPr>
          <w:rFonts w:ascii="Arial" w:hAnsi="Arial" w:cs="Arial"/>
          <w:snapToGrid w:val="0"/>
        </w:rPr>
        <w:t>é</w:t>
      </w:r>
      <w:r w:rsidR="008B4159" w:rsidRPr="0079104B">
        <w:rPr>
          <w:rFonts w:ascii="Arial" w:hAnsi="Arial" w:cs="Arial"/>
          <w:snapToGrid w:val="0"/>
        </w:rPr>
        <w:t>voir d</w:t>
      </w:r>
      <w:r w:rsidRPr="0079104B">
        <w:rPr>
          <w:rFonts w:ascii="Arial" w:hAnsi="Arial" w:cs="Arial"/>
          <w:snapToGrid w:val="0"/>
        </w:rPr>
        <w:t>es sanctions en cas de non-respect</w:t>
      </w:r>
      <w:r w:rsidR="00B65923" w:rsidRPr="0079104B">
        <w:rPr>
          <w:rFonts w:ascii="Arial" w:hAnsi="Arial" w:cs="Arial"/>
          <w:snapToGrid w:val="0"/>
        </w:rPr>
        <w:t xml:space="preserve">. </w:t>
      </w:r>
      <w:r w:rsidRPr="0079104B">
        <w:rPr>
          <w:rFonts w:ascii="Arial" w:hAnsi="Arial" w:cs="Arial"/>
          <w:snapToGrid w:val="0"/>
        </w:rPr>
        <w:t xml:space="preserve">L’application de sanctions </w:t>
      </w:r>
      <w:r w:rsidR="008B4159" w:rsidRPr="0079104B">
        <w:rPr>
          <w:rFonts w:ascii="Arial" w:hAnsi="Arial" w:cs="Arial"/>
          <w:snapToGrid w:val="0"/>
        </w:rPr>
        <w:t>suppose</w:t>
      </w:r>
      <w:r w:rsidRPr="0079104B">
        <w:rPr>
          <w:rFonts w:ascii="Arial" w:hAnsi="Arial" w:cs="Arial"/>
          <w:snapToGrid w:val="0"/>
        </w:rPr>
        <w:t xml:space="preserve"> généralement l’existence d’un mécanisme de contrôle</w:t>
      </w:r>
      <w:r w:rsidR="00B65923" w:rsidRPr="0079104B">
        <w:rPr>
          <w:rFonts w:ascii="Arial" w:hAnsi="Arial" w:cs="Arial"/>
          <w:snapToGrid w:val="0"/>
        </w:rPr>
        <w:t>.</w:t>
      </w:r>
      <w:r w:rsidR="00862086" w:rsidRPr="0079104B">
        <w:rPr>
          <w:rFonts w:ascii="Arial" w:hAnsi="Arial" w:cs="Arial"/>
          <w:snapToGrid w:val="0"/>
        </w:rPr>
        <w:t xml:space="preserve"> </w:t>
      </w:r>
      <w:r w:rsidRPr="0079104B">
        <w:rPr>
          <w:rFonts w:ascii="Arial" w:hAnsi="Arial" w:cs="Arial"/>
          <w:snapToGrid w:val="0"/>
        </w:rPr>
        <w:t xml:space="preserve">Comme </w:t>
      </w:r>
      <w:r w:rsidR="00AB6040" w:rsidRPr="0079104B">
        <w:rPr>
          <w:rFonts w:ascii="Arial" w:hAnsi="Arial" w:cs="Arial"/>
          <w:snapToGrid w:val="0"/>
        </w:rPr>
        <w:t xml:space="preserve">c’est le cas </w:t>
      </w:r>
      <w:r w:rsidRPr="0079104B">
        <w:rPr>
          <w:rFonts w:ascii="Arial" w:hAnsi="Arial" w:cs="Arial"/>
          <w:snapToGrid w:val="0"/>
        </w:rPr>
        <w:t xml:space="preserve">dans les </w:t>
      </w:r>
      <w:r w:rsidR="00CA0D5E" w:rsidRPr="0079104B">
        <w:rPr>
          <w:rFonts w:ascii="Arial" w:hAnsi="Arial" w:cs="Arial"/>
          <w:snapToGrid w:val="0"/>
        </w:rPr>
        <w:t>« </w:t>
      </w:r>
      <w:r w:rsidRPr="0079104B">
        <w:rPr>
          <w:rFonts w:ascii="Arial" w:hAnsi="Arial" w:cs="Arial"/>
          <w:snapToGrid w:val="0"/>
        </w:rPr>
        <w:t xml:space="preserve">Professional Practices in Art </w:t>
      </w:r>
      <w:proofErr w:type="spellStart"/>
      <w:r w:rsidRPr="0079104B">
        <w:rPr>
          <w:rFonts w:ascii="Arial" w:hAnsi="Arial" w:cs="Arial"/>
          <w:snapToGrid w:val="0"/>
        </w:rPr>
        <w:t>Museums</w:t>
      </w:r>
      <w:proofErr w:type="spellEnd"/>
      <w:r w:rsidR="00CA0D5E" w:rsidRPr="0079104B">
        <w:rPr>
          <w:rFonts w:ascii="Arial" w:hAnsi="Arial" w:cs="Arial"/>
          <w:snapToGrid w:val="0"/>
        </w:rPr>
        <w:t> »</w:t>
      </w:r>
      <w:r w:rsidRPr="0079104B">
        <w:rPr>
          <w:rFonts w:ascii="Arial" w:hAnsi="Arial" w:cs="Arial"/>
          <w:snapToGrid w:val="0"/>
        </w:rPr>
        <w:t xml:space="preserve"> </w:t>
      </w:r>
      <w:r w:rsidR="00780C42" w:rsidRPr="0079104B">
        <w:rPr>
          <w:rFonts w:ascii="Arial" w:hAnsi="Arial" w:cs="Arial"/>
          <w:snapToGrid w:val="0"/>
        </w:rPr>
        <w:t>de l</w:t>
      </w:r>
      <w:r w:rsidR="00AB6040" w:rsidRPr="0079104B">
        <w:rPr>
          <w:rFonts w:ascii="Arial" w:hAnsi="Arial" w:cs="Arial"/>
          <w:snapToGrid w:val="0"/>
        </w:rPr>
        <w:t>’</w:t>
      </w:r>
      <w:r w:rsidR="00B65923" w:rsidRPr="0079104B">
        <w:rPr>
          <w:rFonts w:ascii="Arial" w:hAnsi="Arial" w:cs="Arial"/>
          <w:snapToGrid w:val="0"/>
        </w:rPr>
        <w:t xml:space="preserve">Association of Art Museum </w:t>
      </w:r>
      <w:proofErr w:type="spellStart"/>
      <w:r w:rsidR="00B65923" w:rsidRPr="0079104B">
        <w:rPr>
          <w:rFonts w:ascii="Arial" w:hAnsi="Arial" w:cs="Arial"/>
          <w:snapToGrid w:val="0"/>
        </w:rPr>
        <w:t>Director</w:t>
      </w:r>
      <w:r w:rsidR="008B4159" w:rsidRPr="0079104B">
        <w:rPr>
          <w:rFonts w:ascii="Arial" w:hAnsi="Arial" w:cs="Arial"/>
          <w:snapToGrid w:val="0"/>
        </w:rPr>
        <w:t>s</w:t>
      </w:r>
      <w:proofErr w:type="spellEnd"/>
      <w:r w:rsidR="0069623E" w:rsidRPr="0079104B">
        <w:rPr>
          <w:rFonts w:ascii="Arial" w:hAnsi="Arial" w:cs="Arial"/>
          <w:snapToGrid w:val="0"/>
        </w:rPr>
        <w:t xml:space="preserve"> (AAMD)</w:t>
      </w:r>
      <w:r w:rsidR="00AB6040" w:rsidRPr="0079104B">
        <w:rPr>
          <w:rFonts w:ascii="Arial" w:hAnsi="Arial" w:cs="Arial"/>
          <w:snapToGrid w:val="0"/>
        </w:rPr>
        <w:t xml:space="preserve"> nord-américaine</w:t>
      </w:r>
      <w:r w:rsidR="00B65923" w:rsidRPr="0079104B">
        <w:rPr>
          <w:rFonts w:ascii="Arial" w:hAnsi="Arial" w:cs="Arial"/>
          <w:snapToGrid w:val="0"/>
        </w:rPr>
        <w:t xml:space="preserve">, </w:t>
      </w:r>
      <w:r w:rsidR="00780C42" w:rsidRPr="0079104B">
        <w:rPr>
          <w:rFonts w:ascii="Arial" w:hAnsi="Arial" w:cs="Arial"/>
          <w:snapToGrid w:val="0"/>
        </w:rPr>
        <w:t xml:space="preserve">le degré de sévérité des </w:t>
      </w:r>
      <w:r w:rsidR="00B65923" w:rsidRPr="0079104B">
        <w:rPr>
          <w:rFonts w:ascii="Arial" w:hAnsi="Arial" w:cs="Arial"/>
          <w:snapToGrid w:val="0"/>
        </w:rPr>
        <w:t xml:space="preserve">sanctions </w:t>
      </w:r>
      <w:r w:rsidR="00780C42" w:rsidRPr="0079104B">
        <w:rPr>
          <w:rFonts w:ascii="Arial" w:hAnsi="Arial" w:cs="Arial"/>
          <w:snapToGrid w:val="0"/>
        </w:rPr>
        <w:t>peut varier</w:t>
      </w:r>
      <w:r w:rsidR="00B65923" w:rsidRPr="0079104B">
        <w:rPr>
          <w:rFonts w:ascii="Arial" w:hAnsi="Arial" w:cs="Arial"/>
          <w:snapToGrid w:val="0"/>
        </w:rPr>
        <w:t>.</w:t>
      </w:r>
      <w:r w:rsidR="00782C27" w:rsidRPr="0079104B">
        <w:rPr>
          <w:rFonts w:ascii="Arial" w:hAnsi="Arial" w:cs="Arial"/>
          <w:snapToGrid w:val="0"/>
        </w:rPr>
        <w:t xml:space="preserve"> </w:t>
      </w:r>
      <w:r w:rsidR="00C94FFB" w:rsidRPr="0079104B">
        <w:rPr>
          <w:rFonts w:ascii="Arial" w:hAnsi="Arial" w:cs="Arial"/>
          <w:snapToGrid w:val="0"/>
        </w:rPr>
        <w:t>Ces pratiques professionnelles stipulent</w:t>
      </w:r>
      <w:r w:rsidR="00780C42" w:rsidRPr="0079104B">
        <w:rPr>
          <w:rFonts w:ascii="Arial" w:hAnsi="Arial" w:cs="Arial"/>
          <w:snapToGrid w:val="0"/>
        </w:rPr>
        <w:t xml:space="preserve"> que les </w:t>
      </w:r>
      <w:r w:rsidR="009B35A0" w:rsidRPr="0079104B">
        <w:rPr>
          <w:rFonts w:ascii="Arial" w:hAnsi="Arial" w:cs="Arial"/>
          <w:snapToGrid w:val="0"/>
        </w:rPr>
        <w:t>« </w:t>
      </w:r>
      <w:r w:rsidR="00780C42" w:rsidRPr="0079104B">
        <w:rPr>
          <w:rFonts w:ascii="Arial" w:hAnsi="Arial" w:cs="Arial"/>
          <w:snapToGrid w:val="0"/>
        </w:rPr>
        <w:t>membres de l’</w:t>
      </w:r>
      <w:r w:rsidR="00B65923" w:rsidRPr="0079104B">
        <w:rPr>
          <w:rFonts w:ascii="Arial" w:hAnsi="Arial" w:cs="Arial"/>
          <w:snapToGrid w:val="0"/>
        </w:rPr>
        <w:t xml:space="preserve">AAMD </w:t>
      </w:r>
      <w:r w:rsidR="00780C42" w:rsidRPr="0079104B">
        <w:rPr>
          <w:rFonts w:ascii="Arial" w:hAnsi="Arial" w:cs="Arial"/>
          <w:snapToGrid w:val="0"/>
        </w:rPr>
        <w:t xml:space="preserve">qui violent </w:t>
      </w:r>
      <w:r w:rsidR="00CA0D5E" w:rsidRPr="0079104B">
        <w:rPr>
          <w:rFonts w:ascii="Arial" w:hAnsi="Arial" w:cs="Arial"/>
          <w:snapToGrid w:val="0"/>
        </w:rPr>
        <w:t>l</w:t>
      </w:r>
      <w:r w:rsidR="00780C42" w:rsidRPr="0079104B">
        <w:rPr>
          <w:rFonts w:ascii="Arial" w:hAnsi="Arial" w:cs="Arial"/>
          <w:snapToGrid w:val="0"/>
        </w:rPr>
        <w:t xml:space="preserve">e </w:t>
      </w:r>
      <w:r w:rsidR="00DF6EF5" w:rsidRPr="0079104B">
        <w:rPr>
          <w:rFonts w:ascii="Arial" w:hAnsi="Arial" w:cs="Arial"/>
          <w:snapToGrid w:val="0"/>
        </w:rPr>
        <w:t>code d’éthique</w:t>
      </w:r>
      <w:r w:rsidR="00B65923" w:rsidRPr="0079104B">
        <w:rPr>
          <w:rFonts w:ascii="Arial" w:hAnsi="Arial" w:cs="Arial"/>
          <w:snapToGrid w:val="0"/>
        </w:rPr>
        <w:t xml:space="preserve"> </w:t>
      </w:r>
      <w:r w:rsidR="00780C42" w:rsidRPr="0079104B">
        <w:rPr>
          <w:rFonts w:ascii="Arial" w:hAnsi="Arial" w:cs="Arial"/>
          <w:snapToGrid w:val="0"/>
        </w:rPr>
        <w:t>sont passible</w:t>
      </w:r>
      <w:r w:rsidR="009B35A0" w:rsidRPr="0079104B">
        <w:rPr>
          <w:rFonts w:ascii="Arial" w:hAnsi="Arial" w:cs="Arial"/>
          <w:snapToGrid w:val="0"/>
        </w:rPr>
        <w:t>s</w:t>
      </w:r>
      <w:r w:rsidR="00780C42" w:rsidRPr="0079104B">
        <w:rPr>
          <w:rFonts w:ascii="Arial" w:hAnsi="Arial" w:cs="Arial"/>
          <w:snapToGrid w:val="0"/>
        </w:rPr>
        <w:t xml:space="preserve"> de mesures disciplinaires telles que </w:t>
      </w:r>
      <w:r w:rsidR="00C94FFB" w:rsidRPr="0079104B">
        <w:rPr>
          <w:rFonts w:ascii="Arial" w:hAnsi="Arial" w:cs="Arial"/>
          <w:snapToGrid w:val="0"/>
        </w:rPr>
        <w:t xml:space="preserve">le </w:t>
      </w:r>
      <w:r w:rsidR="00780C42" w:rsidRPr="0079104B">
        <w:rPr>
          <w:rFonts w:ascii="Arial" w:hAnsi="Arial" w:cs="Arial"/>
          <w:snapToGrid w:val="0"/>
        </w:rPr>
        <w:t xml:space="preserve">blâme, </w:t>
      </w:r>
      <w:r w:rsidR="00C94FFB" w:rsidRPr="0079104B">
        <w:rPr>
          <w:rFonts w:ascii="Arial" w:hAnsi="Arial" w:cs="Arial"/>
          <w:snapToGrid w:val="0"/>
        </w:rPr>
        <w:t xml:space="preserve">la </w:t>
      </w:r>
      <w:r w:rsidR="00780C42" w:rsidRPr="0079104B">
        <w:rPr>
          <w:rFonts w:ascii="Arial" w:hAnsi="Arial" w:cs="Arial"/>
          <w:snapToGrid w:val="0"/>
        </w:rPr>
        <w:t xml:space="preserve">suspension ou </w:t>
      </w:r>
      <w:r w:rsidR="00C94FFB" w:rsidRPr="0079104B">
        <w:rPr>
          <w:rFonts w:ascii="Arial" w:hAnsi="Arial" w:cs="Arial"/>
          <w:snapToGrid w:val="0"/>
        </w:rPr>
        <w:t>l’</w:t>
      </w:r>
      <w:r w:rsidR="00780C42" w:rsidRPr="0079104B">
        <w:rPr>
          <w:rFonts w:ascii="Arial" w:hAnsi="Arial" w:cs="Arial"/>
          <w:snapToGrid w:val="0"/>
        </w:rPr>
        <w:t>exclusion de l’</w:t>
      </w:r>
      <w:r w:rsidR="00B65923" w:rsidRPr="0079104B">
        <w:rPr>
          <w:rFonts w:ascii="Arial" w:hAnsi="Arial" w:cs="Arial"/>
          <w:snapToGrid w:val="0"/>
        </w:rPr>
        <w:t xml:space="preserve">AAMD. </w:t>
      </w:r>
      <w:r w:rsidR="00780C42" w:rsidRPr="0079104B">
        <w:rPr>
          <w:rFonts w:ascii="Arial" w:hAnsi="Arial" w:cs="Arial"/>
          <w:snapToGrid w:val="0"/>
        </w:rPr>
        <w:t xml:space="preserve">Tout musée d’art qui commet des infractions s’expose à un blâme et/ou des </w:t>
      </w:r>
      <w:r w:rsidR="00B65923" w:rsidRPr="0079104B">
        <w:rPr>
          <w:rFonts w:ascii="Arial" w:hAnsi="Arial" w:cs="Arial"/>
          <w:snapToGrid w:val="0"/>
        </w:rPr>
        <w:t>sanctions, s</w:t>
      </w:r>
      <w:r w:rsidR="00780C42" w:rsidRPr="0079104B">
        <w:rPr>
          <w:rFonts w:ascii="Arial" w:hAnsi="Arial" w:cs="Arial"/>
          <w:snapToGrid w:val="0"/>
        </w:rPr>
        <w:t xml:space="preserve">elon ce que le </w:t>
      </w:r>
      <w:proofErr w:type="spellStart"/>
      <w:r w:rsidR="00B65923" w:rsidRPr="0079104B">
        <w:rPr>
          <w:rFonts w:ascii="Arial" w:hAnsi="Arial" w:cs="Arial"/>
          <w:snapToGrid w:val="0"/>
        </w:rPr>
        <w:t>Board</w:t>
      </w:r>
      <w:proofErr w:type="spellEnd"/>
      <w:r w:rsidR="00B65923" w:rsidRPr="0079104B">
        <w:rPr>
          <w:rFonts w:ascii="Arial" w:hAnsi="Arial" w:cs="Arial"/>
          <w:snapToGrid w:val="0"/>
        </w:rPr>
        <w:t xml:space="preserve"> of Trustees </w:t>
      </w:r>
      <w:r w:rsidR="00780C42" w:rsidRPr="0079104B">
        <w:rPr>
          <w:rFonts w:ascii="Arial" w:hAnsi="Arial" w:cs="Arial"/>
          <w:snapToGrid w:val="0"/>
        </w:rPr>
        <w:t>de l’</w:t>
      </w:r>
      <w:r w:rsidR="00B65923" w:rsidRPr="0079104B">
        <w:rPr>
          <w:rFonts w:ascii="Arial" w:hAnsi="Arial" w:cs="Arial"/>
          <w:snapToGrid w:val="0"/>
        </w:rPr>
        <w:t>AAMD</w:t>
      </w:r>
      <w:r w:rsidR="00780C42" w:rsidRPr="0079104B">
        <w:rPr>
          <w:rFonts w:ascii="Arial" w:hAnsi="Arial" w:cs="Arial"/>
          <w:snapToGrid w:val="0"/>
        </w:rPr>
        <w:t xml:space="preserve"> aura décidé</w:t>
      </w:r>
      <w:r w:rsidR="00FE200D" w:rsidRPr="0079104B">
        <w:rPr>
          <w:rFonts w:ascii="Arial" w:hAnsi="Arial" w:cs="Arial"/>
          <w:snapToGrid w:val="0"/>
        </w:rPr>
        <w:t> </w:t>
      </w:r>
      <w:r w:rsidR="00780C42" w:rsidRPr="0079104B">
        <w:rPr>
          <w:rFonts w:ascii="Arial" w:hAnsi="Arial" w:cs="Arial"/>
          <w:snapToGrid w:val="0"/>
        </w:rPr>
        <w:t xml:space="preserve">; les éventuelles sanctions peuvent inclure, sans s’y limiter, la </w:t>
      </w:r>
      <w:r w:rsidR="00B65923" w:rsidRPr="0079104B">
        <w:rPr>
          <w:rFonts w:ascii="Arial" w:hAnsi="Arial" w:cs="Arial"/>
          <w:snapToGrid w:val="0"/>
        </w:rPr>
        <w:t xml:space="preserve">suspension </w:t>
      </w:r>
      <w:r w:rsidR="00780C42" w:rsidRPr="0079104B">
        <w:rPr>
          <w:rFonts w:ascii="Arial" w:hAnsi="Arial" w:cs="Arial"/>
          <w:snapToGrid w:val="0"/>
        </w:rPr>
        <w:t xml:space="preserve">des prêts et des expositions communes entre le musée sanctionné et les </w:t>
      </w:r>
      <w:r w:rsidR="00B65923" w:rsidRPr="0079104B">
        <w:rPr>
          <w:rFonts w:ascii="Arial" w:hAnsi="Arial" w:cs="Arial"/>
          <w:snapToGrid w:val="0"/>
        </w:rPr>
        <w:t>mus</w:t>
      </w:r>
      <w:r w:rsidR="00780C42" w:rsidRPr="0079104B">
        <w:rPr>
          <w:rFonts w:ascii="Arial" w:hAnsi="Arial" w:cs="Arial"/>
          <w:snapToGrid w:val="0"/>
        </w:rPr>
        <w:t>é</w:t>
      </w:r>
      <w:r w:rsidR="00B65923" w:rsidRPr="0079104B">
        <w:rPr>
          <w:rFonts w:ascii="Arial" w:hAnsi="Arial" w:cs="Arial"/>
          <w:snapToGrid w:val="0"/>
        </w:rPr>
        <w:t xml:space="preserve">es </w:t>
      </w:r>
      <w:r w:rsidR="00FE200D" w:rsidRPr="0079104B">
        <w:rPr>
          <w:rFonts w:ascii="Arial" w:hAnsi="Arial" w:cs="Arial"/>
          <w:snapToGrid w:val="0"/>
        </w:rPr>
        <w:t>qui ont pour directeurs d</w:t>
      </w:r>
      <w:r w:rsidR="00780C42" w:rsidRPr="0079104B">
        <w:rPr>
          <w:rFonts w:ascii="Arial" w:hAnsi="Arial" w:cs="Arial"/>
          <w:snapToGrid w:val="0"/>
        </w:rPr>
        <w:t>es membres de l’</w:t>
      </w:r>
      <w:r w:rsidR="00B65923" w:rsidRPr="0079104B">
        <w:rPr>
          <w:rFonts w:ascii="Arial" w:hAnsi="Arial" w:cs="Arial"/>
          <w:snapToGrid w:val="0"/>
        </w:rPr>
        <w:t>AAMD</w:t>
      </w:r>
      <w:r w:rsidR="00780C42" w:rsidRPr="0079104B">
        <w:rPr>
          <w:rFonts w:ascii="Arial" w:hAnsi="Arial" w:cs="Arial"/>
          <w:snapToGrid w:val="0"/>
        </w:rPr>
        <w:t> »</w:t>
      </w:r>
      <w:r w:rsidR="0069623E" w:rsidRPr="0079104B">
        <w:rPr>
          <w:rStyle w:val="FootnoteReference"/>
          <w:rFonts w:cs="Arial"/>
          <w:snapToGrid w:val="0"/>
        </w:rPr>
        <w:footnoteReference w:id="37"/>
      </w:r>
      <w:r w:rsidR="009B35A0" w:rsidRPr="0079104B">
        <w:rPr>
          <w:rFonts w:ascii="Arial" w:hAnsi="Arial" w:cs="Arial"/>
          <w:snapToGrid w:val="0"/>
        </w:rPr>
        <w:t>.</w:t>
      </w:r>
    </w:p>
    <w:p w:rsidR="00A97517" w:rsidRPr="0079104B" w:rsidRDefault="00780C42">
      <w:pPr>
        <w:pStyle w:val="ListParagraph"/>
        <w:numPr>
          <w:ilvl w:val="0"/>
          <w:numId w:val="1"/>
        </w:numPr>
        <w:spacing w:after="120" w:line="240" w:lineRule="auto"/>
        <w:ind w:left="567" w:hanging="567"/>
        <w:contextualSpacing w:val="0"/>
        <w:jc w:val="both"/>
        <w:rPr>
          <w:rFonts w:ascii="Arial" w:hAnsi="Arial" w:cs="Arial"/>
          <w:b/>
          <w:snapToGrid w:val="0"/>
        </w:rPr>
      </w:pPr>
      <w:r w:rsidRPr="0079104B">
        <w:rPr>
          <w:rFonts w:ascii="Arial" w:hAnsi="Arial" w:cs="Arial"/>
          <w:snapToGrid w:val="0"/>
        </w:rPr>
        <w:t>Certains</w:t>
      </w:r>
      <w:r w:rsidR="00B65923" w:rsidRPr="0079104B">
        <w:rPr>
          <w:rFonts w:ascii="Arial" w:hAnsi="Arial" w:cs="Arial"/>
          <w:snapToGrid w:val="0"/>
        </w:rPr>
        <w:t xml:space="preserve"> </w:t>
      </w:r>
      <w:r w:rsidR="007277A6" w:rsidRPr="0079104B">
        <w:rPr>
          <w:rFonts w:ascii="Arial" w:hAnsi="Arial" w:cs="Arial"/>
          <w:snapToGrid w:val="0"/>
        </w:rPr>
        <w:t>codes d’éthique</w:t>
      </w:r>
      <w:r w:rsidR="00B65923" w:rsidRPr="0079104B">
        <w:rPr>
          <w:rFonts w:ascii="Arial" w:hAnsi="Arial" w:cs="Arial"/>
          <w:snapToGrid w:val="0"/>
        </w:rPr>
        <w:t xml:space="preserve"> </w:t>
      </w:r>
      <w:r w:rsidRPr="0079104B">
        <w:rPr>
          <w:rFonts w:ascii="Arial" w:hAnsi="Arial" w:cs="Arial"/>
          <w:snapToGrid w:val="0"/>
        </w:rPr>
        <w:t xml:space="preserve">prévoient des </w:t>
      </w:r>
      <w:r w:rsidR="00B65923" w:rsidRPr="0079104B">
        <w:rPr>
          <w:rFonts w:ascii="Arial" w:hAnsi="Arial" w:cs="Arial"/>
          <w:snapToGrid w:val="0"/>
        </w:rPr>
        <w:t>proc</w:t>
      </w:r>
      <w:r w:rsidRPr="0079104B">
        <w:rPr>
          <w:rFonts w:ascii="Arial" w:hAnsi="Arial" w:cs="Arial"/>
          <w:snapToGrid w:val="0"/>
        </w:rPr>
        <w:t>é</w:t>
      </w:r>
      <w:r w:rsidR="00B65923" w:rsidRPr="0079104B">
        <w:rPr>
          <w:rFonts w:ascii="Arial" w:hAnsi="Arial" w:cs="Arial"/>
          <w:snapToGrid w:val="0"/>
        </w:rPr>
        <w:t xml:space="preserve">dures </w:t>
      </w:r>
      <w:r w:rsidR="002B3C67" w:rsidRPr="0079104B">
        <w:rPr>
          <w:rFonts w:ascii="Arial" w:hAnsi="Arial" w:cs="Arial"/>
          <w:snapToGrid w:val="0"/>
        </w:rPr>
        <w:t xml:space="preserve">pour </w:t>
      </w:r>
      <w:r w:rsidR="00FB4FC6" w:rsidRPr="0079104B">
        <w:rPr>
          <w:rFonts w:ascii="Arial" w:hAnsi="Arial" w:cs="Arial"/>
          <w:snapToGrid w:val="0"/>
        </w:rPr>
        <w:t>déposer une plainte</w:t>
      </w:r>
      <w:r w:rsidR="002B3C67" w:rsidRPr="0079104B">
        <w:rPr>
          <w:rFonts w:ascii="Arial" w:hAnsi="Arial" w:cs="Arial"/>
          <w:snapToGrid w:val="0"/>
        </w:rPr>
        <w:t xml:space="preserve"> en cas de</w:t>
      </w:r>
      <w:r w:rsidRPr="0079104B">
        <w:rPr>
          <w:rFonts w:ascii="Arial" w:hAnsi="Arial" w:cs="Arial"/>
          <w:snapToGrid w:val="0"/>
        </w:rPr>
        <w:t xml:space="preserve"> </w:t>
      </w:r>
      <w:r w:rsidR="00FB4FC6" w:rsidRPr="0079104B">
        <w:rPr>
          <w:rFonts w:ascii="Arial" w:hAnsi="Arial" w:cs="Arial"/>
          <w:snapToGrid w:val="0"/>
        </w:rPr>
        <w:t>non-respect</w:t>
      </w:r>
      <w:r w:rsidRPr="0079104B">
        <w:rPr>
          <w:rFonts w:ascii="Arial" w:hAnsi="Arial" w:cs="Arial"/>
          <w:snapToGrid w:val="0"/>
        </w:rPr>
        <w:t xml:space="preserve"> du code</w:t>
      </w:r>
      <w:r w:rsidR="00B65923" w:rsidRPr="0079104B">
        <w:rPr>
          <w:rFonts w:ascii="Arial" w:hAnsi="Arial" w:cs="Arial"/>
          <w:snapToGrid w:val="0"/>
        </w:rPr>
        <w:t>.</w:t>
      </w:r>
      <w:r w:rsidR="00862086" w:rsidRPr="0079104B">
        <w:rPr>
          <w:rFonts w:ascii="Arial" w:hAnsi="Arial" w:cs="Arial"/>
          <w:snapToGrid w:val="0"/>
        </w:rPr>
        <w:t xml:space="preserve"> </w:t>
      </w:r>
      <w:r w:rsidRPr="0079104B">
        <w:rPr>
          <w:rFonts w:ascii="Arial" w:hAnsi="Arial" w:cs="Arial"/>
          <w:snapToGrid w:val="0"/>
        </w:rPr>
        <w:t xml:space="preserve">L’article 8 du </w:t>
      </w:r>
      <w:r w:rsidR="00DF6EF5" w:rsidRPr="0079104B">
        <w:rPr>
          <w:rFonts w:ascii="Arial" w:hAnsi="Arial" w:cs="Arial"/>
          <w:snapToGrid w:val="0"/>
        </w:rPr>
        <w:t xml:space="preserve">Code </w:t>
      </w:r>
      <w:r w:rsidRPr="0079104B">
        <w:rPr>
          <w:rFonts w:ascii="Arial" w:hAnsi="Arial" w:cs="Arial"/>
          <w:snapToGrid w:val="0"/>
        </w:rPr>
        <w:t xml:space="preserve">international </w:t>
      </w:r>
      <w:r w:rsidR="00DF6EF5" w:rsidRPr="0079104B">
        <w:rPr>
          <w:rFonts w:ascii="Arial" w:hAnsi="Arial" w:cs="Arial"/>
          <w:snapToGrid w:val="0"/>
        </w:rPr>
        <w:t>d</w:t>
      </w:r>
      <w:r w:rsidR="00265013" w:rsidRPr="0079104B">
        <w:rPr>
          <w:rFonts w:ascii="Arial" w:hAnsi="Arial" w:cs="Arial"/>
          <w:snapToGrid w:val="0"/>
        </w:rPr>
        <w:t xml:space="preserve">e déontologie de l’UNESCO </w:t>
      </w:r>
      <w:r w:rsidRPr="0079104B">
        <w:rPr>
          <w:rFonts w:ascii="Arial" w:hAnsi="Arial" w:cs="Arial"/>
          <w:snapToGrid w:val="0"/>
        </w:rPr>
        <w:t xml:space="preserve">pour les négociants en biens culturels </w:t>
      </w:r>
      <w:r w:rsidR="00265013" w:rsidRPr="0079104B">
        <w:rPr>
          <w:rFonts w:ascii="Arial" w:hAnsi="Arial" w:cs="Arial"/>
          <w:snapToGrid w:val="0"/>
        </w:rPr>
        <w:t>dit</w:t>
      </w:r>
      <w:r w:rsidRPr="0079104B">
        <w:rPr>
          <w:rFonts w:ascii="Arial" w:hAnsi="Arial" w:cs="Arial"/>
          <w:snapToGrid w:val="0"/>
        </w:rPr>
        <w:t xml:space="preserve"> que </w:t>
      </w:r>
      <w:r w:rsidR="009B35A0" w:rsidRPr="0079104B">
        <w:rPr>
          <w:rFonts w:ascii="Arial" w:hAnsi="Arial" w:cs="Arial"/>
          <w:snapToGrid w:val="0"/>
        </w:rPr>
        <w:t>« </w:t>
      </w:r>
      <w:r w:rsidR="00265013" w:rsidRPr="0079104B">
        <w:rPr>
          <w:rFonts w:ascii="Arial" w:hAnsi="Arial" w:cs="Arial"/>
          <w:snapToGrid w:val="0"/>
        </w:rPr>
        <w:t xml:space="preserve">Les infractions au présent </w:t>
      </w:r>
      <w:r w:rsidR="00DF6EF5" w:rsidRPr="0079104B">
        <w:rPr>
          <w:rFonts w:ascii="Arial" w:hAnsi="Arial" w:cs="Arial"/>
          <w:snapToGrid w:val="0"/>
        </w:rPr>
        <w:t>Code d</w:t>
      </w:r>
      <w:r w:rsidR="00265013" w:rsidRPr="0079104B">
        <w:rPr>
          <w:rFonts w:ascii="Arial" w:hAnsi="Arial" w:cs="Arial"/>
          <w:snapToGrid w:val="0"/>
        </w:rPr>
        <w:t xml:space="preserve">éontologique font l’objet d’enquêtes rigoureuses de </w:t>
      </w:r>
      <w:r w:rsidR="0079537F" w:rsidRPr="0079104B">
        <w:rPr>
          <w:rFonts w:ascii="Arial" w:hAnsi="Arial" w:cs="Arial"/>
          <w:snapToGrid w:val="0"/>
        </w:rPr>
        <w:t>[</w:t>
      </w:r>
      <w:r w:rsidR="00265013" w:rsidRPr="0079104B">
        <w:rPr>
          <w:rFonts w:ascii="Arial" w:hAnsi="Arial" w:cs="Arial"/>
          <w:snapToGrid w:val="0"/>
        </w:rPr>
        <w:t>corps nommé par les négociants adoptant ce code</w:t>
      </w:r>
      <w:r w:rsidR="0079537F" w:rsidRPr="0079104B">
        <w:rPr>
          <w:rFonts w:ascii="Arial" w:hAnsi="Arial" w:cs="Arial"/>
          <w:snapToGrid w:val="0"/>
        </w:rPr>
        <w:t xml:space="preserve">]. </w:t>
      </w:r>
      <w:r w:rsidR="00265013" w:rsidRPr="0079104B">
        <w:rPr>
          <w:rFonts w:ascii="Arial" w:hAnsi="Arial" w:cs="Arial"/>
          <w:snapToGrid w:val="0"/>
        </w:rPr>
        <w:t>Toute personne lésée du fait du non-respect par un négociant des principes du présent code de déontologie peut déposer une plainte auprès de cet organisme qui procède à une enquête</w:t>
      </w:r>
      <w:r w:rsidR="00B65923" w:rsidRPr="0079104B">
        <w:rPr>
          <w:rFonts w:ascii="Arial" w:hAnsi="Arial" w:cs="Arial"/>
          <w:snapToGrid w:val="0"/>
        </w:rPr>
        <w:t xml:space="preserve">. </w:t>
      </w:r>
      <w:r w:rsidR="00265013" w:rsidRPr="0079104B">
        <w:rPr>
          <w:rFonts w:ascii="Arial" w:hAnsi="Arial" w:cs="Arial"/>
          <w:snapToGrid w:val="0"/>
        </w:rPr>
        <w:t>Les résultats de l’enquête et les principes appliqués sont rendus publics. »</w:t>
      </w:r>
      <w:r w:rsidR="0069623E" w:rsidRPr="0079104B">
        <w:rPr>
          <w:rStyle w:val="FootnoteReference"/>
          <w:rFonts w:cs="Arial"/>
          <w:snapToGrid w:val="0"/>
        </w:rPr>
        <w:footnoteReference w:id="38"/>
      </w:r>
      <w:r w:rsidR="00B65923" w:rsidRPr="0079104B">
        <w:rPr>
          <w:rFonts w:ascii="Arial" w:hAnsi="Arial" w:cs="Arial"/>
          <w:snapToGrid w:val="0"/>
        </w:rPr>
        <w:t xml:space="preserve"> </w:t>
      </w:r>
      <w:r w:rsidR="00265013" w:rsidRPr="0079104B">
        <w:rPr>
          <w:rFonts w:ascii="Arial" w:hAnsi="Arial" w:cs="Arial"/>
          <w:snapToGrid w:val="0"/>
        </w:rPr>
        <w:t>Dans le cas de la</w:t>
      </w:r>
      <w:r w:rsidR="00B65923" w:rsidRPr="0079104B">
        <w:rPr>
          <w:rFonts w:ascii="Arial" w:hAnsi="Arial" w:cs="Arial"/>
          <w:snapToGrid w:val="0"/>
        </w:rPr>
        <w:t xml:space="preserve"> </w:t>
      </w:r>
      <w:proofErr w:type="spellStart"/>
      <w:r w:rsidR="00B65923" w:rsidRPr="0079104B">
        <w:rPr>
          <w:rFonts w:ascii="Arial" w:hAnsi="Arial" w:cs="Arial"/>
          <w:snapToGrid w:val="0"/>
        </w:rPr>
        <w:t>North</w:t>
      </w:r>
      <w:proofErr w:type="spellEnd"/>
      <w:r w:rsidR="00B65923" w:rsidRPr="0079104B">
        <w:rPr>
          <w:rFonts w:ascii="Arial" w:hAnsi="Arial" w:cs="Arial"/>
          <w:snapToGrid w:val="0"/>
        </w:rPr>
        <w:t xml:space="preserve"> American Association of </w:t>
      </w:r>
      <w:proofErr w:type="spellStart"/>
      <w:r w:rsidR="00B65923" w:rsidRPr="0079104B">
        <w:rPr>
          <w:rFonts w:ascii="Arial" w:hAnsi="Arial" w:cs="Arial"/>
          <w:snapToGrid w:val="0"/>
        </w:rPr>
        <w:t>Fundraising</w:t>
      </w:r>
      <w:proofErr w:type="spellEnd"/>
      <w:r w:rsidR="00B65923" w:rsidRPr="0079104B">
        <w:rPr>
          <w:rFonts w:ascii="Arial" w:hAnsi="Arial" w:cs="Arial"/>
          <w:snapToGrid w:val="0"/>
        </w:rPr>
        <w:t xml:space="preserve"> </w:t>
      </w:r>
      <w:proofErr w:type="spellStart"/>
      <w:r w:rsidR="00B65923" w:rsidRPr="0079104B">
        <w:rPr>
          <w:rFonts w:ascii="Arial" w:hAnsi="Arial" w:cs="Arial"/>
          <w:snapToGrid w:val="0"/>
        </w:rPr>
        <w:t>Professionals</w:t>
      </w:r>
      <w:proofErr w:type="spellEnd"/>
      <w:r w:rsidR="0079537F" w:rsidRPr="0079104B">
        <w:rPr>
          <w:rFonts w:ascii="Arial" w:hAnsi="Arial" w:cs="Arial"/>
          <w:snapToGrid w:val="0"/>
        </w:rPr>
        <w:t>,</w:t>
      </w:r>
      <w:r w:rsidR="00B65923" w:rsidRPr="0079104B">
        <w:rPr>
          <w:rFonts w:ascii="Arial" w:hAnsi="Arial" w:cs="Arial"/>
          <w:snapToGrid w:val="0"/>
        </w:rPr>
        <w:t xml:space="preserve"> </w:t>
      </w:r>
      <w:r w:rsidR="0050006A" w:rsidRPr="0079104B">
        <w:rPr>
          <w:rFonts w:ascii="Arial" w:hAnsi="Arial" w:cs="Arial"/>
          <w:snapToGrid w:val="0"/>
        </w:rPr>
        <w:t>les procédures d’exécution sont clairement indiquée</w:t>
      </w:r>
      <w:r w:rsidR="00FB4FC6" w:rsidRPr="0079104B">
        <w:rPr>
          <w:rFonts w:ascii="Arial" w:hAnsi="Arial" w:cs="Arial"/>
          <w:snapToGrid w:val="0"/>
        </w:rPr>
        <w:t>s</w:t>
      </w:r>
      <w:r w:rsidR="0050006A" w:rsidRPr="0079104B">
        <w:rPr>
          <w:rFonts w:ascii="Arial" w:hAnsi="Arial" w:cs="Arial"/>
          <w:snapToGrid w:val="0"/>
        </w:rPr>
        <w:t xml:space="preserve"> et des formulaires pour porter plainte sont fournis</w:t>
      </w:r>
      <w:r w:rsidR="00A97517" w:rsidRPr="0079104B">
        <w:rPr>
          <w:rStyle w:val="FootnoteReference"/>
          <w:rFonts w:cs="Arial"/>
          <w:snapToGrid w:val="0"/>
        </w:rPr>
        <w:footnoteReference w:id="39"/>
      </w:r>
      <w:r w:rsidR="0050006A" w:rsidRPr="0079104B">
        <w:rPr>
          <w:rFonts w:ascii="Arial" w:hAnsi="Arial" w:cs="Arial"/>
          <w:snapToGrid w:val="0"/>
        </w:rPr>
        <w:t>.</w:t>
      </w:r>
    </w:p>
    <w:p w:rsidR="00B65923" w:rsidRPr="0079104B" w:rsidRDefault="0050006A" w:rsidP="00C73786">
      <w:pPr>
        <w:keepNext/>
        <w:spacing w:before="360" w:after="120" w:line="240" w:lineRule="auto"/>
        <w:ind w:left="1134"/>
        <w:jc w:val="both"/>
        <w:rPr>
          <w:rFonts w:ascii="Arial" w:hAnsi="Arial" w:cs="Arial"/>
          <w:b/>
          <w:snapToGrid w:val="0"/>
        </w:rPr>
      </w:pPr>
      <w:r w:rsidRPr="00A164AC">
        <w:rPr>
          <w:rFonts w:ascii="Arial" w:hAnsi="Arial" w:cs="Arial"/>
          <w:b/>
          <w:snapToGrid w:val="0"/>
        </w:rPr>
        <w:lastRenderedPageBreak/>
        <w:t>C</w:t>
      </w:r>
      <w:r w:rsidR="007277A6" w:rsidRPr="00A164AC">
        <w:rPr>
          <w:rFonts w:ascii="Arial" w:hAnsi="Arial" w:cs="Arial"/>
          <w:b/>
          <w:snapToGrid w:val="0"/>
        </w:rPr>
        <w:t>odes d’éthique</w:t>
      </w:r>
      <w:r w:rsidR="00B65923" w:rsidRPr="0079104B">
        <w:rPr>
          <w:rFonts w:ascii="Arial" w:hAnsi="Arial" w:cs="Arial"/>
          <w:b/>
          <w:snapToGrid w:val="0"/>
        </w:rPr>
        <w:t xml:space="preserve"> </w:t>
      </w:r>
      <w:r w:rsidRPr="0079104B">
        <w:rPr>
          <w:rFonts w:ascii="Arial" w:hAnsi="Arial" w:cs="Arial"/>
          <w:b/>
          <w:snapToGrid w:val="0"/>
        </w:rPr>
        <w:t xml:space="preserve">généraux </w:t>
      </w:r>
      <w:r w:rsidR="00CD3FC6" w:rsidRPr="0079104B">
        <w:rPr>
          <w:rFonts w:ascii="Arial" w:hAnsi="Arial" w:cs="Arial"/>
          <w:b/>
          <w:snapToGrid w:val="0"/>
        </w:rPr>
        <w:t>ou</w:t>
      </w:r>
      <w:r w:rsidRPr="0079104B">
        <w:rPr>
          <w:rFonts w:ascii="Arial" w:hAnsi="Arial" w:cs="Arial"/>
          <w:b/>
          <w:snapToGrid w:val="0"/>
        </w:rPr>
        <w:t xml:space="preserve"> codes spécifiques</w:t>
      </w:r>
      <w:r w:rsidR="00005040" w:rsidRPr="0079104B">
        <w:rPr>
          <w:rFonts w:ascii="Arial" w:hAnsi="Arial" w:cs="Arial"/>
          <w:b/>
          <w:snapToGrid w:val="0"/>
        </w:rPr>
        <w:t> ?</w:t>
      </w:r>
    </w:p>
    <w:p w:rsidR="00B65923" w:rsidRPr="0079104B" w:rsidRDefault="0050006A" w:rsidP="00C73786">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Les c</w:t>
      </w:r>
      <w:r w:rsidR="007277A6" w:rsidRPr="0079104B">
        <w:rPr>
          <w:rFonts w:ascii="Arial" w:hAnsi="Arial" w:cs="Arial"/>
          <w:snapToGrid w:val="0"/>
        </w:rPr>
        <w:t>odes d’éthique</w:t>
      </w:r>
      <w:r w:rsidR="00B65923" w:rsidRPr="0079104B">
        <w:rPr>
          <w:rFonts w:ascii="Arial" w:hAnsi="Arial" w:cs="Arial"/>
          <w:snapToGrid w:val="0"/>
        </w:rPr>
        <w:t xml:space="preserve"> </w:t>
      </w:r>
      <w:r w:rsidRPr="0079104B">
        <w:rPr>
          <w:rFonts w:ascii="Arial" w:hAnsi="Arial" w:cs="Arial"/>
          <w:snapToGrid w:val="0"/>
        </w:rPr>
        <w:t xml:space="preserve">qui s’appliquent à une grande diversité de situations ou d’organisations ont souvent, par nature, un champ d’application plus général et énoncent des valeurs indicatives et des principes de comportement </w:t>
      </w:r>
      <w:r w:rsidR="00005040" w:rsidRPr="0079104B">
        <w:rPr>
          <w:rFonts w:ascii="Arial" w:hAnsi="Arial" w:cs="Arial"/>
          <w:snapToGrid w:val="0"/>
        </w:rPr>
        <w:t>plutôt qu’</w:t>
      </w:r>
      <w:r w:rsidRPr="0079104B">
        <w:rPr>
          <w:rFonts w:ascii="Arial" w:hAnsi="Arial" w:cs="Arial"/>
          <w:snapToGrid w:val="0"/>
        </w:rPr>
        <w:t xml:space="preserve">un ensemble de règles détaillées qui </w:t>
      </w:r>
      <w:r w:rsidR="005D6937" w:rsidRPr="0079104B">
        <w:rPr>
          <w:rFonts w:ascii="Arial" w:hAnsi="Arial" w:cs="Arial"/>
          <w:snapToGrid w:val="0"/>
        </w:rPr>
        <w:t>exemplifie</w:t>
      </w:r>
      <w:r w:rsidRPr="0079104B">
        <w:rPr>
          <w:rFonts w:ascii="Arial" w:hAnsi="Arial" w:cs="Arial"/>
          <w:snapToGrid w:val="0"/>
        </w:rPr>
        <w:t xml:space="preserve">nt le comportement </w:t>
      </w:r>
      <w:r w:rsidR="00A164AC">
        <w:rPr>
          <w:rFonts w:ascii="Arial" w:hAnsi="Arial" w:cs="Arial"/>
          <w:snapToGrid w:val="0"/>
        </w:rPr>
        <w:t>désiré</w:t>
      </w:r>
      <w:r w:rsidR="00B65923" w:rsidRPr="0079104B">
        <w:rPr>
          <w:rFonts w:ascii="Arial" w:hAnsi="Arial" w:cs="Arial"/>
          <w:snapToGrid w:val="0"/>
        </w:rPr>
        <w:t>.</w:t>
      </w:r>
    </w:p>
    <w:p w:rsidR="00B65923" w:rsidRPr="0079104B" w:rsidRDefault="0050006A" w:rsidP="00FE029F">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Par exemple</w:t>
      </w:r>
      <w:r w:rsidR="00B65923" w:rsidRPr="0079104B">
        <w:rPr>
          <w:rFonts w:ascii="Arial" w:hAnsi="Arial" w:cs="Arial"/>
          <w:snapToGrid w:val="0"/>
        </w:rPr>
        <w:t xml:space="preserve">, </w:t>
      </w:r>
      <w:r w:rsidRPr="0079104B">
        <w:rPr>
          <w:rFonts w:ascii="Arial" w:hAnsi="Arial" w:cs="Arial"/>
          <w:snapToGrid w:val="0"/>
        </w:rPr>
        <w:t xml:space="preserve">le </w:t>
      </w:r>
      <w:r w:rsidR="00DF6EF5" w:rsidRPr="0079104B">
        <w:rPr>
          <w:rFonts w:ascii="Arial" w:hAnsi="Arial" w:cs="Arial"/>
          <w:snapToGrid w:val="0"/>
        </w:rPr>
        <w:t>Code d’éthique</w:t>
      </w:r>
      <w:r w:rsidR="00B65923" w:rsidRPr="0079104B">
        <w:rPr>
          <w:rFonts w:ascii="Arial" w:hAnsi="Arial" w:cs="Arial"/>
          <w:snapToGrid w:val="0"/>
        </w:rPr>
        <w:t xml:space="preserve"> </w:t>
      </w:r>
      <w:r w:rsidR="009A4085" w:rsidRPr="0079104B">
        <w:rPr>
          <w:rFonts w:ascii="Arial" w:hAnsi="Arial" w:cs="Arial"/>
          <w:snapToGrid w:val="0"/>
        </w:rPr>
        <w:t>pour la société de l’information proposé par le Conseil intergouvernemental du programme Information pour tous (PIPT) de l’UNESCO est un code général qui souhaite l’</w:t>
      </w:r>
      <w:r w:rsidR="00FF5595" w:rsidRPr="0079104B">
        <w:rPr>
          <w:rFonts w:ascii="Arial" w:hAnsi="Arial" w:cs="Arial"/>
          <w:snapToGrid w:val="0"/>
        </w:rPr>
        <w:t xml:space="preserve">édification </w:t>
      </w:r>
      <w:r w:rsidR="009A4085" w:rsidRPr="0079104B">
        <w:rPr>
          <w:rFonts w:ascii="Arial" w:hAnsi="Arial" w:cs="Arial"/>
          <w:snapToGrid w:val="0"/>
        </w:rPr>
        <w:t xml:space="preserve">d’une société de l’information </w:t>
      </w:r>
      <w:r w:rsidR="00FF5595" w:rsidRPr="0079104B">
        <w:rPr>
          <w:rFonts w:ascii="Arial" w:hAnsi="Arial" w:cs="Arial"/>
          <w:snapToGrid w:val="0"/>
        </w:rPr>
        <w:t>ouverte à tous</w:t>
      </w:r>
      <w:r w:rsidR="009A4085" w:rsidRPr="0079104B">
        <w:rPr>
          <w:rFonts w:ascii="Arial" w:hAnsi="Arial" w:cs="Arial"/>
          <w:snapToGrid w:val="0"/>
        </w:rPr>
        <w:t xml:space="preserve"> et </w:t>
      </w:r>
      <w:r w:rsidR="00A173F9" w:rsidRPr="0079104B">
        <w:rPr>
          <w:rFonts w:ascii="Arial" w:hAnsi="Arial" w:cs="Arial"/>
          <w:snapToGrid w:val="0"/>
        </w:rPr>
        <w:t>« </w:t>
      </w:r>
      <w:r w:rsidR="009A4085" w:rsidRPr="0079104B">
        <w:rPr>
          <w:rFonts w:ascii="Arial" w:hAnsi="Arial" w:cs="Arial"/>
          <w:snapToGrid w:val="0"/>
        </w:rPr>
        <w:t xml:space="preserve">s’adresse à toutes les parties </w:t>
      </w:r>
      <w:r w:rsidR="00FE029F">
        <w:rPr>
          <w:rFonts w:ascii="Arial" w:hAnsi="Arial" w:cs="Arial"/>
          <w:snapToGrid w:val="0"/>
        </w:rPr>
        <w:t>prenantes</w:t>
      </w:r>
      <w:r w:rsidR="00FE029F" w:rsidRPr="0079104B">
        <w:rPr>
          <w:rFonts w:ascii="Arial" w:hAnsi="Arial" w:cs="Arial"/>
          <w:snapToGrid w:val="0"/>
        </w:rPr>
        <w:t xml:space="preserve"> </w:t>
      </w:r>
      <w:r w:rsidR="009A4085" w:rsidRPr="0079104B">
        <w:rPr>
          <w:rFonts w:ascii="Arial" w:hAnsi="Arial" w:cs="Arial"/>
          <w:snapToGrid w:val="0"/>
        </w:rPr>
        <w:t>de</w:t>
      </w:r>
      <w:r w:rsidR="00A173F9" w:rsidRPr="0079104B">
        <w:rPr>
          <w:rFonts w:ascii="Arial" w:hAnsi="Arial" w:cs="Arial"/>
          <w:snapToGrid w:val="0"/>
        </w:rPr>
        <w:t>s</w:t>
      </w:r>
      <w:r w:rsidR="009A4085" w:rsidRPr="0079104B">
        <w:rPr>
          <w:rFonts w:ascii="Arial" w:hAnsi="Arial" w:cs="Arial"/>
          <w:snapToGrid w:val="0"/>
        </w:rPr>
        <w:t xml:space="preserve"> société</w:t>
      </w:r>
      <w:r w:rsidR="00A173F9" w:rsidRPr="0079104B">
        <w:rPr>
          <w:rFonts w:ascii="Arial" w:hAnsi="Arial" w:cs="Arial"/>
          <w:snapToGrid w:val="0"/>
        </w:rPr>
        <w:t>s</w:t>
      </w:r>
      <w:r w:rsidR="009A4085" w:rsidRPr="0079104B">
        <w:rPr>
          <w:rFonts w:ascii="Arial" w:hAnsi="Arial" w:cs="Arial"/>
          <w:snapToGrid w:val="0"/>
        </w:rPr>
        <w:t xml:space="preserve"> de l’information et du savoir</w:t>
      </w:r>
      <w:r w:rsidR="00A173F9" w:rsidRPr="0079104B">
        <w:rPr>
          <w:rFonts w:ascii="Arial" w:hAnsi="Arial" w:cs="Arial"/>
          <w:snapToGrid w:val="0"/>
        </w:rPr>
        <w:t>,</w:t>
      </w:r>
      <w:r w:rsidR="009A4085" w:rsidRPr="0079104B">
        <w:rPr>
          <w:rFonts w:ascii="Arial" w:hAnsi="Arial" w:cs="Arial"/>
          <w:snapToGrid w:val="0"/>
        </w:rPr>
        <w:t xml:space="preserve"> et énonce un certain nombre de valeurs universelles et de principes directeurs »</w:t>
      </w:r>
      <w:r w:rsidR="00862086" w:rsidRPr="0079104B">
        <w:rPr>
          <w:rFonts w:ascii="Arial" w:hAnsi="Arial" w:cs="Arial"/>
          <w:snapToGrid w:val="0"/>
        </w:rPr>
        <w:t>.</w:t>
      </w:r>
      <w:r w:rsidR="00143F2F" w:rsidRPr="0079104B">
        <w:rPr>
          <w:rStyle w:val="FootnoteReference"/>
          <w:rFonts w:cs="Arial"/>
          <w:snapToGrid w:val="0"/>
        </w:rPr>
        <w:footnoteReference w:id="40"/>
      </w:r>
      <w:r w:rsidR="00862086" w:rsidRPr="0079104B">
        <w:rPr>
          <w:rFonts w:ascii="Arial" w:hAnsi="Arial" w:cs="Arial"/>
          <w:snapToGrid w:val="0"/>
        </w:rPr>
        <w:t xml:space="preserve"> </w:t>
      </w:r>
      <w:r w:rsidR="009A4085" w:rsidRPr="0079104B">
        <w:rPr>
          <w:rFonts w:ascii="Arial" w:hAnsi="Arial" w:cs="Arial"/>
          <w:snapToGrid w:val="0"/>
        </w:rPr>
        <w:t xml:space="preserve">Certains principes de ce code s’adressent aux </w:t>
      </w:r>
      <w:r w:rsidR="0079104B" w:rsidRPr="0079104B">
        <w:rPr>
          <w:rFonts w:ascii="Arial" w:hAnsi="Arial" w:cs="Arial"/>
          <w:snapToGrid w:val="0"/>
        </w:rPr>
        <w:t>États</w:t>
      </w:r>
      <w:r w:rsidR="009A4085" w:rsidRPr="0079104B">
        <w:rPr>
          <w:rFonts w:ascii="Arial" w:hAnsi="Arial" w:cs="Arial"/>
          <w:snapToGrid w:val="0"/>
        </w:rPr>
        <w:t xml:space="preserve"> membres, mais la plupart sont destinés à toutes les parties intéressées</w:t>
      </w:r>
      <w:r w:rsidR="00B65923" w:rsidRPr="0079104B">
        <w:rPr>
          <w:rFonts w:ascii="Arial" w:hAnsi="Arial" w:cs="Arial"/>
          <w:snapToGrid w:val="0"/>
        </w:rPr>
        <w:t>.</w:t>
      </w:r>
    </w:p>
    <w:p w:rsidR="00B65923" w:rsidRPr="0079104B" w:rsidRDefault="00FE029F" w:rsidP="00C73786">
      <w:pPr>
        <w:pStyle w:val="ListParagraph"/>
        <w:numPr>
          <w:ilvl w:val="0"/>
          <w:numId w:val="1"/>
        </w:numPr>
        <w:spacing w:after="120" w:line="240" w:lineRule="auto"/>
        <w:ind w:left="567" w:hanging="567"/>
        <w:contextualSpacing w:val="0"/>
        <w:jc w:val="both"/>
        <w:rPr>
          <w:rFonts w:ascii="Arial" w:hAnsi="Arial" w:cs="Arial"/>
          <w:snapToGrid w:val="0"/>
        </w:rPr>
      </w:pPr>
      <w:r>
        <w:rPr>
          <w:rFonts w:ascii="Arial" w:hAnsi="Arial" w:cs="Arial"/>
          <w:snapToGrid w:val="0"/>
        </w:rPr>
        <w:t>« </w:t>
      </w:r>
      <w:r w:rsidR="009A4085" w:rsidRPr="0079104B">
        <w:rPr>
          <w:rFonts w:ascii="Arial" w:hAnsi="Arial" w:cs="Arial"/>
          <w:snapToGrid w:val="0"/>
        </w:rPr>
        <w:t>Le C</w:t>
      </w:r>
      <w:r w:rsidR="00DF6EF5" w:rsidRPr="0079104B">
        <w:rPr>
          <w:rFonts w:ascii="Arial" w:hAnsi="Arial" w:cs="Arial"/>
          <w:snapToGrid w:val="0"/>
        </w:rPr>
        <w:t>ode d’éthique</w:t>
      </w:r>
      <w:r w:rsidR="00B65923" w:rsidRPr="0079104B">
        <w:rPr>
          <w:rFonts w:ascii="Arial" w:hAnsi="Arial" w:cs="Arial"/>
          <w:snapToGrid w:val="0"/>
        </w:rPr>
        <w:t xml:space="preserve"> </w:t>
      </w:r>
      <w:r w:rsidR="009A4085" w:rsidRPr="0079104B">
        <w:rPr>
          <w:rFonts w:ascii="Arial" w:hAnsi="Arial" w:cs="Arial"/>
          <w:snapToGrid w:val="0"/>
        </w:rPr>
        <w:t>pour les musées</w:t>
      </w:r>
      <w:r>
        <w:rPr>
          <w:rFonts w:ascii="Arial" w:hAnsi="Arial" w:cs="Arial"/>
          <w:snapToGrid w:val="0"/>
        </w:rPr>
        <w:t> »</w:t>
      </w:r>
      <w:r w:rsidR="00B65923" w:rsidRPr="0079104B">
        <w:rPr>
          <w:rFonts w:ascii="Arial" w:hAnsi="Arial" w:cs="Arial"/>
          <w:snapToGrid w:val="0"/>
        </w:rPr>
        <w:t xml:space="preserve"> </w:t>
      </w:r>
      <w:r w:rsidR="009A4085" w:rsidRPr="0079104B">
        <w:rPr>
          <w:rFonts w:ascii="Arial" w:hAnsi="Arial" w:cs="Arial"/>
          <w:snapToGrid w:val="0"/>
        </w:rPr>
        <w:t>du Conseil i</w:t>
      </w:r>
      <w:r w:rsidR="00B65923" w:rsidRPr="0079104B">
        <w:rPr>
          <w:rFonts w:ascii="Arial" w:hAnsi="Arial" w:cs="Arial"/>
          <w:snapToGrid w:val="0"/>
        </w:rPr>
        <w:t xml:space="preserve">nternational </w:t>
      </w:r>
      <w:r w:rsidR="009A4085" w:rsidRPr="0079104B">
        <w:rPr>
          <w:rFonts w:ascii="Arial" w:hAnsi="Arial" w:cs="Arial"/>
          <w:snapToGrid w:val="0"/>
        </w:rPr>
        <w:t xml:space="preserve">des musées </w:t>
      </w:r>
      <w:r w:rsidR="00262FA9" w:rsidRPr="0079104B">
        <w:rPr>
          <w:rFonts w:ascii="Arial" w:hAnsi="Arial" w:cs="Arial"/>
          <w:snapToGrid w:val="0"/>
        </w:rPr>
        <w:t xml:space="preserve">(ICOM) </w:t>
      </w:r>
      <w:r w:rsidR="00427F65" w:rsidRPr="0079104B">
        <w:rPr>
          <w:rFonts w:ascii="Arial" w:hAnsi="Arial" w:cs="Arial"/>
          <w:snapToGrid w:val="0"/>
        </w:rPr>
        <w:t xml:space="preserve">est un code général </w:t>
      </w:r>
      <w:r w:rsidR="00701A73" w:rsidRPr="0079104B">
        <w:rPr>
          <w:rFonts w:ascii="Arial" w:hAnsi="Arial" w:cs="Arial"/>
          <w:snapToGrid w:val="0"/>
        </w:rPr>
        <w:t>qui s’applique au</w:t>
      </w:r>
      <w:r w:rsidR="00427F65" w:rsidRPr="0079104B">
        <w:rPr>
          <w:rFonts w:ascii="Arial" w:hAnsi="Arial" w:cs="Arial"/>
          <w:snapToGrid w:val="0"/>
        </w:rPr>
        <w:t xml:space="preserve"> domaine des musées</w:t>
      </w:r>
      <w:r w:rsidR="00B65923" w:rsidRPr="0079104B">
        <w:rPr>
          <w:rFonts w:ascii="Arial" w:hAnsi="Arial" w:cs="Arial"/>
          <w:snapToGrid w:val="0"/>
        </w:rPr>
        <w:t>.</w:t>
      </w:r>
      <w:r w:rsidR="00862086" w:rsidRPr="0079104B">
        <w:rPr>
          <w:rFonts w:ascii="Arial" w:hAnsi="Arial" w:cs="Arial"/>
          <w:snapToGrid w:val="0"/>
        </w:rPr>
        <w:t xml:space="preserve"> </w:t>
      </w:r>
      <w:r w:rsidR="00427F65" w:rsidRPr="0079104B">
        <w:rPr>
          <w:rFonts w:ascii="Arial" w:hAnsi="Arial" w:cs="Arial"/>
          <w:snapToGrid w:val="0"/>
        </w:rPr>
        <w:t>Bien qu’il soit destiné à tous les membres de l’ICOM dans le monde</w:t>
      </w:r>
      <w:r w:rsidR="00B65923" w:rsidRPr="0079104B">
        <w:rPr>
          <w:rFonts w:ascii="Arial" w:hAnsi="Arial" w:cs="Arial"/>
          <w:snapToGrid w:val="0"/>
        </w:rPr>
        <w:t xml:space="preserve"> </w:t>
      </w:r>
      <w:r w:rsidR="00701A73" w:rsidRPr="0079104B">
        <w:rPr>
          <w:rFonts w:ascii="Arial" w:hAnsi="Arial" w:cs="Arial"/>
          <w:snapToGrid w:val="0"/>
        </w:rPr>
        <w:t>(</w:t>
      </w:r>
      <w:r w:rsidR="00427F65" w:rsidRPr="0079104B">
        <w:rPr>
          <w:rFonts w:ascii="Arial" w:hAnsi="Arial" w:cs="Arial"/>
          <w:snapToGrid w:val="0"/>
        </w:rPr>
        <w:t>individus et musées de</w:t>
      </w:r>
      <w:r w:rsidR="00701A73" w:rsidRPr="0079104B">
        <w:rPr>
          <w:rFonts w:ascii="Arial" w:hAnsi="Arial" w:cs="Arial"/>
          <w:snapToGrid w:val="0"/>
        </w:rPr>
        <w:t xml:space="preserve"> </w:t>
      </w:r>
      <w:r w:rsidR="00427F65" w:rsidRPr="0079104B">
        <w:rPr>
          <w:rFonts w:ascii="Arial" w:hAnsi="Arial" w:cs="Arial"/>
          <w:snapToGrid w:val="0"/>
        </w:rPr>
        <w:t>tous types</w:t>
      </w:r>
      <w:r w:rsidR="00701A73" w:rsidRPr="0079104B">
        <w:rPr>
          <w:rFonts w:ascii="Arial" w:hAnsi="Arial" w:cs="Arial"/>
          <w:snapToGrid w:val="0"/>
        </w:rPr>
        <w:t>)</w:t>
      </w:r>
      <w:r w:rsidR="00427F65" w:rsidRPr="0079104B">
        <w:rPr>
          <w:rFonts w:ascii="Arial" w:hAnsi="Arial" w:cs="Arial"/>
          <w:snapToGrid w:val="0"/>
        </w:rPr>
        <w:t>, il s’agit d’un code détaillé</w:t>
      </w:r>
      <w:r w:rsidR="00B65923" w:rsidRPr="0079104B">
        <w:rPr>
          <w:rFonts w:ascii="Arial" w:hAnsi="Arial" w:cs="Arial"/>
          <w:snapToGrid w:val="0"/>
        </w:rPr>
        <w:t>.</w:t>
      </w:r>
      <w:r w:rsidR="00862086" w:rsidRPr="0079104B">
        <w:rPr>
          <w:rFonts w:ascii="Arial" w:hAnsi="Arial" w:cs="Arial"/>
          <w:snapToGrid w:val="0"/>
        </w:rPr>
        <w:t xml:space="preserve"> </w:t>
      </w:r>
      <w:r w:rsidR="00B65923" w:rsidRPr="0079104B">
        <w:rPr>
          <w:rFonts w:ascii="Arial" w:hAnsi="Arial" w:cs="Arial"/>
          <w:snapToGrid w:val="0"/>
        </w:rPr>
        <w:t>I</w:t>
      </w:r>
      <w:r w:rsidR="00427F65" w:rsidRPr="0079104B">
        <w:rPr>
          <w:rFonts w:ascii="Arial" w:hAnsi="Arial" w:cs="Arial"/>
          <w:snapToGrid w:val="0"/>
        </w:rPr>
        <w:t xml:space="preserve">l donne des conseils à ses membres, institutions ou individus, </w:t>
      </w:r>
      <w:r w:rsidR="00713D4E" w:rsidRPr="0079104B">
        <w:rPr>
          <w:rFonts w:ascii="Arial" w:hAnsi="Arial" w:cs="Arial"/>
          <w:snapToGrid w:val="0"/>
        </w:rPr>
        <w:t>qui sont nombreux à vivre dans des pays où il n’</w:t>
      </w:r>
      <w:r w:rsidR="00701A73" w:rsidRPr="0079104B">
        <w:rPr>
          <w:rFonts w:ascii="Arial" w:hAnsi="Arial" w:cs="Arial"/>
          <w:snapToGrid w:val="0"/>
        </w:rPr>
        <w:t>existe</w:t>
      </w:r>
      <w:r w:rsidR="00713D4E" w:rsidRPr="0079104B">
        <w:rPr>
          <w:rFonts w:ascii="Arial" w:hAnsi="Arial" w:cs="Arial"/>
          <w:snapToGrid w:val="0"/>
        </w:rPr>
        <w:t xml:space="preserve"> ni loi ni autre réglementation </w:t>
      </w:r>
      <w:r w:rsidR="00701A73" w:rsidRPr="0079104B">
        <w:rPr>
          <w:rFonts w:ascii="Arial" w:hAnsi="Arial" w:cs="Arial"/>
          <w:snapToGrid w:val="0"/>
        </w:rPr>
        <w:t xml:space="preserve">régissant </w:t>
      </w:r>
      <w:r w:rsidR="00713D4E" w:rsidRPr="0079104B">
        <w:rPr>
          <w:rFonts w:ascii="Arial" w:hAnsi="Arial" w:cs="Arial"/>
          <w:snapToGrid w:val="0"/>
        </w:rPr>
        <w:t xml:space="preserve">les </w:t>
      </w:r>
      <w:r w:rsidR="00701A73" w:rsidRPr="0079104B">
        <w:rPr>
          <w:rFonts w:ascii="Arial" w:hAnsi="Arial" w:cs="Arial"/>
          <w:snapToGrid w:val="0"/>
        </w:rPr>
        <w:t xml:space="preserve">activités des </w:t>
      </w:r>
      <w:r w:rsidR="00713D4E" w:rsidRPr="0079104B">
        <w:rPr>
          <w:rFonts w:ascii="Arial" w:hAnsi="Arial" w:cs="Arial"/>
          <w:snapToGrid w:val="0"/>
        </w:rPr>
        <w:t xml:space="preserve">musées et où le </w:t>
      </w:r>
      <w:r w:rsidR="00DF6EF5" w:rsidRPr="0079104B">
        <w:rPr>
          <w:rFonts w:ascii="Arial" w:hAnsi="Arial" w:cs="Arial"/>
          <w:snapToGrid w:val="0"/>
        </w:rPr>
        <w:t>Code d’éthique</w:t>
      </w:r>
      <w:r w:rsidR="00B65923" w:rsidRPr="0079104B">
        <w:rPr>
          <w:rFonts w:ascii="Arial" w:hAnsi="Arial" w:cs="Arial"/>
          <w:snapToGrid w:val="0"/>
        </w:rPr>
        <w:t xml:space="preserve"> </w:t>
      </w:r>
      <w:r w:rsidR="00713D4E" w:rsidRPr="0079104B">
        <w:rPr>
          <w:rFonts w:ascii="Arial" w:hAnsi="Arial" w:cs="Arial"/>
          <w:snapToGrid w:val="0"/>
        </w:rPr>
        <w:t xml:space="preserve">de l’ICOM est </w:t>
      </w:r>
      <w:r w:rsidR="00701A73" w:rsidRPr="0079104B">
        <w:rPr>
          <w:rFonts w:ascii="Arial" w:hAnsi="Arial" w:cs="Arial"/>
          <w:snapToGrid w:val="0"/>
        </w:rPr>
        <w:t xml:space="preserve">donc </w:t>
      </w:r>
      <w:r w:rsidR="00713D4E" w:rsidRPr="0079104B">
        <w:rPr>
          <w:rFonts w:ascii="Arial" w:hAnsi="Arial" w:cs="Arial"/>
          <w:snapToGrid w:val="0"/>
        </w:rPr>
        <w:t>particulièrement utile</w:t>
      </w:r>
      <w:r w:rsidR="00143F2F" w:rsidRPr="0079104B">
        <w:rPr>
          <w:rStyle w:val="FootnoteReference"/>
          <w:rFonts w:cs="Arial"/>
          <w:snapToGrid w:val="0"/>
        </w:rPr>
        <w:footnoteReference w:id="41"/>
      </w:r>
      <w:r w:rsidR="00713D4E" w:rsidRPr="0079104B">
        <w:rPr>
          <w:rFonts w:ascii="Arial" w:hAnsi="Arial" w:cs="Arial"/>
          <w:snapToGrid w:val="0"/>
        </w:rPr>
        <w:t>.</w:t>
      </w:r>
    </w:p>
    <w:p w:rsidR="00B65923" w:rsidRPr="0079104B" w:rsidRDefault="00713D4E" w:rsidP="00FE029F">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snapToGrid w:val="0"/>
        </w:rPr>
        <w:t>Dans l’idéal, un</w:t>
      </w:r>
      <w:r w:rsidR="00B65923" w:rsidRPr="0079104B">
        <w:rPr>
          <w:rFonts w:ascii="Arial" w:hAnsi="Arial" w:cs="Arial"/>
          <w:snapToGrid w:val="0"/>
        </w:rPr>
        <w:t xml:space="preserve"> </w:t>
      </w:r>
      <w:r w:rsidR="00DF6EF5" w:rsidRPr="0079104B">
        <w:rPr>
          <w:rFonts w:ascii="Arial" w:hAnsi="Arial" w:cs="Arial"/>
          <w:snapToGrid w:val="0"/>
        </w:rPr>
        <w:t>code d’éthique</w:t>
      </w:r>
      <w:r w:rsidR="00B65923" w:rsidRPr="0079104B">
        <w:rPr>
          <w:rFonts w:ascii="Arial" w:hAnsi="Arial" w:cs="Arial"/>
          <w:snapToGrid w:val="0"/>
        </w:rPr>
        <w:t xml:space="preserve"> </w:t>
      </w:r>
      <w:r w:rsidRPr="0079104B">
        <w:rPr>
          <w:rFonts w:ascii="Arial" w:hAnsi="Arial" w:cs="Arial"/>
          <w:snapToGrid w:val="0"/>
        </w:rPr>
        <w:t>formule des principes généraux</w:t>
      </w:r>
      <w:r w:rsidR="00364327" w:rsidRPr="0079104B">
        <w:rPr>
          <w:rFonts w:ascii="Arial" w:hAnsi="Arial" w:cs="Arial"/>
          <w:snapToGrid w:val="0"/>
        </w:rPr>
        <w:t>,</w:t>
      </w:r>
      <w:r w:rsidRPr="0079104B">
        <w:rPr>
          <w:rFonts w:ascii="Arial" w:hAnsi="Arial" w:cs="Arial"/>
          <w:snapToGrid w:val="0"/>
        </w:rPr>
        <w:t xml:space="preserve"> tout en énonçant des règles spécifiques</w:t>
      </w:r>
      <w:r w:rsidR="00B65923" w:rsidRPr="0079104B">
        <w:rPr>
          <w:rFonts w:ascii="Arial" w:hAnsi="Arial" w:cs="Arial"/>
          <w:snapToGrid w:val="0"/>
        </w:rPr>
        <w:t xml:space="preserve">. </w:t>
      </w:r>
      <w:r w:rsidRPr="0079104B">
        <w:rPr>
          <w:rFonts w:ascii="Arial" w:hAnsi="Arial" w:cs="Arial"/>
          <w:snapToGrid w:val="0"/>
        </w:rPr>
        <w:t xml:space="preserve">Si un code général est </w:t>
      </w:r>
      <w:r w:rsidR="00364327" w:rsidRPr="0079104B">
        <w:rPr>
          <w:rFonts w:ascii="Arial" w:hAnsi="Arial" w:cs="Arial"/>
          <w:snapToGrid w:val="0"/>
        </w:rPr>
        <w:t>habituel</w:t>
      </w:r>
      <w:r w:rsidRPr="0079104B">
        <w:rPr>
          <w:rFonts w:ascii="Arial" w:hAnsi="Arial" w:cs="Arial"/>
          <w:snapToGrid w:val="0"/>
        </w:rPr>
        <w:t>lement plus inclusif, il peut aussi présenter le risque de créer un fossé entre les règles ou normes qu’il énonce et les circonstances spécifiques de leur application</w:t>
      </w:r>
      <w:r w:rsidR="00B65923" w:rsidRPr="0079104B">
        <w:rPr>
          <w:rFonts w:ascii="Arial" w:hAnsi="Arial" w:cs="Arial"/>
          <w:snapToGrid w:val="0"/>
        </w:rPr>
        <w:t>.</w:t>
      </w:r>
      <w:r w:rsidR="00862086" w:rsidRPr="0079104B">
        <w:rPr>
          <w:rFonts w:ascii="Arial" w:hAnsi="Arial" w:cs="Arial"/>
          <w:snapToGrid w:val="0"/>
        </w:rPr>
        <w:t xml:space="preserve"> </w:t>
      </w:r>
      <w:r w:rsidRPr="0079104B">
        <w:rPr>
          <w:rFonts w:ascii="Arial" w:hAnsi="Arial" w:cs="Arial"/>
          <w:snapToGrid w:val="0"/>
        </w:rPr>
        <w:t xml:space="preserve">Si </w:t>
      </w:r>
      <w:r w:rsidR="00364327" w:rsidRPr="0079104B">
        <w:rPr>
          <w:rFonts w:ascii="Arial" w:hAnsi="Arial" w:cs="Arial"/>
          <w:snapToGrid w:val="0"/>
        </w:rPr>
        <w:t xml:space="preserve">tel </w:t>
      </w:r>
      <w:r w:rsidRPr="0079104B">
        <w:rPr>
          <w:rFonts w:ascii="Arial" w:hAnsi="Arial" w:cs="Arial"/>
          <w:snapToGrid w:val="0"/>
        </w:rPr>
        <w:t xml:space="preserve">était le cas, il </w:t>
      </w:r>
      <w:r w:rsidR="00364327" w:rsidRPr="0079104B">
        <w:rPr>
          <w:rFonts w:ascii="Arial" w:hAnsi="Arial" w:cs="Arial"/>
          <w:snapToGrid w:val="0"/>
        </w:rPr>
        <w:t>faillir</w:t>
      </w:r>
      <w:r w:rsidRPr="0079104B">
        <w:rPr>
          <w:rFonts w:ascii="Arial" w:hAnsi="Arial" w:cs="Arial"/>
          <w:snapToGrid w:val="0"/>
        </w:rPr>
        <w:t xml:space="preserve">ait </w:t>
      </w:r>
      <w:r w:rsidR="00364327" w:rsidRPr="0079104B">
        <w:rPr>
          <w:rFonts w:ascii="Arial" w:hAnsi="Arial" w:cs="Arial"/>
          <w:snapToGrid w:val="0"/>
        </w:rPr>
        <w:t>à</w:t>
      </w:r>
      <w:r w:rsidRPr="0079104B">
        <w:rPr>
          <w:rFonts w:ascii="Arial" w:hAnsi="Arial" w:cs="Arial"/>
          <w:snapToGrid w:val="0"/>
        </w:rPr>
        <w:t xml:space="preserve"> sa mission de fournir </w:t>
      </w:r>
      <w:r w:rsidR="00EC2D5D" w:rsidRPr="0079104B">
        <w:rPr>
          <w:rFonts w:ascii="Arial" w:hAnsi="Arial" w:cs="Arial"/>
          <w:snapToGrid w:val="0"/>
        </w:rPr>
        <w:t xml:space="preserve">aux personnes concernées </w:t>
      </w:r>
      <w:r w:rsidRPr="0079104B">
        <w:rPr>
          <w:rFonts w:ascii="Arial" w:hAnsi="Arial" w:cs="Arial"/>
          <w:snapToGrid w:val="0"/>
        </w:rPr>
        <w:t xml:space="preserve">les conseils </w:t>
      </w:r>
      <w:r w:rsidR="00EC2D5D" w:rsidRPr="0079104B">
        <w:rPr>
          <w:rFonts w:ascii="Arial" w:hAnsi="Arial" w:cs="Arial"/>
          <w:snapToGrid w:val="0"/>
        </w:rPr>
        <w:t>voulus</w:t>
      </w:r>
      <w:r w:rsidR="00B65923" w:rsidRPr="0079104B">
        <w:rPr>
          <w:rFonts w:ascii="Arial" w:hAnsi="Arial" w:cs="Arial"/>
          <w:snapToGrid w:val="0"/>
        </w:rPr>
        <w:t>.</w:t>
      </w:r>
      <w:r w:rsidR="00862086" w:rsidRPr="0079104B">
        <w:rPr>
          <w:rFonts w:ascii="Arial" w:hAnsi="Arial" w:cs="Arial"/>
          <w:snapToGrid w:val="0"/>
        </w:rPr>
        <w:t xml:space="preserve"> </w:t>
      </w:r>
      <w:r w:rsidRPr="0079104B">
        <w:rPr>
          <w:rFonts w:ascii="Arial" w:hAnsi="Arial" w:cs="Arial"/>
          <w:snapToGrid w:val="0"/>
        </w:rPr>
        <w:t>Dire</w:t>
      </w:r>
      <w:r w:rsidR="00364327" w:rsidRPr="0079104B">
        <w:rPr>
          <w:rFonts w:ascii="Arial" w:hAnsi="Arial" w:cs="Arial"/>
          <w:snapToGrid w:val="0"/>
        </w:rPr>
        <w:t xml:space="preserve">, par exemple, </w:t>
      </w:r>
      <w:r w:rsidRPr="0079104B">
        <w:rPr>
          <w:rFonts w:ascii="Arial" w:hAnsi="Arial" w:cs="Arial"/>
          <w:snapToGrid w:val="0"/>
        </w:rPr>
        <w:t>qu’il ne faut pas porter préjudice</w:t>
      </w:r>
      <w:r w:rsidR="00364327" w:rsidRPr="0079104B">
        <w:rPr>
          <w:rFonts w:ascii="Arial" w:hAnsi="Arial" w:cs="Arial"/>
          <w:snapToGrid w:val="0"/>
        </w:rPr>
        <w:t xml:space="preserve">, </w:t>
      </w:r>
      <w:r w:rsidRPr="0079104B">
        <w:rPr>
          <w:rFonts w:ascii="Arial" w:hAnsi="Arial" w:cs="Arial"/>
          <w:snapToGrid w:val="0"/>
        </w:rPr>
        <w:t xml:space="preserve">n’est utile que si l’intéressé comprend </w:t>
      </w:r>
      <w:r w:rsidR="007B24A1" w:rsidRPr="0079104B">
        <w:rPr>
          <w:rFonts w:ascii="Arial" w:hAnsi="Arial" w:cs="Arial"/>
          <w:snapToGrid w:val="0"/>
        </w:rPr>
        <w:t>l</w:t>
      </w:r>
      <w:r w:rsidR="00776E00" w:rsidRPr="0079104B">
        <w:rPr>
          <w:rFonts w:ascii="Arial" w:hAnsi="Arial" w:cs="Arial"/>
          <w:snapToGrid w:val="0"/>
        </w:rPr>
        <w:t>es c</w:t>
      </w:r>
      <w:r w:rsidRPr="0079104B">
        <w:rPr>
          <w:rFonts w:ascii="Arial" w:hAnsi="Arial" w:cs="Arial"/>
          <w:snapToGrid w:val="0"/>
        </w:rPr>
        <w:t>irconstances dans lesquelles un préjudice peut être causé</w:t>
      </w:r>
      <w:r w:rsidR="00B65923" w:rsidRPr="0079104B">
        <w:rPr>
          <w:rFonts w:ascii="Arial" w:hAnsi="Arial" w:cs="Arial"/>
          <w:snapToGrid w:val="0"/>
        </w:rPr>
        <w:t xml:space="preserve">. </w:t>
      </w:r>
      <w:r w:rsidRPr="0079104B">
        <w:rPr>
          <w:rFonts w:ascii="Arial" w:hAnsi="Arial" w:cs="Arial"/>
          <w:snapToGrid w:val="0"/>
        </w:rPr>
        <w:t>Les principes de responsabilité professionnelle de l’</w:t>
      </w:r>
      <w:r w:rsidR="00B65923" w:rsidRPr="0079104B">
        <w:rPr>
          <w:rFonts w:ascii="Arial" w:hAnsi="Arial" w:cs="Arial"/>
          <w:snapToGrid w:val="0"/>
        </w:rPr>
        <w:t xml:space="preserve">American </w:t>
      </w:r>
      <w:proofErr w:type="spellStart"/>
      <w:r w:rsidR="00B65923" w:rsidRPr="0079104B">
        <w:rPr>
          <w:rFonts w:ascii="Arial" w:hAnsi="Arial" w:cs="Arial"/>
          <w:snapToGrid w:val="0"/>
        </w:rPr>
        <w:t>Anthropological</w:t>
      </w:r>
      <w:proofErr w:type="spellEnd"/>
      <w:r w:rsidR="00B65923" w:rsidRPr="0079104B">
        <w:rPr>
          <w:rFonts w:ascii="Arial" w:hAnsi="Arial" w:cs="Arial"/>
          <w:snapToGrid w:val="0"/>
        </w:rPr>
        <w:t xml:space="preserve"> Association</w:t>
      </w:r>
      <w:r w:rsidR="00C6766D" w:rsidRPr="0079104B">
        <w:rPr>
          <w:rFonts w:ascii="Arial" w:hAnsi="Arial" w:cs="Arial"/>
          <w:snapToGrid w:val="0"/>
        </w:rPr>
        <w:t xml:space="preserve"> </w:t>
      </w:r>
      <w:r w:rsidR="00FF58BD" w:rsidRPr="0079104B">
        <w:rPr>
          <w:rFonts w:ascii="Arial" w:hAnsi="Arial" w:cs="Arial"/>
          <w:snapToGrid w:val="0"/>
        </w:rPr>
        <w:t>expliquent</w:t>
      </w:r>
      <w:r w:rsidRPr="0079104B">
        <w:rPr>
          <w:rFonts w:ascii="Arial" w:hAnsi="Arial" w:cs="Arial"/>
          <w:snapToGrid w:val="0"/>
        </w:rPr>
        <w:t xml:space="preserve"> les implications de cette injonction éthique </w:t>
      </w:r>
      <w:r w:rsidR="00B65923" w:rsidRPr="0079104B">
        <w:rPr>
          <w:rFonts w:ascii="Arial" w:hAnsi="Arial" w:cs="Arial"/>
          <w:snapToGrid w:val="0"/>
        </w:rPr>
        <w:t>:</w:t>
      </w:r>
    </w:p>
    <w:p w:rsidR="000C7147" w:rsidRPr="0079104B" w:rsidRDefault="00B65923" w:rsidP="00C73786">
      <w:pPr>
        <w:pStyle w:val="ListParagraph"/>
        <w:spacing w:after="120" w:line="240" w:lineRule="auto"/>
        <w:ind w:left="1134"/>
        <w:contextualSpacing w:val="0"/>
        <w:jc w:val="both"/>
        <w:rPr>
          <w:rFonts w:ascii="Arial" w:hAnsi="Arial" w:cs="Arial"/>
          <w:snapToGrid w:val="0"/>
        </w:rPr>
      </w:pPr>
      <w:r w:rsidRPr="0079104B">
        <w:rPr>
          <w:rFonts w:ascii="Arial" w:hAnsi="Arial" w:cs="Arial"/>
          <w:snapToGrid w:val="0"/>
        </w:rPr>
        <w:t>I</w:t>
      </w:r>
      <w:r w:rsidR="00713D4E" w:rsidRPr="0079104B">
        <w:rPr>
          <w:rFonts w:ascii="Arial" w:hAnsi="Arial" w:cs="Arial"/>
          <w:snapToGrid w:val="0"/>
        </w:rPr>
        <w:t>l est impératif qu’avant d’entreprendre</w:t>
      </w:r>
      <w:r w:rsidR="00364327" w:rsidRPr="0079104B">
        <w:rPr>
          <w:rFonts w:ascii="Arial" w:hAnsi="Arial" w:cs="Arial"/>
          <w:snapToGrid w:val="0"/>
        </w:rPr>
        <w:t xml:space="preserve"> </w:t>
      </w:r>
      <w:r w:rsidR="00713D4E" w:rsidRPr="0079104B">
        <w:rPr>
          <w:rFonts w:ascii="Arial" w:hAnsi="Arial" w:cs="Arial"/>
          <w:snapToGrid w:val="0"/>
        </w:rPr>
        <w:t>tout travail anthropologique – dans des communautés,</w:t>
      </w:r>
      <w:r w:rsidR="00364327" w:rsidRPr="0079104B">
        <w:rPr>
          <w:rFonts w:ascii="Arial" w:hAnsi="Arial" w:cs="Arial"/>
          <w:snapToGrid w:val="0"/>
        </w:rPr>
        <w:t xml:space="preserve"> </w:t>
      </w:r>
      <w:r w:rsidR="00713D4E" w:rsidRPr="0079104B">
        <w:rPr>
          <w:rFonts w:ascii="Arial" w:hAnsi="Arial" w:cs="Arial"/>
          <w:snapToGrid w:val="0"/>
        </w:rPr>
        <w:t xml:space="preserve">avec des primates non humains ou d’autres animaux, sur des sites archéologiques et paléontologiques – chaque chercheur se demande si ses recherches peuvent </w:t>
      </w:r>
      <w:r w:rsidR="00FF58BD" w:rsidRPr="0079104B">
        <w:rPr>
          <w:rFonts w:ascii="Arial" w:hAnsi="Arial" w:cs="Arial"/>
          <w:snapToGrid w:val="0"/>
        </w:rPr>
        <w:t>causer</w:t>
      </w:r>
      <w:r w:rsidR="00713D4E" w:rsidRPr="0079104B">
        <w:rPr>
          <w:rFonts w:ascii="Arial" w:hAnsi="Arial" w:cs="Arial"/>
          <w:snapToGrid w:val="0"/>
        </w:rPr>
        <w:t xml:space="preserve"> du tort d’une quelconque manière</w:t>
      </w:r>
      <w:r w:rsidRPr="0079104B">
        <w:rPr>
          <w:rFonts w:ascii="Arial" w:hAnsi="Arial" w:cs="Arial"/>
          <w:snapToGrid w:val="0"/>
        </w:rPr>
        <w:t xml:space="preserve">. </w:t>
      </w:r>
      <w:r w:rsidR="00713D4E" w:rsidRPr="0079104B">
        <w:rPr>
          <w:rFonts w:ascii="Arial" w:hAnsi="Arial" w:cs="Arial"/>
          <w:snapToGrid w:val="0"/>
        </w:rPr>
        <w:t xml:space="preserve">Parmi les torts les plus graves que les anthropologues doivent chercher à éviter figurent </w:t>
      </w:r>
      <w:r w:rsidR="007B24A1" w:rsidRPr="0079104B">
        <w:rPr>
          <w:rFonts w:ascii="Arial" w:hAnsi="Arial" w:cs="Arial"/>
          <w:snapToGrid w:val="0"/>
        </w:rPr>
        <w:t>les atteintes à la dignité, au bien-être corporel et matériel, en particulier si les recherches sont effectuées au sein de populations vulnérables</w:t>
      </w:r>
      <w:r w:rsidRPr="0079104B">
        <w:rPr>
          <w:rFonts w:ascii="Arial" w:hAnsi="Arial" w:cs="Arial"/>
          <w:snapToGrid w:val="0"/>
        </w:rPr>
        <w:t xml:space="preserve">. </w:t>
      </w:r>
      <w:r w:rsidR="007B24A1" w:rsidRPr="0079104B">
        <w:rPr>
          <w:rFonts w:ascii="Arial" w:hAnsi="Arial" w:cs="Arial"/>
          <w:snapToGrid w:val="0"/>
        </w:rPr>
        <w:t>Les a</w:t>
      </w:r>
      <w:r w:rsidRPr="0079104B">
        <w:rPr>
          <w:rFonts w:ascii="Arial" w:hAnsi="Arial" w:cs="Arial"/>
          <w:snapToGrid w:val="0"/>
        </w:rPr>
        <w:t>nthropolog</w:t>
      </w:r>
      <w:r w:rsidR="007B24A1" w:rsidRPr="0079104B">
        <w:rPr>
          <w:rFonts w:ascii="Arial" w:hAnsi="Arial" w:cs="Arial"/>
          <w:snapToGrid w:val="0"/>
        </w:rPr>
        <w:t>ues doivent non seulement éviter de causer des torts directs et immédiats, mais aussi peser soigneusement les conséquences potentielles et les impacts in</w:t>
      </w:r>
      <w:r w:rsidR="00FF58BD" w:rsidRPr="0079104B">
        <w:rPr>
          <w:rFonts w:ascii="Arial" w:hAnsi="Arial" w:cs="Arial"/>
          <w:snapToGrid w:val="0"/>
        </w:rPr>
        <w:t>volontaires</w:t>
      </w:r>
      <w:r w:rsidR="007B24A1" w:rsidRPr="0079104B">
        <w:rPr>
          <w:rFonts w:ascii="Arial" w:hAnsi="Arial" w:cs="Arial"/>
          <w:snapToGrid w:val="0"/>
        </w:rPr>
        <w:t xml:space="preserve"> de leurs travaux</w:t>
      </w:r>
      <w:r w:rsidR="00C6766D" w:rsidRPr="0079104B">
        <w:rPr>
          <w:rStyle w:val="FootnoteReference"/>
          <w:rFonts w:cs="Arial"/>
          <w:snapToGrid w:val="0"/>
        </w:rPr>
        <w:footnoteReference w:id="42"/>
      </w:r>
      <w:r w:rsidR="007B24A1" w:rsidRPr="0079104B">
        <w:rPr>
          <w:rFonts w:ascii="Arial" w:hAnsi="Arial" w:cs="Arial"/>
          <w:snapToGrid w:val="0"/>
        </w:rPr>
        <w:t>.</w:t>
      </w:r>
    </w:p>
    <w:p w:rsidR="00722F5C" w:rsidRPr="0079104B" w:rsidRDefault="007B24A1" w:rsidP="00C73786">
      <w:pPr>
        <w:pStyle w:val="ListParagraph"/>
        <w:numPr>
          <w:ilvl w:val="0"/>
          <w:numId w:val="1"/>
        </w:numPr>
        <w:spacing w:after="120" w:line="240" w:lineRule="auto"/>
        <w:ind w:left="630" w:hanging="630"/>
        <w:contextualSpacing w:val="0"/>
        <w:jc w:val="both"/>
        <w:rPr>
          <w:rFonts w:ascii="Arial" w:hAnsi="Arial" w:cs="Arial"/>
          <w:snapToGrid w:val="0"/>
        </w:rPr>
      </w:pPr>
      <w:r w:rsidRPr="0079104B">
        <w:rPr>
          <w:rFonts w:ascii="Arial" w:hAnsi="Arial" w:cs="Arial"/>
          <w:snapToGrid w:val="0"/>
        </w:rPr>
        <w:t xml:space="preserve">Être trop spécifique peut toutefois </w:t>
      </w:r>
      <w:r w:rsidR="009B0941">
        <w:rPr>
          <w:rFonts w:ascii="Arial" w:hAnsi="Arial" w:cs="Arial"/>
          <w:snapToGrid w:val="0"/>
        </w:rPr>
        <w:t>générer</w:t>
      </w:r>
      <w:r w:rsidR="00CF6399" w:rsidRPr="0079104B">
        <w:rPr>
          <w:rFonts w:ascii="Arial" w:hAnsi="Arial" w:cs="Arial"/>
          <w:snapToGrid w:val="0"/>
        </w:rPr>
        <w:t xml:space="preserve"> </w:t>
      </w:r>
      <w:r w:rsidR="006125BB" w:rsidRPr="0079104B">
        <w:rPr>
          <w:rFonts w:ascii="Arial" w:hAnsi="Arial" w:cs="Arial"/>
          <w:snapToGrid w:val="0"/>
        </w:rPr>
        <w:t xml:space="preserve">plus </w:t>
      </w:r>
      <w:r w:rsidR="00FF58BD" w:rsidRPr="0079104B">
        <w:rPr>
          <w:rFonts w:ascii="Arial" w:hAnsi="Arial" w:cs="Arial"/>
          <w:snapToGrid w:val="0"/>
        </w:rPr>
        <w:t>de problèmes qu</w:t>
      </w:r>
      <w:r w:rsidR="006125BB" w:rsidRPr="0079104B">
        <w:rPr>
          <w:rFonts w:ascii="Arial" w:hAnsi="Arial" w:cs="Arial"/>
          <w:snapToGrid w:val="0"/>
        </w:rPr>
        <w:t>e de</w:t>
      </w:r>
      <w:r w:rsidRPr="0079104B">
        <w:rPr>
          <w:rFonts w:ascii="Arial" w:hAnsi="Arial" w:cs="Arial"/>
          <w:snapToGrid w:val="0"/>
        </w:rPr>
        <w:t xml:space="preserve"> solutions</w:t>
      </w:r>
      <w:r w:rsidR="00B65923" w:rsidRPr="0079104B">
        <w:rPr>
          <w:rFonts w:ascii="Arial" w:hAnsi="Arial" w:cs="Arial"/>
          <w:snapToGrid w:val="0"/>
        </w:rPr>
        <w:t>.</w:t>
      </w:r>
      <w:r w:rsidR="00862086" w:rsidRPr="0079104B">
        <w:rPr>
          <w:rFonts w:ascii="Arial" w:hAnsi="Arial" w:cs="Arial"/>
          <w:snapToGrid w:val="0"/>
        </w:rPr>
        <w:t xml:space="preserve"> </w:t>
      </w:r>
      <w:r w:rsidRPr="0079104B">
        <w:rPr>
          <w:rFonts w:ascii="Arial" w:hAnsi="Arial" w:cs="Arial"/>
          <w:snapToGrid w:val="0"/>
        </w:rPr>
        <w:t xml:space="preserve">Si un </w:t>
      </w:r>
      <w:r w:rsidR="00B65923" w:rsidRPr="0079104B">
        <w:rPr>
          <w:rFonts w:ascii="Arial" w:hAnsi="Arial" w:cs="Arial"/>
          <w:snapToGrid w:val="0"/>
        </w:rPr>
        <w:t xml:space="preserve">code </w:t>
      </w:r>
      <w:r w:rsidRPr="0079104B">
        <w:rPr>
          <w:rFonts w:ascii="Arial" w:hAnsi="Arial" w:cs="Arial"/>
          <w:snapToGrid w:val="0"/>
        </w:rPr>
        <w:t>d</w:t>
      </w:r>
      <w:r w:rsidR="00BD77EA" w:rsidRPr="0079104B">
        <w:rPr>
          <w:rFonts w:ascii="Arial" w:hAnsi="Arial" w:cs="Arial"/>
          <w:snapToGrid w:val="0"/>
        </w:rPr>
        <w:t>e</w:t>
      </w:r>
      <w:r w:rsidRPr="0079104B">
        <w:rPr>
          <w:rFonts w:ascii="Arial" w:hAnsi="Arial" w:cs="Arial"/>
          <w:snapToGrid w:val="0"/>
        </w:rPr>
        <w:t>vient trop spécifique</w:t>
      </w:r>
      <w:r w:rsidR="00CF6399" w:rsidRPr="0079104B">
        <w:rPr>
          <w:rFonts w:ascii="Arial" w:hAnsi="Arial" w:cs="Arial"/>
          <w:snapToGrid w:val="0"/>
        </w:rPr>
        <w:t xml:space="preserve"> et</w:t>
      </w:r>
      <w:r w:rsidRPr="0079104B">
        <w:rPr>
          <w:rFonts w:ascii="Arial" w:hAnsi="Arial" w:cs="Arial"/>
          <w:snapToGrid w:val="0"/>
        </w:rPr>
        <w:t xml:space="preserve"> énum</w:t>
      </w:r>
      <w:r w:rsidR="00CF6399" w:rsidRPr="0079104B">
        <w:rPr>
          <w:rFonts w:ascii="Arial" w:hAnsi="Arial" w:cs="Arial"/>
          <w:snapToGrid w:val="0"/>
        </w:rPr>
        <w:t>ère</w:t>
      </w:r>
      <w:r w:rsidRPr="0079104B">
        <w:rPr>
          <w:rFonts w:ascii="Arial" w:hAnsi="Arial" w:cs="Arial"/>
          <w:snapToGrid w:val="0"/>
        </w:rPr>
        <w:t xml:space="preserve"> des principes de comportement qui s’appliquent à des situations ou circonstances limitées, on </w:t>
      </w:r>
      <w:r w:rsidR="00CF6399" w:rsidRPr="0079104B">
        <w:rPr>
          <w:rFonts w:ascii="Arial" w:hAnsi="Arial" w:cs="Arial"/>
          <w:snapToGrid w:val="0"/>
        </w:rPr>
        <w:t>risque d’</w:t>
      </w:r>
      <w:r w:rsidRPr="0079104B">
        <w:rPr>
          <w:rFonts w:ascii="Arial" w:hAnsi="Arial" w:cs="Arial"/>
          <w:snapToGrid w:val="0"/>
        </w:rPr>
        <w:t xml:space="preserve">être obligé de le modifier chaque </w:t>
      </w:r>
      <w:r w:rsidR="00CF6399" w:rsidRPr="0079104B">
        <w:rPr>
          <w:rFonts w:ascii="Arial" w:hAnsi="Arial" w:cs="Arial"/>
          <w:snapToGrid w:val="0"/>
        </w:rPr>
        <w:t>fois que survient une n</w:t>
      </w:r>
      <w:r w:rsidRPr="0079104B">
        <w:rPr>
          <w:rFonts w:ascii="Arial" w:hAnsi="Arial" w:cs="Arial"/>
          <w:snapToGrid w:val="0"/>
        </w:rPr>
        <w:t xml:space="preserve">ouvelle situation </w:t>
      </w:r>
      <w:r w:rsidR="00CF6399" w:rsidRPr="0079104B">
        <w:rPr>
          <w:rFonts w:ascii="Arial" w:hAnsi="Arial" w:cs="Arial"/>
          <w:snapToGrid w:val="0"/>
        </w:rPr>
        <w:t>posant un problème non prévu</w:t>
      </w:r>
      <w:r w:rsidRPr="0079104B">
        <w:rPr>
          <w:rFonts w:ascii="Arial" w:hAnsi="Arial" w:cs="Arial"/>
          <w:snapToGrid w:val="0"/>
        </w:rPr>
        <w:t xml:space="preserve"> par le code</w:t>
      </w:r>
      <w:r w:rsidR="00B65923" w:rsidRPr="0079104B">
        <w:rPr>
          <w:rFonts w:ascii="Arial" w:hAnsi="Arial" w:cs="Arial"/>
          <w:snapToGrid w:val="0"/>
        </w:rPr>
        <w:t>.</w:t>
      </w:r>
    </w:p>
    <w:p w:rsidR="005710B8" w:rsidRPr="0079104B" w:rsidRDefault="007B24A1" w:rsidP="00C73786">
      <w:pPr>
        <w:keepNext/>
        <w:spacing w:before="360" w:after="120" w:line="240" w:lineRule="auto"/>
        <w:ind w:left="1134"/>
        <w:jc w:val="both"/>
        <w:rPr>
          <w:rFonts w:ascii="Arial" w:hAnsi="Arial" w:cs="Arial"/>
          <w:b/>
          <w:snapToGrid w:val="0"/>
        </w:rPr>
      </w:pPr>
      <w:r w:rsidRPr="0079104B">
        <w:rPr>
          <w:rFonts w:ascii="Arial" w:hAnsi="Arial" w:cs="Arial"/>
          <w:b/>
          <w:snapToGrid w:val="0"/>
        </w:rPr>
        <w:lastRenderedPageBreak/>
        <w:t>Destinataires</w:t>
      </w:r>
    </w:p>
    <w:p w:rsidR="005710B8" w:rsidRPr="0079104B" w:rsidRDefault="007B24A1" w:rsidP="00C73786">
      <w:pPr>
        <w:pStyle w:val="ListParagraph"/>
        <w:numPr>
          <w:ilvl w:val="0"/>
          <w:numId w:val="1"/>
        </w:numPr>
        <w:spacing w:after="120" w:line="240" w:lineRule="auto"/>
        <w:ind w:left="567" w:hanging="567"/>
        <w:contextualSpacing w:val="0"/>
        <w:jc w:val="both"/>
        <w:rPr>
          <w:rStyle w:val="Strong"/>
          <w:b/>
          <w:bCs/>
          <w:lang w:val="fr-FR"/>
        </w:rPr>
      </w:pPr>
      <w:r w:rsidRPr="0079104B">
        <w:rPr>
          <w:rFonts w:ascii="Arial" w:hAnsi="Arial" w:cs="Arial"/>
          <w:snapToGrid w:val="0"/>
        </w:rPr>
        <w:t xml:space="preserve">Selon certaines études, il est important de connaître les destinataires ou le public du </w:t>
      </w:r>
      <w:r w:rsidR="00DF6EF5" w:rsidRPr="0079104B">
        <w:rPr>
          <w:rFonts w:ascii="Arial" w:hAnsi="Arial" w:cs="Arial"/>
          <w:snapToGrid w:val="0"/>
        </w:rPr>
        <w:t>code d’éthique</w:t>
      </w:r>
      <w:r w:rsidR="002C5E91" w:rsidRPr="0079104B">
        <w:rPr>
          <w:rFonts w:ascii="Arial" w:hAnsi="Arial" w:cs="Arial"/>
          <w:snapToGrid w:val="0"/>
        </w:rPr>
        <w:t xml:space="preserve"> </w:t>
      </w:r>
      <w:r w:rsidRPr="0079104B">
        <w:rPr>
          <w:rFonts w:ascii="Arial" w:hAnsi="Arial" w:cs="Arial"/>
          <w:snapToGrid w:val="0"/>
        </w:rPr>
        <w:t>pour déterminer le niveau de détail requis</w:t>
      </w:r>
      <w:r w:rsidR="002C5E91" w:rsidRPr="0079104B">
        <w:rPr>
          <w:rFonts w:ascii="Arial" w:hAnsi="Arial" w:cs="Arial"/>
          <w:snapToGrid w:val="0"/>
        </w:rPr>
        <w:t xml:space="preserve">. </w:t>
      </w:r>
      <w:r w:rsidR="00A862C2" w:rsidRPr="0079104B">
        <w:rPr>
          <w:rFonts w:ascii="Arial" w:hAnsi="Arial" w:cs="Arial"/>
          <w:snapToGrid w:val="0"/>
        </w:rPr>
        <w:t>En outre</w:t>
      </w:r>
      <w:r w:rsidRPr="0079104B">
        <w:rPr>
          <w:rFonts w:ascii="Arial" w:hAnsi="Arial" w:cs="Arial"/>
          <w:snapToGrid w:val="0"/>
        </w:rPr>
        <w:t xml:space="preserve">, un </w:t>
      </w:r>
      <w:r w:rsidR="002C5E91" w:rsidRPr="0079104B">
        <w:rPr>
          <w:rFonts w:ascii="Arial" w:hAnsi="Arial" w:cs="Arial"/>
          <w:snapToGrid w:val="0"/>
        </w:rPr>
        <w:t xml:space="preserve">code </w:t>
      </w:r>
      <w:r w:rsidRPr="0079104B">
        <w:rPr>
          <w:rFonts w:ascii="Arial" w:hAnsi="Arial" w:cs="Arial"/>
          <w:snapToGrid w:val="0"/>
        </w:rPr>
        <w:t xml:space="preserve">qui </w:t>
      </w:r>
      <w:r w:rsidR="00A862C2" w:rsidRPr="0079104B">
        <w:rPr>
          <w:rFonts w:ascii="Arial" w:hAnsi="Arial" w:cs="Arial"/>
          <w:snapToGrid w:val="0"/>
        </w:rPr>
        <w:t xml:space="preserve">attire l’attention sur </w:t>
      </w:r>
      <w:r w:rsidRPr="0079104B">
        <w:rPr>
          <w:rFonts w:ascii="Arial" w:hAnsi="Arial" w:cs="Arial"/>
          <w:snapToGrid w:val="0"/>
        </w:rPr>
        <w:t>les conséquences d’un comportement peut aider le</w:t>
      </w:r>
      <w:r w:rsidR="00A862C2" w:rsidRPr="0079104B">
        <w:rPr>
          <w:rFonts w:ascii="Arial" w:hAnsi="Arial" w:cs="Arial"/>
          <w:snapToGrid w:val="0"/>
        </w:rPr>
        <w:t xml:space="preserve"> </w:t>
      </w:r>
      <w:r w:rsidRPr="0079104B">
        <w:rPr>
          <w:rFonts w:ascii="Arial" w:hAnsi="Arial" w:cs="Arial"/>
          <w:snapToGrid w:val="0"/>
        </w:rPr>
        <w:t>lecteur à comprend</w:t>
      </w:r>
      <w:r w:rsidR="00A862C2" w:rsidRPr="0079104B">
        <w:rPr>
          <w:rFonts w:ascii="Arial" w:hAnsi="Arial" w:cs="Arial"/>
          <w:snapToGrid w:val="0"/>
        </w:rPr>
        <w:t>r</w:t>
      </w:r>
      <w:r w:rsidRPr="0079104B">
        <w:rPr>
          <w:rFonts w:ascii="Arial" w:hAnsi="Arial" w:cs="Arial"/>
          <w:snapToGrid w:val="0"/>
        </w:rPr>
        <w:t xml:space="preserve">e pourquoi il </w:t>
      </w:r>
      <w:r w:rsidR="009B2A9E" w:rsidRPr="0079104B">
        <w:rPr>
          <w:rFonts w:ascii="Arial" w:hAnsi="Arial" w:cs="Arial"/>
          <w:snapToGrid w:val="0"/>
        </w:rPr>
        <w:t>doit être</w:t>
      </w:r>
      <w:r w:rsidRPr="0079104B">
        <w:rPr>
          <w:rFonts w:ascii="Arial" w:hAnsi="Arial" w:cs="Arial"/>
          <w:snapToGrid w:val="0"/>
        </w:rPr>
        <w:t xml:space="preserve"> respect</w:t>
      </w:r>
      <w:r w:rsidR="009B2A9E" w:rsidRPr="0079104B">
        <w:rPr>
          <w:rFonts w:ascii="Arial" w:hAnsi="Arial" w:cs="Arial"/>
          <w:snapToGrid w:val="0"/>
        </w:rPr>
        <w:t>é</w:t>
      </w:r>
      <w:r w:rsidR="002C5E91" w:rsidRPr="0079104B">
        <w:rPr>
          <w:rStyle w:val="FootnoteReference"/>
          <w:rFonts w:cs="Arial"/>
          <w:snapToGrid w:val="0"/>
        </w:rPr>
        <w:footnoteReference w:id="43"/>
      </w:r>
      <w:r w:rsidRPr="0079104B">
        <w:rPr>
          <w:rFonts w:ascii="Arial" w:hAnsi="Arial" w:cs="Arial"/>
          <w:snapToGrid w:val="0"/>
        </w:rPr>
        <w:t>.</w:t>
      </w:r>
    </w:p>
    <w:p w:rsidR="005710B8" w:rsidRPr="0079104B" w:rsidRDefault="009B2A9E" w:rsidP="00D6128F">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rPr>
        <w:t>L’élaboration d’</w:t>
      </w:r>
      <w:r w:rsidR="007B24A1" w:rsidRPr="0079104B">
        <w:rPr>
          <w:rFonts w:ascii="Arial" w:hAnsi="Arial" w:cs="Arial"/>
        </w:rPr>
        <w:t xml:space="preserve">un code général, donnant </w:t>
      </w:r>
      <w:r w:rsidRPr="0079104B">
        <w:rPr>
          <w:rFonts w:ascii="Arial" w:hAnsi="Arial" w:cs="Arial"/>
        </w:rPr>
        <w:t xml:space="preserve">à tous les publics ou destinataires </w:t>
      </w:r>
      <w:r w:rsidR="007B24A1" w:rsidRPr="0079104B">
        <w:rPr>
          <w:rFonts w:ascii="Arial" w:hAnsi="Arial" w:cs="Arial"/>
        </w:rPr>
        <w:t xml:space="preserve">des conseils généraux pour sauvegarder le </w:t>
      </w:r>
      <w:r w:rsidR="007373BA" w:rsidRPr="0079104B">
        <w:rPr>
          <w:rFonts w:ascii="Arial" w:hAnsi="Arial" w:cs="Arial"/>
        </w:rPr>
        <w:t>patrimoine culturel immatériel</w:t>
      </w:r>
      <w:r w:rsidRPr="0079104B">
        <w:rPr>
          <w:rFonts w:ascii="Arial" w:hAnsi="Arial" w:cs="Arial"/>
        </w:rPr>
        <w:t>, pourrait être une approche possible pour la Convention pour la sauvegarde du Patrimoine culturel immatériel</w:t>
      </w:r>
      <w:r w:rsidR="005710B8" w:rsidRPr="0079104B">
        <w:rPr>
          <w:rFonts w:ascii="Arial" w:hAnsi="Arial" w:cs="Arial"/>
        </w:rPr>
        <w:t xml:space="preserve">. </w:t>
      </w:r>
      <w:r w:rsidR="00D67931" w:rsidRPr="0079104B">
        <w:rPr>
          <w:rFonts w:ascii="Arial" w:hAnsi="Arial" w:cs="Arial"/>
        </w:rPr>
        <w:t>L</w:t>
      </w:r>
      <w:r w:rsidR="00974E91" w:rsidRPr="0079104B">
        <w:rPr>
          <w:rFonts w:ascii="Arial" w:hAnsi="Arial" w:cs="Arial"/>
        </w:rPr>
        <w:t xml:space="preserve">a diversité des </w:t>
      </w:r>
      <w:r w:rsidR="00D67931" w:rsidRPr="0079104B">
        <w:rPr>
          <w:rFonts w:ascii="Arial" w:hAnsi="Arial" w:cs="Arial"/>
        </w:rPr>
        <w:t>entités pour lesquelles ce code sera</w:t>
      </w:r>
      <w:r w:rsidR="00974E91" w:rsidRPr="0079104B">
        <w:rPr>
          <w:rFonts w:ascii="Arial" w:hAnsi="Arial" w:cs="Arial"/>
        </w:rPr>
        <w:t>it</w:t>
      </w:r>
      <w:r w:rsidR="00D67931" w:rsidRPr="0079104B">
        <w:rPr>
          <w:rFonts w:ascii="Arial" w:hAnsi="Arial" w:cs="Arial"/>
        </w:rPr>
        <w:t xml:space="preserve"> applicable est considérable</w:t>
      </w:r>
      <w:r w:rsidR="005710B8" w:rsidRPr="0079104B">
        <w:rPr>
          <w:rFonts w:ascii="Arial" w:hAnsi="Arial" w:cs="Arial"/>
        </w:rPr>
        <w:t xml:space="preserve">. </w:t>
      </w:r>
      <w:r w:rsidR="0058561D" w:rsidRPr="0079104B">
        <w:rPr>
          <w:rFonts w:ascii="Arial" w:hAnsi="Arial" w:cs="Arial"/>
        </w:rPr>
        <w:t>Il s’agit d</w:t>
      </w:r>
      <w:r w:rsidR="00D67931" w:rsidRPr="0079104B">
        <w:rPr>
          <w:rFonts w:ascii="Arial" w:hAnsi="Arial" w:cs="Arial"/>
        </w:rPr>
        <w:t>es</w:t>
      </w:r>
      <w:r w:rsidRPr="0079104B">
        <w:rPr>
          <w:rFonts w:ascii="Arial" w:hAnsi="Arial" w:cs="Arial"/>
        </w:rPr>
        <w:t xml:space="preserve"> </w:t>
      </w:r>
      <w:r w:rsidR="00D67931" w:rsidRPr="0079104B">
        <w:rPr>
          <w:rFonts w:ascii="Arial" w:hAnsi="Arial" w:cs="Arial"/>
        </w:rPr>
        <w:t xml:space="preserve">communautés, groupes et individus qui pratiquent le </w:t>
      </w:r>
      <w:r w:rsidR="007373BA" w:rsidRPr="0079104B">
        <w:rPr>
          <w:rFonts w:ascii="Arial" w:hAnsi="Arial" w:cs="Arial"/>
        </w:rPr>
        <w:t>patrimoine culturel immatériel</w:t>
      </w:r>
      <w:r w:rsidR="0058561D" w:rsidRPr="0079104B">
        <w:rPr>
          <w:rFonts w:ascii="Arial" w:hAnsi="Arial" w:cs="Arial"/>
        </w:rPr>
        <w:t xml:space="preserve">, mais aussi </w:t>
      </w:r>
      <w:r w:rsidR="00D67931" w:rsidRPr="0079104B">
        <w:rPr>
          <w:rFonts w:ascii="Arial" w:hAnsi="Arial" w:cs="Arial"/>
        </w:rPr>
        <w:t xml:space="preserve">d’autres </w:t>
      </w:r>
      <w:r w:rsidR="001E3B14" w:rsidRPr="0079104B">
        <w:rPr>
          <w:rFonts w:ascii="Arial" w:hAnsi="Arial" w:cs="Arial"/>
        </w:rPr>
        <w:t>catégories d’</w:t>
      </w:r>
      <w:r w:rsidR="00D67931" w:rsidRPr="0079104B">
        <w:rPr>
          <w:rFonts w:ascii="Arial" w:hAnsi="Arial" w:cs="Arial"/>
        </w:rPr>
        <w:t>individus</w:t>
      </w:r>
      <w:r w:rsidR="005710B8" w:rsidRPr="0079104B">
        <w:rPr>
          <w:rFonts w:ascii="Arial" w:hAnsi="Arial" w:cs="Arial"/>
        </w:rPr>
        <w:t xml:space="preserve"> – </w:t>
      </w:r>
      <w:r w:rsidR="001E3B14" w:rsidRPr="0079104B">
        <w:rPr>
          <w:rFonts w:ascii="Arial" w:hAnsi="Arial" w:cs="Arial"/>
        </w:rPr>
        <w:t>par exemple</w:t>
      </w:r>
      <w:r w:rsidR="00D67931" w:rsidRPr="0079104B">
        <w:rPr>
          <w:rFonts w:ascii="Arial" w:hAnsi="Arial" w:cs="Arial"/>
        </w:rPr>
        <w:t xml:space="preserve"> les journalistes, les touristes, les chercheurs ou les étudiants en anthropologie, </w:t>
      </w:r>
      <w:r w:rsidR="001E3B14" w:rsidRPr="0079104B">
        <w:rPr>
          <w:rFonts w:ascii="Arial" w:hAnsi="Arial" w:cs="Arial"/>
        </w:rPr>
        <w:t xml:space="preserve">en </w:t>
      </w:r>
      <w:r w:rsidR="00D67931" w:rsidRPr="0079104B">
        <w:rPr>
          <w:rFonts w:ascii="Arial" w:hAnsi="Arial" w:cs="Arial"/>
        </w:rPr>
        <w:t xml:space="preserve">études culturelles, </w:t>
      </w:r>
      <w:r w:rsidR="001E3B14" w:rsidRPr="0079104B">
        <w:rPr>
          <w:rFonts w:ascii="Arial" w:hAnsi="Arial" w:cs="Arial"/>
        </w:rPr>
        <w:t xml:space="preserve">en </w:t>
      </w:r>
      <w:r w:rsidR="00D67931" w:rsidRPr="0079104B">
        <w:rPr>
          <w:rFonts w:ascii="Arial" w:hAnsi="Arial" w:cs="Arial"/>
        </w:rPr>
        <w:t>f</w:t>
      </w:r>
      <w:r w:rsidR="005710B8" w:rsidRPr="0079104B">
        <w:rPr>
          <w:rFonts w:ascii="Arial" w:hAnsi="Arial" w:cs="Arial"/>
        </w:rPr>
        <w:t xml:space="preserve">olklore, </w:t>
      </w:r>
      <w:r w:rsidR="001E3B14" w:rsidRPr="0079104B">
        <w:rPr>
          <w:rFonts w:ascii="Arial" w:hAnsi="Arial" w:cs="Arial"/>
        </w:rPr>
        <w:t xml:space="preserve">en </w:t>
      </w:r>
      <w:r w:rsidR="005710B8" w:rsidRPr="0079104B">
        <w:rPr>
          <w:rFonts w:ascii="Arial" w:hAnsi="Arial" w:cs="Arial"/>
        </w:rPr>
        <w:t>histo</w:t>
      </w:r>
      <w:r w:rsidR="00D67931" w:rsidRPr="0079104B">
        <w:rPr>
          <w:rFonts w:ascii="Arial" w:hAnsi="Arial" w:cs="Arial"/>
        </w:rPr>
        <w:t xml:space="preserve">ire, </w:t>
      </w:r>
      <w:r w:rsidR="001E3B14" w:rsidRPr="0079104B">
        <w:rPr>
          <w:rFonts w:ascii="Arial" w:hAnsi="Arial" w:cs="Arial"/>
        </w:rPr>
        <w:t xml:space="preserve">en </w:t>
      </w:r>
      <w:r w:rsidR="00D67931" w:rsidRPr="0079104B">
        <w:rPr>
          <w:rFonts w:ascii="Arial" w:hAnsi="Arial" w:cs="Arial"/>
        </w:rPr>
        <w:t xml:space="preserve">propriété </w:t>
      </w:r>
      <w:r w:rsidR="005710B8" w:rsidRPr="0079104B">
        <w:rPr>
          <w:rFonts w:ascii="Arial" w:hAnsi="Arial" w:cs="Arial"/>
        </w:rPr>
        <w:t>intellectu</w:t>
      </w:r>
      <w:r w:rsidR="00D67931" w:rsidRPr="0079104B">
        <w:rPr>
          <w:rFonts w:ascii="Arial" w:hAnsi="Arial" w:cs="Arial"/>
        </w:rPr>
        <w:t xml:space="preserve">elle et </w:t>
      </w:r>
      <w:r w:rsidR="001E3B14" w:rsidRPr="0079104B">
        <w:rPr>
          <w:rFonts w:ascii="Arial" w:hAnsi="Arial" w:cs="Arial"/>
        </w:rPr>
        <w:t xml:space="preserve">en </w:t>
      </w:r>
      <w:r w:rsidR="00D67931" w:rsidRPr="0079104B">
        <w:rPr>
          <w:rFonts w:ascii="Arial" w:hAnsi="Arial" w:cs="Arial"/>
        </w:rPr>
        <w:t>histoire orale</w:t>
      </w:r>
      <w:r w:rsidR="005710B8" w:rsidRPr="0079104B">
        <w:rPr>
          <w:rFonts w:ascii="Arial" w:hAnsi="Arial" w:cs="Arial"/>
        </w:rPr>
        <w:t xml:space="preserve"> – </w:t>
      </w:r>
      <w:r w:rsidR="00091398" w:rsidRPr="0079104B">
        <w:rPr>
          <w:rFonts w:ascii="Arial" w:hAnsi="Arial" w:cs="Arial"/>
        </w:rPr>
        <w:t>a</w:t>
      </w:r>
      <w:r w:rsidR="00D67931" w:rsidRPr="0079104B">
        <w:rPr>
          <w:rFonts w:ascii="Arial" w:hAnsi="Arial" w:cs="Arial"/>
        </w:rPr>
        <w:t>insi qu</w:t>
      </w:r>
      <w:r w:rsidR="0058561D" w:rsidRPr="0079104B">
        <w:rPr>
          <w:rFonts w:ascii="Arial" w:hAnsi="Arial" w:cs="Arial"/>
        </w:rPr>
        <w:t xml:space="preserve">e des </w:t>
      </w:r>
      <w:r w:rsidR="005710B8" w:rsidRPr="0079104B">
        <w:rPr>
          <w:rFonts w:ascii="Arial" w:hAnsi="Arial" w:cs="Arial"/>
        </w:rPr>
        <w:t>institutions o</w:t>
      </w:r>
      <w:r w:rsidR="00D67931" w:rsidRPr="0079104B">
        <w:rPr>
          <w:rFonts w:ascii="Arial" w:hAnsi="Arial" w:cs="Arial"/>
        </w:rPr>
        <w:t>u</w:t>
      </w:r>
      <w:r w:rsidR="005710B8" w:rsidRPr="0079104B">
        <w:rPr>
          <w:rFonts w:ascii="Arial" w:hAnsi="Arial" w:cs="Arial"/>
        </w:rPr>
        <w:t xml:space="preserve"> professions – </w:t>
      </w:r>
      <w:r w:rsidR="00D67931" w:rsidRPr="0079104B">
        <w:rPr>
          <w:rFonts w:ascii="Arial" w:hAnsi="Arial" w:cs="Arial"/>
        </w:rPr>
        <w:t>tel</w:t>
      </w:r>
      <w:r w:rsidR="001E3B14" w:rsidRPr="0079104B">
        <w:rPr>
          <w:rFonts w:ascii="Arial" w:hAnsi="Arial" w:cs="Arial"/>
        </w:rPr>
        <w:t>le</w:t>
      </w:r>
      <w:r w:rsidR="00D67931" w:rsidRPr="0079104B">
        <w:rPr>
          <w:rFonts w:ascii="Arial" w:hAnsi="Arial" w:cs="Arial"/>
        </w:rPr>
        <w:t>s que musées, bibliothèques, archives ou institutions de collectag</w:t>
      </w:r>
      <w:r w:rsidR="005710B8" w:rsidRPr="0079104B">
        <w:rPr>
          <w:rFonts w:ascii="Arial" w:hAnsi="Arial" w:cs="Arial"/>
        </w:rPr>
        <w:t>e</w:t>
      </w:r>
      <w:r w:rsidR="00091398" w:rsidRPr="0079104B">
        <w:rPr>
          <w:rFonts w:ascii="Arial" w:hAnsi="Arial" w:cs="Arial"/>
        </w:rPr>
        <w:t xml:space="preserve">, </w:t>
      </w:r>
      <w:r w:rsidR="0058561D" w:rsidRPr="0079104B">
        <w:rPr>
          <w:rFonts w:ascii="Arial" w:hAnsi="Arial" w:cs="Arial"/>
        </w:rPr>
        <w:t>agents de</w:t>
      </w:r>
      <w:r w:rsidR="00D67931" w:rsidRPr="0079104B">
        <w:rPr>
          <w:rFonts w:ascii="Arial" w:hAnsi="Arial" w:cs="Arial"/>
        </w:rPr>
        <w:t xml:space="preserve"> </w:t>
      </w:r>
      <w:r w:rsidR="005710B8" w:rsidRPr="0079104B">
        <w:rPr>
          <w:rFonts w:ascii="Arial" w:hAnsi="Arial" w:cs="Arial"/>
        </w:rPr>
        <w:t>tourism</w:t>
      </w:r>
      <w:r w:rsidR="00D67931" w:rsidRPr="0079104B">
        <w:rPr>
          <w:rFonts w:ascii="Arial" w:hAnsi="Arial" w:cs="Arial"/>
        </w:rPr>
        <w:t>e</w:t>
      </w:r>
      <w:r w:rsidR="005710B8" w:rsidRPr="0079104B">
        <w:rPr>
          <w:rFonts w:ascii="Arial" w:hAnsi="Arial" w:cs="Arial"/>
        </w:rPr>
        <w:t xml:space="preserve">, </w:t>
      </w:r>
      <w:r w:rsidR="00D67931" w:rsidRPr="0079104B">
        <w:rPr>
          <w:rFonts w:ascii="Arial" w:hAnsi="Arial" w:cs="Arial"/>
        </w:rPr>
        <w:t>médias</w:t>
      </w:r>
      <w:r w:rsidR="005710B8" w:rsidRPr="0079104B">
        <w:rPr>
          <w:rFonts w:ascii="Arial" w:hAnsi="Arial" w:cs="Arial"/>
        </w:rPr>
        <w:t xml:space="preserve"> – </w:t>
      </w:r>
      <w:r w:rsidR="00D67931" w:rsidRPr="0079104B">
        <w:rPr>
          <w:rFonts w:ascii="Arial" w:hAnsi="Arial" w:cs="Arial"/>
        </w:rPr>
        <w:t xml:space="preserve">et enfin </w:t>
      </w:r>
      <w:r w:rsidR="0058561D" w:rsidRPr="0079104B">
        <w:rPr>
          <w:rFonts w:ascii="Arial" w:hAnsi="Arial" w:cs="Arial"/>
        </w:rPr>
        <w:t>les</w:t>
      </w:r>
      <w:r w:rsidR="00D67931" w:rsidRPr="0079104B">
        <w:rPr>
          <w:rFonts w:ascii="Arial" w:hAnsi="Arial" w:cs="Arial"/>
        </w:rPr>
        <w:t xml:space="preserve"> agents de l’</w:t>
      </w:r>
      <w:r w:rsidR="0079104B" w:rsidRPr="0079104B">
        <w:rPr>
          <w:rFonts w:ascii="Arial" w:hAnsi="Arial" w:cs="Arial"/>
        </w:rPr>
        <w:t>État</w:t>
      </w:r>
      <w:r w:rsidR="0058561D" w:rsidRPr="0079104B">
        <w:rPr>
          <w:rFonts w:ascii="Arial" w:hAnsi="Arial" w:cs="Arial"/>
        </w:rPr>
        <w:t>,</w:t>
      </w:r>
      <w:r w:rsidR="00D67931" w:rsidRPr="0079104B">
        <w:rPr>
          <w:rFonts w:ascii="Arial" w:hAnsi="Arial" w:cs="Arial"/>
        </w:rPr>
        <w:t xml:space="preserve"> </w:t>
      </w:r>
      <w:r w:rsidR="0058561D" w:rsidRPr="0079104B">
        <w:rPr>
          <w:rFonts w:ascii="Arial" w:hAnsi="Arial" w:cs="Arial"/>
        </w:rPr>
        <w:t>les</w:t>
      </w:r>
      <w:r w:rsidR="00D67931" w:rsidRPr="0079104B">
        <w:rPr>
          <w:rFonts w:ascii="Arial" w:hAnsi="Arial" w:cs="Arial"/>
        </w:rPr>
        <w:t xml:space="preserve"> représentants de la société civile et le secteur privé</w:t>
      </w:r>
      <w:r w:rsidR="005710B8" w:rsidRPr="0079104B">
        <w:rPr>
          <w:rFonts w:ascii="Arial" w:hAnsi="Arial" w:cs="Arial"/>
        </w:rPr>
        <w:t>.</w:t>
      </w:r>
    </w:p>
    <w:p w:rsidR="002C5E91" w:rsidRPr="0079104B" w:rsidRDefault="00D67931" w:rsidP="00927EF4">
      <w:pPr>
        <w:pStyle w:val="ListParagraph"/>
        <w:numPr>
          <w:ilvl w:val="0"/>
          <w:numId w:val="1"/>
        </w:numPr>
        <w:spacing w:after="120" w:line="240" w:lineRule="auto"/>
        <w:ind w:left="567" w:hanging="567"/>
        <w:contextualSpacing w:val="0"/>
        <w:jc w:val="both"/>
        <w:rPr>
          <w:rFonts w:ascii="Arial" w:hAnsi="Arial" w:cs="Arial"/>
          <w:snapToGrid w:val="0"/>
        </w:rPr>
      </w:pPr>
      <w:r w:rsidRPr="0079104B">
        <w:rPr>
          <w:rFonts w:ascii="Arial" w:hAnsi="Arial" w:cs="Arial"/>
        </w:rPr>
        <w:t xml:space="preserve">En raison de la multiplicité et de la diversité des destinataires possibles d’un </w:t>
      </w:r>
      <w:r w:rsidR="00DF6EF5" w:rsidRPr="0079104B">
        <w:rPr>
          <w:rFonts w:ascii="Arial" w:hAnsi="Arial" w:cs="Arial"/>
        </w:rPr>
        <w:t>code d’éthique</w:t>
      </w:r>
      <w:r w:rsidR="005710B8" w:rsidRPr="0079104B">
        <w:rPr>
          <w:rFonts w:ascii="Arial" w:hAnsi="Arial" w:cs="Arial"/>
        </w:rPr>
        <w:t xml:space="preserve"> </w:t>
      </w:r>
      <w:r w:rsidR="009B0941">
        <w:rPr>
          <w:rFonts w:ascii="Arial" w:hAnsi="Arial" w:cs="Arial"/>
        </w:rPr>
        <w:t>relatif au</w:t>
      </w:r>
      <w:r w:rsidR="005710B8" w:rsidRPr="0079104B">
        <w:rPr>
          <w:rFonts w:ascii="Arial" w:hAnsi="Arial" w:cs="Arial"/>
        </w:rPr>
        <w:t xml:space="preserve"> </w:t>
      </w:r>
      <w:r w:rsidR="007373BA" w:rsidRPr="0079104B">
        <w:rPr>
          <w:rFonts w:ascii="Arial" w:hAnsi="Arial" w:cs="Arial"/>
        </w:rPr>
        <w:t>patrimoine culturel immatériel</w:t>
      </w:r>
      <w:r w:rsidR="005710B8" w:rsidRPr="0079104B">
        <w:rPr>
          <w:rFonts w:ascii="Arial" w:hAnsi="Arial" w:cs="Arial"/>
        </w:rPr>
        <w:t xml:space="preserve">, </w:t>
      </w:r>
      <w:r w:rsidRPr="0079104B">
        <w:rPr>
          <w:rFonts w:ascii="Arial" w:hAnsi="Arial" w:cs="Arial"/>
        </w:rPr>
        <w:t>un</w:t>
      </w:r>
      <w:r w:rsidR="005710B8" w:rsidRPr="0079104B">
        <w:rPr>
          <w:rFonts w:ascii="Arial" w:hAnsi="Arial" w:cs="Arial"/>
        </w:rPr>
        <w:t xml:space="preserve"> code </w:t>
      </w:r>
      <w:r w:rsidRPr="0079104B">
        <w:rPr>
          <w:rFonts w:ascii="Arial" w:hAnsi="Arial" w:cs="Arial"/>
        </w:rPr>
        <w:t>général p</w:t>
      </w:r>
      <w:r w:rsidR="0013169D" w:rsidRPr="0079104B">
        <w:rPr>
          <w:rFonts w:ascii="Arial" w:hAnsi="Arial" w:cs="Arial"/>
        </w:rPr>
        <w:t>ermettr</w:t>
      </w:r>
      <w:r w:rsidRPr="0079104B">
        <w:rPr>
          <w:rFonts w:ascii="Arial" w:hAnsi="Arial" w:cs="Arial"/>
        </w:rPr>
        <w:t xml:space="preserve">ait </w:t>
      </w:r>
      <w:r w:rsidR="0013169D" w:rsidRPr="0079104B">
        <w:rPr>
          <w:rFonts w:ascii="Arial" w:hAnsi="Arial" w:cs="Arial"/>
        </w:rPr>
        <w:t>d’</w:t>
      </w:r>
      <w:r w:rsidRPr="0079104B">
        <w:rPr>
          <w:rFonts w:ascii="Arial" w:hAnsi="Arial" w:cs="Arial"/>
        </w:rPr>
        <w:t xml:space="preserve">établir des </w:t>
      </w:r>
      <w:r w:rsidR="0013169D" w:rsidRPr="0079104B">
        <w:rPr>
          <w:rFonts w:ascii="Arial" w:hAnsi="Arial" w:cs="Arial"/>
        </w:rPr>
        <w:t>règles</w:t>
      </w:r>
      <w:r w:rsidRPr="0079104B">
        <w:rPr>
          <w:rFonts w:ascii="Arial" w:hAnsi="Arial" w:cs="Arial"/>
        </w:rPr>
        <w:t xml:space="preserve"> internationales et </w:t>
      </w:r>
      <w:r w:rsidR="0013169D" w:rsidRPr="0079104B">
        <w:rPr>
          <w:rFonts w:ascii="Arial" w:hAnsi="Arial" w:cs="Arial"/>
        </w:rPr>
        <w:t xml:space="preserve">pourrait </w:t>
      </w:r>
      <w:r w:rsidRPr="0079104B">
        <w:rPr>
          <w:rFonts w:ascii="Arial" w:hAnsi="Arial" w:cs="Arial"/>
        </w:rPr>
        <w:t xml:space="preserve">servir de </w:t>
      </w:r>
      <w:r w:rsidR="005710B8" w:rsidRPr="0079104B">
        <w:rPr>
          <w:rFonts w:ascii="Arial" w:hAnsi="Arial" w:cs="Arial"/>
        </w:rPr>
        <w:t>p</w:t>
      </w:r>
      <w:r w:rsidR="0013169D" w:rsidRPr="0079104B">
        <w:rPr>
          <w:rFonts w:ascii="Arial" w:hAnsi="Arial" w:cs="Arial"/>
        </w:rPr>
        <w:t>oint de départ</w:t>
      </w:r>
      <w:r w:rsidR="005710B8" w:rsidRPr="0079104B">
        <w:rPr>
          <w:rFonts w:ascii="Arial" w:hAnsi="Arial" w:cs="Arial"/>
        </w:rPr>
        <w:t xml:space="preserve"> </w:t>
      </w:r>
      <w:r w:rsidRPr="0079104B">
        <w:rPr>
          <w:rFonts w:ascii="Arial" w:hAnsi="Arial" w:cs="Arial"/>
        </w:rPr>
        <w:t xml:space="preserve">pour le </w:t>
      </w:r>
      <w:r w:rsidR="005710B8" w:rsidRPr="0079104B">
        <w:rPr>
          <w:rFonts w:ascii="Arial" w:hAnsi="Arial" w:cs="Arial"/>
        </w:rPr>
        <w:t xml:space="preserve">dialogue </w:t>
      </w:r>
      <w:r w:rsidRPr="0079104B">
        <w:rPr>
          <w:rFonts w:ascii="Arial" w:hAnsi="Arial" w:cs="Arial"/>
        </w:rPr>
        <w:t xml:space="preserve">sur l’éthique de la sauvegarde du </w:t>
      </w:r>
      <w:r w:rsidR="007373BA" w:rsidRPr="0079104B">
        <w:rPr>
          <w:rFonts w:ascii="Arial" w:hAnsi="Arial" w:cs="Arial"/>
        </w:rPr>
        <w:t>patrimoine culturel immatériel</w:t>
      </w:r>
      <w:r w:rsidR="005710B8" w:rsidRPr="0079104B">
        <w:rPr>
          <w:rFonts w:ascii="Arial" w:hAnsi="Arial" w:cs="Arial"/>
        </w:rPr>
        <w:t xml:space="preserve">. </w:t>
      </w:r>
      <w:r w:rsidRPr="0079104B">
        <w:rPr>
          <w:rFonts w:ascii="Arial" w:hAnsi="Arial" w:cs="Arial"/>
        </w:rPr>
        <w:t xml:space="preserve">Par exemple, la Déclaration de </w:t>
      </w:r>
      <w:r w:rsidR="005710B8" w:rsidRPr="0079104B">
        <w:rPr>
          <w:rFonts w:ascii="Arial" w:hAnsi="Arial" w:cs="Arial"/>
        </w:rPr>
        <w:t>Singapo</w:t>
      </w:r>
      <w:r w:rsidRPr="0079104B">
        <w:rPr>
          <w:rFonts w:ascii="Arial" w:hAnsi="Arial" w:cs="Arial"/>
        </w:rPr>
        <w:t>u</w:t>
      </w:r>
      <w:r w:rsidR="005710B8" w:rsidRPr="0079104B">
        <w:rPr>
          <w:rFonts w:ascii="Arial" w:hAnsi="Arial" w:cs="Arial"/>
        </w:rPr>
        <w:t xml:space="preserve">r </w:t>
      </w:r>
      <w:r w:rsidRPr="0079104B">
        <w:rPr>
          <w:rFonts w:ascii="Arial" w:hAnsi="Arial" w:cs="Arial"/>
        </w:rPr>
        <w:t xml:space="preserve">sur l’intégrité </w:t>
      </w:r>
      <w:r w:rsidR="00BE2241" w:rsidRPr="0079104B">
        <w:rPr>
          <w:rFonts w:ascii="Arial" w:hAnsi="Arial" w:cs="Arial"/>
        </w:rPr>
        <w:t>en</w:t>
      </w:r>
      <w:r w:rsidRPr="0079104B">
        <w:rPr>
          <w:rFonts w:ascii="Arial" w:hAnsi="Arial" w:cs="Arial"/>
        </w:rPr>
        <w:t xml:space="preserve"> recherche est un énoncé de principes et responsabilités pour la conduite, la gestion et l’utilisation de</w:t>
      </w:r>
      <w:r w:rsidR="00744E4B" w:rsidRPr="0079104B">
        <w:rPr>
          <w:rFonts w:ascii="Arial" w:hAnsi="Arial" w:cs="Arial"/>
        </w:rPr>
        <w:t xml:space="preserve"> la recherche</w:t>
      </w:r>
      <w:r w:rsidRPr="0079104B">
        <w:rPr>
          <w:rFonts w:ascii="Arial" w:hAnsi="Arial" w:cs="Arial"/>
        </w:rPr>
        <w:t xml:space="preserve"> scientifique</w:t>
      </w:r>
      <w:r w:rsidR="005710B8" w:rsidRPr="0079104B">
        <w:rPr>
          <w:rFonts w:ascii="Arial" w:hAnsi="Arial" w:cs="Arial"/>
        </w:rPr>
        <w:t xml:space="preserve">. </w:t>
      </w:r>
      <w:r w:rsidR="00FA1A90" w:rsidRPr="0079104B">
        <w:rPr>
          <w:rFonts w:ascii="Arial" w:hAnsi="Arial" w:cs="Arial"/>
        </w:rPr>
        <w:t xml:space="preserve">Elle a été </w:t>
      </w:r>
      <w:r w:rsidR="0013169D" w:rsidRPr="0079104B">
        <w:rPr>
          <w:rFonts w:ascii="Arial" w:hAnsi="Arial" w:cs="Arial"/>
        </w:rPr>
        <w:t>rédigé</w:t>
      </w:r>
      <w:r w:rsidR="00FA1A90" w:rsidRPr="0079104B">
        <w:rPr>
          <w:rFonts w:ascii="Arial" w:hAnsi="Arial" w:cs="Arial"/>
        </w:rPr>
        <w:t xml:space="preserve">e en </w:t>
      </w:r>
      <w:r w:rsidR="005710B8" w:rsidRPr="0079104B">
        <w:rPr>
          <w:rFonts w:ascii="Arial" w:hAnsi="Arial" w:cs="Arial"/>
        </w:rPr>
        <w:t xml:space="preserve">2010 </w:t>
      </w:r>
      <w:r w:rsidR="009B0941">
        <w:rPr>
          <w:rFonts w:ascii="Arial" w:hAnsi="Arial" w:cs="Arial"/>
        </w:rPr>
        <w:t>pour servir de</w:t>
      </w:r>
      <w:r w:rsidR="00FA1A90" w:rsidRPr="0079104B">
        <w:rPr>
          <w:rFonts w:ascii="Arial" w:hAnsi="Arial" w:cs="Arial"/>
        </w:rPr>
        <w:t xml:space="preserve"> guide général pour </w:t>
      </w:r>
      <w:r w:rsidR="00744E4B" w:rsidRPr="0079104B">
        <w:rPr>
          <w:rFonts w:ascii="Arial" w:hAnsi="Arial" w:cs="Arial"/>
        </w:rPr>
        <w:t>une</w:t>
      </w:r>
      <w:r w:rsidR="00FA1A90" w:rsidRPr="0079104B">
        <w:rPr>
          <w:rFonts w:ascii="Arial" w:hAnsi="Arial" w:cs="Arial"/>
        </w:rPr>
        <w:t xml:space="preserve"> conduite respons</w:t>
      </w:r>
      <w:r w:rsidR="00BE2241" w:rsidRPr="0079104B">
        <w:rPr>
          <w:rFonts w:ascii="Arial" w:hAnsi="Arial" w:cs="Arial"/>
        </w:rPr>
        <w:t>a</w:t>
      </w:r>
      <w:r w:rsidR="00FA1A90" w:rsidRPr="0079104B">
        <w:rPr>
          <w:rFonts w:ascii="Arial" w:hAnsi="Arial" w:cs="Arial"/>
        </w:rPr>
        <w:t>ble de</w:t>
      </w:r>
      <w:r w:rsidR="00BE2241" w:rsidRPr="0079104B">
        <w:rPr>
          <w:rFonts w:ascii="Arial" w:hAnsi="Arial" w:cs="Arial"/>
        </w:rPr>
        <w:t xml:space="preserve"> </w:t>
      </w:r>
      <w:r w:rsidR="00FA1A90" w:rsidRPr="0079104B">
        <w:rPr>
          <w:rFonts w:ascii="Arial" w:hAnsi="Arial" w:cs="Arial"/>
        </w:rPr>
        <w:t xml:space="preserve">la recherche et </w:t>
      </w:r>
      <w:r w:rsidR="009B0941">
        <w:rPr>
          <w:rFonts w:ascii="Arial" w:hAnsi="Arial" w:cs="Arial"/>
        </w:rPr>
        <w:t>de</w:t>
      </w:r>
      <w:r w:rsidR="00FA1A90" w:rsidRPr="0079104B">
        <w:rPr>
          <w:rFonts w:ascii="Arial" w:hAnsi="Arial" w:cs="Arial"/>
        </w:rPr>
        <w:t xml:space="preserve"> première étape pour </w:t>
      </w:r>
      <w:r w:rsidR="00C16974" w:rsidRPr="0079104B">
        <w:rPr>
          <w:rFonts w:ascii="Arial" w:hAnsi="Arial" w:cs="Arial"/>
        </w:rPr>
        <w:t>« </w:t>
      </w:r>
      <w:r w:rsidR="00FA1A90" w:rsidRPr="0079104B">
        <w:rPr>
          <w:rFonts w:ascii="Arial" w:hAnsi="Arial" w:cs="Arial"/>
        </w:rPr>
        <w:t xml:space="preserve">encourager l’élaboration de politiques, lignes directrices et </w:t>
      </w:r>
      <w:r w:rsidR="005710B8" w:rsidRPr="0079104B">
        <w:rPr>
          <w:rFonts w:ascii="Arial" w:hAnsi="Arial" w:cs="Arial"/>
        </w:rPr>
        <w:t xml:space="preserve">codes </w:t>
      </w:r>
      <w:r w:rsidR="00FA1A90" w:rsidRPr="0079104B">
        <w:rPr>
          <w:rFonts w:ascii="Arial" w:hAnsi="Arial" w:cs="Arial"/>
        </w:rPr>
        <w:t xml:space="preserve">de conduite unifiés, dans le but à long terme de favoriser une plus grande intégrité </w:t>
      </w:r>
      <w:r w:rsidR="00744E4B" w:rsidRPr="0079104B">
        <w:rPr>
          <w:rFonts w:ascii="Arial" w:hAnsi="Arial" w:cs="Arial"/>
        </w:rPr>
        <w:t xml:space="preserve">en </w:t>
      </w:r>
      <w:r w:rsidR="00FA1A90" w:rsidRPr="0079104B">
        <w:rPr>
          <w:rFonts w:ascii="Arial" w:hAnsi="Arial" w:cs="Arial"/>
        </w:rPr>
        <w:t>recherche à l’échelle</w:t>
      </w:r>
      <w:r w:rsidR="00744E4B" w:rsidRPr="0079104B">
        <w:rPr>
          <w:rFonts w:ascii="Arial" w:hAnsi="Arial" w:cs="Arial"/>
        </w:rPr>
        <w:t xml:space="preserve"> </w:t>
      </w:r>
      <w:r w:rsidR="00FA1A90" w:rsidRPr="0079104B">
        <w:rPr>
          <w:rFonts w:ascii="Arial" w:hAnsi="Arial" w:cs="Arial"/>
        </w:rPr>
        <w:t>mondiale</w:t>
      </w:r>
      <w:r w:rsidR="00C16974" w:rsidRPr="0079104B">
        <w:rPr>
          <w:rFonts w:ascii="Arial" w:hAnsi="Arial" w:cs="Arial"/>
        </w:rPr>
        <w:t> »</w:t>
      </w:r>
      <w:r w:rsidR="005710B8" w:rsidRPr="0079104B">
        <w:rPr>
          <w:rStyle w:val="FootnoteReference"/>
          <w:rFonts w:cs="Arial"/>
        </w:rPr>
        <w:footnoteReference w:id="44"/>
      </w:r>
      <w:r w:rsidR="00C16974" w:rsidRPr="0079104B">
        <w:rPr>
          <w:rFonts w:ascii="Arial" w:hAnsi="Arial" w:cs="Arial"/>
        </w:rPr>
        <w:t>.</w:t>
      </w:r>
      <w:r w:rsidR="005710B8" w:rsidRPr="0079104B">
        <w:rPr>
          <w:rFonts w:ascii="Arial" w:hAnsi="Arial" w:cs="Arial"/>
        </w:rPr>
        <w:t xml:space="preserve"> </w:t>
      </w:r>
      <w:r w:rsidR="00FA1A90" w:rsidRPr="0079104B">
        <w:rPr>
          <w:rFonts w:ascii="Arial" w:hAnsi="Arial" w:cs="Arial"/>
        </w:rPr>
        <w:t>De même</w:t>
      </w:r>
      <w:r w:rsidR="00C16974" w:rsidRPr="0079104B">
        <w:rPr>
          <w:rFonts w:ascii="Arial" w:hAnsi="Arial" w:cs="Arial"/>
        </w:rPr>
        <w:t xml:space="preserve"> </w:t>
      </w:r>
      <w:r w:rsidR="00FA1A90" w:rsidRPr="0079104B">
        <w:rPr>
          <w:rFonts w:ascii="Arial" w:hAnsi="Arial" w:cs="Arial"/>
        </w:rPr>
        <w:t xml:space="preserve">que la Déclaration de </w:t>
      </w:r>
      <w:r w:rsidR="005710B8" w:rsidRPr="0079104B">
        <w:rPr>
          <w:rFonts w:ascii="Arial" w:hAnsi="Arial" w:cs="Arial"/>
        </w:rPr>
        <w:t>Singapo</w:t>
      </w:r>
      <w:r w:rsidR="00FA1A90" w:rsidRPr="0079104B">
        <w:rPr>
          <w:rFonts w:ascii="Arial" w:hAnsi="Arial" w:cs="Arial"/>
        </w:rPr>
        <w:t>u</w:t>
      </w:r>
      <w:r w:rsidR="005710B8" w:rsidRPr="0079104B">
        <w:rPr>
          <w:rFonts w:ascii="Arial" w:hAnsi="Arial" w:cs="Arial"/>
        </w:rPr>
        <w:t>r</w:t>
      </w:r>
      <w:r w:rsidR="00FA1A90" w:rsidRPr="0079104B">
        <w:rPr>
          <w:rFonts w:ascii="Arial" w:hAnsi="Arial" w:cs="Arial"/>
        </w:rPr>
        <w:t xml:space="preserve"> a marqué</w:t>
      </w:r>
      <w:r w:rsidR="005710B8" w:rsidRPr="0079104B">
        <w:rPr>
          <w:rFonts w:ascii="Arial" w:hAnsi="Arial" w:cs="Arial"/>
        </w:rPr>
        <w:t xml:space="preserve"> </w:t>
      </w:r>
      <w:r w:rsidR="00FA1A90" w:rsidRPr="0079104B">
        <w:rPr>
          <w:rFonts w:ascii="Arial" w:hAnsi="Arial" w:cs="Arial"/>
        </w:rPr>
        <w:t>un progrès de la coopération internationale en matière de conduite respons</w:t>
      </w:r>
      <w:r w:rsidR="00C16974" w:rsidRPr="0079104B">
        <w:rPr>
          <w:rFonts w:ascii="Arial" w:hAnsi="Arial" w:cs="Arial"/>
        </w:rPr>
        <w:t>a</w:t>
      </w:r>
      <w:r w:rsidR="00FA1A90" w:rsidRPr="0079104B">
        <w:rPr>
          <w:rFonts w:ascii="Arial" w:hAnsi="Arial" w:cs="Arial"/>
        </w:rPr>
        <w:t>ble de la recherche scientifique</w:t>
      </w:r>
      <w:r w:rsidR="005710B8" w:rsidRPr="0079104B">
        <w:rPr>
          <w:rStyle w:val="FootnoteReference"/>
          <w:rFonts w:cs="Arial"/>
        </w:rPr>
        <w:footnoteReference w:id="45"/>
      </w:r>
      <w:r w:rsidR="00FA1A90" w:rsidRPr="0079104B">
        <w:rPr>
          <w:rFonts w:ascii="Arial" w:hAnsi="Arial" w:cs="Arial"/>
        </w:rPr>
        <w:t xml:space="preserve">, </w:t>
      </w:r>
      <w:r w:rsidR="00EF2A72" w:rsidRPr="0079104B">
        <w:rPr>
          <w:rFonts w:ascii="Arial" w:hAnsi="Arial" w:cs="Arial"/>
        </w:rPr>
        <w:t>la création d’</w:t>
      </w:r>
      <w:r w:rsidR="00FA1A90" w:rsidRPr="0079104B">
        <w:rPr>
          <w:rFonts w:ascii="Arial" w:hAnsi="Arial" w:cs="Arial"/>
        </w:rPr>
        <w:t>un</w:t>
      </w:r>
      <w:r w:rsidR="005710B8" w:rsidRPr="0079104B">
        <w:rPr>
          <w:rFonts w:ascii="Arial" w:hAnsi="Arial" w:cs="Arial"/>
        </w:rPr>
        <w:t xml:space="preserve"> </w:t>
      </w:r>
      <w:r w:rsidR="00EF2A72" w:rsidRPr="0079104B">
        <w:rPr>
          <w:rFonts w:ascii="Arial" w:hAnsi="Arial" w:cs="Arial"/>
        </w:rPr>
        <w:t xml:space="preserve">modèle de </w:t>
      </w:r>
      <w:r w:rsidR="00DF6EF5" w:rsidRPr="0079104B">
        <w:rPr>
          <w:rFonts w:ascii="Arial" w:hAnsi="Arial" w:cs="Arial"/>
        </w:rPr>
        <w:t>code d’éthique</w:t>
      </w:r>
      <w:r w:rsidR="005710B8" w:rsidRPr="0079104B">
        <w:rPr>
          <w:rFonts w:ascii="Arial" w:hAnsi="Arial" w:cs="Arial"/>
        </w:rPr>
        <w:t xml:space="preserve"> </w:t>
      </w:r>
      <w:r w:rsidR="00FA1A90" w:rsidRPr="0079104B">
        <w:rPr>
          <w:rFonts w:ascii="Arial" w:hAnsi="Arial" w:cs="Arial"/>
        </w:rPr>
        <w:t xml:space="preserve">pour le PCI pourrait être une étape critique pour faire mieux comprendre, apprécier et sauvegarder le </w:t>
      </w:r>
      <w:r w:rsidR="007373BA" w:rsidRPr="0079104B">
        <w:rPr>
          <w:rFonts w:ascii="Arial" w:hAnsi="Arial" w:cs="Arial"/>
        </w:rPr>
        <w:t>patrimoine culturel immatériel</w:t>
      </w:r>
      <w:r w:rsidR="005710B8" w:rsidRPr="0079104B">
        <w:rPr>
          <w:rFonts w:ascii="Arial" w:hAnsi="Arial" w:cs="Arial"/>
        </w:rPr>
        <w:t xml:space="preserve"> </w:t>
      </w:r>
      <w:r w:rsidR="00FA1A90" w:rsidRPr="0079104B">
        <w:rPr>
          <w:rFonts w:ascii="Arial" w:hAnsi="Arial" w:cs="Arial"/>
        </w:rPr>
        <w:t>dans le monde</w:t>
      </w:r>
      <w:r w:rsidR="005710B8" w:rsidRPr="0079104B">
        <w:rPr>
          <w:rFonts w:ascii="Arial" w:hAnsi="Arial" w:cs="Arial"/>
        </w:rPr>
        <w:t>.</w:t>
      </w:r>
    </w:p>
    <w:tbl>
      <w:tblPr>
        <w:tblStyle w:val="TableGrid"/>
        <w:tblW w:w="0" w:type="auto"/>
        <w:tblInd w:w="567" w:type="dxa"/>
        <w:tblLook w:val="04A0" w:firstRow="1" w:lastRow="0" w:firstColumn="1" w:lastColumn="0" w:noHBand="0" w:noVBand="1"/>
      </w:tblPr>
      <w:tblGrid>
        <w:gridCol w:w="8719"/>
      </w:tblGrid>
      <w:tr w:rsidR="00C270F0" w:rsidRPr="0079104B" w:rsidTr="00DC5E1D">
        <w:tc>
          <w:tcPr>
            <w:tcW w:w="9060" w:type="dxa"/>
          </w:tcPr>
          <w:p w:rsidR="00C270F0" w:rsidRPr="0079104B" w:rsidRDefault="00C270F0" w:rsidP="00C73786">
            <w:pPr>
              <w:pStyle w:val="ListParagraph"/>
              <w:keepNext/>
              <w:spacing w:before="240" w:after="120"/>
              <w:ind w:left="0"/>
              <w:contextualSpacing w:val="0"/>
              <w:jc w:val="center"/>
              <w:rPr>
                <w:rFonts w:ascii="Arial" w:hAnsi="Arial" w:cs="Arial"/>
                <w:b/>
                <w:bCs/>
                <w:snapToGrid w:val="0"/>
              </w:rPr>
            </w:pPr>
            <w:r w:rsidRPr="0079104B">
              <w:rPr>
                <w:rFonts w:ascii="Arial" w:hAnsi="Arial" w:cs="Arial"/>
                <w:b/>
                <w:bCs/>
                <w:snapToGrid w:val="0"/>
              </w:rPr>
              <w:lastRenderedPageBreak/>
              <w:t xml:space="preserve">Questions </w:t>
            </w:r>
            <w:r w:rsidR="00FA1A90" w:rsidRPr="0079104B">
              <w:rPr>
                <w:rFonts w:ascii="Arial" w:hAnsi="Arial" w:cs="Arial"/>
                <w:b/>
                <w:bCs/>
                <w:snapToGrid w:val="0"/>
              </w:rPr>
              <w:t>à discuter lors de la réunion d’experts</w:t>
            </w:r>
          </w:p>
          <w:p w:rsidR="00C270F0" w:rsidRPr="0079104B" w:rsidRDefault="00FA1A90" w:rsidP="00C73786">
            <w:pPr>
              <w:pStyle w:val="ListParagraph"/>
              <w:spacing w:after="120"/>
              <w:ind w:left="0"/>
              <w:contextualSpacing w:val="0"/>
              <w:rPr>
                <w:rFonts w:ascii="Arial" w:hAnsi="Arial" w:cs="Arial"/>
                <w:snapToGrid w:val="0"/>
              </w:rPr>
            </w:pPr>
            <w:r w:rsidRPr="0079104B">
              <w:rPr>
                <w:rFonts w:ascii="Arial" w:hAnsi="Arial" w:cs="Arial"/>
                <w:snapToGrid w:val="0"/>
              </w:rPr>
              <w:t xml:space="preserve">Quels sont les avantages comparatifs d’un code indicatif par rapport à un code prescriptif, </w:t>
            </w:r>
            <w:r w:rsidR="00CA3DA0" w:rsidRPr="0079104B">
              <w:rPr>
                <w:rFonts w:ascii="Arial" w:hAnsi="Arial" w:cs="Arial"/>
                <w:snapToGrid w:val="0"/>
              </w:rPr>
              <w:t>appliqué au</w:t>
            </w:r>
            <w:r w:rsidRPr="0079104B">
              <w:rPr>
                <w:rFonts w:ascii="Arial" w:hAnsi="Arial" w:cs="Arial"/>
                <w:snapToGrid w:val="0"/>
              </w:rPr>
              <w:t xml:space="preserve"> p</w:t>
            </w:r>
            <w:r w:rsidR="007373BA" w:rsidRPr="0079104B">
              <w:rPr>
                <w:rFonts w:ascii="Arial" w:hAnsi="Arial" w:cs="Arial"/>
                <w:snapToGrid w:val="0"/>
              </w:rPr>
              <w:t>atrimoine culturel immatériel</w:t>
            </w:r>
            <w:r w:rsidR="00091EB4" w:rsidRPr="0079104B">
              <w:rPr>
                <w:rFonts w:ascii="Arial" w:hAnsi="Arial" w:cs="Arial"/>
                <w:snapToGrid w:val="0"/>
              </w:rPr>
              <w:t> </w:t>
            </w:r>
            <w:r w:rsidR="00C950CB" w:rsidRPr="0079104B">
              <w:rPr>
                <w:rFonts w:ascii="Arial" w:hAnsi="Arial" w:cs="Arial"/>
                <w:snapToGrid w:val="0"/>
              </w:rPr>
              <w:t>?</w:t>
            </w:r>
          </w:p>
          <w:p w:rsidR="009A08C7" w:rsidRPr="0079104B" w:rsidRDefault="00FA1A90" w:rsidP="00B16842">
            <w:pPr>
              <w:pStyle w:val="ListParagraph"/>
              <w:spacing w:after="120"/>
              <w:ind w:left="0"/>
              <w:contextualSpacing w:val="0"/>
              <w:rPr>
                <w:rFonts w:ascii="Arial" w:hAnsi="Arial" w:cs="Arial"/>
                <w:snapToGrid w:val="0"/>
              </w:rPr>
            </w:pPr>
            <w:r w:rsidRPr="0079104B">
              <w:rPr>
                <w:rFonts w:ascii="Arial" w:hAnsi="Arial" w:cs="Arial"/>
                <w:snapToGrid w:val="0"/>
              </w:rPr>
              <w:t xml:space="preserve">Quels sont les avantages comparatifs, du point de vue du </w:t>
            </w:r>
            <w:r w:rsidR="007373BA" w:rsidRPr="0079104B">
              <w:rPr>
                <w:rFonts w:ascii="Arial" w:hAnsi="Arial" w:cs="Arial"/>
                <w:snapToGrid w:val="0"/>
              </w:rPr>
              <w:t>patrimoine culturel immatériel</w:t>
            </w:r>
            <w:r w:rsidRPr="0079104B">
              <w:rPr>
                <w:rFonts w:ascii="Arial" w:hAnsi="Arial" w:cs="Arial"/>
                <w:snapToGrid w:val="0"/>
              </w:rPr>
              <w:t>, d’un code général unique par rapport à plusieurs codes plus spécifiques ciblant différents publics </w:t>
            </w:r>
            <w:r w:rsidR="009A08C7" w:rsidRPr="0079104B">
              <w:rPr>
                <w:rFonts w:ascii="Arial" w:hAnsi="Arial" w:cs="Arial"/>
                <w:snapToGrid w:val="0"/>
              </w:rPr>
              <w:t>?</w:t>
            </w:r>
          </w:p>
          <w:p w:rsidR="00D971AA" w:rsidRPr="0079104B" w:rsidRDefault="00FA1A90" w:rsidP="00D971AA">
            <w:pPr>
              <w:pStyle w:val="ListParagraph"/>
              <w:spacing w:after="120"/>
              <w:ind w:left="0"/>
              <w:contextualSpacing w:val="0"/>
              <w:rPr>
                <w:rFonts w:ascii="Arial" w:hAnsi="Arial" w:cs="Arial"/>
                <w:snapToGrid w:val="0"/>
              </w:rPr>
            </w:pPr>
            <w:r w:rsidRPr="0079104B">
              <w:rPr>
                <w:rFonts w:ascii="Arial" w:hAnsi="Arial" w:cs="Arial"/>
                <w:snapToGrid w:val="0"/>
              </w:rPr>
              <w:t xml:space="preserve">Dans </w:t>
            </w:r>
            <w:proofErr w:type="gramStart"/>
            <w:r w:rsidRPr="0079104B">
              <w:rPr>
                <w:rFonts w:ascii="Arial" w:hAnsi="Arial" w:cs="Arial"/>
                <w:snapToGrid w:val="0"/>
              </w:rPr>
              <w:t>quelle mesure différents</w:t>
            </w:r>
            <w:proofErr w:type="gramEnd"/>
            <w:r w:rsidRPr="0079104B">
              <w:rPr>
                <w:rFonts w:ascii="Arial" w:hAnsi="Arial" w:cs="Arial"/>
                <w:snapToGrid w:val="0"/>
              </w:rPr>
              <w:t xml:space="preserve"> types de codes (par exemple indicatif ou prescriptif, général ou spécifique</w:t>
            </w:r>
            <w:r w:rsidR="00D971AA" w:rsidRPr="0079104B">
              <w:rPr>
                <w:rFonts w:ascii="Arial" w:hAnsi="Arial" w:cs="Arial"/>
                <w:snapToGrid w:val="0"/>
              </w:rPr>
              <w:t>)</w:t>
            </w:r>
            <w:r w:rsidRPr="0079104B">
              <w:rPr>
                <w:rFonts w:ascii="Arial" w:hAnsi="Arial" w:cs="Arial"/>
                <w:snapToGrid w:val="0"/>
              </w:rPr>
              <w:t xml:space="preserve"> sont-ils </w:t>
            </w:r>
            <w:r w:rsidR="00D971AA" w:rsidRPr="0079104B">
              <w:rPr>
                <w:rFonts w:ascii="Arial" w:hAnsi="Arial" w:cs="Arial"/>
                <w:snapToGrid w:val="0"/>
              </w:rPr>
              <w:t>a</w:t>
            </w:r>
            <w:r w:rsidRPr="0079104B">
              <w:rPr>
                <w:rFonts w:ascii="Arial" w:hAnsi="Arial" w:cs="Arial"/>
                <w:snapToGrid w:val="0"/>
              </w:rPr>
              <w:t>daptés à des publics et secteurs particuliers</w:t>
            </w:r>
            <w:r w:rsidR="00091EB4" w:rsidRPr="0079104B">
              <w:rPr>
                <w:rFonts w:ascii="Arial" w:hAnsi="Arial" w:cs="Arial"/>
                <w:snapToGrid w:val="0"/>
              </w:rPr>
              <w:t> </w:t>
            </w:r>
            <w:r w:rsidR="00D971AA" w:rsidRPr="0079104B">
              <w:rPr>
                <w:rFonts w:ascii="Arial" w:hAnsi="Arial" w:cs="Arial"/>
                <w:snapToGrid w:val="0"/>
              </w:rPr>
              <w:t>?</w:t>
            </w:r>
          </w:p>
          <w:p w:rsidR="009A08C7" w:rsidRPr="0079104B" w:rsidRDefault="00FA1A90" w:rsidP="00C73786">
            <w:pPr>
              <w:pStyle w:val="ListParagraph"/>
              <w:spacing w:after="120"/>
              <w:ind w:left="0"/>
              <w:contextualSpacing w:val="0"/>
              <w:rPr>
                <w:rFonts w:ascii="Arial" w:hAnsi="Arial" w:cs="Arial"/>
                <w:snapToGrid w:val="0"/>
              </w:rPr>
            </w:pPr>
            <w:r w:rsidRPr="0079104B">
              <w:rPr>
                <w:rFonts w:ascii="Arial" w:hAnsi="Arial" w:cs="Arial"/>
                <w:snapToGrid w:val="0"/>
              </w:rPr>
              <w:t xml:space="preserve">Un code obligatoire assorti de sanctions semble </w:t>
            </w:r>
            <w:r w:rsidR="00272F80" w:rsidRPr="0079104B">
              <w:rPr>
                <w:rFonts w:ascii="Arial" w:hAnsi="Arial" w:cs="Arial"/>
                <w:snapToGrid w:val="0"/>
              </w:rPr>
              <w:t xml:space="preserve">incompatible </w:t>
            </w:r>
            <w:r w:rsidRPr="0079104B">
              <w:rPr>
                <w:rFonts w:ascii="Arial" w:hAnsi="Arial" w:cs="Arial"/>
                <w:snapToGrid w:val="0"/>
              </w:rPr>
              <w:t xml:space="preserve"> avec la nature </w:t>
            </w:r>
            <w:r w:rsidR="00272F80" w:rsidRPr="0079104B">
              <w:rPr>
                <w:rFonts w:ascii="Arial" w:hAnsi="Arial" w:cs="Arial"/>
                <w:snapToGrid w:val="0"/>
              </w:rPr>
              <w:t xml:space="preserve">même </w:t>
            </w:r>
            <w:r w:rsidRPr="0079104B">
              <w:rPr>
                <w:rFonts w:ascii="Arial" w:hAnsi="Arial" w:cs="Arial"/>
                <w:snapToGrid w:val="0"/>
              </w:rPr>
              <w:t xml:space="preserve">de la </w:t>
            </w:r>
            <w:r w:rsidR="007373BA" w:rsidRPr="0079104B">
              <w:rPr>
                <w:rFonts w:ascii="Arial" w:hAnsi="Arial" w:cs="Arial"/>
                <w:snapToGrid w:val="0"/>
              </w:rPr>
              <w:t>Convention de 2003</w:t>
            </w:r>
            <w:r w:rsidR="00272F80" w:rsidRPr="0079104B">
              <w:rPr>
                <w:rFonts w:ascii="Arial" w:hAnsi="Arial" w:cs="Arial"/>
                <w:snapToGrid w:val="0"/>
              </w:rPr>
              <w:t> ;</w:t>
            </w:r>
            <w:r w:rsidR="009A08C7" w:rsidRPr="0079104B">
              <w:rPr>
                <w:rFonts w:ascii="Arial" w:hAnsi="Arial" w:cs="Arial"/>
                <w:snapToGrid w:val="0"/>
              </w:rPr>
              <w:t xml:space="preserve"> </w:t>
            </w:r>
            <w:r w:rsidRPr="0079104B">
              <w:rPr>
                <w:rFonts w:ascii="Arial" w:hAnsi="Arial" w:cs="Arial"/>
                <w:snapToGrid w:val="0"/>
              </w:rPr>
              <w:t>mais peut-on concevoir des mécanismes</w:t>
            </w:r>
            <w:r w:rsidR="00272F80" w:rsidRPr="0079104B">
              <w:rPr>
                <w:rFonts w:ascii="Arial" w:hAnsi="Arial" w:cs="Arial"/>
                <w:snapToGrid w:val="0"/>
              </w:rPr>
              <w:t xml:space="preserve"> </w:t>
            </w:r>
            <w:r w:rsidRPr="0079104B">
              <w:rPr>
                <w:rFonts w:ascii="Arial" w:hAnsi="Arial" w:cs="Arial"/>
                <w:snapToGrid w:val="0"/>
              </w:rPr>
              <w:t>de</w:t>
            </w:r>
            <w:r w:rsidR="00272F80" w:rsidRPr="0079104B">
              <w:rPr>
                <w:rFonts w:ascii="Arial" w:hAnsi="Arial" w:cs="Arial"/>
                <w:snapToGrid w:val="0"/>
              </w:rPr>
              <w:t xml:space="preserve"> </w:t>
            </w:r>
            <w:r w:rsidRPr="0079104B">
              <w:rPr>
                <w:rFonts w:ascii="Arial" w:hAnsi="Arial" w:cs="Arial"/>
                <w:snapToGrid w:val="0"/>
              </w:rPr>
              <w:t xml:space="preserve">contrôle </w:t>
            </w:r>
            <w:r w:rsidR="00D67BD7">
              <w:rPr>
                <w:rFonts w:ascii="Arial" w:hAnsi="Arial" w:cs="Arial"/>
                <w:snapToGrid w:val="0"/>
              </w:rPr>
              <w:t>et/</w:t>
            </w:r>
            <w:r w:rsidRPr="0079104B">
              <w:rPr>
                <w:rFonts w:ascii="Arial" w:hAnsi="Arial" w:cs="Arial"/>
                <w:snapToGrid w:val="0"/>
              </w:rPr>
              <w:t xml:space="preserve">ou de médiation ? </w:t>
            </w:r>
            <w:r w:rsidR="00272F80" w:rsidRPr="0079104B">
              <w:rPr>
                <w:rFonts w:ascii="Arial" w:hAnsi="Arial" w:cs="Arial"/>
                <w:snapToGrid w:val="0"/>
              </w:rPr>
              <w:t>Q</w:t>
            </w:r>
            <w:r w:rsidR="007758BD" w:rsidRPr="0079104B">
              <w:rPr>
                <w:rFonts w:ascii="Arial" w:hAnsi="Arial" w:cs="Arial"/>
                <w:snapToGrid w:val="0"/>
              </w:rPr>
              <w:t>uels seraient-ils</w:t>
            </w:r>
            <w:r w:rsidR="00272F80" w:rsidRPr="0079104B">
              <w:rPr>
                <w:rFonts w:ascii="Arial" w:hAnsi="Arial" w:cs="Arial"/>
                <w:snapToGrid w:val="0"/>
              </w:rPr>
              <w:t> </w:t>
            </w:r>
            <w:r w:rsidR="007758BD" w:rsidRPr="0079104B">
              <w:rPr>
                <w:rFonts w:ascii="Arial" w:hAnsi="Arial" w:cs="Arial"/>
                <w:snapToGrid w:val="0"/>
              </w:rPr>
              <w:t>?</w:t>
            </w:r>
          </w:p>
          <w:p w:rsidR="00ED2D37" w:rsidRPr="0079104B" w:rsidRDefault="009A08C7" w:rsidP="00927EF4">
            <w:pPr>
              <w:pStyle w:val="ListParagraph"/>
              <w:spacing w:after="120"/>
              <w:ind w:left="0"/>
              <w:contextualSpacing w:val="0"/>
              <w:rPr>
                <w:rFonts w:ascii="Arial" w:hAnsi="Arial" w:cs="Arial"/>
                <w:snapToGrid w:val="0"/>
              </w:rPr>
            </w:pPr>
            <w:r w:rsidRPr="0079104B">
              <w:rPr>
                <w:rFonts w:ascii="Arial" w:hAnsi="Arial" w:cs="Arial"/>
                <w:snapToGrid w:val="0"/>
              </w:rPr>
              <w:t>Etc.</w:t>
            </w:r>
          </w:p>
        </w:tc>
      </w:tr>
    </w:tbl>
    <w:p w:rsidR="004B72CC" w:rsidRPr="0079104B" w:rsidRDefault="007758BD" w:rsidP="00927EF4">
      <w:pPr>
        <w:pStyle w:val="ListParagraph"/>
        <w:keepNext/>
        <w:keepLines/>
        <w:numPr>
          <w:ilvl w:val="0"/>
          <w:numId w:val="2"/>
        </w:numPr>
        <w:spacing w:before="480" w:after="240" w:line="240" w:lineRule="auto"/>
        <w:ind w:left="1066" w:hanging="357"/>
        <w:contextualSpacing w:val="0"/>
        <w:jc w:val="both"/>
        <w:rPr>
          <w:rStyle w:val="Strong"/>
          <w:b/>
          <w:bCs/>
          <w:lang w:val="fr-FR"/>
        </w:rPr>
      </w:pPr>
      <w:r w:rsidRPr="0079104B">
        <w:rPr>
          <w:rStyle w:val="Strong"/>
          <w:b/>
          <w:bCs/>
          <w:lang w:val="fr-FR"/>
        </w:rPr>
        <w:t xml:space="preserve">Principes éthiques spécifiques à inclure dans </w:t>
      </w:r>
      <w:r w:rsidR="00272F80" w:rsidRPr="0079104B">
        <w:rPr>
          <w:rStyle w:val="Strong"/>
          <w:b/>
          <w:bCs/>
          <w:lang w:val="fr-FR"/>
        </w:rPr>
        <w:t>d</w:t>
      </w:r>
      <w:r w:rsidRPr="0079104B">
        <w:rPr>
          <w:rStyle w:val="Strong"/>
          <w:b/>
          <w:bCs/>
          <w:lang w:val="fr-FR"/>
        </w:rPr>
        <w:t xml:space="preserve">es </w:t>
      </w:r>
      <w:r w:rsidR="007277A6" w:rsidRPr="0079104B">
        <w:rPr>
          <w:rStyle w:val="Strong"/>
          <w:b/>
          <w:bCs/>
          <w:lang w:val="fr-FR"/>
        </w:rPr>
        <w:t>codes d’éthique</w:t>
      </w:r>
      <w:r w:rsidR="00722F5C" w:rsidRPr="0079104B">
        <w:rPr>
          <w:rStyle w:val="Strong"/>
          <w:b/>
          <w:bCs/>
          <w:lang w:val="fr-FR"/>
        </w:rPr>
        <w:t xml:space="preserve"> </w:t>
      </w:r>
      <w:r w:rsidR="00272F80" w:rsidRPr="0079104B">
        <w:rPr>
          <w:rStyle w:val="Strong"/>
          <w:b/>
          <w:bCs/>
          <w:lang w:val="fr-FR"/>
        </w:rPr>
        <w:t>concernant</w:t>
      </w:r>
      <w:r w:rsidRPr="0079104B">
        <w:rPr>
          <w:rStyle w:val="Strong"/>
          <w:b/>
          <w:bCs/>
          <w:lang w:val="fr-FR"/>
        </w:rPr>
        <w:t xml:space="preserve"> le </w:t>
      </w:r>
      <w:r w:rsidR="007373BA" w:rsidRPr="0079104B">
        <w:rPr>
          <w:rStyle w:val="Strong"/>
          <w:b/>
          <w:bCs/>
          <w:lang w:val="fr-FR"/>
        </w:rPr>
        <w:t>patrimoine culturel immatériel</w:t>
      </w:r>
    </w:p>
    <w:p w:rsidR="007E2D5E" w:rsidRPr="0079104B" w:rsidRDefault="00272F80" w:rsidP="007758BD">
      <w:pPr>
        <w:pStyle w:val="ListParagraph"/>
        <w:numPr>
          <w:ilvl w:val="0"/>
          <w:numId w:val="1"/>
        </w:numPr>
        <w:spacing w:after="120" w:line="240" w:lineRule="auto"/>
        <w:ind w:left="567" w:hanging="567"/>
        <w:contextualSpacing w:val="0"/>
        <w:jc w:val="both"/>
        <w:rPr>
          <w:rStyle w:val="Strong"/>
          <w:bCs/>
          <w:lang w:val="fr-FR"/>
        </w:rPr>
      </w:pPr>
      <w:r w:rsidRPr="0079104B">
        <w:rPr>
          <w:rStyle w:val="Strong"/>
          <w:bCs/>
          <w:lang w:val="fr-FR"/>
        </w:rPr>
        <w:t>Les valeurs fondamentales de la Convention qui doivent être traduites dans tout code d’éthique concernant le patrimoine culturel immatériel ont été exposées da</w:t>
      </w:r>
      <w:r w:rsidR="007758BD" w:rsidRPr="0079104B">
        <w:rPr>
          <w:rStyle w:val="Strong"/>
          <w:bCs/>
          <w:lang w:val="fr-FR"/>
        </w:rPr>
        <w:t xml:space="preserve">ns la </w:t>
      </w:r>
      <w:r w:rsidR="004B72CC" w:rsidRPr="0079104B">
        <w:rPr>
          <w:rStyle w:val="Strong"/>
          <w:bCs/>
          <w:lang w:val="fr-FR"/>
        </w:rPr>
        <w:t xml:space="preserve">Section </w:t>
      </w:r>
      <w:r w:rsidR="00DA7CF9">
        <w:rPr>
          <w:rStyle w:val="Strong"/>
          <w:bCs/>
          <w:lang w:val="fr-FR"/>
        </w:rPr>
        <w:t>I</w:t>
      </w:r>
      <w:r w:rsidR="00A02F3B" w:rsidRPr="0079104B">
        <w:rPr>
          <w:rStyle w:val="Strong"/>
          <w:bCs/>
          <w:lang w:val="fr-FR"/>
        </w:rPr>
        <w:t xml:space="preserve"> </w:t>
      </w:r>
      <w:r w:rsidR="007758BD" w:rsidRPr="0079104B">
        <w:rPr>
          <w:rStyle w:val="Strong"/>
          <w:bCs/>
          <w:lang w:val="fr-FR"/>
        </w:rPr>
        <w:t>ci-dessus</w:t>
      </w:r>
      <w:r w:rsidR="004B72CC" w:rsidRPr="0079104B">
        <w:rPr>
          <w:rStyle w:val="Strong"/>
          <w:bCs/>
          <w:lang w:val="fr-FR"/>
        </w:rPr>
        <w:t>.</w:t>
      </w:r>
      <w:r w:rsidR="00A02F3B" w:rsidRPr="0079104B">
        <w:rPr>
          <w:rStyle w:val="Strong"/>
          <w:bCs/>
          <w:lang w:val="fr-FR"/>
        </w:rPr>
        <w:t xml:space="preserve"> </w:t>
      </w:r>
      <w:r w:rsidR="00C54FB4">
        <w:rPr>
          <w:rStyle w:val="Strong"/>
          <w:bCs/>
          <w:lang w:val="fr-FR"/>
        </w:rPr>
        <w:t>À partir d</w:t>
      </w:r>
      <w:r w:rsidR="007758BD" w:rsidRPr="0079104B">
        <w:rPr>
          <w:rStyle w:val="Strong"/>
          <w:bCs/>
          <w:lang w:val="fr-FR"/>
        </w:rPr>
        <w:t xml:space="preserve">e ces valeurs fondamentales, </w:t>
      </w:r>
      <w:r w:rsidR="00FD6FA0" w:rsidRPr="0079104B">
        <w:rPr>
          <w:rStyle w:val="Strong"/>
          <w:bCs/>
          <w:lang w:val="fr-FR"/>
        </w:rPr>
        <w:t>on peut</w:t>
      </w:r>
      <w:r w:rsidR="007758BD" w:rsidRPr="0079104B">
        <w:rPr>
          <w:rStyle w:val="Strong"/>
          <w:bCs/>
          <w:lang w:val="fr-FR"/>
        </w:rPr>
        <w:t xml:space="preserve"> </w:t>
      </w:r>
      <w:r w:rsidR="00C54FB4">
        <w:rPr>
          <w:rStyle w:val="Strong"/>
          <w:bCs/>
          <w:lang w:val="fr-FR"/>
        </w:rPr>
        <w:t>énoncer</w:t>
      </w:r>
      <w:r w:rsidR="00FD6FA0" w:rsidRPr="0079104B">
        <w:rPr>
          <w:rStyle w:val="Strong"/>
          <w:bCs/>
          <w:lang w:val="fr-FR"/>
        </w:rPr>
        <w:t xml:space="preserve"> </w:t>
      </w:r>
      <w:r w:rsidR="007758BD" w:rsidRPr="0079104B">
        <w:rPr>
          <w:rStyle w:val="Strong"/>
          <w:bCs/>
          <w:lang w:val="fr-FR"/>
        </w:rPr>
        <w:t xml:space="preserve">un certain nombre de principes éthiques à intégrer dans un </w:t>
      </w:r>
      <w:r w:rsidR="00D67BD7">
        <w:rPr>
          <w:rStyle w:val="Strong"/>
          <w:bCs/>
          <w:lang w:val="fr-FR"/>
        </w:rPr>
        <w:t xml:space="preserve">tel </w:t>
      </w:r>
      <w:r w:rsidR="007758BD" w:rsidRPr="0079104B">
        <w:rPr>
          <w:rStyle w:val="Strong"/>
          <w:bCs/>
          <w:lang w:val="fr-FR"/>
        </w:rPr>
        <w:t>code</w:t>
      </w:r>
      <w:r w:rsidR="00A02F3B" w:rsidRPr="0079104B">
        <w:rPr>
          <w:rStyle w:val="Strong"/>
          <w:bCs/>
          <w:lang w:val="fr-FR"/>
        </w:rPr>
        <w:t>.</w:t>
      </w:r>
      <w:r w:rsidR="004B72CC" w:rsidRPr="0079104B">
        <w:rPr>
          <w:rStyle w:val="Strong"/>
          <w:bCs/>
          <w:lang w:val="fr-FR"/>
        </w:rPr>
        <w:t xml:space="preserve"> </w:t>
      </w:r>
      <w:r w:rsidR="007758BD" w:rsidRPr="0079104B">
        <w:rPr>
          <w:rStyle w:val="Strong"/>
          <w:bCs/>
          <w:lang w:val="fr-FR"/>
        </w:rPr>
        <w:t xml:space="preserve">Les </w:t>
      </w:r>
      <w:r w:rsidR="004B72CC" w:rsidRPr="0079104B">
        <w:rPr>
          <w:rStyle w:val="Strong"/>
          <w:bCs/>
          <w:lang w:val="fr-FR"/>
        </w:rPr>
        <w:t>principes</w:t>
      </w:r>
      <w:r w:rsidR="007758BD" w:rsidRPr="0079104B">
        <w:rPr>
          <w:rStyle w:val="Strong"/>
          <w:bCs/>
          <w:lang w:val="fr-FR"/>
        </w:rPr>
        <w:t xml:space="preserve"> </w:t>
      </w:r>
      <w:r w:rsidR="00FD6FA0" w:rsidRPr="0079104B">
        <w:rPr>
          <w:rStyle w:val="Strong"/>
          <w:bCs/>
          <w:lang w:val="fr-FR"/>
        </w:rPr>
        <w:t>énumérés ci-après</w:t>
      </w:r>
      <w:r w:rsidR="007758BD" w:rsidRPr="0079104B">
        <w:rPr>
          <w:rStyle w:val="Strong"/>
          <w:bCs/>
          <w:lang w:val="fr-FR"/>
        </w:rPr>
        <w:t xml:space="preserve"> sont des exemples de principes qui pourraient </w:t>
      </w:r>
      <w:r w:rsidR="00FD6FA0" w:rsidRPr="0079104B">
        <w:rPr>
          <w:rStyle w:val="Strong"/>
          <w:bCs/>
          <w:lang w:val="fr-FR"/>
        </w:rPr>
        <w:t>d</w:t>
      </w:r>
      <w:r w:rsidR="007758BD" w:rsidRPr="0079104B">
        <w:rPr>
          <w:rStyle w:val="Strong"/>
          <w:bCs/>
          <w:lang w:val="fr-FR"/>
        </w:rPr>
        <w:t>é</w:t>
      </w:r>
      <w:r w:rsidR="00FD6FA0" w:rsidRPr="0079104B">
        <w:rPr>
          <w:rStyle w:val="Strong"/>
          <w:bCs/>
          <w:lang w:val="fr-FR"/>
        </w:rPr>
        <w:t>couler</w:t>
      </w:r>
      <w:r w:rsidR="007758BD" w:rsidRPr="0079104B">
        <w:rPr>
          <w:rStyle w:val="Strong"/>
          <w:bCs/>
          <w:lang w:val="fr-FR"/>
        </w:rPr>
        <w:t xml:space="preserve"> de la </w:t>
      </w:r>
      <w:r w:rsidR="004B72CC" w:rsidRPr="0079104B">
        <w:rPr>
          <w:rStyle w:val="Strong"/>
          <w:bCs/>
          <w:lang w:val="fr-FR"/>
        </w:rPr>
        <w:t>Convention.</w:t>
      </w:r>
      <w:r w:rsidR="007E2D5E" w:rsidRPr="0079104B">
        <w:rPr>
          <w:rStyle w:val="Strong"/>
          <w:bCs/>
          <w:lang w:val="fr-FR"/>
        </w:rPr>
        <w:t xml:space="preserve"> </w:t>
      </w:r>
      <w:r w:rsidR="002B50F2" w:rsidRPr="0079104B">
        <w:rPr>
          <w:rStyle w:val="Strong"/>
          <w:bCs/>
          <w:lang w:val="fr-FR"/>
        </w:rPr>
        <w:t>Le propos n’est</w:t>
      </w:r>
      <w:r w:rsidR="007758BD" w:rsidRPr="0079104B">
        <w:rPr>
          <w:rStyle w:val="Strong"/>
          <w:bCs/>
          <w:lang w:val="fr-FR"/>
        </w:rPr>
        <w:t xml:space="preserve"> pas d</w:t>
      </w:r>
      <w:r w:rsidR="002B50F2" w:rsidRPr="0079104B">
        <w:rPr>
          <w:rStyle w:val="Strong"/>
          <w:bCs/>
          <w:lang w:val="fr-FR"/>
        </w:rPr>
        <w:t xml:space="preserve">e donner </w:t>
      </w:r>
      <w:r w:rsidR="007758BD" w:rsidRPr="0079104B">
        <w:rPr>
          <w:rStyle w:val="Strong"/>
          <w:bCs/>
          <w:lang w:val="fr-FR"/>
        </w:rPr>
        <w:t>une liste définitive, mais plutôt de montrer comment les valeurs fondamentales</w:t>
      </w:r>
      <w:r w:rsidR="00FD6FA0" w:rsidRPr="0079104B">
        <w:rPr>
          <w:rStyle w:val="Strong"/>
          <w:bCs/>
          <w:lang w:val="fr-FR"/>
        </w:rPr>
        <w:t xml:space="preserve"> </w:t>
      </w:r>
      <w:r w:rsidR="007758BD" w:rsidRPr="0079104B">
        <w:rPr>
          <w:rStyle w:val="Strong"/>
          <w:bCs/>
          <w:lang w:val="fr-FR"/>
        </w:rPr>
        <w:t>de</w:t>
      </w:r>
      <w:r w:rsidR="00FD6FA0" w:rsidRPr="0079104B">
        <w:rPr>
          <w:rStyle w:val="Strong"/>
          <w:bCs/>
          <w:lang w:val="fr-FR"/>
        </w:rPr>
        <w:t xml:space="preserve"> </w:t>
      </w:r>
      <w:r w:rsidR="007758BD" w:rsidRPr="0079104B">
        <w:rPr>
          <w:rStyle w:val="Strong"/>
          <w:bCs/>
          <w:lang w:val="fr-FR"/>
        </w:rPr>
        <w:t xml:space="preserve">la </w:t>
      </w:r>
      <w:r w:rsidR="00A02F3B" w:rsidRPr="0079104B">
        <w:rPr>
          <w:rStyle w:val="Strong"/>
          <w:bCs/>
          <w:lang w:val="fr-FR"/>
        </w:rPr>
        <w:t>Convention</w:t>
      </w:r>
      <w:r w:rsidR="007758BD" w:rsidRPr="0079104B">
        <w:rPr>
          <w:rStyle w:val="Strong"/>
          <w:bCs/>
          <w:lang w:val="fr-FR"/>
        </w:rPr>
        <w:t xml:space="preserve"> peuvent être traduites en énoncés de principes qui peuvent ensuite servir de base à des</w:t>
      </w:r>
      <w:r w:rsidR="00FD6FA0" w:rsidRPr="0079104B">
        <w:rPr>
          <w:rStyle w:val="Strong"/>
          <w:bCs/>
          <w:lang w:val="fr-FR"/>
        </w:rPr>
        <w:t xml:space="preserve"> </w:t>
      </w:r>
      <w:r w:rsidR="007758BD" w:rsidRPr="0079104B">
        <w:rPr>
          <w:rStyle w:val="Strong"/>
          <w:bCs/>
          <w:lang w:val="fr-FR"/>
        </w:rPr>
        <w:t>règles et conseils de comportement plus concrets</w:t>
      </w:r>
      <w:r w:rsidR="001C3D1D" w:rsidRPr="0079104B">
        <w:rPr>
          <w:rStyle w:val="Strong"/>
          <w:bCs/>
          <w:lang w:val="fr-FR"/>
        </w:rPr>
        <w:t>.</w:t>
      </w:r>
    </w:p>
    <w:p w:rsidR="004B72CC" w:rsidRPr="0079104B" w:rsidRDefault="007758BD" w:rsidP="00D67BD7">
      <w:pPr>
        <w:pStyle w:val="ListParagraph"/>
        <w:numPr>
          <w:ilvl w:val="0"/>
          <w:numId w:val="1"/>
        </w:numPr>
        <w:spacing w:after="120" w:line="240" w:lineRule="auto"/>
        <w:ind w:left="567" w:hanging="567"/>
        <w:contextualSpacing w:val="0"/>
        <w:jc w:val="both"/>
        <w:rPr>
          <w:rStyle w:val="Strong"/>
          <w:b/>
          <w:snapToGrid w:val="0"/>
          <w:lang w:val="fr-FR"/>
        </w:rPr>
      </w:pPr>
      <w:r w:rsidRPr="0079104B">
        <w:rPr>
          <w:rStyle w:val="Hyperlink"/>
          <w:rFonts w:ascii="Arial" w:hAnsi="Arial" w:cs="Arial"/>
          <w:color w:val="auto"/>
          <w:u w:val="none"/>
        </w:rPr>
        <w:t>Les personnes participant à la réunion d’exp</w:t>
      </w:r>
      <w:r w:rsidR="005E023D" w:rsidRPr="0079104B">
        <w:rPr>
          <w:rStyle w:val="Hyperlink"/>
          <w:rFonts w:ascii="Arial" w:hAnsi="Arial" w:cs="Arial"/>
          <w:color w:val="auto"/>
          <w:u w:val="none"/>
        </w:rPr>
        <w:t xml:space="preserve">erts seront invitées à se demander dans quelle mesure les principes éthiques suivants </w:t>
      </w:r>
      <w:proofErr w:type="gramStart"/>
      <w:r w:rsidR="005E023D" w:rsidRPr="0079104B">
        <w:rPr>
          <w:rStyle w:val="Hyperlink"/>
          <w:rFonts w:ascii="Arial" w:hAnsi="Arial" w:cs="Arial"/>
          <w:color w:val="auto"/>
          <w:u w:val="none"/>
        </w:rPr>
        <w:t>constituent</w:t>
      </w:r>
      <w:proofErr w:type="gramEnd"/>
      <w:r w:rsidR="005E023D" w:rsidRPr="0079104B">
        <w:rPr>
          <w:rStyle w:val="Hyperlink"/>
          <w:rFonts w:ascii="Arial" w:hAnsi="Arial" w:cs="Arial"/>
          <w:color w:val="auto"/>
          <w:u w:val="none"/>
        </w:rPr>
        <w:t xml:space="preserve"> </w:t>
      </w:r>
      <w:r w:rsidR="00D67BD7">
        <w:rPr>
          <w:rStyle w:val="Hyperlink"/>
          <w:rFonts w:ascii="Arial" w:hAnsi="Arial" w:cs="Arial"/>
          <w:color w:val="auto"/>
          <w:u w:val="none"/>
        </w:rPr>
        <w:t>un</w:t>
      </w:r>
      <w:r w:rsidR="00D67BD7" w:rsidRPr="0079104B">
        <w:rPr>
          <w:rStyle w:val="Hyperlink"/>
          <w:rFonts w:ascii="Arial" w:hAnsi="Arial" w:cs="Arial"/>
          <w:color w:val="auto"/>
          <w:u w:val="none"/>
        </w:rPr>
        <w:t xml:space="preserve"> </w:t>
      </w:r>
      <w:r w:rsidR="005E023D" w:rsidRPr="0079104B">
        <w:rPr>
          <w:rStyle w:val="Hyperlink"/>
          <w:rFonts w:ascii="Arial" w:hAnsi="Arial" w:cs="Arial"/>
          <w:color w:val="auto"/>
          <w:u w:val="none"/>
        </w:rPr>
        <w:t>ensemble adéquat </w:t>
      </w:r>
      <w:r w:rsidR="00D83878" w:rsidRPr="0079104B">
        <w:rPr>
          <w:rStyle w:val="Strong"/>
          <w:bCs/>
          <w:lang w:val="fr-FR"/>
        </w:rPr>
        <w:t>:</w:t>
      </w:r>
    </w:p>
    <w:p w:rsidR="004B72CC" w:rsidRPr="0079104B" w:rsidRDefault="005E023D" w:rsidP="00C73786">
      <w:pPr>
        <w:pStyle w:val="NormalWeb"/>
        <w:numPr>
          <w:ilvl w:val="0"/>
          <w:numId w:val="10"/>
        </w:numPr>
        <w:spacing w:before="0" w:beforeAutospacing="0" w:after="120" w:afterAutospacing="0"/>
        <w:ind w:left="1134" w:hanging="567"/>
        <w:jc w:val="both"/>
        <w:rPr>
          <w:rStyle w:val="Strong"/>
          <w:rFonts w:eastAsiaTheme="minorHAnsi"/>
          <w:bCs/>
          <w:sz w:val="22"/>
          <w:szCs w:val="22"/>
          <w:lang w:val="fr-FR"/>
        </w:rPr>
      </w:pPr>
      <w:r w:rsidRPr="0079104B">
        <w:rPr>
          <w:rStyle w:val="Strong"/>
          <w:bCs/>
          <w:sz w:val="22"/>
          <w:szCs w:val="22"/>
          <w:lang w:val="fr-FR"/>
        </w:rPr>
        <w:t>Les c</w:t>
      </w:r>
      <w:r w:rsidR="004B72CC" w:rsidRPr="0079104B">
        <w:rPr>
          <w:rStyle w:val="Strong"/>
          <w:bCs/>
          <w:sz w:val="22"/>
          <w:szCs w:val="22"/>
          <w:lang w:val="fr-FR"/>
        </w:rPr>
        <w:t>ommun</w:t>
      </w:r>
      <w:r w:rsidRPr="0079104B">
        <w:rPr>
          <w:rStyle w:val="Strong"/>
          <w:bCs/>
          <w:sz w:val="22"/>
          <w:szCs w:val="22"/>
          <w:lang w:val="fr-FR"/>
        </w:rPr>
        <w:t>auté</w:t>
      </w:r>
      <w:r w:rsidR="004B72CC" w:rsidRPr="0079104B">
        <w:rPr>
          <w:rStyle w:val="Strong"/>
          <w:bCs/>
          <w:sz w:val="22"/>
          <w:szCs w:val="22"/>
          <w:lang w:val="fr-FR"/>
        </w:rPr>
        <w:t>s, group</w:t>
      </w:r>
      <w:r w:rsidRPr="0079104B">
        <w:rPr>
          <w:rStyle w:val="Strong"/>
          <w:bCs/>
          <w:sz w:val="22"/>
          <w:szCs w:val="22"/>
          <w:lang w:val="fr-FR"/>
        </w:rPr>
        <w:t>e</w:t>
      </w:r>
      <w:r w:rsidR="004B72CC" w:rsidRPr="0079104B">
        <w:rPr>
          <w:rStyle w:val="Strong"/>
          <w:bCs/>
          <w:sz w:val="22"/>
          <w:szCs w:val="22"/>
          <w:lang w:val="fr-FR"/>
        </w:rPr>
        <w:t xml:space="preserve">s </w:t>
      </w:r>
      <w:r w:rsidRPr="0079104B">
        <w:rPr>
          <w:rStyle w:val="Strong"/>
          <w:bCs/>
          <w:sz w:val="22"/>
          <w:szCs w:val="22"/>
          <w:lang w:val="fr-FR"/>
        </w:rPr>
        <w:t>et</w:t>
      </w:r>
      <w:r w:rsidR="004B72CC" w:rsidRPr="0079104B">
        <w:rPr>
          <w:rStyle w:val="Strong"/>
          <w:bCs/>
          <w:sz w:val="22"/>
          <w:szCs w:val="22"/>
          <w:lang w:val="fr-FR"/>
        </w:rPr>
        <w:t xml:space="preserve"> individus </w:t>
      </w:r>
      <w:r w:rsidRPr="0079104B">
        <w:rPr>
          <w:rStyle w:val="Strong"/>
          <w:bCs/>
          <w:sz w:val="22"/>
          <w:szCs w:val="22"/>
          <w:lang w:val="fr-FR"/>
        </w:rPr>
        <w:t xml:space="preserve">doivent </w:t>
      </w:r>
      <w:r w:rsidR="00C54FB4">
        <w:rPr>
          <w:rStyle w:val="Strong"/>
          <w:bCs/>
          <w:sz w:val="22"/>
          <w:szCs w:val="22"/>
          <w:lang w:val="fr-FR"/>
        </w:rPr>
        <w:t>jouer</w:t>
      </w:r>
      <w:r w:rsidRPr="0079104B">
        <w:rPr>
          <w:rStyle w:val="Strong"/>
          <w:bCs/>
          <w:sz w:val="22"/>
          <w:szCs w:val="22"/>
          <w:lang w:val="fr-FR"/>
        </w:rPr>
        <w:t xml:space="preserve"> le rôle </w:t>
      </w:r>
      <w:r w:rsidR="00FB0EB2" w:rsidRPr="0079104B">
        <w:rPr>
          <w:rStyle w:val="Strong"/>
          <w:bCs/>
          <w:sz w:val="22"/>
          <w:szCs w:val="22"/>
          <w:lang w:val="fr-FR"/>
        </w:rPr>
        <w:t xml:space="preserve">principal </w:t>
      </w:r>
      <w:r w:rsidRPr="0079104B">
        <w:rPr>
          <w:rStyle w:val="Strong"/>
          <w:bCs/>
          <w:sz w:val="22"/>
          <w:szCs w:val="22"/>
          <w:lang w:val="fr-FR"/>
        </w:rPr>
        <w:t>dans la sauvegarde de leur patrimoine culturel immatériel, en particulier dans son identification, sa transmission et sa revitalisation</w:t>
      </w:r>
      <w:r w:rsidR="00FA3DB3" w:rsidRPr="0079104B">
        <w:rPr>
          <w:rStyle w:val="Strong"/>
          <w:bCs/>
          <w:sz w:val="22"/>
          <w:szCs w:val="22"/>
          <w:lang w:val="fr-FR"/>
        </w:rPr>
        <w:t>.</w:t>
      </w:r>
    </w:p>
    <w:p w:rsidR="004B72CC" w:rsidRPr="0079104B" w:rsidRDefault="005E023D">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lang w:val="fr-FR"/>
        </w:rPr>
      </w:pPr>
      <w:r w:rsidRPr="0079104B">
        <w:rPr>
          <w:rStyle w:val="Strong"/>
          <w:bCs/>
          <w:sz w:val="22"/>
          <w:szCs w:val="22"/>
          <w:lang w:val="fr-FR"/>
        </w:rPr>
        <w:t xml:space="preserve">Le respect mutuel, ainsi que le respect et l’appréciation mutuelle du </w:t>
      </w:r>
      <w:r w:rsidR="007373BA" w:rsidRPr="0079104B">
        <w:rPr>
          <w:rStyle w:val="Strong"/>
          <w:bCs/>
          <w:sz w:val="22"/>
          <w:szCs w:val="22"/>
          <w:lang w:val="fr-FR"/>
        </w:rPr>
        <w:t>patrimoine culturel immatériel</w:t>
      </w:r>
      <w:r w:rsidR="006776AA" w:rsidRPr="0079104B">
        <w:rPr>
          <w:rStyle w:val="Strong"/>
          <w:bCs/>
          <w:sz w:val="22"/>
          <w:szCs w:val="22"/>
          <w:lang w:val="fr-FR"/>
        </w:rPr>
        <w:t xml:space="preserve"> </w:t>
      </w:r>
      <w:r w:rsidRPr="0079104B">
        <w:rPr>
          <w:rStyle w:val="Strong"/>
          <w:bCs/>
          <w:sz w:val="22"/>
          <w:szCs w:val="22"/>
          <w:lang w:val="fr-FR"/>
        </w:rPr>
        <w:t>doi</w:t>
      </w:r>
      <w:r w:rsidR="00FB0EB2" w:rsidRPr="0079104B">
        <w:rPr>
          <w:rStyle w:val="Strong"/>
          <w:bCs/>
          <w:sz w:val="22"/>
          <w:szCs w:val="22"/>
          <w:lang w:val="fr-FR"/>
        </w:rPr>
        <w:t>ven</w:t>
      </w:r>
      <w:r w:rsidRPr="0079104B">
        <w:rPr>
          <w:rStyle w:val="Strong"/>
          <w:bCs/>
          <w:sz w:val="22"/>
          <w:szCs w:val="22"/>
          <w:lang w:val="fr-FR"/>
        </w:rPr>
        <w:t xml:space="preserve">t prévaloir </w:t>
      </w:r>
      <w:r w:rsidR="00D86A1B" w:rsidRPr="0079104B">
        <w:rPr>
          <w:rStyle w:val="Strong"/>
          <w:bCs/>
          <w:sz w:val="22"/>
          <w:szCs w:val="22"/>
          <w:lang w:val="fr-FR"/>
        </w:rPr>
        <w:t xml:space="preserve">dans les échanges entre </w:t>
      </w:r>
      <w:r w:rsidR="0079104B" w:rsidRPr="0079104B">
        <w:rPr>
          <w:rStyle w:val="Strong"/>
          <w:bCs/>
          <w:sz w:val="22"/>
          <w:szCs w:val="22"/>
          <w:lang w:val="fr-FR"/>
        </w:rPr>
        <w:t>États</w:t>
      </w:r>
      <w:r w:rsidR="00D86A1B" w:rsidRPr="0079104B">
        <w:rPr>
          <w:rStyle w:val="Strong"/>
          <w:bCs/>
          <w:sz w:val="22"/>
          <w:szCs w:val="22"/>
          <w:lang w:val="fr-FR"/>
        </w:rPr>
        <w:t xml:space="preserve"> et entre communautés, groupes et individus</w:t>
      </w:r>
      <w:r w:rsidR="004B72CC" w:rsidRPr="0079104B">
        <w:rPr>
          <w:rStyle w:val="Strong"/>
          <w:bCs/>
          <w:sz w:val="22"/>
          <w:szCs w:val="22"/>
          <w:lang w:val="fr-FR"/>
        </w:rPr>
        <w:t>.</w:t>
      </w:r>
    </w:p>
    <w:p w:rsidR="00FA3DB3" w:rsidRPr="0079104B" w:rsidRDefault="00D86A1B" w:rsidP="00C73786">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lang w:val="fr-FR"/>
        </w:rPr>
      </w:pPr>
      <w:r w:rsidRPr="0079104B">
        <w:rPr>
          <w:rStyle w:val="Strong"/>
          <w:bCs/>
          <w:sz w:val="22"/>
          <w:szCs w:val="22"/>
          <w:lang w:val="fr-FR"/>
        </w:rPr>
        <w:t xml:space="preserve">Le droit des communautés, groupes et individus de poursuivre les pratiques, représentations, expressions, connaissances et savoir-faire </w:t>
      </w:r>
      <w:r w:rsidR="00FB0EB2" w:rsidRPr="0079104B">
        <w:rPr>
          <w:rStyle w:val="Strong"/>
          <w:bCs/>
          <w:sz w:val="22"/>
          <w:szCs w:val="22"/>
          <w:lang w:val="fr-FR"/>
        </w:rPr>
        <w:t>nécessaires pour assurer la</w:t>
      </w:r>
      <w:r w:rsidRPr="0079104B">
        <w:rPr>
          <w:rStyle w:val="Strong"/>
          <w:bCs/>
          <w:sz w:val="22"/>
          <w:szCs w:val="22"/>
          <w:lang w:val="fr-FR"/>
        </w:rPr>
        <w:t xml:space="preserve"> viabilité du</w:t>
      </w:r>
      <w:r w:rsidR="004B72CC" w:rsidRPr="0079104B">
        <w:rPr>
          <w:rStyle w:val="Strong"/>
          <w:bCs/>
          <w:sz w:val="22"/>
          <w:szCs w:val="22"/>
          <w:lang w:val="fr-FR"/>
        </w:rPr>
        <w:t xml:space="preserve"> </w:t>
      </w:r>
      <w:r w:rsidR="007373BA" w:rsidRPr="0079104B">
        <w:rPr>
          <w:rStyle w:val="Strong"/>
          <w:bCs/>
          <w:sz w:val="22"/>
          <w:szCs w:val="22"/>
          <w:lang w:val="fr-FR"/>
        </w:rPr>
        <w:t>patrimoine culturel immatériel</w:t>
      </w:r>
      <w:r w:rsidR="004B72CC" w:rsidRPr="0079104B">
        <w:rPr>
          <w:rStyle w:val="Strong"/>
          <w:bCs/>
          <w:sz w:val="22"/>
          <w:szCs w:val="22"/>
          <w:lang w:val="fr-FR"/>
        </w:rPr>
        <w:t xml:space="preserve"> </w:t>
      </w:r>
      <w:r w:rsidRPr="0079104B">
        <w:rPr>
          <w:rStyle w:val="Strong"/>
          <w:bCs/>
          <w:sz w:val="22"/>
          <w:szCs w:val="22"/>
          <w:lang w:val="fr-FR"/>
        </w:rPr>
        <w:t>doivent être reconnus et respectés</w:t>
      </w:r>
      <w:r w:rsidR="00FA3DB3" w:rsidRPr="0079104B">
        <w:rPr>
          <w:rStyle w:val="Strong"/>
          <w:bCs/>
          <w:sz w:val="22"/>
          <w:szCs w:val="22"/>
          <w:lang w:val="fr-FR"/>
        </w:rPr>
        <w:t>.</w:t>
      </w:r>
    </w:p>
    <w:p w:rsidR="00E06B01" w:rsidRPr="0079104B" w:rsidRDefault="00D86A1B" w:rsidP="00D971AA">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lang w:val="fr-FR"/>
        </w:rPr>
      </w:pPr>
      <w:r w:rsidRPr="0079104B">
        <w:rPr>
          <w:rStyle w:val="Strong"/>
          <w:bCs/>
          <w:sz w:val="22"/>
          <w:szCs w:val="22"/>
          <w:lang w:val="fr-FR"/>
        </w:rPr>
        <w:t xml:space="preserve">L’accès des communautés, groupes et individus aux </w:t>
      </w:r>
      <w:r w:rsidR="00FA3DB3" w:rsidRPr="0079104B">
        <w:rPr>
          <w:rStyle w:val="Strong"/>
          <w:bCs/>
          <w:sz w:val="22"/>
          <w:szCs w:val="22"/>
          <w:lang w:val="fr-FR"/>
        </w:rPr>
        <w:t xml:space="preserve">instruments, objets, artefacts, </w:t>
      </w:r>
      <w:r w:rsidRPr="0079104B">
        <w:rPr>
          <w:rStyle w:val="Strong"/>
          <w:bCs/>
          <w:sz w:val="22"/>
          <w:szCs w:val="22"/>
          <w:lang w:val="fr-FR"/>
        </w:rPr>
        <w:t xml:space="preserve">espaces </w:t>
      </w:r>
      <w:r w:rsidR="00FA3DB3" w:rsidRPr="0079104B">
        <w:rPr>
          <w:rStyle w:val="Strong"/>
          <w:bCs/>
          <w:sz w:val="22"/>
          <w:szCs w:val="22"/>
          <w:lang w:val="fr-FR"/>
        </w:rPr>
        <w:t>cultur</w:t>
      </w:r>
      <w:r w:rsidRPr="0079104B">
        <w:rPr>
          <w:rStyle w:val="Strong"/>
          <w:bCs/>
          <w:sz w:val="22"/>
          <w:szCs w:val="22"/>
          <w:lang w:val="fr-FR"/>
        </w:rPr>
        <w:t>e</w:t>
      </w:r>
      <w:r w:rsidR="00FA3DB3" w:rsidRPr="0079104B">
        <w:rPr>
          <w:rStyle w:val="Strong"/>
          <w:bCs/>
          <w:sz w:val="22"/>
          <w:szCs w:val="22"/>
          <w:lang w:val="fr-FR"/>
        </w:rPr>
        <w:t>l</w:t>
      </w:r>
      <w:r w:rsidRPr="0079104B">
        <w:rPr>
          <w:rStyle w:val="Strong"/>
          <w:bCs/>
          <w:sz w:val="22"/>
          <w:szCs w:val="22"/>
          <w:lang w:val="fr-FR"/>
        </w:rPr>
        <w:t xml:space="preserve">s et naturels et aux lieux de mémoire dont l’existence est nécessaire pour exprimer le </w:t>
      </w:r>
      <w:r w:rsidR="007373BA" w:rsidRPr="0079104B">
        <w:rPr>
          <w:rStyle w:val="Strong"/>
          <w:bCs/>
          <w:sz w:val="22"/>
          <w:szCs w:val="22"/>
          <w:lang w:val="fr-FR"/>
        </w:rPr>
        <w:t>patrimoine culturel immatériel</w:t>
      </w:r>
      <w:r w:rsidR="00FA3DB3" w:rsidRPr="0079104B">
        <w:rPr>
          <w:rStyle w:val="Strong"/>
          <w:bCs/>
          <w:sz w:val="22"/>
          <w:szCs w:val="22"/>
          <w:lang w:val="fr-FR"/>
        </w:rPr>
        <w:t xml:space="preserve"> </w:t>
      </w:r>
      <w:r w:rsidRPr="0079104B">
        <w:rPr>
          <w:rStyle w:val="Strong"/>
          <w:bCs/>
          <w:sz w:val="22"/>
          <w:szCs w:val="22"/>
          <w:lang w:val="fr-FR"/>
        </w:rPr>
        <w:t>doit être garanti</w:t>
      </w:r>
      <w:r w:rsidR="00FB0EB2" w:rsidRPr="0079104B">
        <w:rPr>
          <w:rStyle w:val="Strong"/>
          <w:bCs/>
          <w:sz w:val="22"/>
          <w:szCs w:val="22"/>
          <w:lang w:val="fr-FR"/>
        </w:rPr>
        <w:t>.</w:t>
      </w:r>
    </w:p>
    <w:p w:rsidR="004B72CC" w:rsidRPr="0079104B" w:rsidRDefault="00D86A1B" w:rsidP="00C73786">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lang w:val="fr-FR"/>
        </w:rPr>
      </w:pPr>
      <w:r w:rsidRPr="0079104B">
        <w:rPr>
          <w:rStyle w:val="Strong"/>
          <w:bCs/>
          <w:sz w:val="22"/>
          <w:szCs w:val="22"/>
          <w:lang w:val="fr-FR"/>
        </w:rPr>
        <w:t>Les communautés, groupes et individus</w:t>
      </w:r>
      <w:r w:rsidR="00E06B01" w:rsidRPr="0079104B">
        <w:rPr>
          <w:rStyle w:val="Strong"/>
          <w:bCs/>
          <w:sz w:val="22"/>
          <w:szCs w:val="22"/>
          <w:lang w:val="fr-FR"/>
        </w:rPr>
        <w:t xml:space="preserve"> </w:t>
      </w:r>
      <w:r w:rsidR="009F1BFA" w:rsidRPr="0079104B">
        <w:rPr>
          <w:rStyle w:val="Strong"/>
          <w:bCs/>
          <w:sz w:val="22"/>
          <w:szCs w:val="22"/>
          <w:lang w:val="fr-FR"/>
        </w:rPr>
        <w:t xml:space="preserve">qui créent </w:t>
      </w:r>
      <w:r w:rsidR="00971FE5" w:rsidRPr="0079104B">
        <w:rPr>
          <w:rStyle w:val="Strong"/>
          <w:bCs/>
          <w:sz w:val="22"/>
          <w:szCs w:val="22"/>
          <w:lang w:val="fr-FR"/>
        </w:rPr>
        <w:t>du</w:t>
      </w:r>
      <w:r w:rsidR="00E06B01" w:rsidRPr="0079104B">
        <w:rPr>
          <w:rStyle w:val="Strong"/>
          <w:bCs/>
          <w:sz w:val="22"/>
          <w:szCs w:val="22"/>
          <w:lang w:val="fr-FR"/>
        </w:rPr>
        <w:t xml:space="preserve"> </w:t>
      </w:r>
      <w:r w:rsidR="007373BA" w:rsidRPr="0079104B">
        <w:rPr>
          <w:rStyle w:val="Strong"/>
          <w:bCs/>
          <w:sz w:val="22"/>
          <w:szCs w:val="22"/>
          <w:lang w:val="fr-FR"/>
        </w:rPr>
        <w:t>patrimoine culturel immatériel</w:t>
      </w:r>
      <w:r w:rsidR="00E06B01" w:rsidRPr="0079104B">
        <w:rPr>
          <w:rStyle w:val="Strong"/>
          <w:bCs/>
          <w:sz w:val="22"/>
          <w:szCs w:val="22"/>
          <w:lang w:val="fr-FR"/>
        </w:rPr>
        <w:t xml:space="preserve"> </w:t>
      </w:r>
      <w:r w:rsidR="00971FE5" w:rsidRPr="0079104B">
        <w:rPr>
          <w:rStyle w:val="Strong"/>
          <w:bCs/>
          <w:sz w:val="22"/>
          <w:szCs w:val="22"/>
          <w:lang w:val="fr-FR"/>
        </w:rPr>
        <w:t xml:space="preserve">doivent bénéficier de la protection des intérêts moraux et matériels </w:t>
      </w:r>
      <w:r w:rsidR="00FB0EB2" w:rsidRPr="0079104B">
        <w:rPr>
          <w:rStyle w:val="Strong"/>
          <w:bCs/>
          <w:sz w:val="22"/>
          <w:szCs w:val="22"/>
          <w:lang w:val="fr-FR"/>
        </w:rPr>
        <w:t>d</w:t>
      </w:r>
      <w:r w:rsidR="00971FE5" w:rsidRPr="0079104B">
        <w:rPr>
          <w:rStyle w:val="Strong"/>
          <w:bCs/>
          <w:sz w:val="22"/>
          <w:szCs w:val="22"/>
          <w:lang w:val="fr-FR"/>
        </w:rPr>
        <w:t>écoulant de ce patrimoine, et en particulier de son utilisation ou adaptation par d’autres</w:t>
      </w:r>
      <w:r w:rsidR="00E06B01" w:rsidRPr="0079104B">
        <w:rPr>
          <w:rStyle w:val="Strong"/>
          <w:bCs/>
          <w:sz w:val="22"/>
          <w:szCs w:val="22"/>
          <w:lang w:val="fr-FR"/>
        </w:rPr>
        <w:t>.</w:t>
      </w:r>
    </w:p>
    <w:p w:rsidR="00636CBD" w:rsidRPr="0079104B" w:rsidRDefault="00971FE5" w:rsidP="00C73786">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lang w:val="fr-FR"/>
        </w:rPr>
      </w:pPr>
      <w:r w:rsidRPr="0079104B">
        <w:rPr>
          <w:rStyle w:val="Strong"/>
          <w:bCs/>
          <w:sz w:val="22"/>
          <w:szCs w:val="22"/>
          <w:lang w:val="fr-FR"/>
        </w:rPr>
        <w:t xml:space="preserve">Les pratiques coutumières régissant l’accès au </w:t>
      </w:r>
      <w:r w:rsidR="007373BA" w:rsidRPr="0079104B">
        <w:rPr>
          <w:rStyle w:val="Strong"/>
          <w:bCs/>
          <w:sz w:val="22"/>
          <w:szCs w:val="22"/>
          <w:lang w:val="fr-FR"/>
        </w:rPr>
        <w:t>patrimoine culturel immatériel</w:t>
      </w:r>
      <w:r w:rsidR="00636CBD" w:rsidRPr="0079104B">
        <w:rPr>
          <w:rStyle w:val="Strong"/>
          <w:bCs/>
          <w:sz w:val="22"/>
          <w:szCs w:val="22"/>
          <w:lang w:val="fr-FR"/>
        </w:rPr>
        <w:t xml:space="preserve"> </w:t>
      </w:r>
      <w:r w:rsidRPr="0079104B">
        <w:rPr>
          <w:rStyle w:val="Strong"/>
          <w:bCs/>
          <w:sz w:val="22"/>
          <w:szCs w:val="22"/>
          <w:lang w:val="fr-FR"/>
        </w:rPr>
        <w:t>doivent être pleinement respectées, même si elles limitent l’accès du grand public</w:t>
      </w:r>
      <w:r w:rsidR="00A94E36" w:rsidRPr="0079104B">
        <w:rPr>
          <w:rStyle w:val="Strong"/>
          <w:bCs/>
          <w:sz w:val="22"/>
          <w:szCs w:val="22"/>
          <w:lang w:val="fr-FR"/>
        </w:rPr>
        <w:t>.</w:t>
      </w:r>
    </w:p>
    <w:p w:rsidR="004B72CC" w:rsidRPr="0079104B" w:rsidRDefault="00971FE5" w:rsidP="00C73786">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lang w:val="fr-FR"/>
        </w:rPr>
      </w:pPr>
      <w:r w:rsidRPr="0079104B">
        <w:rPr>
          <w:rStyle w:val="Strong"/>
          <w:bCs/>
          <w:sz w:val="22"/>
          <w:szCs w:val="22"/>
          <w:lang w:val="fr-FR"/>
        </w:rPr>
        <w:lastRenderedPageBreak/>
        <w:t>Tous les échanges avec les</w:t>
      </w:r>
      <w:r w:rsidR="004B72CC" w:rsidRPr="0079104B">
        <w:rPr>
          <w:rStyle w:val="Strong"/>
          <w:bCs/>
          <w:sz w:val="22"/>
          <w:szCs w:val="22"/>
          <w:lang w:val="fr-FR"/>
        </w:rPr>
        <w:t xml:space="preserve"> </w:t>
      </w:r>
      <w:r w:rsidR="00D86A1B" w:rsidRPr="0079104B">
        <w:rPr>
          <w:rStyle w:val="Strong"/>
          <w:bCs/>
          <w:sz w:val="22"/>
          <w:szCs w:val="22"/>
          <w:lang w:val="fr-FR"/>
        </w:rPr>
        <w:t>communautés, groupes et individus</w:t>
      </w:r>
      <w:r w:rsidR="004B72CC" w:rsidRPr="0079104B">
        <w:rPr>
          <w:rStyle w:val="Strong"/>
          <w:bCs/>
          <w:sz w:val="22"/>
          <w:szCs w:val="22"/>
          <w:lang w:val="fr-FR"/>
        </w:rPr>
        <w:t xml:space="preserve"> </w:t>
      </w:r>
      <w:r w:rsidRPr="0079104B">
        <w:rPr>
          <w:rStyle w:val="Strong"/>
          <w:bCs/>
          <w:sz w:val="22"/>
          <w:szCs w:val="22"/>
          <w:lang w:val="fr-FR"/>
        </w:rPr>
        <w:t xml:space="preserve">qui sauvegardent, entretiennent et transmettent le </w:t>
      </w:r>
      <w:r w:rsidR="007373BA" w:rsidRPr="0079104B">
        <w:rPr>
          <w:rStyle w:val="Strong"/>
          <w:bCs/>
          <w:sz w:val="22"/>
          <w:szCs w:val="22"/>
          <w:lang w:val="fr-FR"/>
        </w:rPr>
        <w:t>patrimoine culturel immatériel</w:t>
      </w:r>
      <w:r w:rsidR="004B72CC" w:rsidRPr="0079104B">
        <w:rPr>
          <w:rStyle w:val="Strong"/>
          <w:bCs/>
          <w:sz w:val="22"/>
          <w:szCs w:val="22"/>
          <w:lang w:val="fr-FR"/>
        </w:rPr>
        <w:t xml:space="preserve"> </w:t>
      </w:r>
      <w:r w:rsidRPr="0079104B">
        <w:rPr>
          <w:rStyle w:val="Strong"/>
          <w:bCs/>
          <w:sz w:val="22"/>
          <w:szCs w:val="22"/>
          <w:lang w:val="fr-FR"/>
        </w:rPr>
        <w:t xml:space="preserve">doivent se caractériser par la </w:t>
      </w:r>
      <w:r w:rsidR="004B72CC" w:rsidRPr="0079104B">
        <w:rPr>
          <w:rStyle w:val="Strong"/>
          <w:bCs/>
          <w:sz w:val="22"/>
          <w:szCs w:val="22"/>
          <w:lang w:val="fr-FR"/>
        </w:rPr>
        <w:t xml:space="preserve">collaboration, </w:t>
      </w:r>
      <w:r w:rsidRPr="0079104B">
        <w:rPr>
          <w:rStyle w:val="Strong"/>
          <w:bCs/>
          <w:sz w:val="22"/>
          <w:szCs w:val="22"/>
          <w:lang w:val="fr-FR"/>
        </w:rPr>
        <w:t xml:space="preserve">le </w:t>
      </w:r>
      <w:r w:rsidR="004B72CC" w:rsidRPr="0079104B">
        <w:rPr>
          <w:rStyle w:val="Strong"/>
          <w:bCs/>
          <w:sz w:val="22"/>
          <w:szCs w:val="22"/>
          <w:lang w:val="fr-FR"/>
        </w:rPr>
        <w:t xml:space="preserve">dialogue, </w:t>
      </w:r>
      <w:r w:rsidRPr="0079104B">
        <w:rPr>
          <w:rStyle w:val="Strong"/>
          <w:bCs/>
          <w:sz w:val="22"/>
          <w:szCs w:val="22"/>
          <w:lang w:val="fr-FR"/>
        </w:rPr>
        <w:t>la né</w:t>
      </w:r>
      <w:r w:rsidR="004B72CC" w:rsidRPr="0079104B">
        <w:rPr>
          <w:rStyle w:val="Strong"/>
          <w:bCs/>
          <w:sz w:val="22"/>
          <w:szCs w:val="22"/>
          <w:lang w:val="fr-FR"/>
        </w:rPr>
        <w:t>go</w:t>
      </w:r>
      <w:r w:rsidRPr="0079104B">
        <w:rPr>
          <w:rStyle w:val="Strong"/>
          <w:bCs/>
          <w:sz w:val="22"/>
          <w:szCs w:val="22"/>
          <w:lang w:val="fr-FR"/>
        </w:rPr>
        <w:t>ci</w:t>
      </w:r>
      <w:r w:rsidR="004B72CC" w:rsidRPr="0079104B">
        <w:rPr>
          <w:rStyle w:val="Strong"/>
          <w:bCs/>
          <w:sz w:val="22"/>
          <w:szCs w:val="22"/>
          <w:lang w:val="fr-FR"/>
        </w:rPr>
        <w:t>ation</w:t>
      </w:r>
      <w:r w:rsidR="00AB6712" w:rsidRPr="0079104B">
        <w:rPr>
          <w:rStyle w:val="Strong"/>
          <w:bCs/>
          <w:sz w:val="22"/>
          <w:szCs w:val="22"/>
          <w:lang w:val="fr-FR"/>
        </w:rPr>
        <w:t xml:space="preserve"> </w:t>
      </w:r>
      <w:r w:rsidRPr="0079104B">
        <w:rPr>
          <w:rStyle w:val="Strong"/>
          <w:bCs/>
          <w:sz w:val="22"/>
          <w:szCs w:val="22"/>
          <w:lang w:val="fr-FR"/>
        </w:rPr>
        <w:t>et la c</w:t>
      </w:r>
      <w:r w:rsidR="004B72CC" w:rsidRPr="0079104B">
        <w:rPr>
          <w:rStyle w:val="Strong"/>
          <w:bCs/>
          <w:sz w:val="22"/>
          <w:szCs w:val="22"/>
          <w:lang w:val="fr-FR"/>
        </w:rPr>
        <w:t>onsultation</w:t>
      </w:r>
      <w:r w:rsidR="00E014C4" w:rsidRPr="0079104B">
        <w:rPr>
          <w:rStyle w:val="Strong"/>
          <w:bCs/>
          <w:sz w:val="22"/>
          <w:szCs w:val="22"/>
          <w:lang w:val="fr-FR"/>
        </w:rPr>
        <w:t>,</w:t>
      </w:r>
      <w:r w:rsidR="004B72CC" w:rsidRPr="0079104B">
        <w:rPr>
          <w:rStyle w:val="Strong"/>
          <w:bCs/>
          <w:sz w:val="22"/>
          <w:szCs w:val="22"/>
          <w:lang w:val="fr-FR"/>
        </w:rPr>
        <w:t xml:space="preserve"> </w:t>
      </w:r>
      <w:r w:rsidRPr="0079104B">
        <w:rPr>
          <w:rStyle w:val="Strong"/>
          <w:bCs/>
          <w:sz w:val="22"/>
          <w:szCs w:val="22"/>
          <w:lang w:val="fr-FR"/>
        </w:rPr>
        <w:t xml:space="preserve">et sujets </w:t>
      </w:r>
      <w:r w:rsidR="0065531B" w:rsidRPr="0079104B">
        <w:rPr>
          <w:rStyle w:val="Strong"/>
          <w:bCs/>
          <w:sz w:val="22"/>
          <w:szCs w:val="22"/>
          <w:lang w:val="fr-FR"/>
        </w:rPr>
        <w:t xml:space="preserve">au </w:t>
      </w:r>
      <w:r w:rsidRPr="0079104B">
        <w:rPr>
          <w:rStyle w:val="Strong"/>
          <w:bCs/>
          <w:sz w:val="22"/>
          <w:szCs w:val="22"/>
          <w:lang w:val="fr-FR"/>
        </w:rPr>
        <w:t>consentement libre, préalable et éclairé</w:t>
      </w:r>
      <w:r w:rsidR="0065531B" w:rsidRPr="0079104B">
        <w:rPr>
          <w:rStyle w:val="Strong"/>
          <w:bCs/>
          <w:sz w:val="22"/>
          <w:szCs w:val="22"/>
          <w:lang w:val="fr-FR"/>
        </w:rPr>
        <w:t xml:space="preserve"> desdits communautés, groupes et individus</w:t>
      </w:r>
      <w:r w:rsidR="00A94E36" w:rsidRPr="0079104B">
        <w:rPr>
          <w:rStyle w:val="Strong"/>
          <w:bCs/>
          <w:sz w:val="22"/>
          <w:szCs w:val="22"/>
          <w:lang w:val="fr-FR"/>
        </w:rPr>
        <w:t>.</w:t>
      </w:r>
    </w:p>
    <w:p w:rsidR="004B72CC" w:rsidRPr="0079104B" w:rsidRDefault="00971FE5" w:rsidP="00D971AA">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lang w:val="fr-FR"/>
        </w:rPr>
      </w:pPr>
      <w:r w:rsidRPr="0079104B">
        <w:rPr>
          <w:rStyle w:val="Strong"/>
          <w:bCs/>
          <w:sz w:val="22"/>
          <w:szCs w:val="22"/>
          <w:lang w:val="fr-FR"/>
        </w:rPr>
        <w:t xml:space="preserve">La diversité culturelle et l’identité des </w:t>
      </w:r>
      <w:r w:rsidR="00D86A1B" w:rsidRPr="0079104B">
        <w:rPr>
          <w:rStyle w:val="Strong"/>
          <w:bCs/>
          <w:sz w:val="22"/>
          <w:szCs w:val="22"/>
          <w:lang w:val="fr-FR"/>
        </w:rPr>
        <w:t>communautés, groupes et individus</w:t>
      </w:r>
      <w:r w:rsidR="007E2D5E" w:rsidRPr="0079104B">
        <w:rPr>
          <w:rStyle w:val="Strong"/>
          <w:bCs/>
          <w:sz w:val="22"/>
          <w:szCs w:val="22"/>
          <w:lang w:val="fr-FR"/>
        </w:rPr>
        <w:t xml:space="preserve"> </w:t>
      </w:r>
      <w:r w:rsidRPr="0079104B">
        <w:rPr>
          <w:rStyle w:val="Strong"/>
          <w:bCs/>
          <w:sz w:val="22"/>
          <w:szCs w:val="22"/>
          <w:lang w:val="fr-FR"/>
        </w:rPr>
        <w:t xml:space="preserve">doivent être pleinement </w:t>
      </w:r>
      <w:proofErr w:type="gramStart"/>
      <w:r w:rsidRPr="0079104B">
        <w:rPr>
          <w:rStyle w:val="Strong"/>
          <w:bCs/>
          <w:sz w:val="22"/>
          <w:szCs w:val="22"/>
          <w:lang w:val="fr-FR"/>
        </w:rPr>
        <w:t>respecté</w:t>
      </w:r>
      <w:r w:rsidR="0065531B" w:rsidRPr="0079104B">
        <w:rPr>
          <w:rStyle w:val="Strong"/>
          <w:bCs/>
          <w:sz w:val="22"/>
          <w:szCs w:val="22"/>
          <w:lang w:val="fr-FR"/>
        </w:rPr>
        <w:t>e</w:t>
      </w:r>
      <w:r w:rsidRPr="0079104B">
        <w:rPr>
          <w:rStyle w:val="Strong"/>
          <w:bCs/>
          <w:sz w:val="22"/>
          <w:szCs w:val="22"/>
          <w:lang w:val="fr-FR"/>
        </w:rPr>
        <w:t>s</w:t>
      </w:r>
      <w:proofErr w:type="gramEnd"/>
      <w:r w:rsidR="00A94E36" w:rsidRPr="0079104B">
        <w:rPr>
          <w:rStyle w:val="Strong"/>
          <w:bCs/>
          <w:sz w:val="22"/>
          <w:szCs w:val="22"/>
          <w:lang w:val="fr-FR"/>
        </w:rPr>
        <w:t>.</w:t>
      </w:r>
    </w:p>
    <w:p w:rsidR="007E2D5E" w:rsidRPr="0079104B" w:rsidRDefault="00971FE5" w:rsidP="00C73786">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lang w:val="fr-FR"/>
        </w:rPr>
      </w:pPr>
      <w:r w:rsidRPr="0079104B">
        <w:rPr>
          <w:rStyle w:val="Strong"/>
          <w:bCs/>
          <w:sz w:val="22"/>
          <w:szCs w:val="22"/>
          <w:lang w:val="fr-FR"/>
        </w:rPr>
        <w:t xml:space="preserve">Chaque communauté, groupe ou individu </w:t>
      </w:r>
      <w:r w:rsidR="00F70AFA" w:rsidRPr="0079104B">
        <w:rPr>
          <w:rStyle w:val="Strong"/>
          <w:bCs/>
          <w:sz w:val="22"/>
          <w:szCs w:val="22"/>
          <w:lang w:val="fr-FR"/>
        </w:rPr>
        <w:t xml:space="preserve">doit évaluer la valeur de son </w:t>
      </w:r>
      <w:r w:rsidR="007373BA" w:rsidRPr="0079104B">
        <w:rPr>
          <w:rStyle w:val="Strong"/>
          <w:bCs/>
          <w:sz w:val="22"/>
          <w:szCs w:val="22"/>
          <w:lang w:val="fr-FR"/>
        </w:rPr>
        <w:t>patrimoine culturel immatériel</w:t>
      </w:r>
      <w:r w:rsidR="0065531B" w:rsidRPr="0079104B">
        <w:rPr>
          <w:rStyle w:val="Strong"/>
          <w:bCs/>
          <w:sz w:val="22"/>
          <w:szCs w:val="22"/>
          <w:lang w:val="fr-FR"/>
        </w:rPr>
        <w:t xml:space="preserve">, </w:t>
      </w:r>
      <w:r w:rsidR="00C54FB4">
        <w:rPr>
          <w:rStyle w:val="Strong"/>
          <w:bCs/>
          <w:sz w:val="22"/>
          <w:szCs w:val="22"/>
          <w:lang w:val="fr-FR"/>
        </w:rPr>
        <w:t xml:space="preserve">sur </w:t>
      </w:r>
      <w:r w:rsidR="0065531B" w:rsidRPr="0079104B">
        <w:rPr>
          <w:rStyle w:val="Strong"/>
          <w:bCs/>
          <w:sz w:val="22"/>
          <w:szCs w:val="22"/>
          <w:lang w:val="fr-FR"/>
        </w:rPr>
        <w:t>lequel</w:t>
      </w:r>
      <w:r w:rsidR="004B72CC" w:rsidRPr="0079104B">
        <w:rPr>
          <w:rStyle w:val="Strong"/>
          <w:bCs/>
          <w:sz w:val="22"/>
          <w:szCs w:val="22"/>
          <w:lang w:val="fr-FR"/>
        </w:rPr>
        <w:t xml:space="preserve"> </w:t>
      </w:r>
      <w:r w:rsidR="00C54FB4">
        <w:rPr>
          <w:rStyle w:val="Strong"/>
          <w:bCs/>
          <w:sz w:val="22"/>
          <w:szCs w:val="22"/>
          <w:lang w:val="fr-FR"/>
        </w:rPr>
        <w:t xml:space="preserve">aucun </w:t>
      </w:r>
      <w:r w:rsidR="00F70AFA" w:rsidRPr="0079104B">
        <w:rPr>
          <w:rStyle w:val="Strong"/>
          <w:bCs/>
          <w:sz w:val="22"/>
          <w:szCs w:val="22"/>
          <w:lang w:val="fr-FR"/>
        </w:rPr>
        <w:t>jugement de valeur extérieur</w:t>
      </w:r>
      <w:r w:rsidR="00C54FB4">
        <w:rPr>
          <w:rStyle w:val="Strong"/>
          <w:bCs/>
          <w:sz w:val="22"/>
          <w:szCs w:val="22"/>
          <w:lang w:val="fr-FR"/>
        </w:rPr>
        <w:t xml:space="preserve"> ne doit être porté</w:t>
      </w:r>
      <w:r w:rsidR="00AB6712" w:rsidRPr="0079104B">
        <w:rPr>
          <w:rStyle w:val="Strong"/>
          <w:bCs/>
          <w:sz w:val="22"/>
          <w:szCs w:val="22"/>
          <w:lang w:val="fr-FR"/>
        </w:rPr>
        <w:t>.</w:t>
      </w:r>
    </w:p>
    <w:p w:rsidR="00D83878" w:rsidRPr="0079104B" w:rsidRDefault="00D45C69" w:rsidP="00D67BD7">
      <w:pPr>
        <w:pStyle w:val="NormalWeb"/>
        <w:numPr>
          <w:ilvl w:val="0"/>
          <w:numId w:val="10"/>
        </w:numPr>
        <w:tabs>
          <w:tab w:val="left" w:pos="220"/>
          <w:tab w:val="left" w:pos="720"/>
        </w:tabs>
        <w:spacing w:before="0" w:beforeAutospacing="0" w:after="120" w:afterAutospacing="0"/>
        <w:ind w:left="1134" w:hanging="567"/>
        <w:jc w:val="both"/>
        <w:rPr>
          <w:rStyle w:val="Strong"/>
          <w:bCs/>
          <w:sz w:val="22"/>
          <w:szCs w:val="22"/>
          <w:lang w:val="fr-FR"/>
        </w:rPr>
      </w:pPr>
      <w:r w:rsidRPr="0079104B">
        <w:rPr>
          <w:rStyle w:val="Strong"/>
          <w:bCs/>
          <w:sz w:val="22"/>
          <w:szCs w:val="22"/>
          <w:lang w:val="fr-FR"/>
        </w:rPr>
        <w:t>La sauvegarde du</w:t>
      </w:r>
      <w:r w:rsidR="004B72CC" w:rsidRPr="0079104B">
        <w:rPr>
          <w:rStyle w:val="Strong"/>
          <w:bCs/>
          <w:sz w:val="22"/>
          <w:szCs w:val="22"/>
          <w:lang w:val="fr-FR"/>
        </w:rPr>
        <w:t xml:space="preserve"> </w:t>
      </w:r>
      <w:r w:rsidR="007373BA" w:rsidRPr="0079104B">
        <w:rPr>
          <w:rStyle w:val="Strong"/>
          <w:bCs/>
          <w:sz w:val="22"/>
          <w:szCs w:val="22"/>
          <w:lang w:val="fr-FR"/>
        </w:rPr>
        <w:t>patrimoine culturel immatériel</w:t>
      </w:r>
      <w:r w:rsidR="004B72CC" w:rsidRPr="0079104B">
        <w:rPr>
          <w:rStyle w:val="Strong"/>
          <w:bCs/>
          <w:sz w:val="22"/>
          <w:szCs w:val="22"/>
          <w:lang w:val="fr-FR"/>
        </w:rPr>
        <w:t xml:space="preserve"> </w:t>
      </w:r>
      <w:r w:rsidR="00215524" w:rsidRPr="0079104B">
        <w:rPr>
          <w:rStyle w:val="Strong"/>
          <w:bCs/>
          <w:sz w:val="22"/>
          <w:szCs w:val="22"/>
          <w:lang w:val="fr-FR"/>
        </w:rPr>
        <w:t xml:space="preserve">présente un intérêt général pour l’humanité </w:t>
      </w:r>
      <w:r w:rsidR="00B408D4" w:rsidRPr="0079104B">
        <w:rPr>
          <w:rStyle w:val="Strong"/>
          <w:bCs/>
          <w:sz w:val="22"/>
          <w:szCs w:val="22"/>
          <w:lang w:val="fr-FR"/>
        </w:rPr>
        <w:t xml:space="preserve">tout entière </w:t>
      </w:r>
      <w:r w:rsidR="00215524" w:rsidRPr="0079104B">
        <w:rPr>
          <w:rStyle w:val="Strong"/>
          <w:bCs/>
          <w:sz w:val="22"/>
          <w:szCs w:val="22"/>
          <w:lang w:val="fr-FR"/>
        </w:rPr>
        <w:t>et doit</w:t>
      </w:r>
      <w:r w:rsidR="00B408D4" w:rsidRPr="0079104B">
        <w:rPr>
          <w:rStyle w:val="Strong"/>
          <w:bCs/>
          <w:sz w:val="22"/>
          <w:szCs w:val="22"/>
          <w:lang w:val="fr-FR"/>
        </w:rPr>
        <w:t>,</w:t>
      </w:r>
      <w:r w:rsidR="00215524" w:rsidRPr="0079104B">
        <w:rPr>
          <w:rStyle w:val="Strong"/>
          <w:bCs/>
          <w:sz w:val="22"/>
          <w:szCs w:val="22"/>
          <w:lang w:val="fr-FR"/>
        </w:rPr>
        <w:t xml:space="preserve"> par conséquent</w:t>
      </w:r>
      <w:r w:rsidR="00B408D4" w:rsidRPr="0079104B">
        <w:rPr>
          <w:rStyle w:val="Strong"/>
          <w:bCs/>
          <w:sz w:val="22"/>
          <w:szCs w:val="22"/>
          <w:lang w:val="fr-FR"/>
        </w:rPr>
        <w:t>,</w:t>
      </w:r>
      <w:r w:rsidR="00215524" w:rsidRPr="0079104B">
        <w:rPr>
          <w:rStyle w:val="Strong"/>
          <w:bCs/>
          <w:sz w:val="22"/>
          <w:szCs w:val="22"/>
          <w:lang w:val="fr-FR"/>
        </w:rPr>
        <w:t xml:space="preserve"> être entreprise dans le cadre d’une coopération entre parties bilatérales, </w:t>
      </w:r>
      <w:proofErr w:type="spellStart"/>
      <w:r w:rsidR="00D67BD7">
        <w:rPr>
          <w:rStyle w:val="Strong"/>
          <w:bCs/>
          <w:sz w:val="22"/>
          <w:szCs w:val="22"/>
          <w:lang w:val="fr-FR"/>
        </w:rPr>
        <w:t>sous-régionales</w:t>
      </w:r>
      <w:proofErr w:type="spellEnd"/>
      <w:r w:rsidR="00215524" w:rsidRPr="0079104B">
        <w:rPr>
          <w:rStyle w:val="Strong"/>
          <w:bCs/>
          <w:sz w:val="22"/>
          <w:szCs w:val="22"/>
          <w:lang w:val="fr-FR"/>
        </w:rPr>
        <w:t xml:space="preserve">, régionales </w:t>
      </w:r>
      <w:r w:rsidR="00B408D4" w:rsidRPr="0079104B">
        <w:rPr>
          <w:rStyle w:val="Strong"/>
          <w:bCs/>
          <w:sz w:val="22"/>
          <w:szCs w:val="22"/>
          <w:lang w:val="fr-FR"/>
        </w:rPr>
        <w:t>ou</w:t>
      </w:r>
      <w:r w:rsidR="00215524" w:rsidRPr="0079104B">
        <w:rPr>
          <w:rStyle w:val="Strong"/>
          <w:bCs/>
          <w:sz w:val="22"/>
          <w:szCs w:val="22"/>
          <w:lang w:val="fr-FR"/>
        </w:rPr>
        <w:t xml:space="preserve"> internationales ; </w:t>
      </w:r>
      <w:r w:rsidR="00B408D4" w:rsidRPr="0079104B">
        <w:rPr>
          <w:rStyle w:val="Strong"/>
          <w:bCs/>
          <w:sz w:val="22"/>
          <w:szCs w:val="22"/>
          <w:lang w:val="fr-FR"/>
        </w:rPr>
        <w:t>toutefois</w:t>
      </w:r>
      <w:r w:rsidR="00215524" w:rsidRPr="0079104B">
        <w:rPr>
          <w:rStyle w:val="Strong"/>
          <w:bCs/>
          <w:sz w:val="22"/>
          <w:szCs w:val="22"/>
          <w:lang w:val="fr-FR"/>
        </w:rPr>
        <w:t xml:space="preserve">, </w:t>
      </w:r>
      <w:r w:rsidR="00A86510" w:rsidRPr="0079104B">
        <w:rPr>
          <w:rStyle w:val="Strong"/>
          <w:bCs/>
          <w:sz w:val="22"/>
          <w:szCs w:val="22"/>
          <w:lang w:val="fr-FR"/>
        </w:rPr>
        <w:t xml:space="preserve">les </w:t>
      </w:r>
      <w:r w:rsidR="00A86510" w:rsidRPr="00E7528C">
        <w:rPr>
          <w:rStyle w:val="Strong"/>
          <w:bCs/>
          <w:sz w:val="22"/>
          <w:szCs w:val="22"/>
          <w:lang w:val="fr-FR"/>
        </w:rPr>
        <w:t>communautés, groupes et individus</w:t>
      </w:r>
      <w:r w:rsidR="004B72CC" w:rsidRPr="0079104B">
        <w:rPr>
          <w:rStyle w:val="Strong"/>
          <w:bCs/>
          <w:sz w:val="22"/>
          <w:szCs w:val="22"/>
          <w:lang w:val="fr-FR"/>
        </w:rPr>
        <w:t xml:space="preserve"> </w:t>
      </w:r>
      <w:r w:rsidR="00A86510" w:rsidRPr="0079104B">
        <w:rPr>
          <w:rStyle w:val="Strong"/>
          <w:bCs/>
          <w:sz w:val="22"/>
          <w:szCs w:val="22"/>
          <w:lang w:val="fr-FR"/>
        </w:rPr>
        <w:t>ne doivent jamais être exclu</w:t>
      </w:r>
      <w:r w:rsidR="00636CBD" w:rsidRPr="0079104B">
        <w:rPr>
          <w:rStyle w:val="Strong"/>
          <w:bCs/>
          <w:sz w:val="22"/>
          <w:szCs w:val="22"/>
          <w:lang w:val="fr-FR"/>
        </w:rPr>
        <w:t>s</w:t>
      </w:r>
      <w:r w:rsidR="00A86510" w:rsidRPr="0079104B">
        <w:rPr>
          <w:rStyle w:val="Strong"/>
          <w:bCs/>
          <w:sz w:val="22"/>
          <w:szCs w:val="22"/>
          <w:lang w:val="fr-FR"/>
        </w:rPr>
        <w:t xml:space="preserve"> de leur </w:t>
      </w:r>
      <w:r w:rsidR="007373BA" w:rsidRPr="0079104B">
        <w:rPr>
          <w:rStyle w:val="Strong"/>
          <w:bCs/>
          <w:sz w:val="22"/>
          <w:szCs w:val="22"/>
          <w:lang w:val="fr-FR"/>
        </w:rPr>
        <w:t>patrimoine culturel immatériel</w:t>
      </w:r>
      <w:r w:rsidR="004B72CC" w:rsidRPr="0079104B">
        <w:rPr>
          <w:rStyle w:val="Strong"/>
          <w:bCs/>
          <w:sz w:val="22"/>
          <w:szCs w:val="22"/>
          <w:lang w:val="fr-FR"/>
        </w:rPr>
        <w:t>.</w:t>
      </w:r>
    </w:p>
    <w:p w:rsidR="004B72CC" w:rsidRPr="0079104B" w:rsidRDefault="00A86510" w:rsidP="00D67BD7">
      <w:pPr>
        <w:pStyle w:val="ListParagraph"/>
        <w:numPr>
          <w:ilvl w:val="0"/>
          <w:numId w:val="1"/>
        </w:numPr>
        <w:spacing w:after="120" w:line="240" w:lineRule="auto"/>
        <w:ind w:left="567" w:hanging="567"/>
        <w:contextualSpacing w:val="0"/>
        <w:jc w:val="both"/>
        <w:rPr>
          <w:rStyle w:val="Hyperlink"/>
          <w:rFonts w:ascii="Arial" w:eastAsiaTheme="minorEastAsia" w:hAnsi="Arial" w:cs="Arial"/>
          <w:bCs/>
          <w:color w:val="auto"/>
          <w:sz w:val="20"/>
          <w:szCs w:val="20"/>
          <w:u w:val="none"/>
        </w:rPr>
      </w:pPr>
      <w:r w:rsidRPr="0079104B">
        <w:rPr>
          <w:rStyle w:val="Strong"/>
          <w:bCs/>
          <w:lang w:val="fr-FR"/>
        </w:rPr>
        <w:t xml:space="preserve">La liste de principes généraux ci-dessus est suivie </w:t>
      </w:r>
      <w:r w:rsidR="00B408D4" w:rsidRPr="0079104B">
        <w:rPr>
          <w:rStyle w:val="Strong"/>
          <w:bCs/>
          <w:lang w:val="fr-FR"/>
        </w:rPr>
        <w:t>ci-après</w:t>
      </w:r>
      <w:r w:rsidRPr="0079104B">
        <w:rPr>
          <w:rStyle w:val="Strong"/>
          <w:bCs/>
          <w:lang w:val="fr-FR"/>
        </w:rPr>
        <w:t xml:space="preserve"> d’exemples qui montrent </w:t>
      </w:r>
      <w:r w:rsidR="007B1CAC" w:rsidRPr="0079104B">
        <w:rPr>
          <w:rStyle w:val="Strong"/>
          <w:bCs/>
          <w:lang w:val="fr-FR"/>
        </w:rPr>
        <w:t>que plusieurs d</w:t>
      </w:r>
      <w:r w:rsidR="00B408D4" w:rsidRPr="0079104B">
        <w:rPr>
          <w:rStyle w:val="Strong"/>
          <w:bCs/>
          <w:lang w:val="fr-FR"/>
        </w:rPr>
        <w:t>e ces principes</w:t>
      </w:r>
      <w:r w:rsidR="007B1CAC" w:rsidRPr="0079104B">
        <w:rPr>
          <w:rStyle w:val="Strong"/>
          <w:bCs/>
          <w:lang w:val="fr-FR"/>
        </w:rPr>
        <w:t xml:space="preserve"> peuvent être exprimés autrement </w:t>
      </w:r>
      <w:r w:rsidR="00B408D4" w:rsidRPr="0079104B">
        <w:rPr>
          <w:rStyle w:val="Strong"/>
          <w:bCs/>
          <w:lang w:val="fr-FR"/>
        </w:rPr>
        <w:t>dans le cas de</w:t>
      </w:r>
      <w:r w:rsidR="007B1CAC" w:rsidRPr="0079104B">
        <w:rPr>
          <w:rStyle w:val="Strong"/>
          <w:bCs/>
          <w:lang w:val="fr-FR"/>
        </w:rPr>
        <w:t xml:space="preserve"> codes </w:t>
      </w:r>
      <w:r w:rsidR="00B408D4" w:rsidRPr="0079104B">
        <w:rPr>
          <w:rStyle w:val="Strong"/>
          <w:bCs/>
          <w:lang w:val="fr-FR"/>
        </w:rPr>
        <w:t>destinés</w:t>
      </w:r>
      <w:r w:rsidR="007B1CAC" w:rsidRPr="0079104B">
        <w:rPr>
          <w:rStyle w:val="Strong"/>
          <w:bCs/>
          <w:lang w:val="fr-FR"/>
        </w:rPr>
        <w:t xml:space="preserve"> à des secteurs ou publics </w:t>
      </w:r>
      <w:r w:rsidR="00D67BD7">
        <w:rPr>
          <w:rStyle w:val="Strong"/>
          <w:bCs/>
          <w:lang w:val="fr-FR"/>
        </w:rPr>
        <w:t>spécifiques</w:t>
      </w:r>
      <w:r w:rsidR="00A94E36" w:rsidRPr="0079104B">
        <w:rPr>
          <w:rStyle w:val="Strong"/>
          <w:bCs/>
          <w:lang w:val="fr-FR"/>
        </w:rPr>
        <w:t>.</w:t>
      </w:r>
    </w:p>
    <w:p w:rsidR="004B72CC" w:rsidRPr="0079104B" w:rsidRDefault="004B72CC" w:rsidP="00927EF4">
      <w:pPr>
        <w:keepNext/>
        <w:spacing w:before="360" w:after="120" w:line="240" w:lineRule="auto"/>
        <w:ind w:left="1134"/>
        <w:jc w:val="both"/>
        <w:rPr>
          <w:rFonts w:ascii="Arial" w:hAnsi="Arial" w:cs="Arial"/>
          <w:b/>
          <w:snapToGrid w:val="0"/>
        </w:rPr>
      </w:pPr>
      <w:r w:rsidRPr="0079104B">
        <w:rPr>
          <w:rFonts w:ascii="Arial" w:hAnsi="Arial" w:cs="Arial"/>
          <w:b/>
          <w:snapToGrid w:val="0"/>
        </w:rPr>
        <w:t xml:space="preserve">Principes </w:t>
      </w:r>
      <w:r w:rsidR="007B1CAC" w:rsidRPr="0079104B">
        <w:rPr>
          <w:rFonts w:ascii="Arial" w:hAnsi="Arial" w:cs="Arial"/>
          <w:b/>
          <w:snapToGrid w:val="0"/>
        </w:rPr>
        <w:t xml:space="preserve">et règles pour des contextes ou groupes </w:t>
      </w:r>
      <w:r w:rsidR="008F55F1" w:rsidRPr="0079104B">
        <w:rPr>
          <w:rFonts w:ascii="Arial" w:hAnsi="Arial" w:cs="Arial"/>
          <w:b/>
          <w:snapToGrid w:val="0"/>
        </w:rPr>
        <w:t>spécifiques</w:t>
      </w:r>
    </w:p>
    <w:p w:rsidR="00D83878" w:rsidRPr="0079104B" w:rsidRDefault="008F55F1" w:rsidP="00D67BD7">
      <w:pPr>
        <w:pStyle w:val="ListParagraph"/>
        <w:numPr>
          <w:ilvl w:val="0"/>
          <w:numId w:val="1"/>
        </w:numPr>
        <w:spacing w:after="120" w:line="240" w:lineRule="auto"/>
        <w:ind w:left="567" w:hanging="567"/>
        <w:contextualSpacing w:val="0"/>
        <w:jc w:val="both"/>
        <w:rPr>
          <w:rFonts w:ascii="Arial" w:hAnsi="Arial" w:cs="Arial"/>
          <w:bCs/>
        </w:rPr>
      </w:pPr>
      <w:r w:rsidRPr="0079104B">
        <w:rPr>
          <w:rStyle w:val="Strong"/>
          <w:bCs/>
          <w:lang w:val="fr-FR"/>
        </w:rPr>
        <w:t xml:space="preserve">Les règles sont des </w:t>
      </w:r>
      <w:r w:rsidR="00D67BD7">
        <w:rPr>
          <w:rStyle w:val="Strong"/>
          <w:bCs/>
          <w:lang w:val="fr-FR"/>
        </w:rPr>
        <w:t>orientations</w:t>
      </w:r>
      <w:r w:rsidR="00D67BD7" w:rsidRPr="0079104B">
        <w:rPr>
          <w:rStyle w:val="Strong"/>
          <w:bCs/>
          <w:lang w:val="fr-FR"/>
        </w:rPr>
        <w:t xml:space="preserve"> </w:t>
      </w:r>
      <w:r w:rsidRPr="0079104B">
        <w:rPr>
          <w:rStyle w:val="Strong"/>
          <w:bCs/>
          <w:lang w:val="fr-FR"/>
        </w:rPr>
        <w:t xml:space="preserve">concrètes de comportement en accord avec les principes d’un </w:t>
      </w:r>
      <w:r w:rsidR="00DF6EF5" w:rsidRPr="0079104B">
        <w:rPr>
          <w:rStyle w:val="Strong"/>
          <w:bCs/>
          <w:lang w:val="fr-FR"/>
        </w:rPr>
        <w:t>code d’éthique</w:t>
      </w:r>
      <w:r w:rsidR="004B72CC" w:rsidRPr="0079104B">
        <w:rPr>
          <w:rStyle w:val="Strong"/>
          <w:bCs/>
          <w:lang w:val="fr-FR"/>
        </w:rPr>
        <w:t>.</w:t>
      </w:r>
      <w:r w:rsidR="006A6C18" w:rsidRPr="0079104B">
        <w:rPr>
          <w:rStyle w:val="Strong"/>
          <w:bCs/>
          <w:lang w:val="fr-FR"/>
        </w:rPr>
        <w:t xml:space="preserve"> </w:t>
      </w:r>
      <w:r w:rsidR="00EC106E" w:rsidRPr="0079104B">
        <w:rPr>
          <w:rStyle w:val="Strong"/>
          <w:bCs/>
          <w:lang w:val="fr-FR"/>
        </w:rPr>
        <w:t>Elles peuvent être écrites pour un public général et large ou s’adresser à un secteur ou à des groupes de destinataires</w:t>
      </w:r>
      <w:r w:rsidR="006C1699" w:rsidRPr="0079104B">
        <w:rPr>
          <w:rStyle w:val="Strong"/>
          <w:bCs/>
          <w:lang w:val="fr-FR"/>
        </w:rPr>
        <w:t xml:space="preserve"> particulier</w:t>
      </w:r>
      <w:r w:rsidR="00EC106E" w:rsidRPr="0079104B">
        <w:rPr>
          <w:rStyle w:val="Strong"/>
          <w:bCs/>
          <w:lang w:val="fr-FR"/>
        </w:rPr>
        <w:t>s</w:t>
      </w:r>
      <w:r w:rsidR="004B72CC" w:rsidRPr="0079104B">
        <w:rPr>
          <w:rStyle w:val="Strong"/>
          <w:bCs/>
          <w:lang w:val="fr-FR"/>
        </w:rPr>
        <w:t>.</w:t>
      </w:r>
      <w:r w:rsidR="006A6C18" w:rsidRPr="0079104B">
        <w:rPr>
          <w:rStyle w:val="Strong"/>
          <w:bCs/>
          <w:lang w:val="fr-FR"/>
        </w:rPr>
        <w:t xml:space="preserve"> </w:t>
      </w:r>
      <w:r w:rsidR="00241480" w:rsidRPr="0079104B">
        <w:rPr>
          <w:rStyle w:val="Strong"/>
          <w:bCs/>
          <w:lang w:val="fr-FR"/>
        </w:rPr>
        <w:t>On peut élaborer divers</w:t>
      </w:r>
      <w:r w:rsidR="00EC106E" w:rsidRPr="0079104B">
        <w:rPr>
          <w:rStyle w:val="Strong"/>
          <w:bCs/>
          <w:lang w:val="fr-FR"/>
        </w:rPr>
        <w:t xml:space="preserve"> exemples de règles de comportement </w:t>
      </w:r>
      <w:r w:rsidR="00AE682C" w:rsidRPr="0079104B">
        <w:rPr>
          <w:rStyle w:val="Strong"/>
          <w:bCs/>
          <w:lang w:val="fr-FR"/>
        </w:rPr>
        <w:t xml:space="preserve">en accord avec les principes éthiques </w:t>
      </w:r>
      <w:r w:rsidR="00241480" w:rsidRPr="0079104B">
        <w:rPr>
          <w:rStyle w:val="Strong"/>
          <w:bCs/>
          <w:lang w:val="fr-FR"/>
        </w:rPr>
        <w:t xml:space="preserve">énoncés </w:t>
      </w:r>
      <w:r w:rsidR="00AE682C" w:rsidRPr="0079104B">
        <w:rPr>
          <w:rStyle w:val="Strong"/>
          <w:bCs/>
          <w:lang w:val="fr-FR"/>
        </w:rPr>
        <w:t>ci-dessus</w:t>
      </w:r>
      <w:r w:rsidR="00CE4842" w:rsidRPr="0079104B">
        <w:rPr>
          <w:rStyle w:val="Strong"/>
          <w:bCs/>
          <w:lang w:val="fr-FR"/>
        </w:rPr>
        <w:t xml:space="preserve">. </w:t>
      </w:r>
      <w:r w:rsidR="00AE682C" w:rsidRPr="0079104B">
        <w:rPr>
          <w:rStyle w:val="Strong"/>
          <w:bCs/>
          <w:lang w:val="fr-FR"/>
        </w:rPr>
        <w:t xml:space="preserve">Par exemple, le premier principe peut être </w:t>
      </w:r>
      <w:r w:rsidR="00FA0F74" w:rsidRPr="0079104B">
        <w:rPr>
          <w:rStyle w:val="Strong"/>
          <w:bCs/>
          <w:lang w:val="fr-FR"/>
        </w:rPr>
        <w:t xml:space="preserve">développé différemment </w:t>
      </w:r>
      <w:r w:rsidR="00AE682C" w:rsidRPr="0079104B">
        <w:rPr>
          <w:rStyle w:val="Strong"/>
          <w:bCs/>
          <w:lang w:val="fr-FR"/>
        </w:rPr>
        <w:t xml:space="preserve">dans les règles destinées à des </w:t>
      </w:r>
      <w:r w:rsidR="00D86A1B" w:rsidRPr="0079104B">
        <w:rPr>
          <w:rFonts w:ascii="Arial" w:hAnsi="Arial" w:cs="Arial"/>
        </w:rPr>
        <w:t>communautés, groupes et individus</w:t>
      </w:r>
      <w:r w:rsidR="0034068F" w:rsidRPr="0079104B">
        <w:rPr>
          <w:rFonts w:ascii="Arial" w:hAnsi="Arial" w:cs="Arial"/>
        </w:rPr>
        <w:t xml:space="preserve"> </w:t>
      </w:r>
      <w:r w:rsidR="00FA0F74" w:rsidRPr="0079104B">
        <w:rPr>
          <w:rFonts w:ascii="Arial" w:hAnsi="Arial" w:cs="Arial"/>
        </w:rPr>
        <w:t>et celles destinées</w:t>
      </w:r>
      <w:r w:rsidR="00AE682C" w:rsidRPr="0079104B">
        <w:rPr>
          <w:rFonts w:ascii="Arial" w:hAnsi="Arial" w:cs="Arial"/>
        </w:rPr>
        <w:t xml:space="preserve"> à des </w:t>
      </w:r>
      <w:r w:rsidR="0079104B" w:rsidRPr="0079104B">
        <w:rPr>
          <w:rFonts w:ascii="Arial" w:hAnsi="Arial" w:cs="Arial"/>
        </w:rPr>
        <w:t>États</w:t>
      </w:r>
      <w:r w:rsidR="00AE682C" w:rsidRPr="0079104B">
        <w:rPr>
          <w:rFonts w:ascii="Arial" w:hAnsi="Arial" w:cs="Arial"/>
        </w:rPr>
        <w:t xml:space="preserve"> parties</w:t>
      </w:r>
      <w:r w:rsidR="00FA0F74" w:rsidRPr="0079104B">
        <w:rPr>
          <w:rFonts w:ascii="Arial" w:hAnsi="Arial" w:cs="Arial"/>
        </w:rPr>
        <w:t>,</w:t>
      </w:r>
      <w:r w:rsidR="005F6EC9" w:rsidRPr="0079104B">
        <w:rPr>
          <w:rFonts w:ascii="Arial" w:hAnsi="Arial" w:cs="Arial"/>
        </w:rPr>
        <w:t xml:space="preserve"> </w:t>
      </w:r>
      <w:r w:rsidR="00AE682C" w:rsidRPr="0079104B">
        <w:rPr>
          <w:rFonts w:ascii="Arial" w:hAnsi="Arial" w:cs="Arial"/>
        </w:rPr>
        <w:t xml:space="preserve">comme </w:t>
      </w:r>
      <w:r w:rsidR="00FA0F74" w:rsidRPr="0079104B">
        <w:rPr>
          <w:rFonts w:ascii="Arial" w:hAnsi="Arial" w:cs="Arial"/>
        </w:rPr>
        <w:t>indiqué ci-après</w:t>
      </w:r>
      <w:r w:rsidR="00AE682C" w:rsidRPr="0079104B">
        <w:rPr>
          <w:rFonts w:ascii="Arial" w:hAnsi="Arial" w:cs="Arial"/>
        </w:rPr>
        <w:t> </w:t>
      </w:r>
      <w:r w:rsidR="002F08CD" w:rsidRPr="0079104B">
        <w:rPr>
          <w:rFonts w:ascii="Arial" w:hAnsi="Arial" w:cs="Arial"/>
        </w:rPr>
        <w:t>:</w:t>
      </w:r>
    </w:p>
    <w:tbl>
      <w:tblPr>
        <w:tblStyle w:val="TableGrid"/>
        <w:tblW w:w="0" w:type="auto"/>
        <w:tblInd w:w="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4"/>
        <w:gridCol w:w="4234"/>
      </w:tblGrid>
      <w:tr w:rsidR="0034068F" w:rsidRPr="0079104B" w:rsidTr="00601F53">
        <w:trPr>
          <w:cantSplit/>
        </w:trPr>
        <w:tc>
          <w:tcPr>
            <w:tcW w:w="8468" w:type="dxa"/>
            <w:gridSpan w:val="2"/>
          </w:tcPr>
          <w:p w:rsidR="0034068F" w:rsidRPr="0079104B" w:rsidRDefault="0034068F" w:rsidP="00AE682C">
            <w:pPr>
              <w:keepNext/>
              <w:keepLines/>
              <w:widowControl w:val="0"/>
              <w:autoSpaceDE w:val="0"/>
              <w:autoSpaceDN w:val="0"/>
              <w:adjustRightInd w:val="0"/>
              <w:spacing w:after="120"/>
              <w:rPr>
                <w:rFonts w:ascii="Arial" w:hAnsi="Arial" w:cs="Arial"/>
                <w:b/>
                <w:bCs/>
              </w:rPr>
            </w:pPr>
            <w:r w:rsidRPr="0079104B">
              <w:rPr>
                <w:rFonts w:ascii="Arial" w:hAnsi="Arial" w:cs="Arial"/>
                <w:b/>
                <w:bCs/>
              </w:rPr>
              <w:t xml:space="preserve">Principe 1. </w:t>
            </w:r>
            <w:r w:rsidR="00AE682C" w:rsidRPr="0079104B">
              <w:rPr>
                <w:rFonts w:ascii="Arial" w:hAnsi="Arial" w:cs="Arial"/>
                <w:b/>
                <w:bCs/>
              </w:rPr>
              <w:t>Les c</w:t>
            </w:r>
            <w:r w:rsidR="00D86A1B" w:rsidRPr="0079104B">
              <w:rPr>
                <w:rStyle w:val="Strong"/>
                <w:b/>
                <w:bCs/>
                <w:lang w:val="fr-FR"/>
              </w:rPr>
              <w:t>ommunautés, groupes et individus</w:t>
            </w:r>
            <w:r w:rsidRPr="0079104B">
              <w:rPr>
                <w:rStyle w:val="Strong"/>
                <w:b/>
                <w:bCs/>
                <w:lang w:val="fr-FR"/>
              </w:rPr>
              <w:t xml:space="preserve"> </w:t>
            </w:r>
            <w:r w:rsidR="00AE682C" w:rsidRPr="0079104B">
              <w:rPr>
                <w:rStyle w:val="Strong"/>
                <w:b/>
                <w:bCs/>
                <w:lang w:val="fr-FR"/>
              </w:rPr>
              <w:t xml:space="preserve">doivent jouer le rôle principal dans la sauvegarde de leur </w:t>
            </w:r>
            <w:r w:rsidR="007373BA" w:rsidRPr="0079104B">
              <w:rPr>
                <w:rStyle w:val="Strong"/>
                <w:b/>
                <w:bCs/>
                <w:lang w:val="fr-FR"/>
              </w:rPr>
              <w:t>patrimoine culturel immatériel</w:t>
            </w:r>
            <w:r w:rsidR="00AD6C0E" w:rsidRPr="0079104B">
              <w:rPr>
                <w:rStyle w:val="Strong"/>
                <w:b/>
                <w:bCs/>
                <w:lang w:val="fr-FR"/>
              </w:rPr>
              <w:t xml:space="preserve">, </w:t>
            </w:r>
            <w:r w:rsidR="00AE682C" w:rsidRPr="0079104B">
              <w:rPr>
                <w:rStyle w:val="Strong"/>
                <w:b/>
                <w:bCs/>
                <w:lang w:val="fr-FR"/>
              </w:rPr>
              <w:t xml:space="preserve">en </w:t>
            </w:r>
            <w:r w:rsidR="00AD6C0E" w:rsidRPr="0079104B">
              <w:rPr>
                <w:rStyle w:val="Strong"/>
                <w:b/>
                <w:bCs/>
                <w:lang w:val="fr-FR"/>
              </w:rPr>
              <w:t>particul</w:t>
            </w:r>
            <w:r w:rsidR="00AE682C" w:rsidRPr="0079104B">
              <w:rPr>
                <w:rStyle w:val="Strong"/>
                <w:b/>
                <w:bCs/>
                <w:lang w:val="fr-FR"/>
              </w:rPr>
              <w:t>ie</w:t>
            </w:r>
            <w:r w:rsidR="00AD6C0E" w:rsidRPr="0079104B">
              <w:rPr>
                <w:rStyle w:val="Strong"/>
                <w:b/>
                <w:bCs/>
                <w:lang w:val="fr-FR"/>
              </w:rPr>
              <w:t xml:space="preserve">r </w:t>
            </w:r>
            <w:r w:rsidR="00AE682C" w:rsidRPr="0079104B">
              <w:rPr>
                <w:rStyle w:val="Strong"/>
                <w:b/>
                <w:bCs/>
                <w:lang w:val="fr-FR"/>
              </w:rPr>
              <w:t xml:space="preserve">pour ce qui concerne son </w:t>
            </w:r>
            <w:r w:rsidR="00AD6C0E" w:rsidRPr="0079104B">
              <w:rPr>
                <w:rStyle w:val="Strong"/>
                <w:b/>
                <w:bCs/>
                <w:lang w:val="fr-FR"/>
              </w:rPr>
              <w:t xml:space="preserve">identification, </w:t>
            </w:r>
            <w:r w:rsidR="00AE682C" w:rsidRPr="0079104B">
              <w:rPr>
                <w:rStyle w:val="Strong"/>
                <w:b/>
                <w:bCs/>
                <w:lang w:val="fr-FR"/>
              </w:rPr>
              <w:t xml:space="preserve">sa </w:t>
            </w:r>
            <w:r w:rsidR="00AD6C0E" w:rsidRPr="0079104B">
              <w:rPr>
                <w:rStyle w:val="Strong"/>
                <w:b/>
                <w:bCs/>
                <w:lang w:val="fr-FR"/>
              </w:rPr>
              <w:t xml:space="preserve">transmission </w:t>
            </w:r>
            <w:r w:rsidR="00AE682C" w:rsidRPr="0079104B">
              <w:rPr>
                <w:rStyle w:val="Strong"/>
                <w:b/>
                <w:bCs/>
                <w:lang w:val="fr-FR"/>
              </w:rPr>
              <w:t xml:space="preserve">et sa </w:t>
            </w:r>
            <w:r w:rsidR="00AD6C0E" w:rsidRPr="0079104B">
              <w:rPr>
                <w:rStyle w:val="Strong"/>
                <w:b/>
                <w:bCs/>
                <w:lang w:val="fr-FR"/>
              </w:rPr>
              <w:t>revitali</w:t>
            </w:r>
            <w:r w:rsidR="00AE682C" w:rsidRPr="0079104B">
              <w:rPr>
                <w:rStyle w:val="Strong"/>
                <w:b/>
                <w:bCs/>
                <w:lang w:val="fr-FR"/>
              </w:rPr>
              <w:t>s</w:t>
            </w:r>
            <w:r w:rsidR="00AD6C0E" w:rsidRPr="0079104B">
              <w:rPr>
                <w:rStyle w:val="Strong"/>
                <w:b/>
                <w:bCs/>
                <w:lang w:val="fr-FR"/>
              </w:rPr>
              <w:t>ation.</w:t>
            </w:r>
          </w:p>
        </w:tc>
      </w:tr>
      <w:tr w:rsidR="0034068F" w:rsidRPr="0079104B" w:rsidTr="00601F53">
        <w:trPr>
          <w:cantSplit/>
        </w:trPr>
        <w:tc>
          <w:tcPr>
            <w:tcW w:w="4234" w:type="dxa"/>
          </w:tcPr>
          <w:p w:rsidR="0034068F" w:rsidRPr="0079104B" w:rsidRDefault="00AE682C" w:rsidP="0055675B">
            <w:pPr>
              <w:widowControl w:val="0"/>
              <w:autoSpaceDE w:val="0"/>
              <w:autoSpaceDN w:val="0"/>
              <w:adjustRightInd w:val="0"/>
              <w:spacing w:after="120"/>
              <w:rPr>
                <w:rFonts w:ascii="Arial" w:hAnsi="Arial" w:cs="Arial"/>
                <w:i/>
                <w:iCs/>
              </w:rPr>
            </w:pPr>
            <w:r w:rsidRPr="0079104B">
              <w:rPr>
                <w:rFonts w:ascii="Arial" w:hAnsi="Arial" w:cs="Arial"/>
                <w:i/>
                <w:iCs/>
              </w:rPr>
              <w:t xml:space="preserve">Règles destinées à des </w:t>
            </w:r>
            <w:r w:rsidR="00D86A1B" w:rsidRPr="0079104B">
              <w:rPr>
                <w:rFonts w:ascii="Arial" w:hAnsi="Arial" w:cs="Arial"/>
                <w:i/>
                <w:iCs/>
              </w:rPr>
              <w:t>communautés, groupes et individus</w:t>
            </w:r>
            <w:r w:rsidR="00D67BD7">
              <w:rPr>
                <w:rFonts w:ascii="Arial" w:hAnsi="Arial" w:cs="Arial"/>
                <w:i/>
                <w:iCs/>
              </w:rPr>
              <w:t> :</w:t>
            </w:r>
          </w:p>
        </w:tc>
        <w:tc>
          <w:tcPr>
            <w:tcW w:w="4234" w:type="dxa"/>
          </w:tcPr>
          <w:p w:rsidR="0034068F" w:rsidRPr="0079104B" w:rsidRDefault="0055675B" w:rsidP="00D67BD7">
            <w:pPr>
              <w:widowControl w:val="0"/>
              <w:autoSpaceDE w:val="0"/>
              <w:autoSpaceDN w:val="0"/>
              <w:adjustRightInd w:val="0"/>
              <w:spacing w:after="120"/>
              <w:rPr>
                <w:rFonts w:ascii="Arial" w:hAnsi="Arial" w:cs="Arial"/>
                <w:i/>
                <w:iCs/>
              </w:rPr>
            </w:pPr>
            <w:r w:rsidRPr="0079104B">
              <w:rPr>
                <w:rFonts w:ascii="Arial" w:hAnsi="Arial" w:cs="Arial"/>
                <w:i/>
                <w:iCs/>
              </w:rPr>
              <w:t xml:space="preserve">Règles destinées </w:t>
            </w:r>
            <w:r w:rsidR="00D67BD7">
              <w:rPr>
                <w:rFonts w:ascii="Arial" w:hAnsi="Arial" w:cs="Arial"/>
                <w:i/>
                <w:iCs/>
              </w:rPr>
              <w:t>aux</w:t>
            </w:r>
            <w:r w:rsidRPr="0079104B">
              <w:rPr>
                <w:rFonts w:ascii="Arial" w:hAnsi="Arial" w:cs="Arial"/>
                <w:i/>
                <w:iCs/>
              </w:rPr>
              <w:t xml:space="preserve"> </w:t>
            </w:r>
            <w:r w:rsidR="0079104B" w:rsidRPr="0079104B">
              <w:rPr>
                <w:rFonts w:ascii="Arial" w:hAnsi="Arial" w:cs="Arial"/>
                <w:i/>
                <w:iCs/>
              </w:rPr>
              <w:t>États</w:t>
            </w:r>
            <w:r w:rsidRPr="0079104B">
              <w:rPr>
                <w:rFonts w:ascii="Arial" w:hAnsi="Arial" w:cs="Arial"/>
                <w:i/>
                <w:iCs/>
              </w:rPr>
              <w:t xml:space="preserve"> parties</w:t>
            </w:r>
            <w:r w:rsidR="00D67BD7">
              <w:rPr>
                <w:rFonts w:ascii="Arial" w:hAnsi="Arial" w:cs="Arial"/>
                <w:i/>
                <w:iCs/>
              </w:rPr>
              <w:t> :</w:t>
            </w:r>
          </w:p>
        </w:tc>
      </w:tr>
      <w:tr w:rsidR="00D27B00" w:rsidRPr="0079104B" w:rsidTr="00601F53">
        <w:trPr>
          <w:cantSplit/>
        </w:trPr>
        <w:tc>
          <w:tcPr>
            <w:tcW w:w="4234" w:type="dxa"/>
          </w:tcPr>
          <w:p w:rsidR="00D27B00" w:rsidRPr="0079104B" w:rsidRDefault="00D27B00" w:rsidP="00933B54">
            <w:pPr>
              <w:widowControl w:val="0"/>
              <w:autoSpaceDE w:val="0"/>
              <w:autoSpaceDN w:val="0"/>
              <w:adjustRightInd w:val="0"/>
              <w:spacing w:after="120"/>
              <w:rPr>
                <w:rFonts w:ascii="Arial" w:hAnsi="Arial" w:cs="Arial"/>
              </w:rPr>
            </w:pPr>
            <w:r w:rsidRPr="0079104B">
              <w:rPr>
                <w:rFonts w:ascii="Arial" w:hAnsi="Arial" w:cs="Arial"/>
              </w:rPr>
              <w:t xml:space="preserve">a. </w:t>
            </w:r>
            <w:r w:rsidR="0055675B" w:rsidRPr="0079104B">
              <w:rPr>
                <w:rFonts w:ascii="Arial" w:hAnsi="Arial" w:cs="Arial"/>
              </w:rPr>
              <w:t>Au sein de chaque</w:t>
            </w:r>
            <w:r w:rsidRPr="0079104B">
              <w:rPr>
                <w:rFonts w:ascii="Arial" w:hAnsi="Arial" w:cs="Arial"/>
              </w:rPr>
              <w:t xml:space="preserve"> commun</w:t>
            </w:r>
            <w:r w:rsidR="0055675B" w:rsidRPr="0079104B">
              <w:rPr>
                <w:rFonts w:ascii="Arial" w:hAnsi="Arial" w:cs="Arial"/>
              </w:rPr>
              <w:t>auté</w:t>
            </w:r>
            <w:r w:rsidRPr="0079104B">
              <w:rPr>
                <w:rFonts w:ascii="Arial" w:hAnsi="Arial" w:cs="Arial"/>
              </w:rPr>
              <w:t xml:space="preserve"> o</w:t>
            </w:r>
            <w:r w:rsidR="0055675B" w:rsidRPr="0079104B">
              <w:rPr>
                <w:rFonts w:ascii="Arial" w:hAnsi="Arial" w:cs="Arial"/>
              </w:rPr>
              <w:t>u</w:t>
            </w:r>
            <w:r w:rsidRPr="0079104B">
              <w:rPr>
                <w:rFonts w:ascii="Arial" w:hAnsi="Arial" w:cs="Arial"/>
              </w:rPr>
              <w:t xml:space="preserve"> group</w:t>
            </w:r>
            <w:r w:rsidR="0055675B" w:rsidRPr="0079104B">
              <w:rPr>
                <w:rFonts w:ascii="Arial" w:hAnsi="Arial" w:cs="Arial"/>
              </w:rPr>
              <w:t>e</w:t>
            </w:r>
            <w:r w:rsidRPr="0079104B">
              <w:rPr>
                <w:rFonts w:ascii="Arial" w:hAnsi="Arial" w:cs="Arial"/>
              </w:rPr>
              <w:t xml:space="preserve">, </w:t>
            </w:r>
            <w:r w:rsidR="00933B54" w:rsidRPr="0079104B">
              <w:rPr>
                <w:rFonts w:ascii="Arial" w:hAnsi="Arial" w:cs="Arial"/>
              </w:rPr>
              <w:t>veiller à l</w:t>
            </w:r>
            <w:r w:rsidR="0055675B" w:rsidRPr="0079104B">
              <w:rPr>
                <w:rFonts w:ascii="Arial" w:hAnsi="Arial" w:cs="Arial"/>
              </w:rPr>
              <w:t xml:space="preserve">a participation la plus large </w:t>
            </w:r>
            <w:r w:rsidRPr="0079104B">
              <w:rPr>
                <w:rFonts w:ascii="Arial" w:hAnsi="Arial" w:cs="Arial"/>
              </w:rPr>
              <w:t xml:space="preserve">possible </w:t>
            </w:r>
            <w:r w:rsidR="0055675B" w:rsidRPr="0079104B">
              <w:rPr>
                <w:rFonts w:ascii="Arial" w:hAnsi="Arial" w:cs="Arial"/>
              </w:rPr>
              <w:t xml:space="preserve">de divers segments et </w:t>
            </w:r>
            <w:r w:rsidRPr="0079104B">
              <w:rPr>
                <w:rFonts w:ascii="Arial" w:hAnsi="Arial" w:cs="Arial"/>
              </w:rPr>
              <w:t>strat</w:t>
            </w:r>
            <w:r w:rsidR="0055675B" w:rsidRPr="0079104B">
              <w:rPr>
                <w:rFonts w:ascii="Arial" w:hAnsi="Arial" w:cs="Arial"/>
              </w:rPr>
              <w:t>es à la prise de décision concernant son patrimoine</w:t>
            </w:r>
            <w:r w:rsidRPr="0079104B">
              <w:rPr>
                <w:rFonts w:ascii="Arial" w:hAnsi="Arial" w:cs="Arial"/>
              </w:rPr>
              <w:t>.</w:t>
            </w:r>
          </w:p>
        </w:tc>
        <w:tc>
          <w:tcPr>
            <w:tcW w:w="4234" w:type="dxa"/>
          </w:tcPr>
          <w:p w:rsidR="00D27B00" w:rsidRPr="0079104B" w:rsidRDefault="00D27B00" w:rsidP="00900ECD">
            <w:pPr>
              <w:widowControl w:val="0"/>
              <w:autoSpaceDE w:val="0"/>
              <w:autoSpaceDN w:val="0"/>
              <w:adjustRightInd w:val="0"/>
              <w:spacing w:after="120"/>
              <w:rPr>
                <w:rFonts w:ascii="Arial" w:hAnsi="Arial" w:cs="Arial"/>
              </w:rPr>
            </w:pPr>
            <w:r w:rsidRPr="0079104B">
              <w:rPr>
                <w:rFonts w:ascii="Arial" w:hAnsi="Arial" w:cs="Arial"/>
              </w:rPr>
              <w:t xml:space="preserve">a. </w:t>
            </w:r>
            <w:r w:rsidR="00933B54" w:rsidRPr="0079104B">
              <w:rPr>
                <w:rFonts w:ascii="Arial" w:hAnsi="Arial" w:cs="Arial"/>
              </w:rPr>
              <w:t xml:space="preserve">Permettre aux </w:t>
            </w:r>
            <w:r w:rsidR="00933B54" w:rsidRPr="0079104B">
              <w:rPr>
                <w:rStyle w:val="Strong"/>
                <w:bCs/>
                <w:lang w:val="fr-FR"/>
              </w:rPr>
              <w:t>communautés, groupes et, dans certains cas, individus</w:t>
            </w:r>
            <w:r w:rsidRPr="0079104B">
              <w:rPr>
                <w:rFonts w:ascii="Arial" w:hAnsi="Arial" w:cs="Arial"/>
              </w:rPr>
              <w:t xml:space="preserve"> </w:t>
            </w:r>
            <w:r w:rsidR="00744520" w:rsidRPr="0079104B">
              <w:rPr>
                <w:rFonts w:ascii="Arial" w:hAnsi="Arial" w:cs="Arial"/>
              </w:rPr>
              <w:t>de conserver le contrôle</w:t>
            </w:r>
            <w:r w:rsidR="00933B54" w:rsidRPr="0079104B">
              <w:rPr>
                <w:rFonts w:ascii="Arial" w:hAnsi="Arial" w:cs="Arial"/>
              </w:rPr>
              <w:t xml:space="preserve"> </w:t>
            </w:r>
            <w:r w:rsidR="00A43A76" w:rsidRPr="0079104B">
              <w:rPr>
                <w:rFonts w:ascii="Arial" w:hAnsi="Arial" w:cs="Arial"/>
              </w:rPr>
              <w:t>de</w:t>
            </w:r>
            <w:r w:rsidR="00933B54" w:rsidRPr="0079104B">
              <w:rPr>
                <w:rFonts w:ascii="Arial" w:hAnsi="Arial" w:cs="Arial"/>
              </w:rPr>
              <w:t xml:space="preserve"> la pratique et </w:t>
            </w:r>
            <w:r w:rsidR="00A43A76" w:rsidRPr="0079104B">
              <w:rPr>
                <w:rFonts w:ascii="Arial" w:hAnsi="Arial" w:cs="Arial"/>
              </w:rPr>
              <w:t xml:space="preserve">de </w:t>
            </w:r>
            <w:r w:rsidR="00933B54" w:rsidRPr="0079104B">
              <w:rPr>
                <w:rFonts w:ascii="Arial" w:hAnsi="Arial" w:cs="Arial"/>
              </w:rPr>
              <w:t>la transmission de leur PCI</w:t>
            </w:r>
            <w:r w:rsidRPr="0079104B">
              <w:rPr>
                <w:rFonts w:ascii="Arial" w:hAnsi="Arial" w:cs="Arial"/>
              </w:rPr>
              <w:t>.</w:t>
            </w:r>
          </w:p>
        </w:tc>
      </w:tr>
      <w:tr w:rsidR="00D27B00" w:rsidRPr="0079104B" w:rsidTr="00601F53">
        <w:trPr>
          <w:cantSplit/>
        </w:trPr>
        <w:tc>
          <w:tcPr>
            <w:tcW w:w="4234" w:type="dxa"/>
          </w:tcPr>
          <w:p w:rsidR="00D27B00" w:rsidRPr="0079104B" w:rsidRDefault="00D27B00" w:rsidP="00A43A76">
            <w:pPr>
              <w:widowControl w:val="0"/>
              <w:autoSpaceDE w:val="0"/>
              <w:autoSpaceDN w:val="0"/>
              <w:adjustRightInd w:val="0"/>
              <w:spacing w:after="120"/>
              <w:rPr>
                <w:rFonts w:ascii="Arial" w:hAnsi="Arial" w:cs="Arial"/>
              </w:rPr>
            </w:pPr>
            <w:r w:rsidRPr="0079104B">
              <w:rPr>
                <w:rFonts w:ascii="Arial" w:hAnsi="Arial" w:cs="Arial"/>
              </w:rPr>
              <w:t xml:space="preserve">b. </w:t>
            </w:r>
            <w:r w:rsidR="0055675B" w:rsidRPr="0079104B">
              <w:rPr>
                <w:rFonts w:ascii="Arial" w:hAnsi="Arial" w:cs="Arial"/>
              </w:rPr>
              <w:t xml:space="preserve">Veiller à ce que </w:t>
            </w:r>
            <w:r w:rsidRPr="0079104B">
              <w:rPr>
                <w:rFonts w:ascii="Arial" w:hAnsi="Arial" w:cs="Arial"/>
              </w:rPr>
              <w:t>diverse</w:t>
            </w:r>
            <w:r w:rsidR="0055675B" w:rsidRPr="0079104B">
              <w:rPr>
                <w:rFonts w:ascii="Arial" w:hAnsi="Arial" w:cs="Arial"/>
              </w:rPr>
              <w:t>s</w:t>
            </w:r>
            <w:r w:rsidRPr="0079104B">
              <w:rPr>
                <w:rFonts w:ascii="Arial" w:hAnsi="Arial" w:cs="Arial"/>
              </w:rPr>
              <w:t xml:space="preserve"> perspectives </w:t>
            </w:r>
            <w:r w:rsidR="0055675B" w:rsidRPr="0079104B">
              <w:rPr>
                <w:rFonts w:ascii="Arial" w:hAnsi="Arial" w:cs="Arial"/>
              </w:rPr>
              <w:t>et</w:t>
            </w:r>
            <w:r w:rsidRPr="0079104B">
              <w:rPr>
                <w:rFonts w:ascii="Arial" w:hAnsi="Arial" w:cs="Arial"/>
              </w:rPr>
              <w:t xml:space="preserve"> opinions </w:t>
            </w:r>
            <w:r w:rsidR="0055675B" w:rsidRPr="0079104B">
              <w:rPr>
                <w:rFonts w:ascii="Arial" w:hAnsi="Arial" w:cs="Arial"/>
              </w:rPr>
              <w:t xml:space="preserve">soient </w:t>
            </w:r>
            <w:r w:rsidR="00A43A76" w:rsidRPr="0079104B">
              <w:rPr>
                <w:rFonts w:ascii="Arial" w:hAnsi="Arial" w:cs="Arial"/>
              </w:rPr>
              <w:t>prises en compte</w:t>
            </w:r>
            <w:r w:rsidR="0055675B" w:rsidRPr="0079104B">
              <w:rPr>
                <w:rFonts w:ascii="Arial" w:hAnsi="Arial" w:cs="Arial"/>
              </w:rPr>
              <w:t xml:space="preserve"> et respect</w:t>
            </w:r>
            <w:r w:rsidR="00933B54" w:rsidRPr="0079104B">
              <w:rPr>
                <w:rFonts w:ascii="Arial" w:hAnsi="Arial" w:cs="Arial"/>
              </w:rPr>
              <w:t>é</w:t>
            </w:r>
            <w:r w:rsidR="0055675B" w:rsidRPr="0079104B">
              <w:rPr>
                <w:rFonts w:ascii="Arial" w:hAnsi="Arial" w:cs="Arial"/>
              </w:rPr>
              <w:t xml:space="preserve">es </w:t>
            </w:r>
            <w:r w:rsidR="00933B54" w:rsidRPr="0079104B">
              <w:rPr>
                <w:rFonts w:ascii="Arial" w:hAnsi="Arial" w:cs="Arial"/>
              </w:rPr>
              <w:t>dans les processus d’</w:t>
            </w:r>
            <w:r w:rsidRPr="0079104B">
              <w:rPr>
                <w:rFonts w:ascii="Arial" w:hAnsi="Arial" w:cs="Arial"/>
              </w:rPr>
              <w:t xml:space="preserve">identification </w:t>
            </w:r>
            <w:r w:rsidR="00933B54" w:rsidRPr="0079104B">
              <w:rPr>
                <w:rFonts w:ascii="Arial" w:hAnsi="Arial" w:cs="Arial"/>
              </w:rPr>
              <w:t xml:space="preserve">et de </w:t>
            </w:r>
            <w:r w:rsidRPr="0079104B">
              <w:rPr>
                <w:rFonts w:ascii="Arial" w:hAnsi="Arial" w:cs="Arial"/>
              </w:rPr>
              <w:t>d</w:t>
            </w:r>
            <w:r w:rsidR="00933B54" w:rsidRPr="0079104B">
              <w:rPr>
                <w:rFonts w:ascii="Arial" w:hAnsi="Arial" w:cs="Arial"/>
              </w:rPr>
              <w:t>é</w:t>
            </w:r>
            <w:r w:rsidRPr="0079104B">
              <w:rPr>
                <w:rFonts w:ascii="Arial" w:hAnsi="Arial" w:cs="Arial"/>
              </w:rPr>
              <w:t>finition.</w:t>
            </w:r>
          </w:p>
        </w:tc>
        <w:tc>
          <w:tcPr>
            <w:tcW w:w="4234" w:type="dxa"/>
          </w:tcPr>
          <w:p w:rsidR="00D27B00" w:rsidRPr="0079104B" w:rsidRDefault="00D27B00" w:rsidP="001D600B">
            <w:pPr>
              <w:widowControl w:val="0"/>
              <w:autoSpaceDE w:val="0"/>
              <w:autoSpaceDN w:val="0"/>
              <w:adjustRightInd w:val="0"/>
              <w:spacing w:after="120"/>
              <w:rPr>
                <w:rFonts w:ascii="Arial" w:hAnsi="Arial" w:cs="Arial"/>
              </w:rPr>
            </w:pPr>
            <w:r w:rsidRPr="0079104B">
              <w:rPr>
                <w:rFonts w:ascii="Arial" w:hAnsi="Arial" w:cs="Arial"/>
              </w:rPr>
              <w:t xml:space="preserve">b. </w:t>
            </w:r>
            <w:r w:rsidR="001D600B" w:rsidRPr="0079104B">
              <w:rPr>
                <w:rFonts w:ascii="Arial" w:hAnsi="Arial" w:cs="Arial"/>
              </w:rPr>
              <w:t>Assurer la participation la plus large possible à sa sauvegarde et à sa gestion</w:t>
            </w:r>
            <w:r w:rsidRPr="0079104B">
              <w:rPr>
                <w:rFonts w:ascii="Arial" w:hAnsi="Arial" w:cs="Arial"/>
              </w:rPr>
              <w:t>.</w:t>
            </w:r>
          </w:p>
        </w:tc>
      </w:tr>
      <w:tr w:rsidR="00D27B00" w:rsidRPr="0079104B" w:rsidTr="00601F53">
        <w:trPr>
          <w:cantSplit/>
        </w:trPr>
        <w:tc>
          <w:tcPr>
            <w:tcW w:w="4234" w:type="dxa"/>
          </w:tcPr>
          <w:p w:rsidR="00D27B00" w:rsidRPr="0079104B" w:rsidRDefault="00D27B00" w:rsidP="00933B54">
            <w:pPr>
              <w:widowControl w:val="0"/>
              <w:autoSpaceDE w:val="0"/>
              <w:autoSpaceDN w:val="0"/>
              <w:adjustRightInd w:val="0"/>
              <w:spacing w:after="120"/>
              <w:rPr>
                <w:rFonts w:ascii="Arial" w:hAnsi="Arial" w:cs="Arial"/>
              </w:rPr>
            </w:pPr>
            <w:r w:rsidRPr="0079104B">
              <w:rPr>
                <w:rFonts w:ascii="Arial" w:hAnsi="Arial" w:cs="Arial"/>
              </w:rPr>
              <w:t>c. Respect</w:t>
            </w:r>
            <w:r w:rsidR="00933B54" w:rsidRPr="0079104B">
              <w:rPr>
                <w:rFonts w:ascii="Arial" w:hAnsi="Arial" w:cs="Arial"/>
              </w:rPr>
              <w:t xml:space="preserve">er les modes </w:t>
            </w:r>
            <w:r w:rsidRPr="0079104B">
              <w:rPr>
                <w:rFonts w:ascii="Arial" w:hAnsi="Arial" w:cs="Arial"/>
              </w:rPr>
              <w:t>tradition</w:t>
            </w:r>
            <w:r w:rsidR="00933B54" w:rsidRPr="0079104B">
              <w:rPr>
                <w:rFonts w:ascii="Arial" w:hAnsi="Arial" w:cs="Arial"/>
              </w:rPr>
              <w:t>ne</w:t>
            </w:r>
            <w:r w:rsidRPr="0079104B">
              <w:rPr>
                <w:rFonts w:ascii="Arial" w:hAnsi="Arial" w:cs="Arial"/>
              </w:rPr>
              <w:t>l</w:t>
            </w:r>
            <w:r w:rsidR="00933B54" w:rsidRPr="0079104B">
              <w:rPr>
                <w:rFonts w:ascii="Arial" w:hAnsi="Arial" w:cs="Arial"/>
              </w:rPr>
              <w:t>s</w:t>
            </w:r>
            <w:r w:rsidRPr="0079104B">
              <w:rPr>
                <w:rFonts w:ascii="Arial" w:hAnsi="Arial" w:cs="Arial"/>
              </w:rPr>
              <w:t xml:space="preserve"> </w:t>
            </w:r>
            <w:r w:rsidR="00933B54" w:rsidRPr="0079104B">
              <w:rPr>
                <w:rFonts w:ascii="Arial" w:hAnsi="Arial" w:cs="Arial"/>
              </w:rPr>
              <w:t xml:space="preserve">de pratique et de </w:t>
            </w:r>
            <w:r w:rsidRPr="0079104B">
              <w:rPr>
                <w:rFonts w:ascii="Arial" w:hAnsi="Arial" w:cs="Arial"/>
              </w:rPr>
              <w:t>transmission</w:t>
            </w:r>
            <w:r w:rsidR="00A43A76" w:rsidRPr="0079104B">
              <w:rPr>
                <w:rFonts w:ascii="Arial" w:hAnsi="Arial" w:cs="Arial"/>
              </w:rPr>
              <w:t>,</w:t>
            </w:r>
            <w:r w:rsidRPr="0079104B">
              <w:rPr>
                <w:rFonts w:ascii="Arial" w:hAnsi="Arial" w:cs="Arial"/>
              </w:rPr>
              <w:t xml:space="preserve"> </w:t>
            </w:r>
            <w:r w:rsidR="00933B54" w:rsidRPr="0079104B">
              <w:rPr>
                <w:rFonts w:ascii="Arial" w:hAnsi="Arial" w:cs="Arial"/>
              </w:rPr>
              <w:t xml:space="preserve">tout en encourageant les processus de </w:t>
            </w:r>
            <w:proofErr w:type="spellStart"/>
            <w:r w:rsidR="00933B54" w:rsidRPr="0079104B">
              <w:rPr>
                <w:rFonts w:ascii="Arial" w:hAnsi="Arial" w:cs="Arial"/>
              </w:rPr>
              <w:t>re-création</w:t>
            </w:r>
            <w:proofErr w:type="spellEnd"/>
            <w:r w:rsidR="00933B54" w:rsidRPr="0079104B">
              <w:rPr>
                <w:rFonts w:ascii="Arial" w:hAnsi="Arial" w:cs="Arial"/>
              </w:rPr>
              <w:t xml:space="preserve"> constante</w:t>
            </w:r>
            <w:r w:rsidRPr="0079104B">
              <w:rPr>
                <w:rFonts w:ascii="Arial" w:hAnsi="Arial" w:cs="Arial"/>
              </w:rPr>
              <w:t>.</w:t>
            </w:r>
          </w:p>
        </w:tc>
        <w:tc>
          <w:tcPr>
            <w:tcW w:w="4234" w:type="dxa"/>
          </w:tcPr>
          <w:p w:rsidR="00D27B00" w:rsidRPr="0079104B" w:rsidRDefault="00D27B00" w:rsidP="009A28A1">
            <w:pPr>
              <w:widowControl w:val="0"/>
              <w:autoSpaceDE w:val="0"/>
              <w:autoSpaceDN w:val="0"/>
              <w:adjustRightInd w:val="0"/>
              <w:spacing w:after="120"/>
              <w:rPr>
                <w:rFonts w:ascii="Arial" w:hAnsi="Arial" w:cs="Arial"/>
                <w:i/>
                <w:iCs/>
              </w:rPr>
            </w:pPr>
            <w:r w:rsidRPr="0079104B">
              <w:rPr>
                <w:rFonts w:ascii="Arial" w:hAnsi="Arial" w:cs="Arial"/>
              </w:rPr>
              <w:t>c. Respect</w:t>
            </w:r>
            <w:r w:rsidR="001D600B" w:rsidRPr="0079104B">
              <w:rPr>
                <w:rFonts w:ascii="Arial" w:hAnsi="Arial" w:cs="Arial"/>
              </w:rPr>
              <w:t xml:space="preserve">er leurs souhaits et </w:t>
            </w:r>
            <w:r w:rsidRPr="0079104B">
              <w:rPr>
                <w:rFonts w:ascii="Arial" w:hAnsi="Arial" w:cs="Arial"/>
              </w:rPr>
              <w:t>aspirations concern</w:t>
            </w:r>
            <w:r w:rsidR="001D600B" w:rsidRPr="0079104B">
              <w:rPr>
                <w:rFonts w:ascii="Arial" w:hAnsi="Arial" w:cs="Arial"/>
              </w:rPr>
              <w:t>a</w:t>
            </w:r>
            <w:r w:rsidRPr="0079104B">
              <w:rPr>
                <w:rFonts w:ascii="Arial" w:hAnsi="Arial" w:cs="Arial"/>
              </w:rPr>
              <w:t>n</w:t>
            </w:r>
            <w:r w:rsidR="001D600B" w:rsidRPr="0079104B">
              <w:rPr>
                <w:rFonts w:ascii="Arial" w:hAnsi="Arial" w:cs="Arial"/>
              </w:rPr>
              <w:t>t sa revitalisation ou, s’ils le souhaitent, sa cessation</w:t>
            </w:r>
            <w:r w:rsidRPr="0079104B">
              <w:rPr>
                <w:rFonts w:ascii="Arial" w:hAnsi="Arial" w:cs="Arial"/>
              </w:rPr>
              <w:t>.</w:t>
            </w:r>
          </w:p>
        </w:tc>
      </w:tr>
      <w:tr w:rsidR="00D27B00" w:rsidRPr="0079104B" w:rsidTr="00601F53">
        <w:trPr>
          <w:cantSplit/>
        </w:trPr>
        <w:tc>
          <w:tcPr>
            <w:tcW w:w="4234" w:type="dxa"/>
          </w:tcPr>
          <w:p w:rsidR="00D27B00" w:rsidRPr="0079104B" w:rsidRDefault="00D27B00" w:rsidP="002A5D85">
            <w:pPr>
              <w:widowControl w:val="0"/>
              <w:autoSpaceDE w:val="0"/>
              <w:autoSpaceDN w:val="0"/>
              <w:adjustRightInd w:val="0"/>
              <w:spacing w:after="120"/>
              <w:rPr>
                <w:rFonts w:ascii="Arial" w:hAnsi="Arial" w:cs="Arial"/>
                <w:i/>
                <w:iCs/>
              </w:rPr>
            </w:pPr>
            <w:r w:rsidRPr="0079104B">
              <w:rPr>
                <w:rFonts w:ascii="Arial" w:hAnsi="Arial" w:cs="Arial"/>
              </w:rPr>
              <w:t>d. Etc.</w:t>
            </w:r>
          </w:p>
        </w:tc>
        <w:tc>
          <w:tcPr>
            <w:tcW w:w="4234" w:type="dxa"/>
          </w:tcPr>
          <w:p w:rsidR="00D27B00" w:rsidRPr="0079104B" w:rsidRDefault="00D27B00" w:rsidP="002A5D85">
            <w:pPr>
              <w:widowControl w:val="0"/>
              <w:autoSpaceDE w:val="0"/>
              <w:autoSpaceDN w:val="0"/>
              <w:adjustRightInd w:val="0"/>
              <w:spacing w:after="120"/>
              <w:rPr>
                <w:rFonts w:ascii="Arial" w:hAnsi="Arial" w:cs="Arial"/>
                <w:i/>
                <w:iCs/>
              </w:rPr>
            </w:pPr>
            <w:r w:rsidRPr="0079104B">
              <w:rPr>
                <w:rFonts w:ascii="Arial" w:hAnsi="Arial" w:cs="Arial"/>
              </w:rPr>
              <w:t>d. Etc.</w:t>
            </w:r>
          </w:p>
        </w:tc>
      </w:tr>
    </w:tbl>
    <w:p w:rsidR="00EC6DCB" w:rsidRPr="0079104B" w:rsidRDefault="009A28A1" w:rsidP="00C73786">
      <w:pPr>
        <w:pStyle w:val="ListParagraph"/>
        <w:numPr>
          <w:ilvl w:val="0"/>
          <w:numId w:val="1"/>
        </w:numPr>
        <w:spacing w:before="240" w:after="120" w:line="240" w:lineRule="auto"/>
        <w:ind w:left="567" w:hanging="567"/>
        <w:contextualSpacing w:val="0"/>
        <w:jc w:val="both"/>
        <w:rPr>
          <w:rStyle w:val="Strong"/>
          <w:bCs/>
          <w:lang w:val="fr-FR"/>
        </w:rPr>
      </w:pPr>
      <w:r w:rsidRPr="0079104B">
        <w:rPr>
          <w:rStyle w:val="Strong"/>
          <w:bCs/>
          <w:lang w:val="fr-FR"/>
        </w:rPr>
        <w:lastRenderedPageBreak/>
        <w:t xml:space="preserve">Les règles relatives au Principe </w:t>
      </w:r>
      <w:r w:rsidR="00EC6DCB" w:rsidRPr="0079104B">
        <w:rPr>
          <w:rStyle w:val="Strong"/>
          <w:bCs/>
          <w:lang w:val="fr-FR"/>
        </w:rPr>
        <w:t xml:space="preserve">3 </w:t>
      </w:r>
      <w:r w:rsidRPr="0079104B">
        <w:rPr>
          <w:rStyle w:val="Strong"/>
          <w:bCs/>
          <w:lang w:val="fr-FR"/>
        </w:rPr>
        <w:t xml:space="preserve">peuvent </w:t>
      </w:r>
      <w:r w:rsidR="00744520" w:rsidRPr="0079104B">
        <w:rPr>
          <w:rStyle w:val="Strong"/>
          <w:bCs/>
          <w:lang w:val="fr-FR"/>
        </w:rPr>
        <w:t>viser des</w:t>
      </w:r>
      <w:r w:rsidRPr="0079104B">
        <w:rPr>
          <w:rStyle w:val="Strong"/>
          <w:bCs/>
          <w:lang w:val="fr-FR"/>
        </w:rPr>
        <w:t xml:space="preserve"> entités du secteur privé et </w:t>
      </w:r>
      <w:r w:rsidR="00744520" w:rsidRPr="0079104B">
        <w:rPr>
          <w:rStyle w:val="Strong"/>
          <w:bCs/>
          <w:lang w:val="fr-FR"/>
        </w:rPr>
        <w:t>les</w:t>
      </w:r>
      <w:r w:rsidRPr="0079104B">
        <w:rPr>
          <w:rStyle w:val="Strong"/>
          <w:bCs/>
          <w:lang w:val="fr-FR"/>
        </w:rPr>
        <w:t xml:space="preserve"> chercheurs, par exemple, certaines étant formulées différemment et d’autres de façon similaire </w:t>
      </w:r>
      <w:r w:rsidR="00EC6DCB" w:rsidRPr="0079104B">
        <w:rPr>
          <w:rStyle w:val="Strong"/>
          <w:bCs/>
          <w:lang w:val="fr-FR"/>
        </w:rPr>
        <w:t>:</w:t>
      </w:r>
    </w:p>
    <w:tbl>
      <w:tblPr>
        <w:tblStyle w:val="TableGrid"/>
        <w:tblW w:w="0" w:type="auto"/>
        <w:tblInd w:w="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9"/>
        <w:gridCol w:w="4239"/>
      </w:tblGrid>
      <w:tr w:rsidR="00125CFD" w:rsidRPr="0079104B" w:rsidTr="006A01ED">
        <w:trPr>
          <w:cantSplit/>
        </w:trPr>
        <w:tc>
          <w:tcPr>
            <w:tcW w:w="8478" w:type="dxa"/>
            <w:gridSpan w:val="2"/>
          </w:tcPr>
          <w:p w:rsidR="00125CFD" w:rsidRPr="0079104B" w:rsidRDefault="00125CFD" w:rsidP="009A28A1">
            <w:pPr>
              <w:keepNext/>
              <w:keepLines/>
              <w:widowControl w:val="0"/>
              <w:autoSpaceDE w:val="0"/>
              <w:autoSpaceDN w:val="0"/>
              <w:adjustRightInd w:val="0"/>
              <w:spacing w:after="120"/>
              <w:rPr>
                <w:rFonts w:ascii="Arial" w:hAnsi="Arial" w:cs="Arial"/>
                <w:b/>
              </w:rPr>
            </w:pPr>
            <w:r w:rsidRPr="0079104B">
              <w:rPr>
                <w:rStyle w:val="Strong"/>
                <w:b/>
                <w:lang w:val="fr-FR"/>
              </w:rPr>
              <w:t xml:space="preserve">Principe 3. </w:t>
            </w:r>
            <w:r w:rsidR="009A28A1" w:rsidRPr="0079104B">
              <w:rPr>
                <w:rStyle w:val="Strong"/>
                <w:b/>
                <w:lang w:val="fr-FR"/>
              </w:rPr>
              <w:t>Le droit des</w:t>
            </w:r>
            <w:r w:rsidR="00AB6712" w:rsidRPr="0079104B">
              <w:rPr>
                <w:rFonts w:ascii="Arial" w:hAnsi="Arial" w:cs="Arial"/>
                <w:b/>
              </w:rPr>
              <w:t xml:space="preserve"> </w:t>
            </w:r>
            <w:r w:rsidR="00D86A1B" w:rsidRPr="0079104B">
              <w:rPr>
                <w:rFonts w:ascii="Arial" w:hAnsi="Arial" w:cs="Arial"/>
                <w:b/>
              </w:rPr>
              <w:t>communautés, groupes et individus</w:t>
            </w:r>
            <w:r w:rsidR="00AB6712" w:rsidRPr="0079104B">
              <w:rPr>
                <w:rFonts w:ascii="Arial" w:hAnsi="Arial" w:cs="Arial"/>
                <w:b/>
              </w:rPr>
              <w:t xml:space="preserve"> </w:t>
            </w:r>
            <w:r w:rsidR="009A28A1" w:rsidRPr="0079104B">
              <w:rPr>
                <w:rFonts w:ascii="Arial" w:hAnsi="Arial" w:cs="Arial"/>
                <w:b/>
              </w:rPr>
              <w:t xml:space="preserve">de maintenir les </w:t>
            </w:r>
            <w:r w:rsidR="00AB6712" w:rsidRPr="0079104B">
              <w:rPr>
                <w:rFonts w:ascii="Arial" w:hAnsi="Arial" w:cs="Arial"/>
                <w:b/>
              </w:rPr>
              <w:t>prati</w:t>
            </w:r>
            <w:r w:rsidR="009A28A1" w:rsidRPr="0079104B">
              <w:rPr>
                <w:rFonts w:ascii="Arial" w:hAnsi="Arial" w:cs="Arial"/>
                <w:b/>
              </w:rPr>
              <w:t>qu</w:t>
            </w:r>
            <w:r w:rsidR="00AB6712" w:rsidRPr="0079104B">
              <w:rPr>
                <w:rFonts w:ascii="Arial" w:hAnsi="Arial" w:cs="Arial"/>
                <w:b/>
              </w:rPr>
              <w:t xml:space="preserve">es, </w:t>
            </w:r>
            <w:r w:rsidR="00AB6712" w:rsidRPr="0079104B">
              <w:rPr>
                <w:rStyle w:val="Strong"/>
                <w:b/>
                <w:bCs/>
                <w:lang w:val="fr-FR"/>
              </w:rPr>
              <w:t>repr</w:t>
            </w:r>
            <w:r w:rsidR="009A28A1" w:rsidRPr="0079104B">
              <w:rPr>
                <w:rStyle w:val="Strong"/>
                <w:b/>
                <w:bCs/>
                <w:lang w:val="fr-FR"/>
              </w:rPr>
              <w:t>é</w:t>
            </w:r>
            <w:r w:rsidR="00AB6712" w:rsidRPr="0079104B">
              <w:rPr>
                <w:rStyle w:val="Strong"/>
                <w:b/>
                <w:bCs/>
                <w:lang w:val="fr-FR"/>
              </w:rPr>
              <w:t>sentations</w:t>
            </w:r>
            <w:r w:rsidR="00AB6712" w:rsidRPr="0079104B">
              <w:rPr>
                <w:rFonts w:ascii="Arial" w:hAnsi="Arial" w:cs="Arial"/>
                <w:b/>
              </w:rPr>
              <w:t xml:space="preserve">, expressions, </w:t>
            </w:r>
            <w:r w:rsidR="009A28A1" w:rsidRPr="0079104B">
              <w:rPr>
                <w:rFonts w:ascii="Arial" w:hAnsi="Arial" w:cs="Arial"/>
                <w:b/>
              </w:rPr>
              <w:t xml:space="preserve">connaissances et savoir-faire nécessaires pour assurer la viabilité du </w:t>
            </w:r>
            <w:r w:rsidR="007373BA" w:rsidRPr="0079104B">
              <w:rPr>
                <w:rFonts w:ascii="Arial" w:hAnsi="Arial" w:cs="Arial"/>
                <w:b/>
              </w:rPr>
              <w:t>patrimoine culturel immatériel</w:t>
            </w:r>
            <w:r w:rsidR="00AB6712" w:rsidRPr="0079104B">
              <w:rPr>
                <w:rFonts w:ascii="Arial" w:hAnsi="Arial" w:cs="Arial"/>
                <w:b/>
              </w:rPr>
              <w:t xml:space="preserve"> </w:t>
            </w:r>
            <w:r w:rsidR="009A28A1" w:rsidRPr="0079104B">
              <w:rPr>
                <w:rFonts w:ascii="Arial" w:hAnsi="Arial" w:cs="Arial"/>
                <w:b/>
              </w:rPr>
              <w:t>doit être reconnu et respecté</w:t>
            </w:r>
            <w:r w:rsidR="00AB6712" w:rsidRPr="0079104B">
              <w:rPr>
                <w:rFonts w:ascii="Arial" w:hAnsi="Arial" w:cs="Arial"/>
                <w:b/>
              </w:rPr>
              <w:t>.</w:t>
            </w:r>
          </w:p>
        </w:tc>
      </w:tr>
      <w:tr w:rsidR="00125CFD" w:rsidRPr="0079104B" w:rsidTr="006A01ED">
        <w:trPr>
          <w:cantSplit/>
        </w:trPr>
        <w:tc>
          <w:tcPr>
            <w:tcW w:w="4239" w:type="dxa"/>
          </w:tcPr>
          <w:p w:rsidR="00125CFD" w:rsidRPr="0079104B" w:rsidRDefault="00765204" w:rsidP="00765204">
            <w:pPr>
              <w:widowControl w:val="0"/>
              <w:autoSpaceDE w:val="0"/>
              <w:autoSpaceDN w:val="0"/>
              <w:adjustRightInd w:val="0"/>
              <w:spacing w:after="120"/>
              <w:rPr>
                <w:rFonts w:ascii="Arial" w:hAnsi="Arial" w:cs="Arial"/>
                <w:i/>
                <w:iCs/>
              </w:rPr>
            </w:pPr>
            <w:r w:rsidRPr="0079104B">
              <w:rPr>
                <w:rFonts w:ascii="Arial" w:hAnsi="Arial" w:cs="Arial"/>
                <w:i/>
                <w:iCs/>
              </w:rPr>
              <w:t>Règles destinées aux entités du secteur privé</w:t>
            </w:r>
            <w:r w:rsidR="00D67BD7">
              <w:rPr>
                <w:rFonts w:ascii="Arial" w:hAnsi="Arial" w:cs="Arial"/>
                <w:i/>
                <w:iCs/>
              </w:rPr>
              <w:t> :</w:t>
            </w:r>
          </w:p>
        </w:tc>
        <w:tc>
          <w:tcPr>
            <w:tcW w:w="4239" w:type="dxa"/>
          </w:tcPr>
          <w:p w:rsidR="00125CFD" w:rsidRPr="0079104B" w:rsidRDefault="00765204" w:rsidP="00765204">
            <w:pPr>
              <w:widowControl w:val="0"/>
              <w:autoSpaceDE w:val="0"/>
              <w:autoSpaceDN w:val="0"/>
              <w:adjustRightInd w:val="0"/>
              <w:spacing w:after="120"/>
              <w:rPr>
                <w:rFonts w:ascii="Arial" w:hAnsi="Arial" w:cs="Arial"/>
                <w:i/>
                <w:iCs/>
              </w:rPr>
            </w:pPr>
            <w:r w:rsidRPr="0079104B">
              <w:rPr>
                <w:rFonts w:ascii="Arial" w:hAnsi="Arial" w:cs="Arial"/>
                <w:i/>
                <w:iCs/>
              </w:rPr>
              <w:t>Règles destinées aux chercheurs</w:t>
            </w:r>
            <w:r w:rsidR="00D67BD7">
              <w:rPr>
                <w:rFonts w:ascii="Arial" w:hAnsi="Arial" w:cs="Arial"/>
                <w:i/>
                <w:iCs/>
              </w:rPr>
              <w:t> :</w:t>
            </w:r>
          </w:p>
        </w:tc>
      </w:tr>
      <w:tr w:rsidR="001828E2" w:rsidRPr="0079104B" w:rsidTr="006A01ED">
        <w:trPr>
          <w:cantSplit/>
        </w:trPr>
        <w:tc>
          <w:tcPr>
            <w:tcW w:w="4239" w:type="dxa"/>
          </w:tcPr>
          <w:p w:rsidR="001828E2" w:rsidRPr="0079104B" w:rsidRDefault="001828E2" w:rsidP="00765204">
            <w:pPr>
              <w:widowControl w:val="0"/>
              <w:autoSpaceDE w:val="0"/>
              <w:autoSpaceDN w:val="0"/>
              <w:adjustRightInd w:val="0"/>
              <w:spacing w:after="120"/>
              <w:rPr>
                <w:rFonts w:ascii="Arial" w:hAnsi="Arial" w:cs="Arial"/>
              </w:rPr>
            </w:pPr>
            <w:r w:rsidRPr="0079104B">
              <w:rPr>
                <w:rFonts w:ascii="Arial" w:hAnsi="Arial" w:cs="Arial"/>
              </w:rPr>
              <w:t xml:space="preserve">a. </w:t>
            </w:r>
            <w:r w:rsidR="00765204" w:rsidRPr="0079104B">
              <w:rPr>
                <w:rFonts w:ascii="Arial" w:hAnsi="Arial" w:cs="Arial"/>
              </w:rPr>
              <w:t xml:space="preserve">Ne pas violer ou réduire, de façon intentionnelle ou non, le droit des </w:t>
            </w:r>
            <w:r w:rsidR="00D86A1B" w:rsidRPr="0079104B">
              <w:rPr>
                <w:rFonts w:ascii="Arial" w:hAnsi="Arial" w:cs="Arial"/>
              </w:rPr>
              <w:t>communautés, groupes et individus</w:t>
            </w:r>
            <w:r w:rsidRPr="0079104B">
              <w:rPr>
                <w:rFonts w:ascii="Arial" w:hAnsi="Arial" w:cs="Arial"/>
              </w:rPr>
              <w:t xml:space="preserve"> </w:t>
            </w:r>
            <w:r w:rsidR="00765204" w:rsidRPr="0079104B">
              <w:rPr>
                <w:rFonts w:ascii="Arial" w:hAnsi="Arial" w:cs="Arial"/>
              </w:rPr>
              <w:t xml:space="preserve">de maintenir les pratiques, </w:t>
            </w:r>
            <w:r w:rsidRPr="0079104B">
              <w:rPr>
                <w:rFonts w:ascii="Arial" w:hAnsi="Arial" w:cs="Arial"/>
              </w:rPr>
              <w:t>repr</w:t>
            </w:r>
            <w:r w:rsidR="00765204" w:rsidRPr="0079104B">
              <w:rPr>
                <w:rFonts w:ascii="Arial" w:hAnsi="Arial" w:cs="Arial"/>
              </w:rPr>
              <w:t>é</w:t>
            </w:r>
            <w:r w:rsidRPr="0079104B">
              <w:rPr>
                <w:rFonts w:ascii="Arial" w:hAnsi="Arial" w:cs="Arial"/>
              </w:rPr>
              <w:t xml:space="preserve">sentations, expressions, </w:t>
            </w:r>
            <w:r w:rsidR="00765204" w:rsidRPr="0079104B">
              <w:rPr>
                <w:rFonts w:ascii="Arial" w:hAnsi="Arial" w:cs="Arial"/>
              </w:rPr>
              <w:t>connaissances et savoir-faire de leur PCI</w:t>
            </w:r>
            <w:r w:rsidRPr="0079104B">
              <w:rPr>
                <w:rFonts w:ascii="Arial" w:hAnsi="Arial" w:cs="Arial"/>
              </w:rPr>
              <w:t>.</w:t>
            </w:r>
          </w:p>
        </w:tc>
        <w:tc>
          <w:tcPr>
            <w:tcW w:w="4239" w:type="dxa"/>
          </w:tcPr>
          <w:p w:rsidR="001828E2" w:rsidRPr="0079104B" w:rsidRDefault="001828E2" w:rsidP="00AC549D">
            <w:pPr>
              <w:widowControl w:val="0"/>
              <w:autoSpaceDE w:val="0"/>
              <w:autoSpaceDN w:val="0"/>
              <w:adjustRightInd w:val="0"/>
              <w:spacing w:after="120"/>
              <w:rPr>
                <w:rFonts w:ascii="Arial" w:hAnsi="Arial" w:cs="Arial"/>
              </w:rPr>
            </w:pPr>
            <w:r w:rsidRPr="0079104B">
              <w:rPr>
                <w:rFonts w:ascii="Arial" w:hAnsi="Arial" w:cs="Arial"/>
              </w:rPr>
              <w:t xml:space="preserve">a. </w:t>
            </w:r>
            <w:r w:rsidR="0027471C" w:rsidRPr="0079104B">
              <w:rPr>
                <w:rFonts w:ascii="Arial" w:hAnsi="Arial" w:cs="Arial"/>
              </w:rPr>
              <w:t xml:space="preserve">Concevoir et mettre en </w:t>
            </w:r>
            <w:r w:rsidR="00272537" w:rsidRPr="0079104B">
              <w:rPr>
                <w:rFonts w:ascii="Arial" w:hAnsi="Arial" w:cs="Arial"/>
              </w:rPr>
              <w:t xml:space="preserve">œuvre </w:t>
            </w:r>
            <w:r w:rsidR="0027471C" w:rsidRPr="0079104B">
              <w:rPr>
                <w:rFonts w:ascii="Arial" w:hAnsi="Arial" w:cs="Arial"/>
              </w:rPr>
              <w:t xml:space="preserve">des activités de recherche en reconnaissant et en respectant </w:t>
            </w:r>
            <w:r w:rsidR="00AC549D" w:rsidRPr="0079104B">
              <w:rPr>
                <w:rFonts w:ascii="Arial" w:hAnsi="Arial" w:cs="Arial"/>
              </w:rPr>
              <w:t xml:space="preserve">pleinement </w:t>
            </w:r>
            <w:r w:rsidR="0027471C" w:rsidRPr="0079104B">
              <w:rPr>
                <w:rFonts w:ascii="Arial" w:hAnsi="Arial" w:cs="Arial"/>
              </w:rPr>
              <w:t xml:space="preserve">le droit des </w:t>
            </w:r>
            <w:r w:rsidR="00D86A1B" w:rsidRPr="0079104B">
              <w:rPr>
                <w:rFonts w:ascii="Arial" w:hAnsi="Arial" w:cs="Arial"/>
              </w:rPr>
              <w:t>communautés, groupes et individus</w:t>
            </w:r>
            <w:r w:rsidRPr="0079104B">
              <w:rPr>
                <w:rFonts w:ascii="Arial" w:hAnsi="Arial" w:cs="Arial"/>
              </w:rPr>
              <w:t xml:space="preserve"> </w:t>
            </w:r>
            <w:r w:rsidR="0027471C" w:rsidRPr="0079104B">
              <w:rPr>
                <w:rFonts w:ascii="Arial" w:hAnsi="Arial" w:cs="Arial"/>
              </w:rPr>
              <w:t xml:space="preserve">de </w:t>
            </w:r>
            <w:r w:rsidR="00AC549D" w:rsidRPr="0079104B">
              <w:rPr>
                <w:rFonts w:ascii="Arial" w:hAnsi="Arial" w:cs="Arial"/>
              </w:rPr>
              <w:t>m</w:t>
            </w:r>
            <w:r w:rsidR="0027471C" w:rsidRPr="0079104B">
              <w:rPr>
                <w:rFonts w:ascii="Arial" w:hAnsi="Arial" w:cs="Arial"/>
              </w:rPr>
              <w:t xml:space="preserve">aintenir les </w:t>
            </w:r>
            <w:r w:rsidRPr="0079104B">
              <w:rPr>
                <w:rFonts w:ascii="Arial" w:hAnsi="Arial" w:cs="Arial"/>
              </w:rPr>
              <w:t>prati</w:t>
            </w:r>
            <w:r w:rsidR="0027471C" w:rsidRPr="0079104B">
              <w:rPr>
                <w:rFonts w:ascii="Arial" w:hAnsi="Arial" w:cs="Arial"/>
              </w:rPr>
              <w:t>qu</w:t>
            </w:r>
            <w:r w:rsidRPr="0079104B">
              <w:rPr>
                <w:rFonts w:ascii="Arial" w:hAnsi="Arial" w:cs="Arial"/>
              </w:rPr>
              <w:t>es, repr</w:t>
            </w:r>
            <w:r w:rsidR="0027471C" w:rsidRPr="0079104B">
              <w:rPr>
                <w:rFonts w:ascii="Arial" w:hAnsi="Arial" w:cs="Arial"/>
              </w:rPr>
              <w:t>é</w:t>
            </w:r>
            <w:r w:rsidRPr="0079104B">
              <w:rPr>
                <w:rFonts w:ascii="Arial" w:hAnsi="Arial" w:cs="Arial"/>
              </w:rPr>
              <w:t xml:space="preserve">sentations, expressions, </w:t>
            </w:r>
            <w:r w:rsidR="0027471C" w:rsidRPr="0079104B">
              <w:rPr>
                <w:rFonts w:ascii="Arial" w:hAnsi="Arial" w:cs="Arial"/>
              </w:rPr>
              <w:t>connaissances et savoir-faire de leur PCI</w:t>
            </w:r>
            <w:r w:rsidRPr="0079104B">
              <w:rPr>
                <w:rFonts w:ascii="Arial" w:hAnsi="Arial" w:cs="Arial"/>
              </w:rPr>
              <w:t>.</w:t>
            </w:r>
          </w:p>
        </w:tc>
      </w:tr>
      <w:tr w:rsidR="001828E2" w:rsidRPr="0079104B" w:rsidTr="006A01ED">
        <w:trPr>
          <w:cantSplit/>
        </w:trPr>
        <w:tc>
          <w:tcPr>
            <w:tcW w:w="4239" w:type="dxa"/>
          </w:tcPr>
          <w:p w:rsidR="001828E2" w:rsidRPr="0079104B" w:rsidRDefault="001828E2" w:rsidP="0027471C">
            <w:pPr>
              <w:widowControl w:val="0"/>
              <w:autoSpaceDE w:val="0"/>
              <w:autoSpaceDN w:val="0"/>
              <w:adjustRightInd w:val="0"/>
              <w:spacing w:after="120"/>
              <w:rPr>
                <w:rFonts w:ascii="Arial" w:hAnsi="Arial" w:cs="Arial"/>
              </w:rPr>
            </w:pPr>
            <w:r w:rsidRPr="0079104B">
              <w:rPr>
                <w:rFonts w:ascii="Arial" w:hAnsi="Arial" w:cs="Arial"/>
              </w:rPr>
              <w:t xml:space="preserve">b. </w:t>
            </w:r>
            <w:r w:rsidR="0027471C" w:rsidRPr="0079104B">
              <w:rPr>
                <w:rFonts w:ascii="Arial" w:hAnsi="Arial" w:cs="Arial"/>
              </w:rPr>
              <w:t xml:space="preserve">Ne pas mettre en péril, de façon intentionnelle ou non, la viabilité du </w:t>
            </w:r>
            <w:r w:rsidR="007373BA" w:rsidRPr="0079104B">
              <w:rPr>
                <w:rFonts w:ascii="Arial" w:hAnsi="Arial" w:cs="Arial"/>
              </w:rPr>
              <w:t>patrimoine culturel immatériel</w:t>
            </w:r>
            <w:r w:rsidRPr="0079104B">
              <w:rPr>
                <w:rFonts w:ascii="Arial" w:hAnsi="Arial" w:cs="Arial"/>
              </w:rPr>
              <w:t>.</w:t>
            </w:r>
          </w:p>
        </w:tc>
        <w:tc>
          <w:tcPr>
            <w:tcW w:w="4239" w:type="dxa"/>
          </w:tcPr>
          <w:p w:rsidR="001828E2" w:rsidRPr="0079104B" w:rsidRDefault="001828E2" w:rsidP="002A5D85">
            <w:pPr>
              <w:widowControl w:val="0"/>
              <w:autoSpaceDE w:val="0"/>
              <w:autoSpaceDN w:val="0"/>
              <w:adjustRightInd w:val="0"/>
              <w:spacing w:after="120"/>
              <w:rPr>
                <w:rFonts w:ascii="Arial" w:hAnsi="Arial" w:cs="Arial"/>
              </w:rPr>
            </w:pPr>
            <w:r w:rsidRPr="0079104B">
              <w:rPr>
                <w:rFonts w:ascii="Arial" w:hAnsi="Arial" w:cs="Arial"/>
              </w:rPr>
              <w:t xml:space="preserve">b. </w:t>
            </w:r>
            <w:r w:rsidR="0027471C" w:rsidRPr="0079104B">
              <w:rPr>
                <w:rFonts w:ascii="Arial" w:hAnsi="Arial" w:cs="Arial"/>
              </w:rPr>
              <w:t>Ne pas mettre en péril, de façon intentionnelle ou non, la viabilité du patrimoine culturel immatériel.</w:t>
            </w:r>
          </w:p>
        </w:tc>
      </w:tr>
      <w:tr w:rsidR="001828E2" w:rsidRPr="0079104B" w:rsidTr="006A01ED">
        <w:trPr>
          <w:cantSplit/>
        </w:trPr>
        <w:tc>
          <w:tcPr>
            <w:tcW w:w="4239" w:type="dxa"/>
          </w:tcPr>
          <w:p w:rsidR="001828E2" w:rsidRPr="0079104B" w:rsidRDefault="001828E2" w:rsidP="007E7D14">
            <w:pPr>
              <w:widowControl w:val="0"/>
              <w:autoSpaceDE w:val="0"/>
              <w:autoSpaceDN w:val="0"/>
              <w:adjustRightInd w:val="0"/>
              <w:spacing w:after="120"/>
              <w:rPr>
                <w:rFonts w:ascii="Arial" w:hAnsi="Arial" w:cs="Arial"/>
              </w:rPr>
            </w:pPr>
            <w:r w:rsidRPr="0079104B">
              <w:rPr>
                <w:rFonts w:ascii="Arial" w:hAnsi="Arial" w:cs="Arial"/>
              </w:rPr>
              <w:t xml:space="preserve">c. </w:t>
            </w:r>
            <w:r w:rsidR="007E7D14" w:rsidRPr="0079104B">
              <w:rPr>
                <w:rFonts w:ascii="Arial" w:hAnsi="Arial" w:cs="Arial"/>
              </w:rPr>
              <w:t>S’efforcer, dans toute la mesure du possible, de prendre des dispositions pour permettre aux praticiens que vous employez de pratiquer leur PCI autant que faire se peut</w:t>
            </w:r>
            <w:r w:rsidRPr="0079104B">
              <w:rPr>
                <w:rFonts w:ascii="Arial" w:hAnsi="Arial" w:cs="Arial"/>
              </w:rPr>
              <w:t>.</w:t>
            </w:r>
          </w:p>
        </w:tc>
        <w:tc>
          <w:tcPr>
            <w:tcW w:w="4239" w:type="dxa"/>
          </w:tcPr>
          <w:p w:rsidR="001828E2" w:rsidRPr="0079104B" w:rsidRDefault="001828E2" w:rsidP="00DD1BDC">
            <w:pPr>
              <w:widowControl w:val="0"/>
              <w:autoSpaceDE w:val="0"/>
              <w:autoSpaceDN w:val="0"/>
              <w:adjustRightInd w:val="0"/>
              <w:spacing w:after="120"/>
              <w:rPr>
                <w:rFonts w:ascii="Arial" w:hAnsi="Arial" w:cs="Arial"/>
              </w:rPr>
            </w:pPr>
            <w:r w:rsidRPr="0079104B">
              <w:rPr>
                <w:rFonts w:ascii="Arial" w:hAnsi="Arial" w:cs="Arial"/>
              </w:rPr>
              <w:t xml:space="preserve">c. </w:t>
            </w:r>
            <w:r w:rsidR="00877EFB" w:rsidRPr="0079104B">
              <w:rPr>
                <w:rFonts w:ascii="Arial" w:hAnsi="Arial" w:cs="Arial"/>
              </w:rPr>
              <w:t>Éviter</w:t>
            </w:r>
            <w:r w:rsidR="007E7D14" w:rsidRPr="0079104B">
              <w:rPr>
                <w:rFonts w:ascii="Arial" w:hAnsi="Arial" w:cs="Arial"/>
              </w:rPr>
              <w:t xml:space="preserve"> d</w:t>
            </w:r>
            <w:r w:rsidR="00DD1BDC" w:rsidRPr="0079104B">
              <w:rPr>
                <w:rFonts w:ascii="Arial" w:hAnsi="Arial" w:cs="Arial"/>
              </w:rPr>
              <w:t>e porter</w:t>
            </w:r>
            <w:r w:rsidR="007E7D14" w:rsidRPr="0079104B">
              <w:rPr>
                <w:rFonts w:ascii="Arial" w:hAnsi="Arial" w:cs="Arial"/>
              </w:rPr>
              <w:t xml:space="preserve"> des jugements extérieu</w:t>
            </w:r>
            <w:r w:rsidR="00C62C92" w:rsidRPr="0079104B">
              <w:rPr>
                <w:rFonts w:ascii="Arial" w:hAnsi="Arial" w:cs="Arial"/>
              </w:rPr>
              <w:t>r</w:t>
            </w:r>
            <w:r w:rsidR="007E7D14" w:rsidRPr="0079104B">
              <w:rPr>
                <w:rFonts w:ascii="Arial" w:hAnsi="Arial" w:cs="Arial"/>
              </w:rPr>
              <w:t xml:space="preserve">s sur le caractère souhaitable ou </w:t>
            </w:r>
            <w:r w:rsidR="00C62C92" w:rsidRPr="0079104B">
              <w:rPr>
                <w:rFonts w:ascii="Arial" w:hAnsi="Arial" w:cs="Arial"/>
              </w:rPr>
              <w:t>l’</w:t>
            </w:r>
            <w:r w:rsidR="00AC549D" w:rsidRPr="0079104B">
              <w:rPr>
                <w:rFonts w:ascii="Arial" w:hAnsi="Arial" w:cs="Arial"/>
              </w:rPr>
              <w:t>utilité</w:t>
            </w:r>
            <w:r w:rsidR="00C62C92" w:rsidRPr="0079104B">
              <w:rPr>
                <w:rFonts w:ascii="Arial" w:hAnsi="Arial" w:cs="Arial"/>
              </w:rPr>
              <w:t xml:space="preserve"> de </w:t>
            </w:r>
            <w:r w:rsidRPr="0079104B">
              <w:rPr>
                <w:rFonts w:ascii="Arial" w:hAnsi="Arial" w:cs="Arial"/>
              </w:rPr>
              <w:t>prati</w:t>
            </w:r>
            <w:r w:rsidR="00C62C92" w:rsidRPr="0079104B">
              <w:rPr>
                <w:rFonts w:ascii="Arial" w:hAnsi="Arial" w:cs="Arial"/>
              </w:rPr>
              <w:t>qu</w:t>
            </w:r>
            <w:r w:rsidRPr="0079104B">
              <w:rPr>
                <w:rFonts w:ascii="Arial" w:hAnsi="Arial" w:cs="Arial"/>
              </w:rPr>
              <w:t>es, repr</w:t>
            </w:r>
            <w:r w:rsidR="00C62C92" w:rsidRPr="0079104B">
              <w:rPr>
                <w:rFonts w:ascii="Arial" w:hAnsi="Arial" w:cs="Arial"/>
              </w:rPr>
              <w:t>é</w:t>
            </w:r>
            <w:r w:rsidRPr="0079104B">
              <w:rPr>
                <w:rFonts w:ascii="Arial" w:hAnsi="Arial" w:cs="Arial"/>
              </w:rPr>
              <w:t xml:space="preserve">sentations, expressions, </w:t>
            </w:r>
            <w:r w:rsidR="00C62C92" w:rsidRPr="0079104B">
              <w:rPr>
                <w:rFonts w:ascii="Arial" w:hAnsi="Arial" w:cs="Arial"/>
              </w:rPr>
              <w:t>connaissances ou savoir-faire du PCI</w:t>
            </w:r>
            <w:r w:rsidRPr="0079104B">
              <w:rPr>
                <w:rFonts w:ascii="Arial" w:hAnsi="Arial" w:cs="Arial"/>
              </w:rPr>
              <w:t>.</w:t>
            </w:r>
          </w:p>
        </w:tc>
      </w:tr>
      <w:tr w:rsidR="001828E2" w:rsidRPr="0079104B" w:rsidTr="006A01ED">
        <w:trPr>
          <w:cantSplit/>
        </w:trPr>
        <w:tc>
          <w:tcPr>
            <w:tcW w:w="4239" w:type="dxa"/>
          </w:tcPr>
          <w:p w:rsidR="001828E2" w:rsidRPr="0079104B" w:rsidRDefault="001828E2" w:rsidP="00D27B00">
            <w:pPr>
              <w:widowControl w:val="0"/>
              <w:autoSpaceDE w:val="0"/>
              <w:autoSpaceDN w:val="0"/>
              <w:adjustRightInd w:val="0"/>
              <w:spacing w:after="120"/>
              <w:rPr>
                <w:rFonts w:ascii="Arial" w:hAnsi="Arial" w:cs="Arial"/>
                <w:i/>
                <w:iCs/>
              </w:rPr>
            </w:pPr>
            <w:r w:rsidRPr="0079104B">
              <w:rPr>
                <w:rFonts w:ascii="Arial" w:hAnsi="Arial" w:cs="Arial"/>
              </w:rPr>
              <w:t>d. Etc.</w:t>
            </w:r>
          </w:p>
        </w:tc>
        <w:tc>
          <w:tcPr>
            <w:tcW w:w="4239" w:type="dxa"/>
          </w:tcPr>
          <w:p w:rsidR="001828E2" w:rsidRPr="0079104B" w:rsidRDefault="001828E2" w:rsidP="002A5D85">
            <w:pPr>
              <w:widowControl w:val="0"/>
              <w:autoSpaceDE w:val="0"/>
              <w:autoSpaceDN w:val="0"/>
              <w:adjustRightInd w:val="0"/>
              <w:spacing w:after="120"/>
              <w:rPr>
                <w:rFonts w:ascii="Arial" w:hAnsi="Arial" w:cs="Arial"/>
                <w:i/>
                <w:iCs/>
              </w:rPr>
            </w:pPr>
            <w:r w:rsidRPr="0079104B">
              <w:rPr>
                <w:rFonts w:ascii="Arial" w:hAnsi="Arial" w:cs="Arial"/>
              </w:rPr>
              <w:t>d. Etc.</w:t>
            </w:r>
          </w:p>
        </w:tc>
      </w:tr>
    </w:tbl>
    <w:p w:rsidR="004B72CC" w:rsidRPr="0079104B" w:rsidRDefault="00C62C92" w:rsidP="00927EF4">
      <w:pPr>
        <w:pStyle w:val="ListParagraph"/>
        <w:numPr>
          <w:ilvl w:val="0"/>
          <w:numId w:val="1"/>
        </w:numPr>
        <w:spacing w:before="240" w:after="120" w:line="240" w:lineRule="auto"/>
        <w:ind w:left="567" w:hanging="567"/>
        <w:contextualSpacing w:val="0"/>
        <w:jc w:val="both"/>
        <w:rPr>
          <w:rStyle w:val="Strong"/>
          <w:lang w:val="fr-FR"/>
        </w:rPr>
      </w:pPr>
      <w:r w:rsidRPr="0079104B">
        <w:rPr>
          <w:rStyle w:val="Strong"/>
          <w:bCs/>
          <w:lang w:val="fr-FR"/>
        </w:rPr>
        <w:t>Le p</w:t>
      </w:r>
      <w:r w:rsidR="004B72CC" w:rsidRPr="0079104B">
        <w:rPr>
          <w:rStyle w:val="Strong"/>
          <w:bCs/>
          <w:lang w:val="fr-FR"/>
        </w:rPr>
        <w:t xml:space="preserve">rincipe </w:t>
      </w:r>
      <w:r w:rsidR="00E06B01" w:rsidRPr="0079104B">
        <w:rPr>
          <w:rStyle w:val="Strong"/>
          <w:bCs/>
          <w:lang w:val="fr-FR"/>
        </w:rPr>
        <w:t>7</w:t>
      </w:r>
      <w:r w:rsidR="00AB6712" w:rsidRPr="0079104B">
        <w:rPr>
          <w:rStyle w:val="Strong"/>
          <w:bCs/>
          <w:lang w:val="fr-FR"/>
        </w:rPr>
        <w:t xml:space="preserve"> </w:t>
      </w:r>
      <w:r w:rsidRPr="0079104B">
        <w:rPr>
          <w:rStyle w:val="Strong"/>
          <w:bCs/>
          <w:lang w:val="fr-FR"/>
        </w:rPr>
        <w:t>peut être appliqué, par exemple, aux chercheurs et aux professionnels du tourisme de la manière suivante :</w:t>
      </w:r>
    </w:p>
    <w:tbl>
      <w:tblPr>
        <w:tblStyle w:val="TableGrid"/>
        <w:tblW w:w="0" w:type="auto"/>
        <w:tblInd w:w="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9"/>
        <w:gridCol w:w="4239"/>
      </w:tblGrid>
      <w:tr w:rsidR="00785426" w:rsidRPr="0079104B" w:rsidTr="006A01ED">
        <w:trPr>
          <w:cantSplit/>
        </w:trPr>
        <w:tc>
          <w:tcPr>
            <w:tcW w:w="8478" w:type="dxa"/>
            <w:gridSpan w:val="2"/>
          </w:tcPr>
          <w:p w:rsidR="00785426" w:rsidRPr="0079104B" w:rsidRDefault="00785426" w:rsidP="00936F30">
            <w:pPr>
              <w:widowControl w:val="0"/>
              <w:autoSpaceDE w:val="0"/>
              <w:autoSpaceDN w:val="0"/>
              <w:adjustRightInd w:val="0"/>
              <w:spacing w:after="120"/>
              <w:rPr>
                <w:rStyle w:val="Strong"/>
                <w:b/>
                <w:bCs/>
                <w:lang w:val="fr-FR"/>
              </w:rPr>
            </w:pPr>
            <w:r w:rsidRPr="0079104B">
              <w:rPr>
                <w:rStyle w:val="Strong"/>
                <w:b/>
                <w:bCs/>
                <w:lang w:val="fr-FR"/>
              </w:rPr>
              <w:t xml:space="preserve">Principe </w:t>
            </w:r>
            <w:r w:rsidR="00E06B01" w:rsidRPr="0079104B">
              <w:rPr>
                <w:rStyle w:val="Strong"/>
                <w:b/>
                <w:bCs/>
                <w:lang w:val="fr-FR"/>
              </w:rPr>
              <w:t>7</w:t>
            </w:r>
            <w:r w:rsidRPr="0079104B">
              <w:rPr>
                <w:rStyle w:val="Strong"/>
                <w:b/>
                <w:bCs/>
                <w:lang w:val="fr-FR"/>
              </w:rPr>
              <w:t xml:space="preserve">. </w:t>
            </w:r>
            <w:r w:rsidR="00C62C92" w:rsidRPr="0079104B">
              <w:rPr>
                <w:rStyle w:val="Strong"/>
                <w:b/>
                <w:bCs/>
                <w:lang w:val="fr-FR"/>
              </w:rPr>
              <w:t>Tous les échanges avec les</w:t>
            </w:r>
            <w:r w:rsidR="00AB6712" w:rsidRPr="0079104B">
              <w:rPr>
                <w:rStyle w:val="Strong"/>
                <w:b/>
                <w:bCs/>
                <w:lang w:val="fr-FR"/>
              </w:rPr>
              <w:t xml:space="preserve"> </w:t>
            </w:r>
            <w:r w:rsidR="00D86A1B" w:rsidRPr="0079104B">
              <w:rPr>
                <w:rStyle w:val="Strong"/>
                <w:b/>
                <w:bCs/>
                <w:lang w:val="fr-FR"/>
              </w:rPr>
              <w:t>communautés, groupes et individus</w:t>
            </w:r>
            <w:r w:rsidRPr="0079104B">
              <w:rPr>
                <w:rStyle w:val="Strong"/>
                <w:b/>
                <w:bCs/>
                <w:lang w:val="fr-FR"/>
              </w:rPr>
              <w:t xml:space="preserve"> </w:t>
            </w:r>
            <w:r w:rsidR="00C62C92" w:rsidRPr="0079104B">
              <w:rPr>
                <w:rStyle w:val="Strong"/>
                <w:b/>
                <w:bCs/>
                <w:lang w:val="fr-FR"/>
              </w:rPr>
              <w:t xml:space="preserve">qui </w:t>
            </w:r>
            <w:r w:rsidRPr="0079104B">
              <w:rPr>
                <w:rStyle w:val="Strong"/>
                <w:b/>
                <w:bCs/>
                <w:lang w:val="fr-FR"/>
              </w:rPr>
              <w:t>sa</w:t>
            </w:r>
            <w:r w:rsidR="00C62C92" w:rsidRPr="0079104B">
              <w:rPr>
                <w:rStyle w:val="Strong"/>
                <w:b/>
                <w:bCs/>
                <w:lang w:val="fr-FR"/>
              </w:rPr>
              <w:t>uveg</w:t>
            </w:r>
            <w:r w:rsidRPr="0079104B">
              <w:rPr>
                <w:rStyle w:val="Strong"/>
                <w:b/>
                <w:bCs/>
                <w:lang w:val="fr-FR"/>
              </w:rPr>
              <w:t>ard</w:t>
            </w:r>
            <w:r w:rsidR="00C62C92" w:rsidRPr="0079104B">
              <w:rPr>
                <w:rStyle w:val="Strong"/>
                <w:b/>
                <w:bCs/>
                <w:lang w:val="fr-FR"/>
              </w:rPr>
              <w:t>ent</w:t>
            </w:r>
            <w:r w:rsidRPr="0079104B">
              <w:rPr>
                <w:rStyle w:val="Strong"/>
                <w:b/>
                <w:bCs/>
                <w:lang w:val="fr-FR"/>
              </w:rPr>
              <w:t>, mainti</w:t>
            </w:r>
            <w:r w:rsidR="00C62C92" w:rsidRPr="0079104B">
              <w:rPr>
                <w:rStyle w:val="Strong"/>
                <w:b/>
                <w:bCs/>
                <w:lang w:val="fr-FR"/>
              </w:rPr>
              <w:t>e</w:t>
            </w:r>
            <w:r w:rsidRPr="0079104B">
              <w:rPr>
                <w:rStyle w:val="Strong"/>
                <w:b/>
                <w:bCs/>
                <w:lang w:val="fr-FR"/>
              </w:rPr>
              <w:t>n</w:t>
            </w:r>
            <w:r w:rsidR="00C62C92" w:rsidRPr="0079104B">
              <w:rPr>
                <w:rStyle w:val="Strong"/>
                <w:b/>
                <w:bCs/>
                <w:lang w:val="fr-FR"/>
              </w:rPr>
              <w:t>nent et transmettent le</w:t>
            </w:r>
            <w:r w:rsidRPr="0079104B">
              <w:rPr>
                <w:rStyle w:val="Strong"/>
                <w:b/>
                <w:bCs/>
                <w:lang w:val="fr-FR"/>
              </w:rPr>
              <w:t xml:space="preserve"> </w:t>
            </w:r>
            <w:r w:rsidR="007373BA" w:rsidRPr="0079104B">
              <w:rPr>
                <w:rStyle w:val="Strong"/>
                <w:b/>
                <w:bCs/>
                <w:lang w:val="fr-FR"/>
              </w:rPr>
              <w:t>patrimoine culturel immatériel</w:t>
            </w:r>
            <w:r w:rsidRPr="0079104B">
              <w:rPr>
                <w:rStyle w:val="Strong"/>
                <w:b/>
                <w:bCs/>
                <w:lang w:val="fr-FR"/>
              </w:rPr>
              <w:t xml:space="preserve"> </w:t>
            </w:r>
            <w:r w:rsidR="00C62C92" w:rsidRPr="0079104B">
              <w:rPr>
                <w:rStyle w:val="Strong"/>
                <w:b/>
                <w:bCs/>
                <w:lang w:val="fr-FR"/>
              </w:rPr>
              <w:t xml:space="preserve">doivent </w:t>
            </w:r>
            <w:r w:rsidR="00936F30" w:rsidRPr="0079104B">
              <w:rPr>
                <w:rStyle w:val="Strong"/>
                <w:b/>
                <w:bCs/>
                <w:lang w:val="fr-FR"/>
              </w:rPr>
              <w:t>se</w:t>
            </w:r>
            <w:r w:rsidR="002C4236" w:rsidRPr="0079104B">
              <w:rPr>
                <w:rStyle w:val="Strong"/>
                <w:b/>
                <w:bCs/>
                <w:lang w:val="fr-FR"/>
              </w:rPr>
              <w:t xml:space="preserve"> caractéris</w:t>
            </w:r>
            <w:r w:rsidR="00936F30" w:rsidRPr="0079104B">
              <w:rPr>
                <w:rStyle w:val="Strong"/>
                <w:b/>
                <w:bCs/>
                <w:lang w:val="fr-FR"/>
              </w:rPr>
              <w:t>er</w:t>
            </w:r>
            <w:r w:rsidR="002C4236" w:rsidRPr="0079104B">
              <w:rPr>
                <w:rStyle w:val="Strong"/>
                <w:b/>
                <w:bCs/>
                <w:lang w:val="fr-FR"/>
              </w:rPr>
              <w:t xml:space="preserve"> par la</w:t>
            </w:r>
            <w:r w:rsidRPr="0079104B">
              <w:rPr>
                <w:rStyle w:val="Strong"/>
                <w:b/>
                <w:bCs/>
                <w:lang w:val="fr-FR"/>
              </w:rPr>
              <w:t xml:space="preserve"> collaboration, </w:t>
            </w:r>
            <w:r w:rsidR="002C4236" w:rsidRPr="0079104B">
              <w:rPr>
                <w:rStyle w:val="Strong"/>
                <w:b/>
                <w:bCs/>
                <w:lang w:val="fr-FR"/>
              </w:rPr>
              <w:t xml:space="preserve">le </w:t>
            </w:r>
            <w:r w:rsidRPr="0079104B">
              <w:rPr>
                <w:rStyle w:val="Strong"/>
                <w:b/>
                <w:bCs/>
                <w:lang w:val="fr-FR"/>
              </w:rPr>
              <w:t>dialogue,</w:t>
            </w:r>
            <w:r w:rsidR="002C4236" w:rsidRPr="0079104B">
              <w:rPr>
                <w:rStyle w:val="Strong"/>
                <w:b/>
                <w:bCs/>
                <w:lang w:val="fr-FR"/>
              </w:rPr>
              <w:t xml:space="preserve"> la </w:t>
            </w:r>
            <w:r w:rsidRPr="0079104B">
              <w:rPr>
                <w:rStyle w:val="Strong"/>
                <w:b/>
                <w:bCs/>
                <w:lang w:val="fr-FR"/>
              </w:rPr>
              <w:t>n</w:t>
            </w:r>
            <w:r w:rsidR="002C4236" w:rsidRPr="0079104B">
              <w:rPr>
                <w:rStyle w:val="Strong"/>
                <w:b/>
                <w:bCs/>
                <w:lang w:val="fr-FR"/>
              </w:rPr>
              <w:t>égoc</w:t>
            </w:r>
            <w:r w:rsidRPr="0079104B">
              <w:rPr>
                <w:rStyle w:val="Strong"/>
                <w:b/>
                <w:bCs/>
                <w:lang w:val="fr-FR"/>
              </w:rPr>
              <w:t>iation</w:t>
            </w:r>
            <w:r w:rsidR="00AB6712" w:rsidRPr="0079104B">
              <w:rPr>
                <w:rStyle w:val="Strong"/>
                <w:b/>
                <w:bCs/>
                <w:lang w:val="fr-FR"/>
              </w:rPr>
              <w:t xml:space="preserve"> </w:t>
            </w:r>
            <w:r w:rsidR="002C4236" w:rsidRPr="0079104B">
              <w:rPr>
                <w:rStyle w:val="Strong"/>
                <w:b/>
                <w:bCs/>
                <w:lang w:val="fr-FR"/>
              </w:rPr>
              <w:t>et la</w:t>
            </w:r>
            <w:r w:rsidR="00AB6712" w:rsidRPr="0079104B">
              <w:rPr>
                <w:rStyle w:val="Strong"/>
                <w:b/>
                <w:bCs/>
                <w:lang w:val="fr-FR"/>
              </w:rPr>
              <w:t xml:space="preserve"> </w:t>
            </w:r>
            <w:r w:rsidRPr="0079104B">
              <w:rPr>
                <w:rStyle w:val="Strong"/>
                <w:b/>
                <w:bCs/>
                <w:lang w:val="fr-FR"/>
              </w:rPr>
              <w:t xml:space="preserve">consultation, </w:t>
            </w:r>
            <w:r w:rsidR="002C4236" w:rsidRPr="0079104B">
              <w:rPr>
                <w:rStyle w:val="Strong"/>
                <w:b/>
                <w:bCs/>
                <w:lang w:val="fr-FR"/>
              </w:rPr>
              <w:t>et su</w:t>
            </w:r>
            <w:r w:rsidR="00936F30" w:rsidRPr="0079104B">
              <w:rPr>
                <w:rStyle w:val="Strong"/>
                <w:b/>
                <w:bCs/>
                <w:lang w:val="fr-FR"/>
              </w:rPr>
              <w:t>bordonnés</w:t>
            </w:r>
            <w:r w:rsidR="002C4236" w:rsidRPr="0079104B">
              <w:rPr>
                <w:rStyle w:val="Strong"/>
                <w:b/>
                <w:bCs/>
                <w:lang w:val="fr-FR"/>
              </w:rPr>
              <w:t xml:space="preserve"> à leur consentement libre, préalable et éclairé</w:t>
            </w:r>
            <w:r w:rsidRPr="0079104B">
              <w:rPr>
                <w:rStyle w:val="Strong"/>
                <w:b/>
                <w:bCs/>
                <w:lang w:val="fr-FR"/>
              </w:rPr>
              <w:t>.</w:t>
            </w:r>
          </w:p>
        </w:tc>
      </w:tr>
      <w:tr w:rsidR="00785426" w:rsidRPr="0079104B" w:rsidTr="006A01ED">
        <w:trPr>
          <w:cantSplit/>
        </w:trPr>
        <w:tc>
          <w:tcPr>
            <w:tcW w:w="4239" w:type="dxa"/>
          </w:tcPr>
          <w:p w:rsidR="00785426" w:rsidRPr="0079104B" w:rsidRDefault="002C4236" w:rsidP="002C4236">
            <w:pPr>
              <w:keepNext/>
              <w:widowControl w:val="0"/>
              <w:autoSpaceDE w:val="0"/>
              <w:autoSpaceDN w:val="0"/>
              <w:adjustRightInd w:val="0"/>
              <w:spacing w:after="120"/>
              <w:rPr>
                <w:rStyle w:val="Strong"/>
                <w:i/>
                <w:iCs/>
                <w:lang w:val="fr-FR"/>
              </w:rPr>
            </w:pPr>
            <w:r w:rsidRPr="0079104B">
              <w:rPr>
                <w:rStyle w:val="Strong"/>
                <w:i/>
                <w:iCs/>
                <w:lang w:val="fr-FR"/>
              </w:rPr>
              <w:t>Règles destinées aux chercheurs</w:t>
            </w:r>
            <w:r w:rsidR="00D67BD7">
              <w:rPr>
                <w:rStyle w:val="Strong"/>
                <w:i/>
                <w:iCs/>
                <w:lang w:val="fr-FR"/>
              </w:rPr>
              <w:t> :</w:t>
            </w:r>
          </w:p>
        </w:tc>
        <w:tc>
          <w:tcPr>
            <w:tcW w:w="4239" w:type="dxa"/>
          </w:tcPr>
          <w:p w:rsidR="00785426" w:rsidRPr="0079104B" w:rsidRDefault="002C4236" w:rsidP="002C4236">
            <w:pPr>
              <w:keepNext/>
              <w:widowControl w:val="0"/>
              <w:autoSpaceDE w:val="0"/>
              <w:autoSpaceDN w:val="0"/>
              <w:adjustRightInd w:val="0"/>
              <w:spacing w:after="120"/>
              <w:rPr>
                <w:rStyle w:val="Strong"/>
                <w:i/>
                <w:iCs/>
                <w:lang w:val="fr-FR"/>
              </w:rPr>
            </w:pPr>
            <w:r w:rsidRPr="0079104B">
              <w:rPr>
                <w:rStyle w:val="Strong"/>
                <w:i/>
                <w:iCs/>
                <w:lang w:val="fr-FR"/>
              </w:rPr>
              <w:t>Règles destinées aux professionnels du tourisme</w:t>
            </w:r>
            <w:r w:rsidR="00D67BD7">
              <w:rPr>
                <w:rStyle w:val="Strong"/>
                <w:i/>
                <w:iCs/>
                <w:lang w:val="fr-FR"/>
              </w:rPr>
              <w:t> :</w:t>
            </w:r>
          </w:p>
        </w:tc>
      </w:tr>
      <w:tr w:rsidR="00785426" w:rsidRPr="0079104B" w:rsidTr="006A01ED">
        <w:trPr>
          <w:cantSplit/>
        </w:trPr>
        <w:tc>
          <w:tcPr>
            <w:tcW w:w="4239" w:type="dxa"/>
          </w:tcPr>
          <w:p w:rsidR="00785426" w:rsidRPr="0079104B" w:rsidRDefault="00785426" w:rsidP="009944B1">
            <w:pPr>
              <w:widowControl w:val="0"/>
              <w:autoSpaceDE w:val="0"/>
              <w:autoSpaceDN w:val="0"/>
              <w:adjustRightInd w:val="0"/>
              <w:spacing w:after="120"/>
              <w:rPr>
                <w:rStyle w:val="Strong"/>
                <w:bCs/>
                <w:lang w:val="fr-FR"/>
              </w:rPr>
            </w:pPr>
            <w:r w:rsidRPr="0079104B">
              <w:rPr>
                <w:rFonts w:ascii="Arial" w:hAnsi="Arial" w:cs="Arial"/>
                <w:bCs/>
              </w:rPr>
              <w:t xml:space="preserve">a. </w:t>
            </w:r>
            <w:r w:rsidR="00630FE7" w:rsidRPr="0079104B">
              <w:rPr>
                <w:rFonts w:ascii="Arial" w:hAnsi="Arial" w:cs="Arial"/>
                <w:bCs/>
              </w:rPr>
              <w:t>N’entreprendre d</w:t>
            </w:r>
            <w:r w:rsidR="009944B1" w:rsidRPr="0079104B">
              <w:rPr>
                <w:rFonts w:ascii="Arial" w:hAnsi="Arial" w:cs="Arial"/>
                <w:bCs/>
              </w:rPr>
              <w:t>es recherches</w:t>
            </w:r>
            <w:r w:rsidR="00630FE7" w:rsidRPr="0079104B">
              <w:rPr>
                <w:rFonts w:ascii="Arial" w:hAnsi="Arial" w:cs="Arial"/>
                <w:bCs/>
              </w:rPr>
              <w:t xml:space="preserve"> sur le PCI qu’après avoir obtenu le consentement libre, préalable et éclairé des </w:t>
            </w:r>
            <w:r w:rsidR="00D86A1B" w:rsidRPr="0079104B">
              <w:rPr>
                <w:rFonts w:ascii="Arial" w:hAnsi="Arial" w:cs="Arial"/>
                <w:bCs/>
              </w:rPr>
              <w:t>communautés, groupes et individus</w:t>
            </w:r>
            <w:r w:rsidR="00071684" w:rsidRPr="0079104B">
              <w:rPr>
                <w:rFonts w:ascii="Arial" w:hAnsi="Arial" w:cs="Arial"/>
                <w:bCs/>
              </w:rPr>
              <w:t xml:space="preserve"> concern</w:t>
            </w:r>
            <w:r w:rsidR="00630FE7" w:rsidRPr="0079104B">
              <w:rPr>
                <w:rFonts w:ascii="Arial" w:hAnsi="Arial" w:cs="Arial"/>
                <w:bCs/>
              </w:rPr>
              <w:t xml:space="preserve">és, en veillant à </w:t>
            </w:r>
            <w:r w:rsidR="009944B1" w:rsidRPr="0079104B">
              <w:rPr>
                <w:rFonts w:ascii="Arial" w:hAnsi="Arial" w:cs="Arial"/>
                <w:bCs/>
              </w:rPr>
              <w:t>inclure</w:t>
            </w:r>
            <w:r w:rsidR="00630FE7" w:rsidRPr="0079104B">
              <w:rPr>
                <w:rFonts w:ascii="Arial" w:hAnsi="Arial" w:cs="Arial"/>
                <w:bCs/>
              </w:rPr>
              <w:t xml:space="preserve"> divers segments et strates desdits </w:t>
            </w:r>
            <w:r w:rsidR="00130D90" w:rsidRPr="0079104B">
              <w:rPr>
                <w:rFonts w:ascii="Arial" w:hAnsi="Arial" w:cs="Arial"/>
                <w:bCs/>
              </w:rPr>
              <w:t>commun</w:t>
            </w:r>
            <w:r w:rsidR="00630FE7" w:rsidRPr="0079104B">
              <w:rPr>
                <w:rFonts w:ascii="Arial" w:hAnsi="Arial" w:cs="Arial"/>
                <w:bCs/>
              </w:rPr>
              <w:t>au</w:t>
            </w:r>
            <w:r w:rsidR="00130D90" w:rsidRPr="0079104B">
              <w:rPr>
                <w:rFonts w:ascii="Arial" w:hAnsi="Arial" w:cs="Arial"/>
                <w:bCs/>
              </w:rPr>
              <w:t>t</w:t>
            </w:r>
            <w:r w:rsidR="00630FE7" w:rsidRPr="0079104B">
              <w:rPr>
                <w:rFonts w:ascii="Arial" w:hAnsi="Arial" w:cs="Arial"/>
                <w:bCs/>
              </w:rPr>
              <w:t>é</w:t>
            </w:r>
            <w:r w:rsidR="00130D90" w:rsidRPr="0079104B">
              <w:rPr>
                <w:rFonts w:ascii="Arial" w:hAnsi="Arial" w:cs="Arial"/>
                <w:bCs/>
              </w:rPr>
              <w:t xml:space="preserve">s </w:t>
            </w:r>
            <w:r w:rsidR="00630FE7" w:rsidRPr="0079104B">
              <w:rPr>
                <w:rFonts w:ascii="Arial" w:hAnsi="Arial" w:cs="Arial"/>
                <w:bCs/>
              </w:rPr>
              <w:t>et</w:t>
            </w:r>
            <w:r w:rsidR="00130D90" w:rsidRPr="0079104B">
              <w:rPr>
                <w:rFonts w:ascii="Arial" w:hAnsi="Arial" w:cs="Arial"/>
                <w:bCs/>
              </w:rPr>
              <w:t xml:space="preserve"> group</w:t>
            </w:r>
            <w:r w:rsidR="00630FE7" w:rsidRPr="0079104B">
              <w:rPr>
                <w:rFonts w:ascii="Arial" w:hAnsi="Arial" w:cs="Arial"/>
                <w:bCs/>
              </w:rPr>
              <w:t>e</w:t>
            </w:r>
            <w:r w:rsidR="00130D90" w:rsidRPr="0079104B">
              <w:rPr>
                <w:rFonts w:ascii="Arial" w:hAnsi="Arial" w:cs="Arial"/>
                <w:bCs/>
              </w:rPr>
              <w:t>s</w:t>
            </w:r>
            <w:r w:rsidR="00071684" w:rsidRPr="0079104B">
              <w:rPr>
                <w:rFonts w:ascii="Arial" w:hAnsi="Arial" w:cs="Arial"/>
                <w:bCs/>
              </w:rPr>
              <w:t>.</w:t>
            </w:r>
          </w:p>
        </w:tc>
        <w:tc>
          <w:tcPr>
            <w:tcW w:w="4239" w:type="dxa"/>
          </w:tcPr>
          <w:p w:rsidR="00785426" w:rsidRPr="0079104B" w:rsidRDefault="00877EFB" w:rsidP="00630FE7">
            <w:pPr>
              <w:widowControl w:val="0"/>
              <w:autoSpaceDE w:val="0"/>
              <w:autoSpaceDN w:val="0"/>
              <w:adjustRightInd w:val="0"/>
              <w:spacing w:after="120"/>
              <w:rPr>
                <w:rStyle w:val="Strong"/>
                <w:lang w:val="fr-FR"/>
              </w:rPr>
            </w:pPr>
            <w:r w:rsidRPr="0079104B">
              <w:rPr>
                <w:rFonts w:ascii="Arial" w:hAnsi="Arial" w:cs="Arial"/>
              </w:rPr>
              <w:t>a. Fournir en temps voulu des informations exactes et complètes sur les avantages et les risques potentiels de toute activité touris</w:t>
            </w:r>
            <w:r>
              <w:rPr>
                <w:rFonts w:ascii="Arial" w:hAnsi="Arial" w:cs="Arial"/>
              </w:rPr>
              <w:t>ti</w:t>
            </w:r>
            <w:r w:rsidRPr="0079104B">
              <w:rPr>
                <w:rFonts w:ascii="Arial" w:hAnsi="Arial" w:cs="Arial"/>
              </w:rPr>
              <w:t xml:space="preserve">que aux communautés, groupes et individus qui sauvegardent, </w:t>
            </w:r>
            <w:proofErr w:type="gramStart"/>
            <w:r w:rsidRPr="0079104B">
              <w:rPr>
                <w:rFonts w:ascii="Arial" w:hAnsi="Arial" w:cs="Arial"/>
              </w:rPr>
              <w:t>entretiennent</w:t>
            </w:r>
            <w:proofErr w:type="gramEnd"/>
            <w:r w:rsidRPr="0079104B">
              <w:rPr>
                <w:rFonts w:ascii="Arial" w:hAnsi="Arial" w:cs="Arial"/>
              </w:rPr>
              <w:t xml:space="preserve"> et transmettent le patrimoine culturel immatériel.</w:t>
            </w:r>
          </w:p>
        </w:tc>
      </w:tr>
      <w:tr w:rsidR="001B33AD" w:rsidRPr="0079104B" w:rsidTr="006A01ED">
        <w:trPr>
          <w:cantSplit/>
        </w:trPr>
        <w:tc>
          <w:tcPr>
            <w:tcW w:w="4239" w:type="dxa"/>
          </w:tcPr>
          <w:p w:rsidR="001B33AD" w:rsidRPr="0079104B" w:rsidRDefault="001B33AD" w:rsidP="00AE7C7F">
            <w:pPr>
              <w:widowControl w:val="0"/>
              <w:autoSpaceDE w:val="0"/>
              <w:autoSpaceDN w:val="0"/>
              <w:adjustRightInd w:val="0"/>
              <w:spacing w:after="120"/>
              <w:rPr>
                <w:rFonts w:ascii="Arial" w:hAnsi="Arial" w:cs="Arial"/>
              </w:rPr>
            </w:pPr>
            <w:r w:rsidRPr="0079104B">
              <w:rPr>
                <w:rFonts w:ascii="Arial" w:hAnsi="Arial" w:cs="Arial"/>
                <w:bCs/>
              </w:rPr>
              <w:lastRenderedPageBreak/>
              <w:t>b. Reco</w:t>
            </w:r>
            <w:r w:rsidR="00630FE7" w:rsidRPr="0079104B">
              <w:rPr>
                <w:rFonts w:ascii="Arial" w:hAnsi="Arial" w:cs="Arial"/>
                <w:bCs/>
              </w:rPr>
              <w:t>nna</w:t>
            </w:r>
            <w:r w:rsidR="00FE6744" w:rsidRPr="0079104B">
              <w:rPr>
                <w:rFonts w:ascii="Arial" w:hAnsi="Arial" w:cs="Arial"/>
                <w:bCs/>
              </w:rPr>
              <w:t xml:space="preserve">ître qu’obtenir le consentement libre, préalable et éclairé est le résultat d’un accord négocié de travail </w:t>
            </w:r>
            <w:r w:rsidR="00AE7C7F" w:rsidRPr="0079104B">
              <w:rPr>
                <w:rFonts w:ascii="Arial" w:hAnsi="Arial" w:cs="Arial"/>
                <w:bCs/>
              </w:rPr>
              <w:t>en</w:t>
            </w:r>
            <w:r w:rsidR="00FE6744" w:rsidRPr="0079104B">
              <w:rPr>
                <w:rFonts w:ascii="Arial" w:hAnsi="Arial" w:cs="Arial"/>
                <w:bCs/>
              </w:rPr>
              <w:t xml:space="preserve"> collaboration</w:t>
            </w:r>
            <w:r w:rsidR="00AE7C7F" w:rsidRPr="0079104B">
              <w:rPr>
                <w:rFonts w:ascii="Arial" w:hAnsi="Arial" w:cs="Arial"/>
                <w:bCs/>
              </w:rPr>
              <w:t>,</w:t>
            </w:r>
            <w:r w:rsidR="00FE6744" w:rsidRPr="0079104B">
              <w:rPr>
                <w:rFonts w:ascii="Arial" w:hAnsi="Arial" w:cs="Arial"/>
                <w:bCs/>
              </w:rPr>
              <w:t xml:space="preserve"> plutôt qu’un simple formulaire de consentement signé</w:t>
            </w:r>
            <w:r w:rsidRPr="0079104B">
              <w:rPr>
                <w:rFonts w:ascii="Arial" w:hAnsi="Arial" w:cs="Arial"/>
              </w:rPr>
              <w:t>.</w:t>
            </w:r>
          </w:p>
        </w:tc>
        <w:tc>
          <w:tcPr>
            <w:tcW w:w="4239" w:type="dxa"/>
          </w:tcPr>
          <w:p w:rsidR="001B33AD" w:rsidRPr="0079104B" w:rsidRDefault="00FE6744" w:rsidP="00D67BD7">
            <w:pPr>
              <w:widowControl w:val="0"/>
              <w:autoSpaceDE w:val="0"/>
              <w:autoSpaceDN w:val="0"/>
              <w:adjustRightInd w:val="0"/>
              <w:spacing w:after="120"/>
              <w:rPr>
                <w:rFonts w:ascii="Arial" w:hAnsi="Arial" w:cs="Arial"/>
              </w:rPr>
            </w:pPr>
            <w:r w:rsidRPr="0079104B">
              <w:rPr>
                <w:rFonts w:ascii="Arial" w:hAnsi="Arial" w:cs="Arial"/>
              </w:rPr>
              <w:t xml:space="preserve">b. Ne mettre en place d’activités touristiques qu’après avoir obtenir le consentement libre, préalable et éclairé des </w:t>
            </w:r>
            <w:r w:rsidR="00D86A1B" w:rsidRPr="0079104B">
              <w:rPr>
                <w:rFonts w:ascii="Arial" w:hAnsi="Arial" w:cs="Arial"/>
              </w:rPr>
              <w:t>communautés, groupes et individus</w:t>
            </w:r>
            <w:r w:rsidR="001B33AD" w:rsidRPr="0079104B">
              <w:rPr>
                <w:rFonts w:ascii="Arial" w:hAnsi="Arial" w:cs="Arial"/>
              </w:rPr>
              <w:t xml:space="preserve"> concern</w:t>
            </w:r>
            <w:r w:rsidRPr="0079104B">
              <w:rPr>
                <w:rFonts w:ascii="Arial" w:hAnsi="Arial" w:cs="Arial"/>
              </w:rPr>
              <w:t>és</w:t>
            </w:r>
            <w:r w:rsidR="001B33AD" w:rsidRPr="0079104B">
              <w:rPr>
                <w:rFonts w:ascii="Arial" w:hAnsi="Arial" w:cs="Arial"/>
              </w:rPr>
              <w:t xml:space="preserve">, </w:t>
            </w:r>
            <w:r w:rsidR="009944B1" w:rsidRPr="0079104B">
              <w:rPr>
                <w:rFonts w:ascii="Arial" w:hAnsi="Arial" w:cs="Arial"/>
              </w:rPr>
              <w:t xml:space="preserve">en veillant à </w:t>
            </w:r>
            <w:r w:rsidRPr="0079104B">
              <w:rPr>
                <w:rFonts w:ascii="Arial" w:hAnsi="Arial" w:cs="Arial"/>
              </w:rPr>
              <w:t xml:space="preserve">inclure divers segments et strates de ces </w:t>
            </w:r>
            <w:r w:rsidR="001B33AD" w:rsidRPr="0079104B">
              <w:rPr>
                <w:rFonts w:ascii="Arial" w:hAnsi="Arial" w:cs="Arial"/>
              </w:rPr>
              <w:t>commun</w:t>
            </w:r>
            <w:r w:rsidRPr="0079104B">
              <w:rPr>
                <w:rFonts w:ascii="Arial" w:hAnsi="Arial" w:cs="Arial"/>
              </w:rPr>
              <w:t>au</w:t>
            </w:r>
            <w:r w:rsidR="001B33AD" w:rsidRPr="0079104B">
              <w:rPr>
                <w:rFonts w:ascii="Arial" w:hAnsi="Arial" w:cs="Arial"/>
              </w:rPr>
              <w:t>t</w:t>
            </w:r>
            <w:r w:rsidRPr="0079104B">
              <w:rPr>
                <w:rFonts w:ascii="Arial" w:hAnsi="Arial" w:cs="Arial"/>
              </w:rPr>
              <w:t>é</w:t>
            </w:r>
            <w:r w:rsidR="001B33AD" w:rsidRPr="0079104B">
              <w:rPr>
                <w:rFonts w:ascii="Arial" w:hAnsi="Arial" w:cs="Arial"/>
              </w:rPr>
              <w:t xml:space="preserve">s </w:t>
            </w:r>
            <w:r w:rsidRPr="0079104B">
              <w:rPr>
                <w:rFonts w:ascii="Arial" w:hAnsi="Arial" w:cs="Arial"/>
              </w:rPr>
              <w:t>et</w:t>
            </w:r>
            <w:r w:rsidR="001B33AD" w:rsidRPr="0079104B">
              <w:rPr>
                <w:rFonts w:ascii="Arial" w:hAnsi="Arial" w:cs="Arial"/>
              </w:rPr>
              <w:t xml:space="preserve"> group</w:t>
            </w:r>
            <w:r w:rsidRPr="0079104B">
              <w:rPr>
                <w:rFonts w:ascii="Arial" w:hAnsi="Arial" w:cs="Arial"/>
              </w:rPr>
              <w:t>e</w:t>
            </w:r>
            <w:r w:rsidR="001B33AD" w:rsidRPr="0079104B">
              <w:rPr>
                <w:rFonts w:ascii="Arial" w:hAnsi="Arial" w:cs="Arial"/>
              </w:rPr>
              <w:t>s</w:t>
            </w:r>
            <w:r w:rsidR="00AE7C7F" w:rsidRPr="0079104B">
              <w:rPr>
                <w:rFonts w:ascii="Arial" w:hAnsi="Arial" w:cs="Arial"/>
              </w:rPr>
              <w:t>,</w:t>
            </w:r>
            <w:r w:rsidR="001B33AD" w:rsidRPr="0079104B">
              <w:rPr>
                <w:rFonts w:ascii="Arial" w:hAnsi="Arial" w:cs="Arial"/>
              </w:rPr>
              <w:t xml:space="preserve"> </w:t>
            </w:r>
            <w:r w:rsidRPr="0079104B">
              <w:rPr>
                <w:rFonts w:ascii="Arial" w:hAnsi="Arial" w:cs="Arial"/>
              </w:rPr>
              <w:t>et</w:t>
            </w:r>
            <w:r w:rsidR="001B33AD" w:rsidRPr="0079104B">
              <w:rPr>
                <w:rFonts w:ascii="Arial" w:hAnsi="Arial" w:cs="Arial"/>
              </w:rPr>
              <w:t xml:space="preserve"> reco</w:t>
            </w:r>
            <w:r w:rsidRPr="0079104B">
              <w:rPr>
                <w:rFonts w:ascii="Arial" w:hAnsi="Arial" w:cs="Arial"/>
              </w:rPr>
              <w:t>n</w:t>
            </w:r>
            <w:r w:rsidR="001B33AD" w:rsidRPr="0079104B">
              <w:rPr>
                <w:rFonts w:ascii="Arial" w:hAnsi="Arial" w:cs="Arial"/>
              </w:rPr>
              <w:t>n</w:t>
            </w:r>
            <w:r w:rsidRPr="0079104B">
              <w:rPr>
                <w:rFonts w:ascii="Arial" w:hAnsi="Arial" w:cs="Arial"/>
              </w:rPr>
              <w:t xml:space="preserve">aître que ce consentement est le résultat d’une négociation plutôt que </w:t>
            </w:r>
            <w:r w:rsidR="00BD03A5" w:rsidRPr="0079104B">
              <w:rPr>
                <w:rFonts w:ascii="Arial" w:hAnsi="Arial" w:cs="Arial"/>
              </w:rPr>
              <w:t>de la signature d’un simple formulaire</w:t>
            </w:r>
            <w:r w:rsidR="001B33AD" w:rsidRPr="0079104B">
              <w:rPr>
                <w:rFonts w:ascii="Arial" w:hAnsi="Arial" w:cs="Arial"/>
              </w:rPr>
              <w:t>.</w:t>
            </w:r>
          </w:p>
        </w:tc>
      </w:tr>
      <w:tr w:rsidR="001B33AD" w:rsidRPr="0079104B" w:rsidTr="006A01ED">
        <w:trPr>
          <w:cantSplit/>
        </w:trPr>
        <w:tc>
          <w:tcPr>
            <w:tcW w:w="4239" w:type="dxa"/>
          </w:tcPr>
          <w:p w:rsidR="001B33AD" w:rsidRPr="0079104B" w:rsidRDefault="001B33AD" w:rsidP="00AE7C7F">
            <w:pPr>
              <w:widowControl w:val="0"/>
              <w:autoSpaceDE w:val="0"/>
              <w:autoSpaceDN w:val="0"/>
              <w:adjustRightInd w:val="0"/>
              <w:spacing w:after="120"/>
              <w:rPr>
                <w:rFonts w:ascii="Arial" w:hAnsi="Arial" w:cs="Arial"/>
                <w:bCs/>
              </w:rPr>
            </w:pPr>
            <w:r w:rsidRPr="0079104B">
              <w:rPr>
                <w:rFonts w:ascii="Arial" w:hAnsi="Arial" w:cs="Arial"/>
                <w:bCs/>
              </w:rPr>
              <w:t>c. Reco</w:t>
            </w:r>
            <w:r w:rsidR="00BD03A5" w:rsidRPr="0079104B">
              <w:rPr>
                <w:rFonts w:ascii="Arial" w:hAnsi="Arial" w:cs="Arial"/>
                <w:bCs/>
              </w:rPr>
              <w:t xml:space="preserve">nnaître que le consentement libre, préalable et éclairé peut être annulé par les </w:t>
            </w:r>
            <w:r w:rsidRPr="0079104B">
              <w:rPr>
                <w:rFonts w:ascii="Arial" w:hAnsi="Arial" w:cs="Arial"/>
                <w:bCs/>
              </w:rPr>
              <w:t>commun</w:t>
            </w:r>
            <w:r w:rsidR="00BD03A5" w:rsidRPr="0079104B">
              <w:rPr>
                <w:rFonts w:ascii="Arial" w:hAnsi="Arial" w:cs="Arial"/>
                <w:bCs/>
              </w:rPr>
              <w:t>au</w:t>
            </w:r>
            <w:r w:rsidRPr="0079104B">
              <w:rPr>
                <w:rFonts w:ascii="Arial" w:hAnsi="Arial" w:cs="Arial"/>
                <w:bCs/>
              </w:rPr>
              <w:t>t</w:t>
            </w:r>
            <w:r w:rsidR="00BD03A5" w:rsidRPr="0079104B">
              <w:rPr>
                <w:rFonts w:ascii="Arial" w:hAnsi="Arial" w:cs="Arial"/>
                <w:bCs/>
              </w:rPr>
              <w:t>é</w:t>
            </w:r>
            <w:r w:rsidRPr="0079104B">
              <w:rPr>
                <w:rFonts w:ascii="Arial" w:hAnsi="Arial" w:cs="Arial"/>
                <w:bCs/>
              </w:rPr>
              <w:t>s, group</w:t>
            </w:r>
            <w:r w:rsidR="00BD03A5" w:rsidRPr="0079104B">
              <w:rPr>
                <w:rFonts w:ascii="Arial" w:hAnsi="Arial" w:cs="Arial"/>
                <w:bCs/>
              </w:rPr>
              <w:t>e</w:t>
            </w:r>
            <w:r w:rsidRPr="0079104B">
              <w:rPr>
                <w:rFonts w:ascii="Arial" w:hAnsi="Arial" w:cs="Arial"/>
                <w:bCs/>
              </w:rPr>
              <w:t>s o</w:t>
            </w:r>
            <w:r w:rsidR="00BD03A5" w:rsidRPr="0079104B">
              <w:rPr>
                <w:rFonts w:ascii="Arial" w:hAnsi="Arial" w:cs="Arial"/>
                <w:bCs/>
              </w:rPr>
              <w:t>u</w:t>
            </w:r>
            <w:r w:rsidRPr="0079104B">
              <w:rPr>
                <w:rFonts w:ascii="Arial" w:hAnsi="Arial" w:cs="Arial"/>
                <w:bCs/>
              </w:rPr>
              <w:t xml:space="preserve"> individus concern</w:t>
            </w:r>
            <w:r w:rsidR="00BD03A5" w:rsidRPr="0079104B">
              <w:rPr>
                <w:rFonts w:ascii="Arial" w:hAnsi="Arial" w:cs="Arial"/>
                <w:bCs/>
              </w:rPr>
              <w:t>és</w:t>
            </w:r>
            <w:r w:rsidRPr="0079104B">
              <w:rPr>
                <w:rFonts w:ascii="Arial" w:hAnsi="Arial" w:cs="Arial"/>
                <w:bCs/>
              </w:rPr>
              <w:t xml:space="preserve">, </w:t>
            </w:r>
            <w:r w:rsidR="00BD03A5" w:rsidRPr="0079104B">
              <w:rPr>
                <w:rFonts w:ascii="Arial" w:hAnsi="Arial" w:cs="Arial"/>
                <w:bCs/>
              </w:rPr>
              <w:t xml:space="preserve">et mettre en place des procédures </w:t>
            </w:r>
            <w:r w:rsidR="00B02445" w:rsidRPr="0079104B">
              <w:rPr>
                <w:rFonts w:ascii="Arial" w:hAnsi="Arial" w:cs="Arial"/>
                <w:bCs/>
              </w:rPr>
              <w:t xml:space="preserve">afin que les informations fournies ne soient pas exploitées </w:t>
            </w:r>
            <w:r w:rsidR="00AE7C7F" w:rsidRPr="0079104B">
              <w:rPr>
                <w:rFonts w:ascii="Arial" w:hAnsi="Arial" w:cs="Arial"/>
                <w:bCs/>
              </w:rPr>
              <w:t>après</w:t>
            </w:r>
            <w:r w:rsidR="00B02445" w:rsidRPr="0079104B">
              <w:rPr>
                <w:rFonts w:ascii="Arial" w:hAnsi="Arial" w:cs="Arial"/>
                <w:bCs/>
              </w:rPr>
              <w:t xml:space="preserve"> cette annulation</w:t>
            </w:r>
            <w:r w:rsidRPr="0079104B">
              <w:rPr>
                <w:rFonts w:ascii="Arial" w:hAnsi="Arial" w:cs="Arial"/>
                <w:bCs/>
              </w:rPr>
              <w:t>.</w:t>
            </w:r>
          </w:p>
        </w:tc>
        <w:tc>
          <w:tcPr>
            <w:tcW w:w="4239" w:type="dxa"/>
          </w:tcPr>
          <w:p w:rsidR="001B33AD" w:rsidRPr="0079104B" w:rsidRDefault="001B33AD" w:rsidP="00D67BD7">
            <w:pPr>
              <w:widowControl w:val="0"/>
              <w:autoSpaceDE w:val="0"/>
              <w:autoSpaceDN w:val="0"/>
              <w:adjustRightInd w:val="0"/>
              <w:spacing w:after="120"/>
              <w:rPr>
                <w:rFonts w:ascii="Arial" w:hAnsi="Arial" w:cs="Arial"/>
              </w:rPr>
            </w:pPr>
            <w:r w:rsidRPr="0079104B">
              <w:rPr>
                <w:rFonts w:ascii="Arial" w:hAnsi="Arial" w:cs="Arial"/>
              </w:rPr>
              <w:t xml:space="preserve">c. </w:t>
            </w:r>
            <w:r w:rsidR="00B02445" w:rsidRPr="0079104B">
              <w:rPr>
                <w:rFonts w:ascii="Arial" w:hAnsi="Arial" w:cs="Arial"/>
              </w:rPr>
              <w:t xml:space="preserve">Veiller à ce que les touristes reçoivent avant leur visite des informations exactes et complètes sur les </w:t>
            </w:r>
            <w:r w:rsidR="00D86A1B" w:rsidRPr="0079104B">
              <w:rPr>
                <w:rFonts w:ascii="Arial" w:hAnsi="Arial" w:cs="Arial"/>
              </w:rPr>
              <w:t>communautés, groupes et individus</w:t>
            </w:r>
            <w:r w:rsidRPr="0079104B">
              <w:rPr>
                <w:rFonts w:ascii="Arial" w:hAnsi="Arial" w:cs="Arial"/>
              </w:rPr>
              <w:t xml:space="preserve"> </w:t>
            </w:r>
            <w:r w:rsidR="00D67BD7">
              <w:rPr>
                <w:rFonts w:ascii="Arial" w:hAnsi="Arial" w:cs="Arial"/>
              </w:rPr>
              <w:t xml:space="preserve">ainsi que </w:t>
            </w:r>
            <w:r w:rsidR="00B02445" w:rsidRPr="0079104B">
              <w:rPr>
                <w:rFonts w:ascii="Arial" w:hAnsi="Arial" w:cs="Arial"/>
              </w:rPr>
              <w:t>sur leur</w:t>
            </w:r>
            <w:r w:rsidRPr="0079104B">
              <w:rPr>
                <w:rFonts w:ascii="Arial" w:hAnsi="Arial" w:cs="Arial"/>
              </w:rPr>
              <w:t xml:space="preserve"> </w:t>
            </w:r>
            <w:r w:rsidR="007373BA" w:rsidRPr="0079104B">
              <w:rPr>
                <w:rFonts w:ascii="Arial" w:hAnsi="Arial" w:cs="Arial"/>
              </w:rPr>
              <w:t>patrimoine culturel immatériel</w:t>
            </w:r>
            <w:r w:rsidRPr="0079104B">
              <w:rPr>
                <w:rFonts w:ascii="Arial" w:hAnsi="Arial" w:cs="Arial"/>
              </w:rPr>
              <w:t>.</w:t>
            </w:r>
          </w:p>
        </w:tc>
      </w:tr>
      <w:tr w:rsidR="001B33AD" w:rsidRPr="0079104B" w:rsidTr="006A01ED">
        <w:trPr>
          <w:cantSplit/>
        </w:trPr>
        <w:tc>
          <w:tcPr>
            <w:tcW w:w="4239" w:type="dxa"/>
          </w:tcPr>
          <w:p w:rsidR="001B33AD" w:rsidRPr="0079104B" w:rsidRDefault="001B33AD" w:rsidP="002A5D85">
            <w:pPr>
              <w:widowControl w:val="0"/>
              <w:autoSpaceDE w:val="0"/>
              <w:autoSpaceDN w:val="0"/>
              <w:adjustRightInd w:val="0"/>
              <w:spacing w:after="120"/>
              <w:rPr>
                <w:rFonts w:ascii="Arial" w:hAnsi="Arial" w:cs="Arial"/>
                <w:bCs/>
              </w:rPr>
            </w:pPr>
            <w:r w:rsidRPr="0079104B">
              <w:rPr>
                <w:rFonts w:ascii="Arial" w:hAnsi="Arial" w:cs="Arial"/>
                <w:bCs/>
              </w:rPr>
              <w:t>d. Etc.</w:t>
            </w:r>
          </w:p>
        </w:tc>
        <w:tc>
          <w:tcPr>
            <w:tcW w:w="4239" w:type="dxa"/>
          </w:tcPr>
          <w:p w:rsidR="001B33AD" w:rsidRPr="0079104B" w:rsidRDefault="001B33AD" w:rsidP="002A5D85">
            <w:pPr>
              <w:widowControl w:val="0"/>
              <w:autoSpaceDE w:val="0"/>
              <w:autoSpaceDN w:val="0"/>
              <w:adjustRightInd w:val="0"/>
              <w:spacing w:after="120"/>
              <w:rPr>
                <w:rFonts w:ascii="Arial" w:hAnsi="Arial" w:cs="Arial"/>
              </w:rPr>
            </w:pPr>
            <w:r w:rsidRPr="0079104B">
              <w:rPr>
                <w:rFonts w:ascii="Arial" w:hAnsi="Arial" w:cs="Arial"/>
              </w:rPr>
              <w:t>d. Etc.</w:t>
            </w:r>
          </w:p>
        </w:tc>
      </w:tr>
    </w:tbl>
    <w:p w:rsidR="007E2D5E" w:rsidRPr="0079104B" w:rsidRDefault="00782B1C" w:rsidP="00D67BD7">
      <w:pPr>
        <w:pStyle w:val="ListParagraph"/>
        <w:numPr>
          <w:ilvl w:val="0"/>
          <w:numId w:val="1"/>
        </w:numPr>
        <w:spacing w:before="240" w:after="120" w:line="240" w:lineRule="auto"/>
        <w:ind w:left="567" w:hanging="567"/>
        <w:contextualSpacing w:val="0"/>
        <w:jc w:val="both"/>
        <w:rPr>
          <w:rFonts w:ascii="Arial" w:hAnsi="Arial" w:cs="Arial"/>
        </w:rPr>
      </w:pPr>
      <w:r w:rsidRPr="0079104B">
        <w:rPr>
          <w:rStyle w:val="Strong"/>
          <w:bCs/>
          <w:lang w:val="fr-FR"/>
        </w:rPr>
        <w:t xml:space="preserve">Les règles peuvent également être formulées différemment pour les touristes, les professionnels du tourisme ou les ministères du </w:t>
      </w:r>
      <w:r w:rsidR="00D67BD7">
        <w:rPr>
          <w:rStyle w:val="Strong"/>
          <w:bCs/>
          <w:lang w:val="fr-FR"/>
        </w:rPr>
        <w:t>t</w:t>
      </w:r>
      <w:r w:rsidR="00D67BD7" w:rsidRPr="0079104B">
        <w:rPr>
          <w:rStyle w:val="Strong"/>
          <w:bCs/>
          <w:lang w:val="fr-FR"/>
        </w:rPr>
        <w:t xml:space="preserve">ourisme </w:t>
      </w:r>
      <w:r w:rsidRPr="0079104B">
        <w:rPr>
          <w:rStyle w:val="Strong"/>
          <w:bCs/>
          <w:lang w:val="fr-FR"/>
        </w:rPr>
        <w:t>qui jouent souvent un rôle d</w:t>
      </w:r>
      <w:r w:rsidR="00D61396" w:rsidRPr="0079104B">
        <w:rPr>
          <w:rStyle w:val="Strong"/>
          <w:bCs/>
          <w:lang w:val="fr-FR"/>
        </w:rPr>
        <w:t>e</w:t>
      </w:r>
      <w:r w:rsidRPr="0079104B">
        <w:rPr>
          <w:rStyle w:val="Strong"/>
          <w:bCs/>
          <w:lang w:val="fr-FR"/>
        </w:rPr>
        <w:t xml:space="preserve"> promotion et </w:t>
      </w:r>
      <w:r w:rsidR="00D61396" w:rsidRPr="0079104B">
        <w:rPr>
          <w:rStyle w:val="Strong"/>
          <w:bCs/>
          <w:lang w:val="fr-FR"/>
        </w:rPr>
        <w:t>de</w:t>
      </w:r>
      <w:r w:rsidRPr="0079104B">
        <w:rPr>
          <w:rStyle w:val="Strong"/>
          <w:bCs/>
          <w:lang w:val="fr-FR"/>
        </w:rPr>
        <w:t xml:space="preserve"> délivrance d’a</w:t>
      </w:r>
      <w:r w:rsidR="00D61396" w:rsidRPr="0079104B">
        <w:rPr>
          <w:rStyle w:val="Strong"/>
          <w:bCs/>
          <w:lang w:val="fr-FR"/>
        </w:rPr>
        <w:t>gréments</w:t>
      </w:r>
      <w:r w:rsidR="001112C6" w:rsidRPr="0079104B">
        <w:rPr>
          <w:rFonts w:ascii="Arial" w:hAnsi="Arial" w:cs="Arial"/>
        </w:rPr>
        <w:t>.</w:t>
      </w:r>
      <w:r w:rsidR="007E2D5E" w:rsidRPr="0079104B">
        <w:rPr>
          <w:rFonts w:ascii="Arial" w:hAnsi="Arial" w:cs="Arial"/>
        </w:rPr>
        <w:t xml:space="preserve"> </w:t>
      </w:r>
      <w:r w:rsidR="000C5EC0" w:rsidRPr="0079104B">
        <w:rPr>
          <w:rFonts w:ascii="Arial" w:hAnsi="Arial" w:cs="Arial"/>
        </w:rPr>
        <w:t>D’après u</w:t>
      </w:r>
      <w:r w:rsidRPr="0079104B">
        <w:rPr>
          <w:rFonts w:ascii="Arial" w:hAnsi="Arial" w:cs="Arial"/>
        </w:rPr>
        <w:t>ne partie de la littérature sur l’éthique du tourisme</w:t>
      </w:r>
      <w:r w:rsidR="000C5EC0" w:rsidRPr="0079104B">
        <w:rPr>
          <w:rFonts w:ascii="Arial" w:hAnsi="Arial" w:cs="Arial"/>
        </w:rPr>
        <w:t xml:space="preserve">, il semble </w:t>
      </w:r>
      <w:r w:rsidRPr="0079104B">
        <w:rPr>
          <w:rFonts w:ascii="Arial" w:hAnsi="Arial" w:cs="Arial"/>
        </w:rPr>
        <w:t xml:space="preserve">que les </w:t>
      </w:r>
      <w:r w:rsidR="007277A6" w:rsidRPr="0079104B">
        <w:rPr>
          <w:rFonts w:ascii="Arial" w:hAnsi="Arial" w:cs="Arial"/>
        </w:rPr>
        <w:t>codes d’éthique</w:t>
      </w:r>
      <w:r w:rsidR="001320E2" w:rsidRPr="0079104B">
        <w:rPr>
          <w:rFonts w:ascii="Arial" w:hAnsi="Arial" w:cs="Arial"/>
        </w:rPr>
        <w:t xml:space="preserve"> </w:t>
      </w:r>
      <w:r w:rsidRPr="0079104B">
        <w:rPr>
          <w:rFonts w:ascii="Arial" w:hAnsi="Arial" w:cs="Arial"/>
        </w:rPr>
        <w:t xml:space="preserve">et de conduite </w:t>
      </w:r>
      <w:r w:rsidR="000C5EC0" w:rsidRPr="0079104B">
        <w:rPr>
          <w:rFonts w:ascii="Arial" w:hAnsi="Arial" w:cs="Arial"/>
        </w:rPr>
        <w:t>à l’intention d</w:t>
      </w:r>
      <w:r w:rsidRPr="0079104B">
        <w:rPr>
          <w:rFonts w:ascii="Arial" w:hAnsi="Arial" w:cs="Arial"/>
        </w:rPr>
        <w:t xml:space="preserve">es </w:t>
      </w:r>
      <w:r w:rsidR="001320E2" w:rsidRPr="0079104B">
        <w:rPr>
          <w:rFonts w:ascii="Arial" w:hAnsi="Arial" w:cs="Arial"/>
        </w:rPr>
        <w:t>tourist</w:t>
      </w:r>
      <w:r w:rsidRPr="0079104B">
        <w:rPr>
          <w:rFonts w:ascii="Arial" w:hAnsi="Arial" w:cs="Arial"/>
        </w:rPr>
        <w:t>e</w:t>
      </w:r>
      <w:r w:rsidR="001320E2" w:rsidRPr="0079104B">
        <w:rPr>
          <w:rFonts w:ascii="Arial" w:hAnsi="Arial" w:cs="Arial"/>
        </w:rPr>
        <w:t xml:space="preserve">s </w:t>
      </w:r>
      <w:r w:rsidR="000C5EC0" w:rsidRPr="0079104B">
        <w:rPr>
          <w:rFonts w:ascii="Arial" w:hAnsi="Arial" w:cs="Arial"/>
        </w:rPr>
        <w:t>et d</w:t>
      </w:r>
      <w:r w:rsidRPr="0079104B">
        <w:rPr>
          <w:rFonts w:ascii="Arial" w:hAnsi="Arial" w:cs="Arial"/>
        </w:rPr>
        <w:t xml:space="preserve">es professionnels du tourisme </w:t>
      </w:r>
      <w:r w:rsidR="00E91DFD" w:rsidRPr="0079104B">
        <w:rPr>
          <w:rFonts w:ascii="Arial" w:hAnsi="Arial" w:cs="Arial"/>
        </w:rPr>
        <w:t>ne so</w:t>
      </w:r>
      <w:r w:rsidR="000C5EC0" w:rsidRPr="0079104B">
        <w:rPr>
          <w:rFonts w:ascii="Arial" w:hAnsi="Arial" w:cs="Arial"/>
        </w:rPr>
        <w:t>ie</w:t>
      </w:r>
      <w:r w:rsidR="00E91DFD" w:rsidRPr="0079104B">
        <w:rPr>
          <w:rFonts w:ascii="Arial" w:hAnsi="Arial" w:cs="Arial"/>
        </w:rPr>
        <w:t>nt pas efficaces</w:t>
      </w:r>
      <w:r w:rsidR="001112C6" w:rsidRPr="0079104B">
        <w:rPr>
          <w:rFonts w:ascii="Arial" w:hAnsi="Arial" w:cs="Arial"/>
        </w:rPr>
        <w:t>.</w:t>
      </w:r>
      <w:r w:rsidR="007E2D5E" w:rsidRPr="0079104B">
        <w:rPr>
          <w:rFonts w:ascii="Arial" w:hAnsi="Arial" w:cs="Arial"/>
        </w:rPr>
        <w:t xml:space="preserve"> </w:t>
      </w:r>
      <w:r w:rsidR="00E91DFD" w:rsidRPr="0079104B">
        <w:rPr>
          <w:rFonts w:ascii="Arial" w:hAnsi="Arial" w:cs="Arial"/>
        </w:rPr>
        <w:t>Ils ne sont pas coordonnés par une organisation ou un organisme central</w:t>
      </w:r>
      <w:r w:rsidR="00525ADC" w:rsidRPr="0079104B">
        <w:rPr>
          <w:rFonts w:ascii="Arial" w:hAnsi="Arial" w:cs="Arial"/>
        </w:rPr>
        <w:t>, leur application n’est pas contrôlée</w:t>
      </w:r>
      <w:r w:rsidR="00E91DFD" w:rsidRPr="0079104B">
        <w:rPr>
          <w:rFonts w:ascii="Arial" w:hAnsi="Arial" w:cs="Arial"/>
        </w:rPr>
        <w:t xml:space="preserve"> </w:t>
      </w:r>
      <w:r w:rsidR="00B15F02" w:rsidRPr="0079104B">
        <w:rPr>
          <w:rFonts w:ascii="Arial" w:hAnsi="Arial" w:cs="Arial"/>
        </w:rPr>
        <w:t xml:space="preserve">et </w:t>
      </w:r>
      <w:r w:rsidR="00525ADC" w:rsidRPr="0079104B">
        <w:rPr>
          <w:rFonts w:ascii="Arial" w:hAnsi="Arial" w:cs="Arial"/>
        </w:rPr>
        <w:t xml:space="preserve">ils </w:t>
      </w:r>
      <w:r w:rsidR="00E91DFD" w:rsidRPr="0079104B">
        <w:rPr>
          <w:rFonts w:ascii="Arial" w:hAnsi="Arial" w:cs="Arial"/>
        </w:rPr>
        <w:t xml:space="preserve">ne sont </w:t>
      </w:r>
      <w:r w:rsidR="00525ADC" w:rsidRPr="0079104B">
        <w:rPr>
          <w:rFonts w:ascii="Arial" w:hAnsi="Arial" w:cs="Arial"/>
        </w:rPr>
        <w:t>pas</w:t>
      </w:r>
      <w:r w:rsidR="00E91DFD" w:rsidRPr="0079104B">
        <w:rPr>
          <w:rFonts w:ascii="Arial" w:hAnsi="Arial" w:cs="Arial"/>
        </w:rPr>
        <w:t xml:space="preserve"> régulièrement évalués</w:t>
      </w:r>
      <w:r w:rsidR="001320E2" w:rsidRPr="0079104B">
        <w:rPr>
          <w:rStyle w:val="FootnoteReference"/>
          <w:rFonts w:cs="Arial"/>
        </w:rPr>
        <w:footnoteReference w:id="46"/>
      </w:r>
      <w:r w:rsidR="00E91DFD" w:rsidRPr="0079104B">
        <w:rPr>
          <w:rFonts w:ascii="Arial" w:hAnsi="Arial" w:cs="Arial"/>
        </w:rPr>
        <w:t>.</w:t>
      </w:r>
      <w:r w:rsidR="001112C6" w:rsidRPr="0079104B">
        <w:rPr>
          <w:rFonts w:ascii="Arial" w:hAnsi="Arial" w:cs="Arial"/>
        </w:rPr>
        <w:t xml:space="preserve"> </w:t>
      </w:r>
      <w:r w:rsidR="00B15F02" w:rsidRPr="0079104B">
        <w:rPr>
          <w:rFonts w:ascii="Arial" w:hAnsi="Arial" w:cs="Arial"/>
        </w:rPr>
        <w:t xml:space="preserve">Quoi qu’il en soit, ces </w:t>
      </w:r>
      <w:r w:rsidR="001112C6" w:rsidRPr="0079104B">
        <w:rPr>
          <w:rFonts w:ascii="Arial" w:hAnsi="Arial" w:cs="Arial"/>
        </w:rPr>
        <w:t>codes</w:t>
      </w:r>
      <w:r w:rsidR="001320E2" w:rsidRPr="0079104B">
        <w:rPr>
          <w:rFonts w:ascii="Arial" w:hAnsi="Arial" w:cs="Arial"/>
        </w:rPr>
        <w:t xml:space="preserve"> </w:t>
      </w:r>
      <w:r w:rsidR="00B15F02" w:rsidRPr="0079104B">
        <w:rPr>
          <w:rFonts w:ascii="Arial" w:hAnsi="Arial" w:cs="Arial"/>
        </w:rPr>
        <w:t xml:space="preserve">donnent des </w:t>
      </w:r>
      <w:r w:rsidR="004E1B1D">
        <w:rPr>
          <w:rFonts w:ascii="Arial" w:hAnsi="Arial" w:cs="Arial"/>
        </w:rPr>
        <w:t>indications</w:t>
      </w:r>
      <w:r w:rsidR="00B15F02" w:rsidRPr="0079104B">
        <w:rPr>
          <w:rFonts w:ascii="Arial" w:hAnsi="Arial" w:cs="Arial"/>
        </w:rPr>
        <w:t xml:space="preserve"> aux personnes qui ne connaissent pas les cultures qu’elles </w:t>
      </w:r>
      <w:r w:rsidR="00525ADC" w:rsidRPr="0079104B">
        <w:rPr>
          <w:rFonts w:ascii="Arial" w:hAnsi="Arial" w:cs="Arial"/>
        </w:rPr>
        <w:t>visite</w:t>
      </w:r>
      <w:r w:rsidR="00472F5D" w:rsidRPr="0079104B">
        <w:rPr>
          <w:rFonts w:ascii="Arial" w:hAnsi="Arial" w:cs="Arial"/>
        </w:rPr>
        <w:t>nt</w:t>
      </w:r>
      <w:r w:rsidR="001320E2" w:rsidRPr="0079104B">
        <w:rPr>
          <w:rFonts w:ascii="Arial" w:hAnsi="Arial" w:cs="Arial"/>
        </w:rPr>
        <w:t>.</w:t>
      </w:r>
      <w:r w:rsidR="007E2D5E" w:rsidRPr="0079104B">
        <w:rPr>
          <w:rFonts w:ascii="Arial" w:hAnsi="Arial" w:cs="Arial"/>
        </w:rPr>
        <w:t xml:space="preserve"> </w:t>
      </w:r>
      <w:r w:rsidR="00B15F02" w:rsidRPr="0079104B">
        <w:rPr>
          <w:rFonts w:ascii="Arial" w:hAnsi="Arial" w:cs="Arial"/>
        </w:rPr>
        <w:t xml:space="preserve">Par exemple, le </w:t>
      </w:r>
      <w:r w:rsidR="00877EFB" w:rsidRPr="0079104B">
        <w:rPr>
          <w:rFonts w:ascii="Arial" w:hAnsi="Arial" w:cs="Arial"/>
        </w:rPr>
        <w:t>principe</w:t>
      </w:r>
      <w:r w:rsidR="001112C6" w:rsidRPr="0079104B">
        <w:rPr>
          <w:rFonts w:ascii="Arial" w:hAnsi="Arial" w:cs="Arial"/>
        </w:rPr>
        <w:t xml:space="preserve"> </w:t>
      </w:r>
      <w:r w:rsidR="00164EE1" w:rsidRPr="0079104B">
        <w:rPr>
          <w:rFonts w:ascii="Arial" w:hAnsi="Arial" w:cs="Arial"/>
        </w:rPr>
        <w:t xml:space="preserve">9 </w:t>
      </w:r>
      <w:r w:rsidR="00B15F02" w:rsidRPr="0079104B">
        <w:rPr>
          <w:rFonts w:ascii="Arial" w:hAnsi="Arial" w:cs="Arial"/>
        </w:rPr>
        <w:t xml:space="preserve">pourrait être traduit en règles de comportement pour les touristes et les ministères du </w:t>
      </w:r>
      <w:r w:rsidR="00D67BD7">
        <w:rPr>
          <w:rFonts w:ascii="Arial" w:hAnsi="Arial" w:cs="Arial"/>
        </w:rPr>
        <w:t>t</w:t>
      </w:r>
      <w:r w:rsidR="00D67BD7" w:rsidRPr="0079104B">
        <w:rPr>
          <w:rFonts w:ascii="Arial" w:hAnsi="Arial" w:cs="Arial"/>
        </w:rPr>
        <w:t xml:space="preserve">ourisme </w:t>
      </w:r>
      <w:r w:rsidR="00B15F02" w:rsidRPr="0079104B">
        <w:rPr>
          <w:rFonts w:ascii="Arial" w:hAnsi="Arial" w:cs="Arial"/>
        </w:rPr>
        <w:t>comme suit</w:t>
      </w:r>
      <w:r w:rsidR="001320E2" w:rsidRPr="0079104B">
        <w:rPr>
          <w:rFonts w:ascii="Arial" w:hAnsi="Arial" w:cs="Arial"/>
        </w:rPr>
        <w:t>.</w:t>
      </w:r>
    </w:p>
    <w:tbl>
      <w:tblPr>
        <w:tblStyle w:val="TableGrid"/>
        <w:tblW w:w="0" w:type="auto"/>
        <w:tblInd w:w="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9"/>
        <w:gridCol w:w="4239"/>
      </w:tblGrid>
      <w:tr w:rsidR="00785426" w:rsidRPr="0079104B" w:rsidTr="006A01ED">
        <w:trPr>
          <w:cantSplit/>
        </w:trPr>
        <w:tc>
          <w:tcPr>
            <w:tcW w:w="8478" w:type="dxa"/>
            <w:gridSpan w:val="2"/>
          </w:tcPr>
          <w:p w:rsidR="00785426" w:rsidRPr="0079104B" w:rsidRDefault="00785426" w:rsidP="003D061D">
            <w:pPr>
              <w:keepNext/>
              <w:widowControl w:val="0"/>
              <w:autoSpaceDE w:val="0"/>
              <w:autoSpaceDN w:val="0"/>
              <w:adjustRightInd w:val="0"/>
              <w:spacing w:after="120"/>
              <w:rPr>
                <w:rStyle w:val="Strong"/>
                <w:b/>
                <w:lang w:val="fr-FR"/>
              </w:rPr>
            </w:pPr>
            <w:r w:rsidRPr="0079104B">
              <w:rPr>
                <w:rFonts w:ascii="Arial" w:hAnsi="Arial" w:cs="Arial"/>
                <w:b/>
              </w:rPr>
              <w:t xml:space="preserve">Principe </w:t>
            </w:r>
            <w:r w:rsidR="00164EE1" w:rsidRPr="0079104B">
              <w:rPr>
                <w:rFonts w:ascii="Arial" w:hAnsi="Arial" w:cs="Arial"/>
                <w:b/>
              </w:rPr>
              <w:t>9</w:t>
            </w:r>
            <w:r w:rsidRPr="0079104B">
              <w:rPr>
                <w:rFonts w:ascii="Arial" w:hAnsi="Arial" w:cs="Arial"/>
                <w:b/>
              </w:rPr>
              <w:t xml:space="preserve">. </w:t>
            </w:r>
            <w:r w:rsidR="00B15F02" w:rsidRPr="0079104B">
              <w:rPr>
                <w:rFonts w:ascii="Arial" w:hAnsi="Arial" w:cs="Arial"/>
                <w:b/>
              </w:rPr>
              <w:t>Chaque</w:t>
            </w:r>
            <w:r w:rsidRPr="0079104B">
              <w:rPr>
                <w:rFonts w:ascii="Arial" w:hAnsi="Arial" w:cs="Arial"/>
                <w:b/>
              </w:rPr>
              <w:t xml:space="preserve"> commun</w:t>
            </w:r>
            <w:r w:rsidR="00B15F02" w:rsidRPr="0079104B">
              <w:rPr>
                <w:rFonts w:ascii="Arial" w:hAnsi="Arial" w:cs="Arial"/>
                <w:b/>
              </w:rPr>
              <w:t>au</w:t>
            </w:r>
            <w:r w:rsidRPr="0079104B">
              <w:rPr>
                <w:rFonts w:ascii="Arial" w:hAnsi="Arial" w:cs="Arial"/>
                <w:b/>
              </w:rPr>
              <w:t>t</w:t>
            </w:r>
            <w:r w:rsidR="00B15F02" w:rsidRPr="0079104B">
              <w:rPr>
                <w:rFonts w:ascii="Arial" w:hAnsi="Arial" w:cs="Arial"/>
                <w:b/>
              </w:rPr>
              <w:t>é</w:t>
            </w:r>
            <w:r w:rsidRPr="0079104B">
              <w:rPr>
                <w:rFonts w:ascii="Arial" w:hAnsi="Arial" w:cs="Arial"/>
                <w:b/>
              </w:rPr>
              <w:t>, group</w:t>
            </w:r>
            <w:r w:rsidR="00B15F02" w:rsidRPr="0079104B">
              <w:rPr>
                <w:rFonts w:ascii="Arial" w:hAnsi="Arial" w:cs="Arial"/>
                <w:b/>
              </w:rPr>
              <w:t>e</w:t>
            </w:r>
            <w:r w:rsidRPr="0079104B">
              <w:rPr>
                <w:rFonts w:ascii="Arial" w:hAnsi="Arial" w:cs="Arial"/>
                <w:b/>
              </w:rPr>
              <w:t xml:space="preserve"> o</w:t>
            </w:r>
            <w:r w:rsidR="00B15F02" w:rsidRPr="0079104B">
              <w:rPr>
                <w:rFonts w:ascii="Arial" w:hAnsi="Arial" w:cs="Arial"/>
                <w:b/>
              </w:rPr>
              <w:t>u</w:t>
            </w:r>
            <w:r w:rsidRPr="0079104B">
              <w:rPr>
                <w:rFonts w:ascii="Arial" w:hAnsi="Arial" w:cs="Arial"/>
                <w:b/>
              </w:rPr>
              <w:t xml:space="preserve"> individu </w:t>
            </w:r>
            <w:r w:rsidR="00B15F02" w:rsidRPr="0079104B">
              <w:rPr>
                <w:rFonts w:ascii="Arial" w:hAnsi="Arial" w:cs="Arial"/>
                <w:b/>
              </w:rPr>
              <w:t xml:space="preserve">doit </w:t>
            </w:r>
            <w:r w:rsidR="00472F5D" w:rsidRPr="0079104B">
              <w:rPr>
                <w:rFonts w:ascii="Arial" w:hAnsi="Arial" w:cs="Arial"/>
                <w:b/>
              </w:rPr>
              <w:t>estim</w:t>
            </w:r>
            <w:r w:rsidR="00B15F02" w:rsidRPr="0079104B">
              <w:rPr>
                <w:rFonts w:ascii="Arial" w:hAnsi="Arial" w:cs="Arial"/>
                <w:b/>
              </w:rPr>
              <w:t>er la valeur de son</w:t>
            </w:r>
            <w:r w:rsidRPr="0079104B">
              <w:rPr>
                <w:rFonts w:ascii="Arial" w:hAnsi="Arial" w:cs="Arial"/>
                <w:b/>
              </w:rPr>
              <w:t xml:space="preserve"> </w:t>
            </w:r>
            <w:r w:rsidR="007373BA" w:rsidRPr="0079104B">
              <w:rPr>
                <w:rFonts w:ascii="Arial" w:hAnsi="Arial" w:cs="Arial"/>
                <w:b/>
              </w:rPr>
              <w:t>patrimoine culturel immatériel</w:t>
            </w:r>
            <w:r w:rsidRPr="0079104B">
              <w:rPr>
                <w:rFonts w:ascii="Arial" w:hAnsi="Arial" w:cs="Arial"/>
                <w:b/>
              </w:rPr>
              <w:t xml:space="preserve"> </w:t>
            </w:r>
            <w:r w:rsidR="00B15F02" w:rsidRPr="0079104B">
              <w:rPr>
                <w:rFonts w:ascii="Arial" w:hAnsi="Arial" w:cs="Arial"/>
                <w:b/>
              </w:rPr>
              <w:t xml:space="preserve">et </w:t>
            </w:r>
            <w:r w:rsidR="003D061D" w:rsidRPr="0079104B">
              <w:rPr>
                <w:rFonts w:ascii="Arial" w:hAnsi="Arial" w:cs="Arial"/>
                <w:b/>
              </w:rPr>
              <w:t>ce patrimoine culturel immatériel ne doit faire l’objet d’</w:t>
            </w:r>
            <w:r w:rsidR="00472F5D" w:rsidRPr="0079104B">
              <w:rPr>
                <w:rFonts w:ascii="Arial" w:hAnsi="Arial" w:cs="Arial"/>
                <w:b/>
              </w:rPr>
              <w:t>aucun jugement de valeur extérieur</w:t>
            </w:r>
            <w:r w:rsidRPr="0079104B">
              <w:rPr>
                <w:rFonts w:ascii="Arial" w:hAnsi="Arial" w:cs="Arial"/>
                <w:b/>
              </w:rPr>
              <w:t>.</w:t>
            </w:r>
          </w:p>
        </w:tc>
      </w:tr>
      <w:tr w:rsidR="00785426" w:rsidRPr="0079104B" w:rsidTr="006A01ED">
        <w:trPr>
          <w:cantSplit/>
        </w:trPr>
        <w:tc>
          <w:tcPr>
            <w:tcW w:w="4239" w:type="dxa"/>
          </w:tcPr>
          <w:p w:rsidR="00785426" w:rsidRPr="0079104B" w:rsidRDefault="00B15F02" w:rsidP="00B15F02">
            <w:pPr>
              <w:keepNext/>
              <w:widowControl w:val="0"/>
              <w:autoSpaceDE w:val="0"/>
              <w:autoSpaceDN w:val="0"/>
              <w:adjustRightInd w:val="0"/>
              <w:spacing w:after="120"/>
              <w:rPr>
                <w:rStyle w:val="Strong"/>
                <w:i/>
                <w:iCs/>
                <w:lang w:val="fr-FR"/>
              </w:rPr>
            </w:pPr>
            <w:r w:rsidRPr="0079104B">
              <w:rPr>
                <w:rStyle w:val="Strong"/>
                <w:i/>
                <w:iCs/>
                <w:lang w:val="fr-FR"/>
              </w:rPr>
              <w:t>Règles destinées aux touristes</w:t>
            </w:r>
            <w:r w:rsidR="00D67BD7">
              <w:rPr>
                <w:rStyle w:val="Strong"/>
                <w:i/>
                <w:iCs/>
                <w:lang w:val="fr-FR"/>
              </w:rPr>
              <w:t> :</w:t>
            </w:r>
          </w:p>
        </w:tc>
        <w:tc>
          <w:tcPr>
            <w:tcW w:w="4239" w:type="dxa"/>
          </w:tcPr>
          <w:p w:rsidR="00785426" w:rsidRPr="0079104B" w:rsidRDefault="00B15F02" w:rsidP="00D67BD7">
            <w:pPr>
              <w:keepNext/>
              <w:widowControl w:val="0"/>
              <w:autoSpaceDE w:val="0"/>
              <w:autoSpaceDN w:val="0"/>
              <w:adjustRightInd w:val="0"/>
              <w:spacing w:after="120"/>
              <w:rPr>
                <w:rStyle w:val="Strong"/>
                <w:i/>
                <w:iCs/>
                <w:lang w:val="fr-FR"/>
              </w:rPr>
            </w:pPr>
            <w:r w:rsidRPr="0079104B">
              <w:rPr>
                <w:rStyle w:val="Strong"/>
                <w:i/>
                <w:iCs/>
                <w:lang w:val="fr-FR"/>
              </w:rPr>
              <w:t xml:space="preserve">Règles destinées aux ministères du </w:t>
            </w:r>
            <w:r w:rsidR="00D67BD7">
              <w:rPr>
                <w:rStyle w:val="Strong"/>
                <w:i/>
                <w:iCs/>
                <w:lang w:val="fr-FR"/>
              </w:rPr>
              <w:t>t</w:t>
            </w:r>
            <w:r w:rsidR="00D67BD7" w:rsidRPr="0079104B">
              <w:rPr>
                <w:rStyle w:val="Strong"/>
                <w:i/>
                <w:iCs/>
                <w:lang w:val="fr-FR"/>
              </w:rPr>
              <w:t>ourisme</w:t>
            </w:r>
            <w:r w:rsidR="00D67BD7">
              <w:rPr>
                <w:rStyle w:val="Strong"/>
                <w:i/>
                <w:iCs/>
                <w:lang w:val="fr-FR"/>
              </w:rPr>
              <w:t> :</w:t>
            </w:r>
          </w:p>
        </w:tc>
      </w:tr>
      <w:tr w:rsidR="001B33AD" w:rsidRPr="0079104B" w:rsidTr="006A01ED">
        <w:trPr>
          <w:cantSplit/>
        </w:trPr>
        <w:tc>
          <w:tcPr>
            <w:tcW w:w="4239" w:type="dxa"/>
          </w:tcPr>
          <w:p w:rsidR="001B33AD" w:rsidRPr="0079104B" w:rsidRDefault="001B33AD" w:rsidP="00CE5021">
            <w:pPr>
              <w:widowControl w:val="0"/>
              <w:autoSpaceDE w:val="0"/>
              <w:autoSpaceDN w:val="0"/>
              <w:adjustRightInd w:val="0"/>
              <w:spacing w:after="120"/>
              <w:rPr>
                <w:rStyle w:val="Strong"/>
                <w:bCs/>
                <w:lang w:val="fr-FR"/>
              </w:rPr>
            </w:pPr>
            <w:r w:rsidRPr="0079104B">
              <w:rPr>
                <w:rFonts w:ascii="Arial" w:hAnsi="Arial" w:cs="Arial"/>
                <w:bCs/>
              </w:rPr>
              <w:t xml:space="preserve">a. </w:t>
            </w:r>
            <w:r w:rsidR="00B15F02" w:rsidRPr="0079104B">
              <w:rPr>
                <w:rFonts w:ascii="Arial" w:hAnsi="Arial" w:cs="Arial"/>
                <w:bCs/>
              </w:rPr>
              <w:t>Faire l’effort</w:t>
            </w:r>
            <w:r w:rsidR="00CE5021" w:rsidRPr="0079104B">
              <w:rPr>
                <w:rFonts w:ascii="Arial" w:hAnsi="Arial" w:cs="Arial"/>
                <w:bCs/>
              </w:rPr>
              <w:t xml:space="preserve"> </w:t>
            </w:r>
            <w:r w:rsidR="00AF6385" w:rsidRPr="0079104B">
              <w:rPr>
                <w:rFonts w:ascii="Arial" w:hAnsi="Arial" w:cs="Arial"/>
                <w:bCs/>
              </w:rPr>
              <w:t xml:space="preserve">de </w:t>
            </w:r>
            <w:r w:rsidR="00C62A17" w:rsidRPr="0079104B">
              <w:rPr>
                <w:rFonts w:ascii="Arial" w:hAnsi="Arial" w:cs="Arial"/>
                <w:bCs/>
              </w:rPr>
              <w:t>vous</w:t>
            </w:r>
            <w:r w:rsidR="00AF6385" w:rsidRPr="0079104B">
              <w:rPr>
                <w:rFonts w:ascii="Arial" w:hAnsi="Arial" w:cs="Arial"/>
                <w:bCs/>
              </w:rPr>
              <w:t xml:space="preserve"> </w:t>
            </w:r>
            <w:r w:rsidR="003D061D" w:rsidRPr="0079104B">
              <w:rPr>
                <w:rFonts w:ascii="Arial" w:hAnsi="Arial" w:cs="Arial"/>
                <w:bCs/>
              </w:rPr>
              <w:t>renseigner</w:t>
            </w:r>
            <w:r w:rsidR="00CE5021" w:rsidRPr="0079104B">
              <w:rPr>
                <w:rFonts w:ascii="Arial" w:hAnsi="Arial" w:cs="Arial"/>
                <w:bCs/>
              </w:rPr>
              <w:t xml:space="preserve">, avant d’arriver à destination, </w:t>
            </w:r>
            <w:r w:rsidR="00AF6385" w:rsidRPr="0079104B">
              <w:rPr>
                <w:rFonts w:ascii="Arial" w:hAnsi="Arial" w:cs="Arial"/>
                <w:bCs/>
              </w:rPr>
              <w:t xml:space="preserve">sur les </w:t>
            </w:r>
            <w:r w:rsidRPr="0079104B">
              <w:rPr>
                <w:rFonts w:ascii="Arial" w:hAnsi="Arial" w:cs="Arial"/>
                <w:bCs/>
              </w:rPr>
              <w:t xml:space="preserve">cultures, </w:t>
            </w:r>
            <w:r w:rsidR="00AF6385" w:rsidRPr="0079104B">
              <w:rPr>
                <w:rFonts w:ascii="Arial" w:hAnsi="Arial" w:cs="Arial"/>
                <w:bCs/>
              </w:rPr>
              <w:t>l’</w:t>
            </w:r>
            <w:r w:rsidRPr="0079104B">
              <w:rPr>
                <w:rFonts w:ascii="Arial" w:hAnsi="Arial" w:cs="Arial"/>
                <w:bCs/>
              </w:rPr>
              <w:t>histo</w:t>
            </w:r>
            <w:r w:rsidR="00AF6385" w:rsidRPr="0079104B">
              <w:rPr>
                <w:rFonts w:ascii="Arial" w:hAnsi="Arial" w:cs="Arial"/>
                <w:bCs/>
              </w:rPr>
              <w:t xml:space="preserve">ire, les langues et </w:t>
            </w:r>
            <w:r w:rsidR="00CE5021" w:rsidRPr="0079104B">
              <w:rPr>
                <w:rFonts w:ascii="Arial" w:hAnsi="Arial" w:cs="Arial"/>
                <w:bCs/>
              </w:rPr>
              <w:t xml:space="preserve">les </w:t>
            </w:r>
            <w:r w:rsidRPr="0079104B">
              <w:rPr>
                <w:rFonts w:ascii="Arial" w:hAnsi="Arial" w:cs="Arial"/>
                <w:bCs/>
              </w:rPr>
              <w:t xml:space="preserve">traditions </w:t>
            </w:r>
            <w:r w:rsidR="00AF6385" w:rsidRPr="0079104B">
              <w:rPr>
                <w:rFonts w:ascii="Arial" w:hAnsi="Arial" w:cs="Arial"/>
                <w:bCs/>
              </w:rPr>
              <w:t>des</w:t>
            </w:r>
            <w:r w:rsidRPr="0079104B">
              <w:rPr>
                <w:rFonts w:ascii="Arial" w:hAnsi="Arial" w:cs="Arial"/>
                <w:bCs/>
              </w:rPr>
              <w:t xml:space="preserve"> </w:t>
            </w:r>
            <w:r w:rsidR="00D86A1B" w:rsidRPr="0079104B">
              <w:rPr>
                <w:rFonts w:ascii="Arial" w:hAnsi="Arial" w:cs="Arial"/>
                <w:bCs/>
              </w:rPr>
              <w:t>communautés, groupes et individus</w:t>
            </w:r>
            <w:r w:rsidRPr="0079104B">
              <w:rPr>
                <w:rFonts w:ascii="Arial" w:hAnsi="Arial" w:cs="Arial"/>
                <w:bCs/>
              </w:rPr>
              <w:t xml:space="preserve"> </w:t>
            </w:r>
            <w:r w:rsidR="00AF6385" w:rsidRPr="0079104B">
              <w:rPr>
                <w:rFonts w:ascii="Arial" w:hAnsi="Arial" w:cs="Arial"/>
                <w:bCs/>
              </w:rPr>
              <w:t>que vous avez l’intention d’aller voir</w:t>
            </w:r>
            <w:r w:rsidRPr="0079104B">
              <w:rPr>
                <w:rFonts w:ascii="Arial" w:hAnsi="Arial" w:cs="Arial"/>
                <w:bCs/>
              </w:rPr>
              <w:t>.</w:t>
            </w:r>
          </w:p>
        </w:tc>
        <w:tc>
          <w:tcPr>
            <w:tcW w:w="4239" w:type="dxa"/>
          </w:tcPr>
          <w:p w:rsidR="001B33AD" w:rsidRPr="0079104B" w:rsidRDefault="001B33AD" w:rsidP="00C62A17">
            <w:pPr>
              <w:widowControl w:val="0"/>
              <w:autoSpaceDE w:val="0"/>
              <w:autoSpaceDN w:val="0"/>
              <w:adjustRightInd w:val="0"/>
              <w:spacing w:after="120"/>
              <w:rPr>
                <w:rStyle w:val="Strong"/>
                <w:lang w:val="fr-FR"/>
              </w:rPr>
            </w:pPr>
            <w:r w:rsidRPr="0079104B">
              <w:rPr>
                <w:rStyle w:val="Strong"/>
                <w:lang w:val="fr-FR"/>
              </w:rPr>
              <w:t xml:space="preserve">a. </w:t>
            </w:r>
            <w:r w:rsidR="00AF6385" w:rsidRPr="0079104B">
              <w:rPr>
                <w:rStyle w:val="Strong"/>
                <w:lang w:val="fr-FR"/>
              </w:rPr>
              <w:t xml:space="preserve">Veiller à ce que la documentation promotionnelle fournisse en temps </w:t>
            </w:r>
            <w:r w:rsidR="00C62A17" w:rsidRPr="0079104B">
              <w:rPr>
                <w:rStyle w:val="Strong"/>
                <w:lang w:val="fr-FR"/>
              </w:rPr>
              <w:t>opportun</w:t>
            </w:r>
            <w:r w:rsidR="00AF6385" w:rsidRPr="0079104B">
              <w:rPr>
                <w:rStyle w:val="Strong"/>
                <w:lang w:val="fr-FR"/>
              </w:rPr>
              <w:t xml:space="preserve"> des informations exactes et complètes sur les </w:t>
            </w:r>
            <w:r w:rsidRPr="0079104B">
              <w:rPr>
                <w:rStyle w:val="Strong"/>
                <w:lang w:val="fr-FR"/>
              </w:rPr>
              <w:t>commun</w:t>
            </w:r>
            <w:r w:rsidR="00AF6385" w:rsidRPr="0079104B">
              <w:rPr>
                <w:rStyle w:val="Strong"/>
                <w:lang w:val="fr-FR"/>
              </w:rPr>
              <w:t>au</w:t>
            </w:r>
            <w:r w:rsidRPr="0079104B">
              <w:rPr>
                <w:rStyle w:val="Strong"/>
                <w:lang w:val="fr-FR"/>
              </w:rPr>
              <w:t>t</w:t>
            </w:r>
            <w:r w:rsidR="00AF6385" w:rsidRPr="0079104B">
              <w:rPr>
                <w:rStyle w:val="Strong"/>
                <w:lang w:val="fr-FR"/>
              </w:rPr>
              <w:t>é</w:t>
            </w:r>
            <w:r w:rsidRPr="0079104B">
              <w:rPr>
                <w:rStyle w:val="Strong"/>
                <w:lang w:val="fr-FR"/>
              </w:rPr>
              <w:t>s, group</w:t>
            </w:r>
            <w:r w:rsidR="00AF6385" w:rsidRPr="0079104B">
              <w:rPr>
                <w:rStyle w:val="Strong"/>
                <w:lang w:val="fr-FR"/>
              </w:rPr>
              <w:t>e</w:t>
            </w:r>
            <w:r w:rsidRPr="0079104B">
              <w:rPr>
                <w:rStyle w:val="Strong"/>
                <w:lang w:val="fr-FR"/>
              </w:rPr>
              <w:t>s o</w:t>
            </w:r>
            <w:r w:rsidR="00AF6385" w:rsidRPr="0079104B">
              <w:rPr>
                <w:rStyle w:val="Strong"/>
                <w:lang w:val="fr-FR"/>
              </w:rPr>
              <w:t>u</w:t>
            </w:r>
            <w:r w:rsidRPr="0079104B">
              <w:rPr>
                <w:rStyle w:val="Strong"/>
                <w:lang w:val="fr-FR"/>
              </w:rPr>
              <w:t xml:space="preserve"> individus concern</w:t>
            </w:r>
            <w:r w:rsidR="00AF6385" w:rsidRPr="0079104B">
              <w:rPr>
                <w:rStyle w:val="Strong"/>
                <w:lang w:val="fr-FR"/>
              </w:rPr>
              <w:t>és</w:t>
            </w:r>
            <w:r w:rsidRPr="0079104B">
              <w:rPr>
                <w:rStyle w:val="Strong"/>
                <w:lang w:val="fr-FR"/>
              </w:rPr>
              <w:t>.</w:t>
            </w:r>
          </w:p>
        </w:tc>
      </w:tr>
      <w:tr w:rsidR="001B33AD" w:rsidRPr="0079104B" w:rsidTr="006A01ED">
        <w:trPr>
          <w:cantSplit/>
        </w:trPr>
        <w:tc>
          <w:tcPr>
            <w:tcW w:w="4239" w:type="dxa"/>
          </w:tcPr>
          <w:p w:rsidR="001B33AD" w:rsidRPr="0079104B" w:rsidRDefault="001B33AD" w:rsidP="00C62A17">
            <w:pPr>
              <w:widowControl w:val="0"/>
              <w:autoSpaceDE w:val="0"/>
              <w:autoSpaceDN w:val="0"/>
              <w:adjustRightInd w:val="0"/>
              <w:spacing w:after="120"/>
              <w:rPr>
                <w:rStyle w:val="Strong"/>
                <w:lang w:val="fr-FR"/>
              </w:rPr>
            </w:pPr>
            <w:r w:rsidRPr="0079104B">
              <w:rPr>
                <w:rFonts w:ascii="Arial" w:hAnsi="Arial" w:cs="Arial"/>
              </w:rPr>
              <w:t>b.</w:t>
            </w:r>
            <w:r w:rsidRPr="0079104B">
              <w:rPr>
                <w:rFonts w:ascii="Arial" w:hAnsi="Arial" w:cs="Arial"/>
                <w:b/>
              </w:rPr>
              <w:t xml:space="preserve"> </w:t>
            </w:r>
            <w:r w:rsidR="00C62A17" w:rsidRPr="0079104B">
              <w:rPr>
                <w:rFonts w:ascii="Arial" w:hAnsi="Arial" w:cs="Arial"/>
              </w:rPr>
              <w:t>Vous</w:t>
            </w:r>
            <w:r w:rsidR="00C62A17" w:rsidRPr="0079104B">
              <w:rPr>
                <w:rFonts w:ascii="Arial" w:hAnsi="Arial" w:cs="Arial"/>
                <w:b/>
              </w:rPr>
              <w:t xml:space="preserve"> </w:t>
            </w:r>
            <w:r w:rsidR="00A825E4" w:rsidRPr="0079104B">
              <w:rPr>
                <w:rFonts w:ascii="Arial" w:hAnsi="Arial" w:cs="Arial"/>
              </w:rPr>
              <w:t xml:space="preserve">efforcer de comprendre et d’apprécier les </w:t>
            </w:r>
            <w:r w:rsidRPr="0079104B">
              <w:rPr>
                <w:rFonts w:ascii="Arial" w:hAnsi="Arial" w:cs="Arial"/>
              </w:rPr>
              <w:t xml:space="preserve">traditions </w:t>
            </w:r>
            <w:r w:rsidR="00A825E4" w:rsidRPr="0079104B">
              <w:rPr>
                <w:rFonts w:ascii="Arial" w:hAnsi="Arial" w:cs="Arial"/>
              </w:rPr>
              <w:t>et les pra</w:t>
            </w:r>
            <w:r w:rsidRPr="0079104B">
              <w:rPr>
                <w:rFonts w:ascii="Arial" w:hAnsi="Arial" w:cs="Arial"/>
              </w:rPr>
              <w:t>ti</w:t>
            </w:r>
            <w:r w:rsidR="00A825E4" w:rsidRPr="0079104B">
              <w:rPr>
                <w:rFonts w:ascii="Arial" w:hAnsi="Arial" w:cs="Arial"/>
              </w:rPr>
              <w:t>qu</w:t>
            </w:r>
            <w:r w:rsidRPr="0079104B">
              <w:rPr>
                <w:rFonts w:ascii="Arial" w:hAnsi="Arial" w:cs="Arial"/>
              </w:rPr>
              <w:t xml:space="preserve">es </w:t>
            </w:r>
            <w:r w:rsidR="00A825E4" w:rsidRPr="0079104B">
              <w:rPr>
                <w:rFonts w:ascii="Arial" w:hAnsi="Arial" w:cs="Arial"/>
              </w:rPr>
              <w:t xml:space="preserve">dans leur contexte </w:t>
            </w:r>
            <w:r w:rsidRPr="0079104B">
              <w:rPr>
                <w:rFonts w:ascii="Arial" w:hAnsi="Arial" w:cs="Arial"/>
              </w:rPr>
              <w:t>cultur</w:t>
            </w:r>
            <w:r w:rsidR="00A825E4" w:rsidRPr="0079104B">
              <w:rPr>
                <w:rFonts w:ascii="Arial" w:hAnsi="Arial" w:cs="Arial"/>
              </w:rPr>
              <w:t>e</w:t>
            </w:r>
            <w:r w:rsidRPr="0079104B">
              <w:rPr>
                <w:rFonts w:ascii="Arial" w:hAnsi="Arial" w:cs="Arial"/>
              </w:rPr>
              <w:t>l.</w:t>
            </w:r>
          </w:p>
        </w:tc>
        <w:tc>
          <w:tcPr>
            <w:tcW w:w="4239" w:type="dxa"/>
          </w:tcPr>
          <w:p w:rsidR="001B33AD" w:rsidRPr="0079104B" w:rsidRDefault="001B33AD" w:rsidP="00D67BD7">
            <w:pPr>
              <w:widowControl w:val="0"/>
              <w:autoSpaceDE w:val="0"/>
              <w:autoSpaceDN w:val="0"/>
              <w:adjustRightInd w:val="0"/>
              <w:spacing w:after="120"/>
              <w:rPr>
                <w:rStyle w:val="Strong"/>
                <w:lang w:val="fr-FR"/>
              </w:rPr>
            </w:pPr>
            <w:r w:rsidRPr="0079104B">
              <w:rPr>
                <w:rStyle w:val="Strong"/>
                <w:lang w:val="fr-FR"/>
              </w:rPr>
              <w:t xml:space="preserve">b. </w:t>
            </w:r>
            <w:r w:rsidR="00877EFB" w:rsidRPr="0079104B">
              <w:rPr>
                <w:rStyle w:val="Strong"/>
                <w:lang w:val="fr-FR"/>
              </w:rPr>
              <w:t>Éviter</w:t>
            </w:r>
            <w:r w:rsidR="00A825E4" w:rsidRPr="0079104B">
              <w:rPr>
                <w:rStyle w:val="Strong"/>
                <w:lang w:val="fr-FR"/>
              </w:rPr>
              <w:t xml:space="preserve"> </w:t>
            </w:r>
            <w:r w:rsidR="000971D0" w:rsidRPr="0079104B">
              <w:rPr>
                <w:rStyle w:val="Strong"/>
                <w:lang w:val="fr-FR"/>
              </w:rPr>
              <w:t>de porter</w:t>
            </w:r>
            <w:r w:rsidR="00A825E4" w:rsidRPr="0079104B">
              <w:rPr>
                <w:rStyle w:val="Strong"/>
                <w:lang w:val="fr-FR"/>
              </w:rPr>
              <w:t xml:space="preserve"> des jugements de valeur ext</w:t>
            </w:r>
            <w:r w:rsidR="00C62A17" w:rsidRPr="0079104B">
              <w:rPr>
                <w:rStyle w:val="Strong"/>
                <w:lang w:val="fr-FR"/>
              </w:rPr>
              <w:t>érieurs</w:t>
            </w:r>
            <w:r w:rsidR="00A825E4" w:rsidRPr="0079104B">
              <w:rPr>
                <w:rStyle w:val="Strong"/>
                <w:lang w:val="fr-FR"/>
              </w:rPr>
              <w:t xml:space="preserve"> ou d</w:t>
            </w:r>
            <w:r w:rsidR="00C62A17" w:rsidRPr="0079104B">
              <w:rPr>
                <w:rStyle w:val="Strong"/>
                <w:lang w:val="fr-FR"/>
              </w:rPr>
              <w:t>e créer</w:t>
            </w:r>
            <w:r w:rsidR="00A825E4" w:rsidRPr="0079104B">
              <w:rPr>
                <w:rStyle w:val="Strong"/>
                <w:lang w:val="fr-FR"/>
              </w:rPr>
              <w:t xml:space="preserve"> des hiérarchies </w:t>
            </w:r>
            <w:r w:rsidR="00C62A17" w:rsidRPr="0079104B">
              <w:rPr>
                <w:rStyle w:val="Strong"/>
                <w:lang w:val="fr-FR"/>
              </w:rPr>
              <w:t>entre les éléments</w:t>
            </w:r>
            <w:r w:rsidR="00A825E4" w:rsidRPr="0079104B">
              <w:rPr>
                <w:rStyle w:val="Strong"/>
                <w:lang w:val="fr-FR"/>
              </w:rPr>
              <w:t xml:space="preserve"> du </w:t>
            </w:r>
            <w:r w:rsidR="007373BA" w:rsidRPr="0079104B">
              <w:rPr>
                <w:rStyle w:val="Strong"/>
                <w:lang w:val="fr-FR"/>
              </w:rPr>
              <w:t>patrimoine culturel immatériel</w:t>
            </w:r>
            <w:r w:rsidRPr="0079104B">
              <w:rPr>
                <w:rStyle w:val="Strong"/>
                <w:lang w:val="fr-FR"/>
              </w:rPr>
              <w:t xml:space="preserve"> </w:t>
            </w:r>
            <w:r w:rsidR="00A825E4" w:rsidRPr="0079104B">
              <w:rPr>
                <w:rStyle w:val="Strong"/>
                <w:lang w:val="fr-FR"/>
              </w:rPr>
              <w:t xml:space="preserve">en employant des termes inappropriés comme « authentique », « pur », « unique », « original », « exceptionnel », « universel », </w:t>
            </w:r>
            <w:r w:rsidRPr="0079104B">
              <w:rPr>
                <w:rStyle w:val="Strong"/>
                <w:lang w:val="fr-FR"/>
              </w:rPr>
              <w:t>etc.</w:t>
            </w:r>
          </w:p>
        </w:tc>
      </w:tr>
      <w:tr w:rsidR="001B33AD" w:rsidRPr="0079104B" w:rsidTr="006A01ED">
        <w:trPr>
          <w:cantSplit/>
        </w:trPr>
        <w:tc>
          <w:tcPr>
            <w:tcW w:w="4239" w:type="dxa"/>
          </w:tcPr>
          <w:p w:rsidR="001B33AD" w:rsidRPr="0079104B" w:rsidRDefault="000971D0" w:rsidP="00C62A17">
            <w:pPr>
              <w:widowControl w:val="0"/>
              <w:autoSpaceDE w:val="0"/>
              <w:autoSpaceDN w:val="0"/>
              <w:adjustRightInd w:val="0"/>
              <w:spacing w:after="120"/>
              <w:rPr>
                <w:rStyle w:val="Strong"/>
                <w:lang w:val="fr-FR"/>
              </w:rPr>
            </w:pPr>
            <w:r w:rsidRPr="0079104B">
              <w:rPr>
                <w:rFonts w:ascii="Arial" w:hAnsi="Arial" w:cs="Arial"/>
              </w:rPr>
              <w:lastRenderedPageBreak/>
              <w:t xml:space="preserve">c. </w:t>
            </w:r>
            <w:r w:rsidR="00877EFB" w:rsidRPr="0079104B">
              <w:rPr>
                <w:rFonts w:ascii="Arial" w:hAnsi="Arial" w:cs="Arial"/>
              </w:rPr>
              <w:t>Éviter</w:t>
            </w:r>
            <w:r w:rsidRPr="0079104B">
              <w:rPr>
                <w:rFonts w:ascii="Arial" w:hAnsi="Arial" w:cs="Arial"/>
              </w:rPr>
              <w:t xml:space="preserve"> de juge</w:t>
            </w:r>
            <w:r w:rsidR="00B864A4" w:rsidRPr="0079104B">
              <w:rPr>
                <w:rFonts w:ascii="Arial" w:hAnsi="Arial" w:cs="Arial"/>
              </w:rPr>
              <w:t>r</w:t>
            </w:r>
            <w:r w:rsidRPr="0079104B">
              <w:rPr>
                <w:rFonts w:ascii="Arial" w:hAnsi="Arial" w:cs="Arial"/>
              </w:rPr>
              <w:t xml:space="preserve"> les communautés, groupes ou individus que vous v</w:t>
            </w:r>
            <w:r w:rsidR="00C62A17" w:rsidRPr="0079104B">
              <w:rPr>
                <w:rFonts w:ascii="Arial" w:hAnsi="Arial" w:cs="Arial"/>
              </w:rPr>
              <w:t>isitez</w:t>
            </w:r>
            <w:r w:rsidRPr="0079104B">
              <w:rPr>
                <w:rFonts w:ascii="Arial" w:hAnsi="Arial" w:cs="Arial"/>
              </w:rPr>
              <w:t xml:space="preserve"> et le PCI que vous observez</w:t>
            </w:r>
            <w:r w:rsidR="001B33AD" w:rsidRPr="0079104B">
              <w:rPr>
                <w:rFonts w:ascii="Arial" w:hAnsi="Arial" w:cs="Arial"/>
              </w:rPr>
              <w:t>.</w:t>
            </w:r>
          </w:p>
        </w:tc>
        <w:tc>
          <w:tcPr>
            <w:tcW w:w="4239" w:type="dxa"/>
          </w:tcPr>
          <w:p w:rsidR="001B33AD" w:rsidRPr="0079104B" w:rsidRDefault="001B33AD" w:rsidP="000C6DB1">
            <w:pPr>
              <w:widowControl w:val="0"/>
              <w:autoSpaceDE w:val="0"/>
              <w:autoSpaceDN w:val="0"/>
              <w:adjustRightInd w:val="0"/>
              <w:spacing w:after="120"/>
              <w:rPr>
                <w:rStyle w:val="Strong"/>
                <w:lang w:val="fr-FR"/>
              </w:rPr>
            </w:pPr>
            <w:r w:rsidRPr="0079104B">
              <w:rPr>
                <w:rStyle w:val="Strong"/>
                <w:lang w:val="fr-FR"/>
              </w:rPr>
              <w:t xml:space="preserve">c. </w:t>
            </w:r>
            <w:r w:rsidR="00B864A4" w:rsidRPr="0079104B">
              <w:rPr>
                <w:rStyle w:val="Strong"/>
                <w:lang w:val="fr-FR"/>
              </w:rPr>
              <w:t>Surveiller le comportement des professionnels du tourisme pour s’assurer qu’ils ne portent pas, dans leurs activités, de jugements de valeur ext</w:t>
            </w:r>
            <w:r w:rsidR="000C6DB1" w:rsidRPr="0079104B">
              <w:rPr>
                <w:rStyle w:val="Strong"/>
                <w:lang w:val="fr-FR"/>
              </w:rPr>
              <w:t>érieurs</w:t>
            </w:r>
            <w:r w:rsidR="00B864A4" w:rsidRPr="0079104B">
              <w:rPr>
                <w:rStyle w:val="Strong"/>
                <w:lang w:val="fr-FR"/>
              </w:rPr>
              <w:t xml:space="preserve"> sur </w:t>
            </w:r>
            <w:r w:rsidR="000C6DB1" w:rsidRPr="0079104B">
              <w:rPr>
                <w:rStyle w:val="Strong"/>
                <w:lang w:val="fr-FR"/>
              </w:rPr>
              <w:t>d</w:t>
            </w:r>
            <w:r w:rsidR="00B864A4" w:rsidRPr="0079104B">
              <w:rPr>
                <w:rStyle w:val="Strong"/>
                <w:lang w:val="fr-FR"/>
              </w:rPr>
              <w:t xml:space="preserve">es </w:t>
            </w:r>
            <w:r w:rsidRPr="0079104B">
              <w:rPr>
                <w:rStyle w:val="Strong"/>
                <w:lang w:val="fr-FR"/>
              </w:rPr>
              <w:t>commun</w:t>
            </w:r>
            <w:r w:rsidR="00B864A4" w:rsidRPr="0079104B">
              <w:rPr>
                <w:rStyle w:val="Strong"/>
                <w:lang w:val="fr-FR"/>
              </w:rPr>
              <w:t>au</w:t>
            </w:r>
            <w:r w:rsidRPr="0079104B">
              <w:rPr>
                <w:rStyle w:val="Strong"/>
                <w:lang w:val="fr-FR"/>
              </w:rPr>
              <w:t>t</w:t>
            </w:r>
            <w:r w:rsidR="00B864A4" w:rsidRPr="0079104B">
              <w:rPr>
                <w:rStyle w:val="Strong"/>
                <w:lang w:val="fr-FR"/>
              </w:rPr>
              <w:t>és</w:t>
            </w:r>
            <w:r w:rsidRPr="0079104B">
              <w:rPr>
                <w:rStyle w:val="Strong"/>
                <w:lang w:val="fr-FR"/>
              </w:rPr>
              <w:t>, group</w:t>
            </w:r>
            <w:r w:rsidR="00B864A4" w:rsidRPr="0079104B">
              <w:rPr>
                <w:rStyle w:val="Strong"/>
                <w:lang w:val="fr-FR"/>
              </w:rPr>
              <w:t>e</w:t>
            </w:r>
            <w:r w:rsidRPr="0079104B">
              <w:rPr>
                <w:rStyle w:val="Strong"/>
                <w:lang w:val="fr-FR"/>
              </w:rPr>
              <w:t>s o</w:t>
            </w:r>
            <w:r w:rsidR="00B864A4" w:rsidRPr="0079104B">
              <w:rPr>
                <w:rStyle w:val="Strong"/>
                <w:lang w:val="fr-FR"/>
              </w:rPr>
              <w:t>u</w:t>
            </w:r>
            <w:r w:rsidRPr="0079104B">
              <w:rPr>
                <w:rStyle w:val="Strong"/>
                <w:lang w:val="fr-FR"/>
              </w:rPr>
              <w:t xml:space="preserve"> individus.</w:t>
            </w:r>
          </w:p>
        </w:tc>
      </w:tr>
      <w:tr w:rsidR="001B33AD" w:rsidRPr="0079104B" w:rsidTr="006A01ED">
        <w:trPr>
          <w:cantSplit/>
        </w:trPr>
        <w:tc>
          <w:tcPr>
            <w:tcW w:w="4239" w:type="dxa"/>
          </w:tcPr>
          <w:p w:rsidR="001B33AD" w:rsidRPr="0079104B" w:rsidRDefault="001B33AD" w:rsidP="00C73786">
            <w:pPr>
              <w:widowControl w:val="0"/>
              <w:autoSpaceDE w:val="0"/>
              <w:autoSpaceDN w:val="0"/>
              <w:adjustRightInd w:val="0"/>
              <w:spacing w:after="120"/>
              <w:rPr>
                <w:rStyle w:val="Strong"/>
                <w:i/>
                <w:iCs/>
                <w:lang w:val="fr-FR"/>
              </w:rPr>
            </w:pPr>
            <w:r w:rsidRPr="0079104B">
              <w:rPr>
                <w:rFonts w:ascii="Arial" w:hAnsi="Arial" w:cs="Arial"/>
              </w:rPr>
              <w:t>d. Etc.</w:t>
            </w:r>
          </w:p>
        </w:tc>
        <w:tc>
          <w:tcPr>
            <w:tcW w:w="4239" w:type="dxa"/>
          </w:tcPr>
          <w:p w:rsidR="001B33AD" w:rsidRPr="0079104B" w:rsidRDefault="001B33AD" w:rsidP="001B33AD">
            <w:pPr>
              <w:keepNext/>
              <w:widowControl w:val="0"/>
              <w:autoSpaceDE w:val="0"/>
              <w:autoSpaceDN w:val="0"/>
              <w:adjustRightInd w:val="0"/>
              <w:spacing w:after="120"/>
              <w:rPr>
                <w:rStyle w:val="Strong"/>
                <w:i/>
                <w:iCs/>
                <w:lang w:val="fr-FR"/>
              </w:rPr>
            </w:pPr>
            <w:r w:rsidRPr="0079104B">
              <w:rPr>
                <w:rStyle w:val="Strong"/>
                <w:lang w:val="fr-FR"/>
              </w:rPr>
              <w:t>d. Etc.</w:t>
            </w:r>
          </w:p>
        </w:tc>
      </w:tr>
    </w:tbl>
    <w:p w:rsidR="00785426" w:rsidRPr="0079104B" w:rsidRDefault="00B864A4" w:rsidP="00C73786">
      <w:pPr>
        <w:pStyle w:val="ListParagraph"/>
        <w:numPr>
          <w:ilvl w:val="0"/>
          <w:numId w:val="1"/>
        </w:numPr>
        <w:spacing w:before="240" w:after="120" w:line="240" w:lineRule="auto"/>
        <w:ind w:left="567" w:hanging="567"/>
        <w:contextualSpacing w:val="0"/>
        <w:jc w:val="both"/>
        <w:rPr>
          <w:rFonts w:ascii="Arial" w:hAnsi="Arial" w:cs="Arial"/>
        </w:rPr>
      </w:pPr>
      <w:r w:rsidRPr="0079104B">
        <w:rPr>
          <w:rFonts w:ascii="Arial" w:hAnsi="Arial" w:cs="Arial"/>
        </w:rPr>
        <w:t>L</w:t>
      </w:r>
      <w:r w:rsidR="000C6DB1" w:rsidRPr="0079104B">
        <w:rPr>
          <w:rFonts w:ascii="Arial" w:hAnsi="Arial" w:cs="Arial"/>
        </w:rPr>
        <w:t>oin de se vouloir définitifs, le</w:t>
      </w:r>
      <w:r w:rsidRPr="0079104B">
        <w:rPr>
          <w:rFonts w:ascii="Arial" w:hAnsi="Arial" w:cs="Arial"/>
        </w:rPr>
        <w:t xml:space="preserve">s exemples ci-dessus </w:t>
      </w:r>
      <w:r w:rsidR="007000D1" w:rsidRPr="0079104B">
        <w:rPr>
          <w:rFonts w:ascii="Arial" w:hAnsi="Arial" w:cs="Arial"/>
        </w:rPr>
        <w:t>s</w:t>
      </w:r>
      <w:r w:rsidR="000C6DB1" w:rsidRPr="0079104B">
        <w:rPr>
          <w:rFonts w:ascii="Arial" w:hAnsi="Arial" w:cs="Arial"/>
        </w:rPr>
        <w:t>ont</w:t>
      </w:r>
      <w:r w:rsidR="007000D1" w:rsidRPr="0079104B">
        <w:rPr>
          <w:rFonts w:ascii="Arial" w:hAnsi="Arial" w:cs="Arial"/>
        </w:rPr>
        <w:t xml:space="preserve"> destinés à </w:t>
      </w:r>
      <w:r w:rsidR="000C6DB1" w:rsidRPr="0079104B">
        <w:rPr>
          <w:rFonts w:ascii="Arial" w:hAnsi="Arial" w:cs="Arial"/>
        </w:rPr>
        <w:t>montrer</w:t>
      </w:r>
      <w:r w:rsidR="007000D1" w:rsidRPr="0079104B">
        <w:rPr>
          <w:rFonts w:ascii="Arial" w:hAnsi="Arial" w:cs="Arial"/>
        </w:rPr>
        <w:t xml:space="preserve"> que l’on peut, si on le veut, décliner un ensemble de principes éthiques généraux en règles </w:t>
      </w:r>
      <w:r w:rsidR="00EC0E9E" w:rsidRPr="0079104B">
        <w:rPr>
          <w:rFonts w:ascii="Arial" w:hAnsi="Arial" w:cs="Arial"/>
        </w:rPr>
        <w:t xml:space="preserve">spécifiques </w:t>
      </w:r>
      <w:r w:rsidR="007000D1" w:rsidRPr="0079104B">
        <w:rPr>
          <w:rFonts w:ascii="Arial" w:hAnsi="Arial" w:cs="Arial"/>
        </w:rPr>
        <w:t xml:space="preserve">de conduite ou de comportement </w:t>
      </w:r>
      <w:r w:rsidR="000C6DB1" w:rsidRPr="0079104B">
        <w:rPr>
          <w:rFonts w:ascii="Arial" w:hAnsi="Arial" w:cs="Arial"/>
        </w:rPr>
        <w:t>pour d</w:t>
      </w:r>
      <w:r w:rsidR="007000D1" w:rsidRPr="0079104B">
        <w:rPr>
          <w:rFonts w:ascii="Arial" w:hAnsi="Arial" w:cs="Arial"/>
        </w:rPr>
        <w:t>es publics spécifiques</w:t>
      </w:r>
      <w:r w:rsidR="003E628D" w:rsidRPr="0079104B">
        <w:rPr>
          <w:rFonts w:ascii="Arial" w:hAnsi="Arial" w:cs="Arial"/>
        </w:rPr>
        <w:t>.</w:t>
      </w:r>
      <w:r w:rsidR="006D5C3B" w:rsidRPr="0079104B">
        <w:rPr>
          <w:rFonts w:ascii="Arial" w:hAnsi="Arial" w:cs="Arial"/>
        </w:rPr>
        <w:t xml:space="preserve"> </w:t>
      </w:r>
      <w:r w:rsidR="007000D1" w:rsidRPr="0079104B">
        <w:rPr>
          <w:rFonts w:ascii="Arial" w:hAnsi="Arial" w:cs="Arial"/>
        </w:rPr>
        <w:t xml:space="preserve">Chaque principe peut aussi </w:t>
      </w:r>
      <w:r w:rsidR="00AD58C4" w:rsidRPr="0079104B">
        <w:rPr>
          <w:rFonts w:ascii="Arial" w:hAnsi="Arial" w:cs="Arial"/>
        </w:rPr>
        <w:t xml:space="preserve">se décliner </w:t>
      </w:r>
      <w:r w:rsidR="00EC0E9E" w:rsidRPr="0079104B">
        <w:rPr>
          <w:rFonts w:ascii="Arial" w:hAnsi="Arial" w:cs="Arial"/>
        </w:rPr>
        <w:t>en</w:t>
      </w:r>
      <w:r w:rsidR="00AD58C4" w:rsidRPr="0079104B">
        <w:rPr>
          <w:rFonts w:ascii="Arial" w:hAnsi="Arial" w:cs="Arial"/>
        </w:rPr>
        <w:t xml:space="preserve"> règles de comportement suffisamment détail</w:t>
      </w:r>
      <w:r w:rsidR="00EC0E9E" w:rsidRPr="0079104B">
        <w:rPr>
          <w:rFonts w:ascii="Arial" w:hAnsi="Arial" w:cs="Arial"/>
        </w:rPr>
        <w:t>lées</w:t>
      </w:r>
      <w:r w:rsidR="00AD58C4" w:rsidRPr="0079104B">
        <w:rPr>
          <w:rFonts w:ascii="Arial" w:hAnsi="Arial" w:cs="Arial"/>
        </w:rPr>
        <w:t xml:space="preserve"> pour couvrir </w:t>
      </w:r>
      <w:r w:rsidR="00EC0E9E" w:rsidRPr="0079104B">
        <w:rPr>
          <w:rFonts w:ascii="Arial" w:hAnsi="Arial" w:cs="Arial"/>
        </w:rPr>
        <w:t xml:space="preserve">une grande variété </w:t>
      </w:r>
      <w:r w:rsidR="00AD58C4" w:rsidRPr="0079104B">
        <w:rPr>
          <w:rFonts w:ascii="Arial" w:hAnsi="Arial" w:cs="Arial"/>
        </w:rPr>
        <w:t xml:space="preserve">de situations et </w:t>
      </w:r>
      <w:r w:rsidR="00EC0E9E" w:rsidRPr="0079104B">
        <w:rPr>
          <w:rFonts w:ascii="Arial" w:hAnsi="Arial" w:cs="Arial"/>
        </w:rPr>
        <w:t xml:space="preserve">de </w:t>
      </w:r>
      <w:r w:rsidR="00AD58C4" w:rsidRPr="0079104B">
        <w:rPr>
          <w:rFonts w:ascii="Arial" w:hAnsi="Arial" w:cs="Arial"/>
        </w:rPr>
        <w:t>publics</w:t>
      </w:r>
      <w:r w:rsidR="005364DE" w:rsidRPr="0079104B">
        <w:rPr>
          <w:rFonts w:ascii="Arial" w:hAnsi="Arial" w:cs="Arial"/>
        </w:rPr>
        <w:t xml:space="preserve">. </w:t>
      </w:r>
      <w:r w:rsidR="00AD58C4" w:rsidRPr="0079104B">
        <w:rPr>
          <w:rFonts w:ascii="Arial" w:hAnsi="Arial" w:cs="Arial"/>
        </w:rPr>
        <w:t xml:space="preserve">Voir, par exemple, le principe suivant et les règles qui peuvent </w:t>
      </w:r>
      <w:r w:rsidR="00EC0E9E" w:rsidRPr="0079104B">
        <w:rPr>
          <w:rFonts w:ascii="Arial" w:hAnsi="Arial" w:cs="Arial"/>
        </w:rPr>
        <w:t>en découler</w:t>
      </w:r>
      <w:r w:rsidR="005364DE" w:rsidRPr="0079104B">
        <w:rPr>
          <w:rFonts w:ascii="Arial" w:hAnsi="Arial" w:cs="Arial"/>
        </w:rPr>
        <w:t>.</w:t>
      </w:r>
    </w:p>
    <w:tbl>
      <w:tblPr>
        <w:tblStyle w:val="TableGrid"/>
        <w:tblW w:w="0" w:type="auto"/>
        <w:tblInd w:w="562" w:type="dxa"/>
        <w:tblLook w:val="04A0" w:firstRow="1" w:lastRow="0" w:firstColumn="1" w:lastColumn="0" w:noHBand="0" w:noVBand="1"/>
      </w:tblPr>
      <w:tblGrid>
        <w:gridCol w:w="8498"/>
      </w:tblGrid>
      <w:tr w:rsidR="005364DE" w:rsidRPr="0079104B" w:rsidTr="005364DE">
        <w:tc>
          <w:tcPr>
            <w:tcW w:w="8498" w:type="dxa"/>
          </w:tcPr>
          <w:p w:rsidR="005364DE" w:rsidRPr="0079104B" w:rsidRDefault="005364DE" w:rsidP="00E67658">
            <w:pPr>
              <w:pStyle w:val="NormalWeb"/>
              <w:pageBreakBefore/>
              <w:tabs>
                <w:tab w:val="left" w:pos="220"/>
                <w:tab w:val="left" w:pos="720"/>
              </w:tabs>
              <w:spacing w:before="120" w:beforeAutospacing="0" w:after="120" w:afterAutospacing="0"/>
              <w:ind w:right="197"/>
              <w:jc w:val="both"/>
              <w:rPr>
                <w:rStyle w:val="Strong"/>
                <w:rFonts w:eastAsiaTheme="minorHAnsi"/>
                <w:b/>
                <w:sz w:val="22"/>
                <w:szCs w:val="22"/>
                <w:lang w:val="fr-FR"/>
              </w:rPr>
            </w:pPr>
            <w:r w:rsidRPr="0079104B">
              <w:rPr>
                <w:rStyle w:val="Strong"/>
                <w:b/>
                <w:sz w:val="22"/>
                <w:szCs w:val="22"/>
                <w:lang w:val="fr-FR"/>
              </w:rPr>
              <w:lastRenderedPageBreak/>
              <w:t xml:space="preserve">Principe </w:t>
            </w:r>
            <w:r w:rsidR="008352DD" w:rsidRPr="0079104B">
              <w:rPr>
                <w:rStyle w:val="Strong"/>
                <w:b/>
                <w:sz w:val="22"/>
                <w:szCs w:val="22"/>
                <w:lang w:val="fr-FR"/>
              </w:rPr>
              <w:t>5</w:t>
            </w:r>
            <w:r w:rsidRPr="0079104B">
              <w:rPr>
                <w:rStyle w:val="Strong"/>
                <w:b/>
                <w:sz w:val="22"/>
                <w:szCs w:val="22"/>
                <w:lang w:val="fr-FR"/>
              </w:rPr>
              <w:t xml:space="preserve">. </w:t>
            </w:r>
            <w:r w:rsidR="00AD58C4" w:rsidRPr="0079104B">
              <w:rPr>
                <w:rStyle w:val="Strong"/>
                <w:b/>
                <w:sz w:val="22"/>
                <w:szCs w:val="22"/>
                <w:lang w:val="fr-FR"/>
              </w:rPr>
              <w:t>Les</w:t>
            </w:r>
            <w:r w:rsidRPr="0079104B">
              <w:rPr>
                <w:rStyle w:val="Strong"/>
                <w:b/>
                <w:sz w:val="22"/>
                <w:szCs w:val="22"/>
                <w:lang w:val="fr-FR"/>
              </w:rPr>
              <w:t xml:space="preserve"> </w:t>
            </w:r>
            <w:r w:rsidR="00D86A1B" w:rsidRPr="0079104B">
              <w:rPr>
                <w:rStyle w:val="Strong"/>
                <w:b/>
                <w:sz w:val="22"/>
                <w:szCs w:val="22"/>
                <w:lang w:val="fr-FR"/>
              </w:rPr>
              <w:t>communautés, groupes et individus</w:t>
            </w:r>
            <w:r w:rsidRPr="0079104B">
              <w:rPr>
                <w:rStyle w:val="Strong"/>
                <w:b/>
                <w:sz w:val="22"/>
                <w:szCs w:val="22"/>
                <w:lang w:val="fr-FR"/>
              </w:rPr>
              <w:t xml:space="preserve"> </w:t>
            </w:r>
            <w:r w:rsidR="00AD58C4" w:rsidRPr="0079104B">
              <w:rPr>
                <w:rStyle w:val="Strong"/>
                <w:b/>
                <w:sz w:val="22"/>
                <w:szCs w:val="22"/>
                <w:lang w:val="fr-FR"/>
              </w:rPr>
              <w:t xml:space="preserve">qui créent le </w:t>
            </w:r>
            <w:r w:rsidR="007373BA" w:rsidRPr="0079104B">
              <w:rPr>
                <w:rStyle w:val="Strong"/>
                <w:b/>
                <w:sz w:val="22"/>
                <w:szCs w:val="22"/>
                <w:lang w:val="fr-FR"/>
              </w:rPr>
              <w:t>patrimoine culturel immatériel</w:t>
            </w:r>
            <w:r w:rsidRPr="0079104B">
              <w:rPr>
                <w:rStyle w:val="Strong"/>
                <w:b/>
                <w:sz w:val="22"/>
                <w:szCs w:val="22"/>
                <w:lang w:val="fr-FR"/>
              </w:rPr>
              <w:t xml:space="preserve"> </w:t>
            </w:r>
            <w:r w:rsidR="00AD58C4" w:rsidRPr="0079104B">
              <w:rPr>
                <w:rStyle w:val="Strong"/>
                <w:b/>
                <w:sz w:val="22"/>
                <w:szCs w:val="22"/>
                <w:lang w:val="fr-FR"/>
              </w:rPr>
              <w:t xml:space="preserve">doivent bénéficier de la </w:t>
            </w:r>
            <w:r w:rsidRPr="0079104B">
              <w:rPr>
                <w:rStyle w:val="Strong"/>
                <w:b/>
                <w:sz w:val="22"/>
                <w:szCs w:val="22"/>
                <w:lang w:val="fr-FR"/>
              </w:rPr>
              <w:t xml:space="preserve">protection </w:t>
            </w:r>
            <w:r w:rsidR="00AD58C4" w:rsidRPr="0079104B">
              <w:rPr>
                <w:rStyle w:val="Strong"/>
                <w:b/>
                <w:sz w:val="22"/>
                <w:szCs w:val="22"/>
                <w:lang w:val="fr-FR"/>
              </w:rPr>
              <w:t xml:space="preserve">des intérêts moraux et matériels découlant de ce patrimoine, et en particulier de son utilisation ou adaptation </w:t>
            </w:r>
            <w:r w:rsidR="00CC114D" w:rsidRPr="0079104B">
              <w:rPr>
                <w:rStyle w:val="Strong"/>
                <w:b/>
                <w:sz w:val="22"/>
                <w:szCs w:val="22"/>
                <w:lang w:val="fr-FR"/>
              </w:rPr>
              <w:t>par des</w:t>
            </w:r>
            <w:r w:rsidR="00AD58C4" w:rsidRPr="0079104B">
              <w:rPr>
                <w:rStyle w:val="Strong"/>
                <w:b/>
                <w:sz w:val="22"/>
                <w:szCs w:val="22"/>
                <w:lang w:val="fr-FR"/>
              </w:rPr>
              <w:t xml:space="preserve"> tiers</w:t>
            </w:r>
            <w:r w:rsidRPr="0079104B">
              <w:rPr>
                <w:rStyle w:val="Strong"/>
                <w:b/>
                <w:sz w:val="22"/>
                <w:szCs w:val="22"/>
                <w:lang w:val="fr-FR"/>
              </w:rPr>
              <w:t>.</w:t>
            </w:r>
          </w:p>
        </w:tc>
      </w:tr>
      <w:tr w:rsidR="005364DE" w:rsidRPr="0079104B" w:rsidTr="005364DE">
        <w:tc>
          <w:tcPr>
            <w:tcW w:w="8498" w:type="dxa"/>
          </w:tcPr>
          <w:p w:rsidR="002D3B37" w:rsidRPr="0079104B" w:rsidRDefault="00CC114D" w:rsidP="00E67658">
            <w:pPr>
              <w:pStyle w:val="NormalWeb"/>
              <w:tabs>
                <w:tab w:val="left" w:pos="220"/>
                <w:tab w:val="left" w:pos="720"/>
              </w:tabs>
              <w:spacing w:before="120" w:beforeAutospacing="0" w:after="120" w:afterAutospacing="0"/>
              <w:ind w:right="197"/>
              <w:jc w:val="both"/>
              <w:rPr>
                <w:rStyle w:val="Strong"/>
                <w:rFonts w:eastAsiaTheme="minorHAnsi"/>
                <w:bCs/>
                <w:sz w:val="22"/>
                <w:szCs w:val="22"/>
                <w:lang w:val="fr-FR"/>
              </w:rPr>
            </w:pPr>
            <w:proofErr w:type="gramStart"/>
            <w:r w:rsidRPr="0079104B">
              <w:rPr>
                <w:rStyle w:val="Strong"/>
                <w:bCs/>
                <w:sz w:val="22"/>
                <w:szCs w:val="22"/>
                <w:lang w:val="fr-FR"/>
              </w:rPr>
              <w:t>Règles</w:t>
            </w:r>
            <w:proofErr w:type="gramEnd"/>
            <w:r w:rsidRPr="0079104B">
              <w:rPr>
                <w:rStyle w:val="Strong"/>
                <w:bCs/>
                <w:sz w:val="22"/>
                <w:szCs w:val="22"/>
                <w:lang w:val="fr-FR"/>
              </w:rPr>
              <w:t> </w:t>
            </w:r>
            <w:r w:rsidR="00FD3FEE">
              <w:rPr>
                <w:rStyle w:val="Strong"/>
                <w:bCs/>
                <w:sz w:val="22"/>
                <w:szCs w:val="22"/>
                <w:lang w:val="fr-FR"/>
              </w:rPr>
              <w:t>:</w:t>
            </w:r>
          </w:p>
          <w:p w:rsidR="002D3B37" w:rsidRPr="0079104B" w:rsidRDefault="008E2A37" w:rsidP="00E67658">
            <w:pPr>
              <w:pStyle w:val="NormalWeb"/>
              <w:numPr>
                <w:ilvl w:val="0"/>
                <w:numId w:val="36"/>
              </w:numPr>
              <w:spacing w:before="0" w:beforeAutospacing="0" w:after="120" w:afterAutospacing="0"/>
              <w:ind w:left="567" w:right="197" w:hanging="567"/>
              <w:jc w:val="both"/>
              <w:rPr>
                <w:rStyle w:val="Strong"/>
                <w:bCs/>
                <w:sz w:val="22"/>
                <w:szCs w:val="22"/>
                <w:lang w:val="fr-FR"/>
              </w:rPr>
            </w:pPr>
            <w:r w:rsidRPr="0079104B">
              <w:rPr>
                <w:rStyle w:val="Strong"/>
                <w:bCs/>
                <w:sz w:val="22"/>
                <w:szCs w:val="22"/>
                <w:lang w:val="fr-FR"/>
              </w:rPr>
              <w:t xml:space="preserve">Tous les acteurs doivent s’assurer que ceux qui créent du </w:t>
            </w:r>
            <w:r w:rsidR="007373BA" w:rsidRPr="0079104B">
              <w:rPr>
                <w:rStyle w:val="Strong"/>
                <w:bCs/>
                <w:sz w:val="22"/>
                <w:szCs w:val="22"/>
                <w:lang w:val="fr-FR"/>
              </w:rPr>
              <w:t>patrimoine culturel immatériel</w:t>
            </w:r>
            <w:r w:rsidR="00C83CD1" w:rsidRPr="0079104B">
              <w:rPr>
                <w:rStyle w:val="Strong"/>
                <w:bCs/>
                <w:sz w:val="22"/>
                <w:szCs w:val="22"/>
                <w:lang w:val="fr-FR"/>
              </w:rPr>
              <w:t xml:space="preserve"> b</w:t>
            </w:r>
            <w:r w:rsidRPr="0079104B">
              <w:rPr>
                <w:rStyle w:val="Strong"/>
                <w:bCs/>
                <w:sz w:val="22"/>
                <w:szCs w:val="22"/>
                <w:lang w:val="fr-FR"/>
              </w:rPr>
              <w:t>é</w:t>
            </w:r>
            <w:r w:rsidR="00C83CD1" w:rsidRPr="0079104B">
              <w:rPr>
                <w:rStyle w:val="Strong"/>
                <w:bCs/>
                <w:sz w:val="22"/>
                <w:szCs w:val="22"/>
                <w:lang w:val="fr-FR"/>
              </w:rPr>
              <w:t>n</w:t>
            </w:r>
            <w:r w:rsidRPr="0079104B">
              <w:rPr>
                <w:rStyle w:val="Strong"/>
                <w:bCs/>
                <w:sz w:val="22"/>
                <w:szCs w:val="22"/>
                <w:lang w:val="fr-FR"/>
              </w:rPr>
              <w:t>éficient de la protection des intérêts moraux et matériels découlant de leur création</w:t>
            </w:r>
            <w:r w:rsidR="008352DD" w:rsidRPr="0079104B">
              <w:rPr>
                <w:rStyle w:val="FootnoteReference"/>
                <w:rFonts w:cs="Arial"/>
                <w:bCs/>
                <w:szCs w:val="22"/>
                <w:lang w:val="fr-FR"/>
              </w:rPr>
              <w:footnoteReference w:id="47"/>
            </w:r>
            <w:r w:rsidRPr="0079104B">
              <w:rPr>
                <w:rStyle w:val="Strong"/>
                <w:bCs/>
                <w:sz w:val="22"/>
                <w:szCs w:val="22"/>
                <w:lang w:val="fr-FR"/>
              </w:rPr>
              <w:t>.</w:t>
            </w:r>
          </w:p>
          <w:p w:rsidR="002D3B37" w:rsidRPr="0079104B" w:rsidRDefault="008E2A37" w:rsidP="00E67658">
            <w:pPr>
              <w:pStyle w:val="NormalWeb"/>
              <w:numPr>
                <w:ilvl w:val="0"/>
                <w:numId w:val="36"/>
              </w:numPr>
              <w:spacing w:before="0" w:beforeAutospacing="0" w:after="120" w:afterAutospacing="0"/>
              <w:ind w:left="567" w:right="197" w:hanging="567"/>
              <w:jc w:val="both"/>
              <w:rPr>
                <w:rStyle w:val="Strong"/>
                <w:rFonts w:eastAsiaTheme="minorHAnsi"/>
                <w:bCs/>
                <w:sz w:val="22"/>
                <w:szCs w:val="22"/>
                <w:lang w:val="fr-FR"/>
              </w:rPr>
            </w:pPr>
            <w:r w:rsidRPr="0079104B">
              <w:rPr>
                <w:rStyle w:val="Strong"/>
                <w:bCs/>
                <w:sz w:val="22"/>
                <w:szCs w:val="22"/>
                <w:lang w:val="fr-FR"/>
              </w:rPr>
              <w:t xml:space="preserve">Tous les acteurs doivent respecter le droit des </w:t>
            </w:r>
            <w:r w:rsidR="0044267E" w:rsidRPr="0079104B">
              <w:rPr>
                <w:rStyle w:val="Strong"/>
                <w:bCs/>
                <w:sz w:val="22"/>
                <w:szCs w:val="22"/>
                <w:lang w:val="fr-FR"/>
              </w:rPr>
              <w:t xml:space="preserve">êtres </w:t>
            </w:r>
            <w:r w:rsidRPr="0079104B">
              <w:rPr>
                <w:rStyle w:val="Strong"/>
                <w:bCs/>
                <w:sz w:val="22"/>
                <w:szCs w:val="22"/>
                <w:lang w:val="fr-FR"/>
              </w:rPr>
              <w:t>h</w:t>
            </w:r>
            <w:r w:rsidR="0044267E" w:rsidRPr="0079104B">
              <w:rPr>
                <w:rStyle w:val="Strong"/>
                <w:bCs/>
                <w:sz w:val="22"/>
                <w:szCs w:val="22"/>
                <w:lang w:val="fr-FR"/>
              </w:rPr>
              <w:t>umains</w:t>
            </w:r>
            <w:r w:rsidRPr="0079104B">
              <w:rPr>
                <w:rStyle w:val="Strong"/>
                <w:bCs/>
                <w:sz w:val="22"/>
                <w:szCs w:val="22"/>
                <w:lang w:val="fr-FR"/>
              </w:rPr>
              <w:t xml:space="preserve"> de bénéficier de la protection de ces intérêts moraux </w:t>
            </w:r>
            <w:r w:rsidR="000A2923" w:rsidRPr="0079104B">
              <w:rPr>
                <w:rStyle w:val="Strong"/>
                <w:bCs/>
                <w:sz w:val="22"/>
                <w:szCs w:val="22"/>
                <w:lang w:val="fr-FR"/>
              </w:rPr>
              <w:t>et matériels</w:t>
            </w:r>
            <w:r w:rsidR="0044267E" w:rsidRPr="0079104B">
              <w:rPr>
                <w:rStyle w:val="Strong"/>
                <w:bCs/>
                <w:sz w:val="22"/>
                <w:szCs w:val="22"/>
                <w:lang w:val="fr-FR"/>
              </w:rPr>
              <w:t>,</w:t>
            </w:r>
            <w:r w:rsidR="00237464" w:rsidRPr="0079104B">
              <w:rPr>
                <w:rStyle w:val="Strong"/>
                <w:bCs/>
                <w:sz w:val="22"/>
                <w:szCs w:val="22"/>
                <w:lang w:val="fr-FR"/>
              </w:rPr>
              <w:t xml:space="preserve"> en s’abstenant notamment de violer le droit des communautés, groupes ou individus d’être reconnus comme les créateurs de leur </w:t>
            </w:r>
            <w:r w:rsidR="007373BA" w:rsidRPr="0079104B">
              <w:rPr>
                <w:rStyle w:val="Strong"/>
                <w:bCs/>
                <w:sz w:val="22"/>
                <w:szCs w:val="22"/>
                <w:lang w:val="fr-FR"/>
              </w:rPr>
              <w:t>patrimoine culturel immatériel</w:t>
            </w:r>
            <w:r w:rsidR="002D3B37" w:rsidRPr="0079104B">
              <w:rPr>
                <w:rStyle w:val="Strong"/>
                <w:bCs/>
                <w:sz w:val="22"/>
                <w:szCs w:val="22"/>
                <w:lang w:val="fr-FR"/>
              </w:rPr>
              <w:t>.</w:t>
            </w:r>
          </w:p>
          <w:p w:rsidR="002D3B37" w:rsidRPr="0079104B" w:rsidRDefault="00237464" w:rsidP="00E67658">
            <w:pPr>
              <w:pStyle w:val="NormalWeb"/>
              <w:numPr>
                <w:ilvl w:val="0"/>
                <w:numId w:val="36"/>
              </w:numPr>
              <w:spacing w:before="0" w:beforeAutospacing="0" w:after="120" w:afterAutospacing="0"/>
              <w:ind w:left="567" w:right="197" w:hanging="567"/>
              <w:jc w:val="both"/>
              <w:rPr>
                <w:rStyle w:val="Strong"/>
                <w:bCs/>
                <w:sz w:val="22"/>
                <w:szCs w:val="22"/>
                <w:lang w:val="fr-FR"/>
              </w:rPr>
            </w:pPr>
            <w:r w:rsidRPr="0079104B">
              <w:rPr>
                <w:rStyle w:val="Strong"/>
                <w:bCs/>
                <w:sz w:val="22"/>
                <w:szCs w:val="22"/>
                <w:lang w:val="fr-FR"/>
              </w:rPr>
              <w:t xml:space="preserve">Tous les acteurs doivent s’abstenir </w:t>
            </w:r>
            <w:r w:rsidR="002F2D4D" w:rsidRPr="0079104B">
              <w:rPr>
                <w:rStyle w:val="Strong"/>
                <w:bCs/>
                <w:sz w:val="22"/>
                <w:szCs w:val="22"/>
                <w:lang w:val="fr-FR"/>
              </w:rPr>
              <w:t xml:space="preserve">de </w:t>
            </w:r>
            <w:r w:rsidRPr="0079104B">
              <w:rPr>
                <w:rStyle w:val="Strong"/>
                <w:bCs/>
                <w:sz w:val="22"/>
                <w:szCs w:val="22"/>
                <w:lang w:val="fr-FR"/>
              </w:rPr>
              <w:t>et</w:t>
            </w:r>
            <w:r w:rsidR="002F2D4D" w:rsidRPr="0079104B">
              <w:rPr>
                <w:rStyle w:val="Strong"/>
                <w:bCs/>
                <w:sz w:val="22"/>
                <w:szCs w:val="22"/>
                <w:lang w:val="fr-FR"/>
              </w:rPr>
              <w:t xml:space="preserve"> s’</w:t>
            </w:r>
            <w:r w:rsidR="002823D3" w:rsidRPr="0079104B">
              <w:rPr>
                <w:rStyle w:val="Strong"/>
                <w:bCs/>
                <w:sz w:val="22"/>
                <w:szCs w:val="22"/>
                <w:lang w:val="fr-FR"/>
              </w:rPr>
              <w:t>insurger</w:t>
            </w:r>
            <w:r w:rsidR="002F2D4D" w:rsidRPr="0079104B">
              <w:rPr>
                <w:rStyle w:val="Strong"/>
                <w:bCs/>
                <w:sz w:val="22"/>
                <w:szCs w:val="22"/>
                <w:lang w:val="fr-FR"/>
              </w:rPr>
              <w:t xml:space="preserve"> contre toute d</w:t>
            </w:r>
            <w:r w:rsidR="00474B04" w:rsidRPr="0079104B">
              <w:rPr>
                <w:rStyle w:val="Strong"/>
                <w:bCs/>
                <w:sz w:val="22"/>
                <w:szCs w:val="22"/>
                <w:lang w:val="fr-FR"/>
              </w:rPr>
              <w:t>é</w:t>
            </w:r>
            <w:r w:rsidR="00300960" w:rsidRPr="0079104B">
              <w:rPr>
                <w:rStyle w:val="Strong"/>
                <w:bCs/>
                <w:sz w:val="22"/>
                <w:szCs w:val="22"/>
                <w:lang w:val="fr-FR"/>
              </w:rPr>
              <w:t>formation</w:t>
            </w:r>
            <w:r w:rsidR="002F2D4D" w:rsidRPr="0079104B">
              <w:rPr>
                <w:rStyle w:val="Strong"/>
                <w:bCs/>
                <w:sz w:val="22"/>
                <w:szCs w:val="22"/>
                <w:lang w:val="fr-FR"/>
              </w:rPr>
              <w:t xml:space="preserve">, </w:t>
            </w:r>
            <w:r w:rsidR="00877EFB" w:rsidRPr="0079104B">
              <w:rPr>
                <w:rStyle w:val="Strong"/>
                <w:bCs/>
                <w:sz w:val="22"/>
                <w:szCs w:val="22"/>
                <w:lang w:val="fr-FR"/>
              </w:rPr>
              <w:t>mutilation</w:t>
            </w:r>
            <w:r w:rsidR="002F2D4D" w:rsidRPr="0079104B">
              <w:rPr>
                <w:rStyle w:val="Strong"/>
                <w:bCs/>
                <w:sz w:val="22"/>
                <w:szCs w:val="22"/>
                <w:lang w:val="fr-FR"/>
              </w:rPr>
              <w:t xml:space="preserve"> ou autre modification</w:t>
            </w:r>
            <w:r w:rsidR="00387990" w:rsidRPr="0079104B">
              <w:rPr>
                <w:rStyle w:val="Strong"/>
                <w:bCs/>
                <w:sz w:val="22"/>
                <w:szCs w:val="22"/>
                <w:lang w:val="fr-FR"/>
              </w:rPr>
              <w:t xml:space="preserve"> du patrimoine de communautés, groupes ou individus</w:t>
            </w:r>
            <w:r w:rsidR="0044267E" w:rsidRPr="0079104B">
              <w:rPr>
                <w:rStyle w:val="Strong"/>
                <w:bCs/>
                <w:sz w:val="22"/>
                <w:szCs w:val="22"/>
                <w:lang w:val="fr-FR"/>
              </w:rPr>
              <w:t>, ainsi que contre tout</w:t>
            </w:r>
            <w:r w:rsidR="002F2D4D" w:rsidRPr="0079104B">
              <w:rPr>
                <w:rStyle w:val="Strong"/>
                <w:bCs/>
                <w:sz w:val="22"/>
                <w:szCs w:val="22"/>
                <w:lang w:val="fr-FR"/>
              </w:rPr>
              <w:t xml:space="preserve"> autre action </w:t>
            </w:r>
            <w:r w:rsidR="00474B04" w:rsidRPr="0079104B">
              <w:rPr>
                <w:rStyle w:val="Strong"/>
                <w:bCs/>
                <w:sz w:val="22"/>
                <w:szCs w:val="22"/>
                <w:lang w:val="fr-FR"/>
              </w:rPr>
              <w:t>malveillante</w:t>
            </w:r>
            <w:r w:rsidR="002F2D4D" w:rsidRPr="0079104B">
              <w:rPr>
                <w:rStyle w:val="Strong"/>
                <w:bCs/>
                <w:sz w:val="22"/>
                <w:szCs w:val="22"/>
                <w:lang w:val="fr-FR"/>
              </w:rPr>
              <w:t xml:space="preserve"> </w:t>
            </w:r>
            <w:r w:rsidR="00300960" w:rsidRPr="0079104B">
              <w:rPr>
                <w:rStyle w:val="Strong"/>
                <w:bCs/>
                <w:sz w:val="22"/>
                <w:szCs w:val="22"/>
                <w:lang w:val="fr-FR"/>
              </w:rPr>
              <w:t>susceptible d</w:t>
            </w:r>
            <w:r w:rsidR="004E1B1D">
              <w:rPr>
                <w:rStyle w:val="Strong"/>
                <w:bCs/>
                <w:sz w:val="22"/>
                <w:szCs w:val="22"/>
                <w:lang w:val="fr-FR"/>
              </w:rPr>
              <w:t xml:space="preserve">e porter atteinte à </w:t>
            </w:r>
            <w:r w:rsidR="002F2D4D" w:rsidRPr="0079104B">
              <w:rPr>
                <w:rStyle w:val="Strong"/>
                <w:bCs/>
                <w:sz w:val="22"/>
                <w:szCs w:val="22"/>
                <w:lang w:val="fr-FR"/>
              </w:rPr>
              <w:t>l</w:t>
            </w:r>
            <w:r w:rsidR="002823D3" w:rsidRPr="0079104B">
              <w:rPr>
                <w:rStyle w:val="Strong"/>
                <w:bCs/>
                <w:sz w:val="22"/>
                <w:szCs w:val="22"/>
                <w:lang w:val="fr-FR"/>
              </w:rPr>
              <w:t>’</w:t>
            </w:r>
            <w:r w:rsidR="002F2D4D" w:rsidRPr="0079104B">
              <w:rPr>
                <w:rStyle w:val="Strong"/>
                <w:bCs/>
                <w:sz w:val="22"/>
                <w:szCs w:val="22"/>
                <w:lang w:val="fr-FR"/>
              </w:rPr>
              <w:t xml:space="preserve">honneur ou </w:t>
            </w:r>
            <w:r w:rsidR="004E1B1D">
              <w:rPr>
                <w:rStyle w:val="Strong"/>
                <w:bCs/>
                <w:sz w:val="22"/>
                <w:szCs w:val="22"/>
                <w:lang w:val="fr-FR"/>
              </w:rPr>
              <w:t xml:space="preserve">à </w:t>
            </w:r>
            <w:r w:rsidR="00300960" w:rsidRPr="0079104B">
              <w:rPr>
                <w:rStyle w:val="Strong"/>
                <w:bCs/>
                <w:sz w:val="22"/>
                <w:szCs w:val="22"/>
                <w:lang w:val="fr-FR"/>
              </w:rPr>
              <w:t>l</w:t>
            </w:r>
            <w:r w:rsidR="002823D3" w:rsidRPr="0079104B">
              <w:rPr>
                <w:rStyle w:val="Strong"/>
                <w:bCs/>
                <w:sz w:val="22"/>
                <w:szCs w:val="22"/>
                <w:lang w:val="fr-FR"/>
              </w:rPr>
              <w:t>a</w:t>
            </w:r>
            <w:r w:rsidR="00300960" w:rsidRPr="0079104B">
              <w:rPr>
                <w:rStyle w:val="Strong"/>
                <w:bCs/>
                <w:sz w:val="22"/>
                <w:szCs w:val="22"/>
                <w:lang w:val="fr-FR"/>
              </w:rPr>
              <w:t xml:space="preserve"> </w:t>
            </w:r>
            <w:r w:rsidR="002F2D4D" w:rsidRPr="0079104B">
              <w:rPr>
                <w:rStyle w:val="Strong"/>
                <w:bCs/>
                <w:sz w:val="22"/>
                <w:szCs w:val="22"/>
                <w:lang w:val="fr-FR"/>
              </w:rPr>
              <w:t>réputation</w:t>
            </w:r>
            <w:r w:rsidR="002823D3" w:rsidRPr="0079104B">
              <w:rPr>
                <w:rStyle w:val="Strong"/>
                <w:bCs/>
                <w:sz w:val="22"/>
                <w:szCs w:val="22"/>
                <w:lang w:val="fr-FR"/>
              </w:rPr>
              <w:t xml:space="preserve"> de ces communautés, groupes ou individus</w:t>
            </w:r>
            <w:r w:rsidR="00F637FE" w:rsidRPr="0079104B">
              <w:rPr>
                <w:rStyle w:val="Strong"/>
                <w:bCs/>
                <w:sz w:val="22"/>
                <w:szCs w:val="22"/>
                <w:lang w:val="fr-FR"/>
              </w:rPr>
              <w:t>.</w:t>
            </w:r>
          </w:p>
          <w:p w:rsidR="002D3B37" w:rsidRPr="0079104B" w:rsidRDefault="00300960" w:rsidP="00E67658">
            <w:pPr>
              <w:pStyle w:val="NormalWeb"/>
              <w:numPr>
                <w:ilvl w:val="0"/>
                <w:numId w:val="36"/>
              </w:numPr>
              <w:spacing w:before="0" w:beforeAutospacing="0" w:after="120" w:afterAutospacing="0"/>
              <w:ind w:left="567" w:right="197" w:hanging="567"/>
              <w:jc w:val="both"/>
              <w:rPr>
                <w:rStyle w:val="Strong"/>
                <w:bCs/>
                <w:sz w:val="22"/>
                <w:szCs w:val="22"/>
                <w:lang w:val="fr-FR"/>
              </w:rPr>
            </w:pPr>
            <w:r w:rsidRPr="0079104B">
              <w:rPr>
                <w:rStyle w:val="Strong"/>
                <w:bCs/>
                <w:sz w:val="22"/>
                <w:szCs w:val="22"/>
                <w:lang w:val="fr-FR"/>
              </w:rPr>
              <w:t xml:space="preserve">Les </w:t>
            </w:r>
            <w:r w:rsidR="0079104B" w:rsidRPr="0079104B">
              <w:rPr>
                <w:rStyle w:val="Strong"/>
                <w:bCs/>
                <w:sz w:val="22"/>
                <w:szCs w:val="22"/>
                <w:lang w:val="fr-FR"/>
              </w:rPr>
              <w:t>États</w:t>
            </w:r>
            <w:r w:rsidRPr="0079104B">
              <w:rPr>
                <w:rStyle w:val="Strong"/>
                <w:bCs/>
                <w:sz w:val="22"/>
                <w:szCs w:val="22"/>
                <w:lang w:val="fr-FR"/>
              </w:rPr>
              <w:t xml:space="preserve"> parties doivent </w:t>
            </w:r>
            <w:r w:rsidR="002823D3" w:rsidRPr="0079104B">
              <w:rPr>
                <w:rStyle w:val="Strong"/>
                <w:bCs/>
                <w:sz w:val="22"/>
                <w:szCs w:val="22"/>
                <w:lang w:val="fr-FR"/>
              </w:rPr>
              <w:t>prendre des mesures pour protéger</w:t>
            </w:r>
            <w:r w:rsidR="00DB63BC" w:rsidRPr="0079104B">
              <w:rPr>
                <w:rStyle w:val="Strong"/>
                <w:bCs/>
                <w:sz w:val="22"/>
                <w:szCs w:val="22"/>
                <w:lang w:val="fr-FR"/>
              </w:rPr>
              <w:t xml:space="preserve"> efficacement</w:t>
            </w:r>
            <w:r w:rsidR="002823D3" w:rsidRPr="0079104B">
              <w:rPr>
                <w:rStyle w:val="Strong"/>
                <w:bCs/>
                <w:sz w:val="22"/>
                <w:szCs w:val="22"/>
                <w:lang w:val="fr-FR"/>
              </w:rPr>
              <w:t xml:space="preserve"> l</w:t>
            </w:r>
            <w:r w:rsidRPr="0079104B">
              <w:rPr>
                <w:rStyle w:val="Strong"/>
                <w:bCs/>
                <w:sz w:val="22"/>
                <w:szCs w:val="22"/>
                <w:lang w:val="fr-FR"/>
              </w:rPr>
              <w:t xml:space="preserve">es intérêts moraux et matériels des </w:t>
            </w:r>
            <w:r w:rsidR="00237464" w:rsidRPr="0079104B">
              <w:rPr>
                <w:rStyle w:val="Strong"/>
                <w:bCs/>
                <w:sz w:val="22"/>
                <w:szCs w:val="22"/>
                <w:lang w:val="fr-FR"/>
              </w:rPr>
              <w:t>communautés, groupes ou individus</w:t>
            </w:r>
            <w:r w:rsidR="00AD4E96" w:rsidRPr="0079104B">
              <w:rPr>
                <w:rStyle w:val="Strong"/>
                <w:bCs/>
                <w:sz w:val="22"/>
                <w:szCs w:val="22"/>
                <w:lang w:val="fr-FR"/>
              </w:rPr>
              <w:t xml:space="preserve"> contre toute violation d</w:t>
            </w:r>
            <w:r w:rsidR="00DB63BC" w:rsidRPr="0079104B">
              <w:rPr>
                <w:rStyle w:val="Strong"/>
                <w:bCs/>
                <w:sz w:val="22"/>
                <w:szCs w:val="22"/>
                <w:lang w:val="fr-FR"/>
              </w:rPr>
              <w:t>u fait</w:t>
            </w:r>
            <w:r w:rsidR="00AD4E96" w:rsidRPr="0079104B">
              <w:rPr>
                <w:rStyle w:val="Strong"/>
                <w:bCs/>
                <w:sz w:val="22"/>
                <w:szCs w:val="22"/>
                <w:lang w:val="fr-FR"/>
              </w:rPr>
              <w:t xml:space="preserve"> de tiers</w:t>
            </w:r>
            <w:r w:rsidR="00883EA3" w:rsidRPr="0079104B">
              <w:rPr>
                <w:rStyle w:val="Strong"/>
                <w:bCs/>
                <w:sz w:val="22"/>
                <w:szCs w:val="22"/>
                <w:lang w:val="fr-FR"/>
              </w:rPr>
              <w:t xml:space="preserve">. </w:t>
            </w:r>
            <w:r w:rsidR="00AD4E96" w:rsidRPr="0079104B">
              <w:rPr>
                <w:rStyle w:val="Strong"/>
                <w:bCs/>
                <w:sz w:val="22"/>
                <w:szCs w:val="22"/>
                <w:lang w:val="fr-FR"/>
              </w:rPr>
              <w:t>E</w:t>
            </w:r>
            <w:r w:rsidR="00883EA3" w:rsidRPr="0079104B">
              <w:rPr>
                <w:rStyle w:val="Strong"/>
                <w:bCs/>
                <w:sz w:val="22"/>
                <w:szCs w:val="22"/>
                <w:lang w:val="fr-FR"/>
              </w:rPr>
              <w:t>n particul</w:t>
            </w:r>
            <w:r w:rsidR="00AD4E96" w:rsidRPr="0079104B">
              <w:rPr>
                <w:rStyle w:val="Strong"/>
                <w:bCs/>
                <w:sz w:val="22"/>
                <w:szCs w:val="22"/>
                <w:lang w:val="fr-FR"/>
              </w:rPr>
              <w:t>ier, ils doivent empêcher tout tiers de violer leurs droits et de déformer, mutiler ou modifier de toute autre façon</w:t>
            </w:r>
            <w:r w:rsidR="001731CD" w:rsidRPr="0079104B">
              <w:rPr>
                <w:rStyle w:val="Strong"/>
                <w:bCs/>
                <w:sz w:val="22"/>
                <w:szCs w:val="22"/>
                <w:lang w:val="fr-FR"/>
              </w:rPr>
              <w:t xml:space="preserve"> </w:t>
            </w:r>
            <w:r w:rsidR="00DB63BC" w:rsidRPr="0079104B">
              <w:rPr>
                <w:rStyle w:val="Strong"/>
                <w:bCs/>
                <w:sz w:val="22"/>
                <w:szCs w:val="22"/>
                <w:lang w:val="fr-FR"/>
              </w:rPr>
              <w:t xml:space="preserve">leur </w:t>
            </w:r>
            <w:r w:rsidR="001731CD" w:rsidRPr="0079104B">
              <w:rPr>
                <w:rStyle w:val="Strong"/>
                <w:bCs/>
                <w:sz w:val="22"/>
                <w:szCs w:val="22"/>
                <w:lang w:val="fr-FR"/>
              </w:rPr>
              <w:t>patrimoine culturel immatériel</w:t>
            </w:r>
            <w:r w:rsidR="00AD4E96" w:rsidRPr="0079104B">
              <w:rPr>
                <w:rStyle w:val="Strong"/>
                <w:bCs/>
                <w:sz w:val="22"/>
                <w:szCs w:val="22"/>
                <w:lang w:val="fr-FR"/>
              </w:rPr>
              <w:t xml:space="preserve">, ou </w:t>
            </w:r>
            <w:r w:rsidR="001731CD" w:rsidRPr="0079104B">
              <w:rPr>
                <w:rStyle w:val="Strong"/>
                <w:bCs/>
                <w:sz w:val="22"/>
                <w:szCs w:val="22"/>
                <w:lang w:val="fr-FR"/>
              </w:rPr>
              <w:t>d</w:t>
            </w:r>
            <w:r w:rsidR="00DB63BC" w:rsidRPr="0079104B">
              <w:rPr>
                <w:rStyle w:val="Strong"/>
                <w:bCs/>
                <w:sz w:val="22"/>
                <w:szCs w:val="22"/>
                <w:lang w:val="fr-FR"/>
              </w:rPr>
              <w:t xml:space="preserve">e commettre </w:t>
            </w:r>
            <w:r w:rsidR="00263494" w:rsidRPr="0079104B">
              <w:rPr>
                <w:rStyle w:val="Strong"/>
                <w:bCs/>
                <w:sz w:val="22"/>
                <w:szCs w:val="22"/>
                <w:lang w:val="fr-FR"/>
              </w:rPr>
              <w:t>contre ce patrimoine</w:t>
            </w:r>
            <w:r w:rsidR="001731CD" w:rsidRPr="0079104B">
              <w:rPr>
                <w:rStyle w:val="Strong"/>
                <w:bCs/>
                <w:sz w:val="22"/>
                <w:szCs w:val="22"/>
                <w:lang w:val="fr-FR"/>
              </w:rPr>
              <w:t xml:space="preserve"> </w:t>
            </w:r>
            <w:r w:rsidR="005A3E40" w:rsidRPr="0079104B">
              <w:rPr>
                <w:rStyle w:val="Strong"/>
                <w:bCs/>
                <w:sz w:val="22"/>
                <w:szCs w:val="22"/>
                <w:lang w:val="fr-FR"/>
              </w:rPr>
              <w:t xml:space="preserve">tout acte de malveillance </w:t>
            </w:r>
            <w:r w:rsidR="001731CD" w:rsidRPr="0079104B">
              <w:rPr>
                <w:rStyle w:val="Strong"/>
                <w:bCs/>
                <w:sz w:val="22"/>
                <w:szCs w:val="22"/>
                <w:lang w:val="fr-FR"/>
              </w:rPr>
              <w:t>susceptible d</w:t>
            </w:r>
            <w:r w:rsidR="004E1B1D">
              <w:rPr>
                <w:rStyle w:val="Strong"/>
                <w:bCs/>
                <w:sz w:val="22"/>
                <w:szCs w:val="22"/>
                <w:lang w:val="fr-FR"/>
              </w:rPr>
              <w:t xml:space="preserve">e porter atteinte à </w:t>
            </w:r>
            <w:r w:rsidR="001731CD" w:rsidRPr="0079104B">
              <w:rPr>
                <w:rStyle w:val="Strong"/>
                <w:bCs/>
                <w:sz w:val="22"/>
                <w:szCs w:val="22"/>
                <w:lang w:val="fr-FR"/>
              </w:rPr>
              <w:t xml:space="preserve">l’honneur ou </w:t>
            </w:r>
            <w:r w:rsidR="004E1B1D">
              <w:rPr>
                <w:rStyle w:val="Strong"/>
                <w:bCs/>
                <w:sz w:val="22"/>
                <w:szCs w:val="22"/>
                <w:lang w:val="fr-FR"/>
              </w:rPr>
              <w:t xml:space="preserve">à </w:t>
            </w:r>
            <w:r w:rsidR="001731CD" w:rsidRPr="0079104B">
              <w:rPr>
                <w:rStyle w:val="Strong"/>
                <w:bCs/>
                <w:sz w:val="22"/>
                <w:szCs w:val="22"/>
                <w:lang w:val="fr-FR"/>
              </w:rPr>
              <w:t xml:space="preserve">la réputation de ces </w:t>
            </w:r>
            <w:r w:rsidR="00F637FE" w:rsidRPr="0079104B">
              <w:rPr>
                <w:rStyle w:val="Strong"/>
                <w:bCs/>
                <w:sz w:val="22"/>
                <w:szCs w:val="22"/>
                <w:lang w:val="fr-FR"/>
              </w:rPr>
              <w:t>commun</w:t>
            </w:r>
            <w:r w:rsidR="00C5527F" w:rsidRPr="0079104B">
              <w:rPr>
                <w:rStyle w:val="Strong"/>
                <w:bCs/>
                <w:sz w:val="22"/>
                <w:szCs w:val="22"/>
                <w:lang w:val="fr-FR"/>
              </w:rPr>
              <w:t>au</w:t>
            </w:r>
            <w:r w:rsidR="00F637FE" w:rsidRPr="0079104B">
              <w:rPr>
                <w:rStyle w:val="Strong"/>
                <w:bCs/>
                <w:sz w:val="22"/>
                <w:szCs w:val="22"/>
                <w:lang w:val="fr-FR"/>
              </w:rPr>
              <w:t>t</w:t>
            </w:r>
            <w:r w:rsidR="00C5527F" w:rsidRPr="0079104B">
              <w:rPr>
                <w:rStyle w:val="Strong"/>
                <w:bCs/>
                <w:sz w:val="22"/>
                <w:szCs w:val="22"/>
                <w:lang w:val="fr-FR"/>
              </w:rPr>
              <w:t>é</w:t>
            </w:r>
            <w:r w:rsidR="00F637FE" w:rsidRPr="0079104B">
              <w:rPr>
                <w:rStyle w:val="Strong"/>
                <w:bCs/>
                <w:sz w:val="22"/>
                <w:szCs w:val="22"/>
                <w:lang w:val="fr-FR"/>
              </w:rPr>
              <w:t>s, group</w:t>
            </w:r>
            <w:r w:rsidR="00C5527F" w:rsidRPr="0079104B">
              <w:rPr>
                <w:rStyle w:val="Strong"/>
                <w:bCs/>
                <w:sz w:val="22"/>
                <w:szCs w:val="22"/>
                <w:lang w:val="fr-FR"/>
              </w:rPr>
              <w:t>e</w:t>
            </w:r>
            <w:r w:rsidR="00F637FE" w:rsidRPr="0079104B">
              <w:rPr>
                <w:rStyle w:val="Strong"/>
                <w:bCs/>
                <w:sz w:val="22"/>
                <w:szCs w:val="22"/>
                <w:lang w:val="fr-FR"/>
              </w:rPr>
              <w:t>s o</w:t>
            </w:r>
            <w:r w:rsidR="00C5527F" w:rsidRPr="0079104B">
              <w:rPr>
                <w:rStyle w:val="Strong"/>
                <w:bCs/>
                <w:sz w:val="22"/>
                <w:szCs w:val="22"/>
                <w:lang w:val="fr-FR"/>
              </w:rPr>
              <w:t>u</w:t>
            </w:r>
            <w:r w:rsidR="00F637FE" w:rsidRPr="0079104B">
              <w:rPr>
                <w:rStyle w:val="Strong"/>
                <w:bCs/>
                <w:sz w:val="22"/>
                <w:szCs w:val="22"/>
                <w:lang w:val="fr-FR"/>
              </w:rPr>
              <w:t xml:space="preserve"> individus</w:t>
            </w:r>
            <w:r w:rsidR="002D3B37" w:rsidRPr="0079104B">
              <w:rPr>
                <w:rStyle w:val="Strong"/>
                <w:bCs/>
                <w:sz w:val="22"/>
                <w:szCs w:val="22"/>
                <w:lang w:val="fr-FR"/>
              </w:rPr>
              <w:t>.</w:t>
            </w:r>
          </w:p>
          <w:p w:rsidR="005364DE" w:rsidRPr="0079104B" w:rsidRDefault="00C5527F" w:rsidP="00E67658">
            <w:pPr>
              <w:pStyle w:val="NormalWeb"/>
              <w:numPr>
                <w:ilvl w:val="0"/>
                <w:numId w:val="36"/>
              </w:numPr>
              <w:spacing w:before="0" w:beforeAutospacing="0" w:after="120" w:afterAutospacing="0"/>
              <w:ind w:left="567" w:right="197" w:hanging="567"/>
              <w:jc w:val="both"/>
              <w:rPr>
                <w:rStyle w:val="Strong"/>
                <w:bCs/>
                <w:sz w:val="22"/>
                <w:szCs w:val="22"/>
                <w:lang w:val="fr-FR"/>
              </w:rPr>
            </w:pPr>
            <w:r w:rsidRPr="0079104B">
              <w:rPr>
                <w:rStyle w:val="Strong"/>
                <w:bCs/>
                <w:sz w:val="22"/>
                <w:szCs w:val="22"/>
                <w:lang w:val="fr-FR"/>
              </w:rPr>
              <w:t xml:space="preserve">Les </w:t>
            </w:r>
            <w:r w:rsidR="0079104B" w:rsidRPr="0079104B">
              <w:rPr>
                <w:rStyle w:val="Strong"/>
                <w:bCs/>
                <w:sz w:val="22"/>
                <w:szCs w:val="22"/>
                <w:lang w:val="fr-FR"/>
              </w:rPr>
              <w:t>États</w:t>
            </w:r>
            <w:r w:rsidRPr="0079104B">
              <w:rPr>
                <w:rStyle w:val="Strong"/>
                <w:bCs/>
                <w:sz w:val="22"/>
                <w:szCs w:val="22"/>
                <w:lang w:val="fr-FR"/>
              </w:rPr>
              <w:t xml:space="preserve"> parties doivent en outre prévoir des voies de droit administratives, judiciaires ou autres pour permettre aux </w:t>
            </w:r>
            <w:r w:rsidR="00237464" w:rsidRPr="0079104B">
              <w:rPr>
                <w:rStyle w:val="Strong"/>
                <w:bCs/>
                <w:sz w:val="22"/>
                <w:szCs w:val="22"/>
                <w:lang w:val="fr-FR"/>
              </w:rPr>
              <w:t>communautés, groupes ou individus</w:t>
            </w:r>
            <w:r w:rsidRPr="0079104B">
              <w:rPr>
                <w:rStyle w:val="Strong"/>
                <w:bCs/>
                <w:sz w:val="22"/>
                <w:szCs w:val="22"/>
                <w:lang w:val="fr-FR"/>
              </w:rPr>
              <w:t xml:space="preserve"> </w:t>
            </w:r>
            <w:r w:rsidR="00F45C06" w:rsidRPr="0079104B">
              <w:rPr>
                <w:rStyle w:val="Strong"/>
                <w:bCs/>
                <w:sz w:val="22"/>
                <w:szCs w:val="22"/>
                <w:lang w:val="fr-FR"/>
              </w:rPr>
              <w:t xml:space="preserve">de faire valoir les </w:t>
            </w:r>
            <w:r w:rsidR="007045F5" w:rsidRPr="0079104B">
              <w:rPr>
                <w:rStyle w:val="Strong"/>
                <w:bCs/>
                <w:sz w:val="22"/>
                <w:szCs w:val="22"/>
                <w:lang w:val="fr-FR"/>
              </w:rPr>
              <w:t>intérêts</w:t>
            </w:r>
            <w:r w:rsidRPr="0079104B">
              <w:rPr>
                <w:rStyle w:val="Strong"/>
                <w:bCs/>
                <w:sz w:val="22"/>
                <w:szCs w:val="22"/>
                <w:lang w:val="fr-FR"/>
              </w:rPr>
              <w:t xml:space="preserve"> moraux et matériels découlant de leur </w:t>
            </w:r>
            <w:r w:rsidR="007373BA" w:rsidRPr="0079104B">
              <w:rPr>
                <w:rStyle w:val="Strong"/>
                <w:bCs/>
                <w:sz w:val="22"/>
                <w:szCs w:val="22"/>
                <w:lang w:val="fr-FR"/>
              </w:rPr>
              <w:t>patrimoine culturel immatériel</w:t>
            </w:r>
            <w:r w:rsidR="00F45C06" w:rsidRPr="0079104B">
              <w:rPr>
                <w:rStyle w:val="Strong"/>
                <w:bCs/>
                <w:sz w:val="22"/>
                <w:szCs w:val="22"/>
                <w:lang w:val="fr-FR"/>
              </w:rPr>
              <w:t>,</w:t>
            </w:r>
            <w:r w:rsidR="00883EA3" w:rsidRPr="0079104B">
              <w:rPr>
                <w:rStyle w:val="Strong"/>
                <w:bCs/>
                <w:sz w:val="22"/>
                <w:szCs w:val="22"/>
                <w:lang w:val="fr-FR"/>
              </w:rPr>
              <w:t xml:space="preserve"> </w:t>
            </w:r>
            <w:r w:rsidRPr="0079104B">
              <w:rPr>
                <w:rStyle w:val="Strong"/>
                <w:bCs/>
                <w:sz w:val="22"/>
                <w:szCs w:val="22"/>
                <w:lang w:val="fr-FR"/>
              </w:rPr>
              <w:t xml:space="preserve">et </w:t>
            </w:r>
            <w:r w:rsidR="00C73BBC" w:rsidRPr="0079104B">
              <w:rPr>
                <w:rStyle w:val="Strong"/>
                <w:bCs/>
                <w:sz w:val="22"/>
                <w:szCs w:val="22"/>
                <w:lang w:val="fr-FR"/>
              </w:rPr>
              <w:t>de demande</w:t>
            </w:r>
            <w:r w:rsidR="00F45C06" w:rsidRPr="0079104B">
              <w:rPr>
                <w:rStyle w:val="Strong"/>
                <w:bCs/>
                <w:sz w:val="22"/>
                <w:szCs w:val="22"/>
                <w:lang w:val="fr-FR"/>
              </w:rPr>
              <w:t>r</w:t>
            </w:r>
            <w:r w:rsidR="00C73BBC" w:rsidRPr="0079104B">
              <w:rPr>
                <w:rStyle w:val="Strong"/>
                <w:bCs/>
                <w:sz w:val="22"/>
                <w:szCs w:val="22"/>
                <w:lang w:val="fr-FR"/>
              </w:rPr>
              <w:t xml:space="preserve"> et obtenir réparation en cas de violation de ces </w:t>
            </w:r>
            <w:r w:rsidR="007045F5" w:rsidRPr="0079104B">
              <w:rPr>
                <w:rStyle w:val="Strong"/>
                <w:bCs/>
                <w:sz w:val="22"/>
                <w:szCs w:val="22"/>
                <w:lang w:val="fr-FR"/>
              </w:rPr>
              <w:t>intérêts</w:t>
            </w:r>
            <w:r w:rsidR="00883EA3" w:rsidRPr="0079104B">
              <w:rPr>
                <w:rStyle w:val="Strong"/>
                <w:bCs/>
                <w:sz w:val="22"/>
                <w:szCs w:val="22"/>
                <w:lang w:val="fr-FR"/>
              </w:rPr>
              <w:t>.</w:t>
            </w:r>
          </w:p>
          <w:p w:rsidR="00F637FE" w:rsidRPr="0079104B" w:rsidRDefault="00C73BBC" w:rsidP="00E67658">
            <w:pPr>
              <w:pStyle w:val="NormalWeb"/>
              <w:numPr>
                <w:ilvl w:val="0"/>
                <w:numId w:val="36"/>
              </w:numPr>
              <w:spacing w:before="0" w:beforeAutospacing="0" w:after="120" w:afterAutospacing="0"/>
              <w:ind w:left="567" w:right="197" w:hanging="567"/>
              <w:jc w:val="both"/>
              <w:rPr>
                <w:rStyle w:val="Strong"/>
                <w:bCs/>
                <w:sz w:val="22"/>
                <w:szCs w:val="22"/>
                <w:lang w:val="fr-FR"/>
              </w:rPr>
            </w:pPr>
            <w:r w:rsidRPr="0079104B">
              <w:rPr>
                <w:rStyle w:val="Strong"/>
                <w:bCs/>
                <w:sz w:val="22"/>
                <w:szCs w:val="22"/>
                <w:lang w:val="fr-FR"/>
              </w:rPr>
              <w:t xml:space="preserve">Parmi ces voies de droit, les </w:t>
            </w:r>
            <w:r w:rsidR="0079104B" w:rsidRPr="0079104B">
              <w:rPr>
                <w:rStyle w:val="Strong"/>
                <w:bCs/>
                <w:sz w:val="22"/>
                <w:szCs w:val="22"/>
                <w:lang w:val="fr-FR"/>
              </w:rPr>
              <w:t>États</w:t>
            </w:r>
            <w:r w:rsidRPr="0079104B">
              <w:rPr>
                <w:rStyle w:val="Strong"/>
                <w:bCs/>
                <w:sz w:val="22"/>
                <w:szCs w:val="22"/>
                <w:lang w:val="fr-FR"/>
              </w:rPr>
              <w:t xml:space="preserve"> parties doivent envisager l’adoption de mesures pour reconnaître, enregistrer et protéger les droits d’auteur individuels ou collectifs des </w:t>
            </w:r>
            <w:r w:rsidR="00237464" w:rsidRPr="0079104B">
              <w:rPr>
                <w:rStyle w:val="Strong"/>
                <w:bCs/>
                <w:sz w:val="22"/>
                <w:szCs w:val="22"/>
                <w:lang w:val="fr-FR"/>
              </w:rPr>
              <w:t>communautés, groupes ou individus</w:t>
            </w:r>
            <w:r w:rsidRPr="0079104B">
              <w:rPr>
                <w:rStyle w:val="Strong"/>
                <w:bCs/>
                <w:sz w:val="22"/>
                <w:szCs w:val="22"/>
                <w:lang w:val="fr-FR"/>
              </w:rPr>
              <w:t xml:space="preserve"> dans le cadre des régimes nationaux des droits de propriété intellectuelle</w:t>
            </w:r>
            <w:r w:rsidR="007045F5" w:rsidRPr="0079104B">
              <w:rPr>
                <w:rStyle w:val="Strong"/>
                <w:bCs/>
                <w:sz w:val="22"/>
                <w:szCs w:val="22"/>
                <w:lang w:val="fr-FR"/>
              </w:rPr>
              <w:t>,</w:t>
            </w:r>
            <w:r w:rsidRPr="0079104B">
              <w:rPr>
                <w:rStyle w:val="Strong"/>
                <w:bCs/>
                <w:sz w:val="22"/>
                <w:szCs w:val="22"/>
                <w:lang w:val="fr-FR"/>
              </w:rPr>
              <w:t xml:space="preserve"> et doivent empêcher l’utilisation non autorisée de leur</w:t>
            </w:r>
            <w:r w:rsidR="00F637FE" w:rsidRPr="0079104B">
              <w:rPr>
                <w:rStyle w:val="Strong"/>
                <w:bCs/>
                <w:sz w:val="22"/>
                <w:szCs w:val="22"/>
                <w:lang w:val="fr-FR"/>
              </w:rPr>
              <w:t xml:space="preserve"> </w:t>
            </w:r>
            <w:r w:rsidR="007373BA" w:rsidRPr="0079104B">
              <w:rPr>
                <w:rStyle w:val="Strong"/>
                <w:bCs/>
                <w:sz w:val="22"/>
                <w:szCs w:val="22"/>
                <w:lang w:val="fr-FR"/>
              </w:rPr>
              <w:t>patrimoine culturel immatériel</w:t>
            </w:r>
            <w:r w:rsidR="00F637FE" w:rsidRPr="0079104B">
              <w:rPr>
                <w:rStyle w:val="Strong"/>
                <w:bCs/>
                <w:sz w:val="22"/>
                <w:szCs w:val="22"/>
                <w:lang w:val="fr-FR"/>
              </w:rPr>
              <w:t xml:space="preserve"> </w:t>
            </w:r>
            <w:r w:rsidR="009A0EA5" w:rsidRPr="0079104B">
              <w:rPr>
                <w:rStyle w:val="Strong"/>
                <w:bCs/>
                <w:sz w:val="22"/>
                <w:szCs w:val="22"/>
                <w:lang w:val="fr-FR"/>
              </w:rPr>
              <w:t>par des tiers</w:t>
            </w:r>
            <w:r w:rsidR="00F637FE" w:rsidRPr="0079104B">
              <w:rPr>
                <w:rStyle w:val="Strong"/>
                <w:bCs/>
                <w:sz w:val="22"/>
                <w:szCs w:val="22"/>
                <w:lang w:val="fr-FR"/>
              </w:rPr>
              <w:t xml:space="preserve">. </w:t>
            </w:r>
            <w:r w:rsidR="0016232E" w:rsidRPr="0079104B">
              <w:rPr>
                <w:rStyle w:val="Strong"/>
                <w:bCs/>
                <w:sz w:val="22"/>
                <w:szCs w:val="22"/>
                <w:lang w:val="fr-FR"/>
              </w:rPr>
              <w:t xml:space="preserve">En mettant </w:t>
            </w:r>
            <w:r w:rsidR="00D04499" w:rsidRPr="0079104B">
              <w:rPr>
                <w:rStyle w:val="Strong"/>
                <w:bCs/>
                <w:sz w:val="22"/>
                <w:szCs w:val="22"/>
                <w:lang w:val="fr-FR"/>
              </w:rPr>
              <w:t xml:space="preserve">en place </w:t>
            </w:r>
            <w:r w:rsidR="009A0EA5" w:rsidRPr="0079104B">
              <w:rPr>
                <w:rStyle w:val="Strong"/>
                <w:bCs/>
                <w:sz w:val="22"/>
                <w:szCs w:val="22"/>
                <w:lang w:val="fr-FR"/>
              </w:rPr>
              <w:t xml:space="preserve">ces mesures de protection, les </w:t>
            </w:r>
            <w:r w:rsidR="0079104B" w:rsidRPr="0079104B">
              <w:rPr>
                <w:rStyle w:val="Strong"/>
                <w:bCs/>
                <w:sz w:val="22"/>
                <w:szCs w:val="22"/>
                <w:lang w:val="fr-FR"/>
              </w:rPr>
              <w:t>États</w:t>
            </w:r>
            <w:r w:rsidR="009A0EA5" w:rsidRPr="0079104B">
              <w:rPr>
                <w:rStyle w:val="Strong"/>
                <w:bCs/>
                <w:sz w:val="22"/>
                <w:szCs w:val="22"/>
                <w:lang w:val="fr-FR"/>
              </w:rPr>
              <w:t xml:space="preserve"> parties doivent respecter le principe de consentement libre, préalable et éclairé des créateurs concernés ainsi que les formes coutumières orales ou autres de transmission de ce patrimoine</w:t>
            </w:r>
            <w:r w:rsidR="00F637FE" w:rsidRPr="0079104B">
              <w:rPr>
                <w:rStyle w:val="Strong"/>
                <w:bCs/>
                <w:sz w:val="22"/>
                <w:szCs w:val="22"/>
                <w:lang w:val="fr-FR"/>
              </w:rPr>
              <w:t>.</w:t>
            </w:r>
          </w:p>
          <w:p w:rsidR="002D3B37" w:rsidRPr="0079104B" w:rsidRDefault="009A0EA5" w:rsidP="00E67658">
            <w:pPr>
              <w:pStyle w:val="NormalWeb"/>
              <w:numPr>
                <w:ilvl w:val="0"/>
                <w:numId w:val="36"/>
              </w:numPr>
              <w:spacing w:before="0" w:beforeAutospacing="0" w:after="240" w:afterAutospacing="0"/>
              <w:ind w:left="567" w:right="197" w:hanging="567"/>
              <w:jc w:val="both"/>
              <w:rPr>
                <w:rStyle w:val="Strong"/>
                <w:rFonts w:eastAsiaTheme="minorHAnsi"/>
                <w:bCs/>
                <w:sz w:val="22"/>
                <w:szCs w:val="22"/>
                <w:lang w:val="fr-FR"/>
              </w:rPr>
            </w:pPr>
            <w:r w:rsidRPr="0079104B">
              <w:rPr>
                <w:rStyle w:val="Strong"/>
                <w:bCs/>
                <w:sz w:val="22"/>
                <w:szCs w:val="22"/>
                <w:lang w:val="fr-FR"/>
              </w:rPr>
              <w:t xml:space="preserve">Le cas échéant, les </w:t>
            </w:r>
            <w:r w:rsidR="0079104B" w:rsidRPr="0079104B">
              <w:rPr>
                <w:rStyle w:val="Strong"/>
                <w:bCs/>
                <w:sz w:val="22"/>
                <w:szCs w:val="22"/>
                <w:lang w:val="fr-FR"/>
              </w:rPr>
              <w:t>États</w:t>
            </w:r>
            <w:r w:rsidRPr="0079104B">
              <w:rPr>
                <w:rStyle w:val="Strong"/>
                <w:bCs/>
                <w:sz w:val="22"/>
                <w:szCs w:val="22"/>
                <w:lang w:val="fr-FR"/>
              </w:rPr>
              <w:t xml:space="preserve"> parties doivent prévoir l’administration collective par les </w:t>
            </w:r>
            <w:r w:rsidR="00F637FE" w:rsidRPr="0079104B">
              <w:rPr>
                <w:rStyle w:val="Strong"/>
                <w:bCs/>
                <w:sz w:val="22"/>
                <w:szCs w:val="22"/>
                <w:lang w:val="fr-FR"/>
              </w:rPr>
              <w:t>commun</w:t>
            </w:r>
            <w:r w:rsidRPr="0079104B">
              <w:rPr>
                <w:rStyle w:val="Strong"/>
                <w:bCs/>
                <w:sz w:val="22"/>
                <w:szCs w:val="22"/>
                <w:lang w:val="fr-FR"/>
              </w:rPr>
              <w:t xml:space="preserve">autés ou groupes des bénéfices découlant de leur </w:t>
            </w:r>
            <w:r w:rsidR="007373BA" w:rsidRPr="0079104B">
              <w:rPr>
                <w:rStyle w:val="Strong"/>
                <w:bCs/>
                <w:sz w:val="22"/>
                <w:szCs w:val="22"/>
                <w:lang w:val="fr-FR"/>
              </w:rPr>
              <w:t>patrimoine culturel immatériel</w:t>
            </w:r>
            <w:r w:rsidR="001F0F1C" w:rsidRPr="0079104B">
              <w:rPr>
                <w:rStyle w:val="Strong"/>
                <w:bCs/>
                <w:sz w:val="22"/>
                <w:szCs w:val="22"/>
                <w:lang w:val="fr-FR"/>
              </w:rPr>
              <w:t>.</w:t>
            </w:r>
            <w:r w:rsidR="002A5D85" w:rsidRPr="0079104B">
              <w:rPr>
                <w:rStyle w:val="Strong"/>
                <w:bCs/>
                <w:sz w:val="22"/>
                <w:szCs w:val="22"/>
                <w:lang w:val="fr-FR"/>
              </w:rPr>
              <w:t xml:space="preserve"> Etc.</w:t>
            </w:r>
          </w:p>
        </w:tc>
      </w:tr>
    </w:tbl>
    <w:p w:rsidR="005364DE" w:rsidRPr="0079104B" w:rsidRDefault="009A0EA5" w:rsidP="0020515C">
      <w:pPr>
        <w:pStyle w:val="ListParagraph"/>
        <w:numPr>
          <w:ilvl w:val="0"/>
          <w:numId w:val="1"/>
        </w:numPr>
        <w:spacing w:before="240" w:after="240" w:line="240" w:lineRule="auto"/>
        <w:ind w:left="567" w:hanging="567"/>
        <w:contextualSpacing w:val="0"/>
        <w:jc w:val="both"/>
        <w:rPr>
          <w:rFonts w:ascii="Arial" w:hAnsi="Arial" w:cs="Arial"/>
        </w:rPr>
      </w:pPr>
      <w:r w:rsidRPr="0079104B">
        <w:rPr>
          <w:rFonts w:ascii="Arial" w:hAnsi="Arial" w:cs="Arial"/>
        </w:rPr>
        <w:lastRenderedPageBreak/>
        <w:t>Les personnes participant à la réunion d’experts seront invité</w:t>
      </w:r>
      <w:r w:rsidR="0090053C" w:rsidRPr="0079104B">
        <w:rPr>
          <w:rFonts w:ascii="Arial" w:hAnsi="Arial" w:cs="Arial"/>
        </w:rPr>
        <w:t>e</w:t>
      </w:r>
      <w:r w:rsidRPr="0079104B">
        <w:rPr>
          <w:rFonts w:ascii="Arial" w:hAnsi="Arial" w:cs="Arial"/>
        </w:rPr>
        <w:t>s à considérer les avantages comparatifs de différentes approches, depuis les principes les plus généraux jusqu’</w:t>
      </w:r>
      <w:r w:rsidR="0090053C" w:rsidRPr="0079104B">
        <w:rPr>
          <w:rFonts w:ascii="Arial" w:hAnsi="Arial" w:cs="Arial"/>
        </w:rPr>
        <w:t>aux</w:t>
      </w:r>
      <w:r w:rsidRPr="0079104B">
        <w:rPr>
          <w:rFonts w:ascii="Arial" w:hAnsi="Arial" w:cs="Arial"/>
        </w:rPr>
        <w:t xml:space="preserve"> plus spécifiques, de</w:t>
      </w:r>
      <w:r w:rsidR="0090053C" w:rsidRPr="0079104B">
        <w:rPr>
          <w:rFonts w:ascii="Arial" w:hAnsi="Arial" w:cs="Arial"/>
        </w:rPr>
        <w:t>pui</w:t>
      </w:r>
      <w:r w:rsidRPr="0079104B">
        <w:rPr>
          <w:rFonts w:ascii="Arial" w:hAnsi="Arial" w:cs="Arial"/>
        </w:rPr>
        <w:t xml:space="preserve">s </w:t>
      </w:r>
      <w:r w:rsidR="0090053C" w:rsidRPr="0079104B">
        <w:rPr>
          <w:rFonts w:ascii="Arial" w:hAnsi="Arial" w:cs="Arial"/>
        </w:rPr>
        <w:t xml:space="preserve">les </w:t>
      </w:r>
      <w:r w:rsidRPr="0079104B">
        <w:rPr>
          <w:rFonts w:ascii="Arial" w:hAnsi="Arial" w:cs="Arial"/>
        </w:rPr>
        <w:t xml:space="preserve">règles adaptées </w:t>
      </w:r>
      <w:r w:rsidR="00F743E0" w:rsidRPr="0079104B">
        <w:rPr>
          <w:rFonts w:ascii="Arial" w:hAnsi="Arial" w:cs="Arial"/>
        </w:rPr>
        <w:t>à</w:t>
      </w:r>
      <w:r w:rsidRPr="0079104B">
        <w:rPr>
          <w:rFonts w:ascii="Arial" w:hAnsi="Arial" w:cs="Arial"/>
        </w:rPr>
        <w:t xml:space="preserve"> </w:t>
      </w:r>
      <w:r w:rsidR="00EA5B53" w:rsidRPr="0079104B">
        <w:rPr>
          <w:rFonts w:ascii="Arial" w:hAnsi="Arial" w:cs="Arial"/>
        </w:rPr>
        <w:t xml:space="preserve">différents groupes </w:t>
      </w:r>
      <w:r w:rsidR="0090053C" w:rsidRPr="0079104B">
        <w:rPr>
          <w:rFonts w:ascii="Arial" w:hAnsi="Arial" w:cs="Arial"/>
        </w:rPr>
        <w:t>jusqu’</w:t>
      </w:r>
      <w:r w:rsidR="00EA5B53" w:rsidRPr="0079104B">
        <w:rPr>
          <w:rFonts w:ascii="Arial" w:hAnsi="Arial" w:cs="Arial"/>
        </w:rPr>
        <w:t>aux règles applicables à tous les acteurs concernés</w:t>
      </w:r>
      <w:r w:rsidR="0026654C" w:rsidRPr="0079104B">
        <w:rPr>
          <w:rFonts w:ascii="Arial" w:hAnsi="Arial" w:cs="Arial"/>
        </w:rPr>
        <w:t>.</w:t>
      </w:r>
    </w:p>
    <w:tbl>
      <w:tblPr>
        <w:tblStyle w:val="TableGrid"/>
        <w:tblW w:w="8498" w:type="dxa"/>
        <w:tblInd w:w="567" w:type="dxa"/>
        <w:tblLayout w:type="fixed"/>
        <w:tblLook w:val="04A0" w:firstRow="1" w:lastRow="0" w:firstColumn="1" w:lastColumn="0" w:noHBand="0" w:noVBand="1"/>
      </w:tblPr>
      <w:tblGrid>
        <w:gridCol w:w="8498"/>
      </w:tblGrid>
      <w:tr w:rsidR="00C270F0" w:rsidRPr="0079104B" w:rsidTr="00785426">
        <w:tc>
          <w:tcPr>
            <w:tcW w:w="8498" w:type="dxa"/>
          </w:tcPr>
          <w:p w:rsidR="00C270F0" w:rsidRPr="0079104B" w:rsidRDefault="00C270F0" w:rsidP="00C73786">
            <w:pPr>
              <w:pStyle w:val="ListParagraph"/>
              <w:keepNext/>
              <w:spacing w:before="240" w:after="120"/>
              <w:ind w:left="0"/>
              <w:contextualSpacing w:val="0"/>
              <w:jc w:val="center"/>
              <w:rPr>
                <w:rFonts w:ascii="Arial" w:hAnsi="Arial" w:cs="Arial"/>
                <w:b/>
                <w:bCs/>
                <w:snapToGrid w:val="0"/>
              </w:rPr>
            </w:pPr>
            <w:r w:rsidRPr="0079104B">
              <w:rPr>
                <w:rFonts w:ascii="Arial" w:hAnsi="Arial" w:cs="Arial"/>
                <w:b/>
                <w:bCs/>
                <w:snapToGrid w:val="0"/>
              </w:rPr>
              <w:t xml:space="preserve">Questions </w:t>
            </w:r>
            <w:r w:rsidR="00EA5B53" w:rsidRPr="0079104B">
              <w:rPr>
                <w:rFonts w:ascii="Arial" w:hAnsi="Arial" w:cs="Arial"/>
                <w:b/>
                <w:bCs/>
                <w:snapToGrid w:val="0"/>
              </w:rPr>
              <w:t>à débattre lors de la réunion d’experts</w:t>
            </w:r>
          </w:p>
          <w:p w:rsidR="003E628D" w:rsidRPr="0079104B" w:rsidRDefault="00EA5B53" w:rsidP="00C73786">
            <w:pPr>
              <w:pStyle w:val="ListParagraph"/>
              <w:spacing w:after="120"/>
              <w:ind w:left="0"/>
              <w:contextualSpacing w:val="0"/>
              <w:rPr>
                <w:rFonts w:ascii="Arial" w:hAnsi="Arial" w:cs="Arial"/>
                <w:snapToGrid w:val="0"/>
              </w:rPr>
            </w:pPr>
            <w:r w:rsidRPr="0079104B">
              <w:rPr>
                <w:rFonts w:ascii="Arial" w:hAnsi="Arial" w:cs="Arial"/>
                <w:snapToGrid w:val="0"/>
              </w:rPr>
              <w:t xml:space="preserve">Dans quelle mesure les principes éthiques généraux énoncés ci-dessus traduisent-ils les valeurs fondamentales de la </w:t>
            </w:r>
            <w:r w:rsidR="007373BA" w:rsidRPr="0079104B">
              <w:rPr>
                <w:rFonts w:ascii="Arial" w:hAnsi="Arial" w:cs="Arial"/>
                <w:snapToGrid w:val="0"/>
              </w:rPr>
              <w:t>Convention de 2003</w:t>
            </w:r>
            <w:r w:rsidR="00F743E0" w:rsidRPr="0079104B">
              <w:rPr>
                <w:rFonts w:ascii="Arial" w:hAnsi="Arial" w:cs="Arial"/>
                <w:snapToGrid w:val="0"/>
              </w:rPr>
              <w:t> </w:t>
            </w:r>
            <w:r w:rsidR="003E628D" w:rsidRPr="0079104B">
              <w:rPr>
                <w:rFonts w:ascii="Arial" w:hAnsi="Arial" w:cs="Arial"/>
                <w:snapToGrid w:val="0"/>
              </w:rPr>
              <w:t>?</w:t>
            </w:r>
          </w:p>
          <w:p w:rsidR="003E628D" w:rsidRPr="0079104B" w:rsidRDefault="00EA5B53" w:rsidP="00C73786">
            <w:pPr>
              <w:pStyle w:val="ListParagraph"/>
              <w:spacing w:after="120"/>
              <w:ind w:left="0"/>
              <w:contextualSpacing w:val="0"/>
              <w:rPr>
                <w:rFonts w:ascii="Arial" w:hAnsi="Arial" w:cs="Arial"/>
                <w:snapToGrid w:val="0"/>
              </w:rPr>
            </w:pPr>
            <w:r w:rsidRPr="0079104B">
              <w:rPr>
                <w:rFonts w:ascii="Arial" w:hAnsi="Arial" w:cs="Arial"/>
                <w:snapToGrid w:val="0"/>
              </w:rPr>
              <w:t xml:space="preserve">Y </w:t>
            </w:r>
            <w:proofErr w:type="spellStart"/>
            <w:r w:rsidRPr="0079104B">
              <w:rPr>
                <w:rFonts w:ascii="Arial" w:hAnsi="Arial" w:cs="Arial"/>
                <w:snapToGrid w:val="0"/>
              </w:rPr>
              <w:t>a-t-il</w:t>
            </w:r>
            <w:proofErr w:type="spellEnd"/>
            <w:r w:rsidRPr="0079104B">
              <w:rPr>
                <w:rFonts w:ascii="Arial" w:hAnsi="Arial" w:cs="Arial"/>
                <w:snapToGrid w:val="0"/>
              </w:rPr>
              <w:t xml:space="preserve"> d’autres principes éthiques généraux qui devraient être </w:t>
            </w:r>
            <w:r w:rsidR="001E3A58" w:rsidRPr="0079104B">
              <w:rPr>
                <w:rFonts w:ascii="Arial" w:hAnsi="Arial" w:cs="Arial"/>
                <w:snapToGrid w:val="0"/>
              </w:rPr>
              <w:t>inclu</w:t>
            </w:r>
            <w:r w:rsidRPr="0079104B">
              <w:rPr>
                <w:rFonts w:ascii="Arial" w:hAnsi="Arial" w:cs="Arial"/>
                <w:snapToGrid w:val="0"/>
              </w:rPr>
              <w:t xml:space="preserve">s dans un </w:t>
            </w:r>
            <w:r w:rsidR="00DF6EF5" w:rsidRPr="0079104B">
              <w:rPr>
                <w:rFonts w:ascii="Arial" w:hAnsi="Arial" w:cs="Arial"/>
                <w:snapToGrid w:val="0"/>
              </w:rPr>
              <w:t>code d’éthique</w:t>
            </w:r>
            <w:r w:rsidR="003E628D" w:rsidRPr="0079104B">
              <w:rPr>
                <w:rFonts w:ascii="Arial" w:hAnsi="Arial" w:cs="Arial"/>
                <w:snapToGrid w:val="0"/>
              </w:rPr>
              <w:t>?</w:t>
            </w:r>
            <w:r w:rsidR="00B733B0" w:rsidRPr="0079104B">
              <w:rPr>
                <w:rFonts w:ascii="Arial" w:hAnsi="Arial" w:cs="Arial"/>
                <w:snapToGrid w:val="0"/>
              </w:rPr>
              <w:t xml:space="preserve"> </w:t>
            </w:r>
            <w:r w:rsidR="00F743E0" w:rsidRPr="0079104B">
              <w:rPr>
                <w:rFonts w:ascii="Arial" w:hAnsi="Arial" w:cs="Arial"/>
                <w:snapToGrid w:val="0"/>
              </w:rPr>
              <w:t>L</w:t>
            </w:r>
            <w:r w:rsidRPr="0079104B">
              <w:rPr>
                <w:rFonts w:ascii="Arial" w:hAnsi="Arial" w:cs="Arial"/>
                <w:snapToGrid w:val="0"/>
              </w:rPr>
              <w:t>esquels ?</w:t>
            </w:r>
          </w:p>
          <w:p w:rsidR="00C270F0" w:rsidRPr="0079104B" w:rsidRDefault="00EA5B53" w:rsidP="00C73786">
            <w:pPr>
              <w:pStyle w:val="ListParagraph"/>
              <w:spacing w:after="120"/>
              <w:ind w:left="0"/>
              <w:contextualSpacing w:val="0"/>
              <w:rPr>
                <w:rFonts w:ascii="Arial" w:hAnsi="Arial" w:cs="Arial"/>
                <w:snapToGrid w:val="0"/>
              </w:rPr>
            </w:pPr>
            <w:r w:rsidRPr="0079104B">
              <w:rPr>
                <w:rFonts w:ascii="Arial" w:hAnsi="Arial" w:cs="Arial"/>
                <w:snapToGrid w:val="0"/>
              </w:rPr>
              <w:t>Quels sont les avantages comparatifs d’une plus grande généralité des principes éthiques par rapport à une plus grande spécificité ?</w:t>
            </w:r>
          </w:p>
          <w:p w:rsidR="001E3A58" w:rsidRPr="0079104B" w:rsidRDefault="00A0144D" w:rsidP="00C73786">
            <w:pPr>
              <w:pStyle w:val="ListParagraph"/>
              <w:spacing w:after="120"/>
              <w:ind w:left="0"/>
              <w:contextualSpacing w:val="0"/>
              <w:rPr>
                <w:rFonts w:ascii="Arial" w:hAnsi="Arial" w:cs="Arial"/>
                <w:snapToGrid w:val="0"/>
              </w:rPr>
            </w:pPr>
            <w:r w:rsidRPr="0079104B">
              <w:rPr>
                <w:rFonts w:ascii="Arial" w:hAnsi="Arial" w:cs="Arial"/>
                <w:snapToGrid w:val="0"/>
              </w:rPr>
              <w:t xml:space="preserve">Le </w:t>
            </w:r>
            <w:r w:rsidR="00EF2A72" w:rsidRPr="0079104B">
              <w:rPr>
                <w:rFonts w:ascii="Arial" w:hAnsi="Arial" w:cs="Arial"/>
                <w:snapToGrid w:val="0"/>
              </w:rPr>
              <w:t xml:space="preserve">modèle de </w:t>
            </w:r>
            <w:r w:rsidRPr="0079104B">
              <w:rPr>
                <w:rFonts w:ascii="Arial" w:hAnsi="Arial" w:cs="Arial"/>
                <w:snapToGrid w:val="0"/>
              </w:rPr>
              <w:t>code doit-il se c</w:t>
            </w:r>
            <w:r w:rsidR="00B733B0" w:rsidRPr="0079104B">
              <w:rPr>
                <w:rFonts w:ascii="Arial" w:hAnsi="Arial" w:cs="Arial"/>
                <w:snapToGrid w:val="0"/>
              </w:rPr>
              <w:t>ontenter d</w:t>
            </w:r>
            <w:r w:rsidRPr="0079104B">
              <w:rPr>
                <w:rFonts w:ascii="Arial" w:hAnsi="Arial" w:cs="Arial"/>
                <w:snapToGrid w:val="0"/>
              </w:rPr>
              <w:t>’énonc</w:t>
            </w:r>
            <w:r w:rsidR="00B733B0" w:rsidRPr="0079104B">
              <w:rPr>
                <w:rFonts w:ascii="Arial" w:hAnsi="Arial" w:cs="Arial"/>
                <w:snapToGrid w:val="0"/>
              </w:rPr>
              <w:t>er</w:t>
            </w:r>
            <w:r w:rsidRPr="0079104B">
              <w:rPr>
                <w:rFonts w:ascii="Arial" w:hAnsi="Arial" w:cs="Arial"/>
                <w:snapToGrid w:val="0"/>
              </w:rPr>
              <w:t xml:space="preserve"> de</w:t>
            </w:r>
            <w:r w:rsidR="00B733B0" w:rsidRPr="0079104B">
              <w:rPr>
                <w:rFonts w:ascii="Arial" w:hAnsi="Arial" w:cs="Arial"/>
                <w:snapToGrid w:val="0"/>
              </w:rPr>
              <w:t>s</w:t>
            </w:r>
            <w:r w:rsidRPr="0079104B">
              <w:rPr>
                <w:rFonts w:ascii="Arial" w:hAnsi="Arial" w:cs="Arial"/>
                <w:snapToGrid w:val="0"/>
              </w:rPr>
              <w:t xml:space="preserve"> principes éthiques généraux</w:t>
            </w:r>
            <w:r w:rsidR="001E3A58" w:rsidRPr="0079104B">
              <w:rPr>
                <w:rFonts w:ascii="Arial" w:hAnsi="Arial" w:cs="Arial"/>
                <w:snapToGrid w:val="0"/>
              </w:rPr>
              <w:t xml:space="preserve"> o</w:t>
            </w:r>
            <w:r w:rsidRPr="0079104B">
              <w:rPr>
                <w:rFonts w:ascii="Arial" w:hAnsi="Arial" w:cs="Arial"/>
                <w:snapToGrid w:val="0"/>
              </w:rPr>
              <w:t>u tenter d</w:t>
            </w:r>
            <w:r w:rsidR="00B733B0" w:rsidRPr="0079104B">
              <w:rPr>
                <w:rFonts w:ascii="Arial" w:hAnsi="Arial" w:cs="Arial"/>
                <w:snapToGrid w:val="0"/>
              </w:rPr>
              <w:t>e formuler</w:t>
            </w:r>
            <w:r w:rsidRPr="0079104B">
              <w:rPr>
                <w:rFonts w:ascii="Arial" w:hAnsi="Arial" w:cs="Arial"/>
                <w:snapToGrid w:val="0"/>
              </w:rPr>
              <w:t xml:space="preserve"> des règles spécifiques de comportement ou de conduite </w:t>
            </w:r>
            <w:r w:rsidR="00B733B0" w:rsidRPr="0079104B">
              <w:rPr>
                <w:rFonts w:ascii="Arial" w:hAnsi="Arial" w:cs="Arial"/>
                <w:snapToGrid w:val="0"/>
              </w:rPr>
              <w:t xml:space="preserve">à l’intention </w:t>
            </w:r>
            <w:r w:rsidRPr="0079104B">
              <w:rPr>
                <w:rFonts w:ascii="Arial" w:hAnsi="Arial" w:cs="Arial"/>
                <w:snapToGrid w:val="0"/>
              </w:rPr>
              <w:t>de publics spécifiques </w:t>
            </w:r>
            <w:r w:rsidR="001E3A58" w:rsidRPr="0079104B">
              <w:rPr>
                <w:rFonts w:ascii="Arial" w:hAnsi="Arial" w:cs="Arial"/>
                <w:snapToGrid w:val="0"/>
              </w:rPr>
              <w:t xml:space="preserve">? </w:t>
            </w:r>
            <w:r w:rsidRPr="0079104B">
              <w:rPr>
                <w:rFonts w:ascii="Arial" w:hAnsi="Arial" w:cs="Arial"/>
                <w:snapToGrid w:val="0"/>
              </w:rPr>
              <w:t>Dans le second cas, quels publics doivent être prioritaires </w:t>
            </w:r>
            <w:r w:rsidR="001E3A58" w:rsidRPr="0079104B">
              <w:rPr>
                <w:rFonts w:ascii="Arial" w:hAnsi="Arial" w:cs="Arial"/>
                <w:snapToGrid w:val="0"/>
              </w:rPr>
              <w:t>?</w:t>
            </w:r>
          </w:p>
          <w:p w:rsidR="006D5C3B" w:rsidRPr="0079104B" w:rsidRDefault="00A0144D" w:rsidP="00C73786">
            <w:pPr>
              <w:pStyle w:val="ListParagraph"/>
              <w:spacing w:after="120"/>
              <w:ind w:left="0"/>
              <w:contextualSpacing w:val="0"/>
              <w:rPr>
                <w:rFonts w:ascii="Arial" w:hAnsi="Arial" w:cs="Arial"/>
                <w:snapToGrid w:val="0"/>
              </w:rPr>
            </w:pPr>
            <w:r w:rsidRPr="0079104B">
              <w:rPr>
                <w:rFonts w:ascii="Arial" w:hAnsi="Arial" w:cs="Arial"/>
                <w:snapToGrid w:val="0"/>
              </w:rPr>
              <w:t>Est-il possible d’élaborer des règles générales adapté</w:t>
            </w:r>
            <w:r w:rsidR="00F743E0" w:rsidRPr="0079104B">
              <w:rPr>
                <w:rFonts w:ascii="Arial" w:hAnsi="Arial" w:cs="Arial"/>
                <w:snapToGrid w:val="0"/>
              </w:rPr>
              <w:t>e</w:t>
            </w:r>
            <w:r w:rsidRPr="0079104B">
              <w:rPr>
                <w:rFonts w:ascii="Arial" w:hAnsi="Arial" w:cs="Arial"/>
                <w:snapToGrid w:val="0"/>
              </w:rPr>
              <w:t>s à la plupart des publics et des contextes ?</w:t>
            </w:r>
          </w:p>
          <w:p w:rsidR="00F75449" w:rsidRPr="0079104B" w:rsidRDefault="00F75449" w:rsidP="00C73786">
            <w:pPr>
              <w:pStyle w:val="ListParagraph"/>
              <w:spacing w:after="120"/>
              <w:ind w:left="0"/>
              <w:contextualSpacing w:val="0"/>
              <w:rPr>
                <w:rFonts w:ascii="Arial" w:hAnsi="Arial" w:cs="Arial"/>
                <w:snapToGrid w:val="0"/>
              </w:rPr>
            </w:pPr>
            <w:r w:rsidRPr="0079104B">
              <w:rPr>
                <w:rFonts w:ascii="Arial" w:hAnsi="Arial" w:cs="Arial"/>
                <w:snapToGrid w:val="0"/>
              </w:rPr>
              <w:t>Etc.</w:t>
            </w:r>
          </w:p>
        </w:tc>
      </w:tr>
    </w:tbl>
    <w:p w:rsidR="00871F8D" w:rsidRPr="0079104B" w:rsidRDefault="00722F5C" w:rsidP="00C73786">
      <w:pPr>
        <w:pStyle w:val="ListParagraph"/>
        <w:keepNext/>
        <w:keepLines/>
        <w:numPr>
          <w:ilvl w:val="0"/>
          <w:numId w:val="2"/>
        </w:numPr>
        <w:spacing w:before="480" w:after="240" w:line="240" w:lineRule="auto"/>
        <w:ind w:left="1066" w:hanging="357"/>
        <w:contextualSpacing w:val="0"/>
        <w:jc w:val="both"/>
        <w:rPr>
          <w:rStyle w:val="Strong"/>
          <w:b/>
          <w:bCs/>
          <w:lang w:val="fr-FR"/>
        </w:rPr>
      </w:pPr>
      <w:r w:rsidRPr="0079104B">
        <w:rPr>
          <w:rStyle w:val="Strong"/>
          <w:b/>
          <w:bCs/>
          <w:lang w:val="fr-FR"/>
        </w:rPr>
        <w:t>Process</w:t>
      </w:r>
      <w:r w:rsidR="00A0144D" w:rsidRPr="0079104B">
        <w:rPr>
          <w:rStyle w:val="Strong"/>
          <w:b/>
          <w:bCs/>
          <w:lang w:val="fr-FR"/>
        </w:rPr>
        <w:t>us possibl</w:t>
      </w:r>
      <w:r w:rsidRPr="0079104B">
        <w:rPr>
          <w:rStyle w:val="Strong"/>
          <w:b/>
          <w:bCs/>
          <w:lang w:val="fr-FR"/>
        </w:rPr>
        <w:t xml:space="preserve">es </w:t>
      </w:r>
      <w:r w:rsidR="00A0144D" w:rsidRPr="0079104B">
        <w:rPr>
          <w:rStyle w:val="Strong"/>
          <w:b/>
          <w:bCs/>
          <w:lang w:val="fr-FR"/>
        </w:rPr>
        <w:t xml:space="preserve">pour élaborer un ou </w:t>
      </w:r>
      <w:r w:rsidR="00B733B0" w:rsidRPr="0079104B">
        <w:rPr>
          <w:rStyle w:val="Strong"/>
          <w:b/>
          <w:bCs/>
          <w:lang w:val="fr-FR"/>
        </w:rPr>
        <w:t>plusieurs</w:t>
      </w:r>
      <w:r w:rsidR="00A0144D" w:rsidRPr="0079104B">
        <w:rPr>
          <w:rStyle w:val="Strong"/>
          <w:b/>
          <w:bCs/>
          <w:lang w:val="fr-FR"/>
        </w:rPr>
        <w:t xml:space="preserve"> </w:t>
      </w:r>
      <w:r w:rsidR="00580825" w:rsidRPr="0079104B">
        <w:rPr>
          <w:rStyle w:val="Strong"/>
          <w:b/>
          <w:bCs/>
          <w:lang w:val="fr-FR"/>
        </w:rPr>
        <w:t xml:space="preserve">modèles de </w:t>
      </w:r>
      <w:r w:rsidR="00A0144D" w:rsidRPr="0079104B">
        <w:rPr>
          <w:rStyle w:val="Strong"/>
          <w:b/>
          <w:bCs/>
          <w:lang w:val="fr-FR"/>
        </w:rPr>
        <w:t>code</w:t>
      </w:r>
      <w:r w:rsidR="00580825" w:rsidRPr="0079104B">
        <w:rPr>
          <w:rStyle w:val="Strong"/>
          <w:b/>
          <w:bCs/>
          <w:lang w:val="fr-FR"/>
        </w:rPr>
        <w:t xml:space="preserve"> pour</w:t>
      </w:r>
      <w:r w:rsidR="00A0144D" w:rsidRPr="0079104B">
        <w:rPr>
          <w:rStyle w:val="Strong"/>
          <w:b/>
          <w:bCs/>
          <w:lang w:val="fr-FR"/>
        </w:rPr>
        <w:t xml:space="preserve"> le </w:t>
      </w:r>
      <w:r w:rsidR="007373BA" w:rsidRPr="0079104B">
        <w:rPr>
          <w:rStyle w:val="Strong"/>
          <w:b/>
          <w:bCs/>
          <w:lang w:val="fr-FR"/>
        </w:rPr>
        <w:t>patrimoine culturel immatériel</w:t>
      </w:r>
      <w:r w:rsidRPr="0079104B">
        <w:rPr>
          <w:rStyle w:val="Strong"/>
          <w:b/>
          <w:bCs/>
          <w:lang w:val="fr-FR"/>
        </w:rPr>
        <w:t xml:space="preserve"> </w:t>
      </w:r>
      <w:r w:rsidR="00A0144D" w:rsidRPr="0079104B">
        <w:rPr>
          <w:rStyle w:val="Strong"/>
          <w:b/>
          <w:bCs/>
          <w:lang w:val="fr-FR"/>
        </w:rPr>
        <w:t xml:space="preserve">et </w:t>
      </w:r>
      <w:r w:rsidR="00B733B0" w:rsidRPr="0079104B">
        <w:rPr>
          <w:rStyle w:val="Strong"/>
          <w:b/>
          <w:bCs/>
          <w:lang w:val="fr-FR"/>
        </w:rPr>
        <w:t xml:space="preserve">pour </w:t>
      </w:r>
      <w:r w:rsidR="00A0144D" w:rsidRPr="0079104B">
        <w:rPr>
          <w:rStyle w:val="Strong"/>
          <w:b/>
          <w:bCs/>
          <w:lang w:val="fr-FR"/>
        </w:rPr>
        <w:t>créer des codes spé</w:t>
      </w:r>
      <w:r w:rsidR="00040065" w:rsidRPr="0079104B">
        <w:rPr>
          <w:rStyle w:val="Strong"/>
          <w:b/>
          <w:bCs/>
          <w:lang w:val="fr-FR"/>
        </w:rPr>
        <w:t>cifiques à partir d</w:t>
      </w:r>
      <w:r w:rsidR="00B733B0" w:rsidRPr="0079104B">
        <w:rPr>
          <w:rStyle w:val="Strong"/>
          <w:b/>
          <w:bCs/>
          <w:lang w:val="fr-FR"/>
        </w:rPr>
        <w:t>’</w:t>
      </w:r>
      <w:r w:rsidR="00040065" w:rsidRPr="0079104B">
        <w:rPr>
          <w:rStyle w:val="Strong"/>
          <w:b/>
          <w:bCs/>
          <w:lang w:val="fr-FR"/>
        </w:rPr>
        <w:t>u</w:t>
      </w:r>
      <w:r w:rsidR="00B733B0" w:rsidRPr="0079104B">
        <w:rPr>
          <w:rStyle w:val="Strong"/>
          <w:b/>
          <w:bCs/>
          <w:lang w:val="fr-FR"/>
        </w:rPr>
        <w:t>n</w:t>
      </w:r>
      <w:r w:rsidR="00040065" w:rsidRPr="0079104B">
        <w:rPr>
          <w:rStyle w:val="Strong"/>
          <w:b/>
          <w:bCs/>
          <w:lang w:val="fr-FR"/>
        </w:rPr>
        <w:t xml:space="preserve"> </w:t>
      </w:r>
      <w:r w:rsidR="00580825" w:rsidRPr="0079104B">
        <w:rPr>
          <w:rStyle w:val="Strong"/>
          <w:b/>
          <w:bCs/>
          <w:lang w:val="fr-FR"/>
        </w:rPr>
        <w:t>modèle</w:t>
      </w:r>
    </w:p>
    <w:p w:rsidR="007E2D5E" w:rsidRPr="0079104B" w:rsidRDefault="00040065" w:rsidP="00C73786">
      <w:pPr>
        <w:pStyle w:val="ListParagraph"/>
        <w:numPr>
          <w:ilvl w:val="0"/>
          <w:numId w:val="1"/>
        </w:numPr>
        <w:spacing w:after="120" w:line="240" w:lineRule="auto"/>
        <w:ind w:left="567" w:hanging="567"/>
        <w:contextualSpacing w:val="0"/>
        <w:jc w:val="both"/>
        <w:rPr>
          <w:rStyle w:val="Strong"/>
          <w:bCs/>
          <w:lang w:val="fr-FR"/>
        </w:rPr>
      </w:pPr>
      <w:r w:rsidRPr="0079104B">
        <w:rPr>
          <w:rStyle w:val="Strong"/>
          <w:bCs/>
          <w:lang w:val="fr-FR"/>
        </w:rPr>
        <w:t xml:space="preserve">Une première étape pour créer un ou </w:t>
      </w:r>
      <w:r w:rsidR="00B733B0" w:rsidRPr="0079104B">
        <w:rPr>
          <w:rStyle w:val="Strong"/>
          <w:bCs/>
          <w:lang w:val="fr-FR"/>
        </w:rPr>
        <w:t>plusieurs</w:t>
      </w:r>
      <w:r w:rsidRPr="0079104B">
        <w:rPr>
          <w:rStyle w:val="Strong"/>
          <w:bCs/>
          <w:lang w:val="fr-FR"/>
        </w:rPr>
        <w:t xml:space="preserve"> </w:t>
      </w:r>
      <w:r w:rsidR="00580825" w:rsidRPr="0079104B">
        <w:rPr>
          <w:rStyle w:val="Strong"/>
          <w:bCs/>
          <w:lang w:val="fr-FR"/>
        </w:rPr>
        <w:t xml:space="preserve">modèles de </w:t>
      </w:r>
      <w:r w:rsidRPr="0079104B">
        <w:rPr>
          <w:rStyle w:val="Strong"/>
          <w:bCs/>
          <w:lang w:val="fr-FR"/>
        </w:rPr>
        <w:t xml:space="preserve">code d’éthique </w:t>
      </w:r>
      <w:r w:rsidR="00580825" w:rsidRPr="0079104B">
        <w:rPr>
          <w:rStyle w:val="Strong"/>
          <w:bCs/>
          <w:lang w:val="fr-FR"/>
        </w:rPr>
        <w:t xml:space="preserve">pour </w:t>
      </w:r>
      <w:r w:rsidRPr="0079104B">
        <w:rPr>
          <w:rStyle w:val="Strong"/>
          <w:bCs/>
          <w:lang w:val="fr-FR"/>
        </w:rPr>
        <w:t xml:space="preserve">le </w:t>
      </w:r>
      <w:r w:rsidR="007373BA" w:rsidRPr="0079104B">
        <w:rPr>
          <w:rStyle w:val="Strong"/>
          <w:bCs/>
          <w:lang w:val="fr-FR"/>
        </w:rPr>
        <w:t>patrimoine culturel immatériel</w:t>
      </w:r>
      <w:r w:rsidR="003B57A1" w:rsidRPr="0079104B">
        <w:rPr>
          <w:rStyle w:val="Strong"/>
          <w:bCs/>
          <w:lang w:val="fr-FR"/>
        </w:rPr>
        <w:t xml:space="preserve"> </w:t>
      </w:r>
      <w:r w:rsidRPr="0079104B">
        <w:rPr>
          <w:rStyle w:val="Strong"/>
          <w:bCs/>
          <w:lang w:val="fr-FR"/>
        </w:rPr>
        <w:t>pourrait être d’identifier un ensemble de valeurs fondamentales qui servir</w:t>
      </w:r>
      <w:r w:rsidR="001A00CB" w:rsidRPr="0079104B">
        <w:rPr>
          <w:rStyle w:val="Strong"/>
          <w:bCs/>
          <w:lang w:val="fr-FR"/>
        </w:rPr>
        <w:t>ont</w:t>
      </w:r>
      <w:r w:rsidRPr="0079104B">
        <w:rPr>
          <w:rStyle w:val="Strong"/>
          <w:bCs/>
          <w:lang w:val="fr-FR"/>
        </w:rPr>
        <w:t xml:space="preserve"> de base</w:t>
      </w:r>
      <w:r w:rsidR="00825A50" w:rsidRPr="0079104B">
        <w:rPr>
          <w:rStyle w:val="Strong"/>
          <w:bCs/>
          <w:lang w:val="fr-FR"/>
        </w:rPr>
        <w:t>.</w:t>
      </w:r>
      <w:r w:rsidR="007E2D5E" w:rsidRPr="0079104B">
        <w:rPr>
          <w:rStyle w:val="Strong"/>
          <w:bCs/>
          <w:lang w:val="fr-FR"/>
        </w:rPr>
        <w:t xml:space="preserve"> </w:t>
      </w:r>
      <w:r w:rsidRPr="0079104B">
        <w:rPr>
          <w:rStyle w:val="Strong"/>
          <w:bCs/>
          <w:lang w:val="fr-FR"/>
        </w:rPr>
        <w:t xml:space="preserve">Comme indiqué dans la </w:t>
      </w:r>
      <w:r w:rsidR="00825A50" w:rsidRPr="0079104B">
        <w:rPr>
          <w:rStyle w:val="Strong"/>
          <w:bCs/>
          <w:lang w:val="fr-FR"/>
        </w:rPr>
        <w:t>Section I (</w:t>
      </w:r>
      <w:r w:rsidRPr="0079104B">
        <w:rPr>
          <w:rStyle w:val="Strong"/>
          <w:bCs/>
          <w:lang w:val="fr-FR"/>
        </w:rPr>
        <w:t>ci-dessus</w:t>
      </w:r>
      <w:r w:rsidR="00825A50" w:rsidRPr="0079104B">
        <w:rPr>
          <w:rStyle w:val="Strong"/>
          <w:bCs/>
          <w:lang w:val="fr-FR"/>
        </w:rPr>
        <w:t xml:space="preserve">), </w:t>
      </w:r>
      <w:r w:rsidR="00767CBD" w:rsidRPr="0079104B">
        <w:rPr>
          <w:rStyle w:val="Strong"/>
          <w:bCs/>
          <w:lang w:val="fr-FR"/>
        </w:rPr>
        <w:t>tout</w:t>
      </w:r>
      <w:r w:rsidRPr="0079104B">
        <w:rPr>
          <w:rStyle w:val="Strong"/>
          <w:bCs/>
          <w:lang w:val="fr-FR"/>
        </w:rPr>
        <w:t xml:space="preserve">e </w:t>
      </w:r>
      <w:r w:rsidR="00825A50" w:rsidRPr="0079104B">
        <w:rPr>
          <w:rStyle w:val="Strong"/>
          <w:bCs/>
          <w:lang w:val="fr-FR"/>
        </w:rPr>
        <w:t xml:space="preserve">discussion </w:t>
      </w:r>
      <w:r w:rsidRPr="0079104B">
        <w:rPr>
          <w:rStyle w:val="Strong"/>
          <w:bCs/>
          <w:lang w:val="fr-FR"/>
        </w:rPr>
        <w:t xml:space="preserve">autour des valeurs fondamentales du </w:t>
      </w:r>
      <w:r w:rsidR="007373BA" w:rsidRPr="0079104B">
        <w:rPr>
          <w:rStyle w:val="Strong"/>
          <w:bCs/>
          <w:lang w:val="fr-FR"/>
        </w:rPr>
        <w:t>patrimoine culturel immatériel</w:t>
      </w:r>
      <w:r w:rsidR="00825A50" w:rsidRPr="0079104B">
        <w:rPr>
          <w:rStyle w:val="Strong"/>
          <w:bCs/>
          <w:lang w:val="fr-FR"/>
        </w:rPr>
        <w:t xml:space="preserve"> </w:t>
      </w:r>
      <w:r w:rsidR="00767CBD" w:rsidRPr="0079104B">
        <w:rPr>
          <w:rStyle w:val="Strong"/>
          <w:bCs/>
          <w:lang w:val="fr-FR"/>
        </w:rPr>
        <w:t xml:space="preserve">doit se </w:t>
      </w:r>
      <w:r w:rsidR="001A00CB" w:rsidRPr="0079104B">
        <w:rPr>
          <w:rStyle w:val="Strong"/>
          <w:bCs/>
          <w:lang w:val="fr-FR"/>
        </w:rPr>
        <w:t>concentrer</w:t>
      </w:r>
      <w:r w:rsidR="00767CBD" w:rsidRPr="0079104B">
        <w:rPr>
          <w:rStyle w:val="Strong"/>
          <w:bCs/>
          <w:lang w:val="fr-FR"/>
        </w:rPr>
        <w:t xml:space="preserve"> sur celles qui sont propres à la </w:t>
      </w:r>
      <w:r w:rsidR="00825A50" w:rsidRPr="0079104B">
        <w:rPr>
          <w:rStyle w:val="Strong"/>
          <w:bCs/>
          <w:lang w:val="fr-FR"/>
        </w:rPr>
        <w:t>Conventio</w:t>
      </w:r>
      <w:r w:rsidR="00767CBD" w:rsidRPr="0079104B">
        <w:rPr>
          <w:rStyle w:val="Strong"/>
          <w:bCs/>
          <w:lang w:val="fr-FR"/>
        </w:rPr>
        <w:t>n p</w:t>
      </w:r>
      <w:r w:rsidR="00825A50" w:rsidRPr="0079104B">
        <w:rPr>
          <w:rStyle w:val="Strong"/>
          <w:bCs/>
          <w:lang w:val="fr-FR"/>
        </w:rPr>
        <w:t>o</w:t>
      </w:r>
      <w:r w:rsidR="00767CBD" w:rsidRPr="0079104B">
        <w:rPr>
          <w:rStyle w:val="Strong"/>
          <w:bCs/>
          <w:lang w:val="fr-FR"/>
        </w:rPr>
        <w:t>u</w:t>
      </w:r>
      <w:r w:rsidR="00825A50" w:rsidRPr="0079104B">
        <w:rPr>
          <w:rStyle w:val="Strong"/>
          <w:bCs/>
          <w:lang w:val="fr-FR"/>
        </w:rPr>
        <w:t xml:space="preserve">r </w:t>
      </w:r>
      <w:r w:rsidR="00767CBD" w:rsidRPr="0079104B">
        <w:rPr>
          <w:rStyle w:val="Strong"/>
          <w:bCs/>
          <w:lang w:val="fr-FR"/>
        </w:rPr>
        <w:t>la sauvegarde du p</w:t>
      </w:r>
      <w:r w:rsidR="007373BA" w:rsidRPr="0079104B">
        <w:rPr>
          <w:rStyle w:val="Strong"/>
          <w:bCs/>
          <w:lang w:val="fr-FR"/>
        </w:rPr>
        <w:t>atrimoine culturel immatériel</w:t>
      </w:r>
      <w:r w:rsidR="001A00CB" w:rsidRPr="0079104B">
        <w:rPr>
          <w:rStyle w:val="Strong"/>
          <w:bCs/>
          <w:lang w:val="fr-FR"/>
        </w:rPr>
        <w:t>,</w:t>
      </w:r>
      <w:r w:rsidR="00825A50" w:rsidRPr="0079104B">
        <w:rPr>
          <w:rStyle w:val="Strong"/>
          <w:bCs/>
          <w:lang w:val="fr-FR"/>
        </w:rPr>
        <w:t xml:space="preserve"> a</w:t>
      </w:r>
      <w:r w:rsidR="00767CBD" w:rsidRPr="0079104B">
        <w:rPr>
          <w:rStyle w:val="Strong"/>
          <w:bCs/>
          <w:lang w:val="fr-FR"/>
        </w:rPr>
        <w:t>in</w:t>
      </w:r>
      <w:r w:rsidR="00825A50" w:rsidRPr="0079104B">
        <w:rPr>
          <w:rStyle w:val="Strong"/>
          <w:bCs/>
          <w:lang w:val="fr-FR"/>
        </w:rPr>
        <w:t>s</w:t>
      </w:r>
      <w:r w:rsidR="00767CBD" w:rsidRPr="0079104B">
        <w:rPr>
          <w:rStyle w:val="Strong"/>
          <w:bCs/>
          <w:lang w:val="fr-FR"/>
        </w:rPr>
        <w:t xml:space="preserve">i que celles énoncées dans d’autres instruments normatifs comme la Déclaration universelle des droits de l’homme, la Déclaration universelle de l’UNESCO sur la diversité culturelle (2001), </w:t>
      </w:r>
      <w:r w:rsidR="00734F1A" w:rsidRPr="0079104B">
        <w:rPr>
          <w:rStyle w:val="Strong"/>
          <w:bCs/>
          <w:lang w:val="fr-FR"/>
        </w:rPr>
        <w:t>l</w:t>
      </w:r>
      <w:r w:rsidR="001A00CB" w:rsidRPr="0079104B">
        <w:rPr>
          <w:rStyle w:val="Strong"/>
          <w:bCs/>
          <w:lang w:val="fr-FR"/>
        </w:rPr>
        <w:t>e Pacte</w:t>
      </w:r>
      <w:r w:rsidR="00734F1A" w:rsidRPr="0079104B">
        <w:rPr>
          <w:rStyle w:val="Strong"/>
          <w:bCs/>
          <w:lang w:val="fr-FR"/>
        </w:rPr>
        <w:t xml:space="preserve"> international </w:t>
      </w:r>
      <w:r w:rsidR="001A00CB" w:rsidRPr="0079104B">
        <w:rPr>
          <w:rStyle w:val="Strong"/>
          <w:bCs/>
          <w:lang w:val="fr-FR"/>
        </w:rPr>
        <w:t>relatif aux</w:t>
      </w:r>
      <w:r w:rsidR="00734F1A" w:rsidRPr="0079104B">
        <w:rPr>
          <w:rStyle w:val="Strong"/>
          <w:bCs/>
          <w:lang w:val="fr-FR"/>
        </w:rPr>
        <w:t xml:space="preserve"> droits économiques, sociaux et culturels, et d’autres</w:t>
      </w:r>
      <w:r w:rsidR="001A00CB" w:rsidRPr="0079104B">
        <w:rPr>
          <w:rStyle w:val="Strong"/>
          <w:bCs/>
          <w:lang w:val="fr-FR"/>
        </w:rPr>
        <w:t xml:space="preserve"> encore</w:t>
      </w:r>
      <w:r w:rsidR="00825A50" w:rsidRPr="0079104B">
        <w:rPr>
          <w:rStyle w:val="Strong"/>
          <w:bCs/>
          <w:lang w:val="fr-FR"/>
        </w:rPr>
        <w:t>.</w:t>
      </w:r>
      <w:r w:rsidR="003B57A1" w:rsidRPr="0079104B">
        <w:rPr>
          <w:rStyle w:val="Strong"/>
          <w:bCs/>
          <w:lang w:val="fr-FR"/>
        </w:rPr>
        <w:t xml:space="preserve"> </w:t>
      </w:r>
      <w:r w:rsidR="00734F1A" w:rsidRPr="0079104B">
        <w:rPr>
          <w:rStyle w:val="Strong"/>
          <w:bCs/>
          <w:lang w:val="fr-FR"/>
        </w:rPr>
        <w:t xml:space="preserve">Comme il l’a été dit plus haut, les </w:t>
      </w:r>
      <w:r w:rsidR="003B57A1" w:rsidRPr="0079104B">
        <w:rPr>
          <w:rStyle w:val="Strong"/>
          <w:bCs/>
          <w:lang w:val="fr-FR"/>
        </w:rPr>
        <w:t xml:space="preserve">experts </w:t>
      </w:r>
      <w:r w:rsidR="00734F1A" w:rsidRPr="0079104B">
        <w:rPr>
          <w:rStyle w:val="Strong"/>
          <w:bCs/>
          <w:lang w:val="fr-FR"/>
        </w:rPr>
        <w:t>peuvent également souhaiter se demande</w:t>
      </w:r>
      <w:r w:rsidR="00220971" w:rsidRPr="0079104B">
        <w:rPr>
          <w:rStyle w:val="Strong"/>
          <w:bCs/>
          <w:lang w:val="fr-FR"/>
        </w:rPr>
        <w:t>r</w:t>
      </w:r>
      <w:r w:rsidR="00734F1A" w:rsidRPr="0079104B">
        <w:rPr>
          <w:rStyle w:val="Strong"/>
          <w:bCs/>
          <w:lang w:val="fr-FR"/>
        </w:rPr>
        <w:t xml:space="preserve"> si </w:t>
      </w:r>
      <w:r w:rsidR="00220971" w:rsidRPr="0079104B">
        <w:rPr>
          <w:rStyle w:val="Strong"/>
          <w:bCs/>
          <w:lang w:val="fr-FR"/>
        </w:rPr>
        <w:t>cet</w:t>
      </w:r>
      <w:r w:rsidR="00734F1A" w:rsidRPr="0079104B">
        <w:rPr>
          <w:rStyle w:val="Strong"/>
          <w:bCs/>
          <w:lang w:val="fr-FR"/>
        </w:rPr>
        <w:t xml:space="preserve"> ensemble de valeurs </w:t>
      </w:r>
      <w:r w:rsidR="00877EFB" w:rsidRPr="0079104B">
        <w:rPr>
          <w:rStyle w:val="Strong"/>
          <w:bCs/>
          <w:lang w:val="fr-FR"/>
        </w:rPr>
        <w:t>fondamentales</w:t>
      </w:r>
      <w:r w:rsidR="00734F1A" w:rsidRPr="0079104B">
        <w:rPr>
          <w:rStyle w:val="Strong"/>
          <w:bCs/>
          <w:lang w:val="fr-FR"/>
        </w:rPr>
        <w:t xml:space="preserve"> doit être explicit</w:t>
      </w:r>
      <w:r w:rsidR="00220971" w:rsidRPr="0079104B">
        <w:rPr>
          <w:rStyle w:val="Strong"/>
          <w:bCs/>
          <w:lang w:val="fr-FR"/>
        </w:rPr>
        <w:t>é</w:t>
      </w:r>
      <w:r w:rsidR="00734F1A" w:rsidRPr="0079104B">
        <w:rPr>
          <w:rStyle w:val="Strong"/>
          <w:bCs/>
          <w:lang w:val="fr-FR"/>
        </w:rPr>
        <w:t>, par exemple dans le cadre d</w:t>
      </w:r>
      <w:r w:rsidR="008E5D48" w:rsidRPr="0079104B">
        <w:rPr>
          <w:rStyle w:val="Strong"/>
          <w:bCs/>
          <w:lang w:val="fr-FR"/>
        </w:rPr>
        <w:t xml:space="preserve">’un ou plusieurs </w:t>
      </w:r>
      <w:r w:rsidR="00734F1A" w:rsidRPr="0079104B">
        <w:rPr>
          <w:rStyle w:val="Strong"/>
          <w:bCs/>
          <w:lang w:val="fr-FR"/>
        </w:rPr>
        <w:t>codes</w:t>
      </w:r>
      <w:r w:rsidR="00220971" w:rsidRPr="0079104B">
        <w:rPr>
          <w:rStyle w:val="Strong"/>
          <w:bCs/>
          <w:lang w:val="fr-FR"/>
        </w:rPr>
        <w:t>,</w:t>
      </w:r>
      <w:r w:rsidR="003B57A1" w:rsidRPr="0079104B">
        <w:rPr>
          <w:rStyle w:val="Strong"/>
          <w:bCs/>
          <w:lang w:val="fr-FR"/>
        </w:rPr>
        <w:t xml:space="preserve"> o</w:t>
      </w:r>
      <w:r w:rsidR="00220971" w:rsidRPr="0079104B">
        <w:rPr>
          <w:rStyle w:val="Strong"/>
          <w:bCs/>
          <w:lang w:val="fr-FR"/>
        </w:rPr>
        <w:t>u s’il doit simplement servir de référence interne pour ceux qui rédigent le code</w:t>
      </w:r>
      <w:r w:rsidR="003B57A1" w:rsidRPr="0079104B">
        <w:rPr>
          <w:rStyle w:val="Strong"/>
          <w:bCs/>
          <w:lang w:val="fr-FR"/>
        </w:rPr>
        <w:t>.</w:t>
      </w:r>
    </w:p>
    <w:p w:rsidR="007E2D5E" w:rsidRPr="0079104B" w:rsidRDefault="00220971" w:rsidP="00C73786">
      <w:pPr>
        <w:pStyle w:val="ListParagraph"/>
        <w:numPr>
          <w:ilvl w:val="0"/>
          <w:numId w:val="1"/>
        </w:numPr>
        <w:spacing w:after="120" w:line="240" w:lineRule="auto"/>
        <w:ind w:left="567" w:hanging="567"/>
        <w:contextualSpacing w:val="0"/>
        <w:jc w:val="both"/>
        <w:rPr>
          <w:rStyle w:val="Strong"/>
          <w:bCs/>
          <w:lang w:val="fr-FR"/>
        </w:rPr>
      </w:pPr>
      <w:r w:rsidRPr="0079104B">
        <w:rPr>
          <w:rStyle w:val="Strong"/>
          <w:bCs/>
          <w:lang w:val="fr-FR"/>
        </w:rPr>
        <w:t xml:space="preserve">Une fois qu’un consensus est obtenu sur ces </w:t>
      </w:r>
      <w:r w:rsidR="00825A50" w:rsidRPr="0079104B">
        <w:rPr>
          <w:rStyle w:val="Strong"/>
          <w:bCs/>
          <w:lang w:val="fr-FR"/>
        </w:rPr>
        <w:t>vale</w:t>
      </w:r>
      <w:r w:rsidRPr="0079104B">
        <w:rPr>
          <w:rStyle w:val="Strong"/>
          <w:bCs/>
          <w:lang w:val="fr-FR"/>
        </w:rPr>
        <w:t>ur</w:t>
      </w:r>
      <w:r w:rsidR="00825A50" w:rsidRPr="0079104B">
        <w:rPr>
          <w:rStyle w:val="Strong"/>
          <w:bCs/>
          <w:lang w:val="fr-FR"/>
        </w:rPr>
        <w:t>s</w:t>
      </w:r>
      <w:r w:rsidR="00871F8D" w:rsidRPr="0079104B">
        <w:rPr>
          <w:rStyle w:val="Strong"/>
          <w:bCs/>
          <w:lang w:val="fr-FR"/>
        </w:rPr>
        <w:t xml:space="preserve">, </w:t>
      </w:r>
      <w:r w:rsidRPr="0079104B">
        <w:rPr>
          <w:rStyle w:val="Strong"/>
          <w:bCs/>
          <w:lang w:val="fr-FR"/>
        </w:rPr>
        <w:t>l</w:t>
      </w:r>
      <w:r w:rsidR="008E5D48" w:rsidRPr="0079104B">
        <w:rPr>
          <w:rStyle w:val="Strong"/>
          <w:bCs/>
          <w:lang w:val="fr-FR"/>
        </w:rPr>
        <w:t>’</w:t>
      </w:r>
      <w:r w:rsidRPr="0079104B">
        <w:rPr>
          <w:rStyle w:val="Strong"/>
          <w:bCs/>
          <w:lang w:val="fr-FR"/>
        </w:rPr>
        <w:t xml:space="preserve">étape </w:t>
      </w:r>
      <w:r w:rsidR="008E5D48" w:rsidRPr="0079104B">
        <w:rPr>
          <w:rStyle w:val="Strong"/>
          <w:bCs/>
          <w:lang w:val="fr-FR"/>
        </w:rPr>
        <w:t xml:space="preserve">suivante </w:t>
      </w:r>
      <w:r w:rsidRPr="0079104B">
        <w:rPr>
          <w:rStyle w:val="Strong"/>
          <w:bCs/>
          <w:lang w:val="fr-FR"/>
        </w:rPr>
        <w:t xml:space="preserve">peut être de formuler un ensemble de </w:t>
      </w:r>
      <w:r w:rsidR="00825A50" w:rsidRPr="0079104B">
        <w:rPr>
          <w:rStyle w:val="Strong"/>
          <w:bCs/>
          <w:lang w:val="fr-FR"/>
        </w:rPr>
        <w:t>principes</w:t>
      </w:r>
      <w:r w:rsidRPr="0079104B">
        <w:rPr>
          <w:rStyle w:val="Strong"/>
          <w:bCs/>
          <w:lang w:val="fr-FR"/>
        </w:rPr>
        <w:t xml:space="preserve"> éthiques </w:t>
      </w:r>
      <w:r w:rsidR="008E5D48" w:rsidRPr="0079104B">
        <w:rPr>
          <w:rStyle w:val="Strong"/>
          <w:bCs/>
          <w:lang w:val="fr-FR"/>
        </w:rPr>
        <w:t>fond</w:t>
      </w:r>
      <w:r w:rsidRPr="0079104B">
        <w:rPr>
          <w:rStyle w:val="Strong"/>
          <w:bCs/>
          <w:lang w:val="fr-FR"/>
        </w:rPr>
        <w:t>é sur ces valeurs</w:t>
      </w:r>
      <w:r w:rsidR="00DE1B14" w:rsidRPr="0079104B">
        <w:rPr>
          <w:rStyle w:val="Strong"/>
          <w:bCs/>
          <w:lang w:val="fr-FR"/>
        </w:rPr>
        <w:t xml:space="preserve"> </w:t>
      </w:r>
      <w:r w:rsidR="00871F8D" w:rsidRPr="0079104B">
        <w:rPr>
          <w:rStyle w:val="Strong"/>
          <w:bCs/>
          <w:lang w:val="fr-FR"/>
        </w:rPr>
        <w:t>(Section I</w:t>
      </w:r>
      <w:r w:rsidR="00224C36" w:rsidRPr="0079104B">
        <w:rPr>
          <w:rStyle w:val="Strong"/>
          <w:bCs/>
          <w:lang w:val="fr-FR"/>
        </w:rPr>
        <w:t>II</w:t>
      </w:r>
      <w:r w:rsidR="00825A50" w:rsidRPr="0079104B">
        <w:rPr>
          <w:rStyle w:val="Strong"/>
          <w:bCs/>
          <w:lang w:val="fr-FR"/>
        </w:rPr>
        <w:t xml:space="preserve"> </w:t>
      </w:r>
      <w:r w:rsidRPr="0079104B">
        <w:rPr>
          <w:rStyle w:val="Strong"/>
          <w:bCs/>
          <w:lang w:val="fr-FR"/>
        </w:rPr>
        <w:t>ci-dessus</w:t>
      </w:r>
      <w:r w:rsidR="00825A50" w:rsidRPr="0079104B">
        <w:rPr>
          <w:rStyle w:val="Strong"/>
          <w:bCs/>
          <w:lang w:val="fr-FR"/>
        </w:rPr>
        <w:t>).</w:t>
      </w:r>
      <w:r w:rsidR="007E2D5E" w:rsidRPr="0079104B">
        <w:rPr>
          <w:rStyle w:val="Strong"/>
          <w:bCs/>
          <w:lang w:val="fr-FR"/>
        </w:rPr>
        <w:t xml:space="preserve"> </w:t>
      </w:r>
      <w:r w:rsidRPr="0079104B">
        <w:rPr>
          <w:rStyle w:val="Strong"/>
          <w:bCs/>
          <w:lang w:val="fr-FR"/>
        </w:rPr>
        <w:t>L</w:t>
      </w:r>
      <w:r w:rsidR="00825A50" w:rsidRPr="0079104B">
        <w:rPr>
          <w:rStyle w:val="Strong"/>
          <w:bCs/>
          <w:lang w:val="fr-FR"/>
        </w:rPr>
        <w:t xml:space="preserve">e </w:t>
      </w:r>
      <w:r w:rsidR="00580825" w:rsidRPr="0079104B">
        <w:rPr>
          <w:rStyle w:val="Strong"/>
          <w:bCs/>
          <w:lang w:val="fr-FR"/>
        </w:rPr>
        <w:t xml:space="preserve">modèle de </w:t>
      </w:r>
      <w:r w:rsidR="00825A50" w:rsidRPr="0079104B">
        <w:rPr>
          <w:rStyle w:val="Strong"/>
          <w:bCs/>
          <w:lang w:val="fr-FR"/>
        </w:rPr>
        <w:t>code</w:t>
      </w:r>
      <w:r w:rsidRPr="0079104B">
        <w:rPr>
          <w:rStyle w:val="Strong"/>
          <w:bCs/>
          <w:lang w:val="fr-FR"/>
        </w:rPr>
        <w:t xml:space="preserve"> peut rester au niveau des valeurs et des principes ou décliner les principes généraux en règles de comportement ou de </w:t>
      </w:r>
      <w:r w:rsidR="007826C5" w:rsidRPr="0079104B">
        <w:rPr>
          <w:rStyle w:val="Strong"/>
          <w:bCs/>
          <w:lang w:val="fr-FR"/>
        </w:rPr>
        <w:t>condu</w:t>
      </w:r>
      <w:r w:rsidRPr="0079104B">
        <w:rPr>
          <w:rStyle w:val="Strong"/>
          <w:bCs/>
          <w:lang w:val="fr-FR"/>
        </w:rPr>
        <w:t>i</w:t>
      </w:r>
      <w:r w:rsidR="007826C5" w:rsidRPr="0079104B">
        <w:rPr>
          <w:rStyle w:val="Strong"/>
          <w:bCs/>
          <w:lang w:val="fr-FR"/>
        </w:rPr>
        <w:t>t</w:t>
      </w:r>
      <w:r w:rsidRPr="0079104B">
        <w:rPr>
          <w:rStyle w:val="Strong"/>
          <w:bCs/>
          <w:lang w:val="fr-FR"/>
        </w:rPr>
        <w:t>e</w:t>
      </w:r>
      <w:r w:rsidR="007826C5" w:rsidRPr="0079104B">
        <w:rPr>
          <w:rStyle w:val="Strong"/>
          <w:bCs/>
          <w:lang w:val="fr-FR"/>
        </w:rPr>
        <w:t xml:space="preserve"> </w:t>
      </w:r>
      <w:r w:rsidR="00CF6E64" w:rsidRPr="0079104B">
        <w:rPr>
          <w:rStyle w:val="Strong"/>
          <w:bCs/>
          <w:lang w:val="fr-FR"/>
        </w:rPr>
        <w:t>qui incarnent</w:t>
      </w:r>
      <w:r w:rsidR="00D330C9" w:rsidRPr="0079104B">
        <w:rPr>
          <w:rStyle w:val="Strong"/>
          <w:bCs/>
          <w:lang w:val="fr-FR"/>
        </w:rPr>
        <w:t xml:space="preserve"> ces principes</w:t>
      </w:r>
      <w:r w:rsidR="00CF6E64" w:rsidRPr="0079104B">
        <w:rPr>
          <w:rStyle w:val="Strong"/>
          <w:bCs/>
          <w:lang w:val="fr-FR"/>
        </w:rPr>
        <w:t> ;</w:t>
      </w:r>
      <w:r w:rsidR="00D330C9" w:rsidRPr="0079104B">
        <w:rPr>
          <w:rStyle w:val="Strong"/>
          <w:bCs/>
          <w:lang w:val="fr-FR"/>
        </w:rPr>
        <w:t xml:space="preserve"> </w:t>
      </w:r>
      <w:r w:rsidR="00CF6E64" w:rsidRPr="0079104B">
        <w:rPr>
          <w:rStyle w:val="Strong"/>
          <w:bCs/>
          <w:lang w:val="fr-FR"/>
        </w:rPr>
        <w:t>c</w:t>
      </w:r>
      <w:r w:rsidR="00D330C9" w:rsidRPr="0079104B">
        <w:rPr>
          <w:rStyle w:val="Strong"/>
          <w:bCs/>
          <w:lang w:val="fr-FR"/>
        </w:rPr>
        <w:t xml:space="preserve">es règles peuvent </w:t>
      </w:r>
      <w:r w:rsidR="00CF6E64" w:rsidRPr="0079104B">
        <w:rPr>
          <w:rStyle w:val="Strong"/>
          <w:bCs/>
          <w:lang w:val="fr-FR"/>
        </w:rPr>
        <w:t>être</w:t>
      </w:r>
      <w:r w:rsidR="00D330C9" w:rsidRPr="0079104B">
        <w:rPr>
          <w:rStyle w:val="Strong"/>
          <w:bCs/>
          <w:lang w:val="fr-FR"/>
        </w:rPr>
        <w:t xml:space="preserve"> transversale</w:t>
      </w:r>
      <w:r w:rsidR="00CF6E64" w:rsidRPr="0079104B">
        <w:rPr>
          <w:rStyle w:val="Strong"/>
          <w:bCs/>
          <w:lang w:val="fr-FR"/>
        </w:rPr>
        <w:t>s</w:t>
      </w:r>
      <w:r w:rsidR="00D330C9" w:rsidRPr="0079104B">
        <w:rPr>
          <w:rStyle w:val="Strong"/>
          <w:bCs/>
          <w:lang w:val="fr-FR"/>
        </w:rPr>
        <w:t xml:space="preserve"> ou propres à un secteur ou à un contexte</w:t>
      </w:r>
      <w:r w:rsidR="00CF6E64" w:rsidRPr="0079104B">
        <w:rPr>
          <w:rStyle w:val="Strong"/>
          <w:bCs/>
          <w:lang w:val="fr-FR"/>
        </w:rPr>
        <w:t xml:space="preserve"> donné</w:t>
      </w:r>
      <w:r w:rsidR="00825A50" w:rsidRPr="0079104B">
        <w:rPr>
          <w:rStyle w:val="Strong"/>
          <w:bCs/>
          <w:lang w:val="fr-FR"/>
        </w:rPr>
        <w:t>.</w:t>
      </w:r>
    </w:p>
    <w:p w:rsidR="00FB5CD2" w:rsidRPr="0079104B" w:rsidRDefault="00D330C9" w:rsidP="00C73786">
      <w:pPr>
        <w:pStyle w:val="ListParagraph"/>
        <w:numPr>
          <w:ilvl w:val="0"/>
          <w:numId w:val="1"/>
        </w:numPr>
        <w:spacing w:after="120" w:line="240" w:lineRule="auto"/>
        <w:ind w:left="567" w:hanging="567"/>
        <w:contextualSpacing w:val="0"/>
        <w:jc w:val="both"/>
        <w:rPr>
          <w:rStyle w:val="Strong"/>
          <w:lang w:val="fr-FR"/>
        </w:rPr>
      </w:pPr>
      <w:r w:rsidRPr="0079104B">
        <w:rPr>
          <w:rStyle w:val="Strong"/>
          <w:bCs/>
          <w:lang w:val="fr-FR"/>
        </w:rPr>
        <w:t xml:space="preserve">Une fois que le projet de </w:t>
      </w:r>
      <w:r w:rsidR="00580825" w:rsidRPr="0079104B">
        <w:rPr>
          <w:rStyle w:val="Strong"/>
          <w:bCs/>
          <w:lang w:val="fr-FR"/>
        </w:rPr>
        <w:t xml:space="preserve">modèle de </w:t>
      </w:r>
      <w:r w:rsidRPr="0079104B">
        <w:rPr>
          <w:rStyle w:val="Strong"/>
          <w:bCs/>
          <w:lang w:val="fr-FR"/>
        </w:rPr>
        <w:t>code est rédigé, il doit être communiqué aux groupes et individus intéressés pour recueillir leur</w:t>
      </w:r>
      <w:r w:rsidR="00CF6E64" w:rsidRPr="0079104B">
        <w:rPr>
          <w:rStyle w:val="Strong"/>
          <w:bCs/>
          <w:lang w:val="fr-FR"/>
        </w:rPr>
        <w:t>s</w:t>
      </w:r>
      <w:r w:rsidRPr="0079104B">
        <w:rPr>
          <w:rStyle w:val="Strong"/>
          <w:bCs/>
          <w:lang w:val="fr-FR"/>
        </w:rPr>
        <w:t xml:space="preserve"> avis</w:t>
      </w:r>
      <w:r w:rsidR="00C83CF7" w:rsidRPr="0079104B">
        <w:rPr>
          <w:rStyle w:val="Strong"/>
          <w:bCs/>
          <w:lang w:val="fr-FR"/>
        </w:rPr>
        <w:t>.</w:t>
      </w:r>
      <w:r w:rsidR="007E2D5E" w:rsidRPr="0079104B">
        <w:rPr>
          <w:rStyle w:val="Strong"/>
          <w:bCs/>
          <w:lang w:val="fr-FR"/>
        </w:rPr>
        <w:t xml:space="preserve"> </w:t>
      </w:r>
      <w:r w:rsidRPr="0079104B">
        <w:rPr>
          <w:rStyle w:val="Strong"/>
          <w:bCs/>
          <w:lang w:val="fr-FR"/>
        </w:rPr>
        <w:t xml:space="preserve">Dans son document </w:t>
      </w:r>
      <w:r w:rsidR="00CF6E64" w:rsidRPr="0079104B">
        <w:rPr>
          <w:rStyle w:val="Strong"/>
          <w:bCs/>
          <w:lang w:val="fr-FR"/>
        </w:rPr>
        <w:t>« </w:t>
      </w:r>
      <w:r w:rsidRPr="0079104B">
        <w:rPr>
          <w:rStyle w:val="Strong"/>
          <w:bCs/>
          <w:lang w:val="fr-FR"/>
        </w:rPr>
        <w:t>Codes volontaires : guide pour leur élaboration et leur utilisation</w:t>
      </w:r>
      <w:r w:rsidR="00CF6E64" w:rsidRPr="0079104B">
        <w:rPr>
          <w:rStyle w:val="Strong"/>
          <w:bCs/>
          <w:lang w:val="fr-FR"/>
        </w:rPr>
        <w:t> »</w:t>
      </w:r>
      <w:r w:rsidR="00140294" w:rsidRPr="0079104B">
        <w:rPr>
          <w:rStyle w:val="Strong"/>
          <w:bCs/>
          <w:lang w:val="fr-FR"/>
        </w:rPr>
        <w:t xml:space="preserve">, </w:t>
      </w:r>
      <w:r w:rsidRPr="0079104B">
        <w:rPr>
          <w:rStyle w:val="Strong"/>
          <w:bCs/>
          <w:lang w:val="fr-FR"/>
        </w:rPr>
        <w:t xml:space="preserve">le gouvernement canadien recommande </w:t>
      </w:r>
      <w:r w:rsidR="004F67BD" w:rsidRPr="0079104B">
        <w:rPr>
          <w:rStyle w:val="Strong"/>
          <w:bCs/>
          <w:lang w:val="fr-FR"/>
        </w:rPr>
        <w:t xml:space="preserve">de consulter, à cette étape du processus, les personnes susceptibles </w:t>
      </w:r>
      <w:r w:rsidR="004F67BD" w:rsidRPr="0079104B">
        <w:rPr>
          <w:rStyle w:val="Strong"/>
          <w:bCs/>
          <w:lang w:val="fr-FR"/>
        </w:rPr>
        <w:lastRenderedPageBreak/>
        <w:t>d’être concernées par l</w:t>
      </w:r>
      <w:r w:rsidR="00825A50" w:rsidRPr="0079104B">
        <w:rPr>
          <w:rStyle w:val="Strong"/>
          <w:bCs/>
          <w:lang w:val="fr-FR"/>
        </w:rPr>
        <w:t>e code</w:t>
      </w:r>
      <w:r w:rsidR="00825A50" w:rsidRPr="0079104B">
        <w:rPr>
          <w:rStyle w:val="Strong"/>
          <w:bCs/>
          <w:vertAlign w:val="superscript"/>
          <w:lang w:val="fr-FR"/>
        </w:rPr>
        <w:footnoteReference w:id="48"/>
      </w:r>
      <w:r w:rsidR="004F67BD" w:rsidRPr="0079104B">
        <w:rPr>
          <w:rStyle w:val="Strong"/>
          <w:bCs/>
          <w:lang w:val="fr-FR"/>
        </w:rPr>
        <w:t>.</w:t>
      </w:r>
      <w:r w:rsidR="007E2D5E" w:rsidRPr="0079104B">
        <w:rPr>
          <w:rStyle w:val="Strong"/>
          <w:bCs/>
          <w:lang w:val="fr-FR"/>
        </w:rPr>
        <w:t xml:space="preserve"> </w:t>
      </w:r>
      <w:r w:rsidR="004F67BD" w:rsidRPr="0079104B">
        <w:rPr>
          <w:rStyle w:val="Strong"/>
          <w:bCs/>
          <w:lang w:val="fr-FR"/>
        </w:rPr>
        <w:t>Cette</w:t>
      </w:r>
      <w:r w:rsidR="00825A50" w:rsidRPr="0079104B">
        <w:rPr>
          <w:rStyle w:val="Strong"/>
          <w:bCs/>
          <w:lang w:val="fr-FR"/>
        </w:rPr>
        <w:t xml:space="preserve"> consultation </w:t>
      </w:r>
      <w:r w:rsidR="004F67BD" w:rsidRPr="0079104B">
        <w:rPr>
          <w:rStyle w:val="Strong"/>
          <w:bCs/>
          <w:lang w:val="fr-FR"/>
        </w:rPr>
        <w:t xml:space="preserve">peut apporter des informations </w:t>
      </w:r>
      <w:r w:rsidR="00CF6E64" w:rsidRPr="0079104B">
        <w:rPr>
          <w:rStyle w:val="Strong"/>
          <w:bCs/>
          <w:lang w:val="fr-FR"/>
        </w:rPr>
        <w:t>utiles pour évite</w:t>
      </w:r>
      <w:r w:rsidR="00BA7F15" w:rsidRPr="0079104B">
        <w:rPr>
          <w:rStyle w:val="Strong"/>
          <w:bCs/>
          <w:lang w:val="fr-FR"/>
        </w:rPr>
        <w:t>r d</w:t>
      </w:r>
      <w:r w:rsidR="004F67BD" w:rsidRPr="0079104B">
        <w:rPr>
          <w:rStyle w:val="Strong"/>
          <w:bCs/>
          <w:lang w:val="fr-FR"/>
        </w:rPr>
        <w:t xml:space="preserve">es problèmes ultérieurs </w:t>
      </w:r>
      <w:r w:rsidR="00C879C2" w:rsidRPr="0079104B">
        <w:rPr>
          <w:rStyle w:val="Strong"/>
          <w:bCs/>
          <w:lang w:val="fr-FR"/>
        </w:rPr>
        <w:t>et aider à</w:t>
      </w:r>
      <w:r w:rsidR="00CF6E64" w:rsidRPr="0079104B">
        <w:rPr>
          <w:rStyle w:val="Strong"/>
          <w:bCs/>
          <w:lang w:val="fr-FR"/>
        </w:rPr>
        <w:t xml:space="preserve"> </w:t>
      </w:r>
      <w:r w:rsidR="00BA7F15" w:rsidRPr="0079104B">
        <w:rPr>
          <w:rStyle w:val="Strong"/>
          <w:bCs/>
          <w:lang w:val="fr-FR"/>
        </w:rPr>
        <w:t xml:space="preserve">faire connaître le processus d’élaboration du </w:t>
      </w:r>
      <w:r w:rsidR="00580825" w:rsidRPr="0079104B">
        <w:rPr>
          <w:rStyle w:val="Strong"/>
          <w:bCs/>
          <w:lang w:val="fr-FR"/>
        </w:rPr>
        <w:t xml:space="preserve">modèle de </w:t>
      </w:r>
      <w:r w:rsidR="00BA7F15" w:rsidRPr="0079104B">
        <w:rPr>
          <w:rStyle w:val="Strong"/>
          <w:bCs/>
          <w:lang w:val="fr-FR"/>
        </w:rPr>
        <w:t>code</w:t>
      </w:r>
      <w:r w:rsidR="00825A50" w:rsidRPr="0079104B">
        <w:rPr>
          <w:rStyle w:val="Strong"/>
          <w:bCs/>
          <w:lang w:val="fr-FR"/>
        </w:rPr>
        <w:t>.</w:t>
      </w:r>
    </w:p>
    <w:p w:rsidR="00D969FE" w:rsidRPr="0079104B" w:rsidRDefault="00BA7F15" w:rsidP="00C73786">
      <w:pPr>
        <w:pStyle w:val="ListParagraph"/>
        <w:numPr>
          <w:ilvl w:val="0"/>
          <w:numId w:val="1"/>
        </w:numPr>
        <w:spacing w:after="120" w:line="240" w:lineRule="auto"/>
        <w:ind w:left="567" w:hanging="567"/>
        <w:contextualSpacing w:val="0"/>
        <w:jc w:val="both"/>
        <w:rPr>
          <w:rStyle w:val="Strong"/>
          <w:bCs/>
          <w:lang w:val="fr-FR"/>
        </w:rPr>
      </w:pPr>
      <w:r w:rsidRPr="0079104B">
        <w:rPr>
          <w:rStyle w:val="Strong"/>
          <w:bCs/>
          <w:lang w:val="fr-FR"/>
        </w:rPr>
        <w:t xml:space="preserve">La diversité des points de vue ne peut que </w:t>
      </w:r>
      <w:r w:rsidR="00C879C2" w:rsidRPr="0079104B">
        <w:rPr>
          <w:rStyle w:val="Strong"/>
          <w:bCs/>
          <w:lang w:val="fr-FR"/>
        </w:rPr>
        <w:t>donner plus de poids</w:t>
      </w:r>
      <w:r w:rsidRPr="0079104B">
        <w:rPr>
          <w:rStyle w:val="Strong"/>
          <w:bCs/>
          <w:lang w:val="fr-FR"/>
        </w:rPr>
        <w:t xml:space="preserve"> </w:t>
      </w:r>
      <w:r w:rsidR="00C879C2" w:rsidRPr="0079104B">
        <w:rPr>
          <w:rStyle w:val="Strong"/>
          <w:bCs/>
          <w:lang w:val="fr-FR"/>
        </w:rPr>
        <w:t>au</w:t>
      </w:r>
      <w:r w:rsidRPr="0079104B">
        <w:rPr>
          <w:rStyle w:val="Strong"/>
          <w:bCs/>
          <w:lang w:val="fr-FR"/>
        </w:rPr>
        <w:t xml:space="preserve"> produit final, comme le reconnaissent</w:t>
      </w:r>
      <w:r w:rsidR="00E14F79" w:rsidRPr="0079104B">
        <w:rPr>
          <w:rStyle w:val="Strong"/>
          <w:bCs/>
          <w:lang w:val="fr-FR"/>
        </w:rPr>
        <w:t>,</w:t>
      </w:r>
      <w:r w:rsidRPr="0079104B">
        <w:rPr>
          <w:rStyle w:val="Strong"/>
          <w:bCs/>
          <w:lang w:val="fr-FR"/>
        </w:rPr>
        <w:t xml:space="preserve"> </w:t>
      </w:r>
      <w:r w:rsidR="00E14F79" w:rsidRPr="0079104B">
        <w:rPr>
          <w:rStyle w:val="Strong"/>
          <w:bCs/>
          <w:lang w:val="fr-FR"/>
        </w:rPr>
        <w:t xml:space="preserve">dans leur introduction, </w:t>
      </w:r>
      <w:r w:rsidRPr="0079104B">
        <w:rPr>
          <w:rStyle w:val="Strong"/>
          <w:bCs/>
          <w:lang w:val="fr-FR"/>
        </w:rPr>
        <w:t>les rédacteurs du Code de gouvernance indépen</w:t>
      </w:r>
      <w:r w:rsidR="00A8024A" w:rsidRPr="0079104B">
        <w:rPr>
          <w:rStyle w:val="Strong"/>
          <w:bCs/>
          <w:lang w:val="fr-FR"/>
        </w:rPr>
        <w:t>d</w:t>
      </w:r>
      <w:r w:rsidRPr="0079104B">
        <w:rPr>
          <w:rStyle w:val="Strong"/>
          <w:bCs/>
          <w:lang w:val="fr-FR"/>
        </w:rPr>
        <w:t xml:space="preserve">ant </w:t>
      </w:r>
      <w:r w:rsidR="00E14F79" w:rsidRPr="0079104B">
        <w:rPr>
          <w:rStyle w:val="Strong"/>
          <w:bCs/>
          <w:lang w:val="fr-FR"/>
        </w:rPr>
        <w:t>à l’usage d</w:t>
      </w:r>
      <w:r w:rsidRPr="0079104B">
        <w:rPr>
          <w:rStyle w:val="Strong"/>
          <w:bCs/>
          <w:lang w:val="fr-FR"/>
        </w:rPr>
        <w:t>es organisations à but non lucratif d’Afrique du Sud</w:t>
      </w:r>
      <w:r w:rsidR="00A8024A" w:rsidRPr="0079104B">
        <w:rPr>
          <w:rStyle w:val="Strong"/>
          <w:bCs/>
          <w:lang w:val="fr-FR"/>
        </w:rPr>
        <w:t>.</w:t>
      </w:r>
    </w:p>
    <w:p w:rsidR="00327E15" w:rsidRPr="0079104B" w:rsidRDefault="00A8024A" w:rsidP="00C73786">
      <w:pPr>
        <w:widowControl w:val="0"/>
        <w:autoSpaceDE w:val="0"/>
        <w:autoSpaceDN w:val="0"/>
        <w:adjustRightInd w:val="0"/>
        <w:spacing w:after="120" w:line="240" w:lineRule="auto"/>
        <w:ind w:left="1134"/>
        <w:jc w:val="both"/>
        <w:rPr>
          <w:rStyle w:val="Strong"/>
          <w:bCs/>
          <w:lang w:val="fr-FR"/>
        </w:rPr>
      </w:pPr>
      <w:r w:rsidRPr="0079104B">
        <w:rPr>
          <w:rStyle w:val="Strong"/>
          <w:bCs/>
          <w:lang w:val="fr-FR"/>
        </w:rPr>
        <w:t>Ce</w:t>
      </w:r>
      <w:r w:rsidR="00825A50" w:rsidRPr="0079104B">
        <w:rPr>
          <w:rStyle w:val="Strong"/>
          <w:bCs/>
          <w:lang w:val="fr-FR"/>
        </w:rPr>
        <w:t xml:space="preserve"> document </w:t>
      </w:r>
      <w:r w:rsidRPr="0079104B">
        <w:rPr>
          <w:rStyle w:val="Strong"/>
          <w:bCs/>
          <w:lang w:val="fr-FR"/>
        </w:rPr>
        <w:t>est le fruit de consultations nombreuses et larges avec la société civile de l’Afrique du Sud</w:t>
      </w:r>
      <w:r w:rsidR="00825A50" w:rsidRPr="0079104B">
        <w:rPr>
          <w:rStyle w:val="Strong"/>
          <w:bCs/>
          <w:lang w:val="fr-FR"/>
        </w:rPr>
        <w:t>.</w:t>
      </w:r>
      <w:r w:rsidR="007E2D5E" w:rsidRPr="0079104B">
        <w:rPr>
          <w:rStyle w:val="Strong"/>
          <w:bCs/>
          <w:lang w:val="fr-FR"/>
        </w:rPr>
        <w:t xml:space="preserve"> </w:t>
      </w:r>
      <w:r w:rsidRPr="0079104B">
        <w:rPr>
          <w:rStyle w:val="Strong"/>
          <w:bCs/>
          <w:lang w:val="fr-FR"/>
        </w:rPr>
        <w:t>La</w:t>
      </w:r>
      <w:r w:rsidR="00825A50" w:rsidRPr="0079104B">
        <w:rPr>
          <w:rStyle w:val="Strong"/>
          <w:bCs/>
          <w:lang w:val="fr-FR"/>
        </w:rPr>
        <w:t xml:space="preserve"> contribution </w:t>
      </w:r>
      <w:r w:rsidRPr="0079104B">
        <w:rPr>
          <w:rStyle w:val="Strong"/>
          <w:bCs/>
          <w:lang w:val="fr-FR"/>
        </w:rPr>
        <w:t xml:space="preserve">des nombreux représentants d’organisations, membres de conseils d’administration, donateurs et </w:t>
      </w:r>
      <w:r w:rsidR="00BF2FC1" w:rsidRPr="0079104B">
        <w:rPr>
          <w:rStyle w:val="Strong"/>
          <w:bCs/>
          <w:lang w:val="fr-FR"/>
        </w:rPr>
        <w:t xml:space="preserve">bailleurs de fonds, comptables, juristes et particuliers est </w:t>
      </w:r>
      <w:r w:rsidR="00E86ADC" w:rsidRPr="0079104B">
        <w:rPr>
          <w:rStyle w:val="Strong"/>
          <w:bCs/>
          <w:lang w:val="fr-FR"/>
        </w:rPr>
        <w:t>salué</w:t>
      </w:r>
      <w:r w:rsidR="00BF2FC1" w:rsidRPr="0079104B">
        <w:rPr>
          <w:rStyle w:val="Strong"/>
          <w:bCs/>
          <w:lang w:val="fr-FR"/>
        </w:rPr>
        <w:t>e avec une immense gratitude</w:t>
      </w:r>
      <w:r w:rsidR="00825A50" w:rsidRPr="0079104B">
        <w:rPr>
          <w:rStyle w:val="Strong"/>
          <w:bCs/>
          <w:lang w:val="fr-FR"/>
        </w:rPr>
        <w:t>.</w:t>
      </w:r>
      <w:r w:rsidR="007E2D5E" w:rsidRPr="0079104B">
        <w:rPr>
          <w:rStyle w:val="Strong"/>
          <w:bCs/>
          <w:lang w:val="fr-FR"/>
        </w:rPr>
        <w:t xml:space="preserve"> </w:t>
      </w:r>
      <w:r w:rsidR="00BF2FC1" w:rsidRPr="0079104B">
        <w:rPr>
          <w:rStyle w:val="Strong"/>
          <w:bCs/>
          <w:lang w:val="fr-FR"/>
        </w:rPr>
        <w:t xml:space="preserve">La </w:t>
      </w:r>
      <w:r w:rsidR="00825A50" w:rsidRPr="0079104B">
        <w:rPr>
          <w:rStyle w:val="Strong"/>
          <w:bCs/>
          <w:lang w:val="fr-FR"/>
        </w:rPr>
        <w:t xml:space="preserve">participation, </w:t>
      </w:r>
      <w:r w:rsidR="00BF2FC1" w:rsidRPr="0079104B">
        <w:rPr>
          <w:rStyle w:val="Strong"/>
          <w:bCs/>
          <w:lang w:val="fr-FR"/>
        </w:rPr>
        <w:t xml:space="preserve">la contribution et le soutien de toutes ces parties prenantes </w:t>
      </w:r>
      <w:r w:rsidR="00FF2E10" w:rsidRPr="0079104B">
        <w:rPr>
          <w:rStyle w:val="Strong"/>
          <w:bCs/>
          <w:lang w:val="fr-FR"/>
        </w:rPr>
        <w:t xml:space="preserve">ont </w:t>
      </w:r>
      <w:r w:rsidR="002E30BB" w:rsidRPr="0079104B">
        <w:rPr>
          <w:rStyle w:val="Strong"/>
          <w:bCs/>
          <w:lang w:val="fr-FR"/>
        </w:rPr>
        <w:t>considérablement accru</w:t>
      </w:r>
      <w:r w:rsidR="00FF2E10" w:rsidRPr="0079104B">
        <w:rPr>
          <w:rStyle w:val="Strong"/>
          <w:bCs/>
          <w:lang w:val="fr-FR"/>
        </w:rPr>
        <w:t xml:space="preserve"> la richesse, la pertinence et l’applicabilité du présent Code</w:t>
      </w:r>
      <w:r w:rsidR="00825A50" w:rsidRPr="0079104B">
        <w:rPr>
          <w:rStyle w:val="Strong"/>
          <w:bCs/>
          <w:lang w:val="fr-FR"/>
        </w:rPr>
        <w:t xml:space="preserve"> </w:t>
      </w:r>
      <w:r w:rsidR="002E30BB" w:rsidRPr="0079104B">
        <w:rPr>
          <w:rStyle w:val="Strong"/>
          <w:bCs/>
          <w:lang w:val="fr-FR"/>
        </w:rPr>
        <w:t>à l’</w:t>
      </w:r>
      <w:r w:rsidR="00E14F79" w:rsidRPr="0079104B">
        <w:rPr>
          <w:rStyle w:val="Strong"/>
          <w:bCs/>
          <w:lang w:val="fr-FR"/>
        </w:rPr>
        <w:t>usage</w:t>
      </w:r>
      <w:r w:rsidR="002E30BB" w:rsidRPr="0079104B">
        <w:rPr>
          <w:rStyle w:val="Strong"/>
          <w:bCs/>
          <w:lang w:val="fr-FR"/>
        </w:rPr>
        <w:t xml:space="preserve"> </w:t>
      </w:r>
      <w:r w:rsidR="00FF2E10" w:rsidRPr="0079104B">
        <w:rPr>
          <w:rStyle w:val="Strong"/>
          <w:bCs/>
          <w:lang w:val="fr-FR"/>
        </w:rPr>
        <w:t xml:space="preserve">des organisations à but non lucratif </w:t>
      </w:r>
      <w:r w:rsidR="002E30BB" w:rsidRPr="0079104B">
        <w:rPr>
          <w:rStyle w:val="Strong"/>
          <w:bCs/>
          <w:lang w:val="fr-FR"/>
        </w:rPr>
        <w:t>d’</w:t>
      </w:r>
      <w:r w:rsidR="00FF2E10" w:rsidRPr="0079104B">
        <w:rPr>
          <w:rStyle w:val="Strong"/>
          <w:bCs/>
          <w:lang w:val="fr-FR"/>
        </w:rPr>
        <w:t>Afrique du Sud</w:t>
      </w:r>
      <w:r w:rsidR="00327E15" w:rsidRPr="0079104B">
        <w:rPr>
          <w:rStyle w:val="FootnoteReference"/>
          <w:rFonts w:cs="Arial"/>
          <w:bCs/>
        </w:rPr>
        <w:footnoteReference w:id="49"/>
      </w:r>
      <w:r w:rsidR="00FF2E10" w:rsidRPr="0079104B">
        <w:rPr>
          <w:rStyle w:val="Strong"/>
          <w:bCs/>
          <w:lang w:val="fr-FR"/>
        </w:rPr>
        <w:t>.</w:t>
      </w:r>
    </w:p>
    <w:p w:rsidR="000A07B3" w:rsidRPr="0079104B" w:rsidRDefault="00AE37F1" w:rsidP="00C73786">
      <w:pPr>
        <w:pStyle w:val="ListParagraph"/>
        <w:numPr>
          <w:ilvl w:val="0"/>
          <w:numId w:val="1"/>
        </w:numPr>
        <w:spacing w:after="120" w:line="240" w:lineRule="auto"/>
        <w:ind w:left="567" w:hanging="567"/>
        <w:contextualSpacing w:val="0"/>
        <w:jc w:val="both"/>
        <w:rPr>
          <w:rStyle w:val="Strong"/>
          <w:bCs/>
          <w:lang w:val="fr-FR"/>
        </w:rPr>
      </w:pPr>
      <w:r w:rsidRPr="0079104B">
        <w:rPr>
          <w:rStyle w:val="Strong"/>
          <w:bCs/>
          <w:lang w:val="fr-FR"/>
        </w:rPr>
        <w:t xml:space="preserve">Une fois que le </w:t>
      </w:r>
      <w:r w:rsidR="00580825" w:rsidRPr="0079104B">
        <w:rPr>
          <w:rStyle w:val="Strong"/>
          <w:bCs/>
          <w:lang w:val="fr-FR"/>
        </w:rPr>
        <w:t xml:space="preserve">modèle de </w:t>
      </w:r>
      <w:r w:rsidRPr="0079104B">
        <w:rPr>
          <w:rStyle w:val="Strong"/>
          <w:bCs/>
          <w:lang w:val="fr-FR"/>
        </w:rPr>
        <w:t xml:space="preserve">code est rédigé, un plan de communication peut être utile pour </w:t>
      </w:r>
      <w:r w:rsidR="003568B5" w:rsidRPr="0079104B">
        <w:rPr>
          <w:rStyle w:val="Strong"/>
          <w:bCs/>
          <w:lang w:val="fr-FR"/>
        </w:rPr>
        <w:t xml:space="preserve">le </w:t>
      </w:r>
      <w:r w:rsidRPr="0079104B">
        <w:rPr>
          <w:rStyle w:val="Strong"/>
          <w:bCs/>
          <w:lang w:val="fr-FR"/>
        </w:rPr>
        <w:t>faire connaître au plus grand nombre possible d’individus et d’organisations susceptibles d’être concernés ou intéressés</w:t>
      </w:r>
      <w:r w:rsidR="00825A50" w:rsidRPr="0079104B">
        <w:rPr>
          <w:rStyle w:val="Strong"/>
          <w:bCs/>
          <w:vertAlign w:val="superscript"/>
          <w:lang w:val="fr-FR"/>
        </w:rPr>
        <w:footnoteReference w:id="50"/>
      </w:r>
      <w:r w:rsidRPr="0079104B">
        <w:rPr>
          <w:rStyle w:val="Strong"/>
          <w:bCs/>
          <w:lang w:val="fr-FR"/>
        </w:rPr>
        <w:t>.</w:t>
      </w:r>
    </w:p>
    <w:p w:rsidR="000A07B3" w:rsidRPr="0079104B" w:rsidRDefault="00AE37F1" w:rsidP="00C73786">
      <w:pPr>
        <w:keepNext/>
        <w:spacing w:before="360" w:after="120" w:line="240" w:lineRule="auto"/>
        <w:ind w:left="1134"/>
        <w:jc w:val="both"/>
        <w:rPr>
          <w:rFonts w:ascii="Arial" w:hAnsi="Arial" w:cs="Arial"/>
          <w:b/>
          <w:snapToGrid w:val="0"/>
        </w:rPr>
      </w:pPr>
      <w:r w:rsidRPr="0079104B">
        <w:rPr>
          <w:rFonts w:ascii="Arial" w:hAnsi="Arial" w:cs="Arial"/>
          <w:b/>
          <w:snapToGrid w:val="0"/>
        </w:rPr>
        <w:t xml:space="preserve">Du </w:t>
      </w:r>
      <w:r w:rsidR="00580825" w:rsidRPr="0079104B">
        <w:rPr>
          <w:rFonts w:ascii="Arial" w:hAnsi="Arial" w:cs="Arial"/>
          <w:b/>
          <w:snapToGrid w:val="0"/>
        </w:rPr>
        <w:t xml:space="preserve">modèle de </w:t>
      </w:r>
      <w:r w:rsidRPr="0079104B">
        <w:rPr>
          <w:rFonts w:ascii="Arial" w:hAnsi="Arial" w:cs="Arial"/>
          <w:b/>
          <w:snapToGrid w:val="0"/>
        </w:rPr>
        <w:t>code aux codes spécifiques</w:t>
      </w:r>
    </w:p>
    <w:p w:rsidR="00825A50" w:rsidRPr="0079104B" w:rsidRDefault="003568B5" w:rsidP="00C73786">
      <w:pPr>
        <w:pStyle w:val="ListParagraph"/>
        <w:numPr>
          <w:ilvl w:val="0"/>
          <w:numId w:val="1"/>
        </w:numPr>
        <w:spacing w:after="120" w:line="240" w:lineRule="auto"/>
        <w:ind w:left="567" w:hanging="567"/>
        <w:contextualSpacing w:val="0"/>
        <w:jc w:val="both"/>
        <w:rPr>
          <w:rFonts w:ascii="Arial" w:hAnsi="Arial" w:cs="Arial"/>
          <w:b/>
        </w:rPr>
      </w:pPr>
      <w:r w:rsidRPr="0079104B">
        <w:rPr>
          <w:rFonts w:ascii="Arial" w:hAnsi="Arial" w:cs="Arial"/>
        </w:rPr>
        <w:t>Un</w:t>
      </w:r>
      <w:r w:rsidR="00AE37F1" w:rsidRPr="0079104B">
        <w:rPr>
          <w:rFonts w:ascii="Arial" w:hAnsi="Arial" w:cs="Arial"/>
        </w:rPr>
        <w:t xml:space="preserve"> </w:t>
      </w:r>
      <w:r w:rsidR="00580825" w:rsidRPr="0079104B">
        <w:rPr>
          <w:rFonts w:ascii="Arial" w:hAnsi="Arial" w:cs="Arial"/>
        </w:rPr>
        <w:t xml:space="preserve">modèle de </w:t>
      </w:r>
      <w:r w:rsidR="007277A6" w:rsidRPr="0079104B">
        <w:rPr>
          <w:rFonts w:ascii="Arial" w:hAnsi="Arial" w:cs="Arial"/>
        </w:rPr>
        <w:t>code d’éthique</w:t>
      </w:r>
      <w:r w:rsidR="00AE37F1" w:rsidRPr="0079104B">
        <w:rPr>
          <w:rFonts w:ascii="Arial" w:hAnsi="Arial" w:cs="Arial"/>
        </w:rPr>
        <w:t xml:space="preserve"> peut être adopté et/ou </w:t>
      </w:r>
      <w:r w:rsidR="00825A50" w:rsidRPr="0079104B">
        <w:rPr>
          <w:rFonts w:ascii="Arial" w:hAnsi="Arial" w:cs="Arial"/>
        </w:rPr>
        <w:t>adapt</w:t>
      </w:r>
      <w:r w:rsidR="00AE37F1" w:rsidRPr="0079104B">
        <w:rPr>
          <w:rFonts w:ascii="Arial" w:hAnsi="Arial" w:cs="Arial"/>
        </w:rPr>
        <w:t xml:space="preserve">é par des </w:t>
      </w:r>
      <w:r w:rsidR="002A2F2C" w:rsidRPr="0079104B">
        <w:rPr>
          <w:rFonts w:ascii="Arial" w:hAnsi="Arial" w:cs="Arial"/>
        </w:rPr>
        <w:t>parties prenantes</w:t>
      </w:r>
      <w:r w:rsidR="00AE37F1" w:rsidRPr="0079104B">
        <w:rPr>
          <w:rFonts w:ascii="Arial" w:hAnsi="Arial" w:cs="Arial"/>
        </w:rPr>
        <w:t xml:space="preserve"> très divers</w:t>
      </w:r>
      <w:r w:rsidR="002A2F2C" w:rsidRPr="0079104B">
        <w:rPr>
          <w:rFonts w:ascii="Arial" w:hAnsi="Arial" w:cs="Arial"/>
        </w:rPr>
        <w:t>es</w:t>
      </w:r>
      <w:r w:rsidR="00825A50" w:rsidRPr="0079104B">
        <w:rPr>
          <w:rFonts w:ascii="Arial" w:hAnsi="Arial" w:cs="Arial"/>
        </w:rPr>
        <w:t>.</w:t>
      </w:r>
      <w:r w:rsidR="007E2D5E" w:rsidRPr="0079104B">
        <w:rPr>
          <w:rFonts w:ascii="Arial" w:hAnsi="Arial" w:cs="Arial"/>
        </w:rPr>
        <w:t xml:space="preserve"> </w:t>
      </w:r>
      <w:r w:rsidR="002A2F2C" w:rsidRPr="0079104B">
        <w:rPr>
          <w:rFonts w:ascii="Arial" w:hAnsi="Arial" w:cs="Arial"/>
        </w:rPr>
        <w:t>Le C</w:t>
      </w:r>
      <w:r w:rsidR="00DF6EF5" w:rsidRPr="0079104B">
        <w:rPr>
          <w:rFonts w:ascii="Arial" w:hAnsi="Arial" w:cs="Arial"/>
        </w:rPr>
        <w:t xml:space="preserve">ode </w:t>
      </w:r>
      <w:r w:rsidRPr="0079104B">
        <w:rPr>
          <w:rFonts w:ascii="Arial" w:hAnsi="Arial" w:cs="Arial"/>
        </w:rPr>
        <w:t xml:space="preserve">canadien </w:t>
      </w:r>
      <w:r w:rsidR="00DF6EF5" w:rsidRPr="0079104B">
        <w:rPr>
          <w:rFonts w:ascii="Arial" w:hAnsi="Arial" w:cs="Arial"/>
        </w:rPr>
        <w:t>d</w:t>
      </w:r>
      <w:r w:rsidR="002A2F2C" w:rsidRPr="0079104B">
        <w:rPr>
          <w:rFonts w:ascii="Arial" w:hAnsi="Arial" w:cs="Arial"/>
        </w:rPr>
        <w:t xml:space="preserve">e déontologie </w:t>
      </w:r>
      <w:r w:rsidRPr="0079104B">
        <w:rPr>
          <w:rFonts w:ascii="Arial" w:hAnsi="Arial" w:cs="Arial"/>
        </w:rPr>
        <w:t xml:space="preserve">professionnelle </w:t>
      </w:r>
      <w:r w:rsidR="002A2F2C" w:rsidRPr="0079104B">
        <w:rPr>
          <w:rFonts w:ascii="Arial" w:hAnsi="Arial" w:cs="Arial"/>
        </w:rPr>
        <w:t>des p</w:t>
      </w:r>
      <w:r w:rsidR="00825A50" w:rsidRPr="0079104B">
        <w:rPr>
          <w:rFonts w:ascii="Arial" w:hAnsi="Arial" w:cs="Arial"/>
        </w:rPr>
        <w:t>sycholog</w:t>
      </w:r>
      <w:r w:rsidR="002A2F2C" w:rsidRPr="0079104B">
        <w:rPr>
          <w:rFonts w:ascii="Arial" w:hAnsi="Arial" w:cs="Arial"/>
        </w:rPr>
        <w:t>ues</w:t>
      </w:r>
      <w:r w:rsidR="00825A50" w:rsidRPr="0079104B">
        <w:rPr>
          <w:rFonts w:ascii="Arial" w:hAnsi="Arial" w:cs="Arial"/>
        </w:rPr>
        <w:t xml:space="preserve"> </w:t>
      </w:r>
      <w:r w:rsidR="002A2F2C" w:rsidRPr="0079104B">
        <w:rPr>
          <w:rFonts w:ascii="Arial" w:hAnsi="Arial" w:cs="Arial"/>
        </w:rPr>
        <w:t>de l</w:t>
      </w:r>
      <w:r w:rsidR="009870D1" w:rsidRPr="0079104B">
        <w:rPr>
          <w:rFonts w:ascii="Arial" w:hAnsi="Arial" w:cs="Arial"/>
        </w:rPr>
        <w:t xml:space="preserve">a Société canadienne </w:t>
      </w:r>
      <w:r w:rsidR="002A2F2C" w:rsidRPr="0079104B">
        <w:rPr>
          <w:rFonts w:ascii="Arial" w:hAnsi="Arial" w:cs="Arial"/>
        </w:rPr>
        <w:t>de psychologie, par exemple, est qualifié de code</w:t>
      </w:r>
      <w:r w:rsidR="00825A50" w:rsidRPr="0079104B">
        <w:rPr>
          <w:rFonts w:ascii="Arial" w:hAnsi="Arial" w:cs="Arial"/>
        </w:rPr>
        <w:t xml:space="preserve"> </w:t>
      </w:r>
      <w:r w:rsidR="008F0E28" w:rsidRPr="0079104B">
        <w:rPr>
          <w:rFonts w:ascii="Arial" w:hAnsi="Arial" w:cs="Arial"/>
          <w:i/>
        </w:rPr>
        <w:t>générique,</w:t>
      </w:r>
      <w:r w:rsidR="00825A50" w:rsidRPr="0079104B">
        <w:rPr>
          <w:rFonts w:ascii="Arial" w:hAnsi="Arial" w:cs="Arial"/>
        </w:rPr>
        <w:t xml:space="preserve"> </w:t>
      </w:r>
      <w:r w:rsidR="008F0E28" w:rsidRPr="0079104B">
        <w:rPr>
          <w:rFonts w:ascii="Arial" w:hAnsi="Arial" w:cs="Arial"/>
        </w:rPr>
        <w:t>un</w:t>
      </w:r>
      <w:r w:rsidR="00825A50" w:rsidRPr="0079104B">
        <w:rPr>
          <w:rFonts w:ascii="Arial" w:hAnsi="Arial" w:cs="Arial"/>
        </w:rPr>
        <w:t xml:space="preserve"> document </w:t>
      </w:r>
      <w:r w:rsidR="008F0E28" w:rsidRPr="0079104B">
        <w:rPr>
          <w:rFonts w:ascii="Arial" w:hAnsi="Arial" w:cs="Arial"/>
        </w:rPr>
        <w:t>à utiliser pour élaborer des codes plus spécifiques</w:t>
      </w:r>
      <w:r w:rsidR="00825A50" w:rsidRPr="0079104B">
        <w:rPr>
          <w:rFonts w:ascii="Arial" w:hAnsi="Arial" w:cs="Arial"/>
        </w:rPr>
        <w:t>.</w:t>
      </w:r>
      <w:r w:rsidR="007E2D5E" w:rsidRPr="0079104B">
        <w:rPr>
          <w:rFonts w:ascii="Arial" w:hAnsi="Arial" w:cs="Arial"/>
        </w:rPr>
        <w:t xml:space="preserve"> </w:t>
      </w:r>
      <w:r w:rsidR="00825A50" w:rsidRPr="0079104B">
        <w:rPr>
          <w:rFonts w:ascii="Arial" w:hAnsi="Arial" w:cs="Arial"/>
        </w:rPr>
        <w:t>I</w:t>
      </w:r>
      <w:r w:rsidR="008F0E28" w:rsidRPr="0079104B">
        <w:rPr>
          <w:rFonts w:ascii="Arial" w:hAnsi="Arial" w:cs="Arial"/>
        </w:rPr>
        <w:t>l dit</w:t>
      </w:r>
      <w:r w:rsidR="000F33BD" w:rsidRPr="0079104B">
        <w:rPr>
          <w:rFonts w:ascii="Arial" w:hAnsi="Arial" w:cs="Arial"/>
        </w:rPr>
        <w:t> :</w:t>
      </w:r>
    </w:p>
    <w:p w:rsidR="00825A50" w:rsidRPr="0079104B" w:rsidRDefault="00EE507C" w:rsidP="00EE507C">
      <w:pPr>
        <w:pStyle w:val="NormalWeb"/>
        <w:spacing w:after="120"/>
        <w:ind w:left="1134"/>
        <w:jc w:val="both"/>
        <w:rPr>
          <w:rFonts w:ascii="Arial" w:hAnsi="Arial" w:cs="Arial"/>
          <w:sz w:val="22"/>
          <w:szCs w:val="22"/>
          <w:lang w:val="fr-FR"/>
        </w:rPr>
      </w:pPr>
      <w:r w:rsidRPr="0079104B">
        <w:rPr>
          <w:rFonts w:ascii="Arial" w:hAnsi="Arial" w:cs="Arial"/>
          <w:sz w:val="22"/>
          <w:szCs w:val="22"/>
          <w:lang w:val="fr-FR"/>
        </w:rPr>
        <w:t>Par exemple, le Code peut servir de cadre à un certain champ de compétence dans la définition des comportements qui seraient régis</w:t>
      </w:r>
      <w:r w:rsidR="00681918" w:rsidRPr="0079104B">
        <w:rPr>
          <w:rFonts w:ascii="Arial" w:hAnsi="Arial" w:cs="Arial"/>
          <w:sz w:val="22"/>
          <w:szCs w:val="22"/>
          <w:lang w:val="fr-FR"/>
        </w:rPr>
        <w:t>…</w:t>
      </w:r>
      <w:r w:rsidR="00822E9F" w:rsidRPr="0079104B">
        <w:rPr>
          <w:rFonts w:ascii="Arial" w:hAnsi="Arial" w:cs="Arial"/>
          <w:sz w:val="22"/>
          <w:szCs w:val="22"/>
          <w:lang w:val="fr-FR"/>
        </w:rPr>
        <w:t xml:space="preserve"> </w:t>
      </w:r>
      <w:r w:rsidRPr="0079104B">
        <w:rPr>
          <w:rFonts w:ascii="Arial" w:hAnsi="Arial" w:cs="Arial"/>
          <w:sz w:val="22"/>
          <w:szCs w:val="22"/>
          <w:lang w:val="fr-FR"/>
        </w:rPr>
        <w:t>Aussi, les principes et valeurs pourraient servir à aider les domaines de spécialisation à élaborer des normes propres à l</w:t>
      </w:r>
      <w:r w:rsidR="001B5963" w:rsidRPr="0079104B">
        <w:rPr>
          <w:rFonts w:ascii="Arial" w:hAnsi="Arial" w:cs="Arial"/>
          <w:sz w:val="22"/>
          <w:szCs w:val="22"/>
          <w:lang w:val="fr-FR"/>
        </w:rPr>
        <w:t>eur secteur</w:t>
      </w:r>
      <w:r w:rsidR="00825A50" w:rsidRPr="0079104B">
        <w:rPr>
          <w:rStyle w:val="FootnoteReference"/>
          <w:rFonts w:cs="Arial"/>
          <w:sz w:val="22"/>
          <w:szCs w:val="22"/>
          <w:lang w:val="fr-FR"/>
        </w:rPr>
        <w:footnoteReference w:id="51"/>
      </w:r>
      <w:r w:rsidR="0058681C" w:rsidRPr="0079104B">
        <w:rPr>
          <w:rFonts w:ascii="Arial" w:hAnsi="Arial" w:cs="Arial"/>
          <w:sz w:val="22"/>
          <w:szCs w:val="22"/>
          <w:lang w:val="fr-FR"/>
        </w:rPr>
        <w:t>.</w:t>
      </w:r>
    </w:p>
    <w:p w:rsidR="00681918" w:rsidRPr="0079104B" w:rsidRDefault="0058681C" w:rsidP="00C73786">
      <w:pPr>
        <w:pStyle w:val="ListParagraph"/>
        <w:numPr>
          <w:ilvl w:val="0"/>
          <w:numId w:val="1"/>
        </w:numPr>
        <w:spacing w:after="120" w:line="240" w:lineRule="auto"/>
        <w:ind w:left="567" w:hanging="567"/>
        <w:contextualSpacing w:val="0"/>
        <w:jc w:val="both"/>
        <w:rPr>
          <w:rFonts w:ascii="Arial" w:hAnsi="Arial" w:cs="Arial"/>
        </w:rPr>
      </w:pPr>
      <w:r w:rsidRPr="0079104B">
        <w:rPr>
          <w:rFonts w:ascii="Arial" w:hAnsi="Arial" w:cs="Arial"/>
        </w:rPr>
        <w:t xml:space="preserve">Dans un autre exemple, le </w:t>
      </w:r>
      <w:r w:rsidR="0080669F" w:rsidRPr="0079104B">
        <w:rPr>
          <w:rFonts w:ascii="Arial" w:hAnsi="Arial" w:cs="Arial"/>
        </w:rPr>
        <w:t>Modèle de c</w:t>
      </w:r>
      <w:r w:rsidRPr="0079104B">
        <w:rPr>
          <w:rFonts w:ascii="Arial" w:hAnsi="Arial" w:cs="Arial"/>
        </w:rPr>
        <w:t>ode de conduite de</w:t>
      </w:r>
      <w:r w:rsidR="0080669F" w:rsidRPr="0079104B">
        <w:rPr>
          <w:rFonts w:ascii="Arial" w:hAnsi="Arial" w:cs="Arial"/>
        </w:rPr>
        <w:t xml:space="preserve"> l’</w:t>
      </w:r>
      <w:r w:rsidRPr="0079104B">
        <w:rPr>
          <w:rFonts w:ascii="Arial" w:hAnsi="Arial" w:cs="Arial"/>
        </w:rPr>
        <w:t>aviateur</w:t>
      </w:r>
      <w:r w:rsidR="0080669F" w:rsidRPr="0079104B">
        <w:rPr>
          <w:rFonts w:ascii="Arial" w:hAnsi="Arial" w:cs="Arial"/>
        </w:rPr>
        <w:t xml:space="preserve"> </w:t>
      </w:r>
      <w:r w:rsidR="00A67DE1" w:rsidRPr="0079104B">
        <w:rPr>
          <w:rFonts w:ascii="Arial" w:hAnsi="Arial" w:cs="Arial"/>
        </w:rPr>
        <w:t xml:space="preserve">a été conçu comme un modèle </w:t>
      </w:r>
      <w:r w:rsidRPr="0079104B">
        <w:rPr>
          <w:rFonts w:ascii="Arial" w:hAnsi="Arial" w:cs="Arial"/>
        </w:rPr>
        <w:t xml:space="preserve">pouvant être adapté </w:t>
      </w:r>
      <w:r w:rsidR="00596BBE" w:rsidRPr="0079104B">
        <w:rPr>
          <w:rFonts w:ascii="Arial" w:hAnsi="Arial" w:cs="Arial"/>
        </w:rPr>
        <w:t xml:space="preserve">par de nombreux praticiens de l’aviation, notamment </w:t>
      </w:r>
      <w:r w:rsidR="00B953CE" w:rsidRPr="0079104B">
        <w:rPr>
          <w:rFonts w:ascii="Arial" w:hAnsi="Arial" w:cs="Arial"/>
        </w:rPr>
        <w:t>l</w:t>
      </w:r>
      <w:r w:rsidR="00596BBE" w:rsidRPr="0079104B">
        <w:rPr>
          <w:rFonts w:ascii="Arial" w:hAnsi="Arial" w:cs="Arial"/>
        </w:rPr>
        <w:t xml:space="preserve">es pilotes, </w:t>
      </w:r>
      <w:r w:rsidR="00B953CE" w:rsidRPr="0079104B">
        <w:rPr>
          <w:rFonts w:ascii="Arial" w:hAnsi="Arial" w:cs="Arial"/>
        </w:rPr>
        <w:t>l</w:t>
      </w:r>
      <w:r w:rsidR="00596BBE" w:rsidRPr="0079104B">
        <w:rPr>
          <w:rFonts w:ascii="Arial" w:hAnsi="Arial" w:cs="Arial"/>
        </w:rPr>
        <w:t xml:space="preserve">es mécaniciens, </w:t>
      </w:r>
      <w:r w:rsidR="00A67DE1" w:rsidRPr="0079104B">
        <w:rPr>
          <w:rFonts w:ascii="Arial" w:hAnsi="Arial" w:cs="Arial"/>
        </w:rPr>
        <w:t>d</w:t>
      </w:r>
      <w:r w:rsidR="00596BBE" w:rsidRPr="0079104B">
        <w:rPr>
          <w:rFonts w:ascii="Arial" w:hAnsi="Arial" w:cs="Arial"/>
        </w:rPr>
        <w:t>es organisations et l’ensemble de la communauté aéronautique</w:t>
      </w:r>
      <w:r w:rsidR="00D071E9" w:rsidRPr="0079104B">
        <w:rPr>
          <w:rStyle w:val="FootnoteReference"/>
          <w:rFonts w:cs="Arial"/>
        </w:rPr>
        <w:footnoteReference w:id="52"/>
      </w:r>
      <w:r w:rsidR="00596BBE" w:rsidRPr="0079104B">
        <w:rPr>
          <w:rFonts w:ascii="Arial" w:hAnsi="Arial" w:cs="Arial"/>
        </w:rPr>
        <w:t>.</w:t>
      </w:r>
      <w:r w:rsidR="00825A50" w:rsidRPr="0079104B">
        <w:rPr>
          <w:rFonts w:ascii="Arial" w:hAnsi="Arial" w:cs="Arial"/>
        </w:rPr>
        <w:t xml:space="preserve"> </w:t>
      </w:r>
    </w:p>
    <w:p w:rsidR="007E2D5E" w:rsidRPr="0079104B" w:rsidRDefault="00596BBE" w:rsidP="00C73786">
      <w:pPr>
        <w:pStyle w:val="ListParagraph"/>
        <w:numPr>
          <w:ilvl w:val="0"/>
          <w:numId w:val="1"/>
        </w:numPr>
        <w:spacing w:after="120" w:line="240" w:lineRule="auto"/>
        <w:ind w:left="567" w:hanging="567"/>
        <w:contextualSpacing w:val="0"/>
        <w:jc w:val="both"/>
        <w:rPr>
          <w:rFonts w:ascii="Arial" w:hAnsi="Arial" w:cs="Arial"/>
        </w:rPr>
      </w:pPr>
      <w:r w:rsidRPr="0079104B">
        <w:rPr>
          <w:rFonts w:ascii="Arial" w:hAnsi="Arial" w:cs="Arial"/>
        </w:rPr>
        <w:t xml:space="preserve">L’initiative NICE de la </w:t>
      </w:r>
      <w:proofErr w:type="spellStart"/>
      <w:r w:rsidR="00EB5D07" w:rsidRPr="0079104B">
        <w:rPr>
          <w:rFonts w:ascii="Arial" w:hAnsi="Arial" w:cs="Arial"/>
        </w:rPr>
        <w:t>Nordic</w:t>
      </w:r>
      <w:proofErr w:type="spellEnd"/>
      <w:r w:rsidR="00EB5D07" w:rsidRPr="0079104B">
        <w:rPr>
          <w:rFonts w:ascii="Arial" w:hAnsi="Arial" w:cs="Arial"/>
        </w:rPr>
        <w:t xml:space="preserve"> </w:t>
      </w:r>
      <w:proofErr w:type="spellStart"/>
      <w:r w:rsidR="00EB5D07" w:rsidRPr="0079104B">
        <w:rPr>
          <w:rFonts w:ascii="Arial" w:hAnsi="Arial" w:cs="Arial"/>
        </w:rPr>
        <w:t>Fashion</w:t>
      </w:r>
      <w:proofErr w:type="spellEnd"/>
      <w:r w:rsidR="00EB5D07" w:rsidRPr="0079104B">
        <w:rPr>
          <w:rFonts w:ascii="Arial" w:hAnsi="Arial" w:cs="Arial"/>
        </w:rPr>
        <w:t xml:space="preserve"> Association </w:t>
      </w:r>
      <w:r w:rsidRPr="0079104B">
        <w:rPr>
          <w:rFonts w:ascii="Arial" w:hAnsi="Arial" w:cs="Arial"/>
        </w:rPr>
        <w:t xml:space="preserve">est un exemple d’adaptation d’un </w:t>
      </w:r>
      <w:r w:rsidR="00FF252E" w:rsidRPr="0079104B">
        <w:rPr>
          <w:rFonts w:ascii="Arial" w:hAnsi="Arial" w:cs="Arial"/>
        </w:rPr>
        <w:t xml:space="preserve">modèle de </w:t>
      </w:r>
      <w:r w:rsidRPr="0079104B">
        <w:rPr>
          <w:rFonts w:ascii="Arial" w:hAnsi="Arial" w:cs="Arial"/>
        </w:rPr>
        <w:t xml:space="preserve">code </w:t>
      </w:r>
      <w:r w:rsidR="000F33BD" w:rsidRPr="0079104B">
        <w:rPr>
          <w:rFonts w:ascii="Arial" w:hAnsi="Arial" w:cs="Arial"/>
        </w:rPr>
        <w:t>à</w:t>
      </w:r>
      <w:r w:rsidRPr="0079104B">
        <w:rPr>
          <w:rFonts w:ascii="Arial" w:hAnsi="Arial" w:cs="Arial"/>
        </w:rPr>
        <w:t xml:space="preserve"> un secteur spécifique</w:t>
      </w:r>
      <w:r w:rsidR="00B15352" w:rsidRPr="0079104B">
        <w:rPr>
          <w:rStyle w:val="FootnoteReference"/>
          <w:rFonts w:cs="Arial"/>
        </w:rPr>
        <w:t xml:space="preserve"> </w:t>
      </w:r>
      <w:r w:rsidR="00B15352" w:rsidRPr="0079104B">
        <w:rPr>
          <w:rStyle w:val="FootnoteReference"/>
          <w:rFonts w:cs="Arial"/>
        </w:rPr>
        <w:footnoteReference w:id="53"/>
      </w:r>
      <w:r w:rsidR="00EB5D07" w:rsidRPr="0079104B">
        <w:rPr>
          <w:rFonts w:ascii="Arial" w:hAnsi="Arial" w:cs="Arial"/>
        </w:rPr>
        <w:t xml:space="preserve"> </w:t>
      </w:r>
      <w:r w:rsidRPr="0079104B">
        <w:rPr>
          <w:rFonts w:ascii="Arial" w:hAnsi="Arial" w:cs="Arial"/>
        </w:rPr>
        <w:t xml:space="preserve">. La </w:t>
      </w:r>
      <w:proofErr w:type="spellStart"/>
      <w:r w:rsidR="00EB5D07" w:rsidRPr="0079104B">
        <w:rPr>
          <w:rFonts w:ascii="Arial" w:hAnsi="Arial" w:cs="Arial"/>
        </w:rPr>
        <w:t>Fashion</w:t>
      </w:r>
      <w:proofErr w:type="spellEnd"/>
      <w:r w:rsidR="00EB5D07" w:rsidRPr="0079104B">
        <w:rPr>
          <w:rFonts w:ascii="Arial" w:hAnsi="Arial" w:cs="Arial"/>
        </w:rPr>
        <w:t xml:space="preserve"> Association </w:t>
      </w:r>
      <w:r w:rsidR="00D140EE" w:rsidRPr="0079104B">
        <w:rPr>
          <w:rFonts w:ascii="Arial" w:hAnsi="Arial" w:cs="Arial"/>
        </w:rPr>
        <w:t xml:space="preserve">s’est basée sur le Pacte mondial des Nations Unies pour </w:t>
      </w:r>
      <w:r w:rsidR="00793EB4" w:rsidRPr="0079104B">
        <w:rPr>
          <w:rFonts w:ascii="Arial" w:hAnsi="Arial" w:cs="Arial"/>
        </w:rPr>
        <w:t>élabor</w:t>
      </w:r>
      <w:r w:rsidR="00D140EE" w:rsidRPr="0079104B">
        <w:rPr>
          <w:rFonts w:ascii="Arial" w:hAnsi="Arial" w:cs="Arial"/>
        </w:rPr>
        <w:t>er</w:t>
      </w:r>
      <w:r w:rsidR="00793EB4" w:rsidRPr="0079104B">
        <w:rPr>
          <w:rFonts w:ascii="Arial" w:hAnsi="Arial" w:cs="Arial"/>
        </w:rPr>
        <w:t xml:space="preserve"> </w:t>
      </w:r>
      <w:r w:rsidR="00D140EE" w:rsidRPr="0079104B">
        <w:rPr>
          <w:rFonts w:ascii="Arial" w:hAnsi="Arial" w:cs="Arial"/>
        </w:rPr>
        <w:t>son</w:t>
      </w:r>
      <w:r w:rsidR="00793EB4" w:rsidRPr="0079104B">
        <w:rPr>
          <w:rFonts w:ascii="Arial" w:hAnsi="Arial" w:cs="Arial"/>
        </w:rPr>
        <w:t xml:space="preserve"> code de conduite NICE (</w:t>
      </w:r>
      <w:proofErr w:type="spellStart"/>
      <w:r w:rsidR="00EB5D07" w:rsidRPr="0079104B">
        <w:rPr>
          <w:rFonts w:ascii="Arial" w:hAnsi="Arial" w:cs="Arial"/>
        </w:rPr>
        <w:t>Nordic</w:t>
      </w:r>
      <w:proofErr w:type="spellEnd"/>
      <w:r w:rsidR="00EB5D07" w:rsidRPr="0079104B">
        <w:rPr>
          <w:rFonts w:ascii="Arial" w:hAnsi="Arial" w:cs="Arial"/>
        </w:rPr>
        <w:t xml:space="preserve"> Initiative, </w:t>
      </w:r>
      <w:r w:rsidR="00EB5D07" w:rsidRPr="0079104B">
        <w:rPr>
          <w:rStyle w:val="Strong"/>
          <w:bCs/>
          <w:lang w:val="fr-FR"/>
        </w:rPr>
        <w:t>Clean</w:t>
      </w:r>
      <w:r w:rsidR="00EB5D07" w:rsidRPr="0079104B">
        <w:rPr>
          <w:rFonts w:ascii="Arial" w:hAnsi="Arial" w:cs="Arial"/>
        </w:rPr>
        <w:t xml:space="preserve"> and </w:t>
      </w:r>
      <w:proofErr w:type="spellStart"/>
      <w:r w:rsidR="00EB5D07" w:rsidRPr="0079104B">
        <w:rPr>
          <w:rFonts w:ascii="Arial" w:hAnsi="Arial" w:cs="Arial"/>
        </w:rPr>
        <w:t>Ethical</w:t>
      </w:r>
      <w:proofErr w:type="spellEnd"/>
      <w:r w:rsidR="00EB5D07" w:rsidRPr="0079104B">
        <w:rPr>
          <w:rFonts w:ascii="Arial" w:hAnsi="Arial" w:cs="Arial"/>
        </w:rPr>
        <w:t>)</w:t>
      </w:r>
      <w:r w:rsidR="00B15352" w:rsidRPr="0079104B">
        <w:rPr>
          <w:rStyle w:val="FootnoteReference"/>
          <w:rFonts w:cs="Arial"/>
        </w:rPr>
        <w:footnoteReference w:id="54"/>
      </w:r>
      <w:r w:rsidR="00793EB4" w:rsidRPr="0079104B">
        <w:rPr>
          <w:rFonts w:ascii="Arial" w:hAnsi="Arial" w:cs="Arial"/>
        </w:rPr>
        <w:t>.</w:t>
      </w:r>
      <w:r w:rsidR="007E2D5E" w:rsidRPr="0079104B">
        <w:rPr>
          <w:rFonts w:ascii="Arial" w:hAnsi="Arial" w:cs="Arial"/>
        </w:rPr>
        <w:t xml:space="preserve"> </w:t>
      </w:r>
      <w:r w:rsidR="00D140EE" w:rsidRPr="0079104B">
        <w:rPr>
          <w:rFonts w:ascii="Arial" w:hAnsi="Arial" w:cs="Arial"/>
        </w:rPr>
        <w:t>Les</w:t>
      </w:r>
      <w:r w:rsidR="00793EB4" w:rsidRPr="0079104B">
        <w:rPr>
          <w:rFonts w:ascii="Arial" w:hAnsi="Arial" w:cs="Arial"/>
        </w:rPr>
        <w:t xml:space="preserve"> seize principes de </w:t>
      </w:r>
      <w:r w:rsidR="00BE3D21" w:rsidRPr="0079104B">
        <w:rPr>
          <w:rFonts w:ascii="Arial" w:hAnsi="Arial" w:cs="Arial"/>
        </w:rPr>
        <w:t>NICE</w:t>
      </w:r>
      <w:r w:rsidR="00793EB4" w:rsidRPr="0079104B">
        <w:rPr>
          <w:rFonts w:ascii="Arial" w:hAnsi="Arial" w:cs="Arial"/>
        </w:rPr>
        <w:t xml:space="preserve"> </w:t>
      </w:r>
      <w:r w:rsidR="00D140EE" w:rsidRPr="0079104B">
        <w:rPr>
          <w:rFonts w:ascii="Arial" w:hAnsi="Arial" w:cs="Arial"/>
        </w:rPr>
        <w:t xml:space="preserve">s’inspirent </w:t>
      </w:r>
      <w:r w:rsidR="00793EB4" w:rsidRPr="0079104B">
        <w:rPr>
          <w:rFonts w:ascii="Arial" w:hAnsi="Arial" w:cs="Arial"/>
        </w:rPr>
        <w:t>des dix principes du Pacte mondial</w:t>
      </w:r>
      <w:r w:rsidR="00061261" w:rsidRPr="0079104B">
        <w:rPr>
          <w:rFonts w:ascii="Arial" w:hAnsi="Arial" w:cs="Arial"/>
        </w:rPr>
        <w:t xml:space="preserve">. </w:t>
      </w:r>
      <w:r w:rsidR="00BE3D21" w:rsidRPr="0079104B">
        <w:rPr>
          <w:rFonts w:ascii="Arial" w:hAnsi="Arial" w:cs="Arial"/>
        </w:rPr>
        <w:t xml:space="preserve">Le </w:t>
      </w:r>
      <w:r w:rsidR="00793EB4" w:rsidRPr="0079104B">
        <w:rPr>
          <w:rFonts w:ascii="Arial" w:hAnsi="Arial" w:cs="Arial"/>
        </w:rPr>
        <w:t xml:space="preserve">but était de rendre l’industrie nordique de la mode plus </w:t>
      </w:r>
      <w:r w:rsidR="00D36CF9" w:rsidRPr="0079104B">
        <w:rPr>
          <w:rFonts w:ascii="Arial" w:hAnsi="Arial" w:cs="Arial"/>
        </w:rPr>
        <w:t>comptable</w:t>
      </w:r>
      <w:r w:rsidR="00793EB4" w:rsidRPr="0079104B">
        <w:rPr>
          <w:rFonts w:ascii="Arial" w:hAnsi="Arial" w:cs="Arial"/>
        </w:rPr>
        <w:t xml:space="preserve"> de ses pratiques </w:t>
      </w:r>
      <w:r w:rsidR="00116F2A" w:rsidRPr="0079104B">
        <w:rPr>
          <w:rFonts w:ascii="Arial" w:hAnsi="Arial" w:cs="Arial"/>
        </w:rPr>
        <w:t xml:space="preserve">en matière de </w:t>
      </w:r>
      <w:r w:rsidR="00972697" w:rsidRPr="0079104B">
        <w:rPr>
          <w:rFonts w:ascii="Arial" w:hAnsi="Arial" w:cs="Arial"/>
        </w:rPr>
        <w:t>développement durable</w:t>
      </w:r>
      <w:r w:rsidR="00116F2A" w:rsidRPr="0079104B">
        <w:rPr>
          <w:rFonts w:ascii="Arial" w:hAnsi="Arial" w:cs="Arial"/>
        </w:rPr>
        <w:t xml:space="preserve"> et de </w:t>
      </w:r>
      <w:r w:rsidR="00061261" w:rsidRPr="0079104B">
        <w:rPr>
          <w:rFonts w:ascii="Arial" w:hAnsi="Arial" w:cs="Arial"/>
        </w:rPr>
        <w:t>promo</w:t>
      </w:r>
      <w:r w:rsidR="00116F2A" w:rsidRPr="0079104B">
        <w:rPr>
          <w:rFonts w:ascii="Arial" w:hAnsi="Arial" w:cs="Arial"/>
        </w:rPr>
        <w:t>uvoir un comportement plus respons</w:t>
      </w:r>
      <w:r w:rsidR="00972697" w:rsidRPr="0079104B">
        <w:rPr>
          <w:rFonts w:ascii="Arial" w:hAnsi="Arial" w:cs="Arial"/>
        </w:rPr>
        <w:t>a</w:t>
      </w:r>
      <w:r w:rsidR="00116F2A" w:rsidRPr="0079104B">
        <w:rPr>
          <w:rFonts w:ascii="Arial" w:hAnsi="Arial" w:cs="Arial"/>
        </w:rPr>
        <w:t xml:space="preserve">ble </w:t>
      </w:r>
      <w:r w:rsidR="000F33BD" w:rsidRPr="0079104B">
        <w:rPr>
          <w:rFonts w:ascii="Arial" w:hAnsi="Arial" w:cs="Arial"/>
        </w:rPr>
        <w:t>sur le plan écologique</w:t>
      </w:r>
      <w:r w:rsidR="00116F2A" w:rsidRPr="0079104B">
        <w:rPr>
          <w:rFonts w:ascii="Arial" w:hAnsi="Arial" w:cs="Arial"/>
        </w:rPr>
        <w:t xml:space="preserve">, en adaptant le Pacte mondial </w:t>
      </w:r>
      <w:r w:rsidR="00116F2A" w:rsidRPr="0079104B">
        <w:rPr>
          <w:rFonts w:ascii="Arial" w:hAnsi="Arial" w:cs="Arial"/>
        </w:rPr>
        <w:lastRenderedPageBreak/>
        <w:t>de</w:t>
      </w:r>
      <w:r w:rsidR="00972697" w:rsidRPr="0079104B">
        <w:rPr>
          <w:rFonts w:ascii="Arial" w:hAnsi="Arial" w:cs="Arial"/>
        </w:rPr>
        <w:t>s Nations Unies</w:t>
      </w:r>
      <w:r w:rsidR="00116F2A" w:rsidRPr="0079104B">
        <w:rPr>
          <w:rFonts w:ascii="Arial" w:hAnsi="Arial" w:cs="Arial"/>
        </w:rPr>
        <w:t xml:space="preserve"> et en élaborant des outils pédagogiques (guides pour les consommateurs et pour les professionnels</w:t>
      </w:r>
      <w:r w:rsidR="00EB5D07" w:rsidRPr="0079104B">
        <w:rPr>
          <w:rFonts w:ascii="Arial" w:hAnsi="Arial" w:cs="Arial"/>
        </w:rPr>
        <w:t>).</w:t>
      </w:r>
    </w:p>
    <w:p w:rsidR="00681918" w:rsidRPr="0079104B" w:rsidRDefault="00116F2A" w:rsidP="00C73786">
      <w:pPr>
        <w:pStyle w:val="ListParagraph"/>
        <w:numPr>
          <w:ilvl w:val="0"/>
          <w:numId w:val="1"/>
        </w:numPr>
        <w:spacing w:after="120" w:line="240" w:lineRule="auto"/>
        <w:ind w:left="567" w:hanging="567"/>
        <w:contextualSpacing w:val="0"/>
        <w:jc w:val="both"/>
        <w:rPr>
          <w:rFonts w:ascii="Arial" w:hAnsi="Arial" w:cs="Arial"/>
        </w:rPr>
      </w:pPr>
      <w:r w:rsidRPr="0079104B">
        <w:rPr>
          <w:rFonts w:ascii="Arial" w:hAnsi="Arial" w:cs="Arial"/>
        </w:rPr>
        <w:t xml:space="preserve">Les organisations professionnelles </w:t>
      </w:r>
      <w:r w:rsidR="00D36CF9" w:rsidRPr="0079104B">
        <w:rPr>
          <w:rFonts w:ascii="Arial" w:hAnsi="Arial" w:cs="Arial"/>
        </w:rPr>
        <w:t xml:space="preserve">dont les membres sont des </w:t>
      </w:r>
      <w:r w:rsidR="00A028B4" w:rsidRPr="0079104B">
        <w:rPr>
          <w:rFonts w:ascii="Arial" w:hAnsi="Arial" w:cs="Arial"/>
        </w:rPr>
        <w:t>institutions</w:t>
      </w:r>
      <w:r w:rsidRPr="0079104B">
        <w:rPr>
          <w:rFonts w:ascii="Arial" w:hAnsi="Arial" w:cs="Arial"/>
        </w:rPr>
        <w:t xml:space="preserve">, telles que les associations de musées, </w:t>
      </w:r>
      <w:r w:rsidR="00D36CF9" w:rsidRPr="0079104B">
        <w:rPr>
          <w:rFonts w:ascii="Arial" w:hAnsi="Arial" w:cs="Arial"/>
        </w:rPr>
        <w:t xml:space="preserve">de </w:t>
      </w:r>
      <w:r w:rsidRPr="0079104B">
        <w:rPr>
          <w:rFonts w:ascii="Arial" w:hAnsi="Arial" w:cs="Arial"/>
        </w:rPr>
        <w:t xml:space="preserve">bibliothèques </w:t>
      </w:r>
      <w:r w:rsidR="00D36CF9" w:rsidRPr="0079104B">
        <w:rPr>
          <w:rFonts w:ascii="Arial" w:hAnsi="Arial" w:cs="Arial"/>
        </w:rPr>
        <w:t>ou d’</w:t>
      </w:r>
      <w:r w:rsidRPr="0079104B">
        <w:rPr>
          <w:rFonts w:ascii="Arial" w:hAnsi="Arial" w:cs="Arial"/>
        </w:rPr>
        <w:t xml:space="preserve">archives, </w:t>
      </w:r>
      <w:r w:rsidR="009439B3" w:rsidRPr="0079104B">
        <w:rPr>
          <w:rFonts w:ascii="Arial" w:hAnsi="Arial" w:cs="Arial"/>
        </w:rPr>
        <w:t>élaborent</w:t>
      </w:r>
      <w:r w:rsidRPr="0079104B">
        <w:rPr>
          <w:rFonts w:ascii="Arial" w:hAnsi="Arial" w:cs="Arial"/>
        </w:rPr>
        <w:t xml:space="preserve"> souvent des </w:t>
      </w:r>
      <w:r w:rsidR="00FF252E" w:rsidRPr="0079104B">
        <w:rPr>
          <w:rFonts w:ascii="Arial" w:hAnsi="Arial" w:cs="Arial"/>
        </w:rPr>
        <w:t xml:space="preserve">modèles de </w:t>
      </w:r>
      <w:r w:rsidRPr="0079104B">
        <w:rPr>
          <w:rFonts w:ascii="Arial" w:hAnsi="Arial" w:cs="Arial"/>
        </w:rPr>
        <w:t xml:space="preserve">code d’éthique qui sont ensuite adoptés par </w:t>
      </w:r>
      <w:r w:rsidR="0067497D" w:rsidRPr="0079104B">
        <w:rPr>
          <w:rFonts w:ascii="Arial" w:hAnsi="Arial" w:cs="Arial"/>
        </w:rPr>
        <w:t>les différentes</w:t>
      </w:r>
      <w:r w:rsidRPr="0079104B">
        <w:rPr>
          <w:rFonts w:ascii="Arial" w:hAnsi="Arial" w:cs="Arial"/>
        </w:rPr>
        <w:t xml:space="preserve"> institutions</w:t>
      </w:r>
      <w:r w:rsidR="00825A50" w:rsidRPr="0079104B">
        <w:rPr>
          <w:rFonts w:ascii="Arial" w:hAnsi="Arial" w:cs="Arial"/>
        </w:rPr>
        <w:t>.</w:t>
      </w:r>
      <w:r w:rsidR="007E2D5E" w:rsidRPr="0079104B">
        <w:rPr>
          <w:rFonts w:ascii="Arial" w:hAnsi="Arial" w:cs="Arial"/>
        </w:rPr>
        <w:t xml:space="preserve"> </w:t>
      </w:r>
      <w:r w:rsidRPr="0079104B">
        <w:rPr>
          <w:rFonts w:ascii="Arial" w:hAnsi="Arial" w:cs="Arial"/>
        </w:rPr>
        <w:t xml:space="preserve">Les codes de ces </w:t>
      </w:r>
      <w:r w:rsidR="00825A50" w:rsidRPr="0079104B">
        <w:rPr>
          <w:rFonts w:ascii="Arial" w:hAnsi="Arial" w:cs="Arial"/>
        </w:rPr>
        <w:t xml:space="preserve">associations </w:t>
      </w:r>
      <w:r w:rsidR="00DD60FE" w:rsidRPr="0079104B">
        <w:rPr>
          <w:rFonts w:ascii="Arial" w:hAnsi="Arial" w:cs="Arial"/>
        </w:rPr>
        <w:t>définissent d</w:t>
      </w:r>
      <w:r w:rsidR="005B5CC3" w:rsidRPr="0079104B">
        <w:rPr>
          <w:rFonts w:ascii="Arial" w:hAnsi="Arial" w:cs="Arial"/>
        </w:rPr>
        <w:t>es règles pour leur domaine, au niveau national, voire international</w:t>
      </w:r>
      <w:r w:rsidR="00825A50" w:rsidRPr="0079104B">
        <w:rPr>
          <w:rFonts w:ascii="Arial" w:hAnsi="Arial" w:cs="Arial"/>
        </w:rPr>
        <w:t>.</w:t>
      </w:r>
      <w:r w:rsidR="007E2D5E" w:rsidRPr="0079104B">
        <w:rPr>
          <w:rFonts w:ascii="Arial" w:hAnsi="Arial" w:cs="Arial"/>
        </w:rPr>
        <w:t xml:space="preserve"> </w:t>
      </w:r>
      <w:r w:rsidR="005B5CC3" w:rsidRPr="0079104B">
        <w:rPr>
          <w:rFonts w:ascii="Arial" w:hAnsi="Arial" w:cs="Arial"/>
        </w:rPr>
        <w:t xml:space="preserve">C’est le cas notamment du Conseil international des archives </w:t>
      </w:r>
      <w:r w:rsidR="00DF0224" w:rsidRPr="0079104B">
        <w:rPr>
          <w:rFonts w:ascii="Arial" w:hAnsi="Arial" w:cs="Arial"/>
        </w:rPr>
        <w:t>(ICA)</w:t>
      </w:r>
      <w:r w:rsidR="00377D71" w:rsidRPr="0079104B">
        <w:rPr>
          <w:rStyle w:val="FootnoteReference"/>
          <w:rFonts w:cs="Arial"/>
        </w:rPr>
        <w:footnoteReference w:id="55"/>
      </w:r>
      <w:r w:rsidR="007E2D5E" w:rsidRPr="0079104B">
        <w:rPr>
          <w:rFonts w:ascii="Arial" w:hAnsi="Arial" w:cs="Arial"/>
        </w:rPr>
        <w:t xml:space="preserve"> </w:t>
      </w:r>
      <w:r w:rsidR="005B5CC3" w:rsidRPr="0079104B">
        <w:rPr>
          <w:rFonts w:ascii="Arial" w:hAnsi="Arial" w:cs="Arial"/>
          <w:color w:val="262626"/>
        </w:rPr>
        <w:t>et du Conseil international des musées</w:t>
      </w:r>
      <w:r w:rsidR="00825A50" w:rsidRPr="0079104B">
        <w:rPr>
          <w:rFonts w:ascii="Arial" w:hAnsi="Arial" w:cs="Arial"/>
          <w:color w:val="262626"/>
        </w:rPr>
        <w:t xml:space="preserve"> (ICOM)</w:t>
      </w:r>
      <w:r w:rsidR="00377D71" w:rsidRPr="0079104B">
        <w:rPr>
          <w:rStyle w:val="FootnoteReference"/>
          <w:rFonts w:cs="Arial"/>
          <w:color w:val="262626"/>
        </w:rPr>
        <w:footnoteReference w:id="56"/>
      </w:r>
      <w:r w:rsidR="005B5CC3" w:rsidRPr="0079104B">
        <w:rPr>
          <w:rFonts w:ascii="Arial" w:hAnsi="Arial" w:cs="Arial"/>
          <w:color w:val="262626"/>
        </w:rPr>
        <w:t>.</w:t>
      </w:r>
      <w:r w:rsidR="007E2D5E" w:rsidRPr="0079104B">
        <w:rPr>
          <w:rFonts w:ascii="Arial" w:hAnsi="Arial" w:cs="Arial"/>
          <w:color w:val="262626"/>
        </w:rPr>
        <w:t xml:space="preserve"> </w:t>
      </w:r>
      <w:r w:rsidR="003D6F88" w:rsidRPr="0079104B">
        <w:rPr>
          <w:rFonts w:ascii="Arial" w:hAnsi="Arial" w:cs="Arial"/>
          <w:color w:val="262626"/>
        </w:rPr>
        <w:t>Si l’</w:t>
      </w:r>
      <w:r w:rsidR="00825A50" w:rsidRPr="0079104B">
        <w:rPr>
          <w:rFonts w:ascii="Arial" w:hAnsi="Arial" w:cs="Arial"/>
          <w:color w:val="262626"/>
        </w:rPr>
        <w:t xml:space="preserve">ICA </w:t>
      </w:r>
      <w:r w:rsidR="003D6F88" w:rsidRPr="0079104B">
        <w:rPr>
          <w:rFonts w:ascii="Arial" w:hAnsi="Arial" w:cs="Arial"/>
          <w:color w:val="262626"/>
        </w:rPr>
        <w:t>n’</w:t>
      </w:r>
      <w:r w:rsidR="00DD60FE" w:rsidRPr="0079104B">
        <w:rPr>
          <w:rFonts w:ascii="Arial" w:hAnsi="Arial" w:cs="Arial"/>
          <w:color w:val="262626"/>
        </w:rPr>
        <w:t xml:space="preserve">oblige pas </w:t>
      </w:r>
      <w:r w:rsidR="003D6F88" w:rsidRPr="0079104B">
        <w:rPr>
          <w:rFonts w:ascii="Arial" w:hAnsi="Arial" w:cs="Arial"/>
          <w:color w:val="262626"/>
        </w:rPr>
        <w:t xml:space="preserve">ses membres </w:t>
      </w:r>
      <w:r w:rsidR="00DD60FE" w:rsidRPr="0079104B">
        <w:rPr>
          <w:rFonts w:ascii="Arial" w:hAnsi="Arial" w:cs="Arial"/>
          <w:color w:val="262626"/>
        </w:rPr>
        <w:t xml:space="preserve">à </w:t>
      </w:r>
      <w:r w:rsidR="003D6F88" w:rsidRPr="0079104B">
        <w:rPr>
          <w:rFonts w:ascii="Arial" w:hAnsi="Arial" w:cs="Arial"/>
          <w:color w:val="262626"/>
        </w:rPr>
        <w:t>adopte</w:t>
      </w:r>
      <w:r w:rsidR="00DD60FE" w:rsidRPr="0079104B">
        <w:rPr>
          <w:rFonts w:ascii="Arial" w:hAnsi="Arial" w:cs="Arial"/>
          <w:color w:val="262626"/>
        </w:rPr>
        <w:t>r</w:t>
      </w:r>
      <w:r w:rsidR="003D6F88" w:rsidRPr="0079104B">
        <w:rPr>
          <w:rFonts w:ascii="Arial" w:hAnsi="Arial" w:cs="Arial"/>
          <w:color w:val="262626"/>
        </w:rPr>
        <w:t xml:space="preserve"> son </w:t>
      </w:r>
      <w:r w:rsidR="00DF6EF5" w:rsidRPr="0079104B">
        <w:rPr>
          <w:rFonts w:ascii="Arial" w:hAnsi="Arial" w:cs="Arial"/>
          <w:color w:val="262626"/>
        </w:rPr>
        <w:t>code d’éthique</w:t>
      </w:r>
      <w:r w:rsidR="00825A50" w:rsidRPr="0079104B">
        <w:rPr>
          <w:rFonts w:ascii="Arial" w:hAnsi="Arial" w:cs="Arial"/>
          <w:color w:val="262626"/>
        </w:rPr>
        <w:t xml:space="preserve">, </w:t>
      </w:r>
      <w:r w:rsidR="00DD60FE" w:rsidRPr="0079104B">
        <w:rPr>
          <w:rFonts w:ascii="Arial" w:hAnsi="Arial" w:cs="Arial"/>
          <w:color w:val="262626"/>
        </w:rPr>
        <w:t>i</w:t>
      </w:r>
      <w:r w:rsidR="003D6F88" w:rsidRPr="0079104B">
        <w:rPr>
          <w:rFonts w:ascii="Arial" w:hAnsi="Arial" w:cs="Arial"/>
          <w:color w:val="262626"/>
        </w:rPr>
        <w:t xml:space="preserve">l </w:t>
      </w:r>
      <w:r w:rsidR="00DD60FE" w:rsidRPr="0079104B">
        <w:rPr>
          <w:rFonts w:ascii="Arial" w:hAnsi="Arial" w:cs="Arial"/>
          <w:color w:val="262626"/>
        </w:rPr>
        <w:t>constate</w:t>
      </w:r>
      <w:r w:rsidR="003D6F88" w:rsidRPr="0079104B">
        <w:rPr>
          <w:rFonts w:ascii="Arial" w:hAnsi="Arial" w:cs="Arial"/>
          <w:color w:val="262626"/>
        </w:rPr>
        <w:t xml:space="preserve"> qu’il a été adapté ou adopté par </w:t>
      </w:r>
      <w:r w:rsidR="00DD60FE" w:rsidRPr="0079104B">
        <w:rPr>
          <w:rFonts w:ascii="Arial" w:hAnsi="Arial" w:cs="Arial"/>
          <w:color w:val="262626"/>
        </w:rPr>
        <w:t xml:space="preserve">beaucoup </w:t>
      </w:r>
      <w:r w:rsidR="003D6F88" w:rsidRPr="0079104B">
        <w:rPr>
          <w:rFonts w:ascii="Arial" w:hAnsi="Arial" w:cs="Arial"/>
          <w:color w:val="262626"/>
        </w:rPr>
        <w:t>de ses membres dans le monde</w:t>
      </w:r>
      <w:r w:rsidR="00825A50" w:rsidRPr="0079104B">
        <w:rPr>
          <w:rFonts w:ascii="Arial" w:hAnsi="Arial" w:cs="Arial"/>
          <w:color w:val="262626"/>
        </w:rPr>
        <w:t xml:space="preserve">. </w:t>
      </w:r>
      <w:r w:rsidR="003D6F88" w:rsidRPr="0079104B">
        <w:rPr>
          <w:rFonts w:ascii="Arial" w:hAnsi="Arial" w:cs="Arial"/>
          <w:color w:val="262626"/>
        </w:rPr>
        <w:t>L’</w:t>
      </w:r>
      <w:r w:rsidR="00825A50" w:rsidRPr="0079104B">
        <w:rPr>
          <w:rFonts w:ascii="Arial" w:hAnsi="Arial" w:cs="Arial"/>
          <w:color w:val="262626"/>
        </w:rPr>
        <w:t xml:space="preserve">ICOM, </w:t>
      </w:r>
      <w:r w:rsidR="003D6F88" w:rsidRPr="0079104B">
        <w:rPr>
          <w:rFonts w:ascii="Arial" w:hAnsi="Arial" w:cs="Arial"/>
          <w:color w:val="262626"/>
        </w:rPr>
        <w:t xml:space="preserve">par contre, exige que tous ses membres, individus ou musées, </w:t>
      </w:r>
      <w:r w:rsidR="00CF5377" w:rsidRPr="0079104B">
        <w:rPr>
          <w:rFonts w:ascii="Arial" w:hAnsi="Arial" w:cs="Arial"/>
          <w:color w:val="262626"/>
        </w:rPr>
        <w:t>respectent son</w:t>
      </w:r>
      <w:r w:rsidR="003D6F88" w:rsidRPr="0079104B">
        <w:rPr>
          <w:rFonts w:ascii="Arial" w:hAnsi="Arial" w:cs="Arial"/>
          <w:color w:val="262626"/>
        </w:rPr>
        <w:t xml:space="preserve"> </w:t>
      </w:r>
      <w:r w:rsidR="00DF6EF5" w:rsidRPr="0079104B">
        <w:rPr>
          <w:rFonts w:ascii="Arial" w:hAnsi="Arial" w:cs="Arial"/>
          <w:color w:val="262626"/>
        </w:rPr>
        <w:t>code d</w:t>
      </w:r>
      <w:r w:rsidR="00CF5377" w:rsidRPr="0079104B">
        <w:rPr>
          <w:rFonts w:ascii="Arial" w:hAnsi="Arial" w:cs="Arial"/>
          <w:color w:val="262626"/>
        </w:rPr>
        <w:t>e déontologie</w:t>
      </w:r>
      <w:r w:rsidR="00825A50" w:rsidRPr="0079104B">
        <w:rPr>
          <w:rFonts w:ascii="Arial" w:hAnsi="Arial" w:cs="Arial"/>
          <w:color w:val="262626"/>
        </w:rPr>
        <w:t>.</w:t>
      </w:r>
      <w:r w:rsidR="007E2D5E" w:rsidRPr="0079104B">
        <w:rPr>
          <w:rFonts w:ascii="Arial" w:hAnsi="Arial" w:cs="Arial"/>
          <w:color w:val="262626"/>
        </w:rPr>
        <w:t xml:space="preserve"> </w:t>
      </w:r>
      <w:r w:rsidR="003D6F88" w:rsidRPr="0079104B">
        <w:rPr>
          <w:rFonts w:ascii="Arial" w:hAnsi="Arial" w:cs="Arial"/>
          <w:color w:val="262626"/>
        </w:rPr>
        <w:t>Beaucoup de</w:t>
      </w:r>
      <w:r w:rsidR="00CF5377" w:rsidRPr="0079104B">
        <w:rPr>
          <w:rFonts w:ascii="Arial" w:hAnsi="Arial" w:cs="Arial"/>
          <w:color w:val="262626"/>
        </w:rPr>
        <w:t xml:space="preserve"> ses</w:t>
      </w:r>
      <w:r w:rsidR="003D6F88" w:rsidRPr="0079104B">
        <w:rPr>
          <w:rFonts w:ascii="Arial" w:hAnsi="Arial" w:cs="Arial"/>
          <w:color w:val="262626"/>
        </w:rPr>
        <w:t xml:space="preserve"> comités nationaux considèrent en fait </w:t>
      </w:r>
      <w:r w:rsidR="00C41015" w:rsidRPr="0079104B">
        <w:rPr>
          <w:rFonts w:ascii="Arial" w:hAnsi="Arial" w:cs="Arial"/>
          <w:color w:val="262626"/>
        </w:rPr>
        <w:t xml:space="preserve">que </w:t>
      </w:r>
      <w:r w:rsidR="003D6F88" w:rsidRPr="0079104B">
        <w:rPr>
          <w:rFonts w:ascii="Arial" w:hAnsi="Arial" w:cs="Arial"/>
          <w:color w:val="262626"/>
        </w:rPr>
        <w:t xml:space="preserve">la </w:t>
      </w:r>
      <w:r w:rsidR="00C41015" w:rsidRPr="0079104B">
        <w:rPr>
          <w:rFonts w:ascii="Arial" w:hAnsi="Arial" w:cs="Arial"/>
          <w:color w:val="262626"/>
        </w:rPr>
        <w:t>diffusion</w:t>
      </w:r>
      <w:r w:rsidR="003D6F88" w:rsidRPr="0079104B">
        <w:rPr>
          <w:rFonts w:ascii="Arial" w:hAnsi="Arial" w:cs="Arial"/>
          <w:color w:val="262626"/>
        </w:rPr>
        <w:t xml:space="preserve"> du </w:t>
      </w:r>
      <w:r w:rsidR="00DF6EF5" w:rsidRPr="0079104B">
        <w:rPr>
          <w:rFonts w:ascii="Arial" w:hAnsi="Arial" w:cs="Arial"/>
          <w:color w:val="262626"/>
        </w:rPr>
        <w:t>Code d</w:t>
      </w:r>
      <w:r w:rsidR="00CF5377" w:rsidRPr="0079104B">
        <w:rPr>
          <w:rFonts w:ascii="Arial" w:hAnsi="Arial" w:cs="Arial"/>
          <w:color w:val="262626"/>
        </w:rPr>
        <w:t xml:space="preserve">e déontologie </w:t>
      </w:r>
      <w:r w:rsidR="009213B8" w:rsidRPr="0079104B">
        <w:rPr>
          <w:rFonts w:ascii="Arial" w:hAnsi="Arial" w:cs="Arial"/>
          <w:color w:val="262626"/>
        </w:rPr>
        <w:t>pour l</w:t>
      </w:r>
      <w:r w:rsidR="003D6F88" w:rsidRPr="0079104B">
        <w:rPr>
          <w:rFonts w:ascii="Arial" w:hAnsi="Arial" w:cs="Arial"/>
          <w:color w:val="262626"/>
        </w:rPr>
        <w:t xml:space="preserve">es musées </w:t>
      </w:r>
      <w:r w:rsidR="00C41015" w:rsidRPr="0079104B">
        <w:rPr>
          <w:rFonts w:ascii="Arial" w:hAnsi="Arial" w:cs="Arial"/>
          <w:color w:val="262626"/>
        </w:rPr>
        <w:t>est</w:t>
      </w:r>
      <w:r w:rsidR="003D6F88" w:rsidRPr="0079104B">
        <w:rPr>
          <w:rFonts w:ascii="Arial" w:hAnsi="Arial" w:cs="Arial"/>
          <w:color w:val="262626"/>
        </w:rPr>
        <w:t xml:space="preserve"> leur responsabilité première</w:t>
      </w:r>
      <w:r w:rsidR="00825A50" w:rsidRPr="0079104B">
        <w:rPr>
          <w:rFonts w:ascii="Arial" w:hAnsi="Arial" w:cs="Arial"/>
          <w:color w:val="262626"/>
        </w:rPr>
        <w:t>.</w:t>
      </w:r>
      <w:r w:rsidR="007E2D5E" w:rsidRPr="0079104B">
        <w:rPr>
          <w:rFonts w:ascii="Arial" w:hAnsi="Arial" w:cs="Arial"/>
          <w:color w:val="262626"/>
        </w:rPr>
        <w:t xml:space="preserve"> </w:t>
      </w:r>
      <w:r w:rsidR="003D6F88" w:rsidRPr="0079104B">
        <w:rPr>
          <w:rFonts w:ascii="Arial" w:hAnsi="Arial" w:cs="Arial"/>
          <w:color w:val="262626"/>
        </w:rPr>
        <w:t>Le site Web d</w:t>
      </w:r>
      <w:r w:rsidR="00563ABF" w:rsidRPr="0079104B">
        <w:rPr>
          <w:rFonts w:ascii="Arial" w:hAnsi="Arial" w:cs="Arial"/>
          <w:color w:val="262626"/>
        </w:rPr>
        <w:t>u comité finlandais,</w:t>
      </w:r>
      <w:r w:rsidR="00825A50" w:rsidRPr="0079104B">
        <w:rPr>
          <w:rFonts w:ascii="Arial" w:hAnsi="Arial" w:cs="Arial"/>
          <w:color w:val="262626"/>
        </w:rPr>
        <w:t xml:space="preserve"> </w:t>
      </w:r>
      <w:r w:rsidR="003D6F88" w:rsidRPr="0079104B">
        <w:rPr>
          <w:rFonts w:ascii="Arial" w:hAnsi="Arial" w:cs="Arial"/>
          <w:color w:val="262626"/>
        </w:rPr>
        <w:t>par exemple, déclare que l’un de</w:t>
      </w:r>
      <w:r w:rsidR="00563ABF" w:rsidRPr="0079104B">
        <w:rPr>
          <w:rFonts w:ascii="Arial" w:hAnsi="Arial" w:cs="Arial"/>
          <w:color w:val="262626"/>
        </w:rPr>
        <w:t xml:space="preserve"> </w:t>
      </w:r>
      <w:r w:rsidR="003D6F88" w:rsidRPr="0079104B">
        <w:rPr>
          <w:rFonts w:ascii="Arial" w:hAnsi="Arial" w:cs="Arial"/>
          <w:color w:val="262626"/>
        </w:rPr>
        <w:t>s</w:t>
      </w:r>
      <w:r w:rsidR="00563ABF" w:rsidRPr="0079104B">
        <w:rPr>
          <w:rFonts w:ascii="Arial" w:hAnsi="Arial" w:cs="Arial"/>
          <w:color w:val="262626"/>
        </w:rPr>
        <w:t>es</w:t>
      </w:r>
      <w:r w:rsidR="003D6F88" w:rsidRPr="0079104B">
        <w:rPr>
          <w:rFonts w:ascii="Arial" w:hAnsi="Arial" w:cs="Arial"/>
          <w:color w:val="262626"/>
        </w:rPr>
        <w:t xml:space="preserve"> objectifs est de </w:t>
      </w:r>
      <w:r w:rsidR="00A30626" w:rsidRPr="0079104B">
        <w:rPr>
          <w:rFonts w:ascii="Arial" w:hAnsi="Arial" w:cs="Arial"/>
          <w:color w:val="262626"/>
        </w:rPr>
        <w:t>« veiller à ce que la législation nationale soit en accord avec le Code d</w:t>
      </w:r>
      <w:r w:rsidR="00563ABF" w:rsidRPr="0079104B">
        <w:rPr>
          <w:rFonts w:ascii="Arial" w:hAnsi="Arial" w:cs="Arial"/>
          <w:color w:val="262626"/>
        </w:rPr>
        <w:t>e déontologie d</w:t>
      </w:r>
      <w:r w:rsidR="00A30626" w:rsidRPr="0079104B">
        <w:rPr>
          <w:rFonts w:ascii="Arial" w:hAnsi="Arial" w:cs="Arial"/>
          <w:color w:val="262626"/>
        </w:rPr>
        <w:t>e l’</w:t>
      </w:r>
      <w:r w:rsidR="00825A50" w:rsidRPr="0079104B">
        <w:rPr>
          <w:rFonts w:ascii="Arial" w:hAnsi="Arial" w:cs="Arial"/>
          <w:color w:val="262626"/>
        </w:rPr>
        <w:t>ICOM</w:t>
      </w:r>
      <w:r w:rsidR="00563ABF" w:rsidRPr="0079104B">
        <w:rPr>
          <w:rFonts w:ascii="Arial" w:hAnsi="Arial" w:cs="Arial"/>
          <w:color w:val="262626"/>
        </w:rPr>
        <w:t> »</w:t>
      </w:r>
      <w:r w:rsidR="00726AEA" w:rsidRPr="0079104B">
        <w:rPr>
          <w:rStyle w:val="FootnoteReference"/>
          <w:rFonts w:cs="Arial"/>
          <w:color w:val="262626"/>
        </w:rPr>
        <w:footnoteReference w:id="57"/>
      </w:r>
      <w:r w:rsidR="00A30626" w:rsidRPr="0079104B">
        <w:rPr>
          <w:rFonts w:ascii="Arial" w:hAnsi="Arial" w:cs="Arial"/>
          <w:color w:val="262626"/>
        </w:rPr>
        <w:t>.</w:t>
      </w:r>
      <w:r w:rsidR="00726AEA" w:rsidRPr="0079104B">
        <w:rPr>
          <w:rFonts w:ascii="Arial" w:hAnsi="Arial" w:cs="Arial"/>
          <w:color w:val="262626"/>
        </w:rPr>
        <w:t xml:space="preserve"> </w:t>
      </w:r>
      <w:r w:rsidR="00A30626" w:rsidRPr="0079104B">
        <w:rPr>
          <w:rFonts w:ascii="Arial" w:hAnsi="Arial" w:cs="Arial"/>
          <w:color w:val="262626"/>
        </w:rPr>
        <w:t xml:space="preserve">Dans un autre </w:t>
      </w:r>
      <w:r w:rsidR="009439B3" w:rsidRPr="0079104B">
        <w:rPr>
          <w:rFonts w:ascii="Arial" w:hAnsi="Arial" w:cs="Arial"/>
          <w:color w:val="262626"/>
        </w:rPr>
        <w:t>cas</w:t>
      </w:r>
      <w:r w:rsidR="00A30626" w:rsidRPr="0079104B">
        <w:rPr>
          <w:rFonts w:ascii="Arial" w:hAnsi="Arial" w:cs="Arial"/>
          <w:color w:val="262626"/>
        </w:rPr>
        <w:t xml:space="preserve">, le </w:t>
      </w:r>
      <w:r w:rsidR="00DF6EF5" w:rsidRPr="0079104B">
        <w:rPr>
          <w:rFonts w:ascii="Arial" w:hAnsi="Arial" w:cs="Arial"/>
        </w:rPr>
        <w:t>Code d</w:t>
      </w:r>
      <w:r w:rsidR="00C3790D" w:rsidRPr="0079104B">
        <w:rPr>
          <w:rFonts w:ascii="Arial" w:hAnsi="Arial" w:cs="Arial"/>
        </w:rPr>
        <w:t xml:space="preserve">e déontologie </w:t>
      </w:r>
      <w:r w:rsidR="00825A50" w:rsidRPr="0079104B">
        <w:rPr>
          <w:rFonts w:ascii="Arial" w:hAnsi="Arial" w:cs="Arial"/>
        </w:rPr>
        <w:t xml:space="preserve">&amp; </w:t>
      </w:r>
      <w:r w:rsidR="00A30626" w:rsidRPr="0079104B">
        <w:rPr>
          <w:rFonts w:ascii="Arial" w:hAnsi="Arial" w:cs="Arial"/>
        </w:rPr>
        <w:t>de pratique professionnelle</w:t>
      </w:r>
      <w:r w:rsidR="00825A50" w:rsidRPr="0079104B">
        <w:rPr>
          <w:rFonts w:ascii="Arial" w:hAnsi="Arial" w:cs="Arial"/>
        </w:rPr>
        <w:t xml:space="preserve"> </w:t>
      </w:r>
      <w:r w:rsidR="00A30626" w:rsidRPr="0079104B">
        <w:rPr>
          <w:rFonts w:ascii="Arial" w:hAnsi="Arial" w:cs="Arial"/>
        </w:rPr>
        <w:t>à l’</w:t>
      </w:r>
      <w:r w:rsidR="00C3790D" w:rsidRPr="0079104B">
        <w:rPr>
          <w:rFonts w:ascii="Arial" w:hAnsi="Arial" w:cs="Arial"/>
        </w:rPr>
        <w:t>usage</w:t>
      </w:r>
      <w:r w:rsidR="00A30626" w:rsidRPr="0079104B">
        <w:rPr>
          <w:rFonts w:ascii="Arial" w:hAnsi="Arial" w:cs="Arial"/>
        </w:rPr>
        <w:t xml:space="preserve"> des organes dirigeants, des responsables et du personnel des musées et ga</w:t>
      </w:r>
      <w:r w:rsidR="00C3790D" w:rsidRPr="0079104B">
        <w:rPr>
          <w:rFonts w:ascii="Arial" w:hAnsi="Arial" w:cs="Arial"/>
        </w:rPr>
        <w:t>l</w:t>
      </w:r>
      <w:r w:rsidR="00A30626" w:rsidRPr="0079104B">
        <w:rPr>
          <w:rFonts w:ascii="Arial" w:hAnsi="Arial" w:cs="Arial"/>
        </w:rPr>
        <w:t>eries d’art d’</w:t>
      </w:r>
      <w:proofErr w:type="spellStart"/>
      <w:r w:rsidR="00825A50" w:rsidRPr="0079104B">
        <w:rPr>
          <w:rFonts w:ascii="Arial" w:hAnsi="Arial" w:cs="Arial"/>
        </w:rPr>
        <w:t>Aotearoa</w:t>
      </w:r>
      <w:proofErr w:type="spellEnd"/>
      <w:r w:rsidR="00A307F7" w:rsidRPr="0079104B">
        <w:rPr>
          <w:rFonts w:ascii="Arial" w:hAnsi="Arial" w:cs="Arial"/>
        </w:rPr>
        <w:t>/</w:t>
      </w:r>
      <w:r w:rsidR="00A30626" w:rsidRPr="0079104B">
        <w:rPr>
          <w:rFonts w:ascii="Arial" w:hAnsi="Arial" w:cs="Arial"/>
        </w:rPr>
        <w:t>Nouvelle-Zélande s’inspire des valeurs du Code d</w:t>
      </w:r>
      <w:r w:rsidR="00C3790D" w:rsidRPr="0079104B">
        <w:rPr>
          <w:rFonts w:ascii="Arial" w:hAnsi="Arial" w:cs="Arial"/>
        </w:rPr>
        <w:t>éontologique de l’ICOM pour les</w:t>
      </w:r>
      <w:r w:rsidR="00A30626" w:rsidRPr="0079104B">
        <w:rPr>
          <w:rFonts w:ascii="Arial" w:hAnsi="Arial" w:cs="Arial"/>
        </w:rPr>
        <w:t xml:space="preserve"> musées de l’</w:t>
      </w:r>
      <w:r w:rsidR="00825A50" w:rsidRPr="0079104B">
        <w:rPr>
          <w:rFonts w:ascii="Arial" w:hAnsi="Arial" w:cs="Arial"/>
        </w:rPr>
        <w:t xml:space="preserve">ICOM, </w:t>
      </w:r>
      <w:r w:rsidR="004501B3" w:rsidRPr="0079104B">
        <w:rPr>
          <w:rFonts w:ascii="Arial" w:hAnsi="Arial" w:cs="Arial"/>
        </w:rPr>
        <w:t xml:space="preserve">mais en les modifiant pour les adapter au contexte spécifique des musées </w:t>
      </w:r>
      <w:r w:rsidR="00C3790D" w:rsidRPr="0079104B">
        <w:rPr>
          <w:rFonts w:ascii="Arial" w:hAnsi="Arial" w:cs="Arial"/>
        </w:rPr>
        <w:t>néozélandais</w:t>
      </w:r>
      <w:r w:rsidR="00825A50" w:rsidRPr="0079104B">
        <w:rPr>
          <w:rFonts w:ascii="Arial" w:hAnsi="Arial" w:cs="Arial"/>
        </w:rPr>
        <w:t>.</w:t>
      </w:r>
      <w:r w:rsidR="007E2D5E" w:rsidRPr="0079104B">
        <w:rPr>
          <w:rFonts w:ascii="Arial" w:hAnsi="Arial" w:cs="Arial"/>
        </w:rPr>
        <w:t xml:space="preserve"> </w:t>
      </w:r>
      <w:r w:rsidR="004501B3" w:rsidRPr="0079104B">
        <w:rPr>
          <w:rFonts w:ascii="Arial" w:hAnsi="Arial" w:cs="Arial"/>
        </w:rPr>
        <w:t xml:space="preserve">Comme l’explique le code néo-zélandais, </w:t>
      </w:r>
      <w:r w:rsidR="00C3790D" w:rsidRPr="0079104B">
        <w:rPr>
          <w:rFonts w:ascii="Arial" w:hAnsi="Arial" w:cs="Arial"/>
        </w:rPr>
        <w:t>« </w:t>
      </w:r>
      <w:r w:rsidR="004501B3" w:rsidRPr="0079104B">
        <w:rPr>
          <w:rFonts w:ascii="Arial" w:hAnsi="Arial" w:cs="Arial"/>
        </w:rPr>
        <w:t xml:space="preserve">Si ses thèmes et </w:t>
      </w:r>
      <w:r w:rsidR="000D4A11" w:rsidRPr="0079104B">
        <w:rPr>
          <w:rFonts w:ascii="Arial" w:hAnsi="Arial" w:cs="Arial"/>
        </w:rPr>
        <w:t>hypothèses</w:t>
      </w:r>
      <w:r w:rsidR="004501B3" w:rsidRPr="0079104B">
        <w:rPr>
          <w:rFonts w:ascii="Arial" w:hAnsi="Arial" w:cs="Arial"/>
        </w:rPr>
        <w:t xml:space="preserve"> découlent </w:t>
      </w:r>
      <w:r w:rsidR="00A307F7" w:rsidRPr="0079104B">
        <w:rPr>
          <w:rFonts w:ascii="Arial" w:hAnsi="Arial" w:cs="Arial"/>
        </w:rPr>
        <w:t xml:space="preserve">de principes discutés et convenus dans un contexte international, ce code s’efforce également </w:t>
      </w:r>
      <w:r w:rsidR="000D4A11" w:rsidRPr="0079104B">
        <w:rPr>
          <w:rFonts w:ascii="Arial" w:hAnsi="Arial" w:cs="Arial"/>
        </w:rPr>
        <w:t>de</w:t>
      </w:r>
      <w:r w:rsidR="00A307F7" w:rsidRPr="0079104B">
        <w:rPr>
          <w:rFonts w:ascii="Arial" w:hAnsi="Arial" w:cs="Arial"/>
        </w:rPr>
        <w:t xml:space="preserve"> résumer les bonnes pratiques </w:t>
      </w:r>
      <w:r w:rsidR="00B01E24" w:rsidRPr="0079104B">
        <w:rPr>
          <w:rFonts w:ascii="Arial" w:hAnsi="Arial" w:cs="Arial"/>
        </w:rPr>
        <w:t xml:space="preserve">communément admises et </w:t>
      </w:r>
      <w:r w:rsidR="00A307F7" w:rsidRPr="0079104B">
        <w:rPr>
          <w:rFonts w:ascii="Arial" w:hAnsi="Arial" w:cs="Arial"/>
        </w:rPr>
        <w:t xml:space="preserve">spécifiques à </w:t>
      </w:r>
      <w:proofErr w:type="spellStart"/>
      <w:r w:rsidR="00825A50" w:rsidRPr="0079104B">
        <w:rPr>
          <w:rFonts w:ascii="Arial" w:hAnsi="Arial" w:cs="Arial"/>
        </w:rPr>
        <w:t>Aotearoa</w:t>
      </w:r>
      <w:proofErr w:type="spellEnd"/>
      <w:r w:rsidR="00A307F7" w:rsidRPr="0079104B">
        <w:rPr>
          <w:rFonts w:ascii="Arial" w:hAnsi="Arial" w:cs="Arial"/>
        </w:rPr>
        <w:t>/</w:t>
      </w:r>
      <w:r w:rsidR="00825A50" w:rsidRPr="0079104B">
        <w:rPr>
          <w:rFonts w:ascii="Arial" w:hAnsi="Arial" w:cs="Arial"/>
        </w:rPr>
        <w:t>N</w:t>
      </w:r>
      <w:r w:rsidR="00A307F7" w:rsidRPr="0079104B">
        <w:rPr>
          <w:rFonts w:ascii="Arial" w:hAnsi="Arial" w:cs="Arial"/>
        </w:rPr>
        <w:t>ouvelle-</w:t>
      </w:r>
      <w:r w:rsidR="00825A50" w:rsidRPr="0079104B">
        <w:rPr>
          <w:rFonts w:ascii="Arial" w:hAnsi="Arial" w:cs="Arial"/>
        </w:rPr>
        <w:t>Z</w:t>
      </w:r>
      <w:r w:rsidR="00A307F7" w:rsidRPr="0079104B">
        <w:rPr>
          <w:rFonts w:ascii="Arial" w:hAnsi="Arial" w:cs="Arial"/>
        </w:rPr>
        <w:t>é</w:t>
      </w:r>
      <w:r w:rsidR="00825A50" w:rsidRPr="0079104B">
        <w:rPr>
          <w:rFonts w:ascii="Arial" w:hAnsi="Arial" w:cs="Arial"/>
        </w:rPr>
        <w:t>land</w:t>
      </w:r>
      <w:r w:rsidR="00A307F7" w:rsidRPr="0079104B">
        <w:rPr>
          <w:rFonts w:ascii="Arial" w:hAnsi="Arial" w:cs="Arial"/>
        </w:rPr>
        <w:t>e »</w:t>
      </w:r>
      <w:r w:rsidR="00825A50" w:rsidRPr="0079104B">
        <w:rPr>
          <w:rStyle w:val="FootnoteReference"/>
          <w:rFonts w:cs="Arial"/>
        </w:rPr>
        <w:footnoteReference w:id="58"/>
      </w:r>
      <w:r w:rsidR="00A307F7" w:rsidRPr="0079104B">
        <w:rPr>
          <w:rFonts w:ascii="Arial" w:hAnsi="Arial" w:cs="Arial"/>
        </w:rPr>
        <w:t>.</w:t>
      </w:r>
    </w:p>
    <w:p w:rsidR="00681918" w:rsidRPr="0079104B" w:rsidRDefault="00A307F7" w:rsidP="00C73786">
      <w:pPr>
        <w:pStyle w:val="ListParagraph"/>
        <w:numPr>
          <w:ilvl w:val="0"/>
          <w:numId w:val="1"/>
        </w:numPr>
        <w:spacing w:after="120" w:line="240" w:lineRule="auto"/>
        <w:ind w:left="567" w:hanging="567"/>
        <w:contextualSpacing w:val="0"/>
        <w:jc w:val="both"/>
        <w:rPr>
          <w:rStyle w:val="Hyperlink"/>
          <w:rFonts w:ascii="Arial" w:hAnsi="Arial" w:cs="Arial"/>
          <w:color w:val="auto"/>
          <w:u w:val="none"/>
        </w:rPr>
      </w:pPr>
      <w:r w:rsidRPr="0079104B">
        <w:rPr>
          <w:rFonts w:ascii="Arial" w:hAnsi="Arial" w:cs="Arial"/>
        </w:rPr>
        <w:t xml:space="preserve">Les organisations </w:t>
      </w:r>
      <w:r w:rsidR="0096012F" w:rsidRPr="0079104B">
        <w:rPr>
          <w:rFonts w:ascii="Arial" w:hAnsi="Arial" w:cs="Arial"/>
        </w:rPr>
        <w:t xml:space="preserve">professionnelles </w:t>
      </w:r>
      <w:r w:rsidR="00D7536E" w:rsidRPr="0079104B">
        <w:rPr>
          <w:rFonts w:ascii="Arial" w:hAnsi="Arial" w:cs="Arial"/>
        </w:rPr>
        <w:t xml:space="preserve">universitaires ou de recherche </w:t>
      </w:r>
      <w:r w:rsidR="0096012F" w:rsidRPr="0079104B">
        <w:rPr>
          <w:rFonts w:ascii="Arial" w:hAnsi="Arial" w:cs="Arial"/>
        </w:rPr>
        <w:t xml:space="preserve">dont les membres sont des individus </w:t>
      </w:r>
      <w:r w:rsidR="00D7536E" w:rsidRPr="0079104B">
        <w:rPr>
          <w:rFonts w:ascii="Arial" w:hAnsi="Arial" w:cs="Arial"/>
        </w:rPr>
        <w:t xml:space="preserve">plutôt </w:t>
      </w:r>
      <w:r w:rsidR="0096012F" w:rsidRPr="0079104B">
        <w:rPr>
          <w:rFonts w:ascii="Arial" w:hAnsi="Arial" w:cs="Arial"/>
        </w:rPr>
        <w:t>que des institutions, comme le Conseil letton des sciences</w:t>
      </w:r>
      <w:r w:rsidR="00D2691C" w:rsidRPr="0079104B">
        <w:rPr>
          <w:rStyle w:val="FootnoteReference"/>
          <w:rFonts w:cs="Arial"/>
        </w:rPr>
        <w:footnoteReference w:id="59"/>
      </w:r>
      <w:r w:rsidR="0096012F" w:rsidRPr="0079104B">
        <w:rPr>
          <w:rFonts w:ascii="Arial" w:hAnsi="Arial" w:cs="Arial"/>
        </w:rPr>
        <w:t>,</w:t>
      </w:r>
      <w:r w:rsidR="00825A50" w:rsidRPr="0079104B">
        <w:rPr>
          <w:rFonts w:ascii="Arial" w:hAnsi="Arial" w:cs="Arial"/>
        </w:rPr>
        <w:t xml:space="preserve"> </w:t>
      </w:r>
      <w:r w:rsidR="0096012F" w:rsidRPr="0079104B">
        <w:rPr>
          <w:rFonts w:ascii="Arial" w:hAnsi="Arial" w:cs="Arial"/>
        </w:rPr>
        <w:t>l’Association i</w:t>
      </w:r>
      <w:r w:rsidR="00825A50" w:rsidRPr="0079104B">
        <w:rPr>
          <w:rFonts w:ascii="Arial" w:hAnsi="Arial" w:cs="Arial"/>
        </w:rPr>
        <w:t>nternational</w:t>
      </w:r>
      <w:r w:rsidR="0096012F" w:rsidRPr="0079104B">
        <w:rPr>
          <w:rFonts w:ascii="Arial" w:hAnsi="Arial" w:cs="Arial"/>
        </w:rPr>
        <w:t>e</w:t>
      </w:r>
      <w:r w:rsidR="00825A50" w:rsidRPr="0079104B">
        <w:rPr>
          <w:rFonts w:ascii="Arial" w:hAnsi="Arial" w:cs="Arial"/>
        </w:rPr>
        <w:t xml:space="preserve"> </w:t>
      </w:r>
      <w:r w:rsidR="0096012F" w:rsidRPr="0079104B">
        <w:rPr>
          <w:rFonts w:ascii="Arial" w:hAnsi="Arial" w:cs="Arial"/>
        </w:rPr>
        <w:t>de s</w:t>
      </w:r>
      <w:r w:rsidR="00825A50" w:rsidRPr="0079104B">
        <w:rPr>
          <w:rFonts w:ascii="Arial" w:hAnsi="Arial" w:cs="Arial"/>
        </w:rPr>
        <w:t>ociologi</w:t>
      </w:r>
      <w:r w:rsidR="0096012F" w:rsidRPr="0079104B">
        <w:rPr>
          <w:rFonts w:ascii="Arial" w:hAnsi="Arial" w:cs="Arial"/>
        </w:rPr>
        <w:t>e</w:t>
      </w:r>
      <w:r w:rsidR="00D2691C" w:rsidRPr="0079104B">
        <w:rPr>
          <w:rStyle w:val="FootnoteReference"/>
          <w:rFonts w:cs="Arial"/>
        </w:rPr>
        <w:footnoteReference w:id="60"/>
      </w:r>
      <w:r w:rsidR="00825A50" w:rsidRPr="0079104B">
        <w:rPr>
          <w:rFonts w:ascii="Arial" w:hAnsi="Arial" w:cs="Arial"/>
        </w:rPr>
        <w:t xml:space="preserve"> o</w:t>
      </w:r>
      <w:r w:rsidR="0096012F" w:rsidRPr="0079104B">
        <w:rPr>
          <w:rFonts w:ascii="Arial" w:hAnsi="Arial" w:cs="Arial"/>
        </w:rPr>
        <w:t>u l’Association de l’histoire orale de l’</w:t>
      </w:r>
      <w:r w:rsidR="00825A50" w:rsidRPr="0079104B">
        <w:rPr>
          <w:rFonts w:ascii="Arial" w:hAnsi="Arial" w:cs="Arial"/>
        </w:rPr>
        <w:t>Australi</w:t>
      </w:r>
      <w:r w:rsidR="0096012F" w:rsidRPr="0079104B">
        <w:rPr>
          <w:rFonts w:ascii="Arial" w:hAnsi="Arial" w:cs="Arial"/>
        </w:rPr>
        <w:t>e</w:t>
      </w:r>
      <w:r w:rsidR="00D2691C" w:rsidRPr="0079104B">
        <w:rPr>
          <w:rStyle w:val="FootnoteReference"/>
          <w:rFonts w:cs="Arial"/>
        </w:rPr>
        <w:footnoteReference w:id="61"/>
      </w:r>
      <w:r w:rsidR="00D7536E" w:rsidRPr="0079104B">
        <w:rPr>
          <w:rFonts w:ascii="Arial" w:hAnsi="Arial" w:cs="Arial"/>
        </w:rPr>
        <w:t>,</w:t>
      </w:r>
      <w:r w:rsidR="00825A50" w:rsidRPr="0079104B">
        <w:rPr>
          <w:rFonts w:ascii="Arial" w:hAnsi="Arial" w:cs="Arial"/>
        </w:rPr>
        <w:t xml:space="preserve"> </w:t>
      </w:r>
      <w:r w:rsidR="0096012F" w:rsidRPr="0079104B">
        <w:rPr>
          <w:rFonts w:ascii="Arial" w:hAnsi="Arial" w:cs="Arial"/>
        </w:rPr>
        <w:t xml:space="preserve">ont des </w:t>
      </w:r>
      <w:r w:rsidR="007277A6" w:rsidRPr="0079104B">
        <w:rPr>
          <w:rFonts w:ascii="Arial" w:hAnsi="Arial" w:cs="Arial"/>
        </w:rPr>
        <w:t>codes d</w:t>
      </w:r>
      <w:r w:rsidR="00D7536E" w:rsidRPr="0079104B">
        <w:rPr>
          <w:rFonts w:ascii="Arial" w:hAnsi="Arial" w:cs="Arial"/>
        </w:rPr>
        <w:t>e déontologie</w:t>
      </w:r>
      <w:r w:rsidR="002D1376" w:rsidRPr="0079104B">
        <w:rPr>
          <w:rFonts w:ascii="Arial" w:hAnsi="Arial" w:cs="Arial"/>
        </w:rPr>
        <w:t xml:space="preserve"> o</w:t>
      </w:r>
      <w:r w:rsidR="0096012F" w:rsidRPr="0079104B">
        <w:rPr>
          <w:rFonts w:ascii="Arial" w:hAnsi="Arial" w:cs="Arial"/>
        </w:rPr>
        <w:t xml:space="preserve">u des </w:t>
      </w:r>
      <w:r w:rsidR="00A16126" w:rsidRPr="0079104B">
        <w:rPr>
          <w:rFonts w:ascii="Arial" w:hAnsi="Arial" w:cs="Arial"/>
        </w:rPr>
        <w:t>principes</w:t>
      </w:r>
      <w:r w:rsidR="0096012F" w:rsidRPr="0079104B">
        <w:rPr>
          <w:rFonts w:ascii="Arial" w:hAnsi="Arial" w:cs="Arial"/>
        </w:rPr>
        <w:t xml:space="preserve"> de pratique </w:t>
      </w:r>
      <w:r w:rsidR="00A16126" w:rsidRPr="0079104B">
        <w:rPr>
          <w:rFonts w:ascii="Arial" w:hAnsi="Arial" w:cs="Arial"/>
        </w:rPr>
        <w:t>conforme à la déontologie</w:t>
      </w:r>
      <w:r w:rsidR="0096012F" w:rsidRPr="0079104B">
        <w:rPr>
          <w:rFonts w:ascii="Arial" w:hAnsi="Arial" w:cs="Arial"/>
        </w:rPr>
        <w:t xml:space="preserve"> qui guide</w:t>
      </w:r>
      <w:r w:rsidR="00A16126" w:rsidRPr="0079104B">
        <w:rPr>
          <w:rFonts w:ascii="Arial" w:hAnsi="Arial" w:cs="Arial"/>
        </w:rPr>
        <w:t>nt</w:t>
      </w:r>
      <w:r w:rsidR="0096012F" w:rsidRPr="0079104B">
        <w:rPr>
          <w:rFonts w:ascii="Arial" w:hAnsi="Arial" w:cs="Arial"/>
        </w:rPr>
        <w:t xml:space="preserve"> le comportement d</w:t>
      </w:r>
      <w:r w:rsidR="00A16126" w:rsidRPr="0079104B">
        <w:rPr>
          <w:rFonts w:ascii="Arial" w:hAnsi="Arial" w:cs="Arial"/>
        </w:rPr>
        <w:t xml:space="preserve">es </w:t>
      </w:r>
      <w:r w:rsidR="0096012F" w:rsidRPr="0079104B">
        <w:rPr>
          <w:rFonts w:ascii="Arial" w:hAnsi="Arial" w:cs="Arial"/>
        </w:rPr>
        <w:t>individus dans leur pratique professionnelle</w:t>
      </w:r>
      <w:r w:rsidR="00F07546" w:rsidRPr="0079104B">
        <w:rPr>
          <w:rFonts w:ascii="Arial" w:hAnsi="Arial" w:cs="Arial"/>
        </w:rPr>
        <w:t>, à l’intérieur comme à l’extérieur d</w:t>
      </w:r>
      <w:r w:rsidR="004E7761" w:rsidRPr="0079104B">
        <w:rPr>
          <w:rFonts w:ascii="Arial" w:hAnsi="Arial" w:cs="Arial"/>
        </w:rPr>
        <w:t>u cercle académique</w:t>
      </w:r>
      <w:r w:rsidR="00825A50" w:rsidRPr="0079104B">
        <w:rPr>
          <w:rFonts w:ascii="Arial" w:hAnsi="Arial" w:cs="Arial"/>
        </w:rPr>
        <w:t>.</w:t>
      </w:r>
      <w:r w:rsidR="007E2D5E" w:rsidRPr="0079104B">
        <w:rPr>
          <w:rFonts w:ascii="Arial" w:hAnsi="Arial" w:cs="Arial"/>
        </w:rPr>
        <w:t xml:space="preserve"> </w:t>
      </w:r>
      <w:r w:rsidR="00F07546" w:rsidRPr="0079104B">
        <w:rPr>
          <w:rFonts w:ascii="Arial" w:hAnsi="Arial" w:cs="Arial"/>
        </w:rPr>
        <w:t xml:space="preserve">D’autres organisations professionnelles pour des métiers comme le journalisme et le tourisme ont également des </w:t>
      </w:r>
      <w:r w:rsidR="007277A6" w:rsidRPr="0079104B">
        <w:rPr>
          <w:rFonts w:ascii="Arial" w:hAnsi="Arial" w:cs="Arial"/>
        </w:rPr>
        <w:t>codes d</w:t>
      </w:r>
      <w:r w:rsidR="004E7761" w:rsidRPr="0079104B">
        <w:rPr>
          <w:rFonts w:ascii="Arial" w:hAnsi="Arial" w:cs="Arial"/>
        </w:rPr>
        <w:t>e déontologie</w:t>
      </w:r>
      <w:r w:rsidR="00825A50" w:rsidRPr="0079104B">
        <w:rPr>
          <w:rFonts w:ascii="Arial" w:hAnsi="Arial" w:cs="Arial"/>
        </w:rPr>
        <w:t>.</w:t>
      </w:r>
      <w:r w:rsidR="007E2D5E" w:rsidRPr="0079104B">
        <w:rPr>
          <w:rFonts w:ascii="Arial" w:hAnsi="Arial" w:cs="Arial"/>
        </w:rPr>
        <w:t xml:space="preserve"> </w:t>
      </w:r>
      <w:r w:rsidR="00F07546" w:rsidRPr="0079104B">
        <w:rPr>
          <w:rFonts w:ascii="Arial" w:hAnsi="Arial" w:cs="Arial"/>
        </w:rPr>
        <w:t>Par exemple, la Fédération nationale des journalistes brésiliens fixe les normes pour les professionnels débutants au Brésil</w:t>
      </w:r>
      <w:r w:rsidR="002D1376" w:rsidRPr="0079104B">
        <w:rPr>
          <w:rStyle w:val="FootnoteReference"/>
          <w:rFonts w:cs="Arial"/>
        </w:rPr>
        <w:footnoteReference w:id="62"/>
      </w:r>
      <w:r w:rsidR="002D1376" w:rsidRPr="0079104B">
        <w:rPr>
          <w:rFonts w:ascii="Arial" w:hAnsi="Arial" w:cs="Arial"/>
        </w:rPr>
        <w:t xml:space="preserve"> </w:t>
      </w:r>
      <w:r w:rsidR="00F07546" w:rsidRPr="0079104B">
        <w:rPr>
          <w:rFonts w:ascii="Arial" w:hAnsi="Arial" w:cs="Arial"/>
        </w:rPr>
        <w:t xml:space="preserve">et le </w:t>
      </w:r>
      <w:r w:rsidR="00DF6EF5" w:rsidRPr="0079104B">
        <w:rPr>
          <w:rFonts w:ascii="Arial" w:hAnsi="Arial" w:cs="Arial"/>
        </w:rPr>
        <w:t xml:space="preserve">Code </w:t>
      </w:r>
      <w:r w:rsidR="00A954C4" w:rsidRPr="0079104B">
        <w:rPr>
          <w:rFonts w:ascii="Arial" w:hAnsi="Arial" w:cs="Arial"/>
        </w:rPr>
        <w:t xml:space="preserve">mondial </w:t>
      </w:r>
      <w:r w:rsidR="00DF6EF5" w:rsidRPr="0079104B">
        <w:rPr>
          <w:rFonts w:ascii="Arial" w:hAnsi="Arial" w:cs="Arial"/>
        </w:rPr>
        <w:t>d’éthique</w:t>
      </w:r>
      <w:r w:rsidR="00825A50" w:rsidRPr="0079104B">
        <w:rPr>
          <w:rFonts w:ascii="Arial" w:hAnsi="Arial" w:cs="Arial"/>
        </w:rPr>
        <w:t xml:space="preserve"> </w:t>
      </w:r>
      <w:r w:rsidR="00F07546" w:rsidRPr="0079104B">
        <w:rPr>
          <w:rFonts w:ascii="Arial" w:hAnsi="Arial" w:cs="Arial"/>
        </w:rPr>
        <w:t>du t</w:t>
      </w:r>
      <w:r w:rsidR="00825A50" w:rsidRPr="0079104B">
        <w:rPr>
          <w:rFonts w:ascii="Arial" w:hAnsi="Arial" w:cs="Arial"/>
        </w:rPr>
        <w:t>ourism</w:t>
      </w:r>
      <w:r w:rsidR="00F07546" w:rsidRPr="0079104B">
        <w:rPr>
          <w:rFonts w:ascii="Arial" w:hAnsi="Arial" w:cs="Arial"/>
        </w:rPr>
        <w:t>e</w:t>
      </w:r>
      <w:r w:rsidR="00825A50" w:rsidRPr="0079104B">
        <w:rPr>
          <w:rFonts w:ascii="Arial" w:hAnsi="Arial" w:cs="Arial"/>
        </w:rPr>
        <w:t xml:space="preserve"> a </w:t>
      </w:r>
      <w:r w:rsidR="00F07546" w:rsidRPr="0079104B">
        <w:rPr>
          <w:rFonts w:ascii="Arial" w:hAnsi="Arial" w:cs="Arial"/>
        </w:rPr>
        <w:t xml:space="preserve">été </w:t>
      </w:r>
      <w:proofErr w:type="gramStart"/>
      <w:r w:rsidR="00825A50" w:rsidRPr="0079104B">
        <w:rPr>
          <w:rFonts w:ascii="Arial" w:hAnsi="Arial" w:cs="Arial"/>
        </w:rPr>
        <w:t>cr</w:t>
      </w:r>
      <w:r w:rsidR="00F07546" w:rsidRPr="0079104B">
        <w:rPr>
          <w:rFonts w:ascii="Arial" w:hAnsi="Arial" w:cs="Arial"/>
        </w:rPr>
        <w:t>éé</w:t>
      </w:r>
      <w:proofErr w:type="gramEnd"/>
      <w:r w:rsidR="00825A50" w:rsidRPr="0079104B">
        <w:rPr>
          <w:rFonts w:ascii="Arial" w:hAnsi="Arial" w:cs="Arial"/>
        </w:rPr>
        <w:t xml:space="preserve"> </w:t>
      </w:r>
      <w:r w:rsidR="00F07546" w:rsidRPr="0079104B">
        <w:rPr>
          <w:rFonts w:ascii="Arial" w:hAnsi="Arial" w:cs="Arial"/>
        </w:rPr>
        <w:t xml:space="preserve">pour </w:t>
      </w:r>
      <w:r w:rsidR="00825A50" w:rsidRPr="0079104B">
        <w:rPr>
          <w:rFonts w:ascii="Arial" w:hAnsi="Arial" w:cs="Arial"/>
        </w:rPr>
        <w:t>guide</w:t>
      </w:r>
      <w:r w:rsidR="00F07546" w:rsidRPr="0079104B">
        <w:rPr>
          <w:rFonts w:ascii="Arial" w:hAnsi="Arial" w:cs="Arial"/>
        </w:rPr>
        <w:t>r</w:t>
      </w:r>
      <w:r w:rsidR="00825A50" w:rsidRPr="0079104B">
        <w:rPr>
          <w:rFonts w:ascii="Arial" w:hAnsi="Arial" w:cs="Arial"/>
        </w:rPr>
        <w:t xml:space="preserve"> </w:t>
      </w:r>
      <w:r w:rsidR="00F07546" w:rsidRPr="0079104B">
        <w:rPr>
          <w:rFonts w:ascii="Arial" w:hAnsi="Arial" w:cs="Arial"/>
        </w:rPr>
        <w:t xml:space="preserve">les professionnels </w:t>
      </w:r>
      <w:r w:rsidR="006C5B4C" w:rsidRPr="0079104B">
        <w:rPr>
          <w:rFonts w:ascii="Arial" w:hAnsi="Arial" w:cs="Arial"/>
        </w:rPr>
        <w:t>dans leur</w:t>
      </w:r>
      <w:r w:rsidR="0004344E" w:rsidRPr="0079104B">
        <w:rPr>
          <w:rFonts w:ascii="Arial" w:hAnsi="Arial" w:cs="Arial"/>
        </w:rPr>
        <w:t>s</w:t>
      </w:r>
      <w:r w:rsidR="006C5B4C" w:rsidRPr="0079104B">
        <w:rPr>
          <w:rFonts w:ascii="Arial" w:hAnsi="Arial" w:cs="Arial"/>
        </w:rPr>
        <w:t xml:space="preserve"> activité</w:t>
      </w:r>
      <w:r w:rsidR="0004344E" w:rsidRPr="0079104B">
        <w:rPr>
          <w:rFonts w:ascii="Arial" w:hAnsi="Arial" w:cs="Arial"/>
        </w:rPr>
        <w:t>s</w:t>
      </w:r>
      <w:r w:rsidR="006C5B4C" w:rsidRPr="0079104B">
        <w:rPr>
          <w:rFonts w:ascii="Arial" w:hAnsi="Arial" w:cs="Arial"/>
        </w:rPr>
        <w:t xml:space="preserve"> de développement du tourisme</w:t>
      </w:r>
      <w:r w:rsidR="002D1376" w:rsidRPr="0079104B">
        <w:rPr>
          <w:rStyle w:val="FootnoteReference"/>
          <w:rFonts w:cs="Arial"/>
        </w:rPr>
        <w:footnoteReference w:id="63"/>
      </w:r>
      <w:r w:rsidR="006C5B4C" w:rsidRPr="0079104B">
        <w:rPr>
          <w:rFonts w:ascii="Arial" w:hAnsi="Arial" w:cs="Arial"/>
        </w:rPr>
        <w:t>.</w:t>
      </w:r>
    </w:p>
    <w:p w:rsidR="00681918" w:rsidRPr="0079104B" w:rsidRDefault="006C5B4C" w:rsidP="00C73786">
      <w:pPr>
        <w:pStyle w:val="ListParagraph"/>
        <w:numPr>
          <w:ilvl w:val="0"/>
          <w:numId w:val="1"/>
        </w:numPr>
        <w:spacing w:after="120" w:line="240" w:lineRule="auto"/>
        <w:ind w:left="567" w:hanging="567"/>
        <w:contextualSpacing w:val="0"/>
        <w:jc w:val="both"/>
        <w:rPr>
          <w:rFonts w:ascii="Arial" w:hAnsi="Arial" w:cs="Arial"/>
        </w:rPr>
      </w:pPr>
      <w:r w:rsidRPr="0079104B">
        <w:rPr>
          <w:rFonts w:ascii="Arial" w:hAnsi="Arial" w:cs="Arial"/>
        </w:rPr>
        <w:lastRenderedPageBreak/>
        <w:t>Des c</w:t>
      </w:r>
      <w:r w:rsidR="007277A6" w:rsidRPr="0079104B">
        <w:rPr>
          <w:rFonts w:ascii="Arial" w:hAnsi="Arial" w:cs="Arial"/>
        </w:rPr>
        <w:t>odes d’éthique</w:t>
      </w:r>
      <w:r w:rsidR="00825A50" w:rsidRPr="0079104B">
        <w:rPr>
          <w:rFonts w:ascii="Arial" w:hAnsi="Arial" w:cs="Arial"/>
        </w:rPr>
        <w:t xml:space="preserve"> </w:t>
      </w:r>
      <w:r w:rsidRPr="0079104B">
        <w:rPr>
          <w:rFonts w:ascii="Arial" w:hAnsi="Arial" w:cs="Arial"/>
        </w:rPr>
        <w:t xml:space="preserve">sont également élaborés pour des </w:t>
      </w:r>
      <w:r w:rsidR="009621BB" w:rsidRPr="0079104B">
        <w:rPr>
          <w:rFonts w:ascii="Arial" w:hAnsi="Arial" w:cs="Arial"/>
        </w:rPr>
        <w:t xml:space="preserve">personnes qui ne sont pas </w:t>
      </w:r>
      <w:r w:rsidRPr="0079104B">
        <w:rPr>
          <w:rFonts w:ascii="Arial" w:hAnsi="Arial" w:cs="Arial"/>
        </w:rPr>
        <w:t>affilié</w:t>
      </w:r>
      <w:r w:rsidR="009621BB" w:rsidRPr="0079104B">
        <w:rPr>
          <w:rFonts w:ascii="Arial" w:hAnsi="Arial" w:cs="Arial"/>
        </w:rPr>
        <w:t>e</w:t>
      </w:r>
      <w:r w:rsidRPr="0079104B">
        <w:rPr>
          <w:rFonts w:ascii="Arial" w:hAnsi="Arial" w:cs="Arial"/>
        </w:rPr>
        <w:t>s à un organisme</w:t>
      </w:r>
      <w:r w:rsidR="009621BB" w:rsidRPr="0079104B">
        <w:rPr>
          <w:rFonts w:ascii="Arial" w:hAnsi="Arial" w:cs="Arial"/>
        </w:rPr>
        <w:t>, par exemple l</w:t>
      </w:r>
      <w:r w:rsidRPr="0079104B">
        <w:rPr>
          <w:rFonts w:ascii="Arial" w:hAnsi="Arial" w:cs="Arial"/>
        </w:rPr>
        <w:t>es touristes qui</w:t>
      </w:r>
      <w:r w:rsidR="009621BB" w:rsidRPr="0079104B">
        <w:rPr>
          <w:rFonts w:ascii="Arial" w:hAnsi="Arial" w:cs="Arial"/>
        </w:rPr>
        <w:t>, lors de leurs activités,</w:t>
      </w:r>
      <w:r w:rsidRPr="0079104B">
        <w:rPr>
          <w:rFonts w:ascii="Arial" w:hAnsi="Arial" w:cs="Arial"/>
        </w:rPr>
        <w:t xml:space="preserve"> peuvent rencontrer des groupes et communautés autochtones qui sauvegardent </w:t>
      </w:r>
      <w:r w:rsidR="001F334A" w:rsidRPr="0079104B">
        <w:rPr>
          <w:rFonts w:ascii="Arial" w:hAnsi="Arial" w:cs="Arial"/>
        </w:rPr>
        <w:t xml:space="preserve">leur </w:t>
      </w:r>
      <w:r w:rsidR="002A5FE0" w:rsidRPr="0079104B">
        <w:rPr>
          <w:rFonts w:ascii="Arial" w:hAnsi="Arial" w:cs="Arial"/>
        </w:rPr>
        <w:t>p</w:t>
      </w:r>
      <w:r w:rsidR="007373BA" w:rsidRPr="0079104B">
        <w:rPr>
          <w:rFonts w:ascii="Arial" w:hAnsi="Arial" w:cs="Arial"/>
        </w:rPr>
        <w:t>atrimoine culturel immatériel</w:t>
      </w:r>
      <w:r w:rsidR="00825A50" w:rsidRPr="0079104B">
        <w:rPr>
          <w:rFonts w:ascii="Arial" w:hAnsi="Arial" w:cs="Arial"/>
        </w:rPr>
        <w:t>.</w:t>
      </w:r>
      <w:r w:rsidR="007E2D5E" w:rsidRPr="0079104B">
        <w:rPr>
          <w:rFonts w:ascii="Arial" w:hAnsi="Arial" w:cs="Arial"/>
        </w:rPr>
        <w:t xml:space="preserve"> </w:t>
      </w:r>
      <w:r w:rsidR="00BF240F" w:rsidRPr="0079104B">
        <w:rPr>
          <w:rFonts w:ascii="Arial" w:hAnsi="Arial" w:cs="Arial"/>
        </w:rPr>
        <w:t>Le</w:t>
      </w:r>
      <w:r w:rsidR="00825A50" w:rsidRPr="0079104B">
        <w:rPr>
          <w:rFonts w:ascii="Arial" w:hAnsi="Arial" w:cs="Arial"/>
        </w:rPr>
        <w:t xml:space="preserve"> </w:t>
      </w:r>
      <w:r w:rsidR="00BF240F" w:rsidRPr="0079104B">
        <w:rPr>
          <w:rFonts w:ascii="Arial" w:hAnsi="Arial" w:cs="Arial"/>
        </w:rPr>
        <w:t>c</w:t>
      </w:r>
      <w:r w:rsidR="00DF6EF5" w:rsidRPr="0079104B">
        <w:rPr>
          <w:rFonts w:ascii="Arial" w:hAnsi="Arial" w:cs="Arial"/>
        </w:rPr>
        <w:t>ode d’éthique</w:t>
      </w:r>
      <w:r w:rsidR="00825A50" w:rsidRPr="0079104B">
        <w:rPr>
          <w:rFonts w:ascii="Arial" w:hAnsi="Arial" w:cs="Arial"/>
        </w:rPr>
        <w:t xml:space="preserve"> </w:t>
      </w:r>
      <w:r w:rsidR="0054401F" w:rsidRPr="0079104B">
        <w:rPr>
          <w:rFonts w:ascii="Arial" w:hAnsi="Arial" w:cs="Arial"/>
        </w:rPr>
        <w:t xml:space="preserve">non obligatoire </w:t>
      </w:r>
      <w:r w:rsidR="00BF240F" w:rsidRPr="0079104B">
        <w:rPr>
          <w:rFonts w:ascii="Arial" w:hAnsi="Arial" w:cs="Arial"/>
        </w:rPr>
        <w:t xml:space="preserve">élaboré par </w:t>
      </w:r>
      <w:r w:rsidR="00825A50" w:rsidRPr="0079104B">
        <w:rPr>
          <w:rFonts w:ascii="Arial" w:hAnsi="Arial" w:cs="Arial"/>
        </w:rPr>
        <w:t>CBT Vietnam</w:t>
      </w:r>
      <w:r w:rsidR="0054401F" w:rsidRPr="0079104B">
        <w:rPr>
          <w:rFonts w:ascii="Arial" w:hAnsi="Arial" w:cs="Arial"/>
        </w:rPr>
        <w:t xml:space="preserve"> (</w:t>
      </w:r>
      <w:r w:rsidR="00BF240F" w:rsidRPr="0079104B">
        <w:rPr>
          <w:rFonts w:ascii="Arial" w:hAnsi="Arial" w:cs="Arial"/>
        </w:rPr>
        <w:t xml:space="preserve">projet de formation </w:t>
      </w:r>
      <w:r w:rsidR="002D764C" w:rsidRPr="0079104B">
        <w:rPr>
          <w:rFonts w:ascii="Arial" w:hAnsi="Arial" w:cs="Arial"/>
        </w:rPr>
        <w:t>au</w:t>
      </w:r>
      <w:r w:rsidR="00BF240F" w:rsidRPr="0079104B">
        <w:rPr>
          <w:rFonts w:ascii="Arial" w:hAnsi="Arial" w:cs="Arial"/>
        </w:rPr>
        <w:t xml:space="preserve"> tourisme durable d’ancrage local dans deux village</w:t>
      </w:r>
      <w:r w:rsidR="00AC7352" w:rsidRPr="0079104B">
        <w:rPr>
          <w:rFonts w:ascii="Arial" w:hAnsi="Arial" w:cs="Arial"/>
        </w:rPr>
        <w:t>s</w:t>
      </w:r>
      <w:r w:rsidR="00BF240F" w:rsidRPr="0079104B">
        <w:rPr>
          <w:rFonts w:ascii="Arial" w:hAnsi="Arial" w:cs="Arial"/>
        </w:rPr>
        <w:t xml:space="preserve"> du </w:t>
      </w:r>
      <w:r w:rsidR="00AC7352" w:rsidRPr="0079104B">
        <w:rPr>
          <w:rFonts w:ascii="Arial" w:hAnsi="Arial" w:cs="Arial"/>
        </w:rPr>
        <w:t>n</w:t>
      </w:r>
      <w:r w:rsidR="00BF240F" w:rsidRPr="0079104B">
        <w:rPr>
          <w:rFonts w:ascii="Arial" w:hAnsi="Arial" w:cs="Arial"/>
        </w:rPr>
        <w:t>ord-</w:t>
      </w:r>
      <w:r w:rsidR="00AC7352" w:rsidRPr="0079104B">
        <w:rPr>
          <w:rFonts w:ascii="Arial" w:hAnsi="Arial" w:cs="Arial"/>
        </w:rPr>
        <w:t>o</w:t>
      </w:r>
      <w:r w:rsidR="00BF240F" w:rsidRPr="0079104B">
        <w:rPr>
          <w:rFonts w:ascii="Arial" w:hAnsi="Arial" w:cs="Arial"/>
        </w:rPr>
        <w:t xml:space="preserve">uest du </w:t>
      </w:r>
      <w:r w:rsidR="00081978" w:rsidRPr="0079104B">
        <w:rPr>
          <w:rFonts w:ascii="Arial" w:hAnsi="Arial" w:cs="Arial"/>
        </w:rPr>
        <w:t>Viet Nam</w:t>
      </w:r>
      <w:r w:rsidR="0054401F" w:rsidRPr="0079104B">
        <w:rPr>
          <w:rFonts w:ascii="Arial" w:hAnsi="Arial" w:cs="Arial"/>
        </w:rPr>
        <w:t>) en est un exemple</w:t>
      </w:r>
      <w:r w:rsidR="0054401F" w:rsidRPr="0079104B">
        <w:rPr>
          <w:rStyle w:val="FootnoteReference"/>
          <w:rFonts w:cs="Arial"/>
        </w:rPr>
        <w:t xml:space="preserve"> </w:t>
      </w:r>
      <w:r w:rsidR="00DB247A" w:rsidRPr="0079104B">
        <w:rPr>
          <w:rStyle w:val="FootnoteReference"/>
          <w:rFonts w:cs="Arial"/>
        </w:rPr>
        <w:footnoteReference w:id="64"/>
      </w:r>
      <w:r w:rsidR="00BF240F" w:rsidRPr="0079104B">
        <w:rPr>
          <w:rFonts w:ascii="Arial" w:hAnsi="Arial" w:cs="Arial"/>
        </w:rPr>
        <w:t>.</w:t>
      </w:r>
    </w:p>
    <w:p w:rsidR="00AA7302" w:rsidRPr="0079104B" w:rsidRDefault="0021122D" w:rsidP="00C73786">
      <w:pPr>
        <w:pStyle w:val="ListParagraph"/>
        <w:numPr>
          <w:ilvl w:val="0"/>
          <w:numId w:val="1"/>
        </w:numPr>
        <w:spacing w:after="120" w:line="240" w:lineRule="auto"/>
        <w:ind w:left="567" w:hanging="567"/>
        <w:contextualSpacing w:val="0"/>
        <w:jc w:val="both"/>
        <w:rPr>
          <w:rFonts w:ascii="Arial" w:hAnsi="Arial" w:cs="Arial"/>
        </w:rPr>
      </w:pPr>
      <w:r w:rsidRPr="0079104B">
        <w:rPr>
          <w:rFonts w:ascii="Arial" w:hAnsi="Arial" w:cs="Arial"/>
        </w:rPr>
        <w:t xml:space="preserve">Il n’y a pas de règle empirique pour savoir </w:t>
      </w:r>
      <w:r w:rsidR="00DB42DA" w:rsidRPr="0079104B">
        <w:rPr>
          <w:rFonts w:ascii="Arial" w:hAnsi="Arial" w:cs="Arial"/>
        </w:rPr>
        <w:t>quand</w:t>
      </w:r>
      <w:r w:rsidRPr="0079104B">
        <w:rPr>
          <w:rFonts w:ascii="Arial" w:hAnsi="Arial" w:cs="Arial"/>
        </w:rPr>
        <w:t xml:space="preserve"> un </w:t>
      </w:r>
      <w:r w:rsidR="00FF252E" w:rsidRPr="0079104B">
        <w:rPr>
          <w:rFonts w:ascii="Arial" w:hAnsi="Arial" w:cs="Arial"/>
        </w:rPr>
        <w:t xml:space="preserve">modèle de </w:t>
      </w:r>
      <w:r w:rsidRPr="0079104B">
        <w:rPr>
          <w:rFonts w:ascii="Arial" w:hAnsi="Arial" w:cs="Arial"/>
        </w:rPr>
        <w:t xml:space="preserve">code </w:t>
      </w:r>
      <w:r w:rsidR="00DB42DA" w:rsidRPr="0079104B">
        <w:rPr>
          <w:rFonts w:ascii="Arial" w:hAnsi="Arial" w:cs="Arial"/>
        </w:rPr>
        <w:t xml:space="preserve">sera décliné </w:t>
      </w:r>
      <w:r w:rsidRPr="0079104B">
        <w:rPr>
          <w:rFonts w:ascii="Arial" w:hAnsi="Arial" w:cs="Arial"/>
        </w:rPr>
        <w:t>en codes spécifiques</w:t>
      </w:r>
      <w:r w:rsidR="002215E8" w:rsidRPr="0079104B">
        <w:rPr>
          <w:rFonts w:ascii="Arial" w:hAnsi="Arial" w:cs="Arial"/>
        </w:rPr>
        <w:t xml:space="preserve">. </w:t>
      </w:r>
      <w:r w:rsidRPr="0079104B">
        <w:rPr>
          <w:rFonts w:ascii="Arial" w:hAnsi="Arial" w:cs="Arial"/>
        </w:rPr>
        <w:t>Pour certaines professions</w:t>
      </w:r>
      <w:r w:rsidR="00DB42DA" w:rsidRPr="0079104B">
        <w:rPr>
          <w:rFonts w:ascii="Arial" w:hAnsi="Arial" w:cs="Arial"/>
        </w:rPr>
        <w:t>,</w:t>
      </w:r>
      <w:r w:rsidRPr="0079104B">
        <w:rPr>
          <w:rFonts w:ascii="Arial" w:hAnsi="Arial" w:cs="Arial"/>
        </w:rPr>
        <w:t xml:space="preserve"> comme le droit, un organisme national </w:t>
      </w:r>
      <w:r w:rsidR="00DB42DA" w:rsidRPr="0079104B">
        <w:rPr>
          <w:rFonts w:ascii="Arial" w:hAnsi="Arial" w:cs="Arial"/>
        </w:rPr>
        <w:t xml:space="preserve">diffuse </w:t>
      </w:r>
      <w:r w:rsidRPr="0079104B">
        <w:rPr>
          <w:rFonts w:ascii="Arial" w:hAnsi="Arial" w:cs="Arial"/>
        </w:rPr>
        <w:t xml:space="preserve">un </w:t>
      </w:r>
      <w:r w:rsidR="00DF6EF5" w:rsidRPr="0079104B">
        <w:rPr>
          <w:rFonts w:ascii="Arial" w:hAnsi="Arial" w:cs="Arial"/>
        </w:rPr>
        <w:t>code d</w:t>
      </w:r>
      <w:r w:rsidR="00DB42DA" w:rsidRPr="0079104B">
        <w:rPr>
          <w:rFonts w:ascii="Arial" w:hAnsi="Arial" w:cs="Arial"/>
        </w:rPr>
        <w:t>e déontologie</w:t>
      </w:r>
      <w:r w:rsidR="00CA52B3" w:rsidRPr="0079104B">
        <w:rPr>
          <w:rFonts w:ascii="Arial" w:hAnsi="Arial" w:cs="Arial"/>
        </w:rPr>
        <w:t xml:space="preserve"> </w:t>
      </w:r>
      <w:r w:rsidRPr="0079104B">
        <w:rPr>
          <w:rFonts w:ascii="Arial" w:hAnsi="Arial" w:cs="Arial"/>
        </w:rPr>
        <w:t>qui régit, en fait, le comportement des membres de la profession</w:t>
      </w:r>
      <w:r w:rsidR="00DB42DA" w:rsidRPr="0079104B">
        <w:rPr>
          <w:rFonts w:ascii="Arial" w:hAnsi="Arial" w:cs="Arial"/>
        </w:rPr>
        <w:t> </w:t>
      </w:r>
      <w:r w:rsidRPr="0079104B">
        <w:rPr>
          <w:rFonts w:ascii="Arial" w:hAnsi="Arial" w:cs="Arial"/>
        </w:rPr>
        <w:t>; les entités locales (</w:t>
      </w:r>
      <w:r w:rsidR="0079104B" w:rsidRPr="0079104B">
        <w:rPr>
          <w:rFonts w:ascii="Arial" w:hAnsi="Arial" w:cs="Arial"/>
        </w:rPr>
        <w:t>États</w:t>
      </w:r>
      <w:r w:rsidRPr="0079104B">
        <w:rPr>
          <w:rFonts w:ascii="Arial" w:hAnsi="Arial" w:cs="Arial"/>
        </w:rPr>
        <w:t xml:space="preserve">, régions, provinces, etc.) peuvent ensuite adopter ou adapter </w:t>
      </w:r>
      <w:r w:rsidR="00DB42DA" w:rsidRPr="0079104B">
        <w:rPr>
          <w:rFonts w:ascii="Arial" w:hAnsi="Arial" w:cs="Arial"/>
        </w:rPr>
        <w:t>c</w:t>
      </w:r>
      <w:r w:rsidRPr="0079104B">
        <w:rPr>
          <w:rFonts w:ascii="Arial" w:hAnsi="Arial" w:cs="Arial"/>
        </w:rPr>
        <w:t>e code national</w:t>
      </w:r>
      <w:r w:rsidR="002215E8" w:rsidRPr="0079104B">
        <w:rPr>
          <w:rFonts w:ascii="Arial" w:hAnsi="Arial" w:cs="Arial"/>
        </w:rPr>
        <w:t>.</w:t>
      </w:r>
      <w:r w:rsidR="007E2D5E" w:rsidRPr="0079104B">
        <w:rPr>
          <w:rFonts w:ascii="Arial" w:hAnsi="Arial" w:cs="Arial"/>
        </w:rPr>
        <w:t xml:space="preserve"> </w:t>
      </w:r>
      <w:r w:rsidRPr="0079104B">
        <w:rPr>
          <w:rFonts w:ascii="Arial" w:hAnsi="Arial" w:cs="Arial"/>
        </w:rPr>
        <w:t>L</w:t>
      </w:r>
      <w:r w:rsidR="00DB42DA" w:rsidRPr="0079104B">
        <w:rPr>
          <w:rFonts w:ascii="Arial" w:hAnsi="Arial" w:cs="Arial"/>
        </w:rPr>
        <w:t>’Association du barreau canadien</w:t>
      </w:r>
      <w:r w:rsidR="00CA52B3" w:rsidRPr="0079104B">
        <w:rPr>
          <w:rFonts w:ascii="Arial" w:hAnsi="Arial" w:cs="Arial"/>
        </w:rPr>
        <w:t xml:space="preserve"> (CBA)</w:t>
      </w:r>
      <w:r w:rsidR="002215E8" w:rsidRPr="0079104B">
        <w:rPr>
          <w:rFonts w:ascii="Arial" w:hAnsi="Arial" w:cs="Arial"/>
        </w:rPr>
        <w:t xml:space="preserve">, </w:t>
      </w:r>
      <w:r w:rsidRPr="0079104B">
        <w:rPr>
          <w:rFonts w:ascii="Arial" w:hAnsi="Arial" w:cs="Arial"/>
        </w:rPr>
        <w:t xml:space="preserve">par exemple, </w:t>
      </w:r>
      <w:r w:rsidR="004D7BCB" w:rsidRPr="0079104B">
        <w:rPr>
          <w:rFonts w:ascii="Arial" w:hAnsi="Arial" w:cs="Arial"/>
        </w:rPr>
        <w:t xml:space="preserve">possède </w:t>
      </w:r>
      <w:r w:rsidRPr="0079104B">
        <w:rPr>
          <w:rFonts w:ascii="Arial" w:hAnsi="Arial" w:cs="Arial"/>
        </w:rPr>
        <w:t xml:space="preserve">un </w:t>
      </w:r>
      <w:r w:rsidR="002215E8" w:rsidRPr="0079104B">
        <w:rPr>
          <w:rFonts w:ascii="Arial" w:hAnsi="Arial" w:cs="Arial"/>
        </w:rPr>
        <w:t xml:space="preserve">Code </w:t>
      </w:r>
      <w:r w:rsidRPr="0079104B">
        <w:rPr>
          <w:rFonts w:ascii="Arial" w:hAnsi="Arial" w:cs="Arial"/>
        </w:rPr>
        <w:t xml:space="preserve">de </w:t>
      </w:r>
      <w:r w:rsidR="004D7BCB" w:rsidRPr="0079104B">
        <w:rPr>
          <w:rFonts w:ascii="Arial" w:hAnsi="Arial" w:cs="Arial"/>
        </w:rPr>
        <w:t>déontologie</w:t>
      </w:r>
      <w:r w:rsidRPr="0079104B">
        <w:rPr>
          <w:rFonts w:ascii="Arial" w:hAnsi="Arial" w:cs="Arial"/>
        </w:rPr>
        <w:t xml:space="preserve"> professionnelle qui est en place depuis </w:t>
      </w:r>
      <w:r w:rsidR="00CA52B3" w:rsidRPr="0079104B">
        <w:rPr>
          <w:rFonts w:ascii="Arial" w:hAnsi="Arial" w:cs="Arial"/>
        </w:rPr>
        <w:t>1920.</w:t>
      </w:r>
      <w:r w:rsidR="007E2D5E" w:rsidRPr="0079104B">
        <w:rPr>
          <w:rFonts w:ascii="Arial" w:hAnsi="Arial" w:cs="Arial"/>
        </w:rPr>
        <w:t xml:space="preserve"> </w:t>
      </w:r>
      <w:r w:rsidR="008D530D" w:rsidRPr="0079104B">
        <w:rPr>
          <w:rFonts w:ascii="Arial" w:hAnsi="Arial" w:cs="Arial"/>
        </w:rPr>
        <w:t>(</w:t>
      </w:r>
      <w:r w:rsidRPr="0079104B">
        <w:rPr>
          <w:rFonts w:ascii="Arial" w:hAnsi="Arial" w:cs="Arial"/>
        </w:rPr>
        <w:t xml:space="preserve">La dernière version date de </w:t>
      </w:r>
      <w:r w:rsidR="008D530D" w:rsidRPr="0079104B">
        <w:rPr>
          <w:rFonts w:ascii="Arial" w:hAnsi="Arial" w:cs="Arial"/>
        </w:rPr>
        <w:t>2009.)</w:t>
      </w:r>
      <w:r w:rsidR="007E2D5E" w:rsidRPr="0079104B">
        <w:rPr>
          <w:rFonts w:ascii="Arial" w:hAnsi="Arial" w:cs="Arial"/>
        </w:rPr>
        <w:t xml:space="preserve"> </w:t>
      </w:r>
      <w:r w:rsidRPr="0079104B">
        <w:rPr>
          <w:rFonts w:ascii="Arial" w:hAnsi="Arial" w:cs="Arial"/>
        </w:rPr>
        <w:t>Son site Web explique comment le code</w:t>
      </w:r>
      <w:r w:rsidR="003A79DA" w:rsidRPr="0079104B">
        <w:rPr>
          <w:rFonts w:ascii="Arial" w:hAnsi="Arial" w:cs="Arial"/>
        </w:rPr>
        <w:t xml:space="preserve"> </w:t>
      </w:r>
      <w:r w:rsidR="004D7BCB" w:rsidRPr="0079104B">
        <w:rPr>
          <w:rFonts w:ascii="Arial" w:hAnsi="Arial" w:cs="Arial"/>
        </w:rPr>
        <w:t xml:space="preserve">s’est imposé dans </w:t>
      </w:r>
      <w:r w:rsidR="003A79DA" w:rsidRPr="0079104B">
        <w:rPr>
          <w:rFonts w:ascii="Arial" w:hAnsi="Arial" w:cs="Arial"/>
        </w:rPr>
        <w:t xml:space="preserve">la profession juridique au </w:t>
      </w:r>
      <w:r w:rsidR="00CA52B3" w:rsidRPr="0079104B">
        <w:rPr>
          <w:rFonts w:ascii="Arial" w:hAnsi="Arial" w:cs="Arial"/>
        </w:rPr>
        <w:t>Canada:</w:t>
      </w:r>
    </w:p>
    <w:p w:rsidR="00681918" w:rsidRPr="0079104B" w:rsidRDefault="008D6DCB" w:rsidP="003A0417">
      <w:pPr>
        <w:pStyle w:val="NormalWeb"/>
        <w:tabs>
          <w:tab w:val="left" w:pos="220"/>
          <w:tab w:val="left" w:pos="720"/>
        </w:tabs>
        <w:spacing w:before="0" w:beforeAutospacing="0" w:after="120" w:afterAutospacing="0"/>
        <w:ind w:left="1134"/>
        <w:jc w:val="both"/>
        <w:rPr>
          <w:rFonts w:ascii="Arial" w:hAnsi="Arial" w:cs="Arial"/>
          <w:sz w:val="22"/>
          <w:szCs w:val="22"/>
          <w:lang w:val="fr-FR"/>
        </w:rPr>
      </w:pPr>
      <w:r w:rsidRPr="0079104B">
        <w:rPr>
          <w:rFonts w:ascii="Arial" w:hAnsi="Arial" w:cs="Arial"/>
          <w:sz w:val="22"/>
          <w:szCs w:val="22"/>
          <w:lang w:val="fr-FR"/>
        </w:rPr>
        <w:t>Certain</w:t>
      </w:r>
      <w:r w:rsidR="003A0417">
        <w:rPr>
          <w:rFonts w:ascii="Arial" w:hAnsi="Arial" w:cs="Arial"/>
          <w:sz w:val="22"/>
          <w:szCs w:val="22"/>
          <w:lang w:val="fr-FR"/>
        </w:rPr>
        <w:t>e</w:t>
      </w:r>
      <w:r w:rsidRPr="0079104B">
        <w:rPr>
          <w:rFonts w:ascii="Arial" w:hAnsi="Arial" w:cs="Arial"/>
          <w:sz w:val="22"/>
          <w:szCs w:val="22"/>
          <w:lang w:val="fr-FR"/>
        </w:rPr>
        <w:t xml:space="preserve">s </w:t>
      </w:r>
      <w:r w:rsidR="003A0417">
        <w:rPr>
          <w:rFonts w:ascii="Arial" w:hAnsi="Arial" w:cs="Arial"/>
          <w:sz w:val="22"/>
          <w:szCs w:val="22"/>
          <w:lang w:val="fr-FR"/>
        </w:rPr>
        <w:t>juridictions</w:t>
      </w:r>
      <w:r w:rsidR="003A0417" w:rsidRPr="0079104B">
        <w:rPr>
          <w:rFonts w:ascii="Arial" w:hAnsi="Arial" w:cs="Arial"/>
          <w:sz w:val="22"/>
          <w:szCs w:val="22"/>
          <w:lang w:val="fr-FR"/>
        </w:rPr>
        <w:t xml:space="preserve"> </w:t>
      </w:r>
      <w:r w:rsidRPr="0079104B">
        <w:rPr>
          <w:rFonts w:ascii="Arial" w:hAnsi="Arial" w:cs="Arial"/>
          <w:sz w:val="22"/>
          <w:szCs w:val="22"/>
          <w:lang w:val="fr-FR"/>
        </w:rPr>
        <w:t>canadien</w:t>
      </w:r>
      <w:r w:rsidR="003A0417">
        <w:rPr>
          <w:rFonts w:ascii="Arial" w:hAnsi="Arial" w:cs="Arial"/>
          <w:sz w:val="22"/>
          <w:szCs w:val="22"/>
          <w:lang w:val="fr-FR"/>
        </w:rPr>
        <w:t>ne</w:t>
      </w:r>
      <w:r w:rsidRPr="0079104B">
        <w:rPr>
          <w:rFonts w:ascii="Arial" w:hAnsi="Arial" w:cs="Arial"/>
          <w:sz w:val="22"/>
          <w:szCs w:val="22"/>
          <w:lang w:val="fr-FR"/>
        </w:rPr>
        <w:t xml:space="preserve">s ont adopté le Code de </w:t>
      </w:r>
      <w:r w:rsidR="003A0417" w:rsidRPr="0079104B">
        <w:rPr>
          <w:rFonts w:ascii="Arial" w:hAnsi="Arial" w:cs="Arial"/>
          <w:sz w:val="22"/>
          <w:szCs w:val="22"/>
          <w:lang w:val="fr-FR"/>
        </w:rPr>
        <w:t>l</w:t>
      </w:r>
      <w:r w:rsidR="003A0417">
        <w:rPr>
          <w:rFonts w:ascii="Arial" w:hAnsi="Arial" w:cs="Arial"/>
          <w:sz w:val="22"/>
          <w:szCs w:val="22"/>
          <w:lang w:val="fr-FR"/>
        </w:rPr>
        <w:t>’</w:t>
      </w:r>
      <w:r w:rsidR="003A0417" w:rsidRPr="0079104B">
        <w:rPr>
          <w:rFonts w:ascii="Arial" w:hAnsi="Arial" w:cs="Arial"/>
          <w:sz w:val="22"/>
          <w:szCs w:val="22"/>
          <w:lang w:val="fr-FR"/>
        </w:rPr>
        <w:t xml:space="preserve">ABC </w:t>
      </w:r>
      <w:r w:rsidRPr="0079104B">
        <w:rPr>
          <w:rFonts w:ascii="Arial" w:hAnsi="Arial" w:cs="Arial"/>
          <w:sz w:val="22"/>
          <w:szCs w:val="22"/>
          <w:lang w:val="fr-FR"/>
        </w:rPr>
        <w:t xml:space="preserve">en y apportant au fil du temps des modifications adaptées à leur situation. Dans </w:t>
      </w:r>
      <w:r w:rsidR="003A0417" w:rsidRPr="0079104B">
        <w:rPr>
          <w:rFonts w:ascii="Arial" w:hAnsi="Arial" w:cs="Arial"/>
          <w:sz w:val="22"/>
          <w:szCs w:val="22"/>
          <w:lang w:val="fr-FR"/>
        </w:rPr>
        <w:t>d</w:t>
      </w:r>
      <w:r w:rsidR="003A0417">
        <w:rPr>
          <w:rFonts w:ascii="Arial" w:hAnsi="Arial" w:cs="Arial"/>
          <w:sz w:val="22"/>
          <w:szCs w:val="22"/>
          <w:lang w:val="fr-FR"/>
        </w:rPr>
        <w:t>’</w:t>
      </w:r>
      <w:r w:rsidR="003A0417" w:rsidRPr="0079104B">
        <w:rPr>
          <w:rFonts w:ascii="Arial" w:hAnsi="Arial" w:cs="Arial"/>
          <w:sz w:val="22"/>
          <w:szCs w:val="22"/>
          <w:lang w:val="fr-FR"/>
        </w:rPr>
        <w:t xml:space="preserve">autres </w:t>
      </w:r>
      <w:r w:rsidR="003A0417">
        <w:rPr>
          <w:rFonts w:ascii="Arial" w:hAnsi="Arial" w:cs="Arial"/>
          <w:sz w:val="22"/>
          <w:szCs w:val="22"/>
          <w:lang w:val="fr-FR"/>
        </w:rPr>
        <w:t>juridictions</w:t>
      </w:r>
      <w:r w:rsidRPr="0079104B">
        <w:rPr>
          <w:rFonts w:ascii="Arial" w:hAnsi="Arial" w:cs="Arial"/>
          <w:sz w:val="22"/>
          <w:szCs w:val="22"/>
          <w:lang w:val="fr-FR"/>
        </w:rPr>
        <w:t xml:space="preserve">, les barreaux se réfèrent au Code de </w:t>
      </w:r>
      <w:r w:rsidR="003A0417" w:rsidRPr="0079104B">
        <w:rPr>
          <w:rFonts w:ascii="Arial" w:hAnsi="Arial" w:cs="Arial"/>
          <w:sz w:val="22"/>
          <w:szCs w:val="22"/>
          <w:lang w:val="fr-FR"/>
        </w:rPr>
        <w:t>l</w:t>
      </w:r>
      <w:r w:rsidR="003A0417">
        <w:rPr>
          <w:rFonts w:ascii="Arial" w:hAnsi="Arial" w:cs="Arial"/>
          <w:sz w:val="22"/>
          <w:szCs w:val="22"/>
          <w:lang w:val="fr-FR"/>
        </w:rPr>
        <w:t>’</w:t>
      </w:r>
      <w:r w:rsidR="003A0417" w:rsidRPr="0079104B">
        <w:rPr>
          <w:rFonts w:ascii="Arial" w:hAnsi="Arial" w:cs="Arial"/>
          <w:sz w:val="22"/>
          <w:szCs w:val="22"/>
          <w:lang w:val="fr-FR"/>
        </w:rPr>
        <w:t xml:space="preserve">ABC </w:t>
      </w:r>
      <w:r w:rsidRPr="0079104B">
        <w:rPr>
          <w:rFonts w:ascii="Arial" w:hAnsi="Arial" w:cs="Arial"/>
          <w:sz w:val="22"/>
          <w:szCs w:val="22"/>
          <w:lang w:val="fr-FR"/>
        </w:rPr>
        <w:t xml:space="preserve">pour interpréter ou modifier leur propre code. Des universitaires, des étudiantes et étudiants en droit et des juristes canadiens </w:t>
      </w:r>
      <w:r w:rsidR="00E67658" w:rsidRPr="0079104B">
        <w:rPr>
          <w:rFonts w:ascii="Arial" w:hAnsi="Arial" w:cs="Arial"/>
          <w:sz w:val="22"/>
          <w:szCs w:val="22"/>
          <w:lang w:val="fr-FR"/>
        </w:rPr>
        <w:t>œuvr</w:t>
      </w:r>
      <w:r w:rsidRPr="0079104B">
        <w:rPr>
          <w:rFonts w:ascii="Arial" w:hAnsi="Arial" w:cs="Arial"/>
          <w:sz w:val="22"/>
          <w:szCs w:val="22"/>
          <w:lang w:val="fr-FR"/>
        </w:rPr>
        <w:t>ant</w:t>
      </w:r>
      <w:r w:rsidR="00E67658" w:rsidRPr="0079104B">
        <w:rPr>
          <w:rFonts w:ascii="Arial" w:hAnsi="Arial" w:cs="Arial"/>
          <w:sz w:val="22"/>
          <w:szCs w:val="22"/>
          <w:lang w:val="fr-FR"/>
        </w:rPr>
        <w:t xml:space="preserve"> </w:t>
      </w:r>
      <w:r w:rsidRPr="0079104B">
        <w:rPr>
          <w:rFonts w:ascii="Arial" w:hAnsi="Arial" w:cs="Arial"/>
          <w:sz w:val="22"/>
          <w:szCs w:val="22"/>
          <w:lang w:val="fr-FR"/>
        </w:rPr>
        <w:t xml:space="preserve">à </w:t>
      </w:r>
      <w:r w:rsidR="003A0417" w:rsidRPr="0079104B">
        <w:rPr>
          <w:rFonts w:ascii="Arial" w:hAnsi="Arial" w:cs="Arial"/>
          <w:sz w:val="22"/>
          <w:szCs w:val="22"/>
          <w:lang w:val="fr-FR"/>
        </w:rPr>
        <w:t>l</w:t>
      </w:r>
      <w:r w:rsidR="003A0417">
        <w:rPr>
          <w:rFonts w:ascii="Arial" w:hAnsi="Arial" w:cs="Arial"/>
          <w:sz w:val="22"/>
          <w:szCs w:val="22"/>
          <w:lang w:val="fr-FR"/>
        </w:rPr>
        <w:t>’</w:t>
      </w:r>
      <w:r w:rsidR="003A0417" w:rsidRPr="0079104B">
        <w:rPr>
          <w:rFonts w:ascii="Arial" w:hAnsi="Arial" w:cs="Arial"/>
          <w:sz w:val="22"/>
          <w:szCs w:val="22"/>
          <w:lang w:val="fr-FR"/>
        </w:rPr>
        <w:t xml:space="preserve">extérieur </w:t>
      </w:r>
      <w:r w:rsidRPr="0079104B">
        <w:rPr>
          <w:rFonts w:ascii="Arial" w:hAnsi="Arial" w:cs="Arial"/>
          <w:sz w:val="22"/>
          <w:szCs w:val="22"/>
          <w:lang w:val="fr-FR"/>
        </w:rPr>
        <w:t xml:space="preserve">du Canada consultent également le Code de </w:t>
      </w:r>
      <w:r w:rsidR="003A0417" w:rsidRPr="0079104B">
        <w:rPr>
          <w:rFonts w:ascii="Arial" w:hAnsi="Arial" w:cs="Arial"/>
          <w:sz w:val="22"/>
          <w:szCs w:val="22"/>
          <w:lang w:val="fr-FR"/>
        </w:rPr>
        <w:t>l</w:t>
      </w:r>
      <w:r w:rsidR="003A0417">
        <w:rPr>
          <w:rFonts w:ascii="Arial" w:hAnsi="Arial" w:cs="Arial"/>
          <w:sz w:val="22"/>
          <w:szCs w:val="22"/>
          <w:lang w:val="fr-FR"/>
        </w:rPr>
        <w:t>’</w:t>
      </w:r>
      <w:r w:rsidR="003A0417" w:rsidRPr="0079104B">
        <w:rPr>
          <w:rFonts w:ascii="Arial" w:hAnsi="Arial" w:cs="Arial"/>
          <w:sz w:val="22"/>
          <w:szCs w:val="22"/>
          <w:lang w:val="fr-FR"/>
        </w:rPr>
        <w:t>ABC lorsqu</w:t>
      </w:r>
      <w:r w:rsidR="003A0417">
        <w:rPr>
          <w:rFonts w:ascii="Arial" w:hAnsi="Arial" w:cs="Arial"/>
          <w:sz w:val="22"/>
          <w:szCs w:val="22"/>
          <w:lang w:val="fr-FR"/>
        </w:rPr>
        <w:t>’</w:t>
      </w:r>
      <w:r w:rsidR="003A0417" w:rsidRPr="0079104B">
        <w:rPr>
          <w:rFonts w:ascii="Arial" w:hAnsi="Arial" w:cs="Arial"/>
          <w:sz w:val="22"/>
          <w:szCs w:val="22"/>
          <w:lang w:val="fr-FR"/>
        </w:rPr>
        <w:t xml:space="preserve">ils </w:t>
      </w:r>
      <w:r w:rsidRPr="0079104B">
        <w:rPr>
          <w:rFonts w:ascii="Arial" w:hAnsi="Arial" w:cs="Arial"/>
          <w:sz w:val="22"/>
          <w:szCs w:val="22"/>
          <w:lang w:val="fr-FR"/>
        </w:rPr>
        <w:t xml:space="preserve">veulent connaître les normes de la déontologie en vigueur au Canada. En cette ère où la pratique du droit ne cesse de se mondialiser et où les déplacements entre les </w:t>
      </w:r>
      <w:proofErr w:type="spellStart"/>
      <w:r w:rsidRPr="0079104B">
        <w:rPr>
          <w:rFonts w:ascii="Arial" w:hAnsi="Arial" w:cs="Arial"/>
          <w:sz w:val="22"/>
          <w:szCs w:val="22"/>
          <w:lang w:val="fr-FR"/>
        </w:rPr>
        <w:t>diver</w:t>
      </w:r>
      <w:r w:rsidR="00E7528C">
        <w:rPr>
          <w:rFonts w:ascii="Arial" w:hAnsi="Arial" w:cs="Arial"/>
          <w:sz w:val="22"/>
          <w:szCs w:val="22"/>
          <w:lang w:val="fr-FR"/>
        </w:rPr>
        <w:t>e</w:t>
      </w:r>
      <w:r w:rsidRPr="0079104B">
        <w:rPr>
          <w:rFonts w:ascii="Arial" w:hAnsi="Arial" w:cs="Arial"/>
          <w:sz w:val="22"/>
          <w:szCs w:val="22"/>
          <w:lang w:val="fr-FR"/>
        </w:rPr>
        <w:t>s</w:t>
      </w:r>
      <w:proofErr w:type="spellEnd"/>
      <w:r w:rsidRPr="0079104B">
        <w:rPr>
          <w:rFonts w:ascii="Arial" w:hAnsi="Arial" w:cs="Arial"/>
          <w:sz w:val="22"/>
          <w:szCs w:val="22"/>
          <w:lang w:val="fr-FR"/>
        </w:rPr>
        <w:t xml:space="preserve"> </w:t>
      </w:r>
      <w:r w:rsidR="003A0417">
        <w:rPr>
          <w:rFonts w:ascii="Arial" w:hAnsi="Arial" w:cs="Arial"/>
          <w:sz w:val="22"/>
          <w:szCs w:val="22"/>
          <w:lang w:val="fr-FR"/>
        </w:rPr>
        <w:t>juridictions</w:t>
      </w:r>
      <w:r w:rsidR="003A0417" w:rsidRPr="0079104B">
        <w:rPr>
          <w:rFonts w:ascii="Arial" w:hAnsi="Arial" w:cs="Arial"/>
          <w:sz w:val="22"/>
          <w:szCs w:val="22"/>
          <w:lang w:val="fr-FR"/>
        </w:rPr>
        <w:t xml:space="preserve"> </w:t>
      </w:r>
      <w:r w:rsidRPr="0079104B">
        <w:rPr>
          <w:rFonts w:ascii="Arial" w:hAnsi="Arial" w:cs="Arial"/>
          <w:sz w:val="22"/>
          <w:szCs w:val="22"/>
          <w:lang w:val="fr-FR"/>
        </w:rPr>
        <w:t>canadien</w:t>
      </w:r>
      <w:r w:rsidR="003A0417">
        <w:rPr>
          <w:rFonts w:ascii="Arial" w:hAnsi="Arial" w:cs="Arial"/>
          <w:sz w:val="22"/>
          <w:szCs w:val="22"/>
          <w:lang w:val="fr-FR"/>
        </w:rPr>
        <w:t>ne</w:t>
      </w:r>
      <w:r w:rsidRPr="0079104B">
        <w:rPr>
          <w:rFonts w:ascii="Arial" w:hAnsi="Arial" w:cs="Arial"/>
          <w:sz w:val="22"/>
          <w:szCs w:val="22"/>
          <w:lang w:val="fr-FR"/>
        </w:rPr>
        <w:t xml:space="preserve">s vont en augmentant, il est impératif </w:t>
      </w:r>
      <w:r w:rsidR="003A0417" w:rsidRPr="0079104B">
        <w:rPr>
          <w:rFonts w:ascii="Arial" w:hAnsi="Arial" w:cs="Arial"/>
          <w:sz w:val="22"/>
          <w:szCs w:val="22"/>
          <w:lang w:val="fr-FR"/>
        </w:rPr>
        <w:t>d</w:t>
      </w:r>
      <w:r w:rsidR="003A0417">
        <w:rPr>
          <w:rFonts w:ascii="Arial" w:hAnsi="Arial" w:cs="Arial"/>
          <w:sz w:val="22"/>
          <w:szCs w:val="22"/>
          <w:lang w:val="fr-FR"/>
        </w:rPr>
        <w:t>’</w:t>
      </w:r>
      <w:r w:rsidR="003A0417" w:rsidRPr="0079104B">
        <w:rPr>
          <w:rFonts w:ascii="Arial" w:hAnsi="Arial" w:cs="Arial"/>
          <w:sz w:val="22"/>
          <w:szCs w:val="22"/>
          <w:lang w:val="fr-FR"/>
        </w:rPr>
        <w:t xml:space="preserve">édicter </w:t>
      </w:r>
      <w:r w:rsidRPr="0079104B">
        <w:rPr>
          <w:rFonts w:ascii="Arial" w:hAnsi="Arial" w:cs="Arial"/>
          <w:sz w:val="22"/>
          <w:szCs w:val="22"/>
          <w:lang w:val="fr-FR"/>
        </w:rPr>
        <w:t>des règles de déontologie communes à tous les juristes canadiens</w:t>
      </w:r>
      <w:r w:rsidR="00DB247A" w:rsidRPr="0079104B">
        <w:rPr>
          <w:rStyle w:val="FootnoteReference"/>
          <w:rFonts w:cs="Arial"/>
          <w:sz w:val="22"/>
          <w:szCs w:val="22"/>
          <w:lang w:val="fr-FR"/>
        </w:rPr>
        <w:footnoteReference w:id="65"/>
      </w:r>
      <w:r w:rsidR="00AC5F01" w:rsidRPr="0079104B">
        <w:rPr>
          <w:rFonts w:ascii="Arial" w:hAnsi="Arial" w:cs="Arial"/>
          <w:sz w:val="22"/>
          <w:szCs w:val="22"/>
          <w:lang w:val="fr-FR"/>
        </w:rPr>
        <w:t>.</w:t>
      </w:r>
    </w:p>
    <w:p w:rsidR="002F0DB6" w:rsidRPr="0079104B" w:rsidRDefault="0022485D" w:rsidP="003A0417">
      <w:pPr>
        <w:pStyle w:val="ListParagraph"/>
        <w:numPr>
          <w:ilvl w:val="0"/>
          <w:numId w:val="1"/>
        </w:numPr>
        <w:spacing w:after="240" w:line="240" w:lineRule="auto"/>
        <w:ind w:left="567" w:hanging="567"/>
        <w:contextualSpacing w:val="0"/>
        <w:jc w:val="both"/>
        <w:rPr>
          <w:rFonts w:ascii="Arial" w:hAnsi="Arial" w:cs="Arial"/>
        </w:rPr>
      </w:pPr>
      <w:r w:rsidRPr="0079104B">
        <w:rPr>
          <w:rFonts w:ascii="Arial" w:hAnsi="Arial" w:cs="Arial"/>
        </w:rPr>
        <w:t>Tout</w:t>
      </w:r>
      <w:r w:rsidR="003601D3" w:rsidRPr="0079104B">
        <w:rPr>
          <w:rFonts w:ascii="Arial" w:hAnsi="Arial" w:cs="Arial"/>
        </w:rPr>
        <w:t xml:space="preserve"> </w:t>
      </w:r>
      <w:r w:rsidR="00FF252E" w:rsidRPr="0079104B">
        <w:rPr>
          <w:rFonts w:ascii="Arial" w:hAnsi="Arial" w:cs="Arial"/>
        </w:rPr>
        <w:t xml:space="preserve">modèle de </w:t>
      </w:r>
      <w:r w:rsidR="00DF6EF5" w:rsidRPr="0079104B">
        <w:rPr>
          <w:rFonts w:ascii="Arial" w:hAnsi="Arial" w:cs="Arial"/>
        </w:rPr>
        <w:t>code d’éthique</w:t>
      </w:r>
      <w:r w:rsidR="009E5AAE" w:rsidRPr="0079104B">
        <w:rPr>
          <w:rFonts w:ascii="Arial" w:hAnsi="Arial" w:cs="Arial"/>
        </w:rPr>
        <w:t xml:space="preserve"> </w:t>
      </w:r>
      <w:r w:rsidR="009B0CD9" w:rsidRPr="0079104B">
        <w:rPr>
          <w:rFonts w:ascii="Arial" w:hAnsi="Arial" w:cs="Arial"/>
        </w:rPr>
        <w:t xml:space="preserve">pour la </w:t>
      </w:r>
      <w:r w:rsidR="00AC5F01" w:rsidRPr="0079104B">
        <w:rPr>
          <w:rFonts w:ascii="Arial" w:hAnsi="Arial" w:cs="Arial"/>
        </w:rPr>
        <w:t>sauvegarde</w:t>
      </w:r>
      <w:r w:rsidR="009B0CD9" w:rsidRPr="0079104B">
        <w:rPr>
          <w:rFonts w:ascii="Arial" w:hAnsi="Arial" w:cs="Arial"/>
        </w:rPr>
        <w:t xml:space="preserve"> du</w:t>
      </w:r>
      <w:r w:rsidR="003601D3" w:rsidRPr="0079104B">
        <w:rPr>
          <w:rFonts w:ascii="Arial" w:hAnsi="Arial" w:cs="Arial"/>
        </w:rPr>
        <w:t xml:space="preserve"> </w:t>
      </w:r>
      <w:r w:rsidR="007373BA" w:rsidRPr="0079104B">
        <w:rPr>
          <w:rFonts w:ascii="Arial" w:hAnsi="Arial" w:cs="Arial"/>
        </w:rPr>
        <w:t>patrimoine culturel immatériel</w:t>
      </w:r>
      <w:r w:rsidR="003601D3" w:rsidRPr="0079104B">
        <w:rPr>
          <w:rFonts w:ascii="Arial" w:hAnsi="Arial" w:cs="Arial"/>
        </w:rPr>
        <w:t xml:space="preserve"> </w:t>
      </w:r>
      <w:r w:rsidR="00AC5F01" w:rsidRPr="0079104B">
        <w:rPr>
          <w:rFonts w:ascii="Arial" w:hAnsi="Arial" w:cs="Arial"/>
        </w:rPr>
        <w:t xml:space="preserve">doit être une </w:t>
      </w:r>
      <w:r w:rsidR="003601D3" w:rsidRPr="0079104B">
        <w:rPr>
          <w:rFonts w:ascii="Arial" w:hAnsi="Arial" w:cs="Arial"/>
        </w:rPr>
        <w:t xml:space="preserve">source </w:t>
      </w:r>
      <w:r w:rsidR="00AC5F01" w:rsidRPr="0079104B">
        <w:rPr>
          <w:rFonts w:ascii="Arial" w:hAnsi="Arial" w:cs="Arial"/>
        </w:rPr>
        <w:t>d’</w:t>
      </w:r>
      <w:r w:rsidR="003601D3" w:rsidRPr="0079104B">
        <w:rPr>
          <w:rFonts w:ascii="Arial" w:hAnsi="Arial" w:cs="Arial"/>
        </w:rPr>
        <w:t>inspiration no</w:t>
      </w:r>
      <w:r w:rsidR="00AC5F01" w:rsidRPr="0079104B">
        <w:rPr>
          <w:rFonts w:ascii="Arial" w:hAnsi="Arial" w:cs="Arial"/>
        </w:rPr>
        <w:t xml:space="preserve">n seulement pour les </w:t>
      </w:r>
      <w:r w:rsidR="00D86A1B" w:rsidRPr="0079104B">
        <w:rPr>
          <w:rFonts w:ascii="Arial" w:hAnsi="Arial" w:cs="Arial"/>
        </w:rPr>
        <w:t>communautés, groupes et individus</w:t>
      </w:r>
      <w:r w:rsidR="003601D3" w:rsidRPr="0079104B">
        <w:rPr>
          <w:rFonts w:ascii="Arial" w:hAnsi="Arial" w:cs="Arial"/>
        </w:rPr>
        <w:t xml:space="preserve"> </w:t>
      </w:r>
      <w:r w:rsidR="00AC5F01" w:rsidRPr="0079104B">
        <w:rPr>
          <w:rFonts w:ascii="Arial" w:hAnsi="Arial" w:cs="Arial"/>
        </w:rPr>
        <w:t xml:space="preserve">qui sauvegardent et perpétuent le </w:t>
      </w:r>
      <w:r w:rsidR="007373BA" w:rsidRPr="0079104B">
        <w:rPr>
          <w:rFonts w:ascii="Arial" w:hAnsi="Arial" w:cs="Arial"/>
        </w:rPr>
        <w:t>patrimoine culturel immatériel</w:t>
      </w:r>
      <w:r w:rsidR="00AC5F01" w:rsidRPr="0079104B">
        <w:rPr>
          <w:rFonts w:ascii="Arial" w:hAnsi="Arial" w:cs="Arial"/>
        </w:rPr>
        <w:t xml:space="preserve">, mais aussi pour </w:t>
      </w:r>
      <w:r w:rsidR="009B0CD9" w:rsidRPr="0079104B">
        <w:rPr>
          <w:rFonts w:ascii="Arial" w:hAnsi="Arial" w:cs="Arial"/>
        </w:rPr>
        <w:t>l</w:t>
      </w:r>
      <w:r w:rsidR="00AC5F01" w:rsidRPr="0079104B">
        <w:rPr>
          <w:rFonts w:ascii="Arial" w:hAnsi="Arial" w:cs="Arial"/>
        </w:rPr>
        <w:t>es nombreux professionnels qui ont des échanges avec ces communautés</w:t>
      </w:r>
      <w:r w:rsidR="003601D3" w:rsidRPr="0079104B">
        <w:rPr>
          <w:rFonts w:ascii="Arial" w:hAnsi="Arial" w:cs="Arial"/>
        </w:rPr>
        <w:t xml:space="preserve">. </w:t>
      </w:r>
      <w:r w:rsidR="00AC5F01" w:rsidRPr="0079104B">
        <w:rPr>
          <w:rFonts w:ascii="Arial" w:hAnsi="Arial" w:cs="Arial"/>
        </w:rPr>
        <w:t>Pour qu</w:t>
      </w:r>
      <w:r w:rsidR="009B0CD9" w:rsidRPr="0079104B">
        <w:rPr>
          <w:rFonts w:ascii="Arial" w:hAnsi="Arial" w:cs="Arial"/>
        </w:rPr>
        <w:t>’un tel</w:t>
      </w:r>
      <w:r w:rsidR="00AC5F01" w:rsidRPr="0079104B">
        <w:rPr>
          <w:rFonts w:ascii="Arial" w:hAnsi="Arial" w:cs="Arial"/>
        </w:rPr>
        <w:t xml:space="preserve"> code soit adopté ou adapté par le plus grand nombre d’organisations</w:t>
      </w:r>
      <w:r w:rsidR="00D15924" w:rsidRPr="0079104B">
        <w:rPr>
          <w:rFonts w:ascii="Arial" w:hAnsi="Arial" w:cs="Arial"/>
        </w:rPr>
        <w:t xml:space="preserve"> possible</w:t>
      </w:r>
      <w:r w:rsidR="00AC5F01" w:rsidRPr="0079104B">
        <w:rPr>
          <w:rFonts w:ascii="Arial" w:hAnsi="Arial" w:cs="Arial"/>
        </w:rPr>
        <w:t xml:space="preserve">, il est critique d’élaborer un plan de communication </w:t>
      </w:r>
      <w:r w:rsidR="00D15924" w:rsidRPr="0079104B">
        <w:rPr>
          <w:rFonts w:ascii="Arial" w:hAnsi="Arial" w:cs="Arial"/>
        </w:rPr>
        <w:t>qui permette de</w:t>
      </w:r>
      <w:r w:rsidR="00AC5F01" w:rsidRPr="0079104B">
        <w:rPr>
          <w:rFonts w:ascii="Arial" w:hAnsi="Arial" w:cs="Arial"/>
        </w:rPr>
        <w:t xml:space="preserve"> </w:t>
      </w:r>
      <w:r w:rsidR="009B0CD9" w:rsidRPr="0079104B">
        <w:rPr>
          <w:rFonts w:ascii="Arial" w:hAnsi="Arial" w:cs="Arial"/>
        </w:rPr>
        <w:t xml:space="preserve">le </w:t>
      </w:r>
      <w:r w:rsidR="00AC5F01" w:rsidRPr="0079104B">
        <w:rPr>
          <w:rFonts w:ascii="Arial" w:hAnsi="Arial" w:cs="Arial"/>
        </w:rPr>
        <w:t>faire connaître</w:t>
      </w:r>
      <w:r w:rsidR="00681918" w:rsidRPr="0079104B">
        <w:rPr>
          <w:rFonts w:ascii="Arial" w:hAnsi="Arial" w:cs="Arial"/>
        </w:rPr>
        <w:t>.</w:t>
      </w:r>
      <w:r w:rsidR="007E2D5E" w:rsidRPr="0079104B">
        <w:rPr>
          <w:rFonts w:ascii="Arial" w:hAnsi="Arial" w:cs="Arial"/>
        </w:rPr>
        <w:t xml:space="preserve"> </w:t>
      </w:r>
      <w:r w:rsidR="00AC5F01" w:rsidRPr="0079104B">
        <w:rPr>
          <w:rFonts w:ascii="Arial" w:hAnsi="Arial" w:cs="Arial"/>
        </w:rPr>
        <w:t xml:space="preserve">Ce plan doit </w:t>
      </w:r>
      <w:r w:rsidR="00D15924" w:rsidRPr="0079104B">
        <w:rPr>
          <w:rFonts w:ascii="Arial" w:hAnsi="Arial" w:cs="Arial"/>
        </w:rPr>
        <w:t>expliquer</w:t>
      </w:r>
      <w:r w:rsidR="00AC5F01" w:rsidRPr="0079104B">
        <w:rPr>
          <w:rFonts w:ascii="Arial" w:hAnsi="Arial" w:cs="Arial"/>
        </w:rPr>
        <w:t xml:space="preserve"> pourquoi le code est </w:t>
      </w:r>
      <w:r w:rsidR="002F0DB6" w:rsidRPr="0079104B">
        <w:rPr>
          <w:rFonts w:ascii="Arial" w:hAnsi="Arial" w:cs="Arial"/>
        </w:rPr>
        <w:t xml:space="preserve">important, </w:t>
      </w:r>
      <w:r w:rsidR="00D15924" w:rsidRPr="0079104B">
        <w:rPr>
          <w:rFonts w:ascii="Arial" w:hAnsi="Arial" w:cs="Arial"/>
        </w:rPr>
        <w:t>en quoi il concerne</w:t>
      </w:r>
      <w:r w:rsidR="00774DB8" w:rsidRPr="0079104B">
        <w:rPr>
          <w:rFonts w:ascii="Arial" w:hAnsi="Arial" w:cs="Arial"/>
        </w:rPr>
        <w:t xml:space="preserve"> différents secteurs et </w:t>
      </w:r>
      <w:r w:rsidR="003A0417">
        <w:rPr>
          <w:rFonts w:ascii="Arial" w:hAnsi="Arial" w:cs="Arial"/>
        </w:rPr>
        <w:t>en quoi l’adopter ou l’adapter peut aider</w:t>
      </w:r>
      <w:r w:rsidR="00774DB8" w:rsidRPr="0079104B">
        <w:rPr>
          <w:rFonts w:ascii="Arial" w:hAnsi="Arial" w:cs="Arial"/>
        </w:rPr>
        <w:t xml:space="preserve"> certains secteurs </w:t>
      </w:r>
      <w:r w:rsidR="003A0417">
        <w:rPr>
          <w:rFonts w:ascii="Arial" w:hAnsi="Arial" w:cs="Arial"/>
        </w:rPr>
        <w:t>à</w:t>
      </w:r>
      <w:r w:rsidR="003A0417" w:rsidRPr="0079104B">
        <w:rPr>
          <w:rFonts w:ascii="Arial" w:hAnsi="Arial" w:cs="Arial"/>
        </w:rPr>
        <w:t xml:space="preserve"> </w:t>
      </w:r>
      <w:r w:rsidR="00774DB8" w:rsidRPr="0079104B">
        <w:rPr>
          <w:rFonts w:ascii="Arial" w:hAnsi="Arial" w:cs="Arial"/>
        </w:rPr>
        <w:t>atteindre leurs propres objectifs</w:t>
      </w:r>
      <w:r w:rsidR="002F0DB6" w:rsidRPr="0079104B">
        <w:rPr>
          <w:rFonts w:ascii="Arial" w:hAnsi="Arial" w:cs="Arial"/>
        </w:rPr>
        <w:t>.</w:t>
      </w:r>
      <w:r w:rsidR="007E2D5E" w:rsidRPr="0079104B">
        <w:rPr>
          <w:rFonts w:ascii="Arial" w:hAnsi="Arial" w:cs="Arial"/>
        </w:rPr>
        <w:t xml:space="preserve"> </w:t>
      </w:r>
      <w:r w:rsidR="003601D3" w:rsidRPr="0079104B">
        <w:rPr>
          <w:rFonts w:ascii="Arial" w:hAnsi="Arial" w:cs="Arial"/>
        </w:rPr>
        <w:t>I</w:t>
      </w:r>
      <w:r w:rsidR="00774DB8" w:rsidRPr="0079104B">
        <w:rPr>
          <w:rFonts w:ascii="Arial" w:hAnsi="Arial" w:cs="Arial"/>
        </w:rPr>
        <w:t xml:space="preserve">l peut aussi </w:t>
      </w:r>
      <w:r w:rsidR="00D15924" w:rsidRPr="0079104B">
        <w:rPr>
          <w:rFonts w:ascii="Arial" w:hAnsi="Arial" w:cs="Arial"/>
        </w:rPr>
        <w:t>prévoir</w:t>
      </w:r>
      <w:r w:rsidR="00774DB8" w:rsidRPr="0079104B">
        <w:rPr>
          <w:rFonts w:ascii="Arial" w:hAnsi="Arial" w:cs="Arial"/>
        </w:rPr>
        <w:t xml:space="preserve"> une série de réunions consultatives avec des organisations professionnelles nationales et régionales d’individus et </w:t>
      </w:r>
      <w:r w:rsidR="00D15924" w:rsidRPr="0079104B">
        <w:rPr>
          <w:rFonts w:ascii="Arial" w:hAnsi="Arial" w:cs="Arial"/>
        </w:rPr>
        <w:t xml:space="preserve">de </w:t>
      </w:r>
      <w:r w:rsidR="003601D3" w:rsidRPr="0079104B">
        <w:rPr>
          <w:rFonts w:ascii="Arial" w:hAnsi="Arial" w:cs="Arial"/>
        </w:rPr>
        <w:t>group</w:t>
      </w:r>
      <w:r w:rsidR="00774DB8" w:rsidRPr="0079104B">
        <w:rPr>
          <w:rFonts w:ascii="Arial" w:hAnsi="Arial" w:cs="Arial"/>
        </w:rPr>
        <w:t>e</w:t>
      </w:r>
      <w:r w:rsidR="003601D3" w:rsidRPr="0079104B">
        <w:rPr>
          <w:rFonts w:ascii="Arial" w:hAnsi="Arial" w:cs="Arial"/>
        </w:rPr>
        <w:t>s concern</w:t>
      </w:r>
      <w:r w:rsidR="00774DB8" w:rsidRPr="0079104B">
        <w:rPr>
          <w:rFonts w:ascii="Arial" w:hAnsi="Arial" w:cs="Arial"/>
        </w:rPr>
        <w:t>és par la sauvegarde du</w:t>
      </w:r>
      <w:r w:rsidR="003601D3" w:rsidRPr="0079104B">
        <w:rPr>
          <w:rFonts w:ascii="Arial" w:hAnsi="Arial" w:cs="Arial"/>
        </w:rPr>
        <w:t xml:space="preserve"> </w:t>
      </w:r>
      <w:r w:rsidR="007373BA" w:rsidRPr="0079104B">
        <w:rPr>
          <w:rFonts w:ascii="Arial" w:hAnsi="Arial" w:cs="Arial"/>
        </w:rPr>
        <w:t>patrimoine culturel immatériel</w:t>
      </w:r>
      <w:r w:rsidR="003601D3" w:rsidRPr="0079104B">
        <w:rPr>
          <w:rFonts w:ascii="Arial" w:hAnsi="Arial" w:cs="Arial"/>
        </w:rPr>
        <w:t>.</w:t>
      </w:r>
    </w:p>
    <w:tbl>
      <w:tblPr>
        <w:tblStyle w:val="TableGrid"/>
        <w:tblW w:w="0" w:type="auto"/>
        <w:tblInd w:w="567" w:type="dxa"/>
        <w:tblLook w:val="04A0" w:firstRow="1" w:lastRow="0" w:firstColumn="1" w:lastColumn="0" w:noHBand="0" w:noVBand="1"/>
      </w:tblPr>
      <w:tblGrid>
        <w:gridCol w:w="8719"/>
      </w:tblGrid>
      <w:tr w:rsidR="00C270F0" w:rsidRPr="0079104B" w:rsidTr="00DC5E1D">
        <w:tc>
          <w:tcPr>
            <w:tcW w:w="9060" w:type="dxa"/>
          </w:tcPr>
          <w:p w:rsidR="00C270F0" w:rsidRPr="0079104B" w:rsidRDefault="00C270F0" w:rsidP="00C73786">
            <w:pPr>
              <w:pStyle w:val="ListParagraph"/>
              <w:keepNext/>
              <w:spacing w:before="240" w:after="120"/>
              <w:ind w:left="0"/>
              <w:contextualSpacing w:val="0"/>
              <w:jc w:val="center"/>
              <w:rPr>
                <w:rFonts w:ascii="Arial" w:hAnsi="Arial" w:cs="Arial"/>
                <w:b/>
                <w:bCs/>
                <w:snapToGrid w:val="0"/>
              </w:rPr>
            </w:pPr>
            <w:r w:rsidRPr="0079104B">
              <w:rPr>
                <w:rFonts w:ascii="Arial" w:hAnsi="Arial" w:cs="Arial"/>
                <w:b/>
                <w:bCs/>
                <w:snapToGrid w:val="0"/>
              </w:rPr>
              <w:lastRenderedPageBreak/>
              <w:t xml:space="preserve">Questions </w:t>
            </w:r>
            <w:r w:rsidR="00BF240F" w:rsidRPr="0079104B">
              <w:rPr>
                <w:rFonts w:ascii="Arial" w:hAnsi="Arial" w:cs="Arial"/>
                <w:b/>
                <w:bCs/>
                <w:snapToGrid w:val="0"/>
              </w:rPr>
              <w:t>à débattre lors de la réunion d’experts</w:t>
            </w:r>
          </w:p>
          <w:p w:rsidR="00DC6F7B" w:rsidRPr="0079104B" w:rsidRDefault="00187278" w:rsidP="00C73786">
            <w:pPr>
              <w:pStyle w:val="ListParagraph"/>
              <w:spacing w:after="120"/>
              <w:ind w:left="0"/>
              <w:contextualSpacing w:val="0"/>
              <w:rPr>
                <w:rFonts w:ascii="Arial" w:hAnsi="Arial" w:cs="Arial"/>
                <w:snapToGrid w:val="0"/>
              </w:rPr>
            </w:pPr>
            <w:r w:rsidRPr="0079104B">
              <w:rPr>
                <w:rFonts w:ascii="Arial" w:hAnsi="Arial" w:cs="Arial"/>
                <w:snapToGrid w:val="0"/>
              </w:rPr>
              <w:t>Comment le Comité et le S</w:t>
            </w:r>
            <w:r w:rsidR="00DC6F7B" w:rsidRPr="0079104B">
              <w:rPr>
                <w:rFonts w:ascii="Arial" w:hAnsi="Arial" w:cs="Arial"/>
                <w:snapToGrid w:val="0"/>
              </w:rPr>
              <w:t>ecr</w:t>
            </w:r>
            <w:r w:rsidRPr="0079104B">
              <w:rPr>
                <w:rFonts w:ascii="Arial" w:hAnsi="Arial" w:cs="Arial"/>
                <w:snapToGrid w:val="0"/>
              </w:rPr>
              <w:t>é</w:t>
            </w:r>
            <w:r w:rsidR="00DC6F7B" w:rsidRPr="0079104B">
              <w:rPr>
                <w:rFonts w:ascii="Arial" w:hAnsi="Arial" w:cs="Arial"/>
                <w:snapToGrid w:val="0"/>
              </w:rPr>
              <w:t xml:space="preserve">tariat </w:t>
            </w:r>
            <w:r w:rsidRPr="0079104B">
              <w:rPr>
                <w:rFonts w:ascii="Arial" w:hAnsi="Arial" w:cs="Arial"/>
                <w:snapToGrid w:val="0"/>
              </w:rPr>
              <w:t xml:space="preserve">doivent-ils procéder pour élaborer un ou plusieurs </w:t>
            </w:r>
            <w:r w:rsidR="0022485D" w:rsidRPr="0079104B">
              <w:rPr>
                <w:rFonts w:ascii="Arial" w:hAnsi="Arial" w:cs="Arial"/>
                <w:snapToGrid w:val="0"/>
              </w:rPr>
              <w:t xml:space="preserve">modèles de </w:t>
            </w:r>
            <w:r w:rsidRPr="0079104B">
              <w:rPr>
                <w:rFonts w:ascii="Arial" w:hAnsi="Arial" w:cs="Arial"/>
                <w:snapToGrid w:val="0"/>
              </w:rPr>
              <w:t>codes </w:t>
            </w:r>
            <w:r w:rsidR="00DC6F7B" w:rsidRPr="0079104B">
              <w:rPr>
                <w:rFonts w:ascii="Arial" w:hAnsi="Arial" w:cs="Arial"/>
                <w:snapToGrid w:val="0"/>
              </w:rPr>
              <w:t>?</w:t>
            </w:r>
          </w:p>
          <w:p w:rsidR="00DC6F7B" w:rsidRPr="0079104B" w:rsidRDefault="00187278" w:rsidP="00C73786">
            <w:pPr>
              <w:pStyle w:val="ListParagraph"/>
              <w:spacing w:after="120"/>
              <w:ind w:left="0"/>
              <w:contextualSpacing w:val="0"/>
              <w:rPr>
                <w:rFonts w:ascii="Arial" w:hAnsi="Arial" w:cs="Arial"/>
                <w:snapToGrid w:val="0"/>
              </w:rPr>
            </w:pPr>
            <w:r w:rsidRPr="0079104B">
              <w:rPr>
                <w:rFonts w:ascii="Arial" w:hAnsi="Arial" w:cs="Arial"/>
                <w:snapToGrid w:val="0"/>
              </w:rPr>
              <w:t xml:space="preserve">Quels types de processus consultatifs faut-il mettre en </w:t>
            </w:r>
            <w:r w:rsidR="00DC6F7B" w:rsidRPr="0079104B">
              <w:rPr>
                <w:rFonts w:ascii="Arial" w:hAnsi="Arial" w:cs="Arial"/>
                <w:snapToGrid w:val="0"/>
              </w:rPr>
              <w:t xml:space="preserve">place </w:t>
            </w:r>
            <w:r w:rsidRPr="0079104B">
              <w:rPr>
                <w:rFonts w:ascii="Arial" w:hAnsi="Arial" w:cs="Arial"/>
                <w:snapToGrid w:val="0"/>
              </w:rPr>
              <w:t>pour</w:t>
            </w:r>
            <w:r w:rsidR="00DC6F7B" w:rsidRPr="0079104B">
              <w:rPr>
                <w:rFonts w:ascii="Arial" w:hAnsi="Arial" w:cs="Arial"/>
                <w:snapToGrid w:val="0"/>
              </w:rPr>
              <w:t xml:space="preserve"> guide</w:t>
            </w:r>
            <w:r w:rsidRPr="0079104B">
              <w:rPr>
                <w:rFonts w:ascii="Arial" w:hAnsi="Arial" w:cs="Arial"/>
                <w:snapToGrid w:val="0"/>
              </w:rPr>
              <w:t>r</w:t>
            </w:r>
            <w:r w:rsidR="00DC6F7B" w:rsidRPr="0079104B">
              <w:rPr>
                <w:rFonts w:ascii="Arial" w:hAnsi="Arial" w:cs="Arial"/>
                <w:snapToGrid w:val="0"/>
              </w:rPr>
              <w:t xml:space="preserve"> </w:t>
            </w:r>
            <w:r w:rsidRPr="0079104B">
              <w:rPr>
                <w:rFonts w:ascii="Arial" w:hAnsi="Arial" w:cs="Arial"/>
                <w:snapToGrid w:val="0"/>
              </w:rPr>
              <w:t>l’é</w:t>
            </w:r>
            <w:r w:rsidR="00DC6F7B" w:rsidRPr="0079104B">
              <w:rPr>
                <w:rFonts w:ascii="Arial" w:hAnsi="Arial" w:cs="Arial"/>
                <w:snapToGrid w:val="0"/>
              </w:rPr>
              <w:t xml:space="preserve">laboration </w:t>
            </w:r>
            <w:r w:rsidRPr="0079104B">
              <w:rPr>
                <w:rFonts w:ascii="Arial" w:hAnsi="Arial" w:cs="Arial"/>
                <w:snapToGrid w:val="0"/>
              </w:rPr>
              <w:t>de ce</w:t>
            </w:r>
            <w:r w:rsidR="00222CFE" w:rsidRPr="0079104B">
              <w:rPr>
                <w:rFonts w:ascii="Arial" w:hAnsi="Arial" w:cs="Arial"/>
                <w:snapToGrid w:val="0"/>
              </w:rPr>
              <w:t xml:space="preserve"> ou </w:t>
            </w:r>
            <w:r w:rsidRPr="0079104B">
              <w:rPr>
                <w:rFonts w:ascii="Arial" w:hAnsi="Arial" w:cs="Arial"/>
                <w:snapToGrid w:val="0"/>
              </w:rPr>
              <w:t xml:space="preserve">ces </w:t>
            </w:r>
            <w:r w:rsidR="0022485D" w:rsidRPr="0079104B">
              <w:rPr>
                <w:rFonts w:ascii="Arial" w:hAnsi="Arial" w:cs="Arial"/>
                <w:snapToGrid w:val="0"/>
              </w:rPr>
              <w:t>modèles</w:t>
            </w:r>
            <w:r w:rsidRPr="0079104B">
              <w:rPr>
                <w:rFonts w:ascii="Arial" w:hAnsi="Arial" w:cs="Arial"/>
                <w:snapToGrid w:val="0"/>
              </w:rPr>
              <w:t> </w:t>
            </w:r>
            <w:r w:rsidR="00DC6F7B" w:rsidRPr="0079104B">
              <w:rPr>
                <w:rFonts w:ascii="Arial" w:hAnsi="Arial" w:cs="Arial"/>
                <w:snapToGrid w:val="0"/>
              </w:rPr>
              <w:t xml:space="preserve">? </w:t>
            </w:r>
            <w:r w:rsidRPr="0079104B">
              <w:rPr>
                <w:rFonts w:ascii="Arial" w:hAnsi="Arial" w:cs="Arial"/>
                <w:snapToGrid w:val="0"/>
              </w:rPr>
              <w:t xml:space="preserve">Qui faut-il </w:t>
            </w:r>
            <w:r w:rsidR="00222CFE" w:rsidRPr="0079104B">
              <w:rPr>
                <w:rFonts w:ascii="Arial" w:hAnsi="Arial" w:cs="Arial"/>
                <w:snapToGrid w:val="0"/>
              </w:rPr>
              <w:t>consulter</w:t>
            </w:r>
            <w:r w:rsidRPr="0079104B">
              <w:rPr>
                <w:rFonts w:ascii="Arial" w:hAnsi="Arial" w:cs="Arial"/>
                <w:snapToGrid w:val="0"/>
              </w:rPr>
              <w:t xml:space="preserve"> et comment </w:t>
            </w:r>
            <w:r w:rsidR="00DC6F7B" w:rsidRPr="0079104B">
              <w:rPr>
                <w:rFonts w:ascii="Arial" w:hAnsi="Arial" w:cs="Arial"/>
                <w:snapToGrid w:val="0"/>
              </w:rPr>
              <w:t>?</w:t>
            </w:r>
          </w:p>
          <w:p w:rsidR="00DC6F7B" w:rsidRPr="0079104B" w:rsidRDefault="00187278" w:rsidP="00C73786">
            <w:pPr>
              <w:pStyle w:val="ListParagraph"/>
              <w:spacing w:after="120"/>
              <w:ind w:left="0"/>
              <w:contextualSpacing w:val="0"/>
              <w:rPr>
                <w:rFonts w:ascii="Arial" w:hAnsi="Arial" w:cs="Arial"/>
                <w:snapToGrid w:val="0"/>
              </w:rPr>
            </w:pPr>
            <w:r w:rsidRPr="0079104B">
              <w:rPr>
                <w:rFonts w:ascii="Arial" w:hAnsi="Arial" w:cs="Arial"/>
                <w:snapToGrid w:val="0"/>
              </w:rPr>
              <w:t>S</w:t>
            </w:r>
            <w:r w:rsidR="004D7BCB" w:rsidRPr="0079104B">
              <w:rPr>
                <w:rFonts w:ascii="Arial" w:hAnsi="Arial" w:cs="Arial"/>
                <w:snapToGrid w:val="0"/>
              </w:rPr>
              <w:t>’</w:t>
            </w:r>
            <w:r w:rsidRPr="0079104B">
              <w:rPr>
                <w:rFonts w:ascii="Arial" w:hAnsi="Arial" w:cs="Arial"/>
                <w:snapToGrid w:val="0"/>
              </w:rPr>
              <w:t>il</w:t>
            </w:r>
            <w:r w:rsidR="004D7BCB" w:rsidRPr="0079104B">
              <w:rPr>
                <w:rFonts w:ascii="Arial" w:hAnsi="Arial" w:cs="Arial"/>
                <w:snapToGrid w:val="0"/>
              </w:rPr>
              <w:t xml:space="preserve"> faut</w:t>
            </w:r>
            <w:r w:rsidRPr="0079104B">
              <w:rPr>
                <w:rFonts w:ascii="Arial" w:hAnsi="Arial" w:cs="Arial"/>
                <w:snapToGrid w:val="0"/>
              </w:rPr>
              <w:t xml:space="preserve"> élaborer plusieurs codes, comment le Comité et le </w:t>
            </w:r>
            <w:r w:rsidR="00877EFB" w:rsidRPr="0079104B">
              <w:rPr>
                <w:rFonts w:ascii="Arial" w:hAnsi="Arial" w:cs="Arial"/>
                <w:snapToGrid w:val="0"/>
              </w:rPr>
              <w:t>Secrétariat</w:t>
            </w:r>
            <w:r w:rsidRPr="0079104B">
              <w:rPr>
                <w:rFonts w:ascii="Arial" w:hAnsi="Arial" w:cs="Arial"/>
                <w:snapToGrid w:val="0"/>
              </w:rPr>
              <w:t xml:space="preserve"> peuvent-ils identifier les partenaires potentiels </w:t>
            </w:r>
            <w:r w:rsidR="00FB2741" w:rsidRPr="0079104B">
              <w:rPr>
                <w:rFonts w:ascii="Arial" w:hAnsi="Arial" w:cs="Arial"/>
                <w:snapToGrid w:val="0"/>
              </w:rPr>
              <w:t>?</w:t>
            </w:r>
          </w:p>
          <w:p w:rsidR="00FB2741" w:rsidRPr="0079104B" w:rsidRDefault="00187278" w:rsidP="00C73786">
            <w:pPr>
              <w:pStyle w:val="ListParagraph"/>
              <w:spacing w:after="120"/>
              <w:ind w:left="0"/>
              <w:contextualSpacing w:val="0"/>
              <w:rPr>
                <w:rFonts w:ascii="Arial" w:hAnsi="Arial" w:cs="Arial"/>
                <w:snapToGrid w:val="0"/>
              </w:rPr>
            </w:pPr>
            <w:r w:rsidRPr="0079104B">
              <w:rPr>
                <w:rFonts w:ascii="Arial" w:hAnsi="Arial" w:cs="Arial"/>
                <w:snapToGrid w:val="0"/>
              </w:rPr>
              <w:t xml:space="preserve">Quels types de programmes </w:t>
            </w:r>
            <w:r w:rsidR="00222CFE" w:rsidRPr="0079104B">
              <w:rPr>
                <w:rFonts w:ascii="Arial" w:hAnsi="Arial" w:cs="Arial"/>
                <w:snapToGrid w:val="0"/>
              </w:rPr>
              <w:t>pédagogiques</w:t>
            </w:r>
            <w:r w:rsidRPr="0079104B">
              <w:rPr>
                <w:rFonts w:ascii="Arial" w:hAnsi="Arial" w:cs="Arial"/>
                <w:snapToGrid w:val="0"/>
              </w:rPr>
              <w:t xml:space="preserve"> faut-il mettre en</w:t>
            </w:r>
            <w:r w:rsidR="00FB2741" w:rsidRPr="0079104B">
              <w:rPr>
                <w:rFonts w:ascii="Arial" w:hAnsi="Arial" w:cs="Arial"/>
                <w:snapToGrid w:val="0"/>
              </w:rPr>
              <w:t xml:space="preserve"> place </w:t>
            </w:r>
            <w:r w:rsidR="00222CFE" w:rsidRPr="0079104B">
              <w:rPr>
                <w:rFonts w:ascii="Arial" w:hAnsi="Arial" w:cs="Arial"/>
                <w:snapToGrid w:val="0"/>
              </w:rPr>
              <w:t>aux</w:t>
            </w:r>
            <w:r w:rsidRPr="0079104B">
              <w:rPr>
                <w:rFonts w:ascii="Arial" w:hAnsi="Arial" w:cs="Arial"/>
                <w:snapToGrid w:val="0"/>
              </w:rPr>
              <w:t xml:space="preserve"> différentes étapes </w:t>
            </w:r>
            <w:r w:rsidR="00FB2741" w:rsidRPr="0079104B">
              <w:rPr>
                <w:rFonts w:ascii="Arial" w:hAnsi="Arial" w:cs="Arial"/>
                <w:snapToGrid w:val="0"/>
              </w:rPr>
              <w:t xml:space="preserve">? </w:t>
            </w:r>
            <w:r w:rsidRPr="0079104B">
              <w:rPr>
                <w:rFonts w:ascii="Arial" w:hAnsi="Arial" w:cs="Arial"/>
                <w:snapToGrid w:val="0"/>
              </w:rPr>
              <w:t>Qui sont les partenaires potentiels de ces efforts </w:t>
            </w:r>
            <w:r w:rsidR="00CE3D67" w:rsidRPr="0079104B">
              <w:rPr>
                <w:rFonts w:ascii="Arial" w:hAnsi="Arial" w:cs="Arial"/>
                <w:snapToGrid w:val="0"/>
              </w:rPr>
              <w:t>?</w:t>
            </w:r>
          </w:p>
          <w:p w:rsidR="00ED2D37" w:rsidRPr="0079104B" w:rsidRDefault="00ED2D37" w:rsidP="00C73786">
            <w:pPr>
              <w:pStyle w:val="ListParagraph"/>
              <w:spacing w:after="120"/>
              <w:ind w:left="0"/>
              <w:contextualSpacing w:val="0"/>
              <w:rPr>
                <w:rFonts w:ascii="Arial" w:hAnsi="Arial" w:cs="Arial"/>
                <w:snapToGrid w:val="0"/>
              </w:rPr>
            </w:pPr>
            <w:r w:rsidRPr="0079104B">
              <w:rPr>
                <w:rFonts w:ascii="Arial" w:hAnsi="Arial" w:cs="Arial"/>
                <w:snapToGrid w:val="0"/>
              </w:rPr>
              <w:t>Etc.</w:t>
            </w:r>
          </w:p>
        </w:tc>
      </w:tr>
    </w:tbl>
    <w:p w:rsidR="00A9218F" w:rsidRPr="0079104B" w:rsidRDefault="00A9218F" w:rsidP="00C73786">
      <w:pPr>
        <w:pStyle w:val="ListParagraph"/>
        <w:keepNext/>
        <w:pageBreakBefore/>
        <w:numPr>
          <w:ilvl w:val="0"/>
          <w:numId w:val="2"/>
        </w:numPr>
        <w:spacing w:before="480" w:after="240" w:line="240" w:lineRule="auto"/>
        <w:ind w:left="1066" w:hanging="357"/>
        <w:contextualSpacing w:val="0"/>
        <w:jc w:val="both"/>
        <w:rPr>
          <w:rStyle w:val="Strong"/>
          <w:b/>
          <w:bCs/>
          <w:lang w:val="fr-FR"/>
        </w:rPr>
      </w:pPr>
      <w:r w:rsidRPr="0079104B">
        <w:rPr>
          <w:rStyle w:val="Strong"/>
          <w:b/>
          <w:bCs/>
          <w:lang w:val="fr-FR"/>
        </w:rPr>
        <w:lastRenderedPageBreak/>
        <w:t>Conclusi</w:t>
      </w:r>
      <w:bookmarkStart w:id="0" w:name="_GoBack"/>
      <w:bookmarkEnd w:id="0"/>
      <w:r w:rsidRPr="0079104B">
        <w:rPr>
          <w:rStyle w:val="Strong"/>
          <w:b/>
          <w:bCs/>
          <w:lang w:val="fr-FR"/>
        </w:rPr>
        <w:t>on</w:t>
      </w:r>
    </w:p>
    <w:p w:rsidR="009E5AAE" w:rsidRPr="0079104B" w:rsidRDefault="004042A4" w:rsidP="00C73786">
      <w:pPr>
        <w:pStyle w:val="ListParagraph"/>
        <w:numPr>
          <w:ilvl w:val="0"/>
          <w:numId w:val="1"/>
        </w:numPr>
        <w:spacing w:after="120" w:line="240" w:lineRule="auto"/>
        <w:ind w:left="567" w:hanging="567"/>
        <w:contextualSpacing w:val="0"/>
        <w:jc w:val="both"/>
        <w:rPr>
          <w:rStyle w:val="Strong"/>
          <w:snapToGrid w:val="0"/>
          <w:lang w:val="fr-FR"/>
        </w:rPr>
      </w:pPr>
      <w:r w:rsidRPr="0079104B">
        <w:rPr>
          <w:rStyle w:val="Strong"/>
          <w:snapToGrid w:val="0"/>
          <w:lang w:val="fr-FR"/>
        </w:rPr>
        <w:t>L</w:t>
      </w:r>
      <w:r w:rsidR="000539F4" w:rsidRPr="0079104B">
        <w:rPr>
          <w:rStyle w:val="Strong"/>
          <w:snapToGrid w:val="0"/>
          <w:lang w:val="fr-FR"/>
        </w:rPr>
        <w:t>e</w:t>
      </w:r>
      <w:r w:rsidRPr="0079104B">
        <w:rPr>
          <w:rStyle w:val="Strong"/>
          <w:snapToGrid w:val="0"/>
          <w:lang w:val="fr-FR"/>
        </w:rPr>
        <w:t xml:space="preserve"> présent</w:t>
      </w:r>
      <w:r w:rsidR="000539F4" w:rsidRPr="0079104B">
        <w:rPr>
          <w:rStyle w:val="Strong"/>
          <w:snapToGrid w:val="0"/>
          <w:lang w:val="fr-FR"/>
        </w:rPr>
        <w:t xml:space="preserve"> document</w:t>
      </w:r>
      <w:r w:rsidRPr="0079104B">
        <w:rPr>
          <w:rStyle w:val="Strong"/>
          <w:snapToGrid w:val="0"/>
          <w:lang w:val="fr-FR"/>
        </w:rPr>
        <w:t xml:space="preserve"> donne des informations </w:t>
      </w:r>
      <w:r w:rsidR="002A2A1D" w:rsidRPr="0079104B">
        <w:rPr>
          <w:rStyle w:val="Strong"/>
          <w:snapToGrid w:val="0"/>
          <w:lang w:val="fr-FR"/>
        </w:rPr>
        <w:t>générales</w:t>
      </w:r>
      <w:r w:rsidRPr="0079104B">
        <w:rPr>
          <w:rStyle w:val="Strong"/>
          <w:snapToGrid w:val="0"/>
          <w:lang w:val="fr-FR"/>
        </w:rPr>
        <w:t xml:space="preserve"> de base pour élabor</w:t>
      </w:r>
      <w:r w:rsidR="00222CFE" w:rsidRPr="0079104B">
        <w:rPr>
          <w:rStyle w:val="Strong"/>
          <w:snapToGrid w:val="0"/>
          <w:lang w:val="fr-FR"/>
        </w:rPr>
        <w:t>er</w:t>
      </w:r>
      <w:r w:rsidRPr="0079104B">
        <w:rPr>
          <w:rStyle w:val="Strong"/>
          <w:snapToGrid w:val="0"/>
          <w:lang w:val="fr-FR"/>
        </w:rPr>
        <w:t xml:space="preserve"> un </w:t>
      </w:r>
      <w:r w:rsidR="0022485D" w:rsidRPr="0079104B">
        <w:rPr>
          <w:rStyle w:val="Strong"/>
          <w:snapToGrid w:val="0"/>
          <w:lang w:val="fr-FR"/>
        </w:rPr>
        <w:t xml:space="preserve">modèle de </w:t>
      </w:r>
      <w:r w:rsidR="00DF6EF5" w:rsidRPr="0079104B">
        <w:rPr>
          <w:rStyle w:val="Strong"/>
          <w:snapToGrid w:val="0"/>
          <w:lang w:val="fr-FR"/>
        </w:rPr>
        <w:t>code d’éthique</w:t>
      </w:r>
      <w:r w:rsidR="009E5AAE" w:rsidRPr="0079104B">
        <w:rPr>
          <w:rStyle w:val="Strong"/>
          <w:snapToGrid w:val="0"/>
          <w:lang w:val="fr-FR"/>
        </w:rPr>
        <w:t xml:space="preserve"> </w:t>
      </w:r>
      <w:r w:rsidR="0022485D" w:rsidRPr="0079104B">
        <w:rPr>
          <w:rStyle w:val="Strong"/>
          <w:snapToGrid w:val="0"/>
          <w:lang w:val="fr-FR"/>
        </w:rPr>
        <w:t>pour le</w:t>
      </w:r>
      <w:r w:rsidRPr="0079104B">
        <w:rPr>
          <w:rStyle w:val="Strong"/>
          <w:snapToGrid w:val="0"/>
          <w:lang w:val="fr-FR"/>
        </w:rPr>
        <w:t xml:space="preserve"> </w:t>
      </w:r>
      <w:r w:rsidR="007373BA" w:rsidRPr="0079104B">
        <w:rPr>
          <w:rStyle w:val="Strong"/>
          <w:snapToGrid w:val="0"/>
          <w:lang w:val="fr-FR"/>
        </w:rPr>
        <w:t>patrimoine culturel immatériel</w:t>
      </w:r>
      <w:r w:rsidR="009E5AAE" w:rsidRPr="0079104B">
        <w:rPr>
          <w:rStyle w:val="Strong"/>
          <w:snapToGrid w:val="0"/>
          <w:lang w:val="fr-FR"/>
        </w:rPr>
        <w:t xml:space="preserve">, </w:t>
      </w:r>
      <w:r w:rsidRPr="0079104B">
        <w:rPr>
          <w:rStyle w:val="Strong"/>
          <w:snapToGrid w:val="0"/>
          <w:lang w:val="fr-FR"/>
        </w:rPr>
        <w:t>en présentant divers</w:t>
      </w:r>
      <w:r w:rsidR="009E5AAE" w:rsidRPr="0079104B">
        <w:rPr>
          <w:rStyle w:val="Strong"/>
          <w:snapToGrid w:val="0"/>
          <w:lang w:val="fr-FR"/>
        </w:rPr>
        <w:t xml:space="preserve"> types </w:t>
      </w:r>
      <w:r w:rsidRPr="0079104B">
        <w:rPr>
          <w:rStyle w:val="Strong"/>
          <w:snapToGrid w:val="0"/>
          <w:lang w:val="fr-FR"/>
        </w:rPr>
        <w:t>de</w:t>
      </w:r>
      <w:r w:rsidR="009E5AAE" w:rsidRPr="0079104B">
        <w:rPr>
          <w:rStyle w:val="Strong"/>
          <w:snapToGrid w:val="0"/>
          <w:lang w:val="fr-FR"/>
        </w:rPr>
        <w:t xml:space="preserve"> codes </w:t>
      </w:r>
      <w:r w:rsidRPr="0079104B">
        <w:rPr>
          <w:rStyle w:val="Strong"/>
          <w:snapToGrid w:val="0"/>
          <w:lang w:val="fr-FR"/>
        </w:rPr>
        <w:t xml:space="preserve">et leurs </w:t>
      </w:r>
      <w:r w:rsidR="00222CFE" w:rsidRPr="0079104B">
        <w:rPr>
          <w:rStyle w:val="Strong"/>
          <w:snapToGrid w:val="0"/>
          <w:lang w:val="fr-FR"/>
        </w:rPr>
        <w:t xml:space="preserve">éléments </w:t>
      </w:r>
      <w:r w:rsidR="00224BF2" w:rsidRPr="0079104B">
        <w:rPr>
          <w:rStyle w:val="Strong"/>
          <w:snapToGrid w:val="0"/>
          <w:lang w:val="fr-FR"/>
        </w:rPr>
        <w:t>de base</w:t>
      </w:r>
      <w:r w:rsidR="009E5AAE" w:rsidRPr="0079104B">
        <w:rPr>
          <w:rStyle w:val="Strong"/>
          <w:snapToGrid w:val="0"/>
          <w:lang w:val="fr-FR"/>
        </w:rPr>
        <w:t xml:space="preserve">. </w:t>
      </w:r>
      <w:r w:rsidR="002A2A1D" w:rsidRPr="0079104B">
        <w:rPr>
          <w:rStyle w:val="Strong"/>
          <w:snapToGrid w:val="0"/>
          <w:lang w:val="fr-FR"/>
        </w:rPr>
        <w:t>En s’appuy</w:t>
      </w:r>
      <w:r w:rsidR="000D475E" w:rsidRPr="0079104B">
        <w:rPr>
          <w:rStyle w:val="Strong"/>
          <w:snapToGrid w:val="0"/>
          <w:lang w:val="fr-FR"/>
        </w:rPr>
        <w:t>a</w:t>
      </w:r>
      <w:r w:rsidR="002A2A1D" w:rsidRPr="0079104B">
        <w:rPr>
          <w:rStyle w:val="Strong"/>
          <w:snapToGrid w:val="0"/>
          <w:lang w:val="fr-FR"/>
        </w:rPr>
        <w:t xml:space="preserve">nt sur les valeurs fondamentales énoncées dans la </w:t>
      </w:r>
      <w:r w:rsidR="009E5AAE" w:rsidRPr="0079104B">
        <w:rPr>
          <w:rStyle w:val="Strong"/>
          <w:snapToGrid w:val="0"/>
          <w:lang w:val="fr-FR"/>
        </w:rPr>
        <w:t>Convention, i</w:t>
      </w:r>
      <w:r w:rsidR="002A2A1D" w:rsidRPr="0079104B">
        <w:rPr>
          <w:rStyle w:val="Strong"/>
          <w:snapToGrid w:val="0"/>
          <w:lang w:val="fr-FR"/>
        </w:rPr>
        <w:t xml:space="preserve">l suggère des principes éthiques et des règles de conduite ou de comportement qui pourraient </w:t>
      </w:r>
      <w:r w:rsidR="000D475E" w:rsidRPr="0079104B">
        <w:rPr>
          <w:rStyle w:val="Strong"/>
          <w:snapToGrid w:val="0"/>
          <w:lang w:val="fr-FR"/>
        </w:rPr>
        <w:t xml:space="preserve">figurer </w:t>
      </w:r>
      <w:r w:rsidR="002A2A1D" w:rsidRPr="0079104B">
        <w:rPr>
          <w:rStyle w:val="Strong"/>
          <w:snapToGrid w:val="0"/>
          <w:lang w:val="fr-FR"/>
        </w:rPr>
        <w:t>dans un code</w:t>
      </w:r>
      <w:r w:rsidR="009E5AAE" w:rsidRPr="0079104B">
        <w:rPr>
          <w:rStyle w:val="Strong"/>
          <w:snapToGrid w:val="0"/>
          <w:lang w:val="fr-FR"/>
        </w:rPr>
        <w:t>. I</w:t>
      </w:r>
      <w:r w:rsidR="002A2A1D" w:rsidRPr="0079104B">
        <w:rPr>
          <w:rStyle w:val="Strong"/>
          <w:snapToGrid w:val="0"/>
          <w:lang w:val="fr-FR"/>
        </w:rPr>
        <w:t xml:space="preserve">l </w:t>
      </w:r>
      <w:r w:rsidR="00220960" w:rsidRPr="0079104B">
        <w:rPr>
          <w:rStyle w:val="Strong"/>
          <w:snapToGrid w:val="0"/>
          <w:lang w:val="fr-FR"/>
        </w:rPr>
        <w:t>décrit</w:t>
      </w:r>
      <w:r w:rsidR="000D475E" w:rsidRPr="0079104B">
        <w:rPr>
          <w:rStyle w:val="Strong"/>
          <w:snapToGrid w:val="0"/>
          <w:lang w:val="fr-FR"/>
        </w:rPr>
        <w:t xml:space="preserve"> la façon dont</w:t>
      </w:r>
      <w:r w:rsidR="002A2A1D" w:rsidRPr="0079104B">
        <w:rPr>
          <w:rStyle w:val="Strong"/>
          <w:snapToGrid w:val="0"/>
          <w:lang w:val="fr-FR"/>
        </w:rPr>
        <w:t xml:space="preserve"> les </w:t>
      </w:r>
      <w:r w:rsidR="0022485D" w:rsidRPr="0079104B">
        <w:rPr>
          <w:rStyle w:val="Strong"/>
          <w:snapToGrid w:val="0"/>
          <w:lang w:val="fr-FR"/>
        </w:rPr>
        <w:t xml:space="preserve">modèles de </w:t>
      </w:r>
      <w:r w:rsidR="002A2A1D" w:rsidRPr="0079104B">
        <w:rPr>
          <w:rStyle w:val="Strong"/>
          <w:snapToGrid w:val="0"/>
          <w:lang w:val="fr-FR"/>
        </w:rPr>
        <w:t xml:space="preserve">code sont utilisés et </w:t>
      </w:r>
      <w:r w:rsidR="0022485D" w:rsidRPr="0079104B">
        <w:rPr>
          <w:rStyle w:val="Strong"/>
          <w:snapToGrid w:val="0"/>
          <w:lang w:val="fr-FR"/>
        </w:rPr>
        <w:t>mis en pratique</w:t>
      </w:r>
      <w:r w:rsidR="002A2A1D" w:rsidRPr="0079104B">
        <w:rPr>
          <w:rStyle w:val="Strong"/>
          <w:snapToGrid w:val="0"/>
          <w:lang w:val="fr-FR"/>
        </w:rPr>
        <w:t xml:space="preserve"> par des organisations internationales, nationales et locales, soit </w:t>
      </w:r>
      <w:r w:rsidR="00220960" w:rsidRPr="0079104B">
        <w:rPr>
          <w:rStyle w:val="Strong"/>
          <w:snapToGrid w:val="0"/>
          <w:lang w:val="fr-FR"/>
        </w:rPr>
        <w:t>en tant qu’o</w:t>
      </w:r>
      <w:r w:rsidR="002A2A1D" w:rsidRPr="0079104B">
        <w:rPr>
          <w:rStyle w:val="Strong"/>
          <w:snapToGrid w:val="0"/>
          <w:lang w:val="fr-FR"/>
        </w:rPr>
        <w:t xml:space="preserve">utils pédagogiques, soit </w:t>
      </w:r>
      <w:r w:rsidR="00220960" w:rsidRPr="0079104B">
        <w:rPr>
          <w:rStyle w:val="Strong"/>
          <w:snapToGrid w:val="0"/>
          <w:lang w:val="fr-FR"/>
        </w:rPr>
        <w:t>en tant qu’</w:t>
      </w:r>
      <w:r w:rsidR="002A2A1D" w:rsidRPr="0079104B">
        <w:rPr>
          <w:rStyle w:val="Strong"/>
          <w:snapToGrid w:val="0"/>
          <w:lang w:val="fr-FR"/>
        </w:rPr>
        <w:t xml:space="preserve">instruments </w:t>
      </w:r>
      <w:r w:rsidR="00332E46" w:rsidRPr="0079104B">
        <w:rPr>
          <w:rStyle w:val="Strong"/>
          <w:snapToGrid w:val="0"/>
          <w:lang w:val="fr-FR"/>
        </w:rPr>
        <w:t>de réglementation</w:t>
      </w:r>
      <w:r w:rsidR="009E5AAE" w:rsidRPr="0079104B">
        <w:rPr>
          <w:rStyle w:val="Strong"/>
          <w:snapToGrid w:val="0"/>
          <w:lang w:val="fr-FR"/>
        </w:rPr>
        <w:t>.</w:t>
      </w:r>
    </w:p>
    <w:p w:rsidR="009E5AAE" w:rsidRPr="0079104B" w:rsidRDefault="00332E46" w:rsidP="00571B1F">
      <w:pPr>
        <w:pStyle w:val="ListParagraph"/>
        <w:numPr>
          <w:ilvl w:val="0"/>
          <w:numId w:val="1"/>
        </w:numPr>
        <w:spacing w:after="120" w:line="240" w:lineRule="auto"/>
        <w:ind w:left="567" w:hanging="567"/>
        <w:contextualSpacing w:val="0"/>
        <w:jc w:val="both"/>
        <w:rPr>
          <w:rStyle w:val="Strong"/>
          <w:lang w:val="fr-FR"/>
        </w:rPr>
      </w:pPr>
      <w:r w:rsidRPr="0079104B">
        <w:rPr>
          <w:rStyle w:val="Strong"/>
          <w:snapToGrid w:val="0"/>
          <w:lang w:val="fr-FR"/>
        </w:rPr>
        <w:t xml:space="preserve">Le travail de mise en </w:t>
      </w:r>
      <w:r w:rsidR="006B72E3" w:rsidRPr="0079104B">
        <w:rPr>
          <w:rStyle w:val="Strong"/>
          <w:snapToGrid w:val="0"/>
          <w:lang w:val="fr-FR"/>
        </w:rPr>
        <w:t>place</w:t>
      </w:r>
      <w:r w:rsidR="000D475E" w:rsidRPr="0079104B">
        <w:rPr>
          <w:rStyle w:val="Strong"/>
          <w:snapToGrid w:val="0"/>
          <w:lang w:val="fr-FR"/>
        </w:rPr>
        <w:t xml:space="preserve"> </w:t>
      </w:r>
      <w:r w:rsidRPr="0079104B">
        <w:rPr>
          <w:rStyle w:val="Strong"/>
          <w:snapToGrid w:val="0"/>
          <w:lang w:val="fr-FR"/>
        </w:rPr>
        <w:t xml:space="preserve">d’un </w:t>
      </w:r>
      <w:r w:rsidR="0022485D" w:rsidRPr="0079104B">
        <w:rPr>
          <w:rStyle w:val="Strong"/>
          <w:snapToGrid w:val="0"/>
          <w:lang w:val="fr-FR"/>
        </w:rPr>
        <w:t xml:space="preserve">modèle de </w:t>
      </w:r>
      <w:r w:rsidRPr="0079104B">
        <w:rPr>
          <w:rStyle w:val="Strong"/>
          <w:snapToGrid w:val="0"/>
          <w:lang w:val="fr-FR"/>
        </w:rPr>
        <w:t xml:space="preserve">code ne </w:t>
      </w:r>
      <w:r w:rsidR="00220960" w:rsidRPr="0079104B">
        <w:rPr>
          <w:rStyle w:val="Strong"/>
          <w:snapToGrid w:val="0"/>
          <w:lang w:val="fr-FR"/>
        </w:rPr>
        <w:t xml:space="preserve">s’achève </w:t>
      </w:r>
      <w:r w:rsidRPr="0079104B">
        <w:rPr>
          <w:rStyle w:val="Strong"/>
          <w:snapToGrid w:val="0"/>
          <w:lang w:val="fr-FR"/>
        </w:rPr>
        <w:t xml:space="preserve">pas </w:t>
      </w:r>
      <w:r w:rsidR="00220960" w:rsidRPr="0079104B">
        <w:rPr>
          <w:rStyle w:val="Strong"/>
          <w:snapToGrid w:val="0"/>
          <w:lang w:val="fr-FR"/>
        </w:rPr>
        <w:t>a</w:t>
      </w:r>
      <w:r w:rsidRPr="0079104B">
        <w:rPr>
          <w:rStyle w:val="Strong"/>
          <w:snapToGrid w:val="0"/>
          <w:lang w:val="fr-FR"/>
        </w:rPr>
        <w:t xml:space="preserve">vec </w:t>
      </w:r>
      <w:r w:rsidR="00220960" w:rsidRPr="0079104B">
        <w:rPr>
          <w:rStyle w:val="Strong"/>
          <w:snapToGrid w:val="0"/>
          <w:lang w:val="fr-FR"/>
        </w:rPr>
        <w:t>l’</w:t>
      </w:r>
      <w:r w:rsidRPr="0079104B">
        <w:rPr>
          <w:rStyle w:val="Strong"/>
          <w:snapToGrid w:val="0"/>
          <w:lang w:val="fr-FR"/>
        </w:rPr>
        <w:t>adoption</w:t>
      </w:r>
      <w:r w:rsidR="00220960" w:rsidRPr="0079104B">
        <w:rPr>
          <w:rStyle w:val="Strong"/>
          <w:snapToGrid w:val="0"/>
          <w:lang w:val="fr-FR"/>
        </w:rPr>
        <w:t xml:space="preserve"> du code</w:t>
      </w:r>
      <w:r w:rsidR="009E5AAE" w:rsidRPr="0079104B">
        <w:rPr>
          <w:rStyle w:val="Strong"/>
          <w:snapToGrid w:val="0"/>
          <w:lang w:val="fr-FR"/>
        </w:rPr>
        <w:t xml:space="preserve">. </w:t>
      </w:r>
      <w:r w:rsidR="006B72E3" w:rsidRPr="0079104B">
        <w:rPr>
          <w:rStyle w:val="Strong"/>
          <w:snapToGrid w:val="0"/>
          <w:lang w:val="fr-FR"/>
        </w:rPr>
        <w:t>D’après l</w:t>
      </w:r>
      <w:r w:rsidRPr="0079104B">
        <w:rPr>
          <w:rStyle w:val="Strong"/>
          <w:snapToGrid w:val="0"/>
          <w:lang w:val="fr-FR"/>
        </w:rPr>
        <w:t xml:space="preserve">a littérature scientifique sur les </w:t>
      </w:r>
      <w:r w:rsidR="007277A6" w:rsidRPr="0079104B">
        <w:rPr>
          <w:rStyle w:val="Strong"/>
          <w:snapToGrid w:val="0"/>
          <w:lang w:val="fr-FR"/>
        </w:rPr>
        <w:t>codes d’éthique</w:t>
      </w:r>
      <w:r w:rsidR="009E5AAE" w:rsidRPr="0079104B">
        <w:rPr>
          <w:rStyle w:val="Strong"/>
          <w:snapToGrid w:val="0"/>
          <w:lang w:val="fr-FR"/>
        </w:rPr>
        <w:t xml:space="preserve"> – </w:t>
      </w:r>
      <w:r w:rsidR="005C1060" w:rsidRPr="0079104B">
        <w:rPr>
          <w:rStyle w:val="Strong"/>
          <w:snapToGrid w:val="0"/>
          <w:lang w:val="fr-FR"/>
        </w:rPr>
        <w:t>qu</w:t>
      </w:r>
      <w:r w:rsidR="00797908" w:rsidRPr="0079104B">
        <w:rPr>
          <w:rStyle w:val="Strong"/>
          <w:snapToGrid w:val="0"/>
          <w:lang w:val="fr-FR"/>
        </w:rPr>
        <w:t xml:space="preserve">’ils soient destinés à </w:t>
      </w:r>
      <w:r w:rsidRPr="0079104B">
        <w:rPr>
          <w:rStyle w:val="Strong"/>
          <w:snapToGrid w:val="0"/>
          <w:lang w:val="fr-FR"/>
        </w:rPr>
        <w:t xml:space="preserve">des </w:t>
      </w:r>
      <w:r w:rsidR="00870D08" w:rsidRPr="0079104B">
        <w:rPr>
          <w:rStyle w:val="Strong"/>
          <w:snapToGrid w:val="0"/>
          <w:lang w:val="fr-FR"/>
        </w:rPr>
        <w:t>organis</w:t>
      </w:r>
      <w:r w:rsidR="00F732F6" w:rsidRPr="0079104B">
        <w:rPr>
          <w:rStyle w:val="Strong"/>
          <w:snapToGrid w:val="0"/>
          <w:lang w:val="fr-FR"/>
        </w:rPr>
        <w:t>mes</w:t>
      </w:r>
      <w:r w:rsidR="00870D08" w:rsidRPr="0079104B">
        <w:rPr>
          <w:rStyle w:val="Strong"/>
          <w:snapToGrid w:val="0"/>
          <w:lang w:val="fr-FR"/>
        </w:rPr>
        <w:t xml:space="preserve"> </w:t>
      </w:r>
      <w:r w:rsidR="00B170FD" w:rsidRPr="0079104B">
        <w:rPr>
          <w:rStyle w:val="Strong"/>
          <w:snapToGrid w:val="0"/>
          <w:lang w:val="fr-FR"/>
        </w:rPr>
        <w:t>professionnels ou à d</w:t>
      </w:r>
      <w:r w:rsidR="004D04EB" w:rsidRPr="0079104B">
        <w:rPr>
          <w:rStyle w:val="Strong"/>
          <w:snapToGrid w:val="0"/>
          <w:lang w:val="fr-FR"/>
        </w:rPr>
        <w:t xml:space="preserve">es </w:t>
      </w:r>
      <w:r w:rsidR="00870D08" w:rsidRPr="0079104B">
        <w:rPr>
          <w:rStyle w:val="Strong"/>
          <w:snapToGrid w:val="0"/>
          <w:lang w:val="fr-FR"/>
        </w:rPr>
        <w:t>professionnels</w:t>
      </w:r>
      <w:r w:rsidR="001022E1" w:rsidRPr="0079104B">
        <w:rPr>
          <w:rStyle w:val="Strong"/>
          <w:snapToGrid w:val="0"/>
          <w:lang w:val="fr-FR"/>
        </w:rPr>
        <w:t xml:space="preserve"> indépendants</w:t>
      </w:r>
      <w:r w:rsidR="00870D08" w:rsidRPr="0079104B">
        <w:rPr>
          <w:rStyle w:val="Strong"/>
          <w:snapToGrid w:val="0"/>
          <w:lang w:val="fr-FR"/>
        </w:rPr>
        <w:t xml:space="preserve">, </w:t>
      </w:r>
      <w:r w:rsidR="00F732F6" w:rsidRPr="0079104B">
        <w:rPr>
          <w:rStyle w:val="Strong"/>
          <w:snapToGrid w:val="0"/>
          <w:lang w:val="fr-FR"/>
        </w:rPr>
        <w:t xml:space="preserve">à </w:t>
      </w:r>
      <w:r w:rsidR="005C1060" w:rsidRPr="0079104B">
        <w:rPr>
          <w:rStyle w:val="Strong"/>
          <w:snapToGrid w:val="0"/>
          <w:lang w:val="fr-FR"/>
        </w:rPr>
        <w:t>des entreprises</w:t>
      </w:r>
      <w:r w:rsidR="003671C5">
        <w:rPr>
          <w:rStyle w:val="Strong"/>
          <w:snapToGrid w:val="0"/>
          <w:lang w:val="fr-FR"/>
        </w:rPr>
        <w:t>,</w:t>
      </w:r>
      <w:r w:rsidR="00C202D5" w:rsidRPr="0079104B">
        <w:rPr>
          <w:rStyle w:val="Strong"/>
          <w:snapToGrid w:val="0"/>
          <w:lang w:val="fr-FR"/>
        </w:rPr>
        <w:t xml:space="preserve"> au</w:t>
      </w:r>
      <w:r w:rsidR="005C1060" w:rsidRPr="0079104B">
        <w:rPr>
          <w:rStyle w:val="Strong"/>
          <w:snapToGrid w:val="0"/>
          <w:lang w:val="fr-FR"/>
        </w:rPr>
        <w:t xml:space="preserve"> secteur public ou</w:t>
      </w:r>
      <w:r w:rsidR="00797908" w:rsidRPr="0079104B">
        <w:rPr>
          <w:rStyle w:val="Strong"/>
          <w:snapToGrid w:val="0"/>
          <w:lang w:val="fr-FR"/>
        </w:rPr>
        <w:t xml:space="preserve"> </w:t>
      </w:r>
      <w:r w:rsidR="001A0309" w:rsidRPr="0079104B">
        <w:rPr>
          <w:rStyle w:val="Strong"/>
          <w:snapToGrid w:val="0"/>
          <w:lang w:val="fr-FR"/>
        </w:rPr>
        <w:t xml:space="preserve">encore </w:t>
      </w:r>
      <w:r w:rsidR="00797908" w:rsidRPr="0079104B">
        <w:rPr>
          <w:rStyle w:val="Strong"/>
          <w:snapToGrid w:val="0"/>
          <w:lang w:val="fr-FR"/>
        </w:rPr>
        <w:t>à</w:t>
      </w:r>
      <w:r w:rsidR="005C1060" w:rsidRPr="0079104B">
        <w:rPr>
          <w:rStyle w:val="Strong"/>
          <w:snapToGrid w:val="0"/>
          <w:lang w:val="fr-FR"/>
        </w:rPr>
        <w:t xml:space="preserve"> des organismes </w:t>
      </w:r>
      <w:r w:rsidR="00C202D5" w:rsidRPr="0079104B">
        <w:rPr>
          <w:rStyle w:val="Strong"/>
          <w:snapToGrid w:val="0"/>
          <w:lang w:val="fr-FR"/>
        </w:rPr>
        <w:t xml:space="preserve">de </w:t>
      </w:r>
      <w:r w:rsidR="005C1060" w:rsidRPr="0079104B">
        <w:rPr>
          <w:rStyle w:val="Strong"/>
          <w:snapToGrid w:val="0"/>
          <w:lang w:val="fr-FR"/>
        </w:rPr>
        <w:t>touris</w:t>
      </w:r>
      <w:r w:rsidR="00C202D5" w:rsidRPr="0079104B">
        <w:rPr>
          <w:rStyle w:val="Strong"/>
          <w:snapToGrid w:val="0"/>
          <w:lang w:val="fr-FR"/>
        </w:rPr>
        <w:t>me</w:t>
      </w:r>
      <w:r w:rsidR="009E5AAE" w:rsidRPr="0079104B">
        <w:rPr>
          <w:rStyle w:val="Strong"/>
          <w:snapToGrid w:val="0"/>
          <w:lang w:val="fr-FR"/>
        </w:rPr>
        <w:t xml:space="preserve"> – </w:t>
      </w:r>
      <w:r w:rsidR="006B72E3" w:rsidRPr="0079104B">
        <w:rPr>
          <w:rStyle w:val="Strong"/>
          <w:snapToGrid w:val="0"/>
          <w:lang w:val="fr-FR"/>
        </w:rPr>
        <w:t xml:space="preserve">il </w:t>
      </w:r>
      <w:r w:rsidR="002B1BD8" w:rsidRPr="0079104B">
        <w:rPr>
          <w:rStyle w:val="Strong"/>
          <w:snapToGrid w:val="0"/>
          <w:lang w:val="fr-FR"/>
        </w:rPr>
        <w:t>semble</w:t>
      </w:r>
      <w:r w:rsidR="006B72E3" w:rsidRPr="0079104B">
        <w:rPr>
          <w:rStyle w:val="Strong"/>
          <w:snapToGrid w:val="0"/>
          <w:lang w:val="fr-FR"/>
        </w:rPr>
        <w:t>rait</w:t>
      </w:r>
      <w:r w:rsidR="002B1BD8" w:rsidRPr="0079104B">
        <w:rPr>
          <w:rStyle w:val="Strong"/>
          <w:snapToGrid w:val="0"/>
          <w:lang w:val="fr-FR"/>
        </w:rPr>
        <w:t xml:space="preserve"> qu’</w:t>
      </w:r>
      <w:r w:rsidR="00A45D2A" w:rsidRPr="0079104B">
        <w:rPr>
          <w:rStyle w:val="Strong"/>
          <w:snapToGrid w:val="0"/>
          <w:lang w:val="fr-FR"/>
        </w:rPr>
        <w:t>un code d’éthique n</w:t>
      </w:r>
      <w:r w:rsidR="00D9796F" w:rsidRPr="0079104B">
        <w:rPr>
          <w:rStyle w:val="Strong"/>
          <w:snapToGrid w:val="0"/>
          <w:lang w:val="fr-FR"/>
        </w:rPr>
        <w:t>e soit</w:t>
      </w:r>
      <w:r w:rsidR="00A45D2A" w:rsidRPr="0079104B">
        <w:rPr>
          <w:rStyle w:val="Strong"/>
          <w:snapToGrid w:val="0"/>
          <w:lang w:val="fr-FR"/>
        </w:rPr>
        <w:t xml:space="preserve"> efficace que si l’on </w:t>
      </w:r>
      <w:r w:rsidR="00797908" w:rsidRPr="0079104B">
        <w:rPr>
          <w:rStyle w:val="Strong"/>
          <w:snapToGrid w:val="0"/>
          <w:lang w:val="fr-FR"/>
        </w:rPr>
        <w:t xml:space="preserve">prend la peine </w:t>
      </w:r>
      <w:r w:rsidR="00A45D2A" w:rsidRPr="0079104B">
        <w:rPr>
          <w:rStyle w:val="Strong"/>
          <w:snapToGrid w:val="0"/>
          <w:lang w:val="fr-FR"/>
        </w:rPr>
        <w:t>d</w:t>
      </w:r>
      <w:r w:rsidR="00FF1589" w:rsidRPr="0079104B">
        <w:rPr>
          <w:rStyle w:val="Strong"/>
          <w:snapToGrid w:val="0"/>
          <w:lang w:val="fr-FR"/>
        </w:rPr>
        <w:t xml:space="preserve">e </w:t>
      </w:r>
      <w:r w:rsidR="006B72E3" w:rsidRPr="0079104B">
        <w:rPr>
          <w:rStyle w:val="Strong"/>
          <w:snapToGrid w:val="0"/>
          <w:lang w:val="fr-FR"/>
        </w:rPr>
        <w:t xml:space="preserve">le </w:t>
      </w:r>
      <w:r w:rsidR="00FF1589" w:rsidRPr="0079104B">
        <w:rPr>
          <w:rStyle w:val="Strong"/>
          <w:snapToGrid w:val="0"/>
          <w:lang w:val="fr-FR"/>
        </w:rPr>
        <w:t>f</w:t>
      </w:r>
      <w:r w:rsidR="001A0309" w:rsidRPr="0079104B">
        <w:rPr>
          <w:rStyle w:val="Strong"/>
          <w:snapToGrid w:val="0"/>
          <w:lang w:val="fr-FR"/>
        </w:rPr>
        <w:t>aire connaître aux</w:t>
      </w:r>
      <w:r w:rsidR="00797908" w:rsidRPr="0079104B">
        <w:rPr>
          <w:rStyle w:val="Strong"/>
          <w:snapToGrid w:val="0"/>
          <w:lang w:val="fr-FR"/>
        </w:rPr>
        <w:t xml:space="preserve"> groupes concernés </w:t>
      </w:r>
      <w:r w:rsidR="001A0309" w:rsidRPr="0079104B">
        <w:rPr>
          <w:rStyle w:val="Strong"/>
          <w:snapToGrid w:val="0"/>
          <w:lang w:val="fr-FR"/>
        </w:rPr>
        <w:t>et d</w:t>
      </w:r>
      <w:r w:rsidR="006036BC" w:rsidRPr="0079104B">
        <w:rPr>
          <w:rStyle w:val="Strong"/>
          <w:snapToGrid w:val="0"/>
          <w:lang w:val="fr-FR"/>
        </w:rPr>
        <w:t xml:space="preserve">e leur </w:t>
      </w:r>
      <w:r w:rsidR="00A32544" w:rsidRPr="0079104B">
        <w:rPr>
          <w:rStyle w:val="Strong"/>
          <w:snapToGrid w:val="0"/>
          <w:lang w:val="fr-FR"/>
        </w:rPr>
        <w:t>apprendre comment l’</w:t>
      </w:r>
      <w:r w:rsidR="00797908" w:rsidRPr="0079104B">
        <w:rPr>
          <w:rStyle w:val="Strong"/>
          <w:snapToGrid w:val="0"/>
          <w:lang w:val="fr-FR"/>
        </w:rPr>
        <w:t>u</w:t>
      </w:r>
      <w:r w:rsidR="00A45D2A" w:rsidRPr="0079104B">
        <w:rPr>
          <w:rStyle w:val="Strong"/>
          <w:snapToGrid w:val="0"/>
          <w:lang w:val="fr-FR"/>
        </w:rPr>
        <w:t>tilis</w:t>
      </w:r>
      <w:r w:rsidR="00A32544" w:rsidRPr="0079104B">
        <w:rPr>
          <w:rStyle w:val="Strong"/>
          <w:snapToGrid w:val="0"/>
          <w:lang w:val="fr-FR"/>
        </w:rPr>
        <w:t>er</w:t>
      </w:r>
      <w:r w:rsidR="009E5AAE" w:rsidRPr="0079104B">
        <w:rPr>
          <w:rStyle w:val="Strong"/>
          <w:snapToGrid w:val="0"/>
          <w:lang w:val="fr-FR"/>
        </w:rPr>
        <w:t xml:space="preserve">. </w:t>
      </w:r>
      <w:r w:rsidR="006B72E3" w:rsidRPr="0079104B">
        <w:rPr>
          <w:rStyle w:val="Strong"/>
          <w:snapToGrid w:val="0"/>
          <w:lang w:val="fr-FR"/>
        </w:rPr>
        <w:t xml:space="preserve">Il existe de nombreux </w:t>
      </w:r>
      <w:r w:rsidR="00797908" w:rsidRPr="0079104B">
        <w:rPr>
          <w:rStyle w:val="Strong"/>
          <w:snapToGrid w:val="0"/>
          <w:lang w:val="fr-FR"/>
        </w:rPr>
        <w:t>exem</w:t>
      </w:r>
      <w:r w:rsidR="006B72E3" w:rsidRPr="0079104B">
        <w:rPr>
          <w:rStyle w:val="Strong"/>
          <w:snapToGrid w:val="0"/>
          <w:lang w:val="fr-FR"/>
        </w:rPr>
        <w:t>ples de programmes de formation</w:t>
      </w:r>
      <w:r w:rsidR="00797908" w:rsidRPr="0079104B">
        <w:rPr>
          <w:rStyle w:val="Strong"/>
          <w:snapToGrid w:val="0"/>
          <w:lang w:val="fr-FR"/>
        </w:rPr>
        <w:t>, depuis les simples sessions jusqu’aux cours de longue durée</w:t>
      </w:r>
      <w:r w:rsidR="009E5AAE" w:rsidRPr="0079104B">
        <w:rPr>
          <w:rStyle w:val="Strong"/>
          <w:snapToGrid w:val="0"/>
          <w:lang w:val="fr-FR"/>
        </w:rPr>
        <w:t xml:space="preserve">. </w:t>
      </w:r>
      <w:r w:rsidR="00797908" w:rsidRPr="0079104B">
        <w:rPr>
          <w:rStyle w:val="Strong"/>
          <w:snapToGrid w:val="0"/>
          <w:lang w:val="fr-FR"/>
        </w:rPr>
        <w:t>Le Conseil i</w:t>
      </w:r>
      <w:r w:rsidR="009E5AAE" w:rsidRPr="0079104B">
        <w:rPr>
          <w:rStyle w:val="Strong"/>
          <w:snapToGrid w:val="0"/>
          <w:lang w:val="fr-FR"/>
        </w:rPr>
        <w:t xml:space="preserve">nternational </w:t>
      </w:r>
      <w:r w:rsidR="00797908" w:rsidRPr="0079104B">
        <w:rPr>
          <w:rStyle w:val="Strong"/>
          <w:snapToGrid w:val="0"/>
          <w:lang w:val="fr-FR"/>
        </w:rPr>
        <w:t>des</w:t>
      </w:r>
      <w:r w:rsidR="009E5AAE" w:rsidRPr="0079104B">
        <w:rPr>
          <w:rStyle w:val="Strong"/>
          <w:snapToGrid w:val="0"/>
          <w:lang w:val="fr-FR"/>
        </w:rPr>
        <w:t xml:space="preserve"> Mus</w:t>
      </w:r>
      <w:r w:rsidR="00797908" w:rsidRPr="0079104B">
        <w:rPr>
          <w:rStyle w:val="Strong"/>
          <w:snapToGrid w:val="0"/>
          <w:lang w:val="fr-FR"/>
        </w:rPr>
        <w:t>é</w:t>
      </w:r>
      <w:r w:rsidR="009E5AAE" w:rsidRPr="0079104B">
        <w:rPr>
          <w:rStyle w:val="Strong"/>
          <w:snapToGrid w:val="0"/>
          <w:lang w:val="fr-FR"/>
        </w:rPr>
        <w:t>e</w:t>
      </w:r>
      <w:r w:rsidR="00797908" w:rsidRPr="0079104B">
        <w:rPr>
          <w:rStyle w:val="Strong"/>
          <w:snapToGrid w:val="0"/>
          <w:lang w:val="fr-FR"/>
        </w:rPr>
        <w:t>s</w:t>
      </w:r>
      <w:r w:rsidR="009E5AAE" w:rsidRPr="0079104B">
        <w:rPr>
          <w:rStyle w:val="Strong"/>
          <w:snapToGrid w:val="0"/>
          <w:lang w:val="fr-FR"/>
        </w:rPr>
        <w:t xml:space="preserve"> (ICOM), </w:t>
      </w:r>
      <w:r w:rsidR="00797908" w:rsidRPr="0079104B">
        <w:rPr>
          <w:rStyle w:val="Strong"/>
          <w:snapToGrid w:val="0"/>
          <w:lang w:val="fr-FR"/>
        </w:rPr>
        <w:t>par exemple, encourage l’élaboration de programmes de formation sur les questions d’éthique pour promouvoir l’usage de son « </w:t>
      </w:r>
      <w:r w:rsidR="00DF6EF5" w:rsidRPr="0079104B">
        <w:rPr>
          <w:rStyle w:val="Strong"/>
          <w:snapToGrid w:val="0"/>
          <w:lang w:val="fr-FR"/>
        </w:rPr>
        <w:t>Code d</w:t>
      </w:r>
      <w:r w:rsidR="00C77E5B" w:rsidRPr="0079104B">
        <w:rPr>
          <w:rStyle w:val="Strong"/>
          <w:snapToGrid w:val="0"/>
          <w:lang w:val="fr-FR"/>
        </w:rPr>
        <w:t>e déontologie pour les</w:t>
      </w:r>
      <w:r w:rsidR="00797908" w:rsidRPr="0079104B">
        <w:rPr>
          <w:rStyle w:val="Strong"/>
          <w:snapToGrid w:val="0"/>
          <w:lang w:val="fr-FR"/>
        </w:rPr>
        <w:t xml:space="preserve"> musées ».</w:t>
      </w:r>
      <w:r w:rsidR="003F5DF4" w:rsidRPr="0079104B">
        <w:rPr>
          <w:rStyle w:val="Strong"/>
          <w:snapToGrid w:val="0"/>
          <w:lang w:val="fr-FR"/>
        </w:rPr>
        <w:t xml:space="preserve"> </w:t>
      </w:r>
      <w:r w:rsidR="00C77E5B" w:rsidRPr="0079104B">
        <w:rPr>
          <w:rStyle w:val="Strong"/>
          <w:snapToGrid w:val="0"/>
          <w:lang w:val="fr-FR"/>
        </w:rPr>
        <w:t>En Su</w:t>
      </w:r>
      <w:r w:rsidR="009E5AAE" w:rsidRPr="0079104B">
        <w:rPr>
          <w:rStyle w:val="Strong"/>
          <w:snapToGrid w:val="0"/>
          <w:lang w:val="fr-FR"/>
        </w:rPr>
        <w:t>i</w:t>
      </w:r>
      <w:r w:rsidR="00C77E5B" w:rsidRPr="0079104B">
        <w:rPr>
          <w:rStyle w:val="Strong"/>
          <w:snapToGrid w:val="0"/>
          <w:lang w:val="fr-FR"/>
        </w:rPr>
        <w:t>ss</w:t>
      </w:r>
      <w:r w:rsidR="009E5AAE" w:rsidRPr="0079104B">
        <w:rPr>
          <w:rStyle w:val="Strong"/>
          <w:snapToGrid w:val="0"/>
          <w:lang w:val="fr-FR"/>
        </w:rPr>
        <w:t xml:space="preserve">e, </w:t>
      </w:r>
      <w:r w:rsidR="00C77E5B" w:rsidRPr="0079104B">
        <w:rPr>
          <w:rStyle w:val="Strong"/>
          <w:snapToGrid w:val="0"/>
          <w:lang w:val="fr-FR"/>
        </w:rPr>
        <w:t xml:space="preserve">une présentation </w:t>
      </w:r>
      <w:r w:rsidR="003F5DF4" w:rsidRPr="0079104B">
        <w:rPr>
          <w:rStyle w:val="Strong"/>
          <w:snapToGrid w:val="0"/>
          <w:lang w:val="fr-FR"/>
        </w:rPr>
        <w:t>PowerP</w:t>
      </w:r>
      <w:r w:rsidR="009E5AAE" w:rsidRPr="0079104B">
        <w:rPr>
          <w:rStyle w:val="Strong"/>
          <w:snapToGrid w:val="0"/>
          <w:lang w:val="fr-FR"/>
        </w:rPr>
        <w:t xml:space="preserve">oint </w:t>
      </w:r>
      <w:r w:rsidR="001022E1" w:rsidRPr="0079104B">
        <w:rPr>
          <w:rStyle w:val="Strong"/>
          <w:snapToGrid w:val="0"/>
          <w:lang w:val="fr-FR"/>
        </w:rPr>
        <w:t>basée sur de</w:t>
      </w:r>
      <w:r w:rsidR="00C77E5B" w:rsidRPr="0079104B">
        <w:rPr>
          <w:rStyle w:val="Strong"/>
          <w:snapToGrid w:val="0"/>
          <w:lang w:val="fr-FR"/>
        </w:rPr>
        <w:t>s cas hypothétiques a été réalisée pour faciliter la formation des professionnels des musées</w:t>
      </w:r>
      <w:r w:rsidR="00F97674" w:rsidRPr="0079104B">
        <w:rPr>
          <w:rStyle w:val="Strong"/>
          <w:snapToGrid w:val="0"/>
          <w:lang w:val="fr-FR"/>
        </w:rPr>
        <w:t>, tandis que l</w:t>
      </w:r>
      <w:r w:rsidR="00C77E5B" w:rsidRPr="0079104B">
        <w:rPr>
          <w:rStyle w:val="Strong"/>
          <w:snapToGrid w:val="0"/>
          <w:lang w:val="fr-FR"/>
        </w:rPr>
        <w:t xml:space="preserve">e comité national </w:t>
      </w:r>
      <w:r w:rsidR="00A32544" w:rsidRPr="0079104B">
        <w:rPr>
          <w:rStyle w:val="Strong"/>
          <w:snapToGrid w:val="0"/>
          <w:lang w:val="fr-FR"/>
        </w:rPr>
        <w:t xml:space="preserve">suédois </w:t>
      </w:r>
      <w:r w:rsidR="00C77E5B" w:rsidRPr="0079104B">
        <w:rPr>
          <w:rStyle w:val="Strong"/>
          <w:snapToGrid w:val="0"/>
          <w:lang w:val="fr-FR"/>
        </w:rPr>
        <w:t xml:space="preserve">pour l’ICOM a mis au point un modèle de formation </w:t>
      </w:r>
      <w:r w:rsidR="00A32544" w:rsidRPr="0079104B">
        <w:rPr>
          <w:rStyle w:val="Strong"/>
          <w:snapToGrid w:val="0"/>
          <w:lang w:val="fr-FR"/>
        </w:rPr>
        <w:t>sur l</w:t>
      </w:r>
      <w:r w:rsidR="00F97674" w:rsidRPr="0079104B">
        <w:rPr>
          <w:rStyle w:val="Strong"/>
          <w:snapToGrid w:val="0"/>
          <w:lang w:val="fr-FR"/>
        </w:rPr>
        <w:t>’application</w:t>
      </w:r>
      <w:r w:rsidR="00C77E5B" w:rsidRPr="0079104B">
        <w:rPr>
          <w:rStyle w:val="Strong"/>
          <w:snapToGrid w:val="0"/>
          <w:lang w:val="fr-FR"/>
        </w:rPr>
        <w:t xml:space="preserve"> </w:t>
      </w:r>
      <w:r w:rsidR="00A32544" w:rsidRPr="0079104B">
        <w:rPr>
          <w:rStyle w:val="Strong"/>
          <w:snapToGrid w:val="0"/>
          <w:lang w:val="fr-FR"/>
        </w:rPr>
        <w:t>du</w:t>
      </w:r>
      <w:r w:rsidR="00C77E5B" w:rsidRPr="0079104B">
        <w:rPr>
          <w:rStyle w:val="Strong"/>
          <w:snapToGrid w:val="0"/>
          <w:lang w:val="fr-FR"/>
        </w:rPr>
        <w:t xml:space="preserve"> Code de déontologie de l’ICOM</w:t>
      </w:r>
      <w:r w:rsidR="009E5AAE" w:rsidRPr="0079104B">
        <w:rPr>
          <w:rStyle w:val="FootnoteReference"/>
          <w:rFonts w:cs="Arial"/>
          <w:snapToGrid w:val="0"/>
        </w:rPr>
        <w:footnoteReference w:id="66"/>
      </w:r>
      <w:r w:rsidR="00C77E5B" w:rsidRPr="0079104B">
        <w:rPr>
          <w:rStyle w:val="Strong"/>
          <w:snapToGrid w:val="0"/>
          <w:lang w:val="fr-FR"/>
        </w:rPr>
        <w:t>.</w:t>
      </w:r>
      <w:r w:rsidR="009E5AAE" w:rsidRPr="0079104B">
        <w:rPr>
          <w:rStyle w:val="Strong"/>
          <w:snapToGrid w:val="0"/>
          <w:lang w:val="fr-FR"/>
        </w:rPr>
        <w:t xml:space="preserve"> </w:t>
      </w:r>
      <w:r w:rsidR="00C77E5B" w:rsidRPr="0079104B">
        <w:rPr>
          <w:rStyle w:val="Strong"/>
          <w:snapToGrid w:val="0"/>
          <w:lang w:val="fr-FR"/>
        </w:rPr>
        <w:t>La</w:t>
      </w:r>
      <w:r w:rsidR="009E5AAE" w:rsidRPr="0079104B">
        <w:rPr>
          <w:rStyle w:val="Strong"/>
          <w:snapToGrid w:val="0"/>
          <w:lang w:val="fr-FR"/>
        </w:rPr>
        <w:t xml:space="preserve"> Global </w:t>
      </w:r>
      <w:proofErr w:type="spellStart"/>
      <w:r w:rsidR="009E5AAE" w:rsidRPr="0079104B">
        <w:rPr>
          <w:rStyle w:val="Strong"/>
          <w:snapToGrid w:val="0"/>
          <w:lang w:val="fr-FR"/>
        </w:rPr>
        <w:t>Ethics</w:t>
      </w:r>
      <w:proofErr w:type="spellEnd"/>
      <w:r w:rsidR="009E5AAE" w:rsidRPr="0079104B">
        <w:rPr>
          <w:rStyle w:val="Strong"/>
          <w:snapToGrid w:val="0"/>
          <w:lang w:val="fr-FR"/>
        </w:rPr>
        <w:t xml:space="preserve"> Training Initiative organi</w:t>
      </w:r>
      <w:r w:rsidR="00C77E5B" w:rsidRPr="0079104B">
        <w:rPr>
          <w:rStyle w:val="Strong"/>
          <w:snapToGrid w:val="0"/>
          <w:lang w:val="fr-FR"/>
        </w:rPr>
        <w:t>se des</w:t>
      </w:r>
      <w:r w:rsidR="009E5AAE" w:rsidRPr="0079104B">
        <w:rPr>
          <w:rStyle w:val="Strong"/>
          <w:snapToGrid w:val="0"/>
          <w:lang w:val="fr-FR"/>
        </w:rPr>
        <w:t xml:space="preserve"> cours </w:t>
      </w:r>
      <w:r w:rsidR="00C77E5B" w:rsidRPr="0079104B">
        <w:rPr>
          <w:rStyle w:val="Strong"/>
          <w:snapToGrid w:val="0"/>
          <w:lang w:val="fr-FR"/>
        </w:rPr>
        <w:t>pour les professionnels de la recherche clinique</w:t>
      </w:r>
      <w:r w:rsidR="008D095B" w:rsidRPr="0079104B">
        <w:rPr>
          <w:rStyle w:val="FootnoteReference"/>
          <w:rFonts w:cs="Arial"/>
          <w:snapToGrid w:val="0"/>
        </w:rPr>
        <w:footnoteReference w:id="67"/>
      </w:r>
      <w:r w:rsidR="009E5AAE" w:rsidRPr="0079104B">
        <w:rPr>
          <w:rStyle w:val="Strong"/>
          <w:snapToGrid w:val="0"/>
          <w:lang w:val="fr-FR"/>
        </w:rPr>
        <w:t xml:space="preserve"> </w:t>
      </w:r>
      <w:r w:rsidR="00C77E5B" w:rsidRPr="0079104B">
        <w:rPr>
          <w:rStyle w:val="Strong"/>
          <w:snapToGrid w:val="0"/>
          <w:lang w:val="fr-FR"/>
        </w:rPr>
        <w:t>et</w:t>
      </w:r>
      <w:r w:rsidR="009E5AAE" w:rsidRPr="0079104B">
        <w:rPr>
          <w:rStyle w:val="Strong"/>
          <w:snapToGrid w:val="0"/>
          <w:lang w:val="fr-FR"/>
        </w:rPr>
        <w:t xml:space="preserve"> </w:t>
      </w:r>
      <w:r w:rsidR="00C77E5B" w:rsidRPr="0079104B">
        <w:rPr>
          <w:rStyle w:val="Strong"/>
          <w:snapToGrid w:val="0"/>
          <w:lang w:val="fr-FR"/>
        </w:rPr>
        <w:t>l’</w:t>
      </w:r>
      <w:proofErr w:type="spellStart"/>
      <w:r w:rsidR="00C77E5B" w:rsidRPr="0079104B">
        <w:rPr>
          <w:rStyle w:val="Strong"/>
          <w:snapToGrid w:val="0"/>
          <w:lang w:val="fr-FR"/>
        </w:rPr>
        <w:t>A</w:t>
      </w:r>
      <w:r w:rsidR="009E5AAE" w:rsidRPr="0079104B">
        <w:rPr>
          <w:rFonts w:ascii="Arial" w:hAnsi="Arial" w:cs="Arial"/>
        </w:rPr>
        <w:t>frican</w:t>
      </w:r>
      <w:proofErr w:type="spellEnd"/>
      <w:r w:rsidR="009E5AAE" w:rsidRPr="0079104B">
        <w:rPr>
          <w:rFonts w:ascii="Arial" w:hAnsi="Arial" w:cs="Arial"/>
        </w:rPr>
        <w:t xml:space="preserve"> Malaria Network Trust</w:t>
      </w:r>
      <w:r w:rsidR="003F5DF4" w:rsidRPr="0079104B">
        <w:rPr>
          <w:rFonts w:ascii="Arial" w:hAnsi="Arial" w:cs="Arial"/>
        </w:rPr>
        <w:t xml:space="preserve"> </w:t>
      </w:r>
      <w:r w:rsidR="00C77E5B" w:rsidRPr="0079104B">
        <w:rPr>
          <w:rFonts w:ascii="Arial" w:hAnsi="Arial" w:cs="Arial"/>
        </w:rPr>
        <w:t>de</w:t>
      </w:r>
      <w:r w:rsidR="003F5DF4" w:rsidRPr="0079104B">
        <w:rPr>
          <w:rFonts w:ascii="Arial" w:hAnsi="Arial" w:cs="Arial"/>
        </w:rPr>
        <w:t xml:space="preserve"> </w:t>
      </w:r>
      <w:r w:rsidR="009E5AAE" w:rsidRPr="0079104B">
        <w:rPr>
          <w:rFonts w:ascii="Arial" w:hAnsi="Arial" w:cs="Arial"/>
        </w:rPr>
        <w:t xml:space="preserve">Dar es </w:t>
      </w:r>
      <w:proofErr w:type="spellStart"/>
      <w:r w:rsidR="009E5AAE" w:rsidRPr="0079104B">
        <w:rPr>
          <w:rFonts w:ascii="Arial" w:hAnsi="Arial" w:cs="Arial"/>
        </w:rPr>
        <w:t>Salaam</w:t>
      </w:r>
      <w:proofErr w:type="spellEnd"/>
      <w:r w:rsidR="009E5AAE" w:rsidRPr="0079104B">
        <w:rPr>
          <w:rFonts w:ascii="Arial" w:hAnsi="Arial" w:cs="Arial"/>
        </w:rPr>
        <w:t xml:space="preserve"> pro</w:t>
      </w:r>
      <w:r w:rsidR="00C77E5B" w:rsidRPr="0079104B">
        <w:rPr>
          <w:rFonts w:ascii="Arial" w:hAnsi="Arial" w:cs="Arial"/>
        </w:rPr>
        <w:t>pose des cours pour les professionnels qui mènent des recherches dans le domaine de la santé</w:t>
      </w:r>
      <w:r w:rsidR="008D095B" w:rsidRPr="0079104B">
        <w:rPr>
          <w:rStyle w:val="FootnoteReference"/>
          <w:rFonts w:cs="Arial"/>
        </w:rPr>
        <w:footnoteReference w:id="68"/>
      </w:r>
      <w:r w:rsidR="00C77E5B" w:rsidRPr="0079104B">
        <w:rPr>
          <w:rFonts w:ascii="Arial" w:hAnsi="Arial" w:cs="Arial"/>
        </w:rPr>
        <w:t xml:space="preserve">. </w:t>
      </w:r>
      <w:r w:rsidR="00D7401C" w:rsidRPr="0079104B">
        <w:rPr>
          <w:rFonts w:ascii="Arial" w:hAnsi="Arial" w:cs="Arial"/>
        </w:rPr>
        <w:t xml:space="preserve">Les associations de barreau organisent des cours d’éthique </w:t>
      </w:r>
      <w:r w:rsidR="00B376F8" w:rsidRPr="0079104B">
        <w:rPr>
          <w:rFonts w:ascii="Arial" w:hAnsi="Arial" w:cs="Arial"/>
        </w:rPr>
        <w:t xml:space="preserve">à l’intention de leurs membres </w:t>
      </w:r>
      <w:r w:rsidR="00D7401C" w:rsidRPr="0079104B">
        <w:rPr>
          <w:rFonts w:ascii="Arial" w:hAnsi="Arial" w:cs="Arial"/>
        </w:rPr>
        <w:t xml:space="preserve">pour </w:t>
      </w:r>
      <w:r w:rsidR="00275EB2" w:rsidRPr="0079104B">
        <w:rPr>
          <w:rFonts w:ascii="Arial" w:hAnsi="Arial" w:cs="Arial"/>
        </w:rPr>
        <w:t>les tenir informés des</w:t>
      </w:r>
      <w:r w:rsidR="00D7401C" w:rsidRPr="0079104B">
        <w:rPr>
          <w:rFonts w:ascii="Arial" w:hAnsi="Arial" w:cs="Arial"/>
        </w:rPr>
        <w:t xml:space="preserve"> questions d’éthique importantes </w:t>
      </w:r>
      <w:r w:rsidR="00275EB2" w:rsidRPr="0079104B">
        <w:rPr>
          <w:rFonts w:ascii="Arial" w:hAnsi="Arial" w:cs="Arial"/>
        </w:rPr>
        <w:t xml:space="preserve">pour le </w:t>
      </w:r>
      <w:r w:rsidR="00D7401C" w:rsidRPr="0079104B">
        <w:rPr>
          <w:rFonts w:ascii="Arial" w:hAnsi="Arial" w:cs="Arial"/>
        </w:rPr>
        <w:t>droit</w:t>
      </w:r>
      <w:r w:rsidR="00B376F8" w:rsidRPr="0079104B">
        <w:rPr>
          <w:rFonts w:ascii="Arial" w:hAnsi="Arial" w:cs="Arial"/>
        </w:rPr>
        <w:t> ;</w:t>
      </w:r>
      <w:r w:rsidR="00D7401C" w:rsidRPr="0079104B">
        <w:rPr>
          <w:rFonts w:ascii="Arial" w:hAnsi="Arial" w:cs="Arial"/>
        </w:rPr>
        <w:t xml:space="preserve"> dans certains pays les avocats doivent </w:t>
      </w:r>
      <w:r w:rsidR="00F97674" w:rsidRPr="0079104B">
        <w:rPr>
          <w:rFonts w:ascii="Arial" w:hAnsi="Arial" w:cs="Arial"/>
        </w:rPr>
        <w:t xml:space="preserve">même </w:t>
      </w:r>
      <w:r w:rsidR="00D7401C" w:rsidRPr="0079104B">
        <w:rPr>
          <w:rFonts w:ascii="Arial" w:hAnsi="Arial" w:cs="Arial"/>
        </w:rPr>
        <w:t xml:space="preserve">suivre </w:t>
      </w:r>
      <w:r w:rsidR="00275EB2" w:rsidRPr="0079104B">
        <w:rPr>
          <w:rFonts w:ascii="Arial" w:hAnsi="Arial" w:cs="Arial"/>
        </w:rPr>
        <w:t xml:space="preserve">des cours d’éthique </w:t>
      </w:r>
      <w:r w:rsidR="00287C7E" w:rsidRPr="0079104B">
        <w:rPr>
          <w:rFonts w:ascii="Arial" w:hAnsi="Arial" w:cs="Arial"/>
        </w:rPr>
        <w:t xml:space="preserve">tous les ans </w:t>
      </w:r>
      <w:r w:rsidR="00D7401C" w:rsidRPr="0079104B">
        <w:rPr>
          <w:rFonts w:ascii="Arial" w:hAnsi="Arial" w:cs="Arial"/>
        </w:rPr>
        <w:t xml:space="preserve">pour conserver leur </w:t>
      </w:r>
      <w:r w:rsidR="006D7A93" w:rsidRPr="0079104B">
        <w:rPr>
          <w:rFonts w:ascii="Arial" w:hAnsi="Arial" w:cs="Arial"/>
        </w:rPr>
        <w:t>accréditation.</w:t>
      </w:r>
    </w:p>
    <w:p w:rsidR="009E5AAE" w:rsidRPr="0079104B" w:rsidRDefault="009E5AAE" w:rsidP="00C73786">
      <w:pPr>
        <w:pStyle w:val="ListParagraph"/>
        <w:numPr>
          <w:ilvl w:val="0"/>
          <w:numId w:val="1"/>
        </w:numPr>
        <w:spacing w:after="120" w:line="240" w:lineRule="auto"/>
        <w:ind w:left="567" w:hanging="567"/>
        <w:contextualSpacing w:val="0"/>
        <w:jc w:val="both"/>
        <w:rPr>
          <w:rStyle w:val="Strong"/>
          <w:snapToGrid w:val="0"/>
          <w:lang w:val="fr-FR"/>
        </w:rPr>
      </w:pPr>
      <w:r w:rsidRPr="0079104B">
        <w:rPr>
          <w:rStyle w:val="Strong"/>
          <w:snapToGrid w:val="0"/>
          <w:lang w:val="fr-FR"/>
        </w:rPr>
        <w:t>Cr</w:t>
      </w:r>
      <w:r w:rsidR="00D66A17" w:rsidRPr="0079104B">
        <w:rPr>
          <w:rStyle w:val="Strong"/>
          <w:snapToGrid w:val="0"/>
          <w:lang w:val="fr-FR"/>
        </w:rPr>
        <w:t>éer un</w:t>
      </w:r>
      <w:r w:rsidRPr="0079104B">
        <w:rPr>
          <w:rStyle w:val="Strong"/>
          <w:snapToGrid w:val="0"/>
          <w:lang w:val="fr-FR"/>
        </w:rPr>
        <w:t xml:space="preserve"> </w:t>
      </w:r>
      <w:r w:rsidR="00DF6EF5" w:rsidRPr="0079104B">
        <w:rPr>
          <w:rStyle w:val="Strong"/>
          <w:snapToGrid w:val="0"/>
          <w:lang w:val="fr-FR"/>
        </w:rPr>
        <w:t>code d’éthique</w:t>
      </w:r>
      <w:r w:rsidR="003F5DF4" w:rsidRPr="0079104B">
        <w:rPr>
          <w:rStyle w:val="Strong"/>
          <w:snapToGrid w:val="0"/>
          <w:lang w:val="fr-FR"/>
        </w:rPr>
        <w:t xml:space="preserve"> </w:t>
      </w:r>
      <w:r w:rsidR="00D66A17" w:rsidRPr="0079104B">
        <w:rPr>
          <w:rStyle w:val="Strong"/>
          <w:snapToGrid w:val="0"/>
          <w:lang w:val="fr-FR"/>
        </w:rPr>
        <w:t>pour la Convention p</w:t>
      </w:r>
      <w:r w:rsidR="00516B18" w:rsidRPr="0079104B">
        <w:rPr>
          <w:rStyle w:val="Strong"/>
          <w:snapToGrid w:val="0"/>
          <w:lang w:val="fr-FR"/>
        </w:rPr>
        <w:t>o</w:t>
      </w:r>
      <w:r w:rsidR="00D66A17" w:rsidRPr="0079104B">
        <w:rPr>
          <w:rStyle w:val="Strong"/>
          <w:snapToGrid w:val="0"/>
          <w:lang w:val="fr-FR"/>
        </w:rPr>
        <w:t>u</w:t>
      </w:r>
      <w:r w:rsidR="00516B18" w:rsidRPr="0079104B">
        <w:rPr>
          <w:rStyle w:val="Strong"/>
          <w:snapToGrid w:val="0"/>
          <w:lang w:val="fr-FR"/>
        </w:rPr>
        <w:t>r</w:t>
      </w:r>
      <w:r w:rsidR="00D66A17" w:rsidRPr="0079104B">
        <w:rPr>
          <w:rStyle w:val="Strong"/>
          <w:snapToGrid w:val="0"/>
          <w:lang w:val="fr-FR"/>
        </w:rPr>
        <w:t xml:space="preserve"> la sauvegarde du</w:t>
      </w:r>
      <w:r w:rsidRPr="0079104B">
        <w:rPr>
          <w:rStyle w:val="Strong"/>
          <w:snapToGrid w:val="0"/>
          <w:lang w:val="fr-FR"/>
        </w:rPr>
        <w:t xml:space="preserve"> </w:t>
      </w:r>
      <w:r w:rsidR="007373BA" w:rsidRPr="0079104B">
        <w:rPr>
          <w:rStyle w:val="Strong"/>
          <w:snapToGrid w:val="0"/>
          <w:lang w:val="fr-FR"/>
        </w:rPr>
        <w:t>Patrimoine culturel immatériel</w:t>
      </w:r>
      <w:r w:rsidRPr="0079104B">
        <w:rPr>
          <w:rStyle w:val="Strong"/>
          <w:snapToGrid w:val="0"/>
          <w:lang w:val="fr-FR"/>
        </w:rPr>
        <w:t xml:space="preserve"> </w:t>
      </w:r>
      <w:r w:rsidR="00D66A17" w:rsidRPr="0079104B">
        <w:rPr>
          <w:rStyle w:val="Strong"/>
          <w:snapToGrid w:val="0"/>
          <w:lang w:val="fr-FR"/>
        </w:rPr>
        <w:t xml:space="preserve">de l’UNESCO est l’occasion d’engager un vaste effort pédagogique pour </w:t>
      </w:r>
      <w:r w:rsidR="00FA6AA2" w:rsidRPr="0079104B">
        <w:rPr>
          <w:rStyle w:val="Strong"/>
          <w:snapToGrid w:val="0"/>
          <w:lang w:val="fr-FR"/>
        </w:rPr>
        <w:t>diffuser</w:t>
      </w:r>
      <w:r w:rsidR="00D66A17" w:rsidRPr="0079104B">
        <w:rPr>
          <w:rStyle w:val="Strong"/>
          <w:snapToGrid w:val="0"/>
          <w:lang w:val="fr-FR"/>
        </w:rPr>
        <w:t xml:space="preserve"> le code et encourager son adoption ou </w:t>
      </w:r>
      <w:r w:rsidR="00FA6AA2" w:rsidRPr="0079104B">
        <w:rPr>
          <w:rStyle w:val="Strong"/>
          <w:snapToGrid w:val="0"/>
          <w:lang w:val="fr-FR"/>
        </w:rPr>
        <w:t xml:space="preserve">son </w:t>
      </w:r>
      <w:r w:rsidR="00D66A17" w:rsidRPr="0079104B">
        <w:rPr>
          <w:rStyle w:val="Strong"/>
          <w:snapToGrid w:val="0"/>
          <w:lang w:val="fr-FR"/>
        </w:rPr>
        <w:t>adaptation par le plus grand nombre possible de groupes</w:t>
      </w:r>
      <w:r w:rsidRPr="0079104B">
        <w:rPr>
          <w:rStyle w:val="Strong"/>
          <w:snapToGrid w:val="0"/>
          <w:lang w:val="fr-FR"/>
        </w:rPr>
        <w:t>.</w:t>
      </w:r>
      <w:r w:rsidR="003F5DF4" w:rsidRPr="0079104B">
        <w:rPr>
          <w:rStyle w:val="Strong"/>
          <w:snapToGrid w:val="0"/>
          <w:lang w:val="fr-FR"/>
        </w:rPr>
        <w:t xml:space="preserve"> </w:t>
      </w:r>
      <w:r w:rsidR="00D66A17" w:rsidRPr="0079104B">
        <w:rPr>
          <w:rStyle w:val="Strong"/>
          <w:snapToGrid w:val="0"/>
          <w:lang w:val="fr-FR"/>
        </w:rPr>
        <w:t xml:space="preserve">Il pourrait, par exemple, être intégré au programme mondial de renforcement des capacités </w:t>
      </w:r>
      <w:r w:rsidR="00FA6AA2" w:rsidRPr="0079104B">
        <w:rPr>
          <w:rStyle w:val="Strong"/>
          <w:snapToGrid w:val="0"/>
          <w:lang w:val="fr-FR"/>
        </w:rPr>
        <w:t>mené</w:t>
      </w:r>
      <w:r w:rsidR="00D66A17" w:rsidRPr="0079104B">
        <w:rPr>
          <w:rStyle w:val="Strong"/>
          <w:snapToGrid w:val="0"/>
          <w:lang w:val="fr-FR"/>
        </w:rPr>
        <w:t xml:space="preserve"> ces dernières années par le </w:t>
      </w:r>
      <w:r w:rsidR="00F46C45" w:rsidRPr="0079104B">
        <w:rPr>
          <w:rStyle w:val="Strong"/>
          <w:snapToGrid w:val="0"/>
          <w:lang w:val="fr-FR"/>
        </w:rPr>
        <w:t>Secr</w:t>
      </w:r>
      <w:r w:rsidR="00D66A17" w:rsidRPr="0079104B">
        <w:rPr>
          <w:rStyle w:val="Strong"/>
          <w:snapToGrid w:val="0"/>
          <w:lang w:val="fr-FR"/>
        </w:rPr>
        <w:t>é</w:t>
      </w:r>
      <w:r w:rsidR="00F46C45" w:rsidRPr="0079104B">
        <w:rPr>
          <w:rStyle w:val="Strong"/>
          <w:snapToGrid w:val="0"/>
          <w:lang w:val="fr-FR"/>
        </w:rPr>
        <w:t>tariat</w:t>
      </w:r>
      <w:r w:rsidR="00D66A17" w:rsidRPr="0079104B">
        <w:rPr>
          <w:rStyle w:val="Strong"/>
          <w:snapToGrid w:val="0"/>
          <w:lang w:val="fr-FR"/>
        </w:rPr>
        <w:t xml:space="preserve"> de l’UNESCO</w:t>
      </w:r>
      <w:r w:rsidR="00F46C45" w:rsidRPr="0079104B">
        <w:rPr>
          <w:rStyle w:val="Strong"/>
          <w:snapToGrid w:val="0"/>
          <w:lang w:val="fr-FR"/>
        </w:rPr>
        <w:t>. I</w:t>
      </w:r>
      <w:r w:rsidR="00D66A17" w:rsidRPr="0079104B">
        <w:rPr>
          <w:rStyle w:val="Strong"/>
          <w:snapToGrid w:val="0"/>
          <w:lang w:val="fr-FR"/>
        </w:rPr>
        <w:t xml:space="preserve">l pourrait aussi être intégré </w:t>
      </w:r>
      <w:r w:rsidR="00C545E9" w:rsidRPr="0079104B">
        <w:rPr>
          <w:rStyle w:val="Strong"/>
          <w:snapToGrid w:val="0"/>
          <w:lang w:val="fr-FR"/>
        </w:rPr>
        <w:t xml:space="preserve">aux cursus des </w:t>
      </w:r>
      <w:r w:rsidR="00D66A17" w:rsidRPr="0079104B">
        <w:rPr>
          <w:rStyle w:val="Strong"/>
          <w:snapToGrid w:val="0"/>
          <w:lang w:val="fr-FR"/>
        </w:rPr>
        <w:t xml:space="preserve">établissements </w:t>
      </w:r>
      <w:r w:rsidR="00C545E9" w:rsidRPr="0079104B">
        <w:rPr>
          <w:rStyle w:val="Strong"/>
          <w:snapToGrid w:val="0"/>
          <w:lang w:val="fr-FR"/>
        </w:rPr>
        <w:t xml:space="preserve">d’enseignement supérieur </w:t>
      </w:r>
      <w:r w:rsidR="00D66A17" w:rsidRPr="0079104B">
        <w:rPr>
          <w:rStyle w:val="Strong"/>
          <w:snapToGrid w:val="0"/>
          <w:lang w:val="fr-FR"/>
        </w:rPr>
        <w:t xml:space="preserve">et </w:t>
      </w:r>
      <w:r w:rsidR="00C545E9" w:rsidRPr="0079104B">
        <w:rPr>
          <w:rStyle w:val="Strong"/>
          <w:snapToGrid w:val="0"/>
          <w:lang w:val="fr-FR"/>
        </w:rPr>
        <w:t>d</w:t>
      </w:r>
      <w:r w:rsidR="00FA6AA2" w:rsidRPr="0079104B">
        <w:rPr>
          <w:rStyle w:val="Strong"/>
          <w:snapToGrid w:val="0"/>
          <w:lang w:val="fr-FR"/>
        </w:rPr>
        <w:t xml:space="preserve">es </w:t>
      </w:r>
      <w:r w:rsidR="00D66A17" w:rsidRPr="0079104B">
        <w:rPr>
          <w:rStyle w:val="Strong"/>
          <w:snapToGrid w:val="0"/>
          <w:lang w:val="fr-FR"/>
        </w:rPr>
        <w:t>u</w:t>
      </w:r>
      <w:r w:rsidR="00F46C45" w:rsidRPr="0079104B">
        <w:rPr>
          <w:rStyle w:val="Strong"/>
          <w:snapToGrid w:val="0"/>
          <w:lang w:val="fr-FR"/>
        </w:rPr>
        <w:t>niversit</w:t>
      </w:r>
      <w:r w:rsidR="00D66A17" w:rsidRPr="0079104B">
        <w:rPr>
          <w:rStyle w:val="Strong"/>
          <w:snapToGrid w:val="0"/>
          <w:lang w:val="fr-FR"/>
        </w:rPr>
        <w:t>é</w:t>
      </w:r>
      <w:r w:rsidR="00F46C45" w:rsidRPr="0079104B">
        <w:rPr>
          <w:rStyle w:val="Strong"/>
          <w:snapToGrid w:val="0"/>
          <w:lang w:val="fr-FR"/>
        </w:rPr>
        <w:t xml:space="preserve">s </w:t>
      </w:r>
      <w:r w:rsidR="00FA6AA2" w:rsidRPr="0079104B">
        <w:rPr>
          <w:rStyle w:val="Strong"/>
          <w:snapToGrid w:val="0"/>
          <w:lang w:val="fr-FR"/>
        </w:rPr>
        <w:t>qui sont de plus en plus nombreux à</w:t>
      </w:r>
      <w:r w:rsidR="00D66A17" w:rsidRPr="0079104B">
        <w:rPr>
          <w:rStyle w:val="Strong"/>
          <w:snapToGrid w:val="0"/>
          <w:lang w:val="fr-FR"/>
        </w:rPr>
        <w:t xml:space="preserve"> propose</w:t>
      </w:r>
      <w:r w:rsidR="00FA6AA2" w:rsidRPr="0079104B">
        <w:rPr>
          <w:rStyle w:val="Strong"/>
          <w:snapToGrid w:val="0"/>
          <w:lang w:val="fr-FR"/>
        </w:rPr>
        <w:t>r</w:t>
      </w:r>
      <w:r w:rsidR="00D66A17" w:rsidRPr="0079104B">
        <w:rPr>
          <w:rStyle w:val="Strong"/>
          <w:snapToGrid w:val="0"/>
          <w:lang w:val="fr-FR"/>
        </w:rPr>
        <w:t xml:space="preserve"> des formations dans le domaine du patrimoine culturel e</w:t>
      </w:r>
      <w:r w:rsidR="00F46C45" w:rsidRPr="0079104B">
        <w:rPr>
          <w:rStyle w:val="Strong"/>
          <w:snapToGrid w:val="0"/>
          <w:lang w:val="fr-FR"/>
        </w:rPr>
        <w:t>n g</w:t>
      </w:r>
      <w:r w:rsidR="00D66A17" w:rsidRPr="0079104B">
        <w:rPr>
          <w:rStyle w:val="Strong"/>
          <w:snapToGrid w:val="0"/>
          <w:lang w:val="fr-FR"/>
        </w:rPr>
        <w:t>é</w:t>
      </w:r>
      <w:r w:rsidR="00F46C45" w:rsidRPr="0079104B">
        <w:rPr>
          <w:rStyle w:val="Strong"/>
          <w:snapToGrid w:val="0"/>
          <w:lang w:val="fr-FR"/>
        </w:rPr>
        <w:t>n</w:t>
      </w:r>
      <w:r w:rsidR="00D66A17" w:rsidRPr="0079104B">
        <w:rPr>
          <w:rStyle w:val="Strong"/>
          <w:snapToGrid w:val="0"/>
          <w:lang w:val="fr-FR"/>
        </w:rPr>
        <w:t>é</w:t>
      </w:r>
      <w:r w:rsidR="00F46C45" w:rsidRPr="0079104B">
        <w:rPr>
          <w:rStyle w:val="Strong"/>
          <w:snapToGrid w:val="0"/>
          <w:lang w:val="fr-FR"/>
        </w:rPr>
        <w:t>ral o</w:t>
      </w:r>
      <w:r w:rsidR="00D66A17" w:rsidRPr="0079104B">
        <w:rPr>
          <w:rStyle w:val="Strong"/>
          <w:snapToGrid w:val="0"/>
          <w:lang w:val="fr-FR"/>
        </w:rPr>
        <w:t>u</w:t>
      </w:r>
      <w:r w:rsidR="00F46C45" w:rsidRPr="0079104B">
        <w:rPr>
          <w:rStyle w:val="Strong"/>
          <w:snapToGrid w:val="0"/>
          <w:lang w:val="fr-FR"/>
        </w:rPr>
        <w:t xml:space="preserve"> </w:t>
      </w:r>
      <w:r w:rsidR="00C545E9" w:rsidRPr="0079104B">
        <w:rPr>
          <w:rStyle w:val="Strong"/>
          <w:snapToGrid w:val="0"/>
          <w:lang w:val="fr-FR"/>
        </w:rPr>
        <w:t>du</w:t>
      </w:r>
      <w:r w:rsidR="00D66A17" w:rsidRPr="0079104B">
        <w:rPr>
          <w:rStyle w:val="Strong"/>
          <w:snapToGrid w:val="0"/>
          <w:lang w:val="fr-FR"/>
        </w:rPr>
        <w:t xml:space="preserve"> </w:t>
      </w:r>
      <w:r w:rsidR="007373BA" w:rsidRPr="0079104B">
        <w:rPr>
          <w:rStyle w:val="Strong"/>
          <w:snapToGrid w:val="0"/>
          <w:lang w:val="fr-FR"/>
        </w:rPr>
        <w:t>patrimoine culturel immatériel</w:t>
      </w:r>
      <w:r w:rsidR="00F46C45" w:rsidRPr="0079104B">
        <w:rPr>
          <w:rStyle w:val="Strong"/>
          <w:snapToGrid w:val="0"/>
          <w:lang w:val="fr-FR"/>
        </w:rPr>
        <w:t xml:space="preserve"> </w:t>
      </w:r>
      <w:r w:rsidR="00D66A17" w:rsidRPr="0079104B">
        <w:rPr>
          <w:rStyle w:val="Strong"/>
          <w:snapToGrid w:val="0"/>
          <w:lang w:val="fr-FR"/>
        </w:rPr>
        <w:t>en particulier</w:t>
      </w:r>
      <w:r w:rsidR="00F46C45" w:rsidRPr="0079104B">
        <w:rPr>
          <w:rStyle w:val="Strong"/>
          <w:snapToGrid w:val="0"/>
          <w:lang w:val="fr-FR"/>
        </w:rPr>
        <w:t>.</w:t>
      </w:r>
    </w:p>
    <w:p w:rsidR="000015A7" w:rsidRPr="008E6F7E" w:rsidRDefault="00E97BEF" w:rsidP="00C73786">
      <w:pPr>
        <w:pageBreakBefore/>
        <w:spacing w:after="240"/>
        <w:jc w:val="center"/>
        <w:rPr>
          <w:rFonts w:asciiTheme="minorBidi" w:hAnsiTheme="minorBidi"/>
          <w:b/>
          <w:bCs/>
          <w:lang w:val="en-US"/>
        </w:rPr>
      </w:pPr>
      <w:proofErr w:type="spellStart"/>
      <w:r w:rsidRPr="008E6F7E">
        <w:rPr>
          <w:rFonts w:asciiTheme="minorBidi" w:hAnsiTheme="minorBidi"/>
          <w:b/>
          <w:bCs/>
          <w:lang w:val="en-US"/>
        </w:rPr>
        <w:lastRenderedPageBreak/>
        <w:t>Bibliographie</w:t>
      </w:r>
      <w:proofErr w:type="spellEnd"/>
    </w:p>
    <w:p w:rsidR="005301E4" w:rsidRPr="008E6F7E" w:rsidRDefault="00FD7022" w:rsidP="00C73786">
      <w:pPr>
        <w:spacing w:after="120" w:line="240" w:lineRule="auto"/>
        <w:ind w:left="567" w:hanging="567"/>
        <w:rPr>
          <w:rFonts w:ascii="Arial" w:hAnsi="Arial" w:cs="Arial"/>
          <w:lang w:val="en-US"/>
        </w:rPr>
      </w:pPr>
      <w:proofErr w:type="spellStart"/>
      <w:r w:rsidRPr="006843E5">
        <w:rPr>
          <w:rFonts w:ascii="Arial" w:hAnsi="Arial" w:cs="Arial"/>
          <w:lang w:val="es-ES_tradnl"/>
        </w:rPr>
        <w:t>African</w:t>
      </w:r>
      <w:proofErr w:type="spellEnd"/>
      <w:r w:rsidRPr="006843E5">
        <w:rPr>
          <w:rFonts w:ascii="Arial" w:hAnsi="Arial" w:cs="Arial"/>
          <w:lang w:val="es-ES_tradnl"/>
        </w:rPr>
        <w:t xml:space="preserve"> Malaria Network Trust, Dar es </w:t>
      </w:r>
      <w:proofErr w:type="spellStart"/>
      <w:r w:rsidRPr="006843E5">
        <w:rPr>
          <w:rFonts w:ascii="Arial" w:hAnsi="Arial" w:cs="Arial"/>
          <w:lang w:val="es-ES_tradnl"/>
        </w:rPr>
        <w:t>Salaam</w:t>
      </w:r>
      <w:proofErr w:type="spellEnd"/>
      <w:r w:rsidRPr="006843E5">
        <w:rPr>
          <w:rFonts w:ascii="Arial" w:hAnsi="Arial" w:cs="Arial"/>
          <w:lang w:val="es-ES_tradnl"/>
        </w:rPr>
        <w:t>,</w:t>
      </w:r>
      <w:r w:rsidR="006843E5" w:rsidRPr="006843E5">
        <w:rPr>
          <w:lang w:val="es-ES_tradnl"/>
        </w:rPr>
        <w:t xml:space="preserve"> </w:t>
      </w:r>
      <w:hyperlink r:id="rId9" w:history="1">
        <w:r w:rsidR="006843E5" w:rsidRPr="006843E5">
          <w:rPr>
            <w:rStyle w:val="Hyperlink"/>
            <w:rFonts w:ascii="Arial" w:hAnsi="Arial" w:cs="Arial"/>
            <w:lang w:val="es-ES_tradnl"/>
          </w:rPr>
          <w:t>http://www.healthtraining.org/schools/daressalaam_amanet.php</w:t>
        </w:r>
      </w:hyperlink>
      <w:r w:rsidRPr="006843E5">
        <w:rPr>
          <w:rFonts w:ascii="Arial" w:hAnsi="Arial" w:cs="Arial"/>
          <w:lang w:val="es-ES_tradnl"/>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795AA3" w:rsidRPr="008E6F7E" w:rsidRDefault="00795AA3" w:rsidP="00C73786">
      <w:pPr>
        <w:spacing w:after="120" w:line="240" w:lineRule="auto"/>
        <w:ind w:left="567" w:hanging="567"/>
        <w:rPr>
          <w:rFonts w:ascii="Arial" w:hAnsi="Arial" w:cs="Arial"/>
          <w:lang w:val="en-US"/>
        </w:rPr>
      </w:pPr>
      <w:r w:rsidRPr="008E6F7E">
        <w:rPr>
          <w:rFonts w:ascii="Arial" w:hAnsi="Arial" w:cs="Arial"/>
          <w:lang w:val="en-US"/>
        </w:rPr>
        <w:t xml:space="preserve">American Anthropological Association, ‘Principles of Professional </w:t>
      </w:r>
      <w:proofErr w:type="gramStart"/>
      <w:r w:rsidRPr="008E6F7E">
        <w:rPr>
          <w:rFonts w:ascii="Arial" w:hAnsi="Arial" w:cs="Arial"/>
          <w:lang w:val="en-US"/>
        </w:rPr>
        <w:t>Responsibility,’</w:t>
      </w:r>
      <w:r w:rsidR="006843E5">
        <w:rPr>
          <w:rFonts w:ascii="Arial" w:hAnsi="Arial" w:cs="Arial"/>
          <w:lang w:val="en-US"/>
        </w:rPr>
        <w:t xml:space="preserve"> </w:t>
      </w:r>
      <w:proofErr w:type="gramEnd"/>
      <w:r w:rsidR="006843E5">
        <w:rPr>
          <w:rFonts w:ascii="Arial" w:hAnsi="Arial" w:cs="Arial"/>
          <w:lang w:val="en-US"/>
        </w:rPr>
        <w:fldChar w:fldCharType="begin"/>
      </w:r>
      <w:r w:rsidR="006843E5">
        <w:rPr>
          <w:rFonts w:ascii="Arial" w:hAnsi="Arial" w:cs="Arial"/>
          <w:lang w:val="en-US"/>
        </w:rPr>
        <w:instrText xml:space="preserve"> HYPERLINK "</w:instrText>
      </w:r>
      <w:r w:rsidR="006843E5" w:rsidRPr="006843E5">
        <w:rPr>
          <w:rFonts w:ascii="Arial" w:hAnsi="Arial" w:cs="Arial"/>
          <w:lang w:val="en-US"/>
        </w:rPr>
        <w:instrText>http://ethics.aaanet.org/category/statement</w:instrText>
      </w:r>
      <w:r w:rsidR="006843E5">
        <w:rPr>
          <w:rFonts w:ascii="Arial" w:hAnsi="Arial" w:cs="Arial"/>
          <w:lang w:val="en-US"/>
        </w:rPr>
        <w:instrText xml:space="preserve">" </w:instrText>
      </w:r>
      <w:r w:rsidR="006843E5">
        <w:rPr>
          <w:rFonts w:ascii="Arial" w:hAnsi="Arial" w:cs="Arial"/>
          <w:lang w:val="en-US"/>
        </w:rPr>
        <w:fldChar w:fldCharType="separate"/>
      </w:r>
      <w:r w:rsidR="006843E5" w:rsidRPr="00FF7AD6">
        <w:rPr>
          <w:rStyle w:val="Hyperlink"/>
          <w:rFonts w:ascii="Arial" w:hAnsi="Arial" w:cs="Arial"/>
          <w:lang w:val="en-US"/>
        </w:rPr>
        <w:t>http://ethics.aaanet.org/category/statement</w:t>
      </w:r>
      <w:r w:rsidR="006843E5">
        <w:rPr>
          <w:rFonts w:ascii="Arial" w:hAnsi="Arial" w:cs="Arial"/>
          <w:lang w:val="en-US"/>
        </w:rPr>
        <w:fldChar w:fldCharType="end"/>
      </w:r>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0015A7" w:rsidRPr="008E6F7E" w:rsidRDefault="00795AA3" w:rsidP="00C73786">
      <w:pPr>
        <w:spacing w:after="120" w:line="240" w:lineRule="auto"/>
        <w:ind w:left="567" w:hanging="567"/>
        <w:rPr>
          <w:rFonts w:ascii="Arial" w:hAnsi="Arial" w:cs="Arial"/>
          <w:lang w:val="en-US"/>
        </w:rPr>
      </w:pPr>
      <w:r w:rsidRPr="008E6F7E">
        <w:rPr>
          <w:rFonts w:ascii="Arial" w:hAnsi="Arial" w:cs="Arial"/>
          <w:lang w:val="en-US"/>
        </w:rPr>
        <w:t xml:space="preserve">American Folklore Society, ‘AFS Statement on Ethics: Principles of Professional Responsibility,” </w:t>
      </w:r>
      <w:hyperlink r:id="rId10" w:history="1">
        <w:r w:rsidRPr="008E6F7E">
          <w:rPr>
            <w:rStyle w:val="Hyperlink"/>
            <w:rFonts w:ascii="Arial" w:hAnsi="Arial" w:cs="Arial"/>
            <w:lang w:val="en-US"/>
          </w:rPr>
          <w:t>http://www.afsnet.org/?page=Ethics</w:t>
        </w:r>
      </w:hyperlink>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0015A7" w:rsidRPr="008E6F7E" w:rsidRDefault="00795AA3" w:rsidP="00C73786">
      <w:pPr>
        <w:spacing w:after="120" w:line="240" w:lineRule="auto"/>
        <w:ind w:left="567" w:hanging="567"/>
        <w:rPr>
          <w:rFonts w:ascii="Arial" w:hAnsi="Arial" w:cs="Arial"/>
          <w:lang w:val="en-US"/>
        </w:rPr>
      </w:pPr>
      <w:r w:rsidRPr="008E6F7E">
        <w:rPr>
          <w:rFonts w:ascii="Arial" w:hAnsi="Arial" w:cs="Arial"/>
          <w:lang w:val="en-US"/>
        </w:rPr>
        <w:t xml:space="preserve">Association of Art Museum Directors, ‘Professional Practices in Art Museums,’ </w:t>
      </w:r>
      <w:hyperlink r:id="rId11" w:history="1">
        <w:r w:rsidRPr="008E6F7E">
          <w:rPr>
            <w:rStyle w:val="Hyperlink"/>
            <w:rFonts w:ascii="Arial" w:hAnsi="Arial" w:cs="Arial"/>
            <w:lang w:val="en-US"/>
          </w:rPr>
          <w:t>https://aamd.org/sites/default/files/document/2011ProfessionalPracitiesinArtMuseums.pdf</w:t>
        </w:r>
      </w:hyperlink>
      <w:r w:rsidRPr="008E6F7E">
        <w:rPr>
          <w:rFonts w:ascii="Arial" w:hAnsi="Arial" w:cs="Arial"/>
          <w:lang w:val="en-US"/>
        </w:rPr>
        <w:t xml:space="preserve">, Available in English, Spanish and Chinese at: </w:t>
      </w:r>
      <w:hyperlink r:id="rId12" w:history="1">
        <w:r w:rsidRPr="008E6F7E">
          <w:rPr>
            <w:rStyle w:val="Hyperlink"/>
            <w:rFonts w:ascii="Arial" w:hAnsi="Arial" w:cs="Arial"/>
            <w:lang w:val="en-US"/>
          </w:rPr>
          <w:t>https://aamd.org/standards-and-practices</w:t>
        </w:r>
      </w:hyperlink>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0015A7" w:rsidRPr="008E6F7E" w:rsidRDefault="00795AA3" w:rsidP="00C73786">
      <w:pPr>
        <w:spacing w:after="120" w:line="240" w:lineRule="auto"/>
        <w:ind w:left="567" w:hanging="567"/>
        <w:rPr>
          <w:rFonts w:ascii="Arial" w:hAnsi="Arial" w:cs="Arial"/>
          <w:lang w:val="en-US"/>
        </w:rPr>
      </w:pPr>
      <w:proofErr w:type="gramStart"/>
      <w:r w:rsidRPr="008E6F7E">
        <w:rPr>
          <w:rFonts w:ascii="Arial" w:hAnsi="Arial" w:cs="Arial"/>
          <w:lang w:val="en-US"/>
        </w:rPr>
        <w:t xml:space="preserve">Association of Fundraising Professionals, ‘AFP Enforcement Procedures for the Code of Ethical Principles and Standards,’ </w:t>
      </w:r>
      <w:hyperlink r:id="rId13" w:history="1">
        <w:r w:rsidRPr="008E6F7E">
          <w:rPr>
            <w:rStyle w:val="Hyperlink"/>
            <w:rFonts w:ascii="Arial" w:hAnsi="Arial" w:cs="Arial"/>
            <w:lang w:val="en-US"/>
          </w:rPr>
          <w:t>http://www.afpnet.org/Ethics/EnforcementDetail.cfm?itemnumber=697</w:t>
        </w:r>
      </w:hyperlink>
      <w:r w:rsidRPr="008E6F7E">
        <w:rPr>
          <w:rFonts w:ascii="Arial" w:hAnsi="Arial" w:cs="Arial"/>
          <w:lang w:val="en-US"/>
        </w:rPr>
        <w:t>.</w:t>
      </w:r>
      <w:proofErr w:type="gramEnd"/>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0015A7" w:rsidRPr="008E6F7E" w:rsidRDefault="00027983" w:rsidP="00C73786">
      <w:pPr>
        <w:spacing w:after="120" w:line="240" w:lineRule="auto"/>
        <w:ind w:left="567" w:hanging="567"/>
        <w:rPr>
          <w:rFonts w:ascii="Arial" w:hAnsi="Arial" w:cs="Arial"/>
          <w:lang w:val="en-US"/>
        </w:rPr>
      </w:pPr>
      <w:proofErr w:type="gramStart"/>
      <w:r w:rsidRPr="008E6F7E">
        <w:rPr>
          <w:rFonts w:ascii="Arial" w:hAnsi="Arial" w:cs="Arial"/>
          <w:lang w:val="en-US"/>
        </w:rPr>
        <w:t xml:space="preserve">Association of Social Anthropologists of the UK and Commonwealth, ‘Ethical Guidelines for Good Research Practice,’ </w:t>
      </w:r>
      <w:hyperlink r:id="rId14" w:history="1">
        <w:r w:rsidRPr="008E6F7E">
          <w:rPr>
            <w:rStyle w:val="Hyperlink"/>
            <w:rFonts w:ascii="Arial" w:hAnsi="Arial" w:cs="Arial"/>
            <w:lang w:val="en-US"/>
          </w:rPr>
          <w:t>http://www.theasa.org/ethics/guidelines.shtml</w:t>
        </w:r>
      </w:hyperlink>
      <w:r w:rsidRPr="008E6F7E">
        <w:rPr>
          <w:rFonts w:ascii="Arial" w:hAnsi="Arial" w:cs="Arial"/>
          <w:lang w:val="en-US"/>
        </w:rPr>
        <w:t>.</w:t>
      </w:r>
      <w:proofErr w:type="gramEnd"/>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0015A7" w:rsidRPr="008E6F7E" w:rsidRDefault="004806E3" w:rsidP="00C73786">
      <w:pPr>
        <w:spacing w:after="120" w:line="240" w:lineRule="auto"/>
        <w:ind w:left="567" w:hanging="567"/>
        <w:rPr>
          <w:rFonts w:ascii="Arial" w:hAnsi="Arial" w:cs="Arial"/>
          <w:lang w:val="en-US"/>
        </w:rPr>
      </w:pPr>
      <w:proofErr w:type="gramStart"/>
      <w:r w:rsidRPr="008E6F7E">
        <w:rPr>
          <w:rFonts w:ascii="Arial" w:hAnsi="Arial" w:cs="Arial"/>
          <w:bCs/>
          <w:lang w:val="en-US"/>
        </w:rPr>
        <w:t>Australian Institute of Aboriginal and Torres Strait Islander Studies,</w:t>
      </w:r>
      <w:r w:rsidRPr="008E6F7E" w:rsidDel="004F62D2">
        <w:rPr>
          <w:rFonts w:ascii="Arial" w:hAnsi="Arial" w:cs="Arial"/>
          <w:bCs/>
          <w:lang w:val="en-US"/>
        </w:rPr>
        <w:t xml:space="preserve"> </w:t>
      </w:r>
      <w:r w:rsidRPr="008E6F7E">
        <w:rPr>
          <w:rFonts w:ascii="Arial" w:hAnsi="Arial" w:cs="Arial"/>
          <w:bCs/>
          <w:lang w:val="en-US"/>
        </w:rPr>
        <w:t xml:space="preserve">‘Guidelines for Ethical Research in Australian Indigenous Studies,’ </w:t>
      </w:r>
      <w:hyperlink r:id="rId15" w:history="1">
        <w:r w:rsidRPr="008E6F7E">
          <w:rPr>
            <w:rStyle w:val="Hyperlink"/>
            <w:rFonts w:ascii="Arial" w:hAnsi="Arial" w:cs="Arial"/>
            <w:bCs/>
            <w:lang w:val="en-US"/>
          </w:rPr>
          <w:t>http://www.aiatsis.gov.au/research/ethics/GERAIS.html</w:t>
        </w:r>
      </w:hyperlink>
      <w:r w:rsidRPr="008E6F7E">
        <w:rPr>
          <w:rFonts w:ascii="Arial" w:hAnsi="Arial" w:cs="Arial"/>
          <w:bCs/>
          <w:lang w:val="en-US"/>
        </w:rPr>
        <w:t>.</w:t>
      </w:r>
      <w:proofErr w:type="gramEnd"/>
      <w:r w:rsidRPr="008E6F7E">
        <w:rPr>
          <w:rFonts w:ascii="Arial" w:hAnsi="Arial" w:cs="Arial"/>
          <w:bCs/>
          <w:lang w:val="en-US"/>
        </w:rPr>
        <w:t xml:space="preserve"> </w:t>
      </w:r>
      <w:proofErr w:type="gramStart"/>
      <w:r w:rsidRPr="008E6F7E">
        <w:rPr>
          <w:rFonts w:ascii="Arial" w:hAnsi="Arial" w:cs="Arial"/>
          <w:bCs/>
          <w:lang w:val="en-US"/>
        </w:rPr>
        <w:t xml:space="preserve">Accessed </w:t>
      </w:r>
      <w:r w:rsidR="00135F7D" w:rsidRPr="008E6F7E">
        <w:rPr>
          <w:rFonts w:ascii="Arial" w:hAnsi="Arial" w:cs="Arial"/>
          <w:bCs/>
          <w:lang w:val="en-US"/>
        </w:rPr>
        <w:t>4 February</w:t>
      </w:r>
      <w:r w:rsidRPr="008E6F7E">
        <w:rPr>
          <w:rFonts w:ascii="Arial" w:hAnsi="Arial" w:cs="Arial"/>
          <w:bCs/>
          <w:lang w:val="en-US"/>
        </w:rPr>
        <w:t xml:space="preserve"> 2015.</w:t>
      </w:r>
      <w:proofErr w:type="gramEnd"/>
    </w:p>
    <w:p w:rsidR="000015A7" w:rsidRPr="008E6F7E" w:rsidRDefault="00A66D48" w:rsidP="00C73786">
      <w:pPr>
        <w:spacing w:after="120" w:line="240" w:lineRule="auto"/>
        <w:ind w:left="567" w:hanging="567"/>
        <w:rPr>
          <w:rFonts w:ascii="Arial" w:hAnsi="Arial" w:cs="Arial"/>
          <w:lang w:val="en-US"/>
        </w:rPr>
      </w:pPr>
      <w:proofErr w:type="gramStart"/>
      <w:r w:rsidRPr="008E6F7E">
        <w:rPr>
          <w:rFonts w:ascii="Arial" w:hAnsi="Arial" w:cs="Arial"/>
          <w:lang w:val="en-US"/>
        </w:rPr>
        <w:t>Australian Federation of Travel Agents, ‘</w:t>
      </w:r>
      <w:r w:rsidR="00DF6EF5" w:rsidRPr="008E6F7E">
        <w:rPr>
          <w:rFonts w:ascii="Arial" w:hAnsi="Arial" w:cs="Arial"/>
          <w:lang w:val="en-US"/>
        </w:rPr>
        <w:t xml:space="preserve">Code </w:t>
      </w:r>
      <w:proofErr w:type="spellStart"/>
      <w:r w:rsidR="00DF6EF5" w:rsidRPr="008E6F7E">
        <w:rPr>
          <w:rFonts w:ascii="Arial" w:hAnsi="Arial" w:cs="Arial"/>
          <w:lang w:val="en-US"/>
        </w:rPr>
        <w:t>d’éthique</w:t>
      </w:r>
      <w:proofErr w:type="spellEnd"/>
      <w:r w:rsidRPr="008E6F7E">
        <w:rPr>
          <w:rFonts w:ascii="Arial" w:hAnsi="Arial" w:cs="Arial"/>
          <w:lang w:val="en-US"/>
        </w:rPr>
        <w:t xml:space="preserve">’, </w:t>
      </w:r>
      <w:hyperlink r:id="rId16" w:history="1">
        <w:r w:rsidRPr="008E6F7E">
          <w:rPr>
            <w:rStyle w:val="Hyperlink"/>
            <w:rFonts w:ascii="Arial" w:hAnsi="Arial" w:cs="Arial"/>
            <w:lang w:val="en-US"/>
          </w:rPr>
          <w:t>http://www.afta.com.au/uploads/afta-code-of-ethics.pdf</w:t>
        </w:r>
      </w:hyperlink>
      <w:r w:rsidRPr="008E6F7E">
        <w:rPr>
          <w:rFonts w:ascii="Arial" w:hAnsi="Arial" w:cs="Arial"/>
          <w:lang w:val="en-US"/>
        </w:rPr>
        <w:t>.</w:t>
      </w:r>
      <w:proofErr w:type="gramEnd"/>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0015A7" w:rsidRPr="008E6F7E" w:rsidRDefault="006E78FC" w:rsidP="00C73786">
      <w:pPr>
        <w:spacing w:after="120" w:line="240" w:lineRule="auto"/>
        <w:ind w:left="567" w:hanging="567"/>
        <w:rPr>
          <w:rFonts w:ascii="Arial" w:hAnsi="Arial" w:cs="Arial"/>
          <w:lang w:val="en-US"/>
        </w:rPr>
      </w:pPr>
      <w:r w:rsidRPr="008E6F7E">
        <w:rPr>
          <w:rFonts w:ascii="Arial" w:hAnsi="Arial" w:cs="Arial"/>
          <w:lang w:val="en-US"/>
        </w:rPr>
        <w:t xml:space="preserve">Aviators Model Code of Conduct, </w:t>
      </w:r>
      <w:hyperlink r:id="rId17" w:history="1">
        <w:r w:rsidRPr="008E6F7E">
          <w:rPr>
            <w:rStyle w:val="Hyperlink"/>
            <w:rFonts w:ascii="Arial" w:hAnsi="Arial" w:cs="Arial"/>
            <w:lang w:val="en-US"/>
          </w:rPr>
          <w:t>http://www.secureav.com</w:t>
        </w:r>
      </w:hyperlink>
      <w:r w:rsidRPr="008E6F7E">
        <w:rPr>
          <w:rFonts w:ascii="Arial" w:hAnsi="Arial" w:cs="Arial"/>
          <w:lang w:val="en-US"/>
        </w:rPr>
        <w:t xml:space="preserve">. </w:t>
      </w:r>
      <w:proofErr w:type="gramStart"/>
      <w:r w:rsidRPr="008E6F7E">
        <w:rPr>
          <w:rFonts w:ascii="Arial" w:hAnsi="Arial" w:cs="Arial"/>
          <w:lang w:val="en-US"/>
        </w:rPr>
        <w:t>Available in Chinese, Danish, English, French, German, Hebrew, Japanese, Portuguese and Spanish.</w:t>
      </w:r>
      <w:proofErr w:type="gramEnd"/>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027983" w:rsidRPr="008E6F7E" w:rsidRDefault="00027983" w:rsidP="00C73786">
      <w:pPr>
        <w:spacing w:after="120" w:line="240" w:lineRule="auto"/>
        <w:ind w:left="567" w:hanging="567"/>
        <w:rPr>
          <w:rFonts w:ascii="Arial" w:hAnsi="Arial" w:cs="Arial"/>
          <w:lang w:val="en-US"/>
        </w:rPr>
      </w:pPr>
      <w:r w:rsidRPr="008E6F7E">
        <w:rPr>
          <w:rFonts w:ascii="Arial" w:hAnsi="Arial" w:cs="Arial"/>
          <w:lang w:val="en-US"/>
        </w:rPr>
        <w:t xml:space="preserve">Canada, Government of, </w:t>
      </w:r>
      <w:r w:rsidRPr="008E6F7E">
        <w:rPr>
          <w:rFonts w:ascii="Arial" w:hAnsi="Arial" w:cs="Arial"/>
          <w:i/>
          <w:iCs/>
          <w:lang w:val="en-US"/>
        </w:rPr>
        <w:t xml:space="preserve">Voluntary Codes: A Guide for their Development and Use, </w:t>
      </w:r>
      <w:r w:rsidRPr="008E6F7E">
        <w:rPr>
          <w:rFonts w:ascii="Arial" w:hAnsi="Arial" w:cs="Arial"/>
          <w:lang w:val="en-US"/>
        </w:rPr>
        <w:t>A joint initiative of the Office of Consumer Affairs, Industry Canada, and the Regulatory Affairs Division, Treasury Board Secretariat.</w:t>
      </w:r>
      <w:r w:rsidRPr="008E6F7E">
        <w:rPr>
          <w:rFonts w:ascii="Arial" w:hAnsi="Arial" w:cs="Arial"/>
          <w:i/>
          <w:iCs/>
          <w:lang w:val="en-US"/>
        </w:rPr>
        <w:t xml:space="preserve"> </w:t>
      </w:r>
      <w:r w:rsidRPr="008E6F7E">
        <w:rPr>
          <w:rFonts w:ascii="Arial" w:hAnsi="Arial" w:cs="Arial"/>
          <w:lang w:val="en-US"/>
        </w:rPr>
        <w:t xml:space="preserve">Ottawa, ON: Distribution Services Communications Branch. </w:t>
      </w:r>
      <w:proofErr w:type="gramStart"/>
      <w:r w:rsidRPr="008E6F7E">
        <w:rPr>
          <w:rFonts w:ascii="Arial" w:hAnsi="Arial" w:cs="Arial"/>
          <w:lang w:val="en-US"/>
        </w:rPr>
        <w:t>Available online at</w:t>
      </w:r>
      <w:r w:rsidR="006843E5">
        <w:rPr>
          <w:rFonts w:ascii="Arial" w:hAnsi="Arial" w:cs="Arial"/>
          <w:lang w:val="en-US"/>
        </w:rPr>
        <w:t xml:space="preserve"> </w:t>
      </w:r>
      <w:hyperlink r:id="rId18" w:history="1">
        <w:r w:rsidR="006843E5" w:rsidRPr="00FF7AD6">
          <w:rPr>
            <w:rStyle w:val="Hyperlink"/>
            <w:rFonts w:ascii="Arial" w:hAnsi="Arial" w:cs="Arial"/>
            <w:lang w:val="en-US"/>
          </w:rPr>
          <w:t>https://www.ic.gc.ca/eic/site/oca-bc.nsf/vwapj/volcodes.pdf/$FILE/volcodes.pdf</w:t>
        </w:r>
      </w:hyperlink>
      <w:r w:rsidRPr="008E6F7E">
        <w:rPr>
          <w:rFonts w:ascii="Arial" w:hAnsi="Arial" w:cs="Arial"/>
          <w:lang w:val="en-US"/>
        </w:rPr>
        <w:t xml:space="preserve">, or </w:t>
      </w:r>
      <w:hyperlink r:id="rId19" w:anchor="eight" w:history="1">
        <w:r w:rsidRPr="008E6F7E">
          <w:rPr>
            <w:rStyle w:val="Hyperlink"/>
            <w:rFonts w:ascii="Arial" w:hAnsi="Arial" w:cs="Arial"/>
            <w:lang w:val="en-US"/>
          </w:rPr>
          <w:t>http://www.ic.gc.ca/eic/site/oca-bc.nsf/eng/ca00964.html#eight</w:t>
        </w:r>
      </w:hyperlink>
      <w:r w:rsidRPr="008E6F7E">
        <w:rPr>
          <w:rFonts w:ascii="Arial" w:hAnsi="Arial" w:cs="Arial"/>
          <w:lang w:val="en-US"/>
        </w:rPr>
        <w:t>.</w:t>
      </w:r>
      <w:proofErr w:type="gramEnd"/>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0015A7" w:rsidRPr="008E6F7E" w:rsidRDefault="008517A3" w:rsidP="00C73786">
      <w:pPr>
        <w:spacing w:after="120" w:line="240" w:lineRule="auto"/>
        <w:ind w:left="567" w:hanging="567"/>
        <w:rPr>
          <w:rFonts w:ascii="Arial" w:hAnsi="Arial" w:cs="Arial"/>
          <w:lang w:val="en-US"/>
        </w:rPr>
      </w:pPr>
      <w:r w:rsidRPr="008E6F7E">
        <w:rPr>
          <w:rFonts w:ascii="Arial" w:hAnsi="Arial" w:cs="Arial"/>
          <w:lang w:val="en-US"/>
        </w:rPr>
        <w:t xml:space="preserve">Canadian Archaeological Association, ‘Principles of Ethical Conduct,’ </w:t>
      </w:r>
      <w:hyperlink r:id="rId20" w:history="1">
        <w:r w:rsidRPr="008E6F7E">
          <w:rPr>
            <w:rStyle w:val="Hyperlink"/>
            <w:rFonts w:ascii="Arial" w:hAnsi="Arial" w:cs="Arial"/>
            <w:lang w:val="en-US"/>
          </w:rPr>
          <w:t>http://canadianarchaeology.com/caa/about/ethics/principles-ethical-conduct</w:t>
        </w:r>
      </w:hyperlink>
      <w:r w:rsidRPr="008E6F7E">
        <w:rPr>
          <w:rFonts w:ascii="Arial" w:hAnsi="Arial" w:cs="Arial"/>
          <w:lang w:val="en-US"/>
        </w:rPr>
        <w:t xml:space="preserve">; ‘Statement of Principles for Ethical Conduct Pertaining to Aboriginal Peoples,’ </w:t>
      </w:r>
      <w:hyperlink r:id="rId21" w:history="1">
        <w:r w:rsidRPr="008E6F7E">
          <w:rPr>
            <w:rStyle w:val="Hyperlink"/>
            <w:rFonts w:ascii="Arial" w:hAnsi="Arial" w:cs="Arial"/>
            <w:bCs/>
            <w:lang w:val="en-US"/>
          </w:rPr>
          <w:t>http://canadianarchaeology.com/caa/statement-principles-ethical-conduct-pertaining-aboriginal-peoples</w:t>
        </w:r>
      </w:hyperlink>
      <w:r w:rsidRPr="008E6F7E">
        <w:rPr>
          <w:rFonts w:ascii="Arial" w:hAnsi="Arial" w:cs="Arial"/>
          <w:bCs/>
          <w:lang w:val="en-US"/>
        </w:rPr>
        <w:t xml:space="preserve">. </w:t>
      </w:r>
      <w:proofErr w:type="gramStart"/>
      <w:r w:rsidRPr="008E6F7E">
        <w:rPr>
          <w:rFonts w:ascii="Arial" w:hAnsi="Arial" w:cs="Arial"/>
          <w:bCs/>
          <w:lang w:val="en-US"/>
        </w:rPr>
        <w:t>Also in French.</w:t>
      </w:r>
      <w:proofErr w:type="gramEnd"/>
      <w:r w:rsidRPr="008E6F7E">
        <w:rPr>
          <w:rFonts w:ascii="Arial" w:hAnsi="Arial" w:cs="Arial"/>
          <w:bCs/>
          <w:lang w:val="en-US"/>
        </w:rPr>
        <w:t xml:space="preserve"> </w:t>
      </w:r>
      <w:proofErr w:type="gramStart"/>
      <w:r w:rsidRPr="008E6F7E">
        <w:rPr>
          <w:rFonts w:ascii="Arial" w:hAnsi="Arial" w:cs="Arial"/>
          <w:bCs/>
          <w:lang w:val="en-US"/>
        </w:rPr>
        <w:t xml:space="preserve">Accessed </w:t>
      </w:r>
      <w:r w:rsidR="00135F7D" w:rsidRPr="008E6F7E">
        <w:rPr>
          <w:rFonts w:ascii="Arial" w:hAnsi="Arial" w:cs="Arial"/>
          <w:bCs/>
          <w:lang w:val="en-US"/>
        </w:rPr>
        <w:t>4 February</w:t>
      </w:r>
      <w:r w:rsidRPr="008E6F7E">
        <w:rPr>
          <w:rFonts w:ascii="Arial" w:hAnsi="Arial" w:cs="Arial"/>
          <w:bCs/>
          <w:lang w:val="en-US"/>
        </w:rPr>
        <w:t xml:space="preserve"> 2015.</w:t>
      </w:r>
      <w:proofErr w:type="gramEnd"/>
    </w:p>
    <w:p w:rsidR="000015A7" w:rsidRPr="008E6F7E" w:rsidRDefault="00FD7022" w:rsidP="00C73786">
      <w:pPr>
        <w:spacing w:after="120" w:line="240" w:lineRule="auto"/>
        <w:ind w:left="567" w:hanging="567"/>
        <w:rPr>
          <w:rFonts w:ascii="Arial" w:hAnsi="Arial" w:cs="Arial"/>
          <w:lang w:val="en-US"/>
        </w:rPr>
      </w:pPr>
      <w:proofErr w:type="gramStart"/>
      <w:r w:rsidRPr="008E6F7E">
        <w:rPr>
          <w:rFonts w:ascii="Arial" w:hAnsi="Arial" w:cs="Arial"/>
          <w:lang w:val="en-US"/>
        </w:rPr>
        <w:t xml:space="preserve">Canadian Bar Association, ‘Code of Professional Conduct,’ </w:t>
      </w:r>
      <w:hyperlink r:id="rId22" w:history="1">
        <w:r w:rsidRPr="008E6F7E">
          <w:rPr>
            <w:rStyle w:val="Hyperlink"/>
            <w:rFonts w:ascii="Arial" w:hAnsi="Arial" w:cs="Arial"/>
            <w:lang w:val="en-US"/>
          </w:rPr>
          <w:t>http://www.cba.org/CBA/activities/code/</w:t>
        </w:r>
      </w:hyperlink>
      <w:r w:rsidRPr="008E6F7E">
        <w:rPr>
          <w:rFonts w:ascii="Arial" w:hAnsi="Arial" w:cs="Arial"/>
          <w:lang w:val="en-US"/>
        </w:rPr>
        <w:t>.</w:t>
      </w:r>
      <w:proofErr w:type="gramEnd"/>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FD7022" w:rsidRPr="008E6F7E" w:rsidRDefault="006E78FC" w:rsidP="00C73786">
      <w:pPr>
        <w:spacing w:after="120" w:line="240" w:lineRule="auto"/>
        <w:ind w:left="567" w:hanging="567"/>
        <w:rPr>
          <w:rFonts w:ascii="Arial" w:hAnsi="Arial" w:cs="Arial"/>
          <w:lang w:val="en-US"/>
        </w:rPr>
      </w:pPr>
      <w:proofErr w:type="gramStart"/>
      <w:r w:rsidRPr="008E6F7E">
        <w:rPr>
          <w:rFonts w:ascii="Arial" w:hAnsi="Arial" w:cs="Arial"/>
          <w:lang w:val="en-US"/>
        </w:rPr>
        <w:t xml:space="preserve">Canadian Psychological Association, ‘Canadian </w:t>
      </w:r>
      <w:r w:rsidR="00DF6EF5" w:rsidRPr="008E6F7E">
        <w:rPr>
          <w:rFonts w:ascii="Arial" w:hAnsi="Arial" w:cs="Arial"/>
          <w:lang w:val="en-US"/>
        </w:rPr>
        <w:t xml:space="preserve">Code </w:t>
      </w:r>
      <w:proofErr w:type="spellStart"/>
      <w:r w:rsidR="00DF6EF5" w:rsidRPr="008E6F7E">
        <w:rPr>
          <w:rFonts w:ascii="Arial" w:hAnsi="Arial" w:cs="Arial"/>
          <w:lang w:val="en-US"/>
        </w:rPr>
        <w:t>d’éthique</w:t>
      </w:r>
      <w:proofErr w:type="spellEnd"/>
      <w:r w:rsidRPr="008E6F7E">
        <w:rPr>
          <w:rFonts w:ascii="Arial" w:hAnsi="Arial" w:cs="Arial"/>
          <w:lang w:val="en-US"/>
        </w:rPr>
        <w:t xml:space="preserve"> for Psychologists,’ </w:t>
      </w:r>
      <w:hyperlink r:id="rId23" w:history="1">
        <w:r w:rsidRPr="008E6F7E">
          <w:rPr>
            <w:rStyle w:val="Hyperlink"/>
            <w:rFonts w:ascii="Arial" w:hAnsi="Arial" w:cs="Arial"/>
            <w:lang w:val="en-US"/>
          </w:rPr>
          <w:t>http://www.cpa.ca/docs/File/Ethics/cpa_code_2000_eng_jp_jan2014.pdf</w:t>
        </w:r>
      </w:hyperlink>
      <w:r w:rsidRPr="008E6F7E">
        <w:rPr>
          <w:rFonts w:ascii="Arial" w:hAnsi="Arial" w:cs="Arial"/>
          <w:lang w:val="en-US"/>
        </w:rPr>
        <w:t>.</w:t>
      </w:r>
      <w:proofErr w:type="gramEnd"/>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0015A7" w:rsidRPr="008E6F7E" w:rsidRDefault="00FD7022" w:rsidP="00C73786">
      <w:pPr>
        <w:spacing w:after="120" w:line="240" w:lineRule="auto"/>
        <w:ind w:left="567" w:hanging="567"/>
        <w:rPr>
          <w:rFonts w:ascii="Arial" w:hAnsi="Arial" w:cs="Arial"/>
          <w:lang w:val="en-US"/>
        </w:rPr>
      </w:pPr>
      <w:proofErr w:type="gramStart"/>
      <w:r w:rsidRPr="008E6F7E">
        <w:rPr>
          <w:rFonts w:ascii="Arial" w:hAnsi="Arial" w:cs="Arial"/>
          <w:lang w:val="en-US"/>
        </w:rPr>
        <w:t xml:space="preserve">CBT Vietnam, ‘Tourist </w:t>
      </w:r>
      <w:r w:rsidR="00DF6EF5" w:rsidRPr="008E6F7E">
        <w:rPr>
          <w:rFonts w:ascii="Arial" w:hAnsi="Arial" w:cs="Arial"/>
          <w:lang w:val="en-US"/>
        </w:rPr>
        <w:t xml:space="preserve">Code </w:t>
      </w:r>
      <w:proofErr w:type="spellStart"/>
      <w:r w:rsidR="00DF6EF5" w:rsidRPr="008E6F7E">
        <w:rPr>
          <w:rFonts w:ascii="Arial" w:hAnsi="Arial" w:cs="Arial"/>
          <w:lang w:val="en-US"/>
        </w:rPr>
        <w:t>d’éthique</w:t>
      </w:r>
      <w:proofErr w:type="spellEnd"/>
      <w:r w:rsidRPr="008E6F7E">
        <w:rPr>
          <w:rFonts w:ascii="Arial" w:hAnsi="Arial" w:cs="Arial"/>
          <w:lang w:val="en-US"/>
        </w:rPr>
        <w:t xml:space="preserve">,’ </w:t>
      </w:r>
      <w:hyperlink r:id="rId24" w:history="1">
        <w:r w:rsidRPr="008E6F7E">
          <w:rPr>
            <w:rStyle w:val="Hyperlink"/>
            <w:rFonts w:ascii="Arial" w:hAnsi="Arial" w:cs="Arial"/>
            <w:lang w:val="en-US"/>
          </w:rPr>
          <w:t>http://www.cbtvietnam.com/blog/tourist-code-of-ethics</w:t>
        </w:r>
      </w:hyperlink>
      <w:r w:rsidRPr="008E6F7E">
        <w:rPr>
          <w:rFonts w:ascii="Arial" w:hAnsi="Arial" w:cs="Arial"/>
          <w:lang w:val="en-US"/>
        </w:rPr>
        <w:t>.</w:t>
      </w:r>
      <w:proofErr w:type="gramEnd"/>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C13ABF" w:rsidRPr="008E6F7E" w:rsidRDefault="00C13ABF" w:rsidP="00C73786">
      <w:pPr>
        <w:spacing w:after="120" w:line="240" w:lineRule="auto"/>
        <w:ind w:left="567" w:hanging="567"/>
        <w:rPr>
          <w:rFonts w:ascii="Arial" w:hAnsi="Arial" w:cs="Arial"/>
          <w:lang w:val="en-US"/>
        </w:rPr>
      </w:pPr>
      <w:r w:rsidRPr="008E6F7E">
        <w:rPr>
          <w:rFonts w:ascii="Arial" w:hAnsi="Arial" w:cs="Arial"/>
          <w:lang w:val="en-US"/>
        </w:rPr>
        <w:lastRenderedPageBreak/>
        <w:t xml:space="preserve">Committee on Economic, Social and Cultural Rights (CESCR), ‘General Comment No. 17: The right of everyone to benefit from the protection of the moral and material interests resulting from any scientific, literary or artistic production of which he or she is the author’, </w:t>
      </w:r>
      <w:hyperlink r:id="rId25" w:history="1">
        <w:r w:rsidRPr="008E6F7E">
          <w:rPr>
            <w:rStyle w:val="Hyperlink"/>
            <w:rFonts w:ascii="Arial" w:hAnsi="Arial" w:cs="Arial"/>
            <w:lang w:val="en-US"/>
          </w:rPr>
          <w:t>http://tbinternet.ohchr.org/_layouts/treatybodyexternal/Download.aspx?symbolno=E%2fC.12%2fGC%2f17&amp;Lang=en</w:t>
        </w:r>
      </w:hyperlink>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0015A7" w:rsidRPr="008E6F7E" w:rsidRDefault="00A66D48" w:rsidP="00C73786">
      <w:pPr>
        <w:spacing w:after="120" w:line="240" w:lineRule="auto"/>
        <w:ind w:left="567" w:hanging="567"/>
        <w:rPr>
          <w:rFonts w:ascii="Arial" w:hAnsi="Arial" w:cs="Arial"/>
          <w:lang w:val="en-US"/>
        </w:rPr>
      </w:pPr>
      <w:proofErr w:type="gramStart"/>
      <w:r w:rsidRPr="008E6F7E">
        <w:rPr>
          <w:rFonts w:ascii="Arial" w:hAnsi="Arial" w:cs="Arial"/>
          <w:lang w:val="en-US"/>
        </w:rPr>
        <w:t xml:space="preserve">Entomological Society of America, ‘ESA Ethics Statement’, </w:t>
      </w:r>
      <w:hyperlink r:id="rId26" w:history="1">
        <w:r w:rsidRPr="008E6F7E">
          <w:rPr>
            <w:rStyle w:val="Hyperlink"/>
            <w:rFonts w:ascii="Arial" w:hAnsi="Arial" w:cs="Arial"/>
            <w:lang w:val="en-US"/>
          </w:rPr>
          <w:t>http://www.entsoc.org/about_esa/esa-ethics-statement</w:t>
        </w:r>
      </w:hyperlink>
      <w:r w:rsidRPr="008E6F7E">
        <w:rPr>
          <w:rFonts w:ascii="Arial" w:hAnsi="Arial" w:cs="Arial"/>
          <w:lang w:val="en-US"/>
        </w:rPr>
        <w:t>.</w:t>
      </w:r>
      <w:proofErr w:type="gramEnd"/>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0015A7" w:rsidRPr="008E6F7E" w:rsidRDefault="000015A7" w:rsidP="00C73786">
      <w:pPr>
        <w:spacing w:after="120" w:line="240" w:lineRule="auto"/>
        <w:ind w:left="567" w:hanging="567"/>
        <w:rPr>
          <w:rFonts w:ascii="Arial" w:hAnsi="Arial" w:cs="Arial"/>
          <w:lang w:val="en-US"/>
        </w:rPr>
      </w:pPr>
      <w:r w:rsidRPr="008E6F7E">
        <w:rPr>
          <w:rFonts w:ascii="Arial" w:hAnsi="Arial" w:cs="Arial"/>
          <w:lang w:val="en-US"/>
        </w:rPr>
        <w:t xml:space="preserve">Fennell, David A., </w:t>
      </w:r>
      <w:r w:rsidRPr="008E6F7E">
        <w:rPr>
          <w:rFonts w:ascii="Arial" w:hAnsi="Arial" w:cs="Arial"/>
          <w:i/>
          <w:lang w:val="en-US"/>
        </w:rPr>
        <w:t xml:space="preserve">Tourism Ethics, </w:t>
      </w:r>
      <w:r w:rsidRPr="008E6F7E">
        <w:rPr>
          <w:rFonts w:ascii="Arial" w:hAnsi="Arial" w:cs="Arial"/>
          <w:lang w:val="en-US"/>
        </w:rPr>
        <w:t>Buffalo: Channel View Publications, 2006.</w:t>
      </w:r>
    </w:p>
    <w:p w:rsidR="000015A7" w:rsidRPr="008E6F7E" w:rsidRDefault="000015A7" w:rsidP="00C73786">
      <w:pPr>
        <w:spacing w:after="120" w:line="240" w:lineRule="auto"/>
        <w:ind w:left="567" w:hanging="567"/>
        <w:rPr>
          <w:rFonts w:ascii="Arial" w:hAnsi="Arial" w:cs="Arial"/>
          <w:lang w:val="en-US"/>
        </w:rPr>
      </w:pPr>
      <w:r w:rsidRPr="008E6F7E">
        <w:rPr>
          <w:rFonts w:ascii="Arial" w:hAnsi="Arial" w:cs="Arial"/>
          <w:lang w:val="en-US"/>
        </w:rPr>
        <w:t xml:space="preserve">Fennell, David A. and David C. Malloy, </w:t>
      </w:r>
      <w:r w:rsidR="007277A6" w:rsidRPr="008E6F7E">
        <w:rPr>
          <w:rFonts w:ascii="Arial" w:hAnsi="Arial" w:cs="Arial"/>
          <w:i/>
          <w:lang w:val="en-US"/>
        </w:rPr>
        <w:t xml:space="preserve">Codes </w:t>
      </w:r>
      <w:r w:rsidR="006843E5">
        <w:rPr>
          <w:rFonts w:ascii="Arial" w:hAnsi="Arial" w:cs="Arial"/>
          <w:i/>
          <w:lang w:val="en-US"/>
        </w:rPr>
        <w:t>of Ethics</w:t>
      </w:r>
      <w:r w:rsidRPr="008E6F7E">
        <w:rPr>
          <w:rFonts w:ascii="Arial" w:hAnsi="Arial" w:cs="Arial"/>
          <w:i/>
          <w:lang w:val="en-US"/>
        </w:rPr>
        <w:t xml:space="preserve"> in Tourism: Practice, Theory, Synthesis</w:t>
      </w:r>
      <w:r w:rsidRPr="008E6F7E">
        <w:rPr>
          <w:rFonts w:ascii="Arial" w:hAnsi="Arial" w:cs="Arial"/>
          <w:lang w:val="en-US"/>
        </w:rPr>
        <w:t>, Buffalo: Channel View Publications, 2007.</w:t>
      </w:r>
    </w:p>
    <w:p w:rsidR="00FD7022" w:rsidRPr="008E6F7E" w:rsidRDefault="000015A7" w:rsidP="00C73786">
      <w:pPr>
        <w:spacing w:after="120" w:line="240" w:lineRule="auto"/>
        <w:ind w:left="567" w:hanging="567"/>
        <w:rPr>
          <w:rFonts w:ascii="Arial" w:hAnsi="Arial" w:cs="Arial"/>
          <w:lang w:val="en-US"/>
        </w:rPr>
      </w:pPr>
      <w:r w:rsidRPr="008E6F7E">
        <w:rPr>
          <w:rFonts w:ascii="Arial" w:hAnsi="Arial" w:cs="Arial"/>
          <w:lang w:val="en-US"/>
        </w:rPr>
        <w:t>Finnish National Committee of the International Council of Museums,</w:t>
      </w:r>
      <w:r w:rsidR="00FD7022" w:rsidRPr="008E6F7E">
        <w:rPr>
          <w:rFonts w:ascii="Arial" w:hAnsi="Arial" w:cs="Arial"/>
          <w:lang w:val="en-US"/>
        </w:rPr>
        <w:t xml:space="preserve"> </w:t>
      </w:r>
      <w:hyperlink r:id="rId27" w:history="1">
        <w:r w:rsidR="00FD7022" w:rsidRPr="008E6F7E">
          <w:rPr>
            <w:rStyle w:val="Hyperlink"/>
            <w:rFonts w:ascii="Arial" w:hAnsi="Arial" w:cs="Arial"/>
            <w:lang w:val="en-US"/>
          </w:rPr>
          <w:t>http://finland.icom.museum</w:t>
        </w:r>
      </w:hyperlink>
      <w:r w:rsidR="00FD7022" w:rsidRPr="008E6F7E">
        <w:rPr>
          <w:rFonts w:ascii="Arial" w:hAnsi="Arial" w:cs="Arial"/>
          <w:lang w:val="en-US"/>
        </w:rPr>
        <w:t xml:space="preserve">. </w:t>
      </w:r>
      <w:proofErr w:type="gramStart"/>
      <w:r w:rsidR="00FD7022" w:rsidRPr="008E6F7E">
        <w:rPr>
          <w:rFonts w:ascii="Arial" w:hAnsi="Arial" w:cs="Arial"/>
          <w:lang w:val="en-US"/>
        </w:rPr>
        <w:t>Available in English, Finnish and Swedish.</w:t>
      </w:r>
      <w:proofErr w:type="gramEnd"/>
      <w:r w:rsidR="00FD7022" w:rsidRPr="008E6F7E">
        <w:rPr>
          <w:rFonts w:ascii="Arial" w:hAnsi="Arial" w:cs="Arial"/>
          <w:lang w:val="en-US"/>
        </w:rPr>
        <w:t xml:space="preserve"> </w:t>
      </w:r>
      <w:proofErr w:type="gramStart"/>
      <w:r w:rsidR="00FD7022" w:rsidRPr="008E6F7E">
        <w:rPr>
          <w:rFonts w:ascii="Arial" w:hAnsi="Arial" w:cs="Arial"/>
          <w:lang w:val="en-US"/>
        </w:rPr>
        <w:t xml:space="preserve">Accessed </w:t>
      </w:r>
      <w:r w:rsidR="00135F7D" w:rsidRPr="008E6F7E">
        <w:rPr>
          <w:rFonts w:ascii="Arial" w:hAnsi="Arial" w:cs="Arial"/>
          <w:lang w:val="en-US"/>
        </w:rPr>
        <w:t>4 February</w:t>
      </w:r>
      <w:r w:rsidR="00FD7022" w:rsidRPr="008E6F7E">
        <w:rPr>
          <w:rFonts w:ascii="Arial" w:hAnsi="Arial" w:cs="Arial"/>
          <w:lang w:val="en-US"/>
        </w:rPr>
        <w:t xml:space="preserve"> 2015.</w:t>
      </w:r>
      <w:proofErr w:type="gramEnd"/>
    </w:p>
    <w:p w:rsidR="000015A7" w:rsidRPr="008E6F7E" w:rsidRDefault="000015A7" w:rsidP="00C73786">
      <w:pPr>
        <w:spacing w:after="120" w:line="240" w:lineRule="auto"/>
        <w:ind w:left="567" w:hanging="567"/>
        <w:rPr>
          <w:rFonts w:ascii="Arial" w:hAnsi="Arial" w:cs="Arial"/>
          <w:lang w:val="en-US"/>
        </w:rPr>
      </w:pPr>
      <w:r w:rsidRPr="008E6F7E">
        <w:rPr>
          <w:rFonts w:ascii="Arial" w:hAnsi="Arial" w:cs="Arial"/>
          <w:lang w:val="en-US"/>
        </w:rPr>
        <w:t>Frankel, Mark S., ‘Professional Codes: Why, How, and with What Impact?</w:t>
      </w:r>
      <w:proofErr w:type="gramStart"/>
      <w:r w:rsidR="00A66D48" w:rsidRPr="008E6F7E">
        <w:rPr>
          <w:rFonts w:ascii="Arial" w:hAnsi="Arial" w:cs="Arial"/>
          <w:lang w:val="en-US"/>
        </w:rPr>
        <w:t>’,</w:t>
      </w:r>
      <w:proofErr w:type="gramEnd"/>
      <w:r w:rsidR="00A66D48" w:rsidRPr="008E6F7E">
        <w:rPr>
          <w:rFonts w:ascii="Arial" w:hAnsi="Arial" w:cs="Arial"/>
          <w:lang w:val="en-US"/>
        </w:rPr>
        <w:t xml:space="preserve"> </w:t>
      </w:r>
      <w:r w:rsidRPr="008E6F7E">
        <w:rPr>
          <w:rFonts w:ascii="Arial" w:hAnsi="Arial" w:cs="Arial"/>
          <w:i/>
          <w:lang w:val="en-US"/>
        </w:rPr>
        <w:t>Journal of Business Ethics,</w:t>
      </w:r>
      <w:r w:rsidRPr="008E6F7E">
        <w:rPr>
          <w:rFonts w:ascii="Arial" w:hAnsi="Arial" w:cs="Arial"/>
          <w:lang w:val="en-US"/>
        </w:rPr>
        <w:t xml:space="preserve"> Volume 8 (2/3), February/March 1989, pp.109-115.</w:t>
      </w:r>
    </w:p>
    <w:p w:rsidR="000015A7" w:rsidRPr="008E6F7E" w:rsidRDefault="00027983" w:rsidP="00C73786">
      <w:pPr>
        <w:spacing w:after="120" w:line="240" w:lineRule="auto"/>
        <w:ind w:left="567" w:hanging="567"/>
        <w:rPr>
          <w:rFonts w:ascii="Arial" w:hAnsi="Arial" w:cs="Arial"/>
          <w:lang w:val="en-US"/>
        </w:rPr>
      </w:pPr>
      <w:proofErr w:type="gramStart"/>
      <w:r w:rsidRPr="008E6F7E">
        <w:rPr>
          <w:rFonts w:ascii="Arial" w:hAnsi="Arial" w:cs="Arial"/>
          <w:lang w:val="en-US"/>
        </w:rPr>
        <w:t xml:space="preserve">Gledhill, John, ‘A Statement on Ethics from the Chair,’ Association of Social Anthropologists of the UK and Commonwealth, </w:t>
      </w:r>
      <w:hyperlink r:id="rId28" w:history="1">
        <w:r w:rsidRPr="008E6F7E">
          <w:rPr>
            <w:rStyle w:val="Hyperlink"/>
            <w:rFonts w:ascii="Arial" w:hAnsi="Arial" w:cs="Arial"/>
            <w:lang w:val="en-US"/>
          </w:rPr>
          <w:t>http://www.theasa.org/ethics.shtml</w:t>
        </w:r>
      </w:hyperlink>
      <w:r w:rsidRPr="008E6F7E">
        <w:rPr>
          <w:rFonts w:ascii="Arial" w:hAnsi="Arial" w:cs="Arial"/>
          <w:lang w:val="en-US"/>
        </w:rPr>
        <w:t>.</w:t>
      </w:r>
      <w:proofErr w:type="gramEnd"/>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FD7022" w:rsidRPr="008E6F7E" w:rsidRDefault="00FD7022" w:rsidP="00C73786">
      <w:pPr>
        <w:spacing w:after="120" w:line="240" w:lineRule="auto"/>
        <w:ind w:left="567" w:hanging="567"/>
        <w:rPr>
          <w:rFonts w:ascii="Arial" w:hAnsi="Arial" w:cs="Arial"/>
          <w:lang w:val="en-US"/>
        </w:rPr>
      </w:pPr>
      <w:r w:rsidRPr="008E6F7E">
        <w:rPr>
          <w:rFonts w:ascii="Arial" w:hAnsi="Arial" w:cs="Arial"/>
          <w:lang w:val="en-US"/>
        </w:rPr>
        <w:t xml:space="preserve">Global Ethics Training Initiative, </w:t>
      </w:r>
      <w:hyperlink r:id="rId29" w:history="1">
        <w:r w:rsidRPr="008E6F7E">
          <w:rPr>
            <w:rStyle w:val="Hyperlink"/>
            <w:rFonts w:ascii="Arial" w:hAnsi="Arial" w:cs="Arial"/>
            <w:lang w:val="en-US"/>
          </w:rPr>
          <w:t>http://menareti.net/new/</w:t>
        </w:r>
      </w:hyperlink>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0015A7" w:rsidRPr="0079104B" w:rsidRDefault="006E78FC" w:rsidP="00C73786">
      <w:pPr>
        <w:spacing w:after="120" w:line="240" w:lineRule="auto"/>
        <w:ind w:left="567" w:hanging="567"/>
        <w:rPr>
          <w:rFonts w:ascii="Arial" w:hAnsi="Arial" w:cs="Arial"/>
        </w:rPr>
      </w:pPr>
      <w:proofErr w:type="gramStart"/>
      <w:r w:rsidRPr="008E6F7E">
        <w:rPr>
          <w:rFonts w:ascii="Arial" w:hAnsi="Arial" w:cs="Arial"/>
          <w:lang w:val="en-US"/>
        </w:rPr>
        <w:t xml:space="preserve">Governance SA, ‘The Independent Code of Governance for Non-Profit Organizations in South Africa,’ </w:t>
      </w:r>
      <w:hyperlink r:id="rId30" w:history="1">
        <w:r w:rsidRPr="008E6F7E">
          <w:rPr>
            <w:rStyle w:val="Hyperlink"/>
            <w:rFonts w:ascii="Arial" w:hAnsi="Arial" w:cs="Arial"/>
            <w:bCs/>
            <w:lang w:val="en-US"/>
          </w:rPr>
          <w:t>http://www.governance.org.za/download-the-code.html</w:t>
        </w:r>
      </w:hyperlink>
      <w:r w:rsidRPr="008E6F7E">
        <w:rPr>
          <w:rFonts w:ascii="Arial" w:hAnsi="Arial" w:cs="Arial"/>
          <w:bCs/>
          <w:lang w:val="en-US"/>
        </w:rPr>
        <w:t>.</w:t>
      </w:r>
      <w:proofErr w:type="gramEnd"/>
      <w:r w:rsidRPr="008E6F7E">
        <w:rPr>
          <w:rFonts w:ascii="Arial" w:hAnsi="Arial" w:cs="Arial"/>
          <w:bCs/>
          <w:lang w:val="en-US"/>
        </w:rPr>
        <w:t xml:space="preserve"> </w:t>
      </w:r>
      <w:proofErr w:type="spellStart"/>
      <w:r w:rsidRPr="0079104B">
        <w:rPr>
          <w:rFonts w:ascii="Arial" w:hAnsi="Arial" w:cs="Arial"/>
          <w:bCs/>
        </w:rPr>
        <w:t>Accessed</w:t>
      </w:r>
      <w:proofErr w:type="spellEnd"/>
      <w:r w:rsidRPr="0079104B">
        <w:rPr>
          <w:rFonts w:ascii="Arial" w:hAnsi="Arial" w:cs="Arial"/>
          <w:bCs/>
        </w:rPr>
        <w:t xml:space="preserve"> </w:t>
      </w:r>
      <w:r w:rsidR="00135F7D" w:rsidRPr="0079104B">
        <w:rPr>
          <w:rFonts w:ascii="Arial" w:hAnsi="Arial" w:cs="Arial"/>
          <w:bCs/>
        </w:rPr>
        <w:t>4 </w:t>
      </w:r>
      <w:proofErr w:type="spellStart"/>
      <w:r w:rsidR="00135F7D" w:rsidRPr="0079104B">
        <w:rPr>
          <w:rFonts w:ascii="Arial" w:hAnsi="Arial" w:cs="Arial"/>
          <w:bCs/>
        </w:rPr>
        <w:t>February</w:t>
      </w:r>
      <w:proofErr w:type="spellEnd"/>
      <w:r w:rsidRPr="0079104B">
        <w:rPr>
          <w:rFonts w:ascii="Arial" w:hAnsi="Arial" w:cs="Arial"/>
          <w:bCs/>
        </w:rPr>
        <w:t xml:space="preserve"> 2015.</w:t>
      </w:r>
    </w:p>
    <w:p w:rsidR="000015A7" w:rsidRPr="008E6F7E" w:rsidRDefault="009B4DD5" w:rsidP="00C73786">
      <w:pPr>
        <w:spacing w:after="120" w:line="240" w:lineRule="auto"/>
        <w:ind w:left="567" w:hanging="567"/>
        <w:rPr>
          <w:rFonts w:ascii="Arial" w:hAnsi="Arial" w:cs="Arial"/>
          <w:lang w:val="en-US"/>
        </w:rPr>
      </w:pPr>
      <w:proofErr w:type="gramStart"/>
      <w:r w:rsidRPr="00D85492">
        <w:rPr>
          <w:rFonts w:ascii="Arial" w:hAnsi="Arial" w:cs="Arial"/>
          <w:lang w:val="en-US"/>
        </w:rPr>
        <w:t>International Council on Archives, ‘</w:t>
      </w:r>
      <w:r w:rsidR="00DF6EF5" w:rsidRPr="00D85492">
        <w:rPr>
          <w:rFonts w:ascii="Arial" w:hAnsi="Arial" w:cs="Arial"/>
          <w:lang w:val="en-US"/>
        </w:rPr>
        <w:t xml:space="preserve">Code </w:t>
      </w:r>
      <w:proofErr w:type="spellStart"/>
      <w:r w:rsidR="00DF6EF5" w:rsidRPr="00D85492">
        <w:rPr>
          <w:rFonts w:ascii="Arial" w:hAnsi="Arial" w:cs="Arial"/>
          <w:lang w:val="en-US"/>
        </w:rPr>
        <w:t>d’éthique</w:t>
      </w:r>
      <w:proofErr w:type="spellEnd"/>
      <w:r w:rsidRPr="00D85492">
        <w:rPr>
          <w:rFonts w:ascii="Arial" w:hAnsi="Arial" w:cs="Arial"/>
          <w:lang w:val="en-US"/>
        </w:rPr>
        <w:t xml:space="preserve">,’ </w:t>
      </w:r>
      <w:hyperlink r:id="rId31" w:history="1">
        <w:r w:rsidRPr="00D85492">
          <w:rPr>
            <w:rStyle w:val="Hyperlink"/>
            <w:rFonts w:ascii="Arial" w:hAnsi="Arial" w:cs="Arial"/>
            <w:lang w:val="en-US"/>
          </w:rPr>
          <w:t>http://www.ica.org/5555/reference-documents/ica-code-of-ethics.html</w:t>
        </w:r>
      </w:hyperlink>
      <w:r w:rsidRPr="00D85492">
        <w:rPr>
          <w:rFonts w:ascii="Arial" w:hAnsi="Arial" w:cs="Arial"/>
          <w:lang w:val="en-US"/>
        </w:rPr>
        <w:t>; available in English, Spanish and French as well as 20 other languages.</w:t>
      </w:r>
      <w:proofErr w:type="gramEnd"/>
      <w:r w:rsidRPr="00D85492">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0015A7" w:rsidRPr="008E6F7E" w:rsidRDefault="00795AA3" w:rsidP="00C73786">
      <w:pPr>
        <w:spacing w:after="120" w:line="240" w:lineRule="auto"/>
        <w:ind w:left="567" w:hanging="567"/>
        <w:rPr>
          <w:rFonts w:ascii="Arial" w:hAnsi="Arial" w:cs="Arial"/>
          <w:lang w:val="en-US"/>
        </w:rPr>
      </w:pPr>
      <w:proofErr w:type="gramStart"/>
      <w:r w:rsidRPr="008E6F7E">
        <w:rPr>
          <w:rFonts w:ascii="Arial" w:hAnsi="Arial" w:cs="Arial"/>
          <w:lang w:val="en-US"/>
        </w:rPr>
        <w:t>International Council of Museums, ‘</w:t>
      </w:r>
      <w:r w:rsidR="00DF6EF5" w:rsidRPr="008E6F7E">
        <w:rPr>
          <w:rFonts w:ascii="Arial" w:hAnsi="Arial" w:cs="Arial"/>
          <w:lang w:val="en-US"/>
        </w:rPr>
        <w:t xml:space="preserve">Code </w:t>
      </w:r>
      <w:proofErr w:type="spellStart"/>
      <w:r w:rsidR="00DF6EF5" w:rsidRPr="008E6F7E">
        <w:rPr>
          <w:rFonts w:ascii="Arial" w:hAnsi="Arial" w:cs="Arial"/>
          <w:lang w:val="en-US"/>
        </w:rPr>
        <w:t>d’éthique</w:t>
      </w:r>
      <w:proofErr w:type="spellEnd"/>
      <w:r w:rsidRPr="008E6F7E">
        <w:rPr>
          <w:rFonts w:ascii="Arial" w:hAnsi="Arial" w:cs="Arial"/>
          <w:lang w:val="en-US"/>
        </w:rPr>
        <w:t xml:space="preserve"> for Museums,’ </w:t>
      </w:r>
      <w:hyperlink r:id="rId32" w:history="1">
        <w:r w:rsidRPr="008E6F7E">
          <w:rPr>
            <w:rStyle w:val="Hyperlink"/>
            <w:rFonts w:ascii="Arial" w:hAnsi="Arial" w:cs="Arial"/>
            <w:lang w:val="en-US"/>
          </w:rPr>
          <w:t>http://icom.museum/the-vision/code-of-ethics/translations/</w:t>
        </w:r>
      </w:hyperlink>
      <w:r w:rsidRPr="008E6F7E">
        <w:rPr>
          <w:rFonts w:ascii="Arial" w:hAnsi="Arial" w:cs="Arial"/>
          <w:lang w:val="en-US"/>
        </w:rPr>
        <w:t>.</w:t>
      </w:r>
      <w:proofErr w:type="gramEnd"/>
      <w:r w:rsidRPr="008E6F7E">
        <w:rPr>
          <w:rFonts w:ascii="Arial" w:hAnsi="Arial" w:cs="Arial"/>
          <w:lang w:val="en-US"/>
        </w:rPr>
        <w:t xml:space="preserve"> </w:t>
      </w:r>
      <w:proofErr w:type="gramStart"/>
      <w:r w:rsidRPr="008E6F7E">
        <w:rPr>
          <w:rFonts w:ascii="Arial" w:hAnsi="Arial" w:cs="Arial"/>
          <w:lang w:val="en-US"/>
        </w:rPr>
        <w:t>Available in English, French, Spanish and a number of other languages.</w:t>
      </w:r>
      <w:proofErr w:type="gramEnd"/>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0015A7" w:rsidRPr="008E6F7E" w:rsidRDefault="00FD7022" w:rsidP="00C73786">
      <w:pPr>
        <w:spacing w:after="120" w:line="240" w:lineRule="auto"/>
        <w:ind w:left="567" w:hanging="567"/>
        <w:rPr>
          <w:rFonts w:ascii="Arial" w:hAnsi="Arial" w:cs="Arial"/>
          <w:lang w:val="en-US"/>
        </w:rPr>
      </w:pPr>
      <w:proofErr w:type="gramStart"/>
      <w:r w:rsidRPr="008E6F7E">
        <w:rPr>
          <w:rFonts w:ascii="Arial" w:hAnsi="Arial" w:cs="Arial"/>
          <w:lang w:val="en-US"/>
        </w:rPr>
        <w:t>International Sociological Association, ‘</w:t>
      </w:r>
      <w:r w:rsidR="00DF6EF5" w:rsidRPr="008E6F7E">
        <w:rPr>
          <w:rFonts w:ascii="Arial" w:hAnsi="Arial" w:cs="Arial"/>
          <w:lang w:val="en-US"/>
        </w:rPr>
        <w:t xml:space="preserve">Code </w:t>
      </w:r>
      <w:proofErr w:type="spellStart"/>
      <w:r w:rsidR="00DF6EF5" w:rsidRPr="008E6F7E">
        <w:rPr>
          <w:rFonts w:ascii="Arial" w:hAnsi="Arial" w:cs="Arial"/>
          <w:lang w:val="en-US"/>
        </w:rPr>
        <w:t>d’éthique</w:t>
      </w:r>
      <w:proofErr w:type="spellEnd"/>
      <w:r w:rsidRPr="008E6F7E">
        <w:rPr>
          <w:rFonts w:ascii="Arial" w:hAnsi="Arial" w:cs="Arial"/>
          <w:lang w:val="en-US"/>
        </w:rPr>
        <w:t xml:space="preserve">,’ </w:t>
      </w:r>
      <w:hyperlink r:id="rId33" w:history="1">
        <w:r w:rsidRPr="008E6F7E">
          <w:rPr>
            <w:rStyle w:val="Hyperlink"/>
            <w:rFonts w:ascii="Arial" w:hAnsi="Arial" w:cs="Arial"/>
            <w:lang w:val="en-US"/>
          </w:rPr>
          <w:t>http://www.isa-sociology.org/about/isa_code_of_ethics.htm</w:t>
        </w:r>
      </w:hyperlink>
      <w:r w:rsidRPr="008E6F7E">
        <w:rPr>
          <w:rFonts w:ascii="Arial" w:hAnsi="Arial" w:cs="Arial"/>
          <w:lang w:val="en-US"/>
        </w:rPr>
        <w:t>.</w:t>
      </w:r>
      <w:proofErr w:type="gramEnd"/>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8517A3" w:rsidRPr="008E6F7E" w:rsidRDefault="008517A3" w:rsidP="00C73786">
      <w:pPr>
        <w:spacing w:after="120" w:line="240" w:lineRule="auto"/>
        <w:ind w:left="567" w:hanging="567"/>
        <w:rPr>
          <w:rFonts w:ascii="Arial" w:hAnsi="Arial" w:cs="Arial"/>
          <w:bCs/>
          <w:u w:val="single"/>
          <w:lang w:val="en-US"/>
        </w:rPr>
      </w:pPr>
      <w:proofErr w:type="gramStart"/>
      <w:r w:rsidRPr="008E6F7E">
        <w:rPr>
          <w:rFonts w:ascii="Arial" w:hAnsi="Arial" w:cs="Arial"/>
          <w:lang w:val="en-US"/>
        </w:rPr>
        <w:t xml:space="preserve">International Statistical Institute (ISI), ‘Declaration on Professional Ethics,’ </w:t>
      </w:r>
      <w:hyperlink r:id="rId34" w:history="1">
        <w:r w:rsidRPr="008E6F7E">
          <w:rPr>
            <w:rStyle w:val="Hyperlink"/>
            <w:rFonts w:ascii="Arial" w:hAnsi="Arial" w:cs="Arial"/>
            <w:bCs/>
            <w:lang w:val="en-US"/>
          </w:rPr>
          <w:t>http://www.isi-web.org/about-isi/professional-ethics/43-about/about/296-declarationprofessionalethics-2010uk</w:t>
        </w:r>
      </w:hyperlink>
      <w:r w:rsidRPr="008E6F7E">
        <w:rPr>
          <w:rFonts w:ascii="Arial" w:hAnsi="Arial" w:cs="Arial"/>
          <w:bCs/>
          <w:u w:val="single"/>
          <w:lang w:val="en-US"/>
        </w:rPr>
        <w:t xml:space="preserve">; </w:t>
      </w:r>
      <w:r w:rsidRPr="008E6F7E">
        <w:rPr>
          <w:rFonts w:ascii="Arial" w:hAnsi="Arial" w:cs="Arial"/>
          <w:bCs/>
          <w:lang w:val="en-US"/>
        </w:rPr>
        <w:t xml:space="preserve">Accessed </w:t>
      </w:r>
      <w:r w:rsidR="00135F7D" w:rsidRPr="008E6F7E">
        <w:rPr>
          <w:rFonts w:ascii="Arial" w:hAnsi="Arial" w:cs="Arial"/>
          <w:bCs/>
          <w:lang w:val="en-US"/>
        </w:rPr>
        <w:t>4 February</w:t>
      </w:r>
      <w:r w:rsidRPr="008E6F7E">
        <w:rPr>
          <w:rFonts w:ascii="Arial" w:hAnsi="Arial" w:cs="Arial"/>
          <w:bCs/>
          <w:lang w:val="en-US"/>
        </w:rPr>
        <w:t xml:space="preserve"> 2015.</w:t>
      </w:r>
      <w:proofErr w:type="gramEnd"/>
    </w:p>
    <w:p w:rsidR="000015A7" w:rsidRPr="008E6F7E" w:rsidRDefault="008517A3" w:rsidP="00C73786">
      <w:pPr>
        <w:spacing w:after="120" w:line="240" w:lineRule="auto"/>
        <w:ind w:left="567" w:hanging="567"/>
        <w:rPr>
          <w:rStyle w:val="Hyperlink"/>
          <w:rFonts w:ascii="Arial" w:hAnsi="Arial" w:cs="Arial"/>
          <w:bCs/>
          <w:snapToGrid w:val="0"/>
          <w:color w:val="auto"/>
          <w:lang w:val="en-US"/>
        </w:rPr>
      </w:pPr>
      <w:proofErr w:type="gramStart"/>
      <w:r w:rsidRPr="008E6F7E">
        <w:rPr>
          <w:rFonts w:ascii="Arial" w:hAnsi="Arial" w:cs="Arial"/>
          <w:lang w:val="en-US"/>
        </w:rPr>
        <w:t xml:space="preserve">International Statistical Institute (ISI), </w:t>
      </w:r>
      <w:r w:rsidRPr="008E6F7E">
        <w:rPr>
          <w:rFonts w:ascii="Arial" w:hAnsi="Arial" w:cs="Arial"/>
          <w:bCs/>
          <w:u w:val="single"/>
          <w:lang w:val="en-US"/>
        </w:rPr>
        <w:t xml:space="preserve">‘Background Documentation and Bibliography,’ </w:t>
      </w:r>
      <w:hyperlink r:id="rId35" w:history="1">
        <w:r w:rsidRPr="008E6F7E">
          <w:rPr>
            <w:rStyle w:val="Hyperlink"/>
            <w:rFonts w:ascii="Arial" w:hAnsi="Arial" w:cs="Arial"/>
            <w:bCs/>
            <w:lang w:val="en-US"/>
          </w:rPr>
          <w:t>http://www.isi-web.org/about-isi/professional-ethics/43-about/about/296-declarationprofessionalethics-2010uk</w:t>
        </w:r>
      </w:hyperlink>
      <w:r w:rsidRPr="008E6F7E">
        <w:rPr>
          <w:rFonts w:ascii="Arial" w:hAnsi="Arial" w:cs="Arial"/>
          <w:bCs/>
          <w:lang w:val="en-US"/>
        </w:rPr>
        <w:t>.</w:t>
      </w:r>
      <w:proofErr w:type="gramEnd"/>
      <w:r w:rsidRPr="008E6F7E">
        <w:rPr>
          <w:rFonts w:ascii="Arial" w:hAnsi="Arial" w:cs="Arial"/>
          <w:bCs/>
          <w:lang w:val="en-US"/>
        </w:rPr>
        <w:t xml:space="preserve"> </w:t>
      </w:r>
      <w:proofErr w:type="gramStart"/>
      <w:r w:rsidRPr="008E6F7E">
        <w:rPr>
          <w:rFonts w:ascii="Arial" w:hAnsi="Arial" w:cs="Arial"/>
          <w:bCs/>
          <w:lang w:val="en-US"/>
        </w:rPr>
        <w:t xml:space="preserve">Accessed </w:t>
      </w:r>
      <w:r w:rsidR="00135F7D" w:rsidRPr="008E6F7E">
        <w:rPr>
          <w:rFonts w:ascii="Arial" w:hAnsi="Arial" w:cs="Arial"/>
          <w:bCs/>
          <w:lang w:val="en-US"/>
        </w:rPr>
        <w:t>4 February</w:t>
      </w:r>
      <w:r w:rsidRPr="008E6F7E">
        <w:rPr>
          <w:rFonts w:ascii="Arial" w:hAnsi="Arial" w:cs="Arial"/>
          <w:bCs/>
          <w:lang w:val="en-US"/>
        </w:rPr>
        <w:t xml:space="preserve"> 2015.</w:t>
      </w:r>
      <w:proofErr w:type="gramEnd"/>
    </w:p>
    <w:p w:rsidR="000015A7" w:rsidRPr="008E6F7E" w:rsidRDefault="000015A7" w:rsidP="00C73786">
      <w:pPr>
        <w:spacing w:after="120" w:line="240" w:lineRule="auto"/>
        <w:ind w:left="567" w:hanging="567"/>
        <w:rPr>
          <w:rFonts w:ascii="Arial" w:hAnsi="Arial" w:cs="Arial"/>
          <w:lang w:val="en-US"/>
        </w:rPr>
      </w:pPr>
      <w:r w:rsidRPr="008E6F7E">
        <w:rPr>
          <w:rFonts w:ascii="Arial" w:hAnsi="Arial" w:cs="Arial"/>
          <w:lang w:val="en-US"/>
        </w:rPr>
        <w:t xml:space="preserve">Jowell, Roger, ‘The Codification of Statistical Ethics,’ </w:t>
      </w:r>
      <w:r w:rsidRPr="008E6F7E">
        <w:rPr>
          <w:rFonts w:ascii="Arial" w:hAnsi="Arial" w:cs="Arial"/>
          <w:i/>
          <w:lang w:val="en-US"/>
        </w:rPr>
        <w:t>Journal of Official Statistics</w:t>
      </w:r>
      <w:r w:rsidRPr="008E6F7E">
        <w:rPr>
          <w:rFonts w:ascii="Arial" w:hAnsi="Arial" w:cs="Arial"/>
          <w:lang w:val="en-US"/>
        </w:rPr>
        <w:t>, Volume 2, No. 3 (1986), p</w:t>
      </w:r>
      <w:r w:rsidR="008517A3" w:rsidRPr="008E6F7E">
        <w:rPr>
          <w:rFonts w:ascii="Arial" w:hAnsi="Arial" w:cs="Arial"/>
          <w:lang w:val="en-US"/>
        </w:rPr>
        <w:t>p</w:t>
      </w:r>
      <w:r w:rsidRPr="008E6F7E">
        <w:rPr>
          <w:rFonts w:ascii="Arial" w:hAnsi="Arial" w:cs="Arial"/>
          <w:lang w:val="en-US"/>
        </w:rPr>
        <w:t>. 217-253.</w:t>
      </w:r>
    </w:p>
    <w:p w:rsidR="008517A3" w:rsidRPr="008E6F7E" w:rsidRDefault="008517A3" w:rsidP="00C73786">
      <w:pPr>
        <w:spacing w:after="120" w:line="240" w:lineRule="auto"/>
        <w:ind w:left="567" w:hanging="567"/>
        <w:rPr>
          <w:rFonts w:ascii="Arial" w:hAnsi="Arial" w:cs="Arial"/>
          <w:snapToGrid w:val="0"/>
          <w:lang w:val="en-US"/>
        </w:rPr>
      </w:pPr>
      <w:r w:rsidRPr="008E6F7E">
        <w:rPr>
          <w:rFonts w:ascii="Arial" w:hAnsi="Arial" w:cs="Arial"/>
          <w:snapToGrid w:val="0"/>
          <w:lang w:val="en-US"/>
        </w:rPr>
        <w:t>Korean Society for Molecular and Cellular Biology</w:t>
      </w:r>
      <w:r w:rsidRPr="008E6F7E">
        <w:rPr>
          <w:rFonts w:ascii="Arial" w:hAnsi="Arial" w:cs="Arial"/>
          <w:b/>
          <w:snapToGrid w:val="0"/>
          <w:lang w:val="en-US"/>
        </w:rPr>
        <w:t>,</w:t>
      </w:r>
      <w:r w:rsidRPr="008E6F7E">
        <w:rPr>
          <w:rFonts w:ascii="Arial" w:hAnsi="Arial" w:cs="Arial"/>
          <w:snapToGrid w:val="0"/>
          <w:lang w:val="en-US"/>
        </w:rPr>
        <w:t xml:space="preserve"> ‘Charter of Ethics for Life Science Researchers’, </w:t>
      </w:r>
      <w:hyperlink r:id="rId36" w:history="1">
        <w:r w:rsidRPr="008E6F7E">
          <w:rPr>
            <w:rStyle w:val="Hyperlink"/>
            <w:rFonts w:ascii="Arial" w:hAnsi="Arial" w:cs="Arial"/>
            <w:snapToGrid w:val="0"/>
            <w:lang w:val="en-US"/>
          </w:rPr>
          <w:t>http://www.ksmcb.or.kr/eng/data/Charter%20of%20Ethics%20for%20Life%20Science%20Researchers.pdf</w:t>
        </w:r>
      </w:hyperlink>
      <w:r w:rsidRPr="008E6F7E">
        <w:rPr>
          <w:rFonts w:ascii="Arial" w:hAnsi="Arial" w:cs="Arial"/>
          <w:snapToGrid w:val="0"/>
          <w:lang w:val="en-US"/>
        </w:rPr>
        <w:t xml:space="preserve">. </w:t>
      </w:r>
      <w:proofErr w:type="gramStart"/>
      <w:r w:rsidRPr="008E6F7E">
        <w:rPr>
          <w:rFonts w:ascii="Arial" w:hAnsi="Arial" w:cs="Arial"/>
          <w:snapToGrid w:val="0"/>
          <w:lang w:val="en-US"/>
        </w:rPr>
        <w:t xml:space="preserve">Accessed </w:t>
      </w:r>
      <w:r w:rsidR="00135F7D" w:rsidRPr="008E6F7E">
        <w:rPr>
          <w:rFonts w:ascii="Arial" w:hAnsi="Arial" w:cs="Arial"/>
          <w:snapToGrid w:val="0"/>
          <w:lang w:val="en-US"/>
        </w:rPr>
        <w:t>4 February</w:t>
      </w:r>
      <w:r w:rsidRPr="008E6F7E">
        <w:rPr>
          <w:rFonts w:ascii="Arial" w:hAnsi="Arial" w:cs="Arial"/>
          <w:snapToGrid w:val="0"/>
          <w:lang w:val="en-US"/>
        </w:rPr>
        <w:t xml:space="preserve"> 2015.</w:t>
      </w:r>
      <w:proofErr w:type="gramEnd"/>
    </w:p>
    <w:p w:rsidR="000015A7" w:rsidRPr="008E6F7E" w:rsidRDefault="00FD7022" w:rsidP="00C73786">
      <w:pPr>
        <w:spacing w:after="120" w:line="240" w:lineRule="auto"/>
        <w:ind w:left="567" w:hanging="567"/>
        <w:rPr>
          <w:rFonts w:ascii="Arial" w:hAnsi="Arial" w:cs="Arial"/>
          <w:lang w:val="en-US"/>
        </w:rPr>
      </w:pPr>
      <w:proofErr w:type="gramStart"/>
      <w:r w:rsidRPr="008E6F7E">
        <w:rPr>
          <w:rFonts w:ascii="Arial" w:hAnsi="Arial" w:cs="Arial"/>
          <w:lang w:val="en-US"/>
        </w:rPr>
        <w:t xml:space="preserve">Latvian Council of Science, ‘Scientist’s </w:t>
      </w:r>
      <w:r w:rsidR="00DF6EF5" w:rsidRPr="008E6F7E">
        <w:rPr>
          <w:rFonts w:ascii="Arial" w:hAnsi="Arial" w:cs="Arial"/>
          <w:lang w:val="en-US"/>
        </w:rPr>
        <w:t xml:space="preserve">Code </w:t>
      </w:r>
      <w:proofErr w:type="spellStart"/>
      <w:r w:rsidR="00DF6EF5" w:rsidRPr="008E6F7E">
        <w:rPr>
          <w:rFonts w:ascii="Arial" w:hAnsi="Arial" w:cs="Arial"/>
          <w:lang w:val="en-US"/>
        </w:rPr>
        <w:t>d’éthique</w:t>
      </w:r>
      <w:proofErr w:type="spellEnd"/>
      <w:r w:rsidRPr="008E6F7E">
        <w:rPr>
          <w:rFonts w:ascii="Arial" w:hAnsi="Arial" w:cs="Arial"/>
          <w:lang w:val="en-US"/>
        </w:rPr>
        <w:t xml:space="preserve">,’ </w:t>
      </w:r>
      <w:hyperlink r:id="rId37" w:history="1">
        <w:r w:rsidRPr="008E6F7E">
          <w:rPr>
            <w:rStyle w:val="Hyperlink"/>
            <w:rFonts w:ascii="Arial" w:hAnsi="Arial" w:cs="Arial"/>
            <w:lang w:val="en-US"/>
          </w:rPr>
          <w:t>http://www.lzp.gov.lv/index.php?option=com_content&amp;task=view&amp;id=149&amp;Itemid=113</w:t>
        </w:r>
      </w:hyperlink>
      <w:r w:rsidRPr="008E6F7E">
        <w:rPr>
          <w:rFonts w:ascii="Arial" w:hAnsi="Arial" w:cs="Arial"/>
          <w:lang w:val="en-US"/>
        </w:rPr>
        <w:t>.</w:t>
      </w:r>
      <w:proofErr w:type="gramEnd"/>
      <w:r w:rsidRPr="008E6F7E">
        <w:rPr>
          <w:rFonts w:ascii="Arial" w:hAnsi="Arial" w:cs="Arial"/>
          <w:lang w:val="en-US"/>
        </w:rPr>
        <w:t xml:space="preserve"> </w:t>
      </w:r>
      <w:proofErr w:type="gramStart"/>
      <w:r w:rsidRPr="008E6F7E">
        <w:rPr>
          <w:rFonts w:ascii="Arial" w:hAnsi="Arial" w:cs="Arial"/>
          <w:lang w:val="en-US"/>
        </w:rPr>
        <w:t>Available in English and Latvian.</w:t>
      </w:r>
      <w:proofErr w:type="gramEnd"/>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0015A7" w:rsidRPr="008E6F7E" w:rsidRDefault="000015A7">
      <w:pPr>
        <w:spacing w:after="120" w:line="240" w:lineRule="auto"/>
        <w:ind w:left="567" w:hanging="567"/>
        <w:rPr>
          <w:rFonts w:ascii="Arial" w:hAnsi="Arial" w:cs="Arial"/>
          <w:lang w:val="en-US"/>
        </w:rPr>
      </w:pPr>
      <w:r w:rsidRPr="008E6F7E">
        <w:rPr>
          <w:rFonts w:ascii="Arial" w:hAnsi="Arial" w:cs="Arial"/>
          <w:lang w:val="en-US"/>
        </w:rPr>
        <w:lastRenderedPageBreak/>
        <w:t xml:space="preserve">Lichtenberg, Judith, ‘What are </w:t>
      </w:r>
      <w:r w:rsidR="007277A6" w:rsidRPr="008E6F7E">
        <w:rPr>
          <w:rFonts w:ascii="Arial" w:hAnsi="Arial" w:cs="Arial"/>
          <w:lang w:val="en-US"/>
        </w:rPr>
        <w:t xml:space="preserve">codes </w:t>
      </w:r>
      <w:proofErr w:type="spellStart"/>
      <w:r w:rsidR="007277A6" w:rsidRPr="008E6F7E">
        <w:rPr>
          <w:rFonts w:ascii="Arial" w:hAnsi="Arial" w:cs="Arial"/>
          <w:lang w:val="en-US"/>
        </w:rPr>
        <w:t>d’éthique</w:t>
      </w:r>
      <w:proofErr w:type="spellEnd"/>
      <w:r w:rsidRPr="008E6F7E">
        <w:rPr>
          <w:rFonts w:ascii="Arial" w:hAnsi="Arial" w:cs="Arial"/>
          <w:lang w:val="en-US"/>
        </w:rPr>
        <w:t xml:space="preserve"> for?’ in </w:t>
      </w:r>
      <w:r w:rsidR="007277A6" w:rsidRPr="008E6F7E">
        <w:rPr>
          <w:rFonts w:ascii="Arial" w:hAnsi="Arial" w:cs="Arial"/>
          <w:i/>
          <w:lang w:val="en-US"/>
        </w:rPr>
        <w:t xml:space="preserve">Codes </w:t>
      </w:r>
      <w:proofErr w:type="spellStart"/>
      <w:r w:rsidR="007277A6" w:rsidRPr="008E6F7E">
        <w:rPr>
          <w:rFonts w:ascii="Arial" w:hAnsi="Arial" w:cs="Arial"/>
          <w:i/>
          <w:lang w:val="en-US"/>
        </w:rPr>
        <w:t>d’éthique</w:t>
      </w:r>
      <w:proofErr w:type="spellEnd"/>
      <w:r w:rsidRPr="008E6F7E">
        <w:rPr>
          <w:rFonts w:ascii="Arial" w:hAnsi="Arial" w:cs="Arial"/>
          <w:i/>
          <w:lang w:val="en-US"/>
        </w:rPr>
        <w:t xml:space="preserve"> and the Professions, </w:t>
      </w:r>
      <w:r w:rsidRPr="008E6F7E">
        <w:rPr>
          <w:rFonts w:ascii="Arial" w:hAnsi="Arial" w:cs="Arial"/>
          <w:lang w:val="en-US"/>
        </w:rPr>
        <w:t xml:space="preserve">Margaret </w:t>
      </w:r>
      <w:proofErr w:type="spellStart"/>
      <w:r w:rsidRPr="008E6F7E">
        <w:rPr>
          <w:rFonts w:ascii="Arial" w:hAnsi="Arial" w:cs="Arial"/>
          <w:lang w:val="en-US"/>
        </w:rPr>
        <w:t>Coady</w:t>
      </w:r>
      <w:proofErr w:type="spellEnd"/>
      <w:r w:rsidRPr="008E6F7E">
        <w:rPr>
          <w:rFonts w:ascii="Arial" w:hAnsi="Arial" w:cs="Arial"/>
          <w:lang w:val="en-US"/>
        </w:rPr>
        <w:t xml:space="preserve"> and Sidney </w:t>
      </w:r>
      <w:r w:rsidR="009D1A22" w:rsidRPr="008E6F7E">
        <w:rPr>
          <w:rFonts w:ascii="Arial" w:hAnsi="Arial" w:cs="Arial"/>
          <w:lang w:val="en-US"/>
        </w:rPr>
        <w:t>Bloch</w:t>
      </w:r>
      <w:r w:rsidRPr="008E6F7E">
        <w:rPr>
          <w:rFonts w:ascii="Arial" w:hAnsi="Arial" w:cs="Arial"/>
          <w:lang w:val="en-US"/>
        </w:rPr>
        <w:t>, editors, Melbourne: Melbourne University Press, 1996.</w:t>
      </w:r>
    </w:p>
    <w:p w:rsidR="000015A7" w:rsidRPr="008E6F7E" w:rsidRDefault="000015A7" w:rsidP="00C73786">
      <w:pPr>
        <w:spacing w:after="120" w:line="240" w:lineRule="auto"/>
        <w:ind w:left="567" w:hanging="567"/>
        <w:rPr>
          <w:rFonts w:ascii="Arial" w:hAnsi="Arial" w:cs="Arial"/>
          <w:lang w:val="en-US"/>
        </w:rPr>
      </w:pPr>
      <w:proofErr w:type="spellStart"/>
      <w:r w:rsidRPr="008E6F7E">
        <w:rPr>
          <w:rFonts w:ascii="Arial" w:hAnsi="Arial" w:cs="Arial"/>
          <w:lang w:val="en-US"/>
        </w:rPr>
        <w:t>Mowforth</w:t>
      </w:r>
      <w:proofErr w:type="spellEnd"/>
      <w:r w:rsidRPr="008E6F7E">
        <w:rPr>
          <w:rFonts w:ascii="Arial" w:hAnsi="Arial" w:cs="Arial"/>
          <w:lang w:val="en-US"/>
        </w:rPr>
        <w:t xml:space="preserve">, Martin, Clive Charlton and Ian Munt, </w:t>
      </w:r>
      <w:r w:rsidRPr="008E6F7E">
        <w:rPr>
          <w:rFonts w:ascii="Arial" w:hAnsi="Arial" w:cs="Arial"/>
          <w:i/>
          <w:lang w:val="en-US"/>
        </w:rPr>
        <w:t xml:space="preserve">Tourism and Responsibility: Perspectives from Latin </w:t>
      </w:r>
      <w:r w:rsidRPr="008E6F7E">
        <w:rPr>
          <w:rFonts w:ascii="Arial" w:hAnsi="Arial" w:cs="Arial"/>
          <w:i/>
          <w:iCs/>
          <w:lang w:val="en-US"/>
        </w:rPr>
        <w:t>America</w:t>
      </w:r>
      <w:r w:rsidRPr="008E6F7E">
        <w:rPr>
          <w:rFonts w:ascii="Arial" w:hAnsi="Arial" w:cs="Arial"/>
          <w:i/>
          <w:lang w:val="en-US"/>
        </w:rPr>
        <w:t xml:space="preserve"> and the Caribbean</w:t>
      </w:r>
      <w:r w:rsidR="00462EBF" w:rsidRPr="008E6F7E">
        <w:rPr>
          <w:rFonts w:ascii="Arial" w:hAnsi="Arial" w:cs="Arial"/>
          <w:lang w:val="en-US"/>
        </w:rPr>
        <w:t>, New York: Routledge, 2008.</w:t>
      </w:r>
    </w:p>
    <w:p w:rsidR="00FD7022" w:rsidRPr="008E6F7E" w:rsidRDefault="00FD7022" w:rsidP="00C73786">
      <w:pPr>
        <w:spacing w:after="120" w:line="240" w:lineRule="auto"/>
        <w:ind w:left="567" w:hanging="567"/>
        <w:rPr>
          <w:rFonts w:ascii="Arial" w:hAnsi="Arial" w:cs="Arial"/>
          <w:lang w:val="en-US"/>
        </w:rPr>
      </w:pPr>
      <w:r w:rsidRPr="008E6F7E">
        <w:rPr>
          <w:rFonts w:ascii="Arial" w:hAnsi="Arial" w:cs="Arial"/>
          <w:lang w:val="en-US"/>
        </w:rPr>
        <w:t xml:space="preserve">Museums </w:t>
      </w:r>
      <w:proofErr w:type="spellStart"/>
      <w:r w:rsidRPr="008E6F7E">
        <w:rPr>
          <w:rFonts w:ascii="Arial" w:hAnsi="Arial" w:cs="Arial"/>
          <w:lang w:val="en-US"/>
        </w:rPr>
        <w:t>Aotearoa</w:t>
      </w:r>
      <w:proofErr w:type="spellEnd"/>
      <w:r w:rsidRPr="008E6F7E">
        <w:rPr>
          <w:rFonts w:ascii="Arial" w:hAnsi="Arial" w:cs="Arial"/>
          <w:lang w:val="en-US"/>
        </w:rPr>
        <w:t xml:space="preserve"> </w:t>
      </w:r>
      <w:proofErr w:type="spellStart"/>
      <w:r w:rsidRPr="008E6F7E">
        <w:rPr>
          <w:rFonts w:ascii="Arial" w:hAnsi="Arial" w:cs="Arial"/>
          <w:lang w:val="en-US"/>
        </w:rPr>
        <w:t>Te</w:t>
      </w:r>
      <w:proofErr w:type="spellEnd"/>
      <w:r w:rsidRPr="008E6F7E">
        <w:rPr>
          <w:rFonts w:ascii="Arial" w:hAnsi="Arial" w:cs="Arial"/>
          <w:lang w:val="en-US"/>
        </w:rPr>
        <w:t xml:space="preserve"> </w:t>
      </w:r>
      <w:proofErr w:type="spellStart"/>
      <w:r w:rsidRPr="008E6F7E">
        <w:rPr>
          <w:rFonts w:ascii="Arial" w:hAnsi="Arial" w:cs="Arial"/>
          <w:lang w:val="en-US"/>
        </w:rPr>
        <w:t>Tari</w:t>
      </w:r>
      <w:proofErr w:type="spellEnd"/>
      <w:r w:rsidRPr="008E6F7E">
        <w:rPr>
          <w:rFonts w:ascii="Arial" w:hAnsi="Arial" w:cs="Arial"/>
          <w:lang w:val="en-US"/>
        </w:rPr>
        <w:t xml:space="preserve"> o </w:t>
      </w:r>
      <w:proofErr w:type="spellStart"/>
      <w:r w:rsidRPr="008E6F7E">
        <w:rPr>
          <w:rFonts w:ascii="Arial" w:hAnsi="Arial" w:cs="Arial"/>
          <w:lang w:val="en-US"/>
        </w:rPr>
        <w:t>Nga</w:t>
      </w:r>
      <w:proofErr w:type="spellEnd"/>
      <w:r w:rsidRPr="008E6F7E">
        <w:rPr>
          <w:rFonts w:ascii="Arial" w:hAnsi="Arial" w:cs="Arial"/>
          <w:lang w:val="en-US"/>
        </w:rPr>
        <w:t xml:space="preserve">̄ </w:t>
      </w:r>
      <w:proofErr w:type="spellStart"/>
      <w:r w:rsidRPr="008E6F7E">
        <w:rPr>
          <w:rFonts w:ascii="Arial" w:hAnsi="Arial" w:cs="Arial"/>
          <w:lang w:val="en-US"/>
        </w:rPr>
        <w:t>Whare</w:t>
      </w:r>
      <w:proofErr w:type="spellEnd"/>
      <w:r w:rsidRPr="008E6F7E">
        <w:rPr>
          <w:rFonts w:ascii="Arial" w:hAnsi="Arial" w:cs="Arial"/>
          <w:lang w:val="en-US"/>
        </w:rPr>
        <w:t xml:space="preserve"> </w:t>
      </w:r>
      <w:proofErr w:type="spellStart"/>
      <w:r w:rsidRPr="008E6F7E">
        <w:rPr>
          <w:rFonts w:ascii="Arial" w:hAnsi="Arial" w:cs="Arial"/>
          <w:lang w:val="en-US"/>
        </w:rPr>
        <w:t>Taonga</w:t>
      </w:r>
      <w:proofErr w:type="spellEnd"/>
      <w:r w:rsidRPr="008E6F7E">
        <w:rPr>
          <w:rFonts w:ascii="Arial" w:hAnsi="Arial" w:cs="Arial"/>
          <w:lang w:val="en-US"/>
        </w:rPr>
        <w:t xml:space="preserve"> o </w:t>
      </w:r>
      <w:proofErr w:type="spellStart"/>
      <w:r w:rsidRPr="008E6F7E">
        <w:rPr>
          <w:rFonts w:ascii="Arial" w:hAnsi="Arial" w:cs="Arial"/>
          <w:lang w:val="en-US"/>
        </w:rPr>
        <w:t>te</w:t>
      </w:r>
      <w:proofErr w:type="spellEnd"/>
      <w:r w:rsidRPr="008E6F7E">
        <w:rPr>
          <w:rFonts w:ascii="Arial" w:hAnsi="Arial" w:cs="Arial"/>
          <w:lang w:val="en-US"/>
        </w:rPr>
        <w:t xml:space="preserve"> Motu, ‘</w:t>
      </w:r>
      <w:r w:rsidR="00DF6EF5" w:rsidRPr="008E6F7E">
        <w:rPr>
          <w:rFonts w:ascii="Arial" w:hAnsi="Arial" w:cs="Arial"/>
          <w:lang w:val="en-US"/>
        </w:rPr>
        <w:t xml:space="preserve">Code </w:t>
      </w:r>
      <w:proofErr w:type="spellStart"/>
      <w:r w:rsidR="00DF6EF5" w:rsidRPr="008E6F7E">
        <w:rPr>
          <w:rFonts w:ascii="Arial" w:hAnsi="Arial" w:cs="Arial"/>
          <w:lang w:val="en-US"/>
        </w:rPr>
        <w:t>d’éthique</w:t>
      </w:r>
      <w:proofErr w:type="spellEnd"/>
      <w:r w:rsidRPr="008E6F7E">
        <w:rPr>
          <w:rFonts w:ascii="Arial" w:hAnsi="Arial" w:cs="Arial"/>
          <w:lang w:val="en-US"/>
        </w:rPr>
        <w:t xml:space="preserve"> &amp; Professional Practice for Governing Bodies, Managers and Staff of Museums and Art Galleries in </w:t>
      </w:r>
      <w:proofErr w:type="spellStart"/>
      <w:r w:rsidRPr="008E6F7E">
        <w:rPr>
          <w:rFonts w:ascii="Arial" w:hAnsi="Arial" w:cs="Arial"/>
          <w:lang w:val="en-US"/>
        </w:rPr>
        <w:t>Aotearoa</w:t>
      </w:r>
      <w:proofErr w:type="spellEnd"/>
      <w:r w:rsidRPr="008E6F7E">
        <w:rPr>
          <w:rFonts w:ascii="Arial" w:hAnsi="Arial" w:cs="Arial"/>
          <w:lang w:val="en-US"/>
        </w:rPr>
        <w:t xml:space="preserve"> New Zealand, </w:t>
      </w:r>
      <w:hyperlink r:id="rId38" w:history="1">
        <w:r w:rsidRPr="008E6F7E">
          <w:rPr>
            <w:rStyle w:val="Hyperlink"/>
            <w:rFonts w:ascii="Arial" w:hAnsi="Arial" w:cs="Arial"/>
            <w:lang w:val="en-US"/>
          </w:rPr>
          <w:t xml:space="preserve">http://www.museumsaotearoa.org.nz/sites/default/files/ma_code_of_ethics_br_2014_v5_web_0.pdf. </w:t>
        </w:r>
        <w:proofErr w:type="gramStart"/>
        <w:r w:rsidRPr="008E6F7E">
          <w:rPr>
            <w:rStyle w:val="Hyperlink"/>
            <w:rFonts w:ascii="Arial" w:hAnsi="Arial" w:cs="Arial"/>
            <w:lang w:val="en-US"/>
          </w:rPr>
          <w:t xml:space="preserve">Accessed </w:t>
        </w:r>
        <w:r w:rsidR="00135F7D" w:rsidRPr="008E6F7E">
          <w:rPr>
            <w:rStyle w:val="Hyperlink"/>
            <w:rFonts w:ascii="Arial" w:hAnsi="Arial" w:cs="Arial"/>
            <w:lang w:val="en-US"/>
          </w:rPr>
          <w:t>4 February</w:t>
        </w:r>
        <w:r w:rsidRPr="008E6F7E">
          <w:rPr>
            <w:rStyle w:val="Hyperlink"/>
            <w:rFonts w:ascii="Arial" w:hAnsi="Arial" w:cs="Arial"/>
            <w:lang w:val="en-US"/>
          </w:rPr>
          <w:t xml:space="preserve"> 2015</w:t>
        </w:r>
      </w:hyperlink>
      <w:r w:rsidRPr="008E6F7E">
        <w:rPr>
          <w:rFonts w:ascii="Arial" w:hAnsi="Arial" w:cs="Arial"/>
          <w:lang w:val="en-US"/>
        </w:rPr>
        <w:t>.</w:t>
      </w:r>
      <w:proofErr w:type="gramEnd"/>
    </w:p>
    <w:p w:rsidR="000015A7" w:rsidRPr="008E6F7E" w:rsidRDefault="00027983" w:rsidP="00C73786">
      <w:pPr>
        <w:spacing w:after="120" w:line="240" w:lineRule="auto"/>
        <w:ind w:left="567" w:hanging="567"/>
        <w:rPr>
          <w:rFonts w:ascii="Arial" w:hAnsi="Arial" w:cs="Arial"/>
          <w:lang w:val="en-US"/>
        </w:rPr>
      </w:pPr>
      <w:proofErr w:type="gramStart"/>
      <w:r w:rsidRPr="008E6F7E">
        <w:rPr>
          <w:rFonts w:ascii="Arial" w:hAnsi="Arial" w:cs="Arial"/>
          <w:lang w:val="en-US"/>
        </w:rPr>
        <w:t>National Federation of Brazilian Journalists, ‘</w:t>
      </w:r>
      <w:r w:rsidR="00DF6EF5" w:rsidRPr="008E6F7E">
        <w:rPr>
          <w:rFonts w:ascii="Arial" w:hAnsi="Arial" w:cs="Arial"/>
          <w:lang w:val="en-US"/>
        </w:rPr>
        <w:t xml:space="preserve">Code </w:t>
      </w:r>
      <w:proofErr w:type="spellStart"/>
      <w:r w:rsidR="00DF6EF5" w:rsidRPr="008E6F7E">
        <w:rPr>
          <w:rFonts w:ascii="Arial" w:hAnsi="Arial" w:cs="Arial"/>
          <w:lang w:val="en-US"/>
        </w:rPr>
        <w:t>d’éthique</w:t>
      </w:r>
      <w:proofErr w:type="spellEnd"/>
      <w:r w:rsidRPr="008E6F7E">
        <w:rPr>
          <w:rFonts w:ascii="Arial" w:hAnsi="Arial" w:cs="Arial"/>
          <w:lang w:val="en-US"/>
        </w:rPr>
        <w:t xml:space="preserve">,’ </w:t>
      </w:r>
      <w:hyperlink r:id="rId39" w:history="1">
        <w:r w:rsidRPr="008E6F7E">
          <w:rPr>
            <w:rStyle w:val="Hyperlink"/>
            <w:rFonts w:ascii="Arial" w:hAnsi="Arial" w:cs="Arial"/>
            <w:lang w:val="en-US"/>
          </w:rPr>
          <w:t>http://www.rjionline.org/MAS-Codes-Brazil-Journalist</w:t>
        </w:r>
      </w:hyperlink>
      <w:r w:rsidRPr="008E6F7E">
        <w:rPr>
          <w:rFonts w:ascii="Arial" w:hAnsi="Arial" w:cs="Arial"/>
          <w:u w:val="single"/>
          <w:lang w:val="en-US"/>
        </w:rPr>
        <w:t>.</w:t>
      </w:r>
      <w:proofErr w:type="gramEnd"/>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0015A7" w:rsidRPr="008E6F7E" w:rsidRDefault="00A66D48" w:rsidP="00C73786">
      <w:pPr>
        <w:spacing w:after="120" w:line="240" w:lineRule="auto"/>
        <w:ind w:left="567" w:hanging="567"/>
        <w:rPr>
          <w:rFonts w:ascii="Arial" w:hAnsi="Arial" w:cs="Arial"/>
          <w:lang w:val="en-US"/>
        </w:rPr>
      </w:pPr>
      <w:proofErr w:type="gramStart"/>
      <w:r w:rsidRPr="008E6F7E">
        <w:rPr>
          <w:rFonts w:ascii="Arial" w:hAnsi="Arial" w:cs="Arial"/>
          <w:lang w:val="en-US"/>
        </w:rPr>
        <w:t xml:space="preserve">National Union of Journalists, ‘Code of Conduct,’ </w:t>
      </w:r>
      <w:hyperlink r:id="rId40" w:history="1">
        <w:r w:rsidRPr="008E6F7E">
          <w:rPr>
            <w:rStyle w:val="Hyperlink"/>
            <w:rFonts w:ascii="Arial" w:hAnsi="Arial" w:cs="Arial"/>
            <w:lang w:val="en-US"/>
          </w:rPr>
          <w:t>https://www.nuj.org.uk/about/nuj-code/</w:t>
        </w:r>
      </w:hyperlink>
      <w:r w:rsidRPr="008E6F7E">
        <w:rPr>
          <w:rFonts w:ascii="Arial" w:hAnsi="Arial" w:cs="Arial"/>
          <w:lang w:val="en-US"/>
        </w:rPr>
        <w:t>.</w:t>
      </w:r>
      <w:proofErr w:type="gramEnd"/>
      <w:r w:rsidRPr="008E6F7E">
        <w:rPr>
          <w:rFonts w:ascii="Arial" w:hAnsi="Arial" w:cs="Arial"/>
          <w:lang w:val="en-US"/>
        </w:rPr>
        <w:t xml:space="preserve"> </w:t>
      </w:r>
      <w:proofErr w:type="gramStart"/>
      <w:r w:rsidRPr="008E6F7E">
        <w:rPr>
          <w:rFonts w:ascii="Arial" w:hAnsi="Arial" w:cs="Arial"/>
          <w:lang w:val="en-US"/>
        </w:rPr>
        <w:t>Available in English and Welsh.</w:t>
      </w:r>
      <w:proofErr w:type="gramEnd"/>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FD7022" w:rsidRPr="008E6F7E" w:rsidRDefault="006E78FC" w:rsidP="00C73786">
      <w:pPr>
        <w:spacing w:after="120" w:line="240" w:lineRule="auto"/>
        <w:ind w:left="567" w:hanging="567"/>
        <w:rPr>
          <w:rFonts w:ascii="Arial" w:hAnsi="Arial" w:cs="Arial"/>
          <w:lang w:val="en-US"/>
        </w:rPr>
      </w:pPr>
      <w:proofErr w:type="gramStart"/>
      <w:r w:rsidRPr="008E6F7E">
        <w:rPr>
          <w:rFonts w:ascii="Arial" w:hAnsi="Arial" w:cs="Arial"/>
          <w:lang w:val="en-US"/>
        </w:rPr>
        <w:t xml:space="preserve">Nordic Fashion Association, ‘NICE Code of Conduct and Manual for the Fashion and Textile Industry,’ </w:t>
      </w:r>
      <w:hyperlink r:id="rId41" w:history="1">
        <w:r w:rsidRPr="008E6F7E">
          <w:rPr>
            <w:rStyle w:val="Hyperlink"/>
            <w:rFonts w:ascii="Arial" w:hAnsi="Arial" w:cs="Arial"/>
            <w:lang w:val="en-US"/>
          </w:rPr>
          <w:t>http://nordicfashionassociation.com/content/learn-how-be-nice</w:t>
        </w:r>
      </w:hyperlink>
      <w:r w:rsidRPr="008E6F7E">
        <w:rPr>
          <w:rFonts w:ascii="Arial" w:hAnsi="Arial" w:cs="Arial"/>
          <w:lang w:val="en-US"/>
        </w:rPr>
        <w:t>.</w:t>
      </w:r>
      <w:proofErr w:type="gramEnd"/>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r w:rsidR="00FD7022" w:rsidRPr="008E6F7E">
        <w:rPr>
          <w:rFonts w:ascii="Arial" w:hAnsi="Arial" w:cs="Arial"/>
          <w:lang w:val="en-US"/>
        </w:rPr>
        <w:t xml:space="preserve"> </w:t>
      </w:r>
    </w:p>
    <w:p w:rsidR="000015A7" w:rsidRPr="008E6F7E" w:rsidRDefault="00FD7022" w:rsidP="00C73786">
      <w:pPr>
        <w:spacing w:after="120" w:line="240" w:lineRule="auto"/>
        <w:ind w:left="567" w:hanging="567"/>
        <w:rPr>
          <w:rStyle w:val="Hyperlink"/>
          <w:rFonts w:ascii="Arial" w:hAnsi="Arial" w:cs="Arial"/>
          <w:color w:val="auto"/>
          <w:lang w:val="en-US"/>
        </w:rPr>
      </w:pPr>
      <w:r w:rsidRPr="008E6F7E">
        <w:rPr>
          <w:rFonts w:ascii="Arial" w:hAnsi="Arial" w:cs="Arial"/>
          <w:lang w:val="en-US"/>
        </w:rPr>
        <w:t xml:space="preserve">Oral History Association of Australia, ‘Guidelines of Ethical Practice,’ </w:t>
      </w:r>
      <w:hyperlink r:id="rId42" w:history="1">
        <w:r w:rsidRPr="008E6F7E">
          <w:rPr>
            <w:rStyle w:val="Hyperlink"/>
            <w:rFonts w:ascii="Arial" w:hAnsi="Arial" w:cs="Arial"/>
            <w:lang w:val="en-US"/>
          </w:rPr>
          <w:t>http://www.oralhistoryaustralia.org.au/page/guidelines_of_ethical_practice.html</w:t>
        </w:r>
      </w:hyperlink>
      <w:r w:rsidRPr="008E6F7E">
        <w:rPr>
          <w:rFonts w:ascii="Arial" w:hAnsi="Arial" w:cs="Arial"/>
          <w:u w:val="single"/>
          <w:lang w:val="en-US"/>
        </w:rPr>
        <w:t>.</w:t>
      </w:r>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0015A7" w:rsidRPr="008E6F7E" w:rsidRDefault="00657B49" w:rsidP="00C73786">
      <w:pPr>
        <w:spacing w:after="120" w:line="240" w:lineRule="auto"/>
        <w:ind w:left="567" w:hanging="567"/>
        <w:rPr>
          <w:rFonts w:ascii="Arial" w:hAnsi="Arial" w:cs="Arial"/>
          <w:lang w:val="en-US"/>
        </w:rPr>
      </w:pPr>
      <w:r w:rsidRPr="008E6F7E">
        <w:rPr>
          <w:rFonts w:ascii="Arial" w:hAnsi="Arial" w:cs="Arial"/>
          <w:lang w:val="en-US"/>
        </w:rPr>
        <w:t xml:space="preserve">RESPECT Project, ‘The RESPECT Code of Practice,’ </w:t>
      </w:r>
      <w:hyperlink r:id="rId43" w:history="1">
        <w:r w:rsidRPr="008E6F7E">
          <w:rPr>
            <w:rStyle w:val="Hyperlink"/>
            <w:rFonts w:ascii="Arial" w:hAnsi="Arial" w:cs="Arial"/>
            <w:lang w:val="en-US"/>
          </w:rPr>
          <w:t>http://www.respectproject.org/code/index.php</w:t>
        </w:r>
      </w:hyperlink>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795AA3" w:rsidRPr="0079104B" w:rsidRDefault="00795AA3" w:rsidP="00C73786">
      <w:pPr>
        <w:spacing w:after="120" w:line="240" w:lineRule="auto"/>
        <w:ind w:left="567" w:hanging="567"/>
        <w:rPr>
          <w:rFonts w:ascii="Arial" w:hAnsi="Arial" w:cs="Arial"/>
        </w:rPr>
      </w:pPr>
      <w:proofErr w:type="gramStart"/>
      <w:r w:rsidRPr="008E6F7E">
        <w:rPr>
          <w:rFonts w:ascii="Arial" w:hAnsi="Arial" w:cs="Arial"/>
          <w:lang w:val="en-US"/>
        </w:rPr>
        <w:t xml:space="preserve">Second World Conference on Research Integrity, Singapore, 21 September 2010, ‘Singapore Statement on Research Integrity,’ </w:t>
      </w:r>
      <w:hyperlink r:id="rId44" w:history="1">
        <w:r w:rsidRPr="008E6F7E">
          <w:rPr>
            <w:rStyle w:val="Hyperlink"/>
            <w:rFonts w:ascii="Arial" w:hAnsi="Arial" w:cs="Arial"/>
            <w:lang w:val="en-US"/>
          </w:rPr>
          <w:t>http://www.singaporestatement.org/statement.html</w:t>
        </w:r>
      </w:hyperlink>
      <w:r w:rsidRPr="008E6F7E">
        <w:rPr>
          <w:rFonts w:ascii="Arial" w:hAnsi="Arial" w:cs="Arial"/>
          <w:lang w:val="en-US"/>
        </w:rPr>
        <w:t>.</w:t>
      </w:r>
      <w:proofErr w:type="gramEnd"/>
      <w:r w:rsidRPr="008E6F7E">
        <w:rPr>
          <w:rFonts w:ascii="Arial" w:hAnsi="Arial" w:cs="Arial"/>
          <w:lang w:val="en-US"/>
        </w:rPr>
        <w:t xml:space="preserve"> </w:t>
      </w:r>
      <w:proofErr w:type="gramStart"/>
      <w:r w:rsidRPr="008E6F7E">
        <w:rPr>
          <w:rFonts w:ascii="Arial" w:hAnsi="Arial" w:cs="Arial"/>
          <w:lang w:val="en-US"/>
        </w:rPr>
        <w:t xml:space="preserve">Available in multiple languages at </w:t>
      </w:r>
      <w:hyperlink r:id="rId45" w:history="1">
        <w:r w:rsidRPr="008E6F7E">
          <w:rPr>
            <w:rStyle w:val="Hyperlink"/>
            <w:rFonts w:ascii="Arial" w:hAnsi="Arial" w:cs="Arial"/>
            <w:lang w:val="en-US"/>
          </w:rPr>
          <w:t>http://www.singaporestatement.org/translations.html</w:t>
        </w:r>
      </w:hyperlink>
      <w:r w:rsidRPr="008E6F7E">
        <w:rPr>
          <w:rFonts w:ascii="Arial" w:hAnsi="Arial" w:cs="Arial"/>
          <w:lang w:val="en-US"/>
        </w:rPr>
        <w:t>.</w:t>
      </w:r>
      <w:proofErr w:type="gramEnd"/>
      <w:r w:rsidRPr="008E6F7E">
        <w:rPr>
          <w:rFonts w:ascii="Arial" w:hAnsi="Arial" w:cs="Arial"/>
          <w:lang w:val="en-US"/>
        </w:rPr>
        <w:t xml:space="preserve"> </w:t>
      </w:r>
      <w:proofErr w:type="spellStart"/>
      <w:r w:rsidRPr="0079104B">
        <w:rPr>
          <w:rFonts w:ascii="Arial" w:hAnsi="Arial" w:cs="Arial"/>
        </w:rPr>
        <w:t>Accessed</w:t>
      </w:r>
      <w:proofErr w:type="spellEnd"/>
      <w:r w:rsidRPr="0079104B">
        <w:rPr>
          <w:rFonts w:ascii="Arial" w:hAnsi="Arial" w:cs="Arial"/>
        </w:rPr>
        <w:t xml:space="preserve"> </w:t>
      </w:r>
      <w:r w:rsidR="00135F7D" w:rsidRPr="0079104B">
        <w:rPr>
          <w:rFonts w:ascii="Arial" w:hAnsi="Arial" w:cs="Arial"/>
        </w:rPr>
        <w:t>4 </w:t>
      </w:r>
      <w:proofErr w:type="spellStart"/>
      <w:r w:rsidR="00135F7D" w:rsidRPr="0079104B">
        <w:rPr>
          <w:rFonts w:ascii="Arial" w:hAnsi="Arial" w:cs="Arial"/>
        </w:rPr>
        <w:t>February</w:t>
      </w:r>
      <w:proofErr w:type="spellEnd"/>
      <w:r w:rsidRPr="0079104B">
        <w:rPr>
          <w:rFonts w:ascii="Arial" w:hAnsi="Arial" w:cs="Arial"/>
        </w:rPr>
        <w:t xml:space="preserve"> 2015.</w:t>
      </w:r>
    </w:p>
    <w:p w:rsidR="000015A7" w:rsidRPr="00D85492" w:rsidRDefault="000015A7" w:rsidP="00C73786">
      <w:pPr>
        <w:spacing w:after="120" w:line="240" w:lineRule="auto"/>
        <w:ind w:left="567" w:hanging="567"/>
        <w:rPr>
          <w:rFonts w:ascii="Arial" w:hAnsi="Arial" w:cs="Arial"/>
          <w:lang w:val="en-US"/>
        </w:rPr>
      </w:pPr>
      <w:proofErr w:type="spellStart"/>
      <w:r w:rsidRPr="00D85492">
        <w:rPr>
          <w:rFonts w:ascii="Arial" w:hAnsi="Arial" w:cs="Arial"/>
          <w:lang w:val="en-US"/>
        </w:rPr>
        <w:t>Shamoo</w:t>
      </w:r>
      <w:proofErr w:type="spellEnd"/>
      <w:r w:rsidRPr="00D85492">
        <w:rPr>
          <w:rFonts w:ascii="Arial" w:hAnsi="Arial" w:cs="Arial"/>
          <w:lang w:val="en-US"/>
        </w:rPr>
        <w:t xml:space="preserve">, </w:t>
      </w:r>
      <w:proofErr w:type="spellStart"/>
      <w:r w:rsidRPr="00D85492">
        <w:rPr>
          <w:rFonts w:ascii="Arial" w:hAnsi="Arial" w:cs="Arial"/>
          <w:lang w:val="en-US"/>
        </w:rPr>
        <w:t>Adil</w:t>
      </w:r>
      <w:proofErr w:type="spellEnd"/>
      <w:r w:rsidRPr="00D85492">
        <w:rPr>
          <w:rFonts w:ascii="Arial" w:hAnsi="Arial" w:cs="Arial"/>
          <w:lang w:val="en-US"/>
        </w:rPr>
        <w:t xml:space="preserve"> E. and David B. </w:t>
      </w:r>
      <w:proofErr w:type="spellStart"/>
      <w:r w:rsidRPr="00D85492">
        <w:rPr>
          <w:rFonts w:ascii="Arial" w:hAnsi="Arial" w:cs="Arial"/>
          <w:lang w:val="en-US"/>
        </w:rPr>
        <w:t>Resnik</w:t>
      </w:r>
      <w:proofErr w:type="spellEnd"/>
      <w:r w:rsidRPr="00D85492">
        <w:rPr>
          <w:rFonts w:ascii="Arial" w:hAnsi="Arial" w:cs="Arial"/>
          <w:lang w:val="en-US"/>
        </w:rPr>
        <w:t xml:space="preserve">, </w:t>
      </w:r>
      <w:r w:rsidRPr="00D85492">
        <w:rPr>
          <w:rFonts w:ascii="Arial" w:hAnsi="Arial" w:cs="Arial"/>
          <w:i/>
          <w:lang w:val="en-US"/>
        </w:rPr>
        <w:t xml:space="preserve">Responsible Conduct of Research, </w:t>
      </w:r>
      <w:r w:rsidRPr="00D85492">
        <w:rPr>
          <w:rFonts w:ascii="Arial" w:hAnsi="Arial" w:cs="Arial"/>
          <w:lang w:val="en-US"/>
        </w:rPr>
        <w:t xml:space="preserve">Third Edition, New York: Oxford </w:t>
      </w:r>
      <w:proofErr w:type="gramStart"/>
      <w:r w:rsidRPr="00D85492">
        <w:rPr>
          <w:rFonts w:ascii="Arial" w:hAnsi="Arial" w:cs="Arial"/>
          <w:lang w:val="en-US"/>
        </w:rPr>
        <w:t xml:space="preserve">University </w:t>
      </w:r>
      <w:proofErr w:type="gramEnd"/>
      <w:r w:rsidRPr="00D85492">
        <w:rPr>
          <w:rStyle w:val="FootnoteReference"/>
          <w:rFonts w:cs="Arial"/>
          <w:sz w:val="22"/>
          <w:vertAlign w:val="baseline"/>
          <w:lang w:val="en-US"/>
        </w:rPr>
        <w:t>Press</w:t>
      </w:r>
      <w:r w:rsidRPr="00D85492">
        <w:rPr>
          <w:rFonts w:ascii="Arial" w:hAnsi="Arial" w:cs="Arial"/>
          <w:lang w:val="en-US"/>
        </w:rPr>
        <w:t>, 2015.</w:t>
      </w:r>
    </w:p>
    <w:p w:rsidR="000015A7" w:rsidRPr="008E6F7E" w:rsidRDefault="008517A3" w:rsidP="00C73786">
      <w:pPr>
        <w:spacing w:after="120" w:line="240" w:lineRule="auto"/>
        <w:ind w:left="567" w:hanging="567"/>
        <w:rPr>
          <w:rFonts w:ascii="Arial" w:hAnsi="Arial" w:cs="Arial"/>
          <w:lang w:val="en-US"/>
        </w:rPr>
      </w:pPr>
      <w:r w:rsidRPr="008E6F7E">
        <w:rPr>
          <w:rFonts w:ascii="Arial" w:hAnsi="Arial" w:cs="Arial"/>
          <w:lang w:val="en-US"/>
        </w:rPr>
        <w:t xml:space="preserve">Social Research Association, ‘Ethics Guidelines,’ </w:t>
      </w:r>
      <w:hyperlink r:id="rId46" w:history="1">
        <w:r w:rsidRPr="008E6F7E">
          <w:rPr>
            <w:rStyle w:val="Hyperlink"/>
            <w:rFonts w:ascii="Arial" w:hAnsi="Arial" w:cs="Arial"/>
            <w:lang w:val="en-US"/>
          </w:rPr>
          <w:t>http://the-sra.org.uk/wp-content/uploads/ethics03.pdf</w:t>
        </w:r>
      </w:hyperlink>
      <w:r w:rsidRPr="008E6F7E">
        <w:rPr>
          <w:rFonts w:ascii="Arial" w:hAnsi="Arial" w:cs="Arial"/>
          <w:lang w:val="en-US"/>
        </w:rPr>
        <w:t xml:space="preserve">.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5301E4" w:rsidRPr="008E6F7E" w:rsidRDefault="00FD7022" w:rsidP="00C73786">
      <w:pPr>
        <w:spacing w:after="120" w:line="240" w:lineRule="auto"/>
        <w:ind w:left="567" w:hanging="567"/>
        <w:rPr>
          <w:rFonts w:ascii="Arial" w:hAnsi="Arial" w:cs="Arial"/>
          <w:lang w:val="en-US"/>
        </w:rPr>
      </w:pPr>
      <w:proofErr w:type="spellStart"/>
      <w:r w:rsidRPr="008E6F7E">
        <w:rPr>
          <w:rFonts w:ascii="Arial" w:hAnsi="Arial" w:cs="Arial"/>
          <w:lang w:val="en-US"/>
        </w:rPr>
        <w:t>Svenska</w:t>
      </w:r>
      <w:proofErr w:type="spellEnd"/>
      <w:r w:rsidRPr="008E6F7E">
        <w:rPr>
          <w:rFonts w:ascii="Arial" w:hAnsi="Arial" w:cs="Arial"/>
          <w:lang w:val="en-US"/>
        </w:rPr>
        <w:t xml:space="preserve"> ICOM, </w:t>
      </w:r>
      <w:hyperlink r:id="rId47" w:history="1">
        <w:r w:rsidRPr="008E6F7E">
          <w:rPr>
            <w:rStyle w:val="Hyperlink"/>
            <w:rFonts w:ascii="Arial" w:hAnsi="Arial" w:cs="Arial"/>
            <w:lang w:val="en-US"/>
          </w:rPr>
          <w:t>http://icomsweden.se/english/</w:t>
        </w:r>
      </w:hyperlink>
      <w:r w:rsidR="00462EBF" w:rsidRPr="008E6F7E">
        <w:rPr>
          <w:rFonts w:ascii="Arial" w:hAnsi="Arial" w:cs="Arial"/>
          <w:lang w:val="en-US"/>
        </w:rPr>
        <w:t>,</w:t>
      </w:r>
      <w:r w:rsidRPr="008E6F7E">
        <w:rPr>
          <w:rFonts w:ascii="Arial" w:hAnsi="Arial" w:cs="Arial"/>
          <w:lang w:val="en-US"/>
        </w:rPr>
        <w:t xml:space="preserve"> in English and Swedish. </w:t>
      </w:r>
      <w:proofErr w:type="gramStart"/>
      <w:r w:rsidRPr="008E6F7E">
        <w:rPr>
          <w:rFonts w:ascii="Arial" w:hAnsi="Arial" w:cs="Arial"/>
          <w:lang w:val="en-US"/>
        </w:rPr>
        <w:t xml:space="preserve">Accessed </w:t>
      </w:r>
      <w:r w:rsidR="00135F7D" w:rsidRPr="008E6F7E">
        <w:rPr>
          <w:rFonts w:ascii="Arial" w:hAnsi="Arial" w:cs="Arial"/>
          <w:lang w:val="en-US"/>
        </w:rPr>
        <w:t>4 February</w:t>
      </w:r>
      <w:r w:rsidRPr="008E6F7E">
        <w:rPr>
          <w:rFonts w:ascii="Arial" w:hAnsi="Arial" w:cs="Arial"/>
          <w:lang w:val="en-US"/>
        </w:rPr>
        <w:t xml:space="preserve"> 2015.</w:t>
      </w:r>
      <w:proofErr w:type="gramEnd"/>
    </w:p>
    <w:p w:rsidR="00BC01A8" w:rsidRPr="008E6F7E" w:rsidRDefault="00BC01A8" w:rsidP="00BC01A8">
      <w:pPr>
        <w:spacing w:after="120" w:line="240" w:lineRule="auto"/>
        <w:ind w:left="567" w:hanging="567"/>
        <w:rPr>
          <w:rFonts w:ascii="Arial" w:hAnsi="Arial" w:cs="Arial"/>
          <w:lang w:val="en-US"/>
        </w:rPr>
      </w:pPr>
      <w:proofErr w:type="gramStart"/>
      <w:r w:rsidRPr="008E6F7E">
        <w:rPr>
          <w:rFonts w:ascii="Arial" w:hAnsi="Arial" w:cs="Arial"/>
          <w:lang w:val="en-US"/>
        </w:rPr>
        <w:t xml:space="preserve">UNESCO, 1972, ‘Convention concerning the Protection of the World Cultural and Natural Heritage,’ </w:t>
      </w:r>
      <w:hyperlink r:id="rId48" w:history="1">
        <w:r w:rsidRPr="008E6F7E">
          <w:rPr>
            <w:rStyle w:val="Hyperlink"/>
            <w:rFonts w:ascii="Arial" w:hAnsi="Arial" w:cs="Arial"/>
            <w:lang w:val="en-US"/>
          </w:rPr>
          <w:t>http://portal.unesco.org/en/ev.php-URL_ID=13055&amp;URL_DO=DO_TOPIC&amp;URL_SECTION=201.html</w:t>
        </w:r>
      </w:hyperlink>
      <w:r w:rsidRPr="008E6F7E">
        <w:rPr>
          <w:rFonts w:ascii="Arial" w:hAnsi="Arial" w:cs="Arial"/>
          <w:lang w:val="en-US"/>
        </w:rPr>
        <w:t>.</w:t>
      </w:r>
      <w:proofErr w:type="gramEnd"/>
      <w:r w:rsidRPr="008E6F7E">
        <w:rPr>
          <w:rFonts w:ascii="Arial" w:hAnsi="Arial" w:cs="Arial"/>
          <w:vertAlign w:val="superscript"/>
          <w:lang w:val="en-US"/>
        </w:rPr>
        <w:t xml:space="preserve"> </w:t>
      </w:r>
      <w:proofErr w:type="gramStart"/>
      <w:r w:rsidRPr="008E6F7E">
        <w:rPr>
          <w:rFonts w:ascii="Arial" w:hAnsi="Arial" w:cs="Arial"/>
          <w:u w:val="single"/>
          <w:lang w:val="en-US"/>
        </w:rPr>
        <w:t>Accessed 4 February 2015.</w:t>
      </w:r>
      <w:proofErr w:type="gramEnd"/>
    </w:p>
    <w:p w:rsidR="00BC01A8" w:rsidRPr="008E6F7E" w:rsidRDefault="00BC01A8" w:rsidP="00762CA2">
      <w:pPr>
        <w:spacing w:after="120" w:line="240" w:lineRule="auto"/>
        <w:ind w:left="567" w:hanging="567"/>
        <w:rPr>
          <w:rFonts w:ascii="Arial" w:hAnsi="Arial" w:cs="Arial"/>
          <w:lang w:val="en-US"/>
        </w:rPr>
      </w:pPr>
      <w:proofErr w:type="gramStart"/>
      <w:r w:rsidRPr="008E6F7E">
        <w:rPr>
          <w:rFonts w:ascii="Arial" w:hAnsi="Arial" w:cs="Arial"/>
          <w:lang w:val="en-US"/>
        </w:rPr>
        <w:t>UNESCO, 1997.</w:t>
      </w:r>
      <w:proofErr w:type="gramEnd"/>
      <w:r w:rsidRPr="008E6F7E">
        <w:rPr>
          <w:rFonts w:ascii="Arial" w:hAnsi="Arial" w:cs="Arial"/>
          <w:lang w:val="en-US"/>
        </w:rPr>
        <w:t xml:space="preserve"> </w:t>
      </w:r>
      <w:proofErr w:type="gramStart"/>
      <w:r w:rsidRPr="008E6F7E">
        <w:rPr>
          <w:rFonts w:ascii="Arial" w:hAnsi="Arial" w:cs="Arial"/>
          <w:lang w:val="en-US"/>
        </w:rPr>
        <w:t>‘Declaration on the Responsibilities of the Present Generations towards Future Generations,’ 29 C/Resolution 44.</w:t>
      </w:r>
      <w:proofErr w:type="gramEnd"/>
      <w:r w:rsidRPr="008E6F7E">
        <w:rPr>
          <w:rFonts w:ascii="Arial" w:hAnsi="Arial" w:cs="Arial"/>
          <w:lang w:val="en-US"/>
        </w:rPr>
        <w:t xml:space="preserve"> Records of the General Conference, 29th session, Paris, 21 October to 12 November 1997, v. 1: Resolutions, </w:t>
      </w:r>
      <w:hyperlink r:id="rId49" w:history="1">
        <w:r w:rsidRPr="008E6F7E">
          <w:rPr>
            <w:rStyle w:val="Hyperlink"/>
            <w:rFonts w:ascii="Arial" w:hAnsi="Arial" w:cs="Arial"/>
            <w:lang w:val="en-US"/>
          </w:rPr>
          <w:t>http://unesdoc.unesco.org/images/0011/001102/110220e.pdf</w:t>
        </w:r>
      </w:hyperlink>
      <w:r w:rsidRPr="008E6F7E">
        <w:rPr>
          <w:rFonts w:ascii="Arial" w:hAnsi="Arial" w:cs="Arial"/>
          <w:lang w:val="en-US"/>
        </w:rPr>
        <w:t xml:space="preserve"> </w:t>
      </w:r>
      <w:r w:rsidRPr="008E6F7E" w:rsidDel="009674FC">
        <w:rPr>
          <w:rFonts w:ascii="Arial" w:hAnsi="Arial" w:cs="Arial"/>
          <w:lang w:val="en-US"/>
        </w:rPr>
        <w:t xml:space="preserve"> </w:t>
      </w:r>
      <w:r w:rsidRPr="008E6F7E">
        <w:rPr>
          <w:rFonts w:ascii="Arial" w:hAnsi="Arial" w:cs="Arial"/>
          <w:lang w:val="en-US"/>
        </w:rPr>
        <w:t>Accessed 4 February 2015.</w:t>
      </w:r>
    </w:p>
    <w:p w:rsidR="00BC01A8" w:rsidRPr="008E6F7E" w:rsidRDefault="00BC01A8" w:rsidP="00C73786">
      <w:pPr>
        <w:spacing w:after="120" w:line="240" w:lineRule="auto"/>
        <w:ind w:left="567" w:hanging="567"/>
        <w:rPr>
          <w:rStyle w:val="Hyperlink"/>
          <w:rFonts w:ascii="Arial" w:hAnsi="Arial" w:cs="Arial"/>
          <w:snapToGrid w:val="0"/>
          <w:color w:val="auto"/>
          <w:u w:val="none"/>
          <w:lang w:val="en-US"/>
        </w:rPr>
      </w:pPr>
      <w:proofErr w:type="gramStart"/>
      <w:r w:rsidRPr="008E6F7E">
        <w:rPr>
          <w:rFonts w:ascii="Arial" w:hAnsi="Arial" w:cs="Arial"/>
          <w:lang w:val="en-US"/>
        </w:rPr>
        <w:t xml:space="preserve">UNESCO, 1999, ‘International </w:t>
      </w:r>
      <w:r w:rsidR="00DF6EF5" w:rsidRPr="008E6F7E">
        <w:rPr>
          <w:rFonts w:ascii="Arial" w:hAnsi="Arial" w:cs="Arial"/>
          <w:lang w:val="en-US"/>
        </w:rPr>
        <w:t xml:space="preserve">Code </w:t>
      </w:r>
      <w:proofErr w:type="spellStart"/>
      <w:r w:rsidR="00DF6EF5" w:rsidRPr="008E6F7E">
        <w:rPr>
          <w:rFonts w:ascii="Arial" w:hAnsi="Arial" w:cs="Arial"/>
          <w:lang w:val="en-US"/>
        </w:rPr>
        <w:t>d’éthique</w:t>
      </w:r>
      <w:proofErr w:type="spellEnd"/>
      <w:r w:rsidRPr="008E6F7E">
        <w:rPr>
          <w:rFonts w:ascii="Arial" w:hAnsi="Arial" w:cs="Arial"/>
          <w:lang w:val="en-US"/>
        </w:rPr>
        <w:t xml:space="preserve"> for Dealers in Cultural Property,’ </w:t>
      </w:r>
      <w:hyperlink r:id="rId50" w:history="1">
        <w:r w:rsidRPr="008E6F7E">
          <w:rPr>
            <w:rStyle w:val="Hyperlink"/>
            <w:rFonts w:ascii="Arial" w:hAnsi="Arial" w:cs="Arial"/>
            <w:snapToGrid w:val="0"/>
            <w:lang w:val="en-US"/>
          </w:rPr>
          <w:t>http://unesdoc.unesco.org/images/0012/001213/121320M.pdf</w:t>
        </w:r>
      </w:hyperlink>
      <w:r w:rsidRPr="008E6F7E">
        <w:rPr>
          <w:rStyle w:val="Hyperlink"/>
          <w:rFonts w:ascii="Arial" w:hAnsi="Arial" w:cs="Arial"/>
          <w:snapToGrid w:val="0"/>
          <w:u w:val="none"/>
          <w:lang w:val="en-US"/>
        </w:rPr>
        <w:t>.</w:t>
      </w:r>
      <w:proofErr w:type="gramEnd"/>
      <w:r w:rsidRPr="008E6F7E">
        <w:rPr>
          <w:rStyle w:val="Hyperlink"/>
          <w:rFonts w:ascii="Arial" w:hAnsi="Arial" w:cs="Arial"/>
          <w:snapToGrid w:val="0"/>
          <w:u w:val="none"/>
          <w:lang w:val="en-US"/>
        </w:rPr>
        <w:t xml:space="preserve"> </w:t>
      </w:r>
      <w:proofErr w:type="gramStart"/>
      <w:r w:rsidRPr="008E6F7E">
        <w:rPr>
          <w:rStyle w:val="Hyperlink"/>
          <w:rFonts w:ascii="Arial" w:hAnsi="Arial" w:cs="Arial"/>
          <w:snapToGrid w:val="0"/>
          <w:color w:val="auto"/>
          <w:u w:val="none"/>
          <w:lang w:val="en-US"/>
        </w:rPr>
        <w:t>Available in English, French, Spanish, Russian, Chinese and Arabic.</w:t>
      </w:r>
      <w:proofErr w:type="gramEnd"/>
      <w:r w:rsidRPr="008E6F7E">
        <w:rPr>
          <w:rStyle w:val="Hyperlink"/>
          <w:rFonts w:ascii="Arial" w:hAnsi="Arial" w:cs="Arial"/>
          <w:snapToGrid w:val="0"/>
          <w:color w:val="auto"/>
          <w:u w:val="none"/>
          <w:lang w:val="en-US"/>
        </w:rPr>
        <w:t xml:space="preserve"> </w:t>
      </w:r>
      <w:proofErr w:type="gramStart"/>
      <w:r w:rsidRPr="008E6F7E">
        <w:rPr>
          <w:rStyle w:val="Hyperlink"/>
          <w:rFonts w:ascii="Arial" w:hAnsi="Arial" w:cs="Arial"/>
          <w:snapToGrid w:val="0"/>
          <w:color w:val="auto"/>
          <w:u w:val="none"/>
          <w:lang w:val="en-US"/>
        </w:rPr>
        <w:t>Accessed 4 February 2015.</w:t>
      </w:r>
      <w:proofErr w:type="gramEnd"/>
    </w:p>
    <w:p w:rsidR="00BC01A8" w:rsidRPr="008E6F7E" w:rsidRDefault="00BC01A8" w:rsidP="00C73786">
      <w:pPr>
        <w:spacing w:after="120" w:line="240" w:lineRule="auto"/>
        <w:ind w:left="567" w:hanging="567"/>
        <w:rPr>
          <w:rStyle w:val="Hyperlink"/>
          <w:rFonts w:asciiTheme="minorBidi" w:hAnsiTheme="minorBidi"/>
          <w:snapToGrid w:val="0"/>
          <w:color w:val="auto"/>
          <w:u w:val="none"/>
          <w:lang w:val="en-US"/>
        </w:rPr>
      </w:pPr>
      <w:proofErr w:type="gramStart"/>
      <w:r w:rsidRPr="008E6F7E">
        <w:rPr>
          <w:rStyle w:val="Hyperlink"/>
          <w:rFonts w:asciiTheme="minorBidi" w:hAnsiTheme="minorBidi"/>
          <w:snapToGrid w:val="0"/>
          <w:color w:val="auto"/>
          <w:u w:val="none"/>
          <w:lang w:val="en-US"/>
        </w:rPr>
        <w:t>UNESCO, 2001, ‘</w:t>
      </w:r>
      <w:r w:rsidRPr="008E6F7E">
        <w:rPr>
          <w:rFonts w:asciiTheme="minorBidi" w:hAnsiTheme="minorBidi"/>
          <w:lang w:val="en-US"/>
        </w:rPr>
        <w:t xml:space="preserve">Universal Declaration on Cultural Diversity,’ </w:t>
      </w:r>
      <w:hyperlink r:id="rId51" w:history="1">
        <w:r w:rsidRPr="008E6F7E">
          <w:rPr>
            <w:rStyle w:val="Hyperlink"/>
            <w:rFonts w:asciiTheme="minorBidi" w:hAnsiTheme="minorBidi"/>
            <w:lang w:val="en-US"/>
          </w:rPr>
          <w:t>http://portal.unesco.org/en/ev.php-URL_ID=13179&amp;URL_DO=DO_TOPIC&amp;URL_SECTION=201.html</w:t>
        </w:r>
      </w:hyperlink>
      <w:r w:rsidRPr="008E6F7E">
        <w:rPr>
          <w:rFonts w:asciiTheme="minorBidi" w:hAnsiTheme="minorBidi"/>
          <w:lang w:val="en-US"/>
        </w:rPr>
        <w:t>.</w:t>
      </w:r>
      <w:proofErr w:type="gramEnd"/>
      <w:r w:rsidRPr="008E6F7E">
        <w:rPr>
          <w:rFonts w:asciiTheme="minorBidi" w:hAnsiTheme="minorBidi"/>
          <w:lang w:val="en-US"/>
        </w:rPr>
        <w:t xml:space="preserve"> </w:t>
      </w:r>
      <w:proofErr w:type="gramStart"/>
      <w:r w:rsidRPr="008E6F7E">
        <w:rPr>
          <w:rStyle w:val="Hyperlink"/>
          <w:rFonts w:asciiTheme="minorBidi" w:hAnsiTheme="minorBidi"/>
          <w:snapToGrid w:val="0"/>
          <w:color w:val="auto"/>
          <w:u w:val="none"/>
          <w:lang w:val="en-US"/>
        </w:rPr>
        <w:t>Accessed 4 February 2015.</w:t>
      </w:r>
      <w:proofErr w:type="gramEnd"/>
    </w:p>
    <w:p w:rsidR="00BC01A8" w:rsidRPr="008E6F7E" w:rsidRDefault="00BC01A8" w:rsidP="00762CA2">
      <w:pPr>
        <w:spacing w:after="120" w:line="240" w:lineRule="auto"/>
        <w:ind w:left="567" w:hanging="567"/>
        <w:rPr>
          <w:rFonts w:ascii="Arial" w:hAnsi="Arial" w:cs="Arial"/>
          <w:lang w:val="en-US"/>
        </w:rPr>
      </w:pPr>
      <w:proofErr w:type="gramStart"/>
      <w:r w:rsidRPr="008E6F7E">
        <w:rPr>
          <w:rFonts w:ascii="Arial" w:hAnsi="Arial" w:cs="Arial"/>
          <w:lang w:val="en-US"/>
        </w:rPr>
        <w:lastRenderedPageBreak/>
        <w:t xml:space="preserve">UNESCO, 2003, ‘Convention for the Safeguarding of the </w:t>
      </w:r>
      <w:proofErr w:type="spellStart"/>
      <w:r w:rsidR="007373BA" w:rsidRPr="008E6F7E">
        <w:rPr>
          <w:rFonts w:ascii="Arial" w:hAnsi="Arial" w:cs="Arial"/>
          <w:lang w:val="en-US"/>
        </w:rPr>
        <w:t>Patrimoine</w:t>
      </w:r>
      <w:proofErr w:type="spellEnd"/>
      <w:r w:rsidR="007373BA" w:rsidRPr="008E6F7E">
        <w:rPr>
          <w:rFonts w:ascii="Arial" w:hAnsi="Arial" w:cs="Arial"/>
          <w:lang w:val="en-US"/>
        </w:rPr>
        <w:t xml:space="preserve"> </w:t>
      </w:r>
      <w:proofErr w:type="spellStart"/>
      <w:r w:rsidR="007373BA" w:rsidRPr="008E6F7E">
        <w:rPr>
          <w:rFonts w:ascii="Arial" w:hAnsi="Arial" w:cs="Arial"/>
          <w:lang w:val="en-US"/>
        </w:rPr>
        <w:t>culturel</w:t>
      </w:r>
      <w:proofErr w:type="spellEnd"/>
      <w:r w:rsidR="007373BA" w:rsidRPr="008E6F7E">
        <w:rPr>
          <w:rFonts w:ascii="Arial" w:hAnsi="Arial" w:cs="Arial"/>
          <w:lang w:val="en-US"/>
        </w:rPr>
        <w:t xml:space="preserve"> </w:t>
      </w:r>
      <w:proofErr w:type="spellStart"/>
      <w:r w:rsidR="007373BA" w:rsidRPr="008E6F7E">
        <w:rPr>
          <w:rFonts w:ascii="Arial" w:hAnsi="Arial" w:cs="Arial"/>
          <w:lang w:val="en-US"/>
        </w:rPr>
        <w:t>immatériel</w:t>
      </w:r>
      <w:proofErr w:type="spellEnd"/>
      <w:r w:rsidRPr="008E6F7E">
        <w:rPr>
          <w:rFonts w:ascii="Arial" w:hAnsi="Arial" w:cs="Arial"/>
          <w:lang w:val="en-US"/>
        </w:rPr>
        <w:t xml:space="preserve">’, </w:t>
      </w:r>
      <w:hyperlink r:id="rId52" w:history="1">
        <w:r w:rsidRPr="008E6F7E">
          <w:rPr>
            <w:rStyle w:val="Hyperlink"/>
            <w:rFonts w:ascii="Arial" w:hAnsi="Arial" w:cs="Arial"/>
            <w:lang w:val="en-US"/>
          </w:rPr>
          <w:t>http://www.unesco.org/culture/ich/en/convention/</w:t>
        </w:r>
      </w:hyperlink>
      <w:r w:rsidRPr="008E6F7E">
        <w:rPr>
          <w:rFonts w:ascii="Arial" w:hAnsi="Arial" w:cs="Arial"/>
          <w:lang w:val="en-US"/>
        </w:rPr>
        <w:t>.</w:t>
      </w:r>
      <w:proofErr w:type="gramEnd"/>
      <w:r w:rsidRPr="008E6F7E">
        <w:rPr>
          <w:rFonts w:ascii="Arial" w:hAnsi="Arial" w:cs="Arial"/>
          <w:lang w:val="en-US"/>
        </w:rPr>
        <w:t xml:space="preserve"> </w:t>
      </w:r>
      <w:proofErr w:type="gramStart"/>
      <w:r w:rsidRPr="008E6F7E">
        <w:rPr>
          <w:rFonts w:ascii="Arial" w:hAnsi="Arial" w:cs="Arial"/>
          <w:lang w:val="en-US"/>
        </w:rPr>
        <w:t>Accessed 4 February 2015.</w:t>
      </w:r>
      <w:proofErr w:type="gramEnd"/>
    </w:p>
    <w:p w:rsidR="00BC01A8" w:rsidRPr="008E6F7E" w:rsidRDefault="00BC01A8" w:rsidP="00C73786">
      <w:pPr>
        <w:spacing w:after="120" w:line="240" w:lineRule="auto"/>
        <w:ind w:left="567" w:hanging="567"/>
        <w:rPr>
          <w:rFonts w:ascii="Arial" w:hAnsi="Arial" w:cs="Arial"/>
          <w:lang w:val="en-US"/>
        </w:rPr>
      </w:pPr>
      <w:r w:rsidRPr="008E6F7E">
        <w:rPr>
          <w:rFonts w:ascii="Arial" w:hAnsi="Arial" w:cs="Arial"/>
          <w:lang w:val="en-US"/>
        </w:rPr>
        <w:t>UNESCO, 2011, ‘</w:t>
      </w:r>
      <w:r w:rsidR="00DF6EF5" w:rsidRPr="008E6F7E">
        <w:rPr>
          <w:rFonts w:ascii="Arial" w:hAnsi="Arial" w:cs="Arial"/>
          <w:lang w:val="en-US"/>
        </w:rPr>
        <w:t xml:space="preserve">Code </w:t>
      </w:r>
      <w:proofErr w:type="spellStart"/>
      <w:r w:rsidR="00DF6EF5" w:rsidRPr="008E6F7E">
        <w:rPr>
          <w:rFonts w:ascii="Arial" w:hAnsi="Arial" w:cs="Arial"/>
          <w:lang w:val="en-US"/>
        </w:rPr>
        <w:t>d’éthique</w:t>
      </w:r>
      <w:proofErr w:type="spellEnd"/>
      <w:r w:rsidRPr="008E6F7E">
        <w:rPr>
          <w:rFonts w:ascii="Arial" w:hAnsi="Arial" w:cs="Arial"/>
          <w:lang w:val="en-US"/>
        </w:rPr>
        <w:t xml:space="preserve"> for the Information Society Proposed by the Intergovernmental Council of the Information for All </w:t>
      </w:r>
      <w:proofErr w:type="spellStart"/>
      <w:r w:rsidRPr="008E6F7E">
        <w:rPr>
          <w:rFonts w:ascii="Arial" w:hAnsi="Arial" w:cs="Arial"/>
          <w:lang w:val="en-US"/>
        </w:rPr>
        <w:t>Programme</w:t>
      </w:r>
      <w:proofErr w:type="spellEnd"/>
      <w:r w:rsidRPr="008E6F7E">
        <w:rPr>
          <w:rFonts w:ascii="Arial" w:hAnsi="Arial" w:cs="Arial"/>
          <w:lang w:val="en-US"/>
        </w:rPr>
        <w:t xml:space="preserve"> (IFAP),’ UNESCO General Conference document 36 C/49, </w:t>
      </w:r>
      <w:hyperlink r:id="rId53" w:history="1">
        <w:r w:rsidRPr="008E6F7E">
          <w:rPr>
            <w:rStyle w:val="Hyperlink"/>
            <w:rFonts w:ascii="Arial" w:hAnsi="Arial" w:cs="Arial"/>
            <w:lang w:val="en-US"/>
          </w:rPr>
          <w:t>http://unesdoc.unesco.org/images/0021/002126/212696e.pdf</w:t>
        </w:r>
      </w:hyperlink>
      <w:r w:rsidRPr="008E6F7E">
        <w:rPr>
          <w:rFonts w:ascii="Arial" w:hAnsi="Arial" w:cs="Arial"/>
          <w:lang w:val="en-US"/>
        </w:rPr>
        <w:t xml:space="preserve">. </w:t>
      </w:r>
      <w:proofErr w:type="gramStart"/>
      <w:r w:rsidRPr="008E6F7E">
        <w:rPr>
          <w:rFonts w:ascii="Arial" w:hAnsi="Arial" w:cs="Arial"/>
          <w:lang w:val="en-US"/>
        </w:rPr>
        <w:t>Accessed 4 February 2015.</w:t>
      </w:r>
      <w:proofErr w:type="gramEnd"/>
    </w:p>
    <w:p w:rsidR="00BC01A8" w:rsidRPr="008E6F7E" w:rsidRDefault="00BC01A8" w:rsidP="00BC01A8">
      <w:pPr>
        <w:spacing w:after="120" w:line="240" w:lineRule="auto"/>
        <w:ind w:left="567" w:hanging="567"/>
        <w:rPr>
          <w:rFonts w:ascii="Arial" w:hAnsi="Arial" w:cs="Arial"/>
          <w:lang w:val="en-US"/>
        </w:rPr>
      </w:pPr>
      <w:proofErr w:type="gramStart"/>
      <w:r w:rsidRPr="008E6F7E">
        <w:rPr>
          <w:rFonts w:ascii="Arial" w:hAnsi="Arial" w:cs="Arial"/>
          <w:lang w:val="en-US"/>
        </w:rPr>
        <w:t>UNESCO, 2014, ‘Operational Directives for the implementation of the Convention for the Safeguarding of the Intangible Heritage,’</w:t>
      </w:r>
      <w:r w:rsidR="006843E5">
        <w:rPr>
          <w:rFonts w:ascii="Arial" w:hAnsi="Arial" w:cs="Arial"/>
          <w:lang w:val="en-US"/>
        </w:rPr>
        <w:t xml:space="preserve"> </w:t>
      </w:r>
      <w:hyperlink r:id="rId54" w:history="1">
        <w:r w:rsidR="006843E5" w:rsidRPr="006843E5">
          <w:rPr>
            <w:rStyle w:val="Hyperlink"/>
            <w:rFonts w:ascii="Arial" w:hAnsi="Arial" w:cs="Arial"/>
            <w:lang w:val="en-US"/>
          </w:rPr>
          <w:t>http://www.unesco.org/culture/ich/doc/src/ICH-Operational_Directives-5.GA-EN.docx</w:t>
        </w:r>
      </w:hyperlink>
      <w:r w:rsidRPr="008E6F7E">
        <w:rPr>
          <w:rFonts w:ascii="Arial" w:hAnsi="Arial" w:cs="Arial"/>
          <w:lang w:val="en-US"/>
        </w:rPr>
        <w:t>.</w:t>
      </w:r>
      <w:proofErr w:type="gramEnd"/>
      <w:r w:rsidRPr="008E6F7E">
        <w:rPr>
          <w:rFonts w:ascii="Arial" w:hAnsi="Arial" w:cs="Arial"/>
          <w:lang w:val="en-US"/>
        </w:rPr>
        <w:t xml:space="preserve"> </w:t>
      </w:r>
      <w:proofErr w:type="gramStart"/>
      <w:r w:rsidRPr="008E6F7E">
        <w:rPr>
          <w:rFonts w:ascii="Arial" w:hAnsi="Arial" w:cs="Arial"/>
          <w:lang w:val="en-US"/>
        </w:rPr>
        <w:t>Accessed 4 February 2015.</w:t>
      </w:r>
      <w:proofErr w:type="gramEnd"/>
    </w:p>
    <w:p w:rsidR="00FD7022" w:rsidRPr="008E6F7E" w:rsidRDefault="006E78FC" w:rsidP="00C73786">
      <w:pPr>
        <w:spacing w:after="120" w:line="240" w:lineRule="auto"/>
        <w:ind w:left="567" w:hanging="567"/>
        <w:rPr>
          <w:rFonts w:ascii="Arial" w:hAnsi="Arial" w:cs="Arial"/>
          <w:snapToGrid w:val="0"/>
          <w:lang w:val="en-US"/>
        </w:rPr>
      </w:pPr>
      <w:r w:rsidRPr="008E6F7E">
        <w:rPr>
          <w:rFonts w:asciiTheme="minorBidi" w:hAnsiTheme="minorBidi"/>
          <w:snapToGrid w:val="0"/>
          <w:lang w:val="en-US"/>
        </w:rPr>
        <w:t>Unit</w:t>
      </w:r>
      <w:r w:rsidRPr="008E6F7E">
        <w:rPr>
          <w:rFonts w:ascii="Arial" w:hAnsi="Arial" w:cs="Arial"/>
          <w:snapToGrid w:val="0"/>
          <w:lang w:val="en-US"/>
        </w:rPr>
        <w:t xml:space="preserve">ed Nations Global Compact, ‘The Ten </w:t>
      </w:r>
      <w:proofErr w:type="gramStart"/>
      <w:r w:rsidRPr="008E6F7E">
        <w:rPr>
          <w:rFonts w:ascii="Arial" w:hAnsi="Arial" w:cs="Arial"/>
          <w:snapToGrid w:val="0"/>
          <w:lang w:val="en-US"/>
        </w:rPr>
        <w:t xml:space="preserve">Principles,’ </w:t>
      </w:r>
      <w:r w:rsidRPr="008E6F7E">
        <w:rPr>
          <w:rFonts w:ascii="Arial" w:hAnsi="Arial" w:cs="Arial"/>
          <w:snapToGrid w:val="0"/>
          <w:vertAlign w:val="superscript"/>
          <w:lang w:val="en-US"/>
        </w:rPr>
        <w:t xml:space="preserve"> </w:t>
      </w:r>
      <w:proofErr w:type="gramEnd"/>
      <w:r w:rsidR="008E6F7E">
        <w:fldChar w:fldCharType="begin"/>
      </w:r>
      <w:r w:rsidR="008E6F7E" w:rsidRPr="008E6F7E">
        <w:rPr>
          <w:lang w:val="en-US"/>
        </w:rPr>
        <w:instrText xml:space="preserve"> HYPERLINK "https://www.unglobalcompact.org/AboutTheGC/TheTenPrinciples/index.html" </w:instrText>
      </w:r>
      <w:r w:rsidR="008E6F7E">
        <w:fldChar w:fldCharType="separate"/>
      </w:r>
      <w:r w:rsidRPr="008E6F7E">
        <w:rPr>
          <w:rStyle w:val="Hyperlink"/>
          <w:rFonts w:ascii="Arial" w:hAnsi="Arial" w:cs="Arial"/>
          <w:snapToGrid w:val="0"/>
          <w:lang w:val="en-US"/>
        </w:rPr>
        <w:t>https://www.unglobalcompact.org/AboutTheGC/TheTenPrinciples/index.html</w:t>
      </w:r>
      <w:r w:rsidR="008E6F7E">
        <w:rPr>
          <w:rStyle w:val="Hyperlink"/>
          <w:rFonts w:ascii="Arial" w:hAnsi="Arial" w:cs="Arial"/>
          <w:snapToGrid w:val="0"/>
        </w:rPr>
        <w:fldChar w:fldCharType="end"/>
      </w:r>
      <w:r w:rsidRPr="008E6F7E">
        <w:rPr>
          <w:rFonts w:ascii="Arial" w:hAnsi="Arial" w:cs="Arial"/>
          <w:snapToGrid w:val="0"/>
          <w:vertAlign w:val="superscript"/>
          <w:lang w:val="en-US"/>
        </w:rPr>
        <w:t>.</w:t>
      </w:r>
      <w:r w:rsidRPr="008E6F7E">
        <w:rPr>
          <w:rFonts w:ascii="Arial" w:hAnsi="Arial" w:cs="Arial"/>
          <w:snapToGrid w:val="0"/>
          <w:lang w:val="en-US"/>
        </w:rPr>
        <w:t xml:space="preserve"> </w:t>
      </w:r>
      <w:proofErr w:type="gramStart"/>
      <w:r w:rsidRPr="008E6F7E">
        <w:rPr>
          <w:rFonts w:ascii="Arial" w:hAnsi="Arial" w:cs="Arial"/>
          <w:snapToGrid w:val="0"/>
          <w:lang w:val="en-US"/>
        </w:rPr>
        <w:t xml:space="preserve">Accessed </w:t>
      </w:r>
      <w:r w:rsidR="00135F7D" w:rsidRPr="008E6F7E">
        <w:rPr>
          <w:rFonts w:ascii="Arial" w:hAnsi="Arial" w:cs="Arial"/>
          <w:snapToGrid w:val="0"/>
          <w:lang w:val="en-US"/>
        </w:rPr>
        <w:t>4 February</w:t>
      </w:r>
      <w:r w:rsidRPr="008E6F7E">
        <w:rPr>
          <w:rFonts w:ascii="Arial" w:hAnsi="Arial" w:cs="Arial"/>
          <w:snapToGrid w:val="0"/>
          <w:lang w:val="en-US"/>
        </w:rPr>
        <w:t xml:space="preserve"> 2015.</w:t>
      </w:r>
      <w:proofErr w:type="gramEnd"/>
    </w:p>
    <w:p w:rsidR="00762CA2" w:rsidRPr="008E6F7E" w:rsidRDefault="00762CA2" w:rsidP="00762CA2">
      <w:pPr>
        <w:spacing w:after="120" w:line="240" w:lineRule="auto"/>
        <w:ind w:left="567" w:hanging="567"/>
        <w:rPr>
          <w:rFonts w:ascii="Arial" w:hAnsi="Arial" w:cs="Arial"/>
          <w:lang w:val="en-US"/>
        </w:rPr>
      </w:pPr>
      <w:r w:rsidRPr="008E6F7E">
        <w:rPr>
          <w:rFonts w:ascii="Arial" w:hAnsi="Arial" w:cs="Arial"/>
          <w:lang w:val="en-US"/>
        </w:rPr>
        <w:t>United Nations, High Commissioner for Human Rights,</w:t>
      </w:r>
      <w:r w:rsidR="00BC01A8" w:rsidRPr="008E6F7E">
        <w:rPr>
          <w:rFonts w:ascii="Arial" w:hAnsi="Arial" w:cs="Arial"/>
          <w:lang w:val="en-US"/>
        </w:rPr>
        <w:t xml:space="preserve"> 2011,</w:t>
      </w:r>
      <w:r w:rsidRPr="008E6F7E">
        <w:rPr>
          <w:rFonts w:ascii="Arial" w:hAnsi="Arial" w:cs="Arial"/>
          <w:lang w:val="en-US"/>
        </w:rPr>
        <w:t xml:space="preserve"> ‘The right of access to and enjoyment of cultural heritage. </w:t>
      </w:r>
      <w:proofErr w:type="gramStart"/>
      <w:r w:rsidRPr="008E6F7E">
        <w:rPr>
          <w:rFonts w:ascii="Arial" w:hAnsi="Arial" w:cs="Arial"/>
          <w:lang w:val="en-US"/>
        </w:rPr>
        <w:t xml:space="preserve">Report of the independent expert in the field of cultural rights, Farida Shaheed, A/HRC/17/38,’ </w:t>
      </w:r>
      <w:hyperlink r:id="rId55" w:history="1">
        <w:r w:rsidRPr="008E6F7E">
          <w:rPr>
            <w:rStyle w:val="Hyperlink"/>
            <w:rFonts w:ascii="Arial" w:hAnsi="Arial" w:cs="Arial"/>
            <w:lang w:val="en-US"/>
          </w:rPr>
          <w:t>http://www.ohchr.org/EN/Issues/CulturalRights/Pages/AnnualReports.aspx</w:t>
        </w:r>
      </w:hyperlink>
      <w:r w:rsidRPr="008E6F7E">
        <w:rPr>
          <w:rFonts w:ascii="Arial" w:hAnsi="Arial" w:cs="Arial"/>
          <w:lang w:val="en-US"/>
        </w:rPr>
        <w:t>.</w:t>
      </w:r>
      <w:proofErr w:type="gramEnd"/>
      <w:r w:rsidRPr="008E6F7E">
        <w:rPr>
          <w:rFonts w:ascii="Arial" w:hAnsi="Arial" w:cs="Arial"/>
          <w:lang w:val="en-US"/>
        </w:rPr>
        <w:t xml:space="preserve"> </w:t>
      </w:r>
      <w:r w:rsidRPr="008E6F7E">
        <w:rPr>
          <w:rFonts w:ascii="Arial" w:hAnsi="Arial" w:cs="Arial"/>
          <w:u w:val="single"/>
          <w:lang w:val="en-US"/>
        </w:rPr>
        <w:t xml:space="preserve"> </w:t>
      </w:r>
      <w:proofErr w:type="gramStart"/>
      <w:r w:rsidRPr="008E6F7E">
        <w:rPr>
          <w:rFonts w:ascii="Arial" w:hAnsi="Arial" w:cs="Arial"/>
          <w:u w:val="single"/>
          <w:lang w:val="en-US"/>
        </w:rPr>
        <w:t>Accessed 4 February 2015.</w:t>
      </w:r>
      <w:proofErr w:type="gramEnd"/>
    </w:p>
    <w:p w:rsidR="000015A7" w:rsidRPr="008E6F7E" w:rsidRDefault="00FD7022" w:rsidP="00C73786">
      <w:pPr>
        <w:spacing w:after="120" w:line="240" w:lineRule="auto"/>
        <w:ind w:left="567" w:hanging="567"/>
        <w:rPr>
          <w:rFonts w:ascii="Arial" w:hAnsi="Arial" w:cs="Arial"/>
          <w:bCs/>
          <w:snapToGrid w:val="0"/>
          <w:lang w:val="en-US"/>
        </w:rPr>
      </w:pPr>
      <w:proofErr w:type="gramStart"/>
      <w:r w:rsidRPr="008E6F7E">
        <w:rPr>
          <w:rFonts w:ascii="Arial" w:hAnsi="Arial" w:cs="Arial"/>
          <w:snapToGrid w:val="0"/>
          <w:lang w:val="en-US"/>
        </w:rPr>
        <w:t xml:space="preserve">UN World Tourism Organization, ‘Global </w:t>
      </w:r>
      <w:r w:rsidR="00DF6EF5" w:rsidRPr="008E6F7E">
        <w:rPr>
          <w:rFonts w:ascii="Arial" w:hAnsi="Arial" w:cs="Arial"/>
          <w:snapToGrid w:val="0"/>
          <w:lang w:val="en-US"/>
        </w:rPr>
        <w:t xml:space="preserve">Code </w:t>
      </w:r>
      <w:proofErr w:type="spellStart"/>
      <w:r w:rsidR="00DF6EF5" w:rsidRPr="008E6F7E">
        <w:rPr>
          <w:rFonts w:ascii="Arial" w:hAnsi="Arial" w:cs="Arial"/>
          <w:snapToGrid w:val="0"/>
          <w:lang w:val="en-US"/>
        </w:rPr>
        <w:t>d’éthique</w:t>
      </w:r>
      <w:proofErr w:type="spellEnd"/>
      <w:r w:rsidRPr="008E6F7E">
        <w:rPr>
          <w:rFonts w:ascii="Arial" w:hAnsi="Arial" w:cs="Arial"/>
          <w:snapToGrid w:val="0"/>
          <w:lang w:val="en-US"/>
        </w:rPr>
        <w:t xml:space="preserve"> for Tourism,’ </w:t>
      </w:r>
      <w:hyperlink r:id="rId56" w:history="1">
        <w:r w:rsidRPr="008E6F7E">
          <w:rPr>
            <w:rStyle w:val="Hyperlink"/>
            <w:rFonts w:ascii="Arial" w:hAnsi="Arial" w:cs="Arial"/>
            <w:snapToGrid w:val="0"/>
            <w:lang w:val="en-US"/>
          </w:rPr>
          <w:t>http://ethics.unwto.org/en/content/full-text-global-code-ethics-tourism</w:t>
        </w:r>
      </w:hyperlink>
      <w:r w:rsidRPr="008E6F7E">
        <w:rPr>
          <w:rFonts w:ascii="Arial" w:hAnsi="Arial" w:cs="Arial"/>
          <w:snapToGrid w:val="0"/>
          <w:lang w:val="en-US"/>
        </w:rPr>
        <w:t>.</w:t>
      </w:r>
      <w:proofErr w:type="gramEnd"/>
      <w:r w:rsidRPr="008E6F7E">
        <w:rPr>
          <w:rFonts w:ascii="Arial" w:hAnsi="Arial" w:cs="Arial"/>
          <w:snapToGrid w:val="0"/>
          <w:lang w:val="en-US"/>
        </w:rPr>
        <w:t xml:space="preserve"> </w:t>
      </w:r>
      <w:proofErr w:type="gramStart"/>
      <w:r w:rsidRPr="008E6F7E">
        <w:rPr>
          <w:rFonts w:ascii="Arial" w:hAnsi="Arial" w:cs="Arial"/>
          <w:bCs/>
          <w:snapToGrid w:val="0"/>
          <w:lang w:val="en-US"/>
        </w:rPr>
        <w:t>Available in Arabic, English, French, Russian and Spanish as well as other languages.</w:t>
      </w:r>
      <w:proofErr w:type="gramEnd"/>
      <w:r w:rsidRPr="008E6F7E">
        <w:rPr>
          <w:rFonts w:ascii="Arial" w:hAnsi="Arial" w:cs="Arial"/>
          <w:bCs/>
          <w:snapToGrid w:val="0"/>
          <w:lang w:val="en-US"/>
        </w:rPr>
        <w:t xml:space="preserve"> </w:t>
      </w:r>
      <w:proofErr w:type="gramStart"/>
      <w:r w:rsidRPr="008E6F7E">
        <w:rPr>
          <w:rFonts w:ascii="Arial" w:hAnsi="Arial" w:cs="Arial"/>
          <w:bCs/>
          <w:snapToGrid w:val="0"/>
          <w:lang w:val="en-US"/>
        </w:rPr>
        <w:t xml:space="preserve">Accessed </w:t>
      </w:r>
      <w:r w:rsidR="00135F7D" w:rsidRPr="008E6F7E">
        <w:rPr>
          <w:rFonts w:ascii="Arial" w:hAnsi="Arial" w:cs="Arial"/>
          <w:bCs/>
          <w:snapToGrid w:val="0"/>
          <w:lang w:val="en-US"/>
        </w:rPr>
        <w:t>4 February</w:t>
      </w:r>
      <w:r w:rsidRPr="008E6F7E">
        <w:rPr>
          <w:rFonts w:ascii="Arial" w:hAnsi="Arial" w:cs="Arial"/>
          <w:bCs/>
          <w:snapToGrid w:val="0"/>
          <w:lang w:val="en-US"/>
        </w:rPr>
        <w:t xml:space="preserve"> 2015.</w:t>
      </w:r>
      <w:proofErr w:type="gramEnd"/>
    </w:p>
    <w:p w:rsidR="00762CA2" w:rsidRPr="006843E5" w:rsidRDefault="00762CA2" w:rsidP="00D21960">
      <w:pPr>
        <w:spacing w:after="120" w:line="240" w:lineRule="auto"/>
        <w:ind w:left="567" w:hanging="567"/>
        <w:rPr>
          <w:rStyle w:val="Strong"/>
          <w:snapToGrid w:val="0"/>
          <w:lang w:val="en-US"/>
        </w:rPr>
      </w:pPr>
      <w:r w:rsidRPr="008E6F7E">
        <w:rPr>
          <w:rFonts w:ascii="Arial" w:hAnsi="Arial" w:cs="Arial"/>
          <w:bCs/>
          <w:snapToGrid w:val="0"/>
          <w:lang w:val="en-US"/>
        </w:rPr>
        <w:t xml:space="preserve">World Commission on Environment and Development, </w:t>
      </w:r>
      <w:r w:rsidR="00D21960" w:rsidRPr="008E6F7E">
        <w:rPr>
          <w:rFonts w:ascii="Arial" w:hAnsi="Arial" w:cs="Arial"/>
          <w:bCs/>
          <w:snapToGrid w:val="0"/>
          <w:lang w:val="en-US"/>
        </w:rPr>
        <w:t>1987</w:t>
      </w:r>
      <w:r w:rsidRPr="008E6F7E">
        <w:rPr>
          <w:rFonts w:ascii="Arial" w:hAnsi="Arial" w:cs="Arial"/>
          <w:bCs/>
          <w:snapToGrid w:val="0"/>
          <w:lang w:val="en-US"/>
        </w:rPr>
        <w:t xml:space="preserve">, ‘Report of the World Commission on Environment and Development: Our Common Future,’ </w:t>
      </w:r>
      <w:hyperlink r:id="rId57" w:history="1">
        <w:r w:rsidR="006843E5" w:rsidRPr="00FF7AD6">
          <w:rPr>
            <w:rStyle w:val="Hyperlink"/>
            <w:rFonts w:ascii="Arial" w:hAnsi="Arial" w:cs="Arial"/>
            <w:bCs/>
            <w:snapToGrid w:val="0"/>
            <w:lang w:val="en-US"/>
          </w:rPr>
          <w:t>www.un-documents.net/our-common-future.pdf</w:t>
        </w:r>
      </w:hyperlink>
      <w:r w:rsidRPr="008E6F7E">
        <w:rPr>
          <w:rFonts w:ascii="Arial" w:hAnsi="Arial" w:cs="Arial"/>
          <w:bCs/>
          <w:i/>
          <w:iCs/>
          <w:snapToGrid w:val="0"/>
          <w:lang w:val="en-US"/>
        </w:rPr>
        <w:t>.</w:t>
      </w:r>
      <w:r w:rsidRPr="008E6F7E">
        <w:rPr>
          <w:rFonts w:ascii="Arial" w:hAnsi="Arial" w:cs="Arial"/>
          <w:bCs/>
          <w:snapToGrid w:val="0"/>
          <w:lang w:val="en-US"/>
        </w:rPr>
        <w:t xml:space="preserve"> </w:t>
      </w:r>
      <w:proofErr w:type="gramStart"/>
      <w:r w:rsidRPr="006843E5">
        <w:rPr>
          <w:rFonts w:ascii="Arial" w:hAnsi="Arial" w:cs="Arial"/>
          <w:bCs/>
          <w:snapToGrid w:val="0"/>
          <w:lang w:val="en-US"/>
        </w:rPr>
        <w:t>Accessed 4 February 2015.</w:t>
      </w:r>
      <w:proofErr w:type="gramEnd"/>
    </w:p>
    <w:sectPr w:rsidR="00762CA2" w:rsidRPr="006843E5" w:rsidSect="00327E15">
      <w:headerReference w:type="even" r:id="rId58"/>
      <w:headerReference w:type="default" r:id="rId59"/>
      <w:footerReference w:type="even" r:id="rId60"/>
      <w:headerReference w:type="first" r:id="rId61"/>
      <w:pgSz w:w="11906" w:h="16838"/>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616" w:rsidRDefault="00265616" w:rsidP="004520CB">
      <w:pPr>
        <w:spacing w:after="0" w:line="240" w:lineRule="auto"/>
      </w:pPr>
      <w:r>
        <w:separator/>
      </w:r>
    </w:p>
    <w:p w:rsidR="00265616" w:rsidRDefault="00265616"/>
    <w:p w:rsidR="00265616" w:rsidRDefault="00265616" w:rsidP="00117196"/>
  </w:endnote>
  <w:endnote w:type="continuationSeparator" w:id="0">
    <w:p w:rsidR="00265616" w:rsidRDefault="00265616" w:rsidP="004520CB">
      <w:pPr>
        <w:spacing w:after="0" w:line="240" w:lineRule="auto"/>
      </w:pPr>
      <w:r>
        <w:continuationSeparator/>
      </w:r>
    </w:p>
    <w:p w:rsidR="00265616" w:rsidRDefault="00265616"/>
    <w:p w:rsidR="00265616" w:rsidRDefault="00265616" w:rsidP="00117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16" w:rsidRPr="00265616" w:rsidRDefault="00265616" w:rsidP="008E6F7E">
    <w:pPr>
      <w:tabs>
        <w:tab w:val="center" w:pos="4536"/>
        <w:tab w:val="right" w:pos="9072"/>
      </w:tabs>
      <w:spacing w:before="360" w:after="0" w:line="100" w:lineRule="atLeast"/>
      <w:rPr>
        <w:rFonts w:ascii="Arial" w:hAnsi="Arial" w:cs="Arial"/>
        <w:i/>
        <w:kern w:val="1"/>
        <w:sz w:val="18"/>
        <w:szCs w:val="20"/>
        <w:lang w:eastAsia="hi-IN" w:bidi="hi-IN"/>
      </w:rPr>
    </w:pPr>
    <w:r w:rsidRPr="00265616">
      <w:rPr>
        <w:rFonts w:ascii="Arial" w:hAnsi="Arial" w:cs="Arial"/>
        <w:i/>
        <w:kern w:val="1"/>
        <w:sz w:val="18"/>
        <w:szCs w:val="20"/>
        <w:lang w:eastAsia="hi-IN" w:bidi="hi-IN"/>
      </w:rPr>
      <w:t>Document préparé par le Secrétariat de l’UNESCO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616" w:rsidRDefault="00265616" w:rsidP="001503B6">
      <w:pPr>
        <w:spacing w:after="0" w:line="240" w:lineRule="auto"/>
      </w:pPr>
      <w:r>
        <w:separator/>
      </w:r>
    </w:p>
  </w:footnote>
  <w:footnote w:type="continuationSeparator" w:id="0">
    <w:p w:rsidR="00265616" w:rsidRDefault="00265616" w:rsidP="004520CB">
      <w:pPr>
        <w:spacing w:after="0" w:line="240" w:lineRule="auto"/>
      </w:pPr>
      <w:r>
        <w:continuationSeparator/>
      </w:r>
    </w:p>
    <w:p w:rsidR="00265616" w:rsidRDefault="00265616"/>
    <w:p w:rsidR="00265616" w:rsidRDefault="00265616" w:rsidP="00117196"/>
  </w:footnote>
  <w:footnote w:id="1">
    <w:p w:rsidR="00265616" w:rsidRPr="006530F3" w:rsidRDefault="00265616" w:rsidP="008E6F7E">
      <w:pPr>
        <w:pStyle w:val="Footnote"/>
        <w:spacing w:before="0" w:after="0"/>
        <w:jc w:val="left"/>
        <w:rPr>
          <w:rStyle w:val="FootnoteReference"/>
          <w:sz w:val="18"/>
          <w:szCs w:val="18"/>
          <w:vertAlign w:val="baseline"/>
          <w:lang w:val="fr-FR"/>
        </w:rPr>
      </w:pPr>
      <w:r w:rsidRPr="00903566">
        <w:rPr>
          <w:rStyle w:val="FootnoteReference"/>
          <w:sz w:val="18"/>
          <w:szCs w:val="18"/>
          <w:vertAlign w:val="baseline"/>
          <w:lang w:val="en-GB"/>
        </w:rPr>
        <w:footnoteRef/>
      </w:r>
      <w:r w:rsidRPr="00903566">
        <w:rPr>
          <w:rStyle w:val="FootnoteReference"/>
          <w:sz w:val="18"/>
          <w:szCs w:val="18"/>
          <w:vertAlign w:val="baseline"/>
          <w:lang w:val="fr-FR"/>
        </w:rPr>
        <w:t>.</w:t>
      </w:r>
      <w:r w:rsidRPr="001D696F">
        <w:rPr>
          <w:lang w:val="fr-FR"/>
        </w:rPr>
        <w:tab/>
      </w:r>
      <w:r w:rsidRPr="006530F3">
        <w:rPr>
          <w:rStyle w:val="FootnoteReference"/>
          <w:sz w:val="18"/>
          <w:szCs w:val="18"/>
          <w:vertAlign w:val="baseline"/>
          <w:lang w:val="fr-FR"/>
        </w:rPr>
        <w:t xml:space="preserve">Le </w:t>
      </w:r>
      <w:proofErr w:type="gramStart"/>
      <w:r w:rsidRPr="006530F3">
        <w:rPr>
          <w:sz w:val="18"/>
          <w:szCs w:val="18"/>
          <w:lang w:val="fr-FR"/>
        </w:rPr>
        <w:t>texte</w:t>
      </w:r>
      <w:proofErr w:type="gramEnd"/>
      <w:r w:rsidRPr="006530F3">
        <w:rPr>
          <w:sz w:val="18"/>
          <w:szCs w:val="18"/>
          <w:lang w:val="fr-FR"/>
        </w:rPr>
        <w:t xml:space="preserve"> de la Convention peut être consulté dans les six langues officielles sur la page </w:t>
      </w:r>
      <w:hyperlink r:id="rId1" w:history="1">
        <w:r w:rsidRPr="00AC0085">
          <w:rPr>
            <w:rStyle w:val="Hyperlink"/>
            <w:sz w:val="18"/>
            <w:szCs w:val="18"/>
            <w:lang w:val="fr-FR"/>
          </w:rPr>
          <w:t>http://www.unesco.org/culture/ich/fr/convention/</w:t>
        </w:r>
      </w:hyperlink>
      <w:r w:rsidRPr="006530F3">
        <w:rPr>
          <w:rStyle w:val="Hyperlink"/>
          <w:sz w:val="18"/>
          <w:szCs w:val="18"/>
          <w:lang w:val="fr-FR"/>
        </w:rPr>
        <w:t xml:space="preserve"> </w:t>
      </w:r>
      <w:r w:rsidRPr="006530F3">
        <w:rPr>
          <w:sz w:val="18"/>
          <w:szCs w:val="18"/>
          <w:lang w:val="fr-FR"/>
        </w:rPr>
        <w:t xml:space="preserve">; il est également disponible dans d’autres langues sur la page </w:t>
      </w:r>
      <w:hyperlink r:id="rId2" w:history="1">
        <w:r w:rsidRPr="00AC0085">
          <w:rPr>
            <w:rStyle w:val="Hyperlink"/>
            <w:sz w:val="18"/>
            <w:szCs w:val="18"/>
            <w:lang w:val="fr-FR"/>
          </w:rPr>
          <w:t>http://www.unesco.org/culture/ich/index.php?lg=fr&amp;pg=00102</w:t>
        </w:r>
      </w:hyperlink>
      <w:r w:rsidRPr="006530F3">
        <w:rPr>
          <w:sz w:val="18"/>
          <w:szCs w:val="18"/>
          <w:lang w:val="fr-FR"/>
        </w:rPr>
        <w:t>. Consulté le 4 février</w:t>
      </w:r>
      <w:r w:rsidRPr="006530F3">
        <w:rPr>
          <w:rStyle w:val="Hyperlink"/>
          <w:snapToGrid w:val="0"/>
          <w:color w:val="auto"/>
          <w:sz w:val="18"/>
          <w:szCs w:val="18"/>
          <w:u w:val="none"/>
          <w:lang w:val="fr-FR"/>
        </w:rPr>
        <w:t xml:space="preserve"> 2015.</w:t>
      </w:r>
    </w:p>
  </w:footnote>
  <w:footnote w:id="2">
    <w:p w:rsidR="00265616" w:rsidRPr="006530F3" w:rsidRDefault="00265616" w:rsidP="00BA2A3F">
      <w:pPr>
        <w:pStyle w:val="Footnote"/>
        <w:spacing w:before="0" w:after="0"/>
        <w:jc w:val="left"/>
        <w:rPr>
          <w:rStyle w:val="FootnoteReference"/>
          <w:sz w:val="18"/>
          <w:szCs w:val="18"/>
          <w:vertAlign w:val="baseline"/>
          <w:lang w:val="fr-FR"/>
        </w:rPr>
      </w:pPr>
      <w:r w:rsidRPr="006530F3">
        <w:rPr>
          <w:rStyle w:val="FootnoteReference"/>
          <w:sz w:val="18"/>
          <w:szCs w:val="18"/>
          <w:vertAlign w:val="baseline"/>
          <w:lang w:val="en-GB"/>
        </w:rPr>
        <w:footnoteRef/>
      </w:r>
      <w:r w:rsidRPr="006530F3">
        <w:rPr>
          <w:rStyle w:val="FootnoteReference"/>
          <w:sz w:val="18"/>
          <w:szCs w:val="18"/>
          <w:vertAlign w:val="baseline"/>
          <w:lang w:val="fr-FR"/>
        </w:rPr>
        <w:t>.</w:t>
      </w:r>
      <w:r w:rsidRPr="006530F3">
        <w:rPr>
          <w:sz w:val="18"/>
          <w:szCs w:val="18"/>
          <w:lang w:val="fr-FR"/>
        </w:rPr>
        <w:tab/>
        <w:t>Dès lors</w:t>
      </w:r>
      <w:r w:rsidRPr="006530F3">
        <w:rPr>
          <w:rStyle w:val="FootnoteReference"/>
          <w:sz w:val="18"/>
          <w:szCs w:val="18"/>
          <w:vertAlign w:val="baseline"/>
          <w:lang w:val="fr-FR"/>
        </w:rPr>
        <w:t xml:space="preserve">, toute référence dans ce document au </w:t>
      </w:r>
      <w:r w:rsidRPr="006530F3">
        <w:rPr>
          <w:sz w:val="18"/>
          <w:szCs w:val="18"/>
          <w:lang w:val="fr-FR"/>
        </w:rPr>
        <w:t>« </w:t>
      </w:r>
      <w:r w:rsidRPr="006530F3">
        <w:rPr>
          <w:rStyle w:val="FootnoteReference"/>
          <w:sz w:val="18"/>
          <w:szCs w:val="18"/>
          <w:vertAlign w:val="baseline"/>
          <w:lang w:val="fr-FR"/>
        </w:rPr>
        <w:t>patrimoine culturel immatériel » ou « PCI</w:t>
      </w:r>
      <w:r w:rsidRPr="006530F3">
        <w:rPr>
          <w:sz w:val="18"/>
          <w:szCs w:val="18"/>
          <w:lang w:val="fr-FR"/>
        </w:rPr>
        <w:t> »</w:t>
      </w:r>
      <w:r w:rsidRPr="006530F3">
        <w:rPr>
          <w:rStyle w:val="FootnoteReference"/>
          <w:sz w:val="18"/>
          <w:szCs w:val="18"/>
          <w:vertAlign w:val="baseline"/>
          <w:lang w:val="fr-FR"/>
        </w:rPr>
        <w:t xml:space="preserve"> doit être comprise comme signifiant « patrimoine culturel immatériel » au sens de l’article 2.1 de la Convention de 2003</w:t>
      </w:r>
      <w:r w:rsidRPr="006530F3">
        <w:rPr>
          <w:sz w:val="18"/>
          <w:szCs w:val="18"/>
          <w:lang w:val="fr-FR"/>
        </w:rPr>
        <w:t>, ce qui exclut toute expression ou pratique qui viole les droits de l’homme ou ne respecte pas les principes de respect mutuel et les exigences de développement durable</w:t>
      </w:r>
      <w:r w:rsidRPr="006530F3">
        <w:rPr>
          <w:rStyle w:val="FootnoteReference"/>
          <w:sz w:val="18"/>
          <w:szCs w:val="18"/>
          <w:vertAlign w:val="baseline"/>
          <w:lang w:val="fr-FR"/>
        </w:rPr>
        <w:t>.</w:t>
      </w:r>
    </w:p>
  </w:footnote>
  <w:footnote w:id="3">
    <w:p w:rsidR="00265616" w:rsidRPr="003F260E" w:rsidRDefault="00265616" w:rsidP="008E6F7E">
      <w:pPr>
        <w:pStyle w:val="Footnote"/>
        <w:spacing w:before="0" w:after="0"/>
        <w:jc w:val="left"/>
        <w:rPr>
          <w:rStyle w:val="FootnoteReference"/>
          <w:vertAlign w:val="baseline"/>
          <w:lang w:val="fr-FR"/>
        </w:rPr>
      </w:pPr>
      <w:r w:rsidRPr="006530F3">
        <w:rPr>
          <w:rStyle w:val="FootnoteReference"/>
          <w:sz w:val="18"/>
          <w:szCs w:val="18"/>
          <w:vertAlign w:val="baseline"/>
          <w:lang w:val="en-GB"/>
        </w:rPr>
        <w:footnoteRef/>
      </w:r>
      <w:r w:rsidRPr="006530F3">
        <w:rPr>
          <w:rStyle w:val="FootnoteReference"/>
          <w:sz w:val="18"/>
          <w:szCs w:val="18"/>
          <w:vertAlign w:val="baseline"/>
          <w:lang w:val="fr-FR"/>
        </w:rPr>
        <w:t>.</w:t>
      </w:r>
      <w:r w:rsidRPr="006530F3">
        <w:rPr>
          <w:sz w:val="18"/>
          <w:szCs w:val="18"/>
          <w:lang w:val="fr-FR"/>
        </w:rPr>
        <w:tab/>
        <w:t>Déclaration universelle de l’UNESCO sur la diversité culturelle</w:t>
      </w:r>
      <w:r>
        <w:rPr>
          <w:sz w:val="18"/>
          <w:szCs w:val="18"/>
          <w:lang w:val="fr-FR"/>
        </w:rPr>
        <w:t> :</w:t>
      </w:r>
      <w:r w:rsidRPr="006530F3">
        <w:rPr>
          <w:sz w:val="18"/>
          <w:szCs w:val="18"/>
          <w:lang w:val="fr-FR"/>
        </w:rPr>
        <w:t xml:space="preserve"> </w:t>
      </w:r>
      <w:hyperlink r:id="rId3" w:history="1">
        <w:r w:rsidRPr="00AC0085">
          <w:rPr>
            <w:rStyle w:val="Hyperlink"/>
            <w:sz w:val="18"/>
            <w:szCs w:val="18"/>
            <w:lang w:val="fr-FR"/>
          </w:rPr>
          <w:t>http://portal.unesco.org/fr/ev.php-URL_ID=13179&amp;URL_DO=DO_TOPIC&amp;URL_SECTION=201.html</w:t>
        </w:r>
      </w:hyperlink>
      <w:r w:rsidRPr="006530F3">
        <w:rPr>
          <w:sz w:val="18"/>
          <w:szCs w:val="18"/>
          <w:lang w:val="fr-FR"/>
        </w:rPr>
        <w:t xml:space="preserve">. Consulté le </w:t>
      </w:r>
      <w:r w:rsidRPr="006530F3">
        <w:rPr>
          <w:rStyle w:val="Hyperlink"/>
          <w:snapToGrid w:val="0"/>
          <w:color w:val="auto"/>
          <w:sz w:val="18"/>
          <w:szCs w:val="18"/>
          <w:u w:val="none"/>
          <w:lang w:val="fr-FR"/>
        </w:rPr>
        <w:t>4 février 2015.</w:t>
      </w:r>
    </w:p>
  </w:footnote>
  <w:footnote w:id="4">
    <w:p w:rsidR="00265616" w:rsidRPr="006530F3" w:rsidRDefault="00265616" w:rsidP="004647FC">
      <w:pPr>
        <w:pStyle w:val="FootnoteText"/>
        <w:ind w:left="567" w:hanging="567"/>
        <w:rPr>
          <w:rStyle w:val="FootnoteReference"/>
          <w:rFonts w:cs="Arial"/>
          <w:sz w:val="18"/>
          <w:szCs w:val="18"/>
          <w:vertAlign w:val="baseline"/>
        </w:rPr>
      </w:pPr>
      <w:r w:rsidRPr="00903566">
        <w:rPr>
          <w:rStyle w:val="FootnoteReference"/>
          <w:rFonts w:asciiTheme="minorBidi" w:hAnsiTheme="minorBidi"/>
          <w:sz w:val="18"/>
          <w:szCs w:val="18"/>
          <w:vertAlign w:val="baseline"/>
          <w:lang w:val="en-GB"/>
        </w:rPr>
        <w:footnoteRef/>
      </w:r>
      <w:r w:rsidRPr="003F260E">
        <w:rPr>
          <w:rStyle w:val="FootnoteReference"/>
          <w:rFonts w:asciiTheme="minorBidi" w:hAnsiTheme="minorBidi"/>
          <w:vertAlign w:val="baseline"/>
        </w:rPr>
        <w:t>.</w:t>
      </w:r>
      <w:r w:rsidRPr="003F260E">
        <w:rPr>
          <w:rStyle w:val="FootnoteReference"/>
          <w:rFonts w:asciiTheme="minorBidi" w:hAnsiTheme="minorBidi"/>
          <w:vertAlign w:val="baseline"/>
        </w:rPr>
        <w:tab/>
      </w:r>
      <w:r w:rsidRPr="006530F3">
        <w:rPr>
          <w:rFonts w:ascii="Arial" w:hAnsi="Arial" w:cs="Arial"/>
          <w:sz w:val="18"/>
          <w:szCs w:val="18"/>
        </w:rPr>
        <w:t xml:space="preserve">Rapport de la Commission mondiale sur l’environnement et le développement : Notre avenir à tous </w:t>
      </w:r>
      <w:hyperlink r:id="rId4" w:history="1">
        <w:r w:rsidRPr="006530F3">
          <w:rPr>
            <w:rStyle w:val="Hyperlink"/>
            <w:rFonts w:ascii="Arial" w:hAnsi="Arial" w:cs="Arial"/>
            <w:sz w:val="18"/>
            <w:szCs w:val="18"/>
          </w:rPr>
          <w:t>www.un-documents.net/our-common-future.pdf</w:t>
        </w:r>
      </w:hyperlink>
      <w:r w:rsidRPr="006530F3">
        <w:rPr>
          <w:rStyle w:val="HTMLCite"/>
          <w:rFonts w:ascii="Arial" w:hAnsi="Arial" w:cs="Arial"/>
          <w:color w:val="666666"/>
          <w:sz w:val="18"/>
          <w:szCs w:val="18"/>
        </w:rPr>
        <w:t>.</w:t>
      </w:r>
      <w:r w:rsidRPr="006530F3">
        <w:rPr>
          <w:rStyle w:val="Hyperlink"/>
          <w:rFonts w:ascii="Arial" w:hAnsi="Arial" w:cs="Arial"/>
          <w:snapToGrid w:val="0"/>
          <w:color w:val="auto"/>
          <w:sz w:val="18"/>
          <w:szCs w:val="18"/>
          <w:u w:val="none"/>
        </w:rPr>
        <w:t xml:space="preserve"> Consulté le 4 février 2015.</w:t>
      </w:r>
    </w:p>
  </w:footnote>
  <w:footnote w:id="5">
    <w:p w:rsidR="00265616" w:rsidRPr="006530F3" w:rsidRDefault="00265616" w:rsidP="004647FC">
      <w:pPr>
        <w:pStyle w:val="Footnote"/>
        <w:spacing w:before="0" w:after="0"/>
        <w:jc w:val="left"/>
        <w:rPr>
          <w:rStyle w:val="FootnoteReference"/>
          <w:sz w:val="18"/>
          <w:szCs w:val="18"/>
          <w:vertAlign w:val="baseline"/>
          <w:lang w:val="fr-FR"/>
        </w:rPr>
      </w:pPr>
      <w:r w:rsidRPr="006530F3">
        <w:rPr>
          <w:rStyle w:val="FootnoteReference"/>
          <w:sz w:val="18"/>
          <w:szCs w:val="18"/>
          <w:vertAlign w:val="baseline"/>
          <w:lang w:val="en-GB"/>
        </w:rPr>
        <w:footnoteRef/>
      </w:r>
      <w:r w:rsidRPr="006530F3">
        <w:rPr>
          <w:rStyle w:val="FootnoteReference"/>
          <w:sz w:val="18"/>
          <w:szCs w:val="18"/>
          <w:vertAlign w:val="baseline"/>
          <w:lang w:val="fr-FR"/>
        </w:rPr>
        <w:t>.</w:t>
      </w:r>
      <w:r w:rsidRPr="006530F3">
        <w:rPr>
          <w:i/>
          <w:iCs/>
          <w:sz w:val="18"/>
          <w:szCs w:val="18"/>
          <w:lang w:val="fr-FR"/>
        </w:rPr>
        <w:tab/>
      </w:r>
      <w:r w:rsidRPr="006530F3">
        <w:rPr>
          <w:rStyle w:val="Strong"/>
          <w:sz w:val="18"/>
          <w:szCs w:val="18"/>
          <w:lang w:val="fr-FR"/>
        </w:rPr>
        <w:t>Déclaration sur les responsabilités des générations présentes envers les génération</w:t>
      </w:r>
      <w:r>
        <w:rPr>
          <w:rStyle w:val="Strong"/>
          <w:sz w:val="18"/>
          <w:szCs w:val="18"/>
          <w:lang w:val="fr-FR"/>
        </w:rPr>
        <w:t>s</w:t>
      </w:r>
      <w:r w:rsidRPr="006530F3">
        <w:rPr>
          <w:rStyle w:val="Strong"/>
          <w:sz w:val="18"/>
          <w:szCs w:val="18"/>
          <w:lang w:val="fr-FR"/>
        </w:rPr>
        <w:t xml:space="preserve"> futures</w:t>
      </w:r>
      <w:r w:rsidRPr="006530F3">
        <w:rPr>
          <w:rStyle w:val="FootnoteReference"/>
          <w:sz w:val="18"/>
          <w:szCs w:val="18"/>
          <w:vertAlign w:val="baseline"/>
          <w:lang w:val="fr-FR"/>
        </w:rPr>
        <w:t xml:space="preserve"> 29 C/Résolution </w:t>
      </w:r>
      <w:r w:rsidRPr="006530F3">
        <w:rPr>
          <w:sz w:val="18"/>
          <w:szCs w:val="18"/>
          <w:lang w:val="fr-FR"/>
        </w:rPr>
        <w:t xml:space="preserve">44. </w:t>
      </w:r>
      <w:r w:rsidRPr="006530F3">
        <w:rPr>
          <w:color w:val="000000"/>
          <w:sz w:val="18"/>
          <w:szCs w:val="18"/>
          <w:lang w:val="fr-FR"/>
        </w:rPr>
        <w:t xml:space="preserve">Actes de la Conférence générale, 29e session, Paris, 21 </w:t>
      </w:r>
      <w:r>
        <w:rPr>
          <w:color w:val="000000"/>
          <w:sz w:val="18"/>
          <w:szCs w:val="18"/>
          <w:lang w:val="fr-FR"/>
        </w:rPr>
        <w:t>oc</w:t>
      </w:r>
      <w:r w:rsidRPr="006530F3">
        <w:rPr>
          <w:color w:val="000000"/>
          <w:sz w:val="18"/>
          <w:szCs w:val="18"/>
          <w:lang w:val="fr-FR"/>
        </w:rPr>
        <w:t xml:space="preserve">tobre -12 novembre 1997, v. 1 : Résolutions, </w:t>
      </w:r>
      <w:hyperlink r:id="rId5" w:history="1">
        <w:r w:rsidRPr="00FF7AD6">
          <w:rPr>
            <w:rStyle w:val="Hyperlink"/>
            <w:sz w:val="18"/>
            <w:szCs w:val="18"/>
            <w:lang w:val="fr-FR"/>
          </w:rPr>
          <w:t>http://unesdoc.unesco.org/images/0011/001102/110220e.pdf</w:t>
        </w:r>
      </w:hyperlink>
      <w:r>
        <w:rPr>
          <w:color w:val="000000"/>
          <w:sz w:val="18"/>
          <w:szCs w:val="18"/>
          <w:lang w:val="fr-FR"/>
        </w:rPr>
        <w:t xml:space="preserve"> </w:t>
      </w:r>
      <w:r w:rsidRPr="006530F3">
        <w:rPr>
          <w:rStyle w:val="Hyperlink"/>
          <w:snapToGrid w:val="0"/>
          <w:color w:val="auto"/>
          <w:sz w:val="18"/>
          <w:szCs w:val="18"/>
          <w:u w:val="none"/>
          <w:lang w:val="fr-FR"/>
        </w:rPr>
        <w:t>Consulté le 4 février 2015.</w:t>
      </w:r>
    </w:p>
  </w:footnote>
  <w:footnote w:id="6">
    <w:p w:rsidR="00265616" w:rsidRPr="006530F3" w:rsidRDefault="00265616" w:rsidP="007F3B40">
      <w:pPr>
        <w:pStyle w:val="Footnote"/>
        <w:spacing w:before="0" w:after="0"/>
        <w:jc w:val="left"/>
        <w:rPr>
          <w:rStyle w:val="FootnoteReference"/>
          <w:sz w:val="18"/>
          <w:szCs w:val="18"/>
          <w:vertAlign w:val="baseline"/>
          <w:lang w:val="fr-FR"/>
        </w:rPr>
      </w:pPr>
      <w:r w:rsidRPr="006530F3">
        <w:rPr>
          <w:rStyle w:val="FootnoteReference"/>
          <w:sz w:val="18"/>
          <w:szCs w:val="18"/>
          <w:vertAlign w:val="baseline"/>
          <w:lang w:val="en-GB"/>
        </w:rPr>
        <w:footnoteRef/>
      </w:r>
      <w:r w:rsidRPr="00265616">
        <w:rPr>
          <w:sz w:val="18"/>
          <w:szCs w:val="18"/>
          <w:lang w:val="fr-FR"/>
        </w:rPr>
        <w:t>.</w:t>
      </w:r>
      <w:r w:rsidRPr="00265616">
        <w:rPr>
          <w:sz w:val="18"/>
          <w:szCs w:val="18"/>
          <w:lang w:val="fr-FR"/>
        </w:rPr>
        <w:tab/>
        <w:t>L</w:t>
      </w:r>
      <w:r w:rsidRPr="00265616">
        <w:rPr>
          <w:color w:val="000000"/>
          <w:sz w:val="18"/>
          <w:szCs w:val="18"/>
          <w:lang w:val="fr-FR"/>
        </w:rPr>
        <w:t xml:space="preserve">e droit d’accéder à et de jouir du patrimoine culturel. Rapport de l’expert indépendant dans le domaine des droits culturel, Farida </w:t>
      </w:r>
      <w:proofErr w:type="spellStart"/>
      <w:r w:rsidRPr="00265616">
        <w:rPr>
          <w:color w:val="000000"/>
          <w:sz w:val="18"/>
          <w:szCs w:val="18"/>
          <w:lang w:val="fr-FR"/>
        </w:rPr>
        <w:t>Shaheed</w:t>
      </w:r>
      <w:proofErr w:type="spellEnd"/>
      <w:r w:rsidRPr="00265616">
        <w:rPr>
          <w:color w:val="000000"/>
          <w:sz w:val="18"/>
          <w:szCs w:val="18"/>
          <w:lang w:val="fr-FR"/>
        </w:rPr>
        <w:t>, A/HRC/17/38</w:t>
      </w:r>
      <w:r w:rsidRPr="00265616">
        <w:rPr>
          <w:rStyle w:val="Strong"/>
          <w:sz w:val="18"/>
          <w:szCs w:val="18"/>
          <w:lang w:val="fr-FR"/>
        </w:rPr>
        <w:t xml:space="preserve">, </w:t>
      </w:r>
      <w:hyperlink r:id="rId6" w:history="1">
        <w:r w:rsidRPr="00265616">
          <w:rPr>
            <w:rStyle w:val="Hyperlink"/>
            <w:sz w:val="18"/>
            <w:szCs w:val="18"/>
            <w:lang w:val="fr-FR"/>
          </w:rPr>
          <w:t>http://www.ohchr.org/EN/Issues/CulturalRights/Pages/AnnualReports.aspx</w:t>
        </w:r>
      </w:hyperlink>
      <w:r w:rsidRPr="00265616">
        <w:rPr>
          <w:sz w:val="18"/>
          <w:szCs w:val="18"/>
          <w:lang w:val="fr-FR"/>
        </w:rPr>
        <w:t xml:space="preserve">. </w:t>
      </w:r>
      <w:r w:rsidRPr="006530F3">
        <w:rPr>
          <w:rStyle w:val="Hyperlink"/>
          <w:snapToGrid w:val="0"/>
          <w:color w:val="auto"/>
          <w:sz w:val="18"/>
          <w:szCs w:val="18"/>
          <w:u w:val="none"/>
          <w:lang w:val="fr-FR"/>
        </w:rPr>
        <w:t>Consulté le 4 février 2015.</w:t>
      </w:r>
    </w:p>
  </w:footnote>
  <w:footnote w:id="7">
    <w:p w:rsidR="00265616" w:rsidRPr="001605AF" w:rsidRDefault="00265616" w:rsidP="00BC01A8">
      <w:pPr>
        <w:pStyle w:val="Footnote"/>
        <w:spacing w:before="0" w:after="0"/>
        <w:jc w:val="left"/>
        <w:rPr>
          <w:rStyle w:val="FootnoteReference"/>
          <w:sz w:val="18"/>
          <w:szCs w:val="18"/>
          <w:vertAlign w:val="baseline"/>
          <w:lang w:val="fr-FR"/>
        </w:rPr>
      </w:pPr>
      <w:r w:rsidRPr="00903566">
        <w:rPr>
          <w:rStyle w:val="FootnoteReference"/>
          <w:sz w:val="18"/>
          <w:szCs w:val="18"/>
          <w:vertAlign w:val="baseline"/>
          <w:lang w:val="en-GB"/>
        </w:rPr>
        <w:footnoteRef/>
      </w:r>
      <w:r w:rsidRPr="00EE789D">
        <w:rPr>
          <w:lang w:val="fr-FR"/>
        </w:rPr>
        <w:t>.</w:t>
      </w:r>
      <w:r w:rsidRPr="00EE789D">
        <w:rPr>
          <w:lang w:val="fr-FR"/>
        </w:rPr>
        <w:tab/>
      </w:r>
      <w:r w:rsidRPr="001605AF">
        <w:rPr>
          <w:rStyle w:val="Strong"/>
          <w:sz w:val="18"/>
          <w:szCs w:val="18"/>
          <w:lang w:val="fr-FR"/>
        </w:rPr>
        <w:t xml:space="preserve">Convention concernant la protection du patrimoine mondial, culturel et naturel </w:t>
      </w:r>
      <w:hyperlink r:id="rId7" w:history="1">
        <w:r>
          <w:rPr>
            <w:rStyle w:val="Hyperlink"/>
            <w:sz w:val="18"/>
            <w:szCs w:val="18"/>
            <w:lang w:val="fr-FR"/>
          </w:rPr>
          <w:t>http://portal.unesco.org/fr/ev.php-URL_ID=13055&amp;URL_DO=DO_TOPIC&amp;URL_SECTION=201.html</w:t>
        </w:r>
      </w:hyperlink>
      <w:r w:rsidRPr="001605AF">
        <w:rPr>
          <w:sz w:val="18"/>
          <w:szCs w:val="18"/>
          <w:lang w:val="fr-FR"/>
        </w:rPr>
        <w:t>.</w:t>
      </w:r>
      <w:r w:rsidRPr="001605AF">
        <w:rPr>
          <w:rStyle w:val="FootnoteReference"/>
          <w:sz w:val="18"/>
          <w:szCs w:val="18"/>
          <w:vertAlign w:val="baseline"/>
          <w:lang w:val="fr-FR"/>
        </w:rPr>
        <w:t xml:space="preserve"> </w:t>
      </w:r>
      <w:r w:rsidRPr="001605AF">
        <w:rPr>
          <w:rStyle w:val="Hyperlink"/>
          <w:snapToGrid w:val="0"/>
          <w:color w:val="auto"/>
          <w:sz w:val="18"/>
          <w:szCs w:val="18"/>
          <w:u w:val="none"/>
          <w:lang w:val="fr-FR"/>
        </w:rPr>
        <w:t>Consulté le 4 février 2015.</w:t>
      </w:r>
    </w:p>
  </w:footnote>
  <w:footnote w:id="8">
    <w:p w:rsidR="00265616" w:rsidRPr="001605AF" w:rsidRDefault="00265616" w:rsidP="00927EF4">
      <w:pPr>
        <w:pStyle w:val="Footnote"/>
        <w:spacing w:before="0" w:after="0"/>
        <w:jc w:val="left"/>
        <w:rPr>
          <w:rStyle w:val="FootnoteReference"/>
          <w:sz w:val="18"/>
          <w:szCs w:val="18"/>
          <w:vertAlign w:val="baseline"/>
          <w:lang w:val="fr-FR"/>
        </w:rPr>
      </w:pPr>
      <w:r w:rsidRPr="001605AF">
        <w:rPr>
          <w:rStyle w:val="FootnoteReference"/>
          <w:sz w:val="18"/>
          <w:szCs w:val="18"/>
          <w:vertAlign w:val="baseline"/>
          <w:lang w:val="en-GB"/>
        </w:rPr>
        <w:footnoteRef/>
      </w:r>
      <w:r w:rsidRPr="001605AF">
        <w:rPr>
          <w:sz w:val="18"/>
          <w:szCs w:val="18"/>
          <w:lang w:val="fr-FR"/>
        </w:rPr>
        <w:tab/>
        <w:t xml:space="preserve">Première réunion du groupe de rédaction restreint sur l’avant-projet de convention internationale pour le </w:t>
      </w:r>
      <w:r w:rsidRPr="001605AF">
        <w:rPr>
          <w:rStyle w:val="FootnoteReference"/>
          <w:sz w:val="18"/>
          <w:szCs w:val="18"/>
          <w:vertAlign w:val="baseline"/>
          <w:lang w:val="fr-FR"/>
        </w:rPr>
        <w:t xml:space="preserve">patrimoine culturel immatériel, 2001, </w:t>
      </w:r>
      <w:r w:rsidRPr="001605AF">
        <w:rPr>
          <w:sz w:val="18"/>
          <w:szCs w:val="18"/>
          <w:lang w:val="fr-FR"/>
        </w:rPr>
        <w:t>Rapport final</w:t>
      </w:r>
      <w:r w:rsidRPr="001605AF">
        <w:rPr>
          <w:rStyle w:val="FootnoteReference"/>
          <w:sz w:val="18"/>
          <w:szCs w:val="18"/>
          <w:vertAlign w:val="baseline"/>
          <w:lang w:val="fr-FR"/>
        </w:rPr>
        <w:t xml:space="preserve"> </w:t>
      </w:r>
      <w:hyperlink r:id="rId8" w:history="1">
        <w:r>
          <w:rPr>
            <w:rStyle w:val="Hyperlink"/>
            <w:sz w:val="18"/>
            <w:szCs w:val="18"/>
            <w:lang w:val="fr-FR"/>
          </w:rPr>
          <w:t>http://www.unesco.org/culture/ich/doc/src/00070-FR.pdf</w:t>
        </w:r>
      </w:hyperlink>
      <w:r w:rsidRPr="001605AF">
        <w:rPr>
          <w:sz w:val="18"/>
          <w:szCs w:val="18"/>
          <w:lang w:val="fr-FR"/>
        </w:rPr>
        <w:t xml:space="preserve">. </w:t>
      </w:r>
      <w:r w:rsidRPr="001605AF">
        <w:rPr>
          <w:rStyle w:val="Hyperlink"/>
          <w:snapToGrid w:val="0"/>
          <w:color w:val="auto"/>
          <w:sz w:val="18"/>
          <w:szCs w:val="18"/>
          <w:u w:val="none"/>
          <w:lang w:val="fr-FR"/>
        </w:rPr>
        <w:t>Consulté le 4 février 2015.</w:t>
      </w:r>
    </w:p>
  </w:footnote>
  <w:footnote w:id="9">
    <w:p w:rsidR="00265616" w:rsidRPr="001605AF" w:rsidRDefault="00265616">
      <w:pPr>
        <w:pStyle w:val="Footnote"/>
        <w:spacing w:before="0" w:after="0"/>
        <w:jc w:val="left"/>
        <w:rPr>
          <w:rStyle w:val="FootnoteReference"/>
          <w:rFonts w:cstheme="minorBidi"/>
          <w:sz w:val="18"/>
          <w:szCs w:val="18"/>
          <w:vertAlign w:val="baseline"/>
          <w:lang w:val="fr-FR"/>
        </w:rPr>
      </w:pPr>
      <w:r w:rsidRPr="001605AF">
        <w:rPr>
          <w:rStyle w:val="FootnoteReference"/>
          <w:sz w:val="18"/>
          <w:szCs w:val="18"/>
          <w:vertAlign w:val="baseline"/>
          <w:lang w:val="en-GB"/>
        </w:rPr>
        <w:footnoteRef/>
      </w:r>
      <w:r w:rsidRPr="001605AF">
        <w:rPr>
          <w:sz w:val="18"/>
          <w:szCs w:val="18"/>
          <w:lang w:val="fr-FR"/>
        </w:rPr>
        <w:t>.</w:t>
      </w:r>
      <w:r w:rsidRPr="001605AF">
        <w:rPr>
          <w:sz w:val="18"/>
          <w:szCs w:val="18"/>
          <w:lang w:val="fr-FR"/>
        </w:rPr>
        <w:tab/>
        <w:t>Directives opérationnelles pour la mise en œuvre de la Convention pour la sauvegarde du patrimoine culturel immatériel,</w:t>
      </w:r>
      <w:r w:rsidRPr="00265616">
        <w:rPr>
          <w:lang w:val="fr-FR"/>
        </w:rPr>
        <w:t xml:space="preserve"> </w:t>
      </w:r>
      <w:hyperlink r:id="rId9" w:history="1">
        <w:r w:rsidRPr="00FF7AD6">
          <w:rPr>
            <w:rStyle w:val="Hyperlink"/>
            <w:sz w:val="18"/>
            <w:szCs w:val="18"/>
            <w:lang w:val="fr-FR"/>
          </w:rPr>
          <w:t>http://www.unesco.org/culture/ich/doc/src/ICH-Operational_Directives-5.GA-FR.docx</w:t>
        </w:r>
      </w:hyperlink>
      <w:r w:rsidRPr="001605AF">
        <w:rPr>
          <w:rStyle w:val="Hyperlink"/>
          <w:snapToGrid w:val="0"/>
          <w:color w:val="auto"/>
          <w:sz w:val="18"/>
          <w:szCs w:val="18"/>
          <w:u w:val="none"/>
          <w:lang w:val="fr-FR"/>
        </w:rPr>
        <w:t>. Consulté le 4 février 2015.</w:t>
      </w:r>
    </w:p>
  </w:footnote>
  <w:footnote w:id="10">
    <w:p w:rsidR="00265616" w:rsidRPr="00265616" w:rsidRDefault="00265616" w:rsidP="004647FC">
      <w:pPr>
        <w:pStyle w:val="Footnote"/>
        <w:spacing w:before="0" w:after="0"/>
        <w:jc w:val="left"/>
        <w:rPr>
          <w:snapToGrid w:val="0"/>
          <w:sz w:val="18"/>
          <w:szCs w:val="18"/>
          <w:u w:val="single"/>
          <w:lang w:val="fr-FR"/>
        </w:rPr>
      </w:pPr>
      <w:r w:rsidRPr="00903566">
        <w:rPr>
          <w:rStyle w:val="FootnoteReference"/>
          <w:sz w:val="18"/>
          <w:szCs w:val="18"/>
          <w:vertAlign w:val="baseline"/>
          <w:lang w:val="en-GB"/>
        </w:rPr>
        <w:footnoteRef/>
      </w:r>
      <w:r w:rsidRPr="00903566">
        <w:rPr>
          <w:sz w:val="18"/>
          <w:szCs w:val="18"/>
          <w:lang w:val="fr-FR"/>
        </w:rPr>
        <w:t>.</w:t>
      </w:r>
      <w:r w:rsidRPr="00E7528C">
        <w:rPr>
          <w:lang w:val="fr-FR"/>
        </w:rPr>
        <w:tab/>
      </w:r>
      <w:r w:rsidRPr="00E7528C">
        <w:rPr>
          <w:sz w:val="18"/>
          <w:szCs w:val="18"/>
          <w:lang w:val="fr-FR"/>
        </w:rPr>
        <w:t xml:space="preserve">RESPECT Project, The RESPECT Code of Practice, </w:t>
      </w:r>
      <w:hyperlink r:id="rId10" w:history="1">
        <w:r w:rsidRPr="00E7528C">
          <w:rPr>
            <w:rStyle w:val="Hyperlink"/>
            <w:snapToGrid w:val="0"/>
            <w:sz w:val="18"/>
            <w:szCs w:val="18"/>
            <w:lang w:val="fr-FR"/>
          </w:rPr>
          <w:t>http://www.respectproject.org/code/index.php</w:t>
        </w:r>
      </w:hyperlink>
      <w:r w:rsidRPr="00E7528C">
        <w:rPr>
          <w:rStyle w:val="Hyperlink"/>
          <w:snapToGrid w:val="0"/>
          <w:sz w:val="18"/>
          <w:szCs w:val="18"/>
          <w:u w:val="none"/>
          <w:lang w:val="fr-FR"/>
        </w:rPr>
        <w:t xml:space="preserve">. </w:t>
      </w:r>
      <w:r w:rsidRPr="00265616">
        <w:rPr>
          <w:rStyle w:val="Hyperlink"/>
          <w:snapToGrid w:val="0"/>
          <w:color w:val="auto"/>
          <w:sz w:val="18"/>
          <w:szCs w:val="18"/>
          <w:u w:val="none"/>
          <w:lang w:val="fr-FR"/>
        </w:rPr>
        <w:t>Consulté le 4 février 2015.</w:t>
      </w:r>
    </w:p>
  </w:footnote>
  <w:footnote w:id="11">
    <w:p w:rsidR="00265616" w:rsidRPr="006C1699" w:rsidRDefault="00265616" w:rsidP="007F3B40">
      <w:pPr>
        <w:pStyle w:val="Footnote"/>
        <w:spacing w:before="0" w:after="0"/>
        <w:jc w:val="left"/>
        <w:rPr>
          <w:sz w:val="18"/>
          <w:szCs w:val="18"/>
          <w:lang w:val="fr-FR"/>
        </w:rPr>
      </w:pPr>
      <w:r w:rsidRPr="00903566">
        <w:rPr>
          <w:rStyle w:val="FootnoteReference"/>
          <w:sz w:val="18"/>
          <w:szCs w:val="18"/>
          <w:vertAlign w:val="baseline"/>
          <w:lang w:val="en-GB"/>
        </w:rPr>
        <w:footnoteRef/>
      </w:r>
      <w:r w:rsidRPr="00265616">
        <w:rPr>
          <w:rStyle w:val="FootnoteReference"/>
          <w:vertAlign w:val="baseline"/>
          <w:lang w:val="fr-FR"/>
        </w:rPr>
        <w:t>.</w:t>
      </w:r>
      <w:r w:rsidRPr="00265616">
        <w:rPr>
          <w:rStyle w:val="FootnoteReference"/>
          <w:vertAlign w:val="baseline"/>
          <w:lang w:val="fr-FR"/>
        </w:rPr>
        <w:tab/>
      </w:r>
      <w:r>
        <w:rPr>
          <w:sz w:val="18"/>
          <w:szCs w:val="18"/>
          <w:lang w:val="fr-FR"/>
        </w:rPr>
        <w:t>L</w:t>
      </w:r>
      <w:r w:rsidRPr="00265616">
        <w:rPr>
          <w:sz w:val="18"/>
          <w:szCs w:val="18"/>
          <w:lang w:val="fr-FR"/>
        </w:rPr>
        <w:t xml:space="preserve">’Institut australien d’études sur les Aborigènes et les Insulaires du détroit de </w:t>
      </w:r>
      <w:proofErr w:type="spellStart"/>
      <w:r w:rsidRPr="00265616">
        <w:rPr>
          <w:sz w:val="18"/>
          <w:szCs w:val="18"/>
          <w:lang w:val="fr-FR"/>
        </w:rPr>
        <w:t>Torrès</w:t>
      </w:r>
      <w:proofErr w:type="spellEnd"/>
      <w:r w:rsidRPr="00265616">
        <w:rPr>
          <w:rStyle w:val="Hyperlink"/>
          <w:snapToGrid w:val="0"/>
          <w:color w:val="auto"/>
          <w:sz w:val="18"/>
          <w:szCs w:val="18"/>
          <w:u w:val="none"/>
          <w:lang w:val="fr-FR"/>
        </w:rPr>
        <w:t>,</w:t>
      </w:r>
      <w:r w:rsidRPr="00265616">
        <w:rPr>
          <w:color w:val="000000" w:themeColor="text1"/>
          <w:sz w:val="18"/>
          <w:szCs w:val="18"/>
          <w:lang w:val="fr-FR"/>
        </w:rPr>
        <w:t xml:space="preserve"> </w:t>
      </w:r>
      <w:hyperlink r:id="rId11" w:history="1">
        <w:r w:rsidRPr="00265616">
          <w:rPr>
            <w:rStyle w:val="Hyperlink"/>
            <w:sz w:val="18"/>
            <w:szCs w:val="18"/>
            <w:lang w:val="fr-FR"/>
          </w:rPr>
          <w:t>http://www.aiatsis.gov.au/research/ethics/GERAIS.html</w:t>
        </w:r>
      </w:hyperlink>
      <w:r w:rsidRPr="00265616">
        <w:rPr>
          <w:color w:val="3D3C3A"/>
          <w:sz w:val="18"/>
          <w:szCs w:val="18"/>
          <w:lang w:val="fr-FR"/>
        </w:rPr>
        <w:t xml:space="preserve">. </w:t>
      </w:r>
      <w:r w:rsidRPr="006C1699">
        <w:rPr>
          <w:sz w:val="18"/>
          <w:szCs w:val="18"/>
          <w:lang w:val="fr-FR"/>
        </w:rPr>
        <w:t>Consulté le 4 février 2015.</w:t>
      </w:r>
    </w:p>
  </w:footnote>
  <w:footnote w:id="12">
    <w:p w:rsidR="00265616" w:rsidRPr="006C1699" w:rsidRDefault="00265616" w:rsidP="004647FC">
      <w:pPr>
        <w:pStyle w:val="Footnote"/>
        <w:spacing w:before="0" w:after="0"/>
        <w:jc w:val="left"/>
        <w:rPr>
          <w:rStyle w:val="FootnoteChar"/>
          <w:sz w:val="18"/>
          <w:szCs w:val="18"/>
          <w:lang w:val="fr-FR"/>
        </w:rPr>
      </w:pPr>
      <w:r w:rsidRPr="00655D2F">
        <w:rPr>
          <w:rStyle w:val="FootnoteReference"/>
          <w:sz w:val="18"/>
          <w:szCs w:val="18"/>
          <w:vertAlign w:val="baseline"/>
          <w:lang w:val="en-GB"/>
        </w:rPr>
        <w:footnoteRef/>
      </w:r>
      <w:r w:rsidRPr="00655D2F">
        <w:rPr>
          <w:sz w:val="18"/>
          <w:szCs w:val="18"/>
          <w:lang w:val="fr-FR"/>
        </w:rPr>
        <w:t>.</w:t>
      </w:r>
      <w:r w:rsidRPr="00655D2F">
        <w:rPr>
          <w:sz w:val="18"/>
          <w:szCs w:val="18"/>
          <w:lang w:val="fr-FR"/>
        </w:rPr>
        <w:tab/>
      </w:r>
      <w:r w:rsidRPr="00655D2F">
        <w:rPr>
          <w:snapToGrid w:val="0"/>
          <w:sz w:val="18"/>
          <w:szCs w:val="18"/>
          <w:lang w:val="fr-FR"/>
        </w:rPr>
        <w:t>Voir, par exemple l’</w:t>
      </w:r>
      <w:proofErr w:type="spellStart"/>
      <w:r w:rsidRPr="00655D2F">
        <w:rPr>
          <w:snapToGrid w:val="0"/>
          <w:sz w:val="18"/>
          <w:szCs w:val="18"/>
          <w:lang w:val="fr-FR"/>
        </w:rPr>
        <w:t>Australian</w:t>
      </w:r>
      <w:proofErr w:type="spellEnd"/>
      <w:r w:rsidRPr="00655D2F">
        <w:rPr>
          <w:snapToGrid w:val="0"/>
          <w:sz w:val="18"/>
          <w:szCs w:val="18"/>
          <w:lang w:val="fr-FR"/>
        </w:rPr>
        <w:t xml:space="preserve"> </w:t>
      </w:r>
      <w:proofErr w:type="spellStart"/>
      <w:r w:rsidRPr="00655D2F">
        <w:rPr>
          <w:snapToGrid w:val="0"/>
          <w:sz w:val="18"/>
          <w:szCs w:val="18"/>
          <w:lang w:val="fr-FR"/>
        </w:rPr>
        <w:t>Federation</w:t>
      </w:r>
      <w:proofErr w:type="spellEnd"/>
      <w:r w:rsidRPr="00655D2F">
        <w:rPr>
          <w:snapToGrid w:val="0"/>
          <w:sz w:val="18"/>
          <w:szCs w:val="18"/>
          <w:lang w:val="fr-FR"/>
        </w:rPr>
        <w:t xml:space="preserve"> of </w:t>
      </w:r>
      <w:proofErr w:type="spellStart"/>
      <w:r w:rsidRPr="00655D2F">
        <w:rPr>
          <w:snapToGrid w:val="0"/>
          <w:sz w:val="18"/>
          <w:szCs w:val="18"/>
          <w:lang w:val="fr-FR"/>
        </w:rPr>
        <w:t>Travel</w:t>
      </w:r>
      <w:proofErr w:type="spellEnd"/>
      <w:r w:rsidRPr="00655D2F">
        <w:rPr>
          <w:snapToGrid w:val="0"/>
          <w:sz w:val="18"/>
          <w:szCs w:val="18"/>
          <w:lang w:val="fr-FR"/>
        </w:rPr>
        <w:t xml:space="preserve"> Agents, Code of </w:t>
      </w:r>
      <w:proofErr w:type="spellStart"/>
      <w:r w:rsidRPr="00655D2F">
        <w:rPr>
          <w:snapToGrid w:val="0"/>
          <w:sz w:val="18"/>
          <w:szCs w:val="18"/>
          <w:lang w:val="fr-FR"/>
        </w:rPr>
        <w:t>Ethics</w:t>
      </w:r>
      <w:proofErr w:type="spellEnd"/>
      <w:r w:rsidRPr="00655D2F">
        <w:rPr>
          <w:snapToGrid w:val="0"/>
          <w:sz w:val="18"/>
          <w:szCs w:val="18"/>
          <w:lang w:val="fr-FR"/>
        </w:rPr>
        <w:t xml:space="preserve">, </w:t>
      </w:r>
      <w:hyperlink r:id="rId12" w:history="1">
        <w:r w:rsidRPr="00655D2F">
          <w:rPr>
            <w:rStyle w:val="Hyperlink"/>
            <w:snapToGrid w:val="0"/>
            <w:sz w:val="18"/>
            <w:szCs w:val="18"/>
            <w:lang w:val="fr-FR"/>
          </w:rPr>
          <w:t>http://www.afta.com.au/uploads/afta-code-of-ethics.pdf</w:t>
        </w:r>
      </w:hyperlink>
      <w:r w:rsidRPr="00655D2F">
        <w:rPr>
          <w:sz w:val="18"/>
          <w:szCs w:val="18"/>
          <w:lang w:val="fr-FR"/>
        </w:rPr>
        <w:t>.</w:t>
      </w:r>
      <w:r w:rsidRPr="00655D2F">
        <w:rPr>
          <w:snapToGrid w:val="0"/>
          <w:sz w:val="18"/>
          <w:szCs w:val="18"/>
          <w:lang w:val="fr-FR"/>
        </w:rPr>
        <w:t xml:space="preserve"> </w:t>
      </w:r>
      <w:r w:rsidRPr="006C1699">
        <w:rPr>
          <w:snapToGrid w:val="0"/>
          <w:sz w:val="18"/>
          <w:szCs w:val="18"/>
          <w:lang w:val="fr-FR"/>
        </w:rPr>
        <w:t>Consulté le 4 février 2015.</w:t>
      </w:r>
    </w:p>
  </w:footnote>
  <w:footnote w:id="13">
    <w:p w:rsidR="00265616" w:rsidRPr="00655D2F" w:rsidRDefault="00265616" w:rsidP="004647FC">
      <w:pPr>
        <w:pStyle w:val="Footnote"/>
        <w:spacing w:before="0" w:after="0"/>
        <w:jc w:val="left"/>
        <w:rPr>
          <w:sz w:val="18"/>
          <w:szCs w:val="18"/>
          <w:lang w:val="fr-FR"/>
        </w:rPr>
      </w:pPr>
      <w:r w:rsidRPr="00655D2F">
        <w:rPr>
          <w:rStyle w:val="FootnoteReference"/>
          <w:sz w:val="18"/>
          <w:szCs w:val="18"/>
          <w:vertAlign w:val="baseline"/>
          <w:lang w:val="en-GB"/>
        </w:rPr>
        <w:footnoteRef/>
      </w:r>
      <w:r w:rsidRPr="00265616">
        <w:rPr>
          <w:sz w:val="18"/>
          <w:szCs w:val="18"/>
          <w:lang w:val="fr-FR"/>
        </w:rPr>
        <w:t>.</w:t>
      </w:r>
      <w:r w:rsidRPr="00265616">
        <w:rPr>
          <w:sz w:val="18"/>
          <w:szCs w:val="18"/>
          <w:lang w:val="fr-FR"/>
        </w:rPr>
        <w:tab/>
      </w:r>
      <w:proofErr w:type="gramStart"/>
      <w:r w:rsidRPr="00265616">
        <w:rPr>
          <w:sz w:val="18"/>
          <w:szCs w:val="18"/>
          <w:lang w:val="fr-FR"/>
        </w:rPr>
        <w:t xml:space="preserve">National Union of Journalists, Code of Conduct, </w:t>
      </w:r>
      <w:hyperlink r:id="rId13" w:history="1">
        <w:r w:rsidRPr="00265616">
          <w:rPr>
            <w:rStyle w:val="Hyperlink"/>
            <w:snapToGrid w:val="0"/>
            <w:sz w:val="18"/>
            <w:szCs w:val="18"/>
          </w:rPr>
          <w:t>https://www.nuj.org.uk/about/nuj-code/</w:t>
        </w:r>
      </w:hyperlink>
      <w:r w:rsidRPr="00265616">
        <w:rPr>
          <w:rStyle w:val="Hyperlink"/>
          <w:snapToGrid w:val="0"/>
          <w:sz w:val="18"/>
          <w:szCs w:val="18"/>
          <w:u w:val="none"/>
        </w:rPr>
        <w:t>.</w:t>
      </w:r>
      <w:proofErr w:type="gramEnd"/>
      <w:r w:rsidRPr="00265616">
        <w:rPr>
          <w:snapToGrid w:val="0"/>
          <w:sz w:val="18"/>
          <w:szCs w:val="18"/>
        </w:rPr>
        <w:t xml:space="preserve"> </w:t>
      </w:r>
      <w:r w:rsidRPr="006C1699">
        <w:rPr>
          <w:snapToGrid w:val="0"/>
          <w:sz w:val="18"/>
          <w:szCs w:val="18"/>
          <w:lang w:val="fr-FR"/>
        </w:rPr>
        <w:t xml:space="preserve">Disponible en anglais et en gallois. </w:t>
      </w:r>
      <w:r w:rsidRPr="00655D2F">
        <w:rPr>
          <w:snapToGrid w:val="0"/>
          <w:sz w:val="18"/>
          <w:szCs w:val="18"/>
          <w:lang w:val="fr-FR"/>
        </w:rPr>
        <w:t>Consulté le 4 février 2015.</w:t>
      </w:r>
    </w:p>
  </w:footnote>
  <w:footnote w:id="14">
    <w:p w:rsidR="00265616" w:rsidRPr="00AA7C5B" w:rsidRDefault="00265616" w:rsidP="004647FC">
      <w:pPr>
        <w:pStyle w:val="Footnote"/>
        <w:spacing w:before="0" w:after="0"/>
        <w:jc w:val="left"/>
        <w:rPr>
          <w:sz w:val="18"/>
          <w:szCs w:val="18"/>
        </w:rPr>
      </w:pPr>
      <w:r w:rsidRPr="00903566">
        <w:rPr>
          <w:rStyle w:val="FootnoteReference"/>
          <w:sz w:val="18"/>
          <w:szCs w:val="18"/>
          <w:vertAlign w:val="baseline"/>
          <w:lang w:val="en-GB"/>
        </w:rPr>
        <w:footnoteRef/>
      </w:r>
      <w:r w:rsidRPr="00903566">
        <w:rPr>
          <w:sz w:val="18"/>
          <w:szCs w:val="18"/>
        </w:rPr>
        <w:t>.</w:t>
      </w:r>
      <w:r w:rsidRPr="00AA7C5B">
        <w:tab/>
      </w:r>
      <w:proofErr w:type="gramStart"/>
      <w:r w:rsidRPr="00AA7C5B">
        <w:rPr>
          <w:sz w:val="18"/>
          <w:szCs w:val="18"/>
        </w:rPr>
        <w:t xml:space="preserve">Entomological Society of America, ESA Ethics Statement, </w:t>
      </w:r>
      <w:hyperlink r:id="rId14" w:history="1">
        <w:r w:rsidRPr="00AA7C5B">
          <w:rPr>
            <w:rStyle w:val="Hyperlink"/>
            <w:snapToGrid w:val="0"/>
            <w:sz w:val="18"/>
            <w:szCs w:val="18"/>
          </w:rPr>
          <w:t>http://www.entsoc.org/about_esa/esa-ethics-statement</w:t>
        </w:r>
      </w:hyperlink>
      <w:r w:rsidRPr="00AA7C5B">
        <w:rPr>
          <w:rStyle w:val="Hyperlink"/>
          <w:snapToGrid w:val="0"/>
          <w:sz w:val="18"/>
          <w:szCs w:val="18"/>
          <w:u w:val="none"/>
        </w:rPr>
        <w:t>.</w:t>
      </w:r>
      <w:proofErr w:type="gramEnd"/>
      <w:r w:rsidRPr="00AA7C5B">
        <w:rPr>
          <w:rStyle w:val="Hyperlink"/>
          <w:snapToGrid w:val="0"/>
          <w:sz w:val="18"/>
          <w:szCs w:val="18"/>
          <w:u w:val="none"/>
        </w:rPr>
        <w:t xml:space="preserve"> </w:t>
      </w:r>
      <w:proofErr w:type="spellStart"/>
      <w:r w:rsidRPr="00AA7C5B">
        <w:rPr>
          <w:rStyle w:val="Hyperlink"/>
          <w:snapToGrid w:val="0"/>
          <w:color w:val="auto"/>
          <w:sz w:val="18"/>
          <w:szCs w:val="18"/>
          <w:u w:val="none"/>
        </w:rPr>
        <w:t>Consulté</w:t>
      </w:r>
      <w:proofErr w:type="spellEnd"/>
      <w:r w:rsidRPr="00AA7C5B">
        <w:rPr>
          <w:rStyle w:val="Hyperlink"/>
          <w:snapToGrid w:val="0"/>
          <w:color w:val="auto"/>
          <w:sz w:val="18"/>
          <w:szCs w:val="18"/>
          <w:u w:val="none"/>
        </w:rPr>
        <w:t xml:space="preserve"> le 4 </w:t>
      </w:r>
      <w:proofErr w:type="spellStart"/>
      <w:r w:rsidRPr="00AA7C5B">
        <w:rPr>
          <w:rStyle w:val="Hyperlink"/>
          <w:snapToGrid w:val="0"/>
          <w:color w:val="auto"/>
          <w:sz w:val="18"/>
          <w:szCs w:val="18"/>
          <w:u w:val="none"/>
        </w:rPr>
        <w:t>février</w:t>
      </w:r>
      <w:proofErr w:type="spellEnd"/>
      <w:r w:rsidRPr="00AA7C5B">
        <w:rPr>
          <w:rStyle w:val="Hyperlink"/>
          <w:snapToGrid w:val="0"/>
          <w:color w:val="auto"/>
          <w:sz w:val="18"/>
          <w:szCs w:val="18"/>
          <w:u w:val="none"/>
        </w:rPr>
        <w:t xml:space="preserve"> 2015.</w:t>
      </w:r>
    </w:p>
  </w:footnote>
  <w:footnote w:id="15">
    <w:p w:rsidR="00265616" w:rsidRPr="001C7D44" w:rsidRDefault="00265616" w:rsidP="00AF2710">
      <w:pPr>
        <w:pStyle w:val="Footnote"/>
        <w:spacing w:before="0" w:after="0"/>
        <w:jc w:val="left"/>
        <w:rPr>
          <w:sz w:val="18"/>
          <w:szCs w:val="18"/>
          <w:lang w:val="en-GB"/>
        </w:rPr>
      </w:pPr>
      <w:r w:rsidRPr="001C7D44">
        <w:rPr>
          <w:rStyle w:val="FootnoteReference"/>
          <w:sz w:val="18"/>
          <w:szCs w:val="18"/>
          <w:vertAlign w:val="baseline"/>
          <w:lang w:val="en-GB"/>
        </w:rPr>
        <w:footnoteRef/>
      </w:r>
      <w:r w:rsidRPr="001C7D44">
        <w:rPr>
          <w:sz w:val="18"/>
          <w:szCs w:val="18"/>
          <w:lang w:val="en-GB"/>
        </w:rPr>
        <w:t>.</w:t>
      </w:r>
      <w:r w:rsidRPr="001C7D44">
        <w:rPr>
          <w:sz w:val="18"/>
          <w:szCs w:val="18"/>
          <w:lang w:val="en-GB"/>
        </w:rPr>
        <w:tab/>
        <w:t xml:space="preserve">Judith Lichtenberg, </w:t>
      </w:r>
      <w:r w:rsidRPr="00265616">
        <w:rPr>
          <w:sz w:val="18"/>
          <w:szCs w:val="18"/>
        </w:rPr>
        <w:t>« </w:t>
      </w:r>
      <w:r w:rsidRPr="001C7D44">
        <w:rPr>
          <w:sz w:val="18"/>
          <w:szCs w:val="18"/>
          <w:lang w:val="en-GB"/>
        </w:rPr>
        <w:t xml:space="preserve">What are codes </w:t>
      </w:r>
      <w:r>
        <w:rPr>
          <w:sz w:val="18"/>
          <w:szCs w:val="18"/>
          <w:lang w:val="en-GB"/>
        </w:rPr>
        <w:t>of ethics</w:t>
      </w:r>
      <w:r w:rsidRPr="001C7D44">
        <w:rPr>
          <w:sz w:val="18"/>
          <w:szCs w:val="18"/>
          <w:lang w:val="en-GB"/>
        </w:rPr>
        <w:t xml:space="preserve"> for?</w:t>
      </w:r>
      <w:r w:rsidRPr="00265616">
        <w:rPr>
          <w:sz w:val="18"/>
          <w:szCs w:val="18"/>
        </w:rPr>
        <w:t> »</w:t>
      </w:r>
      <w:r w:rsidRPr="001C7D44">
        <w:rPr>
          <w:sz w:val="18"/>
          <w:szCs w:val="18"/>
          <w:lang w:val="en-GB"/>
        </w:rPr>
        <w:t xml:space="preserve"> in </w:t>
      </w:r>
      <w:r w:rsidRPr="00625FA4">
        <w:rPr>
          <w:sz w:val="18"/>
          <w:szCs w:val="18"/>
          <w:lang w:val="en-GB"/>
        </w:rPr>
        <w:t xml:space="preserve">Codes </w:t>
      </w:r>
      <w:proofErr w:type="spellStart"/>
      <w:r w:rsidRPr="00625FA4">
        <w:rPr>
          <w:sz w:val="18"/>
          <w:szCs w:val="18"/>
          <w:lang w:val="en-GB"/>
        </w:rPr>
        <w:t>d’éthique</w:t>
      </w:r>
      <w:proofErr w:type="spellEnd"/>
      <w:r w:rsidRPr="00625FA4">
        <w:rPr>
          <w:sz w:val="18"/>
          <w:szCs w:val="18"/>
          <w:lang w:val="en-GB"/>
        </w:rPr>
        <w:t xml:space="preserve"> and the Professions</w:t>
      </w:r>
      <w:r w:rsidRPr="001C7D44">
        <w:rPr>
          <w:i/>
          <w:sz w:val="18"/>
          <w:szCs w:val="18"/>
          <w:lang w:val="en-GB"/>
        </w:rPr>
        <w:t xml:space="preserve">, </w:t>
      </w:r>
      <w:r w:rsidRPr="001C7D44">
        <w:rPr>
          <w:sz w:val="18"/>
          <w:szCs w:val="18"/>
          <w:lang w:val="en-GB"/>
        </w:rPr>
        <w:t xml:space="preserve">Margaret </w:t>
      </w:r>
      <w:proofErr w:type="spellStart"/>
      <w:r w:rsidRPr="001C7D44">
        <w:rPr>
          <w:sz w:val="18"/>
          <w:szCs w:val="18"/>
          <w:lang w:val="en-GB"/>
        </w:rPr>
        <w:t>Coady</w:t>
      </w:r>
      <w:proofErr w:type="spellEnd"/>
      <w:r w:rsidRPr="001C7D44">
        <w:rPr>
          <w:sz w:val="18"/>
          <w:szCs w:val="18"/>
          <w:lang w:val="en-GB"/>
        </w:rPr>
        <w:t xml:space="preserve"> and Sidney Bloch, editors, </w:t>
      </w:r>
      <w:r w:rsidRPr="001C7D44">
        <w:rPr>
          <w:sz w:val="18"/>
          <w:szCs w:val="18"/>
        </w:rPr>
        <w:t>Melbourne</w:t>
      </w:r>
      <w:r w:rsidRPr="001C7D44">
        <w:rPr>
          <w:sz w:val="18"/>
          <w:szCs w:val="18"/>
          <w:lang w:val="en-GB"/>
        </w:rPr>
        <w:t>: Melbourne University Press, 1996, p. 18.</w:t>
      </w:r>
    </w:p>
  </w:footnote>
  <w:footnote w:id="16">
    <w:p w:rsidR="00265616" w:rsidRPr="001C7D44" w:rsidRDefault="00265616" w:rsidP="004647FC">
      <w:pPr>
        <w:pStyle w:val="Footnote"/>
        <w:spacing w:before="0" w:after="0"/>
        <w:jc w:val="left"/>
        <w:rPr>
          <w:sz w:val="18"/>
          <w:szCs w:val="18"/>
          <w:lang w:val="en-GB"/>
        </w:rPr>
      </w:pPr>
      <w:r w:rsidRPr="001C7D44">
        <w:rPr>
          <w:rStyle w:val="FootnoteReference"/>
          <w:sz w:val="18"/>
          <w:szCs w:val="18"/>
          <w:vertAlign w:val="baseline"/>
          <w:lang w:val="en-GB"/>
        </w:rPr>
        <w:footnoteRef/>
      </w:r>
      <w:r w:rsidRPr="001C7D44">
        <w:rPr>
          <w:sz w:val="18"/>
          <w:szCs w:val="18"/>
          <w:lang w:val="en-GB"/>
        </w:rPr>
        <w:t>.</w:t>
      </w:r>
      <w:r w:rsidRPr="001C7D44">
        <w:rPr>
          <w:sz w:val="18"/>
          <w:szCs w:val="18"/>
          <w:lang w:val="en-GB"/>
        </w:rPr>
        <w:tab/>
      </w:r>
      <w:r w:rsidRPr="001C7D44">
        <w:rPr>
          <w:sz w:val="18"/>
          <w:szCs w:val="18"/>
        </w:rPr>
        <w:t>Ibid</w:t>
      </w:r>
      <w:r w:rsidRPr="001C7D44">
        <w:rPr>
          <w:sz w:val="18"/>
          <w:szCs w:val="18"/>
          <w:lang w:val="en-GB"/>
        </w:rPr>
        <w:t>.</w:t>
      </w:r>
    </w:p>
  </w:footnote>
  <w:footnote w:id="17">
    <w:p w:rsidR="00265616" w:rsidRPr="001C7D44" w:rsidRDefault="00265616" w:rsidP="004647FC">
      <w:pPr>
        <w:pStyle w:val="Footnote"/>
        <w:spacing w:before="0" w:after="0"/>
        <w:jc w:val="left"/>
        <w:rPr>
          <w:sz w:val="18"/>
          <w:szCs w:val="18"/>
          <w:lang w:val="en-GB"/>
        </w:rPr>
      </w:pPr>
      <w:r w:rsidRPr="001C7D44">
        <w:rPr>
          <w:rStyle w:val="FootnoteReference"/>
          <w:sz w:val="18"/>
          <w:szCs w:val="18"/>
          <w:vertAlign w:val="baseline"/>
          <w:lang w:val="en-GB"/>
        </w:rPr>
        <w:footnoteRef/>
      </w:r>
      <w:r w:rsidRPr="001C7D44">
        <w:rPr>
          <w:sz w:val="18"/>
          <w:szCs w:val="18"/>
          <w:lang w:val="en-GB"/>
        </w:rPr>
        <w:t>.</w:t>
      </w:r>
      <w:r w:rsidRPr="001C7D44">
        <w:rPr>
          <w:sz w:val="18"/>
          <w:szCs w:val="18"/>
          <w:lang w:val="en-GB"/>
        </w:rPr>
        <w:tab/>
        <w:t xml:space="preserve">Mark S. Frankel, Professional Codes: Why, </w:t>
      </w:r>
      <w:r w:rsidRPr="001C7D44">
        <w:rPr>
          <w:sz w:val="18"/>
          <w:szCs w:val="18"/>
        </w:rPr>
        <w:t>How</w:t>
      </w:r>
      <w:r w:rsidRPr="001C7D44">
        <w:rPr>
          <w:sz w:val="18"/>
          <w:szCs w:val="18"/>
          <w:lang w:val="en-GB"/>
        </w:rPr>
        <w:t>, and with What Impact</w:t>
      </w:r>
      <w:proofErr w:type="gramStart"/>
      <w:r w:rsidRPr="001C7D44">
        <w:rPr>
          <w:sz w:val="18"/>
          <w:szCs w:val="18"/>
          <w:lang w:val="en-GB"/>
        </w:rPr>
        <w:t>?,</w:t>
      </w:r>
      <w:proofErr w:type="gramEnd"/>
      <w:r w:rsidRPr="001C7D44">
        <w:rPr>
          <w:sz w:val="18"/>
          <w:szCs w:val="18"/>
          <w:lang w:val="en-GB"/>
        </w:rPr>
        <w:t xml:space="preserve"> </w:t>
      </w:r>
      <w:r w:rsidRPr="00265616">
        <w:rPr>
          <w:i/>
          <w:iCs/>
          <w:sz w:val="18"/>
          <w:szCs w:val="18"/>
          <w:lang w:val="en-GB"/>
        </w:rPr>
        <w:t>Journal of Business Ethics</w:t>
      </w:r>
      <w:r w:rsidRPr="001C7D44">
        <w:rPr>
          <w:i/>
          <w:sz w:val="18"/>
          <w:szCs w:val="18"/>
          <w:lang w:val="en-GB"/>
        </w:rPr>
        <w:t>,</w:t>
      </w:r>
      <w:r w:rsidRPr="001C7D44">
        <w:rPr>
          <w:sz w:val="18"/>
          <w:szCs w:val="18"/>
          <w:lang w:val="en-GB"/>
        </w:rPr>
        <w:t xml:space="preserve"> Volume 8 (2/3), February/March 1989, pp.109-115.</w:t>
      </w:r>
    </w:p>
  </w:footnote>
  <w:footnote w:id="18">
    <w:p w:rsidR="00265616" w:rsidRPr="001C7D44" w:rsidRDefault="00265616" w:rsidP="004647FC">
      <w:pPr>
        <w:pStyle w:val="Footnote"/>
        <w:spacing w:before="0" w:after="0"/>
        <w:jc w:val="left"/>
        <w:rPr>
          <w:sz w:val="18"/>
          <w:szCs w:val="18"/>
          <w:lang w:val="en-GB"/>
        </w:rPr>
      </w:pPr>
      <w:r w:rsidRPr="001C7D44">
        <w:rPr>
          <w:rStyle w:val="FootnoteReference"/>
          <w:sz w:val="18"/>
          <w:szCs w:val="18"/>
          <w:vertAlign w:val="baseline"/>
          <w:lang w:val="en-GB"/>
        </w:rPr>
        <w:footnoteRef/>
      </w:r>
      <w:r w:rsidRPr="001C7D44">
        <w:rPr>
          <w:sz w:val="18"/>
          <w:szCs w:val="18"/>
          <w:lang w:val="en-GB"/>
        </w:rPr>
        <w:t>.</w:t>
      </w:r>
      <w:r w:rsidRPr="001C7D44">
        <w:rPr>
          <w:sz w:val="18"/>
          <w:szCs w:val="18"/>
          <w:lang w:val="en-GB"/>
        </w:rPr>
        <w:tab/>
        <w:t xml:space="preserve">Roger Jowell, </w:t>
      </w:r>
      <w:proofErr w:type="gramStart"/>
      <w:r w:rsidRPr="001C7D44">
        <w:rPr>
          <w:sz w:val="18"/>
          <w:szCs w:val="18"/>
          <w:lang w:val="en-GB"/>
        </w:rPr>
        <w:t>The</w:t>
      </w:r>
      <w:proofErr w:type="gramEnd"/>
      <w:r w:rsidRPr="001C7D44">
        <w:rPr>
          <w:sz w:val="18"/>
          <w:szCs w:val="18"/>
          <w:lang w:val="en-GB"/>
        </w:rPr>
        <w:t xml:space="preserve"> </w:t>
      </w:r>
      <w:r w:rsidRPr="001C7D44">
        <w:rPr>
          <w:sz w:val="18"/>
          <w:szCs w:val="18"/>
        </w:rPr>
        <w:t>Codification</w:t>
      </w:r>
      <w:r w:rsidRPr="001C7D44">
        <w:rPr>
          <w:sz w:val="18"/>
          <w:szCs w:val="18"/>
          <w:lang w:val="en-GB"/>
        </w:rPr>
        <w:t xml:space="preserve"> of Statistical Ethics, </w:t>
      </w:r>
      <w:r w:rsidRPr="00625FA4">
        <w:rPr>
          <w:sz w:val="18"/>
          <w:szCs w:val="18"/>
          <w:lang w:val="en-GB"/>
        </w:rPr>
        <w:t>Journal of Official Statistics</w:t>
      </w:r>
      <w:r w:rsidRPr="001C7D44">
        <w:rPr>
          <w:sz w:val="18"/>
          <w:szCs w:val="18"/>
          <w:lang w:val="en-GB"/>
        </w:rPr>
        <w:t>, Volume 2, No. 3 (1986), p. 221.</w:t>
      </w:r>
      <w:r w:rsidRPr="001C7D44">
        <w:rPr>
          <w:i/>
          <w:sz w:val="18"/>
          <w:szCs w:val="18"/>
          <w:lang w:val="en-GB"/>
        </w:rPr>
        <w:t xml:space="preserve"> </w:t>
      </w:r>
    </w:p>
  </w:footnote>
  <w:footnote w:id="19">
    <w:p w:rsidR="00265616" w:rsidRPr="001C7D44" w:rsidRDefault="00265616" w:rsidP="004647FC">
      <w:pPr>
        <w:pStyle w:val="Footnote"/>
        <w:spacing w:before="0" w:after="0"/>
        <w:jc w:val="left"/>
        <w:rPr>
          <w:sz w:val="18"/>
          <w:szCs w:val="18"/>
          <w:lang w:val="en-GB"/>
        </w:rPr>
      </w:pPr>
      <w:r w:rsidRPr="001C7D44">
        <w:rPr>
          <w:rStyle w:val="FootnoteReference"/>
          <w:sz w:val="18"/>
          <w:szCs w:val="18"/>
          <w:vertAlign w:val="baseline"/>
          <w:lang w:val="en-GB"/>
        </w:rPr>
        <w:footnoteRef/>
      </w:r>
      <w:r w:rsidRPr="001C7D44">
        <w:rPr>
          <w:sz w:val="18"/>
          <w:szCs w:val="18"/>
          <w:lang w:val="en-GB"/>
        </w:rPr>
        <w:t>.</w:t>
      </w:r>
      <w:r w:rsidRPr="001C7D44">
        <w:rPr>
          <w:sz w:val="18"/>
          <w:szCs w:val="18"/>
          <w:lang w:val="en-GB"/>
        </w:rPr>
        <w:tab/>
        <w:t xml:space="preserve">David A. Fennell, </w:t>
      </w:r>
      <w:r w:rsidRPr="00265616">
        <w:rPr>
          <w:i/>
          <w:iCs/>
          <w:sz w:val="18"/>
          <w:szCs w:val="18"/>
          <w:lang w:val="en-GB"/>
        </w:rPr>
        <w:t>Tourism Ethics</w:t>
      </w:r>
      <w:r w:rsidRPr="001C7D44">
        <w:rPr>
          <w:i/>
          <w:sz w:val="18"/>
          <w:szCs w:val="18"/>
          <w:lang w:val="en-GB"/>
        </w:rPr>
        <w:t xml:space="preserve">, </w:t>
      </w:r>
      <w:r w:rsidRPr="001C7D44">
        <w:rPr>
          <w:sz w:val="18"/>
          <w:szCs w:val="18"/>
          <w:lang w:val="en-GB"/>
        </w:rPr>
        <w:t xml:space="preserve">Buffalo: </w:t>
      </w:r>
      <w:r w:rsidRPr="001C7D44">
        <w:rPr>
          <w:sz w:val="18"/>
          <w:szCs w:val="18"/>
        </w:rPr>
        <w:t>Channel</w:t>
      </w:r>
      <w:r w:rsidRPr="001C7D44">
        <w:rPr>
          <w:sz w:val="18"/>
          <w:szCs w:val="18"/>
          <w:lang w:val="en-GB"/>
        </w:rPr>
        <w:t xml:space="preserve"> View Publications, 2006, p. 246.</w:t>
      </w:r>
    </w:p>
  </w:footnote>
  <w:footnote w:id="20">
    <w:p w:rsidR="00265616" w:rsidRPr="001C7D44" w:rsidRDefault="00265616" w:rsidP="004647FC">
      <w:pPr>
        <w:pStyle w:val="Footnote"/>
        <w:spacing w:before="0" w:after="0"/>
        <w:jc w:val="left"/>
        <w:rPr>
          <w:sz w:val="18"/>
          <w:szCs w:val="18"/>
          <w:lang w:val="en-GB"/>
        </w:rPr>
      </w:pPr>
      <w:r w:rsidRPr="001C7D44">
        <w:rPr>
          <w:rStyle w:val="FootnoteReference"/>
          <w:sz w:val="18"/>
          <w:szCs w:val="18"/>
          <w:vertAlign w:val="baseline"/>
          <w:lang w:val="en-GB"/>
        </w:rPr>
        <w:footnoteRef/>
      </w:r>
      <w:r w:rsidRPr="001C7D44">
        <w:rPr>
          <w:sz w:val="18"/>
          <w:szCs w:val="18"/>
          <w:lang w:val="en-GB"/>
        </w:rPr>
        <w:t>.</w:t>
      </w:r>
      <w:r w:rsidRPr="001C7D44">
        <w:rPr>
          <w:sz w:val="18"/>
          <w:szCs w:val="18"/>
          <w:lang w:val="en-GB"/>
        </w:rPr>
        <w:tab/>
      </w:r>
      <w:r w:rsidRPr="001C7D44">
        <w:rPr>
          <w:sz w:val="18"/>
          <w:szCs w:val="18"/>
        </w:rPr>
        <w:t>Frankel</w:t>
      </w:r>
      <w:r w:rsidRPr="001C7D44">
        <w:rPr>
          <w:sz w:val="18"/>
          <w:szCs w:val="18"/>
          <w:lang w:val="en-GB"/>
        </w:rPr>
        <w:t>, p. 111.</w:t>
      </w:r>
    </w:p>
  </w:footnote>
  <w:footnote w:id="21">
    <w:p w:rsidR="00265616" w:rsidRPr="001C7D44" w:rsidRDefault="00265616" w:rsidP="004647FC">
      <w:pPr>
        <w:pStyle w:val="Footnote"/>
        <w:spacing w:before="0" w:after="0"/>
        <w:jc w:val="left"/>
        <w:rPr>
          <w:sz w:val="18"/>
          <w:szCs w:val="18"/>
          <w:lang w:val="en-GB"/>
        </w:rPr>
      </w:pPr>
      <w:r w:rsidRPr="001C7D44">
        <w:rPr>
          <w:rStyle w:val="FootnoteReference"/>
          <w:sz w:val="18"/>
          <w:szCs w:val="18"/>
          <w:vertAlign w:val="baseline"/>
          <w:lang w:val="en-GB"/>
        </w:rPr>
        <w:footnoteRef/>
      </w:r>
      <w:r w:rsidRPr="001C7D44">
        <w:rPr>
          <w:sz w:val="18"/>
          <w:szCs w:val="18"/>
          <w:lang w:val="en-GB"/>
        </w:rPr>
        <w:t>.</w:t>
      </w:r>
      <w:r w:rsidRPr="001C7D44">
        <w:rPr>
          <w:sz w:val="18"/>
          <w:szCs w:val="18"/>
          <w:lang w:val="en-GB"/>
        </w:rPr>
        <w:tab/>
      </w:r>
      <w:r w:rsidRPr="001C7D44">
        <w:rPr>
          <w:snapToGrid w:val="0"/>
          <w:sz w:val="18"/>
          <w:szCs w:val="18"/>
          <w:lang w:val="en-GB"/>
        </w:rPr>
        <w:t xml:space="preserve">Korean Society for </w:t>
      </w:r>
      <w:r w:rsidRPr="001C7D44">
        <w:rPr>
          <w:sz w:val="18"/>
          <w:szCs w:val="18"/>
        </w:rPr>
        <w:t>Molecular</w:t>
      </w:r>
      <w:r w:rsidRPr="001C7D44">
        <w:rPr>
          <w:snapToGrid w:val="0"/>
          <w:sz w:val="18"/>
          <w:szCs w:val="18"/>
          <w:lang w:val="en-GB"/>
        </w:rPr>
        <w:t xml:space="preserve"> and Cellular Biology</w:t>
      </w:r>
      <w:r w:rsidRPr="001C7D44">
        <w:rPr>
          <w:b/>
          <w:snapToGrid w:val="0"/>
          <w:sz w:val="18"/>
          <w:szCs w:val="18"/>
          <w:lang w:val="en-GB"/>
        </w:rPr>
        <w:t>,</w:t>
      </w:r>
      <w:r w:rsidRPr="001C7D44">
        <w:rPr>
          <w:snapToGrid w:val="0"/>
          <w:sz w:val="18"/>
          <w:szCs w:val="18"/>
          <w:lang w:val="en-GB"/>
        </w:rPr>
        <w:t xml:space="preserve"> Charter of Ethics for Life Science Researchers, </w:t>
      </w:r>
      <w:hyperlink r:id="rId15" w:history="1">
        <w:r w:rsidRPr="001C7D44">
          <w:rPr>
            <w:rStyle w:val="Hyperlink"/>
            <w:snapToGrid w:val="0"/>
            <w:sz w:val="18"/>
            <w:szCs w:val="18"/>
            <w:lang w:val="en-GB"/>
          </w:rPr>
          <w:t>http://www.ksmcb.or.kr/eng/data/Charter%20of%20Ethics%20for%20Life%20Science%20Researchers.pdf</w:t>
        </w:r>
      </w:hyperlink>
      <w:r w:rsidRPr="001C7D44">
        <w:rPr>
          <w:snapToGrid w:val="0"/>
          <w:sz w:val="18"/>
          <w:szCs w:val="18"/>
          <w:lang w:val="en-GB"/>
        </w:rPr>
        <w:t xml:space="preserve"> </w:t>
      </w:r>
      <w:proofErr w:type="spellStart"/>
      <w:r w:rsidRPr="001C7D44">
        <w:rPr>
          <w:snapToGrid w:val="0"/>
          <w:sz w:val="18"/>
          <w:szCs w:val="18"/>
          <w:lang w:val="en-GB"/>
        </w:rPr>
        <w:t>Consulté</w:t>
      </w:r>
      <w:proofErr w:type="spellEnd"/>
      <w:r w:rsidRPr="001C7D44">
        <w:rPr>
          <w:snapToGrid w:val="0"/>
          <w:sz w:val="18"/>
          <w:szCs w:val="18"/>
          <w:lang w:val="en-GB"/>
        </w:rPr>
        <w:t xml:space="preserve"> le 4 </w:t>
      </w:r>
      <w:proofErr w:type="spellStart"/>
      <w:r w:rsidRPr="001C7D44">
        <w:rPr>
          <w:snapToGrid w:val="0"/>
          <w:sz w:val="18"/>
          <w:szCs w:val="18"/>
          <w:lang w:val="en-GB"/>
        </w:rPr>
        <w:t>février</w:t>
      </w:r>
      <w:proofErr w:type="spellEnd"/>
      <w:r w:rsidRPr="001C7D44">
        <w:rPr>
          <w:snapToGrid w:val="0"/>
          <w:sz w:val="18"/>
          <w:szCs w:val="18"/>
          <w:lang w:val="en-GB"/>
        </w:rPr>
        <w:t xml:space="preserve"> 2015.</w:t>
      </w:r>
    </w:p>
  </w:footnote>
  <w:footnote w:id="22">
    <w:p w:rsidR="00265616" w:rsidRPr="00872A9A" w:rsidRDefault="00265616" w:rsidP="004647FC">
      <w:pPr>
        <w:pStyle w:val="Footnote"/>
        <w:spacing w:before="0" w:after="0"/>
        <w:jc w:val="left"/>
        <w:rPr>
          <w:sz w:val="18"/>
          <w:szCs w:val="18"/>
          <w:lang w:val="en-GB"/>
        </w:rPr>
      </w:pPr>
      <w:r w:rsidRPr="00903566">
        <w:rPr>
          <w:rStyle w:val="FootnoteReference"/>
          <w:sz w:val="18"/>
          <w:szCs w:val="18"/>
          <w:vertAlign w:val="baseline"/>
          <w:lang w:val="en-GB"/>
        </w:rPr>
        <w:footnoteRef/>
      </w:r>
      <w:r w:rsidRPr="00903566">
        <w:rPr>
          <w:sz w:val="18"/>
          <w:szCs w:val="18"/>
          <w:lang w:val="en-GB"/>
        </w:rPr>
        <w:t>.</w:t>
      </w:r>
      <w:r w:rsidRPr="00656019">
        <w:rPr>
          <w:lang w:val="en-GB"/>
        </w:rPr>
        <w:tab/>
      </w:r>
      <w:r w:rsidRPr="00872A9A">
        <w:rPr>
          <w:snapToGrid w:val="0"/>
          <w:sz w:val="18"/>
          <w:szCs w:val="18"/>
          <w:lang w:val="en-GB"/>
        </w:rPr>
        <w:t>Lichtenberg</w:t>
      </w:r>
      <w:r w:rsidRPr="00872A9A">
        <w:rPr>
          <w:sz w:val="18"/>
          <w:szCs w:val="18"/>
          <w:lang w:val="en-GB"/>
        </w:rPr>
        <w:t>, p. 25.</w:t>
      </w:r>
    </w:p>
  </w:footnote>
  <w:footnote w:id="23">
    <w:p w:rsidR="00265616" w:rsidRPr="00872A9A" w:rsidRDefault="00265616" w:rsidP="004647FC">
      <w:pPr>
        <w:pStyle w:val="Footnote"/>
        <w:spacing w:before="0" w:after="0"/>
        <w:jc w:val="left"/>
        <w:rPr>
          <w:sz w:val="18"/>
          <w:szCs w:val="18"/>
          <w:lang w:val="en-GB"/>
        </w:rPr>
      </w:pPr>
      <w:r w:rsidRPr="00872A9A">
        <w:rPr>
          <w:rStyle w:val="FootnoteReference"/>
          <w:sz w:val="18"/>
          <w:szCs w:val="18"/>
          <w:vertAlign w:val="baseline"/>
          <w:lang w:val="en-GB"/>
        </w:rPr>
        <w:footnoteRef/>
      </w:r>
      <w:r w:rsidRPr="00872A9A">
        <w:rPr>
          <w:sz w:val="18"/>
          <w:szCs w:val="18"/>
          <w:lang w:val="en-GB"/>
        </w:rPr>
        <w:t>.</w:t>
      </w:r>
      <w:r w:rsidRPr="00872A9A">
        <w:rPr>
          <w:sz w:val="18"/>
          <w:szCs w:val="18"/>
          <w:lang w:val="en-GB"/>
        </w:rPr>
        <w:tab/>
        <w:t xml:space="preserve">Korean Society for </w:t>
      </w:r>
      <w:r w:rsidRPr="00872A9A">
        <w:rPr>
          <w:snapToGrid w:val="0"/>
          <w:sz w:val="18"/>
          <w:szCs w:val="18"/>
          <w:lang w:val="en-GB"/>
        </w:rPr>
        <w:t>Molecular</w:t>
      </w:r>
      <w:r w:rsidRPr="00872A9A">
        <w:rPr>
          <w:sz w:val="18"/>
          <w:szCs w:val="18"/>
          <w:lang w:val="en-GB"/>
        </w:rPr>
        <w:t xml:space="preserve"> and Cellular Biology, ‘Charter…’</w:t>
      </w:r>
    </w:p>
  </w:footnote>
  <w:footnote w:id="24">
    <w:p w:rsidR="00265616" w:rsidRPr="00872A9A" w:rsidRDefault="00265616" w:rsidP="004647FC">
      <w:pPr>
        <w:pStyle w:val="Footnote"/>
        <w:spacing w:before="0" w:after="0"/>
        <w:jc w:val="left"/>
        <w:rPr>
          <w:sz w:val="18"/>
          <w:szCs w:val="18"/>
          <w:lang w:val="en-GB"/>
        </w:rPr>
      </w:pPr>
      <w:r w:rsidRPr="00872A9A">
        <w:rPr>
          <w:rStyle w:val="FootnoteReference"/>
          <w:sz w:val="18"/>
          <w:szCs w:val="18"/>
          <w:vertAlign w:val="baseline"/>
          <w:lang w:val="en-GB"/>
        </w:rPr>
        <w:footnoteRef/>
      </w:r>
      <w:r w:rsidRPr="00872A9A">
        <w:rPr>
          <w:sz w:val="18"/>
          <w:szCs w:val="18"/>
          <w:lang w:val="en-GB"/>
        </w:rPr>
        <w:t>.</w:t>
      </w:r>
      <w:r w:rsidRPr="00872A9A">
        <w:rPr>
          <w:sz w:val="18"/>
          <w:szCs w:val="18"/>
          <w:lang w:val="en-GB"/>
        </w:rPr>
        <w:tab/>
      </w:r>
      <w:r w:rsidRPr="00872A9A">
        <w:rPr>
          <w:snapToGrid w:val="0"/>
          <w:sz w:val="18"/>
          <w:szCs w:val="18"/>
          <w:lang w:val="en-GB"/>
        </w:rPr>
        <w:t>RESPECT</w:t>
      </w:r>
      <w:r w:rsidRPr="00872A9A">
        <w:rPr>
          <w:sz w:val="18"/>
          <w:szCs w:val="18"/>
          <w:lang w:val="en-GB"/>
        </w:rPr>
        <w:t xml:space="preserve"> Project, ‘The RESPECT code…’</w:t>
      </w:r>
    </w:p>
  </w:footnote>
  <w:footnote w:id="25">
    <w:p w:rsidR="00265616" w:rsidRPr="00E65BCD" w:rsidRDefault="00265616" w:rsidP="004647FC">
      <w:pPr>
        <w:pStyle w:val="Footnote"/>
        <w:spacing w:before="0" w:after="0"/>
        <w:jc w:val="left"/>
        <w:rPr>
          <w:sz w:val="18"/>
          <w:szCs w:val="18"/>
          <w:lang w:val="fr-FR"/>
        </w:rPr>
      </w:pPr>
      <w:r w:rsidRPr="00872A9A">
        <w:rPr>
          <w:rStyle w:val="FootnoteReference"/>
          <w:sz w:val="18"/>
          <w:szCs w:val="18"/>
          <w:vertAlign w:val="baseline"/>
          <w:lang w:val="en-GB"/>
        </w:rPr>
        <w:footnoteRef/>
      </w:r>
      <w:r w:rsidRPr="00E65BCD">
        <w:rPr>
          <w:sz w:val="18"/>
          <w:szCs w:val="18"/>
          <w:lang w:val="fr-FR"/>
        </w:rPr>
        <w:t>.</w:t>
      </w:r>
      <w:r w:rsidRPr="00E65BCD">
        <w:rPr>
          <w:sz w:val="18"/>
          <w:szCs w:val="18"/>
          <w:lang w:val="fr-FR"/>
        </w:rPr>
        <w:tab/>
      </w:r>
      <w:r w:rsidRPr="00E65BCD">
        <w:rPr>
          <w:snapToGrid w:val="0"/>
          <w:sz w:val="18"/>
          <w:szCs w:val="18"/>
          <w:lang w:val="fr-FR"/>
        </w:rPr>
        <w:t>Lichtenberg</w:t>
      </w:r>
      <w:r w:rsidRPr="00E65BCD">
        <w:rPr>
          <w:sz w:val="18"/>
          <w:szCs w:val="18"/>
          <w:lang w:val="fr-FR"/>
        </w:rPr>
        <w:t>, p. 25.</w:t>
      </w:r>
    </w:p>
  </w:footnote>
  <w:footnote w:id="26">
    <w:p w:rsidR="00265616" w:rsidRPr="006C1699" w:rsidRDefault="00265616" w:rsidP="00FE029F">
      <w:pPr>
        <w:pStyle w:val="Footnote"/>
        <w:spacing w:before="0" w:after="0"/>
        <w:jc w:val="left"/>
        <w:rPr>
          <w:sz w:val="18"/>
          <w:szCs w:val="18"/>
          <w:lang w:val="fr-FR"/>
        </w:rPr>
      </w:pPr>
      <w:r w:rsidRPr="00872A9A">
        <w:rPr>
          <w:rStyle w:val="FootnoteReference"/>
          <w:sz w:val="18"/>
          <w:szCs w:val="18"/>
          <w:vertAlign w:val="baseline"/>
          <w:lang w:val="en-GB"/>
        </w:rPr>
        <w:footnoteRef/>
      </w:r>
      <w:r w:rsidRPr="006C1699">
        <w:rPr>
          <w:sz w:val="18"/>
          <w:szCs w:val="18"/>
          <w:lang w:val="fr-FR"/>
        </w:rPr>
        <w:t>.</w:t>
      </w:r>
      <w:r w:rsidRPr="006C1699">
        <w:rPr>
          <w:sz w:val="18"/>
          <w:szCs w:val="18"/>
          <w:lang w:val="fr-FR"/>
        </w:rPr>
        <w:tab/>
      </w:r>
      <w:r w:rsidRPr="00CF6399">
        <w:rPr>
          <w:snapToGrid w:val="0"/>
          <w:sz w:val="18"/>
          <w:szCs w:val="18"/>
          <w:lang w:val="fr-FR"/>
        </w:rPr>
        <w:t xml:space="preserve">Association canadienne d’archéologie, Principes de conduite éthique, </w:t>
      </w:r>
      <w:hyperlink r:id="rId16" w:history="1">
        <w:r w:rsidRPr="00CF6399">
          <w:rPr>
            <w:rStyle w:val="Hyperlink"/>
            <w:snapToGrid w:val="0"/>
            <w:sz w:val="18"/>
            <w:szCs w:val="18"/>
            <w:lang w:val="fr-FR"/>
          </w:rPr>
          <w:t>http://canadianarchaeology.com/caa/about/ethics/principles-ethical-conduct</w:t>
        </w:r>
      </w:hyperlink>
      <w:r w:rsidRPr="00CF6399">
        <w:rPr>
          <w:rStyle w:val="Hyperlink"/>
          <w:snapToGrid w:val="0"/>
          <w:sz w:val="18"/>
          <w:szCs w:val="18"/>
          <w:u w:val="none"/>
          <w:lang w:val="fr-FR"/>
        </w:rPr>
        <w:t xml:space="preserve">; </w:t>
      </w:r>
      <w:r w:rsidRPr="00CF6399">
        <w:rPr>
          <w:snapToGrid w:val="0"/>
          <w:sz w:val="18"/>
          <w:szCs w:val="18"/>
          <w:lang w:val="fr-FR"/>
        </w:rPr>
        <w:t>Enoncé de principes d’éthique</w:t>
      </w:r>
      <w:r>
        <w:rPr>
          <w:snapToGrid w:val="0"/>
          <w:sz w:val="18"/>
          <w:szCs w:val="18"/>
          <w:lang w:val="fr-FR"/>
        </w:rPr>
        <w:t xml:space="preserve"> touchant les Autochtone</w:t>
      </w:r>
      <w:r w:rsidRPr="00CF6399">
        <w:rPr>
          <w:snapToGrid w:val="0"/>
          <w:sz w:val="18"/>
          <w:szCs w:val="18"/>
          <w:lang w:val="fr-FR"/>
        </w:rPr>
        <w:t xml:space="preserve">, </w:t>
      </w:r>
      <w:hyperlink r:id="rId17" w:history="1">
        <w:r w:rsidRPr="00CF6399">
          <w:rPr>
            <w:rStyle w:val="Hyperlink"/>
            <w:bCs/>
            <w:snapToGrid w:val="0"/>
            <w:sz w:val="18"/>
            <w:szCs w:val="18"/>
            <w:lang w:val="fr-FR"/>
          </w:rPr>
          <w:t>http://canadianarchaeology.com/caa/statement-principles-ethical-conduct-pertaining-aboriginal-peoples</w:t>
        </w:r>
      </w:hyperlink>
      <w:r w:rsidRPr="00CF6399">
        <w:rPr>
          <w:rStyle w:val="Hyperlink"/>
          <w:bCs/>
          <w:snapToGrid w:val="0"/>
          <w:color w:val="auto"/>
          <w:sz w:val="18"/>
          <w:szCs w:val="18"/>
          <w:u w:val="none"/>
          <w:lang w:val="fr-FR"/>
        </w:rPr>
        <w:t xml:space="preserve">. </w:t>
      </w:r>
      <w:r>
        <w:rPr>
          <w:rStyle w:val="Hyperlink"/>
          <w:bCs/>
          <w:snapToGrid w:val="0"/>
          <w:color w:val="auto"/>
          <w:sz w:val="18"/>
          <w:szCs w:val="18"/>
          <w:u w:val="none"/>
          <w:lang w:val="fr-FR"/>
        </w:rPr>
        <w:t>É</w:t>
      </w:r>
      <w:r w:rsidRPr="00CF6399">
        <w:rPr>
          <w:rStyle w:val="Hyperlink"/>
          <w:bCs/>
          <w:snapToGrid w:val="0"/>
          <w:color w:val="auto"/>
          <w:sz w:val="18"/>
          <w:szCs w:val="18"/>
          <w:u w:val="none"/>
          <w:lang w:val="fr-FR"/>
        </w:rPr>
        <w:t xml:space="preserve">galement en français. </w:t>
      </w:r>
      <w:r w:rsidRPr="006C1699">
        <w:rPr>
          <w:rStyle w:val="Hyperlink"/>
          <w:bCs/>
          <w:snapToGrid w:val="0"/>
          <w:color w:val="auto"/>
          <w:sz w:val="18"/>
          <w:szCs w:val="18"/>
          <w:u w:val="none"/>
          <w:lang w:val="fr-FR"/>
        </w:rPr>
        <w:t>Consulté le 4 février 2015.</w:t>
      </w:r>
    </w:p>
  </w:footnote>
  <w:footnote w:id="27">
    <w:p w:rsidR="00265616" w:rsidRPr="006C1699" w:rsidRDefault="00265616" w:rsidP="004647FC">
      <w:pPr>
        <w:pStyle w:val="Footnote"/>
        <w:spacing w:before="0" w:after="0"/>
        <w:jc w:val="left"/>
        <w:rPr>
          <w:sz w:val="18"/>
          <w:szCs w:val="18"/>
          <w:lang w:val="fr-FR"/>
        </w:rPr>
      </w:pPr>
      <w:r w:rsidRPr="00872A9A">
        <w:rPr>
          <w:rStyle w:val="FootnoteReference"/>
          <w:sz w:val="18"/>
          <w:szCs w:val="18"/>
          <w:vertAlign w:val="baseline"/>
          <w:lang w:val="en-GB"/>
        </w:rPr>
        <w:footnoteRef/>
      </w:r>
      <w:r w:rsidRPr="006C1699">
        <w:rPr>
          <w:sz w:val="18"/>
          <w:szCs w:val="18"/>
          <w:lang w:val="fr-FR"/>
        </w:rPr>
        <w:t>.</w:t>
      </w:r>
      <w:r w:rsidRPr="006C1699">
        <w:rPr>
          <w:sz w:val="18"/>
          <w:szCs w:val="18"/>
          <w:lang w:val="fr-FR"/>
        </w:rPr>
        <w:tab/>
      </w:r>
      <w:r w:rsidRPr="00625FA4">
        <w:rPr>
          <w:sz w:val="18"/>
          <w:szCs w:val="18"/>
          <w:lang w:val="fr-FR"/>
        </w:rPr>
        <w:t xml:space="preserve">UNESCO, </w:t>
      </w:r>
      <w:r>
        <w:rPr>
          <w:sz w:val="18"/>
          <w:szCs w:val="18"/>
          <w:lang w:val="fr-FR"/>
        </w:rPr>
        <w:t>« </w:t>
      </w:r>
      <w:r w:rsidRPr="00625FA4">
        <w:rPr>
          <w:sz w:val="18"/>
          <w:szCs w:val="18"/>
          <w:lang w:val="fr-FR"/>
        </w:rPr>
        <w:t>Code international d’éthique pour les négociants en biens culturel</w:t>
      </w:r>
      <w:r>
        <w:rPr>
          <w:sz w:val="18"/>
          <w:szCs w:val="18"/>
          <w:lang w:val="fr-FR"/>
        </w:rPr>
        <w:t>s »</w:t>
      </w:r>
      <w:r w:rsidRPr="00625FA4">
        <w:rPr>
          <w:sz w:val="18"/>
          <w:szCs w:val="18"/>
          <w:lang w:val="fr-FR"/>
        </w:rPr>
        <w:t xml:space="preserve">, </w:t>
      </w:r>
      <w:hyperlink r:id="rId18" w:history="1">
        <w:r w:rsidRPr="00625FA4">
          <w:rPr>
            <w:rStyle w:val="Hyperlink"/>
            <w:snapToGrid w:val="0"/>
            <w:sz w:val="18"/>
            <w:szCs w:val="18"/>
            <w:lang w:val="fr-FR"/>
          </w:rPr>
          <w:t>http://unesdoc.unesco.org/images/0012/001213/121320M.pdf</w:t>
        </w:r>
      </w:hyperlink>
      <w:r w:rsidRPr="00625FA4">
        <w:rPr>
          <w:rStyle w:val="Hyperlink"/>
          <w:snapToGrid w:val="0"/>
          <w:sz w:val="18"/>
          <w:szCs w:val="18"/>
          <w:u w:val="none"/>
          <w:lang w:val="fr-FR"/>
        </w:rPr>
        <w:t xml:space="preserve">. </w:t>
      </w:r>
      <w:r w:rsidRPr="00625FA4">
        <w:rPr>
          <w:rStyle w:val="Hyperlink"/>
          <w:snapToGrid w:val="0"/>
          <w:color w:val="auto"/>
          <w:sz w:val="18"/>
          <w:szCs w:val="18"/>
          <w:u w:val="none"/>
          <w:lang w:val="fr-FR"/>
        </w:rPr>
        <w:t xml:space="preserve">Disponible en anglais, français, espagnol, russe, chinois et arabe. </w:t>
      </w:r>
      <w:r w:rsidRPr="006C1699">
        <w:rPr>
          <w:rStyle w:val="Hyperlink"/>
          <w:snapToGrid w:val="0"/>
          <w:color w:val="auto"/>
          <w:sz w:val="18"/>
          <w:szCs w:val="18"/>
          <w:u w:val="none"/>
          <w:lang w:val="fr-FR"/>
        </w:rPr>
        <w:t>Consulté le 4 février 2015.</w:t>
      </w:r>
    </w:p>
  </w:footnote>
  <w:footnote w:id="28">
    <w:p w:rsidR="00265616" w:rsidRPr="006C1699" w:rsidRDefault="00265616" w:rsidP="00FE029F">
      <w:pPr>
        <w:pStyle w:val="Footnote"/>
        <w:spacing w:before="0" w:after="0"/>
        <w:jc w:val="left"/>
        <w:rPr>
          <w:sz w:val="18"/>
          <w:szCs w:val="18"/>
          <w:lang w:val="fr-FR"/>
        </w:rPr>
      </w:pPr>
      <w:r w:rsidRPr="00872A9A">
        <w:rPr>
          <w:rStyle w:val="FootnoteReference"/>
          <w:sz w:val="18"/>
          <w:szCs w:val="18"/>
          <w:vertAlign w:val="baseline"/>
          <w:lang w:val="en-GB"/>
        </w:rPr>
        <w:footnoteRef/>
      </w:r>
      <w:r w:rsidRPr="006C1699">
        <w:rPr>
          <w:sz w:val="18"/>
          <w:szCs w:val="18"/>
          <w:lang w:val="fr-FR"/>
        </w:rPr>
        <w:t>.</w:t>
      </w:r>
      <w:r w:rsidRPr="006C1699">
        <w:rPr>
          <w:sz w:val="18"/>
          <w:szCs w:val="18"/>
          <w:lang w:val="fr-FR"/>
        </w:rPr>
        <w:tab/>
        <w:t xml:space="preserve">Institut international de statistique (IIS), </w:t>
      </w:r>
      <w:r>
        <w:rPr>
          <w:sz w:val="18"/>
          <w:szCs w:val="18"/>
          <w:lang w:val="fr-FR"/>
        </w:rPr>
        <w:t>« </w:t>
      </w:r>
      <w:proofErr w:type="spellStart"/>
      <w:r w:rsidRPr="006C1699">
        <w:rPr>
          <w:sz w:val="18"/>
          <w:szCs w:val="18"/>
          <w:lang w:val="fr-FR"/>
        </w:rPr>
        <w:t>Declaration</w:t>
      </w:r>
      <w:proofErr w:type="spellEnd"/>
      <w:r w:rsidRPr="006C1699">
        <w:rPr>
          <w:sz w:val="18"/>
          <w:szCs w:val="18"/>
          <w:lang w:val="fr-FR"/>
        </w:rPr>
        <w:t xml:space="preserve"> on Professional </w:t>
      </w:r>
      <w:proofErr w:type="spellStart"/>
      <w:r w:rsidRPr="006C1699">
        <w:rPr>
          <w:sz w:val="18"/>
          <w:szCs w:val="18"/>
          <w:lang w:val="fr-FR"/>
        </w:rPr>
        <w:t>Ethics</w:t>
      </w:r>
      <w:proofErr w:type="spellEnd"/>
      <w:r>
        <w:rPr>
          <w:sz w:val="18"/>
          <w:szCs w:val="18"/>
          <w:lang w:val="fr-FR"/>
        </w:rPr>
        <w:t> »</w:t>
      </w:r>
      <w:r w:rsidRPr="006C1699">
        <w:rPr>
          <w:sz w:val="18"/>
          <w:szCs w:val="18"/>
          <w:lang w:val="fr-FR"/>
        </w:rPr>
        <w:t xml:space="preserve">, </w:t>
      </w:r>
      <w:hyperlink r:id="rId19" w:history="1">
        <w:r w:rsidRPr="006C1699">
          <w:rPr>
            <w:rStyle w:val="Hyperlink"/>
            <w:bCs/>
            <w:snapToGrid w:val="0"/>
            <w:sz w:val="18"/>
            <w:szCs w:val="18"/>
            <w:lang w:val="fr-FR"/>
          </w:rPr>
          <w:t>http://www.isi-web.org/about-isi/professional-ethics/43-about/about/296-declarationprofessionalethics-2010uk</w:t>
        </w:r>
      </w:hyperlink>
      <w:r w:rsidRPr="006C1699">
        <w:rPr>
          <w:rStyle w:val="Hyperlink"/>
          <w:bCs/>
          <w:snapToGrid w:val="0"/>
          <w:color w:val="auto"/>
          <w:sz w:val="18"/>
          <w:szCs w:val="18"/>
          <w:u w:val="none"/>
          <w:lang w:val="fr-FR"/>
        </w:rPr>
        <w:t xml:space="preserve">; Background Documentation and </w:t>
      </w:r>
      <w:proofErr w:type="spellStart"/>
      <w:r w:rsidRPr="006C1699">
        <w:rPr>
          <w:rStyle w:val="Hyperlink"/>
          <w:bCs/>
          <w:snapToGrid w:val="0"/>
          <w:color w:val="auto"/>
          <w:sz w:val="18"/>
          <w:szCs w:val="18"/>
          <w:u w:val="none"/>
          <w:lang w:val="fr-FR"/>
        </w:rPr>
        <w:t>Bibliography</w:t>
      </w:r>
      <w:proofErr w:type="spellEnd"/>
      <w:r w:rsidRPr="006C1699">
        <w:rPr>
          <w:rStyle w:val="Hyperlink"/>
          <w:bCs/>
          <w:snapToGrid w:val="0"/>
          <w:color w:val="auto"/>
          <w:sz w:val="18"/>
          <w:szCs w:val="18"/>
          <w:u w:val="none"/>
          <w:lang w:val="fr-FR"/>
        </w:rPr>
        <w:t xml:space="preserve">, </w:t>
      </w:r>
      <w:hyperlink r:id="rId20" w:history="1">
        <w:r w:rsidRPr="006C1699">
          <w:rPr>
            <w:rStyle w:val="Hyperlink"/>
            <w:bCs/>
            <w:snapToGrid w:val="0"/>
            <w:sz w:val="18"/>
            <w:szCs w:val="18"/>
            <w:lang w:val="fr-FR"/>
          </w:rPr>
          <w:t>http://www.isi-web.org/about-isi/professional-ethics/43-about/about/296-declarationprofessionalethics-2010uk</w:t>
        </w:r>
      </w:hyperlink>
      <w:r w:rsidRPr="006C1699">
        <w:rPr>
          <w:bCs/>
          <w:snapToGrid w:val="0"/>
          <w:sz w:val="18"/>
          <w:szCs w:val="18"/>
          <w:lang w:val="fr-FR"/>
        </w:rPr>
        <w:t>. Consulté le 4 février 2015.</w:t>
      </w:r>
    </w:p>
  </w:footnote>
  <w:footnote w:id="29">
    <w:p w:rsidR="00265616" w:rsidRPr="00CF6399" w:rsidRDefault="00265616" w:rsidP="004647FC">
      <w:pPr>
        <w:pStyle w:val="Footnote"/>
        <w:spacing w:before="0" w:after="0"/>
        <w:jc w:val="left"/>
        <w:rPr>
          <w:sz w:val="18"/>
          <w:szCs w:val="18"/>
          <w:lang w:val="fr-FR"/>
        </w:rPr>
      </w:pPr>
      <w:r w:rsidRPr="00872A9A">
        <w:rPr>
          <w:rStyle w:val="FootnoteReference"/>
          <w:sz w:val="18"/>
          <w:szCs w:val="18"/>
          <w:vertAlign w:val="baseline"/>
          <w:lang w:val="en-GB"/>
        </w:rPr>
        <w:footnoteRef/>
      </w:r>
      <w:r w:rsidRPr="00265616">
        <w:rPr>
          <w:sz w:val="18"/>
          <w:szCs w:val="18"/>
        </w:rPr>
        <w:t>.</w:t>
      </w:r>
      <w:r w:rsidRPr="00265616">
        <w:rPr>
          <w:sz w:val="18"/>
          <w:szCs w:val="18"/>
        </w:rPr>
        <w:tab/>
        <w:t xml:space="preserve">Social Research Association, « Ethics Guidelines », 2003, p. 10, </w:t>
      </w:r>
      <w:hyperlink r:id="rId21" w:history="1">
        <w:r w:rsidRPr="00FD3FEE">
          <w:rPr>
            <w:rStyle w:val="Hyperlink"/>
            <w:sz w:val="18"/>
            <w:szCs w:val="18"/>
          </w:rPr>
          <w:t>http://the-sra.org.uk/wp-content/uploads/ethics03.pdf</w:t>
        </w:r>
      </w:hyperlink>
      <w:r w:rsidRPr="00FD3FEE">
        <w:rPr>
          <w:rStyle w:val="Hyperlink"/>
          <w:color w:val="auto"/>
          <w:sz w:val="18"/>
          <w:szCs w:val="18"/>
          <w:u w:val="none"/>
        </w:rPr>
        <w:t xml:space="preserve">. </w:t>
      </w:r>
      <w:r w:rsidRPr="00CF6399">
        <w:rPr>
          <w:rStyle w:val="Hyperlink"/>
          <w:color w:val="auto"/>
          <w:sz w:val="18"/>
          <w:szCs w:val="18"/>
          <w:u w:val="none"/>
          <w:lang w:val="fr-FR"/>
        </w:rPr>
        <w:t>Consulté le 4 février 2015.</w:t>
      </w:r>
    </w:p>
  </w:footnote>
  <w:footnote w:id="30">
    <w:p w:rsidR="00265616" w:rsidRPr="00CF6399" w:rsidRDefault="00265616" w:rsidP="004647FC">
      <w:pPr>
        <w:pStyle w:val="Footnote"/>
        <w:spacing w:before="0" w:after="0"/>
        <w:jc w:val="left"/>
        <w:rPr>
          <w:sz w:val="18"/>
          <w:szCs w:val="18"/>
          <w:lang w:val="fr-FR"/>
        </w:rPr>
      </w:pPr>
      <w:r w:rsidRPr="00903566">
        <w:rPr>
          <w:rStyle w:val="FootnoteReference"/>
          <w:sz w:val="18"/>
          <w:szCs w:val="18"/>
          <w:vertAlign w:val="baseline"/>
          <w:lang w:val="en-GB"/>
        </w:rPr>
        <w:footnoteRef/>
      </w:r>
      <w:r w:rsidRPr="00903566">
        <w:rPr>
          <w:sz w:val="18"/>
          <w:szCs w:val="18"/>
          <w:lang w:val="fr-FR"/>
        </w:rPr>
        <w:t>.</w:t>
      </w:r>
      <w:r w:rsidRPr="00CF6399">
        <w:rPr>
          <w:lang w:val="fr-FR"/>
        </w:rPr>
        <w:tab/>
      </w:r>
      <w:r w:rsidRPr="00CF6399">
        <w:rPr>
          <w:sz w:val="18"/>
          <w:szCs w:val="18"/>
          <w:lang w:val="fr-FR"/>
        </w:rPr>
        <w:t>Lichtenberg, p. 26.</w:t>
      </w:r>
    </w:p>
  </w:footnote>
  <w:footnote w:id="31">
    <w:p w:rsidR="00265616" w:rsidRPr="00F65375" w:rsidRDefault="00265616" w:rsidP="004647FC">
      <w:pPr>
        <w:pStyle w:val="Footnote"/>
        <w:spacing w:before="0" w:after="0"/>
        <w:jc w:val="left"/>
        <w:rPr>
          <w:sz w:val="18"/>
          <w:szCs w:val="18"/>
          <w:lang w:val="en-GB"/>
        </w:rPr>
      </w:pPr>
      <w:r w:rsidRPr="00F65375">
        <w:rPr>
          <w:rStyle w:val="FootnoteReference"/>
          <w:sz w:val="18"/>
          <w:szCs w:val="18"/>
          <w:vertAlign w:val="baseline"/>
          <w:lang w:val="en-GB"/>
        </w:rPr>
        <w:footnoteRef/>
      </w:r>
      <w:r w:rsidRPr="006C1699">
        <w:rPr>
          <w:sz w:val="18"/>
          <w:szCs w:val="18"/>
          <w:lang w:val="fr-FR"/>
        </w:rPr>
        <w:t>.</w:t>
      </w:r>
      <w:r w:rsidRPr="006C1699">
        <w:rPr>
          <w:sz w:val="18"/>
          <w:szCs w:val="18"/>
          <w:lang w:val="fr-FR"/>
        </w:rPr>
        <w:tab/>
      </w:r>
      <w:r w:rsidRPr="00CF6399">
        <w:rPr>
          <w:sz w:val="18"/>
          <w:szCs w:val="18"/>
          <w:lang w:val="fr-FR"/>
        </w:rPr>
        <w:t xml:space="preserve">Fédération nationale </w:t>
      </w:r>
      <w:proofErr w:type="gramStart"/>
      <w:r w:rsidRPr="00CF6399">
        <w:rPr>
          <w:sz w:val="18"/>
          <w:szCs w:val="18"/>
          <w:lang w:val="fr-FR"/>
        </w:rPr>
        <w:t xml:space="preserve">des journaliste brésiliens, </w:t>
      </w:r>
      <w:r>
        <w:rPr>
          <w:sz w:val="18"/>
          <w:szCs w:val="18"/>
          <w:lang w:val="fr-FR"/>
        </w:rPr>
        <w:t>« </w:t>
      </w:r>
      <w:r w:rsidRPr="00CF6399">
        <w:rPr>
          <w:sz w:val="18"/>
          <w:szCs w:val="18"/>
          <w:lang w:val="fr-FR"/>
        </w:rPr>
        <w:t>Code d’éthique</w:t>
      </w:r>
      <w:r>
        <w:rPr>
          <w:sz w:val="18"/>
          <w:szCs w:val="18"/>
          <w:lang w:val="fr-FR"/>
        </w:rPr>
        <w:t> »</w:t>
      </w:r>
      <w:r w:rsidR="0036263B">
        <w:rPr>
          <w:sz w:val="18"/>
          <w:szCs w:val="18"/>
          <w:lang w:val="fr-FR"/>
        </w:rPr>
        <w:t xml:space="preserve"> </w:t>
      </w:r>
      <w:hyperlink r:id="rId22" w:history="1">
        <w:r w:rsidR="0036263B" w:rsidRPr="00FF7AD6">
          <w:rPr>
            <w:rStyle w:val="Hyperlink"/>
            <w:sz w:val="18"/>
            <w:szCs w:val="18"/>
            <w:lang w:val="fr-FR"/>
          </w:rPr>
          <w:t>http://www.rjionline.org/MAS-Codes-Brazil-Journalist</w:t>
        </w:r>
        <w:proofErr w:type="gramEnd"/>
      </w:hyperlink>
      <w:r w:rsidRPr="0036263B">
        <w:rPr>
          <w:rStyle w:val="Hyperlink"/>
          <w:snapToGrid w:val="0"/>
          <w:sz w:val="18"/>
          <w:szCs w:val="18"/>
          <w:u w:val="none"/>
          <w:lang w:val="fr-FR"/>
        </w:rPr>
        <w:t>.</w:t>
      </w:r>
      <w:r w:rsidRPr="00CF6399">
        <w:rPr>
          <w:rStyle w:val="Hyperlink"/>
          <w:snapToGrid w:val="0"/>
          <w:sz w:val="18"/>
          <w:szCs w:val="18"/>
          <w:u w:val="none"/>
          <w:lang w:val="fr-FR"/>
        </w:rPr>
        <w:t xml:space="preserve"> </w:t>
      </w:r>
      <w:proofErr w:type="spellStart"/>
      <w:proofErr w:type="gramStart"/>
      <w:r w:rsidRPr="00F65375">
        <w:rPr>
          <w:rStyle w:val="Hyperlink"/>
          <w:snapToGrid w:val="0"/>
          <w:color w:val="auto"/>
          <w:sz w:val="18"/>
          <w:szCs w:val="18"/>
          <w:u w:val="none"/>
          <w:lang w:val="en-GB"/>
        </w:rPr>
        <w:t>Consulté</w:t>
      </w:r>
      <w:proofErr w:type="spellEnd"/>
      <w:r w:rsidRPr="00F65375">
        <w:rPr>
          <w:rStyle w:val="Hyperlink"/>
          <w:snapToGrid w:val="0"/>
          <w:color w:val="auto"/>
          <w:sz w:val="18"/>
          <w:szCs w:val="18"/>
          <w:u w:val="none"/>
          <w:lang w:val="en-GB"/>
        </w:rPr>
        <w:t xml:space="preserve"> le 4 </w:t>
      </w:r>
      <w:proofErr w:type="spellStart"/>
      <w:r w:rsidRPr="00F65375">
        <w:rPr>
          <w:rStyle w:val="Hyperlink"/>
          <w:snapToGrid w:val="0"/>
          <w:color w:val="auto"/>
          <w:sz w:val="18"/>
          <w:szCs w:val="18"/>
          <w:u w:val="none"/>
          <w:lang w:val="en-GB"/>
        </w:rPr>
        <w:t>février</w:t>
      </w:r>
      <w:proofErr w:type="spellEnd"/>
      <w:r w:rsidRPr="00F65375">
        <w:rPr>
          <w:rStyle w:val="Hyperlink"/>
          <w:snapToGrid w:val="0"/>
          <w:color w:val="auto"/>
          <w:sz w:val="18"/>
          <w:szCs w:val="18"/>
          <w:u w:val="none"/>
          <w:lang w:val="en-GB"/>
        </w:rPr>
        <w:t xml:space="preserve"> 2015.</w:t>
      </w:r>
      <w:proofErr w:type="gramEnd"/>
    </w:p>
  </w:footnote>
  <w:footnote w:id="32">
    <w:p w:rsidR="00265616" w:rsidRPr="00F65375" w:rsidRDefault="00265616" w:rsidP="004647FC">
      <w:pPr>
        <w:pStyle w:val="Footnote"/>
        <w:spacing w:before="0" w:after="0"/>
        <w:jc w:val="left"/>
        <w:rPr>
          <w:sz w:val="18"/>
          <w:szCs w:val="18"/>
          <w:lang w:val="en-GB"/>
        </w:rPr>
      </w:pPr>
      <w:r w:rsidRPr="00F65375">
        <w:rPr>
          <w:rStyle w:val="FootnoteReference"/>
          <w:sz w:val="18"/>
          <w:szCs w:val="18"/>
          <w:vertAlign w:val="baseline"/>
          <w:lang w:val="en-GB"/>
        </w:rPr>
        <w:footnoteRef/>
      </w:r>
      <w:r w:rsidRPr="00F65375">
        <w:rPr>
          <w:sz w:val="18"/>
          <w:szCs w:val="18"/>
          <w:lang w:val="en-GB"/>
        </w:rPr>
        <w:tab/>
      </w:r>
      <w:proofErr w:type="gramStart"/>
      <w:r w:rsidRPr="00F65375">
        <w:rPr>
          <w:sz w:val="18"/>
          <w:szCs w:val="18"/>
          <w:lang w:val="en-GB"/>
        </w:rPr>
        <w:t xml:space="preserve">John Gledhill, A Statement on Ethics from the Chair, Association of Social Anthropologists of the UK and Commonwealth, </w:t>
      </w:r>
      <w:hyperlink r:id="rId23" w:history="1">
        <w:r w:rsidRPr="00F65375">
          <w:rPr>
            <w:rStyle w:val="Hyperlink"/>
            <w:snapToGrid w:val="0"/>
            <w:sz w:val="18"/>
            <w:szCs w:val="18"/>
            <w:lang w:val="en-GB"/>
          </w:rPr>
          <w:t>http://www.theasa.org/ethics.shtml</w:t>
        </w:r>
      </w:hyperlink>
      <w:r w:rsidRPr="00F65375">
        <w:rPr>
          <w:rStyle w:val="Hyperlink"/>
          <w:snapToGrid w:val="0"/>
          <w:sz w:val="18"/>
          <w:szCs w:val="18"/>
          <w:u w:val="none"/>
          <w:lang w:val="en-GB"/>
        </w:rPr>
        <w:t>.</w:t>
      </w:r>
      <w:proofErr w:type="gramEnd"/>
      <w:r w:rsidRPr="00F65375">
        <w:rPr>
          <w:rStyle w:val="Hyperlink"/>
          <w:snapToGrid w:val="0"/>
          <w:color w:val="auto"/>
          <w:sz w:val="18"/>
          <w:szCs w:val="18"/>
          <w:u w:val="none"/>
          <w:lang w:val="en-GB"/>
        </w:rPr>
        <w:t xml:space="preserve"> </w:t>
      </w:r>
      <w:proofErr w:type="spellStart"/>
      <w:proofErr w:type="gramStart"/>
      <w:r w:rsidRPr="00F65375">
        <w:rPr>
          <w:rStyle w:val="Hyperlink"/>
          <w:snapToGrid w:val="0"/>
          <w:color w:val="auto"/>
          <w:sz w:val="18"/>
          <w:szCs w:val="18"/>
          <w:u w:val="none"/>
          <w:lang w:val="en-GB"/>
        </w:rPr>
        <w:t>Consulté</w:t>
      </w:r>
      <w:proofErr w:type="spellEnd"/>
      <w:r w:rsidRPr="00F65375">
        <w:rPr>
          <w:rStyle w:val="Hyperlink"/>
          <w:snapToGrid w:val="0"/>
          <w:color w:val="auto"/>
          <w:sz w:val="18"/>
          <w:szCs w:val="18"/>
          <w:u w:val="none"/>
          <w:lang w:val="en-GB"/>
        </w:rPr>
        <w:t xml:space="preserve"> le 4 </w:t>
      </w:r>
      <w:proofErr w:type="spellStart"/>
      <w:r w:rsidRPr="00F65375">
        <w:rPr>
          <w:rStyle w:val="Hyperlink"/>
          <w:snapToGrid w:val="0"/>
          <w:color w:val="auto"/>
          <w:sz w:val="18"/>
          <w:szCs w:val="18"/>
          <w:u w:val="none"/>
          <w:lang w:val="en-GB"/>
        </w:rPr>
        <w:t>février</w:t>
      </w:r>
      <w:proofErr w:type="spellEnd"/>
      <w:r w:rsidRPr="00F65375">
        <w:rPr>
          <w:rStyle w:val="Hyperlink"/>
          <w:snapToGrid w:val="0"/>
          <w:color w:val="auto"/>
          <w:sz w:val="18"/>
          <w:szCs w:val="18"/>
          <w:u w:val="none"/>
          <w:lang w:val="en-GB"/>
        </w:rPr>
        <w:t xml:space="preserve"> 2015.</w:t>
      </w:r>
      <w:proofErr w:type="gramEnd"/>
    </w:p>
  </w:footnote>
  <w:footnote w:id="33">
    <w:p w:rsidR="00265616" w:rsidRPr="001D73F4" w:rsidRDefault="00265616" w:rsidP="004647FC">
      <w:pPr>
        <w:pStyle w:val="Footnote"/>
        <w:spacing w:before="0" w:after="0"/>
        <w:jc w:val="left"/>
        <w:rPr>
          <w:sz w:val="18"/>
          <w:szCs w:val="18"/>
          <w:lang w:val="fr-FR"/>
        </w:rPr>
      </w:pPr>
      <w:r w:rsidRPr="00F65375">
        <w:rPr>
          <w:rStyle w:val="FootnoteReference"/>
          <w:sz w:val="18"/>
          <w:szCs w:val="18"/>
          <w:vertAlign w:val="baseline"/>
          <w:lang w:val="en-GB"/>
        </w:rPr>
        <w:footnoteRef/>
      </w:r>
      <w:r w:rsidRPr="00F65375">
        <w:rPr>
          <w:sz w:val="18"/>
          <w:szCs w:val="18"/>
          <w:lang w:val="en-GB"/>
        </w:rPr>
        <w:t>.</w:t>
      </w:r>
      <w:r w:rsidRPr="00F65375">
        <w:rPr>
          <w:sz w:val="18"/>
          <w:szCs w:val="18"/>
          <w:lang w:val="en-GB"/>
        </w:rPr>
        <w:tab/>
      </w:r>
      <w:proofErr w:type="gramStart"/>
      <w:r w:rsidRPr="00F65375">
        <w:rPr>
          <w:snapToGrid w:val="0"/>
          <w:sz w:val="18"/>
          <w:szCs w:val="18"/>
          <w:lang w:val="en-GB"/>
        </w:rPr>
        <w:t xml:space="preserve">Association of Social Anthropologists of the UK and Commonwealth, </w:t>
      </w:r>
      <w:r>
        <w:rPr>
          <w:snapToGrid w:val="0"/>
          <w:sz w:val="18"/>
          <w:szCs w:val="18"/>
          <w:lang w:val="en-GB"/>
        </w:rPr>
        <w:t>“</w:t>
      </w:r>
      <w:r w:rsidRPr="00F65375">
        <w:rPr>
          <w:snapToGrid w:val="0"/>
          <w:sz w:val="18"/>
          <w:szCs w:val="18"/>
          <w:lang w:val="en-GB"/>
        </w:rPr>
        <w:t>Ethical Guideli</w:t>
      </w:r>
      <w:r>
        <w:rPr>
          <w:snapToGrid w:val="0"/>
          <w:sz w:val="18"/>
          <w:szCs w:val="18"/>
          <w:lang w:val="en-GB"/>
        </w:rPr>
        <w:t>nes for Good Research Practice</w:t>
      </w:r>
      <w:r>
        <w:rPr>
          <w:snapToGrid w:val="0"/>
          <w:sz w:val="18"/>
          <w:szCs w:val="18"/>
          <w:lang w:val="en-GB"/>
        </w:rPr>
        <w:t>”</w:t>
      </w:r>
      <w:r>
        <w:rPr>
          <w:snapToGrid w:val="0"/>
          <w:sz w:val="18"/>
          <w:szCs w:val="18"/>
          <w:lang w:val="en-GB"/>
        </w:rPr>
        <w:t>,</w:t>
      </w:r>
      <w:r w:rsidRPr="00F65375">
        <w:rPr>
          <w:snapToGrid w:val="0"/>
          <w:sz w:val="18"/>
          <w:szCs w:val="18"/>
          <w:lang w:val="en-GB"/>
        </w:rPr>
        <w:t xml:space="preserve"> </w:t>
      </w:r>
      <w:hyperlink r:id="rId24" w:history="1">
        <w:r w:rsidRPr="00F65375">
          <w:rPr>
            <w:rStyle w:val="Hyperlink"/>
            <w:snapToGrid w:val="0"/>
            <w:sz w:val="18"/>
            <w:szCs w:val="18"/>
            <w:lang w:val="en-GB"/>
          </w:rPr>
          <w:t>http://www.theasa.org/ethics/guidelines.shtml</w:t>
        </w:r>
      </w:hyperlink>
      <w:r w:rsidRPr="00F65375">
        <w:rPr>
          <w:rStyle w:val="Hyperlink"/>
          <w:snapToGrid w:val="0"/>
          <w:sz w:val="18"/>
          <w:szCs w:val="18"/>
          <w:u w:val="none"/>
          <w:lang w:val="en-GB"/>
        </w:rPr>
        <w:t>.</w:t>
      </w:r>
      <w:proofErr w:type="gramEnd"/>
      <w:r w:rsidRPr="00F65375">
        <w:rPr>
          <w:rStyle w:val="Hyperlink"/>
          <w:snapToGrid w:val="0"/>
          <w:color w:val="auto"/>
          <w:sz w:val="18"/>
          <w:szCs w:val="18"/>
          <w:u w:val="none"/>
          <w:lang w:val="en-GB"/>
        </w:rPr>
        <w:t xml:space="preserve"> </w:t>
      </w:r>
      <w:r w:rsidRPr="001D73F4">
        <w:rPr>
          <w:rStyle w:val="Hyperlink"/>
          <w:snapToGrid w:val="0"/>
          <w:color w:val="auto"/>
          <w:sz w:val="18"/>
          <w:szCs w:val="18"/>
          <w:u w:val="none"/>
          <w:lang w:val="fr-FR"/>
        </w:rPr>
        <w:t>Consulté le 4 février 2015.</w:t>
      </w:r>
    </w:p>
  </w:footnote>
  <w:footnote w:id="34">
    <w:p w:rsidR="00265616" w:rsidRPr="001D73F4" w:rsidRDefault="00265616" w:rsidP="004647FC">
      <w:pPr>
        <w:pStyle w:val="Footnote"/>
        <w:spacing w:before="0" w:after="0"/>
        <w:jc w:val="left"/>
        <w:rPr>
          <w:sz w:val="18"/>
          <w:szCs w:val="18"/>
          <w:lang w:val="fr-FR"/>
        </w:rPr>
      </w:pPr>
      <w:r w:rsidRPr="00F65375">
        <w:rPr>
          <w:rStyle w:val="FootnoteReference"/>
          <w:sz w:val="18"/>
          <w:szCs w:val="18"/>
          <w:vertAlign w:val="baseline"/>
          <w:lang w:val="en-GB"/>
        </w:rPr>
        <w:footnoteRef/>
      </w:r>
      <w:r w:rsidRPr="001D73F4">
        <w:rPr>
          <w:sz w:val="18"/>
          <w:szCs w:val="18"/>
          <w:lang w:val="fr-FR"/>
        </w:rPr>
        <w:t>.</w:t>
      </w:r>
      <w:r w:rsidRPr="001D73F4">
        <w:rPr>
          <w:sz w:val="18"/>
          <w:szCs w:val="18"/>
          <w:lang w:val="fr-FR"/>
        </w:rPr>
        <w:tab/>
      </w:r>
      <w:r w:rsidRPr="00F65375">
        <w:rPr>
          <w:sz w:val="18"/>
          <w:szCs w:val="18"/>
          <w:lang w:val="fr-FR"/>
        </w:rPr>
        <w:t xml:space="preserve">Gouvernement canadien, </w:t>
      </w:r>
      <w:r w:rsidRPr="00FD3FEE">
        <w:rPr>
          <w:i/>
          <w:iCs/>
          <w:sz w:val="18"/>
          <w:szCs w:val="18"/>
          <w:lang w:val="fr-FR"/>
        </w:rPr>
        <w:t>Les codes volontaires : guide pour leur élaboration et leur utilisation</w:t>
      </w:r>
      <w:r w:rsidRPr="00F65375">
        <w:rPr>
          <w:i/>
          <w:sz w:val="18"/>
          <w:szCs w:val="18"/>
          <w:lang w:val="fr-FR"/>
        </w:rPr>
        <w:t xml:space="preserve">, </w:t>
      </w:r>
      <w:r w:rsidRPr="00F65375">
        <w:rPr>
          <w:sz w:val="18"/>
          <w:szCs w:val="18"/>
          <w:lang w:val="fr-FR"/>
        </w:rPr>
        <w:t>initiative conjointe du Bureau de la consommation, d’</w:t>
      </w:r>
      <w:proofErr w:type="spellStart"/>
      <w:r w:rsidRPr="00F65375">
        <w:rPr>
          <w:sz w:val="18"/>
          <w:szCs w:val="18"/>
          <w:lang w:val="fr-FR"/>
        </w:rPr>
        <w:t>Industry</w:t>
      </w:r>
      <w:proofErr w:type="spellEnd"/>
      <w:r w:rsidRPr="00F65375">
        <w:rPr>
          <w:sz w:val="18"/>
          <w:szCs w:val="18"/>
          <w:lang w:val="fr-FR"/>
        </w:rPr>
        <w:t xml:space="preserve"> Canada et de la Division des affaires réglementaires, Secrétariat du Conseil du Trésor. Ottawa, ON: Distribution Services Communications Branch. Consultable en ligne sur le site </w:t>
      </w:r>
      <w:hyperlink r:id="rId25" w:history="1">
        <w:r w:rsidRPr="00F65375">
          <w:rPr>
            <w:rStyle w:val="Hyperlink"/>
            <w:sz w:val="18"/>
            <w:szCs w:val="18"/>
            <w:lang w:val="fr-FR"/>
          </w:rPr>
          <w:t>https://www.ic.gc.ca/eic/site/oca-bc.nsf/vwapj/volcodes.pdf/$FILE/volcodes.pdf</w:t>
        </w:r>
      </w:hyperlink>
      <w:r w:rsidRPr="00F65375">
        <w:rPr>
          <w:sz w:val="18"/>
          <w:szCs w:val="18"/>
          <w:lang w:val="fr-FR"/>
        </w:rPr>
        <w:t xml:space="preserve">, p. 8, ou </w:t>
      </w:r>
      <w:hyperlink r:id="rId26" w:anchor="eight" w:history="1">
        <w:r w:rsidRPr="00F65375">
          <w:rPr>
            <w:rStyle w:val="Hyperlink"/>
            <w:snapToGrid w:val="0"/>
            <w:sz w:val="18"/>
            <w:szCs w:val="18"/>
            <w:lang w:val="fr-FR"/>
          </w:rPr>
          <w:t>http://www.ic.gc.ca/eic/site/oca-bc.nsf/eng/ca00964.html#eight</w:t>
        </w:r>
      </w:hyperlink>
      <w:r w:rsidRPr="00F65375">
        <w:rPr>
          <w:rStyle w:val="Hyperlink"/>
          <w:snapToGrid w:val="0"/>
          <w:sz w:val="18"/>
          <w:szCs w:val="18"/>
          <w:u w:val="none"/>
          <w:lang w:val="fr-FR"/>
        </w:rPr>
        <w:t>.</w:t>
      </w:r>
      <w:r w:rsidRPr="00F65375">
        <w:rPr>
          <w:rStyle w:val="Hyperlink"/>
          <w:snapToGrid w:val="0"/>
          <w:color w:val="auto"/>
          <w:sz w:val="18"/>
          <w:szCs w:val="18"/>
          <w:u w:val="none"/>
          <w:lang w:val="fr-FR"/>
        </w:rPr>
        <w:t xml:space="preserve"> </w:t>
      </w:r>
      <w:r w:rsidRPr="001D73F4">
        <w:rPr>
          <w:rStyle w:val="Hyperlink"/>
          <w:snapToGrid w:val="0"/>
          <w:color w:val="auto"/>
          <w:sz w:val="18"/>
          <w:szCs w:val="18"/>
          <w:u w:val="none"/>
          <w:lang w:val="fr-FR"/>
        </w:rPr>
        <w:t>Consulté le 4 février 2015.</w:t>
      </w:r>
    </w:p>
  </w:footnote>
  <w:footnote w:id="35">
    <w:p w:rsidR="00265616" w:rsidRPr="00FD3FEE" w:rsidRDefault="00265616" w:rsidP="004647FC">
      <w:pPr>
        <w:pStyle w:val="Footnote"/>
        <w:spacing w:before="0" w:after="0"/>
        <w:jc w:val="left"/>
        <w:rPr>
          <w:sz w:val="18"/>
          <w:szCs w:val="18"/>
        </w:rPr>
      </w:pPr>
      <w:r w:rsidRPr="00903566">
        <w:rPr>
          <w:rStyle w:val="FootnoteReference"/>
          <w:sz w:val="18"/>
          <w:szCs w:val="18"/>
          <w:vertAlign w:val="baseline"/>
          <w:lang w:val="en-GB"/>
        </w:rPr>
        <w:footnoteRef/>
      </w:r>
      <w:r w:rsidRPr="00903566">
        <w:rPr>
          <w:sz w:val="18"/>
          <w:szCs w:val="18"/>
        </w:rPr>
        <w:t>.</w:t>
      </w:r>
      <w:r w:rsidRPr="0036263B">
        <w:tab/>
      </w:r>
      <w:r w:rsidRPr="0036263B">
        <w:rPr>
          <w:sz w:val="18"/>
          <w:szCs w:val="18"/>
        </w:rPr>
        <w:t xml:space="preserve">American Folklore Society, </w:t>
      </w:r>
      <w:r w:rsidRPr="0036263B">
        <w:rPr>
          <w:sz w:val="18"/>
          <w:szCs w:val="18"/>
        </w:rPr>
        <w:t>« </w:t>
      </w:r>
      <w:r w:rsidRPr="0036263B">
        <w:rPr>
          <w:sz w:val="18"/>
          <w:szCs w:val="18"/>
        </w:rPr>
        <w:t>AFS Statement on Ethics: Principles of Professional Responsibility</w:t>
      </w:r>
      <w:r>
        <w:rPr>
          <w:sz w:val="18"/>
          <w:szCs w:val="18"/>
        </w:rPr>
        <w:t>”</w:t>
      </w:r>
      <w:r w:rsidRPr="00FD3FEE">
        <w:rPr>
          <w:sz w:val="18"/>
          <w:szCs w:val="18"/>
        </w:rPr>
        <w:t xml:space="preserve">, </w:t>
      </w:r>
      <w:hyperlink r:id="rId27" w:history="1">
        <w:r w:rsidRPr="00FD3FEE">
          <w:rPr>
            <w:rStyle w:val="Hyperlink"/>
            <w:sz w:val="18"/>
            <w:szCs w:val="18"/>
          </w:rPr>
          <w:t>http://www.afsnet.org/?page=Ethics</w:t>
        </w:r>
      </w:hyperlink>
      <w:r w:rsidRPr="00FD3FEE">
        <w:rPr>
          <w:sz w:val="18"/>
          <w:szCs w:val="18"/>
        </w:rPr>
        <w:t xml:space="preserve">. </w:t>
      </w:r>
      <w:proofErr w:type="spellStart"/>
      <w:proofErr w:type="gramStart"/>
      <w:r w:rsidRPr="00FD3FEE">
        <w:rPr>
          <w:sz w:val="18"/>
          <w:szCs w:val="18"/>
        </w:rPr>
        <w:t>Consulté</w:t>
      </w:r>
      <w:proofErr w:type="spellEnd"/>
      <w:r w:rsidRPr="00FD3FEE">
        <w:rPr>
          <w:sz w:val="18"/>
          <w:szCs w:val="18"/>
        </w:rPr>
        <w:t xml:space="preserve"> le 4 </w:t>
      </w:r>
      <w:proofErr w:type="spellStart"/>
      <w:r w:rsidRPr="00FD3FEE">
        <w:rPr>
          <w:sz w:val="18"/>
          <w:szCs w:val="18"/>
        </w:rPr>
        <w:t>février</w:t>
      </w:r>
      <w:proofErr w:type="spellEnd"/>
      <w:r w:rsidRPr="00FD3FEE">
        <w:rPr>
          <w:sz w:val="18"/>
          <w:szCs w:val="18"/>
        </w:rPr>
        <w:t xml:space="preserve"> 2015.</w:t>
      </w:r>
      <w:proofErr w:type="gramEnd"/>
    </w:p>
  </w:footnote>
  <w:footnote w:id="36">
    <w:p w:rsidR="00265616" w:rsidRPr="00FD3FEE" w:rsidRDefault="00265616" w:rsidP="004647FC">
      <w:pPr>
        <w:pStyle w:val="Footnote"/>
        <w:spacing w:before="0" w:after="0"/>
        <w:jc w:val="left"/>
        <w:rPr>
          <w:sz w:val="18"/>
          <w:szCs w:val="18"/>
        </w:rPr>
      </w:pPr>
      <w:r w:rsidRPr="00CD3FC6">
        <w:rPr>
          <w:rStyle w:val="FootnoteReference"/>
          <w:sz w:val="18"/>
          <w:szCs w:val="18"/>
          <w:vertAlign w:val="baseline"/>
          <w:lang w:val="en-GB"/>
        </w:rPr>
        <w:footnoteRef/>
      </w:r>
      <w:r w:rsidRPr="00FD3FEE">
        <w:rPr>
          <w:sz w:val="18"/>
          <w:szCs w:val="18"/>
        </w:rPr>
        <w:tab/>
        <w:t>Ibid.</w:t>
      </w:r>
    </w:p>
  </w:footnote>
  <w:footnote w:id="37">
    <w:p w:rsidR="00265616" w:rsidRPr="00CF6399" w:rsidRDefault="00265616" w:rsidP="004647FC">
      <w:pPr>
        <w:pStyle w:val="Footnote"/>
        <w:spacing w:before="0" w:after="0"/>
        <w:jc w:val="left"/>
        <w:rPr>
          <w:sz w:val="18"/>
          <w:szCs w:val="18"/>
          <w:lang w:val="fr-FR"/>
        </w:rPr>
      </w:pPr>
      <w:r w:rsidRPr="00CD3FC6">
        <w:rPr>
          <w:rStyle w:val="FootnoteReference"/>
          <w:sz w:val="18"/>
          <w:szCs w:val="18"/>
          <w:vertAlign w:val="baseline"/>
          <w:lang w:val="en-GB"/>
        </w:rPr>
        <w:footnoteRef/>
      </w:r>
      <w:r w:rsidRPr="00B92AA4">
        <w:rPr>
          <w:sz w:val="18"/>
          <w:szCs w:val="18"/>
          <w:lang w:val="fr-FR"/>
        </w:rPr>
        <w:t>.</w:t>
      </w:r>
      <w:r w:rsidRPr="00B92AA4">
        <w:rPr>
          <w:sz w:val="18"/>
          <w:szCs w:val="18"/>
          <w:lang w:val="fr-FR"/>
        </w:rPr>
        <w:tab/>
      </w:r>
      <w:r w:rsidRPr="00CD3FC6">
        <w:rPr>
          <w:sz w:val="18"/>
          <w:szCs w:val="18"/>
          <w:lang w:val="fr-FR"/>
        </w:rPr>
        <w:t xml:space="preserve">Association of Art Museum </w:t>
      </w:r>
      <w:proofErr w:type="spellStart"/>
      <w:r w:rsidRPr="00CD3FC6">
        <w:rPr>
          <w:sz w:val="18"/>
          <w:szCs w:val="18"/>
          <w:lang w:val="fr-FR"/>
        </w:rPr>
        <w:t>Directors</w:t>
      </w:r>
      <w:proofErr w:type="spellEnd"/>
      <w:r w:rsidRPr="00CD3FC6">
        <w:rPr>
          <w:sz w:val="18"/>
          <w:szCs w:val="18"/>
          <w:lang w:val="fr-FR"/>
        </w:rPr>
        <w:t xml:space="preserve">, Professional Practices in Art </w:t>
      </w:r>
      <w:proofErr w:type="spellStart"/>
      <w:r w:rsidRPr="00CD3FC6">
        <w:rPr>
          <w:sz w:val="18"/>
          <w:szCs w:val="18"/>
          <w:lang w:val="fr-FR"/>
        </w:rPr>
        <w:t>Museums</w:t>
      </w:r>
      <w:proofErr w:type="spellEnd"/>
      <w:r w:rsidRPr="00CD3FC6">
        <w:rPr>
          <w:sz w:val="18"/>
          <w:szCs w:val="18"/>
          <w:lang w:val="fr-FR"/>
        </w:rPr>
        <w:t xml:space="preserve">, </w:t>
      </w:r>
      <w:hyperlink r:id="rId28" w:history="1">
        <w:r w:rsidRPr="00CD3FC6">
          <w:rPr>
            <w:rStyle w:val="Hyperlink"/>
            <w:snapToGrid w:val="0"/>
            <w:sz w:val="18"/>
            <w:szCs w:val="18"/>
            <w:lang w:val="fr-FR"/>
          </w:rPr>
          <w:t>https://aamd.org/sites/default/files/document/2011ProfessionalPracitiesinArtMuseums.pdf</w:t>
        </w:r>
      </w:hyperlink>
      <w:r w:rsidRPr="00CD3FC6">
        <w:rPr>
          <w:rStyle w:val="Hyperlink"/>
          <w:snapToGrid w:val="0"/>
          <w:sz w:val="18"/>
          <w:szCs w:val="18"/>
          <w:u w:val="none"/>
          <w:lang w:val="fr-FR"/>
        </w:rPr>
        <w:t>,</w:t>
      </w:r>
      <w:r w:rsidRPr="00CD3FC6">
        <w:rPr>
          <w:snapToGrid w:val="0"/>
          <w:sz w:val="18"/>
          <w:szCs w:val="18"/>
          <w:lang w:val="fr-FR"/>
        </w:rPr>
        <w:t xml:space="preserve"> Disponible en anglais, espagnol et chinois sur le site : </w:t>
      </w:r>
      <w:hyperlink r:id="rId29" w:history="1">
        <w:r w:rsidRPr="00CD3FC6">
          <w:rPr>
            <w:rStyle w:val="Hyperlink"/>
            <w:snapToGrid w:val="0"/>
            <w:sz w:val="18"/>
            <w:szCs w:val="18"/>
            <w:lang w:val="fr-FR"/>
          </w:rPr>
          <w:t>https://aamd.org/standards-and-practices</w:t>
        </w:r>
      </w:hyperlink>
      <w:r w:rsidRPr="00CD3FC6">
        <w:rPr>
          <w:snapToGrid w:val="0"/>
          <w:sz w:val="18"/>
          <w:szCs w:val="18"/>
          <w:lang w:val="fr-FR"/>
        </w:rPr>
        <w:t xml:space="preserve">. </w:t>
      </w:r>
      <w:r w:rsidRPr="00CF6399">
        <w:rPr>
          <w:snapToGrid w:val="0"/>
          <w:sz w:val="18"/>
          <w:szCs w:val="18"/>
          <w:lang w:val="fr-FR"/>
        </w:rPr>
        <w:t>Consulté le 4 février 2015.</w:t>
      </w:r>
    </w:p>
  </w:footnote>
  <w:footnote w:id="38">
    <w:p w:rsidR="00265616" w:rsidRPr="00CF6399" w:rsidRDefault="00265616" w:rsidP="004647FC">
      <w:pPr>
        <w:pStyle w:val="Footnote"/>
        <w:spacing w:before="0" w:after="0"/>
        <w:jc w:val="left"/>
        <w:rPr>
          <w:sz w:val="18"/>
          <w:szCs w:val="18"/>
          <w:lang w:val="fr-FR"/>
        </w:rPr>
      </w:pPr>
      <w:r w:rsidRPr="00CD3FC6">
        <w:rPr>
          <w:rStyle w:val="FootnoteReference"/>
          <w:sz w:val="18"/>
          <w:szCs w:val="18"/>
          <w:vertAlign w:val="baseline"/>
          <w:lang w:val="en-GB"/>
        </w:rPr>
        <w:footnoteRef/>
      </w:r>
      <w:r w:rsidRPr="00CF6399">
        <w:rPr>
          <w:sz w:val="18"/>
          <w:szCs w:val="18"/>
          <w:lang w:val="fr-FR"/>
        </w:rPr>
        <w:t>.</w:t>
      </w:r>
      <w:r w:rsidRPr="00CF6399">
        <w:rPr>
          <w:sz w:val="18"/>
          <w:szCs w:val="18"/>
          <w:lang w:val="fr-FR"/>
        </w:rPr>
        <w:tab/>
        <w:t xml:space="preserve">UNESCO, </w:t>
      </w:r>
      <w:r>
        <w:rPr>
          <w:sz w:val="18"/>
          <w:szCs w:val="18"/>
          <w:lang w:val="fr-FR"/>
        </w:rPr>
        <w:t>« </w:t>
      </w:r>
      <w:r w:rsidRPr="00CF6399">
        <w:rPr>
          <w:sz w:val="18"/>
          <w:szCs w:val="18"/>
          <w:lang w:val="fr-FR"/>
        </w:rPr>
        <w:t>Code international…</w:t>
      </w:r>
      <w:r>
        <w:rPr>
          <w:sz w:val="18"/>
          <w:szCs w:val="18"/>
          <w:lang w:val="fr-FR"/>
        </w:rPr>
        <w:t> »</w:t>
      </w:r>
    </w:p>
  </w:footnote>
  <w:footnote w:id="39">
    <w:p w:rsidR="00265616" w:rsidRPr="00B92AA4" w:rsidRDefault="00265616" w:rsidP="004647FC">
      <w:pPr>
        <w:pStyle w:val="Footnote"/>
        <w:spacing w:before="0" w:after="0"/>
        <w:jc w:val="left"/>
        <w:rPr>
          <w:sz w:val="18"/>
          <w:szCs w:val="18"/>
          <w:lang w:val="fr-FR"/>
        </w:rPr>
      </w:pPr>
      <w:r w:rsidRPr="00CD3FC6">
        <w:rPr>
          <w:rStyle w:val="FootnoteReference"/>
          <w:sz w:val="18"/>
          <w:szCs w:val="18"/>
          <w:vertAlign w:val="baseline"/>
          <w:lang w:val="en-GB"/>
        </w:rPr>
        <w:footnoteRef/>
      </w:r>
      <w:r w:rsidRPr="00CD3FC6">
        <w:rPr>
          <w:sz w:val="18"/>
          <w:szCs w:val="18"/>
          <w:lang w:val="en-GB"/>
        </w:rPr>
        <w:t>.</w:t>
      </w:r>
      <w:r w:rsidRPr="00CD3FC6">
        <w:rPr>
          <w:sz w:val="18"/>
          <w:szCs w:val="18"/>
          <w:lang w:val="en-GB"/>
        </w:rPr>
        <w:tab/>
      </w:r>
      <w:proofErr w:type="gramStart"/>
      <w:r w:rsidRPr="00CD3FC6">
        <w:rPr>
          <w:sz w:val="18"/>
          <w:szCs w:val="18"/>
          <w:lang w:val="en-GB"/>
        </w:rPr>
        <w:t xml:space="preserve">Association of Fundraising Professionals, </w:t>
      </w:r>
      <w:r>
        <w:rPr>
          <w:sz w:val="18"/>
          <w:szCs w:val="18"/>
          <w:lang w:val="en-GB"/>
        </w:rPr>
        <w:t>“</w:t>
      </w:r>
      <w:r w:rsidRPr="00CD3FC6">
        <w:rPr>
          <w:sz w:val="18"/>
          <w:szCs w:val="18"/>
          <w:lang w:val="en-GB"/>
        </w:rPr>
        <w:t>AFP Enforcement Procedures for the Code of Ethical Principles and Standards</w:t>
      </w:r>
      <w:r>
        <w:rPr>
          <w:sz w:val="18"/>
          <w:szCs w:val="18"/>
          <w:lang w:val="en-GB"/>
        </w:rPr>
        <w:t>”</w:t>
      </w:r>
      <w:r w:rsidRPr="00CD3FC6">
        <w:rPr>
          <w:sz w:val="18"/>
          <w:szCs w:val="18"/>
          <w:lang w:val="en-GB"/>
        </w:rPr>
        <w:t xml:space="preserve">, </w:t>
      </w:r>
      <w:hyperlink r:id="rId30" w:history="1">
        <w:r w:rsidRPr="00CD3FC6">
          <w:rPr>
            <w:rStyle w:val="Hyperlink"/>
            <w:sz w:val="18"/>
            <w:szCs w:val="18"/>
            <w:lang w:val="en-GB"/>
          </w:rPr>
          <w:t>http://www.afpnet.org/Ethics/EnforcementDetail.cfm?itemnumber=697</w:t>
        </w:r>
      </w:hyperlink>
      <w:r w:rsidRPr="00CD3FC6">
        <w:rPr>
          <w:sz w:val="18"/>
          <w:szCs w:val="18"/>
          <w:lang w:val="en-GB"/>
        </w:rPr>
        <w:t>.</w:t>
      </w:r>
      <w:proofErr w:type="gramEnd"/>
      <w:r w:rsidRPr="00CD3FC6">
        <w:rPr>
          <w:sz w:val="18"/>
          <w:szCs w:val="18"/>
          <w:lang w:val="en-GB"/>
        </w:rPr>
        <w:t xml:space="preserve"> </w:t>
      </w:r>
      <w:r w:rsidRPr="00B92AA4">
        <w:rPr>
          <w:sz w:val="18"/>
          <w:szCs w:val="18"/>
          <w:lang w:val="fr-FR"/>
        </w:rPr>
        <w:t>Consulté le 4 février 2015.</w:t>
      </w:r>
    </w:p>
  </w:footnote>
  <w:footnote w:id="40">
    <w:p w:rsidR="00265616" w:rsidRPr="00B92AA4" w:rsidRDefault="00265616" w:rsidP="004647FC">
      <w:pPr>
        <w:pStyle w:val="Footnote"/>
        <w:spacing w:before="0" w:after="0"/>
        <w:jc w:val="left"/>
        <w:rPr>
          <w:sz w:val="18"/>
          <w:szCs w:val="18"/>
          <w:lang w:val="fr-FR"/>
        </w:rPr>
      </w:pPr>
      <w:r w:rsidRPr="00CD3FC6">
        <w:rPr>
          <w:rStyle w:val="FootnoteReference"/>
          <w:sz w:val="18"/>
          <w:szCs w:val="18"/>
          <w:vertAlign w:val="baseline"/>
          <w:lang w:val="en-GB"/>
        </w:rPr>
        <w:footnoteRef/>
      </w:r>
      <w:r w:rsidRPr="00B92AA4">
        <w:rPr>
          <w:sz w:val="18"/>
          <w:szCs w:val="18"/>
          <w:lang w:val="fr-FR"/>
        </w:rPr>
        <w:t>.</w:t>
      </w:r>
      <w:r w:rsidRPr="00B92AA4">
        <w:rPr>
          <w:sz w:val="18"/>
          <w:szCs w:val="18"/>
          <w:lang w:val="fr-FR"/>
        </w:rPr>
        <w:tab/>
      </w:r>
      <w:r w:rsidRPr="002B3C67">
        <w:rPr>
          <w:sz w:val="18"/>
          <w:szCs w:val="18"/>
          <w:lang w:val="fr-FR"/>
        </w:rPr>
        <w:t xml:space="preserve">UNESCO, </w:t>
      </w:r>
      <w:r>
        <w:rPr>
          <w:sz w:val="18"/>
          <w:szCs w:val="18"/>
          <w:lang w:val="fr-FR"/>
        </w:rPr>
        <w:t>« </w:t>
      </w:r>
      <w:r w:rsidRPr="002B3C67">
        <w:rPr>
          <w:snapToGrid w:val="0"/>
          <w:sz w:val="18"/>
          <w:szCs w:val="18"/>
          <w:lang w:val="fr-FR"/>
        </w:rPr>
        <w:t>Code d’éthique pour la société de l’information, proposé par le Conseil intergouvernemental du Programme Information pour tous (PIPT)</w:t>
      </w:r>
      <w:r>
        <w:rPr>
          <w:snapToGrid w:val="0"/>
          <w:sz w:val="18"/>
          <w:szCs w:val="18"/>
          <w:lang w:val="fr-FR"/>
        </w:rPr>
        <w:t> »</w:t>
      </w:r>
      <w:r w:rsidRPr="002B3C67">
        <w:rPr>
          <w:snapToGrid w:val="0"/>
          <w:sz w:val="18"/>
          <w:szCs w:val="18"/>
          <w:lang w:val="fr-FR"/>
        </w:rPr>
        <w:t xml:space="preserve">, </w:t>
      </w:r>
      <w:r>
        <w:rPr>
          <w:snapToGrid w:val="0"/>
          <w:sz w:val="18"/>
          <w:szCs w:val="18"/>
          <w:lang w:val="fr-FR"/>
        </w:rPr>
        <w:t>Conférence générale de l’</w:t>
      </w:r>
      <w:r w:rsidRPr="002B3C67">
        <w:rPr>
          <w:snapToGrid w:val="0"/>
          <w:sz w:val="18"/>
          <w:szCs w:val="18"/>
          <w:lang w:val="fr-FR"/>
        </w:rPr>
        <w:t>UNESCO</w:t>
      </w:r>
      <w:r>
        <w:rPr>
          <w:snapToGrid w:val="0"/>
          <w:sz w:val="18"/>
          <w:szCs w:val="18"/>
          <w:lang w:val="fr-FR"/>
        </w:rPr>
        <w:t>, docum</w:t>
      </w:r>
      <w:r w:rsidRPr="002B3C67">
        <w:rPr>
          <w:snapToGrid w:val="0"/>
          <w:sz w:val="18"/>
          <w:szCs w:val="18"/>
          <w:lang w:val="fr-FR"/>
        </w:rPr>
        <w:t>ent 36 C/49,</w:t>
      </w:r>
      <w:r w:rsidR="00FD3FEE" w:rsidRPr="00FD3FEE">
        <w:rPr>
          <w:lang w:val="fr-FR"/>
        </w:rPr>
        <w:t xml:space="preserve"> </w:t>
      </w:r>
      <w:hyperlink r:id="rId31" w:history="1">
        <w:r w:rsidR="00FD3FEE" w:rsidRPr="00FD3FEE">
          <w:rPr>
            <w:rStyle w:val="Hyperlink"/>
            <w:sz w:val="18"/>
            <w:szCs w:val="18"/>
            <w:lang w:val="fr-FR"/>
          </w:rPr>
          <w:t>http://unesdoc.unesco.org/images/0021/002126/212696e.pdf</w:t>
        </w:r>
      </w:hyperlink>
      <w:r w:rsidR="00FD3FEE" w:rsidRPr="00FD3FEE">
        <w:rPr>
          <w:sz w:val="18"/>
          <w:szCs w:val="18"/>
          <w:lang w:val="fr-FR"/>
        </w:rPr>
        <w:t xml:space="preserve"> </w:t>
      </w:r>
      <w:r w:rsidRPr="002B3C67">
        <w:rPr>
          <w:rStyle w:val="Hyperlink"/>
          <w:snapToGrid w:val="0"/>
          <w:color w:val="auto"/>
          <w:sz w:val="18"/>
          <w:szCs w:val="18"/>
          <w:u w:val="none"/>
          <w:lang w:val="fr-FR"/>
        </w:rPr>
        <w:t xml:space="preserve">. </w:t>
      </w:r>
      <w:r w:rsidRPr="00B92AA4">
        <w:rPr>
          <w:rStyle w:val="Hyperlink"/>
          <w:snapToGrid w:val="0"/>
          <w:color w:val="auto"/>
          <w:sz w:val="18"/>
          <w:szCs w:val="18"/>
          <w:u w:val="none"/>
          <w:lang w:val="fr-FR"/>
        </w:rPr>
        <w:t>Consulté le 4 février 2015.</w:t>
      </w:r>
    </w:p>
  </w:footnote>
  <w:footnote w:id="41">
    <w:p w:rsidR="00265616" w:rsidRPr="00CD3FC6" w:rsidRDefault="00265616" w:rsidP="004647FC">
      <w:pPr>
        <w:pStyle w:val="Footnote"/>
        <w:spacing w:before="0" w:after="0"/>
        <w:jc w:val="left"/>
        <w:rPr>
          <w:sz w:val="18"/>
          <w:szCs w:val="18"/>
          <w:lang w:val="fr-FR"/>
        </w:rPr>
      </w:pPr>
      <w:r w:rsidRPr="00CD3FC6">
        <w:rPr>
          <w:rStyle w:val="FootnoteReference"/>
          <w:sz w:val="18"/>
          <w:szCs w:val="18"/>
          <w:vertAlign w:val="baseline"/>
          <w:lang w:val="en-GB"/>
        </w:rPr>
        <w:footnoteRef/>
      </w:r>
      <w:r w:rsidRPr="00B92AA4">
        <w:rPr>
          <w:sz w:val="18"/>
          <w:szCs w:val="18"/>
          <w:lang w:val="fr-FR"/>
        </w:rPr>
        <w:t>.</w:t>
      </w:r>
      <w:r w:rsidRPr="00B92AA4">
        <w:rPr>
          <w:sz w:val="18"/>
          <w:szCs w:val="18"/>
          <w:lang w:val="fr-FR"/>
        </w:rPr>
        <w:tab/>
      </w:r>
      <w:r w:rsidRPr="00CD3FC6">
        <w:rPr>
          <w:sz w:val="18"/>
          <w:szCs w:val="18"/>
          <w:lang w:val="fr-FR"/>
        </w:rPr>
        <w:t xml:space="preserve">Conseil international des musées, </w:t>
      </w:r>
      <w:r w:rsidR="00FD3FEE">
        <w:rPr>
          <w:sz w:val="18"/>
          <w:szCs w:val="18"/>
          <w:lang w:val="fr-FR"/>
        </w:rPr>
        <w:t>« </w:t>
      </w:r>
      <w:r w:rsidRPr="00CD3FC6">
        <w:rPr>
          <w:sz w:val="18"/>
          <w:szCs w:val="18"/>
          <w:lang w:val="fr-FR"/>
        </w:rPr>
        <w:t>Code de déontologie pour les musées</w:t>
      </w:r>
      <w:r w:rsidR="00FD3FEE">
        <w:rPr>
          <w:sz w:val="18"/>
          <w:szCs w:val="18"/>
          <w:lang w:val="fr-FR"/>
        </w:rPr>
        <w:t> »</w:t>
      </w:r>
      <w:r w:rsidRPr="00CD3FC6">
        <w:rPr>
          <w:sz w:val="18"/>
          <w:szCs w:val="18"/>
          <w:lang w:val="fr-FR"/>
        </w:rPr>
        <w:t xml:space="preserve">, </w:t>
      </w:r>
      <w:hyperlink r:id="rId32" w:history="1">
        <w:r>
          <w:rPr>
            <w:rStyle w:val="Hyperlink"/>
            <w:snapToGrid w:val="0"/>
            <w:sz w:val="18"/>
            <w:szCs w:val="18"/>
            <w:lang w:val="fr-FR"/>
          </w:rPr>
          <w:t>http://icom.museum/la-vision/code-de-deontologie/traductions/L/2/</w:t>
        </w:r>
      </w:hyperlink>
      <w:r w:rsidRPr="00CD3FC6">
        <w:rPr>
          <w:rStyle w:val="Hyperlink"/>
          <w:snapToGrid w:val="0"/>
          <w:sz w:val="18"/>
          <w:szCs w:val="18"/>
          <w:u w:val="none"/>
          <w:lang w:val="fr-FR"/>
        </w:rPr>
        <w:t>.</w:t>
      </w:r>
      <w:r w:rsidRPr="00CD3FC6">
        <w:rPr>
          <w:snapToGrid w:val="0"/>
          <w:sz w:val="18"/>
          <w:szCs w:val="18"/>
          <w:lang w:val="fr-FR"/>
        </w:rPr>
        <w:t xml:space="preserve"> Disponible en anglais, français, espagnol et plusieurs autres langues. Consulté le 4 février 2015.</w:t>
      </w:r>
    </w:p>
  </w:footnote>
  <w:footnote w:id="42">
    <w:p w:rsidR="00265616" w:rsidRPr="00903566" w:rsidRDefault="00265616" w:rsidP="004647FC">
      <w:pPr>
        <w:pStyle w:val="Footnote"/>
        <w:spacing w:before="0" w:after="0"/>
        <w:jc w:val="left"/>
        <w:rPr>
          <w:sz w:val="18"/>
          <w:szCs w:val="18"/>
        </w:rPr>
      </w:pPr>
      <w:r w:rsidRPr="00903566">
        <w:rPr>
          <w:rStyle w:val="FootnoteReference"/>
          <w:sz w:val="18"/>
          <w:szCs w:val="18"/>
          <w:vertAlign w:val="baseline"/>
          <w:lang w:val="en-GB"/>
        </w:rPr>
        <w:footnoteRef/>
      </w:r>
      <w:r w:rsidRPr="00903566">
        <w:rPr>
          <w:sz w:val="18"/>
          <w:szCs w:val="18"/>
        </w:rPr>
        <w:t>.</w:t>
      </w:r>
      <w:r w:rsidRPr="00903566">
        <w:rPr>
          <w:sz w:val="18"/>
          <w:szCs w:val="18"/>
        </w:rPr>
        <w:tab/>
        <w:t xml:space="preserve">American Anthropological Association, ‘Principles of Professional Responsibility,’ </w:t>
      </w:r>
      <w:hyperlink r:id="rId33" w:history="1">
        <w:r w:rsidRPr="00903566">
          <w:rPr>
            <w:rStyle w:val="Hyperlink"/>
            <w:sz w:val="18"/>
            <w:szCs w:val="18"/>
          </w:rPr>
          <w:t>http://ethics.aaanet.org/category/statement/</w:t>
        </w:r>
      </w:hyperlink>
      <w:r w:rsidRPr="00903566">
        <w:rPr>
          <w:sz w:val="18"/>
          <w:szCs w:val="18"/>
        </w:rPr>
        <w:t xml:space="preserve">. </w:t>
      </w:r>
      <w:proofErr w:type="spellStart"/>
      <w:proofErr w:type="gramStart"/>
      <w:r w:rsidRPr="00903566">
        <w:rPr>
          <w:sz w:val="18"/>
          <w:szCs w:val="18"/>
        </w:rPr>
        <w:t>Consulté</w:t>
      </w:r>
      <w:proofErr w:type="spellEnd"/>
      <w:r w:rsidRPr="00903566">
        <w:rPr>
          <w:sz w:val="18"/>
          <w:szCs w:val="18"/>
        </w:rPr>
        <w:t xml:space="preserve"> le 4 </w:t>
      </w:r>
      <w:proofErr w:type="spellStart"/>
      <w:r w:rsidRPr="00903566">
        <w:rPr>
          <w:sz w:val="18"/>
          <w:szCs w:val="18"/>
        </w:rPr>
        <w:t>février</w:t>
      </w:r>
      <w:proofErr w:type="spellEnd"/>
      <w:r w:rsidRPr="00903566">
        <w:rPr>
          <w:sz w:val="18"/>
          <w:szCs w:val="18"/>
        </w:rPr>
        <w:t xml:space="preserve"> 2015.</w:t>
      </w:r>
      <w:proofErr w:type="gramEnd"/>
    </w:p>
  </w:footnote>
  <w:footnote w:id="43">
    <w:p w:rsidR="00265616" w:rsidRPr="00903566" w:rsidRDefault="00265616" w:rsidP="00D67BD7">
      <w:pPr>
        <w:pStyle w:val="Footnote"/>
        <w:spacing w:before="0" w:after="0"/>
        <w:jc w:val="left"/>
        <w:rPr>
          <w:sz w:val="18"/>
          <w:szCs w:val="18"/>
          <w:lang w:val="en-GB"/>
        </w:rPr>
      </w:pPr>
      <w:r w:rsidRPr="00903566">
        <w:rPr>
          <w:rStyle w:val="FootnoteReference"/>
          <w:sz w:val="18"/>
          <w:szCs w:val="18"/>
          <w:vertAlign w:val="baseline"/>
          <w:lang w:val="en-GB"/>
        </w:rPr>
        <w:footnoteRef/>
      </w:r>
      <w:r w:rsidRPr="00903566">
        <w:rPr>
          <w:sz w:val="18"/>
          <w:szCs w:val="18"/>
          <w:lang w:val="en-GB"/>
        </w:rPr>
        <w:t>.</w:t>
      </w:r>
      <w:r w:rsidRPr="00903566">
        <w:rPr>
          <w:sz w:val="18"/>
          <w:szCs w:val="18"/>
          <w:lang w:val="en-GB"/>
        </w:rPr>
        <w:tab/>
        <w:t xml:space="preserve">David A. Fennell and David C. Malloy, </w:t>
      </w:r>
      <w:r w:rsidRPr="00903566">
        <w:rPr>
          <w:i/>
          <w:sz w:val="18"/>
          <w:szCs w:val="18"/>
          <w:lang w:val="en-GB"/>
        </w:rPr>
        <w:t xml:space="preserve">Codes </w:t>
      </w:r>
      <w:r w:rsidRPr="00903566">
        <w:rPr>
          <w:i/>
          <w:sz w:val="18"/>
          <w:szCs w:val="18"/>
          <w:lang w:val="en-GB"/>
        </w:rPr>
        <w:t xml:space="preserve">of Ethics </w:t>
      </w:r>
      <w:r w:rsidRPr="00903566">
        <w:rPr>
          <w:i/>
          <w:sz w:val="18"/>
          <w:szCs w:val="18"/>
          <w:lang w:val="en-GB"/>
        </w:rPr>
        <w:t>in Tourism: Practice, Theory, Synthesis</w:t>
      </w:r>
      <w:r w:rsidRPr="00903566">
        <w:rPr>
          <w:sz w:val="18"/>
          <w:szCs w:val="18"/>
          <w:lang w:val="en-GB"/>
        </w:rPr>
        <w:t>, Buffalo: Channel View Publications, 2007, p. 138.</w:t>
      </w:r>
    </w:p>
  </w:footnote>
  <w:footnote w:id="44">
    <w:p w:rsidR="00265616" w:rsidRPr="00903566" w:rsidRDefault="00265616" w:rsidP="004647FC">
      <w:pPr>
        <w:pStyle w:val="Footnote"/>
        <w:spacing w:before="0" w:after="0"/>
        <w:jc w:val="left"/>
        <w:rPr>
          <w:sz w:val="18"/>
          <w:szCs w:val="18"/>
          <w:lang w:val="en-GB"/>
        </w:rPr>
      </w:pPr>
      <w:r w:rsidRPr="00903566">
        <w:rPr>
          <w:rStyle w:val="FootnoteReference"/>
          <w:sz w:val="18"/>
          <w:szCs w:val="18"/>
          <w:vertAlign w:val="baseline"/>
          <w:lang w:val="en-GB"/>
        </w:rPr>
        <w:footnoteRef/>
      </w:r>
      <w:r w:rsidRPr="00903566">
        <w:rPr>
          <w:sz w:val="18"/>
          <w:szCs w:val="18"/>
          <w:lang w:val="en-GB"/>
        </w:rPr>
        <w:t>.</w:t>
      </w:r>
      <w:r w:rsidRPr="00903566">
        <w:rPr>
          <w:sz w:val="18"/>
          <w:szCs w:val="18"/>
          <w:lang w:val="en-GB"/>
        </w:rPr>
        <w:tab/>
      </w:r>
      <w:proofErr w:type="gramStart"/>
      <w:r w:rsidRPr="00903566">
        <w:rPr>
          <w:sz w:val="18"/>
          <w:szCs w:val="18"/>
          <w:lang w:val="en-GB"/>
        </w:rPr>
        <w:t xml:space="preserve">Second World Conference on Research Integrity, Singapore, 21 September 2010, ‘Singapore Statement on Research Integrity,’ </w:t>
      </w:r>
      <w:hyperlink r:id="rId34" w:history="1">
        <w:r w:rsidRPr="00903566">
          <w:rPr>
            <w:rStyle w:val="Hyperlink"/>
            <w:sz w:val="18"/>
            <w:szCs w:val="18"/>
            <w:lang w:val="en-GB"/>
          </w:rPr>
          <w:t>http://www.singaporestatement.org/statement.html</w:t>
        </w:r>
      </w:hyperlink>
      <w:r w:rsidRPr="00903566">
        <w:rPr>
          <w:sz w:val="18"/>
          <w:szCs w:val="18"/>
          <w:lang w:val="en-GB"/>
        </w:rPr>
        <w:t>.</w:t>
      </w:r>
      <w:proofErr w:type="gramEnd"/>
      <w:r w:rsidRPr="00903566">
        <w:rPr>
          <w:sz w:val="18"/>
          <w:szCs w:val="18"/>
          <w:lang w:val="en-GB"/>
        </w:rPr>
        <w:t xml:space="preserve"> </w:t>
      </w:r>
      <w:r w:rsidRPr="00903566">
        <w:rPr>
          <w:sz w:val="18"/>
          <w:szCs w:val="18"/>
          <w:lang w:val="fr-FR"/>
        </w:rPr>
        <w:t xml:space="preserve">Disponible dans plusieurs langues </w:t>
      </w:r>
      <w:hyperlink r:id="rId35" w:history="1">
        <w:r w:rsidRPr="00903566">
          <w:rPr>
            <w:rStyle w:val="Hyperlink"/>
            <w:sz w:val="18"/>
            <w:szCs w:val="18"/>
            <w:lang w:val="fr-FR"/>
          </w:rPr>
          <w:t>http://www.singaporestatement.org/translations.html</w:t>
        </w:r>
      </w:hyperlink>
      <w:r w:rsidRPr="00903566">
        <w:rPr>
          <w:sz w:val="18"/>
          <w:szCs w:val="18"/>
          <w:lang w:val="fr-FR"/>
        </w:rPr>
        <w:t xml:space="preserve">. </w:t>
      </w:r>
      <w:proofErr w:type="spellStart"/>
      <w:proofErr w:type="gramStart"/>
      <w:r w:rsidRPr="00903566">
        <w:rPr>
          <w:sz w:val="18"/>
          <w:szCs w:val="18"/>
          <w:lang w:val="en-GB"/>
        </w:rPr>
        <w:t>Consulté</w:t>
      </w:r>
      <w:proofErr w:type="spellEnd"/>
      <w:r w:rsidRPr="00903566">
        <w:rPr>
          <w:sz w:val="18"/>
          <w:szCs w:val="18"/>
          <w:lang w:val="en-GB"/>
        </w:rPr>
        <w:t xml:space="preserve"> le 4 </w:t>
      </w:r>
      <w:proofErr w:type="spellStart"/>
      <w:r w:rsidRPr="00903566">
        <w:rPr>
          <w:sz w:val="18"/>
          <w:szCs w:val="18"/>
          <w:lang w:val="en-GB"/>
        </w:rPr>
        <w:t>février</w:t>
      </w:r>
      <w:proofErr w:type="spellEnd"/>
      <w:r w:rsidRPr="00903566">
        <w:rPr>
          <w:sz w:val="18"/>
          <w:szCs w:val="18"/>
          <w:lang w:val="en-GB"/>
        </w:rPr>
        <w:t xml:space="preserve"> 2015.</w:t>
      </w:r>
      <w:proofErr w:type="gramEnd"/>
    </w:p>
  </w:footnote>
  <w:footnote w:id="45">
    <w:p w:rsidR="00265616" w:rsidRPr="00903566" w:rsidRDefault="00265616" w:rsidP="004647FC">
      <w:pPr>
        <w:pStyle w:val="Footnote"/>
        <w:spacing w:before="0" w:after="0"/>
        <w:jc w:val="left"/>
        <w:rPr>
          <w:sz w:val="18"/>
          <w:szCs w:val="18"/>
          <w:lang w:val="en-GB"/>
        </w:rPr>
      </w:pPr>
      <w:r w:rsidRPr="00903566">
        <w:rPr>
          <w:rStyle w:val="FootnoteReference"/>
          <w:sz w:val="18"/>
          <w:szCs w:val="18"/>
          <w:vertAlign w:val="baseline"/>
          <w:lang w:val="en-GB"/>
        </w:rPr>
        <w:footnoteRef/>
      </w:r>
      <w:r w:rsidRPr="00903566">
        <w:rPr>
          <w:sz w:val="18"/>
          <w:szCs w:val="18"/>
          <w:lang w:val="en-GB"/>
        </w:rPr>
        <w:t>.</w:t>
      </w:r>
      <w:r w:rsidRPr="00903566">
        <w:rPr>
          <w:sz w:val="18"/>
          <w:szCs w:val="18"/>
          <w:lang w:val="en-GB"/>
        </w:rPr>
        <w:tab/>
      </w:r>
      <w:proofErr w:type="spellStart"/>
      <w:r w:rsidRPr="00903566">
        <w:rPr>
          <w:sz w:val="18"/>
          <w:szCs w:val="18"/>
          <w:lang w:val="en-GB"/>
        </w:rPr>
        <w:t>Adil</w:t>
      </w:r>
      <w:proofErr w:type="spellEnd"/>
      <w:r w:rsidRPr="00903566">
        <w:rPr>
          <w:sz w:val="18"/>
          <w:szCs w:val="18"/>
          <w:lang w:val="en-GB"/>
        </w:rPr>
        <w:t xml:space="preserve"> E. </w:t>
      </w:r>
      <w:proofErr w:type="spellStart"/>
      <w:r w:rsidRPr="00903566">
        <w:rPr>
          <w:sz w:val="18"/>
          <w:szCs w:val="18"/>
          <w:lang w:val="en-GB"/>
        </w:rPr>
        <w:t>Shamoo</w:t>
      </w:r>
      <w:proofErr w:type="spellEnd"/>
      <w:r w:rsidRPr="00903566">
        <w:rPr>
          <w:sz w:val="18"/>
          <w:szCs w:val="18"/>
          <w:lang w:val="en-GB"/>
        </w:rPr>
        <w:t xml:space="preserve"> and David B. </w:t>
      </w:r>
      <w:proofErr w:type="spellStart"/>
      <w:r w:rsidRPr="00903566">
        <w:rPr>
          <w:sz w:val="18"/>
          <w:szCs w:val="18"/>
          <w:lang w:val="en-GB"/>
        </w:rPr>
        <w:t>Resnik</w:t>
      </w:r>
      <w:proofErr w:type="spellEnd"/>
      <w:r w:rsidRPr="00903566">
        <w:rPr>
          <w:sz w:val="18"/>
          <w:szCs w:val="18"/>
          <w:lang w:val="en-GB"/>
        </w:rPr>
        <w:t xml:space="preserve">, </w:t>
      </w:r>
      <w:r w:rsidRPr="00903566">
        <w:rPr>
          <w:i/>
          <w:iCs/>
          <w:sz w:val="18"/>
          <w:szCs w:val="18"/>
          <w:lang w:val="en-GB"/>
        </w:rPr>
        <w:t>Responsible Conduct of Research</w:t>
      </w:r>
      <w:r w:rsidRPr="00903566">
        <w:rPr>
          <w:i/>
          <w:sz w:val="18"/>
          <w:szCs w:val="18"/>
          <w:lang w:val="en-GB"/>
        </w:rPr>
        <w:t xml:space="preserve">, </w:t>
      </w:r>
      <w:r w:rsidRPr="00903566">
        <w:rPr>
          <w:sz w:val="18"/>
          <w:szCs w:val="18"/>
          <w:lang w:val="en-GB"/>
        </w:rPr>
        <w:t xml:space="preserve">Third Edition, </w:t>
      </w:r>
      <w:proofErr w:type="gramStart"/>
      <w:r w:rsidRPr="00903566">
        <w:rPr>
          <w:sz w:val="18"/>
          <w:szCs w:val="18"/>
          <w:lang w:val="en-GB"/>
        </w:rPr>
        <w:t>New</w:t>
      </w:r>
      <w:proofErr w:type="gramEnd"/>
      <w:r w:rsidRPr="00903566">
        <w:rPr>
          <w:sz w:val="18"/>
          <w:szCs w:val="18"/>
          <w:lang w:val="en-GB"/>
        </w:rPr>
        <w:t xml:space="preserve"> York: Oxford University Press, 2015, p. 310.</w:t>
      </w:r>
    </w:p>
  </w:footnote>
  <w:footnote w:id="46">
    <w:p w:rsidR="00265616" w:rsidRPr="00903566" w:rsidRDefault="00265616" w:rsidP="004647FC">
      <w:pPr>
        <w:pStyle w:val="Footnote"/>
        <w:spacing w:before="0" w:after="0"/>
        <w:jc w:val="left"/>
        <w:rPr>
          <w:sz w:val="18"/>
          <w:szCs w:val="18"/>
          <w:lang w:val="en-GB"/>
        </w:rPr>
      </w:pPr>
      <w:r w:rsidRPr="00903566">
        <w:rPr>
          <w:rStyle w:val="FootnoteReference"/>
          <w:sz w:val="18"/>
          <w:szCs w:val="18"/>
          <w:vertAlign w:val="baseline"/>
          <w:lang w:val="en-GB"/>
        </w:rPr>
        <w:footnoteRef/>
      </w:r>
      <w:r w:rsidRPr="00903566">
        <w:rPr>
          <w:sz w:val="18"/>
          <w:szCs w:val="18"/>
          <w:lang w:val="en-GB"/>
        </w:rPr>
        <w:t>.</w:t>
      </w:r>
      <w:r w:rsidRPr="00903566">
        <w:rPr>
          <w:sz w:val="18"/>
          <w:szCs w:val="18"/>
          <w:lang w:val="en-GB"/>
        </w:rPr>
        <w:tab/>
        <w:t xml:space="preserve">Martin </w:t>
      </w:r>
      <w:proofErr w:type="spellStart"/>
      <w:r w:rsidRPr="00903566">
        <w:rPr>
          <w:sz w:val="18"/>
          <w:szCs w:val="18"/>
          <w:lang w:val="en-GB"/>
        </w:rPr>
        <w:t>Mowforth</w:t>
      </w:r>
      <w:proofErr w:type="spellEnd"/>
      <w:r w:rsidRPr="00903566">
        <w:rPr>
          <w:sz w:val="18"/>
          <w:szCs w:val="18"/>
          <w:lang w:val="en-GB"/>
        </w:rPr>
        <w:t xml:space="preserve">, Clive Charlton and Ian Munt, </w:t>
      </w:r>
      <w:r w:rsidRPr="00903566">
        <w:rPr>
          <w:i/>
          <w:sz w:val="18"/>
          <w:szCs w:val="18"/>
          <w:lang w:val="en-GB"/>
        </w:rPr>
        <w:t>Tourism and Responsibility: Perspectives from Latin America and the Caribbean</w:t>
      </w:r>
      <w:r w:rsidRPr="00903566">
        <w:rPr>
          <w:sz w:val="18"/>
          <w:szCs w:val="18"/>
          <w:lang w:val="en-GB"/>
        </w:rPr>
        <w:t>, New York: Routledge, 2008, pp. 39-41.</w:t>
      </w:r>
    </w:p>
  </w:footnote>
  <w:footnote w:id="47">
    <w:p w:rsidR="00265616" w:rsidRPr="00903566" w:rsidRDefault="00265616" w:rsidP="00D67BD7">
      <w:pPr>
        <w:pStyle w:val="FootnoteText"/>
        <w:ind w:left="567" w:hanging="567"/>
        <w:rPr>
          <w:rFonts w:ascii="Arial" w:hAnsi="Arial" w:cs="Arial"/>
          <w:sz w:val="18"/>
          <w:szCs w:val="18"/>
        </w:rPr>
      </w:pPr>
      <w:r w:rsidRPr="00903566">
        <w:rPr>
          <w:rStyle w:val="FootnoteReference"/>
          <w:rFonts w:cs="Arial"/>
          <w:sz w:val="18"/>
          <w:szCs w:val="18"/>
          <w:vertAlign w:val="baseline"/>
          <w:lang w:val="en-GB"/>
        </w:rPr>
        <w:footnoteRef/>
      </w:r>
      <w:r w:rsidRPr="00903566">
        <w:rPr>
          <w:rFonts w:ascii="Arial" w:hAnsi="Arial" w:cs="Arial"/>
          <w:sz w:val="18"/>
          <w:szCs w:val="18"/>
        </w:rPr>
        <w:t>.</w:t>
      </w:r>
      <w:r w:rsidRPr="00903566">
        <w:rPr>
          <w:rFonts w:ascii="Arial" w:hAnsi="Arial" w:cs="Arial"/>
          <w:sz w:val="18"/>
          <w:szCs w:val="18"/>
        </w:rPr>
        <w:tab/>
        <w:t xml:space="preserve">Sur les 161 </w:t>
      </w:r>
      <w:r w:rsidRPr="00903566">
        <w:rPr>
          <w:rFonts w:ascii="Arial" w:hAnsi="Arial" w:cs="Arial"/>
          <w:sz w:val="18"/>
          <w:szCs w:val="18"/>
        </w:rPr>
        <w:t>É</w:t>
      </w:r>
      <w:r w:rsidRPr="00903566">
        <w:rPr>
          <w:rFonts w:ascii="Arial" w:hAnsi="Arial" w:cs="Arial"/>
          <w:sz w:val="18"/>
          <w:szCs w:val="18"/>
        </w:rPr>
        <w:t xml:space="preserve">tats parties à la Convention de 2003, 139 sont également des </w:t>
      </w:r>
      <w:r w:rsidRPr="00903566">
        <w:rPr>
          <w:rFonts w:ascii="Arial" w:hAnsi="Arial" w:cs="Arial"/>
          <w:sz w:val="18"/>
          <w:szCs w:val="18"/>
        </w:rPr>
        <w:t>É</w:t>
      </w:r>
      <w:r w:rsidRPr="00903566">
        <w:rPr>
          <w:rFonts w:ascii="Arial" w:hAnsi="Arial" w:cs="Arial"/>
          <w:sz w:val="18"/>
          <w:szCs w:val="18"/>
        </w:rPr>
        <w:t xml:space="preserve">tats parties au Pacte international relatif aux droits économiques, sociaux et culturels ; les obligations qui incombent à ces </w:t>
      </w:r>
      <w:r w:rsidRPr="00903566">
        <w:rPr>
          <w:rFonts w:ascii="Arial" w:hAnsi="Arial" w:cs="Arial"/>
          <w:sz w:val="18"/>
          <w:szCs w:val="18"/>
        </w:rPr>
        <w:t>É</w:t>
      </w:r>
      <w:r w:rsidRPr="00903566">
        <w:rPr>
          <w:rFonts w:ascii="Arial" w:hAnsi="Arial" w:cs="Arial"/>
          <w:sz w:val="18"/>
          <w:szCs w:val="18"/>
        </w:rPr>
        <w:t>tats en vertu de l’article 15 de ce Pacte sont reformulées ici en termes d’obligations éthiques plutôt que légales. Les principes sont empruntés, avec des modifications, au « Commentaire général n° 17 : Le droit de chacun de bénéficier de la protection des intérêts moraux et matériels découlant de toute production scientifique, littéraire ou artistique dont il est l’auteur</w:t>
      </w:r>
      <w:r w:rsidRPr="00903566">
        <w:rPr>
          <w:rFonts w:ascii="Arial" w:hAnsi="Arial" w:cs="Arial"/>
          <w:sz w:val="18"/>
          <w:szCs w:val="18"/>
        </w:rPr>
        <w:t xml:space="preserve"> », </w:t>
      </w:r>
      <w:r w:rsidRPr="00903566">
        <w:rPr>
          <w:rFonts w:ascii="Arial" w:hAnsi="Arial" w:cs="Arial"/>
          <w:sz w:val="18"/>
          <w:szCs w:val="18"/>
        </w:rPr>
        <w:t xml:space="preserve">produit par le Comité des droits économiques, sociaux et culturels (CESCR), </w:t>
      </w:r>
      <w:hyperlink r:id="rId36" w:history="1">
        <w:r w:rsidRPr="00903566">
          <w:rPr>
            <w:rStyle w:val="Hyperlink"/>
            <w:rFonts w:ascii="Arial" w:hAnsi="Arial" w:cs="Arial"/>
            <w:sz w:val="18"/>
            <w:szCs w:val="18"/>
          </w:rPr>
          <w:t>http://tbinternet.ohchr.org/_layouts/treatybodyexternal/Download.aspx?symbolno=E%2fC.12%2fGC%2f17&amp;Lang=en</w:t>
        </w:r>
      </w:hyperlink>
      <w:r w:rsidRPr="00903566">
        <w:rPr>
          <w:rFonts w:ascii="Arial" w:hAnsi="Arial" w:cs="Arial"/>
          <w:sz w:val="18"/>
          <w:szCs w:val="18"/>
        </w:rPr>
        <w:t xml:space="preserve">. Consulté le 4 février 2015.  </w:t>
      </w:r>
    </w:p>
  </w:footnote>
  <w:footnote w:id="48">
    <w:p w:rsidR="00265616" w:rsidRPr="00903566" w:rsidRDefault="00265616" w:rsidP="004647FC">
      <w:pPr>
        <w:pStyle w:val="Footnote"/>
        <w:spacing w:before="0" w:after="0"/>
        <w:jc w:val="left"/>
        <w:rPr>
          <w:sz w:val="18"/>
          <w:szCs w:val="18"/>
          <w:lang w:val="fr-FR"/>
        </w:rPr>
      </w:pPr>
      <w:r w:rsidRPr="00903566">
        <w:rPr>
          <w:rStyle w:val="FootnoteReference"/>
          <w:sz w:val="18"/>
          <w:szCs w:val="18"/>
          <w:vertAlign w:val="baseline"/>
          <w:lang w:val="en-GB"/>
        </w:rPr>
        <w:footnoteRef/>
      </w:r>
      <w:r w:rsidRPr="00903566">
        <w:rPr>
          <w:sz w:val="18"/>
          <w:szCs w:val="18"/>
          <w:lang w:val="fr-FR"/>
        </w:rPr>
        <w:t>.</w:t>
      </w:r>
      <w:r w:rsidRPr="00903566">
        <w:rPr>
          <w:sz w:val="18"/>
          <w:szCs w:val="18"/>
          <w:lang w:val="fr-FR"/>
        </w:rPr>
        <w:tab/>
        <w:t xml:space="preserve">Gouvernement canadien, </w:t>
      </w:r>
      <w:r w:rsidRPr="00903566">
        <w:rPr>
          <w:sz w:val="18"/>
          <w:szCs w:val="18"/>
          <w:lang w:val="fr-FR"/>
        </w:rPr>
        <w:t>« </w:t>
      </w:r>
      <w:r w:rsidRPr="00903566">
        <w:rPr>
          <w:rStyle w:val="Strong"/>
          <w:bCs/>
          <w:sz w:val="18"/>
          <w:szCs w:val="18"/>
          <w:lang w:val="fr-FR"/>
        </w:rPr>
        <w:t>Les codes volontaires…</w:t>
      </w:r>
      <w:r w:rsidRPr="00903566">
        <w:rPr>
          <w:rStyle w:val="Strong"/>
          <w:bCs/>
          <w:sz w:val="18"/>
          <w:szCs w:val="18"/>
          <w:lang w:val="fr-FR"/>
        </w:rPr>
        <w:t> »</w:t>
      </w:r>
      <w:r w:rsidRPr="00903566">
        <w:rPr>
          <w:rStyle w:val="Hyperlink"/>
          <w:sz w:val="18"/>
          <w:szCs w:val="18"/>
          <w:u w:val="none"/>
          <w:lang w:val="fr-FR"/>
        </w:rPr>
        <w:t>,</w:t>
      </w:r>
      <w:r w:rsidRPr="00903566">
        <w:rPr>
          <w:sz w:val="18"/>
          <w:szCs w:val="18"/>
          <w:lang w:val="fr-FR"/>
        </w:rPr>
        <w:t xml:space="preserve"> p. 12.</w:t>
      </w:r>
    </w:p>
  </w:footnote>
  <w:footnote w:id="49">
    <w:p w:rsidR="00265616" w:rsidRPr="00903566" w:rsidRDefault="00265616" w:rsidP="004647FC">
      <w:pPr>
        <w:pStyle w:val="Footnote"/>
        <w:spacing w:before="0" w:after="0"/>
        <w:jc w:val="left"/>
        <w:rPr>
          <w:sz w:val="18"/>
          <w:szCs w:val="18"/>
          <w:lang w:val="fr-FR"/>
        </w:rPr>
      </w:pPr>
      <w:r w:rsidRPr="00903566">
        <w:rPr>
          <w:rStyle w:val="FootnoteReference"/>
          <w:sz w:val="18"/>
          <w:szCs w:val="18"/>
          <w:vertAlign w:val="baseline"/>
          <w:lang w:val="en-GB"/>
        </w:rPr>
        <w:footnoteRef/>
      </w:r>
      <w:r w:rsidRPr="00903566">
        <w:rPr>
          <w:sz w:val="18"/>
          <w:szCs w:val="18"/>
          <w:lang w:val="en-GB"/>
        </w:rPr>
        <w:t>.</w:t>
      </w:r>
      <w:r w:rsidRPr="00903566">
        <w:rPr>
          <w:sz w:val="18"/>
          <w:szCs w:val="18"/>
          <w:lang w:val="en-GB"/>
        </w:rPr>
        <w:tab/>
      </w:r>
      <w:r w:rsidRPr="00903566">
        <w:rPr>
          <w:sz w:val="18"/>
          <w:szCs w:val="18"/>
        </w:rPr>
        <w:t xml:space="preserve">Governance SA, </w:t>
      </w:r>
      <w:r w:rsidRPr="00903566">
        <w:rPr>
          <w:sz w:val="18"/>
          <w:szCs w:val="18"/>
        </w:rPr>
        <w:t>«</w:t>
      </w:r>
      <w:r w:rsidR="00FD3FEE" w:rsidRPr="00903566">
        <w:rPr>
          <w:sz w:val="18"/>
          <w:szCs w:val="18"/>
        </w:rPr>
        <w:t> </w:t>
      </w:r>
      <w:r w:rsidRPr="00903566">
        <w:rPr>
          <w:sz w:val="18"/>
          <w:szCs w:val="18"/>
        </w:rPr>
        <w:t>The Independent Code of Governance for Non-Profit Organizations in South Africa</w:t>
      </w:r>
      <w:r w:rsidR="00FD3FEE" w:rsidRPr="00903566">
        <w:rPr>
          <w:sz w:val="18"/>
          <w:szCs w:val="18"/>
        </w:rPr>
        <w:t> »</w:t>
      </w:r>
      <w:r w:rsidRPr="00903566">
        <w:rPr>
          <w:sz w:val="18"/>
          <w:szCs w:val="18"/>
        </w:rPr>
        <w:t xml:space="preserve">, </w:t>
      </w:r>
      <w:hyperlink r:id="rId37" w:history="1">
        <w:r w:rsidRPr="00903566">
          <w:rPr>
            <w:rStyle w:val="Hyperlink"/>
            <w:bCs/>
            <w:sz w:val="18"/>
            <w:szCs w:val="18"/>
          </w:rPr>
          <w:t>http://www.governance.org.za/download-the-code.html</w:t>
        </w:r>
      </w:hyperlink>
      <w:r w:rsidRPr="00903566">
        <w:rPr>
          <w:rStyle w:val="Strong"/>
          <w:bCs/>
          <w:sz w:val="18"/>
          <w:szCs w:val="18"/>
          <w:lang w:val="en-US"/>
        </w:rPr>
        <w:t xml:space="preserve">, p. </w:t>
      </w:r>
      <w:proofErr w:type="gramStart"/>
      <w:r w:rsidRPr="00903566">
        <w:rPr>
          <w:rStyle w:val="Strong"/>
          <w:bCs/>
          <w:sz w:val="18"/>
          <w:szCs w:val="18"/>
          <w:lang w:val="en-US"/>
        </w:rPr>
        <w:t>iv</w:t>
      </w:r>
      <w:proofErr w:type="gramEnd"/>
      <w:r w:rsidRPr="00903566">
        <w:rPr>
          <w:rStyle w:val="Strong"/>
          <w:bCs/>
          <w:sz w:val="18"/>
          <w:szCs w:val="18"/>
          <w:lang w:val="en-US"/>
        </w:rPr>
        <w:t xml:space="preserve">. </w:t>
      </w:r>
      <w:r w:rsidRPr="00903566">
        <w:rPr>
          <w:rStyle w:val="Strong"/>
          <w:bCs/>
          <w:sz w:val="18"/>
          <w:szCs w:val="18"/>
          <w:lang w:val="fr-FR"/>
        </w:rPr>
        <w:t>Consulté le 4 février 2015.</w:t>
      </w:r>
    </w:p>
  </w:footnote>
  <w:footnote w:id="50">
    <w:p w:rsidR="00265616" w:rsidRPr="00903566" w:rsidRDefault="00265616" w:rsidP="004647FC">
      <w:pPr>
        <w:pStyle w:val="Footnote"/>
        <w:spacing w:before="0" w:after="0"/>
        <w:jc w:val="left"/>
        <w:rPr>
          <w:sz w:val="18"/>
          <w:szCs w:val="18"/>
          <w:lang w:val="fr-FR"/>
        </w:rPr>
      </w:pPr>
      <w:r w:rsidRPr="00903566">
        <w:rPr>
          <w:rStyle w:val="FootnoteReference"/>
          <w:sz w:val="18"/>
          <w:szCs w:val="18"/>
          <w:vertAlign w:val="baseline"/>
          <w:lang w:val="en-GB"/>
        </w:rPr>
        <w:footnoteRef/>
      </w:r>
      <w:r w:rsidRPr="00903566">
        <w:rPr>
          <w:sz w:val="18"/>
          <w:szCs w:val="18"/>
          <w:lang w:val="fr-FR"/>
        </w:rPr>
        <w:t>.</w:t>
      </w:r>
      <w:r w:rsidRPr="00903566">
        <w:rPr>
          <w:sz w:val="18"/>
          <w:szCs w:val="18"/>
          <w:lang w:val="fr-FR"/>
        </w:rPr>
        <w:tab/>
        <w:t xml:space="preserve">Gouvernement canadien, </w:t>
      </w:r>
      <w:r w:rsidRPr="00903566">
        <w:rPr>
          <w:sz w:val="18"/>
          <w:szCs w:val="18"/>
          <w:lang w:val="fr-FR"/>
        </w:rPr>
        <w:t>« </w:t>
      </w:r>
      <w:r w:rsidRPr="00903566">
        <w:rPr>
          <w:sz w:val="18"/>
          <w:szCs w:val="18"/>
          <w:lang w:val="fr-FR"/>
        </w:rPr>
        <w:t>Les codes volontaires…</w:t>
      </w:r>
      <w:r w:rsidRPr="00903566">
        <w:rPr>
          <w:sz w:val="18"/>
          <w:szCs w:val="18"/>
          <w:lang w:val="fr-FR"/>
        </w:rPr>
        <w:t> »</w:t>
      </w:r>
      <w:r w:rsidRPr="00903566">
        <w:rPr>
          <w:sz w:val="18"/>
          <w:szCs w:val="18"/>
          <w:lang w:val="fr-FR"/>
        </w:rPr>
        <w:t>, p. 13.</w:t>
      </w:r>
    </w:p>
  </w:footnote>
  <w:footnote w:id="51">
    <w:p w:rsidR="00265616" w:rsidRPr="00903566" w:rsidRDefault="00265616" w:rsidP="004647FC">
      <w:pPr>
        <w:pStyle w:val="Footnote"/>
        <w:spacing w:before="0" w:after="0"/>
        <w:jc w:val="left"/>
        <w:rPr>
          <w:sz w:val="18"/>
          <w:szCs w:val="18"/>
          <w:lang w:val="fr-FR"/>
        </w:rPr>
      </w:pPr>
      <w:r w:rsidRPr="00903566">
        <w:rPr>
          <w:rStyle w:val="FootnoteReference"/>
          <w:sz w:val="18"/>
          <w:szCs w:val="18"/>
          <w:vertAlign w:val="baseline"/>
          <w:lang w:val="en-GB"/>
        </w:rPr>
        <w:footnoteRef/>
      </w:r>
      <w:r w:rsidRPr="00903566">
        <w:rPr>
          <w:sz w:val="18"/>
          <w:szCs w:val="18"/>
          <w:lang w:val="fr-FR"/>
        </w:rPr>
        <w:t>.</w:t>
      </w:r>
      <w:r w:rsidRPr="00903566">
        <w:rPr>
          <w:sz w:val="18"/>
          <w:szCs w:val="18"/>
          <w:lang w:val="fr-FR"/>
        </w:rPr>
        <w:tab/>
        <w:t xml:space="preserve">Société canadienne de psychologie, </w:t>
      </w:r>
      <w:r w:rsidRPr="00903566">
        <w:rPr>
          <w:sz w:val="18"/>
          <w:szCs w:val="18"/>
          <w:lang w:val="fr-FR"/>
        </w:rPr>
        <w:t>« </w:t>
      </w:r>
      <w:r w:rsidRPr="00903566">
        <w:rPr>
          <w:sz w:val="18"/>
          <w:szCs w:val="18"/>
          <w:lang w:val="fr-FR"/>
        </w:rPr>
        <w:t>Code canadien de déontologie professionnelle des psychologues</w:t>
      </w:r>
      <w:r w:rsidRPr="00903566">
        <w:rPr>
          <w:sz w:val="18"/>
          <w:szCs w:val="18"/>
          <w:lang w:val="fr-FR"/>
        </w:rPr>
        <w:t> »</w:t>
      </w:r>
      <w:proofErr w:type="gramStart"/>
      <w:r w:rsidRPr="00903566">
        <w:rPr>
          <w:sz w:val="18"/>
          <w:szCs w:val="18"/>
          <w:lang w:val="fr-FR"/>
        </w:rPr>
        <w:t xml:space="preserve">, </w:t>
      </w:r>
      <w:r w:rsidR="00FD3FEE" w:rsidRPr="00903566">
        <w:rPr>
          <w:sz w:val="18"/>
          <w:szCs w:val="18"/>
          <w:lang w:val="fr-FR"/>
        </w:rPr>
        <w:fldChar w:fldCharType="begin"/>
      </w:r>
      <w:proofErr w:type="gramEnd"/>
      <w:r w:rsidR="00FD3FEE" w:rsidRPr="00903566">
        <w:rPr>
          <w:sz w:val="18"/>
          <w:szCs w:val="18"/>
          <w:lang w:val="fr-FR"/>
        </w:rPr>
        <w:instrText xml:space="preserve"> HYPERLINK "http://www.cpa.ca/docs/File/Ethics/cpa_code_2000_eng_jp_jan2014.pdf" </w:instrText>
      </w:r>
      <w:r w:rsidR="00FD3FEE" w:rsidRPr="00903566">
        <w:rPr>
          <w:sz w:val="18"/>
          <w:szCs w:val="18"/>
          <w:lang w:val="fr-FR"/>
        </w:rPr>
        <w:fldChar w:fldCharType="separate"/>
      </w:r>
      <w:r w:rsidR="00FD3FEE" w:rsidRPr="00903566">
        <w:rPr>
          <w:rStyle w:val="Hyperlink"/>
          <w:sz w:val="18"/>
          <w:szCs w:val="18"/>
          <w:lang w:val="fr-FR"/>
        </w:rPr>
        <w:t>http://www.cpa.ca/docs/File/Ethics/cpa_code_2000_eng_jp_jan2014.pdf</w:t>
      </w:r>
      <w:r w:rsidR="00FD3FEE" w:rsidRPr="00903566">
        <w:rPr>
          <w:sz w:val="18"/>
          <w:szCs w:val="18"/>
          <w:lang w:val="fr-FR"/>
        </w:rPr>
        <w:fldChar w:fldCharType="end"/>
      </w:r>
      <w:r w:rsidR="00FD3FEE" w:rsidRPr="00903566">
        <w:rPr>
          <w:sz w:val="18"/>
          <w:szCs w:val="18"/>
          <w:lang w:val="fr-FR"/>
        </w:rPr>
        <w:t xml:space="preserve"> </w:t>
      </w:r>
      <w:r w:rsidRPr="00903566">
        <w:rPr>
          <w:rStyle w:val="Hyperlink"/>
          <w:color w:val="auto"/>
          <w:sz w:val="18"/>
          <w:szCs w:val="18"/>
          <w:u w:val="none"/>
          <w:lang w:val="fr-FR"/>
        </w:rPr>
        <w:t>, pp. 5-6</w:t>
      </w:r>
      <w:r w:rsidRPr="00903566">
        <w:rPr>
          <w:rStyle w:val="Hyperlink"/>
          <w:sz w:val="18"/>
          <w:szCs w:val="18"/>
          <w:u w:val="none"/>
          <w:lang w:val="fr-FR"/>
        </w:rPr>
        <w:t xml:space="preserve">. </w:t>
      </w:r>
      <w:r w:rsidRPr="00903566">
        <w:rPr>
          <w:rStyle w:val="Hyperlink"/>
          <w:color w:val="auto"/>
          <w:sz w:val="18"/>
          <w:szCs w:val="18"/>
          <w:u w:val="none"/>
          <w:lang w:val="fr-FR"/>
        </w:rPr>
        <w:t>Consulté le 4 février 2015.</w:t>
      </w:r>
    </w:p>
  </w:footnote>
  <w:footnote w:id="52">
    <w:p w:rsidR="00265616" w:rsidRPr="00903566" w:rsidRDefault="00265616" w:rsidP="004647FC">
      <w:pPr>
        <w:pStyle w:val="Footnote"/>
        <w:spacing w:before="0" w:after="0"/>
        <w:jc w:val="left"/>
        <w:rPr>
          <w:sz w:val="18"/>
          <w:szCs w:val="18"/>
          <w:lang w:val="en-GB"/>
        </w:rPr>
      </w:pPr>
      <w:r w:rsidRPr="00903566">
        <w:rPr>
          <w:rStyle w:val="FootnoteReference"/>
          <w:sz w:val="18"/>
          <w:szCs w:val="18"/>
          <w:vertAlign w:val="baseline"/>
          <w:lang w:val="en-GB"/>
        </w:rPr>
        <w:footnoteRef/>
      </w:r>
      <w:r w:rsidRPr="00903566">
        <w:rPr>
          <w:sz w:val="18"/>
          <w:szCs w:val="18"/>
          <w:lang w:val="fr-FR"/>
        </w:rPr>
        <w:t>.</w:t>
      </w:r>
      <w:r w:rsidRPr="00903566">
        <w:rPr>
          <w:sz w:val="18"/>
          <w:szCs w:val="18"/>
          <w:lang w:val="fr-FR"/>
        </w:rPr>
        <w:tab/>
        <w:t xml:space="preserve">Modèle de code de conduite de l’aviateur, </w:t>
      </w:r>
      <w:hyperlink r:id="rId38" w:history="1">
        <w:r w:rsidRPr="00903566">
          <w:rPr>
            <w:rStyle w:val="Hyperlink"/>
            <w:sz w:val="18"/>
            <w:szCs w:val="18"/>
            <w:lang w:val="fr-FR"/>
          </w:rPr>
          <w:t>http://www.secureav.com</w:t>
        </w:r>
      </w:hyperlink>
      <w:r w:rsidRPr="00903566">
        <w:rPr>
          <w:rStyle w:val="Hyperlink"/>
          <w:sz w:val="18"/>
          <w:szCs w:val="18"/>
          <w:u w:val="none"/>
          <w:lang w:val="fr-FR"/>
        </w:rPr>
        <w:t xml:space="preserve">. </w:t>
      </w:r>
      <w:r w:rsidRPr="00903566">
        <w:rPr>
          <w:sz w:val="18"/>
          <w:szCs w:val="18"/>
          <w:lang w:val="fr-FR"/>
        </w:rPr>
        <w:t xml:space="preserve">Disponible en allemand, anglais, chinois, danois, espagnol, français, hébreu, japonais et portugais. </w:t>
      </w:r>
      <w:proofErr w:type="spellStart"/>
      <w:proofErr w:type="gramStart"/>
      <w:r w:rsidRPr="00903566">
        <w:rPr>
          <w:sz w:val="18"/>
          <w:szCs w:val="18"/>
          <w:lang w:val="en-GB"/>
        </w:rPr>
        <w:t>Consulté</w:t>
      </w:r>
      <w:proofErr w:type="spellEnd"/>
      <w:r w:rsidRPr="00903566">
        <w:rPr>
          <w:sz w:val="18"/>
          <w:szCs w:val="18"/>
          <w:lang w:val="en-GB"/>
        </w:rPr>
        <w:t xml:space="preserve"> le 4 </w:t>
      </w:r>
      <w:proofErr w:type="spellStart"/>
      <w:r w:rsidRPr="00903566">
        <w:rPr>
          <w:sz w:val="18"/>
          <w:szCs w:val="18"/>
          <w:lang w:val="en-GB"/>
        </w:rPr>
        <w:t>février</w:t>
      </w:r>
      <w:proofErr w:type="spellEnd"/>
      <w:r w:rsidRPr="00903566">
        <w:rPr>
          <w:sz w:val="18"/>
          <w:szCs w:val="18"/>
          <w:lang w:val="en-GB"/>
        </w:rPr>
        <w:t xml:space="preserve"> 2015.</w:t>
      </w:r>
      <w:proofErr w:type="gramEnd"/>
    </w:p>
  </w:footnote>
  <w:footnote w:id="53">
    <w:p w:rsidR="00265616" w:rsidRPr="00903566" w:rsidRDefault="00265616" w:rsidP="004647FC">
      <w:pPr>
        <w:pStyle w:val="Footnote"/>
        <w:spacing w:before="0" w:after="0"/>
        <w:jc w:val="left"/>
        <w:rPr>
          <w:sz w:val="18"/>
          <w:szCs w:val="18"/>
          <w:lang w:val="fr-FR"/>
        </w:rPr>
      </w:pPr>
      <w:r w:rsidRPr="00903566">
        <w:rPr>
          <w:rStyle w:val="FootnoteReference"/>
          <w:sz w:val="18"/>
          <w:szCs w:val="18"/>
          <w:vertAlign w:val="baseline"/>
          <w:lang w:val="en-GB"/>
        </w:rPr>
        <w:footnoteRef/>
      </w:r>
      <w:r w:rsidRPr="00903566">
        <w:rPr>
          <w:sz w:val="18"/>
          <w:szCs w:val="18"/>
          <w:lang w:val="en-GB"/>
        </w:rPr>
        <w:t>.</w:t>
      </w:r>
      <w:r w:rsidRPr="00903566">
        <w:rPr>
          <w:sz w:val="18"/>
          <w:szCs w:val="18"/>
          <w:lang w:val="en-GB"/>
        </w:rPr>
        <w:tab/>
      </w:r>
      <w:proofErr w:type="gramStart"/>
      <w:r w:rsidRPr="00903566">
        <w:rPr>
          <w:sz w:val="18"/>
          <w:szCs w:val="18"/>
          <w:lang w:val="en-GB"/>
        </w:rPr>
        <w:t xml:space="preserve">Nordic Fashion Association, </w:t>
      </w:r>
      <w:r w:rsidRPr="00903566">
        <w:rPr>
          <w:sz w:val="18"/>
          <w:szCs w:val="18"/>
        </w:rPr>
        <w:t>« </w:t>
      </w:r>
      <w:r w:rsidRPr="00903566">
        <w:rPr>
          <w:sz w:val="18"/>
          <w:szCs w:val="18"/>
          <w:lang w:val="en-GB"/>
        </w:rPr>
        <w:t>NICE Code of Conduct and Manual for the Fashion and Textile Industry</w:t>
      </w:r>
      <w:r w:rsidRPr="00903566">
        <w:rPr>
          <w:sz w:val="18"/>
          <w:szCs w:val="18"/>
        </w:rPr>
        <w:t> »</w:t>
      </w:r>
      <w:r w:rsidRPr="00903566">
        <w:rPr>
          <w:sz w:val="18"/>
          <w:szCs w:val="18"/>
          <w:lang w:val="en-GB"/>
        </w:rPr>
        <w:t xml:space="preserve">, </w:t>
      </w:r>
      <w:hyperlink r:id="rId39" w:history="1">
        <w:r w:rsidRPr="00903566">
          <w:rPr>
            <w:rStyle w:val="Hyperlink"/>
            <w:sz w:val="18"/>
            <w:szCs w:val="18"/>
            <w:lang w:val="en-GB"/>
          </w:rPr>
          <w:t>http://nordicfashionassociation.com/content/learn-how-be-nice</w:t>
        </w:r>
      </w:hyperlink>
      <w:r w:rsidRPr="00903566">
        <w:rPr>
          <w:sz w:val="18"/>
          <w:szCs w:val="18"/>
          <w:lang w:val="en-GB"/>
        </w:rPr>
        <w:t>.</w:t>
      </w:r>
      <w:proofErr w:type="gramEnd"/>
      <w:r w:rsidRPr="00903566">
        <w:rPr>
          <w:sz w:val="18"/>
          <w:szCs w:val="18"/>
          <w:lang w:val="en-GB"/>
        </w:rPr>
        <w:t xml:space="preserve"> </w:t>
      </w:r>
      <w:r w:rsidRPr="00903566">
        <w:rPr>
          <w:sz w:val="18"/>
          <w:szCs w:val="18"/>
          <w:lang w:val="fr-FR"/>
        </w:rPr>
        <w:t>Consulté le 4 février 2015.</w:t>
      </w:r>
    </w:p>
  </w:footnote>
  <w:footnote w:id="54">
    <w:p w:rsidR="00265616" w:rsidRPr="00903566" w:rsidRDefault="00265616" w:rsidP="004647FC">
      <w:pPr>
        <w:pStyle w:val="Footnote"/>
        <w:spacing w:before="0" w:after="0"/>
        <w:jc w:val="left"/>
        <w:rPr>
          <w:rStyle w:val="FootnoteReference"/>
          <w:rFonts w:cstheme="minorBidi"/>
          <w:sz w:val="18"/>
          <w:szCs w:val="18"/>
          <w:vertAlign w:val="baseline"/>
          <w:lang w:val="fr-FR"/>
        </w:rPr>
      </w:pPr>
      <w:r w:rsidRPr="00903566">
        <w:rPr>
          <w:rStyle w:val="FootnoteReference"/>
          <w:sz w:val="18"/>
          <w:szCs w:val="18"/>
          <w:vertAlign w:val="baseline"/>
          <w:lang w:val="en-GB"/>
        </w:rPr>
        <w:footnoteRef/>
      </w:r>
      <w:r w:rsidRPr="00903566">
        <w:rPr>
          <w:sz w:val="18"/>
          <w:szCs w:val="18"/>
          <w:lang w:val="fr-FR"/>
        </w:rPr>
        <w:t>.</w:t>
      </w:r>
      <w:r w:rsidRPr="00903566">
        <w:rPr>
          <w:sz w:val="18"/>
          <w:szCs w:val="18"/>
          <w:lang w:val="fr-FR"/>
        </w:rPr>
        <w:tab/>
        <w:t xml:space="preserve">Le Pacte mondial des Nations Unies, </w:t>
      </w:r>
      <w:r w:rsidRPr="00903566">
        <w:rPr>
          <w:sz w:val="18"/>
          <w:szCs w:val="18"/>
          <w:lang w:val="fr-FR"/>
        </w:rPr>
        <w:t>« </w:t>
      </w:r>
      <w:r w:rsidRPr="00903566">
        <w:rPr>
          <w:sz w:val="18"/>
          <w:szCs w:val="18"/>
          <w:lang w:val="fr-FR"/>
        </w:rPr>
        <w:t>Les dix principes</w:t>
      </w:r>
      <w:r w:rsidRPr="00903566">
        <w:rPr>
          <w:sz w:val="18"/>
          <w:szCs w:val="18"/>
          <w:lang w:val="fr-FR"/>
        </w:rPr>
        <w:t> »</w:t>
      </w:r>
      <w:r w:rsidRPr="00903566">
        <w:rPr>
          <w:sz w:val="18"/>
          <w:szCs w:val="18"/>
          <w:lang w:val="fr-FR"/>
        </w:rPr>
        <w:t xml:space="preserve"> </w:t>
      </w:r>
      <w:r w:rsidRPr="00903566">
        <w:rPr>
          <w:rStyle w:val="FootnoteReference"/>
          <w:sz w:val="18"/>
          <w:szCs w:val="18"/>
          <w:vertAlign w:val="baseline"/>
          <w:lang w:val="fr-FR"/>
        </w:rPr>
        <w:t xml:space="preserve"> </w:t>
      </w:r>
      <w:hyperlink r:id="rId40" w:history="1">
        <w:r w:rsidRPr="00903566">
          <w:rPr>
            <w:rStyle w:val="Hyperlink"/>
            <w:sz w:val="18"/>
            <w:szCs w:val="18"/>
            <w:lang w:val="fr-FR"/>
          </w:rPr>
          <w:t>https://www.unglobalcompact.org/AboutTheGC/TheTenPrinciples/index.html</w:t>
        </w:r>
      </w:hyperlink>
      <w:r w:rsidRPr="00903566">
        <w:rPr>
          <w:rStyle w:val="FootnoteReference"/>
          <w:sz w:val="18"/>
          <w:szCs w:val="18"/>
          <w:vertAlign w:val="baseline"/>
          <w:lang w:val="fr-FR"/>
        </w:rPr>
        <w:t>.</w:t>
      </w:r>
      <w:r w:rsidRPr="00903566">
        <w:rPr>
          <w:sz w:val="18"/>
          <w:szCs w:val="18"/>
          <w:lang w:val="fr-FR"/>
        </w:rPr>
        <w:t xml:space="preserve"> </w:t>
      </w:r>
      <w:r w:rsidRPr="00903566">
        <w:rPr>
          <w:rStyle w:val="FootnoteReference"/>
          <w:sz w:val="18"/>
          <w:szCs w:val="18"/>
          <w:vertAlign w:val="baseline"/>
          <w:lang w:val="fr-FR"/>
        </w:rPr>
        <w:t>Consulté le 4 février 2015.</w:t>
      </w:r>
    </w:p>
  </w:footnote>
  <w:footnote w:id="55">
    <w:p w:rsidR="00265616" w:rsidRPr="00903566" w:rsidRDefault="00265616" w:rsidP="004647FC">
      <w:pPr>
        <w:pStyle w:val="Footnote"/>
        <w:spacing w:before="0" w:after="0"/>
        <w:jc w:val="left"/>
        <w:rPr>
          <w:sz w:val="18"/>
          <w:szCs w:val="18"/>
          <w:lang w:val="fr-FR"/>
        </w:rPr>
      </w:pPr>
      <w:r w:rsidRPr="00903566">
        <w:rPr>
          <w:rStyle w:val="FootnoteReference"/>
          <w:sz w:val="18"/>
          <w:szCs w:val="18"/>
          <w:vertAlign w:val="baseline"/>
          <w:lang w:val="en-GB"/>
        </w:rPr>
        <w:footnoteRef/>
      </w:r>
      <w:r w:rsidRPr="00903566">
        <w:rPr>
          <w:sz w:val="18"/>
          <w:szCs w:val="18"/>
          <w:lang w:val="fr-FR"/>
        </w:rPr>
        <w:t>.</w:t>
      </w:r>
      <w:r w:rsidRPr="00903566">
        <w:rPr>
          <w:sz w:val="18"/>
          <w:szCs w:val="18"/>
          <w:lang w:val="fr-FR"/>
        </w:rPr>
        <w:tab/>
        <w:t xml:space="preserve">Conseil international des archives, </w:t>
      </w:r>
      <w:r w:rsidRPr="00903566">
        <w:rPr>
          <w:sz w:val="18"/>
          <w:szCs w:val="18"/>
          <w:lang w:val="fr-FR"/>
        </w:rPr>
        <w:t>« </w:t>
      </w:r>
      <w:r w:rsidRPr="00903566">
        <w:rPr>
          <w:sz w:val="18"/>
          <w:szCs w:val="18"/>
          <w:lang w:val="fr-FR"/>
        </w:rPr>
        <w:t>Code de déontologie des archivistes</w:t>
      </w:r>
      <w:r w:rsidRPr="00903566">
        <w:rPr>
          <w:sz w:val="18"/>
          <w:szCs w:val="18"/>
          <w:lang w:val="fr-FR"/>
        </w:rPr>
        <w:t> »</w:t>
      </w:r>
      <w:r w:rsidRPr="00903566">
        <w:rPr>
          <w:sz w:val="18"/>
          <w:szCs w:val="18"/>
          <w:lang w:val="fr-FR"/>
        </w:rPr>
        <w:t xml:space="preserve">, </w:t>
      </w:r>
      <w:hyperlink r:id="rId41" w:history="1">
        <w:r w:rsidRPr="00903566">
          <w:rPr>
            <w:rStyle w:val="Hyperlink"/>
            <w:sz w:val="18"/>
            <w:szCs w:val="18"/>
            <w:lang w:val="fr-FR"/>
          </w:rPr>
          <w:t>http://www.ica.org/5556/documents-de-rfrence/code-de-dontologie-de-lica.html</w:t>
        </w:r>
      </w:hyperlink>
      <w:r w:rsidRPr="00903566">
        <w:rPr>
          <w:rStyle w:val="Hyperlink"/>
          <w:sz w:val="18"/>
          <w:szCs w:val="18"/>
          <w:lang w:val="fr-FR"/>
        </w:rPr>
        <w:t> </w:t>
      </w:r>
      <w:r w:rsidRPr="00903566">
        <w:rPr>
          <w:sz w:val="18"/>
          <w:szCs w:val="18"/>
          <w:lang w:val="fr-FR"/>
        </w:rPr>
        <w:t>; disponible en anglais, espagnol et français, ainsi que dans 20 autres langues</w:t>
      </w:r>
      <w:r w:rsidRPr="00903566">
        <w:rPr>
          <w:color w:val="262626"/>
          <w:sz w:val="18"/>
          <w:szCs w:val="18"/>
          <w:lang w:val="fr-FR"/>
        </w:rPr>
        <w:t>. Consulté le 4 février 2015.</w:t>
      </w:r>
    </w:p>
  </w:footnote>
  <w:footnote w:id="56">
    <w:p w:rsidR="00265616" w:rsidRPr="00903566" w:rsidRDefault="00265616" w:rsidP="004647FC">
      <w:pPr>
        <w:pStyle w:val="Footnote"/>
        <w:spacing w:before="0" w:after="0"/>
        <w:jc w:val="left"/>
        <w:rPr>
          <w:sz w:val="18"/>
          <w:szCs w:val="18"/>
          <w:lang w:val="fr-FR"/>
        </w:rPr>
      </w:pPr>
      <w:r w:rsidRPr="00903566">
        <w:rPr>
          <w:rStyle w:val="FootnoteReference"/>
          <w:sz w:val="18"/>
          <w:szCs w:val="18"/>
          <w:vertAlign w:val="baseline"/>
          <w:lang w:val="en-GB"/>
        </w:rPr>
        <w:footnoteRef/>
      </w:r>
      <w:r w:rsidRPr="00903566">
        <w:rPr>
          <w:sz w:val="18"/>
          <w:szCs w:val="18"/>
          <w:lang w:val="fr-FR"/>
        </w:rPr>
        <w:t>.</w:t>
      </w:r>
      <w:r w:rsidRPr="00903566">
        <w:rPr>
          <w:sz w:val="18"/>
          <w:szCs w:val="18"/>
          <w:lang w:val="fr-FR"/>
        </w:rPr>
        <w:tab/>
        <w:t xml:space="preserve">Conseil international des musées, </w:t>
      </w:r>
      <w:r w:rsidRPr="00903566">
        <w:rPr>
          <w:sz w:val="18"/>
          <w:szCs w:val="18"/>
          <w:lang w:val="fr-FR"/>
        </w:rPr>
        <w:t>« </w:t>
      </w:r>
      <w:r w:rsidRPr="00903566">
        <w:rPr>
          <w:sz w:val="18"/>
          <w:szCs w:val="18"/>
          <w:lang w:val="fr-FR"/>
        </w:rPr>
        <w:t>Code de déontologie…</w:t>
      </w:r>
      <w:r w:rsidRPr="00903566">
        <w:rPr>
          <w:color w:val="262626"/>
          <w:sz w:val="18"/>
          <w:szCs w:val="18"/>
          <w:lang w:val="fr-FR"/>
        </w:rPr>
        <w:t>.</w:t>
      </w:r>
      <w:r w:rsidRPr="00903566">
        <w:rPr>
          <w:color w:val="262626"/>
          <w:sz w:val="18"/>
          <w:szCs w:val="18"/>
          <w:lang w:val="fr-FR"/>
        </w:rPr>
        <w:t> »</w:t>
      </w:r>
    </w:p>
  </w:footnote>
  <w:footnote w:id="57">
    <w:p w:rsidR="00265616" w:rsidRPr="00903566" w:rsidRDefault="00265616" w:rsidP="004647FC">
      <w:pPr>
        <w:pStyle w:val="Footnote"/>
        <w:spacing w:before="0" w:after="0"/>
        <w:jc w:val="left"/>
        <w:rPr>
          <w:sz w:val="18"/>
          <w:szCs w:val="18"/>
          <w:lang w:val="en-GB"/>
        </w:rPr>
      </w:pPr>
      <w:r w:rsidRPr="00903566">
        <w:rPr>
          <w:rStyle w:val="FootnoteReference"/>
          <w:sz w:val="18"/>
          <w:szCs w:val="18"/>
          <w:vertAlign w:val="baseline"/>
          <w:lang w:val="en-GB"/>
        </w:rPr>
        <w:footnoteRef/>
      </w:r>
      <w:r w:rsidRPr="00903566">
        <w:rPr>
          <w:sz w:val="18"/>
          <w:szCs w:val="18"/>
          <w:lang w:val="fr-FR"/>
        </w:rPr>
        <w:t>.</w:t>
      </w:r>
      <w:r w:rsidRPr="00903566">
        <w:rPr>
          <w:sz w:val="18"/>
          <w:szCs w:val="18"/>
          <w:lang w:val="fr-FR"/>
        </w:rPr>
        <w:tab/>
        <w:t xml:space="preserve">Comité national finlandais du Conseil international des musées, </w:t>
      </w:r>
      <w:hyperlink r:id="rId42" w:history="1">
        <w:r w:rsidRPr="00903566">
          <w:rPr>
            <w:rStyle w:val="Hyperlink"/>
            <w:sz w:val="18"/>
            <w:szCs w:val="18"/>
            <w:lang w:val="fr-FR"/>
          </w:rPr>
          <w:t>http://finland.icom.museum</w:t>
        </w:r>
      </w:hyperlink>
      <w:r w:rsidRPr="00903566">
        <w:rPr>
          <w:color w:val="262626"/>
          <w:sz w:val="18"/>
          <w:szCs w:val="18"/>
          <w:lang w:val="fr-FR"/>
        </w:rPr>
        <w:t xml:space="preserve">. </w:t>
      </w:r>
      <w:proofErr w:type="spellStart"/>
      <w:proofErr w:type="gramStart"/>
      <w:r w:rsidRPr="00903566">
        <w:rPr>
          <w:color w:val="262626"/>
          <w:sz w:val="18"/>
          <w:szCs w:val="18"/>
          <w:lang w:val="en-GB"/>
        </w:rPr>
        <w:t>Consulté</w:t>
      </w:r>
      <w:proofErr w:type="spellEnd"/>
      <w:r w:rsidRPr="00903566">
        <w:rPr>
          <w:color w:val="262626"/>
          <w:sz w:val="18"/>
          <w:szCs w:val="18"/>
          <w:lang w:val="en-GB"/>
        </w:rPr>
        <w:t xml:space="preserve"> le 4 </w:t>
      </w:r>
      <w:proofErr w:type="spellStart"/>
      <w:r w:rsidRPr="00903566">
        <w:rPr>
          <w:color w:val="262626"/>
          <w:sz w:val="18"/>
          <w:szCs w:val="18"/>
          <w:lang w:val="en-GB"/>
        </w:rPr>
        <w:t>février</w:t>
      </w:r>
      <w:proofErr w:type="spellEnd"/>
      <w:r w:rsidRPr="00903566">
        <w:rPr>
          <w:color w:val="262626"/>
          <w:sz w:val="18"/>
          <w:szCs w:val="18"/>
          <w:lang w:val="en-GB"/>
        </w:rPr>
        <w:t xml:space="preserve"> 2015.</w:t>
      </w:r>
      <w:proofErr w:type="gramEnd"/>
      <w:r w:rsidRPr="00903566">
        <w:rPr>
          <w:color w:val="262626"/>
          <w:sz w:val="18"/>
          <w:szCs w:val="18"/>
          <w:lang w:val="en-GB"/>
        </w:rPr>
        <w:t xml:space="preserve"> </w:t>
      </w:r>
    </w:p>
  </w:footnote>
  <w:footnote w:id="58">
    <w:p w:rsidR="00265616" w:rsidRPr="00903566" w:rsidRDefault="00265616" w:rsidP="00D67BD7">
      <w:pPr>
        <w:pStyle w:val="Footnote"/>
        <w:spacing w:before="0" w:after="0"/>
        <w:jc w:val="left"/>
        <w:rPr>
          <w:sz w:val="18"/>
          <w:szCs w:val="18"/>
        </w:rPr>
      </w:pPr>
      <w:r w:rsidRPr="00903566">
        <w:rPr>
          <w:rStyle w:val="FootnoteReference"/>
          <w:sz w:val="18"/>
          <w:szCs w:val="18"/>
          <w:vertAlign w:val="baseline"/>
          <w:lang w:val="en-GB"/>
        </w:rPr>
        <w:footnoteRef/>
      </w:r>
      <w:r w:rsidRPr="00903566">
        <w:rPr>
          <w:sz w:val="18"/>
          <w:szCs w:val="18"/>
          <w:lang w:val="en-GB"/>
        </w:rPr>
        <w:t>.</w:t>
      </w:r>
      <w:r w:rsidRPr="00903566">
        <w:rPr>
          <w:sz w:val="18"/>
          <w:szCs w:val="18"/>
          <w:lang w:val="en-GB"/>
        </w:rPr>
        <w:tab/>
        <w:t xml:space="preserve">Museums </w:t>
      </w:r>
      <w:proofErr w:type="spellStart"/>
      <w:r w:rsidRPr="00903566">
        <w:rPr>
          <w:sz w:val="18"/>
          <w:szCs w:val="18"/>
          <w:lang w:val="en-GB"/>
        </w:rPr>
        <w:t>Aotearoa</w:t>
      </w:r>
      <w:proofErr w:type="spellEnd"/>
      <w:r w:rsidRPr="00903566">
        <w:rPr>
          <w:sz w:val="18"/>
          <w:szCs w:val="18"/>
          <w:lang w:val="en-GB"/>
        </w:rPr>
        <w:t xml:space="preserve"> </w:t>
      </w:r>
      <w:proofErr w:type="spellStart"/>
      <w:r w:rsidRPr="00903566">
        <w:rPr>
          <w:sz w:val="18"/>
          <w:szCs w:val="18"/>
          <w:lang w:val="en-GB"/>
        </w:rPr>
        <w:t>Te</w:t>
      </w:r>
      <w:proofErr w:type="spellEnd"/>
      <w:r w:rsidRPr="00903566">
        <w:rPr>
          <w:sz w:val="18"/>
          <w:szCs w:val="18"/>
          <w:lang w:val="en-GB"/>
        </w:rPr>
        <w:t xml:space="preserve"> </w:t>
      </w:r>
      <w:proofErr w:type="spellStart"/>
      <w:r w:rsidRPr="00903566">
        <w:rPr>
          <w:sz w:val="18"/>
          <w:szCs w:val="18"/>
          <w:lang w:val="en-GB"/>
        </w:rPr>
        <w:t>Tari</w:t>
      </w:r>
      <w:proofErr w:type="spellEnd"/>
      <w:r w:rsidRPr="00903566">
        <w:rPr>
          <w:sz w:val="18"/>
          <w:szCs w:val="18"/>
          <w:lang w:val="en-GB"/>
        </w:rPr>
        <w:t xml:space="preserve"> o </w:t>
      </w:r>
      <w:proofErr w:type="spellStart"/>
      <w:r w:rsidRPr="00903566">
        <w:rPr>
          <w:sz w:val="18"/>
          <w:szCs w:val="18"/>
          <w:lang w:val="en-GB"/>
        </w:rPr>
        <w:t>Nga</w:t>
      </w:r>
      <w:proofErr w:type="spellEnd"/>
      <w:r w:rsidRPr="00903566">
        <w:rPr>
          <w:sz w:val="18"/>
          <w:szCs w:val="18"/>
          <w:lang w:val="en-GB"/>
        </w:rPr>
        <w:t xml:space="preserve">̄ </w:t>
      </w:r>
      <w:proofErr w:type="spellStart"/>
      <w:r w:rsidRPr="00903566">
        <w:rPr>
          <w:sz w:val="18"/>
          <w:szCs w:val="18"/>
          <w:lang w:val="en-GB"/>
        </w:rPr>
        <w:t>Whare</w:t>
      </w:r>
      <w:proofErr w:type="spellEnd"/>
      <w:r w:rsidRPr="00903566">
        <w:rPr>
          <w:sz w:val="18"/>
          <w:szCs w:val="18"/>
          <w:lang w:val="en-GB"/>
        </w:rPr>
        <w:t xml:space="preserve"> </w:t>
      </w:r>
      <w:proofErr w:type="spellStart"/>
      <w:r w:rsidRPr="00903566">
        <w:rPr>
          <w:sz w:val="18"/>
          <w:szCs w:val="18"/>
          <w:lang w:val="en-GB"/>
        </w:rPr>
        <w:t>Taonga</w:t>
      </w:r>
      <w:proofErr w:type="spellEnd"/>
      <w:r w:rsidRPr="00903566">
        <w:rPr>
          <w:sz w:val="18"/>
          <w:szCs w:val="18"/>
          <w:lang w:val="en-GB"/>
        </w:rPr>
        <w:t xml:space="preserve"> o </w:t>
      </w:r>
      <w:proofErr w:type="spellStart"/>
      <w:r w:rsidRPr="00903566">
        <w:rPr>
          <w:sz w:val="18"/>
          <w:szCs w:val="18"/>
          <w:lang w:val="en-GB"/>
        </w:rPr>
        <w:t>te</w:t>
      </w:r>
      <w:proofErr w:type="spellEnd"/>
      <w:r w:rsidRPr="00903566">
        <w:rPr>
          <w:sz w:val="18"/>
          <w:szCs w:val="18"/>
          <w:lang w:val="en-GB"/>
        </w:rPr>
        <w:t xml:space="preserve"> Motu</w:t>
      </w:r>
      <w:proofErr w:type="gramStart"/>
      <w:r w:rsidRPr="00903566">
        <w:rPr>
          <w:color w:val="007FC1"/>
          <w:sz w:val="18"/>
          <w:szCs w:val="18"/>
          <w:lang w:val="en-GB"/>
        </w:rPr>
        <w:t>,</w:t>
      </w:r>
      <w:r w:rsidRPr="00903566">
        <w:rPr>
          <w:sz w:val="18"/>
          <w:szCs w:val="18"/>
        </w:rPr>
        <w:t>«</w:t>
      </w:r>
      <w:proofErr w:type="gramEnd"/>
      <w:r w:rsidRPr="00903566">
        <w:rPr>
          <w:sz w:val="18"/>
          <w:szCs w:val="18"/>
        </w:rPr>
        <w:t> </w:t>
      </w:r>
      <w:r w:rsidRPr="00903566">
        <w:rPr>
          <w:sz w:val="18"/>
          <w:szCs w:val="18"/>
          <w:lang w:val="en-GB"/>
        </w:rPr>
        <w:t xml:space="preserve">Code of Ethics &amp; Professional Practice for Governing Bodies, Managers and Staff of Museums and Art Galleries in </w:t>
      </w:r>
      <w:proofErr w:type="spellStart"/>
      <w:r w:rsidRPr="00903566">
        <w:rPr>
          <w:sz w:val="18"/>
          <w:szCs w:val="18"/>
          <w:lang w:val="en-GB"/>
        </w:rPr>
        <w:t>Aotearoa</w:t>
      </w:r>
      <w:proofErr w:type="spellEnd"/>
      <w:r w:rsidRPr="00903566">
        <w:rPr>
          <w:sz w:val="18"/>
          <w:szCs w:val="18"/>
          <w:lang w:val="en-GB"/>
        </w:rPr>
        <w:t xml:space="preserve"> New Zealand</w:t>
      </w:r>
      <w:r w:rsidRPr="00903566">
        <w:rPr>
          <w:sz w:val="18"/>
          <w:szCs w:val="18"/>
        </w:rPr>
        <w:t> »</w:t>
      </w:r>
      <w:r w:rsidRPr="00903566">
        <w:rPr>
          <w:sz w:val="18"/>
          <w:szCs w:val="18"/>
          <w:lang w:val="en-GB"/>
        </w:rPr>
        <w:t xml:space="preserve">, </w:t>
      </w:r>
      <w:hyperlink r:id="rId43" w:history="1">
        <w:r w:rsidRPr="00903566">
          <w:rPr>
            <w:rStyle w:val="Hyperlink"/>
            <w:sz w:val="18"/>
            <w:szCs w:val="18"/>
            <w:lang w:val="en-GB"/>
          </w:rPr>
          <w:t>http://www.museumsaotearoa.org.nz/sites/default/files/ma_code_of_ethics_br_2014_v5_web_0.pdf</w:t>
        </w:r>
      </w:hyperlink>
      <w:r w:rsidRPr="00903566">
        <w:rPr>
          <w:sz w:val="18"/>
          <w:szCs w:val="18"/>
          <w:lang w:val="en-GB"/>
        </w:rPr>
        <w:t xml:space="preserve">. </w:t>
      </w:r>
      <w:proofErr w:type="spellStart"/>
      <w:proofErr w:type="gramStart"/>
      <w:r w:rsidRPr="00903566">
        <w:rPr>
          <w:sz w:val="18"/>
          <w:szCs w:val="18"/>
        </w:rPr>
        <w:t>Consulté</w:t>
      </w:r>
      <w:proofErr w:type="spellEnd"/>
      <w:r w:rsidRPr="00903566">
        <w:rPr>
          <w:sz w:val="18"/>
          <w:szCs w:val="18"/>
        </w:rPr>
        <w:t xml:space="preserve"> le 4 </w:t>
      </w:r>
      <w:proofErr w:type="spellStart"/>
      <w:r w:rsidRPr="00903566">
        <w:rPr>
          <w:sz w:val="18"/>
          <w:szCs w:val="18"/>
        </w:rPr>
        <w:t>février</w:t>
      </w:r>
      <w:proofErr w:type="spellEnd"/>
      <w:r w:rsidRPr="00903566">
        <w:rPr>
          <w:sz w:val="18"/>
          <w:szCs w:val="18"/>
        </w:rPr>
        <w:t xml:space="preserve"> 2015.</w:t>
      </w:r>
      <w:proofErr w:type="gramEnd"/>
    </w:p>
  </w:footnote>
  <w:footnote w:id="59">
    <w:p w:rsidR="00265616" w:rsidRPr="00903566" w:rsidRDefault="00265616" w:rsidP="004647FC">
      <w:pPr>
        <w:pStyle w:val="Footnote"/>
        <w:spacing w:before="0" w:after="0"/>
        <w:jc w:val="left"/>
        <w:rPr>
          <w:sz w:val="18"/>
          <w:szCs w:val="18"/>
          <w:lang w:val="fr-FR"/>
        </w:rPr>
      </w:pPr>
      <w:r w:rsidRPr="00903566">
        <w:rPr>
          <w:rStyle w:val="FootnoteReference"/>
          <w:sz w:val="18"/>
          <w:szCs w:val="18"/>
          <w:vertAlign w:val="baseline"/>
          <w:lang w:val="en-GB"/>
        </w:rPr>
        <w:footnoteRef/>
      </w:r>
      <w:r w:rsidRPr="00903566">
        <w:rPr>
          <w:sz w:val="18"/>
          <w:szCs w:val="18"/>
          <w:lang w:val="fr-FR"/>
        </w:rPr>
        <w:t>.</w:t>
      </w:r>
      <w:r w:rsidRPr="00903566">
        <w:rPr>
          <w:sz w:val="18"/>
          <w:szCs w:val="18"/>
          <w:lang w:val="fr-FR"/>
        </w:rPr>
        <w:tab/>
        <w:t xml:space="preserve">Conseil letton des sciences, </w:t>
      </w:r>
      <w:r w:rsidRPr="00903566">
        <w:rPr>
          <w:sz w:val="18"/>
          <w:szCs w:val="18"/>
          <w:lang w:val="fr-FR"/>
        </w:rPr>
        <w:t>« </w:t>
      </w:r>
      <w:r w:rsidRPr="00903566">
        <w:rPr>
          <w:sz w:val="18"/>
          <w:szCs w:val="18"/>
          <w:lang w:val="fr-FR"/>
        </w:rPr>
        <w:t>Code de déontologie du chercheur</w:t>
      </w:r>
      <w:r w:rsidRPr="00903566">
        <w:rPr>
          <w:sz w:val="18"/>
          <w:szCs w:val="18"/>
          <w:lang w:val="fr-FR"/>
        </w:rPr>
        <w:t> »</w:t>
      </w:r>
      <w:r w:rsidRPr="00903566">
        <w:rPr>
          <w:sz w:val="18"/>
          <w:szCs w:val="18"/>
          <w:lang w:val="fr-FR"/>
        </w:rPr>
        <w:t xml:space="preserve"> </w:t>
      </w:r>
      <w:hyperlink r:id="rId44" w:history="1">
        <w:r w:rsidRPr="00903566">
          <w:rPr>
            <w:rStyle w:val="Hyperlink"/>
            <w:sz w:val="18"/>
            <w:szCs w:val="18"/>
            <w:lang w:val="fr-FR"/>
          </w:rPr>
          <w:t>http://www.lzp.gov.lv/index.php?option=com_content&amp;task=view&amp;id=149&amp;Itemid=113</w:t>
        </w:r>
      </w:hyperlink>
      <w:r w:rsidRPr="00903566">
        <w:rPr>
          <w:rStyle w:val="Hyperlink"/>
          <w:sz w:val="18"/>
          <w:szCs w:val="18"/>
          <w:u w:val="none"/>
          <w:lang w:val="fr-FR"/>
        </w:rPr>
        <w:t>.</w:t>
      </w:r>
      <w:r w:rsidRPr="00903566">
        <w:rPr>
          <w:sz w:val="18"/>
          <w:szCs w:val="18"/>
          <w:lang w:val="fr-FR"/>
        </w:rPr>
        <w:t xml:space="preserve"> Disponible en anglais et en letton. Consulté le 4 février 2015.</w:t>
      </w:r>
    </w:p>
  </w:footnote>
  <w:footnote w:id="60">
    <w:p w:rsidR="00265616" w:rsidRPr="00903566" w:rsidRDefault="00265616" w:rsidP="004647FC">
      <w:pPr>
        <w:pStyle w:val="Footnote"/>
        <w:spacing w:before="0" w:after="0"/>
        <w:jc w:val="left"/>
        <w:rPr>
          <w:sz w:val="18"/>
          <w:szCs w:val="18"/>
          <w:lang w:val="en-GB"/>
        </w:rPr>
      </w:pPr>
      <w:r w:rsidRPr="00903566">
        <w:rPr>
          <w:rStyle w:val="FootnoteReference"/>
          <w:sz w:val="18"/>
          <w:szCs w:val="18"/>
          <w:vertAlign w:val="baseline"/>
          <w:lang w:val="en-GB"/>
        </w:rPr>
        <w:footnoteRef/>
      </w:r>
      <w:r w:rsidRPr="00903566">
        <w:rPr>
          <w:sz w:val="18"/>
          <w:szCs w:val="18"/>
          <w:lang w:val="fr-FR"/>
        </w:rPr>
        <w:t>.</w:t>
      </w:r>
      <w:r w:rsidRPr="00903566">
        <w:rPr>
          <w:sz w:val="18"/>
          <w:szCs w:val="18"/>
          <w:lang w:val="fr-FR"/>
        </w:rPr>
        <w:tab/>
        <w:t xml:space="preserve">Association internationale de sociologie, </w:t>
      </w:r>
      <w:r w:rsidRPr="00903566">
        <w:rPr>
          <w:sz w:val="18"/>
          <w:szCs w:val="18"/>
          <w:lang w:val="fr-FR"/>
        </w:rPr>
        <w:t>« </w:t>
      </w:r>
      <w:r w:rsidRPr="00903566">
        <w:rPr>
          <w:sz w:val="18"/>
          <w:szCs w:val="18"/>
          <w:lang w:val="fr-FR"/>
        </w:rPr>
        <w:t>Code d’éthique</w:t>
      </w:r>
      <w:r w:rsidRPr="00903566">
        <w:rPr>
          <w:sz w:val="18"/>
          <w:szCs w:val="18"/>
          <w:lang w:val="fr-FR"/>
        </w:rPr>
        <w:t> »</w:t>
      </w:r>
      <w:r w:rsidRPr="00903566">
        <w:rPr>
          <w:sz w:val="18"/>
          <w:szCs w:val="18"/>
          <w:lang w:val="fr-FR"/>
        </w:rPr>
        <w:t xml:space="preserve">, </w:t>
      </w:r>
      <w:hyperlink r:id="rId45" w:history="1">
        <w:r w:rsidRPr="00903566">
          <w:rPr>
            <w:rStyle w:val="Hyperlink"/>
            <w:sz w:val="18"/>
            <w:szCs w:val="18"/>
            <w:lang w:val="fr-FR"/>
          </w:rPr>
          <w:t>http://www.isa-sociology.org/about/isa_code_of_ethics.htm</w:t>
        </w:r>
      </w:hyperlink>
      <w:r w:rsidRPr="00903566">
        <w:rPr>
          <w:rStyle w:val="Hyperlink"/>
          <w:color w:val="auto"/>
          <w:sz w:val="18"/>
          <w:szCs w:val="18"/>
          <w:u w:val="none"/>
          <w:lang w:val="fr-FR"/>
        </w:rPr>
        <w:t xml:space="preserve">. </w:t>
      </w:r>
      <w:proofErr w:type="spellStart"/>
      <w:proofErr w:type="gramStart"/>
      <w:r w:rsidRPr="00903566">
        <w:rPr>
          <w:rStyle w:val="Hyperlink"/>
          <w:color w:val="auto"/>
          <w:sz w:val="18"/>
          <w:szCs w:val="18"/>
          <w:u w:val="none"/>
          <w:lang w:val="en-GB"/>
        </w:rPr>
        <w:t>Consulté</w:t>
      </w:r>
      <w:proofErr w:type="spellEnd"/>
      <w:r w:rsidRPr="00903566">
        <w:rPr>
          <w:rStyle w:val="Hyperlink"/>
          <w:color w:val="auto"/>
          <w:sz w:val="18"/>
          <w:szCs w:val="18"/>
          <w:u w:val="none"/>
          <w:lang w:val="en-GB"/>
        </w:rPr>
        <w:t xml:space="preserve"> le 4 </w:t>
      </w:r>
      <w:proofErr w:type="spellStart"/>
      <w:r w:rsidRPr="00903566">
        <w:rPr>
          <w:rStyle w:val="Hyperlink"/>
          <w:color w:val="auto"/>
          <w:sz w:val="18"/>
          <w:szCs w:val="18"/>
          <w:u w:val="none"/>
          <w:lang w:val="en-GB"/>
        </w:rPr>
        <w:t>février</w:t>
      </w:r>
      <w:proofErr w:type="spellEnd"/>
      <w:r w:rsidRPr="00903566">
        <w:rPr>
          <w:rStyle w:val="Hyperlink"/>
          <w:color w:val="auto"/>
          <w:sz w:val="18"/>
          <w:szCs w:val="18"/>
          <w:u w:val="none"/>
          <w:lang w:val="en-GB"/>
        </w:rPr>
        <w:t xml:space="preserve"> 2015.</w:t>
      </w:r>
      <w:proofErr w:type="gramEnd"/>
    </w:p>
  </w:footnote>
  <w:footnote w:id="61">
    <w:p w:rsidR="00265616" w:rsidRPr="00903566" w:rsidRDefault="00265616" w:rsidP="004647FC">
      <w:pPr>
        <w:pStyle w:val="Footnote"/>
        <w:spacing w:before="0" w:after="0"/>
        <w:jc w:val="left"/>
        <w:rPr>
          <w:sz w:val="18"/>
          <w:szCs w:val="18"/>
          <w:lang w:val="fr-FR"/>
        </w:rPr>
      </w:pPr>
      <w:r w:rsidRPr="00903566">
        <w:rPr>
          <w:rStyle w:val="FootnoteReference"/>
          <w:sz w:val="18"/>
          <w:szCs w:val="18"/>
          <w:vertAlign w:val="baseline"/>
          <w:lang w:val="en-GB"/>
        </w:rPr>
        <w:footnoteRef/>
      </w:r>
      <w:r w:rsidRPr="00903566">
        <w:rPr>
          <w:sz w:val="18"/>
          <w:szCs w:val="18"/>
          <w:lang w:val="en-GB"/>
        </w:rPr>
        <w:t>.</w:t>
      </w:r>
      <w:r w:rsidRPr="00903566">
        <w:rPr>
          <w:sz w:val="18"/>
          <w:szCs w:val="18"/>
          <w:lang w:val="en-GB"/>
        </w:rPr>
        <w:tab/>
        <w:t xml:space="preserve">Oral History Association of Australia, ‘Guidelines of Ethical Practice,’ </w:t>
      </w:r>
      <w:hyperlink r:id="rId46" w:history="1">
        <w:r w:rsidRPr="00903566">
          <w:rPr>
            <w:rStyle w:val="Hyperlink"/>
            <w:sz w:val="18"/>
            <w:szCs w:val="18"/>
            <w:lang w:val="en-GB"/>
          </w:rPr>
          <w:t>http://www.oralhistoryaustralia.org.au/page/guidelines_of_ethical_practice.html</w:t>
        </w:r>
      </w:hyperlink>
      <w:r w:rsidRPr="00903566">
        <w:rPr>
          <w:rStyle w:val="Hyperlink"/>
          <w:sz w:val="18"/>
          <w:szCs w:val="18"/>
          <w:lang w:val="en-GB"/>
        </w:rPr>
        <w:t>.</w:t>
      </w:r>
      <w:r w:rsidRPr="00903566">
        <w:rPr>
          <w:rStyle w:val="Hyperlink"/>
          <w:color w:val="auto"/>
          <w:sz w:val="18"/>
          <w:szCs w:val="18"/>
          <w:u w:val="none"/>
          <w:lang w:val="en-GB"/>
        </w:rPr>
        <w:t xml:space="preserve"> </w:t>
      </w:r>
      <w:r w:rsidRPr="00903566">
        <w:rPr>
          <w:sz w:val="18"/>
          <w:szCs w:val="18"/>
          <w:lang w:val="fr-FR"/>
        </w:rPr>
        <w:t>Consulté le 4 février</w:t>
      </w:r>
      <w:r w:rsidRPr="00903566">
        <w:rPr>
          <w:rStyle w:val="Hyperlink"/>
          <w:color w:val="auto"/>
          <w:sz w:val="18"/>
          <w:szCs w:val="18"/>
          <w:u w:val="none"/>
          <w:lang w:val="fr-FR"/>
        </w:rPr>
        <w:t xml:space="preserve"> 2015.</w:t>
      </w:r>
    </w:p>
  </w:footnote>
  <w:footnote w:id="62">
    <w:p w:rsidR="00265616" w:rsidRPr="00903566" w:rsidRDefault="00265616" w:rsidP="004647FC">
      <w:pPr>
        <w:pStyle w:val="Footnote"/>
        <w:spacing w:before="0" w:after="0"/>
        <w:jc w:val="left"/>
        <w:rPr>
          <w:sz w:val="18"/>
          <w:szCs w:val="18"/>
          <w:lang w:val="fr-FR"/>
        </w:rPr>
      </w:pPr>
      <w:r w:rsidRPr="00903566">
        <w:rPr>
          <w:rStyle w:val="FootnoteReference"/>
          <w:sz w:val="18"/>
          <w:szCs w:val="18"/>
          <w:vertAlign w:val="baseline"/>
          <w:lang w:val="en-GB"/>
        </w:rPr>
        <w:footnoteRef/>
      </w:r>
      <w:r w:rsidRPr="00903566">
        <w:rPr>
          <w:sz w:val="18"/>
          <w:szCs w:val="18"/>
          <w:lang w:val="fr-FR"/>
        </w:rPr>
        <w:t>.</w:t>
      </w:r>
      <w:r w:rsidRPr="00903566">
        <w:rPr>
          <w:sz w:val="18"/>
          <w:szCs w:val="18"/>
          <w:lang w:val="fr-FR"/>
        </w:rPr>
        <w:tab/>
        <w:t xml:space="preserve">Fédération nationale des journalistes brésiliens, </w:t>
      </w:r>
      <w:r w:rsidRPr="00903566">
        <w:rPr>
          <w:color w:val="333333"/>
          <w:sz w:val="18"/>
          <w:szCs w:val="18"/>
          <w:lang w:val="fr-FR"/>
        </w:rPr>
        <w:t>« </w:t>
      </w:r>
      <w:r w:rsidRPr="00903566">
        <w:rPr>
          <w:sz w:val="18"/>
          <w:szCs w:val="18"/>
          <w:lang w:val="fr-FR"/>
        </w:rPr>
        <w:t>Code de déontologie….</w:t>
      </w:r>
      <w:r w:rsidRPr="00903566">
        <w:rPr>
          <w:sz w:val="18"/>
          <w:szCs w:val="18"/>
          <w:lang w:val="fr-FR"/>
        </w:rPr>
        <w:t> »</w:t>
      </w:r>
    </w:p>
  </w:footnote>
  <w:footnote w:id="63">
    <w:p w:rsidR="00265616" w:rsidRPr="00903566" w:rsidRDefault="00265616" w:rsidP="004647FC">
      <w:pPr>
        <w:pStyle w:val="Footnote"/>
        <w:spacing w:before="0" w:after="0"/>
        <w:jc w:val="left"/>
        <w:rPr>
          <w:sz w:val="18"/>
          <w:szCs w:val="18"/>
          <w:lang w:val="fr-FR"/>
        </w:rPr>
      </w:pPr>
      <w:r w:rsidRPr="00903566">
        <w:rPr>
          <w:rStyle w:val="FootnoteReference"/>
          <w:sz w:val="18"/>
          <w:szCs w:val="18"/>
          <w:vertAlign w:val="baseline"/>
          <w:lang w:val="en-GB"/>
        </w:rPr>
        <w:footnoteRef/>
      </w:r>
      <w:r w:rsidRPr="00903566">
        <w:rPr>
          <w:sz w:val="18"/>
          <w:szCs w:val="18"/>
          <w:lang w:val="fr-FR"/>
        </w:rPr>
        <w:t>.</w:t>
      </w:r>
      <w:r w:rsidRPr="00903566">
        <w:rPr>
          <w:sz w:val="18"/>
          <w:szCs w:val="18"/>
          <w:lang w:val="fr-FR"/>
        </w:rPr>
        <w:tab/>
        <w:t xml:space="preserve">Organisation mondiale du tourisme, </w:t>
      </w:r>
      <w:r w:rsidRPr="00903566">
        <w:rPr>
          <w:sz w:val="18"/>
          <w:szCs w:val="18"/>
          <w:lang w:val="fr-FR"/>
        </w:rPr>
        <w:t>« </w:t>
      </w:r>
      <w:r w:rsidRPr="00903566">
        <w:rPr>
          <w:sz w:val="18"/>
          <w:szCs w:val="18"/>
          <w:lang w:val="fr-FR"/>
        </w:rPr>
        <w:t>Code mondial d’éthique du tourisme</w:t>
      </w:r>
      <w:r w:rsidRPr="00903566">
        <w:rPr>
          <w:sz w:val="18"/>
          <w:szCs w:val="18"/>
          <w:lang w:val="fr-FR"/>
        </w:rPr>
        <w:t> »</w:t>
      </w:r>
      <w:r w:rsidRPr="00903566">
        <w:rPr>
          <w:sz w:val="18"/>
          <w:szCs w:val="18"/>
          <w:lang w:val="fr-FR"/>
        </w:rPr>
        <w:t xml:space="preserve"> </w:t>
      </w:r>
      <w:hyperlink r:id="rId47" w:history="1">
        <w:r w:rsidRPr="00903566">
          <w:rPr>
            <w:rStyle w:val="Hyperlink"/>
            <w:sz w:val="18"/>
            <w:szCs w:val="18"/>
            <w:lang w:val="fr-FR"/>
          </w:rPr>
          <w:t>http://ethics.unwto.org/en/content/full-text-global-code-ethics-tourism</w:t>
        </w:r>
      </w:hyperlink>
      <w:r w:rsidRPr="00903566">
        <w:rPr>
          <w:rStyle w:val="Hyperlink"/>
          <w:sz w:val="18"/>
          <w:szCs w:val="18"/>
          <w:u w:val="none"/>
          <w:lang w:val="fr-FR"/>
        </w:rPr>
        <w:t xml:space="preserve">. </w:t>
      </w:r>
      <w:r w:rsidRPr="00903566">
        <w:rPr>
          <w:rStyle w:val="Hyperlink"/>
          <w:bCs/>
          <w:color w:val="auto"/>
          <w:sz w:val="18"/>
          <w:szCs w:val="18"/>
          <w:u w:val="none"/>
          <w:lang w:val="fr-FR"/>
        </w:rPr>
        <w:t>Disponible en anglais, arabe, espagnol, français et russe, et dans d’autres langues. Consulté le 4 février 2015.</w:t>
      </w:r>
    </w:p>
  </w:footnote>
  <w:footnote w:id="64">
    <w:p w:rsidR="00265616" w:rsidRPr="00903566" w:rsidRDefault="00265616" w:rsidP="00571B1F">
      <w:pPr>
        <w:pStyle w:val="Footnote"/>
        <w:spacing w:before="0" w:after="0"/>
        <w:jc w:val="left"/>
        <w:rPr>
          <w:sz w:val="18"/>
          <w:szCs w:val="18"/>
          <w:lang w:val="fr-FR"/>
        </w:rPr>
      </w:pPr>
      <w:r w:rsidRPr="00903566">
        <w:rPr>
          <w:rStyle w:val="FootnoteReference"/>
          <w:sz w:val="18"/>
          <w:szCs w:val="18"/>
          <w:vertAlign w:val="baseline"/>
          <w:lang w:val="en-GB"/>
        </w:rPr>
        <w:footnoteRef/>
      </w:r>
      <w:r w:rsidRPr="00903566">
        <w:rPr>
          <w:sz w:val="18"/>
          <w:szCs w:val="18"/>
        </w:rPr>
        <w:t>.</w:t>
      </w:r>
      <w:r w:rsidRPr="00903566">
        <w:rPr>
          <w:sz w:val="18"/>
          <w:szCs w:val="18"/>
        </w:rPr>
        <w:tab/>
        <w:t>CBT Vietnam</w:t>
      </w:r>
      <w:proofErr w:type="gramStart"/>
      <w:r w:rsidRPr="00903566">
        <w:rPr>
          <w:sz w:val="18"/>
          <w:szCs w:val="18"/>
        </w:rPr>
        <w:t>,</w:t>
      </w:r>
      <w:r w:rsidRPr="00903566">
        <w:rPr>
          <w:sz w:val="18"/>
          <w:szCs w:val="18"/>
        </w:rPr>
        <w:t>«</w:t>
      </w:r>
      <w:proofErr w:type="gramEnd"/>
      <w:r w:rsidRPr="00903566">
        <w:rPr>
          <w:sz w:val="18"/>
          <w:szCs w:val="18"/>
        </w:rPr>
        <w:t> </w:t>
      </w:r>
      <w:r w:rsidRPr="00903566">
        <w:rPr>
          <w:sz w:val="18"/>
          <w:szCs w:val="18"/>
        </w:rPr>
        <w:t>Tourist Code of Ethics</w:t>
      </w:r>
      <w:r w:rsidRPr="00903566">
        <w:rPr>
          <w:sz w:val="18"/>
          <w:szCs w:val="18"/>
        </w:rPr>
        <w:t> »</w:t>
      </w:r>
      <w:r w:rsidRPr="00903566">
        <w:rPr>
          <w:sz w:val="18"/>
          <w:szCs w:val="18"/>
        </w:rPr>
        <w:t xml:space="preserve">, </w:t>
      </w:r>
      <w:hyperlink r:id="rId48" w:history="1">
        <w:r w:rsidRPr="00903566">
          <w:rPr>
            <w:rStyle w:val="Hyperlink"/>
            <w:sz w:val="18"/>
            <w:szCs w:val="18"/>
          </w:rPr>
          <w:t>http://www.cbtvietnam.com/blog/tourist-code-of-ethics</w:t>
        </w:r>
      </w:hyperlink>
      <w:r w:rsidRPr="00903566">
        <w:rPr>
          <w:sz w:val="18"/>
          <w:szCs w:val="18"/>
        </w:rPr>
        <w:t xml:space="preserve">. </w:t>
      </w:r>
      <w:r w:rsidRPr="00903566">
        <w:rPr>
          <w:sz w:val="18"/>
          <w:szCs w:val="18"/>
          <w:lang w:val="fr-FR"/>
        </w:rPr>
        <w:t>Consulté le 4 février 2015.</w:t>
      </w:r>
    </w:p>
  </w:footnote>
  <w:footnote w:id="65">
    <w:p w:rsidR="00265616" w:rsidRPr="00903566" w:rsidRDefault="00265616" w:rsidP="004647FC">
      <w:pPr>
        <w:pStyle w:val="Footnote"/>
        <w:spacing w:before="0" w:after="0"/>
        <w:jc w:val="left"/>
        <w:rPr>
          <w:sz w:val="18"/>
          <w:szCs w:val="18"/>
          <w:lang w:val="fr-FR"/>
        </w:rPr>
      </w:pPr>
      <w:r w:rsidRPr="00903566">
        <w:rPr>
          <w:rStyle w:val="FootnoteReference"/>
          <w:sz w:val="18"/>
          <w:szCs w:val="18"/>
          <w:vertAlign w:val="baseline"/>
          <w:lang w:val="en-GB"/>
        </w:rPr>
        <w:footnoteRef/>
      </w:r>
      <w:r w:rsidRPr="00903566">
        <w:rPr>
          <w:sz w:val="18"/>
          <w:szCs w:val="18"/>
          <w:lang w:val="fr-FR"/>
        </w:rPr>
        <w:t>.</w:t>
      </w:r>
      <w:r w:rsidRPr="00903566">
        <w:rPr>
          <w:sz w:val="18"/>
          <w:szCs w:val="18"/>
          <w:lang w:val="fr-FR"/>
        </w:rPr>
        <w:tab/>
        <w:t xml:space="preserve">Association du barreau canadien, </w:t>
      </w:r>
      <w:r w:rsidRPr="00903566">
        <w:rPr>
          <w:sz w:val="18"/>
          <w:szCs w:val="18"/>
          <w:lang w:val="fr-FR"/>
        </w:rPr>
        <w:t>« </w:t>
      </w:r>
      <w:r w:rsidRPr="00903566">
        <w:rPr>
          <w:sz w:val="18"/>
          <w:szCs w:val="18"/>
          <w:lang w:val="fr-FR"/>
        </w:rPr>
        <w:t>Code de déontologie professionnelle</w:t>
      </w:r>
      <w:r w:rsidRPr="00903566">
        <w:rPr>
          <w:sz w:val="18"/>
          <w:szCs w:val="18"/>
          <w:lang w:val="fr-FR"/>
        </w:rPr>
        <w:t> »</w:t>
      </w:r>
      <w:r w:rsidRPr="00903566">
        <w:rPr>
          <w:sz w:val="18"/>
          <w:szCs w:val="18"/>
          <w:lang w:val="fr-FR"/>
        </w:rPr>
        <w:t xml:space="preserve"> </w:t>
      </w:r>
      <w:hyperlink r:id="rId49" w:history="1">
        <w:r w:rsidRPr="00903566">
          <w:rPr>
            <w:rStyle w:val="Hyperlink"/>
            <w:sz w:val="18"/>
            <w:szCs w:val="18"/>
            <w:lang w:val="fr-FR"/>
          </w:rPr>
          <w:t>http://www.cba.org/CBA/activities/code/</w:t>
        </w:r>
      </w:hyperlink>
      <w:r w:rsidRPr="00903566">
        <w:rPr>
          <w:rStyle w:val="Hyperlink"/>
          <w:color w:val="auto"/>
          <w:sz w:val="18"/>
          <w:szCs w:val="18"/>
          <w:u w:val="none"/>
          <w:lang w:val="fr-FR"/>
        </w:rPr>
        <w:t>. Consulté le 4 février 2015.</w:t>
      </w:r>
    </w:p>
  </w:footnote>
  <w:footnote w:id="66">
    <w:p w:rsidR="00265616" w:rsidRPr="00903566" w:rsidRDefault="00265616" w:rsidP="004647FC">
      <w:pPr>
        <w:pStyle w:val="Footnote"/>
        <w:spacing w:before="0" w:after="0"/>
        <w:jc w:val="left"/>
        <w:rPr>
          <w:rStyle w:val="FootnoteReference"/>
          <w:rFonts w:cstheme="minorBidi"/>
          <w:sz w:val="18"/>
          <w:szCs w:val="18"/>
          <w:vertAlign w:val="baseline"/>
          <w:lang w:val="fr-FR"/>
        </w:rPr>
      </w:pPr>
      <w:r w:rsidRPr="00903566">
        <w:rPr>
          <w:rStyle w:val="FootnoteReference"/>
          <w:sz w:val="18"/>
          <w:szCs w:val="18"/>
          <w:vertAlign w:val="baseline"/>
          <w:lang w:val="en-GB"/>
        </w:rPr>
        <w:footnoteRef/>
      </w:r>
      <w:r w:rsidRPr="00903566">
        <w:rPr>
          <w:rStyle w:val="FootnoteReference"/>
          <w:sz w:val="18"/>
          <w:szCs w:val="18"/>
          <w:vertAlign w:val="baseline"/>
          <w:lang w:val="fr-FR"/>
        </w:rPr>
        <w:t>.</w:t>
      </w:r>
      <w:r w:rsidRPr="00903566">
        <w:rPr>
          <w:rStyle w:val="FootnoteReference"/>
          <w:sz w:val="18"/>
          <w:szCs w:val="18"/>
          <w:vertAlign w:val="baseline"/>
          <w:lang w:val="fr-FR"/>
        </w:rPr>
        <w:tab/>
        <w:t xml:space="preserve">Svenska ICOM, </w:t>
      </w:r>
      <w:hyperlink r:id="rId50" w:history="1">
        <w:r w:rsidR="00370C26" w:rsidRPr="00903566">
          <w:rPr>
            <w:rStyle w:val="Hyperlink"/>
            <w:sz w:val="18"/>
            <w:szCs w:val="18"/>
            <w:lang w:val="fr-FR"/>
          </w:rPr>
          <w:t>http://icomsweden.se/english/</w:t>
        </w:r>
      </w:hyperlink>
      <w:r w:rsidR="00370C26" w:rsidRPr="00903566">
        <w:rPr>
          <w:sz w:val="18"/>
          <w:szCs w:val="18"/>
          <w:lang w:val="fr-FR"/>
        </w:rPr>
        <w:t xml:space="preserve"> </w:t>
      </w:r>
      <w:r w:rsidR="00FD3FEE" w:rsidRPr="00903566">
        <w:rPr>
          <w:sz w:val="18"/>
          <w:szCs w:val="18"/>
          <w:lang w:val="fr-FR"/>
        </w:rPr>
        <w:t xml:space="preserve"> </w:t>
      </w:r>
      <w:r w:rsidRPr="00903566">
        <w:rPr>
          <w:rStyle w:val="FootnoteReference"/>
          <w:sz w:val="18"/>
          <w:szCs w:val="18"/>
          <w:vertAlign w:val="baseline"/>
          <w:lang w:val="fr-FR"/>
        </w:rPr>
        <w:t>en anglais</w:t>
      </w:r>
      <w:r w:rsidRPr="00903566">
        <w:rPr>
          <w:sz w:val="18"/>
          <w:szCs w:val="18"/>
          <w:lang w:val="fr-FR"/>
        </w:rPr>
        <w:t xml:space="preserve"> </w:t>
      </w:r>
      <w:r w:rsidRPr="00903566">
        <w:rPr>
          <w:sz w:val="18"/>
          <w:szCs w:val="18"/>
          <w:lang w:val="fr-FR"/>
        </w:rPr>
        <w:t>et en suédois</w:t>
      </w:r>
      <w:r w:rsidRPr="00903566">
        <w:rPr>
          <w:rStyle w:val="FootnoteReference"/>
          <w:sz w:val="18"/>
          <w:szCs w:val="18"/>
          <w:vertAlign w:val="baseline"/>
          <w:lang w:val="fr-FR"/>
        </w:rPr>
        <w:t>. Consulté le 4 février 2015.</w:t>
      </w:r>
    </w:p>
  </w:footnote>
  <w:footnote w:id="67">
    <w:p w:rsidR="00265616" w:rsidRPr="00903566" w:rsidRDefault="00265616" w:rsidP="004647FC">
      <w:pPr>
        <w:pStyle w:val="Footnote"/>
        <w:spacing w:before="0" w:after="0"/>
        <w:jc w:val="left"/>
        <w:rPr>
          <w:rStyle w:val="FootnoteReference"/>
          <w:rFonts w:cstheme="minorBidi"/>
          <w:sz w:val="18"/>
          <w:szCs w:val="18"/>
          <w:vertAlign w:val="baseline"/>
          <w:lang w:val="fr-FR"/>
        </w:rPr>
      </w:pPr>
      <w:r w:rsidRPr="00903566">
        <w:rPr>
          <w:rStyle w:val="FootnoteReference"/>
          <w:sz w:val="18"/>
          <w:szCs w:val="18"/>
          <w:vertAlign w:val="baseline"/>
          <w:lang w:val="en-GB"/>
        </w:rPr>
        <w:footnoteRef/>
      </w:r>
      <w:r w:rsidRPr="00903566">
        <w:rPr>
          <w:rStyle w:val="FootnoteReference"/>
          <w:sz w:val="18"/>
          <w:szCs w:val="18"/>
          <w:vertAlign w:val="baseline"/>
          <w:lang w:val="fr-FR"/>
        </w:rPr>
        <w:t>.</w:t>
      </w:r>
      <w:r w:rsidRPr="00903566">
        <w:rPr>
          <w:sz w:val="18"/>
          <w:szCs w:val="18"/>
          <w:lang w:val="fr-FR"/>
        </w:rPr>
        <w:tab/>
      </w:r>
      <w:r w:rsidRPr="00903566">
        <w:rPr>
          <w:rStyle w:val="FootnoteReference"/>
          <w:sz w:val="18"/>
          <w:szCs w:val="18"/>
          <w:vertAlign w:val="baseline"/>
          <w:lang w:val="fr-FR"/>
        </w:rPr>
        <w:t xml:space="preserve">Global </w:t>
      </w:r>
      <w:proofErr w:type="spellStart"/>
      <w:r w:rsidRPr="00903566">
        <w:rPr>
          <w:rStyle w:val="FootnoteReference"/>
          <w:sz w:val="18"/>
          <w:szCs w:val="18"/>
          <w:vertAlign w:val="baseline"/>
          <w:lang w:val="fr-FR"/>
        </w:rPr>
        <w:t>Ethics</w:t>
      </w:r>
      <w:proofErr w:type="spellEnd"/>
      <w:r w:rsidRPr="00903566">
        <w:rPr>
          <w:rStyle w:val="FootnoteReference"/>
          <w:sz w:val="18"/>
          <w:szCs w:val="18"/>
          <w:vertAlign w:val="baseline"/>
          <w:lang w:val="fr-FR"/>
        </w:rPr>
        <w:t xml:space="preserve"> Training Initiative, </w:t>
      </w:r>
      <w:hyperlink r:id="rId51" w:history="1">
        <w:r w:rsidRPr="00903566">
          <w:rPr>
            <w:rStyle w:val="Hyperlink"/>
            <w:sz w:val="18"/>
            <w:szCs w:val="18"/>
            <w:lang w:val="fr-FR"/>
          </w:rPr>
          <w:t>http://menareti.net/new/</w:t>
        </w:r>
      </w:hyperlink>
      <w:r w:rsidRPr="00903566">
        <w:rPr>
          <w:rStyle w:val="FootnoteReference"/>
          <w:sz w:val="18"/>
          <w:szCs w:val="18"/>
          <w:vertAlign w:val="baseline"/>
          <w:lang w:val="fr-FR"/>
        </w:rPr>
        <w:t>. Consulté le 4 février 2015.</w:t>
      </w:r>
    </w:p>
  </w:footnote>
  <w:footnote w:id="68">
    <w:p w:rsidR="00265616" w:rsidRPr="00903566" w:rsidRDefault="00265616" w:rsidP="004647FC">
      <w:pPr>
        <w:pStyle w:val="Footnote"/>
        <w:spacing w:before="0" w:after="0"/>
        <w:jc w:val="left"/>
        <w:rPr>
          <w:rStyle w:val="FootnoteReference"/>
          <w:rFonts w:cstheme="minorBidi"/>
          <w:sz w:val="18"/>
          <w:szCs w:val="18"/>
          <w:vertAlign w:val="baseline"/>
          <w:lang w:val="fr-FR"/>
        </w:rPr>
      </w:pPr>
      <w:r w:rsidRPr="00903566">
        <w:rPr>
          <w:rStyle w:val="FootnoteReference"/>
          <w:sz w:val="18"/>
          <w:szCs w:val="18"/>
          <w:vertAlign w:val="baseline"/>
          <w:lang w:val="en-GB"/>
        </w:rPr>
        <w:footnoteRef/>
      </w:r>
      <w:r w:rsidRPr="00903566">
        <w:rPr>
          <w:rStyle w:val="FootnoteReference"/>
          <w:sz w:val="18"/>
          <w:szCs w:val="18"/>
          <w:vertAlign w:val="baseline"/>
          <w:lang w:val="fr-FR"/>
        </w:rPr>
        <w:t>.</w:t>
      </w:r>
      <w:r w:rsidRPr="00903566">
        <w:rPr>
          <w:rStyle w:val="FootnoteReference"/>
          <w:sz w:val="18"/>
          <w:szCs w:val="18"/>
          <w:vertAlign w:val="baseline"/>
          <w:lang w:val="fr-FR"/>
        </w:rPr>
        <w:tab/>
      </w:r>
      <w:proofErr w:type="spellStart"/>
      <w:r w:rsidRPr="00903566">
        <w:rPr>
          <w:rStyle w:val="FootnoteReference"/>
          <w:sz w:val="18"/>
          <w:szCs w:val="18"/>
          <w:vertAlign w:val="baseline"/>
          <w:lang w:val="fr-FR"/>
        </w:rPr>
        <w:t>African</w:t>
      </w:r>
      <w:proofErr w:type="spellEnd"/>
      <w:r w:rsidRPr="00903566">
        <w:rPr>
          <w:rStyle w:val="FootnoteReference"/>
          <w:sz w:val="18"/>
          <w:szCs w:val="18"/>
          <w:vertAlign w:val="baseline"/>
          <w:lang w:val="fr-FR"/>
        </w:rPr>
        <w:t xml:space="preserve"> Malaria Network Trust, Dar es </w:t>
      </w:r>
      <w:proofErr w:type="spellStart"/>
      <w:r w:rsidRPr="00903566">
        <w:rPr>
          <w:rStyle w:val="FootnoteReference"/>
          <w:sz w:val="18"/>
          <w:szCs w:val="18"/>
          <w:vertAlign w:val="baseline"/>
          <w:lang w:val="fr-FR"/>
        </w:rPr>
        <w:t>Salaam</w:t>
      </w:r>
      <w:proofErr w:type="spellEnd"/>
      <w:r w:rsidRPr="00903566">
        <w:rPr>
          <w:rStyle w:val="FootnoteReference"/>
          <w:sz w:val="18"/>
          <w:szCs w:val="18"/>
          <w:vertAlign w:val="baseline"/>
          <w:lang w:val="fr-FR"/>
        </w:rPr>
        <w:t xml:space="preserve">, </w:t>
      </w:r>
      <w:hyperlink r:id="rId52" w:history="1">
        <w:r w:rsidRPr="00903566">
          <w:rPr>
            <w:rStyle w:val="Hyperlink"/>
            <w:sz w:val="18"/>
            <w:szCs w:val="18"/>
            <w:lang w:val="fr-FR"/>
          </w:rPr>
          <w:t>http://www.healthtraining.org/schools/daressalaam_amanet.php</w:t>
        </w:r>
      </w:hyperlink>
      <w:r w:rsidRPr="00903566">
        <w:rPr>
          <w:rStyle w:val="FootnoteReference"/>
          <w:sz w:val="18"/>
          <w:szCs w:val="18"/>
          <w:vertAlign w:val="baseline"/>
          <w:lang w:val="fr-FR"/>
        </w:rPr>
        <w:t>. Consulté le 4 février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16" w:rsidRPr="00B2310F" w:rsidRDefault="00265616" w:rsidP="00F153BA">
    <w:pPr>
      <w:pStyle w:val="Header"/>
      <w:rPr>
        <w:rFonts w:asciiTheme="minorBidi" w:hAnsiTheme="minorBidi"/>
      </w:rPr>
    </w:pPr>
    <w:r w:rsidRPr="00B2310F">
      <w:rPr>
        <w:rFonts w:asciiTheme="minorBidi" w:hAnsiTheme="minorBidi"/>
      </w:rPr>
      <w:t xml:space="preserve">ITH/15/EXP/2 </w:t>
    </w:r>
    <w:r>
      <w:rPr>
        <w:rFonts w:asciiTheme="minorBidi" w:hAnsiTheme="minorBidi"/>
      </w:rPr>
      <w:t xml:space="preserve">– </w:t>
    </w:r>
    <w:r w:rsidRPr="00B2310F">
      <w:rPr>
        <w:rFonts w:asciiTheme="minorBidi" w:hAnsiTheme="minorBidi"/>
      </w:rPr>
      <w:t>p</w:t>
    </w:r>
    <w:r>
      <w:rPr>
        <w:rFonts w:asciiTheme="minorBidi" w:hAnsiTheme="minorBidi"/>
      </w:rPr>
      <w:t>age</w:t>
    </w:r>
    <w:r w:rsidRPr="00B2310F">
      <w:rPr>
        <w:rFonts w:asciiTheme="minorBidi" w:hAnsiTheme="minorBidi"/>
      </w:rPr>
      <w:t xml:space="preserve"> </w:t>
    </w:r>
    <w:r w:rsidRPr="00B2310F">
      <w:rPr>
        <w:rFonts w:asciiTheme="minorBidi" w:hAnsiTheme="minorBidi"/>
      </w:rPr>
      <w:fldChar w:fldCharType="begin"/>
    </w:r>
    <w:r w:rsidRPr="00B2310F">
      <w:rPr>
        <w:rFonts w:asciiTheme="minorBidi" w:hAnsiTheme="minorBidi"/>
      </w:rPr>
      <w:instrText xml:space="preserve"> PAGE   \* MERGEFORMAT </w:instrText>
    </w:r>
    <w:r w:rsidRPr="00B2310F">
      <w:rPr>
        <w:rFonts w:asciiTheme="minorBidi" w:hAnsiTheme="minorBidi"/>
      </w:rPr>
      <w:fldChar w:fldCharType="separate"/>
    </w:r>
    <w:r w:rsidR="00903566">
      <w:rPr>
        <w:rFonts w:asciiTheme="minorBidi" w:hAnsiTheme="minorBidi"/>
        <w:noProof/>
      </w:rPr>
      <w:t>24</w:t>
    </w:r>
    <w:r w:rsidRPr="00B2310F">
      <w:rPr>
        <w:rFonts w:asciiTheme="minorBidi" w:hAnsiTheme="minorBid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16" w:rsidRPr="00B2310F" w:rsidRDefault="00265616" w:rsidP="00F153BA">
    <w:pPr>
      <w:pStyle w:val="Header"/>
      <w:jc w:val="right"/>
      <w:rPr>
        <w:rFonts w:asciiTheme="minorBidi" w:hAnsiTheme="minorBidi"/>
      </w:rPr>
    </w:pPr>
    <w:r w:rsidRPr="00B2310F">
      <w:rPr>
        <w:rFonts w:asciiTheme="minorBidi" w:hAnsiTheme="minorBidi"/>
      </w:rPr>
      <w:t xml:space="preserve">ITH/15/EXP/2 </w:t>
    </w:r>
    <w:r>
      <w:rPr>
        <w:rFonts w:asciiTheme="minorBidi" w:hAnsiTheme="minorBidi"/>
      </w:rPr>
      <w:t xml:space="preserve">– </w:t>
    </w:r>
    <w:r w:rsidRPr="00B2310F">
      <w:rPr>
        <w:rFonts w:asciiTheme="minorBidi" w:hAnsiTheme="minorBidi"/>
      </w:rPr>
      <w:t>p</w:t>
    </w:r>
    <w:r>
      <w:rPr>
        <w:rFonts w:asciiTheme="minorBidi" w:hAnsiTheme="minorBidi"/>
      </w:rPr>
      <w:t>age</w:t>
    </w:r>
    <w:r w:rsidRPr="00B2310F">
      <w:rPr>
        <w:rFonts w:asciiTheme="minorBidi" w:hAnsiTheme="minorBidi"/>
      </w:rPr>
      <w:t xml:space="preserve"> </w:t>
    </w:r>
    <w:r w:rsidRPr="00B2310F">
      <w:rPr>
        <w:rFonts w:asciiTheme="minorBidi" w:hAnsiTheme="minorBidi"/>
      </w:rPr>
      <w:fldChar w:fldCharType="begin"/>
    </w:r>
    <w:r w:rsidRPr="00B2310F">
      <w:rPr>
        <w:rFonts w:asciiTheme="minorBidi" w:hAnsiTheme="minorBidi"/>
      </w:rPr>
      <w:instrText xml:space="preserve"> PAGE   \* MERGEFORMAT </w:instrText>
    </w:r>
    <w:r w:rsidRPr="00B2310F">
      <w:rPr>
        <w:rFonts w:asciiTheme="minorBidi" w:hAnsiTheme="minorBidi"/>
      </w:rPr>
      <w:fldChar w:fldCharType="separate"/>
    </w:r>
    <w:r w:rsidR="00903566">
      <w:rPr>
        <w:rFonts w:asciiTheme="minorBidi" w:hAnsiTheme="minorBidi"/>
        <w:noProof/>
      </w:rPr>
      <w:t>23</w:t>
    </w:r>
    <w:r w:rsidRPr="00B2310F">
      <w:rPr>
        <w:rFonts w:asciiTheme="minorBidi" w:hAnsiTheme="minorBidi"/>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16" w:rsidRPr="00E7528C" w:rsidRDefault="00265616" w:rsidP="006C3D22">
    <w:pPr>
      <w:tabs>
        <w:tab w:val="center" w:pos="4536"/>
        <w:tab w:val="right" w:pos="9072"/>
      </w:tabs>
      <w:spacing w:after="520"/>
      <w:jc w:val="right"/>
      <w:rPr>
        <w:rFonts w:ascii="Arial" w:hAnsi="Arial" w:cs="Arial"/>
        <w:b/>
        <w:sz w:val="44"/>
        <w:szCs w:val="44"/>
      </w:rPr>
    </w:pPr>
    <w:r>
      <w:rPr>
        <w:rFonts w:ascii="Arial" w:hAnsi="Arial" w:cs="Arial"/>
        <w:b/>
        <w:noProof/>
        <w:sz w:val="44"/>
        <w:szCs w:val="44"/>
        <w:lang w:eastAsia="fr-FR"/>
      </w:rPr>
      <w:drawing>
        <wp:anchor distT="0" distB="0" distL="114300" distR="114300" simplePos="0" relativeHeight="251658240" behindDoc="0" locked="0" layoutInCell="1" allowOverlap="1">
          <wp:simplePos x="0" y="0"/>
          <wp:positionH relativeFrom="column">
            <wp:posOffset>-558800</wp:posOffset>
          </wp:positionH>
          <wp:positionV relativeFrom="paragraph">
            <wp:posOffset>-282575</wp:posOffset>
          </wp:positionV>
          <wp:extent cx="2038350" cy="1529080"/>
          <wp:effectExtent l="0" t="0" r="0" b="0"/>
          <wp:wrapNone/>
          <wp:docPr id="2" name="Picture 2"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28C">
      <w:rPr>
        <w:rFonts w:ascii="Arial" w:hAnsi="Arial" w:cs="Arial"/>
        <w:b/>
        <w:sz w:val="44"/>
        <w:szCs w:val="44"/>
      </w:rPr>
      <w:t>EXP</w:t>
    </w:r>
  </w:p>
  <w:p w:rsidR="00265616" w:rsidRPr="00E7528C" w:rsidRDefault="00265616" w:rsidP="00D73FAF">
    <w:pPr>
      <w:spacing w:after="0" w:line="240" w:lineRule="auto"/>
      <w:jc w:val="right"/>
      <w:rPr>
        <w:rFonts w:ascii="Arial" w:eastAsia="Times New Roman" w:hAnsi="Arial" w:cs="Arial"/>
        <w:b/>
        <w:lang w:eastAsia="fr-FR"/>
      </w:rPr>
    </w:pPr>
    <w:r w:rsidRPr="00E7528C">
      <w:rPr>
        <w:rFonts w:ascii="Arial" w:eastAsia="Times New Roman" w:hAnsi="Arial" w:cs="Arial"/>
        <w:b/>
        <w:lang w:eastAsia="fr-FR"/>
      </w:rPr>
      <w:t>ITH/15/EXP/2</w:t>
    </w:r>
  </w:p>
  <w:p w:rsidR="00265616" w:rsidRPr="00E7528C" w:rsidRDefault="00265616" w:rsidP="008E6F7E">
    <w:pPr>
      <w:spacing w:after="0" w:line="240" w:lineRule="auto"/>
      <w:jc w:val="right"/>
      <w:rPr>
        <w:rFonts w:ascii="Arial" w:eastAsia="Times New Roman" w:hAnsi="Arial" w:cs="Arial"/>
        <w:b/>
        <w:lang w:eastAsia="fr-FR"/>
      </w:rPr>
    </w:pPr>
    <w:r w:rsidRPr="00E7528C">
      <w:rPr>
        <w:rFonts w:ascii="Arial" w:eastAsia="Times New Roman" w:hAnsi="Arial" w:cs="Arial"/>
        <w:b/>
        <w:lang w:eastAsia="fr-FR"/>
      </w:rPr>
      <w:t xml:space="preserve">Paris, </w:t>
    </w:r>
    <w:r>
      <w:rPr>
        <w:rFonts w:ascii="Arial" w:eastAsia="Times New Roman" w:hAnsi="Arial" w:cs="Arial"/>
        <w:b/>
        <w:lang w:eastAsia="fr-FR"/>
      </w:rPr>
      <w:t>20 février </w:t>
    </w:r>
    <w:r w:rsidRPr="00E7528C">
      <w:rPr>
        <w:rFonts w:ascii="Arial" w:eastAsia="Times New Roman" w:hAnsi="Arial" w:cs="Arial"/>
        <w:b/>
        <w:lang w:eastAsia="fr-FR"/>
      </w:rPr>
      <w:t>2015</w:t>
    </w:r>
  </w:p>
  <w:p w:rsidR="00265616" w:rsidRPr="00FF273B" w:rsidRDefault="00265616" w:rsidP="008E6F7E">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 xml:space="preserve">Original: </w:t>
    </w:r>
    <w:proofErr w:type="spellStart"/>
    <w:r>
      <w:rPr>
        <w:rFonts w:ascii="Arial" w:eastAsia="Times New Roman" w:hAnsi="Arial" w:cs="Arial"/>
        <w:b/>
        <w:lang w:val="en-US" w:eastAsia="fr-FR"/>
      </w:rPr>
      <w:t>anglais</w:t>
    </w:r>
    <w:proofErr w:type="spellEnd"/>
  </w:p>
  <w:p w:rsidR="00265616" w:rsidRDefault="00265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7C30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75809"/>
    <w:multiLevelType w:val="hybridMultilevel"/>
    <w:tmpl w:val="5404A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C8143D"/>
    <w:multiLevelType w:val="hybridMultilevel"/>
    <w:tmpl w:val="23A847C4"/>
    <w:lvl w:ilvl="0" w:tplc="E6FCCF24">
      <w:start w:val="1"/>
      <w:numFmt w:val="none"/>
      <w:lvlText w:val="52.."/>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94E14C6"/>
    <w:multiLevelType w:val="hybridMultilevel"/>
    <w:tmpl w:val="43E4EAB2"/>
    <w:lvl w:ilvl="0" w:tplc="E6FCCF24">
      <w:start w:val="1"/>
      <w:numFmt w:val="none"/>
      <w:lvlText w:val="52.."/>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
    <w:nsid w:val="0A116BFC"/>
    <w:multiLevelType w:val="hybridMultilevel"/>
    <w:tmpl w:val="E07C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249A6"/>
    <w:multiLevelType w:val="hybridMultilevel"/>
    <w:tmpl w:val="60FC1EC8"/>
    <w:lvl w:ilvl="0" w:tplc="A2948BE6">
      <w:start w:val="1"/>
      <w:numFmt w:val="decimal"/>
      <w:lvlText w:val="%1."/>
      <w:lvlJc w:val="left"/>
      <w:pPr>
        <w:ind w:left="81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6042E"/>
    <w:multiLevelType w:val="hybridMultilevel"/>
    <w:tmpl w:val="072C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41D4A"/>
    <w:multiLevelType w:val="hybridMultilevel"/>
    <w:tmpl w:val="38F43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9049C6"/>
    <w:multiLevelType w:val="hybridMultilevel"/>
    <w:tmpl w:val="07A0F080"/>
    <w:lvl w:ilvl="0" w:tplc="E6FCCF24">
      <w:start w:val="1"/>
      <w:numFmt w:val="none"/>
      <w:lvlText w:val="52.."/>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30A295C"/>
    <w:multiLevelType w:val="hybridMultilevel"/>
    <w:tmpl w:val="B9903AB6"/>
    <w:lvl w:ilvl="0" w:tplc="E26CEBD2">
      <w:start w:val="1"/>
      <w:numFmt w:val="bullet"/>
      <w:lvlText w:val="−"/>
      <w:lvlJc w:val="left"/>
      <w:pPr>
        <w:ind w:left="2988" w:hanging="360"/>
      </w:pPr>
      <w:rPr>
        <w:rFonts w:ascii="Arial" w:hAnsi="Arial" w:hint="default"/>
        <w:lang w:val="fr-FR"/>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0">
    <w:nsid w:val="145C30B5"/>
    <w:multiLevelType w:val="hybridMultilevel"/>
    <w:tmpl w:val="BB0A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844565"/>
    <w:multiLevelType w:val="hybridMultilevel"/>
    <w:tmpl w:val="2210269A"/>
    <w:lvl w:ilvl="0" w:tplc="454039E2">
      <w:start w:val="1"/>
      <w:numFmt w:val="decimal"/>
      <w:lvlText w:val="%1."/>
      <w:lvlJc w:val="left"/>
      <w:pPr>
        <w:ind w:left="360" w:hanging="360"/>
      </w:pPr>
      <w:rPr>
        <w:rFonts w:hint="default"/>
        <w:b w:val="0"/>
        <w:i w:val="0"/>
        <w:color w:val="auto"/>
        <w:sz w:val="22"/>
        <w:szCs w:val="24"/>
        <w:lang w:val="fr-FR"/>
      </w:rPr>
    </w:lvl>
    <w:lvl w:ilvl="1" w:tplc="546C02E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5087651"/>
    <w:multiLevelType w:val="hybridMultilevel"/>
    <w:tmpl w:val="84AAD488"/>
    <w:lvl w:ilvl="0" w:tplc="E6FCCF24">
      <w:start w:val="1"/>
      <w:numFmt w:val="none"/>
      <w:lvlText w:val="52.."/>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9A1694E"/>
    <w:multiLevelType w:val="hybridMultilevel"/>
    <w:tmpl w:val="669E5496"/>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nsid w:val="1EFC651D"/>
    <w:multiLevelType w:val="hybridMultilevel"/>
    <w:tmpl w:val="8572D002"/>
    <w:lvl w:ilvl="0" w:tplc="420A02C8">
      <w:start w:val="1"/>
      <w:numFmt w:val="decimal"/>
      <w:lvlText w:val="%1."/>
      <w:lvlJc w:val="left"/>
      <w:pPr>
        <w:ind w:left="810" w:hanging="360"/>
      </w:pPr>
      <w:rPr>
        <w:rFonts w:hint="default"/>
        <w:b w:val="0"/>
        <w:color w:val="auto"/>
        <w:sz w:val="22"/>
        <w:szCs w:val="24"/>
        <w:lang w:val="fr-FR"/>
      </w:rPr>
    </w:lvl>
    <w:lvl w:ilvl="1" w:tplc="A5C4F90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DA3289"/>
    <w:multiLevelType w:val="hybridMultilevel"/>
    <w:tmpl w:val="E480A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5308CE"/>
    <w:multiLevelType w:val="hybridMultilevel"/>
    <w:tmpl w:val="8BD633D6"/>
    <w:lvl w:ilvl="0" w:tplc="FDD6C60C">
      <w:start w:val="1"/>
      <w:numFmt w:val="upperRoman"/>
      <w:lvlText w:val="%1."/>
      <w:lvlJc w:val="right"/>
      <w:pPr>
        <w:ind w:left="1068" w:hanging="360"/>
      </w:pPr>
      <w:rPr>
        <w:rFonts w:hint="default"/>
        <w:b/>
        <w:i w:val="0"/>
        <w:color w:val="auto"/>
        <w:sz w:val="22"/>
        <w:szCs w:val="24"/>
        <w:lang w:val="fr-FR"/>
      </w:rPr>
    </w:lvl>
    <w:lvl w:ilvl="1" w:tplc="546C02E6">
      <w:start w:val="1"/>
      <w:numFmt w:val="decimal"/>
      <w:lvlText w:val="%2."/>
      <w:lvlJc w:val="left"/>
      <w:pPr>
        <w:ind w:left="1788" w:hanging="360"/>
      </w:pPr>
      <w:rPr>
        <w:rFonts w:hint="default"/>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nsid w:val="2A216E20"/>
    <w:multiLevelType w:val="hybridMultilevel"/>
    <w:tmpl w:val="1F66EED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AA3588E"/>
    <w:multiLevelType w:val="hybridMultilevel"/>
    <w:tmpl w:val="349CCBE4"/>
    <w:lvl w:ilvl="0" w:tplc="E6FCCF24">
      <w:start w:val="1"/>
      <w:numFmt w:val="none"/>
      <w:lvlText w:val="52.."/>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2BB31DF8"/>
    <w:multiLevelType w:val="hybridMultilevel"/>
    <w:tmpl w:val="CFF21FDC"/>
    <w:lvl w:ilvl="0" w:tplc="08090017">
      <w:start w:val="1"/>
      <w:numFmt w:val="lowerLetter"/>
      <w:lvlText w:val="%1)"/>
      <w:lvlJc w:val="left"/>
      <w:pPr>
        <w:ind w:left="1494" w:hanging="360"/>
      </w:pPr>
    </w:lvl>
    <w:lvl w:ilvl="1" w:tplc="08090015">
      <w:start w:val="1"/>
      <w:numFmt w:val="upp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BCD22EF"/>
    <w:multiLevelType w:val="hybridMultilevel"/>
    <w:tmpl w:val="C97290F4"/>
    <w:lvl w:ilvl="0" w:tplc="DFBCADA8">
      <w:start w:val="1"/>
      <w:numFmt w:val="decimal"/>
      <w:lvlText w:val="%1."/>
      <w:lvlJc w:val="left"/>
      <w:pPr>
        <w:ind w:left="810" w:hanging="360"/>
      </w:pPr>
      <w:rPr>
        <w:rFonts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811CD"/>
    <w:multiLevelType w:val="hybridMultilevel"/>
    <w:tmpl w:val="4EC8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465080"/>
    <w:multiLevelType w:val="hybridMultilevel"/>
    <w:tmpl w:val="05308212"/>
    <w:lvl w:ilvl="0" w:tplc="C84476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11F1D98"/>
    <w:multiLevelType w:val="hybridMultilevel"/>
    <w:tmpl w:val="EAFED4B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4">
    <w:nsid w:val="31A83048"/>
    <w:multiLevelType w:val="hybridMultilevel"/>
    <w:tmpl w:val="F26E2344"/>
    <w:lvl w:ilvl="0" w:tplc="E6FCCF24">
      <w:start w:val="1"/>
      <w:numFmt w:val="none"/>
      <w:lvlText w:val="5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D37B32"/>
    <w:multiLevelType w:val="hybridMultilevel"/>
    <w:tmpl w:val="24AE7A38"/>
    <w:lvl w:ilvl="0" w:tplc="E6FCCF24">
      <w:start w:val="1"/>
      <w:numFmt w:val="none"/>
      <w:lvlText w:val="52.."/>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3DB055B1"/>
    <w:multiLevelType w:val="hybridMultilevel"/>
    <w:tmpl w:val="6622BC1E"/>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7">
    <w:nsid w:val="3DBD45AF"/>
    <w:multiLevelType w:val="hybridMultilevel"/>
    <w:tmpl w:val="11483288"/>
    <w:lvl w:ilvl="0" w:tplc="08090015">
      <w:start w:val="1"/>
      <w:numFmt w:val="upperLetter"/>
      <w:lvlText w:val="%1."/>
      <w:lvlJc w:val="left"/>
      <w:pPr>
        <w:ind w:left="1494" w:hanging="360"/>
      </w:pPr>
    </w:lvl>
    <w:lvl w:ilvl="1" w:tplc="08090015">
      <w:start w:val="1"/>
      <w:numFmt w:val="upp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3F5B4548"/>
    <w:multiLevelType w:val="hybridMultilevel"/>
    <w:tmpl w:val="45C63700"/>
    <w:lvl w:ilvl="0" w:tplc="E6FCCF24">
      <w:start w:val="1"/>
      <w:numFmt w:val="none"/>
      <w:lvlText w:val="52.."/>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43D1609F"/>
    <w:multiLevelType w:val="hybridMultilevel"/>
    <w:tmpl w:val="DE027A98"/>
    <w:lvl w:ilvl="0" w:tplc="DFBCADA8">
      <w:start w:val="1"/>
      <w:numFmt w:val="decimal"/>
      <w:lvlText w:val="%1."/>
      <w:lvlJc w:val="left"/>
      <w:pPr>
        <w:ind w:left="810" w:hanging="360"/>
      </w:pPr>
      <w:rPr>
        <w:rFonts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135C19"/>
    <w:multiLevelType w:val="hybridMultilevel"/>
    <w:tmpl w:val="4836BCF6"/>
    <w:lvl w:ilvl="0" w:tplc="DC4045B4">
      <w:start w:val="1"/>
      <w:numFmt w:val="decimal"/>
      <w:lvlText w:val="%1)"/>
      <w:lvlJc w:val="left"/>
      <w:pPr>
        <w:ind w:left="927" w:hanging="360"/>
      </w:pPr>
      <w:rPr>
        <w:lang w:val="fr-FR"/>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49922E0B"/>
    <w:multiLevelType w:val="multilevel"/>
    <w:tmpl w:val="4EC8C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3CC4F3E"/>
    <w:multiLevelType w:val="hybridMultilevel"/>
    <w:tmpl w:val="948C31E4"/>
    <w:lvl w:ilvl="0" w:tplc="F5845C74">
      <w:start w:val="1"/>
      <w:numFmt w:val="bullet"/>
      <w:lvlText w:val="−"/>
      <w:lvlJc w:val="left"/>
      <w:pPr>
        <w:ind w:left="2988" w:hanging="360"/>
      </w:pPr>
      <w:rPr>
        <w:rFonts w:ascii="Arial" w:hAnsi="Aria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3">
    <w:nsid w:val="659A175D"/>
    <w:multiLevelType w:val="hybridMultilevel"/>
    <w:tmpl w:val="22EC0BF2"/>
    <w:lvl w:ilvl="0" w:tplc="A2948BE6">
      <w:start w:val="1"/>
      <w:numFmt w:val="decimal"/>
      <w:lvlText w:val="%1."/>
      <w:lvlJc w:val="left"/>
      <w:pPr>
        <w:ind w:left="81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01B4D"/>
    <w:multiLevelType w:val="hybridMultilevel"/>
    <w:tmpl w:val="E978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764046"/>
    <w:multiLevelType w:val="multilevel"/>
    <w:tmpl w:val="745091B0"/>
    <w:lvl w:ilvl="0">
      <w:start w:val="1"/>
      <w:numFmt w:val="upperRoman"/>
      <w:lvlText w:val="%1."/>
      <w:lvlJc w:val="right"/>
      <w:pPr>
        <w:ind w:left="1068" w:hanging="360"/>
      </w:pPr>
      <w:rPr>
        <w:rFonts w:hint="default"/>
        <w:b/>
        <w:i w:val="0"/>
        <w:color w:val="auto"/>
        <w:sz w:val="22"/>
        <w:szCs w:val="24"/>
      </w:rPr>
    </w:lvl>
    <w:lvl w:ilvl="1">
      <w:start w:val="1"/>
      <w:numFmt w:val="decimal"/>
      <w:lvlText w:val="%2."/>
      <w:lvlJc w:val="left"/>
      <w:pPr>
        <w:ind w:left="1788" w:hanging="360"/>
      </w:pPr>
      <w:rPr>
        <w:rFonts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nsid w:val="7161673D"/>
    <w:multiLevelType w:val="hybridMultilevel"/>
    <w:tmpl w:val="9F8413B2"/>
    <w:lvl w:ilvl="0" w:tplc="F5845C74">
      <w:start w:val="1"/>
      <w:numFmt w:val="bullet"/>
      <w:lvlText w:val="−"/>
      <w:lvlJc w:val="left"/>
      <w:pPr>
        <w:ind w:left="1494" w:hanging="360"/>
      </w:pPr>
      <w:rPr>
        <w:rFonts w:ascii="Arial" w:hAnsi="Arial" w:hint="default"/>
      </w:rPr>
    </w:lvl>
    <w:lvl w:ilvl="1" w:tplc="08090015">
      <w:start w:val="1"/>
      <w:numFmt w:val="upp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7A6F44E4"/>
    <w:multiLevelType w:val="hybridMultilevel"/>
    <w:tmpl w:val="4DA628B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7AD46BDF"/>
    <w:multiLevelType w:val="hybridMultilevel"/>
    <w:tmpl w:val="791818C8"/>
    <w:lvl w:ilvl="0" w:tplc="E6FCCF24">
      <w:start w:val="1"/>
      <w:numFmt w:val="none"/>
      <w:lvlText w:val="5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50501"/>
    <w:multiLevelType w:val="hybridMultilevel"/>
    <w:tmpl w:val="70560D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16"/>
  </w:num>
  <w:num w:numId="3">
    <w:abstractNumId w:val="23"/>
  </w:num>
  <w:num w:numId="4">
    <w:abstractNumId w:val="27"/>
  </w:num>
  <w:num w:numId="5">
    <w:abstractNumId w:val="26"/>
  </w:num>
  <w:num w:numId="6">
    <w:abstractNumId w:val="15"/>
  </w:num>
  <w:num w:numId="7">
    <w:abstractNumId w:val="5"/>
  </w:num>
  <w:num w:numId="8">
    <w:abstractNumId w:val="33"/>
  </w:num>
  <w:num w:numId="9">
    <w:abstractNumId w:val="13"/>
  </w:num>
  <w:num w:numId="10">
    <w:abstractNumId w:val="30"/>
  </w:num>
  <w:num w:numId="11">
    <w:abstractNumId w:val="19"/>
  </w:num>
  <w:num w:numId="12">
    <w:abstractNumId w:val="39"/>
  </w:num>
  <w:num w:numId="13">
    <w:abstractNumId w:val="17"/>
  </w:num>
  <w:num w:numId="14">
    <w:abstractNumId w:val="37"/>
  </w:num>
  <w:num w:numId="15">
    <w:abstractNumId w:val="34"/>
  </w:num>
  <w:num w:numId="16">
    <w:abstractNumId w:val="10"/>
  </w:num>
  <w:num w:numId="17">
    <w:abstractNumId w:val="7"/>
  </w:num>
  <w:num w:numId="18">
    <w:abstractNumId w:val="4"/>
  </w:num>
  <w:num w:numId="19">
    <w:abstractNumId w:val="35"/>
  </w:num>
  <w:num w:numId="20">
    <w:abstractNumId w:val="6"/>
  </w:num>
  <w:num w:numId="21">
    <w:abstractNumId w:val="38"/>
  </w:num>
  <w:num w:numId="22">
    <w:abstractNumId w:val="8"/>
  </w:num>
  <w:num w:numId="23">
    <w:abstractNumId w:val="18"/>
  </w:num>
  <w:num w:numId="24">
    <w:abstractNumId w:val="12"/>
  </w:num>
  <w:num w:numId="25">
    <w:abstractNumId w:val="25"/>
  </w:num>
  <w:num w:numId="26">
    <w:abstractNumId w:val="0"/>
  </w:num>
  <w:num w:numId="27">
    <w:abstractNumId w:val="24"/>
  </w:num>
  <w:num w:numId="28">
    <w:abstractNumId w:val="3"/>
  </w:num>
  <w:num w:numId="29">
    <w:abstractNumId w:val="28"/>
  </w:num>
  <w:num w:numId="30">
    <w:abstractNumId w:val="2"/>
  </w:num>
  <w:num w:numId="31">
    <w:abstractNumId w:val="1"/>
  </w:num>
  <w:num w:numId="32">
    <w:abstractNumId w:val="21"/>
  </w:num>
  <w:num w:numId="33">
    <w:abstractNumId w:val="31"/>
  </w:num>
  <w:num w:numId="34">
    <w:abstractNumId w:val="20"/>
  </w:num>
  <w:num w:numId="35">
    <w:abstractNumId w:val="29"/>
  </w:num>
  <w:num w:numId="36">
    <w:abstractNumId w:val="11"/>
  </w:num>
  <w:num w:numId="37">
    <w:abstractNumId w:val="22"/>
  </w:num>
  <w:num w:numId="38">
    <w:abstractNumId w:val="32"/>
  </w:num>
  <w:num w:numId="39">
    <w:abstractNumId w:val="9"/>
  </w:num>
  <w:num w:numId="40">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19"/>
    <w:rsid w:val="000015A7"/>
    <w:rsid w:val="0000176B"/>
    <w:rsid w:val="00005040"/>
    <w:rsid w:val="0000700D"/>
    <w:rsid w:val="000156AC"/>
    <w:rsid w:val="00020EC4"/>
    <w:rsid w:val="000210C7"/>
    <w:rsid w:val="0002328D"/>
    <w:rsid w:val="00024CD8"/>
    <w:rsid w:val="00027580"/>
    <w:rsid w:val="00027983"/>
    <w:rsid w:val="0003003C"/>
    <w:rsid w:val="000332FB"/>
    <w:rsid w:val="00040065"/>
    <w:rsid w:val="0004036B"/>
    <w:rsid w:val="000409C1"/>
    <w:rsid w:val="000429B2"/>
    <w:rsid w:val="0004344E"/>
    <w:rsid w:val="00045B12"/>
    <w:rsid w:val="00046B51"/>
    <w:rsid w:val="00052333"/>
    <w:rsid w:val="000539F4"/>
    <w:rsid w:val="0005429F"/>
    <w:rsid w:val="00055334"/>
    <w:rsid w:val="0005599A"/>
    <w:rsid w:val="00057928"/>
    <w:rsid w:val="00061261"/>
    <w:rsid w:val="00067194"/>
    <w:rsid w:val="00071684"/>
    <w:rsid w:val="00075289"/>
    <w:rsid w:val="00081978"/>
    <w:rsid w:val="00082321"/>
    <w:rsid w:val="00083118"/>
    <w:rsid w:val="00083F90"/>
    <w:rsid w:val="0008678D"/>
    <w:rsid w:val="00086852"/>
    <w:rsid w:val="00091398"/>
    <w:rsid w:val="00091EB4"/>
    <w:rsid w:val="000971D0"/>
    <w:rsid w:val="00097B39"/>
    <w:rsid w:val="000A07B3"/>
    <w:rsid w:val="000A2923"/>
    <w:rsid w:val="000A3042"/>
    <w:rsid w:val="000A7E81"/>
    <w:rsid w:val="000B3C00"/>
    <w:rsid w:val="000B4DEF"/>
    <w:rsid w:val="000B7918"/>
    <w:rsid w:val="000B7DA3"/>
    <w:rsid w:val="000C0121"/>
    <w:rsid w:val="000C169C"/>
    <w:rsid w:val="000C5EC0"/>
    <w:rsid w:val="000C6DB1"/>
    <w:rsid w:val="000C7147"/>
    <w:rsid w:val="000D0758"/>
    <w:rsid w:val="000D475E"/>
    <w:rsid w:val="000D4A11"/>
    <w:rsid w:val="000D67DF"/>
    <w:rsid w:val="000E06D3"/>
    <w:rsid w:val="000E19DC"/>
    <w:rsid w:val="000E1ACA"/>
    <w:rsid w:val="000E5728"/>
    <w:rsid w:val="000E5F6B"/>
    <w:rsid w:val="000F14BC"/>
    <w:rsid w:val="000F2B04"/>
    <w:rsid w:val="000F33BD"/>
    <w:rsid w:val="000F43FF"/>
    <w:rsid w:val="000F676C"/>
    <w:rsid w:val="00101C19"/>
    <w:rsid w:val="001022E1"/>
    <w:rsid w:val="001064A3"/>
    <w:rsid w:val="001112C6"/>
    <w:rsid w:val="00116F2A"/>
    <w:rsid w:val="00117196"/>
    <w:rsid w:val="0012174B"/>
    <w:rsid w:val="001237F0"/>
    <w:rsid w:val="00124447"/>
    <w:rsid w:val="0012567B"/>
    <w:rsid w:val="00125CFD"/>
    <w:rsid w:val="00130D90"/>
    <w:rsid w:val="0013169D"/>
    <w:rsid w:val="001320E2"/>
    <w:rsid w:val="00135F7D"/>
    <w:rsid w:val="00140294"/>
    <w:rsid w:val="00142E5E"/>
    <w:rsid w:val="0014372D"/>
    <w:rsid w:val="00143F2F"/>
    <w:rsid w:val="00146B63"/>
    <w:rsid w:val="001475A4"/>
    <w:rsid w:val="001503B6"/>
    <w:rsid w:val="00160461"/>
    <w:rsid w:val="001605AF"/>
    <w:rsid w:val="001610AE"/>
    <w:rsid w:val="0016232E"/>
    <w:rsid w:val="00162644"/>
    <w:rsid w:val="001643EC"/>
    <w:rsid w:val="00164EE1"/>
    <w:rsid w:val="001679BE"/>
    <w:rsid w:val="00170513"/>
    <w:rsid w:val="001731CD"/>
    <w:rsid w:val="001735B5"/>
    <w:rsid w:val="0017794F"/>
    <w:rsid w:val="00181E49"/>
    <w:rsid w:val="00181FA4"/>
    <w:rsid w:val="001828E2"/>
    <w:rsid w:val="00182E4C"/>
    <w:rsid w:val="00183D2B"/>
    <w:rsid w:val="00185CD8"/>
    <w:rsid w:val="00187278"/>
    <w:rsid w:val="00187342"/>
    <w:rsid w:val="00187E02"/>
    <w:rsid w:val="001976A3"/>
    <w:rsid w:val="001A00CB"/>
    <w:rsid w:val="001A0309"/>
    <w:rsid w:val="001A5007"/>
    <w:rsid w:val="001A67A4"/>
    <w:rsid w:val="001B33AD"/>
    <w:rsid w:val="001B5963"/>
    <w:rsid w:val="001C1C5C"/>
    <w:rsid w:val="001C21E4"/>
    <w:rsid w:val="001C3D1D"/>
    <w:rsid w:val="001C522A"/>
    <w:rsid w:val="001C7D44"/>
    <w:rsid w:val="001C7E31"/>
    <w:rsid w:val="001D247A"/>
    <w:rsid w:val="001D57AB"/>
    <w:rsid w:val="001D600B"/>
    <w:rsid w:val="001D696F"/>
    <w:rsid w:val="001D73F4"/>
    <w:rsid w:val="001E2DE8"/>
    <w:rsid w:val="001E36D6"/>
    <w:rsid w:val="001E3A58"/>
    <w:rsid w:val="001E3B14"/>
    <w:rsid w:val="001E5A11"/>
    <w:rsid w:val="001E7FB4"/>
    <w:rsid w:val="001F0F1C"/>
    <w:rsid w:val="001F334A"/>
    <w:rsid w:val="002027A8"/>
    <w:rsid w:val="0020515C"/>
    <w:rsid w:val="002067A3"/>
    <w:rsid w:val="00206D97"/>
    <w:rsid w:val="00207219"/>
    <w:rsid w:val="0021122D"/>
    <w:rsid w:val="002131B9"/>
    <w:rsid w:val="00213690"/>
    <w:rsid w:val="00215524"/>
    <w:rsid w:val="00215621"/>
    <w:rsid w:val="00220960"/>
    <w:rsid w:val="00220971"/>
    <w:rsid w:val="002215E8"/>
    <w:rsid w:val="002227B6"/>
    <w:rsid w:val="00222CFE"/>
    <w:rsid w:val="0022485D"/>
    <w:rsid w:val="00224BF2"/>
    <w:rsid w:val="00224C36"/>
    <w:rsid w:val="00227115"/>
    <w:rsid w:val="002330A5"/>
    <w:rsid w:val="00237464"/>
    <w:rsid w:val="00237B16"/>
    <w:rsid w:val="00241480"/>
    <w:rsid w:val="002416DE"/>
    <w:rsid w:val="0024472E"/>
    <w:rsid w:val="00245F6C"/>
    <w:rsid w:val="00246558"/>
    <w:rsid w:val="00247FF0"/>
    <w:rsid w:val="00253B15"/>
    <w:rsid w:val="00262450"/>
    <w:rsid w:val="00262FA9"/>
    <w:rsid w:val="00263494"/>
    <w:rsid w:val="00265013"/>
    <w:rsid w:val="00265616"/>
    <w:rsid w:val="0026654C"/>
    <w:rsid w:val="00272537"/>
    <w:rsid w:val="00272F80"/>
    <w:rsid w:val="0027471C"/>
    <w:rsid w:val="002753E1"/>
    <w:rsid w:val="002757D4"/>
    <w:rsid w:val="00275EB2"/>
    <w:rsid w:val="00276E75"/>
    <w:rsid w:val="0028229C"/>
    <w:rsid w:val="002823D3"/>
    <w:rsid w:val="00284190"/>
    <w:rsid w:val="00285B0F"/>
    <w:rsid w:val="00287C7E"/>
    <w:rsid w:val="0029511F"/>
    <w:rsid w:val="00296FCF"/>
    <w:rsid w:val="002A057C"/>
    <w:rsid w:val="002A1C8C"/>
    <w:rsid w:val="002A2745"/>
    <w:rsid w:val="002A2A1D"/>
    <w:rsid w:val="002A2F2C"/>
    <w:rsid w:val="002A485F"/>
    <w:rsid w:val="002A5D85"/>
    <w:rsid w:val="002A5FE0"/>
    <w:rsid w:val="002A6F80"/>
    <w:rsid w:val="002A7D43"/>
    <w:rsid w:val="002B135E"/>
    <w:rsid w:val="002B16AB"/>
    <w:rsid w:val="002B1BD8"/>
    <w:rsid w:val="002B3C67"/>
    <w:rsid w:val="002B50F2"/>
    <w:rsid w:val="002B7D6D"/>
    <w:rsid w:val="002C2B65"/>
    <w:rsid w:val="002C3EDE"/>
    <w:rsid w:val="002C4236"/>
    <w:rsid w:val="002C4383"/>
    <w:rsid w:val="002C4672"/>
    <w:rsid w:val="002C5E91"/>
    <w:rsid w:val="002D0064"/>
    <w:rsid w:val="002D1376"/>
    <w:rsid w:val="002D2CB5"/>
    <w:rsid w:val="002D3934"/>
    <w:rsid w:val="002D3B37"/>
    <w:rsid w:val="002D3E5B"/>
    <w:rsid w:val="002D4D46"/>
    <w:rsid w:val="002D764C"/>
    <w:rsid w:val="002D79CC"/>
    <w:rsid w:val="002E008D"/>
    <w:rsid w:val="002E30BB"/>
    <w:rsid w:val="002E429C"/>
    <w:rsid w:val="002F08CD"/>
    <w:rsid w:val="002F0DB6"/>
    <w:rsid w:val="002F2D4D"/>
    <w:rsid w:val="002F796F"/>
    <w:rsid w:val="00300457"/>
    <w:rsid w:val="0030072D"/>
    <w:rsid w:val="00300960"/>
    <w:rsid w:val="003016CE"/>
    <w:rsid w:val="00304069"/>
    <w:rsid w:val="00314858"/>
    <w:rsid w:val="00314FD6"/>
    <w:rsid w:val="0032483B"/>
    <w:rsid w:val="00327672"/>
    <w:rsid w:val="00327E15"/>
    <w:rsid w:val="0033096D"/>
    <w:rsid w:val="0033177D"/>
    <w:rsid w:val="00332E46"/>
    <w:rsid w:val="00334CB4"/>
    <w:rsid w:val="003351AC"/>
    <w:rsid w:val="00335F41"/>
    <w:rsid w:val="0034068F"/>
    <w:rsid w:val="00340B17"/>
    <w:rsid w:val="00340B5E"/>
    <w:rsid w:val="00341A2D"/>
    <w:rsid w:val="00342E09"/>
    <w:rsid w:val="00346B8B"/>
    <w:rsid w:val="00351D05"/>
    <w:rsid w:val="00355BCD"/>
    <w:rsid w:val="003568B5"/>
    <w:rsid w:val="003569EB"/>
    <w:rsid w:val="00356DE1"/>
    <w:rsid w:val="003601D3"/>
    <w:rsid w:val="003622DF"/>
    <w:rsid w:val="0036263B"/>
    <w:rsid w:val="00364327"/>
    <w:rsid w:val="003671C5"/>
    <w:rsid w:val="00370C26"/>
    <w:rsid w:val="003714ED"/>
    <w:rsid w:val="00377D71"/>
    <w:rsid w:val="003802AE"/>
    <w:rsid w:val="0038233F"/>
    <w:rsid w:val="0038268F"/>
    <w:rsid w:val="00383B37"/>
    <w:rsid w:val="00384F3D"/>
    <w:rsid w:val="00387990"/>
    <w:rsid w:val="003929D9"/>
    <w:rsid w:val="00393347"/>
    <w:rsid w:val="00397D4F"/>
    <w:rsid w:val="003A0417"/>
    <w:rsid w:val="003A11C7"/>
    <w:rsid w:val="003A3D82"/>
    <w:rsid w:val="003A4F0D"/>
    <w:rsid w:val="003A79DA"/>
    <w:rsid w:val="003B4193"/>
    <w:rsid w:val="003B57A1"/>
    <w:rsid w:val="003B5C2A"/>
    <w:rsid w:val="003C0D3D"/>
    <w:rsid w:val="003C7DB5"/>
    <w:rsid w:val="003C7DE3"/>
    <w:rsid w:val="003D061D"/>
    <w:rsid w:val="003D06D5"/>
    <w:rsid w:val="003D684F"/>
    <w:rsid w:val="003D6F88"/>
    <w:rsid w:val="003D71F6"/>
    <w:rsid w:val="003E0364"/>
    <w:rsid w:val="003E3DC0"/>
    <w:rsid w:val="003E628D"/>
    <w:rsid w:val="003F0C6F"/>
    <w:rsid w:val="003F260E"/>
    <w:rsid w:val="003F532D"/>
    <w:rsid w:val="003F5DF4"/>
    <w:rsid w:val="004042A4"/>
    <w:rsid w:val="004055AF"/>
    <w:rsid w:val="0040643A"/>
    <w:rsid w:val="00406C0F"/>
    <w:rsid w:val="00406E58"/>
    <w:rsid w:val="00407DA0"/>
    <w:rsid w:val="004151E1"/>
    <w:rsid w:val="004152D0"/>
    <w:rsid w:val="0041686D"/>
    <w:rsid w:val="00417276"/>
    <w:rsid w:val="00421B52"/>
    <w:rsid w:val="004250AC"/>
    <w:rsid w:val="00427F65"/>
    <w:rsid w:val="00432425"/>
    <w:rsid w:val="00434C4A"/>
    <w:rsid w:val="00434EF0"/>
    <w:rsid w:val="00435402"/>
    <w:rsid w:val="0043738E"/>
    <w:rsid w:val="00441D22"/>
    <w:rsid w:val="0044267E"/>
    <w:rsid w:val="00444C47"/>
    <w:rsid w:val="00446760"/>
    <w:rsid w:val="00447091"/>
    <w:rsid w:val="004501B3"/>
    <w:rsid w:val="00451745"/>
    <w:rsid w:val="00452008"/>
    <w:rsid w:val="004520CB"/>
    <w:rsid w:val="004524EE"/>
    <w:rsid w:val="00453C0A"/>
    <w:rsid w:val="00453FF0"/>
    <w:rsid w:val="00456055"/>
    <w:rsid w:val="004608C7"/>
    <w:rsid w:val="004615CF"/>
    <w:rsid w:val="004625C3"/>
    <w:rsid w:val="00462EBF"/>
    <w:rsid w:val="004641CD"/>
    <w:rsid w:val="004647FC"/>
    <w:rsid w:val="004656BB"/>
    <w:rsid w:val="00472F5D"/>
    <w:rsid w:val="00473A97"/>
    <w:rsid w:val="00474B04"/>
    <w:rsid w:val="004768FC"/>
    <w:rsid w:val="0047761A"/>
    <w:rsid w:val="00477B55"/>
    <w:rsid w:val="004800EC"/>
    <w:rsid w:val="004806E3"/>
    <w:rsid w:val="00480DF4"/>
    <w:rsid w:val="00482E23"/>
    <w:rsid w:val="00483A1B"/>
    <w:rsid w:val="00485086"/>
    <w:rsid w:val="0049044B"/>
    <w:rsid w:val="00491A7F"/>
    <w:rsid w:val="00492B46"/>
    <w:rsid w:val="004936E3"/>
    <w:rsid w:val="0049687E"/>
    <w:rsid w:val="004A2A40"/>
    <w:rsid w:val="004A33AC"/>
    <w:rsid w:val="004A3B36"/>
    <w:rsid w:val="004B0315"/>
    <w:rsid w:val="004B72CC"/>
    <w:rsid w:val="004B7E7B"/>
    <w:rsid w:val="004D02F8"/>
    <w:rsid w:val="004D04EB"/>
    <w:rsid w:val="004D0F69"/>
    <w:rsid w:val="004D1694"/>
    <w:rsid w:val="004D2762"/>
    <w:rsid w:val="004D6166"/>
    <w:rsid w:val="004D700A"/>
    <w:rsid w:val="004D7BCB"/>
    <w:rsid w:val="004E1B1D"/>
    <w:rsid w:val="004E4741"/>
    <w:rsid w:val="004E7761"/>
    <w:rsid w:val="004F03A1"/>
    <w:rsid w:val="004F1ECB"/>
    <w:rsid w:val="004F212A"/>
    <w:rsid w:val="004F3C5D"/>
    <w:rsid w:val="004F452E"/>
    <w:rsid w:val="004F62D2"/>
    <w:rsid w:val="004F64C6"/>
    <w:rsid w:val="004F67BD"/>
    <w:rsid w:val="0050006A"/>
    <w:rsid w:val="005012A1"/>
    <w:rsid w:val="00502F51"/>
    <w:rsid w:val="00503446"/>
    <w:rsid w:val="00504C29"/>
    <w:rsid w:val="00512075"/>
    <w:rsid w:val="00512AB9"/>
    <w:rsid w:val="00513575"/>
    <w:rsid w:val="00515A28"/>
    <w:rsid w:val="00516B18"/>
    <w:rsid w:val="0051782C"/>
    <w:rsid w:val="00523766"/>
    <w:rsid w:val="00525ADC"/>
    <w:rsid w:val="0052655F"/>
    <w:rsid w:val="005268B1"/>
    <w:rsid w:val="005301E4"/>
    <w:rsid w:val="005347B3"/>
    <w:rsid w:val="005348F6"/>
    <w:rsid w:val="0053647F"/>
    <w:rsid w:val="005364DE"/>
    <w:rsid w:val="00542114"/>
    <w:rsid w:val="005423E8"/>
    <w:rsid w:val="00543D73"/>
    <w:rsid w:val="0054401F"/>
    <w:rsid w:val="00551CFC"/>
    <w:rsid w:val="0055675B"/>
    <w:rsid w:val="00556D84"/>
    <w:rsid w:val="00562285"/>
    <w:rsid w:val="0056327F"/>
    <w:rsid w:val="00563ABF"/>
    <w:rsid w:val="00563FBF"/>
    <w:rsid w:val="00566044"/>
    <w:rsid w:val="00570806"/>
    <w:rsid w:val="00570CFA"/>
    <w:rsid w:val="005710B8"/>
    <w:rsid w:val="00571B1F"/>
    <w:rsid w:val="00572C1C"/>
    <w:rsid w:val="00575475"/>
    <w:rsid w:val="00580825"/>
    <w:rsid w:val="00582953"/>
    <w:rsid w:val="00582A11"/>
    <w:rsid w:val="005842D7"/>
    <w:rsid w:val="00585196"/>
    <w:rsid w:val="0058561D"/>
    <w:rsid w:val="005858B1"/>
    <w:rsid w:val="0058681C"/>
    <w:rsid w:val="00595362"/>
    <w:rsid w:val="00595CFF"/>
    <w:rsid w:val="00596BBE"/>
    <w:rsid w:val="005A2645"/>
    <w:rsid w:val="005A3E40"/>
    <w:rsid w:val="005A5FF6"/>
    <w:rsid w:val="005A7E19"/>
    <w:rsid w:val="005B1C50"/>
    <w:rsid w:val="005B260A"/>
    <w:rsid w:val="005B39CC"/>
    <w:rsid w:val="005B5CC3"/>
    <w:rsid w:val="005B674B"/>
    <w:rsid w:val="005B782E"/>
    <w:rsid w:val="005B7E66"/>
    <w:rsid w:val="005C024C"/>
    <w:rsid w:val="005C1060"/>
    <w:rsid w:val="005C5D14"/>
    <w:rsid w:val="005C60AB"/>
    <w:rsid w:val="005C705F"/>
    <w:rsid w:val="005D0635"/>
    <w:rsid w:val="005D6937"/>
    <w:rsid w:val="005E023D"/>
    <w:rsid w:val="005E78C5"/>
    <w:rsid w:val="005F059D"/>
    <w:rsid w:val="005F1979"/>
    <w:rsid w:val="005F5636"/>
    <w:rsid w:val="005F6EC9"/>
    <w:rsid w:val="005F7361"/>
    <w:rsid w:val="00601F53"/>
    <w:rsid w:val="006036BC"/>
    <w:rsid w:val="00605050"/>
    <w:rsid w:val="00605D00"/>
    <w:rsid w:val="00607B29"/>
    <w:rsid w:val="00607B91"/>
    <w:rsid w:val="006125BB"/>
    <w:rsid w:val="00613B08"/>
    <w:rsid w:val="00615D62"/>
    <w:rsid w:val="00616498"/>
    <w:rsid w:val="00616CE2"/>
    <w:rsid w:val="00621CA2"/>
    <w:rsid w:val="00624AF1"/>
    <w:rsid w:val="00625FA4"/>
    <w:rsid w:val="00630FE7"/>
    <w:rsid w:val="00632238"/>
    <w:rsid w:val="00636CBD"/>
    <w:rsid w:val="006447D8"/>
    <w:rsid w:val="006477CE"/>
    <w:rsid w:val="006478CB"/>
    <w:rsid w:val="00651B88"/>
    <w:rsid w:val="006530F3"/>
    <w:rsid w:val="0065531B"/>
    <w:rsid w:val="006558F5"/>
    <w:rsid w:val="00655D2F"/>
    <w:rsid w:val="00656019"/>
    <w:rsid w:val="00657B49"/>
    <w:rsid w:val="00660143"/>
    <w:rsid w:val="00662E4A"/>
    <w:rsid w:val="0066419F"/>
    <w:rsid w:val="00664F54"/>
    <w:rsid w:val="006650C7"/>
    <w:rsid w:val="0067497D"/>
    <w:rsid w:val="006753C0"/>
    <w:rsid w:val="006776AA"/>
    <w:rsid w:val="006805F9"/>
    <w:rsid w:val="00681433"/>
    <w:rsid w:val="00681918"/>
    <w:rsid w:val="006843E5"/>
    <w:rsid w:val="00692E4E"/>
    <w:rsid w:val="00694F95"/>
    <w:rsid w:val="00695466"/>
    <w:rsid w:val="00695D91"/>
    <w:rsid w:val="0069623E"/>
    <w:rsid w:val="00696BF8"/>
    <w:rsid w:val="006A01ED"/>
    <w:rsid w:val="006A0F33"/>
    <w:rsid w:val="006A109A"/>
    <w:rsid w:val="006A59F7"/>
    <w:rsid w:val="006A6C18"/>
    <w:rsid w:val="006B0635"/>
    <w:rsid w:val="006B076E"/>
    <w:rsid w:val="006B169A"/>
    <w:rsid w:val="006B70A1"/>
    <w:rsid w:val="006B72E3"/>
    <w:rsid w:val="006C1699"/>
    <w:rsid w:val="006C3D22"/>
    <w:rsid w:val="006C4C99"/>
    <w:rsid w:val="006C5B4C"/>
    <w:rsid w:val="006C62BB"/>
    <w:rsid w:val="006C7D50"/>
    <w:rsid w:val="006D00BA"/>
    <w:rsid w:val="006D18C8"/>
    <w:rsid w:val="006D5C3B"/>
    <w:rsid w:val="006D7A93"/>
    <w:rsid w:val="006E0DC0"/>
    <w:rsid w:val="006E39F5"/>
    <w:rsid w:val="006E62F5"/>
    <w:rsid w:val="006E78FC"/>
    <w:rsid w:val="006F4A48"/>
    <w:rsid w:val="007000D1"/>
    <w:rsid w:val="00701A73"/>
    <w:rsid w:val="00702B68"/>
    <w:rsid w:val="007045F5"/>
    <w:rsid w:val="00704D34"/>
    <w:rsid w:val="007053D7"/>
    <w:rsid w:val="007068DC"/>
    <w:rsid w:val="00707F28"/>
    <w:rsid w:val="00711848"/>
    <w:rsid w:val="00711A73"/>
    <w:rsid w:val="00713481"/>
    <w:rsid w:val="00713D4E"/>
    <w:rsid w:val="00714E47"/>
    <w:rsid w:val="00716683"/>
    <w:rsid w:val="00716D84"/>
    <w:rsid w:val="00717FA2"/>
    <w:rsid w:val="007213FD"/>
    <w:rsid w:val="007214D8"/>
    <w:rsid w:val="00722F5C"/>
    <w:rsid w:val="00723350"/>
    <w:rsid w:val="00723E29"/>
    <w:rsid w:val="00723F71"/>
    <w:rsid w:val="00726AEA"/>
    <w:rsid w:val="007277A6"/>
    <w:rsid w:val="00734F1A"/>
    <w:rsid w:val="00734FA7"/>
    <w:rsid w:val="007373BA"/>
    <w:rsid w:val="0074077D"/>
    <w:rsid w:val="00744520"/>
    <w:rsid w:val="00744C52"/>
    <w:rsid w:val="00744E4B"/>
    <w:rsid w:val="007459DC"/>
    <w:rsid w:val="007461B6"/>
    <w:rsid w:val="0074778F"/>
    <w:rsid w:val="007535E1"/>
    <w:rsid w:val="00753CE8"/>
    <w:rsid w:val="007544E2"/>
    <w:rsid w:val="00757182"/>
    <w:rsid w:val="007606C4"/>
    <w:rsid w:val="00762CA2"/>
    <w:rsid w:val="00763A09"/>
    <w:rsid w:val="00764864"/>
    <w:rsid w:val="00765204"/>
    <w:rsid w:val="00767C34"/>
    <w:rsid w:val="00767CBD"/>
    <w:rsid w:val="0077012B"/>
    <w:rsid w:val="007706E1"/>
    <w:rsid w:val="007715EE"/>
    <w:rsid w:val="007720F0"/>
    <w:rsid w:val="007721C1"/>
    <w:rsid w:val="00772682"/>
    <w:rsid w:val="00774DB8"/>
    <w:rsid w:val="00775276"/>
    <w:rsid w:val="007758BD"/>
    <w:rsid w:val="00776E00"/>
    <w:rsid w:val="00780C42"/>
    <w:rsid w:val="00781649"/>
    <w:rsid w:val="007826C5"/>
    <w:rsid w:val="00782813"/>
    <w:rsid w:val="00782B1C"/>
    <w:rsid w:val="00782C27"/>
    <w:rsid w:val="0078314C"/>
    <w:rsid w:val="00785426"/>
    <w:rsid w:val="00787844"/>
    <w:rsid w:val="0079104B"/>
    <w:rsid w:val="00793E45"/>
    <w:rsid w:val="00793EB4"/>
    <w:rsid w:val="00793EC6"/>
    <w:rsid w:val="00794BAC"/>
    <w:rsid w:val="0079537F"/>
    <w:rsid w:val="00795AA3"/>
    <w:rsid w:val="00796AD8"/>
    <w:rsid w:val="00797908"/>
    <w:rsid w:val="007A02D4"/>
    <w:rsid w:val="007A1C0E"/>
    <w:rsid w:val="007A567E"/>
    <w:rsid w:val="007A6AD6"/>
    <w:rsid w:val="007B0BCE"/>
    <w:rsid w:val="007B1CAC"/>
    <w:rsid w:val="007B24A1"/>
    <w:rsid w:val="007B5743"/>
    <w:rsid w:val="007B590D"/>
    <w:rsid w:val="007C0308"/>
    <w:rsid w:val="007C1561"/>
    <w:rsid w:val="007C1A2E"/>
    <w:rsid w:val="007C4C86"/>
    <w:rsid w:val="007C7F1B"/>
    <w:rsid w:val="007D288B"/>
    <w:rsid w:val="007D2D2D"/>
    <w:rsid w:val="007D7718"/>
    <w:rsid w:val="007D7A5A"/>
    <w:rsid w:val="007D7C7A"/>
    <w:rsid w:val="007E22B4"/>
    <w:rsid w:val="007E2D5E"/>
    <w:rsid w:val="007E53DC"/>
    <w:rsid w:val="007E7D14"/>
    <w:rsid w:val="007F17BF"/>
    <w:rsid w:val="007F1FF4"/>
    <w:rsid w:val="007F2A6B"/>
    <w:rsid w:val="007F3B40"/>
    <w:rsid w:val="007F4561"/>
    <w:rsid w:val="00801973"/>
    <w:rsid w:val="00802C0D"/>
    <w:rsid w:val="0080448E"/>
    <w:rsid w:val="0080669F"/>
    <w:rsid w:val="00806CB6"/>
    <w:rsid w:val="008073E5"/>
    <w:rsid w:val="0080740E"/>
    <w:rsid w:val="00811C9A"/>
    <w:rsid w:val="0081553C"/>
    <w:rsid w:val="00815D8B"/>
    <w:rsid w:val="00817AA8"/>
    <w:rsid w:val="00820E3C"/>
    <w:rsid w:val="008212C6"/>
    <w:rsid w:val="00821985"/>
    <w:rsid w:val="00821B28"/>
    <w:rsid w:val="00822E9F"/>
    <w:rsid w:val="00822ED3"/>
    <w:rsid w:val="0082408A"/>
    <w:rsid w:val="00825A50"/>
    <w:rsid w:val="00830232"/>
    <w:rsid w:val="00830AC1"/>
    <w:rsid w:val="00831E44"/>
    <w:rsid w:val="00832050"/>
    <w:rsid w:val="008352DD"/>
    <w:rsid w:val="00835908"/>
    <w:rsid w:val="00835DA0"/>
    <w:rsid w:val="0083786F"/>
    <w:rsid w:val="00840689"/>
    <w:rsid w:val="00841CA6"/>
    <w:rsid w:val="00845DF0"/>
    <w:rsid w:val="00847F47"/>
    <w:rsid w:val="00850E75"/>
    <w:rsid w:val="008517A3"/>
    <w:rsid w:val="00855E66"/>
    <w:rsid w:val="00860132"/>
    <w:rsid w:val="008609A5"/>
    <w:rsid w:val="0086121A"/>
    <w:rsid w:val="00862086"/>
    <w:rsid w:val="0086671B"/>
    <w:rsid w:val="008708BA"/>
    <w:rsid w:val="00870D08"/>
    <w:rsid w:val="00871431"/>
    <w:rsid w:val="00871F8D"/>
    <w:rsid w:val="00872A9A"/>
    <w:rsid w:val="008731D3"/>
    <w:rsid w:val="00873207"/>
    <w:rsid w:val="00874602"/>
    <w:rsid w:val="00874DBA"/>
    <w:rsid w:val="008752C2"/>
    <w:rsid w:val="00877EFB"/>
    <w:rsid w:val="00883EA3"/>
    <w:rsid w:val="00884DC7"/>
    <w:rsid w:val="00893951"/>
    <w:rsid w:val="008A07E0"/>
    <w:rsid w:val="008A3AA7"/>
    <w:rsid w:val="008A6A00"/>
    <w:rsid w:val="008B06A6"/>
    <w:rsid w:val="008B16AC"/>
    <w:rsid w:val="008B4159"/>
    <w:rsid w:val="008B61B9"/>
    <w:rsid w:val="008C12B0"/>
    <w:rsid w:val="008C20CD"/>
    <w:rsid w:val="008C4979"/>
    <w:rsid w:val="008C5E4F"/>
    <w:rsid w:val="008C65CD"/>
    <w:rsid w:val="008D095B"/>
    <w:rsid w:val="008D1089"/>
    <w:rsid w:val="008D530D"/>
    <w:rsid w:val="008D6280"/>
    <w:rsid w:val="008D6DCB"/>
    <w:rsid w:val="008D7085"/>
    <w:rsid w:val="008E2A37"/>
    <w:rsid w:val="008E368C"/>
    <w:rsid w:val="008E5D48"/>
    <w:rsid w:val="008E6F7E"/>
    <w:rsid w:val="008E77CA"/>
    <w:rsid w:val="008F0E28"/>
    <w:rsid w:val="008F1BBB"/>
    <w:rsid w:val="008F2A72"/>
    <w:rsid w:val="008F2C97"/>
    <w:rsid w:val="008F55F1"/>
    <w:rsid w:val="008F6570"/>
    <w:rsid w:val="0090053C"/>
    <w:rsid w:val="00900ECD"/>
    <w:rsid w:val="009015EE"/>
    <w:rsid w:val="00903566"/>
    <w:rsid w:val="00906119"/>
    <w:rsid w:val="009076FF"/>
    <w:rsid w:val="00910B23"/>
    <w:rsid w:val="00916173"/>
    <w:rsid w:val="00917840"/>
    <w:rsid w:val="00921244"/>
    <w:rsid w:val="009213B8"/>
    <w:rsid w:val="0092325A"/>
    <w:rsid w:val="00927EF4"/>
    <w:rsid w:val="009310E8"/>
    <w:rsid w:val="00933B54"/>
    <w:rsid w:val="00935AA1"/>
    <w:rsid w:val="0093628A"/>
    <w:rsid w:val="0093648E"/>
    <w:rsid w:val="00936F30"/>
    <w:rsid w:val="00940C1D"/>
    <w:rsid w:val="009439B3"/>
    <w:rsid w:val="0095042B"/>
    <w:rsid w:val="00951326"/>
    <w:rsid w:val="00953BF6"/>
    <w:rsid w:val="009549F3"/>
    <w:rsid w:val="00954C0E"/>
    <w:rsid w:val="00955A63"/>
    <w:rsid w:val="00957E01"/>
    <w:rsid w:val="0096012F"/>
    <w:rsid w:val="00961E00"/>
    <w:rsid w:val="009621BB"/>
    <w:rsid w:val="00962D45"/>
    <w:rsid w:val="00964E9E"/>
    <w:rsid w:val="00966FEC"/>
    <w:rsid w:val="009674FC"/>
    <w:rsid w:val="00971FE5"/>
    <w:rsid w:val="00972670"/>
    <w:rsid w:val="00972697"/>
    <w:rsid w:val="009736DB"/>
    <w:rsid w:val="00974E58"/>
    <w:rsid w:val="00974E91"/>
    <w:rsid w:val="00982BA2"/>
    <w:rsid w:val="009870D1"/>
    <w:rsid w:val="00990F51"/>
    <w:rsid w:val="009944B1"/>
    <w:rsid w:val="009953AA"/>
    <w:rsid w:val="00995A00"/>
    <w:rsid w:val="009A08C7"/>
    <w:rsid w:val="009A0EA5"/>
    <w:rsid w:val="009A28A1"/>
    <w:rsid w:val="009A4085"/>
    <w:rsid w:val="009A55F7"/>
    <w:rsid w:val="009A6D93"/>
    <w:rsid w:val="009B0941"/>
    <w:rsid w:val="009B0CD9"/>
    <w:rsid w:val="009B124A"/>
    <w:rsid w:val="009B1936"/>
    <w:rsid w:val="009B1C8B"/>
    <w:rsid w:val="009B2A9E"/>
    <w:rsid w:val="009B35A0"/>
    <w:rsid w:val="009B4DD5"/>
    <w:rsid w:val="009C32CF"/>
    <w:rsid w:val="009C4BEB"/>
    <w:rsid w:val="009C5CE7"/>
    <w:rsid w:val="009D1A22"/>
    <w:rsid w:val="009D1F2C"/>
    <w:rsid w:val="009D4E34"/>
    <w:rsid w:val="009D54EB"/>
    <w:rsid w:val="009D5CD7"/>
    <w:rsid w:val="009E1965"/>
    <w:rsid w:val="009E28DF"/>
    <w:rsid w:val="009E42AD"/>
    <w:rsid w:val="009E5AAE"/>
    <w:rsid w:val="009E74D4"/>
    <w:rsid w:val="009F135D"/>
    <w:rsid w:val="009F1BFA"/>
    <w:rsid w:val="009F5BDD"/>
    <w:rsid w:val="00A0018A"/>
    <w:rsid w:val="00A00B18"/>
    <w:rsid w:val="00A0144D"/>
    <w:rsid w:val="00A028B4"/>
    <w:rsid w:val="00A02965"/>
    <w:rsid w:val="00A02F3B"/>
    <w:rsid w:val="00A07610"/>
    <w:rsid w:val="00A131E9"/>
    <w:rsid w:val="00A1434C"/>
    <w:rsid w:val="00A15A7A"/>
    <w:rsid w:val="00A16126"/>
    <w:rsid w:val="00A164AC"/>
    <w:rsid w:val="00A16996"/>
    <w:rsid w:val="00A169B2"/>
    <w:rsid w:val="00A173F9"/>
    <w:rsid w:val="00A17A8A"/>
    <w:rsid w:val="00A17C6E"/>
    <w:rsid w:val="00A17F1F"/>
    <w:rsid w:val="00A2132F"/>
    <w:rsid w:val="00A2157A"/>
    <w:rsid w:val="00A22187"/>
    <w:rsid w:val="00A22F2E"/>
    <w:rsid w:val="00A25295"/>
    <w:rsid w:val="00A270EB"/>
    <w:rsid w:val="00A30626"/>
    <w:rsid w:val="00A307F7"/>
    <w:rsid w:val="00A32544"/>
    <w:rsid w:val="00A34AC3"/>
    <w:rsid w:val="00A35A58"/>
    <w:rsid w:val="00A36AE5"/>
    <w:rsid w:val="00A41499"/>
    <w:rsid w:val="00A414AA"/>
    <w:rsid w:val="00A42973"/>
    <w:rsid w:val="00A43A76"/>
    <w:rsid w:val="00A4517C"/>
    <w:rsid w:val="00A459AF"/>
    <w:rsid w:val="00A45D2A"/>
    <w:rsid w:val="00A4654D"/>
    <w:rsid w:val="00A51F08"/>
    <w:rsid w:val="00A5299A"/>
    <w:rsid w:val="00A53877"/>
    <w:rsid w:val="00A53B0E"/>
    <w:rsid w:val="00A543F8"/>
    <w:rsid w:val="00A62176"/>
    <w:rsid w:val="00A6528A"/>
    <w:rsid w:val="00A66D48"/>
    <w:rsid w:val="00A67DE1"/>
    <w:rsid w:val="00A724E1"/>
    <w:rsid w:val="00A74C0A"/>
    <w:rsid w:val="00A8024A"/>
    <w:rsid w:val="00A825E4"/>
    <w:rsid w:val="00A83B28"/>
    <w:rsid w:val="00A85107"/>
    <w:rsid w:val="00A85FC4"/>
    <w:rsid w:val="00A862C2"/>
    <w:rsid w:val="00A86510"/>
    <w:rsid w:val="00A9218F"/>
    <w:rsid w:val="00A92267"/>
    <w:rsid w:val="00A94E36"/>
    <w:rsid w:val="00A954C4"/>
    <w:rsid w:val="00A96397"/>
    <w:rsid w:val="00A97517"/>
    <w:rsid w:val="00AA0945"/>
    <w:rsid w:val="00AA0BC2"/>
    <w:rsid w:val="00AA2670"/>
    <w:rsid w:val="00AA7302"/>
    <w:rsid w:val="00AA7C5B"/>
    <w:rsid w:val="00AB4111"/>
    <w:rsid w:val="00AB6040"/>
    <w:rsid w:val="00AB6712"/>
    <w:rsid w:val="00AC077C"/>
    <w:rsid w:val="00AC489D"/>
    <w:rsid w:val="00AC510E"/>
    <w:rsid w:val="00AC5416"/>
    <w:rsid w:val="00AC549D"/>
    <w:rsid w:val="00AC5F01"/>
    <w:rsid w:val="00AC65AD"/>
    <w:rsid w:val="00AC6A15"/>
    <w:rsid w:val="00AC7352"/>
    <w:rsid w:val="00AD4E96"/>
    <w:rsid w:val="00AD58C4"/>
    <w:rsid w:val="00AD6B1B"/>
    <w:rsid w:val="00AD6C0E"/>
    <w:rsid w:val="00AD7D56"/>
    <w:rsid w:val="00AE0600"/>
    <w:rsid w:val="00AE37F1"/>
    <w:rsid w:val="00AE682C"/>
    <w:rsid w:val="00AE73CF"/>
    <w:rsid w:val="00AE7C7F"/>
    <w:rsid w:val="00AF2710"/>
    <w:rsid w:val="00AF6385"/>
    <w:rsid w:val="00AF7C23"/>
    <w:rsid w:val="00AF7D54"/>
    <w:rsid w:val="00AF7F4D"/>
    <w:rsid w:val="00B00E88"/>
    <w:rsid w:val="00B01E24"/>
    <w:rsid w:val="00B02445"/>
    <w:rsid w:val="00B048A5"/>
    <w:rsid w:val="00B11522"/>
    <w:rsid w:val="00B15352"/>
    <w:rsid w:val="00B15F02"/>
    <w:rsid w:val="00B16842"/>
    <w:rsid w:val="00B170FD"/>
    <w:rsid w:val="00B20240"/>
    <w:rsid w:val="00B2310F"/>
    <w:rsid w:val="00B23CA3"/>
    <w:rsid w:val="00B27644"/>
    <w:rsid w:val="00B309AD"/>
    <w:rsid w:val="00B34066"/>
    <w:rsid w:val="00B376E4"/>
    <w:rsid w:val="00B376F8"/>
    <w:rsid w:val="00B408D4"/>
    <w:rsid w:val="00B4229F"/>
    <w:rsid w:val="00B46E10"/>
    <w:rsid w:val="00B524AF"/>
    <w:rsid w:val="00B565EE"/>
    <w:rsid w:val="00B56F88"/>
    <w:rsid w:val="00B63FA2"/>
    <w:rsid w:val="00B65923"/>
    <w:rsid w:val="00B665DA"/>
    <w:rsid w:val="00B702EA"/>
    <w:rsid w:val="00B733B0"/>
    <w:rsid w:val="00B82443"/>
    <w:rsid w:val="00B8262A"/>
    <w:rsid w:val="00B85CE2"/>
    <w:rsid w:val="00B864A4"/>
    <w:rsid w:val="00B867B3"/>
    <w:rsid w:val="00B92AA4"/>
    <w:rsid w:val="00B92C49"/>
    <w:rsid w:val="00B9379A"/>
    <w:rsid w:val="00B953CE"/>
    <w:rsid w:val="00B97CDB"/>
    <w:rsid w:val="00BA2A3F"/>
    <w:rsid w:val="00BA7D7C"/>
    <w:rsid w:val="00BA7F15"/>
    <w:rsid w:val="00BB2708"/>
    <w:rsid w:val="00BC01A8"/>
    <w:rsid w:val="00BC1E31"/>
    <w:rsid w:val="00BC1E6D"/>
    <w:rsid w:val="00BC28F0"/>
    <w:rsid w:val="00BC2E62"/>
    <w:rsid w:val="00BC3330"/>
    <w:rsid w:val="00BC5B2F"/>
    <w:rsid w:val="00BD03A5"/>
    <w:rsid w:val="00BD77EA"/>
    <w:rsid w:val="00BE08D6"/>
    <w:rsid w:val="00BE1BCB"/>
    <w:rsid w:val="00BE1D49"/>
    <w:rsid w:val="00BE2241"/>
    <w:rsid w:val="00BE3D21"/>
    <w:rsid w:val="00BE518E"/>
    <w:rsid w:val="00BE54A6"/>
    <w:rsid w:val="00BE77EE"/>
    <w:rsid w:val="00BF240F"/>
    <w:rsid w:val="00BF2FC1"/>
    <w:rsid w:val="00BF321A"/>
    <w:rsid w:val="00BF32B3"/>
    <w:rsid w:val="00BF3EDE"/>
    <w:rsid w:val="00BF5334"/>
    <w:rsid w:val="00C0029A"/>
    <w:rsid w:val="00C0374E"/>
    <w:rsid w:val="00C05AD8"/>
    <w:rsid w:val="00C102DD"/>
    <w:rsid w:val="00C10E54"/>
    <w:rsid w:val="00C13ABF"/>
    <w:rsid w:val="00C141C5"/>
    <w:rsid w:val="00C168EE"/>
    <w:rsid w:val="00C16974"/>
    <w:rsid w:val="00C20078"/>
    <w:rsid w:val="00C202D5"/>
    <w:rsid w:val="00C22E38"/>
    <w:rsid w:val="00C24758"/>
    <w:rsid w:val="00C25E69"/>
    <w:rsid w:val="00C270F0"/>
    <w:rsid w:val="00C27247"/>
    <w:rsid w:val="00C34AA3"/>
    <w:rsid w:val="00C35355"/>
    <w:rsid w:val="00C366EC"/>
    <w:rsid w:val="00C3790D"/>
    <w:rsid w:val="00C400BD"/>
    <w:rsid w:val="00C41015"/>
    <w:rsid w:val="00C455AC"/>
    <w:rsid w:val="00C4595E"/>
    <w:rsid w:val="00C468E8"/>
    <w:rsid w:val="00C52491"/>
    <w:rsid w:val="00C52D00"/>
    <w:rsid w:val="00C53E04"/>
    <w:rsid w:val="00C545E9"/>
    <w:rsid w:val="00C54FB4"/>
    <w:rsid w:val="00C5527F"/>
    <w:rsid w:val="00C603A9"/>
    <w:rsid w:val="00C61D3B"/>
    <w:rsid w:val="00C62A17"/>
    <w:rsid w:val="00C62C92"/>
    <w:rsid w:val="00C630F2"/>
    <w:rsid w:val="00C64540"/>
    <w:rsid w:val="00C6766D"/>
    <w:rsid w:val="00C73786"/>
    <w:rsid w:val="00C73BBC"/>
    <w:rsid w:val="00C77172"/>
    <w:rsid w:val="00C77366"/>
    <w:rsid w:val="00C77E5B"/>
    <w:rsid w:val="00C82E8F"/>
    <w:rsid w:val="00C83CD1"/>
    <w:rsid w:val="00C83CF7"/>
    <w:rsid w:val="00C852BD"/>
    <w:rsid w:val="00C879C2"/>
    <w:rsid w:val="00C93D7A"/>
    <w:rsid w:val="00C94FFB"/>
    <w:rsid w:val="00C950CB"/>
    <w:rsid w:val="00C952B1"/>
    <w:rsid w:val="00C956ED"/>
    <w:rsid w:val="00CA0D5E"/>
    <w:rsid w:val="00CA2B2D"/>
    <w:rsid w:val="00CA3DA0"/>
    <w:rsid w:val="00CA4F05"/>
    <w:rsid w:val="00CA52B3"/>
    <w:rsid w:val="00CA5793"/>
    <w:rsid w:val="00CA702B"/>
    <w:rsid w:val="00CB2BA0"/>
    <w:rsid w:val="00CB4D53"/>
    <w:rsid w:val="00CB4EBE"/>
    <w:rsid w:val="00CC049F"/>
    <w:rsid w:val="00CC114D"/>
    <w:rsid w:val="00CC1A2A"/>
    <w:rsid w:val="00CC2271"/>
    <w:rsid w:val="00CC3400"/>
    <w:rsid w:val="00CC3B0E"/>
    <w:rsid w:val="00CD0081"/>
    <w:rsid w:val="00CD137D"/>
    <w:rsid w:val="00CD2421"/>
    <w:rsid w:val="00CD3FC6"/>
    <w:rsid w:val="00CD569D"/>
    <w:rsid w:val="00CD6A11"/>
    <w:rsid w:val="00CD73F5"/>
    <w:rsid w:val="00CE3D67"/>
    <w:rsid w:val="00CE4842"/>
    <w:rsid w:val="00CE5021"/>
    <w:rsid w:val="00CF1E2A"/>
    <w:rsid w:val="00CF5377"/>
    <w:rsid w:val="00CF6249"/>
    <w:rsid w:val="00CF6399"/>
    <w:rsid w:val="00CF6E64"/>
    <w:rsid w:val="00D00AC2"/>
    <w:rsid w:val="00D00B2F"/>
    <w:rsid w:val="00D037CE"/>
    <w:rsid w:val="00D04499"/>
    <w:rsid w:val="00D04E93"/>
    <w:rsid w:val="00D05F2F"/>
    <w:rsid w:val="00D05F6E"/>
    <w:rsid w:val="00D071E9"/>
    <w:rsid w:val="00D140EE"/>
    <w:rsid w:val="00D15924"/>
    <w:rsid w:val="00D16BCD"/>
    <w:rsid w:val="00D2154F"/>
    <w:rsid w:val="00D21960"/>
    <w:rsid w:val="00D264D3"/>
    <w:rsid w:val="00D26878"/>
    <w:rsid w:val="00D2691C"/>
    <w:rsid w:val="00D27B00"/>
    <w:rsid w:val="00D330C9"/>
    <w:rsid w:val="00D36CF9"/>
    <w:rsid w:val="00D43668"/>
    <w:rsid w:val="00D45301"/>
    <w:rsid w:val="00D45C69"/>
    <w:rsid w:val="00D5001B"/>
    <w:rsid w:val="00D50B4B"/>
    <w:rsid w:val="00D51552"/>
    <w:rsid w:val="00D51CAF"/>
    <w:rsid w:val="00D55545"/>
    <w:rsid w:val="00D57D26"/>
    <w:rsid w:val="00D60931"/>
    <w:rsid w:val="00D6128F"/>
    <w:rsid w:val="00D61396"/>
    <w:rsid w:val="00D63029"/>
    <w:rsid w:val="00D66A17"/>
    <w:rsid w:val="00D67931"/>
    <w:rsid w:val="00D67BD7"/>
    <w:rsid w:val="00D70350"/>
    <w:rsid w:val="00D732E7"/>
    <w:rsid w:val="00D739FC"/>
    <w:rsid w:val="00D73FAF"/>
    <w:rsid w:val="00D7401C"/>
    <w:rsid w:val="00D744CE"/>
    <w:rsid w:val="00D74DD8"/>
    <w:rsid w:val="00D7536E"/>
    <w:rsid w:val="00D757CA"/>
    <w:rsid w:val="00D75CB2"/>
    <w:rsid w:val="00D83878"/>
    <w:rsid w:val="00D83897"/>
    <w:rsid w:val="00D83A37"/>
    <w:rsid w:val="00D85438"/>
    <w:rsid w:val="00D85492"/>
    <w:rsid w:val="00D86A1B"/>
    <w:rsid w:val="00D93A77"/>
    <w:rsid w:val="00D969FE"/>
    <w:rsid w:val="00D971AA"/>
    <w:rsid w:val="00D9796F"/>
    <w:rsid w:val="00DA0821"/>
    <w:rsid w:val="00DA29C2"/>
    <w:rsid w:val="00DA423A"/>
    <w:rsid w:val="00DA46F4"/>
    <w:rsid w:val="00DA7A45"/>
    <w:rsid w:val="00DA7CF9"/>
    <w:rsid w:val="00DB247A"/>
    <w:rsid w:val="00DB35DC"/>
    <w:rsid w:val="00DB3B17"/>
    <w:rsid w:val="00DB3C4E"/>
    <w:rsid w:val="00DB42DA"/>
    <w:rsid w:val="00DB5C6F"/>
    <w:rsid w:val="00DB63BC"/>
    <w:rsid w:val="00DB7612"/>
    <w:rsid w:val="00DC388E"/>
    <w:rsid w:val="00DC50AE"/>
    <w:rsid w:val="00DC5E1D"/>
    <w:rsid w:val="00DC6F7B"/>
    <w:rsid w:val="00DD054F"/>
    <w:rsid w:val="00DD1BDC"/>
    <w:rsid w:val="00DD2442"/>
    <w:rsid w:val="00DD34C5"/>
    <w:rsid w:val="00DD36AE"/>
    <w:rsid w:val="00DD5658"/>
    <w:rsid w:val="00DD59B4"/>
    <w:rsid w:val="00DD60FE"/>
    <w:rsid w:val="00DE0D99"/>
    <w:rsid w:val="00DE1B14"/>
    <w:rsid w:val="00DE24BD"/>
    <w:rsid w:val="00DE47F1"/>
    <w:rsid w:val="00DE79AF"/>
    <w:rsid w:val="00DF0224"/>
    <w:rsid w:val="00DF1CA9"/>
    <w:rsid w:val="00DF283C"/>
    <w:rsid w:val="00DF3857"/>
    <w:rsid w:val="00DF6EF5"/>
    <w:rsid w:val="00E014C4"/>
    <w:rsid w:val="00E06420"/>
    <w:rsid w:val="00E06B01"/>
    <w:rsid w:val="00E1288C"/>
    <w:rsid w:val="00E130C9"/>
    <w:rsid w:val="00E14F79"/>
    <w:rsid w:val="00E16219"/>
    <w:rsid w:val="00E168C4"/>
    <w:rsid w:val="00E16B2A"/>
    <w:rsid w:val="00E21674"/>
    <w:rsid w:val="00E23679"/>
    <w:rsid w:val="00E23754"/>
    <w:rsid w:val="00E26986"/>
    <w:rsid w:val="00E26F53"/>
    <w:rsid w:val="00E27DB2"/>
    <w:rsid w:val="00E317E2"/>
    <w:rsid w:val="00E333A9"/>
    <w:rsid w:val="00E341BD"/>
    <w:rsid w:val="00E34837"/>
    <w:rsid w:val="00E4580F"/>
    <w:rsid w:val="00E50008"/>
    <w:rsid w:val="00E51516"/>
    <w:rsid w:val="00E54988"/>
    <w:rsid w:val="00E57997"/>
    <w:rsid w:val="00E62196"/>
    <w:rsid w:val="00E65BCD"/>
    <w:rsid w:val="00E6647C"/>
    <w:rsid w:val="00E67658"/>
    <w:rsid w:val="00E72346"/>
    <w:rsid w:val="00E73E17"/>
    <w:rsid w:val="00E7528C"/>
    <w:rsid w:val="00E75A93"/>
    <w:rsid w:val="00E82ACB"/>
    <w:rsid w:val="00E85992"/>
    <w:rsid w:val="00E86ADC"/>
    <w:rsid w:val="00E90394"/>
    <w:rsid w:val="00E906B2"/>
    <w:rsid w:val="00E91DFD"/>
    <w:rsid w:val="00E92085"/>
    <w:rsid w:val="00E92B08"/>
    <w:rsid w:val="00E95638"/>
    <w:rsid w:val="00E96616"/>
    <w:rsid w:val="00E97BEF"/>
    <w:rsid w:val="00EA4A0A"/>
    <w:rsid w:val="00EA5581"/>
    <w:rsid w:val="00EA5AB1"/>
    <w:rsid w:val="00EA5B53"/>
    <w:rsid w:val="00EB0F24"/>
    <w:rsid w:val="00EB5D07"/>
    <w:rsid w:val="00EB71BB"/>
    <w:rsid w:val="00EC0E9E"/>
    <w:rsid w:val="00EC106E"/>
    <w:rsid w:val="00EC2D5D"/>
    <w:rsid w:val="00EC317A"/>
    <w:rsid w:val="00EC43A5"/>
    <w:rsid w:val="00EC43E1"/>
    <w:rsid w:val="00EC453C"/>
    <w:rsid w:val="00EC5BBD"/>
    <w:rsid w:val="00EC6DCB"/>
    <w:rsid w:val="00ED11A3"/>
    <w:rsid w:val="00ED2D37"/>
    <w:rsid w:val="00EE06C8"/>
    <w:rsid w:val="00EE11D2"/>
    <w:rsid w:val="00EE507C"/>
    <w:rsid w:val="00EE789D"/>
    <w:rsid w:val="00EF144E"/>
    <w:rsid w:val="00EF2A72"/>
    <w:rsid w:val="00EF3B82"/>
    <w:rsid w:val="00EF44D9"/>
    <w:rsid w:val="00EF511E"/>
    <w:rsid w:val="00EF72D6"/>
    <w:rsid w:val="00EF7D28"/>
    <w:rsid w:val="00F07157"/>
    <w:rsid w:val="00F07546"/>
    <w:rsid w:val="00F108B7"/>
    <w:rsid w:val="00F11A1D"/>
    <w:rsid w:val="00F11F67"/>
    <w:rsid w:val="00F12256"/>
    <w:rsid w:val="00F1318F"/>
    <w:rsid w:val="00F153BA"/>
    <w:rsid w:val="00F222FF"/>
    <w:rsid w:val="00F2261D"/>
    <w:rsid w:val="00F27653"/>
    <w:rsid w:val="00F27E46"/>
    <w:rsid w:val="00F32B08"/>
    <w:rsid w:val="00F36728"/>
    <w:rsid w:val="00F37735"/>
    <w:rsid w:val="00F446A0"/>
    <w:rsid w:val="00F45988"/>
    <w:rsid w:val="00F45C06"/>
    <w:rsid w:val="00F46759"/>
    <w:rsid w:val="00F46C45"/>
    <w:rsid w:val="00F52036"/>
    <w:rsid w:val="00F536B8"/>
    <w:rsid w:val="00F5567C"/>
    <w:rsid w:val="00F5599A"/>
    <w:rsid w:val="00F560B4"/>
    <w:rsid w:val="00F6076D"/>
    <w:rsid w:val="00F60C7C"/>
    <w:rsid w:val="00F63662"/>
    <w:rsid w:val="00F637FE"/>
    <w:rsid w:val="00F65375"/>
    <w:rsid w:val="00F70AFA"/>
    <w:rsid w:val="00F72FAD"/>
    <w:rsid w:val="00F732F6"/>
    <w:rsid w:val="00F7424C"/>
    <w:rsid w:val="00F743E0"/>
    <w:rsid w:val="00F75150"/>
    <w:rsid w:val="00F75449"/>
    <w:rsid w:val="00F76698"/>
    <w:rsid w:val="00F77147"/>
    <w:rsid w:val="00F809BD"/>
    <w:rsid w:val="00F827AA"/>
    <w:rsid w:val="00F96F8A"/>
    <w:rsid w:val="00F97674"/>
    <w:rsid w:val="00FA0F74"/>
    <w:rsid w:val="00FA1A90"/>
    <w:rsid w:val="00FA3DB3"/>
    <w:rsid w:val="00FA3E75"/>
    <w:rsid w:val="00FA6779"/>
    <w:rsid w:val="00FA698E"/>
    <w:rsid w:val="00FA6AA2"/>
    <w:rsid w:val="00FB0EB2"/>
    <w:rsid w:val="00FB2042"/>
    <w:rsid w:val="00FB22A8"/>
    <w:rsid w:val="00FB2741"/>
    <w:rsid w:val="00FB37DE"/>
    <w:rsid w:val="00FB4BDE"/>
    <w:rsid w:val="00FB4FC6"/>
    <w:rsid w:val="00FB5CD2"/>
    <w:rsid w:val="00FB6243"/>
    <w:rsid w:val="00FB6C04"/>
    <w:rsid w:val="00FB71AE"/>
    <w:rsid w:val="00FC25CC"/>
    <w:rsid w:val="00FC7CF1"/>
    <w:rsid w:val="00FD3FEE"/>
    <w:rsid w:val="00FD6FA0"/>
    <w:rsid w:val="00FD7022"/>
    <w:rsid w:val="00FE029F"/>
    <w:rsid w:val="00FE0D73"/>
    <w:rsid w:val="00FE200D"/>
    <w:rsid w:val="00FE47ED"/>
    <w:rsid w:val="00FE6744"/>
    <w:rsid w:val="00FF0C89"/>
    <w:rsid w:val="00FF1589"/>
    <w:rsid w:val="00FF252E"/>
    <w:rsid w:val="00FF2E10"/>
    <w:rsid w:val="00FF5595"/>
    <w:rsid w:val="00FF58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54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5A7E1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5A7E19"/>
    <w:rPr>
      <w:rFonts w:ascii="Arial" w:eastAsia="Times New Roman" w:hAnsi="Arial" w:cs="Times New Roman"/>
      <w:snapToGrid w:val="0"/>
      <w:szCs w:val="24"/>
    </w:rPr>
  </w:style>
  <w:style w:type="character" w:styleId="Emphasis">
    <w:name w:val="Emphasis"/>
    <w:aliases w:val="Hdings 1"/>
    <w:uiPriority w:val="20"/>
    <w:qFormat/>
    <w:rsid w:val="00117196"/>
    <w:rPr>
      <w:rFonts w:ascii="Arial" w:hAnsi="Arial" w:cs="Arial"/>
      <w:b/>
      <w:color w:val="000000"/>
      <w:sz w:val="22"/>
      <w:szCs w:val="22"/>
      <w:lang w:val="en-GB"/>
    </w:rPr>
  </w:style>
  <w:style w:type="character" w:styleId="Hyperlink">
    <w:name w:val="Hyperlink"/>
    <w:uiPriority w:val="99"/>
    <w:rsid w:val="00434C4A"/>
    <w:rPr>
      <w:color w:val="0000FF"/>
      <w:u w:val="single"/>
    </w:rPr>
  </w:style>
  <w:style w:type="character" w:styleId="FollowedHyperlink">
    <w:name w:val="FollowedHyperlink"/>
    <w:basedOn w:val="DefaultParagraphFont"/>
    <w:uiPriority w:val="99"/>
    <w:semiHidden/>
    <w:unhideWhenUsed/>
    <w:rsid w:val="00434C4A"/>
    <w:rPr>
      <w:color w:val="800080" w:themeColor="followedHyperlink"/>
      <w:u w:val="single"/>
    </w:rPr>
  </w:style>
  <w:style w:type="paragraph" w:customStyle="1" w:styleId="Sansinterligne1">
    <w:name w:val="Sans interligne1"/>
    <w:uiPriority w:val="1"/>
    <w:rsid w:val="00D26878"/>
    <w:pPr>
      <w:spacing w:after="0" w:line="240" w:lineRule="auto"/>
    </w:pPr>
    <w:rPr>
      <w:rFonts w:ascii="Times New Roman" w:eastAsia="Times New Roman" w:hAnsi="Times New Roman" w:cs="Times New Roman"/>
      <w:sz w:val="24"/>
      <w:szCs w:val="24"/>
      <w:lang w:eastAsia="fr-FR"/>
    </w:rPr>
  </w:style>
  <w:style w:type="character" w:customStyle="1" w:styleId="st1">
    <w:name w:val="st1"/>
    <w:basedOn w:val="DefaultParagraphFont"/>
    <w:rsid w:val="00F11A1D"/>
  </w:style>
  <w:style w:type="paragraph" w:styleId="ListParagraph">
    <w:name w:val="List Paragraph"/>
    <w:basedOn w:val="Normal"/>
    <w:uiPriority w:val="34"/>
    <w:qFormat/>
    <w:rsid w:val="00CD6A11"/>
    <w:pPr>
      <w:ind w:left="720"/>
      <w:contextualSpacing/>
    </w:pPr>
  </w:style>
  <w:style w:type="paragraph" w:styleId="BalloonText">
    <w:name w:val="Balloon Text"/>
    <w:basedOn w:val="Normal"/>
    <w:link w:val="BalloonTextChar"/>
    <w:uiPriority w:val="99"/>
    <w:semiHidden/>
    <w:unhideWhenUsed/>
    <w:rsid w:val="0062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F1"/>
    <w:rPr>
      <w:rFonts w:ascii="Tahoma" w:hAnsi="Tahoma" w:cs="Tahoma"/>
      <w:sz w:val="16"/>
      <w:szCs w:val="16"/>
    </w:rPr>
  </w:style>
  <w:style w:type="paragraph" w:styleId="Header">
    <w:name w:val="header"/>
    <w:basedOn w:val="Normal"/>
    <w:link w:val="HeaderChar"/>
    <w:uiPriority w:val="99"/>
    <w:unhideWhenUsed/>
    <w:rsid w:val="00452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0CB"/>
  </w:style>
  <w:style w:type="paragraph" w:styleId="Footer">
    <w:name w:val="footer"/>
    <w:basedOn w:val="Normal"/>
    <w:link w:val="FooterChar"/>
    <w:uiPriority w:val="99"/>
    <w:unhideWhenUsed/>
    <w:rsid w:val="004520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0CB"/>
  </w:style>
  <w:style w:type="paragraph" w:styleId="Revision">
    <w:name w:val="Revision"/>
    <w:hidden/>
    <w:uiPriority w:val="99"/>
    <w:semiHidden/>
    <w:rsid w:val="00CB2BA0"/>
    <w:pPr>
      <w:spacing w:after="0" w:line="240" w:lineRule="auto"/>
    </w:pPr>
  </w:style>
  <w:style w:type="character" w:styleId="CommentReference">
    <w:name w:val="annotation reference"/>
    <w:basedOn w:val="DefaultParagraphFont"/>
    <w:uiPriority w:val="99"/>
    <w:semiHidden/>
    <w:unhideWhenUsed/>
    <w:rsid w:val="00215621"/>
    <w:rPr>
      <w:sz w:val="16"/>
      <w:szCs w:val="16"/>
    </w:rPr>
  </w:style>
  <w:style w:type="paragraph" w:styleId="CommentText">
    <w:name w:val="annotation text"/>
    <w:basedOn w:val="Normal"/>
    <w:link w:val="CommentTextChar"/>
    <w:uiPriority w:val="99"/>
    <w:semiHidden/>
    <w:unhideWhenUsed/>
    <w:rsid w:val="00215621"/>
    <w:pPr>
      <w:spacing w:line="240" w:lineRule="auto"/>
    </w:pPr>
    <w:rPr>
      <w:sz w:val="20"/>
      <w:szCs w:val="20"/>
    </w:rPr>
  </w:style>
  <w:style w:type="character" w:customStyle="1" w:styleId="CommentTextChar">
    <w:name w:val="Comment Text Char"/>
    <w:basedOn w:val="DefaultParagraphFont"/>
    <w:link w:val="CommentText"/>
    <w:uiPriority w:val="99"/>
    <w:semiHidden/>
    <w:rsid w:val="00215621"/>
    <w:rPr>
      <w:sz w:val="20"/>
      <w:szCs w:val="20"/>
    </w:rPr>
  </w:style>
  <w:style w:type="paragraph" w:styleId="CommentSubject">
    <w:name w:val="annotation subject"/>
    <w:basedOn w:val="CommentText"/>
    <w:next w:val="CommentText"/>
    <w:link w:val="CommentSubjectChar"/>
    <w:uiPriority w:val="99"/>
    <w:semiHidden/>
    <w:unhideWhenUsed/>
    <w:rsid w:val="00215621"/>
    <w:rPr>
      <w:b/>
      <w:bCs/>
    </w:rPr>
  </w:style>
  <w:style w:type="character" w:customStyle="1" w:styleId="CommentSubjectChar">
    <w:name w:val="Comment Subject Char"/>
    <w:basedOn w:val="CommentTextChar"/>
    <w:link w:val="CommentSubject"/>
    <w:uiPriority w:val="99"/>
    <w:semiHidden/>
    <w:rsid w:val="00215621"/>
    <w:rPr>
      <w:b/>
      <w:bCs/>
      <w:sz w:val="20"/>
      <w:szCs w:val="20"/>
    </w:rPr>
  </w:style>
  <w:style w:type="paragraph" w:styleId="Subtitle">
    <w:name w:val="Subtitle"/>
    <w:aliases w:val="Title of the meeting"/>
    <w:basedOn w:val="Normal"/>
    <w:next w:val="Normal"/>
    <w:link w:val="SubtitleChar"/>
    <w:uiPriority w:val="11"/>
    <w:qFormat/>
    <w:rsid w:val="004F64C6"/>
    <w:pPr>
      <w:spacing w:before="120" w:after="360" w:line="240" w:lineRule="auto"/>
      <w:jc w:val="center"/>
    </w:pPr>
    <w:rPr>
      <w:rFonts w:ascii="Arial" w:hAnsi="Arial" w:cs="Arial"/>
      <w:b/>
      <w:sz w:val="24"/>
      <w:szCs w:val="26"/>
      <w:lang w:val="en-GB"/>
    </w:rPr>
  </w:style>
  <w:style w:type="character" w:customStyle="1" w:styleId="SubtitleChar">
    <w:name w:val="Subtitle Char"/>
    <w:aliases w:val="Title of the meeting Char"/>
    <w:basedOn w:val="DefaultParagraphFont"/>
    <w:link w:val="Subtitle"/>
    <w:uiPriority w:val="11"/>
    <w:rsid w:val="004F64C6"/>
    <w:rPr>
      <w:rFonts w:ascii="Arial" w:hAnsi="Arial" w:cs="Arial"/>
      <w:b/>
      <w:sz w:val="24"/>
      <w:szCs w:val="26"/>
      <w:lang w:val="en-GB"/>
    </w:rPr>
  </w:style>
  <w:style w:type="character" w:styleId="SubtleEmphasis">
    <w:name w:val="Subtle Emphasis"/>
    <w:aliases w:val="Intro Paragraph"/>
    <w:uiPriority w:val="19"/>
    <w:rsid w:val="00117196"/>
    <w:rPr>
      <w:rFonts w:cs="Arial"/>
      <w:i/>
      <w:szCs w:val="22"/>
      <w:lang w:val="en-GB"/>
    </w:rPr>
  </w:style>
  <w:style w:type="character" w:styleId="IntenseEmphasis">
    <w:name w:val="Intense Emphasis"/>
    <w:aliases w:val="Hdings 2"/>
    <w:uiPriority w:val="21"/>
    <w:qFormat/>
    <w:rsid w:val="00A270EB"/>
    <w:rPr>
      <w:rFonts w:ascii="Arial" w:hAnsi="Arial" w:cs="Arial"/>
      <w:b/>
      <w:bCs/>
      <w:i/>
      <w:sz w:val="22"/>
      <w:lang w:val="en-GB"/>
    </w:rPr>
  </w:style>
  <w:style w:type="character" w:styleId="Strong">
    <w:name w:val="Strong"/>
    <w:aliases w:val="Text"/>
    <w:uiPriority w:val="22"/>
    <w:qFormat/>
    <w:rsid w:val="00117196"/>
    <w:rPr>
      <w:rFonts w:ascii="Arial" w:hAnsi="Arial" w:cs="Arial"/>
      <w:lang w:val="en-GB"/>
    </w:rPr>
  </w:style>
  <w:style w:type="paragraph" w:customStyle="1" w:styleId="Introparagraph">
    <w:name w:val="Intro paragraph"/>
    <w:basedOn w:val="Marge"/>
    <w:link w:val="IntroparagraphChar"/>
    <w:qFormat/>
    <w:rsid w:val="007F1FF4"/>
    <w:pPr>
      <w:tabs>
        <w:tab w:val="left" w:pos="709"/>
      </w:tabs>
      <w:autoSpaceDE w:val="0"/>
      <w:autoSpaceDN w:val="0"/>
      <w:adjustRightInd w:val="0"/>
      <w:spacing w:before="240"/>
    </w:pPr>
  </w:style>
  <w:style w:type="paragraph" w:customStyle="1" w:styleId="Style1">
    <w:name w:val="Style1"/>
    <w:basedOn w:val="Normal"/>
    <w:link w:val="Style1Char"/>
    <w:rsid w:val="00A270EB"/>
    <w:pPr>
      <w:keepNext/>
      <w:spacing w:before="240" w:after="240" w:line="240" w:lineRule="auto"/>
    </w:pPr>
    <w:rPr>
      <w:rFonts w:ascii="Arial" w:hAnsi="Arial"/>
      <w:b/>
    </w:rPr>
  </w:style>
  <w:style w:type="character" w:customStyle="1" w:styleId="IntroparagraphChar">
    <w:name w:val="Intro paragraph Char"/>
    <w:basedOn w:val="MargeChar"/>
    <w:link w:val="Introparagraph"/>
    <w:rsid w:val="007F1FF4"/>
    <w:rPr>
      <w:rFonts w:ascii="Arial" w:eastAsia="Times New Roman" w:hAnsi="Arial" w:cs="Times New Roman"/>
      <w:snapToGrid w:val="0"/>
      <w:szCs w:val="24"/>
    </w:rPr>
  </w:style>
  <w:style w:type="paragraph" w:customStyle="1" w:styleId="NormalText">
    <w:name w:val="Normal Text"/>
    <w:basedOn w:val="Normal"/>
    <w:link w:val="NormalTextChar"/>
    <w:qFormat/>
    <w:rsid w:val="00A270EB"/>
    <w:pPr>
      <w:spacing w:before="240" w:after="240" w:line="240" w:lineRule="auto"/>
      <w:jc w:val="both"/>
    </w:pPr>
    <w:rPr>
      <w:rFonts w:ascii="Arial" w:hAnsi="Arial"/>
    </w:rPr>
  </w:style>
  <w:style w:type="character" w:customStyle="1" w:styleId="Style1Char">
    <w:name w:val="Style1 Char"/>
    <w:basedOn w:val="DefaultParagraphFont"/>
    <w:link w:val="Style1"/>
    <w:rsid w:val="00A270EB"/>
    <w:rPr>
      <w:rFonts w:ascii="Arial" w:hAnsi="Arial"/>
      <w:b/>
    </w:rPr>
  </w:style>
  <w:style w:type="paragraph" w:customStyle="1" w:styleId="Head1">
    <w:name w:val="Head1"/>
    <w:basedOn w:val="Marge"/>
    <w:link w:val="Head1Char"/>
    <w:qFormat/>
    <w:rsid w:val="004F64C6"/>
    <w:pPr>
      <w:keepNext/>
      <w:tabs>
        <w:tab w:val="left" w:pos="709"/>
      </w:tabs>
      <w:autoSpaceDE w:val="0"/>
      <w:autoSpaceDN w:val="0"/>
      <w:adjustRightInd w:val="0"/>
      <w:spacing w:before="360"/>
    </w:pPr>
    <w:rPr>
      <w:b/>
    </w:rPr>
  </w:style>
  <w:style w:type="character" w:customStyle="1" w:styleId="NormalTextChar">
    <w:name w:val="Normal Text Char"/>
    <w:basedOn w:val="DefaultParagraphFont"/>
    <w:link w:val="NormalText"/>
    <w:rsid w:val="00A270EB"/>
    <w:rPr>
      <w:rFonts w:ascii="Arial" w:hAnsi="Arial"/>
    </w:rPr>
  </w:style>
  <w:style w:type="paragraph" w:customStyle="1" w:styleId="Style2">
    <w:name w:val="Style2"/>
    <w:basedOn w:val="Style1"/>
    <w:link w:val="Style2Char"/>
    <w:rsid w:val="00A270EB"/>
  </w:style>
  <w:style w:type="character" w:customStyle="1" w:styleId="Head1Char">
    <w:name w:val="Head1 Char"/>
    <w:basedOn w:val="MargeChar"/>
    <w:link w:val="Head1"/>
    <w:rsid w:val="004F64C6"/>
    <w:rPr>
      <w:rFonts w:ascii="Arial" w:eastAsia="Times New Roman" w:hAnsi="Arial" w:cs="Times New Roman"/>
      <w:b/>
      <w:snapToGrid w:val="0"/>
      <w:szCs w:val="24"/>
    </w:rPr>
  </w:style>
  <w:style w:type="character" w:customStyle="1" w:styleId="Style2Char">
    <w:name w:val="Style2 Char"/>
    <w:basedOn w:val="Style1Char"/>
    <w:link w:val="Style2"/>
    <w:rsid w:val="00A270EB"/>
    <w:rPr>
      <w:rFonts w:ascii="Arial" w:hAnsi="Arial"/>
      <w:b/>
    </w:rPr>
  </w:style>
  <w:style w:type="paragraph" w:customStyle="1" w:styleId="wiki-text">
    <w:name w:val="wiki-text"/>
    <w:basedOn w:val="Normal"/>
    <w:rsid w:val="00711A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text">
    <w:name w:val="formtext"/>
    <w:basedOn w:val="Normal"/>
    <w:rsid w:val="00C53E04"/>
    <w:pPr>
      <w:spacing w:before="80" w:after="80" w:line="240" w:lineRule="exact"/>
    </w:pPr>
    <w:rPr>
      <w:rFonts w:ascii="Arial" w:eastAsia="SimSun" w:hAnsi="Arial" w:cs="Times New Roman"/>
      <w:lang w:val="en-US" w:eastAsia="fr-FR"/>
    </w:rPr>
  </w:style>
  <w:style w:type="character" w:customStyle="1" w:styleId="longdesc1">
    <w:name w:val="long_desc1"/>
    <w:basedOn w:val="DefaultParagraphFont"/>
    <w:rsid w:val="009D54EB"/>
    <w:rPr>
      <w:rFonts w:ascii="Verdana" w:hAnsi="Verdana" w:hint="default"/>
      <w:strike w:val="0"/>
      <w:dstrike w:val="0"/>
      <w:color w:val="000000"/>
      <w:sz w:val="15"/>
      <w:szCs w:val="15"/>
      <w:u w:val="none"/>
      <w:effect w:val="none"/>
    </w:rPr>
  </w:style>
  <w:style w:type="paragraph" w:styleId="EndnoteText">
    <w:name w:val="endnote text"/>
    <w:basedOn w:val="Normal"/>
    <w:link w:val="EndnoteTextChar"/>
    <w:uiPriority w:val="99"/>
    <w:unhideWhenUsed/>
    <w:rsid w:val="00B65923"/>
    <w:pPr>
      <w:spacing w:after="0" w:line="240" w:lineRule="auto"/>
    </w:pPr>
    <w:rPr>
      <w:sz w:val="20"/>
      <w:szCs w:val="20"/>
    </w:rPr>
  </w:style>
  <w:style w:type="character" w:customStyle="1" w:styleId="EndnoteTextChar">
    <w:name w:val="Endnote Text Char"/>
    <w:basedOn w:val="DefaultParagraphFont"/>
    <w:link w:val="EndnoteText"/>
    <w:uiPriority w:val="99"/>
    <w:rsid w:val="00B65923"/>
    <w:rPr>
      <w:sz w:val="20"/>
      <w:szCs w:val="20"/>
    </w:rPr>
  </w:style>
  <w:style w:type="character" w:styleId="EndnoteReference">
    <w:name w:val="endnote reference"/>
    <w:basedOn w:val="DefaultParagraphFont"/>
    <w:uiPriority w:val="99"/>
    <w:unhideWhenUsed/>
    <w:rsid w:val="00B65923"/>
    <w:rPr>
      <w:vertAlign w:val="superscript"/>
    </w:rPr>
  </w:style>
  <w:style w:type="paragraph" w:styleId="FootnoteText">
    <w:name w:val="footnote text"/>
    <w:basedOn w:val="Normal"/>
    <w:link w:val="FootnoteTextChar"/>
    <w:uiPriority w:val="99"/>
    <w:unhideWhenUsed/>
    <w:rsid w:val="006D00BA"/>
    <w:pPr>
      <w:spacing w:after="0" w:line="240" w:lineRule="auto"/>
    </w:pPr>
    <w:rPr>
      <w:sz w:val="20"/>
      <w:szCs w:val="20"/>
    </w:rPr>
  </w:style>
  <w:style w:type="character" w:customStyle="1" w:styleId="FootnoteTextChar">
    <w:name w:val="Footnote Text Char"/>
    <w:basedOn w:val="DefaultParagraphFont"/>
    <w:link w:val="FootnoteText"/>
    <w:uiPriority w:val="99"/>
    <w:rsid w:val="006D00BA"/>
    <w:rPr>
      <w:sz w:val="20"/>
      <w:szCs w:val="20"/>
    </w:rPr>
  </w:style>
  <w:style w:type="character" w:styleId="FootnoteReference">
    <w:name w:val="footnote reference"/>
    <w:basedOn w:val="DefaultParagraphFont"/>
    <w:uiPriority w:val="99"/>
    <w:unhideWhenUsed/>
    <w:rsid w:val="00855E66"/>
    <w:rPr>
      <w:rFonts w:ascii="Arial" w:hAnsi="Arial"/>
      <w:sz w:val="20"/>
      <w:vertAlign w:val="superscript"/>
    </w:rPr>
  </w:style>
  <w:style w:type="paragraph" w:styleId="NormalWeb">
    <w:name w:val="Normal (Web)"/>
    <w:basedOn w:val="Normal"/>
    <w:uiPriority w:val="99"/>
    <w:unhideWhenUsed/>
    <w:rsid w:val="004B72CC"/>
    <w:pPr>
      <w:spacing w:before="100" w:beforeAutospacing="1" w:after="100" w:afterAutospacing="1" w:line="240" w:lineRule="auto"/>
    </w:pPr>
    <w:rPr>
      <w:rFonts w:ascii="Times" w:eastAsiaTheme="minorEastAsia" w:hAnsi="Times" w:cs="Times New Roman"/>
      <w:sz w:val="20"/>
      <w:szCs w:val="20"/>
      <w:lang w:val="en-US"/>
    </w:rPr>
  </w:style>
  <w:style w:type="character" w:styleId="LineNumber">
    <w:name w:val="line number"/>
    <w:basedOn w:val="DefaultParagraphFont"/>
    <w:uiPriority w:val="99"/>
    <w:semiHidden/>
    <w:unhideWhenUsed/>
    <w:rsid w:val="00327E15"/>
  </w:style>
  <w:style w:type="paragraph" w:customStyle="1" w:styleId="Footnote">
    <w:name w:val="Footnote"/>
    <w:basedOn w:val="FootnoteText"/>
    <w:link w:val="FootnoteChar"/>
    <w:qFormat/>
    <w:rsid w:val="00763A09"/>
    <w:pPr>
      <w:tabs>
        <w:tab w:val="left" w:pos="0"/>
        <w:tab w:val="left" w:pos="567"/>
      </w:tabs>
      <w:spacing w:before="120" w:after="120"/>
      <w:ind w:left="567" w:hanging="567"/>
      <w:jc w:val="both"/>
    </w:pPr>
    <w:rPr>
      <w:rFonts w:ascii="Arial" w:hAnsi="Arial" w:cs="Arial"/>
      <w:lang w:val="en-US"/>
    </w:rPr>
  </w:style>
  <w:style w:type="table" w:styleId="TableGrid">
    <w:name w:val="Table Grid"/>
    <w:basedOn w:val="TableNormal"/>
    <w:uiPriority w:val="59"/>
    <w:rsid w:val="00E7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
    <w:name w:val="Footnote Char"/>
    <w:basedOn w:val="FootnoteTextChar"/>
    <w:link w:val="Footnote"/>
    <w:rsid w:val="00763A09"/>
    <w:rPr>
      <w:rFonts w:ascii="Arial" w:hAnsi="Arial" w:cs="Arial"/>
      <w:sz w:val="20"/>
      <w:szCs w:val="20"/>
      <w:lang w:val="en-US"/>
    </w:rPr>
  </w:style>
  <w:style w:type="character" w:styleId="HTMLCite">
    <w:name w:val="HTML Cite"/>
    <w:basedOn w:val="DefaultParagraphFont"/>
    <w:uiPriority w:val="99"/>
    <w:semiHidden/>
    <w:unhideWhenUsed/>
    <w:rsid w:val="002D00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54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5A7E1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5A7E19"/>
    <w:rPr>
      <w:rFonts w:ascii="Arial" w:eastAsia="Times New Roman" w:hAnsi="Arial" w:cs="Times New Roman"/>
      <w:snapToGrid w:val="0"/>
      <w:szCs w:val="24"/>
    </w:rPr>
  </w:style>
  <w:style w:type="character" w:styleId="Emphasis">
    <w:name w:val="Emphasis"/>
    <w:aliases w:val="Hdings 1"/>
    <w:uiPriority w:val="20"/>
    <w:qFormat/>
    <w:rsid w:val="00117196"/>
    <w:rPr>
      <w:rFonts w:ascii="Arial" w:hAnsi="Arial" w:cs="Arial"/>
      <w:b/>
      <w:color w:val="000000"/>
      <w:sz w:val="22"/>
      <w:szCs w:val="22"/>
      <w:lang w:val="en-GB"/>
    </w:rPr>
  </w:style>
  <w:style w:type="character" w:styleId="Hyperlink">
    <w:name w:val="Hyperlink"/>
    <w:uiPriority w:val="99"/>
    <w:rsid w:val="00434C4A"/>
    <w:rPr>
      <w:color w:val="0000FF"/>
      <w:u w:val="single"/>
    </w:rPr>
  </w:style>
  <w:style w:type="character" w:styleId="FollowedHyperlink">
    <w:name w:val="FollowedHyperlink"/>
    <w:basedOn w:val="DefaultParagraphFont"/>
    <w:uiPriority w:val="99"/>
    <w:semiHidden/>
    <w:unhideWhenUsed/>
    <w:rsid w:val="00434C4A"/>
    <w:rPr>
      <w:color w:val="800080" w:themeColor="followedHyperlink"/>
      <w:u w:val="single"/>
    </w:rPr>
  </w:style>
  <w:style w:type="paragraph" w:customStyle="1" w:styleId="Sansinterligne1">
    <w:name w:val="Sans interligne1"/>
    <w:uiPriority w:val="1"/>
    <w:rsid w:val="00D26878"/>
    <w:pPr>
      <w:spacing w:after="0" w:line="240" w:lineRule="auto"/>
    </w:pPr>
    <w:rPr>
      <w:rFonts w:ascii="Times New Roman" w:eastAsia="Times New Roman" w:hAnsi="Times New Roman" w:cs="Times New Roman"/>
      <w:sz w:val="24"/>
      <w:szCs w:val="24"/>
      <w:lang w:eastAsia="fr-FR"/>
    </w:rPr>
  </w:style>
  <w:style w:type="character" w:customStyle="1" w:styleId="st1">
    <w:name w:val="st1"/>
    <w:basedOn w:val="DefaultParagraphFont"/>
    <w:rsid w:val="00F11A1D"/>
  </w:style>
  <w:style w:type="paragraph" w:styleId="ListParagraph">
    <w:name w:val="List Paragraph"/>
    <w:basedOn w:val="Normal"/>
    <w:uiPriority w:val="34"/>
    <w:qFormat/>
    <w:rsid w:val="00CD6A11"/>
    <w:pPr>
      <w:ind w:left="720"/>
      <w:contextualSpacing/>
    </w:pPr>
  </w:style>
  <w:style w:type="paragraph" w:styleId="BalloonText">
    <w:name w:val="Balloon Text"/>
    <w:basedOn w:val="Normal"/>
    <w:link w:val="BalloonTextChar"/>
    <w:uiPriority w:val="99"/>
    <w:semiHidden/>
    <w:unhideWhenUsed/>
    <w:rsid w:val="0062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F1"/>
    <w:rPr>
      <w:rFonts w:ascii="Tahoma" w:hAnsi="Tahoma" w:cs="Tahoma"/>
      <w:sz w:val="16"/>
      <w:szCs w:val="16"/>
    </w:rPr>
  </w:style>
  <w:style w:type="paragraph" w:styleId="Header">
    <w:name w:val="header"/>
    <w:basedOn w:val="Normal"/>
    <w:link w:val="HeaderChar"/>
    <w:uiPriority w:val="99"/>
    <w:unhideWhenUsed/>
    <w:rsid w:val="00452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0CB"/>
  </w:style>
  <w:style w:type="paragraph" w:styleId="Footer">
    <w:name w:val="footer"/>
    <w:basedOn w:val="Normal"/>
    <w:link w:val="FooterChar"/>
    <w:uiPriority w:val="99"/>
    <w:unhideWhenUsed/>
    <w:rsid w:val="004520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0CB"/>
  </w:style>
  <w:style w:type="paragraph" w:styleId="Revision">
    <w:name w:val="Revision"/>
    <w:hidden/>
    <w:uiPriority w:val="99"/>
    <w:semiHidden/>
    <w:rsid w:val="00CB2BA0"/>
    <w:pPr>
      <w:spacing w:after="0" w:line="240" w:lineRule="auto"/>
    </w:pPr>
  </w:style>
  <w:style w:type="character" w:styleId="CommentReference">
    <w:name w:val="annotation reference"/>
    <w:basedOn w:val="DefaultParagraphFont"/>
    <w:uiPriority w:val="99"/>
    <w:semiHidden/>
    <w:unhideWhenUsed/>
    <w:rsid w:val="00215621"/>
    <w:rPr>
      <w:sz w:val="16"/>
      <w:szCs w:val="16"/>
    </w:rPr>
  </w:style>
  <w:style w:type="paragraph" w:styleId="CommentText">
    <w:name w:val="annotation text"/>
    <w:basedOn w:val="Normal"/>
    <w:link w:val="CommentTextChar"/>
    <w:uiPriority w:val="99"/>
    <w:semiHidden/>
    <w:unhideWhenUsed/>
    <w:rsid w:val="00215621"/>
    <w:pPr>
      <w:spacing w:line="240" w:lineRule="auto"/>
    </w:pPr>
    <w:rPr>
      <w:sz w:val="20"/>
      <w:szCs w:val="20"/>
    </w:rPr>
  </w:style>
  <w:style w:type="character" w:customStyle="1" w:styleId="CommentTextChar">
    <w:name w:val="Comment Text Char"/>
    <w:basedOn w:val="DefaultParagraphFont"/>
    <w:link w:val="CommentText"/>
    <w:uiPriority w:val="99"/>
    <w:semiHidden/>
    <w:rsid w:val="00215621"/>
    <w:rPr>
      <w:sz w:val="20"/>
      <w:szCs w:val="20"/>
    </w:rPr>
  </w:style>
  <w:style w:type="paragraph" w:styleId="CommentSubject">
    <w:name w:val="annotation subject"/>
    <w:basedOn w:val="CommentText"/>
    <w:next w:val="CommentText"/>
    <w:link w:val="CommentSubjectChar"/>
    <w:uiPriority w:val="99"/>
    <w:semiHidden/>
    <w:unhideWhenUsed/>
    <w:rsid w:val="00215621"/>
    <w:rPr>
      <w:b/>
      <w:bCs/>
    </w:rPr>
  </w:style>
  <w:style w:type="character" w:customStyle="1" w:styleId="CommentSubjectChar">
    <w:name w:val="Comment Subject Char"/>
    <w:basedOn w:val="CommentTextChar"/>
    <w:link w:val="CommentSubject"/>
    <w:uiPriority w:val="99"/>
    <w:semiHidden/>
    <w:rsid w:val="00215621"/>
    <w:rPr>
      <w:b/>
      <w:bCs/>
      <w:sz w:val="20"/>
      <w:szCs w:val="20"/>
    </w:rPr>
  </w:style>
  <w:style w:type="paragraph" w:styleId="Subtitle">
    <w:name w:val="Subtitle"/>
    <w:aliases w:val="Title of the meeting"/>
    <w:basedOn w:val="Normal"/>
    <w:next w:val="Normal"/>
    <w:link w:val="SubtitleChar"/>
    <w:uiPriority w:val="11"/>
    <w:qFormat/>
    <w:rsid w:val="004F64C6"/>
    <w:pPr>
      <w:spacing w:before="120" w:after="360" w:line="240" w:lineRule="auto"/>
      <w:jc w:val="center"/>
    </w:pPr>
    <w:rPr>
      <w:rFonts w:ascii="Arial" w:hAnsi="Arial" w:cs="Arial"/>
      <w:b/>
      <w:sz w:val="24"/>
      <w:szCs w:val="26"/>
      <w:lang w:val="en-GB"/>
    </w:rPr>
  </w:style>
  <w:style w:type="character" w:customStyle="1" w:styleId="SubtitleChar">
    <w:name w:val="Subtitle Char"/>
    <w:aliases w:val="Title of the meeting Char"/>
    <w:basedOn w:val="DefaultParagraphFont"/>
    <w:link w:val="Subtitle"/>
    <w:uiPriority w:val="11"/>
    <w:rsid w:val="004F64C6"/>
    <w:rPr>
      <w:rFonts w:ascii="Arial" w:hAnsi="Arial" w:cs="Arial"/>
      <w:b/>
      <w:sz w:val="24"/>
      <w:szCs w:val="26"/>
      <w:lang w:val="en-GB"/>
    </w:rPr>
  </w:style>
  <w:style w:type="character" w:styleId="SubtleEmphasis">
    <w:name w:val="Subtle Emphasis"/>
    <w:aliases w:val="Intro Paragraph"/>
    <w:uiPriority w:val="19"/>
    <w:rsid w:val="00117196"/>
    <w:rPr>
      <w:rFonts w:cs="Arial"/>
      <w:i/>
      <w:szCs w:val="22"/>
      <w:lang w:val="en-GB"/>
    </w:rPr>
  </w:style>
  <w:style w:type="character" w:styleId="IntenseEmphasis">
    <w:name w:val="Intense Emphasis"/>
    <w:aliases w:val="Hdings 2"/>
    <w:uiPriority w:val="21"/>
    <w:qFormat/>
    <w:rsid w:val="00A270EB"/>
    <w:rPr>
      <w:rFonts w:ascii="Arial" w:hAnsi="Arial" w:cs="Arial"/>
      <w:b/>
      <w:bCs/>
      <w:i/>
      <w:sz w:val="22"/>
      <w:lang w:val="en-GB"/>
    </w:rPr>
  </w:style>
  <w:style w:type="character" w:styleId="Strong">
    <w:name w:val="Strong"/>
    <w:aliases w:val="Text"/>
    <w:uiPriority w:val="22"/>
    <w:qFormat/>
    <w:rsid w:val="00117196"/>
    <w:rPr>
      <w:rFonts w:ascii="Arial" w:hAnsi="Arial" w:cs="Arial"/>
      <w:lang w:val="en-GB"/>
    </w:rPr>
  </w:style>
  <w:style w:type="paragraph" w:customStyle="1" w:styleId="Introparagraph">
    <w:name w:val="Intro paragraph"/>
    <w:basedOn w:val="Marge"/>
    <w:link w:val="IntroparagraphChar"/>
    <w:qFormat/>
    <w:rsid w:val="007F1FF4"/>
    <w:pPr>
      <w:tabs>
        <w:tab w:val="left" w:pos="709"/>
      </w:tabs>
      <w:autoSpaceDE w:val="0"/>
      <w:autoSpaceDN w:val="0"/>
      <w:adjustRightInd w:val="0"/>
      <w:spacing w:before="240"/>
    </w:pPr>
  </w:style>
  <w:style w:type="paragraph" w:customStyle="1" w:styleId="Style1">
    <w:name w:val="Style1"/>
    <w:basedOn w:val="Normal"/>
    <w:link w:val="Style1Char"/>
    <w:rsid w:val="00A270EB"/>
    <w:pPr>
      <w:keepNext/>
      <w:spacing w:before="240" w:after="240" w:line="240" w:lineRule="auto"/>
    </w:pPr>
    <w:rPr>
      <w:rFonts w:ascii="Arial" w:hAnsi="Arial"/>
      <w:b/>
    </w:rPr>
  </w:style>
  <w:style w:type="character" w:customStyle="1" w:styleId="IntroparagraphChar">
    <w:name w:val="Intro paragraph Char"/>
    <w:basedOn w:val="MargeChar"/>
    <w:link w:val="Introparagraph"/>
    <w:rsid w:val="007F1FF4"/>
    <w:rPr>
      <w:rFonts w:ascii="Arial" w:eastAsia="Times New Roman" w:hAnsi="Arial" w:cs="Times New Roman"/>
      <w:snapToGrid w:val="0"/>
      <w:szCs w:val="24"/>
    </w:rPr>
  </w:style>
  <w:style w:type="paragraph" w:customStyle="1" w:styleId="NormalText">
    <w:name w:val="Normal Text"/>
    <w:basedOn w:val="Normal"/>
    <w:link w:val="NormalTextChar"/>
    <w:qFormat/>
    <w:rsid w:val="00A270EB"/>
    <w:pPr>
      <w:spacing w:before="240" w:after="240" w:line="240" w:lineRule="auto"/>
      <w:jc w:val="both"/>
    </w:pPr>
    <w:rPr>
      <w:rFonts w:ascii="Arial" w:hAnsi="Arial"/>
    </w:rPr>
  </w:style>
  <w:style w:type="character" w:customStyle="1" w:styleId="Style1Char">
    <w:name w:val="Style1 Char"/>
    <w:basedOn w:val="DefaultParagraphFont"/>
    <w:link w:val="Style1"/>
    <w:rsid w:val="00A270EB"/>
    <w:rPr>
      <w:rFonts w:ascii="Arial" w:hAnsi="Arial"/>
      <w:b/>
    </w:rPr>
  </w:style>
  <w:style w:type="paragraph" w:customStyle="1" w:styleId="Head1">
    <w:name w:val="Head1"/>
    <w:basedOn w:val="Marge"/>
    <w:link w:val="Head1Char"/>
    <w:qFormat/>
    <w:rsid w:val="004F64C6"/>
    <w:pPr>
      <w:keepNext/>
      <w:tabs>
        <w:tab w:val="left" w:pos="709"/>
      </w:tabs>
      <w:autoSpaceDE w:val="0"/>
      <w:autoSpaceDN w:val="0"/>
      <w:adjustRightInd w:val="0"/>
      <w:spacing w:before="360"/>
    </w:pPr>
    <w:rPr>
      <w:b/>
    </w:rPr>
  </w:style>
  <w:style w:type="character" w:customStyle="1" w:styleId="NormalTextChar">
    <w:name w:val="Normal Text Char"/>
    <w:basedOn w:val="DefaultParagraphFont"/>
    <w:link w:val="NormalText"/>
    <w:rsid w:val="00A270EB"/>
    <w:rPr>
      <w:rFonts w:ascii="Arial" w:hAnsi="Arial"/>
    </w:rPr>
  </w:style>
  <w:style w:type="paragraph" w:customStyle="1" w:styleId="Style2">
    <w:name w:val="Style2"/>
    <w:basedOn w:val="Style1"/>
    <w:link w:val="Style2Char"/>
    <w:rsid w:val="00A270EB"/>
  </w:style>
  <w:style w:type="character" w:customStyle="1" w:styleId="Head1Char">
    <w:name w:val="Head1 Char"/>
    <w:basedOn w:val="MargeChar"/>
    <w:link w:val="Head1"/>
    <w:rsid w:val="004F64C6"/>
    <w:rPr>
      <w:rFonts w:ascii="Arial" w:eastAsia="Times New Roman" w:hAnsi="Arial" w:cs="Times New Roman"/>
      <w:b/>
      <w:snapToGrid w:val="0"/>
      <w:szCs w:val="24"/>
    </w:rPr>
  </w:style>
  <w:style w:type="character" w:customStyle="1" w:styleId="Style2Char">
    <w:name w:val="Style2 Char"/>
    <w:basedOn w:val="Style1Char"/>
    <w:link w:val="Style2"/>
    <w:rsid w:val="00A270EB"/>
    <w:rPr>
      <w:rFonts w:ascii="Arial" w:hAnsi="Arial"/>
      <w:b/>
    </w:rPr>
  </w:style>
  <w:style w:type="paragraph" w:customStyle="1" w:styleId="wiki-text">
    <w:name w:val="wiki-text"/>
    <w:basedOn w:val="Normal"/>
    <w:rsid w:val="00711A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text">
    <w:name w:val="formtext"/>
    <w:basedOn w:val="Normal"/>
    <w:rsid w:val="00C53E04"/>
    <w:pPr>
      <w:spacing w:before="80" w:after="80" w:line="240" w:lineRule="exact"/>
    </w:pPr>
    <w:rPr>
      <w:rFonts w:ascii="Arial" w:eastAsia="SimSun" w:hAnsi="Arial" w:cs="Times New Roman"/>
      <w:lang w:val="en-US" w:eastAsia="fr-FR"/>
    </w:rPr>
  </w:style>
  <w:style w:type="character" w:customStyle="1" w:styleId="longdesc1">
    <w:name w:val="long_desc1"/>
    <w:basedOn w:val="DefaultParagraphFont"/>
    <w:rsid w:val="009D54EB"/>
    <w:rPr>
      <w:rFonts w:ascii="Verdana" w:hAnsi="Verdana" w:hint="default"/>
      <w:strike w:val="0"/>
      <w:dstrike w:val="0"/>
      <w:color w:val="000000"/>
      <w:sz w:val="15"/>
      <w:szCs w:val="15"/>
      <w:u w:val="none"/>
      <w:effect w:val="none"/>
    </w:rPr>
  </w:style>
  <w:style w:type="paragraph" w:styleId="EndnoteText">
    <w:name w:val="endnote text"/>
    <w:basedOn w:val="Normal"/>
    <w:link w:val="EndnoteTextChar"/>
    <w:uiPriority w:val="99"/>
    <w:unhideWhenUsed/>
    <w:rsid w:val="00B65923"/>
    <w:pPr>
      <w:spacing w:after="0" w:line="240" w:lineRule="auto"/>
    </w:pPr>
    <w:rPr>
      <w:sz w:val="20"/>
      <w:szCs w:val="20"/>
    </w:rPr>
  </w:style>
  <w:style w:type="character" w:customStyle="1" w:styleId="EndnoteTextChar">
    <w:name w:val="Endnote Text Char"/>
    <w:basedOn w:val="DefaultParagraphFont"/>
    <w:link w:val="EndnoteText"/>
    <w:uiPriority w:val="99"/>
    <w:rsid w:val="00B65923"/>
    <w:rPr>
      <w:sz w:val="20"/>
      <w:szCs w:val="20"/>
    </w:rPr>
  </w:style>
  <w:style w:type="character" w:styleId="EndnoteReference">
    <w:name w:val="endnote reference"/>
    <w:basedOn w:val="DefaultParagraphFont"/>
    <w:uiPriority w:val="99"/>
    <w:unhideWhenUsed/>
    <w:rsid w:val="00B65923"/>
    <w:rPr>
      <w:vertAlign w:val="superscript"/>
    </w:rPr>
  </w:style>
  <w:style w:type="paragraph" w:styleId="FootnoteText">
    <w:name w:val="footnote text"/>
    <w:basedOn w:val="Normal"/>
    <w:link w:val="FootnoteTextChar"/>
    <w:uiPriority w:val="99"/>
    <w:unhideWhenUsed/>
    <w:rsid w:val="006D00BA"/>
    <w:pPr>
      <w:spacing w:after="0" w:line="240" w:lineRule="auto"/>
    </w:pPr>
    <w:rPr>
      <w:sz w:val="20"/>
      <w:szCs w:val="20"/>
    </w:rPr>
  </w:style>
  <w:style w:type="character" w:customStyle="1" w:styleId="FootnoteTextChar">
    <w:name w:val="Footnote Text Char"/>
    <w:basedOn w:val="DefaultParagraphFont"/>
    <w:link w:val="FootnoteText"/>
    <w:uiPriority w:val="99"/>
    <w:rsid w:val="006D00BA"/>
    <w:rPr>
      <w:sz w:val="20"/>
      <w:szCs w:val="20"/>
    </w:rPr>
  </w:style>
  <w:style w:type="character" w:styleId="FootnoteReference">
    <w:name w:val="footnote reference"/>
    <w:basedOn w:val="DefaultParagraphFont"/>
    <w:uiPriority w:val="99"/>
    <w:unhideWhenUsed/>
    <w:rsid w:val="00855E66"/>
    <w:rPr>
      <w:rFonts w:ascii="Arial" w:hAnsi="Arial"/>
      <w:sz w:val="20"/>
      <w:vertAlign w:val="superscript"/>
    </w:rPr>
  </w:style>
  <w:style w:type="paragraph" w:styleId="NormalWeb">
    <w:name w:val="Normal (Web)"/>
    <w:basedOn w:val="Normal"/>
    <w:uiPriority w:val="99"/>
    <w:unhideWhenUsed/>
    <w:rsid w:val="004B72CC"/>
    <w:pPr>
      <w:spacing w:before="100" w:beforeAutospacing="1" w:after="100" w:afterAutospacing="1" w:line="240" w:lineRule="auto"/>
    </w:pPr>
    <w:rPr>
      <w:rFonts w:ascii="Times" w:eastAsiaTheme="minorEastAsia" w:hAnsi="Times" w:cs="Times New Roman"/>
      <w:sz w:val="20"/>
      <w:szCs w:val="20"/>
      <w:lang w:val="en-US"/>
    </w:rPr>
  </w:style>
  <w:style w:type="character" w:styleId="LineNumber">
    <w:name w:val="line number"/>
    <w:basedOn w:val="DefaultParagraphFont"/>
    <w:uiPriority w:val="99"/>
    <w:semiHidden/>
    <w:unhideWhenUsed/>
    <w:rsid w:val="00327E15"/>
  </w:style>
  <w:style w:type="paragraph" w:customStyle="1" w:styleId="Footnote">
    <w:name w:val="Footnote"/>
    <w:basedOn w:val="FootnoteText"/>
    <w:link w:val="FootnoteChar"/>
    <w:qFormat/>
    <w:rsid w:val="00763A09"/>
    <w:pPr>
      <w:tabs>
        <w:tab w:val="left" w:pos="0"/>
        <w:tab w:val="left" w:pos="567"/>
      </w:tabs>
      <w:spacing w:before="120" w:after="120"/>
      <w:ind w:left="567" w:hanging="567"/>
      <w:jc w:val="both"/>
    </w:pPr>
    <w:rPr>
      <w:rFonts w:ascii="Arial" w:hAnsi="Arial" w:cs="Arial"/>
      <w:lang w:val="en-US"/>
    </w:rPr>
  </w:style>
  <w:style w:type="table" w:styleId="TableGrid">
    <w:name w:val="Table Grid"/>
    <w:basedOn w:val="TableNormal"/>
    <w:uiPriority w:val="59"/>
    <w:rsid w:val="00E7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
    <w:name w:val="Footnote Char"/>
    <w:basedOn w:val="FootnoteTextChar"/>
    <w:link w:val="Footnote"/>
    <w:rsid w:val="00763A09"/>
    <w:rPr>
      <w:rFonts w:ascii="Arial" w:hAnsi="Arial" w:cs="Arial"/>
      <w:sz w:val="20"/>
      <w:szCs w:val="20"/>
      <w:lang w:val="en-US"/>
    </w:rPr>
  </w:style>
  <w:style w:type="character" w:styleId="HTMLCite">
    <w:name w:val="HTML Cite"/>
    <w:basedOn w:val="DefaultParagraphFont"/>
    <w:uiPriority w:val="99"/>
    <w:semiHidden/>
    <w:unhideWhenUsed/>
    <w:rsid w:val="002D0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1547">
      <w:bodyDiv w:val="1"/>
      <w:marLeft w:val="0"/>
      <w:marRight w:val="0"/>
      <w:marTop w:val="0"/>
      <w:marBottom w:val="0"/>
      <w:divBdr>
        <w:top w:val="none" w:sz="0" w:space="0" w:color="auto"/>
        <w:left w:val="none" w:sz="0" w:space="0" w:color="auto"/>
        <w:bottom w:val="none" w:sz="0" w:space="0" w:color="auto"/>
        <w:right w:val="none" w:sz="0" w:space="0" w:color="auto"/>
      </w:divBdr>
    </w:div>
    <w:div w:id="425735572">
      <w:bodyDiv w:val="1"/>
      <w:marLeft w:val="0"/>
      <w:marRight w:val="0"/>
      <w:marTop w:val="0"/>
      <w:marBottom w:val="0"/>
      <w:divBdr>
        <w:top w:val="none" w:sz="0" w:space="0" w:color="auto"/>
        <w:left w:val="none" w:sz="0" w:space="0" w:color="auto"/>
        <w:bottom w:val="none" w:sz="0" w:space="0" w:color="auto"/>
        <w:right w:val="none" w:sz="0" w:space="0" w:color="auto"/>
      </w:divBdr>
      <w:divsChild>
        <w:div w:id="1481847658">
          <w:marLeft w:val="0"/>
          <w:marRight w:val="0"/>
          <w:marTop w:val="0"/>
          <w:marBottom w:val="0"/>
          <w:divBdr>
            <w:top w:val="none" w:sz="0" w:space="0" w:color="auto"/>
            <w:left w:val="none" w:sz="0" w:space="0" w:color="auto"/>
            <w:bottom w:val="none" w:sz="0" w:space="0" w:color="auto"/>
            <w:right w:val="none" w:sz="0" w:space="0" w:color="auto"/>
          </w:divBdr>
        </w:div>
        <w:div w:id="1972244698">
          <w:marLeft w:val="0"/>
          <w:marRight w:val="0"/>
          <w:marTop w:val="0"/>
          <w:marBottom w:val="0"/>
          <w:divBdr>
            <w:top w:val="none" w:sz="0" w:space="0" w:color="auto"/>
            <w:left w:val="none" w:sz="0" w:space="0" w:color="auto"/>
            <w:bottom w:val="none" w:sz="0" w:space="0" w:color="auto"/>
            <w:right w:val="none" w:sz="0" w:space="0" w:color="auto"/>
          </w:divBdr>
        </w:div>
        <w:div w:id="2119518907">
          <w:marLeft w:val="0"/>
          <w:marRight w:val="0"/>
          <w:marTop w:val="0"/>
          <w:marBottom w:val="0"/>
          <w:divBdr>
            <w:top w:val="none" w:sz="0" w:space="0" w:color="auto"/>
            <w:left w:val="none" w:sz="0" w:space="0" w:color="auto"/>
            <w:bottom w:val="none" w:sz="0" w:space="0" w:color="auto"/>
            <w:right w:val="none" w:sz="0" w:space="0" w:color="auto"/>
          </w:divBdr>
        </w:div>
        <w:div w:id="140540733">
          <w:marLeft w:val="0"/>
          <w:marRight w:val="0"/>
          <w:marTop w:val="0"/>
          <w:marBottom w:val="0"/>
          <w:divBdr>
            <w:top w:val="none" w:sz="0" w:space="0" w:color="auto"/>
            <w:left w:val="none" w:sz="0" w:space="0" w:color="auto"/>
            <w:bottom w:val="none" w:sz="0" w:space="0" w:color="auto"/>
            <w:right w:val="none" w:sz="0" w:space="0" w:color="auto"/>
          </w:divBdr>
        </w:div>
        <w:div w:id="2029479351">
          <w:marLeft w:val="0"/>
          <w:marRight w:val="0"/>
          <w:marTop w:val="0"/>
          <w:marBottom w:val="0"/>
          <w:divBdr>
            <w:top w:val="none" w:sz="0" w:space="0" w:color="auto"/>
            <w:left w:val="none" w:sz="0" w:space="0" w:color="auto"/>
            <w:bottom w:val="none" w:sz="0" w:space="0" w:color="auto"/>
            <w:right w:val="none" w:sz="0" w:space="0" w:color="auto"/>
          </w:divBdr>
        </w:div>
        <w:div w:id="1004019064">
          <w:marLeft w:val="0"/>
          <w:marRight w:val="0"/>
          <w:marTop w:val="0"/>
          <w:marBottom w:val="0"/>
          <w:divBdr>
            <w:top w:val="none" w:sz="0" w:space="0" w:color="auto"/>
            <w:left w:val="none" w:sz="0" w:space="0" w:color="auto"/>
            <w:bottom w:val="none" w:sz="0" w:space="0" w:color="auto"/>
            <w:right w:val="none" w:sz="0" w:space="0" w:color="auto"/>
          </w:divBdr>
        </w:div>
      </w:divsChild>
    </w:div>
    <w:div w:id="553393386">
      <w:bodyDiv w:val="1"/>
      <w:marLeft w:val="0"/>
      <w:marRight w:val="0"/>
      <w:marTop w:val="0"/>
      <w:marBottom w:val="0"/>
      <w:divBdr>
        <w:top w:val="none" w:sz="0" w:space="0" w:color="auto"/>
        <w:left w:val="none" w:sz="0" w:space="0" w:color="auto"/>
        <w:bottom w:val="none" w:sz="0" w:space="0" w:color="auto"/>
        <w:right w:val="none" w:sz="0" w:space="0" w:color="auto"/>
      </w:divBdr>
      <w:divsChild>
        <w:div w:id="772897821">
          <w:marLeft w:val="346"/>
          <w:marRight w:val="0"/>
          <w:marTop w:val="240"/>
          <w:marBottom w:val="0"/>
          <w:divBdr>
            <w:top w:val="none" w:sz="0" w:space="0" w:color="auto"/>
            <w:left w:val="none" w:sz="0" w:space="0" w:color="auto"/>
            <w:bottom w:val="none" w:sz="0" w:space="0" w:color="auto"/>
            <w:right w:val="none" w:sz="0" w:space="0" w:color="auto"/>
          </w:divBdr>
        </w:div>
      </w:divsChild>
    </w:div>
    <w:div w:id="1201479707">
      <w:bodyDiv w:val="1"/>
      <w:marLeft w:val="0"/>
      <w:marRight w:val="0"/>
      <w:marTop w:val="0"/>
      <w:marBottom w:val="0"/>
      <w:divBdr>
        <w:top w:val="none" w:sz="0" w:space="0" w:color="auto"/>
        <w:left w:val="none" w:sz="0" w:space="0" w:color="auto"/>
        <w:bottom w:val="none" w:sz="0" w:space="0" w:color="auto"/>
        <w:right w:val="none" w:sz="0" w:space="0" w:color="auto"/>
      </w:divBdr>
    </w:div>
    <w:div w:id="1952979268">
      <w:bodyDiv w:val="1"/>
      <w:marLeft w:val="0"/>
      <w:marRight w:val="0"/>
      <w:marTop w:val="0"/>
      <w:marBottom w:val="0"/>
      <w:divBdr>
        <w:top w:val="none" w:sz="0" w:space="0" w:color="auto"/>
        <w:left w:val="none" w:sz="0" w:space="0" w:color="auto"/>
        <w:bottom w:val="none" w:sz="0" w:space="0" w:color="auto"/>
        <w:right w:val="none" w:sz="0" w:space="0" w:color="auto"/>
      </w:divBdr>
      <w:divsChild>
        <w:div w:id="667362405">
          <w:marLeft w:val="0"/>
          <w:marRight w:val="0"/>
          <w:marTop w:val="0"/>
          <w:marBottom w:val="0"/>
          <w:divBdr>
            <w:top w:val="none" w:sz="0" w:space="0" w:color="auto"/>
            <w:left w:val="none" w:sz="0" w:space="0" w:color="auto"/>
            <w:bottom w:val="none" w:sz="0" w:space="0" w:color="auto"/>
            <w:right w:val="none" w:sz="0" w:space="0" w:color="auto"/>
          </w:divBdr>
        </w:div>
        <w:div w:id="1247114110">
          <w:marLeft w:val="0"/>
          <w:marRight w:val="0"/>
          <w:marTop w:val="0"/>
          <w:marBottom w:val="0"/>
          <w:divBdr>
            <w:top w:val="none" w:sz="0" w:space="0" w:color="auto"/>
            <w:left w:val="none" w:sz="0" w:space="0" w:color="auto"/>
            <w:bottom w:val="none" w:sz="0" w:space="0" w:color="auto"/>
            <w:right w:val="none" w:sz="0" w:space="0" w:color="auto"/>
          </w:divBdr>
        </w:div>
        <w:div w:id="1209416528">
          <w:marLeft w:val="0"/>
          <w:marRight w:val="0"/>
          <w:marTop w:val="0"/>
          <w:marBottom w:val="0"/>
          <w:divBdr>
            <w:top w:val="none" w:sz="0" w:space="0" w:color="auto"/>
            <w:left w:val="none" w:sz="0" w:space="0" w:color="auto"/>
            <w:bottom w:val="none" w:sz="0" w:space="0" w:color="auto"/>
            <w:right w:val="none" w:sz="0" w:space="0" w:color="auto"/>
          </w:divBdr>
        </w:div>
        <w:div w:id="238911211">
          <w:marLeft w:val="0"/>
          <w:marRight w:val="0"/>
          <w:marTop w:val="0"/>
          <w:marBottom w:val="0"/>
          <w:divBdr>
            <w:top w:val="none" w:sz="0" w:space="0" w:color="auto"/>
            <w:left w:val="none" w:sz="0" w:space="0" w:color="auto"/>
            <w:bottom w:val="none" w:sz="0" w:space="0" w:color="auto"/>
            <w:right w:val="none" w:sz="0" w:space="0" w:color="auto"/>
          </w:divBdr>
        </w:div>
        <w:div w:id="825366512">
          <w:marLeft w:val="0"/>
          <w:marRight w:val="0"/>
          <w:marTop w:val="0"/>
          <w:marBottom w:val="0"/>
          <w:divBdr>
            <w:top w:val="none" w:sz="0" w:space="0" w:color="auto"/>
            <w:left w:val="none" w:sz="0" w:space="0" w:color="auto"/>
            <w:bottom w:val="none" w:sz="0" w:space="0" w:color="auto"/>
            <w:right w:val="none" w:sz="0" w:space="0" w:color="auto"/>
          </w:divBdr>
        </w:div>
        <w:div w:id="1825274361">
          <w:marLeft w:val="0"/>
          <w:marRight w:val="0"/>
          <w:marTop w:val="0"/>
          <w:marBottom w:val="0"/>
          <w:divBdr>
            <w:top w:val="none" w:sz="0" w:space="0" w:color="auto"/>
            <w:left w:val="none" w:sz="0" w:space="0" w:color="auto"/>
            <w:bottom w:val="none" w:sz="0" w:space="0" w:color="auto"/>
            <w:right w:val="none" w:sz="0" w:space="0" w:color="auto"/>
          </w:divBdr>
        </w:div>
      </w:divsChild>
    </w:div>
    <w:div w:id="1969043898">
      <w:bodyDiv w:val="1"/>
      <w:marLeft w:val="0"/>
      <w:marRight w:val="0"/>
      <w:marTop w:val="0"/>
      <w:marBottom w:val="0"/>
      <w:divBdr>
        <w:top w:val="none" w:sz="0" w:space="0" w:color="auto"/>
        <w:left w:val="none" w:sz="0" w:space="0" w:color="auto"/>
        <w:bottom w:val="none" w:sz="0" w:space="0" w:color="auto"/>
        <w:right w:val="none" w:sz="0" w:space="0" w:color="auto"/>
      </w:divBdr>
      <w:divsChild>
        <w:div w:id="1994554967">
          <w:marLeft w:val="0"/>
          <w:marRight w:val="0"/>
          <w:marTop w:val="0"/>
          <w:marBottom w:val="0"/>
          <w:divBdr>
            <w:top w:val="none" w:sz="0" w:space="0" w:color="auto"/>
            <w:left w:val="none" w:sz="0" w:space="0" w:color="auto"/>
            <w:bottom w:val="none" w:sz="0" w:space="0" w:color="auto"/>
            <w:right w:val="none" w:sz="0" w:space="0" w:color="auto"/>
          </w:divBdr>
          <w:divsChild>
            <w:div w:id="1731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4424">
      <w:bodyDiv w:val="1"/>
      <w:marLeft w:val="0"/>
      <w:marRight w:val="0"/>
      <w:marTop w:val="0"/>
      <w:marBottom w:val="0"/>
      <w:divBdr>
        <w:top w:val="none" w:sz="0" w:space="0" w:color="auto"/>
        <w:left w:val="none" w:sz="0" w:space="0" w:color="auto"/>
        <w:bottom w:val="none" w:sz="0" w:space="0" w:color="auto"/>
        <w:right w:val="none" w:sz="0" w:space="0" w:color="auto"/>
      </w:divBdr>
      <w:divsChild>
        <w:div w:id="500317865">
          <w:marLeft w:val="0"/>
          <w:marRight w:val="0"/>
          <w:marTop w:val="0"/>
          <w:marBottom w:val="0"/>
          <w:divBdr>
            <w:top w:val="none" w:sz="0" w:space="0" w:color="auto"/>
            <w:left w:val="none" w:sz="0" w:space="0" w:color="auto"/>
            <w:bottom w:val="none" w:sz="0" w:space="0" w:color="auto"/>
            <w:right w:val="none" w:sz="0" w:space="0" w:color="auto"/>
          </w:divBdr>
          <w:divsChild>
            <w:div w:id="18509856">
              <w:marLeft w:val="0"/>
              <w:marRight w:val="0"/>
              <w:marTop w:val="0"/>
              <w:marBottom w:val="0"/>
              <w:divBdr>
                <w:top w:val="none" w:sz="0" w:space="0" w:color="auto"/>
                <w:left w:val="none" w:sz="0" w:space="0" w:color="auto"/>
                <w:bottom w:val="none" w:sz="0" w:space="0" w:color="auto"/>
                <w:right w:val="none" w:sz="0" w:space="0" w:color="auto"/>
              </w:divBdr>
              <w:divsChild>
                <w:div w:id="956906353">
                  <w:marLeft w:val="0"/>
                  <w:marRight w:val="0"/>
                  <w:marTop w:val="0"/>
                  <w:marBottom w:val="0"/>
                  <w:divBdr>
                    <w:top w:val="none" w:sz="0" w:space="0" w:color="auto"/>
                    <w:left w:val="none" w:sz="0" w:space="0" w:color="auto"/>
                    <w:bottom w:val="none" w:sz="0" w:space="0" w:color="auto"/>
                    <w:right w:val="none" w:sz="0" w:space="0" w:color="auto"/>
                  </w:divBdr>
                  <w:divsChild>
                    <w:div w:id="1900285200">
                      <w:marLeft w:val="0"/>
                      <w:marRight w:val="0"/>
                      <w:marTop w:val="0"/>
                      <w:marBottom w:val="0"/>
                      <w:divBdr>
                        <w:top w:val="none" w:sz="0" w:space="0" w:color="auto"/>
                        <w:left w:val="none" w:sz="0" w:space="0" w:color="auto"/>
                        <w:bottom w:val="none" w:sz="0" w:space="0" w:color="auto"/>
                        <w:right w:val="none" w:sz="0" w:space="0" w:color="auto"/>
                      </w:divBdr>
                      <w:divsChild>
                        <w:div w:id="803545180">
                          <w:marLeft w:val="0"/>
                          <w:marRight w:val="0"/>
                          <w:marTop w:val="45"/>
                          <w:marBottom w:val="0"/>
                          <w:divBdr>
                            <w:top w:val="none" w:sz="0" w:space="0" w:color="auto"/>
                            <w:left w:val="none" w:sz="0" w:space="0" w:color="auto"/>
                            <w:bottom w:val="none" w:sz="0" w:space="0" w:color="auto"/>
                            <w:right w:val="none" w:sz="0" w:space="0" w:color="auto"/>
                          </w:divBdr>
                          <w:divsChild>
                            <w:div w:id="1989743865">
                              <w:marLeft w:val="0"/>
                              <w:marRight w:val="0"/>
                              <w:marTop w:val="0"/>
                              <w:marBottom w:val="0"/>
                              <w:divBdr>
                                <w:top w:val="none" w:sz="0" w:space="0" w:color="auto"/>
                                <w:left w:val="none" w:sz="0" w:space="0" w:color="auto"/>
                                <w:bottom w:val="none" w:sz="0" w:space="0" w:color="auto"/>
                                <w:right w:val="none" w:sz="0" w:space="0" w:color="auto"/>
                              </w:divBdr>
                              <w:divsChild>
                                <w:div w:id="334188452">
                                  <w:marLeft w:val="2070"/>
                                  <w:marRight w:val="3810"/>
                                  <w:marTop w:val="0"/>
                                  <w:marBottom w:val="0"/>
                                  <w:divBdr>
                                    <w:top w:val="none" w:sz="0" w:space="0" w:color="auto"/>
                                    <w:left w:val="none" w:sz="0" w:space="0" w:color="auto"/>
                                    <w:bottom w:val="none" w:sz="0" w:space="0" w:color="auto"/>
                                    <w:right w:val="none" w:sz="0" w:space="0" w:color="auto"/>
                                  </w:divBdr>
                                  <w:divsChild>
                                    <w:div w:id="724917228">
                                      <w:marLeft w:val="0"/>
                                      <w:marRight w:val="0"/>
                                      <w:marTop w:val="0"/>
                                      <w:marBottom w:val="0"/>
                                      <w:divBdr>
                                        <w:top w:val="none" w:sz="0" w:space="0" w:color="auto"/>
                                        <w:left w:val="none" w:sz="0" w:space="0" w:color="auto"/>
                                        <w:bottom w:val="none" w:sz="0" w:space="0" w:color="auto"/>
                                        <w:right w:val="none" w:sz="0" w:space="0" w:color="auto"/>
                                      </w:divBdr>
                                      <w:divsChild>
                                        <w:div w:id="1015501534">
                                          <w:marLeft w:val="0"/>
                                          <w:marRight w:val="0"/>
                                          <w:marTop w:val="0"/>
                                          <w:marBottom w:val="0"/>
                                          <w:divBdr>
                                            <w:top w:val="none" w:sz="0" w:space="0" w:color="auto"/>
                                            <w:left w:val="none" w:sz="0" w:space="0" w:color="auto"/>
                                            <w:bottom w:val="none" w:sz="0" w:space="0" w:color="auto"/>
                                            <w:right w:val="none" w:sz="0" w:space="0" w:color="auto"/>
                                          </w:divBdr>
                                          <w:divsChild>
                                            <w:div w:id="220755724">
                                              <w:marLeft w:val="0"/>
                                              <w:marRight w:val="0"/>
                                              <w:marTop w:val="0"/>
                                              <w:marBottom w:val="0"/>
                                              <w:divBdr>
                                                <w:top w:val="none" w:sz="0" w:space="0" w:color="auto"/>
                                                <w:left w:val="none" w:sz="0" w:space="0" w:color="auto"/>
                                                <w:bottom w:val="none" w:sz="0" w:space="0" w:color="auto"/>
                                                <w:right w:val="none" w:sz="0" w:space="0" w:color="auto"/>
                                              </w:divBdr>
                                              <w:divsChild>
                                                <w:div w:id="1886090866">
                                                  <w:marLeft w:val="0"/>
                                                  <w:marRight w:val="0"/>
                                                  <w:marTop w:val="0"/>
                                                  <w:marBottom w:val="0"/>
                                                  <w:divBdr>
                                                    <w:top w:val="none" w:sz="0" w:space="0" w:color="auto"/>
                                                    <w:left w:val="none" w:sz="0" w:space="0" w:color="auto"/>
                                                    <w:bottom w:val="none" w:sz="0" w:space="0" w:color="auto"/>
                                                    <w:right w:val="none" w:sz="0" w:space="0" w:color="auto"/>
                                                  </w:divBdr>
                                                  <w:divsChild>
                                                    <w:div w:id="2139645065">
                                                      <w:marLeft w:val="0"/>
                                                      <w:marRight w:val="0"/>
                                                      <w:marTop w:val="0"/>
                                                      <w:marBottom w:val="0"/>
                                                      <w:divBdr>
                                                        <w:top w:val="none" w:sz="0" w:space="0" w:color="auto"/>
                                                        <w:left w:val="none" w:sz="0" w:space="0" w:color="auto"/>
                                                        <w:bottom w:val="none" w:sz="0" w:space="0" w:color="auto"/>
                                                        <w:right w:val="none" w:sz="0" w:space="0" w:color="auto"/>
                                                      </w:divBdr>
                                                      <w:divsChild>
                                                        <w:div w:id="2053993213">
                                                          <w:marLeft w:val="0"/>
                                                          <w:marRight w:val="0"/>
                                                          <w:marTop w:val="0"/>
                                                          <w:marBottom w:val="0"/>
                                                          <w:divBdr>
                                                            <w:top w:val="none" w:sz="0" w:space="0" w:color="auto"/>
                                                            <w:left w:val="none" w:sz="0" w:space="0" w:color="auto"/>
                                                            <w:bottom w:val="none" w:sz="0" w:space="0" w:color="auto"/>
                                                            <w:right w:val="none" w:sz="0" w:space="0" w:color="auto"/>
                                                          </w:divBdr>
                                                          <w:divsChild>
                                                            <w:div w:id="52780465">
                                                              <w:marLeft w:val="0"/>
                                                              <w:marRight w:val="0"/>
                                                              <w:marTop w:val="0"/>
                                                              <w:marBottom w:val="0"/>
                                                              <w:divBdr>
                                                                <w:top w:val="none" w:sz="0" w:space="0" w:color="auto"/>
                                                                <w:left w:val="none" w:sz="0" w:space="0" w:color="auto"/>
                                                                <w:bottom w:val="none" w:sz="0" w:space="0" w:color="auto"/>
                                                                <w:right w:val="none" w:sz="0" w:space="0" w:color="auto"/>
                                                              </w:divBdr>
                                                              <w:divsChild>
                                                                <w:div w:id="310673013">
                                                                  <w:marLeft w:val="0"/>
                                                                  <w:marRight w:val="0"/>
                                                                  <w:marTop w:val="0"/>
                                                                  <w:marBottom w:val="0"/>
                                                                  <w:divBdr>
                                                                    <w:top w:val="none" w:sz="0" w:space="0" w:color="auto"/>
                                                                    <w:left w:val="none" w:sz="0" w:space="0" w:color="auto"/>
                                                                    <w:bottom w:val="none" w:sz="0" w:space="0" w:color="auto"/>
                                                                    <w:right w:val="none" w:sz="0" w:space="0" w:color="auto"/>
                                                                  </w:divBdr>
                                                                  <w:divsChild>
                                                                    <w:div w:id="2779814">
                                                                      <w:marLeft w:val="0"/>
                                                                      <w:marRight w:val="0"/>
                                                                      <w:marTop w:val="0"/>
                                                                      <w:marBottom w:val="0"/>
                                                                      <w:divBdr>
                                                                        <w:top w:val="none" w:sz="0" w:space="0" w:color="auto"/>
                                                                        <w:left w:val="none" w:sz="0" w:space="0" w:color="auto"/>
                                                                        <w:bottom w:val="none" w:sz="0" w:space="0" w:color="auto"/>
                                                                        <w:right w:val="none" w:sz="0" w:space="0" w:color="auto"/>
                                                                      </w:divBdr>
                                                                      <w:divsChild>
                                                                        <w:div w:id="237254346">
                                                                          <w:marLeft w:val="0"/>
                                                                          <w:marRight w:val="0"/>
                                                                          <w:marTop w:val="0"/>
                                                                          <w:marBottom w:val="0"/>
                                                                          <w:divBdr>
                                                                            <w:top w:val="none" w:sz="0" w:space="0" w:color="auto"/>
                                                                            <w:left w:val="none" w:sz="0" w:space="0" w:color="auto"/>
                                                                            <w:bottom w:val="none" w:sz="0" w:space="0" w:color="auto"/>
                                                                            <w:right w:val="none" w:sz="0" w:space="0" w:color="auto"/>
                                                                          </w:divBdr>
                                                                          <w:divsChild>
                                                                            <w:div w:id="11379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fpnet.org/Ethics/EnforcementDetail.cfm?itemnumber=697" TargetMode="External"/><Relationship Id="rId18" Type="http://schemas.openxmlformats.org/officeDocument/2006/relationships/hyperlink" Target="https://www.ic.gc.ca/eic/site/oca-bc.nsf/vwapj/volcodes.pdf/$FILE/volcodes.pdf" TargetMode="External"/><Relationship Id="rId26" Type="http://schemas.openxmlformats.org/officeDocument/2006/relationships/hyperlink" Target="http://www.entsoc.org/about_esa/esa-ethics-statement" TargetMode="External"/><Relationship Id="rId39" Type="http://schemas.openxmlformats.org/officeDocument/2006/relationships/hyperlink" Target="http://www.rjionline.org/MAS-Codes-Brazil-Journalist" TargetMode="External"/><Relationship Id="rId21" Type="http://schemas.openxmlformats.org/officeDocument/2006/relationships/hyperlink" Target="http://canadianarchaeology.com/caa/statement-principles-ethical-conduct-pertaining-aboriginal-peoples" TargetMode="External"/><Relationship Id="rId34" Type="http://schemas.openxmlformats.org/officeDocument/2006/relationships/hyperlink" Target="http://www.isi-web.org/about-isi/professional-ethics/43-about/about/296-declarationprofessionalethics-2010uk" TargetMode="External"/><Relationship Id="rId42" Type="http://schemas.openxmlformats.org/officeDocument/2006/relationships/hyperlink" Target="http://www.oralhistoryaustralia.org.au/page/guidelines_of_ethical_practice.html" TargetMode="External"/><Relationship Id="rId47" Type="http://schemas.openxmlformats.org/officeDocument/2006/relationships/hyperlink" Target="http://icomsweden.se/english/" TargetMode="External"/><Relationship Id="rId50" Type="http://schemas.openxmlformats.org/officeDocument/2006/relationships/hyperlink" Target="http://unesdoc.unesco.org/images/0012/001213/121320M.pdf" TargetMode="External"/><Relationship Id="rId55" Type="http://schemas.openxmlformats.org/officeDocument/2006/relationships/hyperlink" Target="http://www.ohchr.org/EN/Issues/CulturalRights/Pages/AnnualReports.aspx"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fta.com.au/uploads/afta-code-of-ethics.pdf" TargetMode="External"/><Relationship Id="rId29" Type="http://schemas.openxmlformats.org/officeDocument/2006/relationships/hyperlink" Target="http://menareti.net/new/" TargetMode="External"/><Relationship Id="rId11" Type="http://schemas.openxmlformats.org/officeDocument/2006/relationships/hyperlink" Target="https://aamd.org/sites/default/files/document/2011ProfessionalPracitiesinArtMuseums.pdf" TargetMode="External"/><Relationship Id="rId24" Type="http://schemas.openxmlformats.org/officeDocument/2006/relationships/hyperlink" Target="http://www.cbtvietnam.com/blog/tourist-code-of-ethics" TargetMode="External"/><Relationship Id="rId32" Type="http://schemas.openxmlformats.org/officeDocument/2006/relationships/hyperlink" Target="http://icom.museum/the-vision/code-of-ethics/translations/" TargetMode="External"/><Relationship Id="rId37" Type="http://schemas.openxmlformats.org/officeDocument/2006/relationships/hyperlink" Target="http://www.lzp.gov.lv/index.php?option=com_content&amp;task=view&amp;id=149&amp;Itemid=113" TargetMode="External"/><Relationship Id="rId40" Type="http://schemas.openxmlformats.org/officeDocument/2006/relationships/hyperlink" Target="https://www.nuj.org.uk/about/nuj-code/" TargetMode="External"/><Relationship Id="rId45" Type="http://schemas.openxmlformats.org/officeDocument/2006/relationships/hyperlink" Target="http://www.singaporestatement.org/translations.html" TargetMode="External"/><Relationship Id="rId53" Type="http://schemas.openxmlformats.org/officeDocument/2006/relationships/hyperlink" Target="http://unesdoc.unesco.org/images/0021/002126/212696e.pdf" TargetMode="External"/><Relationship Id="rId58"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eader" Target="header3.xml"/><Relationship Id="rId19" Type="http://schemas.openxmlformats.org/officeDocument/2006/relationships/hyperlink" Target="http://www.ic.gc.ca/eic/site/oca-bc.nsf/eng/ca00964.html" TargetMode="External"/><Relationship Id="rId14" Type="http://schemas.openxmlformats.org/officeDocument/2006/relationships/hyperlink" Target="http://www.theasa.org/ethics/guidelines.shtml" TargetMode="External"/><Relationship Id="rId22" Type="http://schemas.openxmlformats.org/officeDocument/2006/relationships/hyperlink" Target="http://www.cba.org/CBA/activities/code/" TargetMode="External"/><Relationship Id="rId27" Type="http://schemas.openxmlformats.org/officeDocument/2006/relationships/hyperlink" Target="http://finland.icom.museum" TargetMode="External"/><Relationship Id="rId30" Type="http://schemas.openxmlformats.org/officeDocument/2006/relationships/hyperlink" Target="http://www.governance.org.za/download-the-code.html" TargetMode="External"/><Relationship Id="rId35" Type="http://schemas.openxmlformats.org/officeDocument/2006/relationships/hyperlink" Target="http://www.isi-web.org/about-isi/professional-ethics/43-about/about/296-declarationprofessionalethics-2010uk" TargetMode="External"/><Relationship Id="rId43" Type="http://schemas.openxmlformats.org/officeDocument/2006/relationships/hyperlink" Target="http://www.respectproject.org/code/index.php" TargetMode="External"/><Relationship Id="rId48" Type="http://schemas.openxmlformats.org/officeDocument/2006/relationships/hyperlink" Target="http://portal.unesco.org/en/ev.php-URL_ID=13055&amp;URL_DO=DO_TOPIC&amp;URL_SECTION=201.html" TargetMode="External"/><Relationship Id="rId56" Type="http://schemas.openxmlformats.org/officeDocument/2006/relationships/hyperlink" Target="http://ethics.unwto.org/en/content/full-text-global-code-ethics-tourism" TargetMode="External"/><Relationship Id="rId8" Type="http://schemas.openxmlformats.org/officeDocument/2006/relationships/endnotes" Target="endnotes.xml"/><Relationship Id="rId51" Type="http://schemas.openxmlformats.org/officeDocument/2006/relationships/hyperlink" Target="http://portal.unesco.org/en/ev.php-URL_ID=13179&amp;URL_DO=DO_TOPIC&amp;URL_SECTION=201.html" TargetMode="External"/><Relationship Id="rId3" Type="http://schemas.openxmlformats.org/officeDocument/2006/relationships/styles" Target="styles.xml"/><Relationship Id="rId12" Type="http://schemas.openxmlformats.org/officeDocument/2006/relationships/hyperlink" Target="https://aamd.org/standards-and-practices" TargetMode="External"/><Relationship Id="rId17" Type="http://schemas.openxmlformats.org/officeDocument/2006/relationships/hyperlink" Target="http://www.secureav.com" TargetMode="External"/><Relationship Id="rId25" Type="http://schemas.openxmlformats.org/officeDocument/2006/relationships/hyperlink" Target="http://tbinternet.ohchr.org/_layouts/treatybodyexternal/Download.aspx?symbolno=E%2fC.12%2fGC%2f17&amp;Lang=en" TargetMode="External"/><Relationship Id="rId33" Type="http://schemas.openxmlformats.org/officeDocument/2006/relationships/hyperlink" Target="http://www.isa-sociology.org/about/isa_code_of_ethics.htm" TargetMode="External"/><Relationship Id="rId38" Type="http://schemas.openxmlformats.org/officeDocument/2006/relationships/hyperlink" Target="http://www.museumsaotearoa.org.nz/sites/default/files/ma_code_of_ethics_br_2014_v5_web_0.pdf.%20Accessed%204%20February%202015" TargetMode="External"/><Relationship Id="rId46" Type="http://schemas.openxmlformats.org/officeDocument/2006/relationships/hyperlink" Target="http://the-sra.org.uk/wp-content/uploads/ethics03.pdf" TargetMode="External"/><Relationship Id="rId59" Type="http://schemas.openxmlformats.org/officeDocument/2006/relationships/header" Target="header2.xml"/><Relationship Id="rId20" Type="http://schemas.openxmlformats.org/officeDocument/2006/relationships/hyperlink" Target="http://canadianarchaeology.com/caa/about/ethics/principles-ethical-conduct" TargetMode="External"/><Relationship Id="rId41" Type="http://schemas.openxmlformats.org/officeDocument/2006/relationships/hyperlink" Target="http://nordicfashionassociation.com/content/learn-how-be-nice" TargetMode="External"/><Relationship Id="rId54" Type="http://schemas.openxmlformats.org/officeDocument/2006/relationships/hyperlink" Target="http://www.unesco.org/culture/ich/doc/src/ICH-Operational_Directives-5.GA-EN.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iatsis.gov.au/research/ethics/GERAIS.html" TargetMode="External"/><Relationship Id="rId23" Type="http://schemas.openxmlformats.org/officeDocument/2006/relationships/hyperlink" Target="http://www.cpa.ca/docs/File/Ethics/cpa_code_2000_eng_jp_jan2014.pdf" TargetMode="External"/><Relationship Id="rId28" Type="http://schemas.openxmlformats.org/officeDocument/2006/relationships/hyperlink" Target="http://www.theasa.org/ethics.shtml" TargetMode="External"/><Relationship Id="rId36" Type="http://schemas.openxmlformats.org/officeDocument/2006/relationships/hyperlink" Target="http://www.ksmcb.or.kr/eng/data/Charter%20of%20Ethics%20for%20Life%20Science%20Researchers.pdf" TargetMode="External"/><Relationship Id="rId49" Type="http://schemas.openxmlformats.org/officeDocument/2006/relationships/hyperlink" Target="http://unesdoc.unesco.org/images/0011/001102/110220e.pdf" TargetMode="External"/><Relationship Id="rId57" Type="http://schemas.openxmlformats.org/officeDocument/2006/relationships/hyperlink" Target="http://www.un-documents.net/our-common-future.pdf" TargetMode="External"/><Relationship Id="rId10" Type="http://schemas.openxmlformats.org/officeDocument/2006/relationships/hyperlink" Target="http://www.afsnet.org/?page=Ethics" TargetMode="External"/><Relationship Id="rId31" Type="http://schemas.openxmlformats.org/officeDocument/2006/relationships/hyperlink" Target="http://www.ica.org/5555/reference-documents/ica-code-of-ethics.html" TargetMode="External"/><Relationship Id="rId44" Type="http://schemas.openxmlformats.org/officeDocument/2006/relationships/hyperlink" Target="http://www.singaporestatement.org/statement.html" TargetMode="External"/><Relationship Id="rId52" Type="http://schemas.openxmlformats.org/officeDocument/2006/relationships/hyperlink" Target="http://www.unesco.org/culture/ich/en/convention/"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ealthtraining.org/schools/daressalaam_amanet.php"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nuj.org.uk/about/nuj-code/" TargetMode="External"/><Relationship Id="rId18" Type="http://schemas.openxmlformats.org/officeDocument/2006/relationships/hyperlink" Target="http://unesdoc.unesco.org/images/0012/001213/121320M.pdf" TargetMode="External"/><Relationship Id="rId26" Type="http://schemas.openxmlformats.org/officeDocument/2006/relationships/hyperlink" Target="http://www.ic.gc.ca/eic/site/oca-bc.nsf/eng/ca00964.html" TargetMode="External"/><Relationship Id="rId39" Type="http://schemas.openxmlformats.org/officeDocument/2006/relationships/hyperlink" Target="http://nordicfashionassociation.com/content/learn-how-be-nice" TargetMode="External"/><Relationship Id="rId21" Type="http://schemas.openxmlformats.org/officeDocument/2006/relationships/hyperlink" Target="http://the-sra.org.uk/wp-content/uploads/ethics03.pdf" TargetMode="External"/><Relationship Id="rId34" Type="http://schemas.openxmlformats.org/officeDocument/2006/relationships/hyperlink" Target="http://www.singaporestatement.org/statement.html" TargetMode="External"/><Relationship Id="rId42" Type="http://schemas.openxmlformats.org/officeDocument/2006/relationships/hyperlink" Target="http://finland.icom.museum" TargetMode="External"/><Relationship Id="rId47" Type="http://schemas.openxmlformats.org/officeDocument/2006/relationships/hyperlink" Target="http://ethics.unwto.org/en/content/full-text-global-code-ethics-tourism" TargetMode="External"/><Relationship Id="rId50" Type="http://schemas.openxmlformats.org/officeDocument/2006/relationships/hyperlink" Target="http://icomsweden.se/english/" TargetMode="External"/><Relationship Id="rId7" Type="http://schemas.openxmlformats.org/officeDocument/2006/relationships/hyperlink" Target="http://portal.unesco.org/fr/ev.php-URL_ID=13055&amp;URL_DO=DO_TOPIC&amp;URL_SECTION=201.html" TargetMode="External"/><Relationship Id="rId2" Type="http://schemas.openxmlformats.org/officeDocument/2006/relationships/hyperlink" Target="http://www.unesco.org/culture/ich/index.php?lg=fr&amp;pg=00102" TargetMode="External"/><Relationship Id="rId16" Type="http://schemas.openxmlformats.org/officeDocument/2006/relationships/hyperlink" Target="http://canadianarchaeology.com/caa/about/ethics/principles-ethical-conduct" TargetMode="External"/><Relationship Id="rId29" Type="http://schemas.openxmlformats.org/officeDocument/2006/relationships/hyperlink" Target="https://aamd.org/standards-and-practices" TargetMode="External"/><Relationship Id="rId11" Type="http://schemas.openxmlformats.org/officeDocument/2006/relationships/hyperlink" Target="http://www.aiatsis.gov.au/research/ethics/GERAIS.html" TargetMode="External"/><Relationship Id="rId24" Type="http://schemas.openxmlformats.org/officeDocument/2006/relationships/hyperlink" Target="http://www.theasa.org/ethics/guidelines.shtml" TargetMode="External"/><Relationship Id="rId32" Type="http://schemas.openxmlformats.org/officeDocument/2006/relationships/hyperlink" Target="http://icom.museum/the-vision/code-of-ethics/translations/" TargetMode="External"/><Relationship Id="rId37" Type="http://schemas.openxmlformats.org/officeDocument/2006/relationships/hyperlink" Target="http://www.governance.org.za/download-the-code.html" TargetMode="External"/><Relationship Id="rId40" Type="http://schemas.openxmlformats.org/officeDocument/2006/relationships/hyperlink" Target="https://www.unglobalcompact.org/AboutTheGC/TheTenPrinciples/index.html" TargetMode="External"/><Relationship Id="rId45" Type="http://schemas.openxmlformats.org/officeDocument/2006/relationships/hyperlink" Target="http://www.isa-sociology.org/about/isa_code_of_ethics.htm" TargetMode="External"/><Relationship Id="rId5" Type="http://schemas.openxmlformats.org/officeDocument/2006/relationships/hyperlink" Target="http://unesdoc.unesco.org/images/0011/001102/110220e.pdf" TargetMode="External"/><Relationship Id="rId15" Type="http://schemas.openxmlformats.org/officeDocument/2006/relationships/hyperlink" Target="http://www.ksmcb.or.kr/eng/data/Charter%20of%20Ethics%20for%20Life%20Science%20Researchers.pdf" TargetMode="External"/><Relationship Id="rId23" Type="http://schemas.openxmlformats.org/officeDocument/2006/relationships/hyperlink" Target="http://www.theasa.org/ethics.shtml" TargetMode="External"/><Relationship Id="rId28" Type="http://schemas.openxmlformats.org/officeDocument/2006/relationships/hyperlink" Target="https://aamd.org/sites/default/files/document/2011ProfessionalPracitiesinArtMuseums.pdf" TargetMode="External"/><Relationship Id="rId36" Type="http://schemas.openxmlformats.org/officeDocument/2006/relationships/hyperlink" Target="http://tbinternet.ohchr.org/_layouts/treatybodyexternal/Download.aspx?symbolno=E%2fC.12%2fGC%2f17&amp;Lang=en" TargetMode="External"/><Relationship Id="rId49" Type="http://schemas.openxmlformats.org/officeDocument/2006/relationships/hyperlink" Target="http://www.cba.org/CBA/activities/code/" TargetMode="External"/><Relationship Id="rId10" Type="http://schemas.openxmlformats.org/officeDocument/2006/relationships/hyperlink" Target="http://www.respectproject.org/code/index.php" TargetMode="External"/><Relationship Id="rId19" Type="http://schemas.openxmlformats.org/officeDocument/2006/relationships/hyperlink" Target="http://www.isi-web.org/about-isi/professional-ethics/43-about/about/296-declarationprofessionalethics-2010uk" TargetMode="External"/><Relationship Id="rId31" Type="http://schemas.openxmlformats.org/officeDocument/2006/relationships/hyperlink" Target="http://unesdoc.unesco.org/images/0021/002126/212696e.pdf" TargetMode="External"/><Relationship Id="rId44" Type="http://schemas.openxmlformats.org/officeDocument/2006/relationships/hyperlink" Target="http://www.lzp.gov.lv/index.php?option=com_content&amp;task=view&amp;id=149&amp;Itemid=113" TargetMode="External"/><Relationship Id="rId52" Type="http://schemas.openxmlformats.org/officeDocument/2006/relationships/hyperlink" Target="http://www.healthtraining.org/schools/daressalaam_amanet.php" TargetMode="External"/><Relationship Id="rId4" Type="http://schemas.openxmlformats.org/officeDocument/2006/relationships/hyperlink" Target="http://www.un-documents.net/our-common-future.pdf" TargetMode="External"/><Relationship Id="rId9" Type="http://schemas.openxmlformats.org/officeDocument/2006/relationships/hyperlink" Target="http://www.unesco.org/culture/ich/doc/src/ICH-Operational_Directives-5.GA-FR.docx" TargetMode="External"/><Relationship Id="rId14" Type="http://schemas.openxmlformats.org/officeDocument/2006/relationships/hyperlink" Target="http://www.entsoc.org/about_esa/esa-ethics-statement" TargetMode="External"/><Relationship Id="rId22" Type="http://schemas.openxmlformats.org/officeDocument/2006/relationships/hyperlink" Target="http://www.rjionline.org/MAS-Codes-Brazil-Journalist" TargetMode="External"/><Relationship Id="rId27" Type="http://schemas.openxmlformats.org/officeDocument/2006/relationships/hyperlink" Target="http://www.afsnet.org/?page=Ethics" TargetMode="External"/><Relationship Id="rId30" Type="http://schemas.openxmlformats.org/officeDocument/2006/relationships/hyperlink" Target="http://www.afpnet.org/Ethics/EnforcementDetail.cfm?itemnumber=697" TargetMode="External"/><Relationship Id="rId35" Type="http://schemas.openxmlformats.org/officeDocument/2006/relationships/hyperlink" Target="http://www.singaporestatement.org/translations.html" TargetMode="External"/><Relationship Id="rId43" Type="http://schemas.openxmlformats.org/officeDocument/2006/relationships/hyperlink" Target="http://www.museumsaotearoa.org.nz/sites/default/files/ma_code_of_ethics_br_2014_v5_web_0.pdf" TargetMode="External"/><Relationship Id="rId48" Type="http://schemas.openxmlformats.org/officeDocument/2006/relationships/hyperlink" Target="http://www.cbtvietnam.com/blog/tourist-code-of-ethics" TargetMode="External"/><Relationship Id="rId8" Type="http://schemas.openxmlformats.org/officeDocument/2006/relationships/hyperlink" Target="http://www.unesco.org/culture/ich/doc/src/00070-FR.pdf" TargetMode="External"/><Relationship Id="rId51" Type="http://schemas.openxmlformats.org/officeDocument/2006/relationships/hyperlink" Target="http://menareti.net/new/" TargetMode="External"/><Relationship Id="rId3" Type="http://schemas.openxmlformats.org/officeDocument/2006/relationships/hyperlink" Target="http://portal.unesco.org/fr/ev.php-URL_ID=13179&amp;URL_DO=DO_TOPIC&amp;URL_SECTION=201.html" TargetMode="External"/><Relationship Id="rId12" Type="http://schemas.openxmlformats.org/officeDocument/2006/relationships/hyperlink" Target="http://www.afta.com.au/uploads/afta-code-of-ethics.pdf" TargetMode="External"/><Relationship Id="rId17" Type="http://schemas.openxmlformats.org/officeDocument/2006/relationships/hyperlink" Target="http://canadianarchaeology.com/caa/statement-principles-ethical-conduct-pertaining-aboriginal-peoples" TargetMode="External"/><Relationship Id="rId25" Type="http://schemas.openxmlformats.org/officeDocument/2006/relationships/hyperlink" Target="https://www.ic.gc.ca/eic/site/oca-bc.nsf/vwapj/volcodes.pdf/$FILE/volcodes.pdf" TargetMode="External"/><Relationship Id="rId33" Type="http://schemas.openxmlformats.org/officeDocument/2006/relationships/hyperlink" Target="http://ethics.aaanet.org/category/statement/" TargetMode="External"/><Relationship Id="rId38" Type="http://schemas.openxmlformats.org/officeDocument/2006/relationships/hyperlink" Target="http://www.secureav.com" TargetMode="External"/><Relationship Id="rId46" Type="http://schemas.openxmlformats.org/officeDocument/2006/relationships/hyperlink" Target="http://www.oralhistoryaustralia.org.au/page/guidelines_of_ethical_practice.html" TargetMode="External"/><Relationship Id="rId20" Type="http://schemas.openxmlformats.org/officeDocument/2006/relationships/hyperlink" Target="http://www.isi-web.org/about-isi/professional-ethics/43-about/about/296-declarationprofessionalethics-2010uk" TargetMode="External"/><Relationship Id="rId41" Type="http://schemas.openxmlformats.org/officeDocument/2006/relationships/hyperlink" Target="http://www.ica.org/5555/reference-documents/ica-code-of-ethics.html" TargetMode="External"/><Relationship Id="rId1" Type="http://schemas.openxmlformats.org/officeDocument/2006/relationships/hyperlink" Target="http://www.unesco.org/culture/ich/fr/convention/" TargetMode="External"/><Relationship Id="rId6" Type="http://schemas.openxmlformats.org/officeDocument/2006/relationships/hyperlink" Target="http://www.ohchr.org/EN/Issues/CulturalRights/Pages/AnnualReport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3D00-2A52-4B0A-ACF6-ACA9AA55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12550</Words>
  <Characters>69030</Characters>
  <Application>Microsoft Office Word</Application>
  <DocSecurity>0</DocSecurity>
  <Lines>575</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CLT/CRE/ITH-E.Joubeaud</dc:creator>
  <cp:lastModifiedBy>CLT/CEH/ITH-G.Scepi</cp:lastModifiedBy>
  <cp:revision>2</cp:revision>
  <cp:lastPrinted>2015-01-27T21:25:00Z</cp:lastPrinted>
  <dcterms:created xsi:type="dcterms:W3CDTF">2015-03-13T17:29:00Z</dcterms:created>
  <dcterms:modified xsi:type="dcterms:W3CDTF">2015-03-13T17:29:00Z</dcterms:modified>
</cp:coreProperties>
</file>