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73" w:rsidRPr="00DF3330" w:rsidRDefault="008C7A54" w:rsidP="00DF3330">
      <w:pPr>
        <w:spacing w:before="360"/>
        <w:jc w:val="center"/>
        <w:rPr>
          <w:rFonts w:ascii="Arial" w:hAnsi="Arial" w:cs="Arial"/>
          <w:b/>
          <w:caps/>
          <w:sz w:val="22"/>
          <w:szCs w:val="22"/>
        </w:rPr>
      </w:pPr>
      <w:r w:rsidRPr="00DF3330">
        <w:rPr>
          <w:rFonts w:ascii="Arial" w:hAnsi="Arial" w:cs="Arial"/>
          <w:b/>
          <w:caps/>
          <w:sz w:val="22"/>
          <w:szCs w:val="22"/>
        </w:rPr>
        <w:t xml:space="preserve">ATELIER SUR LA MISE </w:t>
      </w:r>
      <w:r w:rsidR="007A0A1F" w:rsidRPr="007A0A1F">
        <w:rPr>
          <w:rFonts w:ascii="Arial" w:hAnsi="Arial" w:cs="Arial"/>
          <w:b/>
          <w:caps/>
          <w:sz w:val="22"/>
          <w:szCs w:val="22"/>
        </w:rPr>
        <w:t>À</w:t>
      </w:r>
      <w:r w:rsidRPr="00DF3330">
        <w:rPr>
          <w:rFonts w:ascii="Arial" w:hAnsi="Arial" w:cs="Arial"/>
          <w:b/>
          <w:caps/>
          <w:sz w:val="22"/>
          <w:szCs w:val="22"/>
        </w:rPr>
        <w:t xml:space="preserve"> DISPOSITION D’UNE ASSISTANCE TECHNIQUE AUX </w:t>
      </w:r>
      <w:r w:rsidR="007A0A1F" w:rsidRPr="00DF3330">
        <w:rPr>
          <w:rFonts w:ascii="Arial" w:hAnsi="Arial" w:cs="Arial"/>
          <w:b/>
          <w:caps/>
          <w:sz w:val="22"/>
          <w:szCs w:val="22"/>
        </w:rPr>
        <w:t>é</w:t>
      </w:r>
      <w:r w:rsidRPr="00DF3330">
        <w:rPr>
          <w:rFonts w:ascii="Arial" w:hAnsi="Arial" w:cs="Arial"/>
          <w:b/>
          <w:caps/>
          <w:sz w:val="22"/>
          <w:szCs w:val="22"/>
        </w:rPr>
        <w:t xml:space="preserve">TATS PARTIES </w:t>
      </w:r>
      <w:r w:rsidR="00FE2A1A" w:rsidRPr="00DF3330">
        <w:rPr>
          <w:rFonts w:ascii="Arial" w:hAnsi="Arial" w:cs="Arial"/>
          <w:b/>
          <w:caps/>
          <w:sz w:val="22"/>
          <w:szCs w:val="22"/>
        </w:rPr>
        <w:t>DEMAND</w:t>
      </w:r>
      <w:r w:rsidR="00144DD3">
        <w:rPr>
          <w:rFonts w:ascii="Arial" w:hAnsi="Arial" w:cs="Arial"/>
          <w:b/>
          <w:caps/>
          <w:sz w:val="22"/>
          <w:szCs w:val="22"/>
        </w:rPr>
        <w:t>ant</w:t>
      </w:r>
      <w:r w:rsidR="00FE2A1A" w:rsidRPr="00DF3330">
        <w:rPr>
          <w:rFonts w:ascii="Arial" w:hAnsi="Arial" w:cs="Arial"/>
          <w:b/>
          <w:caps/>
          <w:sz w:val="22"/>
          <w:szCs w:val="22"/>
        </w:rPr>
        <w:t xml:space="preserve"> </w:t>
      </w:r>
      <w:r w:rsidR="00144DD3">
        <w:rPr>
          <w:rFonts w:ascii="Arial" w:hAnsi="Arial" w:cs="Arial"/>
          <w:b/>
          <w:caps/>
          <w:sz w:val="22"/>
          <w:szCs w:val="22"/>
        </w:rPr>
        <w:t xml:space="preserve">une </w:t>
      </w:r>
      <w:r w:rsidRPr="00DF3330">
        <w:rPr>
          <w:rFonts w:ascii="Arial" w:hAnsi="Arial" w:cs="Arial"/>
          <w:b/>
          <w:caps/>
          <w:sz w:val="22"/>
          <w:szCs w:val="22"/>
        </w:rPr>
        <w:t>ASSISTANCE INTERNATIONALE</w:t>
      </w:r>
    </w:p>
    <w:p w:rsidR="00B6623A" w:rsidRPr="00DF3330" w:rsidRDefault="00B6623A" w:rsidP="0062383D">
      <w:pPr>
        <w:jc w:val="center"/>
        <w:rPr>
          <w:rFonts w:ascii="Arial" w:hAnsi="Arial" w:cs="Arial"/>
          <w:b/>
          <w:caps/>
          <w:sz w:val="22"/>
          <w:szCs w:val="22"/>
        </w:rPr>
      </w:pPr>
    </w:p>
    <w:p w:rsidR="0062383D" w:rsidRPr="0057356D" w:rsidRDefault="00AB6562" w:rsidP="007777B0">
      <w:pPr>
        <w:jc w:val="center"/>
        <w:rPr>
          <w:rFonts w:ascii="Arial" w:hAnsi="Arial" w:cs="Arial"/>
          <w:b/>
          <w:sz w:val="22"/>
          <w:szCs w:val="22"/>
        </w:rPr>
      </w:pPr>
      <w:r w:rsidRPr="0062174E">
        <w:rPr>
          <w:rFonts w:ascii="Arial" w:hAnsi="Arial" w:cs="Arial"/>
          <w:b/>
          <w:sz w:val="22"/>
          <w:szCs w:val="22"/>
        </w:rPr>
        <w:t>Siège de l’UNESCO, Salle XIV</w:t>
      </w:r>
    </w:p>
    <w:p w:rsidR="0062383D" w:rsidRDefault="00185E84" w:rsidP="00866173">
      <w:pPr>
        <w:pStyle w:val="NoSpacing"/>
        <w:spacing w:before="360" w:after="240"/>
        <w:jc w:val="center"/>
        <w:rPr>
          <w:rFonts w:ascii="Arial" w:hAnsi="Arial" w:cs="Arial"/>
          <w:b/>
          <w:sz w:val="22"/>
          <w:szCs w:val="22"/>
          <w:u w:val="single"/>
        </w:rPr>
      </w:pPr>
      <w:r>
        <w:rPr>
          <w:rFonts w:ascii="Arial" w:hAnsi="Arial" w:cs="Arial"/>
          <w:b/>
          <w:sz w:val="22"/>
          <w:szCs w:val="22"/>
          <w:u w:val="single"/>
        </w:rPr>
        <w:t>Calendrier annoté</w:t>
      </w:r>
    </w:p>
    <w:p w:rsidR="008360C6" w:rsidRDefault="009D6B6E" w:rsidP="00DF3330">
      <w:pPr>
        <w:pStyle w:val="NoSpacing"/>
        <w:spacing w:beforeLines="120" w:before="288" w:afterLines="120" w:after="288"/>
        <w:jc w:val="both"/>
        <w:rPr>
          <w:rStyle w:val="emphasy"/>
          <w:rFonts w:ascii="Arial" w:hAnsi="Arial" w:cs="Arial"/>
          <w:sz w:val="22"/>
          <w:szCs w:val="22"/>
        </w:rPr>
      </w:pPr>
      <w:r>
        <w:rPr>
          <w:rFonts w:ascii="Arial" w:hAnsi="Arial" w:cs="Arial"/>
          <w:sz w:val="22"/>
          <w:szCs w:val="22"/>
        </w:rPr>
        <w:t>L’assistance internationale est au cœur de la Convention de 2003 pour la sauvegarde du pat</w:t>
      </w:r>
      <w:r w:rsidR="00B5500D">
        <w:rPr>
          <w:rFonts w:ascii="Arial" w:hAnsi="Arial" w:cs="Arial"/>
          <w:sz w:val="22"/>
          <w:szCs w:val="22"/>
        </w:rPr>
        <w:t>rimoine culturel immatériel</w:t>
      </w:r>
      <w:r w:rsidR="006D42AF">
        <w:rPr>
          <w:rFonts w:ascii="Arial" w:hAnsi="Arial" w:cs="Arial"/>
          <w:sz w:val="22"/>
          <w:szCs w:val="22"/>
        </w:rPr>
        <w:t>. Parmi ses</w:t>
      </w:r>
      <w:r w:rsidR="00B5500D">
        <w:rPr>
          <w:rFonts w:ascii="Arial" w:hAnsi="Arial" w:cs="Arial"/>
          <w:sz w:val="22"/>
          <w:szCs w:val="22"/>
        </w:rPr>
        <w:t xml:space="preserve"> </w:t>
      </w:r>
      <w:r>
        <w:rPr>
          <w:rFonts w:ascii="Arial" w:hAnsi="Arial" w:cs="Arial"/>
          <w:sz w:val="22"/>
          <w:szCs w:val="22"/>
        </w:rPr>
        <w:t>mécanismes intern</w:t>
      </w:r>
      <w:r w:rsidR="006D42AF">
        <w:rPr>
          <w:rFonts w:ascii="Arial" w:hAnsi="Arial" w:cs="Arial"/>
          <w:sz w:val="22"/>
          <w:szCs w:val="22"/>
        </w:rPr>
        <w:t>ationaux, il s’agit de celui qui répond le plus directement aux buts de la Convention</w:t>
      </w:r>
      <w:r>
        <w:rPr>
          <w:rFonts w:ascii="Arial" w:hAnsi="Arial" w:cs="Arial"/>
          <w:sz w:val="22"/>
          <w:szCs w:val="22"/>
        </w:rPr>
        <w:t xml:space="preserve"> tel</w:t>
      </w:r>
      <w:r w:rsidR="006D42AF">
        <w:rPr>
          <w:rFonts w:ascii="Arial" w:hAnsi="Arial" w:cs="Arial"/>
          <w:sz w:val="22"/>
          <w:szCs w:val="22"/>
        </w:rPr>
        <w:t>s</w:t>
      </w:r>
      <w:r>
        <w:rPr>
          <w:rFonts w:ascii="Arial" w:hAnsi="Arial" w:cs="Arial"/>
          <w:sz w:val="22"/>
          <w:szCs w:val="22"/>
        </w:rPr>
        <w:t xml:space="preserve"> qu’énoncé</w:t>
      </w:r>
      <w:r w:rsidR="006D42AF">
        <w:rPr>
          <w:rFonts w:ascii="Arial" w:hAnsi="Arial" w:cs="Arial"/>
          <w:sz w:val="22"/>
          <w:szCs w:val="22"/>
        </w:rPr>
        <w:t>s</w:t>
      </w:r>
      <w:r>
        <w:rPr>
          <w:rFonts w:ascii="Arial" w:hAnsi="Arial" w:cs="Arial"/>
          <w:sz w:val="22"/>
          <w:szCs w:val="22"/>
        </w:rPr>
        <w:t xml:space="preserve"> à l’article 1, en particulier le premier but </w:t>
      </w:r>
      <w:r w:rsidR="006D42AF">
        <w:rPr>
          <w:rFonts w:ascii="Arial" w:hAnsi="Arial" w:cs="Arial"/>
          <w:sz w:val="22"/>
          <w:szCs w:val="22"/>
        </w:rPr>
        <w:t xml:space="preserve">touchant à </w:t>
      </w:r>
      <w:r>
        <w:rPr>
          <w:rFonts w:ascii="Arial" w:hAnsi="Arial" w:cs="Arial"/>
          <w:sz w:val="22"/>
          <w:szCs w:val="22"/>
        </w:rPr>
        <w:t xml:space="preserve">« la sauvegarde du patrimoine culturel immatériel » et le quatrième </w:t>
      </w:r>
      <w:r w:rsidR="006D42AF">
        <w:rPr>
          <w:rFonts w:ascii="Arial" w:hAnsi="Arial" w:cs="Arial"/>
          <w:sz w:val="22"/>
          <w:szCs w:val="22"/>
        </w:rPr>
        <w:t xml:space="preserve">but axé sur </w:t>
      </w:r>
      <w:r>
        <w:rPr>
          <w:rFonts w:ascii="Arial" w:hAnsi="Arial" w:cs="Arial"/>
          <w:sz w:val="22"/>
          <w:szCs w:val="22"/>
        </w:rPr>
        <w:t>« la coopération et l’assistance internationales »</w:t>
      </w:r>
      <w:r w:rsidR="006D42AF">
        <w:rPr>
          <w:rFonts w:ascii="Arial" w:hAnsi="Arial" w:cs="Arial"/>
          <w:sz w:val="22"/>
          <w:szCs w:val="22"/>
        </w:rPr>
        <w:t>.</w:t>
      </w:r>
      <w:r w:rsidR="00AC6801">
        <w:rPr>
          <w:rFonts w:ascii="Arial" w:hAnsi="Arial" w:cs="Arial"/>
          <w:sz w:val="22"/>
          <w:szCs w:val="22"/>
        </w:rPr>
        <w:t xml:space="preserve"> Cependant</w:t>
      </w:r>
      <w:r w:rsidR="00904538">
        <w:rPr>
          <w:rFonts w:ascii="Arial" w:hAnsi="Arial" w:cs="Arial"/>
          <w:sz w:val="22"/>
          <w:szCs w:val="22"/>
        </w:rPr>
        <w:t>, l’objectif de la Convention dans ce domaine n’a</w:t>
      </w:r>
      <w:r w:rsidR="00AC6801">
        <w:rPr>
          <w:rFonts w:ascii="Arial" w:hAnsi="Arial" w:cs="Arial"/>
          <w:sz w:val="22"/>
          <w:szCs w:val="22"/>
        </w:rPr>
        <w:t xml:space="preserve"> malheureusement</w:t>
      </w:r>
      <w:r w:rsidR="00904538">
        <w:rPr>
          <w:rFonts w:ascii="Arial" w:hAnsi="Arial" w:cs="Arial"/>
          <w:sz w:val="22"/>
          <w:szCs w:val="22"/>
        </w:rPr>
        <w:t xml:space="preserve"> pas encore été pleinement atteint. En effet, peu d’</w:t>
      </w:r>
      <w:r w:rsidR="00904538" w:rsidRPr="00904538">
        <w:rPr>
          <w:rFonts w:ascii="Arial" w:hAnsi="Arial" w:cs="Arial"/>
          <w:bCs/>
          <w:color w:val="000000"/>
          <w:sz w:val="22"/>
          <w:szCs w:val="22"/>
        </w:rPr>
        <w:t>É</w:t>
      </w:r>
      <w:r w:rsidR="00904538">
        <w:rPr>
          <w:rFonts w:ascii="Arial" w:hAnsi="Arial" w:cs="Arial"/>
          <w:bCs/>
          <w:color w:val="000000"/>
          <w:sz w:val="22"/>
          <w:szCs w:val="22"/>
        </w:rPr>
        <w:t xml:space="preserve">tats parties ont fait </w:t>
      </w:r>
      <w:r w:rsidR="00AC6801">
        <w:rPr>
          <w:rFonts w:ascii="Arial" w:hAnsi="Arial" w:cs="Arial"/>
          <w:bCs/>
          <w:color w:val="000000"/>
          <w:sz w:val="22"/>
          <w:szCs w:val="22"/>
        </w:rPr>
        <w:t>une</w:t>
      </w:r>
      <w:r w:rsidR="00904538">
        <w:rPr>
          <w:rFonts w:ascii="Arial" w:hAnsi="Arial" w:cs="Arial"/>
          <w:bCs/>
          <w:color w:val="000000"/>
          <w:sz w:val="22"/>
          <w:szCs w:val="22"/>
        </w:rPr>
        <w:t xml:space="preserve"> demande d’assistance internationale et </w:t>
      </w:r>
      <w:r w:rsidR="00AC6801">
        <w:rPr>
          <w:rFonts w:ascii="Arial" w:hAnsi="Arial" w:cs="Arial"/>
          <w:bCs/>
          <w:color w:val="000000"/>
          <w:sz w:val="22"/>
          <w:szCs w:val="22"/>
        </w:rPr>
        <w:t>très peu de demandes étaient d’une qualité suffisante pour garantir l’</w:t>
      </w:r>
      <w:r w:rsidR="008360C6">
        <w:rPr>
          <w:rFonts w:ascii="Arial" w:hAnsi="Arial" w:cs="Arial"/>
          <w:bCs/>
          <w:color w:val="000000"/>
          <w:sz w:val="22"/>
          <w:szCs w:val="22"/>
        </w:rPr>
        <w:t xml:space="preserve">approbation </w:t>
      </w:r>
      <w:r w:rsidR="00AC6801">
        <w:rPr>
          <w:rFonts w:ascii="Arial" w:hAnsi="Arial" w:cs="Arial"/>
          <w:bCs/>
          <w:color w:val="000000"/>
          <w:sz w:val="22"/>
          <w:szCs w:val="22"/>
        </w:rPr>
        <w:t xml:space="preserve">du </w:t>
      </w:r>
      <w:r w:rsidR="00E834BB" w:rsidRPr="00E834BB">
        <w:rPr>
          <w:rStyle w:val="emphasy"/>
          <w:rFonts w:ascii="Arial" w:hAnsi="Arial" w:cs="Arial"/>
          <w:sz w:val="22"/>
          <w:szCs w:val="22"/>
        </w:rPr>
        <w:t>Comité pour la sauvegarde du patrimoine culturel immatériel</w:t>
      </w:r>
      <w:r w:rsidR="00E834BB">
        <w:rPr>
          <w:rStyle w:val="emphasy"/>
          <w:rFonts w:ascii="Arial" w:hAnsi="Arial" w:cs="Arial"/>
          <w:sz w:val="22"/>
          <w:szCs w:val="22"/>
        </w:rPr>
        <w:t>, ou de son Bureau, dans le cas de demandes urgentes ou dépassant 25</w:t>
      </w:r>
      <w:r w:rsidR="008E1682">
        <w:rPr>
          <w:rStyle w:val="emphasy"/>
          <w:rFonts w:ascii="Arial" w:hAnsi="Arial" w:cs="Arial"/>
          <w:sz w:val="22"/>
          <w:szCs w:val="22"/>
        </w:rPr>
        <w:t xml:space="preserve"> </w:t>
      </w:r>
      <w:r w:rsidR="00E834BB">
        <w:rPr>
          <w:rStyle w:val="emphasy"/>
          <w:rFonts w:ascii="Arial" w:hAnsi="Arial" w:cs="Arial"/>
          <w:sz w:val="22"/>
          <w:szCs w:val="22"/>
        </w:rPr>
        <w:t xml:space="preserve">000 </w:t>
      </w:r>
      <w:r w:rsidR="00DD35AF">
        <w:rPr>
          <w:rStyle w:val="emphasy"/>
          <w:rFonts w:ascii="Arial" w:hAnsi="Arial" w:cs="Arial"/>
          <w:sz w:val="22"/>
          <w:szCs w:val="22"/>
        </w:rPr>
        <w:t xml:space="preserve">dollars </w:t>
      </w:r>
      <w:r w:rsidR="00551B55">
        <w:rPr>
          <w:rStyle w:val="emphasy"/>
          <w:rFonts w:ascii="Arial" w:hAnsi="Arial" w:cs="Arial"/>
          <w:sz w:val="22"/>
          <w:szCs w:val="22"/>
        </w:rPr>
        <w:t xml:space="preserve">des </w:t>
      </w:r>
      <w:r w:rsidR="00551B55" w:rsidRPr="00551B55">
        <w:rPr>
          <w:rFonts w:ascii="Arial" w:hAnsi="Arial" w:cs="Arial"/>
          <w:sz w:val="22"/>
          <w:szCs w:val="22"/>
        </w:rPr>
        <w:t>É</w:t>
      </w:r>
      <w:r w:rsidR="00551B55">
        <w:rPr>
          <w:rStyle w:val="emphasy"/>
          <w:rFonts w:ascii="Arial" w:hAnsi="Arial" w:cs="Arial"/>
          <w:sz w:val="22"/>
          <w:szCs w:val="22"/>
        </w:rPr>
        <w:t>tats-Unis</w:t>
      </w:r>
      <w:r w:rsidR="00DD35AF">
        <w:rPr>
          <w:rStyle w:val="emphasy"/>
          <w:rFonts w:ascii="Arial" w:hAnsi="Arial" w:cs="Arial"/>
          <w:sz w:val="22"/>
          <w:szCs w:val="22"/>
        </w:rPr>
        <w:t xml:space="preserve">. Le Comité a exprimé à plusieurs reprises son regret quant au nombre relativement faible de demandes pour </w:t>
      </w:r>
      <w:r w:rsidR="008360C6">
        <w:rPr>
          <w:rStyle w:val="emphasy"/>
          <w:rFonts w:ascii="Arial" w:hAnsi="Arial" w:cs="Arial"/>
          <w:sz w:val="22"/>
          <w:szCs w:val="22"/>
        </w:rPr>
        <w:t xml:space="preserve">cette assistance étant donné l’importance capitale de la </w:t>
      </w:r>
      <w:r w:rsidR="00DD35AF">
        <w:rPr>
          <w:rStyle w:val="emphasy"/>
          <w:rFonts w:ascii="Arial" w:hAnsi="Arial" w:cs="Arial"/>
          <w:sz w:val="22"/>
          <w:szCs w:val="22"/>
        </w:rPr>
        <w:t>coopération internationale</w:t>
      </w:r>
      <w:r w:rsidR="008360C6">
        <w:rPr>
          <w:rStyle w:val="emphasy"/>
          <w:rFonts w:ascii="Arial" w:hAnsi="Arial" w:cs="Arial"/>
          <w:sz w:val="22"/>
          <w:szCs w:val="22"/>
        </w:rPr>
        <w:t xml:space="preserve"> </w:t>
      </w:r>
      <w:r w:rsidR="00B66114">
        <w:rPr>
          <w:rStyle w:val="emphasy"/>
          <w:rFonts w:ascii="Arial" w:hAnsi="Arial" w:cs="Arial"/>
          <w:sz w:val="22"/>
          <w:szCs w:val="22"/>
        </w:rPr>
        <w:t xml:space="preserve">inscrite </w:t>
      </w:r>
      <w:r w:rsidR="008360C6">
        <w:rPr>
          <w:rStyle w:val="emphasy"/>
          <w:rFonts w:ascii="Arial" w:hAnsi="Arial" w:cs="Arial"/>
          <w:sz w:val="22"/>
          <w:szCs w:val="22"/>
        </w:rPr>
        <w:t xml:space="preserve">au cœur de la Convention et les nombreux défis auxquels les </w:t>
      </w:r>
      <w:r w:rsidR="008360C6" w:rsidRPr="00904538">
        <w:rPr>
          <w:rFonts w:ascii="Arial" w:hAnsi="Arial" w:cs="Arial"/>
          <w:bCs/>
          <w:color w:val="000000"/>
          <w:sz w:val="22"/>
          <w:szCs w:val="22"/>
        </w:rPr>
        <w:t>É</w:t>
      </w:r>
      <w:r w:rsidR="008360C6">
        <w:rPr>
          <w:rFonts w:ascii="Arial" w:hAnsi="Arial" w:cs="Arial"/>
          <w:bCs/>
          <w:color w:val="000000"/>
          <w:sz w:val="22"/>
          <w:szCs w:val="22"/>
        </w:rPr>
        <w:t>tats parties</w:t>
      </w:r>
      <w:r w:rsidR="008360C6">
        <w:rPr>
          <w:rStyle w:val="emphasy"/>
          <w:rFonts w:ascii="Arial" w:hAnsi="Arial" w:cs="Arial"/>
          <w:sz w:val="22"/>
          <w:szCs w:val="22"/>
        </w:rPr>
        <w:t xml:space="preserve"> doivent faire face.</w:t>
      </w:r>
      <w:r w:rsidR="001B49DD">
        <w:rPr>
          <w:rStyle w:val="FootnoteReference"/>
          <w:rFonts w:ascii="Arial" w:hAnsi="Arial" w:cs="Arial"/>
          <w:sz w:val="22"/>
          <w:szCs w:val="22"/>
        </w:rPr>
        <w:footnoteReference w:id="1"/>
      </w:r>
    </w:p>
    <w:p w:rsidR="008360C6" w:rsidRPr="00624B41" w:rsidRDefault="001B49DD" w:rsidP="00DF3330">
      <w:pPr>
        <w:autoSpaceDE w:val="0"/>
        <w:autoSpaceDN w:val="0"/>
        <w:adjustRightInd w:val="0"/>
        <w:spacing w:beforeLines="120" w:before="288" w:afterLines="120" w:after="288"/>
        <w:jc w:val="both"/>
        <w:rPr>
          <w:rStyle w:val="emphasy"/>
          <w:rFonts w:ascii="Arial" w:hAnsi="Arial" w:cs="Arial"/>
          <w:sz w:val="22"/>
          <w:szCs w:val="22"/>
        </w:rPr>
      </w:pPr>
      <w:r>
        <w:rPr>
          <w:rStyle w:val="emphasy"/>
          <w:rFonts w:ascii="Arial" w:hAnsi="Arial" w:cs="Arial"/>
          <w:sz w:val="22"/>
          <w:szCs w:val="22"/>
        </w:rPr>
        <w:t xml:space="preserve">De même, </w:t>
      </w:r>
      <w:r w:rsidR="002E6FFD">
        <w:rPr>
          <w:rStyle w:val="emphasy"/>
          <w:rFonts w:ascii="Arial" w:hAnsi="Arial" w:cs="Arial"/>
          <w:sz w:val="22"/>
          <w:szCs w:val="22"/>
        </w:rPr>
        <w:t xml:space="preserve">le </w:t>
      </w:r>
      <w:r w:rsidR="002E6FFD" w:rsidRPr="002E6FFD">
        <w:rPr>
          <w:rFonts w:ascii="Arial" w:hAnsi="Arial" w:cs="Arial"/>
          <w:bCs/>
          <w:color w:val="000000"/>
          <w:sz w:val="22"/>
          <w:szCs w:val="22"/>
        </w:rPr>
        <w:t>Service d’évaluation et d’audit de l’UNESCO (IOS)</w:t>
      </w:r>
      <w:r w:rsidR="002E6FFD">
        <w:rPr>
          <w:rFonts w:ascii="Arial" w:hAnsi="Arial" w:cs="Arial"/>
          <w:bCs/>
          <w:color w:val="000000"/>
          <w:sz w:val="22"/>
          <w:szCs w:val="22"/>
        </w:rPr>
        <w:t xml:space="preserve">, a observé dans </w:t>
      </w:r>
      <w:r w:rsidR="002E6FFD" w:rsidRPr="00D5317D">
        <w:rPr>
          <w:rFonts w:ascii="Arial" w:hAnsi="Arial" w:cs="Arial"/>
          <w:bCs/>
          <w:color w:val="000000"/>
          <w:sz w:val="22"/>
          <w:szCs w:val="22"/>
        </w:rPr>
        <w:t xml:space="preserve">son </w:t>
      </w:r>
      <w:hyperlink r:id="rId9" w:history="1">
        <w:r w:rsidR="00D5317D" w:rsidRPr="00F834AD">
          <w:rPr>
            <w:rStyle w:val="Hyperlink"/>
            <w:rFonts w:ascii="Arial" w:hAnsi="Arial" w:cs="Arial"/>
            <w:sz w:val="22"/>
            <w:szCs w:val="22"/>
          </w:rPr>
          <w:t>é</w:t>
        </w:r>
        <w:r w:rsidR="002E6FFD" w:rsidRPr="00F834AD">
          <w:rPr>
            <w:rStyle w:val="Hyperlink"/>
            <w:rFonts w:ascii="Arial" w:hAnsi="Arial" w:cs="Arial"/>
            <w:sz w:val="22"/>
            <w:szCs w:val="22"/>
          </w:rPr>
          <w:t>valuation de 2013 sur la mise en œuvre de la Convention</w:t>
        </w:r>
      </w:hyperlink>
      <w:r w:rsidR="00D5317D">
        <w:rPr>
          <w:rFonts w:ascii="Arial" w:hAnsi="Arial" w:cs="Arial"/>
          <w:bCs/>
          <w:color w:val="000000"/>
          <w:sz w:val="22"/>
          <w:szCs w:val="22"/>
        </w:rPr>
        <w:t xml:space="preserve"> que « </w:t>
      </w:r>
      <w:r w:rsidR="00D5317D" w:rsidRPr="00D5317D">
        <w:rPr>
          <w:rFonts w:ascii="Arial" w:hAnsi="Arial" w:cs="Arial"/>
          <w:sz w:val="22"/>
          <w:szCs w:val="22"/>
        </w:rPr>
        <w:t>de nombreux États parties ne disposent pas des ressources humaines et financières pour préparer des pr</w:t>
      </w:r>
      <w:r w:rsidR="00D5317D">
        <w:rPr>
          <w:rFonts w:ascii="Arial" w:hAnsi="Arial" w:cs="Arial"/>
          <w:sz w:val="22"/>
          <w:szCs w:val="22"/>
        </w:rPr>
        <w:t>opositions de projets élaborées »</w:t>
      </w:r>
      <w:r w:rsidR="00B66114">
        <w:rPr>
          <w:rFonts w:ascii="Arial" w:hAnsi="Arial" w:cs="Arial"/>
          <w:sz w:val="22"/>
          <w:szCs w:val="22"/>
        </w:rPr>
        <w:t>,</w:t>
      </w:r>
      <w:r w:rsidR="00D5317D">
        <w:rPr>
          <w:rFonts w:ascii="Arial" w:hAnsi="Arial" w:cs="Arial"/>
          <w:sz w:val="22"/>
          <w:szCs w:val="22"/>
        </w:rPr>
        <w:t xml:space="preserve"> et que</w:t>
      </w:r>
      <w:r w:rsidR="00E7636F">
        <w:rPr>
          <w:rFonts w:ascii="Arial" w:hAnsi="Arial" w:cs="Arial"/>
          <w:sz w:val="22"/>
          <w:szCs w:val="22"/>
        </w:rPr>
        <w:t xml:space="preserve"> si les </w:t>
      </w:r>
      <w:r w:rsidR="00E7636F" w:rsidRPr="00904538">
        <w:rPr>
          <w:rFonts w:ascii="Arial" w:hAnsi="Arial" w:cs="Arial"/>
          <w:bCs/>
          <w:color w:val="000000"/>
          <w:sz w:val="22"/>
          <w:szCs w:val="22"/>
        </w:rPr>
        <w:t>É</w:t>
      </w:r>
      <w:r w:rsidR="00E7636F">
        <w:rPr>
          <w:rFonts w:ascii="Arial" w:hAnsi="Arial" w:cs="Arial"/>
          <w:bCs/>
          <w:color w:val="000000"/>
          <w:sz w:val="22"/>
          <w:szCs w:val="22"/>
        </w:rPr>
        <w:t>tats parties</w:t>
      </w:r>
      <w:r w:rsidR="00E7636F">
        <w:rPr>
          <w:rFonts w:ascii="Arial" w:hAnsi="Arial" w:cs="Arial"/>
          <w:sz w:val="22"/>
          <w:szCs w:val="22"/>
        </w:rPr>
        <w:t xml:space="preserve"> doivent</w:t>
      </w:r>
      <w:r w:rsidR="00D5317D">
        <w:rPr>
          <w:rFonts w:ascii="Arial" w:hAnsi="Arial" w:cs="Arial"/>
          <w:sz w:val="22"/>
          <w:szCs w:val="22"/>
        </w:rPr>
        <w:t xml:space="preserve"> faire le choix de soumettre une demande d’assistance internationale ou une candidature (le plus souvent pour une inscription sur la Liste représentative du patrimoine culturel immatériel de l’humanité), leurs choix se portent souvent sur cette dernière.</w:t>
      </w:r>
      <w:r w:rsidR="00E7636F">
        <w:rPr>
          <w:rFonts w:ascii="Arial" w:hAnsi="Arial" w:cs="Arial"/>
          <w:sz w:val="22"/>
          <w:szCs w:val="22"/>
        </w:rPr>
        <w:t xml:space="preserve"> </w:t>
      </w:r>
      <w:r w:rsidR="00624B41">
        <w:rPr>
          <w:rFonts w:ascii="Arial" w:hAnsi="Arial" w:cs="Arial"/>
          <w:sz w:val="22"/>
          <w:szCs w:val="22"/>
        </w:rPr>
        <w:t>L’évaluation de l’IOS a conclu que « r</w:t>
      </w:r>
      <w:r w:rsidR="00624B41" w:rsidRPr="00624B41">
        <w:rPr>
          <w:rFonts w:ascii="Arial" w:hAnsi="Arial" w:cs="Arial"/>
          <w:sz w:val="22"/>
          <w:szCs w:val="22"/>
        </w:rPr>
        <w:t xml:space="preserve">enforcer les capacités des États parties pour la mise en œuvre de la Convention de </w:t>
      </w:r>
      <w:bookmarkStart w:id="0" w:name="_GoBack"/>
      <w:bookmarkEnd w:id="0"/>
      <w:r w:rsidR="00624B41" w:rsidRPr="00624B41">
        <w:rPr>
          <w:rFonts w:ascii="Arial" w:hAnsi="Arial" w:cs="Arial"/>
          <w:sz w:val="22"/>
          <w:szCs w:val="22"/>
        </w:rPr>
        <w:t>2003 est</w:t>
      </w:r>
      <w:r w:rsidR="00624B41">
        <w:rPr>
          <w:rFonts w:ascii="Arial" w:hAnsi="Arial" w:cs="Arial"/>
          <w:sz w:val="22"/>
          <w:szCs w:val="22"/>
        </w:rPr>
        <w:t xml:space="preserve"> </w:t>
      </w:r>
      <w:r w:rsidR="00624B41" w:rsidRPr="00624B41">
        <w:rPr>
          <w:rFonts w:ascii="Arial" w:hAnsi="Arial" w:cs="Arial"/>
          <w:sz w:val="22"/>
          <w:szCs w:val="22"/>
        </w:rPr>
        <w:t>une prior</w:t>
      </w:r>
      <w:r w:rsidR="00624B41">
        <w:rPr>
          <w:rFonts w:ascii="Arial" w:hAnsi="Arial" w:cs="Arial"/>
          <w:sz w:val="22"/>
          <w:szCs w:val="22"/>
        </w:rPr>
        <w:t>ité urgente et le mécanisme d’assistance internationale</w:t>
      </w:r>
      <w:r w:rsidR="00624B41" w:rsidRPr="00624B41">
        <w:rPr>
          <w:rFonts w:ascii="Arial" w:hAnsi="Arial" w:cs="Arial"/>
          <w:sz w:val="22"/>
          <w:szCs w:val="22"/>
        </w:rPr>
        <w:t xml:space="preserve"> peut jouer un rôle important en la matière</w:t>
      </w:r>
      <w:r w:rsidR="00624B41">
        <w:rPr>
          <w:rFonts w:ascii="Arial" w:hAnsi="Arial" w:cs="Arial"/>
          <w:sz w:val="22"/>
          <w:szCs w:val="22"/>
        </w:rPr>
        <w:t> »</w:t>
      </w:r>
      <w:r w:rsidR="002104E7">
        <w:rPr>
          <w:rFonts w:ascii="Arial" w:hAnsi="Arial" w:cs="Arial"/>
          <w:sz w:val="22"/>
          <w:szCs w:val="22"/>
        </w:rPr>
        <w:t>.</w:t>
      </w:r>
      <w:r w:rsidR="00624B41">
        <w:rPr>
          <w:rStyle w:val="FootnoteReference"/>
          <w:rFonts w:ascii="Arial" w:hAnsi="Arial" w:cs="Arial"/>
          <w:sz w:val="22"/>
          <w:szCs w:val="22"/>
        </w:rPr>
        <w:footnoteReference w:id="2"/>
      </w:r>
      <w:r w:rsidR="00624B41">
        <w:rPr>
          <w:rFonts w:ascii="Arial" w:hAnsi="Arial" w:cs="Arial"/>
          <w:sz w:val="22"/>
          <w:szCs w:val="22"/>
        </w:rPr>
        <w:t xml:space="preserve"> </w:t>
      </w:r>
      <w:r w:rsidR="00954CC7">
        <w:rPr>
          <w:rFonts w:ascii="Arial" w:hAnsi="Arial" w:cs="Arial"/>
          <w:sz w:val="22"/>
          <w:szCs w:val="22"/>
        </w:rPr>
        <w:t>En réponse à cela, la huitième session du Comité a appelé les « </w:t>
      </w:r>
      <w:r w:rsidR="00954CC7" w:rsidRPr="00954CC7">
        <w:rPr>
          <w:rFonts w:ascii="Arial" w:hAnsi="Arial" w:cs="Arial"/>
          <w:sz w:val="22"/>
          <w:szCs w:val="22"/>
        </w:rPr>
        <w:t>États parties et l’Assemblée générale de même que le Secrétariat, les centres de catégorie 2, les organisations non gouvernementales et toutes les autres parties prenantes, à […] promouvoir l’assistance internationale comme outil de sauvegarde du patrimoine culturel immatériel et de mise en œuvre de la Convention</w:t>
      </w:r>
      <w:r w:rsidR="00954CC7">
        <w:rPr>
          <w:rFonts w:ascii="Arial" w:hAnsi="Arial" w:cs="Arial"/>
          <w:sz w:val="22"/>
          <w:szCs w:val="22"/>
        </w:rPr>
        <w:t> »</w:t>
      </w:r>
      <w:r w:rsidR="002104E7">
        <w:rPr>
          <w:rFonts w:ascii="Arial" w:hAnsi="Arial" w:cs="Arial"/>
          <w:sz w:val="22"/>
          <w:szCs w:val="22"/>
        </w:rPr>
        <w:t>.</w:t>
      </w:r>
      <w:r w:rsidR="00954CC7">
        <w:rPr>
          <w:rStyle w:val="FootnoteReference"/>
          <w:rFonts w:ascii="Arial" w:hAnsi="Arial" w:cs="Arial"/>
          <w:sz w:val="22"/>
          <w:szCs w:val="22"/>
        </w:rPr>
        <w:footnoteReference w:id="3"/>
      </w:r>
    </w:p>
    <w:p w:rsidR="00AC6801" w:rsidRDefault="00A9722C" w:rsidP="00DF3330">
      <w:pPr>
        <w:pStyle w:val="NoSpacing"/>
        <w:spacing w:beforeLines="120" w:before="288" w:afterLines="120" w:after="288"/>
        <w:jc w:val="both"/>
        <w:rPr>
          <w:rFonts w:ascii="Arial" w:hAnsi="Arial" w:cs="Arial"/>
          <w:sz w:val="22"/>
          <w:szCs w:val="22"/>
        </w:rPr>
      </w:pPr>
      <w:r>
        <w:rPr>
          <w:rFonts w:ascii="Arial" w:hAnsi="Arial" w:cs="Arial"/>
          <w:bCs/>
          <w:color w:val="000000"/>
          <w:sz w:val="22"/>
          <w:szCs w:val="22"/>
        </w:rPr>
        <w:t>L’Organe consultatif a également abordé ce problème dans son rapport de 2013. Il a souligné que « </w:t>
      </w:r>
      <w:r w:rsidR="002104E7">
        <w:rPr>
          <w:rFonts w:ascii="Arial" w:hAnsi="Arial" w:cs="Arial"/>
          <w:bCs/>
          <w:color w:val="000000"/>
          <w:sz w:val="22"/>
          <w:szCs w:val="22"/>
        </w:rPr>
        <w:t>l</w:t>
      </w:r>
      <w:r w:rsidRPr="00A9722C">
        <w:rPr>
          <w:rFonts w:ascii="Arial" w:hAnsi="Arial" w:cs="Arial"/>
          <w:bCs/>
          <w:color w:val="000000"/>
          <w:sz w:val="22"/>
          <w:szCs w:val="22"/>
        </w:rPr>
        <w:t>es États soumissionnaires rencontrent un certain nombre de problèmes conceptuels et techniques pour formuler les demandes de façon bien structurée et rigoureuse, afin qu’elles soient adéquates pour satisfaire aux critères pertinents et aux règlements financiers et administratifs de l’UNESCO.</w:t>
      </w:r>
      <w:r w:rsidRPr="00A9722C" w:rsidDel="00B17AEB">
        <w:rPr>
          <w:rFonts w:ascii="Arial" w:hAnsi="Arial" w:cs="Arial"/>
          <w:bCs/>
          <w:color w:val="000000"/>
          <w:sz w:val="22"/>
          <w:szCs w:val="22"/>
        </w:rPr>
        <w:t xml:space="preserve"> </w:t>
      </w:r>
      <w:r w:rsidRPr="00A9722C">
        <w:rPr>
          <w:rFonts w:ascii="Arial" w:hAnsi="Arial" w:cs="Arial"/>
          <w:bCs/>
          <w:color w:val="000000"/>
          <w:sz w:val="22"/>
          <w:szCs w:val="22"/>
        </w:rPr>
        <w:t>L’Organe consultatif est persuadé qu’à moyen et à long terme, les fruits de la stratégie globale de renforcement des capacités de la Convention apparaîtront de plus en plus clairement, mais il s’interroge aussi sur le point de savoir s’il n’y a pas des mesures à prendre à plus brève échéance</w:t>
      </w:r>
      <w:r>
        <w:rPr>
          <w:rFonts w:ascii="Arial" w:hAnsi="Arial" w:cs="Arial"/>
          <w:bCs/>
          <w:color w:val="000000"/>
          <w:sz w:val="22"/>
          <w:szCs w:val="22"/>
        </w:rPr>
        <w:t> »</w:t>
      </w:r>
      <w:r w:rsidR="002104E7">
        <w:rPr>
          <w:rFonts w:ascii="Arial" w:hAnsi="Arial" w:cs="Arial"/>
          <w:bCs/>
          <w:color w:val="000000"/>
          <w:sz w:val="22"/>
          <w:szCs w:val="22"/>
        </w:rPr>
        <w:t>.</w:t>
      </w:r>
      <w:r>
        <w:rPr>
          <w:rStyle w:val="FootnoteReference"/>
          <w:rFonts w:ascii="Arial" w:hAnsi="Arial" w:cs="Arial"/>
          <w:bCs/>
          <w:color w:val="000000"/>
          <w:sz w:val="22"/>
          <w:szCs w:val="22"/>
        </w:rPr>
        <w:footnoteReference w:id="4"/>
      </w:r>
      <w:r w:rsidR="00837D09">
        <w:rPr>
          <w:rFonts w:ascii="Arial" w:hAnsi="Arial" w:cs="Arial"/>
          <w:bCs/>
          <w:color w:val="000000"/>
          <w:sz w:val="22"/>
          <w:szCs w:val="22"/>
        </w:rPr>
        <w:t xml:space="preserve"> Par conséquent, la possibilité d</w:t>
      </w:r>
      <w:r w:rsidR="008C7A54">
        <w:rPr>
          <w:rFonts w:ascii="Arial" w:hAnsi="Arial" w:cs="Arial"/>
          <w:bCs/>
          <w:color w:val="000000"/>
          <w:sz w:val="22"/>
          <w:szCs w:val="22"/>
        </w:rPr>
        <w:t xml:space="preserve">e mettre </w:t>
      </w:r>
      <w:r w:rsidR="00EB70ED">
        <w:rPr>
          <w:rFonts w:ascii="Arial" w:hAnsi="Arial" w:cs="Arial"/>
          <w:bCs/>
          <w:color w:val="000000"/>
          <w:sz w:val="22"/>
          <w:szCs w:val="22"/>
        </w:rPr>
        <w:t xml:space="preserve">en place </w:t>
      </w:r>
      <w:r w:rsidR="00837D09">
        <w:rPr>
          <w:rFonts w:ascii="Arial" w:hAnsi="Arial" w:cs="Arial"/>
          <w:bCs/>
          <w:color w:val="000000"/>
          <w:sz w:val="22"/>
          <w:szCs w:val="22"/>
        </w:rPr>
        <w:t xml:space="preserve">un mécanisme à plus brève </w:t>
      </w:r>
      <w:r w:rsidR="00EB70ED">
        <w:rPr>
          <w:rFonts w:ascii="Arial" w:hAnsi="Arial" w:cs="Arial"/>
          <w:bCs/>
          <w:color w:val="000000"/>
          <w:sz w:val="22"/>
          <w:szCs w:val="22"/>
        </w:rPr>
        <w:lastRenderedPageBreak/>
        <w:t>échéance a été suggéré</w:t>
      </w:r>
      <w:r w:rsidR="002104E7">
        <w:rPr>
          <w:rFonts w:ascii="Arial" w:hAnsi="Arial" w:cs="Arial"/>
          <w:bCs/>
          <w:color w:val="000000"/>
          <w:sz w:val="22"/>
          <w:szCs w:val="22"/>
        </w:rPr>
        <w:t>e </w:t>
      </w:r>
      <w:r w:rsidR="00837D09">
        <w:rPr>
          <w:rFonts w:ascii="Arial" w:hAnsi="Arial" w:cs="Arial"/>
          <w:bCs/>
          <w:color w:val="000000"/>
          <w:sz w:val="22"/>
          <w:szCs w:val="22"/>
        </w:rPr>
        <w:t>: « </w:t>
      </w:r>
      <w:r w:rsidR="00837D09" w:rsidRPr="00837D09">
        <w:rPr>
          <w:rFonts w:ascii="Arial" w:hAnsi="Arial" w:cs="Arial"/>
          <w:bCs/>
          <w:color w:val="000000"/>
          <w:sz w:val="22"/>
          <w:szCs w:val="22"/>
        </w:rPr>
        <w:t>Par exemple, pour infléchir la tendance d’une sous-utilisation de l’assistance internationale, le Comité pourrait envisager de trouver un moyen de fournir une assistance technique aux États parties dans la préparation des demandes d’assistance internationale. […] le Secrétariat pourrait peut-être fournir des experts, tel qu’énoncé à l’article 21 de la Convention, afin d’aider l’État à développer ses idées et ses besoins sous la forme d’une demande proprement dite</w:t>
      </w:r>
      <w:r w:rsidR="00004561">
        <w:rPr>
          <w:rFonts w:ascii="Arial" w:hAnsi="Arial" w:cs="Arial"/>
          <w:bCs/>
          <w:color w:val="000000"/>
          <w:sz w:val="22"/>
          <w:szCs w:val="22"/>
        </w:rPr>
        <w:t> »</w:t>
      </w:r>
      <w:r w:rsidR="002104E7">
        <w:rPr>
          <w:rFonts w:ascii="Arial" w:hAnsi="Arial" w:cs="Arial"/>
          <w:bCs/>
          <w:color w:val="000000"/>
          <w:sz w:val="22"/>
          <w:szCs w:val="22"/>
        </w:rPr>
        <w:t>.</w:t>
      </w:r>
      <w:r w:rsidR="00004561">
        <w:rPr>
          <w:rStyle w:val="FootnoteReference"/>
          <w:rFonts w:ascii="Arial" w:hAnsi="Arial" w:cs="Arial"/>
          <w:bCs/>
          <w:color w:val="000000"/>
          <w:sz w:val="22"/>
          <w:szCs w:val="22"/>
        </w:rPr>
        <w:footnoteReference w:id="5"/>
      </w:r>
    </w:p>
    <w:p w:rsidR="00624B41" w:rsidRPr="00681BBB" w:rsidRDefault="008C7A54" w:rsidP="00DF3330">
      <w:pPr>
        <w:pStyle w:val="NoSpacing"/>
        <w:spacing w:beforeLines="120" w:before="288" w:afterLines="120" w:after="288"/>
        <w:jc w:val="both"/>
        <w:rPr>
          <w:rFonts w:ascii="Arial" w:hAnsi="Arial" w:cs="Arial"/>
          <w:sz w:val="22"/>
          <w:szCs w:val="22"/>
        </w:rPr>
      </w:pPr>
      <w:r>
        <w:rPr>
          <w:rFonts w:ascii="Arial" w:hAnsi="Arial" w:cs="Arial"/>
          <w:sz w:val="22"/>
          <w:szCs w:val="22"/>
        </w:rPr>
        <w:t>Par conséquent le Comité a décidé de demander au Secrétariat « </w:t>
      </w:r>
      <w:r w:rsidRPr="008C7A54">
        <w:rPr>
          <w:rFonts w:ascii="Arial" w:eastAsia="SimSun" w:hAnsi="Arial"/>
          <w:sz w:val="22"/>
          <w:szCs w:val="22"/>
          <w:lang w:eastAsia="x-none"/>
        </w:rPr>
        <w:t xml:space="preserve">de trouver un moyen, à plus court terme et à titre expérimental, d’offrir une assistance technique, à travers la mise à disposition d’experts, </w:t>
      </w:r>
      <w:r w:rsidRPr="008C7A54">
        <w:rPr>
          <w:rFonts w:ascii="Arial" w:hAnsi="Arial" w:cs="Arial"/>
          <w:sz w:val="22"/>
          <w:szCs w:val="22"/>
        </w:rPr>
        <w:t xml:space="preserve">telle que décrite à l’article 21 de la Convention, </w:t>
      </w:r>
      <w:r w:rsidRPr="008C7A54">
        <w:rPr>
          <w:rFonts w:ascii="Arial" w:eastAsia="SimSun" w:hAnsi="Arial"/>
          <w:sz w:val="22"/>
          <w:szCs w:val="22"/>
          <w:lang w:eastAsia="x-none"/>
        </w:rPr>
        <w:t>aux États parties souhaitant élaborer une demande d’assistance internationale, grâce aux crédits disponibles au titre de la ligne budgétaire 2 du Fonds du patrimoine culturel immatériel</w:t>
      </w:r>
      <w:r w:rsidR="004B69FD">
        <w:rPr>
          <w:rFonts w:ascii="Arial" w:eastAsia="SimSun" w:hAnsi="Arial"/>
          <w:sz w:val="22"/>
          <w:szCs w:val="22"/>
          <w:lang w:eastAsia="x-none"/>
        </w:rPr>
        <w:t> »</w:t>
      </w:r>
      <w:r w:rsidR="002104E7">
        <w:rPr>
          <w:rFonts w:ascii="Arial" w:eastAsia="SimSun" w:hAnsi="Arial"/>
          <w:sz w:val="22"/>
          <w:szCs w:val="22"/>
          <w:lang w:eastAsia="x-none"/>
        </w:rPr>
        <w:t>.</w:t>
      </w:r>
      <w:r w:rsidR="004B69FD">
        <w:rPr>
          <w:rStyle w:val="FootnoteReference"/>
          <w:rFonts w:ascii="Arial" w:eastAsia="SimSun" w:hAnsi="Arial"/>
          <w:sz w:val="22"/>
          <w:szCs w:val="22"/>
          <w:lang w:eastAsia="x-none"/>
        </w:rPr>
        <w:footnoteReference w:id="6"/>
      </w:r>
      <w:r w:rsidR="00C83404">
        <w:rPr>
          <w:rFonts w:ascii="Arial" w:eastAsia="SimSun" w:hAnsi="Arial"/>
          <w:sz w:val="22"/>
          <w:szCs w:val="22"/>
          <w:lang w:eastAsia="x-none"/>
        </w:rPr>
        <w:t xml:space="preserve"> Ce mécanisme, mis en place en 2014, a fourni une assistance technique à huit </w:t>
      </w:r>
      <w:r w:rsidR="00C83404" w:rsidRPr="00C83404">
        <w:rPr>
          <w:rFonts w:ascii="Arial" w:eastAsia="SimSun" w:hAnsi="Arial"/>
          <w:sz w:val="22"/>
          <w:szCs w:val="22"/>
          <w:lang w:eastAsia="x-none"/>
        </w:rPr>
        <w:t>États parties</w:t>
      </w:r>
      <w:r w:rsidR="002840C0">
        <w:rPr>
          <w:rFonts w:ascii="Arial" w:eastAsia="SimSun" w:hAnsi="Arial"/>
          <w:sz w:val="22"/>
          <w:szCs w:val="22"/>
          <w:lang w:eastAsia="x-none"/>
        </w:rPr>
        <w:t xml:space="preserve"> et, </w:t>
      </w:r>
      <w:r w:rsidR="00C83404">
        <w:rPr>
          <w:rFonts w:ascii="Arial" w:eastAsia="SimSun" w:hAnsi="Arial"/>
          <w:sz w:val="22"/>
          <w:szCs w:val="22"/>
          <w:lang w:eastAsia="x-none"/>
        </w:rPr>
        <w:t xml:space="preserve">à ce jour, deux </w:t>
      </w:r>
      <w:r w:rsidR="002840C0">
        <w:rPr>
          <w:rFonts w:ascii="Arial" w:eastAsia="SimSun" w:hAnsi="Arial"/>
          <w:sz w:val="22"/>
          <w:szCs w:val="22"/>
          <w:lang w:eastAsia="x-none"/>
        </w:rPr>
        <w:t xml:space="preserve">demandes </w:t>
      </w:r>
      <w:r w:rsidR="002104E7">
        <w:rPr>
          <w:rFonts w:ascii="Arial" w:eastAsia="SimSun" w:hAnsi="Arial"/>
          <w:sz w:val="22"/>
          <w:szCs w:val="22"/>
          <w:lang w:eastAsia="x-none"/>
        </w:rPr>
        <w:t>resoumises suite à l’assistance technique s</w:t>
      </w:r>
      <w:r w:rsidR="002840C0">
        <w:rPr>
          <w:rFonts w:ascii="Arial" w:eastAsia="SimSun" w:hAnsi="Arial"/>
          <w:sz w:val="22"/>
          <w:szCs w:val="22"/>
          <w:lang w:eastAsia="x-none"/>
        </w:rPr>
        <w:t xml:space="preserve">ont </w:t>
      </w:r>
      <w:r w:rsidR="002104E7">
        <w:rPr>
          <w:rFonts w:ascii="Arial" w:eastAsia="SimSun" w:hAnsi="Arial"/>
          <w:sz w:val="22"/>
          <w:szCs w:val="22"/>
          <w:lang w:eastAsia="x-none"/>
        </w:rPr>
        <w:t xml:space="preserve">à l’examen du </w:t>
      </w:r>
      <w:r w:rsidR="00C83404">
        <w:rPr>
          <w:rFonts w:ascii="Arial" w:eastAsia="SimSun" w:hAnsi="Arial"/>
          <w:sz w:val="22"/>
          <w:szCs w:val="22"/>
          <w:lang w:eastAsia="x-none"/>
        </w:rPr>
        <w:t>Bureau :</w:t>
      </w:r>
    </w:p>
    <w:tbl>
      <w:tblPr>
        <w:tblStyle w:val="TableGrid1"/>
        <w:tblW w:w="0" w:type="auto"/>
        <w:tblLook w:val="04A0" w:firstRow="1" w:lastRow="0" w:firstColumn="1" w:lastColumn="0" w:noHBand="0" w:noVBand="1"/>
      </w:tblPr>
      <w:tblGrid>
        <w:gridCol w:w="1224"/>
        <w:gridCol w:w="4033"/>
        <w:gridCol w:w="1345"/>
        <w:gridCol w:w="3252"/>
      </w:tblGrid>
      <w:tr w:rsidR="008D145E" w:rsidRPr="00144DD3" w:rsidTr="00102058">
        <w:tc>
          <w:tcPr>
            <w:tcW w:w="0" w:type="auto"/>
            <w:shd w:val="clear" w:color="auto" w:fill="D9D9D9" w:themeFill="background1" w:themeFillShade="D9"/>
            <w:vAlign w:val="center"/>
          </w:tcPr>
          <w:p w:rsidR="00681BBB" w:rsidRPr="00DF3330" w:rsidRDefault="00C83404" w:rsidP="00DF3330">
            <w:pPr>
              <w:spacing w:before="60" w:after="60" w:line="280" w:lineRule="exact"/>
              <w:jc w:val="center"/>
              <w:rPr>
                <w:rFonts w:ascii="Arial" w:hAnsi="Arial" w:cs="Arial"/>
                <w:b/>
                <w:sz w:val="18"/>
                <w:szCs w:val="18"/>
                <w:lang w:val="en-GB"/>
              </w:rPr>
            </w:pPr>
            <w:r w:rsidRPr="00DF3330">
              <w:rPr>
                <w:rFonts w:ascii="Arial" w:hAnsi="Arial" w:cs="Arial"/>
                <w:b/>
                <w:sz w:val="18"/>
                <w:szCs w:val="18"/>
              </w:rPr>
              <w:t>États parties</w:t>
            </w:r>
          </w:p>
        </w:tc>
        <w:tc>
          <w:tcPr>
            <w:tcW w:w="4033" w:type="dxa"/>
            <w:shd w:val="clear" w:color="auto" w:fill="D9D9D9" w:themeFill="background1" w:themeFillShade="D9"/>
            <w:vAlign w:val="center"/>
          </w:tcPr>
          <w:p w:rsidR="00681BBB" w:rsidRPr="00DF3330" w:rsidRDefault="00C83404" w:rsidP="00DF3330">
            <w:pPr>
              <w:spacing w:before="60" w:after="60" w:line="280" w:lineRule="exact"/>
              <w:jc w:val="center"/>
              <w:rPr>
                <w:rFonts w:ascii="Arial" w:hAnsi="Arial" w:cs="Arial"/>
                <w:b/>
                <w:sz w:val="18"/>
                <w:szCs w:val="18"/>
                <w:lang w:val="en-GB"/>
              </w:rPr>
            </w:pPr>
            <w:proofErr w:type="spellStart"/>
            <w:r w:rsidRPr="00DF3330">
              <w:rPr>
                <w:rFonts w:ascii="Arial" w:hAnsi="Arial" w:cs="Arial"/>
                <w:b/>
                <w:sz w:val="18"/>
                <w:szCs w:val="18"/>
                <w:lang w:val="en-GB"/>
              </w:rPr>
              <w:t>Intitulé</w:t>
            </w:r>
            <w:proofErr w:type="spellEnd"/>
            <w:r w:rsidRPr="00DF3330">
              <w:rPr>
                <w:rFonts w:ascii="Arial" w:hAnsi="Arial" w:cs="Arial"/>
                <w:b/>
                <w:sz w:val="18"/>
                <w:szCs w:val="18"/>
                <w:lang w:val="en-GB"/>
              </w:rPr>
              <w:t xml:space="preserve"> de la </w:t>
            </w:r>
            <w:proofErr w:type="spellStart"/>
            <w:r w:rsidRPr="00DF3330">
              <w:rPr>
                <w:rFonts w:ascii="Arial" w:hAnsi="Arial" w:cs="Arial"/>
                <w:b/>
                <w:sz w:val="18"/>
                <w:szCs w:val="18"/>
                <w:lang w:val="en-GB"/>
              </w:rPr>
              <w:t>demande</w:t>
            </w:r>
            <w:proofErr w:type="spellEnd"/>
          </w:p>
        </w:tc>
        <w:tc>
          <w:tcPr>
            <w:tcW w:w="1345" w:type="dxa"/>
            <w:shd w:val="clear" w:color="auto" w:fill="D9D9D9" w:themeFill="background1" w:themeFillShade="D9"/>
            <w:vAlign w:val="center"/>
          </w:tcPr>
          <w:p w:rsidR="00681BBB" w:rsidRPr="00DF3330" w:rsidRDefault="002840C0" w:rsidP="00DF3330">
            <w:pPr>
              <w:spacing w:before="60" w:after="60" w:line="280" w:lineRule="exact"/>
              <w:jc w:val="center"/>
              <w:rPr>
                <w:rFonts w:ascii="Arial" w:hAnsi="Arial" w:cs="Arial"/>
                <w:b/>
                <w:sz w:val="18"/>
                <w:szCs w:val="18"/>
              </w:rPr>
            </w:pPr>
            <w:r w:rsidRPr="00DF3330">
              <w:rPr>
                <w:rFonts w:ascii="Arial" w:hAnsi="Arial" w:cs="Arial"/>
                <w:b/>
                <w:sz w:val="18"/>
                <w:szCs w:val="18"/>
              </w:rPr>
              <w:t>Expert de l’assistance technique</w:t>
            </w:r>
            <w:r w:rsidR="007166B2" w:rsidRPr="00DF3330">
              <w:rPr>
                <w:rFonts w:ascii="Arial" w:hAnsi="Arial" w:cs="Arial"/>
                <w:b/>
                <w:sz w:val="18"/>
                <w:szCs w:val="18"/>
              </w:rPr>
              <w:t xml:space="preserve"> (AT)</w:t>
            </w:r>
          </w:p>
        </w:tc>
        <w:tc>
          <w:tcPr>
            <w:tcW w:w="0" w:type="auto"/>
            <w:shd w:val="clear" w:color="auto" w:fill="D9D9D9" w:themeFill="background1" w:themeFillShade="D9"/>
            <w:vAlign w:val="center"/>
          </w:tcPr>
          <w:p w:rsidR="00681BBB" w:rsidRPr="00DF3330" w:rsidRDefault="002840C0" w:rsidP="00DF3330">
            <w:pPr>
              <w:spacing w:before="60" w:after="60" w:line="280" w:lineRule="exact"/>
              <w:jc w:val="center"/>
              <w:rPr>
                <w:rFonts w:ascii="Arial" w:hAnsi="Arial" w:cs="Arial"/>
                <w:b/>
                <w:sz w:val="18"/>
                <w:szCs w:val="18"/>
                <w:lang w:val="en-GB"/>
              </w:rPr>
            </w:pPr>
            <w:proofErr w:type="spellStart"/>
            <w:r w:rsidRPr="00DF3330">
              <w:rPr>
                <w:rFonts w:ascii="Arial" w:hAnsi="Arial" w:cs="Arial"/>
                <w:b/>
                <w:sz w:val="18"/>
                <w:szCs w:val="18"/>
                <w:lang w:val="en-GB"/>
              </w:rPr>
              <w:t>Statut</w:t>
            </w:r>
            <w:proofErr w:type="spellEnd"/>
          </w:p>
        </w:tc>
      </w:tr>
      <w:tr w:rsidR="00681BBB" w:rsidRPr="007166B2" w:rsidTr="00102058">
        <w:tc>
          <w:tcPr>
            <w:tcW w:w="0" w:type="auto"/>
            <w:shd w:val="clear" w:color="auto" w:fill="auto"/>
          </w:tcPr>
          <w:p w:rsidR="00681BBB" w:rsidRPr="00681BBB" w:rsidRDefault="00681BBB" w:rsidP="00DF3330">
            <w:pPr>
              <w:spacing w:before="60" w:after="60" w:line="280" w:lineRule="exact"/>
              <w:rPr>
                <w:rFonts w:asciiTheme="minorBidi" w:hAnsiTheme="minorBidi" w:cstheme="minorBidi"/>
                <w:bCs/>
                <w:sz w:val="20"/>
                <w:szCs w:val="20"/>
                <w:lang w:val="en-GB"/>
              </w:rPr>
            </w:pPr>
            <w:r w:rsidRPr="00681BBB">
              <w:rPr>
                <w:rFonts w:asciiTheme="minorBidi" w:hAnsiTheme="minorBidi" w:cstheme="minorBidi"/>
                <w:sz w:val="20"/>
                <w:szCs w:val="20"/>
                <w:lang w:val="en-GB"/>
              </w:rPr>
              <w:t>Côte d'Ivoire</w:t>
            </w:r>
          </w:p>
        </w:tc>
        <w:tc>
          <w:tcPr>
            <w:tcW w:w="4033" w:type="dxa"/>
            <w:shd w:val="clear" w:color="auto" w:fill="auto"/>
          </w:tcPr>
          <w:p w:rsidR="00681BBB" w:rsidRPr="009E3BA2" w:rsidRDefault="009E3BA2" w:rsidP="00DF3330">
            <w:pPr>
              <w:spacing w:before="60" w:after="60" w:line="280" w:lineRule="exact"/>
              <w:rPr>
                <w:rFonts w:asciiTheme="minorBidi" w:hAnsiTheme="minorBidi" w:cstheme="minorBidi"/>
                <w:bCs/>
                <w:sz w:val="20"/>
                <w:szCs w:val="20"/>
              </w:rPr>
            </w:pPr>
            <w:r w:rsidRPr="009E3BA2">
              <w:rPr>
                <w:rFonts w:asciiTheme="minorBidi" w:hAnsiTheme="minorBidi" w:cstheme="minorBidi"/>
                <w:sz w:val="20"/>
                <w:szCs w:val="20"/>
              </w:rPr>
              <w:t>Inventaire du patrimoine culturel immatériel (PCI) présent en Côte d'Ivoire en vue de sa sauvegarde urgente</w:t>
            </w:r>
          </w:p>
        </w:tc>
        <w:tc>
          <w:tcPr>
            <w:tcW w:w="1345" w:type="dxa"/>
            <w:shd w:val="clear" w:color="auto" w:fill="auto"/>
          </w:tcPr>
          <w:p w:rsidR="00681BBB" w:rsidRPr="00681BBB" w:rsidRDefault="00681BBB" w:rsidP="00DF3330">
            <w:pPr>
              <w:spacing w:before="60" w:after="60" w:line="280" w:lineRule="exact"/>
              <w:rPr>
                <w:rFonts w:asciiTheme="minorBidi" w:hAnsiTheme="minorBidi" w:cstheme="minorBidi"/>
                <w:bCs/>
                <w:sz w:val="20"/>
                <w:szCs w:val="20"/>
                <w:lang w:val="en-GB"/>
              </w:rPr>
            </w:pPr>
            <w:r w:rsidRPr="00681BBB">
              <w:rPr>
                <w:rFonts w:asciiTheme="minorBidi" w:hAnsiTheme="minorBidi" w:cstheme="minorBidi"/>
                <w:bCs/>
                <w:sz w:val="20"/>
                <w:szCs w:val="20"/>
                <w:lang w:val="en-GB"/>
              </w:rPr>
              <w:t xml:space="preserve">Sidi </w:t>
            </w:r>
            <w:proofErr w:type="spellStart"/>
            <w:r w:rsidRPr="00681BBB">
              <w:rPr>
                <w:rFonts w:asciiTheme="minorBidi" w:hAnsiTheme="minorBidi" w:cstheme="minorBidi"/>
                <w:bCs/>
                <w:sz w:val="20"/>
                <w:szCs w:val="20"/>
                <w:lang w:val="en-GB"/>
              </w:rPr>
              <w:t>Traoré</w:t>
            </w:r>
            <w:proofErr w:type="spellEnd"/>
          </w:p>
        </w:tc>
        <w:tc>
          <w:tcPr>
            <w:tcW w:w="0" w:type="auto"/>
            <w:shd w:val="clear" w:color="auto" w:fill="auto"/>
          </w:tcPr>
          <w:p w:rsidR="00681BBB" w:rsidRPr="007166B2" w:rsidRDefault="002840C0" w:rsidP="00DF3330">
            <w:pPr>
              <w:spacing w:before="60" w:after="60" w:line="280" w:lineRule="exact"/>
              <w:rPr>
                <w:rFonts w:asciiTheme="minorBidi" w:hAnsiTheme="minorBidi" w:cstheme="minorBidi"/>
                <w:bCs/>
                <w:sz w:val="20"/>
                <w:szCs w:val="20"/>
              </w:rPr>
            </w:pPr>
            <w:r w:rsidRPr="00222F4D">
              <w:rPr>
                <w:rFonts w:asciiTheme="minorBidi" w:hAnsiTheme="minorBidi" w:cstheme="minorBidi"/>
                <w:bCs/>
                <w:sz w:val="20"/>
                <w:szCs w:val="20"/>
              </w:rPr>
              <w:t xml:space="preserve">Demande d’assistance </w:t>
            </w:r>
            <w:r w:rsidR="007A0A1F">
              <w:rPr>
                <w:rFonts w:asciiTheme="minorBidi" w:hAnsiTheme="minorBidi" w:cstheme="minorBidi"/>
                <w:bCs/>
                <w:sz w:val="20"/>
                <w:szCs w:val="20"/>
              </w:rPr>
              <w:t>d’</w:t>
            </w:r>
            <w:r w:rsidRPr="00222F4D">
              <w:rPr>
                <w:rFonts w:asciiTheme="minorBidi" w:hAnsiTheme="minorBidi" w:cstheme="minorBidi"/>
                <w:bCs/>
                <w:sz w:val="20"/>
                <w:szCs w:val="20"/>
              </w:rPr>
              <w:t>urgen</w:t>
            </w:r>
            <w:r w:rsidR="007A0A1F">
              <w:rPr>
                <w:rFonts w:asciiTheme="minorBidi" w:hAnsiTheme="minorBidi" w:cstheme="minorBidi"/>
                <w:bCs/>
                <w:sz w:val="20"/>
                <w:szCs w:val="20"/>
              </w:rPr>
              <w:t>c</w:t>
            </w:r>
            <w:r w:rsidRPr="00222F4D">
              <w:rPr>
                <w:rFonts w:asciiTheme="minorBidi" w:hAnsiTheme="minorBidi" w:cstheme="minorBidi"/>
                <w:bCs/>
                <w:sz w:val="20"/>
                <w:szCs w:val="20"/>
              </w:rPr>
              <w:t>e</w:t>
            </w:r>
            <w:r w:rsidR="00681BBB" w:rsidRPr="00222F4D">
              <w:rPr>
                <w:rFonts w:asciiTheme="minorBidi" w:hAnsiTheme="minorBidi" w:cstheme="minorBidi"/>
                <w:bCs/>
                <w:sz w:val="20"/>
                <w:szCs w:val="20"/>
              </w:rPr>
              <w:t xml:space="preserve">. </w:t>
            </w:r>
            <w:r w:rsidR="007A0A1F">
              <w:rPr>
                <w:rFonts w:asciiTheme="minorBidi" w:hAnsiTheme="minorBidi" w:cstheme="minorBidi"/>
                <w:bCs/>
                <w:sz w:val="20"/>
                <w:szCs w:val="20"/>
              </w:rPr>
              <w:t>En cours d’examen par le Bureau.</w:t>
            </w:r>
          </w:p>
        </w:tc>
      </w:tr>
      <w:tr w:rsidR="00681BBB" w:rsidRPr="007166B2" w:rsidTr="00102058">
        <w:tc>
          <w:tcPr>
            <w:tcW w:w="0" w:type="auto"/>
            <w:shd w:val="clear" w:color="auto" w:fill="auto"/>
          </w:tcPr>
          <w:p w:rsidR="00681BBB" w:rsidRPr="00681BBB" w:rsidRDefault="00681BBB" w:rsidP="00DF3330">
            <w:pPr>
              <w:spacing w:before="60" w:after="60" w:line="280" w:lineRule="exact"/>
              <w:rPr>
                <w:rFonts w:ascii="Arial" w:hAnsi="Arial" w:cs="Arial"/>
                <w:bCs/>
                <w:sz w:val="20"/>
                <w:szCs w:val="20"/>
                <w:lang w:val="en-GB"/>
              </w:rPr>
            </w:pPr>
            <w:r w:rsidRPr="00681BBB">
              <w:rPr>
                <w:rFonts w:ascii="Arial" w:hAnsi="Arial" w:cs="Arial"/>
                <w:sz w:val="20"/>
                <w:szCs w:val="20"/>
                <w:lang w:val="en-GB"/>
              </w:rPr>
              <w:t>Guatemala</w:t>
            </w:r>
          </w:p>
        </w:tc>
        <w:tc>
          <w:tcPr>
            <w:tcW w:w="4033" w:type="dxa"/>
            <w:shd w:val="clear" w:color="auto" w:fill="auto"/>
          </w:tcPr>
          <w:p w:rsidR="00681BBB" w:rsidRPr="00DF3330" w:rsidRDefault="00144DD3" w:rsidP="00DF3330">
            <w:pPr>
              <w:spacing w:before="60" w:after="60" w:line="280" w:lineRule="exact"/>
              <w:rPr>
                <w:rFonts w:ascii="Arial" w:hAnsi="Arial" w:cs="Arial"/>
                <w:bCs/>
                <w:sz w:val="20"/>
                <w:szCs w:val="20"/>
              </w:rPr>
            </w:pPr>
            <w:r w:rsidRPr="00DF3330">
              <w:rPr>
                <w:rFonts w:ascii="Arial" w:hAnsi="Arial" w:cs="Arial"/>
                <w:bCs/>
                <w:sz w:val="20"/>
                <w:szCs w:val="20"/>
              </w:rPr>
              <w:t xml:space="preserve">Protection et diffusion du savoir du people Maya-Mam de la Municipalité de San Pedro </w:t>
            </w:r>
            <w:proofErr w:type="spellStart"/>
            <w:r w:rsidRPr="00DF3330">
              <w:rPr>
                <w:rFonts w:ascii="Arial" w:hAnsi="Arial" w:cs="Arial"/>
                <w:bCs/>
                <w:sz w:val="20"/>
                <w:szCs w:val="20"/>
              </w:rPr>
              <w:t>Sacatepequez</w:t>
            </w:r>
            <w:proofErr w:type="spellEnd"/>
            <w:r w:rsidRPr="00DF3330">
              <w:rPr>
                <w:rFonts w:ascii="Arial" w:hAnsi="Arial" w:cs="Arial"/>
                <w:bCs/>
                <w:sz w:val="20"/>
                <w:szCs w:val="20"/>
              </w:rPr>
              <w:t>, San Marcos, Guatemala</w:t>
            </w:r>
          </w:p>
        </w:tc>
        <w:tc>
          <w:tcPr>
            <w:tcW w:w="1345" w:type="dxa"/>
            <w:shd w:val="clear" w:color="auto" w:fill="auto"/>
          </w:tcPr>
          <w:p w:rsidR="00681BBB" w:rsidRPr="00681BBB" w:rsidRDefault="00681BBB" w:rsidP="00DF3330">
            <w:pPr>
              <w:spacing w:before="60" w:after="60" w:line="280" w:lineRule="exact"/>
              <w:rPr>
                <w:rFonts w:ascii="Arial" w:hAnsi="Arial" w:cs="Arial"/>
                <w:bCs/>
                <w:sz w:val="20"/>
                <w:szCs w:val="20"/>
                <w:lang w:val="en-GB"/>
              </w:rPr>
            </w:pPr>
            <w:r w:rsidRPr="00681BBB">
              <w:rPr>
                <w:rFonts w:ascii="Arial" w:hAnsi="Arial" w:cs="Arial"/>
                <w:bCs/>
                <w:sz w:val="20"/>
                <w:szCs w:val="20"/>
                <w:lang w:val="en-GB"/>
              </w:rPr>
              <w:t xml:space="preserve">Soledad </w:t>
            </w:r>
            <w:proofErr w:type="spellStart"/>
            <w:r w:rsidRPr="00681BBB">
              <w:rPr>
                <w:rFonts w:ascii="Arial" w:hAnsi="Arial" w:cs="Arial"/>
                <w:bCs/>
                <w:sz w:val="20"/>
                <w:szCs w:val="20"/>
                <w:lang w:val="en-GB"/>
              </w:rPr>
              <w:t>Mujica</w:t>
            </w:r>
            <w:proofErr w:type="spellEnd"/>
          </w:p>
        </w:tc>
        <w:tc>
          <w:tcPr>
            <w:tcW w:w="0" w:type="auto"/>
            <w:shd w:val="clear" w:color="auto" w:fill="auto"/>
          </w:tcPr>
          <w:p w:rsidR="00681BBB" w:rsidRPr="007166B2" w:rsidRDefault="007166B2" w:rsidP="00DF3330">
            <w:pPr>
              <w:spacing w:before="60" w:after="60" w:line="280" w:lineRule="exact"/>
              <w:rPr>
                <w:rFonts w:ascii="Arial" w:hAnsi="Arial" w:cs="Arial"/>
                <w:bCs/>
                <w:sz w:val="20"/>
                <w:szCs w:val="20"/>
              </w:rPr>
            </w:pPr>
            <w:r w:rsidRPr="007166B2">
              <w:rPr>
                <w:rFonts w:ascii="Arial" w:hAnsi="Arial" w:cs="Arial"/>
                <w:bCs/>
                <w:sz w:val="20"/>
                <w:szCs w:val="20"/>
              </w:rPr>
              <w:t>AT achevée en décembre</w:t>
            </w:r>
            <w:r w:rsidR="00681BBB" w:rsidRPr="007166B2">
              <w:rPr>
                <w:rFonts w:ascii="Arial" w:hAnsi="Arial" w:cs="Arial"/>
                <w:bCs/>
                <w:sz w:val="20"/>
                <w:szCs w:val="20"/>
              </w:rPr>
              <w:t xml:space="preserve"> 2014; </w:t>
            </w:r>
            <w:r w:rsidR="00AF29CC">
              <w:rPr>
                <w:rFonts w:ascii="Arial" w:hAnsi="Arial" w:cs="Arial"/>
                <w:bCs/>
                <w:sz w:val="20"/>
                <w:szCs w:val="20"/>
              </w:rPr>
              <w:t>d</w:t>
            </w:r>
            <w:r w:rsidRPr="007166B2">
              <w:rPr>
                <w:rFonts w:ascii="Arial" w:hAnsi="Arial" w:cs="Arial"/>
                <w:bCs/>
                <w:sz w:val="20"/>
                <w:szCs w:val="20"/>
              </w:rPr>
              <w:t xml:space="preserve">es désaccords internes ralentissent la soumission </w:t>
            </w:r>
            <w:r w:rsidR="009E3BA2">
              <w:rPr>
                <w:rFonts w:ascii="Arial" w:hAnsi="Arial" w:cs="Arial"/>
                <w:bCs/>
                <w:sz w:val="20"/>
                <w:szCs w:val="20"/>
              </w:rPr>
              <w:t>d</w:t>
            </w:r>
            <w:r w:rsidR="00AF29CC">
              <w:rPr>
                <w:rFonts w:ascii="Arial" w:hAnsi="Arial" w:cs="Arial"/>
                <w:bCs/>
                <w:sz w:val="20"/>
                <w:szCs w:val="20"/>
              </w:rPr>
              <w:t>’une</w:t>
            </w:r>
            <w:r w:rsidR="006C241F">
              <w:rPr>
                <w:rFonts w:ascii="Arial" w:hAnsi="Arial" w:cs="Arial"/>
                <w:bCs/>
                <w:sz w:val="20"/>
                <w:szCs w:val="20"/>
              </w:rPr>
              <w:t xml:space="preserve"> demande révisée</w:t>
            </w:r>
            <w:r w:rsidR="00681BBB" w:rsidRPr="007166B2">
              <w:rPr>
                <w:rFonts w:ascii="Arial" w:hAnsi="Arial" w:cs="Arial"/>
                <w:bCs/>
                <w:sz w:val="20"/>
                <w:szCs w:val="20"/>
              </w:rPr>
              <w:t>.</w:t>
            </w:r>
          </w:p>
        </w:tc>
      </w:tr>
      <w:tr w:rsidR="00681BBB" w:rsidRPr="007166B2" w:rsidTr="00102058">
        <w:tc>
          <w:tcPr>
            <w:tcW w:w="0" w:type="auto"/>
            <w:shd w:val="clear" w:color="auto" w:fill="auto"/>
          </w:tcPr>
          <w:p w:rsidR="00681BBB" w:rsidRPr="00DF3330" w:rsidRDefault="00C13B0C" w:rsidP="00DF3330">
            <w:pPr>
              <w:spacing w:before="60" w:after="60" w:line="280" w:lineRule="exact"/>
              <w:rPr>
                <w:rFonts w:ascii="Arial" w:hAnsi="Arial" w:cs="Arial"/>
                <w:bCs/>
                <w:sz w:val="20"/>
                <w:szCs w:val="20"/>
              </w:rPr>
            </w:pPr>
            <w:r>
              <w:rPr>
                <w:rFonts w:ascii="Arial" w:hAnsi="Arial" w:cs="Arial"/>
                <w:sz w:val="20"/>
                <w:szCs w:val="20"/>
              </w:rPr>
              <w:t>Ou</w:t>
            </w:r>
            <w:r w:rsidR="00681BBB" w:rsidRPr="00DF3330">
              <w:rPr>
                <w:rFonts w:ascii="Arial" w:hAnsi="Arial" w:cs="Arial"/>
                <w:sz w:val="20"/>
                <w:szCs w:val="20"/>
              </w:rPr>
              <w:t>ganda</w:t>
            </w:r>
          </w:p>
        </w:tc>
        <w:tc>
          <w:tcPr>
            <w:tcW w:w="4033" w:type="dxa"/>
            <w:shd w:val="clear" w:color="auto" w:fill="auto"/>
          </w:tcPr>
          <w:p w:rsidR="00681BBB" w:rsidRPr="00DF3330" w:rsidRDefault="00EB70ED" w:rsidP="00DF3330">
            <w:pPr>
              <w:spacing w:before="60" w:after="60" w:line="280" w:lineRule="exact"/>
              <w:rPr>
                <w:rFonts w:ascii="Arial" w:hAnsi="Arial" w:cs="Arial"/>
                <w:bCs/>
                <w:sz w:val="20"/>
                <w:szCs w:val="20"/>
              </w:rPr>
            </w:pPr>
            <w:r w:rsidRPr="00DF3330">
              <w:rPr>
                <w:rFonts w:ascii="Arial" w:hAnsi="Arial" w:cs="Arial"/>
                <w:bCs/>
                <w:sz w:val="20"/>
                <w:szCs w:val="20"/>
              </w:rPr>
              <w:t xml:space="preserve">La sauvegarde et promotion du </w:t>
            </w:r>
            <w:proofErr w:type="spellStart"/>
            <w:r w:rsidRPr="00DF3330">
              <w:rPr>
                <w:rFonts w:ascii="Arial" w:hAnsi="Arial" w:cs="Arial"/>
                <w:bCs/>
                <w:sz w:val="20"/>
                <w:szCs w:val="20"/>
              </w:rPr>
              <w:t>bigwala</w:t>
            </w:r>
            <w:proofErr w:type="spellEnd"/>
            <w:r w:rsidRPr="00DF3330">
              <w:rPr>
                <w:rFonts w:ascii="Arial" w:hAnsi="Arial" w:cs="Arial"/>
                <w:bCs/>
                <w:sz w:val="20"/>
                <w:szCs w:val="20"/>
              </w:rPr>
              <w:t xml:space="preserve">, musique de trompes en calebasse et danse du royaume du </w:t>
            </w:r>
            <w:proofErr w:type="spellStart"/>
            <w:r w:rsidRPr="00DF3330">
              <w:rPr>
                <w:rFonts w:ascii="Arial" w:hAnsi="Arial" w:cs="Arial"/>
                <w:bCs/>
                <w:sz w:val="20"/>
                <w:szCs w:val="20"/>
              </w:rPr>
              <w:t>Busoga</w:t>
            </w:r>
            <w:proofErr w:type="spellEnd"/>
            <w:r w:rsidRPr="00DF3330">
              <w:rPr>
                <w:rFonts w:ascii="Arial" w:hAnsi="Arial" w:cs="Arial"/>
                <w:bCs/>
                <w:sz w:val="20"/>
                <w:szCs w:val="20"/>
              </w:rPr>
              <w:t xml:space="preserve"> en Ouganda</w:t>
            </w:r>
          </w:p>
        </w:tc>
        <w:tc>
          <w:tcPr>
            <w:tcW w:w="1345" w:type="dxa"/>
            <w:shd w:val="clear" w:color="auto" w:fill="auto"/>
          </w:tcPr>
          <w:p w:rsidR="00681BBB" w:rsidRPr="00681BBB" w:rsidRDefault="00681BBB" w:rsidP="00DF3330">
            <w:pPr>
              <w:spacing w:before="60" w:after="60" w:line="280" w:lineRule="exact"/>
              <w:rPr>
                <w:rFonts w:ascii="Arial" w:hAnsi="Arial" w:cs="Arial"/>
                <w:bCs/>
                <w:sz w:val="20"/>
                <w:szCs w:val="20"/>
                <w:lang w:val="en-GB"/>
              </w:rPr>
            </w:pPr>
            <w:r w:rsidRPr="00DF3330">
              <w:rPr>
                <w:rFonts w:ascii="Arial" w:hAnsi="Arial" w:cs="Arial"/>
                <w:bCs/>
                <w:sz w:val="20"/>
                <w:szCs w:val="20"/>
              </w:rPr>
              <w:t>Wim v</w:t>
            </w:r>
            <w:r w:rsidRPr="00681BBB">
              <w:rPr>
                <w:rFonts w:ascii="Arial" w:hAnsi="Arial" w:cs="Arial"/>
                <w:bCs/>
                <w:sz w:val="20"/>
                <w:szCs w:val="20"/>
                <w:lang w:val="en-GB"/>
              </w:rPr>
              <w:t xml:space="preserve">an </w:t>
            </w:r>
            <w:proofErr w:type="spellStart"/>
            <w:r w:rsidRPr="00681BBB">
              <w:rPr>
                <w:rFonts w:ascii="Arial" w:hAnsi="Arial" w:cs="Arial"/>
                <w:bCs/>
                <w:sz w:val="20"/>
                <w:szCs w:val="20"/>
                <w:lang w:val="en-GB"/>
              </w:rPr>
              <w:t>Zanten</w:t>
            </w:r>
            <w:proofErr w:type="spellEnd"/>
          </w:p>
        </w:tc>
        <w:tc>
          <w:tcPr>
            <w:tcW w:w="0" w:type="auto"/>
            <w:shd w:val="clear" w:color="auto" w:fill="auto"/>
          </w:tcPr>
          <w:p w:rsidR="00681BBB" w:rsidRPr="007166B2" w:rsidRDefault="007A0A1F" w:rsidP="00DF3330">
            <w:pPr>
              <w:spacing w:before="60" w:after="60" w:line="280" w:lineRule="exact"/>
              <w:rPr>
                <w:rFonts w:ascii="Arial" w:hAnsi="Arial" w:cs="Arial"/>
                <w:bCs/>
                <w:sz w:val="20"/>
                <w:szCs w:val="20"/>
              </w:rPr>
            </w:pPr>
            <w:r>
              <w:rPr>
                <w:rFonts w:asciiTheme="minorBidi" w:hAnsiTheme="minorBidi" w:cstheme="minorBidi"/>
                <w:bCs/>
                <w:sz w:val="20"/>
                <w:szCs w:val="20"/>
              </w:rPr>
              <w:t>En cours d’examen par le Bureau.</w:t>
            </w:r>
          </w:p>
        </w:tc>
      </w:tr>
      <w:tr w:rsidR="00681BBB" w:rsidRPr="007C45A8" w:rsidTr="00102058">
        <w:tc>
          <w:tcPr>
            <w:tcW w:w="0" w:type="auto"/>
            <w:shd w:val="clear" w:color="auto" w:fill="auto"/>
          </w:tcPr>
          <w:p w:rsidR="00681BBB" w:rsidRPr="00681BBB" w:rsidRDefault="00C13B0C" w:rsidP="00DF3330">
            <w:pPr>
              <w:spacing w:before="60" w:after="60" w:line="280" w:lineRule="exact"/>
              <w:rPr>
                <w:rFonts w:ascii="Arial" w:hAnsi="Arial" w:cs="Arial"/>
                <w:bCs/>
                <w:sz w:val="20"/>
                <w:szCs w:val="20"/>
                <w:lang w:val="en-GB"/>
              </w:rPr>
            </w:pPr>
            <w:proofErr w:type="spellStart"/>
            <w:r w:rsidRPr="00C13B0C">
              <w:rPr>
                <w:rFonts w:ascii="Arial" w:hAnsi="Arial" w:cs="Arial"/>
                <w:sz w:val="20"/>
                <w:szCs w:val="20"/>
                <w:lang w:val="en-GB"/>
              </w:rPr>
              <w:t>Fidji</w:t>
            </w:r>
            <w:proofErr w:type="spellEnd"/>
          </w:p>
        </w:tc>
        <w:tc>
          <w:tcPr>
            <w:tcW w:w="4033" w:type="dxa"/>
            <w:shd w:val="clear" w:color="auto" w:fill="auto"/>
          </w:tcPr>
          <w:p w:rsidR="00681BBB" w:rsidRPr="00DF3330" w:rsidRDefault="00144DD3" w:rsidP="00DF3330">
            <w:pPr>
              <w:spacing w:before="60" w:after="60" w:line="280" w:lineRule="exact"/>
              <w:rPr>
                <w:rFonts w:ascii="Arial" w:hAnsi="Arial" w:cs="Arial"/>
                <w:bCs/>
                <w:sz w:val="20"/>
                <w:szCs w:val="20"/>
              </w:rPr>
            </w:pPr>
            <w:r w:rsidRPr="00DF3330">
              <w:rPr>
                <w:rFonts w:ascii="Arial" w:hAnsi="Arial" w:cs="Arial"/>
                <w:bCs/>
                <w:sz w:val="20"/>
                <w:szCs w:val="20"/>
              </w:rPr>
              <w:t>Renforcement du système de trésors humains vivants</w:t>
            </w:r>
          </w:p>
        </w:tc>
        <w:tc>
          <w:tcPr>
            <w:tcW w:w="1345" w:type="dxa"/>
            <w:shd w:val="clear" w:color="auto" w:fill="auto"/>
          </w:tcPr>
          <w:p w:rsidR="00681BBB" w:rsidRPr="00681BBB" w:rsidRDefault="00681BBB" w:rsidP="00DF3330">
            <w:pPr>
              <w:spacing w:before="60" w:after="60" w:line="280" w:lineRule="exact"/>
              <w:rPr>
                <w:rFonts w:ascii="Arial" w:hAnsi="Arial" w:cs="Arial"/>
                <w:bCs/>
                <w:sz w:val="20"/>
                <w:szCs w:val="20"/>
                <w:lang w:val="en-GB"/>
              </w:rPr>
            </w:pPr>
            <w:r w:rsidRPr="00681BBB">
              <w:rPr>
                <w:rFonts w:ascii="Arial" w:hAnsi="Arial" w:cs="Arial"/>
                <w:bCs/>
                <w:sz w:val="20"/>
                <w:szCs w:val="20"/>
                <w:lang w:val="en-GB"/>
              </w:rPr>
              <w:t xml:space="preserve">Noriko </w:t>
            </w:r>
            <w:proofErr w:type="spellStart"/>
            <w:r w:rsidRPr="00681BBB">
              <w:rPr>
                <w:rFonts w:ascii="Arial" w:hAnsi="Arial" w:cs="Arial"/>
                <w:bCs/>
                <w:sz w:val="20"/>
                <w:szCs w:val="20"/>
                <w:lang w:val="en-GB"/>
              </w:rPr>
              <w:t>Aikawa</w:t>
            </w:r>
            <w:proofErr w:type="spellEnd"/>
          </w:p>
        </w:tc>
        <w:tc>
          <w:tcPr>
            <w:tcW w:w="0" w:type="auto"/>
            <w:shd w:val="clear" w:color="auto" w:fill="auto"/>
          </w:tcPr>
          <w:p w:rsidR="00681BBB" w:rsidRPr="007C45A8" w:rsidRDefault="006C241F" w:rsidP="00DF3330">
            <w:pPr>
              <w:spacing w:before="60" w:after="60" w:line="280" w:lineRule="exact"/>
              <w:rPr>
                <w:rFonts w:ascii="Arial" w:hAnsi="Arial" w:cs="Arial"/>
                <w:bCs/>
                <w:sz w:val="20"/>
                <w:szCs w:val="20"/>
              </w:rPr>
            </w:pPr>
            <w:r>
              <w:rPr>
                <w:rFonts w:ascii="Arial" w:hAnsi="Arial" w:cs="Arial"/>
                <w:bCs/>
                <w:sz w:val="20"/>
                <w:szCs w:val="20"/>
              </w:rPr>
              <w:t>Début de l’AT</w:t>
            </w:r>
            <w:r w:rsidR="007A0A1F">
              <w:rPr>
                <w:rFonts w:ascii="Arial" w:hAnsi="Arial" w:cs="Arial"/>
                <w:bCs/>
                <w:sz w:val="20"/>
                <w:szCs w:val="20"/>
              </w:rPr>
              <w:t xml:space="preserve"> </w:t>
            </w:r>
            <w:r w:rsidR="007C45A8" w:rsidRPr="007C45A8">
              <w:rPr>
                <w:rFonts w:ascii="Arial" w:hAnsi="Arial" w:cs="Arial"/>
                <w:bCs/>
                <w:sz w:val="20"/>
                <w:szCs w:val="20"/>
              </w:rPr>
              <w:t>en février 2015, puis annulée en juillet 2015 à la demande des au</w:t>
            </w:r>
            <w:r w:rsidR="007C45A8">
              <w:rPr>
                <w:rFonts w:ascii="Arial" w:hAnsi="Arial" w:cs="Arial"/>
                <w:bCs/>
                <w:sz w:val="20"/>
                <w:szCs w:val="20"/>
              </w:rPr>
              <w:t>torités nationales.</w:t>
            </w:r>
          </w:p>
        </w:tc>
      </w:tr>
      <w:tr w:rsidR="00681BBB" w:rsidRPr="008D145E" w:rsidTr="00102058">
        <w:tc>
          <w:tcPr>
            <w:tcW w:w="0" w:type="auto"/>
            <w:shd w:val="clear" w:color="auto" w:fill="auto"/>
          </w:tcPr>
          <w:p w:rsidR="00681BBB" w:rsidRPr="007C45A8" w:rsidRDefault="00681BBB" w:rsidP="00DF3330">
            <w:pPr>
              <w:spacing w:before="60" w:after="60" w:line="280" w:lineRule="exact"/>
              <w:rPr>
                <w:rFonts w:ascii="Arial" w:hAnsi="Arial" w:cs="Arial"/>
                <w:bCs/>
                <w:sz w:val="20"/>
                <w:szCs w:val="20"/>
              </w:rPr>
            </w:pPr>
            <w:r w:rsidRPr="007C45A8">
              <w:rPr>
                <w:rFonts w:ascii="Arial" w:hAnsi="Arial" w:cs="Arial"/>
                <w:sz w:val="20"/>
                <w:szCs w:val="20"/>
              </w:rPr>
              <w:t>Burkina Faso</w:t>
            </w:r>
          </w:p>
        </w:tc>
        <w:tc>
          <w:tcPr>
            <w:tcW w:w="4033" w:type="dxa"/>
            <w:shd w:val="clear" w:color="auto" w:fill="auto"/>
          </w:tcPr>
          <w:p w:rsidR="00681BBB" w:rsidRPr="00681BBB" w:rsidRDefault="00681BBB" w:rsidP="00DF3330">
            <w:pPr>
              <w:spacing w:before="60" w:after="60" w:line="280" w:lineRule="exact"/>
              <w:rPr>
                <w:rFonts w:ascii="Arial" w:hAnsi="Arial" w:cs="Arial"/>
                <w:bCs/>
                <w:sz w:val="20"/>
                <w:szCs w:val="20"/>
                <w:highlight w:val="yellow"/>
              </w:rPr>
            </w:pPr>
            <w:r w:rsidRPr="00681BBB">
              <w:rPr>
                <w:rFonts w:ascii="Arial" w:hAnsi="Arial" w:cs="Arial"/>
                <w:bCs/>
                <w:sz w:val="20"/>
                <w:szCs w:val="20"/>
              </w:rPr>
              <w:t>Projet de recherche et de valorisation du patrimoine culturel immatériel lié aux masques de l'Afrique de l'Ouest</w:t>
            </w:r>
          </w:p>
        </w:tc>
        <w:tc>
          <w:tcPr>
            <w:tcW w:w="1345" w:type="dxa"/>
            <w:shd w:val="clear" w:color="auto" w:fill="auto"/>
          </w:tcPr>
          <w:p w:rsidR="00681BBB" w:rsidRPr="00681BBB" w:rsidRDefault="00681BBB" w:rsidP="00DF3330">
            <w:pPr>
              <w:spacing w:before="60" w:after="60" w:line="280" w:lineRule="exact"/>
              <w:rPr>
                <w:rFonts w:ascii="Arial" w:hAnsi="Arial" w:cs="Arial"/>
                <w:bCs/>
                <w:sz w:val="20"/>
                <w:szCs w:val="20"/>
                <w:lang w:val="en-GB"/>
              </w:rPr>
            </w:pPr>
            <w:r w:rsidRPr="00681BBB">
              <w:rPr>
                <w:rFonts w:ascii="Arial" w:hAnsi="Arial" w:cs="Arial"/>
                <w:bCs/>
                <w:sz w:val="20"/>
                <w:szCs w:val="20"/>
                <w:lang w:val="en-GB"/>
              </w:rPr>
              <w:t xml:space="preserve">Claudine </w:t>
            </w:r>
            <w:proofErr w:type="spellStart"/>
            <w:r w:rsidRPr="00681BBB">
              <w:rPr>
                <w:rFonts w:ascii="Arial" w:hAnsi="Arial" w:cs="Arial"/>
                <w:bCs/>
                <w:sz w:val="20"/>
                <w:szCs w:val="20"/>
                <w:lang w:val="en-GB"/>
              </w:rPr>
              <w:t>Angoué</w:t>
            </w:r>
            <w:proofErr w:type="spellEnd"/>
          </w:p>
        </w:tc>
        <w:tc>
          <w:tcPr>
            <w:tcW w:w="0" w:type="auto"/>
            <w:shd w:val="clear" w:color="auto" w:fill="auto"/>
          </w:tcPr>
          <w:p w:rsidR="00681BBB" w:rsidRPr="008D145E" w:rsidRDefault="008D145E" w:rsidP="00DF3330">
            <w:pPr>
              <w:spacing w:before="60" w:after="60" w:line="280" w:lineRule="exact"/>
              <w:rPr>
                <w:rFonts w:ascii="Arial" w:hAnsi="Arial" w:cs="Arial"/>
                <w:bCs/>
                <w:sz w:val="20"/>
                <w:szCs w:val="20"/>
              </w:rPr>
            </w:pPr>
            <w:r w:rsidRPr="008D145E">
              <w:rPr>
                <w:rFonts w:ascii="Arial" w:hAnsi="Arial" w:cs="Arial"/>
                <w:bCs/>
                <w:sz w:val="20"/>
                <w:szCs w:val="20"/>
              </w:rPr>
              <w:t xml:space="preserve">AT achevée en avril 2015; les autorités nationales ont </w:t>
            </w:r>
            <w:r w:rsidR="008A32C3">
              <w:rPr>
                <w:rFonts w:ascii="Arial" w:hAnsi="Arial" w:cs="Arial"/>
                <w:bCs/>
                <w:sz w:val="20"/>
                <w:szCs w:val="20"/>
              </w:rPr>
              <w:t xml:space="preserve">estimé avoir </w:t>
            </w:r>
            <w:r w:rsidRPr="008D145E">
              <w:rPr>
                <w:rFonts w:ascii="Arial" w:hAnsi="Arial" w:cs="Arial"/>
                <w:bCs/>
                <w:sz w:val="20"/>
                <w:szCs w:val="20"/>
              </w:rPr>
              <w:t xml:space="preserve">besoin de </w:t>
            </w:r>
            <w:r w:rsidR="00595B2E">
              <w:rPr>
                <w:rFonts w:ascii="Arial" w:hAnsi="Arial" w:cs="Arial"/>
                <w:bCs/>
                <w:sz w:val="20"/>
                <w:szCs w:val="20"/>
              </w:rPr>
              <w:t>plus</w:t>
            </w:r>
            <w:r w:rsidRPr="008D145E">
              <w:rPr>
                <w:rFonts w:ascii="Arial" w:hAnsi="Arial" w:cs="Arial"/>
                <w:bCs/>
                <w:sz w:val="20"/>
                <w:szCs w:val="20"/>
              </w:rPr>
              <w:t xml:space="preserve"> de temps et ont décidé de reporter la </w:t>
            </w:r>
            <w:r>
              <w:rPr>
                <w:rFonts w:ascii="Arial" w:hAnsi="Arial" w:cs="Arial"/>
                <w:bCs/>
                <w:sz w:val="20"/>
                <w:szCs w:val="20"/>
              </w:rPr>
              <w:t xml:space="preserve">nouvelle </w:t>
            </w:r>
            <w:r w:rsidRPr="008D145E">
              <w:rPr>
                <w:rFonts w:ascii="Arial" w:hAnsi="Arial" w:cs="Arial"/>
                <w:bCs/>
                <w:sz w:val="20"/>
                <w:szCs w:val="20"/>
              </w:rPr>
              <w:t>soumission de la demande révisée</w:t>
            </w:r>
            <w:r>
              <w:rPr>
                <w:rFonts w:ascii="Arial" w:hAnsi="Arial" w:cs="Arial"/>
                <w:sz w:val="20"/>
                <w:szCs w:val="20"/>
              </w:rPr>
              <w:t>.</w:t>
            </w:r>
          </w:p>
        </w:tc>
      </w:tr>
      <w:tr w:rsidR="00681BBB" w:rsidRPr="00595B2E" w:rsidTr="00102058">
        <w:tc>
          <w:tcPr>
            <w:tcW w:w="0" w:type="auto"/>
            <w:shd w:val="clear" w:color="auto" w:fill="auto"/>
          </w:tcPr>
          <w:p w:rsidR="00681BBB" w:rsidRPr="00681BBB" w:rsidRDefault="00681BBB" w:rsidP="00DF3330">
            <w:pPr>
              <w:spacing w:before="60" w:after="60" w:line="280" w:lineRule="exact"/>
              <w:rPr>
                <w:rFonts w:ascii="Arial" w:hAnsi="Arial" w:cs="Arial"/>
                <w:bCs/>
                <w:sz w:val="20"/>
                <w:szCs w:val="20"/>
                <w:lang w:val="en-GB"/>
              </w:rPr>
            </w:pPr>
            <w:r w:rsidRPr="00681BBB">
              <w:rPr>
                <w:rFonts w:ascii="Arial" w:hAnsi="Arial" w:cs="Arial"/>
                <w:sz w:val="20"/>
                <w:szCs w:val="20"/>
                <w:lang w:val="en-GB"/>
              </w:rPr>
              <w:t>Togo</w:t>
            </w:r>
          </w:p>
        </w:tc>
        <w:tc>
          <w:tcPr>
            <w:tcW w:w="4033" w:type="dxa"/>
            <w:shd w:val="clear" w:color="auto" w:fill="auto"/>
          </w:tcPr>
          <w:p w:rsidR="00681BBB" w:rsidRPr="00681BBB" w:rsidRDefault="00681BBB" w:rsidP="00DF3330">
            <w:pPr>
              <w:spacing w:before="60" w:after="60" w:line="280" w:lineRule="exact"/>
              <w:rPr>
                <w:rFonts w:ascii="Arial" w:hAnsi="Arial" w:cs="Arial"/>
                <w:bCs/>
                <w:sz w:val="20"/>
                <w:szCs w:val="20"/>
                <w:highlight w:val="yellow"/>
              </w:rPr>
            </w:pPr>
            <w:r w:rsidRPr="00681BBB">
              <w:rPr>
                <w:rFonts w:ascii="Arial" w:hAnsi="Arial" w:cs="Arial"/>
                <w:bCs/>
                <w:sz w:val="20"/>
                <w:szCs w:val="20"/>
              </w:rPr>
              <w:t>Inventaire, sauvegarde et valorisation des savoir-faire de la facture et de la pratique des instruments de musique traditionnels du Togo</w:t>
            </w:r>
          </w:p>
        </w:tc>
        <w:tc>
          <w:tcPr>
            <w:tcW w:w="1345" w:type="dxa"/>
            <w:shd w:val="clear" w:color="auto" w:fill="auto"/>
          </w:tcPr>
          <w:p w:rsidR="00681BBB" w:rsidRPr="00681BBB" w:rsidRDefault="00681BBB" w:rsidP="00DF3330">
            <w:pPr>
              <w:spacing w:before="60" w:after="60" w:line="280" w:lineRule="exact"/>
              <w:rPr>
                <w:rFonts w:ascii="Arial" w:hAnsi="Arial" w:cs="Arial"/>
                <w:bCs/>
                <w:sz w:val="20"/>
                <w:szCs w:val="20"/>
                <w:lang w:val="en-GB"/>
              </w:rPr>
            </w:pPr>
            <w:r w:rsidRPr="00681BBB">
              <w:rPr>
                <w:rFonts w:ascii="Arial" w:hAnsi="Arial" w:cs="Arial"/>
                <w:bCs/>
                <w:sz w:val="20"/>
                <w:szCs w:val="20"/>
                <w:lang w:val="en-GB"/>
              </w:rPr>
              <w:t>Pierre Bois</w:t>
            </w:r>
          </w:p>
        </w:tc>
        <w:tc>
          <w:tcPr>
            <w:tcW w:w="0" w:type="auto"/>
            <w:shd w:val="clear" w:color="auto" w:fill="auto"/>
          </w:tcPr>
          <w:p w:rsidR="00681BBB" w:rsidRPr="00595B2E" w:rsidRDefault="00595B2E" w:rsidP="00DF3330">
            <w:pPr>
              <w:spacing w:before="60" w:after="60" w:line="280" w:lineRule="exact"/>
              <w:rPr>
                <w:rFonts w:ascii="Arial" w:hAnsi="Arial" w:cs="Arial"/>
                <w:bCs/>
                <w:sz w:val="20"/>
                <w:szCs w:val="20"/>
              </w:rPr>
            </w:pPr>
            <w:r w:rsidRPr="00595B2E">
              <w:rPr>
                <w:rFonts w:ascii="Arial" w:hAnsi="Arial" w:cs="Arial"/>
                <w:bCs/>
                <w:sz w:val="20"/>
                <w:szCs w:val="20"/>
              </w:rPr>
              <w:t>AT achevée en juin</w:t>
            </w:r>
            <w:r w:rsidR="00681BBB" w:rsidRPr="00595B2E">
              <w:rPr>
                <w:rFonts w:ascii="Arial" w:hAnsi="Arial" w:cs="Arial"/>
                <w:bCs/>
                <w:sz w:val="20"/>
                <w:szCs w:val="20"/>
              </w:rPr>
              <w:t xml:space="preserve"> 2015. </w:t>
            </w:r>
            <w:r w:rsidRPr="00595B2E">
              <w:rPr>
                <w:rFonts w:ascii="Arial" w:hAnsi="Arial" w:cs="Arial"/>
                <w:bCs/>
                <w:sz w:val="20"/>
                <w:szCs w:val="20"/>
              </w:rPr>
              <w:t>La demande révisée a été soumise le 23 juin 2015.</w:t>
            </w:r>
            <w:r w:rsidR="00681BBB" w:rsidRPr="00595B2E">
              <w:rPr>
                <w:rFonts w:ascii="Arial" w:hAnsi="Arial" w:cs="Arial"/>
                <w:bCs/>
                <w:sz w:val="20"/>
                <w:szCs w:val="20"/>
              </w:rPr>
              <w:t xml:space="preserve"> </w:t>
            </w:r>
          </w:p>
        </w:tc>
      </w:tr>
      <w:tr w:rsidR="00681BBB" w:rsidRPr="00681BBB" w:rsidTr="00102058">
        <w:tc>
          <w:tcPr>
            <w:tcW w:w="0" w:type="auto"/>
            <w:shd w:val="clear" w:color="auto" w:fill="auto"/>
          </w:tcPr>
          <w:p w:rsidR="00681BBB" w:rsidRPr="00595B2E" w:rsidRDefault="00681BBB" w:rsidP="00DF3330">
            <w:pPr>
              <w:spacing w:before="60" w:after="60" w:line="280" w:lineRule="exact"/>
              <w:rPr>
                <w:rFonts w:ascii="Arial" w:hAnsi="Arial" w:cs="Arial"/>
                <w:bCs/>
                <w:sz w:val="20"/>
                <w:szCs w:val="20"/>
              </w:rPr>
            </w:pPr>
            <w:r w:rsidRPr="00595B2E">
              <w:rPr>
                <w:rFonts w:ascii="Arial" w:hAnsi="Arial" w:cs="Arial"/>
                <w:sz w:val="20"/>
                <w:szCs w:val="20"/>
              </w:rPr>
              <w:lastRenderedPageBreak/>
              <w:t>Lesotho</w:t>
            </w:r>
          </w:p>
        </w:tc>
        <w:tc>
          <w:tcPr>
            <w:tcW w:w="4033" w:type="dxa"/>
            <w:shd w:val="clear" w:color="auto" w:fill="auto"/>
          </w:tcPr>
          <w:p w:rsidR="00681BBB" w:rsidRPr="00DF3330" w:rsidRDefault="00144DD3" w:rsidP="00DF3330">
            <w:pPr>
              <w:spacing w:before="60" w:after="60" w:line="280" w:lineRule="exact"/>
              <w:rPr>
                <w:rFonts w:ascii="Arial" w:hAnsi="Arial" w:cs="Arial"/>
                <w:bCs/>
                <w:sz w:val="20"/>
                <w:szCs w:val="20"/>
              </w:rPr>
            </w:pPr>
            <w:r w:rsidRPr="00DF3330">
              <w:rPr>
                <w:rFonts w:ascii="Arial" w:hAnsi="Arial" w:cs="Arial"/>
                <w:bCs/>
                <w:sz w:val="20"/>
                <w:szCs w:val="20"/>
              </w:rPr>
              <w:t>Inventaire complet des éléments du patrimoine culturel immatériel dans trois régions du Lesotho</w:t>
            </w:r>
          </w:p>
        </w:tc>
        <w:tc>
          <w:tcPr>
            <w:tcW w:w="1345" w:type="dxa"/>
            <w:shd w:val="clear" w:color="auto" w:fill="auto"/>
          </w:tcPr>
          <w:p w:rsidR="00681BBB" w:rsidRPr="00681BBB" w:rsidRDefault="00681BBB" w:rsidP="00DF3330">
            <w:pPr>
              <w:spacing w:before="60" w:after="60" w:line="280" w:lineRule="exact"/>
              <w:rPr>
                <w:rFonts w:ascii="Arial" w:hAnsi="Arial" w:cs="Arial"/>
                <w:bCs/>
                <w:sz w:val="20"/>
                <w:szCs w:val="20"/>
                <w:lang w:val="en-GB"/>
              </w:rPr>
            </w:pPr>
            <w:proofErr w:type="spellStart"/>
            <w:r w:rsidRPr="00681BBB">
              <w:rPr>
                <w:rFonts w:ascii="Arial" w:hAnsi="Arial" w:cs="Arial"/>
                <w:bCs/>
                <w:sz w:val="20"/>
                <w:szCs w:val="20"/>
                <w:lang w:val="en-GB"/>
              </w:rPr>
              <w:t>Wim</w:t>
            </w:r>
            <w:proofErr w:type="spellEnd"/>
            <w:r w:rsidRPr="00681BBB">
              <w:rPr>
                <w:rFonts w:ascii="Arial" w:hAnsi="Arial" w:cs="Arial"/>
                <w:bCs/>
                <w:sz w:val="20"/>
                <w:szCs w:val="20"/>
                <w:lang w:val="en-GB"/>
              </w:rPr>
              <w:t xml:space="preserve"> van </w:t>
            </w:r>
            <w:proofErr w:type="spellStart"/>
            <w:r w:rsidRPr="00681BBB">
              <w:rPr>
                <w:rFonts w:ascii="Arial" w:hAnsi="Arial" w:cs="Arial"/>
                <w:bCs/>
                <w:sz w:val="20"/>
                <w:szCs w:val="20"/>
                <w:lang w:val="en-GB"/>
              </w:rPr>
              <w:t>Zanten</w:t>
            </w:r>
            <w:proofErr w:type="spellEnd"/>
          </w:p>
        </w:tc>
        <w:tc>
          <w:tcPr>
            <w:tcW w:w="0" w:type="auto"/>
            <w:shd w:val="clear" w:color="auto" w:fill="auto"/>
          </w:tcPr>
          <w:p w:rsidR="00681BBB" w:rsidRPr="00595B2E" w:rsidRDefault="00595B2E" w:rsidP="00DF3330">
            <w:pPr>
              <w:spacing w:before="60" w:after="60" w:line="280" w:lineRule="exact"/>
              <w:rPr>
                <w:rFonts w:ascii="Arial" w:hAnsi="Arial" w:cs="Arial"/>
                <w:bCs/>
                <w:sz w:val="20"/>
                <w:szCs w:val="20"/>
              </w:rPr>
            </w:pPr>
            <w:r w:rsidRPr="00595B2E">
              <w:rPr>
                <w:rFonts w:ascii="Arial" w:hAnsi="Arial" w:cs="Arial"/>
                <w:bCs/>
                <w:sz w:val="20"/>
                <w:szCs w:val="20"/>
              </w:rPr>
              <w:t>AT en cours depuis avril</w:t>
            </w:r>
            <w:r w:rsidR="00681BBB" w:rsidRPr="00595B2E">
              <w:rPr>
                <w:rFonts w:ascii="Arial" w:hAnsi="Arial" w:cs="Arial"/>
                <w:bCs/>
                <w:sz w:val="20"/>
                <w:szCs w:val="20"/>
              </w:rPr>
              <w:t xml:space="preserve"> 2015.</w:t>
            </w:r>
          </w:p>
        </w:tc>
      </w:tr>
      <w:tr w:rsidR="00681BBB" w:rsidRPr="00681BBB" w:rsidTr="00102058">
        <w:tc>
          <w:tcPr>
            <w:tcW w:w="0" w:type="auto"/>
            <w:shd w:val="clear" w:color="auto" w:fill="auto"/>
          </w:tcPr>
          <w:p w:rsidR="00681BBB" w:rsidRPr="00681BBB" w:rsidRDefault="00681BBB" w:rsidP="00DF3330">
            <w:pPr>
              <w:spacing w:before="60" w:after="60" w:line="280" w:lineRule="exact"/>
              <w:rPr>
                <w:rFonts w:ascii="Arial" w:hAnsi="Arial" w:cs="Arial"/>
                <w:bCs/>
                <w:sz w:val="20"/>
                <w:szCs w:val="20"/>
                <w:lang w:val="en-GB"/>
              </w:rPr>
            </w:pPr>
            <w:r w:rsidRPr="00681BBB">
              <w:rPr>
                <w:rFonts w:ascii="Arial" w:hAnsi="Arial" w:cs="Arial"/>
                <w:sz w:val="20"/>
                <w:szCs w:val="20"/>
                <w:lang w:val="en-GB"/>
              </w:rPr>
              <w:t>Seychelles</w:t>
            </w:r>
          </w:p>
        </w:tc>
        <w:tc>
          <w:tcPr>
            <w:tcW w:w="4033" w:type="dxa"/>
            <w:shd w:val="clear" w:color="auto" w:fill="auto"/>
          </w:tcPr>
          <w:p w:rsidR="00681BBB" w:rsidRPr="00DF3330" w:rsidRDefault="00144DD3" w:rsidP="00DF3330">
            <w:pPr>
              <w:spacing w:before="60" w:after="60" w:line="280" w:lineRule="exact"/>
              <w:rPr>
                <w:rFonts w:ascii="Arial" w:hAnsi="Arial" w:cs="Arial"/>
                <w:bCs/>
                <w:sz w:val="20"/>
                <w:szCs w:val="20"/>
              </w:rPr>
            </w:pPr>
            <w:r w:rsidRPr="00DF3330">
              <w:rPr>
                <w:rFonts w:ascii="Arial" w:hAnsi="Arial" w:cs="Arial"/>
                <w:bCs/>
                <w:sz w:val="20"/>
                <w:szCs w:val="20"/>
              </w:rPr>
              <w:t>Atelier de renforcement des capacités sur comment sauvegarder au mieux le patrimoine culturel immatériel des Seychelles</w:t>
            </w:r>
          </w:p>
        </w:tc>
        <w:tc>
          <w:tcPr>
            <w:tcW w:w="1345" w:type="dxa"/>
            <w:shd w:val="clear" w:color="auto" w:fill="auto"/>
          </w:tcPr>
          <w:p w:rsidR="00681BBB" w:rsidRPr="00681BBB" w:rsidRDefault="00681BBB" w:rsidP="00DF3330">
            <w:pPr>
              <w:spacing w:before="60" w:after="60" w:line="280" w:lineRule="exact"/>
              <w:rPr>
                <w:rFonts w:ascii="Arial" w:hAnsi="Arial" w:cs="Arial"/>
                <w:bCs/>
                <w:sz w:val="20"/>
                <w:szCs w:val="20"/>
                <w:lang w:val="en-GB"/>
              </w:rPr>
            </w:pPr>
            <w:r w:rsidRPr="00681BBB">
              <w:rPr>
                <w:rFonts w:ascii="Arial" w:hAnsi="Arial" w:cs="Arial"/>
                <w:bCs/>
                <w:sz w:val="20"/>
                <w:szCs w:val="20"/>
                <w:lang w:val="en-GB"/>
              </w:rPr>
              <w:t xml:space="preserve">Rahul </w:t>
            </w:r>
            <w:proofErr w:type="spellStart"/>
            <w:r w:rsidRPr="00681BBB">
              <w:rPr>
                <w:rFonts w:ascii="Arial" w:hAnsi="Arial" w:cs="Arial"/>
                <w:bCs/>
                <w:sz w:val="20"/>
                <w:szCs w:val="20"/>
                <w:lang w:val="en-GB"/>
              </w:rPr>
              <w:t>Goswami</w:t>
            </w:r>
            <w:proofErr w:type="spellEnd"/>
          </w:p>
        </w:tc>
        <w:tc>
          <w:tcPr>
            <w:tcW w:w="0" w:type="auto"/>
            <w:shd w:val="clear" w:color="auto" w:fill="auto"/>
          </w:tcPr>
          <w:p w:rsidR="00681BBB" w:rsidRPr="00756AD7" w:rsidRDefault="00681BBB" w:rsidP="00DF3330">
            <w:pPr>
              <w:spacing w:before="60" w:after="60" w:line="280" w:lineRule="exact"/>
              <w:rPr>
                <w:rFonts w:ascii="Arial" w:hAnsi="Arial" w:cs="Arial"/>
                <w:bCs/>
                <w:sz w:val="20"/>
                <w:szCs w:val="20"/>
              </w:rPr>
            </w:pPr>
            <w:r w:rsidRPr="00756AD7">
              <w:rPr>
                <w:rFonts w:ascii="Arial" w:hAnsi="Arial" w:cs="Arial"/>
                <w:bCs/>
                <w:sz w:val="20"/>
                <w:szCs w:val="20"/>
              </w:rPr>
              <w:t>A</w:t>
            </w:r>
            <w:r w:rsidR="00595B2E" w:rsidRPr="00756AD7">
              <w:rPr>
                <w:rFonts w:ascii="Arial" w:hAnsi="Arial" w:cs="Arial"/>
                <w:bCs/>
                <w:sz w:val="20"/>
                <w:szCs w:val="20"/>
              </w:rPr>
              <w:t>T en cours depuis avril 2015</w:t>
            </w:r>
            <w:r w:rsidRPr="00756AD7">
              <w:rPr>
                <w:rFonts w:ascii="Arial" w:hAnsi="Arial" w:cs="Arial"/>
                <w:bCs/>
                <w:sz w:val="20"/>
                <w:szCs w:val="20"/>
              </w:rPr>
              <w:t>.</w:t>
            </w:r>
          </w:p>
        </w:tc>
      </w:tr>
    </w:tbl>
    <w:p w:rsidR="00D46833" w:rsidRDefault="00D22C64" w:rsidP="00DF3330">
      <w:pPr>
        <w:pStyle w:val="NoSpacing"/>
        <w:spacing w:before="120" w:after="120"/>
        <w:jc w:val="both"/>
        <w:rPr>
          <w:rFonts w:ascii="Arial" w:eastAsia="SimSun" w:hAnsi="Arial"/>
          <w:sz w:val="22"/>
          <w:szCs w:val="22"/>
          <w:lang w:eastAsia="x-none"/>
        </w:rPr>
      </w:pPr>
      <w:r>
        <w:rPr>
          <w:rFonts w:ascii="Arial" w:hAnsi="Arial" w:cs="Arial"/>
          <w:sz w:val="22"/>
          <w:szCs w:val="22"/>
        </w:rPr>
        <w:t>Le Secrétariat a demandé l’accord du Bureau afin de faire appel au Fonds du patrimoine culturel immatériel pour financer le présent « </w:t>
      </w:r>
      <w:r w:rsidRPr="007979D6">
        <w:rPr>
          <w:rFonts w:ascii="Arial" w:hAnsi="Arial" w:cs="Arial"/>
          <w:sz w:val="22"/>
          <w:szCs w:val="22"/>
        </w:rPr>
        <w:t xml:space="preserve">Atelier </w:t>
      </w:r>
      <w:r w:rsidR="006C1A29" w:rsidRPr="007979D6">
        <w:rPr>
          <w:rFonts w:ascii="Arial" w:hAnsi="Arial" w:cs="Arial"/>
          <w:sz w:val="22"/>
          <w:szCs w:val="22"/>
        </w:rPr>
        <w:t>sur la mise à disposition d’une assistance technique concernant l’</w:t>
      </w:r>
      <w:r w:rsidR="00F74786" w:rsidRPr="007979D6">
        <w:rPr>
          <w:rFonts w:ascii="Arial" w:hAnsi="Arial" w:cs="Arial"/>
          <w:sz w:val="22"/>
          <w:szCs w:val="22"/>
        </w:rPr>
        <w:t>assistance internationale</w:t>
      </w:r>
      <w:r w:rsidR="00436E6B">
        <w:rPr>
          <w:rFonts w:ascii="Arial" w:hAnsi="Arial" w:cs="Arial"/>
          <w:sz w:val="22"/>
          <w:szCs w:val="22"/>
        </w:rPr>
        <w:t> »</w:t>
      </w:r>
      <w:r w:rsidR="00436E6B">
        <w:rPr>
          <w:rStyle w:val="FootnoteReference"/>
          <w:rFonts w:ascii="Arial" w:hAnsi="Arial" w:cs="Arial"/>
          <w:sz w:val="22"/>
          <w:szCs w:val="22"/>
        </w:rPr>
        <w:footnoteReference w:id="7"/>
      </w:r>
      <w:r w:rsidR="00F74786">
        <w:rPr>
          <w:rFonts w:ascii="Arial" w:hAnsi="Arial" w:cs="Arial"/>
          <w:sz w:val="22"/>
          <w:szCs w:val="22"/>
        </w:rPr>
        <w:t xml:space="preserve"> é</w:t>
      </w:r>
      <w:r>
        <w:rPr>
          <w:rFonts w:ascii="Arial" w:hAnsi="Arial" w:cs="Arial"/>
          <w:sz w:val="22"/>
          <w:szCs w:val="22"/>
        </w:rPr>
        <w:t xml:space="preserve">tant donné le caractère expérimental de ce mécanisme et </w:t>
      </w:r>
      <w:r w:rsidR="00F74786">
        <w:rPr>
          <w:rFonts w:ascii="Arial" w:hAnsi="Arial" w:cs="Arial"/>
          <w:sz w:val="22"/>
          <w:szCs w:val="22"/>
        </w:rPr>
        <w:t xml:space="preserve">la prise en compte de la nécessité d’établir un bilan </w:t>
      </w:r>
      <w:r w:rsidR="00F624EA">
        <w:rPr>
          <w:rFonts w:ascii="Arial" w:hAnsi="Arial" w:cs="Arial"/>
          <w:sz w:val="22"/>
          <w:szCs w:val="22"/>
        </w:rPr>
        <w:t>de</w:t>
      </w:r>
      <w:r w:rsidR="00F74786">
        <w:rPr>
          <w:rFonts w:ascii="Arial" w:hAnsi="Arial" w:cs="Arial"/>
          <w:sz w:val="22"/>
          <w:szCs w:val="22"/>
        </w:rPr>
        <w:t xml:space="preserve"> </w:t>
      </w:r>
      <w:r w:rsidR="005001E4">
        <w:rPr>
          <w:rFonts w:ascii="Arial" w:hAnsi="Arial" w:cs="Arial"/>
          <w:sz w:val="22"/>
          <w:szCs w:val="22"/>
        </w:rPr>
        <w:t>l’</w:t>
      </w:r>
      <w:r w:rsidR="00F74786">
        <w:rPr>
          <w:rFonts w:ascii="Arial" w:hAnsi="Arial" w:cs="Arial"/>
          <w:sz w:val="22"/>
          <w:szCs w:val="22"/>
        </w:rPr>
        <w:t>expérience acquise depuis le début de sa mise en œuvre.</w:t>
      </w:r>
      <w:r w:rsidR="000D25E1">
        <w:rPr>
          <w:rFonts w:ascii="Arial" w:hAnsi="Arial" w:cs="Arial"/>
          <w:sz w:val="22"/>
          <w:szCs w:val="22"/>
        </w:rPr>
        <w:t xml:space="preserve"> Un certain nombre d’experts ayant déjà fourni ladite assistance, ainsi que </w:t>
      </w:r>
      <w:r w:rsidR="000D4FFE">
        <w:rPr>
          <w:rFonts w:ascii="Arial" w:hAnsi="Arial" w:cs="Arial"/>
          <w:sz w:val="22"/>
          <w:szCs w:val="22"/>
        </w:rPr>
        <w:t xml:space="preserve">d’autres </w:t>
      </w:r>
      <w:r w:rsidR="000D25E1" w:rsidRPr="00DF3330">
        <w:rPr>
          <w:rFonts w:ascii="Arial" w:eastAsia="SimSun" w:hAnsi="Arial"/>
          <w:sz w:val="22"/>
          <w:szCs w:val="22"/>
          <w:lang w:eastAsia="x-none"/>
        </w:rPr>
        <w:t>pouvant</w:t>
      </w:r>
      <w:r w:rsidR="000D25E1">
        <w:rPr>
          <w:rFonts w:ascii="Arial" w:hAnsi="Arial" w:cs="Arial"/>
          <w:sz w:val="22"/>
          <w:szCs w:val="22"/>
        </w:rPr>
        <w:t xml:space="preserve"> être amenés à le faire</w:t>
      </w:r>
      <w:r w:rsidR="000D4FFE">
        <w:rPr>
          <w:rFonts w:ascii="Arial" w:hAnsi="Arial" w:cs="Arial"/>
          <w:sz w:val="22"/>
          <w:szCs w:val="22"/>
        </w:rPr>
        <w:t xml:space="preserve"> à l’avenir</w:t>
      </w:r>
      <w:r w:rsidR="000D25E1">
        <w:rPr>
          <w:rFonts w:ascii="Arial" w:hAnsi="Arial" w:cs="Arial"/>
          <w:sz w:val="22"/>
          <w:szCs w:val="22"/>
        </w:rPr>
        <w:t xml:space="preserve">, </w:t>
      </w:r>
      <w:r w:rsidR="00664B10">
        <w:rPr>
          <w:rFonts w:ascii="Arial" w:hAnsi="Arial" w:cs="Arial"/>
          <w:sz w:val="22"/>
          <w:szCs w:val="22"/>
        </w:rPr>
        <w:t>se joindront</w:t>
      </w:r>
      <w:r w:rsidR="0092128B">
        <w:rPr>
          <w:rFonts w:ascii="Arial" w:hAnsi="Arial" w:cs="Arial"/>
          <w:sz w:val="22"/>
          <w:szCs w:val="22"/>
        </w:rPr>
        <w:t xml:space="preserve"> </w:t>
      </w:r>
      <w:r w:rsidR="00664B10">
        <w:rPr>
          <w:rFonts w:ascii="Arial" w:hAnsi="Arial" w:cs="Arial"/>
          <w:sz w:val="22"/>
          <w:szCs w:val="22"/>
        </w:rPr>
        <w:t>aux</w:t>
      </w:r>
      <w:r w:rsidR="0092128B">
        <w:rPr>
          <w:rFonts w:ascii="Arial" w:hAnsi="Arial" w:cs="Arial"/>
          <w:sz w:val="22"/>
          <w:szCs w:val="22"/>
        </w:rPr>
        <w:t xml:space="preserve"> membres </w:t>
      </w:r>
      <w:r w:rsidR="00CF0BAC">
        <w:rPr>
          <w:rFonts w:ascii="Arial" w:hAnsi="Arial" w:cs="Arial"/>
          <w:sz w:val="22"/>
          <w:szCs w:val="22"/>
        </w:rPr>
        <w:t>de la Section du patrimoine culturel immatériel de l’UNESCO afin d’évaluer les différentes expériences</w:t>
      </w:r>
      <w:r w:rsidR="002132AB">
        <w:rPr>
          <w:rFonts w:ascii="Arial" w:hAnsi="Arial" w:cs="Arial"/>
          <w:sz w:val="22"/>
          <w:szCs w:val="22"/>
        </w:rPr>
        <w:t xml:space="preserve"> menées jusqu’à présent</w:t>
      </w:r>
      <w:r w:rsidR="00CF0BAC">
        <w:rPr>
          <w:rFonts w:ascii="Arial" w:hAnsi="Arial" w:cs="Arial"/>
          <w:sz w:val="22"/>
          <w:szCs w:val="22"/>
        </w:rPr>
        <w:t xml:space="preserve"> concernant la mise en œuvre de l’assistance technique</w:t>
      </w:r>
      <w:r w:rsidR="002132AB">
        <w:rPr>
          <w:rFonts w:ascii="Arial" w:hAnsi="Arial" w:cs="Arial"/>
          <w:sz w:val="22"/>
          <w:szCs w:val="22"/>
        </w:rPr>
        <w:t>. Ils examineront également les derniers conseils des évaluateurs</w:t>
      </w:r>
      <w:r w:rsidR="00CB7CC7">
        <w:rPr>
          <w:rFonts w:ascii="Arial" w:hAnsi="Arial" w:cs="Arial"/>
          <w:sz w:val="22"/>
          <w:szCs w:val="22"/>
        </w:rPr>
        <w:t xml:space="preserve"> et les décisions du Comité </w:t>
      </w:r>
      <w:r w:rsidR="00F2095C">
        <w:rPr>
          <w:rFonts w:ascii="Arial" w:hAnsi="Arial" w:cs="Arial"/>
          <w:sz w:val="22"/>
          <w:szCs w:val="22"/>
        </w:rPr>
        <w:t>au sujet de</w:t>
      </w:r>
      <w:r w:rsidR="00CB7CC7">
        <w:rPr>
          <w:rFonts w:ascii="Arial" w:hAnsi="Arial" w:cs="Arial"/>
          <w:sz w:val="22"/>
          <w:szCs w:val="22"/>
        </w:rPr>
        <w:t xml:space="preserve"> l’assistance internationale à partir du </w:t>
      </w:r>
      <w:r w:rsidR="00CB7CC7" w:rsidRPr="007979D6">
        <w:rPr>
          <w:rFonts w:ascii="Arial" w:hAnsi="Arial" w:cs="Arial"/>
          <w:sz w:val="22"/>
          <w:szCs w:val="22"/>
        </w:rPr>
        <w:t>projet d’aide-mémoire</w:t>
      </w:r>
      <w:r w:rsidR="00CB7CC7">
        <w:rPr>
          <w:rFonts w:ascii="Arial" w:hAnsi="Arial" w:cs="Arial"/>
          <w:sz w:val="22"/>
          <w:szCs w:val="22"/>
        </w:rPr>
        <w:t xml:space="preserve"> sur la procédure de demande d’assistance internationale. </w:t>
      </w:r>
      <w:r w:rsidR="00F2095C">
        <w:rPr>
          <w:rFonts w:ascii="Arial" w:hAnsi="Arial" w:cs="Arial"/>
          <w:sz w:val="22"/>
          <w:szCs w:val="22"/>
        </w:rPr>
        <w:t>Ils analyseront les</w:t>
      </w:r>
      <w:r w:rsidR="00A02CB8">
        <w:rPr>
          <w:rFonts w:ascii="Arial" w:hAnsi="Arial" w:cs="Arial"/>
          <w:sz w:val="22"/>
          <w:szCs w:val="22"/>
        </w:rPr>
        <w:t xml:space="preserve"> autres matériels d’informations</w:t>
      </w:r>
      <w:r w:rsidR="00D92D96">
        <w:rPr>
          <w:rFonts w:ascii="Arial" w:hAnsi="Arial" w:cs="Arial"/>
          <w:sz w:val="22"/>
          <w:szCs w:val="22"/>
        </w:rPr>
        <w:t xml:space="preserve"> développés par le Secrétariat afin de soutenir les </w:t>
      </w:r>
      <w:r w:rsidR="00F2095C" w:rsidRPr="00F2095C">
        <w:rPr>
          <w:rFonts w:ascii="Arial" w:hAnsi="Arial" w:cs="Arial"/>
          <w:sz w:val="22"/>
          <w:szCs w:val="22"/>
        </w:rPr>
        <w:t>États parties</w:t>
      </w:r>
      <w:r w:rsidR="00F2095C">
        <w:rPr>
          <w:rFonts w:ascii="Arial" w:hAnsi="Arial" w:cs="Arial"/>
          <w:sz w:val="22"/>
          <w:szCs w:val="22"/>
        </w:rPr>
        <w:t xml:space="preserve"> et les experts techniques. Enfin, </w:t>
      </w:r>
      <w:r w:rsidR="00AF5D19">
        <w:rPr>
          <w:rFonts w:ascii="Arial" w:hAnsi="Arial" w:cs="Arial"/>
          <w:sz w:val="22"/>
          <w:szCs w:val="22"/>
        </w:rPr>
        <w:t xml:space="preserve">ils établiront des recommandations sur le développement des </w:t>
      </w:r>
      <w:r w:rsidR="00EF2827">
        <w:rPr>
          <w:rFonts w:ascii="Arial" w:hAnsi="Arial" w:cs="Arial"/>
          <w:sz w:val="22"/>
          <w:szCs w:val="22"/>
        </w:rPr>
        <w:t xml:space="preserve">futurs </w:t>
      </w:r>
      <w:r w:rsidR="00AF5D19">
        <w:rPr>
          <w:rFonts w:ascii="Arial" w:eastAsia="SimSun" w:hAnsi="Arial"/>
          <w:sz w:val="22"/>
          <w:szCs w:val="22"/>
          <w:lang w:eastAsia="x-none"/>
        </w:rPr>
        <w:t>m</w:t>
      </w:r>
      <w:r w:rsidR="00AF5D19" w:rsidRPr="00AF5D19">
        <w:rPr>
          <w:rFonts w:ascii="Arial" w:eastAsia="SimSun" w:hAnsi="Arial"/>
          <w:sz w:val="22"/>
          <w:szCs w:val="22"/>
          <w:lang w:eastAsia="x-none"/>
        </w:rPr>
        <w:t>atériels pédagogiques de renforcement des capacités</w:t>
      </w:r>
      <w:r w:rsidR="00EF2827">
        <w:rPr>
          <w:rFonts w:ascii="Arial" w:eastAsia="SimSun" w:hAnsi="Arial"/>
          <w:sz w:val="22"/>
          <w:szCs w:val="22"/>
          <w:lang w:eastAsia="x-none"/>
        </w:rPr>
        <w:t xml:space="preserve"> portant sur l’assistance internationale. </w:t>
      </w:r>
    </w:p>
    <w:p w:rsidR="0029424D" w:rsidRDefault="0029424D" w:rsidP="00DF3330">
      <w:pPr>
        <w:pStyle w:val="NoSpacing"/>
        <w:spacing w:before="120" w:after="120"/>
        <w:jc w:val="both"/>
        <w:rPr>
          <w:rFonts w:ascii="Arial" w:eastAsia="SimSun" w:hAnsi="Arial"/>
          <w:sz w:val="22"/>
          <w:szCs w:val="22"/>
          <w:lang w:eastAsia="x-none"/>
        </w:rPr>
      </w:pPr>
      <w:r w:rsidRPr="0029424D">
        <w:rPr>
          <w:rFonts w:ascii="Arial" w:eastAsia="SimSun" w:hAnsi="Arial"/>
          <w:b/>
          <w:sz w:val="22"/>
          <w:szCs w:val="22"/>
          <w:lang w:eastAsia="x-none"/>
        </w:rPr>
        <w:t>Le premier jour de l’atelier</w:t>
      </w:r>
      <w:r>
        <w:rPr>
          <w:rFonts w:ascii="Arial" w:eastAsia="SimSun" w:hAnsi="Arial"/>
          <w:sz w:val="22"/>
          <w:szCs w:val="22"/>
          <w:lang w:eastAsia="x-none"/>
        </w:rPr>
        <w:t xml:space="preserve"> sera consacré à </w:t>
      </w:r>
      <w:r w:rsidR="005001E4">
        <w:rPr>
          <w:rFonts w:ascii="Arial" w:eastAsia="SimSun" w:hAnsi="Arial"/>
          <w:sz w:val="22"/>
          <w:szCs w:val="22"/>
          <w:lang w:eastAsia="x-none"/>
        </w:rPr>
        <w:t xml:space="preserve">l’évaluation de l’expérience acquise et les </w:t>
      </w:r>
      <w:r w:rsidR="00FB0432">
        <w:rPr>
          <w:rFonts w:ascii="Arial" w:eastAsia="SimSun" w:hAnsi="Arial"/>
          <w:sz w:val="22"/>
          <w:szCs w:val="22"/>
          <w:lang w:eastAsia="x-none"/>
        </w:rPr>
        <w:t xml:space="preserve">enseignements </w:t>
      </w:r>
      <w:r w:rsidR="005001E4">
        <w:rPr>
          <w:rFonts w:ascii="Arial" w:eastAsia="SimSun" w:hAnsi="Arial"/>
          <w:sz w:val="22"/>
          <w:szCs w:val="22"/>
          <w:lang w:eastAsia="x-none"/>
        </w:rPr>
        <w:t xml:space="preserve">tirés des huit premières modalités d’assistance technique. </w:t>
      </w:r>
      <w:r w:rsidR="0055327F">
        <w:rPr>
          <w:rFonts w:ascii="Arial" w:eastAsia="SimSun" w:hAnsi="Arial"/>
          <w:sz w:val="22"/>
          <w:szCs w:val="22"/>
          <w:lang w:eastAsia="x-none"/>
        </w:rPr>
        <w:t>Après un</w:t>
      </w:r>
      <w:r w:rsidR="00FB0432">
        <w:rPr>
          <w:rFonts w:ascii="Arial" w:eastAsia="SimSun" w:hAnsi="Arial"/>
          <w:sz w:val="22"/>
          <w:szCs w:val="22"/>
          <w:lang w:eastAsia="x-none"/>
        </w:rPr>
        <w:t>e introduction générale</w:t>
      </w:r>
      <w:r w:rsidR="00366E73">
        <w:rPr>
          <w:rFonts w:ascii="Arial" w:eastAsia="SimSun" w:hAnsi="Arial"/>
          <w:sz w:val="22"/>
          <w:szCs w:val="22"/>
          <w:lang w:eastAsia="x-none"/>
        </w:rPr>
        <w:t>, les experts ayant fourni une assistance technique seront invités à confronter leurs expériences</w:t>
      </w:r>
      <w:r w:rsidR="005F368D">
        <w:rPr>
          <w:rFonts w:ascii="Arial" w:eastAsia="SimSun" w:hAnsi="Arial"/>
          <w:sz w:val="22"/>
          <w:szCs w:val="22"/>
          <w:lang w:eastAsia="x-none"/>
        </w:rPr>
        <w:t>, exposer les défis auxquels ils ont dû faire face et partager leurs suggestions</w:t>
      </w:r>
      <w:r w:rsidR="00346CF8">
        <w:rPr>
          <w:rFonts w:ascii="Arial" w:eastAsia="SimSun" w:hAnsi="Arial"/>
          <w:sz w:val="22"/>
          <w:szCs w:val="22"/>
          <w:lang w:eastAsia="x-none"/>
        </w:rPr>
        <w:t xml:space="preserve"> d’amélioration.</w:t>
      </w:r>
      <w:r w:rsidR="00CD67AD">
        <w:rPr>
          <w:rFonts w:ascii="Arial" w:eastAsia="SimSun" w:hAnsi="Arial"/>
          <w:sz w:val="22"/>
          <w:szCs w:val="22"/>
          <w:lang w:eastAsia="x-none"/>
        </w:rPr>
        <w:t xml:space="preserve"> L’après-m</w:t>
      </w:r>
      <w:r w:rsidR="00D06107">
        <w:rPr>
          <w:rFonts w:ascii="Arial" w:eastAsia="SimSun" w:hAnsi="Arial"/>
          <w:sz w:val="22"/>
          <w:szCs w:val="22"/>
          <w:lang w:eastAsia="x-none"/>
        </w:rPr>
        <w:t>idi, les débats se poursuivront, sujet par sujet, afin d’aborder un certain nombre de problèmes rencontrés et les solutions apportées par les experts dans leurs rapports établis pour l’UNESCO</w:t>
      </w:r>
      <w:r w:rsidR="006D2F35">
        <w:rPr>
          <w:rFonts w:ascii="Arial" w:eastAsia="SimSun" w:hAnsi="Arial"/>
          <w:sz w:val="22"/>
          <w:szCs w:val="22"/>
          <w:lang w:eastAsia="x-none"/>
        </w:rPr>
        <w:t>,</w:t>
      </w:r>
      <w:r w:rsidR="00D06107">
        <w:rPr>
          <w:rFonts w:ascii="Arial" w:eastAsia="SimSun" w:hAnsi="Arial"/>
          <w:sz w:val="22"/>
          <w:szCs w:val="22"/>
          <w:lang w:eastAsia="x-none"/>
        </w:rPr>
        <w:t xml:space="preserve"> ou par les membres de l’UNESCO lors de leurs échanges avec les </w:t>
      </w:r>
      <w:r w:rsidR="00D06107" w:rsidRPr="00D06107">
        <w:rPr>
          <w:rFonts w:ascii="Arial" w:eastAsia="SimSun" w:hAnsi="Arial"/>
          <w:sz w:val="22"/>
          <w:szCs w:val="22"/>
          <w:lang w:eastAsia="x-none"/>
        </w:rPr>
        <w:t>États parties</w:t>
      </w:r>
      <w:r w:rsidR="00D06107">
        <w:rPr>
          <w:rFonts w:ascii="Arial" w:eastAsia="SimSun" w:hAnsi="Arial"/>
          <w:sz w:val="22"/>
          <w:szCs w:val="22"/>
          <w:lang w:eastAsia="x-none"/>
        </w:rPr>
        <w:t xml:space="preserve"> et les experts. </w:t>
      </w:r>
      <w:r w:rsidR="006D2F35">
        <w:rPr>
          <w:rFonts w:ascii="Arial" w:eastAsia="SimSun" w:hAnsi="Arial"/>
          <w:sz w:val="22"/>
          <w:szCs w:val="22"/>
          <w:lang w:eastAsia="x-none"/>
        </w:rPr>
        <w:t>Cette première journée d’échanges a pour but d’</w:t>
      </w:r>
      <w:r w:rsidR="00A84716">
        <w:rPr>
          <w:rFonts w:ascii="Arial" w:eastAsia="SimSun" w:hAnsi="Arial"/>
          <w:sz w:val="22"/>
          <w:szCs w:val="22"/>
          <w:lang w:eastAsia="x-none"/>
        </w:rPr>
        <w:t>identifier un certain nombre</w:t>
      </w:r>
      <w:r w:rsidR="006D2F35">
        <w:rPr>
          <w:rFonts w:ascii="Arial" w:eastAsia="SimSun" w:hAnsi="Arial"/>
          <w:sz w:val="22"/>
          <w:szCs w:val="22"/>
          <w:lang w:eastAsia="x-none"/>
        </w:rPr>
        <w:t xml:space="preserve"> de jalons permettant de guider les interventions en cours et à venir.</w:t>
      </w:r>
    </w:p>
    <w:p w:rsidR="006D2F35" w:rsidRDefault="008E1682" w:rsidP="00DF3330">
      <w:pPr>
        <w:pStyle w:val="NoSpacing"/>
        <w:spacing w:before="120" w:after="120"/>
        <w:jc w:val="both"/>
        <w:rPr>
          <w:rFonts w:ascii="Arial" w:eastAsia="SimSun" w:hAnsi="Arial"/>
          <w:bCs/>
          <w:sz w:val="22"/>
          <w:szCs w:val="22"/>
          <w:lang w:eastAsia="x-none"/>
        </w:rPr>
      </w:pPr>
      <w:r w:rsidRPr="008E1682">
        <w:rPr>
          <w:rFonts w:ascii="Arial" w:eastAsia="SimSun" w:hAnsi="Arial"/>
          <w:b/>
          <w:sz w:val="22"/>
          <w:szCs w:val="22"/>
          <w:lang w:eastAsia="x-none"/>
        </w:rPr>
        <w:t>Le deuxième jour</w:t>
      </w:r>
      <w:r>
        <w:rPr>
          <w:rFonts w:ascii="Arial" w:eastAsia="SimSun" w:hAnsi="Arial"/>
          <w:sz w:val="22"/>
          <w:szCs w:val="22"/>
          <w:lang w:eastAsia="x-none"/>
        </w:rPr>
        <w:t xml:space="preserve">, les discussions porteront sur </w:t>
      </w:r>
      <w:r w:rsidR="00BE12FC">
        <w:rPr>
          <w:rFonts w:ascii="Arial" w:eastAsia="SimSun" w:hAnsi="Arial"/>
          <w:sz w:val="22"/>
          <w:szCs w:val="22"/>
          <w:lang w:eastAsia="x-none"/>
        </w:rPr>
        <w:t xml:space="preserve">les ressources d’informations fournies par le Secrétariat, en particulier celles dirigées aux </w:t>
      </w:r>
      <w:r w:rsidR="00BE12FC" w:rsidRPr="00BE12FC">
        <w:rPr>
          <w:rFonts w:ascii="Arial" w:eastAsia="SimSun" w:hAnsi="Arial"/>
          <w:sz w:val="22"/>
          <w:szCs w:val="22"/>
          <w:lang w:eastAsia="x-none"/>
        </w:rPr>
        <w:t>État</w:t>
      </w:r>
      <w:r w:rsidR="00222F4D">
        <w:rPr>
          <w:rFonts w:ascii="Arial" w:eastAsia="SimSun" w:hAnsi="Arial"/>
          <w:sz w:val="22"/>
          <w:szCs w:val="22"/>
          <w:lang w:eastAsia="x-none"/>
        </w:rPr>
        <w:t xml:space="preserve">s </w:t>
      </w:r>
      <w:r w:rsidR="00BE12FC" w:rsidRPr="00BE12FC">
        <w:rPr>
          <w:rFonts w:ascii="Arial" w:eastAsia="SimSun" w:hAnsi="Arial"/>
          <w:sz w:val="22"/>
          <w:szCs w:val="22"/>
          <w:lang w:eastAsia="x-none"/>
        </w:rPr>
        <w:t>soumissionnaire</w:t>
      </w:r>
      <w:r w:rsidR="00BE12FC">
        <w:rPr>
          <w:rFonts w:ascii="Arial" w:eastAsia="SimSun" w:hAnsi="Arial"/>
          <w:sz w:val="22"/>
          <w:szCs w:val="22"/>
          <w:lang w:eastAsia="x-none"/>
        </w:rPr>
        <w:t>s</w:t>
      </w:r>
      <w:r w:rsidR="00222F4D">
        <w:rPr>
          <w:rFonts w:ascii="Arial" w:eastAsia="SimSun" w:hAnsi="Arial"/>
          <w:sz w:val="22"/>
          <w:szCs w:val="22"/>
          <w:lang w:eastAsia="x-none"/>
        </w:rPr>
        <w:t>,</w:t>
      </w:r>
      <w:r w:rsidR="009E6568">
        <w:rPr>
          <w:rFonts w:ascii="Arial" w:eastAsia="SimSun" w:hAnsi="Arial"/>
          <w:sz w:val="22"/>
          <w:szCs w:val="22"/>
          <w:lang w:eastAsia="x-none"/>
        </w:rPr>
        <w:t xml:space="preserve"> tel que le</w:t>
      </w:r>
      <w:r w:rsidR="00B03D02">
        <w:rPr>
          <w:rFonts w:ascii="Arial" w:eastAsia="SimSun" w:hAnsi="Arial"/>
          <w:sz w:val="22"/>
          <w:szCs w:val="22"/>
          <w:lang w:eastAsia="x-none"/>
        </w:rPr>
        <w:t xml:space="preserve"> </w:t>
      </w:r>
      <w:r w:rsidR="00B03D02" w:rsidRPr="007979D6">
        <w:rPr>
          <w:rFonts w:ascii="Arial" w:eastAsia="SimSun" w:hAnsi="Arial"/>
          <w:sz w:val="22"/>
          <w:szCs w:val="22"/>
          <w:lang w:eastAsia="x-none"/>
        </w:rPr>
        <w:t>projet d’aide-mémoire</w:t>
      </w:r>
      <w:r w:rsidR="00B03D02">
        <w:rPr>
          <w:rFonts w:ascii="Arial" w:eastAsia="SimSun" w:hAnsi="Arial"/>
          <w:sz w:val="22"/>
          <w:szCs w:val="22"/>
          <w:lang w:eastAsia="x-none"/>
        </w:rPr>
        <w:t xml:space="preserve"> pour les </w:t>
      </w:r>
      <w:r w:rsidR="00B03D02" w:rsidRPr="00B03D02">
        <w:rPr>
          <w:rFonts w:ascii="Arial" w:eastAsia="SimSun" w:hAnsi="Arial"/>
          <w:sz w:val="22"/>
          <w:szCs w:val="22"/>
          <w:lang w:eastAsia="x-none"/>
        </w:rPr>
        <w:t>États</w:t>
      </w:r>
      <w:r w:rsidR="00B03D02">
        <w:rPr>
          <w:rFonts w:ascii="Arial" w:eastAsia="SimSun" w:hAnsi="Arial"/>
          <w:sz w:val="22"/>
          <w:szCs w:val="22"/>
          <w:lang w:eastAsia="x-none"/>
        </w:rPr>
        <w:t xml:space="preserve"> parties qui font la demande d’une assistance internationale</w:t>
      </w:r>
      <w:r w:rsidR="00B03D02">
        <w:rPr>
          <w:rFonts w:ascii="Arial" w:eastAsia="SimSun" w:hAnsi="Arial"/>
          <w:bCs/>
          <w:sz w:val="22"/>
          <w:szCs w:val="22"/>
          <w:lang w:eastAsia="x-none"/>
        </w:rPr>
        <w:t>.</w:t>
      </w:r>
      <w:r w:rsidR="00C77A2B">
        <w:rPr>
          <w:rFonts w:ascii="Arial" w:eastAsia="SimSun" w:hAnsi="Arial"/>
          <w:bCs/>
          <w:sz w:val="22"/>
          <w:szCs w:val="22"/>
          <w:lang w:eastAsia="x-none"/>
        </w:rPr>
        <w:t xml:space="preserve"> Jusqu’à présent, les experts ont fourni une assistance technique en se basant sur leurs </w:t>
      </w:r>
      <w:r w:rsidR="00C77A2B" w:rsidRPr="002F7E16">
        <w:rPr>
          <w:rFonts w:ascii="Arial" w:eastAsia="SimSun" w:hAnsi="Arial"/>
          <w:sz w:val="22"/>
          <w:szCs w:val="22"/>
          <w:lang w:eastAsia="x-none"/>
        </w:rPr>
        <w:t>propres</w:t>
      </w:r>
      <w:r w:rsidR="00C77A2B">
        <w:rPr>
          <w:rFonts w:ascii="Arial" w:eastAsia="SimSun" w:hAnsi="Arial"/>
          <w:bCs/>
          <w:sz w:val="22"/>
          <w:szCs w:val="22"/>
          <w:lang w:eastAsia="x-none"/>
        </w:rPr>
        <w:t xml:space="preserve"> connaissances ainsi que sur le soutien de leurs homologues qui travaillent au sein du Secrétariat. Cependant</w:t>
      </w:r>
      <w:r w:rsidR="00C77A2B" w:rsidRPr="007979D6">
        <w:rPr>
          <w:rFonts w:ascii="Arial" w:eastAsia="SimSun" w:hAnsi="Arial"/>
          <w:bCs/>
          <w:sz w:val="22"/>
          <w:szCs w:val="22"/>
          <w:lang w:eastAsia="x-none"/>
        </w:rPr>
        <w:t xml:space="preserve">, </w:t>
      </w:r>
      <w:r w:rsidR="00B647A7" w:rsidRPr="007979D6">
        <w:rPr>
          <w:rFonts w:ascii="Arial" w:eastAsia="SimSun" w:hAnsi="Arial"/>
          <w:bCs/>
          <w:sz w:val="22"/>
          <w:szCs w:val="22"/>
          <w:lang w:eastAsia="x-none"/>
        </w:rPr>
        <w:t>le projet d</w:t>
      </w:r>
      <w:r w:rsidR="00C77A2B" w:rsidRPr="007979D6">
        <w:rPr>
          <w:rFonts w:ascii="Arial" w:eastAsia="SimSun" w:hAnsi="Arial"/>
          <w:bCs/>
          <w:sz w:val="22"/>
          <w:szCs w:val="22"/>
          <w:lang w:eastAsia="x-none"/>
        </w:rPr>
        <w:t>’</w:t>
      </w:r>
      <w:r w:rsidR="00A24E0A" w:rsidRPr="007979D6">
        <w:rPr>
          <w:rFonts w:ascii="Arial" w:eastAsia="SimSun" w:hAnsi="Arial"/>
          <w:bCs/>
          <w:sz w:val="22"/>
          <w:szCs w:val="22"/>
          <w:lang w:eastAsia="x-none"/>
        </w:rPr>
        <w:t>aide-mémoire</w:t>
      </w:r>
      <w:r w:rsidR="00A24E0A">
        <w:rPr>
          <w:rFonts w:ascii="Arial" w:eastAsia="SimSun" w:hAnsi="Arial"/>
          <w:bCs/>
          <w:sz w:val="22"/>
          <w:szCs w:val="22"/>
          <w:lang w:eastAsia="x-none"/>
        </w:rPr>
        <w:t xml:space="preserve"> est un document destiné à servir de référence disponible pour tous.</w:t>
      </w:r>
      <w:r w:rsidR="00222F4D">
        <w:rPr>
          <w:rFonts w:ascii="Arial" w:eastAsia="SimSun" w:hAnsi="Arial"/>
          <w:bCs/>
          <w:sz w:val="22"/>
          <w:szCs w:val="22"/>
          <w:lang w:eastAsia="x-none"/>
        </w:rPr>
        <w:t xml:space="preserve"> </w:t>
      </w:r>
      <w:r w:rsidR="00B647A7">
        <w:rPr>
          <w:rFonts w:ascii="Arial" w:eastAsia="SimSun" w:hAnsi="Arial"/>
          <w:bCs/>
          <w:sz w:val="22"/>
          <w:szCs w:val="22"/>
          <w:lang w:eastAsia="x-none"/>
        </w:rPr>
        <w:t xml:space="preserve">Le </w:t>
      </w:r>
      <w:r w:rsidR="00222F4D">
        <w:rPr>
          <w:rFonts w:ascii="Arial" w:eastAsia="SimSun" w:hAnsi="Arial"/>
          <w:bCs/>
          <w:sz w:val="22"/>
          <w:szCs w:val="22"/>
          <w:lang w:eastAsia="x-none"/>
        </w:rPr>
        <w:t xml:space="preserve">troisième aide-mémoire </w:t>
      </w:r>
      <w:r w:rsidR="00B647A7">
        <w:rPr>
          <w:rFonts w:ascii="Arial" w:eastAsia="SimSun" w:hAnsi="Arial"/>
          <w:bCs/>
          <w:sz w:val="22"/>
          <w:szCs w:val="22"/>
          <w:lang w:eastAsia="x-none"/>
        </w:rPr>
        <w:t xml:space="preserve">de la série </w:t>
      </w:r>
      <w:r w:rsidR="00222F4D">
        <w:rPr>
          <w:rFonts w:ascii="Arial" w:eastAsia="SimSun" w:hAnsi="Arial"/>
          <w:bCs/>
          <w:sz w:val="22"/>
          <w:szCs w:val="22"/>
          <w:lang w:eastAsia="x-none"/>
        </w:rPr>
        <w:t xml:space="preserve">a pour but de faire la synthèse des conseils des évaluateurs et des décisions du Comité afin d’apporter une assistance </w:t>
      </w:r>
      <w:r w:rsidR="005F0876">
        <w:rPr>
          <w:rFonts w:ascii="Arial" w:eastAsia="SimSun" w:hAnsi="Arial"/>
          <w:bCs/>
          <w:sz w:val="22"/>
          <w:szCs w:val="22"/>
          <w:lang w:eastAsia="x-none"/>
        </w:rPr>
        <w:t>à ceux qui élaborent une demande d</w:t>
      </w:r>
      <w:r w:rsidR="009E6568">
        <w:rPr>
          <w:rFonts w:ascii="Arial" w:eastAsia="SimSun" w:hAnsi="Arial"/>
          <w:bCs/>
          <w:sz w:val="22"/>
          <w:szCs w:val="22"/>
          <w:lang w:eastAsia="x-none"/>
        </w:rPr>
        <w:t>’</w:t>
      </w:r>
      <w:r w:rsidR="005F0876">
        <w:rPr>
          <w:rFonts w:ascii="Arial" w:eastAsia="SimSun" w:hAnsi="Arial"/>
          <w:bCs/>
          <w:sz w:val="22"/>
          <w:szCs w:val="22"/>
          <w:lang w:eastAsia="x-none"/>
        </w:rPr>
        <w:t>assistance internationale</w:t>
      </w:r>
      <w:r w:rsidR="00222F4D">
        <w:rPr>
          <w:rFonts w:ascii="Arial" w:eastAsia="SimSun" w:hAnsi="Arial"/>
          <w:bCs/>
          <w:sz w:val="22"/>
          <w:szCs w:val="22"/>
          <w:lang w:eastAsia="x-none"/>
        </w:rPr>
        <w:t xml:space="preserve">. </w:t>
      </w:r>
      <w:r w:rsidR="00B647A7">
        <w:rPr>
          <w:rFonts w:ascii="Arial" w:eastAsia="SimSun" w:hAnsi="Arial"/>
          <w:bCs/>
          <w:sz w:val="22"/>
          <w:szCs w:val="22"/>
          <w:lang w:eastAsia="x-none"/>
        </w:rPr>
        <w:t>Les experts</w:t>
      </w:r>
      <w:r w:rsidR="00EC6CCC">
        <w:rPr>
          <w:rFonts w:ascii="Arial" w:eastAsia="SimSun" w:hAnsi="Arial"/>
          <w:bCs/>
          <w:sz w:val="22"/>
          <w:szCs w:val="22"/>
          <w:lang w:eastAsia="x-none"/>
        </w:rPr>
        <w:t xml:space="preserve"> </w:t>
      </w:r>
      <w:r w:rsidR="00B647A7">
        <w:rPr>
          <w:rFonts w:ascii="Arial" w:eastAsia="SimSun" w:hAnsi="Arial"/>
          <w:bCs/>
          <w:sz w:val="22"/>
          <w:szCs w:val="22"/>
          <w:lang w:eastAsia="x-none"/>
        </w:rPr>
        <w:t>donneront</w:t>
      </w:r>
      <w:r w:rsidR="00EC6CCC">
        <w:rPr>
          <w:rFonts w:ascii="Arial" w:eastAsia="SimSun" w:hAnsi="Arial"/>
          <w:bCs/>
          <w:sz w:val="22"/>
          <w:szCs w:val="22"/>
          <w:lang w:eastAsia="x-none"/>
        </w:rPr>
        <w:t xml:space="preserve"> leur avis </w:t>
      </w:r>
      <w:r w:rsidR="00B647A7">
        <w:rPr>
          <w:rFonts w:ascii="Arial" w:eastAsia="SimSun" w:hAnsi="Arial"/>
          <w:bCs/>
          <w:sz w:val="22"/>
          <w:szCs w:val="22"/>
          <w:lang w:eastAsia="x-none"/>
        </w:rPr>
        <w:t xml:space="preserve">au sujet du </w:t>
      </w:r>
      <w:r w:rsidR="00B647A7" w:rsidRPr="007979D6">
        <w:rPr>
          <w:rFonts w:ascii="Arial" w:eastAsia="SimSun" w:hAnsi="Arial"/>
          <w:bCs/>
          <w:sz w:val="22"/>
          <w:szCs w:val="22"/>
          <w:lang w:eastAsia="x-none"/>
        </w:rPr>
        <w:t>projet d’aide-mémoire</w:t>
      </w:r>
      <w:r w:rsidR="00B647A7">
        <w:rPr>
          <w:rFonts w:ascii="Arial" w:eastAsia="SimSun" w:hAnsi="Arial"/>
          <w:bCs/>
          <w:sz w:val="22"/>
          <w:szCs w:val="22"/>
          <w:lang w:eastAsia="x-none"/>
        </w:rPr>
        <w:t xml:space="preserve">, identifieront les points non abordés et évalueront l’intérêt global de l’aide-mémoire. La possibilité de rédiger une note d’orientation « non officielle » à destination des experts qui fournissent l’assistance technique sera également étudiée. </w:t>
      </w:r>
      <w:r w:rsidR="00CE267C">
        <w:rPr>
          <w:rFonts w:ascii="Arial" w:eastAsia="SimSun" w:hAnsi="Arial"/>
          <w:bCs/>
          <w:sz w:val="22"/>
          <w:szCs w:val="22"/>
          <w:lang w:eastAsia="x-none"/>
        </w:rPr>
        <w:t>Contrairement à l’aide-mémoire qui est un document publié comportant les conseils des évaluateurs et les décisions du Comité</w:t>
      </w:r>
      <w:r w:rsidR="0029719E">
        <w:rPr>
          <w:rFonts w:ascii="Arial" w:eastAsia="SimSun" w:hAnsi="Arial"/>
          <w:bCs/>
          <w:sz w:val="22"/>
          <w:szCs w:val="22"/>
          <w:lang w:eastAsia="x-none"/>
        </w:rPr>
        <w:t>, cette</w:t>
      </w:r>
      <w:r w:rsidR="00CE267C">
        <w:rPr>
          <w:rFonts w:ascii="Arial" w:eastAsia="SimSun" w:hAnsi="Arial"/>
          <w:bCs/>
          <w:sz w:val="22"/>
          <w:szCs w:val="22"/>
          <w:lang w:eastAsia="x-none"/>
        </w:rPr>
        <w:t xml:space="preserve"> note d’orientation </w:t>
      </w:r>
      <w:r w:rsidR="0029719E">
        <w:rPr>
          <w:rFonts w:ascii="Arial" w:eastAsia="SimSun" w:hAnsi="Arial"/>
          <w:bCs/>
          <w:sz w:val="22"/>
          <w:szCs w:val="22"/>
          <w:lang w:eastAsia="x-none"/>
        </w:rPr>
        <w:t xml:space="preserve">informelle </w:t>
      </w:r>
      <w:r w:rsidR="00AB2E1C">
        <w:rPr>
          <w:rFonts w:ascii="Arial" w:eastAsia="SimSun" w:hAnsi="Arial"/>
          <w:bCs/>
          <w:sz w:val="22"/>
          <w:szCs w:val="22"/>
          <w:lang w:eastAsia="x-none"/>
        </w:rPr>
        <w:t>ferait</w:t>
      </w:r>
      <w:r w:rsidR="0029719E">
        <w:rPr>
          <w:rFonts w:ascii="Arial" w:eastAsia="SimSun" w:hAnsi="Arial"/>
          <w:bCs/>
          <w:sz w:val="22"/>
          <w:szCs w:val="22"/>
          <w:lang w:eastAsia="x-none"/>
        </w:rPr>
        <w:t xml:space="preserve"> état de l’expérience acquise par le Secrétariat et </w:t>
      </w:r>
      <w:r w:rsidR="00AB2E1C">
        <w:rPr>
          <w:rFonts w:ascii="Arial" w:eastAsia="SimSun" w:hAnsi="Arial"/>
          <w:bCs/>
          <w:sz w:val="22"/>
          <w:szCs w:val="22"/>
          <w:lang w:eastAsia="x-none"/>
        </w:rPr>
        <w:t>fournirait</w:t>
      </w:r>
      <w:r w:rsidR="0029719E">
        <w:rPr>
          <w:rFonts w:ascii="Arial" w:eastAsia="SimSun" w:hAnsi="Arial"/>
          <w:bCs/>
          <w:sz w:val="22"/>
          <w:szCs w:val="22"/>
          <w:lang w:eastAsia="x-none"/>
        </w:rPr>
        <w:t xml:space="preserve"> des suggestions et des pistes aux experts </w:t>
      </w:r>
      <w:r w:rsidR="00AB2E1C">
        <w:rPr>
          <w:rFonts w:ascii="Arial" w:eastAsia="SimSun" w:hAnsi="Arial"/>
          <w:bCs/>
          <w:sz w:val="22"/>
          <w:szCs w:val="22"/>
          <w:lang w:eastAsia="x-none"/>
        </w:rPr>
        <w:t>ainsi qu’</w:t>
      </w:r>
      <w:r w:rsidR="0029719E">
        <w:rPr>
          <w:rFonts w:ascii="Arial" w:eastAsia="SimSun" w:hAnsi="Arial"/>
          <w:bCs/>
          <w:sz w:val="22"/>
          <w:szCs w:val="22"/>
          <w:lang w:eastAsia="x-none"/>
        </w:rPr>
        <w:t xml:space="preserve">aux </w:t>
      </w:r>
      <w:r w:rsidR="0029719E" w:rsidRPr="0029719E">
        <w:rPr>
          <w:rFonts w:ascii="Arial" w:eastAsia="SimSun" w:hAnsi="Arial"/>
          <w:bCs/>
          <w:sz w:val="22"/>
          <w:szCs w:val="22"/>
          <w:lang w:eastAsia="x-none"/>
        </w:rPr>
        <w:t>États soumissionnaires</w:t>
      </w:r>
      <w:r w:rsidR="0029719E">
        <w:rPr>
          <w:rFonts w:ascii="Arial" w:eastAsia="SimSun" w:hAnsi="Arial"/>
          <w:bCs/>
          <w:sz w:val="22"/>
          <w:szCs w:val="22"/>
          <w:lang w:eastAsia="x-none"/>
        </w:rPr>
        <w:t>.</w:t>
      </w:r>
      <w:r w:rsidR="00290481">
        <w:rPr>
          <w:rFonts w:ascii="Arial" w:eastAsia="SimSun" w:hAnsi="Arial"/>
          <w:bCs/>
          <w:sz w:val="22"/>
          <w:szCs w:val="22"/>
          <w:lang w:eastAsia="x-none"/>
        </w:rPr>
        <w:t xml:space="preserve"> </w:t>
      </w:r>
      <w:r w:rsidR="007759B0">
        <w:rPr>
          <w:rFonts w:ascii="Arial" w:eastAsia="SimSun" w:hAnsi="Arial"/>
          <w:bCs/>
          <w:sz w:val="22"/>
          <w:szCs w:val="22"/>
          <w:lang w:eastAsia="x-none"/>
        </w:rPr>
        <w:t xml:space="preserve">L’après-midi sera consacrée à la réalisation d’un exercice pratique sur la planification et la budgétisation, en utilisant le formulaire </w:t>
      </w:r>
      <w:hyperlink r:id="rId10" w:history="1">
        <w:r w:rsidR="00514B5C" w:rsidRPr="00DF3330">
          <w:rPr>
            <w:rStyle w:val="Hyperlink"/>
            <w:rFonts w:ascii="Arial" w:eastAsia="SimSun" w:hAnsi="Arial" w:cs="Arial"/>
            <w:sz w:val="22"/>
            <w:szCs w:val="22"/>
          </w:rPr>
          <w:t>ICH</w:t>
        </w:r>
        <w:r w:rsidR="007759B0" w:rsidRPr="00DF3330">
          <w:rPr>
            <w:rStyle w:val="Hyperlink"/>
            <w:rFonts w:ascii="Arial" w:eastAsia="SimSun" w:hAnsi="Arial" w:cs="Arial"/>
            <w:sz w:val="22"/>
            <w:szCs w:val="22"/>
          </w:rPr>
          <w:t>-04 Calendrier et budget</w:t>
        </w:r>
      </w:hyperlink>
      <w:r w:rsidR="00514B5C">
        <w:rPr>
          <w:rFonts w:ascii="Arial" w:eastAsia="SimSun" w:hAnsi="Arial"/>
          <w:bCs/>
          <w:sz w:val="22"/>
          <w:szCs w:val="22"/>
          <w:lang w:eastAsia="x-none"/>
        </w:rPr>
        <w:t>, récemment introduit par le Secrétariat.</w:t>
      </w:r>
    </w:p>
    <w:p w:rsidR="00A83602" w:rsidRDefault="00A83602" w:rsidP="00DF3330">
      <w:pPr>
        <w:pStyle w:val="NoSpacing"/>
        <w:spacing w:before="120" w:after="120"/>
        <w:jc w:val="both"/>
        <w:rPr>
          <w:rFonts w:ascii="Arial" w:eastAsia="SimSun" w:hAnsi="Arial"/>
          <w:bCs/>
          <w:sz w:val="22"/>
          <w:szCs w:val="22"/>
          <w:lang w:eastAsia="x-none"/>
        </w:rPr>
      </w:pPr>
      <w:r w:rsidRPr="00A83602">
        <w:rPr>
          <w:rFonts w:ascii="Arial" w:eastAsia="SimSun" w:hAnsi="Arial"/>
          <w:b/>
          <w:bCs/>
          <w:sz w:val="22"/>
          <w:szCs w:val="22"/>
          <w:lang w:eastAsia="x-none"/>
        </w:rPr>
        <w:t>Le troisième jour</w:t>
      </w:r>
      <w:r>
        <w:rPr>
          <w:rFonts w:ascii="Arial" w:eastAsia="SimSun" w:hAnsi="Arial"/>
          <w:bCs/>
          <w:sz w:val="22"/>
          <w:szCs w:val="22"/>
          <w:lang w:eastAsia="x-none"/>
        </w:rPr>
        <w:t xml:space="preserve"> sera consacré à l’élaboration des matériels pédagogiques sur l’assistance internationale qui seront intégrés aux autres matériels de formation participant à la stratégie </w:t>
      </w:r>
      <w:r>
        <w:rPr>
          <w:rFonts w:ascii="Arial" w:eastAsia="SimSun" w:hAnsi="Arial"/>
          <w:bCs/>
          <w:sz w:val="22"/>
          <w:szCs w:val="22"/>
          <w:lang w:eastAsia="x-none"/>
        </w:rPr>
        <w:lastRenderedPageBreak/>
        <w:t xml:space="preserve">globale de renforcement des capacités de la Convention. </w:t>
      </w:r>
      <w:r w:rsidR="00D16F8C">
        <w:rPr>
          <w:rFonts w:ascii="Arial" w:eastAsia="SimSun" w:hAnsi="Arial"/>
          <w:bCs/>
          <w:sz w:val="22"/>
          <w:szCs w:val="22"/>
          <w:lang w:eastAsia="x-none"/>
        </w:rPr>
        <w:t xml:space="preserve">Après une présentation générale des matériels prévus et de la façon dont ils seraient utilisés, les experts </w:t>
      </w:r>
      <w:r w:rsidR="00716281">
        <w:rPr>
          <w:rFonts w:ascii="Arial" w:eastAsia="SimSun" w:hAnsi="Arial"/>
          <w:bCs/>
          <w:sz w:val="22"/>
          <w:szCs w:val="22"/>
          <w:lang w:eastAsia="x-none"/>
        </w:rPr>
        <w:t xml:space="preserve">seront invités à faire </w:t>
      </w:r>
      <w:r w:rsidR="00D16F8C">
        <w:rPr>
          <w:rFonts w:ascii="Arial" w:eastAsia="SimSun" w:hAnsi="Arial"/>
          <w:bCs/>
          <w:sz w:val="22"/>
          <w:szCs w:val="22"/>
          <w:lang w:eastAsia="x-none"/>
        </w:rPr>
        <w:t xml:space="preserve">des observations au sujet de leur </w:t>
      </w:r>
      <w:r w:rsidR="00D16F8C" w:rsidRPr="002F7E16">
        <w:rPr>
          <w:rFonts w:ascii="Arial" w:eastAsia="SimSun" w:hAnsi="Arial"/>
          <w:sz w:val="22"/>
          <w:szCs w:val="22"/>
          <w:lang w:eastAsia="x-none"/>
        </w:rPr>
        <w:t>structure</w:t>
      </w:r>
      <w:r w:rsidR="00D16F8C">
        <w:rPr>
          <w:rFonts w:ascii="Arial" w:eastAsia="SimSun" w:hAnsi="Arial"/>
          <w:bCs/>
          <w:sz w:val="22"/>
          <w:szCs w:val="22"/>
          <w:lang w:eastAsia="x-none"/>
        </w:rPr>
        <w:t xml:space="preserve"> et de leur contenu</w:t>
      </w:r>
      <w:r w:rsidR="00716281">
        <w:rPr>
          <w:rFonts w:ascii="Arial" w:eastAsia="SimSun" w:hAnsi="Arial"/>
          <w:bCs/>
          <w:sz w:val="22"/>
          <w:szCs w:val="22"/>
          <w:lang w:eastAsia="x-none"/>
        </w:rPr>
        <w:t xml:space="preserve">, ainsi que de tout </w:t>
      </w:r>
      <w:r w:rsidR="00EB408C">
        <w:rPr>
          <w:rFonts w:ascii="Arial" w:eastAsia="SimSun" w:hAnsi="Arial"/>
          <w:bCs/>
          <w:sz w:val="22"/>
          <w:szCs w:val="22"/>
          <w:lang w:eastAsia="x-none"/>
        </w:rPr>
        <w:t>sujet</w:t>
      </w:r>
      <w:r w:rsidR="00716281">
        <w:rPr>
          <w:rFonts w:ascii="Arial" w:eastAsia="SimSun" w:hAnsi="Arial"/>
          <w:bCs/>
          <w:sz w:val="22"/>
          <w:szCs w:val="22"/>
          <w:lang w:eastAsia="x-none"/>
        </w:rPr>
        <w:t xml:space="preserve"> spécifique</w:t>
      </w:r>
      <w:r w:rsidR="00EB408C">
        <w:rPr>
          <w:rFonts w:ascii="Arial" w:eastAsia="SimSun" w:hAnsi="Arial"/>
          <w:bCs/>
          <w:sz w:val="22"/>
          <w:szCs w:val="22"/>
          <w:lang w:eastAsia="x-none"/>
        </w:rPr>
        <w:t xml:space="preserve"> qui devrait y être </w:t>
      </w:r>
      <w:r w:rsidR="00716281">
        <w:rPr>
          <w:rFonts w:ascii="Arial" w:eastAsia="SimSun" w:hAnsi="Arial"/>
          <w:bCs/>
          <w:sz w:val="22"/>
          <w:szCs w:val="22"/>
          <w:lang w:eastAsia="x-none"/>
        </w:rPr>
        <w:t>inclus</w:t>
      </w:r>
      <w:r w:rsidR="00D16F8C">
        <w:rPr>
          <w:rFonts w:ascii="Arial" w:eastAsia="SimSun" w:hAnsi="Arial"/>
          <w:bCs/>
          <w:sz w:val="22"/>
          <w:szCs w:val="22"/>
          <w:lang w:eastAsia="x-none"/>
        </w:rPr>
        <w:t>. La séance de clôture</w:t>
      </w:r>
      <w:r w:rsidR="007968F1">
        <w:rPr>
          <w:rFonts w:ascii="Arial" w:eastAsia="SimSun" w:hAnsi="Arial"/>
          <w:bCs/>
          <w:sz w:val="22"/>
          <w:szCs w:val="22"/>
          <w:lang w:eastAsia="x-none"/>
        </w:rPr>
        <w:t xml:space="preserve"> présentera les </w:t>
      </w:r>
      <w:r w:rsidR="00716281">
        <w:rPr>
          <w:rFonts w:ascii="Arial" w:eastAsia="SimSun" w:hAnsi="Arial"/>
          <w:bCs/>
          <w:sz w:val="22"/>
          <w:szCs w:val="22"/>
          <w:lang w:eastAsia="x-none"/>
        </w:rPr>
        <w:t>résultats</w:t>
      </w:r>
      <w:r w:rsidR="007968F1">
        <w:rPr>
          <w:rFonts w:ascii="Arial" w:eastAsia="SimSun" w:hAnsi="Arial"/>
          <w:bCs/>
          <w:sz w:val="22"/>
          <w:szCs w:val="22"/>
          <w:lang w:eastAsia="x-none"/>
        </w:rPr>
        <w:t xml:space="preserve"> de la réunion ainsi que les prochaines étapes à suivre par les membres de l’UNESCO.</w:t>
      </w:r>
    </w:p>
    <w:p w:rsidR="00DF3330" w:rsidRPr="00C77A2B" w:rsidRDefault="00DF3330" w:rsidP="00DF3330">
      <w:pPr>
        <w:pStyle w:val="NoSpacing"/>
        <w:spacing w:before="120" w:after="120"/>
        <w:jc w:val="both"/>
        <w:rPr>
          <w:rFonts w:ascii="Arial" w:eastAsia="SimSun" w:hAnsi="Arial"/>
          <w:bCs/>
          <w:sz w:val="22"/>
          <w:szCs w:val="22"/>
          <w:lang w:eastAsia="x-none"/>
        </w:rPr>
      </w:pPr>
    </w:p>
    <w:tbl>
      <w:tblPr>
        <w:tblStyle w:val="TableGrid"/>
        <w:tblW w:w="9498" w:type="dxa"/>
        <w:jc w:val="center"/>
        <w:tblLayout w:type="fixed"/>
        <w:tblLook w:val="04A0" w:firstRow="1" w:lastRow="0" w:firstColumn="1" w:lastColumn="0" w:noHBand="0" w:noVBand="1"/>
      </w:tblPr>
      <w:tblGrid>
        <w:gridCol w:w="2912"/>
        <w:gridCol w:w="65"/>
        <w:gridCol w:w="6498"/>
        <w:gridCol w:w="16"/>
        <w:gridCol w:w="7"/>
      </w:tblGrid>
      <w:tr w:rsidR="0062383D" w:rsidRPr="0057356D" w:rsidTr="00866173">
        <w:trPr>
          <w:gridAfter w:val="2"/>
          <w:wAfter w:w="23" w:type="dxa"/>
          <w:trHeight w:val="383"/>
          <w:jc w:val="center"/>
        </w:trPr>
        <w:tc>
          <w:tcPr>
            <w:tcW w:w="9475" w:type="dxa"/>
            <w:gridSpan w:val="3"/>
            <w:tcBorders>
              <w:bottom w:val="single" w:sz="4" w:space="0" w:color="auto"/>
            </w:tcBorders>
            <w:shd w:val="clear" w:color="auto" w:fill="A6A6A6" w:themeFill="background1" w:themeFillShade="A6"/>
            <w:vAlign w:val="center"/>
          </w:tcPr>
          <w:p w:rsidR="0062383D" w:rsidRPr="0057356D" w:rsidRDefault="00716281" w:rsidP="00DF3330">
            <w:pPr>
              <w:pStyle w:val="Heading3"/>
              <w:tabs>
                <w:tab w:val="left" w:pos="2581"/>
                <w:tab w:val="center" w:pos="4584"/>
              </w:tabs>
              <w:spacing w:beforeLines="60" w:before="144" w:afterLines="60" w:after="144" w:line="240" w:lineRule="auto"/>
              <w:jc w:val="center"/>
              <w:rPr>
                <w:rFonts w:ascii="Arial" w:hAnsi="Arial" w:cs="Arial"/>
                <w:sz w:val="22"/>
                <w:lang w:val="fr-FR"/>
              </w:rPr>
            </w:pPr>
            <w:r>
              <w:rPr>
                <w:rFonts w:ascii="Arial" w:hAnsi="Arial" w:cs="Arial"/>
                <w:color w:val="000000" w:themeColor="text1"/>
                <w:sz w:val="22"/>
                <w:lang w:val="fr-FR"/>
              </w:rPr>
              <w:t>L</w:t>
            </w:r>
            <w:r w:rsidR="007968F1">
              <w:rPr>
                <w:rFonts w:ascii="Arial" w:hAnsi="Arial" w:cs="Arial"/>
                <w:color w:val="000000" w:themeColor="text1"/>
                <w:sz w:val="22"/>
                <w:lang w:val="fr-FR"/>
              </w:rPr>
              <w:t>undi 20 juillet 2015</w:t>
            </w:r>
          </w:p>
        </w:tc>
      </w:tr>
      <w:tr w:rsidR="0062383D" w:rsidRPr="00896573" w:rsidTr="00866173">
        <w:trPr>
          <w:gridAfter w:val="2"/>
          <w:wAfter w:w="23" w:type="dxa"/>
          <w:trHeight w:val="772"/>
          <w:jc w:val="center"/>
        </w:trPr>
        <w:tc>
          <w:tcPr>
            <w:tcW w:w="2912" w:type="dxa"/>
            <w:tcBorders>
              <w:bottom w:val="single" w:sz="4" w:space="0" w:color="auto"/>
            </w:tcBorders>
            <w:vAlign w:val="center"/>
          </w:tcPr>
          <w:p w:rsidR="0062383D" w:rsidRPr="00AF7502" w:rsidRDefault="007968F1" w:rsidP="00DF3330">
            <w:pPr>
              <w:spacing w:beforeLines="60" w:before="144" w:afterLines="60" w:after="144" w:line="280" w:lineRule="exact"/>
              <w:rPr>
                <w:rFonts w:ascii="Arial" w:hAnsi="Arial" w:cs="Arial"/>
                <w:bCs/>
                <w:sz w:val="22"/>
                <w:szCs w:val="22"/>
                <w:lang w:val="en-GB"/>
              </w:rPr>
            </w:pPr>
            <w:r>
              <w:rPr>
                <w:rFonts w:ascii="Arial" w:hAnsi="Arial" w:cs="Arial"/>
                <w:bCs/>
                <w:sz w:val="22"/>
                <w:szCs w:val="22"/>
                <w:lang w:val="en-GB"/>
              </w:rPr>
              <w:t>10h00 – 10h15</w:t>
            </w:r>
          </w:p>
        </w:tc>
        <w:tc>
          <w:tcPr>
            <w:tcW w:w="6563" w:type="dxa"/>
            <w:gridSpan w:val="2"/>
            <w:tcBorders>
              <w:bottom w:val="single" w:sz="4" w:space="0" w:color="auto"/>
            </w:tcBorders>
            <w:vAlign w:val="center"/>
          </w:tcPr>
          <w:p w:rsidR="0062383D" w:rsidRPr="007968F1" w:rsidRDefault="007968F1" w:rsidP="00DF3330">
            <w:pPr>
              <w:spacing w:beforeLines="60" w:before="144" w:afterLines="60" w:after="144" w:line="280" w:lineRule="exact"/>
              <w:rPr>
                <w:rFonts w:ascii="Arial" w:hAnsi="Arial" w:cs="Arial"/>
                <w:bCs/>
                <w:sz w:val="22"/>
              </w:rPr>
            </w:pPr>
            <w:r w:rsidRPr="007968F1">
              <w:rPr>
                <w:rFonts w:ascii="Arial" w:hAnsi="Arial" w:cs="Arial"/>
                <w:bCs/>
                <w:noProof/>
                <w:sz w:val="22"/>
                <w:szCs w:val="22"/>
              </w:rPr>
              <w:t>Accueil et présentation des participants</w:t>
            </w:r>
          </w:p>
        </w:tc>
      </w:tr>
      <w:tr w:rsidR="00EE3C27" w:rsidRPr="00896573" w:rsidTr="00866173">
        <w:trPr>
          <w:gridAfter w:val="2"/>
          <w:wAfter w:w="23" w:type="dxa"/>
          <w:trHeight w:val="772"/>
          <w:jc w:val="center"/>
        </w:trPr>
        <w:tc>
          <w:tcPr>
            <w:tcW w:w="2912" w:type="dxa"/>
            <w:tcBorders>
              <w:bottom w:val="single" w:sz="4" w:space="0" w:color="auto"/>
            </w:tcBorders>
            <w:vAlign w:val="center"/>
          </w:tcPr>
          <w:p w:rsidR="00EE3C27" w:rsidRDefault="00EE3C27" w:rsidP="00DF3330">
            <w:pPr>
              <w:spacing w:beforeLines="60" w:before="144" w:afterLines="60" w:after="144" w:line="280" w:lineRule="exact"/>
              <w:rPr>
                <w:rFonts w:ascii="Arial" w:hAnsi="Arial" w:cs="Arial"/>
                <w:bCs/>
                <w:sz w:val="22"/>
                <w:szCs w:val="22"/>
                <w:lang w:val="en-GB"/>
              </w:rPr>
            </w:pPr>
            <w:r w:rsidRPr="00EE3C27">
              <w:rPr>
                <w:rFonts w:ascii="Arial" w:hAnsi="Arial" w:cs="Arial"/>
                <w:bCs/>
                <w:sz w:val="22"/>
                <w:szCs w:val="22"/>
                <w:lang w:val="en-GB"/>
              </w:rPr>
              <w:t>10h15 – 10h30</w:t>
            </w:r>
          </w:p>
        </w:tc>
        <w:tc>
          <w:tcPr>
            <w:tcW w:w="6563" w:type="dxa"/>
            <w:gridSpan w:val="2"/>
            <w:tcBorders>
              <w:bottom w:val="single" w:sz="4" w:space="0" w:color="auto"/>
            </w:tcBorders>
            <w:vAlign w:val="center"/>
          </w:tcPr>
          <w:p w:rsidR="00EA0C1B" w:rsidRPr="007968F1" w:rsidRDefault="00E24D46" w:rsidP="00DF3330">
            <w:pPr>
              <w:spacing w:beforeLines="60" w:before="144" w:afterLines="60" w:after="144" w:line="280" w:lineRule="exact"/>
              <w:rPr>
                <w:rFonts w:ascii="Arial" w:hAnsi="Arial" w:cs="Arial"/>
                <w:bCs/>
                <w:noProof/>
                <w:sz w:val="22"/>
                <w:szCs w:val="22"/>
              </w:rPr>
            </w:pPr>
            <w:r>
              <w:rPr>
                <w:rFonts w:ascii="Arial" w:hAnsi="Arial" w:cs="Arial"/>
                <w:bCs/>
                <w:noProof/>
                <w:sz w:val="22"/>
                <w:szCs w:val="22"/>
              </w:rPr>
              <w:t>Introduction générale et o</w:t>
            </w:r>
            <w:r w:rsidR="00EE3C27" w:rsidRPr="00EE3C27">
              <w:rPr>
                <w:rFonts w:ascii="Arial" w:hAnsi="Arial" w:cs="Arial"/>
                <w:bCs/>
                <w:noProof/>
                <w:sz w:val="22"/>
                <w:szCs w:val="22"/>
              </w:rPr>
              <w:t xml:space="preserve">bjectifs de la réunion </w:t>
            </w:r>
            <w:r w:rsidR="00EE3C27" w:rsidRPr="00EE3C27">
              <w:rPr>
                <w:rFonts w:ascii="Arial" w:hAnsi="Arial" w:cs="Arial"/>
                <w:bCs/>
                <w:i/>
                <w:noProof/>
                <w:sz w:val="22"/>
                <w:szCs w:val="22"/>
              </w:rPr>
              <w:t>Présentation par Cécile Duvelle, Secrétaire de la Convention pour la sauvegarde du patrimoine culturel immatériel</w:t>
            </w:r>
          </w:p>
        </w:tc>
      </w:tr>
      <w:tr w:rsidR="0057356D" w:rsidRPr="00896573" w:rsidTr="00866173">
        <w:trPr>
          <w:gridAfter w:val="2"/>
          <w:wAfter w:w="23" w:type="dxa"/>
          <w:trHeight w:val="567"/>
          <w:jc w:val="center"/>
        </w:trPr>
        <w:tc>
          <w:tcPr>
            <w:tcW w:w="2912" w:type="dxa"/>
            <w:tcBorders>
              <w:bottom w:val="single" w:sz="4" w:space="0" w:color="auto"/>
            </w:tcBorders>
            <w:vAlign w:val="center"/>
          </w:tcPr>
          <w:p w:rsidR="0057356D" w:rsidRPr="00AF7502" w:rsidRDefault="00EE3C27" w:rsidP="00DF3330">
            <w:pPr>
              <w:spacing w:beforeLines="60" w:before="144" w:afterLines="60" w:after="144" w:line="280" w:lineRule="exact"/>
              <w:rPr>
                <w:rFonts w:ascii="Arial" w:hAnsi="Arial" w:cs="Arial"/>
                <w:bCs/>
                <w:sz w:val="22"/>
                <w:szCs w:val="22"/>
                <w:lang w:val="en-GB"/>
              </w:rPr>
            </w:pPr>
            <w:r>
              <w:rPr>
                <w:rFonts w:ascii="Arial" w:hAnsi="Arial" w:cs="Arial"/>
                <w:bCs/>
                <w:sz w:val="22"/>
                <w:szCs w:val="22"/>
                <w:lang w:val="en-GB"/>
              </w:rPr>
              <w:t>10h30</w:t>
            </w:r>
            <w:r w:rsidR="007968F1">
              <w:rPr>
                <w:rFonts w:ascii="Arial" w:hAnsi="Arial" w:cs="Arial"/>
                <w:bCs/>
                <w:sz w:val="22"/>
                <w:szCs w:val="22"/>
                <w:lang w:val="en-GB"/>
              </w:rPr>
              <w:t xml:space="preserve"> </w:t>
            </w:r>
            <w:r w:rsidR="007968F1" w:rsidRPr="007968F1">
              <w:rPr>
                <w:rFonts w:ascii="Arial" w:hAnsi="Arial" w:cs="Arial"/>
                <w:bCs/>
                <w:sz w:val="22"/>
                <w:szCs w:val="22"/>
                <w:lang w:val="en-GB"/>
              </w:rPr>
              <w:t>–</w:t>
            </w:r>
            <w:r>
              <w:rPr>
                <w:rFonts w:ascii="Arial" w:hAnsi="Arial" w:cs="Arial"/>
                <w:bCs/>
                <w:sz w:val="22"/>
                <w:szCs w:val="22"/>
                <w:lang w:val="en-GB"/>
              </w:rPr>
              <w:t xml:space="preserve"> 13h0</w:t>
            </w:r>
            <w:r w:rsidR="007968F1">
              <w:rPr>
                <w:rFonts w:ascii="Arial" w:hAnsi="Arial" w:cs="Arial"/>
                <w:bCs/>
                <w:sz w:val="22"/>
                <w:szCs w:val="22"/>
                <w:lang w:val="en-GB"/>
              </w:rPr>
              <w:t>0</w:t>
            </w:r>
          </w:p>
        </w:tc>
        <w:tc>
          <w:tcPr>
            <w:tcW w:w="6563" w:type="dxa"/>
            <w:gridSpan w:val="2"/>
            <w:tcBorders>
              <w:bottom w:val="single" w:sz="4" w:space="0" w:color="auto"/>
            </w:tcBorders>
            <w:vAlign w:val="center"/>
          </w:tcPr>
          <w:p w:rsidR="007968F1" w:rsidRDefault="00EA0C1B" w:rsidP="00DF3330">
            <w:pPr>
              <w:spacing w:beforeLines="60" w:before="144" w:afterLines="60" w:after="144" w:line="280" w:lineRule="exact"/>
              <w:rPr>
                <w:rFonts w:ascii="Arial" w:hAnsi="Arial" w:cs="Arial"/>
                <w:bCs/>
                <w:sz w:val="22"/>
              </w:rPr>
            </w:pPr>
            <w:r>
              <w:rPr>
                <w:rFonts w:ascii="Arial" w:hAnsi="Arial" w:cs="Arial"/>
                <w:bCs/>
                <w:sz w:val="22"/>
              </w:rPr>
              <w:t>Bilan des expériences sur la mise à disposition de l’assistance technique</w:t>
            </w:r>
          </w:p>
          <w:p w:rsidR="00EA0C1B" w:rsidRPr="00EA0C1B" w:rsidRDefault="00EA0C1B" w:rsidP="00DF3330">
            <w:pPr>
              <w:spacing w:beforeLines="60" w:before="144" w:afterLines="60" w:after="144" w:line="280" w:lineRule="exact"/>
              <w:rPr>
                <w:rFonts w:ascii="Arial" w:hAnsi="Arial" w:cs="Arial"/>
                <w:bCs/>
                <w:i/>
                <w:sz w:val="22"/>
              </w:rPr>
            </w:pPr>
            <w:r w:rsidRPr="00EA0C1B">
              <w:rPr>
                <w:rFonts w:ascii="Arial" w:hAnsi="Arial" w:cs="Arial"/>
                <w:bCs/>
                <w:i/>
                <w:sz w:val="22"/>
              </w:rPr>
              <w:t>Débat ouvert</w:t>
            </w:r>
          </w:p>
          <w:p w:rsidR="00EA0C1B" w:rsidRPr="00EA0C1B" w:rsidRDefault="001F3538" w:rsidP="00DF3330">
            <w:pPr>
              <w:spacing w:beforeLines="60" w:before="144" w:afterLines="60" w:after="144" w:line="280" w:lineRule="exact"/>
              <w:rPr>
                <w:rFonts w:ascii="Arial" w:hAnsi="Arial" w:cs="Arial"/>
                <w:bCs/>
                <w:sz w:val="22"/>
              </w:rPr>
            </w:pPr>
            <w:r>
              <w:rPr>
                <w:rFonts w:ascii="Arial" w:hAnsi="Arial" w:cs="Arial"/>
                <w:bCs/>
                <w:i/>
                <w:sz w:val="22"/>
              </w:rPr>
              <w:t xml:space="preserve">Modératrice : </w:t>
            </w:r>
            <w:r w:rsidR="00DF3330">
              <w:rPr>
                <w:rFonts w:ascii="Arial" w:hAnsi="Arial" w:cs="Arial"/>
                <w:bCs/>
                <w:i/>
                <w:sz w:val="22"/>
              </w:rPr>
              <w:t>Cécile Duvelle</w:t>
            </w:r>
          </w:p>
        </w:tc>
      </w:tr>
      <w:tr w:rsidR="0062383D" w:rsidRPr="00AF0184" w:rsidTr="00866173">
        <w:trPr>
          <w:gridAfter w:val="2"/>
          <w:wAfter w:w="23" w:type="dxa"/>
          <w:trHeight w:val="514"/>
          <w:jc w:val="center"/>
        </w:trPr>
        <w:tc>
          <w:tcPr>
            <w:tcW w:w="2912" w:type="dxa"/>
            <w:tcBorders>
              <w:bottom w:val="single" w:sz="4" w:space="0" w:color="auto"/>
              <w:right w:val="single" w:sz="4" w:space="0" w:color="auto"/>
            </w:tcBorders>
            <w:shd w:val="clear" w:color="auto" w:fill="D9D9D9" w:themeFill="background1" w:themeFillShade="D9"/>
            <w:vAlign w:val="center"/>
          </w:tcPr>
          <w:p w:rsidR="0062383D" w:rsidRPr="00AF0184" w:rsidRDefault="00EA0C1B" w:rsidP="00DF3330">
            <w:pPr>
              <w:spacing w:beforeLines="60" w:before="144" w:afterLines="60" w:after="144"/>
              <w:rPr>
                <w:rFonts w:ascii="Arial" w:hAnsi="Arial" w:cs="Arial"/>
                <w:sz w:val="22"/>
                <w:szCs w:val="22"/>
              </w:rPr>
            </w:pPr>
            <w:r>
              <w:rPr>
                <w:rFonts w:ascii="Arial" w:hAnsi="Arial" w:cs="Arial"/>
                <w:b/>
                <w:sz w:val="22"/>
                <w:szCs w:val="22"/>
                <w:lang w:val="en-GB"/>
              </w:rPr>
              <w:t>13h00 – 15h00</w:t>
            </w:r>
          </w:p>
        </w:tc>
        <w:tc>
          <w:tcPr>
            <w:tcW w:w="6563"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62383D" w:rsidRPr="006062DC" w:rsidRDefault="0057356D" w:rsidP="00DF3330">
            <w:pPr>
              <w:spacing w:beforeLines="60" w:before="144" w:afterLines="60" w:after="144"/>
              <w:rPr>
                <w:rFonts w:ascii="Arial" w:hAnsi="Arial" w:cs="Arial"/>
                <w:b/>
                <w:bCs/>
                <w:sz w:val="22"/>
                <w:szCs w:val="22"/>
              </w:rPr>
            </w:pPr>
            <w:r>
              <w:rPr>
                <w:rFonts w:ascii="Arial" w:hAnsi="Arial" w:cs="Arial"/>
                <w:b/>
                <w:bCs/>
                <w:sz w:val="22"/>
                <w:szCs w:val="22"/>
              </w:rPr>
              <w:t>Déjeuner</w:t>
            </w:r>
          </w:p>
        </w:tc>
      </w:tr>
      <w:tr w:rsidR="0057356D" w:rsidRPr="00896573" w:rsidTr="00866173">
        <w:trPr>
          <w:gridAfter w:val="2"/>
          <w:wAfter w:w="23" w:type="dxa"/>
          <w:trHeight w:val="567"/>
          <w:jc w:val="center"/>
        </w:trPr>
        <w:tc>
          <w:tcPr>
            <w:tcW w:w="2912" w:type="dxa"/>
            <w:tcBorders>
              <w:bottom w:val="single" w:sz="4" w:space="0" w:color="auto"/>
            </w:tcBorders>
            <w:vAlign w:val="center"/>
          </w:tcPr>
          <w:p w:rsidR="0057356D" w:rsidRPr="00AF7502" w:rsidRDefault="00EA0C1B" w:rsidP="00DF3330">
            <w:pPr>
              <w:spacing w:beforeLines="60" w:before="144" w:afterLines="60" w:after="144" w:line="280" w:lineRule="exact"/>
              <w:rPr>
                <w:rFonts w:ascii="Arial" w:hAnsi="Arial" w:cs="Arial"/>
                <w:bCs/>
                <w:sz w:val="22"/>
                <w:szCs w:val="22"/>
                <w:lang w:val="en-GB"/>
              </w:rPr>
            </w:pPr>
            <w:r>
              <w:rPr>
                <w:rFonts w:ascii="Arial" w:hAnsi="Arial" w:cs="Arial"/>
                <w:bCs/>
                <w:sz w:val="22"/>
                <w:szCs w:val="22"/>
                <w:lang w:val="en-GB"/>
              </w:rPr>
              <w:t>15h00 – 18h00</w:t>
            </w:r>
          </w:p>
        </w:tc>
        <w:tc>
          <w:tcPr>
            <w:tcW w:w="6563" w:type="dxa"/>
            <w:gridSpan w:val="2"/>
            <w:tcBorders>
              <w:bottom w:val="single" w:sz="4" w:space="0" w:color="auto"/>
            </w:tcBorders>
            <w:vAlign w:val="center"/>
          </w:tcPr>
          <w:p w:rsidR="0057356D" w:rsidRDefault="00EA0C1B" w:rsidP="00DF3330">
            <w:pPr>
              <w:spacing w:beforeLines="60" w:before="144" w:afterLines="60" w:after="144" w:line="280" w:lineRule="exact"/>
              <w:rPr>
                <w:rFonts w:ascii="Arial" w:hAnsi="Arial" w:cs="Arial"/>
                <w:bCs/>
                <w:noProof/>
                <w:sz w:val="22"/>
                <w:szCs w:val="22"/>
              </w:rPr>
            </w:pPr>
            <w:r w:rsidRPr="00EA0C1B">
              <w:rPr>
                <w:rFonts w:ascii="Arial" w:hAnsi="Arial" w:cs="Arial"/>
                <w:bCs/>
                <w:noProof/>
                <w:sz w:val="22"/>
                <w:szCs w:val="22"/>
              </w:rPr>
              <w:t>Bilan des expériences sur la mise à disposition de l’assistance technique</w:t>
            </w:r>
          </w:p>
          <w:p w:rsidR="007C4777" w:rsidRPr="007C4777" w:rsidRDefault="007C4777" w:rsidP="00DF3330">
            <w:pPr>
              <w:spacing w:beforeLines="60" w:before="144" w:afterLines="60" w:after="144" w:line="280" w:lineRule="exact"/>
              <w:rPr>
                <w:rFonts w:ascii="Arial" w:hAnsi="Arial" w:cs="Arial"/>
                <w:bCs/>
                <w:i/>
                <w:noProof/>
                <w:sz w:val="22"/>
                <w:szCs w:val="22"/>
              </w:rPr>
            </w:pPr>
            <w:r w:rsidRPr="007C4777">
              <w:rPr>
                <w:rFonts w:ascii="Arial" w:hAnsi="Arial" w:cs="Arial"/>
                <w:bCs/>
                <w:i/>
                <w:noProof/>
                <w:sz w:val="22"/>
                <w:szCs w:val="22"/>
              </w:rPr>
              <w:t xml:space="preserve">Débats par </w:t>
            </w:r>
            <w:r w:rsidR="00275C48">
              <w:rPr>
                <w:rFonts w:ascii="Arial" w:hAnsi="Arial" w:cs="Arial"/>
                <w:bCs/>
                <w:i/>
                <w:noProof/>
                <w:sz w:val="22"/>
                <w:szCs w:val="22"/>
              </w:rPr>
              <w:t>thématique</w:t>
            </w:r>
          </w:p>
          <w:p w:rsidR="007C4777" w:rsidRPr="00EA0C1B" w:rsidRDefault="001F3538" w:rsidP="00DF3330">
            <w:pPr>
              <w:spacing w:beforeLines="60" w:before="144" w:afterLines="60" w:after="144" w:line="280" w:lineRule="exact"/>
              <w:rPr>
                <w:rFonts w:ascii="Arial" w:hAnsi="Arial" w:cs="Arial"/>
                <w:bCs/>
                <w:sz w:val="22"/>
              </w:rPr>
            </w:pPr>
            <w:r>
              <w:rPr>
                <w:rFonts w:ascii="Arial" w:hAnsi="Arial" w:cs="Arial"/>
                <w:bCs/>
                <w:i/>
                <w:sz w:val="22"/>
              </w:rPr>
              <w:t xml:space="preserve">Modératrice : </w:t>
            </w:r>
            <w:r w:rsidR="00DF3330">
              <w:rPr>
                <w:rFonts w:ascii="Arial" w:hAnsi="Arial" w:cs="Arial"/>
                <w:bCs/>
                <w:i/>
                <w:sz w:val="22"/>
              </w:rPr>
              <w:t>Cécile Duvelle</w:t>
            </w:r>
          </w:p>
        </w:tc>
      </w:tr>
      <w:tr w:rsidR="00D60906" w:rsidRPr="0057356D" w:rsidTr="00866173">
        <w:trPr>
          <w:gridAfter w:val="1"/>
          <w:wAfter w:w="7" w:type="dxa"/>
          <w:trHeight w:val="431"/>
          <w:jc w:val="center"/>
        </w:trPr>
        <w:tc>
          <w:tcPr>
            <w:tcW w:w="9491" w:type="dxa"/>
            <w:gridSpan w:val="4"/>
            <w:shd w:val="clear" w:color="auto" w:fill="A6A6A6" w:themeFill="background1" w:themeFillShade="A6"/>
            <w:vAlign w:val="center"/>
          </w:tcPr>
          <w:p w:rsidR="00D60906" w:rsidRPr="0057356D" w:rsidRDefault="00716281" w:rsidP="00DF3330">
            <w:pPr>
              <w:pStyle w:val="Heading2"/>
              <w:spacing w:beforeLines="60" w:before="144" w:afterLines="60" w:after="144"/>
              <w:jc w:val="center"/>
              <w:rPr>
                <w:rFonts w:ascii="Arial" w:hAnsi="Arial" w:cs="Arial"/>
                <w:i w:val="0"/>
                <w:iCs w:val="0"/>
                <w:sz w:val="22"/>
                <w:szCs w:val="22"/>
              </w:rPr>
            </w:pPr>
            <w:r>
              <w:rPr>
                <w:rFonts w:ascii="Arial" w:hAnsi="Arial" w:cs="Arial"/>
                <w:i w:val="0"/>
                <w:iCs w:val="0"/>
                <w:color w:val="000000" w:themeColor="text1"/>
                <w:sz w:val="22"/>
              </w:rPr>
              <w:t>M</w:t>
            </w:r>
            <w:r w:rsidR="007C4777">
              <w:rPr>
                <w:rFonts w:ascii="Arial" w:hAnsi="Arial" w:cs="Arial"/>
                <w:i w:val="0"/>
                <w:iCs w:val="0"/>
                <w:color w:val="000000" w:themeColor="text1"/>
                <w:sz w:val="22"/>
              </w:rPr>
              <w:t>ardi 21 juillet 2015</w:t>
            </w:r>
          </w:p>
        </w:tc>
      </w:tr>
      <w:tr w:rsidR="0057356D" w:rsidRPr="00896573" w:rsidTr="00866173">
        <w:trPr>
          <w:gridAfter w:val="1"/>
          <w:wAfter w:w="7" w:type="dxa"/>
          <w:trHeight w:val="567"/>
          <w:jc w:val="center"/>
        </w:trPr>
        <w:tc>
          <w:tcPr>
            <w:tcW w:w="2977" w:type="dxa"/>
            <w:gridSpan w:val="2"/>
            <w:tcBorders>
              <w:bottom w:val="single" w:sz="4" w:space="0" w:color="auto"/>
            </w:tcBorders>
            <w:vAlign w:val="center"/>
          </w:tcPr>
          <w:p w:rsidR="0057356D" w:rsidRPr="00AF7502" w:rsidRDefault="00CF5A03" w:rsidP="00DF3330">
            <w:pPr>
              <w:spacing w:beforeLines="60" w:before="144" w:afterLines="60" w:after="144" w:line="280" w:lineRule="exact"/>
              <w:rPr>
                <w:rFonts w:ascii="Arial" w:hAnsi="Arial" w:cs="Arial"/>
                <w:bCs/>
                <w:sz w:val="22"/>
                <w:szCs w:val="22"/>
                <w:lang w:val="en-GB"/>
              </w:rPr>
            </w:pPr>
            <w:r>
              <w:rPr>
                <w:rFonts w:ascii="Arial" w:hAnsi="Arial" w:cs="Arial"/>
                <w:bCs/>
                <w:sz w:val="22"/>
                <w:szCs w:val="22"/>
                <w:lang w:val="en-GB"/>
              </w:rPr>
              <w:t>10h00 – 10h30</w:t>
            </w:r>
          </w:p>
        </w:tc>
        <w:tc>
          <w:tcPr>
            <w:tcW w:w="6514" w:type="dxa"/>
            <w:gridSpan w:val="2"/>
            <w:tcBorders>
              <w:bottom w:val="single" w:sz="4" w:space="0" w:color="auto"/>
            </w:tcBorders>
            <w:vAlign w:val="center"/>
          </w:tcPr>
          <w:p w:rsidR="005B1739" w:rsidRDefault="00CF5A03" w:rsidP="00DF3330">
            <w:pPr>
              <w:spacing w:beforeLines="60" w:before="144" w:afterLines="60" w:after="144" w:line="280" w:lineRule="exact"/>
              <w:rPr>
                <w:rFonts w:ascii="Arial" w:hAnsi="Arial" w:cs="Arial"/>
                <w:bCs/>
                <w:noProof/>
                <w:sz w:val="22"/>
                <w:szCs w:val="22"/>
              </w:rPr>
            </w:pPr>
            <w:r w:rsidRPr="00CF5A03">
              <w:rPr>
                <w:rFonts w:ascii="Arial" w:hAnsi="Arial" w:cs="Arial"/>
                <w:bCs/>
                <w:noProof/>
                <w:sz w:val="22"/>
                <w:szCs w:val="22"/>
              </w:rPr>
              <w:t>Efficacité de l’a</w:t>
            </w:r>
            <w:r>
              <w:rPr>
                <w:rFonts w:ascii="Arial" w:hAnsi="Arial" w:cs="Arial"/>
                <w:bCs/>
                <w:noProof/>
                <w:sz w:val="22"/>
                <w:szCs w:val="22"/>
              </w:rPr>
              <w:t>ssistance technique fournie</w:t>
            </w:r>
            <w:r w:rsidRPr="00CF5A03">
              <w:rPr>
                <w:rFonts w:ascii="Arial" w:hAnsi="Arial" w:cs="Arial"/>
                <w:bCs/>
                <w:noProof/>
                <w:sz w:val="22"/>
                <w:szCs w:val="22"/>
              </w:rPr>
              <w:t xml:space="preserve"> par les experts</w:t>
            </w:r>
            <w:r w:rsidR="005B1739" w:rsidRPr="00275C48">
              <w:rPr>
                <w:rFonts w:ascii="Arial" w:hAnsi="Arial" w:cs="Arial"/>
                <w:bCs/>
                <w:noProof/>
                <w:sz w:val="22"/>
                <w:szCs w:val="22"/>
              </w:rPr>
              <w:t>(</w:t>
            </w:r>
            <w:r w:rsidR="005B1739" w:rsidRPr="00DF3330">
              <w:rPr>
                <w:rFonts w:ascii="Arial" w:hAnsi="Arial" w:cs="Arial"/>
                <w:bCs/>
                <w:noProof/>
                <w:sz w:val="22"/>
                <w:szCs w:val="22"/>
              </w:rPr>
              <w:t>correspondance</w:t>
            </w:r>
            <w:r w:rsidR="005B1739" w:rsidRPr="00275C48">
              <w:rPr>
                <w:rFonts w:ascii="Arial" w:hAnsi="Arial" w:cs="Arial"/>
                <w:bCs/>
                <w:noProof/>
                <w:sz w:val="22"/>
                <w:szCs w:val="22"/>
              </w:rPr>
              <w:t>, aide-mémoire</w:t>
            </w:r>
            <w:r w:rsidR="005B1739">
              <w:rPr>
                <w:rFonts w:ascii="Arial" w:hAnsi="Arial" w:cs="Arial"/>
                <w:bCs/>
                <w:noProof/>
                <w:sz w:val="22"/>
                <w:szCs w:val="22"/>
              </w:rPr>
              <w:t xml:space="preserve"> et autres notes d’orientation « internes »)</w:t>
            </w:r>
          </w:p>
          <w:p w:rsidR="005B1739" w:rsidRPr="00CF5A03" w:rsidRDefault="005B1739" w:rsidP="00DF3330">
            <w:pPr>
              <w:spacing w:beforeLines="60" w:before="144" w:afterLines="60" w:after="144" w:line="280" w:lineRule="exact"/>
              <w:rPr>
                <w:rFonts w:ascii="Arial" w:hAnsi="Arial" w:cs="Arial"/>
                <w:bCs/>
                <w:sz w:val="22"/>
              </w:rPr>
            </w:pPr>
            <w:r w:rsidRPr="00EB408C">
              <w:rPr>
                <w:rFonts w:ascii="Arial" w:hAnsi="Arial" w:cs="Arial"/>
                <w:bCs/>
                <w:i/>
                <w:noProof/>
                <w:sz w:val="22"/>
                <w:szCs w:val="22"/>
              </w:rPr>
              <w:t>Présentation par Frank Proschan</w:t>
            </w:r>
          </w:p>
        </w:tc>
      </w:tr>
      <w:tr w:rsidR="0057356D" w:rsidRPr="00896573" w:rsidTr="00866173">
        <w:trPr>
          <w:gridAfter w:val="1"/>
          <w:wAfter w:w="7" w:type="dxa"/>
          <w:trHeight w:val="567"/>
          <w:jc w:val="center"/>
        </w:trPr>
        <w:tc>
          <w:tcPr>
            <w:tcW w:w="2977" w:type="dxa"/>
            <w:gridSpan w:val="2"/>
            <w:tcBorders>
              <w:bottom w:val="single" w:sz="4" w:space="0" w:color="auto"/>
            </w:tcBorders>
            <w:vAlign w:val="center"/>
          </w:tcPr>
          <w:p w:rsidR="0057356D" w:rsidRPr="00AF7502" w:rsidRDefault="00F31E8A" w:rsidP="00DF3330">
            <w:pPr>
              <w:spacing w:beforeLines="60" w:before="144" w:afterLines="60" w:after="144" w:line="280" w:lineRule="exact"/>
              <w:rPr>
                <w:rFonts w:ascii="Arial" w:hAnsi="Arial" w:cs="Arial"/>
                <w:bCs/>
                <w:sz w:val="22"/>
                <w:szCs w:val="22"/>
                <w:lang w:val="en-GB"/>
              </w:rPr>
            </w:pPr>
            <w:r>
              <w:rPr>
                <w:rFonts w:ascii="Arial" w:hAnsi="Arial" w:cs="Arial"/>
                <w:bCs/>
                <w:sz w:val="22"/>
                <w:szCs w:val="22"/>
                <w:lang w:val="en-GB"/>
              </w:rPr>
              <w:t>10h30 – 13h00</w:t>
            </w:r>
          </w:p>
        </w:tc>
        <w:tc>
          <w:tcPr>
            <w:tcW w:w="6514" w:type="dxa"/>
            <w:gridSpan w:val="2"/>
            <w:tcBorders>
              <w:bottom w:val="single" w:sz="4" w:space="0" w:color="auto"/>
            </w:tcBorders>
            <w:vAlign w:val="center"/>
          </w:tcPr>
          <w:p w:rsidR="0057356D" w:rsidRPr="00B20151" w:rsidRDefault="00F31E8A" w:rsidP="00DF3330">
            <w:pPr>
              <w:spacing w:beforeLines="60" w:before="144" w:afterLines="60" w:after="144" w:line="280" w:lineRule="exact"/>
              <w:rPr>
                <w:rFonts w:ascii="Arial" w:hAnsi="Arial" w:cs="Arial"/>
                <w:bCs/>
                <w:i/>
                <w:noProof/>
                <w:sz w:val="22"/>
                <w:szCs w:val="22"/>
                <w:lang w:val="en-GB"/>
              </w:rPr>
            </w:pPr>
            <w:r w:rsidRPr="00B20151">
              <w:rPr>
                <w:rFonts w:ascii="Arial" w:hAnsi="Arial" w:cs="Arial"/>
                <w:bCs/>
                <w:i/>
                <w:noProof/>
                <w:sz w:val="22"/>
                <w:szCs w:val="22"/>
                <w:lang w:val="en-GB"/>
              </w:rPr>
              <w:t>Débat</w:t>
            </w:r>
          </w:p>
          <w:p w:rsidR="00A04002" w:rsidRPr="00A04002" w:rsidRDefault="001F3538" w:rsidP="00DF3330">
            <w:pPr>
              <w:spacing w:beforeLines="60" w:before="144" w:afterLines="60" w:after="144" w:line="280" w:lineRule="exact"/>
              <w:rPr>
                <w:rFonts w:ascii="Arial" w:hAnsi="Arial" w:cs="Arial"/>
                <w:bCs/>
                <w:i/>
                <w:noProof/>
                <w:sz w:val="22"/>
                <w:szCs w:val="22"/>
                <w:lang w:val="en-GB"/>
              </w:rPr>
            </w:pPr>
            <w:r>
              <w:rPr>
                <w:rFonts w:ascii="Arial" w:hAnsi="Arial" w:cs="Arial"/>
                <w:bCs/>
                <w:i/>
                <w:noProof/>
                <w:sz w:val="22"/>
                <w:szCs w:val="22"/>
                <w:lang w:val="en-GB"/>
              </w:rPr>
              <w:t xml:space="preserve">Modératrice: </w:t>
            </w:r>
            <w:r w:rsidR="00F31E8A" w:rsidRPr="00DA4FD5">
              <w:rPr>
                <w:rFonts w:ascii="Arial" w:hAnsi="Arial" w:cs="Arial"/>
                <w:bCs/>
                <w:i/>
                <w:noProof/>
                <w:sz w:val="22"/>
                <w:szCs w:val="22"/>
                <w:lang w:val="en-GB"/>
              </w:rPr>
              <w:t>Fumiko Ohinata</w:t>
            </w:r>
          </w:p>
        </w:tc>
      </w:tr>
      <w:tr w:rsidR="0057356D" w:rsidRPr="00AF0184" w:rsidTr="00866173">
        <w:trPr>
          <w:gridAfter w:val="1"/>
          <w:wAfter w:w="7" w:type="dxa"/>
          <w:trHeight w:val="567"/>
          <w:jc w:val="center"/>
        </w:trPr>
        <w:tc>
          <w:tcPr>
            <w:tcW w:w="2977" w:type="dxa"/>
            <w:gridSpan w:val="2"/>
            <w:tcBorders>
              <w:bottom w:val="single" w:sz="4" w:space="0" w:color="auto"/>
              <w:right w:val="single" w:sz="4" w:space="0" w:color="auto"/>
            </w:tcBorders>
            <w:shd w:val="clear" w:color="auto" w:fill="D9D9D9" w:themeFill="background1" w:themeFillShade="D9"/>
            <w:vAlign w:val="center"/>
          </w:tcPr>
          <w:p w:rsidR="0057356D" w:rsidRPr="00AF0184" w:rsidRDefault="00B20151" w:rsidP="00DF3330">
            <w:pPr>
              <w:spacing w:beforeLines="60" w:before="144" w:afterLines="60" w:after="144"/>
              <w:rPr>
                <w:rFonts w:ascii="Arial" w:hAnsi="Arial" w:cs="Arial"/>
                <w:sz w:val="22"/>
                <w:szCs w:val="22"/>
              </w:rPr>
            </w:pPr>
            <w:r>
              <w:rPr>
                <w:rFonts w:ascii="Arial" w:hAnsi="Arial" w:cs="Arial"/>
                <w:b/>
                <w:sz w:val="22"/>
                <w:szCs w:val="22"/>
                <w:lang w:val="en-GB"/>
              </w:rPr>
              <w:t>13h00 – 15h00</w:t>
            </w:r>
          </w:p>
        </w:tc>
        <w:tc>
          <w:tcPr>
            <w:tcW w:w="651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57356D" w:rsidRPr="006062DC" w:rsidRDefault="0057356D" w:rsidP="00DF3330">
            <w:pPr>
              <w:spacing w:beforeLines="60" w:before="144" w:afterLines="60" w:after="144"/>
              <w:rPr>
                <w:rFonts w:ascii="Arial" w:hAnsi="Arial" w:cs="Arial"/>
                <w:b/>
                <w:bCs/>
                <w:sz w:val="22"/>
                <w:szCs w:val="22"/>
              </w:rPr>
            </w:pPr>
            <w:r>
              <w:rPr>
                <w:rFonts w:ascii="Arial" w:hAnsi="Arial" w:cs="Arial"/>
                <w:b/>
                <w:bCs/>
                <w:sz w:val="22"/>
                <w:szCs w:val="22"/>
              </w:rPr>
              <w:t>Déjeuner</w:t>
            </w:r>
          </w:p>
        </w:tc>
      </w:tr>
      <w:tr w:rsidR="0057356D" w:rsidRPr="00AF0184" w:rsidTr="00866173">
        <w:trPr>
          <w:gridAfter w:val="1"/>
          <w:wAfter w:w="7" w:type="dxa"/>
          <w:trHeight w:val="567"/>
          <w:jc w:val="center"/>
        </w:trPr>
        <w:tc>
          <w:tcPr>
            <w:tcW w:w="2977" w:type="dxa"/>
            <w:gridSpan w:val="2"/>
            <w:tcBorders>
              <w:bottom w:val="single" w:sz="4" w:space="0" w:color="auto"/>
              <w:right w:val="single" w:sz="4" w:space="0" w:color="auto"/>
            </w:tcBorders>
            <w:shd w:val="clear" w:color="auto" w:fill="auto"/>
            <w:vAlign w:val="center"/>
          </w:tcPr>
          <w:p w:rsidR="0057356D" w:rsidRPr="00AF7502" w:rsidRDefault="00B20151" w:rsidP="00DF3330">
            <w:pPr>
              <w:spacing w:beforeLines="60" w:before="144" w:afterLines="60" w:after="144" w:line="280" w:lineRule="exact"/>
              <w:rPr>
                <w:rFonts w:ascii="Arial" w:hAnsi="Arial" w:cs="Arial"/>
                <w:bCs/>
                <w:sz w:val="22"/>
                <w:szCs w:val="22"/>
                <w:lang w:val="en-GB"/>
              </w:rPr>
            </w:pPr>
            <w:r>
              <w:rPr>
                <w:rFonts w:ascii="Arial" w:hAnsi="Arial" w:cs="Arial"/>
                <w:bCs/>
                <w:sz w:val="22"/>
                <w:szCs w:val="22"/>
                <w:lang w:val="en-GB"/>
              </w:rPr>
              <w:t>15h00 – 16h30</w:t>
            </w:r>
          </w:p>
        </w:tc>
        <w:tc>
          <w:tcPr>
            <w:tcW w:w="6514" w:type="dxa"/>
            <w:gridSpan w:val="2"/>
            <w:tcBorders>
              <w:left w:val="single" w:sz="4" w:space="0" w:color="auto"/>
              <w:bottom w:val="single" w:sz="4" w:space="0" w:color="auto"/>
              <w:right w:val="single" w:sz="4" w:space="0" w:color="auto"/>
            </w:tcBorders>
            <w:shd w:val="clear" w:color="auto" w:fill="auto"/>
            <w:vAlign w:val="center"/>
          </w:tcPr>
          <w:p w:rsidR="0057356D" w:rsidRPr="00B20151" w:rsidRDefault="00B20151" w:rsidP="00DF3330">
            <w:pPr>
              <w:spacing w:beforeLines="60" w:before="144" w:afterLines="60" w:after="144" w:line="280" w:lineRule="exact"/>
              <w:rPr>
                <w:rFonts w:ascii="Arial" w:hAnsi="Arial" w:cs="Arial"/>
                <w:bCs/>
                <w:noProof/>
                <w:sz w:val="22"/>
                <w:szCs w:val="22"/>
              </w:rPr>
            </w:pPr>
            <w:r w:rsidRPr="00B20151">
              <w:rPr>
                <w:rFonts w:ascii="Arial" w:hAnsi="Arial" w:cs="Arial"/>
                <w:bCs/>
                <w:noProof/>
                <w:sz w:val="22"/>
                <w:szCs w:val="22"/>
              </w:rPr>
              <w:t>Planification et budgétisation</w:t>
            </w:r>
          </w:p>
          <w:p w:rsidR="00B20151" w:rsidRPr="00B20151" w:rsidRDefault="00B20151" w:rsidP="00DF3330">
            <w:pPr>
              <w:spacing w:beforeLines="60" w:before="144" w:afterLines="60" w:after="144" w:line="280" w:lineRule="exact"/>
              <w:rPr>
                <w:rFonts w:ascii="Arial" w:hAnsi="Arial" w:cs="Arial"/>
                <w:bCs/>
                <w:i/>
                <w:noProof/>
                <w:sz w:val="22"/>
                <w:szCs w:val="22"/>
              </w:rPr>
            </w:pPr>
            <w:r w:rsidRPr="00B20151">
              <w:rPr>
                <w:rFonts w:ascii="Arial" w:hAnsi="Arial" w:cs="Arial"/>
                <w:bCs/>
                <w:i/>
                <w:noProof/>
                <w:sz w:val="22"/>
                <w:szCs w:val="22"/>
              </w:rPr>
              <w:t>Présentation par Frank Proschan</w:t>
            </w:r>
          </w:p>
          <w:p w:rsidR="00B20151" w:rsidRDefault="00B20151" w:rsidP="00DF3330">
            <w:pPr>
              <w:spacing w:beforeLines="60" w:before="144" w:afterLines="60" w:after="144" w:line="280" w:lineRule="exact"/>
              <w:rPr>
                <w:rFonts w:ascii="Arial" w:hAnsi="Arial" w:cs="Arial"/>
                <w:bCs/>
                <w:i/>
                <w:noProof/>
                <w:sz w:val="22"/>
                <w:szCs w:val="22"/>
                <w:lang w:val="en-GB"/>
              </w:rPr>
            </w:pPr>
            <w:r w:rsidRPr="00B20151">
              <w:rPr>
                <w:rFonts w:ascii="Arial" w:hAnsi="Arial" w:cs="Arial"/>
                <w:bCs/>
                <w:i/>
                <w:noProof/>
                <w:sz w:val="22"/>
                <w:szCs w:val="22"/>
                <w:lang w:val="en-GB"/>
              </w:rPr>
              <w:t>Débat</w:t>
            </w:r>
          </w:p>
          <w:p w:rsidR="00A04002" w:rsidRPr="00AF7502" w:rsidRDefault="001F3538" w:rsidP="00DF3330">
            <w:pPr>
              <w:spacing w:beforeLines="60" w:before="144" w:afterLines="60" w:after="144" w:line="280" w:lineRule="exact"/>
              <w:rPr>
                <w:rFonts w:ascii="Arial" w:hAnsi="Arial" w:cs="Arial"/>
                <w:bCs/>
                <w:sz w:val="22"/>
              </w:rPr>
            </w:pPr>
            <w:r>
              <w:rPr>
                <w:rFonts w:ascii="Arial" w:hAnsi="Arial" w:cs="Arial"/>
                <w:bCs/>
                <w:i/>
                <w:noProof/>
                <w:sz w:val="22"/>
                <w:szCs w:val="22"/>
                <w:lang w:val="en-GB"/>
              </w:rPr>
              <w:t xml:space="preserve">Modératrice: </w:t>
            </w:r>
            <w:r w:rsidRPr="00DA4FD5">
              <w:rPr>
                <w:rFonts w:ascii="Arial" w:hAnsi="Arial" w:cs="Arial"/>
                <w:bCs/>
                <w:i/>
                <w:noProof/>
                <w:sz w:val="22"/>
                <w:szCs w:val="22"/>
                <w:lang w:val="en-GB"/>
              </w:rPr>
              <w:t>Fumiko Ohinata</w:t>
            </w:r>
          </w:p>
        </w:tc>
      </w:tr>
      <w:tr w:rsidR="0057356D" w:rsidRPr="00896573" w:rsidTr="00866173">
        <w:trPr>
          <w:gridAfter w:val="1"/>
          <w:wAfter w:w="7" w:type="dxa"/>
          <w:trHeight w:val="567"/>
          <w:jc w:val="center"/>
        </w:trPr>
        <w:tc>
          <w:tcPr>
            <w:tcW w:w="2977" w:type="dxa"/>
            <w:gridSpan w:val="2"/>
            <w:vAlign w:val="center"/>
          </w:tcPr>
          <w:p w:rsidR="0057356D" w:rsidRPr="00AF7502" w:rsidRDefault="00A04002" w:rsidP="00DF3330">
            <w:pPr>
              <w:spacing w:beforeLines="60" w:before="144" w:afterLines="60" w:after="144" w:line="280" w:lineRule="exact"/>
              <w:rPr>
                <w:rFonts w:ascii="Arial" w:hAnsi="Arial" w:cs="Arial"/>
                <w:bCs/>
                <w:sz w:val="22"/>
                <w:szCs w:val="22"/>
                <w:lang w:val="en-GB"/>
              </w:rPr>
            </w:pPr>
            <w:r>
              <w:rPr>
                <w:rFonts w:ascii="Arial" w:hAnsi="Arial" w:cs="Arial"/>
                <w:bCs/>
                <w:sz w:val="22"/>
                <w:szCs w:val="22"/>
                <w:lang w:val="en-GB"/>
              </w:rPr>
              <w:lastRenderedPageBreak/>
              <w:t>16h30 – 18h00</w:t>
            </w:r>
          </w:p>
        </w:tc>
        <w:tc>
          <w:tcPr>
            <w:tcW w:w="6514" w:type="dxa"/>
            <w:gridSpan w:val="2"/>
            <w:vAlign w:val="center"/>
          </w:tcPr>
          <w:p w:rsidR="002A1CCC" w:rsidRPr="00AF7502" w:rsidRDefault="00A04002" w:rsidP="00DF3330">
            <w:pPr>
              <w:spacing w:beforeLines="60" w:before="144" w:afterLines="60" w:after="144" w:line="280" w:lineRule="exact"/>
              <w:rPr>
                <w:rFonts w:ascii="Arial" w:hAnsi="Arial" w:cs="Arial"/>
                <w:bCs/>
                <w:sz w:val="22"/>
              </w:rPr>
            </w:pPr>
            <w:r w:rsidRPr="002A1CCC">
              <w:rPr>
                <w:rFonts w:ascii="Arial" w:hAnsi="Arial" w:cs="Arial"/>
                <w:bCs/>
                <w:noProof/>
                <w:sz w:val="22"/>
                <w:szCs w:val="22"/>
              </w:rPr>
              <w:t xml:space="preserve">Exercice pratique </w:t>
            </w:r>
            <w:r w:rsidR="002A1CCC">
              <w:rPr>
                <w:rFonts w:ascii="Arial" w:eastAsia="SimSun" w:hAnsi="Arial"/>
                <w:bCs/>
                <w:sz w:val="22"/>
                <w:szCs w:val="22"/>
                <w:lang w:eastAsia="x-none"/>
              </w:rPr>
              <w:t xml:space="preserve">en utilisant le formulaire </w:t>
            </w:r>
            <w:r w:rsidR="002A1CCC" w:rsidRPr="002A1CCC">
              <w:rPr>
                <w:rFonts w:ascii="Arial" w:eastAsia="SimSun" w:hAnsi="Arial"/>
                <w:bCs/>
                <w:sz w:val="22"/>
                <w:szCs w:val="22"/>
                <w:lang w:eastAsia="x-none"/>
              </w:rPr>
              <w:t>ICH-04 Calendrier et budget</w:t>
            </w:r>
            <w:r w:rsidR="002A1CCC">
              <w:rPr>
                <w:rFonts w:ascii="Arial" w:eastAsia="SimSun" w:hAnsi="Arial"/>
                <w:bCs/>
                <w:sz w:val="22"/>
                <w:szCs w:val="22"/>
                <w:lang w:eastAsia="x-none"/>
              </w:rPr>
              <w:t xml:space="preserve"> (Excel)</w:t>
            </w:r>
          </w:p>
        </w:tc>
      </w:tr>
      <w:tr w:rsidR="00D60906" w:rsidRPr="0057356D" w:rsidTr="00866173">
        <w:trPr>
          <w:trHeight w:val="600"/>
          <w:jc w:val="center"/>
        </w:trPr>
        <w:tc>
          <w:tcPr>
            <w:tcW w:w="9498" w:type="dxa"/>
            <w:gridSpan w:val="5"/>
            <w:shd w:val="clear" w:color="auto" w:fill="A6A6A6" w:themeFill="background1" w:themeFillShade="A6"/>
            <w:vAlign w:val="center"/>
          </w:tcPr>
          <w:p w:rsidR="00D60906" w:rsidRPr="0057356D" w:rsidRDefault="00716281" w:rsidP="00DF3330">
            <w:pPr>
              <w:pStyle w:val="Heading2"/>
              <w:spacing w:beforeLines="60" w:before="144" w:afterLines="60" w:after="144"/>
              <w:jc w:val="center"/>
              <w:rPr>
                <w:rFonts w:ascii="Arial" w:hAnsi="Arial" w:cs="Arial"/>
                <w:i w:val="0"/>
                <w:iCs w:val="0"/>
                <w:sz w:val="22"/>
                <w:szCs w:val="22"/>
              </w:rPr>
            </w:pPr>
            <w:r>
              <w:rPr>
                <w:rFonts w:ascii="Arial" w:hAnsi="Arial" w:cs="Arial"/>
                <w:i w:val="0"/>
                <w:iCs w:val="0"/>
                <w:color w:val="000000" w:themeColor="text1"/>
                <w:sz w:val="22"/>
              </w:rPr>
              <w:t>M</w:t>
            </w:r>
            <w:r w:rsidR="002A1CCC">
              <w:rPr>
                <w:rFonts w:ascii="Arial" w:hAnsi="Arial" w:cs="Arial"/>
                <w:i w:val="0"/>
                <w:iCs w:val="0"/>
                <w:color w:val="000000" w:themeColor="text1"/>
                <w:sz w:val="22"/>
              </w:rPr>
              <w:t>ercredi 22 juillet 2015</w:t>
            </w:r>
          </w:p>
        </w:tc>
      </w:tr>
      <w:tr w:rsidR="0057356D" w:rsidRPr="00AF0184" w:rsidTr="00866173">
        <w:trPr>
          <w:trHeight w:val="567"/>
          <w:jc w:val="center"/>
        </w:trPr>
        <w:tc>
          <w:tcPr>
            <w:tcW w:w="2977" w:type="dxa"/>
            <w:gridSpan w:val="2"/>
            <w:tcBorders>
              <w:bottom w:val="single" w:sz="4" w:space="0" w:color="auto"/>
            </w:tcBorders>
            <w:vAlign w:val="center"/>
          </w:tcPr>
          <w:p w:rsidR="0057356D" w:rsidRPr="00AF7502" w:rsidRDefault="002A1CCC" w:rsidP="00DF3330">
            <w:pPr>
              <w:spacing w:beforeLines="60" w:before="144" w:afterLines="60" w:after="144" w:line="280" w:lineRule="exact"/>
              <w:rPr>
                <w:rFonts w:ascii="Arial" w:hAnsi="Arial" w:cs="Arial"/>
                <w:bCs/>
                <w:sz w:val="22"/>
                <w:szCs w:val="22"/>
                <w:lang w:val="en-GB"/>
              </w:rPr>
            </w:pPr>
            <w:r>
              <w:rPr>
                <w:rFonts w:ascii="Arial" w:hAnsi="Arial" w:cs="Arial"/>
                <w:bCs/>
                <w:sz w:val="22"/>
                <w:szCs w:val="22"/>
                <w:lang w:val="en-GB"/>
              </w:rPr>
              <w:t>10h00 – 10h30</w:t>
            </w:r>
          </w:p>
        </w:tc>
        <w:tc>
          <w:tcPr>
            <w:tcW w:w="6521" w:type="dxa"/>
            <w:gridSpan w:val="3"/>
            <w:tcBorders>
              <w:bottom w:val="single" w:sz="4" w:space="0" w:color="auto"/>
            </w:tcBorders>
            <w:vAlign w:val="center"/>
          </w:tcPr>
          <w:p w:rsidR="0057356D" w:rsidRDefault="002A1CCC" w:rsidP="00DF3330">
            <w:pPr>
              <w:spacing w:beforeLines="60" w:before="144" w:afterLines="60" w:after="144" w:line="280" w:lineRule="exact"/>
              <w:rPr>
                <w:rFonts w:ascii="Arial" w:hAnsi="Arial" w:cs="Arial"/>
                <w:bCs/>
                <w:noProof/>
                <w:sz w:val="22"/>
                <w:szCs w:val="22"/>
              </w:rPr>
            </w:pPr>
            <w:r w:rsidRPr="002A1CCC">
              <w:rPr>
                <w:rFonts w:ascii="Arial" w:hAnsi="Arial" w:cs="Arial"/>
                <w:bCs/>
                <w:noProof/>
                <w:sz w:val="22"/>
                <w:szCs w:val="22"/>
              </w:rPr>
              <w:t>Développement des matériels pédagogiques de renforcement des capacités</w:t>
            </w:r>
            <w:r>
              <w:rPr>
                <w:rFonts w:ascii="Arial" w:hAnsi="Arial" w:cs="Arial"/>
                <w:bCs/>
                <w:noProof/>
                <w:sz w:val="22"/>
                <w:szCs w:val="22"/>
              </w:rPr>
              <w:t xml:space="preserve"> pour assurer une meilleure assistance internationale</w:t>
            </w:r>
          </w:p>
          <w:p w:rsidR="002A1CCC" w:rsidRPr="002A1CCC" w:rsidRDefault="002A1CCC" w:rsidP="00DF3330">
            <w:pPr>
              <w:spacing w:beforeLines="60" w:before="144" w:afterLines="60" w:after="144" w:line="280" w:lineRule="exact"/>
              <w:rPr>
                <w:rFonts w:ascii="Arial" w:hAnsi="Arial" w:cs="Arial"/>
                <w:bCs/>
                <w:sz w:val="22"/>
              </w:rPr>
            </w:pPr>
            <w:r w:rsidRPr="002A1CCC">
              <w:rPr>
                <w:rFonts w:ascii="Arial" w:hAnsi="Arial" w:cs="Arial"/>
                <w:bCs/>
                <w:i/>
                <w:noProof/>
                <w:sz w:val="22"/>
                <w:szCs w:val="22"/>
              </w:rPr>
              <w:t>Présentation par Frank Proschan</w:t>
            </w:r>
          </w:p>
        </w:tc>
      </w:tr>
      <w:tr w:rsidR="0057356D" w:rsidRPr="00AF0184" w:rsidTr="00866173">
        <w:trPr>
          <w:trHeight w:val="567"/>
          <w:jc w:val="center"/>
        </w:trPr>
        <w:tc>
          <w:tcPr>
            <w:tcW w:w="2977" w:type="dxa"/>
            <w:gridSpan w:val="2"/>
            <w:tcBorders>
              <w:bottom w:val="single" w:sz="4" w:space="0" w:color="auto"/>
            </w:tcBorders>
            <w:vAlign w:val="center"/>
          </w:tcPr>
          <w:p w:rsidR="0057356D" w:rsidRPr="00AF7502" w:rsidRDefault="002D7874" w:rsidP="00DF3330">
            <w:pPr>
              <w:spacing w:beforeLines="60" w:before="144" w:afterLines="60" w:after="144" w:line="280" w:lineRule="exact"/>
              <w:rPr>
                <w:rFonts w:ascii="Arial" w:hAnsi="Arial" w:cs="Arial"/>
                <w:bCs/>
                <w:sz w:val="22"/>
                <w:szCs w:val="22"/>
                <w:lang w:val="en-GB"/>
              </w:rPr>
            </w:pPr>
            <w:r>
              <w:rPr>
                <w:rFonts w:ascii="Arial" w:hAnsi="Arial" w:cs="Arial"/>
                <w:bCs/>
                <w:sz w:val="22"/>
                <w:szCs w:val="22"/>
                <w:lang w:val="en-GB"/>
              </w:rPr>
              <w:t>10h30 – 13h00</w:t>
            </w:r>
          </w:p>
        </w:tc>
        <w:tc>
          <w:tcPr>
            <w:tcW w:w="6521" w:type="dxa"/>
            <w:gridSpan w:val="3"/>
            <w:tcBorders>
              <w:bottom w:val="single" w:sz="4" w:space="0" w:color="auto"/>
            </w:tcBorders>
            <w:vAlign w:val="center"/>
          </w:tcPr>
          <w:p w:rsidR="0057356D" w:rsidRPr="002D7874" w:rsidRDefault="002D7874" w:rsidP="00DF3330">
            <w:pPr>
              <w:spacing w:beforeLines="60" w:before="144" w:afterLines="60" w:after="144" w:line="280" w:lineRule="exact"/>
              <w:rPr>
                <w:rFonts w:ascii="Arial" w:hAnsi="Arial" w:cs="Arial"/>
                <w:bCs/>
                <w:i/>
                <w:noProof/>
                <w:sz w:val="22"/>
                <w:szCs w:val="22"/>
                <w:lang w:val="en-GB"/>
              </w:rPr>
            </w:pPr>
            <w:r w:rsidRPr="002D7874">
              <w:rPr>
                <w:rFonts w:ascii="Arial" w:hAnsi="Arial" w:cs="Arial"/>
                <w:bCs/>
                <w:i/>
                <w:noProof/>
                <w:sz w:val="22"/>
                <w:szCs w:val="22"/>
                <w:lang w:val="en-GB"/>
              </w:rPr>
              <w:t>Débat</w:t>
            </w:r>
          </w:p>
          <w:p w:rsidR="002D7874" w:rsidRPr="00AF7502" w:rsidRDefault="00275C48" w:rsidP="00DF3330">
            <w:pPr>
              <w:spacing w:beforeLines="60" w:before="144" w:afterLines="60" w:after="144" w:line="280" w:lineRule="exact"/>
              <w:rPr>
                <w:rFonts w:ascii="Arial" w:hAnsi="Arial" w:cs="Arial"/>
                <w:bCs/>
                <w:sz w:val="22"/>
              </w:rPr>
            </w:pPr>
            <w:r w:rsidRPr="00C13B0C">
              <w:rPr>
                <w:rFonts w:ascii="Arial" w:hAnsi="Arial" w:cs="Arial"/>
                <w:bCs/>
                <w:i/>
                <w:noProof/>
                <w:sz w:val="22"/>
                <w:szCs w:val="22"/>
              </w:rPr>
              <w:t>Cécile Duvelle</w:t>
            </w:r>
            <w:r w:rsidR="002D7874" w:rsidRPr="002D7874">
              <w:rPr>
                <w:rFonts w:ascii="Arial" w:hAnsi="Arial" w:cs="Arial"/>
                <w:bCs/>
                <w:i/>
                <w:noProof/>
                <w:sz w:val="22"/>
                <w:szCs w:val="22"/>
                <w:lang w:val="en-GB"/>
              </w:rPr>
              <w:t>, facilitateur</w:t>
            </w:r>
          </w:p>
        </w:tc>
      </w:tr>
      <w:tr w:rsidR="0057356D" w:rsidRPr="00AF0184" w:rsidTr="00866173">
        <w:trPr>
          <w:trHeight w:val="567"/>
          <w:jc w:val="center"/>
        </w:trPr>
        <w:tc>
          <w:tcPr>
            <w:tcW w:w="2977" w:type="dxa"/>
            <w:gridSpan w:val="2"/>
            <w:tcBorders>
              <w:bottom w:val="single" w:sz="4" w:space="0" w:color="auto"/>
              <w:right w:val="single" w:sz="4" w:space="0" w:color="auto"/>
            </w:tcBorders>
            <w:shd w:val="clear" w:color="auto" w:fill="D9D9D9" w:themeFill="background1" w:themeFillShade="D9"/>
            <w:vAlign w:val="center"/>
          </w:tcPr>
          <w:p w:rsidR="0057356D" w:rsidRPr="00AF0184" w:rsidRDefault="002D7874" w:rsidP="00DF3330">
            <w:pPr>
              <w:spacing w:beforeLines="60" w:before="144" w:afterLines="60" w:after="144"/>
              <w:rPr>
                <w:rFonts w:ascii="Arial" w:hAnsi="Arial" w:cs="Arial"/>
                <w:sz w:val="22"/>
                <w:szCs w:val="22"/>
              </w:rPr>
            </w:pPr>
            <w:r>
              <w:rPr>
                <w:rFonts w:ascii="Arial" w:hAnsi="Arial" w:cs="Arial"/>
                <w:b/>
                <w:sz w:val="22"/>
                <w:szCs w:val="22"/>
                <w:lang w:val="en-GB"/>
              </w:rPr>
              <w:t>13h00 – 15h00</w:t>
            </w:r>
          </w:p>
        </w:tc>
        <w:tc>
          <w:tcPr>
            <w:tcW w:w="6521"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rsidR="0057356D" w:rsidRPr="006062DC" w:rsidRDefault="0057356D" w:rsidP="00DF3330">
            <w:pPr>
              <w:spacing w:beforeLines="60" w:before="144" w:afterLines="60" w:after="144"/>
              <w:rPr>
                <w:rFonts w:ascii="Arial" w:hAnsi="Arial" w:cs="Arial"/>
                <w:b/>
                <w:bCs/>
                <w:sz w:val="22"/>
                <w:szCs w:val="22"/>
              </w:rPr>
            </w:pPr>
            <w:r>
              <w:rPr>
                <w:rFonts w:ascii="Arial" w:hAnsi="Arial" w:cs="Arial"/>
                <w:b/>
                <w:bCs/>
                <w:sz w:val="22"/>
                <w:szCs w:val="22"/>
              </w:rPr>
              <w:t>Déjeuner</w:t>
            </w:r>
          </w:p>
        </w:tc>
      </w:tr>
      <w:tr w:rsidR="0057356D" w:rsidRPr="00896573" w:rsidTr="00866173">
        <w:trPr>
          <w:trHeight w:val="567"/>
          <w:jc w:val="center"/>
        </w:trPr>
        <w:tc>
          <w:tcPr>
            <w:tcW w:w="2977" w:type="dxa"/>
            <w:gridSpan w:val="2"/>
            <w:vAlign w:val="center"/>
          </w:tcPr>
          <w:p w:rsidR="0057356D" w:rsidRPr="00AF7502" w:rsidRDefault="002D7874" w:rsidP="00DF3330">
            <w:pPr>
              <w:spacing w:beforeLines="60" w:before="144" w:afterLines="60" w:after="144" w:line="280" w:lineRule="exact"/>
              <w:rPr>
                <w:rFonts w:ascii="Arial" w:hAnsi="Arial" w:cs="Arial"/>
                <w:bCs/>
                <w:sz w:val="22"/>
                <w:szCs w:val="22"/>
                <w:lang w:val="en-GB"/>
              </w:rPr>
            </w:pPr>
            <w:r>
              <w:rPr>
                <w:rFonts w:ascii="Arial" w:hAnsi="Arial" w:cs="Arial"/>
                <w:bCs/>
                <w:sz w:val="22"/>
                <w:szCs w:val="22"/>
                <w:lang w:val="en-GB"/>
              </w:rPr>
              <w:t>15h00 – 16h00</w:t>
            </w:r>
          </w:p>
        </w:tc>
        <w:tc>
          <w:tcPr>
            <w:tcW w:w="6521" w:type="dxa"/>
            <w:gridSpan w:val="3"/>
            <w:vAlign w:val="center"/>
          </w:tcPr>
          <w:p w:rsidR="009E3BA2" w:rsidRPr="009E3BA2" w:rsidRDefault="002D7874" w:rsidP="00DF3330">
            <w:pPr>
              <w:spacing w:beforeLines="60" w:before="144" w:afterLines="60" w:after="144" w:line="280" w:lineRule="exact"/>
              <w:rPr>
                <w:rFonts w:ascii="Arial" w:hAnsi="Arial" w:cs="Arial"/>
                <w:bCs/>
                <w:i/>
                <w:sz w:val="22"/>
              </w:rPr>
            </w:pPr>
            <w:r w:rsidRPr="00C13B0C">
              <w:rPr>
                <w:rFonts w:ascii="Arial" w:hAnsi="Arial" w:cs="Arial"/>
                <w:bCs/>
                <w:noProof/>
                <w:sz w:val="22"/>
                <w:szCs w:val="22"/>
              </w:rPr>
              <w:t>Conclusions</w:t>
            </w:r>
            <w:r w:rsidR="009E3BA2" w:rsidRPr="00C13B0C">
              <w:rPr>
                <w:rFonts w:ascii="Arial" w:hAnsi="Arial" w:cs="Arial"/>
                <w:bCs/>
                <w:noProof/>
                <w:sz w:val="22"/>
                <w:szCs w:val="22"/>
              </w:rPr>
              <w:t xml:space="preserve"> et prochaines étapes</w:t>
            </w:r>
            <w:r w:rsidR="00275C48">
              <w:rPr>
                <w:rFonts w:ascii="Arial" w:hAnsi="Arial" w:cs="Arial"/>
                <w:bCs/>
                <w:noProof/>
                <w:sz w:val="22"/>
                <w:szCs w:val="22"/>
              </w:rPr>
              <w:t xml:space="preserve"> par </w:t>
            </w:r>
            <w:r w:rsidR="009E3BA2" w:rsidRPr="00DF3330">
              <w:rPr>
                <w:rFonts w:ascii="Arial" w:hAnsi="Arial" w:cs="Arial"/>
                <w:bCs/>
                <w:noProof/>
                <w:sz w:val="22"/>
                <w:szCs w:val="22"/>
              </w:rPr>
              <w:t>Cécile Duvelle</w:t>
            </w:r>
          </w:p>
        </w:tc>
      </w:tr>
    </w:tbl>
    <w:p w:rsidR="00654A0F" w:rsidRPr="009E3BA2" w:rsidRDefault="00654A0F" w:rsidP="00DF3330">
      <w:pPr>
        <w:rPr>
          <w:i/>
        </w:rPr>
      </w:pPr>
    </w:p>
    <w:sectPr w:rsidR="00654A0F" w:rsidRPr="009E3BA2" w:rsidSect="00DF3330">
      <w:headerReference w:type="default" r:id="rId11"/>
      <w:headerReference w:type="first" r:id="rId12"/>
      <w:pgSz w:w="11906" w:h="16838" w:code="9"/>
      <w:pgMar w:top="1885"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F3" w:rsidRDefault="00464AF3" w:rsidP="008724E5">
      <w:r>
        <w:separator/>
      </w:r>
    </w:p>
  </w:endnote>
  <w:endnote w:type="continuationSeparator" w:id="0">
    <w:p w:rsidR="00464AF3" w:rsidRDefault="00464AF3"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F3" w:rsidRDefault="00464AF3" w:rsidP="008724E5">
      <w:r>
        <w:separator/>
      </w:r>
    </w:p>
  </w:footnote>
  <w:footnote w:type="continuationSeparator" w:id="0">
    <w:p w:rsidR="00464AF3" w:rsidRDefault="00464AF3" w:rsidP="008724E5">
      <w:r>
        <w:continuationSeparator/>
      </w:r>
    </w:p>
  </w:footnote>
  <w:footnote w:id="1">
    <w:p w:rsidR="001B49DD" w:rsidRPr="0001298B" w:rsidRDefault="001B49DD">
      <w:pPr>
        <w:pStyle w:val="FootnoteText"/>
        <w:rPr>
          <w:rFonts w:ascii="Arial" w:hAnsi="Arial" w:cs="Arial"/>
          <w:sz w:val="18"/>
          <w:szCs w:val="18"/>
        </w:rPr>
      </w:pPr>
      <w:r w:rsidRPr="0001298B">
        <w:rPr>
          <w:rStyle w:val="FootnoteReference"/>
          <w:rFonts w:ascii="Arial" w:hAnsi="Arial" w:cs="Arial"/>
          <w:sz w:val="18"/>
          <w:szCs w:val="18"/>
          <w:vertAlign w:val="baseline"/>
        </w:rPr>
        <w:footnoteRef/>
      </w:r>
      <w:r w:rsidR="0001298B" w:rsidRPr="0001298B">
        <w:rPr>
          <w:rFonts w:ascii="Arial" w:hAnsi="Arial" w:cs="Arial"/>
          <w:sz w:val="18"/>
          <w:szCs w:val="18"/>
        </w:rPr>
        <w:t>.</w:t>
      </w:r>
      <w:r w:rsidRPr="0001298B">
        <w:rPr>
          <w:rFonts w:ascii="Arial" w:hAnsi="Arial" w:cs="Arial"/>
          <w:sz w:val="18"/>
          <w:szCs w:val="18"/>
        </w:rPr>
        <w:t xml:space="preserve"> Voir, par exemple, Décision 8.COM 7.c.</w:t>
      </w:r>
    </w:p>
  </w:footnote>
  <w:footnote w:id="2">
    <w:p w:rsidR="00624B41" w:rsidRPr="0001298B" w:rsidRDefault="00624B41" w:rsidP="00954CC7">
      <w:pPr>
        <w:pStyle w:val="FootnoteText"/>
        <w:rPr>
          <w:rFonts w:ascii="Arial" w:hAnsi="Arial" w:cs="Arial"/>
          <w:sz w:val="18"/>
          <w:szCs w:val="18"/>
        </w:rPr>
      </w:pPr>
      <w:r w:rsidRPr="0001298B">
        <w:rPr>
          <w:rStyle w:val="FootnoteReference"/>
          <w:rFonts w:ascii="Arial" w:hAnsi="Arial" w:cs="Arial"/>
          <w:sz w:val="18"/>
          <w:szCs w:val="18"/>
          <w:vertAlign w:val="baseline"/>
        </w:rPr>
        <w:footnoteRef/>
      </w:r>
      <w:r w:rsidR="0001298B" w:rsidRPr="0001298B">
        <w:rPr>
          <w:rStyle w:val="FootnoteReference"/>
          <w:rFonts w:ascii="Arial" w:hAnsi="Arial" w:cs="Arial"/>
          <w:sz w:val="18"/>
          <w:szCs w:val="18"/>
          <w:vertAlign w:val="baseline"/>
        </w:rPr>
        <w:t>.</w:t>
      </w:r>
      <w:r w:rsidRPr="0001298B">
        <w:rPr>
          <w:rStyle w:val="FootnoteReference"/>
          <w:rFonts w:ascii="Arial" w:hAnsi="Arial" w:cs="Arial"/>
          <w:sz w:val="18"/>
          <w:szCs w:val="18"/>
          <w:vertAlign w:val="baseline"/>
        </w:rPr>
        <w:t xml:space="preserve"> </w:t>
      </w:r>
      <w:r w:rsidRPr="0001298B">
        <w:rPr>
          <w:rFonts w:ascii="Arial" w:hAnsi="Arial" w:cs="Arial"/>
          <w:bCs/>
          <w:sz w:val="18"/>
          <w:szCs w:val="18"/>
        </w:rPr>
        <w:t>Évaluation du travail normatif de l’UNESCO dans le domaine de la culture. Première partie : Convention de</w:t>
      </w:r>
      <w:r w:rsidR="002104E7">
        <w:rPr>
          <w:rFonts w:ascii="Arial" w:hAnsi="Arial" w:cs="Arial"/>
          <w:bCs/>
          <w:sz w:val="18"/>
          <w:szCs w:val="18"/>
        </w:rPr>
        <w:t xml:space="preserve"> </w:t>
      </w:r>
      <w:r w:rsidRPr="0001298B">
        <w:rPr>
          <w:rFonts w:ascii="Arial" w:hAnsi="Arial" w:cs="Arial"/>
          <w:bCs/>
          <w:sz w:val="18"/>
          <w:szCs w:val="18"/>
        </w:rPr>
        <w:t>2003 pour la sauvegarde du patrimoine culturel immatériel. Document ITH/13/8.COM/INF.5.c.</w:t>
      </w:r>
    </w:p>
  </w:footnote>
  <w:footnote w:id="3">
    <w:p w:rsidR="00954CC7" w:rsidRPr="0001298B" w:rsidRDefault="00954CC7">
      <w:pPr>
        <w:pStyle w:val="FootnoteText"/>
        <w:rPr>
          <w:rStyle w:val="FootnoteReference"/>
          <w:rFonts w:ascii="Arial" w:hAnsi="Arial" w:cs="Arial"/>
          <w:sz w:val="18"/>
          <w:szCs w:val="18"/>
          <w:vertAlign w:val="baseline"/>
        </w:rPr>
      </w:pPr>
      <w:r w:rsidRPr="0001298B">
        <w:rPr>
          <w:rStyle w:val="FootnoteReference"/>
          <w:rFonts w:ascii="Arial" w:hAnsi="Arial" w:cs="Arial"/>
          <w:sz w:val="18"/>
          <w:szCs w:val="18"/>
          <w:vertAlign w:val="baseline"/>
        </w:rPr>
        <w:footnoteRef/>
      </w:r>
      <w:r w:rsidR="0001298B" w:rsidRPr="0001298B">
        <w:rPr>
          <w:rStyle w:val="FootnoteReference"/>
          <w:rFonts w:ascii="Arial" w:hAnsi="Arial" w:cs="Arial"/>
          <w:sz w:val="18"/>
          <w:szCs w:val="18"/>
          <w:vertAlign w:val="baseline"/>
        </w:rPr>
        <w:t>.</w:t>
      </w:r>
      <w:r w:rsidRPr="0001298B">
        <w:rPr>
          <w:rStyle w:val="FootnoteReference"/>
          <w:rFonts w:ascii="Arial" w:hAnsi="Arial" w:cs="Arial"/>
          <w:sz w:val="18"/>
          <w:szCs w:val="18"/>
          <w:vertAlign w:val="baseline"/>
        </w:rPr>
        <w:t xml:space="preserve"> Décision 8.COM 5.c.1.</w:t>
      </w:r>
    </w:p>
  </w:footnote>
  <w:footnote w:id="4">
    <w:p w:rsidR="00A9722C" w:rsidRPr="0001298B" w:rsidRDefault="00A9722C">
      <w:pPr>
        <w:pStyle w:val="FootnoteText"/>
        <w:rPr>
          <w:rStyle w:val="FootnoteReference"/>
          <w:rFonts w:ascii="Arial" w:hAnsi="Arial" w:cs="Arial"/>
          <w:sz w:val="18"/>
          <w:szCs w:val="18"/>
          <w:vertAlign w:val="baseline"/>
        </w:rPr>
      </w:pPr>
      <w:r w:rsidRPr="0001298B">
        <w:rPr>
          <w:rStyle w:val="FootnoteReference"/>
          <w:rFonts w:ascii="Arial" w:hAnsi="Arial" w:cs="Arial"/>
          <w:sz w:val="18"/>
          <w:szCs w:val="18"/>
          <w:vertAlign w:val="baseline"/>
        </w:rPr>
        <w:footnoteRef/>
      </w:r>
      <w:r w:rsidR="0001298B" w:rsidRPr="0001298B">
        <w:rPr>
          <w:rFonts w:ascii="Arial" w:hAnsi="Arial" w:cs="Arial"/>
          <w:sz w:val="18"/>
          <w:szCs w:val="18"/>
        </w:rPr>
        <w:t>.</w:t>
      </w:r>
      <w:r w:rsidRPr="0001298B">
        <w:rPr>
          <w:rStyle w:val="FootnoteReference"/>
          <w:rFonts w:ascii="Arial" w:hAnsi="Arial" w:cs="Arial"/>
          <w:sz w:val="18"/>
          <w:szCs w:val="18"/>
          <w:vertAlign w:val="baseline"/>
        </w:rPr>
        <w:t xml:space="preserve"> Document ITH/13/8.COM/7.c.</w:t>
      </w:r>
    </w:p>
  </w:footnote>
  <w:footnote w:id="5">
    <w:p w:rsidR="00004561" w:rsidRPr="0001298B" w:rsidRDefault="00004561">
      <w:pPr>
        <w:pStyle w:val="FootnoteText"/>
        <w:rPr>
          <w:rStyle w:val="FootnoteReference"/>
          <w:rFonts w:ascii="Arial" w:hAnsi="Arial" w:cs="Arial"/>
          <w:sz w:val="18"/>
          <w:szCs w:val="18"/>
          <w:vertAlign w:val="baseline"/>
        </w:rPr>
      </w:pPr>
      <w:r w:rsidRPr="0001298B">
        <w:rPr>
          <w:rStyle w:val="FootnoteReference"/>
          <w:rFonts w:ascii="Arial" w:hAnsi="Arial" w:cs="Arial"/>
          <w:sz w:val="18"/>
          <w:szCs w:val="18"/>
          <w:vertAlign w:val="baseline"/>
        </w:rPr>
        <w:footnoteRef/>
      </w:r>
      <w:r w:rsidR="0001298B">
        <w:rPr>
          <w:rFonts w:ascii="Arial" w:hAnsi="Arial" w:cs="Arial"/>
          <w:sz w:val="18"/>
          <w:szCs w:val="18"/>
        </w:rPr>
        <w:t>.</w:t>
      </w:r>
      <w:r w:rsidRPr="0001298B">
        <w:rPr>
          <w:rStyle w:val="FootnoteReference"/>
          <w:rFonts w:ascii="Arial" w:hAnsi="Arial" w:cs="Arial"/>
          <w:sz w:val="18"/>
          <w:szCs w:val="18"/>
          <w:vertAlign w:val="baseline"/>
        </w:rPr>
        <w:t xml:space="preserve"> Document ITH/13/8.COM/7.c.</w:t>
      </w:r>
    </w:p>
  </w:footnote>
  <w:footnote w:id="6">
    <w:p w:rsidR="004B69FD" w:rsidRPr="0001298B" w:rsidRDefault="004B69FD">
      <w:pPr>
        <w:pStyle w:val="FootnoteText"/>
        <w:rPr>
          <w:rStyle w:val="FootnoteReference"/>
          <w:rFonts w:ascii="Arial" w:hAnsi="Arial" w:cs="Arial"/>
          <w:sz w:val="18"/>
          <w:szCs w:val="18"/>
          <w:vertAlign w:val="baseline"/>
        </w:rPr>
      </w:pPr>
      <w:r w:rsidRPr="0001298B">
        <w:rPr>
          <w:rStyle w:val="FootnoteReference"/>
          <w:rFonts w:ascii="Arial" w:hAnsi="Arial" w:cs="Arial"/>
          <w:sz w:val="18"/>
          <w:szCs w:val="18"/>
          <w:vertAlign w:val="baseline"/>
        </w:rPr>
        <w:footnoteRef/>
      </w:r>
      <w:r w:rsidR="0001298B">
        <w:rPr>
          <w:rStyle w:val="FootnoteReference"/>
          <w:rFonts w:ascii="Arial" w:hAnsi="Arial" w:cs="Arial"/>
          <w:sz w:val="18"/>
          <w:szCs w:val="18"/>
          <w:vertAlign w:val="baseline"/>
        </w:rPr>
        <w:t>.</w:t>
      </w:r>
      <w:r w:rsidRPr="0001298B">
        <w:rPr>
          <w:rStyle w:val="FootnoteReference"/>
          <w:rFonts w:ascii="Arial" w:hAnsi="Arial" w:cs="Arial"/>
          <w:sz w:val="18"/>
          <w:szCs w:val="18"/>
          <w:vertAlign w:val="baseline"/>
        </w:rPr>
        <w:t xml:space="preserve"> Décision 8.COM 7.c.</w:t>
      </w:r>
    </w:p>
  </w:footnote>
  <w:footnote w:id="7">
    <w:p w:rsidR="00436E6B" w:rsidRPr="0001298B" w:rsidRDefault="00436E6B">
      <w:pPr>
        <w:pStyle w:val="FootnoteText"/>
        <w:rPr>
          <w:rFonts w:ascii="Arial" w:hAnsi="Arial" w:cs="Arial"/>
          <w:sz w:val="18"/>
          <w:szCs w:val="18"/>
        </w:rPr>
      </w:pPr>
      <w:r w:rsidRPr="0001298B">
        <w:rPr>
          <w:rStyle w:val="FootnoteReference"/>
          <w:rFonts w:ascii="Arial" w:hAnsi="Arial" w:cs="Arial"/>
          <w:sz w:val="18"/>
          <w:szCs w:val="18"/>
          <w:vertAlign w:val="baseline"/>
        </w:rPr>
        <w:footnoteRef/>
      </w:r>
      <w:r w:rsidR="0001298B">
        <w:rPr>
          <w:rFonts w:ascii="Arial" w:hAnsi="Arial" w:cs="Arial"/>
          <w:sz w:val="18"/>
          <w:szCs w:val="18"/>
        </w:rPr>
        <w:t>.</w:t>
      </w:r>
      <w:r w:rsidRPr="0001298B">
        <w:rPr>
          <w:rFonts w:ascii="Arial" w:hAnsi="Arial" w:cs="Arial"/>
          <w:sz w:val="18"/>
          <w:szCs w:val="18"/>
        </w:rPr>
        <w:t xml:space="preserve"> Décision 9.COM 2.BUR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D88" w:rsidRPr="00EC5ECD" w:rsidRDefault="000D4FFE" w:rsidP="00787DA9">
    <w:pPr>
      <w:pStyle w:val="Header"/>
      <w:jc w:val="right"/>
      <w:rPr>
        <w:rFonts w:ascii="Arial" w:hAnsi="Arial" w:cs="Arial"/>
        <w:lang w:val="en-US"/>
      </w:rPr>
    </w:pPr>
    <w:r w:rsidRPr="005A1542">
      <w:rPr>
        <w:rFonts w:ascii="Arial" w:hAnsi="Arial" w:cs="Arial"/>
        <w:b/>
        <w:sz w:val="22"/>
        <w:szCs w:val="22"/>
        <w:lang w:val="en-GB"/>
      </w:rPr>
      <w:t>ITH/15/WOR/2</w:t>
    </w:r>
    <w:r>
      <w:rPr>
        <w:rFonts w:ascii="Arial" w:hAnsi="Arial" w:cs="Arial"/>
        <w:sz w:val="20"/>
        <w:szCs w:val="20"/>
        <w:lang w:val="en-US"/>
      </w:rPr>
      <w:t xml:space="preserve"> </w:t>
    </w:r>
    <w:r w:rsidR="00000D88" w:rsidRPr="00EF563B">
      <w:rPr>
        <w:rFonts w:ascii="Arial" w:hAnsi="Arial" w:cs="Arial"/>
        <w:sz w:val="20"/>
        <w:szCs w:val="20"/>
        <w:lang w:val="en-US"/>
      </w:rPr>
      <w:t xml:space="preserve">– page </w:t>
    </w:r>
    <w:r w:rsidR="00000D88" w:rsidRPr="00EF563B">
      <w:rPr>
        <w:rStyle w:val="PageNumber"/>
        <w:rFonts w:ascii="Arial" w:hAnsi="Arial" w:cs="Arial"/>
        <w:sz w:val="20"/>
        <w:szCs w:val="20"/>
      </w:rPr>
      <w:fldChar w:fldCharType="begin"/>
    </w:r>
    <w:r w:rsidR="00000D88" w:rsidRPr="00EF563B">
      <w:rPr>
        <w:rStyle w:val="PageNumber"/>
        <w:rFonts w:ascii="Arial" w:hAnsi="Arial" w:cs="Arial"/>
        <w:sz w:val="20"/>
        <w:szCs w:val="20"/>
        <w:lang w:val="en-US"/>
      </w:rPr>
      <w:instrText xml:space="preserve"> PAGE </w:instrText>
    </w:r>
    <w:r w:rsidR="00000D88" w:rsidRPr="00EF563B">
      <w:rPr>
        <w:rStyle w:val="PageNumber"/>
        <w:rFonts w:ascii="Arial" w:hAnsi="Arial" w:cs="Arial"/>
        <w:sz w:val="20"/>
        <w:szCs w:val="20"/>
      </w:rPr>
      <w:fldChar w:fldCharType="separate"/>
    </w:r>
    <w:r w:rsidR="00F834AD">
      <w:rPr>
        <w:rStyle w:val="PageNumber"/>
        <w:rFonts w:ascii="Arial" w:hAnsi="Arial" w:cs="Arial"/>
        <w:noProof/>
        <w:sz w:val="20"/>
        <w:szCs w:val="20"/>
        <w:lang w:val="en-US"/>
      </w:rPr>
      <w:t>5</w:t>
    </w:r>
    <w:r w:rsidR="00000D88"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D88" w:rsidRPr="008724E5" w:rsidRDefault="00464AF3">
    <w:pPr>
      <w:pStyle w:val="Header"/>
    </w:pPr>
    <w:r>
      <w:rPr>
        <w:noProof/>
      </w:rPr>
      <w:drawing>
        <wp:anchor distT="0" distB="0" distL="114300" distR="114300" simplePos="0" relativeHeight="251658752" behindDoc="0" locked="0" layoutInCell="1" allowOverlap="1" wp14:anchorId="22EC04D8" wp14:editId="53828678">
          <wp:simplePos x="0" y="0"/>
          <wp:positionH relativeFrom="column">
            <wp:posOffset>-392356</wp:posOffset>
          </wp:positionH>
          <wp:positionV relativeFrom="paragraph">
            <wp:posOffset>-84007</wp:posOffset>
          </wp:positionV>
          <wp:extent cx="2038350" cy="1533525"/>
          <wp:effectExtent l="0" t="0" r="0" b="9525"/>
          <wp:wrapNone/>
          <wp:docPr id="1" name="Picture 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D88" w:rsidRPr="00AB6562" w:rsidRDefault="00464AF3" w:rsidP="00EF563B">
    <w:pPr>
      <w:pStyle w:val="Header"/>
      <w:spacing w:after="520"/>
      <w:jc w:val="right"/>
      <w:rPr>
        <w:rFonts w:ascii="Arial" w:hAnsi="Arial" w:cs="Arial"/>
        <w:b/>
        <w:sz w:val="44"/>
        <w:szCs w:val="44"/>
        <w:lang w:val="en-US"/>
      </w:rPr>
    </w:pPr>
    <w:r w:rsidRPr="00AB6562">
      <w:rPr>
        <w:rFonts w:ascii="Arial" w:hAnsi="Arial" w:cs="Arial"/>
        <w:b/>
        <w:sz w:val="44"/>
        <w:szCs w:val="44"/>
        <w:lang w:val="en-US"/>
      </w:rPr>
      <w:t>Atelier</w:t>
    </w:r>
  </w:p>
  <w:p w:rsidR="00000D88" w:rsidRPr="007A0A1F" w:rsidRDefault="0062383D" w:rsidP="009C40BB">
    <w:pPr>
      <w:jc w:val="right"/>
      <w:rPr>
        <w:rFonts w:ascii="Arial" w:hAnsi="Arial" w:cs="Arial"/>
        <w:b/>
        <w:sz w:val="22"/>
        <w:szCs w:val="22"/>
        <w:lang w:val="en-US"/>
      </w:rPr>
    </w:pPr>
    <w:r w:rsidRPr="00DF3330">
      <w:rPr>
        <w:rFonts w:ascii="Arial" w:hAnsi="Arial" w:cs="Arial"/>
        <w:b/>
        <w:sz w:val="22"/>
        <w:szCs w:val="22"/>
        <w:lang w:val="en-US"/>
      </w:rPr>
      <w:t>ITH/15/</w:t>
    </w:r>
    <w:r w:rsidR="00AB6562" w:rsidRPr="00DF3330">
      <w:rPr>
        <w:rFonts w:ascii="Arial" w:hAnsi="Arial" w:cs="Arial"/>
        <w:b/>
        <w:sz w:val="22"/>
        <w:szCs w:val="22"/>
        <w:lang w:val="en-US"/>
      </w:rPr>
      <w:t>WOR/</w:t>
    </w:r>
    <w:r w:rsidR="007A0A1F" w:rsidRPr="007A0A1F">
      <w:rPr>
        <w:rFonts w:ascii="Arial" w:hAnsi="Arial" w:cs="Arial"/>
        <w:b/>
        <w:sz w:val="22"/>
        <w:szCs w:val="22"/>
        <w:lang w:val="en-US"/>
      </w:rPr>
      <w:t>2</w:t>
    </w:r>
  </w:p>
  <w:p w:rsidR="00000D88" w:rsidRPr="00AB6562" w:rsidRDefault="00AB6562" w:rsidP="00B6623A">
    <w:pPr>
      <w:jc w:val="right"/>
      <w:rPr>
        <w:rFonts w:ascii="Arial" w:hAnsi="Arial" w:cs="Arial"/>
        <w:b/>
        <w:sz w:val="22"/>
        <w:szCs w:val="22"/>
        <w:lang w:val="en-US"/>
      </w:rPr>
    </w:pPr>
    <w:r w:rsidRPr="00DF3330">
      <w:rPr>
        <w:rFonts w:ascii="Arial" w:hAnsi="Arial" w:cs="Arial"/>
        <w:b/>
        <w:sz w:val="22"/>
        <w:szCs w:val="22"/>
        <w:lang w:val="en-US"/>
      </w:rPr>
      <w:t>Paris</w:t>
    </w:r>
    <w:r w:rsidR="0062383D" w:rsidRPr="00DF3330">
      <w:rPr>
        <w:rFonts w:ascii="Arial" w:hAnsi="Arial" w:cs="Arial"/>
        <w:b/>
        <w:sz w:val="22"/>
        <w:szCs w:val="22"/>
        <w:lang w:val="en-US"/>
      </w:rPr>
      <w:t>,</w:t>
    </w:r>
    <w:r w:rsidR="0062383D" w:rsidRPr="007A0A1F">
      <w:rPr>
        <w:rFonts w:ascii="Arial" w:hAnsi="Arial" w:cs="Arial"/>
        <w:b/>
        <w:sz w:val="22"/>
        <w:szCs w:val="22"/>
        <w:lang w:val="en-US"/>
      </w:rPr>
      <w:t xml:space="preserve"> </w:t>
    </w:r>
    <w:r w:rsidR="007A0A1F" w:rsidRPr="007A0A1F">
      <w:rPr>
        <w:rFonts w:ascii="Arial" w:hAnsi="Arial" w:cs="Arial"/>
        <w:b/>
        <w:sz w:val="22"/>
        <w:szCs w:val="22"/>
        <w:lang w:val="en-US"/>
      </w:rPr>
      <w:t xml:space="preserve">13 </w:t>
    </w:r>
    <w:proofErr w:type="spellStart"/>
    <w:r w:rsidR="007A0A1F" w:rsidRPr="007A0A1F">
      <w:rPr>
        <w:rFonts w:ascii="Arial" w:hAnsi="Arial" w:cs="Arial"/>
        <w:b/>
        <w:sz w:val="22"/>
        <w:szCs w:val="22"/>
        <w:lang w:val="en-US"/>
      </w:rPr>
      <w:t>juillet</w:t>
    </w:r>
    <w:proofErr w:type="spellEnd"/>
    <w:r w:rsidR="007A0A1F" w:rsidRPr="007A0A1F">
      <w:rPr>
        <w:rFonts w:ascii="Arial" w:hAnsi="Arial" w:cs="Arial"/>
        <w:b/>
        <w:sz w:val="22"/>
        <w:szCs w:val="22"/>
        <w:lang w:val="en-US"/>
      </w:rPr>
      <w:t xml:space="preserve"> 2015</w:t>
    </w:r>
  </w:p>
  <w:p w:rsidR="00000D88" w:rsidRPr="00B6623A" w:rsidRDefault="0062383D" w:rsidP="00464AF3">
    <w:pPr>
      <w:jc w:val="right"/>
      <w:rPr>
        <w:rFonts w:ascii="Arial" w:hAnsi="Arial" w:cs="Arial"/>
        <w:b/>
        <w:sz w:val="22"/>
        <w:szCs w:val="22"/>
      </w:rPr>
    </w:pPr>
    <w:r w:rsidRPr="00B6623A">
      <w:rPr>
        <w:rFonts w:ascii="Arial" w:hAnsi="Arial"/>
        <w:b/>
        <w:sz w:val="22"/>
      </w:rPr>
      <w:t>Original</w:t>
    </w:r>
    <w:r w:rsidR="00CC2C35">
      <w:rPr>
        <w:rFonts w:ascii="Arial" w:hAnsi="Arial"/>
        <w:b/>
        <w:sz w:val="22"/>
      </w:rPr>
      <w:t xml:space="preserve"> </w:t>
    </w:r>
    <w:r w:rsidRPr="00B6623A">
      <w:rPr>
        <w:rFonts w:ascii="Arial" w:hAnsi="Arial"/>
        <w:b/>
        <w:sz w:val="22"/>
      </w:rPr>
      <w:t xml:space="preserve">: </w:t>
    </w:r>
    <w:r w:rsidR="00AB6562">
      <w:rPr>
        <w:rFonts w:ascii="Arial" w:hAnsi="Arial"/>
        <w:b/>
        <w:sz w:val="22"/>
      </w:rPr>
      <w:t>English</w:t>
    </w:r>
  </w:p>
  <w:p w:rsidR="00000D88" w:rsidRPr="00B6623A" w:rsidRDefault="00000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4C74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F3"/>
    <w:rsid w:val="00000D88"/>
    <w:rsid w:val="00004561"/>
    <w:rsid w:val="00006836"/>
    <w:rsid w:val="0001298B"/>
    <w:rsid w:val="0005098F"/>
    <w:rsid w:val="00077333"/>
    <w:rsid w:val="000A5017"/>
    <w:rsid w:val="000D0646"/>
    <w:rsid w:val="000D25E1"/>
    <w:rsid w:val="000D4F94"/>
    <w:rsid w:val="000D4FFE"/>
    <w:rsid w:val="000D73F3"/>
    <w:rsid w:val="000E603E"/>
    <w:rsid w:val="000F4874"/>
    <w:rsid w:val="00126136"/>
    <w:rsid w:val="00144DD3"/>
    <w:rsid w:val="0015110A"/>
    <w:rsid w:val="0015136E"/>
    <w:rsid w:val="00166332"/>
    <w:rsid w:val="00185A93"/>
    <w:rsid w:val="00185E84"/>
    <w:rsid w:val="0019673C"/>
    <w:rsid w:val="001B2CB8"/>
    <w:rsid w:val="001B49DD"/>
    <w:rsid w:val="001C01BA"/>
    <w:rsid w:val="001C0641"/>
    <w:rsid w:val="001C3F8B"/>
    <w:rsid w:val="001D097D"/>
    <w:rsid w:val="001D3828"/>
    <w:rsid w:val="001E56BE"/>
    <w:rsid w:val="001F3538"/>
    <w:rsid w:val="002104E7"/>
    <w:rsid w:val="002132AB"/>
    <w:rsid w:val="002214CE"/>
    <w:rsid w:val="00222F4D"/>
    <w:rsid w:val="00253238"/>
    <w:rsid w:val="002544FF"/>
    <w:rsid w:val="00264993"/>
    <w:rsid w:val="00270583"/>
    <w:rsid w:val="00275C48"/>
    <w:rsid w:val="002840C0"/>
    <w:rsid w:val="00290481"/>
    <w:rsid w:val="0029424D"/>
    <w:rsid w:val="0029719E"/>
    <w:rsid w:val="002A1CCC"/>
    <w:rsid w:val="002A73E4"/>
    <w:rsid w:val="002B17D9"/>
    <w:rsid w:val="002D3E22"/>
    <w:rsid w:val="002D7874"/>
    <w:rsid w:val="002E12C9"/>
    <w:rsid w:val="002E6FFD"/>
    <w:rsid w:val="002F7E16"/>
    <w:rsid w:val="0032426A"/>
    <w:rsid w:val="00325327"/>
    <w:rsid w:val="00332A8D"/>
    <w:rsid w:val="00335B24"/>
    <w:rsid w:val="003403D7"/>
    <w:rsid w:val="00346CF8"/>
    <w:rsid w:val="00356F0B"/>
    <w:rsid w:val="00366E73"/>
    <w:rsid w:val="00367CC2"/>
    <w:rsid w:val="00380B5F"/>
    <w:rsid w:val="003C59F2"/>
    <w:rsid w:val="003F0A56"/>
    <w:rsid w:val="00401860"/>
    <w:rsid w:val="00411BDB"/>
    <w:rsid w:val="00425C4A"/>
    <w:rsid w:val="00427B06"/>
    <w:rsid w:val="00436E6B"/>
    <w:rsid w:val="004377CB"/>
    <w:rsid w:val="00455822"/>
    <w:rsid w:val="00464AF3"/>
    <w:rsid w:val="00474419"/>
    <w:rsid w:val="00474F35"/>
    <w:rsid w:val="004A3B71"/>
    <w:rsid w:val="004A4583"/>
    <w:rsid w:val="004B3609"/>
    <w:rsid w:val="004B69FD"/>
    <w:rsid w:val="004C53E6"/>
    <w:rsid w:val="004D4BCE"/>
    <w:rsid w:val="004D4D05"/>
    <w:rsid w:val="004E2511"/>
    <w:rsid w:val="004F4E26"/>
    <w:rsid w:val="005001E4"/>
    <w:rsid w:val="00501764"/>
    <w:rsid w:val="0050226D"/>
    <w:rsid w:val="00514B5C"/>
    <w:rsid w:val="005272AD"/>
    <w:rsid w:val="00542033"/>
    <w:rsid w:val="00551B55"/>
    <w:rsid w:val="0055327F"/>
    <w:rsid w:val="00564DDB"/>
    <w:rsid w:val="0057356D"/>
    <w:rsid w:val="00595B2E"/>
    <w:rsid w:val="005B1739"/>
    <w:rsid w:val="005C5E61"/>
    <w:rsid w:val="005E51B3"/>
    <w:rsid w:val="005F0876"/>
    <w:rsid w:val="005F368D"/>
    <w:rsid w:val="006062DC"/>
    <w:rsid w:val="0062174E"/>
    <w:rsid w:val="0062383D"/>
    <w:rsid w:val="00624B41"/>
    <w:rsid w:val="00654A0F"/>
    <w:rsid w:val="00664B10"/>
    <w:rsid w:val="00680847"/>
    <w:rsid w:val="00681BBB"/>
    <w:rsid w:val="00685F2C"/>
    <w:rsid w:val="006A3917"/>
    <w:rsid w:val="006C08A2"/>
    <w:rsid w:val="006C1A29"/>
    <w:rsid w:val="006C241F"/>
    <w:rsid w:val="006C3FFC"/>
    <w:rsid w:val="006C51FB"/>
    <w:rsid w:val="006D2F35"/>
    <w:rsid w:val="006D42AF"/>
    <w:rsid w:val="006E5669"/>
    <w:rsid w:val="00706EAC"/>
    <w:rsid w:val="00716281"/>
    <w:rsid w:val="007166B2"/>
    <w:rsid w:val="00756AD7"/>
    <w:rsid w:val="007759B0"/>
    <w:rsid w:val="007777B0"/>
    <w:rsid w:val="00787DA9"/>
    <w:rsid w:val="00790759"/>
    <w:rsid w:val="00795C8A"/>
    <w:rsid w:val="00796427"/>
    <w:rsid w:val="007968F1"/>
    <w:rsid w:val="007979D6"/>
    <w:rsid w:val="007A0A1F"/>
    <w:rsid w:val="007C45A8"/>
    <w:rsid w:val="007C4777"/>
    <w:rsid w:val="007E10CC"/>
    <w:rsid w:val="008051C8"/>
    <w:rsid w:val="00827166"/>
    <w:rsid w:val="008360C6"/>
    <w:rsid w:val="00837D09"/>
    <w:rsid w:val="00856571"/>
    <w:rsid w:val="00866173"/>
    <w:rsid w:val="008724E5"/>
    <w:rsid w:val="00896573"/>
    <w:rsid w:val="008A32C3"/>
    <w:rsid w:val="008A483B"/>
    <w:rsid w:val="008C01FC"/>
    <w:rsid w:val="008C7A54"/>
    <w:rsid w:val="008D145E"/>
    <w:rsid w:val="008E1682"/>
    <w:rsid w:val="00904538"/>
    <w:rsid w:val="0092128B"/>
    <w:rsid w:val="00936EAE"/>
    <w:rsid w:val="00954CC7"/>
    <w:rsid w:val="00954D92"/>
    <w:rsid w:val="009669B3"/>
    <w:rsid w:val="0099096C"/>
    <w:rsid w:val="009A383A"/>
    <w:rsid w:val="009C40BB"/>
    <w:rsid w:val="009D1107"/>
    <w:rsid w:val="009D6B6E"/>
    <w:rsid w:val="009E012B"/>
    <w:rsid w:val="009E3BA2"/>
    <w:rsid w:val="009E6568"/>
    <w:rsid w:val="00A02CB8"/>
    <w:rsid w:val="00A04002"/>
    <w:rsid w:val="00A06B34"/>
    <w:rsid w:val="00A156EC"/>
    <w:rsid w:val="00A22E95"/>
    <w:rsid w:val="00A24E0A"/>
    <w:rsid w:val="00A519F9"/>
    <w:rsid w:val="00A63C3A"/>
    <w:rsid w:val="00A70EBD"/>
    <w:rsid w:val="00A83602"/>
    <w:rsid w:val="00A84716"/>
    <w:rsid w:val="00A87F87"/>
    <w:rsid w:val="00A9722C"/>
    <w:rsid w:val="00AB2E1C"/>
    <w:rsid w:val="00AB6562"/>
    <w:rsid w:val="00AC6801"/>
    <w:rsid w:val="00AC6F8A"/>
    <w:rsid w:val="00AC7030"/>
    <w:rsid w:val="00AE746F"/>
    <w:rsid w:val="00AF0184"/>
    <w:rsid w:val="00AF29CC"/>
    <w:rsid w:val="00AF5D19"/>
    <w:rsid w:val="00AF7502"/>
    <w:rsid w:val="00B03D02"/>
    <w:rsid w:val="00B20151"/>
    <w:rsid w:val="00B36174"/>
    <w:rsid w:val="00B5500D"/>
    <w:rsid w:val="00B647A7"/>
    <w:rsid w:val="00B66114"/>
    <w:rsid w:val="00B6623A"/>
    <w:rsid w:val="00B859BA"/>
    <w:rsid w:val="00BC4247"/>
    <w:rsid w:val="00BC5FA6"/>
    <w:rsid w:val="00BD1C8D"/>
    <w:rsid w:val="00BD2D41"/>
    <w:rsid w:val="00BE12FC"/>
    <w:rsid w:val="00BF4974"/>
    <w:rsid w:val="00C06ED9"/>
    <w:rsid w:val="00C13B0C"/>
    <w:rsid w:val="00C14F9A"/>
    <w:rsid w:val="00C32943"/>
    <w:rsid w:val="00C35C4C"/>
    <w:rsid w:val="00C55B2E"/>
    <w:rsid w:val="00C6488D"/>
    <w:rsid w:val="00C77A2B"/>
    <w:rsid w:val="00C822D4"/>
    <w:rsid w:val="00C8253B"/>
    <w:rsid w:val="00C83404"/>
    <w:rsid w:val="00CB7CC7"/>
    <w:rsid w:val="00CC2C35"/>
    <w:rsid w:val="00CD13BD"/>
    <w:rsid w:val="00CD67AD"/>
    <w:rsid w:val="00CE267C"/>
    <w:rsid w:val="00CE3FF1"/>
    <w:rsid w:val="00CF0BAC"/>
    <w:rsid w:val="00CF5A03"/>
    <w:rsid w:val="00D00939"/>
    <w:rsid w:val="00D06107"/>
    <w:rsid w:val="00D16F8C"/>
    <w:rsid w:val="00D22563"/>
    <w:rsid w:val="00D22C64"/>
    <w:rsid w:val="00D232A5"/>
    <w:rsid w:val="00D33649"/>
    <w:rsid w:val="00D4299B"/>
    <w:rsid w:val="00D46833"/>
    <w:rsid w:val="00D5317D"/>
    <w:rsid w:val="00D60906"/>
    <w:rsid w:val="00D66A18"/>
    <w:rsid w:val="00D92D96"/>
    <w:rsid w:val="00D93F2E"/>
    <w:rsid w:val="00D97DEC"/>
    <w:rsid w:val="00DA4FD5"/>
    <w:rsid w:val="00DC759F"/>
    <w:rsid w:val="00DD144D"/>
    <w:rsid w:val="00DD3581"/>
    <w:rsid w:val="00DD35AF"/>
    <w:rsid w:val="00DF3330"/>
    <w:rsid w:val="00E02BB0"/>
    <w:rsid w:val="00E17052"/>
    <w:rsid w:val="00E24D46"/>
    <w:rsid w:val="00E26C8E"/>
    <w:rsid w:val="00E3043B"/>
    <w:rsid w:val="00E33A55"/>
    <w:rsid w:val="00E346AB"/>
    <w:rsid w:val="00E7636F"/>
    <w:rsid w:val="00E834BB"/>
    <w:rsid w:val="00E93311"/>
    <w:rsid w:val="00EA0C1B"/>
    <w:rsid w:val="00EB2DF2"/>
    <w:rsid w:val="00EB408C"/>
    <w:rsid w:val="00EB70ED"/>
    <w:rsid w:val="00EC040E"/>
    <w:rsid w:val="00EC5ECD"/>
    <w:rsid w:val="00EC6CCC"/>
    <w:rsid w:val="00EE3C27"/>
    <w:rsid w:val="00EF2827"/>
    <w:rsid w:val="00EF563B"/>
    <w:rsid w:val="00EF5BC8"/>
    <w:rsid w:val="00F2095C"/>
    <w:rsid w:val="00F31E8A"/>
    <w:rsid w:val="00F3749C"/>
    <w:rsid w:val="00F54918"/>
    <w:rsid w:val="00F61DDB"/>
    <w:rsid w:val="00F624EA"/>
    <w:rsid w:val="00F66657"/>
    <w:rsid w:val="00F74786"/>
    <w:rsid w:val="00F807CC"/>
    <w:rsid w:val="00F834AD"/>
    <w:rsid w:val="00F86F3C"/>
    <w:rsid w:val="00FB0432"/>
    <w:rsid w:val="00FB657B"/>
    <w:rsid w:val="00FC5C2B"/>
    <w:rsid w:val="00FD624F"/>
    <w:rsid w:val="00FE2A1A"/>
    <w:rsid w:val="00FF73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3D"/>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unhideWhenUsed/>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2383D"/>
    <w:pPr>
      <w:keepNext/>
      <w:keepLines/>
      <w:spacing w:before="120" w:after="120" w:line="240" w:lineRule="exact"/>
      <w:outlineLvl w:val="2"/>
    </w:pPr>
    <w:rPr>
      <w:rFonts w:ascii="Cambria" w:eastAsiaTheme="majorEastAsia" w:hAnsi="Cambria" w:cstheme="majorBidi"/>
      <w:b/>
      <w:bCs/>
      <w:szCs w:val="22"/>
      <w:lang w:val="en-GB" w:eastAsia="en-US"/>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Heading3Char">
    <w:name w:val="Heading 3 Char"/>
    <w:basedOn w:val="DefaultParagraphFont"/>
    <w:link w:val="Heading3"/>
    <w:uiPriority w:val="9"/>
    <w:rsid w:val="0062383D"/>
    <w:rPr>
      <w:rFonts w:ascii="Cambria" w:eastAsiaTheme="majorEastAsia" w:hAnsi="Cambria" w:cstheme="majorBidi"/>
      <w:b/>
      <w:bCs/>
      <w:sz w:val="24"/>
      <w:szCs w:val="22"/>
      <w:lang w:eastAsia="en-US"/>
    </w:rPr>
  </w:style>
  <w:style w:type="paragraph" w:styleId="ListBullet">
    <w:name w:val="List Bullet"/>
    <w:basedOn w:val="Normal"/>
    <w:uiPriority w:val="99"/>
    <w:unhideWhenUsed/>
    <w:rsid w:val="0062383D"/>
    <w:pPr>
      <w:numPr>
        <w:numId w:val="8"/>
      </w:numPr>
      <w:spacing w:before="120" w:after="120" w:line="240" w:lineRule="exact"/>
      <w:contextualSpacing/>
    </w:pPr>
    <w:rPr>
      <w:rFonts w:asciiTheme="minorHAnsi" w:eastAsiaTheme="minorHAnsi" w:hAnsiTheme="minorHAnsi" w:cstheme="minorBidi"/>
      <w:sz w:val="22"/>
      <w:szCs w:val="22"/>
      <w:lang w:val="en-GB" w:eastAsia="en-US"/>
    </w:rPr>
  </w:style>
  <w:style w:type="table" w:customStyle="1" w:styleId="TableGrid1">
    <w:name w:val="Table Grid1"/>
    <w:basedOn w:val="TableNormal"/>
    <w:next w:val="TableGrid"/>
    <w:uiPriority w:val="59"/>
    <w:rsid w:val="00681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81BBB"/>
    <w:rPr>
      <w:sz w:val="16"/>
      <w:szCs w:val="16"/>
    </w:rPr>
  </w:style>
  <w:style w:type="paragraph" w:styleId="CommentText">
    <w:name w:val="annotation text"/>
    <w:basedOn w:val="Normal"/>
    <w:link w:val="CommentTextChar"/>
    <w:uiPriority w:val="99"/>
    <w:semiHidden/>
    <w:unhideWhenUsed/>
    <w:rsid w:val="00681BBB"/>
    <w:rPr>
      <w:sz w:val="20"/>
      <w:szCs w:val="20"/>
    </w:rPr>
  </w:style>
  <w:style w:type="character" w:customStyle="1" w:styleId="CommentTextChar">
    <w:name w:val="Comment Text Char"/>
    <w:basedOn w:val="DefaultParagraphFont"/>
    <w:link w:val="CommentText"/>
    <w:uiPriority w:val="99"/>
    <w:semiHidden/>
    <w:rsid w:val="00681BBB"/>
    <w:rPr>
      <w:rFonts w:ascii="Times New Roman" w:eastAsia="Times New Roman" w:hAnsi="Times New Roman"/>
      <w:lang w:val="fr-FR" w:eastAsia="fr-FR"/>
    </w:rPr>
  </w:style>
  <w:style w:type="character" w:customStyle="1" w:styleId="emphasy">
    <w:name w:val="emphasy"/>
    <w:basedOn w:val="DefaultParagraphFont"/>
    <w:rsid w:val="00E834BB"/>
  </w:style>
  <w:style w:type="paragraph" w:styleId="FootnoteText">
    <w:name w:val="footnote text"/>
    <w:basedOn w:val="Normal"/>
    <w:link w:val="FootnoteTextChar"/>
    <w:uiPriority w:val="99"/>
    <w:semiHidden/>
    <w:unhideWhenUsed/>
    <w:rsid w:val="001B49DD"/>
    <w:rPr>
      <w:sz w:val="20"/>
      <w:szCs w:val="20"/>
    </w:rPr>
  </w:style>
  <w:style w:type="character" w:customStyle="1" w:styleId="FootnoteTextChar">
    <w:name w:val="Footnote Text Char"/>
    <w:basedOn w:val="DefaultParagraphFont"/>
    <w:link w:val="FootnoteText"/>
    <w:uiPriority w:val="99"/>
    <w:semiHidden/>
    <w:rsid w:val="001B49DD"/>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1B49DD"/>
    <w:rPr>
      <w:vertAlign w:val="superscript"/>
    </w:rPr>
  </w:style>
  <w:style w:type="character" w:styleId="Hyperlink">
    <w:name w:val="Hyperlink"/>
    <w:basedOn w:val="DefaultParagraphFont"/>
    <w:uiPriority w:val="99"/>
    <w:unhideWhenUsed/>
    <w:rsid w:val="004D4BCE"/>
    <w:rPr>
      <w:color w:val="0000FF" w:themeColor="hyperlink"/>
      <w:u w:val="single"/>
    </w:rPr>
  </w:style>
  <w:style w:type="character" w:styleId="FollowedHyperlink">
    <w:name w:val="FollowedHyperlink"/>
    <w:basedOn w:val="DefaultParagraphFont"/>
    <w:uiPriority w:val="99"/>
    <w:semiHidden/>
    <w:unhideWhenUsed/>
    <w:rsid w:val="004D4B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3D"/>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unhideWhenUsed/>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2383D"/>
    <w:pPr>
      <w:keepNext/>
      <w:keepLines/>
      <w:spacing w:before="120" w:after="120" w:line="240" w:lineRule="exact"/>
      <w:outlineLvl w:val="2"/>
    </w:pPr>
    <w:rPr>
      <w:rFonts w:ascii="Cambria" w:eastAsiaTheme="majorEastAsia" w:hAnsi="Cambria" w:cstheme="majorBidi"/>
      <w:b/>
      <w:bCs/>
      <w:szCs w:val="22"/>
      <w:lang w:val="en-GB" w:eastAsia="en-US"/>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Heading3Char">
    <w:name w:val="Heading 3 Char"/>
    <w:basedOn w:val="DefaultParagraphFont"/>
    <w:link w:val="Heading3"/>
    <w:uiPriority w:val="9"/>
    <w:rsid w:val="0062383D"/>
    <w:rPr>
      <w:rFonts w:ascii="Cambria" w:eastAsiaTheme="majorEastAsia" w:hAnsi="Cambria" w:cstheme="majorBidi"/>
      <w:b/>
      <w:bCs/>
      <w:sz w:val="24"/>
      <w:szCs w:val="22"/>
      <w:lang w:eastAsia="en-US"/>
    </w:rPr>
  </w:style>
  <w:style w:type="paragraph" w:styleId="ListBullet">
    <w:name w:val="List Bullet"/>
    <w:basedOn w:val="Normal"/>
    <w:uiPriority w:val="99"/>
    <w:unhideWhenUsed/>
    <w:rsid w:val="0062383D"/>
    <w:pPr>
      <w:numPr>
        <w:numId w:val="8"/>
      </w:numPr>
      <w:spacing w:before="120" w:after="120" w:line="240" w:lineRule="exact"/>
      <w:contextualSpacing/>
    </w:pPr>
    <w:rPr>
      <w:rFonts w:asciiTheme="minorHAnsi" w:eastAsiaTheme="minorHAnsi" w:hAnsiTheme="minorHAnsi" w:cstheme="minorBidi"/>
      <w:sz w:val="22"/>
      <w:szCs w:val="22"/>
      <w:lang w:val="en-GB" w:eastAsia="en-US"/>
    </w:rPr>
  </w:style>
  <w:style w:type="table" w:customStyle="1" w:styleId="TableGrid1">
    <w:name w:val="Table Grid1"/>
    <w:basedOn w:val="TableNormal"/>
    <w:next w:val="TableGrid"/>
    <w:uiPriority w:val="59"/>
    <w:rsid w:val="00681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81BBB"/>
    <w:rPr>
      <w:sz w:val="16"/>
      <w:szCs w:val="16"/>
    </w:rPr>
  </w:style>
  <w:style w:type="paragraph" w:styleId="CommentText">
    <w:name w:val="annotation text"/>
    <w:basedOn w:val="Normal"/>
    <w:link w:val="CommentTextChar"/>
    <w:uiPriority w:val="99"/>
    <w:semiHidden/>
    <w:unhideWhenUsed/>
    <w:rsid w:val="00681BBB"/>
    <w:rPr>
      <w:sz w:val="20"/>
      <w:szCs w:val="20"/>
    </w:rPr>
  </w:style>
  <w:style w:type="character" w:customStyle="1" w:styleId="CommentTextChar">
    <w:name w:val="Comment Text Char"/>
    <w:basedOn w:val="DefaultParagraphFont"/>
    <w:link w:val="CommentText"/>
    <w:uiPriority w:val="99"/>
    <w:semiHidden/>
    <w:rsid w:val="00681BBB"/>
    <w:rPr>
      <w:rFonts w:ascii="Times New Roman" w:eastAsia="Times New Roman" w:hAnsi="Times New Roman"/>
      <w:lang w:val="fr-FR" w:eastAsia="fr-FR"/>
    </w:rPr>
  </w:style>
  <w:style w:type="character" w:customStyle="1" w:styleId="emphasy">
    <w:name w:val="emphasy"/>
    <w:basedOn w:val="DefaultParagraphFont"/>
    <w:rsid w:val="00E834BB"/>
  </w:style>
  <w:style w:type="paragraph" w:styleId="FootnoteText">
    <w:name w:val="footnote text"/>
    <w:basedOn w:val="Normal"/>
    <w:link w:val="FootnoteTextChar"/>
    <w:uiPriority w:val="99"/>
    <w:semiHidden/>
    <w:unhideWhenUsed/>
    <w:rsid w:val="001B49DD"/>
    <w:rPr>
      <w:sz w:val="20"/>
      <w:szCs w:val="20"/>
    </w:rPr>
  </w:style>
  <w:style w:type="character" w:customStyle="1" w:styleId="FootnoteTextChar">
    <w:name w:val="Footnote Text Char"/>
    <w:basedOn w:val="DefaultParagraphFont"/>
    <w:link w:val="FootnoteText"/>
    <w:uiPriority w:val="99"/>
    <w:semiHidden/>
    <w:rsid w:val="001B49DD"/>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1B49DD"/>
    <w:rPr>
      <w:vertAlign w:val="superscript"/>
    </w:rPr>
  </w:style>
  <w:style w:type="character" w:styleId="Hyperlink">
    <w:name w:val="Hyperlink"/>
    <w:basedOn w:val="DefaultParagraphFont"/>
    <w:uiPriority w:val="99"/>
    <w:unhideWhenUsed/>
    <w:rsid w:val="004D4BCE"/>
    <w:rPr>
      <w:color w:val="0000FF" w:themeColor="hyperlink"/>
      <w:u w:val="single"/>
    </w:rPr>
  </w:style>
  <w:style w:type="character" w:styleId="FollowedHyperlink">
    <w:name w:val="FollowedHyperlink"/>
    <w:basedOn w:val="DefaultParagraphFont"/>
    <w:uiPriority w:val="99"/>
    <w:semiHidden/>
    <w:unhideWhenUsed/>
    <w:rsid w:val="004D4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esco.org/culture/ich/doc/src/ICH-04-2016-Timetable_and_budget_--FR.xls" TargetMode="External"/><Relationship Id="rId4" Type="http://schemas.microsoft.com/office/2007/relationships/stylesWithEffects" Target="stylesWithEffects.xml"/><Relationship Id="rId9" Type="http://schemas.openxmlformats.org/officeDocument/2006/relationships/hyperlink" Target="http://www.unesco.org/culture/ich/doc/src/ITH-13-8.COM-INF.5.c-FR_.doc"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0660-832D-42F9-BFD7-94A1F20D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1859</Words>
  <Characters>10228</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CLT/CEH/ITH-J.Poivre</dc:creator>
  <cp:lastModifiedBy>CLT/CRE/ITH-C.Munier</cp:lastModifiedBy>
  <cp:revision>4</cp:revision>
  <cp:lastPrinted>2010-04-21T08:00:00Z</cp:lastPrinted>
  <dcterms:created xsi:type="dcterms:W3CDTF">2015-07-13T15:29:00Z</dcterms:created>
  <dcterms:modified xsi:type="dcterms:W3CDTF">2015-07-13T15:57:00Z</dcterms:modified>
</cp:coreProperties>
</file>