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310" w:rsidRDefault="00EC6F8D" w:rsidP="00EF6CB1">
      <w:pPr>
        <w:spacing w:before="1440"/>
        <w:jc w:val="center"/>
        <w:rPr>
          <w:rFonts w:ascii="Arial" w:hAnsi="Arial" w:cs="Arial"/>
          <w:b/>
          <w:sz w:val="22"/>
          <w:szCs w:val="22"/>
        </w:rPr>
      </w:pPr>
      <w:r>
        <w:rPr>
          <w:rFonts w:ascii="Arial" w:hAnsi="Arial"/>
          <w:b/>
          <w:sz w:val="22"/>
          <w:szCs w:val="22"/>
        </w:rPr>
        <w:t>CONVENTION POUR LA SAUVEGARDE</w:t>
      </w:r>
      <w:r w:rsidR="00EF6CB1" w:rsidRPr="00EF6CB1">
        <w:rPr>
          <w:rFonts w:ascii="Arial" w:hAnsi="Arial"/>
          <w:b/>
          <w:sz w:val="22"/>
          <w:szCs w:val="22"/>
        </w:rPr>
        <w:t xml:space="preserve"> </w:t>
      </w:r>
      <w:r w:rsidR="00EF6CB1">
        <w:rPr>
          <w:rFonts w:ascii="Arial" w:hAnsi="Arial"/>
          <w:b/>
          <w:sz w:val="22"/>
          <w:szCs w:val="22"/>
        </w:rPr>
        <w:t>DU</w:t>
      </w:r>
      <w:r>
        <w:rPr>
          <w:rFonts w:ascii="Arial" w:hAnsi="Arial"/>
          <w:b/>
          <w:sz w:val="22"/>
          <w:szCs w:val="22"/>
        </w:rPr>
        <w:br/>
        <w:t>PATRIMOINE CULTUREL IMMATÉRIEL</w:t>
      </w:r>
    </w:p>
    <w:p w:rsidR="00EC6F8D" w:rsidRPr="00524C74" w:rsidRDefault="00EC6F8D" w:rsidP="00EF6CB1">
      <w:pPr>
        <w:spacing w:before="1200"/>
        <w:jc w:val="center"/>
        <w:rPr>
          <w:rFonts w:ascii="Arial" w:hAnsi="Arial" w:cs="Arial"/>
          <w:b/>
          <w:sz w:val="22"/>
          <w:szCs w:val="22"/>
        </w:rPr>
      </w:pPr>
      <w:r>
        <w:rPr>
          <w:rFonts w:ascii="Arial" w:hAnsi="Arial"/>
          <w:b/>
          <w:sz w:val="22"/>
          <w:szCs w:val="22"/>
        </w:rPr>
        <w:t xml:space="preserve">COMITÉ INTERGOUVERNEMENTAL DE </w:t>
      </w:r>
      <w:r w:rsidR="00EF6CB1">
        <w:rPr>
          <w:rFonts w:ascii="Arial" w:hAnsi="Arial"/>
          <w:b/>
          <w:sz w:val="22"/>
          <w:szCs w:val="22"/>
        </w:rPr>
        <w:t>SAUVEGARDE</w:t>
      </w:r>
      <w:r>
        <w:rPr>
          <w:rFonts w:ascii="Arial" w:hAnsi="Arial"/>
          <w:b/>
          <w:sz w:val="22"/>
          <w:szCs w:val="22"/>
        </w:rPr>
        <w:br/>
        <w:t>DU PATRIMOINE CULTUREL IMMATÉRIEL</w:t>
      </w:r>
    </w:p>
    <w:p w:rsidR="00A22630" w:rsidRPr="00524C74" w:rsidRDefault="00A22630" w:rsidP="00F30201">
      <w:pPr>
        <w:spacing w:before="840"/>
        <w:jc w:val="center"/>
        <w:rPr>
          <w:rFonts w:ascii="Arial" w:hAnsi="Arial" w:cs="Arial"/>
          <w:b/>
          <w:sz w:val="22"/>
          <w:szCs w:val="22"/>
        </w:rPr>
      </w:pPr>
      <w:r>
        <w:rPr>
          <w:rFonts w:ascii="Arial" w:hAnsi="Arial"/>
          <w:b/>
          <w:sz w:val="22"/>
          <w:szCs w:val="22"/>
        </w:rPr>
        <w:t>Réunion du Bureau</w:t>
      </w:r>
    </w:p>
    <w:p w:rsidR="00A22630" w:rsidRPr="00F30201" w:rsidRDefault="00A22630" w:rsidP="00B152BF">
      <w:pPr>
        <w:jc w:val="center"/>
        <w:rPr>
          <w:rFonts w:ascii="Arial" w:hAnsi="Arial" w:cs="Arial"/>
          <w:b/>
          <w:sz w:val="22"/>
          <w:szCs w:val="22"/>
          <w:highlight w:val="yellow"/>
        </w:rPr>
      </w:pPr>
      <w:r>
        <w:rPr>
          <w:rFonts w:ascii="Arial" w:hAnsi="Arial"/>
          <w:b/>
          <w:sz w:val="22"/>
          <w:szCs w:val="22"/>
        </w:rPr>
        <w:t>Siège de l</w:t>
      </w:r>
      <w:r w:rsidR="00671463">
        <w:rPr>
          <w:rFonts w:ascii="Arial" w:hAnsi="Arial"/>
          <w:b/>
          <w:sz w:val="22"/>
          <w:szCs w:val="22"/>
        </w:rPr>
        <w:t>’</w:t>
      </w:r>
      <w:r>
        <w:rPr>
          <w:rFonts w:ascii="Arial" w:hAnsi="Arial"/>
          <w:b/>
          <w:sz w:val="22"/>
          <w:szCs w:val="22"/>
        </w:rPr>
        <w:t>UNESCO, Paris, Salle VIII</w:t>
      </w:r>
    </w:p>
    <w:p w:rsidR="00EC6F8D" w:rsidRPr="00524C74" w:rsidRDefault="002B0251" w:rsidP="00EF6CB1">
      <w:pPr>
        <w:jc w:val="center"/>
        <w:rPr>
          <w:rFonts w:ascii="Arial" w:hAnsi="Arial" w:cs="Arial"/>
          <w:b/>
          <w:sz w:val="22"/>
          <w:szCs w:val="22"/>
        </w:rPr>
      </w:pPr>
      <w:r w:rsidRPr="00EF6CB1">
        <w:rPr>
          <w:rFonts w:ascii="Arial" w:hAnsi="Arial"/>
          <w:b/>
          <w:sz w:val="22"/>
          <w:szCs w:val="22"/>
        </w:rPr>
        <w:t xml:space="preserve">18 juin 2019, </w:t>
      </w:r>
      <w:r w:rsidR="00EF6CB1" w:rsidRPr="00EF6CB1">
        <w:rPr>
          <w:rFonts w:ascii="Arial" w:hAnsi="Arial"/>
          <w:b/>
          <w:sz w:val="22"/>
          <w:szCs w:val="22"/>
        </w:rPr>
        <w:t>10</w:t>
      </w:r>
      <w:r w:rsidRPr="00EF6CB1">
        <w:rPr>
          <w:rFonts w:ascii="Arial" w:hAnsi="Arial"/>
          <w:b/>
          <w:sz w:val="22"/>
          <w:szCs w:val="22"/>
        </w:rPr>
        <w:t xml:space="preserve"> h 00 – </w:t>
      </w:r>
      <w:r w:rsidR="00EF6CB1" w:rsidRPr="00EF6CB1">
        <w:rPr>
          <w:rFonts w:ascii="Arial" w:hAnsi="Arial"/>
          <w:b/>
          <w:sz w:val="22"/>
          <w:szCs w:val="22"/>
        </w:rPr>
        <w:t>13 h 00</w:t>
      </w:r>
    </w:p>
    <w:p w:rsidR="005F3310" w:rsidRDefault="005F3310" w:rsidP="0000186E">
      <w:pPr>
        <w:pStyle w:val="Sansinterligne2"/>
        <w:spacing w:before="1200" w:after="960"/>
        <w:jc w:val="center"/>
        <w:rPr>
          <w:rFonts w:ascii="Arial" w:hAnsi="Arial" w:cs="Arial"/>
          <w:b/>
          <w:caps/>
          <w:sz w:val="22"/>
          <w:szCs w:val="22"/>
          <w:u w:val="single"/>
        </w:rPr>
      </w:pPr>
      <w:r>
        <w:rPr>
          <w:rFonts w:ascii="Arial" w:hAnsi="Arial"/>
          <w:b/>
          <w:sz w:val="22"/>
          <w:szCs w:val="22"/>
          <w:u w:val="single"/>
        </w:rPr>
        <w:t>RAPPORT DE MISE EN ŒUVRE DU PLAN DE DÉPENSES</w:t>
      </w:r>
      <w:r>
        <w:rPr>
          <w:rFonts w:ascii="Arial" w:hAnsi="Arial"/>
          <w:b/>
          <w:sz w:val="22"/>
          <w:szCs w:val="22"/>
          <w:u w:val="single"/>
        </w:rPr>
        <w:br/>
        <w:t>POUR LES « AUTRES FONCTIONS DU COMITÉ »</w:t>
      </w:r>
      <w:r>
        <w:rPr>
          <w:rFonts w:ascii="Arial" w:hAnsi="Arial"/>
          <w:b/>
          <w:sz w:val="22"/>
          <w:szCs w:val="22"/>
          <w:u w:val="single"/>
        </w:rPr>
        <w:br/>
      </w:r>
      <w:r>
        <w:rPr>
          <w:rFonts w:ascii="Arial" w:hAnsi="Arial"/>
          <w:b/>
          <w:caps/>
          <w:sz w:val="22"/>
          <w:szCs w:val="22"/>
          <w:u w:val="single"/>
        </w:rPr>
        <w:t>1</w:t>
      </w:r>
      <w:r>
        <w:rPr>
          <w:rFonts w:ascii="Arial" w:hAnsi="Arial"/>
          <w:b/>
          <w:caps/>
          <w:sz w:val="22"/>
          <w:szCs w:val="22"/>
          <w:u w:val="single"/>
          <w:vertAlign w:val="superscript"/>
        </w:rPr>
        <w:t>er</w:t>
      </w:r>
      <w:r>
        <w:rPr>
          <w:rFonts w:ascii="Arial" w:hAnsi="Arial"/>
          <w:b/>
          <w:caps/>
          <w:sz w:val="22"/>
          <w:szCs w:val="22"/>
          <w:u w:val="single"/>
        </w:rPr>
        <w:t> janvier 2018 – 31 décembre 2018</w:t>
      </w:r>
    </w:p>
    <w:tbl>
      <w:tblPr>
        <w:tblW w:w="59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4"/>
      </w:tblGrid>
      <w:tr w:rsidR="00F30201" w:rsidRPr="000C4F2D" w:rsidTr="0000186E">
        <w:trPr>
          <w:trHeight w:val="29"/>
          <w:jc w:val="center"/>
        </w:trPr>
        <w:tc>
          <w:tcPr>
            <w:tcW w:w="6492" w:type="dxa"/>
            <w:vAlign w:val="center"/>
          </w:tcPr>
          <w:p w:rsidR="00F30201" w:rsidRPr="00524C74" w:rsidRDefault="00F30201" w:rsidP="0005285C">
            <w:pPr>
              <w:pStyle w:val="Sansinterligne1"/>
              <w:spacing w:before="200"/>
              <w:jc w:val="center"/>
              <w:rPr>
                <w:rFonts w:ascii="Arial" w:hAnsi="Arial" w:cs="Arial"/>
                <w:b/>
                <w:sz w:val="22"/>
                <w:szCs w:val="22"/>
              </w:rPr>
            </w:pPr>
            <w:r>
              <w:rPr>
                <w:rFonts w:ascii="Arial" w:hAnsi="Arial"/>
                <w:b/>
                <w:sz w:val="22"/>
                <w:szCs w:val="22"/>
              </w:rPr>
              <w:t>Résumé</w:t>
            </w:r>
          </w:p>
          <w:p w:rsidR="00F30201" w:rsidRPr="00524C74" w:rsidRDefault="00F30201" w:rsidP="0010488A">
            <w:pPr>
              <w:pStyle w:val="NoSpacing"/>
              <w:spacing w:before="120" w:after="120"/>
              <w:jc w:val="both"/>
              <w:rPr>
                <w:rFonts w:ascii="Arial" w:hAnsi="Arial" w:cs="Arial"/>
                <w:sz w:val="22"/>
                <w:szCs w:val="22"/>
              </w:rPr>
            </w:pPr>
            <w:r>
              <w:rPr>
                <w:rFonts w:ascii="Arial" w:hAnsi="Arial"/>
                <w:sz w:val="22"/>
                <w:szCs w:val="22"/>
              </w:rPr>
              <w:t>Le Plan d</w:t>
            </w:r>
            <w:r w:rsidR="00671463">
              <w:rPr>
                <w:rFonts w:ascii="Arial" w:hAnsi="Arial"/>
                <w:sz w:val="22"/>
                <w:szCs w:val="22"/>
              </w:rPr>
              <w:t>’</w:t>
            </w:r>
            <w:r>
              <w:rPr>
                <w:rFonts w:ascii="Arial" w:hAnsi="Arial"/>
                <w:sz w:val="22"/>
                <w:szCs w:val="22"/>
              </w:rPr>
              <w:t>utilisation des ressources du Fonds du patrimoine culturel immatériel approuvé par l</w:t>
            </w:r>
            <w:r w:rsidR="00671463">
              <w:rPr>
                <w:rFonts w:ascii="Arial" w:hAnsi="Arial"/>
                <w:sz w:val="22"/>
                <w:szCs w:val="22"/>
              </w:rPr>
              <w:t>’</w:t>
            </w:r>
            <w:r>
              <w:rPr>
                <w:rFonts w:ascii="Arial" w:hAnsi="Arial"/>
                <w:sz w:val="22"/>
                <w:szCs w:val="22"/>
              </w:rPr>
              <w:t>Assemblée générale pour la période du 1</w:t>
            </w:r>
            <w:r>
              <w:rPr>
                <w:rFonts w:ascii="Arial" w:hAnsi="Arial"/>
                <w:sz w:val="22"/>
                <w:szCs w:val="22"/>
                <w:vertAlign w:val="superscript"/>
              </w:rPr>
              <w:t>er</w:t>
            </w:r>
            <w:r>
              <w:rPr>
                <w:rFonts w:ascii="Arial" w:hAnsi="Arial"/>
                <w:sz w:val="22"/>
                <w:szCs w:val="22"/>
              </w:rPr>
              <w:t> janvier 2018 au 31 décembre 2019 stipulait l</w:t>
            </w:r>
            <w:r w:rsidR="00671463">
              <w:rPr>
                <w:rFonts w:ascii="Arial" w:hAnsi="Arial"/>
                <w:sz w:val="22"/>
                <w:szCs w:val="22"/>
              </w:rPr>
              <w:t>’</w:t>
            </w:r>
            <w:r>
              <w:rPr>
                <w:rFonts w:ascii="Arial" w:hAnsi="Arial"/>
                <w:sz w:val="22"/>
                <w:szCs w:val="22"/>
              </w:rPr>
              <w:t>allocation de 20</w:t>
            </w:r>
            <w:r w:rsidR="0010488A">
              <w:rPr>
                <w:rFonts w:ascii="Arial" w:hAnsi="Arial"/>
                <w:sz w:val="22"/>
                <w:szCs w:val="22"/>
              </w:rPr>
              <w:t xml:space="preserve"> pour cent</w:t>
            </w:r>
            <w:r>
              <w:rPr>
                <w:rFonts w:ascii="Arial" w:hAnsi="Arial"/>
                <w:sz w:val="22"/>
                <w:szCs w:val="22"/>
              </w:rPr>
              <w:t xml:space="preserve"> des ressources aux « autres fonctions du Comité », conformément à l</w:t>
            </w:r>
            <w:r w:rsidR="00671463">
              <w:rPr>
                <w:rFonts w:ascii="Arial" w:hAnsi="Arial"/>
                <w:sz w:val="22"/>
                <w:szCs w:val="22"/>
              </w:rPr>
              <w:t>’</w:t>
            </w:r>
            <w:r>
              <w:rPr>
                <w:rFonts w:ascii="Arial" w:hAnsi="Arial"/>
                <w:sz w:val="22"/>
                <w:szCs w:val="22"/>
              </w:rPr>
              <w:t>article 7 de la Convention et aux Directives opérationnelles. Exerçant le pouvoir que lui a délégué le Comité, le Bureau a décidé de l</w:t>
            </w:r>
            <w:r w:rsidR="00671463">
              <w:rPr>
                <w:rFonts w:ascii="Arial" w:hAnsi="Arial"/>
                <w:sz w:val="22"/>
                <w:szCs w:val="22"/>
              </w:rPr>
              <w:t>’</w:t>
            </w:r>
            <w:r>
              <w:rPr>
                <w:rFonts w:ascii="Arial" w:hAnsi="Arial"/>
                <w:sz w:val="22"/>
                <w:szCs w:val="22"/>
              </w:rPr>
              <w:t>utilisation de ces fonds et a demandé au Secrétariat d</w:t>
            </w:r>
            <w:r w:rsidR="00671463">
              <w:rPr>
                <w:rFonts w:ascii="Arial" w:hAnsi="Arial"/>
                <w:sz w:val="22"/>
                <w:szCs w:val="22"/>
              </w:rPr>
              <w:t>’</w:t>
            </w:r>
            <w:r>
              <w:rPr>
                <w:rFonts w:ascii="Arial" w:hAnsi="Arial"/>
                <w:sz w:val="22"/>
                <w:szCs w:val="22"/>
              </w:rPr>
              <w:t>élaborer un rapport sur l</w:t>
            </w:r>
            <w:r w:rsidR="00671463">
              <w:rPr>
                <w:rFonts w:ascii="Arial" w:hAnsi="Arial"/>
                <w:sz w:val="22"/>
                <w:szCs w:val="22"/>
              </w:rPr>
              <w:t>’</w:t>
            </w:r>
            <w:r>
              <w:rPr>
                <w:rFonts w:ascii="Arial" w:hAnsi="Arial"/>
                <w:sz w:val="22"/>
                <w:szCs w:val="22"/>
              </w:rPr>
              <w:t xml:space="preserve">avancement de la mise en œuvre et sur la façon dont les fonds sont dépensés. Le présent document </w:t>
            </w:r>
            <w:r w:rsidR="00E2598A">
              <w:rPr>
                <w:rFonts w:ascii="Arial" w:hAnsi="Arial"/>
                <w:sz w:val="22"/>
                <w:szCs w:val="22"/>
              </w:rPr>
              <w:t xml:space="preserve">présente </w:t>
            </w:r>
            <w:r>
              <w:rPr>
                <w:rFonts w:ascii="Arial" w:hAnsi="Arial"/>
                <w:sz w:val="22"/>
                <w:szCs w:val="22"/>
              </w:rPr>
              <w:t>un rapport de mise en œuvre pour la période du 1</w:t>
            </w:r>
            <w:r>
              <w:rPr>
                <w:rFonts w:ascii="Arial" w:hAnsi="Arial"/>
                <w:sz w:val="22"/>
                <w:szCs w:val="22"/>
                <w:vertAlign w:val="superscript"/>
              </w:rPr>
              <w:t>er</w:t>
            </w:r>
            <w:r>
              <w:rPr>
                <w:rFonts w:ascii="Arial" w:hAnsi="Arial"/>
                <w:sz w:val="22"/>
                <w:szCs w:val="22"/>
              </w:rPr>
              <w:t> janvier au 31 décembre 2018.</w:t>
            </w:r>
          </w:p>
        </w:tc>
      </w:tr>
    </w:tbl>
    <w:p w:rsidR="005F3310" w:rsidRDefault="005F3310">
      <w:pPr>
        <w:rPr>
          <w:rFonts w:ascii="Arial" w:hAnsi="Arial" w:cs="Arial"/>
          <w:bCs/>
          <w:snapToGrid w:val="0"/>
          <w:sz w:val="22"/>
          <w:szCs w:val="22"/>
        </w:rPr>
      </w:pPr>
      <w:r>
        <w:br w:type="page"/>
      </w:r>
    </w:p>
    <w:p w:rsidR="007729FF" w:rsidRDefault="007729FF" w:rsidP="0010488A">
      <w:pPr>
        <w:pStyle w:val="5GAparabodytext"/>
        <w:ind w:hanging="567"/>
      </w:pPr>
      <w:r>
        <w:lastRenderedPageBreak/>
        <w:t xml:space="preserve">Dans sa </w:t>
      </w:r>
      <w:hyperlink r:id="rId8" w:history="1">
        <w:r>
          <w:rPr>
            <w:rStyle w:val="Hyperlink"/>
          </w:rPr>
          <w:t>résolution 7.GA 8</w:t>
        </w:r>
      </w:hyperlink>
      <w:r>
        <w:t>, l</w:t>
      </w:r>
      <w:r w:rsidR="00671463">
        <w:t>’</w:t>
      </w:r>
      <w:r>
        <w:t>Assemblée générale a approuvé un Plan d</w:t>
      </w:r>
      <w:r w:rsidR="00671463">
        <w:t>’</w:t>
      </w:r>
      <w:r>
        <w:t>utilisation des ressources du Fonds du patrimoine culturel immatériel [ci-après le Fonds] pour la période allant du 1</w:t>
      </w:r>
      <w:r>
        <w:rPr>
          <w:vertAlign w:val="superscript"/>
        </w:rPr>
        <w:t>er</w:t>
      </w:r>
      <w:r>
        <w:t> janvier 2018 au 31 décembre 2019. Le Plan consacrait 20 </w:t>
      </w:r>
      <w:r w:rsidR="0010488A">
        <w:t>pour cent</w:t>
      </w:r>
      <w:r>
        <w:t xml:space="preserve"> du budget (1 718 184 dollars des États-Unis) aux « autres fonctions du Comité », conformément à l</w:t>
      </w:r>
      <w:r w:rsidR="00671463">
        <w:t>’</w:t>
      </w:r>
      <w:r>
        <w:t>article 7 de la Convention et au paragraphe 67(b) de ses Directives opérationnelles. Par délégation de pouvoir du Comité (</w:t>
      </w:r>
      <w:hyperlink r:id="rId9" w:history="1">
        <w:r w:rsidR="00E2598A">
          <w:rPr>
            <w:rStyle w:val="Hyperlink"/>
          </w:rPr>
          <w:t>d</w:t>
        </w:r>
        <w:r>
          <w:rPr>
            <w:rStyle w:val="Hyperlink"/>
          </w:rPr>
          <w:t>écision 12.COM 7</w:t>
        </w:r>
      </w:hyperlink>
      <w:r>
        <w:t>), le Bureau a été invité à prendre une décision concernant une proposition spécifique préparée par le Secrétariat pour l</w:t>
      </w:r>
      <w:r w:rsidR="00671463">
        <w:t>’</w:t>
      </w:r>
      <w:r>
        <w:t>utilisation des fonds de cette catégorie pour la période susmentionnée (</w:t>
      </w:r>
      <w:hyperlink r:id="rId10" w:history="1">
        <w:r w:rsidR="00E2598A">
          <w:rPr>
            <w:rStyle w:val="Hyperlink"/>
          </w:rPr>
          <w:t>d</w:t>
        </w:r>
        <w:r>
          <w:rPr>
            <w:rStyle w:val="Hyperlink"/>
          </w:rPr>
          <w:t>écision 13.COM 2.BUR 3</w:t>
        </w:r>
      </w:hyperlink>
      <w:r>
        <w:t>). Dans la continuité de l</w:t>
      </w:r>
      <w:r w:rsidR="00671463">
        <w:t>’</w:t>
      </w:r>
      <w:r>
        <w:t>approche adoptée lors de l</w:t>
      </w:r>
      <w:r w:rsidR="00671463">
        <w:t>’</w:t>
      </w:r>
      <w:r>
        <w:t xml:space="preserve">exercice précédent, le Bureau a approuvé un plan de dépenses intégrant </w:t>
      </w:r>
      <w:r>
        <w:rPr>
          <w:rStyle w:val="hps"/>
        </w:rPr>
        <w:t xml:space="preserve">un cadre axé sur </w:t>
      </w:r>
      <w:proofErr w:type="gramStart"/>
      <w:r>
        <w:rPr>
          <w:rStyle w:val="hps"/>
        </w:rPr>
        <w:t>les résultats</w:t>
      </w:r>
      <w:r>
        <w:t xml:space="preserve"> parfaitement conforme</w:t>
      </w:r>
      <w:proofErr w:type="gramEnd"/>
      <w:r>
        <w:t xml:space="preserve"> au Résultat escompté 6 « Identification et sauvegarde du patrimoine culturel immatériel par les États membres et les communautés, notamment par l</w:t>
      </w:r>
      <w:r w:rsidR="00671463">
        <w:t>’</w:t>
      </w:r>
      <w:r>
        <w:t>application effective de la Convention de 2003 », défini dans l</w:t>
      </w:r>
      <w:r w:rsidR="00671463">
        <w:t>’</w:t>
      </w:r>
      <w:r>
        <w:t>axe d</w:t>
      </w:r>
      <w:r w:rsidR="00671463">
        <w:t>’</w:t>
      </w:r>
      <w:r>
        <w:t>action 2 du Grand programme IV sur la Culture du 39C/5. Dans le cadre de la même décision, le Bureau a demandé au Secrétariat d</w:t>
      </w:r>
      <w:proofErr w:type="gramStart"/>
      <w:r w:rsidR="00671463">
        <w:t>’</w:t>
      </w:r>
      <w:r>
        <w:t>«</w:t>
      </w:r>
      <w:proofErr w:type="gramEnd"/>
      <w:r>
        <w:t> élaborer un rapport sur l</w:t>
      </w:r>
      <w:r w:rsidR="00671463">
        <w:t>’</w:t>
      </w:r>
      <w:r>
        <w:t>avancement de la mise en œuvre et sur la façon dont les fonds sont dépensés ».</w:t>
      </w:r>
    </w:p>
    <w:p w:rsidR="00DA30A9" w:rsidRPr="00BF7862" w:rsidRDefault="006F62E4" w:rsidP="000461D1">
      <w:pPr>
        <w:pStyle w:val="5GAparabodytext"/>
        <w:ind w:hanging="567"/>
      </w:pPr>
      <w:r>
        <w:t xml:space="preserve">Le présent document vise </w:t>
      </w:r>
      <w:bookmarkStart w:id="0" w:name="_GoBack"/>
      <w:bookmarkEnd w:id="0"/>
      <w:r>
        <w:t>à informer les États parties de l</w:t>
      </w:r>
      <w:r w:rsidR="00671463">
        <w:t>’</w:t>
      </w:r>
      <w:r>
        <w:t>avancement, entre le 1</w:t>
      </w:r>
      <w:r>
        <w:rPr>
          <w:vertAlign w:val="superscript"/>
        </w:rPr>
        <w:t>er</w:t>
      </w:r>
      <w:r>
        <w:t> janvier et le 31 décembre 2018, de l</w:t>
      </w:r>
      <w:r w:rsidR="00671463">
        <w:t>’</w:t>
      </w:r>
      <w:r>
        <w:t xml:space="preserve">exécution du plan de dépenses adopté en juin 2018. Il présente notamment une évaluation de la mise œuvre du programme par </w:t>
      </w:r>
      <w:r w:rsidR="00E2598A">
        <w:t>r</w:t>
      </w:r>
      <w:r>
        <w:t>ésultat escompté, ainsi qu</w:t>
      </w:r>
      <w:r w:rsidR="00671463">
        <w:t>’</w:t>
      </w:r>
      <w:r>
        <w:t>une analyse des principaux défis rencontrés dans l</w:t>
      </w:r>
      <w:r w:rsidR="00671463">
        <w:t>’</w:t>
      </w:r>
      <w:r>
        <w:t>obtention des produits approuvés par le Bureau.</w:t>
      </w:r>
    </w:p>
    <w:p w:rsidR="00CD123B" w:rsidRPr="00F30201" w:rsidRDefault="0022274F" w:rsidP="009F14DB">
      <w:pPr>
        <w:pStyle w:val="5GAparabodytext"/>
        <w:ind w:hanging="567"/>
      </w:pPr>
      <w:r>
        <w:t>Les ressources allouées par l</w:t>
      </w:r>
      <w:r w:rsidR="00671463">
        <w:t>’</w:t>
      </w:r>
      <w:r>
        <w:t>Assemblée générale aux « autres fonctions du Comité » continuent à assurer un soutien unique et irremplaçable au Comité dans l</w:t>
      </w:r>
      <w:r w:rsidR="00671463">
        <w:t>’</w:t>
      </w:r>
      <w:r>
        <w:t>exécution effective de son mandat, au-delà de la tenue de ses sessions et de l</w:t>
      </w:r>
      <w:r w:rsidR="00671463">
        <w:t>’</w:t>
      </w:r>
      <w:r>
        <w:t>examen des dossiers soumis par les États parties et les décisions en la matière. En résumé, au cours de l</w:t>
      </w:r>
      <w:r w:rsidR="00671463">
        <w:t>’</w:t>
      </w:r>
      <w:r>
        <w:t xml:space="preserve">exercice actuel, ces fonds continuent à soutenir </w:t>
      </w:r>
      <w:r>
        <w:rPr>
          <w:b/>
        </w:rPr>
        <w:t>l</w:t>
      </w:r>
      <w:r w:rsidR="00671463">
        <w:rPr>
          <w:b/>
        </w:rPr>
        <w:t>’</w:t>
      </w:r>
      <w:r>
        <w:rPr>
          <w:b/>
        </w:rPr>
        <w:t>amélioration des services de gestion des connaissances</w:t>
      </w:r>
      <w:r>
        <w:t xml:space="preserve"> et la mise en œuvre du </w:t>
      </w:r>
      <w:r>
        <w:rPr>
          <w:rStyle w:val="hps"/>
          <w:b/>
        </w:rPr>
        <w:t>cadre global de résultats</w:t>
      </w:r>
      <w:r>
        <w:rPr>
          <w:rStyle w:val="hps"/>
        </w:rPr>
        <w:t xml:space="preserve"> pour la Convention grâce à l</w:t>
      </w:r>
      <w:r w:rsidR="00671463">
        <w:rPr>
          <w:rStyle w:val="hps"/>
        </w:rPr>
        <w:t>’</w:t>
      </w:r>
      <w:r>
        <w:rPr>
          <w:rStyle w:val="hps"/>
        </w:rPr>
        <w:t>élaboration de notes d</w:t>
      </w:r>
      <w:r w:rsidR="00671463">
        <w:rPr>
          <w:rStyle w:val="hps"/>
        </w:rPr>
        <w:t>’</w:t>
      </w:r>
      <w:r>
        <w:rPr>
          <w:rStyle w:val="hps"/>
        </w:rPr>
        <w:t>orientation</w:t>
      </w:r>
      <w:r>
        <w:t xml:space="preserve"> (</w:t>
      </w:r>
      <w:r w:rsidR="009F14DB">
        <w:t>r</w:t>
      </w:r>
      <w:r>
        <w:t xml:space="preserve">ésultat escompté 1), et à apporter un soutien essentiel pour répondre à un certain nombre de besoins transversaux du </w:t>
      </w:r>
      <w:r>
        <w:rPr>
          <w:b/>
        </w:rPr>
        <w:t>programme de renforcement des capacités</w:t>
      </w:r>
      <w:r>
        <w:t xml:space="preserve"> (</w:t>
      </w:r>
      <w:r w:rsidR="009F14DB">
        <w:t>r</w:t>
      </w:r>
      <w:r>
        <w:t xml:space="preserve">ésultat escompté 2). En outre, </w:t>
      </w:r>
      <w:r>
        <w:rPr>
          <w:rStyle w:val="hps"/>
        </w:rPr>
        <w:t>dans le contexte du Programme de développement durable à l</w:t>
      </w:r>
      <w:r w:rsidR="00671463">
        <w:rPr>
          <w:rStyle w:val="hps"/>
        </w:rPr>
        <w:t>’</w:t>
      </w:r>
      <w:r>
        <w:rPr>
          <w:rStyle w:val="hps"/>
        </w:rPr>
        <w:t>horizon 2030</w:t>
      </w:r>
      <w:r>
        <w:t>, des fonds ont été consacrés à l</w:t>
      </w:r>
      <w:r w:rsidR="00671463">
        <w:t>’</w:t>
      </w:r>
      <w:r>
        <w:t xml:space="preserve">intégration du patrimoine culturel immatériel dans les plans, les politiques et les programmes de développement. Une grande attention a été accordée au </w:t>
      </w:r>
      <w:r>
        <w:rPr>
          <w:b/>
        </w:rPr>
        <w:t>patrimoine culturel immatériel et à l</w:t>
      </w:r>
      <w:r w:rsidR="00671463">
        <w:rPr>
          <w:b/>
        </w:rPr>
        <w:t>’</w:t>
      </w:r>
      <w:r>
        <w:rPr>
          <w:b/>
        </w:rPr>
        <w:t>éducation</w:t>
      </w:r>
      <w:r>
        <w:t xml:space="preserve"> </w:t>
      </w:r>
      <w:r w:rsidR="00E2598A" w:rsidRPr="0000186E">
        <w:t>en</w:t>
      </w:r>
      <w:r w:rsidR="00E2598A">
        <w:t xml:space="preserve"> approfondissant les interactions avec les autres agences du Système des Nations Unies et en initiant u</w:t>
      </w:r>
      <w:r>
        <w:t xml:space="preserve">ne réflexion sur le rôle des communautés et le </w:t>
      </w:r>
      <w:r>
        <w:rPr>
          <w:b/>
        </w:rPr>
        <w:t>patrimoine culturel immatériel dans les situations d</w:t>
      </w:r>
      <w:r w:rsidR="00671463">
        <w:rPr>
          <w:b/>
        </w:rPr>
        <w:t>’</w:t>
      </w:r>
      <w:r>
        <w:rPr>
          <w:b/>
        </w:rPr>
        <w:t>urgence</w:t>
      </w:r>
      <w:r>
        <w:t xml:space="preserve"> (</w:t>
      </w:r>
      <w:r w:rsidR="009F14DB">
        <w:t>r</w:t>
      </w:r>
      <w:r>
        <w:t xml:space="preserve">ésultat escompté 3). Enfin, grâce aux fonds alloués à cette ligne budgétaire, le Secrétariat a pu élaborer et entreprendre de nouvelles </w:t>
      </w:r>
      <w:r>
        <w:rPr>
          <w:b/>
        </w:rPr>
        <w:t>actions globales de sensibilisation et d</w:t>
      </w:r>
      <w:r w:rsidR="00671463">
        <w:rPr>
          <w:b/>
        </w:rPr>
        <w:t>’</w:t>
      </w:r>
      <w:r>
        <w:rPr>
          <w:b/>
        </w:rPr>
        <w:t>information</w:t>
      </w:r>
      <w:r>
        <w:t xml:space="preserve"> et lancer le processus de consultation en vue de déterminer le </w:t>
      </w:r>
      <w:r>
        <w:rPr>
          <w:b/>
        </w:rPr>
        <w:t>rôle des ONG accréditées en vertu de la Convention de 2003</w:t>
      </w:r>
      <w:r>
        <w:t xml:space="preserve"> (</w:t>
      </w:r>
      <w:r w:rsidR="009F14DB">
        <w:t>r</w:t>
      </w:r>
      <w:r>
        <w:t>ésultat escompté 4).</w:t>
      </w:r>
    </w:p>
    <w:p w:rsidR="00A74D6C" w:rsidRPr="00321BD0" w:rsidRDefault="00A74D6C" w:rsidP="00321BD0">
      <w:pPr>
        <w:spacing w:before="360" w:after="120"/>
        <w:rPr>
          <w:rFonts w:ascii="Arial" w:hAnsi="Arial" w:cs="Arial"/>
          <w:b/>
          <w:bCs/>
          <w:caps/>
          <w:sz w:val="22"/>
          <w:szCs w:val="22"/>
        </w:rPr>
      </w:pPr>
      <w:r w:rsidRPr="00321BD0">
        <w:rPr>
          <w:rFonts w:ascii="Arial" w:hAnsi="Arial" w:cs="Arial"/>
          <w:b/>
          <w:bCs/>
          <w:caps/>
          <w:sz w:val="22"/>
          <w:szCs w:val="22"/>
        </w:rPr>
        <w:t>Évaluation par résultat escompté</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4083"/>
        <w:gridCol w:w="1700"/>
      </w:tblGrid>
      <w:tr w:rsidR="0032638E" w:rsidRPr="00904AEB" w:rsidTr="0000186E">
        <w:trPr>
          <w:trHeight w:val="465"/>
          <w:jc w:val="center"/>
        </w:trPr>
        <w:tc>
          <w:tcPr>
            <w:tcW w:w="2000" w:type="pct"/>
            <w:shd w:val="clear" w:color="auto" w:fill="C6D9F1"/>
            <w:vAlign w:val="center"/>
          </w:tcPr>
          <w:p w:rsidR="0032638E" w:rsidRPr="00904AEB" w:rsidRDefault="0032638E" w:rsidP="00266DAB">
            <w:pPr>
              <w:spacing w:before="120" w:after="120"/>
              <w:jc w:val="center"/>
              <w:rPr>
                <w:rFonts w:ascii="Arial" w:eastAsia="Calibri" w:hAnsi="Arial" w:cs="Arial"/>
                <w:b/>
                <w:sz w:val="20"/>
                <w:szCs w:val="20"/>
              </w:rPr>
            </w:pPr>
            <w:r>
              <w:rPr>
                <w:rFonts w:ascii="Arial" w:hAnsi="Arial"/>
                <w:b/>
                <w:sz w:val="20"/>
                <w:szCs w:val="20"/>
              </w:rPr>
              <w:t>Allocation</w:t>
            </w:r>
          </w:p>
        </w:tc>
        <w:tc>
          <w:tcPr>
            <w:tcW w:w="2118" w:type="pct"/>
            <w:shd w:val="clear" w:color="auto" w:fill="C6D9F1"/>
            <w:vAlign w:val="center"/>
          </w:tcPr>
          <w:p w:rsidR="0032638E" w:rsidRPr="00904AEB" w:rsidRDefault="0032638E">
            <w:pPr>
              <w:keepNext/>
              <w:spacing w:before="120" w:after="120"/>
              <w:jc w:val="center"/>
              <w:rPr>
                <w:rFonts w:ascii="Arial" w:eastAsia="Calibri" w:hAnsi="Arial" w:cs="Arial"/>
                <w:b/>
                <w:sz w:val="20"/>
                <w:szCs w:val="20"/>
              </w:rPr>
            </w:pPr>
            <w:r>
              <w:rPr>
                <w:rFonts w:ascii="Arial" w:hAnsi="Arial"/>
                <w:b/>
                <w:sz w:val="20"/>
                <w:szCs w:val="20"/>
              </w:rPr>
              <w:t>Dépenses</w:t>
            </w:r>
          </w:p>
        </w:tc>
        <w:tc>
          <w:tcPr>
            <w:tcW w:w="882" w:type="pct"/>
            <w:shd w:val="clear" w:color="auto" w:fill="C6D9F1"/>
            <w:vAlign w:val="center"/>
          </w:tcPr>
          <w:p w:rsidR="0032638E" w:rsidRPr="00904AEB" w:rsidRDefault="0032638E">
            <w:pPr>
              <w:keepNext/>
              <w:spacing w:before="120" w:after="120"/>
              <w:jc w:val="center"/>
              <w:rPr>
                <w:rFonts w:ascii="Arial" w:eastAsia="Calibri" w:hAnsi="Arial" w:cs="Arial"/>
                <w:b/>
                <w:sz w:val="20"/>
                <w:szCs w:val="20"/>
              </w:rPr>
            </w:pPr>
            <w:r>
              <w:rPr>
                <w:rFonts w:ascii="Arial" w:hAnsi="Arial"/>
                <w:b/>
                <w:sz w:val="20"/>
                <w:szCs w:val="20"/>
              </w:rPr>
              <w:t>Taux de dépense %</w:t>
            </w:r>
            <w:r w:rsidR="00E2598A">
              <w:rPr>
                <w:rFonts w:ascii="Arial" w:hAnsi="Arial"/>
                <w:b/>
                <w:sz w:val="20"/>
                <w:szCs w:val="20"/>
              </w:rPr>
              <w:t xml:space="preserve"> </w:t>
            </w:r>
            <w:r w:rsidR="009F14DB">
              <w:rPr>
                <w:rFonts w:ascii="Arial" w:hAnsi="Arial"/>
                <w:b/>
                <w:sz w:val="20"/>
                <w:szCs w:val="20"/>
              </w:rPr>
              <w:br/>
            </w:r>
            <w:r w:rsidR="00E2598A">
              <w:rPr>
                <w:rFonts w:ascii="Arial" w:hAnsi="Arial"/>
                <w:b/>
                <w:sz w:val="20"/>
                <w:szCs w:val="20"/>
              </w:rPr>
              <w:t>au 31/12/2018</w:t>
            </w:r>
          </w:p>
        </w:tc>
      </w:tr>
      <w:tr w:rsidR="0032638E" w:rsidRPr="00524C74" w:rsidTr="00D90428">
        <w:trPr>
          <w:trHeight w:val="465"/>
          <w:jc w:val="center"/>
        </w:trPr>
        <w:tc>
          <w:tcPr>
            <w:tcW w:w="2000" w:type="pct"/>
            <w:shd w:val="clear" w:color="auto" w:fill="auto"/>
          </w:tcPr>
          <w:p w:rsidR="0032638E" w:rsidRPr="00904AEB" w:rsidRDefault="004B24D0" w:rsidP="006C5D43">
            <w:pPr>
              <w:spacing w:before="120" w:after="120"/>
              <w:jc w:val="center"/>
              <w:rPr>
                <w:rFonts w:ascii="Arial" w:eastAsia="Calibri" w:hAnsi="Arial" w:cs="Arial"/>
                <w:sz w:val="20"/>
                <w:szCs w:val="20"/>
              </w:rPr>
            </w:pPr>
            <w:r>
              <w:rPr>
                <w:rFonts w:ascii="Arial" w:hAnsi="Arial"/>
                <w:sz w:val="20"/>
                <w:szCs w:val="20"/>
              </w:rPr>
              <w:t>1 718 184,00</w:t>
            </w:r>
            <w:r w:rsidR="0032638E" w:rsidRPr="00904AEB">
              <w:rPr>
                <w:rStyle w:val="FootnoteReference"/>
                <w:rFonts w:ascii="Arial" w:eastAsia="Calibri" w:hAnsi="Arial" w:cs="Arial"/>
                <w:sz w:val="20"/>
                <w:szCs w:val="20"/>
                <w:lang w:val="en-GB"/>
              </w:rPr>
              <w:footnoteReference w:id="1"/>
            </w:r>
          </w:p>
        </w:tc>
        <w:tc>
          <w:tcPr>
            <w:tcW w:w="2118" w:type="pct"/>
            <w:shd w:val="clear" w:color="auto" w:fill="auto"/>
          </w:tcPr>
          <w:p w:rsidR="0032638E" w:rsidRPr="00904AEB" w:rsidRDefault="004B24D0" w:rsidP="00FE3A07">
            <w:pPr>
              <w:keepNext/>
              <w:spacing w:before="120" w:after="120"/>
              <w:jc w:val="center"/>
              <w:rPr>
                <w:rFonts w:ascii="Arial" w:eastAsia="Calibri" w:hAnsi="Arial" w:cs="Arial"/>
                <w:sz w:val="20"/>
                <w:szCs w:val="20"/>
              </w:rPr>
            </w:pPr>
            <w:r>
              <w:rPr>
                <w:rFonts w:ascii="Arial" w:hAnsi="Arial"/>
                <w:sz w:val="20"/>
                <w:szCs w:val="20"/>
              </w:rPr>
              <w:t>629 857,78</w:t>
            </w:r>
          </w:p>
        </w:tc>
        <w:tc>
          <w:tcPr>
            <w:tcW w:w="882" w:type="pct"/>
            <w:shd w:val="clear" w:color="auto" w:fill="auto"/>
          </w:tcPr>
          <w:p w:rsidR="0032638E" w:rsidRPr="00904AEB" w:rsidRDefault="004B24D0" w:rsidP="00FE3A07">
            <w:pPr>
              <w:keepNext/>
              <w:spacing w:before="120" w:after="120"/>
              <w:jc w:val="center"/>
              <w:rPr>
                <w:rFonts w:ascii="Arial" w:eastAsia="Calibri" w:hAnsi="Arial" w:cs="Arial"/>
                <w:sz w:val="20"/>
                <w:szCs w:val="20"/>
              </w:rPr>
            </w:pPr>
            <w:r>
              <w:rPr>
                <w:rFonts w:ascii="Arial" w:hAnsi="Arial"/>
                <w:sz w:val="20"/>
                <w:szCs w:val="20"/>
              </w:rPr>
              <w:t>36,7 %</w:t>
            </w:r>
          </w:p>
        </w:tc>
      </w:tr>
    </w:tbl>
    <w:p w:rsidR="00A74D6C" w:rsidRPr="00524C74" w:rsidRDefault="00A74D6C" w:rsidP="00CE78C9">
      <w:pPr>
        <w:keepNext/>
        <w:spacing w:before="240" w:after="120"/>
        <w:ind w:left="851" w:hanging="851"/>
        <w:jc w:val="both"/>
        <w:rPr>
          <w:rFonts w:ascii="Arial" w:hAnsi="Arial" w:cs="Arial"/>
          <w:b/>
          <w:bCs/>
          <w:sz w:val="22"/>
          <w:szCs w:val="22"/>
        </w:rPr>
      </w:pPr>
      <w:r>
        <w:rPr>
          <w:rFonts w:ascii="Arial" w:hAnsi="Arial"/>
          <w:b/>
          <w:sz w:val="22"/>
          <w:szCs w:val="22"/>
        </w:rPr>
        <w:lastRenderedPageBreak/>
        <w:t>ER 1 :</w:t>
      </w:r>
      <w:r>
        <w:rPr>
          <w:rFonts w:ascii="Arial" w:hAnsi="Arial"/>
          <w:b/>
          <w:sz w:val="22"/>
          <w:szCs w:val="22"/>
        </w:rPr>
        <w:tab/>
      </w:r>
      <w:r>
        <w:rPr>
          <w:rFonts w:ascii="Arial" w:hAnsi="Arial"/>
          <w:b/>
          <w:bCs/>
          <w:sz w:val="22"/>
          <w:szCs w:val="22"/>
        </w:rPr>
        <w:t>Bonne gouvernance de la Convention de 2003 facilitée par l</w:t>
      </w:r>
      <w:r w:rsidR="00671463">
        <w:rPr>
          <w:rFonts w:ascii="Arial" w:hAnsi="Arial"/>
          <w:b/>
          <w:bCs/>
          <w:sz w:val="22"/>
          <w:szCs w:val="22"/>
        </w:rPr>
        <w:t>’</w:t>
      </w:r>
      <w:r>
        <w:rPr>
          <w:rFonts w:ascii="Arial" w:hAnsi="Arial"/>
          <w:b/>
          <w:bCs/>
          <w:sz w:val="22"/>
          <w:szCs w:val="22"/>
        </w:rPr>
        <w:t>amélioration du suivi et des services de gestion des connaissances</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4081"/>
        <w:gridCol w:w="1702"/>
      </w:tblGrid>
      <w:tr w:rsidR="007C7A03" w:rsidRPr="00524C74" w:rsidTr="0000186E">
        <w:trPr>
          <w:jc w:val="center"/>
        </w:trPr>
        <w:tc>
          <w:tcPr>
            <w:tcW w:w="1999" w:type="pct"/>
            <w:shd w:val="clear" w:color="auto" w:fill="C6D9F1"/>
            <w:vAlign w:val="center"/>
          </w:tcPr>
          <w:p w:rsidR="0032638E" w:rsidRPr="00524C74" w:rsidRDefault="0032638E" w:rsidP="00266DAB">
            <w:pPr>
              <w:keepNext/>
              <w:spacing w:before="120" w:after="120"/>
              <w:jc w:val="center"/>
              <w:rPr>
                <w:rFonts w:ascii="Arial" w:eastAsia="Calibri" w:hAnsi="Arial" w:cs="Arial"/>
                <w:b/>
                <w:sz w:val="20"/>
                <w:szCs w:val="20"/>
              </w:rPr>
            </w:pPr>
            <w:r>
              <w:rPr>
                <w:rFonts w:ascii="Arial" w:hAnsi="Arial"/>
                <w:b/>
                <w:sz w:val="20"/>
                <w:szCs w:val="20"/>
              </w:rPr>
              <w:t>Allocation</w:t>
            </w:r>
          </w:p>
        </w:tc>
        <w:tc>
          <w:tcPr>
            <w:tcW w:w="2118" w:type="pct"/>
            <w:shd w:val="clear" w:color="auto" w:fill="C6D9F1"/>
            <w:vAlign w:val="center"/>
          </w:tcPr>
          <w:p w:rsidR="0032638E" w:rsidRPr="00524C74" w:rsidRDefault="0032638E">
            <w:pPr>
              <w:spacing w:before="120" w:after="120"/>
              <w:jc w:val="center"/>
              <w:rPr>
                <w:rFonts w:ascii="Arial" w:eastAsia="Calibri" w:hAnsi="Arial" w:cs="Arial"/>
                <w:b/>
                <w:sz w:val="20"/>
                <w:szCs w:val="20"/>
              </w:rPr>
            </w:pPr>
            <w:r>
              <w:rPr>
                <w:rFonts w:ascii="Arial" w:hAnsi="Arial"/>
                <w:b/>
                <w:sz w:val="20"/>
                <w:szCs w:val="20"/>
              </w:rPr>
              <w:t>Dépenses</w:t>
            </w:r>
          </w:p>
        </w:tc>
        <w:tc>
          <w:tcPr>
            <w:tcW w:w="883" w:type="pct"/>
            <w:shd w:val="clear" w:color="auto" w:fill="C6D9F1"/>
            <w:vAlign w:val="center"/>
          </w:tcPr>
          <w:p w:rsidR="0032638E" w:rsidRPr="00524C74" w:rsidRDefault="0032638E">
            <w:pPr>
              <w:spacing w:before="120" w:after="120"/>
              <w:jc w:val="center"/>
              <w:rPr>
                <w:rFonts w:ascii="Arial" w:eastAsia="Calibri" w:hAnsi="Arial" w:cs="Arial"/>
                <w:b/>
                <w:sz w:val="20"/>
                <w:szCs w:val="20"/>
              </w:rPr>
            </w:pPr>
            <w:r>
              <w:rPr>
                <w:rFonts w:ascii="Arial" w:hAnsi="Arial"/>
                <w:b/>
                <w:sz w:val="20"/>
                <w:szCs w:val="20"/>
              </w:rPr>
              <w:t>Taux de dépense %</w:t>
            </w:r>
            <w:r w:rsidR="00E2598A">
              <w:rPr>
                <w:rFonts w:ascii="Arial" w:hAnsi="Arial"/>
                <w:b/>
                <w:sz w:val="20"/>
                <w:szCs w:val="20"/>
              </w:rPr>
              <w:t xml:space="preserve"> </w:t>
            </w:r>
            <w:r w:rsidR="009F14DB">
              <w:rPr>
                <w:rFonts w:ascii="Arial" w:hAnsi="Arial"/>
                <w:b/>
                <w:sz w:val="20"/>
                <w:szCs w:val="20"/>
              </w:rPr>
              <w:br/>
            </w:r>
            <w:r w:rsidR="00E2598A">
              <w:rPr>
                <w:rFonts w:ascii="Arial" w:hAnsi="Arial"/>
                <w:b/>
                <w:sz w:val="20"/>
                <w:szCs w:val="20"/>
              </w:rPr>
              <w:t>au 31/12/2018</w:t>
            </w:r>
          </w:p>
        </w:tc>
      </w:tr>
      <w:tr w:rsidR="007C7A03" w:rsidRPr="00524C74" w:rsidTr="00D90428">
        <w:trPr>
          <w:jc w:val="center"/>
        </w:trPr>
        <w:tc>
          <w:tcPr>
            <w:tcW w:w="1999" w:type="pct"/>
            <w:shd w:val="clear" w:color="auto" w:fill="auto"/>
          </w:tcPr>
          <w:p w:rsidR="0032638E" w:rsidRPr="00524C74" w:rsidRDefault="004B24D0" w:rsidP="00FE3A07">
            <w:pPr>
              <w:spacing w:before="120" w:after="120"/>
              <w:jc w:val="center"/>
              <w:rPr>
                <w:rFonts w:ascii="Arial" w:eastAsia="Calibri" w:hAnsi="Arial" w:cs="Arial"/>
                <w:sz w:val="20"/>
                <w:szCs w:val="20"/>
              </w:rPr>
            </w:pPr>
            <w:r>
              <w:rPr>
                <w:rFonts w:ascii="Arial" w:hAnsi="Arial"/>
                <w:sz w:val="20"/>
                <w:szCs w:val="20"/>
              </w:rPr>
              <w:t>338 512,00</w:t>
            </w:r>
          </w:p>
        </w:tc>
        <w:tc>
          <w:tcPr>
            <w:tcW w:w="2118" w:type="pct"/>
            <w:shd w:val="clear" w:color="auto" w:fill="auto"/>
          </w:tcPr>
          <w:p w:rsidR="0032638E" w:rsidRPr="00524C74" w:rsidRDefault="004B24D0" w:rsidP="00FE3A07">
            <w:pPr>
              <w:spacing w:before="120" w:after="120"/>
              <w:jc w:val="center"/>
              <w:rPr>
                <w:rFonts w:ascii="Arial" w:eastAsia="Calibri" w:hAnsi="Arial" w:cs="Arial"/>
                <w:sz w:val="20"/>
                <w:szCs w:val="20"/>
              </w:rPr>
            </w:pPr>
            <w:r>
              <w:rPr>
                <w:rFonts w:ascii="Arial" w:hAnsi="Arial"/>
                <w:sz w:val="20"/>
                <w:szCs w:val="20"/>
              </w:rPr>
              <w:t>254 925,39</w:t>
            </w:r>
          </w:p>
        </w:tc>
        <w:tc>
          <w:tcPr>
            <w:tcW w:w="883" w:type="pct"/>
            <w:shd w:val="clear" w:color="auto" w:fill="auto"/>
          </w:tcPr>
          <w:p w:rsidR="0032638E" w:rsidRPr="00524C74" w:rsidRDefault="004B24D0" w:rsidP="00FE3A07">
            <w:pPr>
              <w:spacing w:before="120" w:after="120"/>
              <w:jc w:val="center"/>
              <w:rPr>
                <w:rFonts w:ascii="Arial" w:eastAsia="Calibri" w:hAnsi="Arial" w:cs="Arial"/>
                <w:sz w:val="20"/>
                <w:szCs w:val="20"/>
              </w:rPr>
            </w:pPr>
            <w:r>
              <w:rPr>
                <w:rFonts w:ascii="Arial" w:hAnsi="Arial"/>
                <w:sz w:val="20"/>
                <w:szCs w:val="20"/>
              </w:rPr>
              <w:t>75,3 %</w:t>
            </w:r>
          </w:p>
        </w:tc>
      </w:tr>
    </w:tbl>
    <w:p w:rsidR="00A74D6C" w:rsidRPr="0000186E" w:rsidRDefault="00A74D6C" w:rsidP="00D90428">
      <w:pPr>
        <w:rPr>
          <w:rFonts w:ascii="Arial" w:hAnsi="Arial" w:cs="Arial"/>
          <w:sz w:val="20"/>
          <w:szCs w:val="20"/>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4082"/>
        <w:gridCol w:w="1701"/>
      </w:tblGrid>
      <w:tr w:rsidR="00C2282C" w:rsidRPr="00524C74" w:rsidTr="00D90428">
        <w:trPr>
          <w:tblHeader/>
          <w:jc w:val="center"/>
        </w:trPr>
        <w:tc>
          <w:tcPr>
            <w:tcW w:w="3855" w:type="dxa"/>
            <w:shd w:val="clear" w:color="auto" w:fill="D9D9D9"/>
            <w:vAlign w:val="center"/>
          </w:tcPr>
          <w:p w:rsidR="00C2282C" w:rsidRPr="00524C74" w:rsidRDefault="00C2282C" w:rsidP="0032638E">
            <w:pPr>
              <w:spacing w:before="60" w:after="60"/>
              <w:jc w:val="center"/>
              <w:rPr>
                <w:rFonts w:ascii="Arial" w:eastAsia="Calibri" w:hAnsi="Arial" w:cs="Arial"/>
                <w:b/>
                <w:sz w:val="20"/>
                <w:szCs w:val="20"/>
              </w:rPr>
            </w:pPr>
            <w:r>
              <w:rPr>
                <w:rFonts w:ascii="Arial" w:hAnsi="Arial"/>
                <w:b/>
                <w:sz w:val="20"/>
                <w:szCs w:val="20"/>
              </w:rPr>
              <w:t>Produit (P)</w:t>
            </w:r>
            <w:r>
              <w:rPr>
                <w:rFonts w:ascii="Arial" w:hAnsi="Arial"/>
                <w:b/>
                <w:sz w:val="20"/>
                <w:szCs w:val="20"/>
              </w:rPr>
              <w:br/>
              <w:t>Indicateurs/Repères (R)</w:t>
            </w:r>
          </w:p>
        </w:tc>
        <w:tc>
          <w:tcPr>
            <w:tcW w:w="4082" w:type="dxa"/>
            <w:shd w:val="clear" w:color="auto" w:fill="D9D9D9"/>
            <w:vAlign w:val="center"/>
          </w:tcPr>
          <w:p w:rsidR="00C2282C" w:rsidRPr="00524C74" w:rsidRDefault="00C2282C" w:rsidP="0032638E">
            <w:pPr>
              <w:spacing w:before="60" w:after="60"/>
              <w:jc w:val="center"/>
              <w:rPr>
                <w:rFonts w:ascii="Arial" w:eastAsia="Calibri" w:hAnsi="Arial" w:cs="Arial"/>
                <w:b/>
                <w:sz w:val="20"/>
                <w:szCs w:val="20"/>
              </w:rPr>
            </w:pPr>
            <w:r>
              <w:rPr>
                <w:rFonts w:ascii="Arial" w:hAnsi="Arial"/>
                <w:b/>
                <w:sz w:val="20"/>
                <w:szCs w:val="20"/>
              </w:rPr>
              <w:t>Évaluation des progrès :</w:t>
            </w:r>
            <w:r>
              <w:rPr>
                <w:rFonts w:ascii="Arial" w:hAnsi="Arial"/>
                <w:b/>
                <w:sz w:val="20"/>
                <w:szCs w:val="20"/>
              </w:rPr>
              <w:br/>
              <w:t>du 01/01/2018 au 31/12/2018</w:t>
            </w:r>
          </w:p>
        </w:tc>
        <w:tc>
          <w:tcPr>
            <w:tcW w:w="1701" w:type="dxa"/>
            <w:shd w:val="clear" w:color="auto" w:fill="D9D9D9"/>
            <w:vAlign w:val="center"/>
          </w:tcPr>
          <w:p w:rsidR="00C2282C" w:rsidRPr="00524C74" w:rsidRDefault="00C2282C" w:rsidP="0032638E">
            <w:pPr>
              <w:spacing w:before="60" w:after="60"/>
              <w:jc w:val="center"/>
              <w:rPr>
                <w:rFonts w:ascii="Arial" w:eastAsia="Calibri" w:hAnsi="Arial" w:cs="Arial"/>
                <w:b/>
                <w:sz w:val="20"/>
                <w:szCs w:val="20"/>
              </w:rPr>
            </w:pPr>
            <w:r>
              <w:rPr>
                <w:rFonts w:ascii="Arial" w:hAnsi="Arial"/>
                <w:b/>
                <w:sz w:val="20"/>
                <w:szCs w:val="20"/>
              </w:rPr>
              <w:t>Évaluation de la mise en œuvre</w:t>
            </w:r>
          </w:p>
        </w:tc>
      </w:tr>
      <w:tr w:rsidR="0032638E" w:rsidRPr="002F0D44" w:rsidTr="00D90428">
        <w:trPr>
          <w:jc w:val="center"/>
        </w:trPr>
        <w:tc>
          <w:tcPr>
            <w:tcW w:w="3855" w:type="dxa"/>
            <w:shd w:val="clear" w:color="auto" w:fill="auto"/>
          </w:tcPr>
          <w:p w:rsidR="007C7A03" w:rsidRDefault="0032638E" w:rsidP="0012712B">
            <w:pPr>
              <w:spacing w:before="60" w:after="60"/>
              <w:rPr>
                <w:rFonts w:ascii="Arial" w:hAnsi="Arial" w:cs="Arial"/>
                <w:i/>
                <w:iCs/>
                <w:sz w:val="22"/>
                <w:szCs w:val="22"/>
              </w:rPr>
            </w:pPr>
            <w:r>
              <w:rPr>
                <w:rFonts w:ascii="Arial" w:hAnsi="Arial"/>
                <w:b/>
                <w:sz w:val="20"/>
                <w:szCs w:val="20"/>
              </w:rPr>
              <w:t>Produit 1.1</w:t>
            </w:r>
            <w:r w:rsidR="001D74C4">
              <w:rPr>
                <w:rFonts w:ascii="Arial" w:hAnsi="Arial"/>
                <w:b/>
                <w:sz w:val="20"/>
                <w:szCs w:val="20"/>
              </w:rPr>
              <w:t> :</w:t>
            </w:r>
          </w:p>
          <w:p w:rsidR="0032638E" w:rsidRPr="0000186E" w:rsidRDefault="003F5FF1" w:rsidP="0032638E">
            <w:pPr>
              <w:spacing w:before="60" w:after="60"/>
              <w:rPr>
                <w:rFonts w:ascii="Arial" w:eastAsia="Calibri" w:hAnsi="Arial" w:cs="Arial"/>
                <w:bCs/>
                <w:sz w:val="20"/>
                <w:szCs w:val="20"/>
              </w:rPr>
            </w:pPr>
            <w:r>
              <w:rPr>
                <w:rFonts w:ascii="Arial" w:hAnsi="Arial"/>
                <w:sz w:val="20"/>
                <w:szCs w:val="20"/>
              </w:rPr>
              <w:t>P</w:t>
            </w:r>
            <w:r w:rsidR="00F961DE">
              <w:rPr>
                <w:rFonts w:ascii="Arial" w:hAnsi="Arial"/>
                <w:sz w:val="20"/>
                <w:szCs w:val="20"/>
              </w:rPr>
              <w:t xml:space="preserve">rocessus et des délais de réaction </w:t>
            </w:r>
            <w:r>
              <w:rPr>
                <w:rFonts w:ascii="Arial" w:hAnsi="Arial"/>
                <w:sz w:val="20"/>
                <w:szCs w:val="20"/>
              </w:rPr>
              <w:t xml:space="preserve">optimisés </w:t>
            </w:r>
            <w:r w:rsidR="00F961DE">
              <w:rPr>
                <w:rFonts w:ascii="Arial" w:hAnsi="Arial"/>
                <w:sz w:val="20"/>
                <w:szCs w:val="20"/>
              </w:rPr>
              <w:t>grâce aux interfaces de suivi et aux flux de travail en ligne</w:t>
            </w:r>
          </w:p>
          <w:p w:rsidR="0032638E" w:rsidRPr="00524C74" w:rsidRDefault="004B24D0" w:rsidP="0032638E">
            <w:pPr>
              <w:spacing w:before="60" w:after="60"/>
              <w:rPr>
                <w:rFonts w:ascii="Arial" w:hAnsi="Arial" w:cs="Arial"/>
                <w:b/>
                <w:sz w:val="20"/>
                <w:szCs w:val="20"/>
              </w:rPr>
            </w:pPr>
            <w:r>
              <w:rPr>
                <w:rFonts w:ascii="Arial" w:hAnsi="Arial"/>
                <w:b/>
                <w:sz w:val="20"/>
                <w:szCs w:val="20"/>
              </w:rPr>
              <w:t>R 2018-2019 :</w:t>
            </w:r>
          </w:p>
          <w:p w:rsidR="00A516C0" w:rsidRPr="00524C74" w:rsidRDefault="009F14DB" w:rsidP="0000186E">
            <w:pPr>
              <w:pStyle w:val="ListParagraph"/>
              <w:numPr>
                <w:ilvl w:val="0"/>
                <w:numId w:val="11"/>
              </w:numPr>
              <w:spacing w:before="60" w:after="60"/>
              <w:ind w:left="426"/>
              <w:rPr>
                <w:rFonts w:ascii="Arial" w:eastAsia="Calibri" w:hAnsi="Arial" w:cs="Arial"/>
                <w:sz w:val="20"/>
                <w:szCs w:val="20"/>
              </w:rPr>
            </w:pPr>
            <w:r w:rsidRPr="009F14DB">
              <w:rPr>
                <w:rFonts w:ascii="Arial" w:hAnsi="Arial"/>
                <w:iCs/>
                <w:sz w:val="20"/>
                <w:szCs w:val="20"/>
              </w:rPr>
              <w:t xml:space="preserve">Création de </w:t>
            </w:r>
            <w:r>
              <w:rPr>
                <w:rFonts w:ascii="Arial" w:hAnsi="Arial"/>
                <w:iCs/>
                <w:sz w:val="20"/>
                <w:szCs w:val="20"/>
              </w:rPr>
              <w:t>trois interfaces de suivi et flux de travail en ligne</w:t>
            </w:r>
          </w:p>
        </w:tc>
        <w:tc>
          <w:tcPr>
            <w:tcW w:w="4082" w:type="dxa"/>
            <w:shd w:val="clear" w:color="auto" w:fill="auto"/>
          </w:tcPr>
          <w:p w:rsidR="002F0D44" w:rsidRPr="00D84425" w:rsidRDefault="00D84425" w:rsidP="00D90428">
            <w:pPr>
              <w:pStyle w:val="ListParagraph"/>
              <w:numPr>
                <w:ilvl w:val="0"/>
                <w:numId w:val="5"/>
              </w:numPr>
              <w:spacing w:before="320" w:after="60"/>
              <w:ind w:left="357" w:hanging="357"/>
              <w:contextualSpacing w:val="0"/>
              <w:rPr>
                <w:rFonts w:ascii="Arial" w:eastAsia="Calibri" w:hAnsi="Arial" w:cs="Arial"/>
                <w:sz w:val="20"/>
                <w:szCs w:val="20"/>
              </w:rPr>
            </w:pPr>
            <w:r>
              <w:rPr>
                <w:rFonts w:ascii="Arial" w:hAnsi="Arial"/>
                <w:sz w:val="20"/>
                <w:szCs w:val="20"/>
              </w:rPr>
              <w:t xml:space="preserve">Système en ligne pour la </w:t>
            </w:r>
            <w:proofErr w:type="spellStart"/>
            <w:r>
              <w:rPr>
                <w:rFonts w:ascii="Arial" w:hAnsi="Arial"/>
                <w:sz w:val="20"/>
                <w:szCs w:val="20"/>
              </w:rPr>
              <w:t>réaccréditation</w:t>
            </w:r>
            <w:proofErr w:type="spellEnd"/>
            <w:r>
              <w:rPr>
                <w:rFonts w:ascii="Arial" w:hAnsi="Arial"/>
                <w:sz w:val="20"/>
                <w:szCs w:val="20"/>
              </w:rPr>
              <w:t xml:space="preserve"> des ONG (rapports quadriennaux) pleinement opérationnel pour les soumissions de 2019.</w:t>
            </w:r>
          </w:p>
          <w:p w:rsidR="0032638E" w:rsidRPr="00524C74" w:rsidRDefault="00392D30" w:rsidP="00D90428">
            <w:pPr>
              <w:pStyle w:val="ListParagraph"/>
              <w:numPr>
                <w:ilvl w:val="0"/>
                <w:numId w:val="5"/>
              </w:numPr>
              <w:spacing w:before="60" w:after="60"/>
              <w:ind w:left="357" w:hanging="357"/>
              <w:contextualSpacing w:val="0"/>
              <w:rPr>
                <w:rFonts w:ascii="Arial" w:eastAsia="Calibri" w:hAnsi="Arial" w:cs="Arial"/>
                <w:sz w:val="20"/>
                <w:szCs w:val="20"/>
              </w:rPr>
            </w:pPr>
            <w:r>
              <w:rPr>
                <w:rFonts w:ascii="Arial" w:hAnsi="Arial"/>
                <w:sz w:val="20"/>
                <w:szCs w:val="20"/>
              </w:rPr>
              <w:t>Intégration de la correspondance reçue et envoyée dans les « pages pays » des interfaces internes.</w:t>
            </w:r>
          </w:p>
        </w:tc>
        <w:tc>
          <w:tcPr>
            <w:tcW w:w="1701" w:type="dxa"/>
          </w:tcPr>
          <w:p w:rsidR="0032638E" w:rsidRPr="00524C74" w:rsidRDefault="002F0D44" w:rsidP="00D90428">
            <w:pPr>
              <w:pStyle w:val="ListParagraph"/>
              <w:spacing w:before="320" w:after="60"/>
              <w:ind w:left="0"/>
              <w:contextualSpacing w:val="0"/>
              <w:jc w:val="center"/>
              <w:rPr>
                <w:rFonts w:ascii="Arial" w:eastAsia="Calibri" w:hAnsi="Arial" w:cs="Arial"/>
                <w:sz w:val="20"/>
                <w:szCs w:val="20"/>
              </w:rPr>
            </w:pPr>
            <w:r>
              <w:rPr>
                <w:rFonts w:ascii="Arial" w:hAnsi="Arial"/>
                <w:sz w:val="20"/>
                <w:szCs w:val="20"/>
              </w:rPr>
              <w:t>Partiellement accomplie</w:t>
            </w:r>
          </w:p>
        </w:tc>
      </w:tr>
      <w:tr w:rsidR="0032638E" w:rsidRPr="002F0D44" w:rsidTr="00D90428">
        <w:trPr>
          <w:jc w:val="center"/>
        </w:trPr>
        <w:tc>
          <w:tcPr>
            <w:tcW w:w="3855" w:type="dxa"/>
            <w:shd w:val="clear" w:color="auto" w:fill="auto"/>
          </w:tcPr>
          <w:p w:rsidR="0032638E" w:rsidRPr="00524C74" w:rsidRDefault="0032638E" w:rsidP="0032638E">
            <w:pPr>
              <w:spacing w:before="60" w:after="60"/>
              <w:rPr>
                <w:rFonts w:ascii="Arial" w:eastAsia="Calibri" w:hAnsi="Arial" w:cs="Arial"/>
                <w:b/>
                <w:sz w:val="20"/>
                <w:szCs w:val="20"/>
              </w:rPr>
            </w:pPr>
            <w:r>
              <w:rPr>
                <w:rFonts w:ascii="Arial" w:hAnsi="Arial"/>
                <w:b/>
                <w:sz w:val="20"/>
                <w:szCs w:val="20"/>
              </w:rPr>
              <w:t>Produit 1.2</w:t>
            </w:r>
            <w:r w:rsidR="001D74C4">
              <w:rPr>
                <w:rFonts w:ascii="Arial" w:hAnsi="Arial"/>
                <w:b/>
                <w:sz w:val="20"/>
                <w:szCs w:val="20"/>
              </w:rPr>
              <w:t> :</w:t>
            </w:r>
          </w:p>
          <w:p w:rsidR="00F961DE" w:rsidRPr="003F5FF1" w:rsidRDefault="003F5FF1" w:rsidP="0032638E">
            <w:pPr>
              <w:spacing w:before="60" w:after="60"/>
              <w:rPr>
                <w:rFonts w:ascii="Arial" w:eastAsia="Calibri" w:hAnsi="Arial" w:cs="Arial"/>
                <w:sz w:val="20"/>
                <w:szCs w:val="20"/>
              </w:rPr>
            </w:pPr>
            <w:r w:rsidRPr="0000186E">
              <w:rPr>
                <w:rFonts w:ascii="Arial" w:hAnsi="Arial" w:cs="Arial"/>
                <w:iCs/>
                <w:color w:val="414042"/>
                <w:sz w:val="20"/>
                <w:szCs w:val="20"/>
              </w:rPr>
              <w:t>Fonction de centralisation du centre de gestion des connaissances renforcée</w:t>
            </w:r>
          </w:p>
          <w:p w:rsidR="0032638E" w:rsidRPr="00524C74" w:rsidRDefault="00F961DE" w:rsidP="0032638E">
            <w:pPr>
              <w:spacing w:before="60" w:after="60"/>
              <w:rPr>
                <w:rFonts w:ascii="Arial" w:hAnsi="Arial" w:cs="Arial"/>
                <w:b/>
                <w:sz w:val="20"/>
                <w:szCs w:val="20"/>
              </w:rPr>
            </w:pPr>
            <w:r>
              <w:rPr>
                <w:rFonts w:ascii="Arial" w:hAnsi="Arial"/>
                <w:b/>
                <w:sz w:val="20"/>
                <w:szCs w:val="20"/>
              </w:rPr>
              <w:t>R 2018-2019 :</w:t>
            </w:r>
          </w:p>
          <w:p w:rsidR="0032638E" w:rsidRPr="00524C74" w:rsidRDefault="009F14DB" w:rsidP="0000186E">
            <w:pPr>
              <w:pStyle w:val="ListParagraph"/>
              <w:numPr>
                <w:ilvl w:val="0"/>
                <w:numId w:val="11"/>
              </w:numPr>
              <w:spacing w:before="60" w:after="60"/>
              <w:ind w:left="426"/>
              <w:rPr>
                <w:rFonts w:ascii="Arial" w:eastAsia="Calibri" w:hAnsi="Arial" w:cs="Arial"/>
                <w:sz w:val="20"/>
                <w:szCs w:val="20"/>
              </w:rPr>
            </w:pPr>
            <w:r>
              <w:rPr>
                <w:rFonts w:ascii="Arial" w:hAnsi="Arial"/>
                <w:sz w:val="20"/>
                <w:szCs w:val="20"/>
              </w:rPr>
              <w:t>Mise en ligne de t</w:t>
            </w:r>
            <w:r w:rsidR="00F961DE">
              <w:rPr>
                <w:rFonts w:ascii="Arial" w:hAnsi="Arial"/>
                <w:sz w:val="20"/>
                <w:szCs w:val="20"/>
              </w:rPr>
              <w:t>rois nouveaux ensembles de données</w:t>
            </w:r>
          </w:p>
        </w:tc>
        <w:tc>
          <w:tcPr>
            <w:tcW w:w="4082" w:type="dxa"/>
            <w:shd w:val="clear" w:color="auto" w:fill="auto"/>
          </w:tcPr>
          <w:p w:rsidR="002F0D44" w:rsidRDefault="002F0D44" w:rsidP="00D90428">
            <w:pPr>
              <w:pStyle w:val="ListParagraph"/>
              <w:numPr>
                <w:ilvl w:val="0"/>
                <w:numId w:val="5"/>
              </w:numPr>
              <w:spacing w:before="320" w:after="60"/>
              <w:ind w:left="357" w:hanging="357"/>
              <w:contextualSpacing w:val="0"/>
              <w:rPr>
                <w:rFonts w:ascii="Arial" w:eastAsia="Calibri" w:hAnsi="Arial" w:cs="Arial"/>
                <w:sz w:val="20"/>
                <w:szCs w:val="20"/>
              </w:rPr>
            </w:pPr>
            <w:r>
              <w:rPr>
                <w:rFonts w:ascii="Arial" w:hAnsi="Arial"/>
                <w:sz w:val="20"/>
                <w:szCs w:val="20"/>
              </w:rPr>
              <w:t xml:space="preserve">Accès libre </w:t>
            </w:r>
            <w:r w:rsidR="00E2598A">
              <w:rPr>
                <w:rFonts w:ascii="Arial" w:hAnsi="Arial"/>
                <w:sz w:val="20"/>
                <w:szCs w:val="20"/>
              </w:rPr>
              <w:t xml:space="preserve">accordé </w:t>
            </w:r>
            <w:r>
              <w:rPr>
                <w:rFonts w:ascii="Arial" w:hAnsi="Arial"/>
                <w:sz w:val="20"/>
                <w:szCs w:val="20"/>
              </w:rPr>
              <w:t>aux informations concernant : (1) les éléments inscrits ; (2) les ONG accréditées</w:t>
            </w:r>
            <w:r w:rsidR="0005285C">
              <w:rPr>
                <w:rFonts w:ascii="Arial" w:hAnsi="Arial"/>
                <w:sz w:val="20"/>
                <w:szCs w:val="20"/>
              </w:rPr>
              <w:t> ;</w:t>
            </w:r>
            <w:r>
              <w:rPr>
                <w:rFonts w:ascii="Arial" w:hAnsi="Arial"/>
                <w:sz w:val="20"/>
                <w:szCs w:val="20"/>
              </w:rPr>
              <w:t xml:space="preserve"> et les (3)</w:t>
            </w:r>
            <w:r w:rsidR="0005285C">
              <w:rPr>
                <w:rFonts w:ascii="Arial" w:hAnsi="Arial"/>
                <w:sz w:val="20"/>
                <w:szCs w:val="20"/>
              </w:rPr>
              <w:t> </w:t>
            </w:r>
            <w:r>
              <w:rPr>
                <w:rFonts w:ascii="Arial" w:hAnsi="Arial"/>
                <w:sz w:val="20"/>
                <w:szCs w:val="20"/>
              </w:rPr>
              <w:t>projets (fichiers téléchargeables).</w:t>
            </w:r>
          </w:p>
          <w:p w:rsidR="00734570" w:rsidRPr="00734570" w:rsidRDefault="00841512" w:rsidP="00734570">
            <w:pPr>
              <w:pStyle w:val="ListParagraph"/>
              <w:numPr>
                <w:ilvl w:val="0"/>
                <w:numId w:val="5"/>
              </w:numPr>
              <w:spacing w:before="60" w:after="60"/>
              <w:ind w:left="357" w:hanging="357"/>
              <w:contextualSpacing w:val="0"/>
              <w:rPr>
                <w:rFonts w:ascii="Arial" w:eastAsia="Calibri" w:hAnsi="Arial" w:cs="Arial"/>
                <w:sz w:val="20"/>
                <w:szCs w:val="20"/>
              </w:rPr>
            </w:pPr>
            <w:r>
              <w:rPr>
                <w:rFonts w:ascii="Arial" w:hAnsi="Arial"/>
                <w:sz w:val="20"/>
                <w:szCs w:val="20"/>
              </w:rPr>
              <w:t>Élaboration d</w:t>
            </w:r>
            <w:r w:rsidR="00671463">
              <w:rPr>
                <w:rFonts w:ascii="Arial" w:hAnsi="Arial"/>
                <w:sz w:val="20"/>
                <w:szCs w:val="20"/>
              </w:rPr>
              <w:t>’</w:t>
            </w:r>
            <w:r>
              <w:rPr>
                <w:rFonts w:ascii="Arial" w:hAnsi="Arial"/>
                <w:sz w:val="20"/>
                <w:szCs w:val="20"/>
              </w:rPr>
              <w:t>un prototype de visualisation des données en prévision du projet « Plongez dans le patrimoine culturel immatériel ! », qui permet de parcourir, de façon visuelle et interactive, les éléments inscrits sur les listes.</w:t>
            </w:r>
          </w:p>
        </w:tc>
        <w:tc>
          <w:tcPr>
            <w:tcW w:w="1701" w:type="dxa"/>
            <w:shd w:val="clear" w:color="auto" w:fill="auto"/>
          </w:tcPr>
          <w:p w:rsidR="0032638E" w:rsidRPr="00524C74" w:rsidRDefault="002F0D44" w:rsidP="00D90428">
            <w:pPr>
              <w:spacing w:before="320" w:after="60"/>
              <w:jc w:val="center"/>
              <w:rPr>
                <w:rFonts w:ascii="Arial" w:eastAsia="Calibri" w:hAnsi="Arial" w:cs="Arial"/>
                <w:sz w:val="20"/>
                <w:szCs w:val="20"/>
              </w:rPr>
            </w:pPr>
            <w:r>
              <w:rPr>
                <w:rFonts w:ascii="Arial" w:hAnsi="Arial"/>
                <w:sz w:val="20"/>
                <w:szCs w:val="20"/>
              </w:rPr>
              <w:t>Accomplie</w:t>
            </w:r>
          </w:p>
        </w:tc>
      </w:tr>
      <w:tr w:rsidR="00C2282C" w:rsidRPr="002F0D44" w:rsidTr="00D90428">
        <w:trPr>
          <w:jc w:val="center"/>
        </w:trPr>
        <w:tc>
          <w:tcPr>
            <w:tcW w:w="3855" w:type="dxa"/>
            <w:shd w:val="clear" w:color="auto" w:fill="auto"/>
          </w:tcPr>
          <w:p w:rsidR="00C2282C" w:rsidRPr="00F961DE" w:rsidRDefault="00C2282C" w:rsidP="00266DAB">
            <w:pPr>
              <w:spacing w:before="60" w:after="60"/>
              <w:rPr>
                <w:rFonts w:ascii="Arial" w:eastAsia="Calibri" w:hAnsi="Arial" w:cs="Arial"/>
                <w:b/>
                <w:sz w:val="20"/>
                <w:szCs w:val="20"/>
              </w:rPr>
            </w:pPr>
            <w:r>
              <w:rPr>
                <w:rFonts w:ascii="Arial" w:hAnsi="Arial"/>
                <w:b/>
                <w:sz w:val="20"/>
                <w:szCs w:val="20"/>
              </w:rPr>
              <w:t>Produit 1.3</w:t>
            </w:r>
            <w:r w:rsidR="001D74C4">
              <w:rPr>
                <w:rFonts w:ascii="Arial" w:hAnsi="Arial"/>
                <w:b/>
                <w:sz w:val="20"/>
                <w:szCs w:val="20"/>
              </w:rPr>
              <w:t> :</w:t>
            </w:r>
          </w:p>
          <w:p w:rsidR="00F961DE" w:rsidRPr="003F5FF1" w:rsidRDefault="003F5FF1" w:rsidP="00266DAB">
            <w:pPr>
              <w:keepNext/>
              <w:spacing w:before="60" w:after="60"/>
              <w:rPr>
                <w:rFonts w:ascii="Arial" w:eastAsia="Calibri" w:hAnsi="Arial" w:cs="Arial"/>
                <w:sz w:val="20"/>
                <w:szCs w:val="20"/>
              </w:rPr>
            </w:pPr>
            <w:r w:rsidRPr="0000186E">
              <w:rPr>
                <w:rFonts w:ascii="Arial" w:hAnsi="Arial" w:cs="Arial"/>
                <w:iCs/>
                <w:color w:val="414042"/>
                <w:sz w:val="20"/>
                <w:szCs w:val="20"/>
              </w:rPr>
              <w:t>Interactions avec les principales parties prenantes renforcée afin d’améliorer les synergies</w:t>
            </w:r>
          </w:p>
          <w:p w:rsidR="00C2282C" w:rsidRPr="00F961DE" w:rsidRDefault="00F961DE">
            <w:pPr>
              <w:keepNext/>
              <w:spacing w:before="60" w:after="60"/>
              <w:rPr>
                <w:rFonts w:ascii="Arial" w:eastAsia="Calibri" w:hAnsi="Arial" w:cs="Arial"/>
                <w:b/>
                <w:sz w:val="20"/>
                <w:szCs w:val="20"/>
              </w:rPr>
            </w:pPr>
            <w:r>
              <w:rPr>
                <w:rFonts w:ascii="Arial" w:hAnsi="Arial"/>
                <w:b/>
                <w:sz w:val="20"/>
                <w:szCs w:val="20"/>
              </w:rPr>
              <w:t>R 2018-2019 :</w:t>
            </w:r>
          </w:p>
          <w:p w:rsidR="00C2282C" w:rsidRPr="00524C74" w:rsidRDefault="00F961DE" w:rsidP="0000186E">
            <w:pPr>
              <w:pStyle w:val="ListParagraph"/>
              <w:numPr>
                <w:ilvl w:val="0"/>
                <w:numId w:val="11"/>
              </w:numPr>
              <w:spacing w:before="60" w:after="60"/>
              <w:ind w:left="426"/>
              <w:contextualSpacing w:val="0"/>
              <w:rPr>
                <w:rFonts w:ascii="Arial" w:eastAsia="Calibri" w:hAnsi="Arial" w:cs="Arial"/>
                <w:sz w:val="20"/>
                <w:szCs w:val="20"/>
              </w:rPr>
            </w:pPr>
            <w:r>
              <w:rPr>
                <w:rFonts w:ascii="Arial" w:hAnsi="Arial"/>
                <w:sz w:val="20"/>
                <w:szCs w:val="20"/>
              </w:rPr>
              <w:t>Établissement de trois « interconnexions »</w:t>
            </w:r>
          </w:p>
        </w:tc>
        <w:tc>
          <w:tcPr>
            <w:tcW w:w="4082" w:type="dxa"/>
            <w:shd w:val="clear" w:color="auto" w:fill="auto"/>
          </w:tcPr>
          <w:p w:rsidR="002F0D44" w:rsidRDefault="003B1562" w:rsidP="00D90428">
            <w:pPr>
              <w:pStyle w:val="ListParagraph"/>
              <w:numPr>
                <w:ilvl w:val="0"/>
                <w:numId w:val="5"/>
              </w:numPr>
              <w:spacing w:before="320" w:after="60"/>
              <w:ind w:left="357" w:hanging="357"/>
              <w:contextualSpacing w:val="0"/>
              <w:rPr>
                <w:rFonts w:ascii="Arial" w:eastAsia="Calibri" w:hAnsi="Arial" w:cs="Arial"/>
                <w:sz w:val="20"/>
                <w:szCs w:val="20"/>
              </w:rPr>
            </w:pPr>
            <w:r>
              <w:rPr>
                <w:rFonts w:ascii="Arial" w:hAnsi="Arial"/>
                <w:sz w:val="20"/>
                <w:szCs w:val="20"/>
              </w:rPr>
              <w:t>Établissement d</w:t>
            </w:r>
            <w:r w:rsidR="00671463">
              <w:rPr>
                <w:rFonts w:ascii="Arial" w:hAnsi="Arial"/>
                <w:sz w:val="20"/>
                <w:szCs w:val="20"/>
              </w:rPr>
              <w:t>’</w:t>
            </w:r>
            <w:r>
              <w:rPr>
                <w:rFonts w:ascii="Arial" w:hAnsi="Arial"/>
                <w:sz w:val="20"/>
                <w:szCs w:val="20"/>
              </w:rPr>
              <w:t>une connexion avec le Thésaurus de l</w:t>
            </w:r>
            <w:r w:rsidR="00671463">
              <w:rPr>
                <w:rFonts w:ascii="Arial" w:hAnsi="Arial"/>
                <w:sz w:val="20"/>
                <w:szCs w:val="20"/>
              </w:rPr>
              <w:t>’</w:t>
            </w:r>
            <w:r>
              <w:rPr>
                <w:rFonts w:ascii="Arial" w:hAnsi="Arial"/>
                <w:sz w:val="20"/>
                <w:szCs w:val="20"/>
              </w:rPr>
              <w:t>UNESCO pour l</w:t>
            </w:r>
            <w:r w:rsidR="00671463">
              <w:rPr>
                <w:rFonts w:ascii="Arial" w:hAnsi="Arial"/>
                <w:sz w:val="20"/>
                <w:szCs w:val="20"/>
              </w:rPr>
              <w:t>’</w:t>
            </w:r>
            <w:r>
              <w:rPr>
                <w:rFonts w:ascii="Arial" w:hAnsi="Arial"/>
                <w:sz w:val="20"/>
                <w:szCs w:val="20"/>
              </w:rPr>
              <w:t>indexation des données.</w:t>
            </w:r>
          </w:p>
          <w:p w:rsidR="00734570" w:rsidRPr="0078594A" w:rsidRDefault="002F0D44" w:rsidP="0078594A">
            <w:pPr>
              <w:pStyle w:val="ListParagraph"/>
              <w:numPr>
                <w:ilvl w:val="0"/>
                <w:numId w:val="5"/>
              </w:numPr>
              <w:spacing w:before="60" w:after="60"/>
              <w:ind w:left="357" w:hanging="357"/>
              <w:contextualSpacing w:val="0"/>
              <w:rPr>
                <w:rFonts w:ascii="Arial" w:eastAsia="Calibri" w:hAnsi="Arial" w:cs="Arial"/>
                <w:sz w:val="20"/>
                <w:szCs w:val="20"/>
              </w:rPr>
            </w:pPr>
            <w:r>
              <w:rPr>
                <w:rFonts w:ascii="Arial" w:hAnsi="Arial"/>
                <w:sz w:val="20"/>
                <w:szCs w:val="20"/>
              </w:rPr>
              <w:t>Mise en œuvre d</w:t>
            </w:r>
            <w:r w:rsidR="00671463">
              <w:rPr>
                <w:rFonts w:ascii="Arial" w:hAnsi="Arial"/>
                <w:sz w:val="20"/>
                <w:szCs w:val="20"/>
              </w:rPr>
              <w:t>’</w:t>
            </w:r>
            <w:r>
              <w:rPr>
                <w:rFonts w:ascii="Arial" w:hAnsi="Arial"/>
                <w:sz w:val="20"/>
                <w:szCs w:val="20"/>
              </w:rPr>
              <w:t>une passerelle d</w:t>
            </w:r>
            <w:r w:rsidR="00671463">
              <w:rPr>
                <w:rFonts w:ascii="Arial" w:hAnsi="Arial"/>
                <w:sz w:val="20"/>
                <w:szCs w:val="20"/>
              </w:rPr>
              <w:t>’</w:t>
            </w:r>
            <w:r>
              <w:rPr>
                <w:rFonts w:ascii="Arial" w:hAnsi="Arial"/>
                <w:sz w:val="20"/>
                <w:szCs w:val="20"/>
              </w:rPr>
              <w:t>authentification unique. Elle permet de s</w:t>
            </w:r>
            <w:r w:rsidR="00671463">
              <w:rPr>
                <w:rFonts w:ascii="Arial" w:hAnsi="Arial"/>
                <w:sz w:val="20"/>
                <w:szCs w:val="20"/>
              </w:rPr>
              <w:t>’</w:t>
            </w:r>
            <w:r>
              <w:rPr>
                <w:rFonts w:ascii="Arial" w:hAnsi="Arial"/>
                <w:sz w:val="20"/>
                <w:szCs w:val="20"/>
              </w:rPr>
              <w:t>authentifier sur le système d</w:t>
            </w:r>
            <w:r w:rsidR="00671463">
              <w:rPr>
                <w:rFonts w:ascii="Arial" w:hAnsi="Arial"/>
                <w:sz w:val="20"/>
                <w:szCs w:val="20"/>
              </w:rPr>
              <w:t>’</w:t>
            </w:r>
            <w:r>
              <w:rPr>
                <w:rFonts w:ascii="Arial" w:hAnsi="Arial"/>
                <w:sz w:val="20"/>
                <w:szCs w:val="20"/>
              </w:rPr>
              <w:t>information de la Convention de 2003 à l</w:t>
            </w:r>
            <w:r w:rsidR="00671463">
              <w:rPr>
                <w:rFonts w:ascii="Arial" w:hAnsi="Arial"/>
                <w:sz w:val="20"/>
                <w:szCs w:val="20"/>
              </w:rPr>
              <w:t>’</w:t>
            </w:r>
            <w:r>
              <w:rPr>
                <w:rFonts w:ascii="Arial" w:hAnsi="Arial"/>
                <w:sz w:val="20"/>
                <w:szCs w:val="20"/>
              </w:rPr>
              <w:t>aide du répertoire de l</w:t>
            </w:r>
            <w:r w:rsidR="00671463">
              <w:rPr>
                <w:rFonts w:ascii="Arial" w:hAnsi="Arial"/>
                <w:sz w:val="20"/>
                <w:szCs w:val="20"/>
              </w:rPr>
              <w:t>’</w:t>
            </w:r>
            <w:r>
              <w:rPr>
                <w:rFonts w:ascii="Arial" w:hAnsi="Arial"/>
                <w:sz w:val="20"/>
                <w:szCs w:val="20"/>
              </w:rPr>
              <w:t>UNESCO.</w:t>
            </w:r>
          </w:p>
        </w:tc>
        <w:tc>
          <w:tcPr>
            <w:tcW w:w="1701" w:type="dxa"/>
          </w:tcPr>
          <w:p w:rsidR="00C2282C" w:rsidRPr="00524C74" w:rsidRDefault="002F0D44" w:rsidP="00D90428">
            <w:pPr>
              <w:spacing w:before="320" w:after="60"/>
              <w:jc w:val="center"/>
              <w:rPr>
                <w:rFonts w:ascii="Arial" w:eastAsia="Calibri" w:hAnsi="Arial" w:cs="Arial"/>
                <w:sz w:val="20"/>
                <w:szCs w:val="20"/>
              </w:rPr>
            </w:pPr>
            <w:r>
              <w:rPr>
                <w:rFonts w:ascii="Arial" w:hAnsi="Arial"/>
                <w:sz w:val="20"/>
                <w:szCs w:val="20"/>
              </w:rPr>
              <w:t>Partiellement accomplie</w:t>
            </w:r>
          </w:p>
        </w:tc>
      </w:tr>
      <w:tr w:rsidR="00C2282C" w:rsidRPr="004B3706" w:rsidTr="00D90428">
        <w:trPr>
          <w:jc w:val="center"/>
        </w:trPr>
        <w:tc>
          <w:tcPr>
            <w:tcW w:w="3855" w:type="dxa"/>
            <w:shd w:val="clear" w:color="auto" w:fill="auto"/>
          </w:tcPr>
          <w:p w:rsidR="00C2282C" w:rsidRPr="00524C74" w:rsidRDefault="00C2282C" w:rsidP="00266DAB">
            <w:pPr>
              <w:spacing w:before="60" w:after="60"/>
              <w:rPr>
                <w:rFonts w:ascii="Arial" w:eastAsia="Calibri" w:hAnsi="Arial" w:cs="Arial"/>
                <w:b/>
                <w:sz w:val="20"/>
                <w:szCs w:val="20"/>
              </w:rPr>
            </w:pPr>
            <w:r>
              <w:rPr>
                <w:rFonts w:ascii="Arial" w:hAnsi="Arial"/>
                <w:b/>
                <w:sz w:val="20"/>
                <w:szCs w:val="20"/>
              </w:rPr>
              <w:t>Produit 1.4</w:t>
            </w:r>
            <w:r w:rsidR="001D74C4">
              <w:rPr>
                <w:rFonts w:ascii="Arial" w:hAnsi="Arial"/>
                <w:b/>
                <w:sz w:val="20"/>
                <w:szCs w:val="20"/>
              </w:rPr>
              <w:t> :</w:t>
            </w:r>
          </w:p>
          <w:p w:rsidR="0026684B" w:rsidRPr="0026684B" w:rsidRDefault="0026684B" w:rsidP="00266DAB">
            <w:pPr>
              <w:keepNext/>
              <w:spacing w:before="60" w:after="60"/>
              <w:rPr>
                <w:rFonts w:ascii="Arial" w:eastAsia="Calibri" w:hAnsi="Arial" w:cs="Arial"/>
                <w:sz w:val="20"/>
                <w:szCs w:val="20"/>
              </w:rPr>
            </w:pPr>
            <w:r>
              <w:rPr>
                <w:rFonts w:ascii="Arial" w:hAnsi="Arial"/>
                <w:sz w:val="20"/>
                <w:szCs w:val="20"/>
              </w:rPr>
              <w:t>Cadre global de résultats pour la Convention complété</w:t>
            </w:r>
          </w:p>
          <w:p w:rsidR="00C2282C" w:rsidRPr="00524C74" w:rsidRDefault="00C2282C">
            <w:pPr>
              <w:keepNext/>
              <w:spacing w:before="60" w:after="60"/>
              <w:rPr>
                <w:rFonts w:ascii="Arial" w:hAnsi="Arial" w:cs="Arial"/>
                <w:b/>
                <w:sz w:val="20"/>
                <w:szCs w:val="20"/>
              </w:rPr>
            </w:pPr>
            <w:r>
              <w:rPr>
                <w:rFonts w:ascii="Arial" w:hAnsi="Arial"/>
                <w:b/>
                <w:sz w:val="20"/>
                <w:szCs w:val="20"/>
              </w:rPr>
              <w:t>R 2018-2019 :</w:t>
            </w:r>
          </w:p>
          <w:p w:rsidR="0032100F" w:rsidRPr="00524C74" w:rsidRDefault="0026684B" w:rsidP="0000186E">
            <w:pPr>
              <w:pStyle w:val="ListParagraph"/>
              <w:numPr>
                <w:ilvl w:val="0"/>
                <w:numId w:val="11"/>
              </w:numPr>
              <w:spacing w:before="60" w:after="60"/>
              <w:ind w:left="425" w:hanging="357"/>
              <w:contextualSpacing w:val="0"/>
              <w:rPr>
                <w:rFonts w:ascii="Arial" w:eastAsia="Calibri" w:hAnsi="Arial" w:cs="Arial"/>
                <w:sz w:val="20"/>
                <w:szCs w:val="20"/>
              </w:rPr>
            </w:pPr>
            <w:r>
              <w:rPr>
                <w:rFonts w:ascii="Arial" w:hAnsi="Arial"/>
                <w:sz w:val="20"/>
                <w:szCs w:val="20"/>
              </w:rPr>
              <w:t>Élaboration de vingt-six notes d</w:t>
            </w:r>
            <w:r w:rsidR="00671463">
              <w:rPr>
                <w:rFonts w:ascii="Arial" w:hAnsi="Arial"/>
                <w:sz w:val="20"/>
                <w:szCs w:val="20"/>
              </w:rPr>
              <w:t>’</w:t>
            </w:r>
            <w:r>
              <w:rPr>
                <w:rFonts w:ascii="Arial" w:hAnsi="Arial"/>
                <w:sz w:val="20"/>
                <w:szCs w:val="20"/>
              </w:rPr>
              <w:t xml:space="preserve">orientation pour </w:t>
            </w:r>
            <w:r w:rsidR="009F14DB">
              <w:rPr>
                <w:rFonts w:ascii="Arial" w:hAnsi="Arial"/>
                <w:sz w:val="20"/>
                <w:szCs w:val="20"/>
              </w:rPr>
              <w:t xml:space="preserve">contribuer à </w:t>
            </w:r>
            <w:r>
              <w:rPr>
                <w:rFonts w:ascii="Arial" w:hAnsi="Arial"/>
                <w:sz w:val="20"/>
                <w:szCs w:val="20"/>
              </w:rPr>
              <w:t>la collecte d</w:t>
            </w:r>
            <w:r w:rsidR="009F14DB">
              <w:rPr>
                <w:rFonts w:ascii="Arial" w:hAnsi="Arial"/>
                <w:sz w:val="20"/>
                <w:szCs w:val="20"/>
              </w:rPr>
              <w:t xml:space="preserve">es </w:t>
            </w:r>
            <w:r>
              <w:rPr>
                <w:rFonts w:ascii="Arial" w:hAnsi="Arial"/>
                <w:sz w:val="20"/>
                <w:szCs w:val="20"/>
              </w:rPr>
              <w:t xml:space="preserve">informations </w:t>
            </w:r>
            <w:r w:rsidR="009F14DB">
              <w:rPr>
                <w:rFonts w:ascii="Arial" w:hAnsi="Arial"/>
                <w:sz w:val="20"/>
                <w:szCs w:val="20"/>
              </w:rPr>
              <w:t xml:space="preserve">appropriées </w:t>
            </w:r>
            <w:r>
              <w:rPr>
                <w:rFonts w:ascii="Arial" w:hAnsi="Arial"/>
                <w:sz w:val="20"/>
                <w:szCs w:val="20"/>
              </w:rPr>
              <w:t>pour chaque indicateur du cadre de résultats</w:t>
            </w:r>
          </w:p>
        </w:tc>
        <w:tc>
          <w:tcPr>
            <w:tcW w:w="4082" w:type="dxa"/>
            <w:shd w:val="clear" w:color="auto" w:fill="auto"/>
          </w:tcPr>
          <w:p w:rsidR="00C2282C" w:rsidRPr="00524C74" w:rsidRDefault="004B3706" w:rsidP="00D90428">
            <w:pPr>
              <w:pStyle w:val="ListParagraph"/>
              <w:numPr>
                <w:ilvl w:val="0"/>
                <w:numId w:val="5"/>
              </w:numPr>
              <w:spacing w:before="320" w:after="60"/>
              <w:ind w:left="357" w:hanging="357"/>
              <w:contextualSpacing w:val="0"/>
              <w:rPr>
                <w:rFonts w:ascii="Arial" w:eastAsia="Calibri" w:hAnsi="Arial" w:cs="Arial"/>
                <w:sz w:val="20"/>
                <w:szCs w:val="20"/>
              </w:rPr>
            </w:pPr>
            <w:r>
              <w:rPr>
                <w:rFonts w:ascii="Arial" w:hAnsi="Arial"/>
                <w:sz w:val="20"/>
                <w:szCs w:val="20"/>
              </w:rPr>
              <w:t>Élaboration d</w:t>
            </w:r>
            <w:r w:rsidR="00671463">
              <w:rPr>
                <w:rFonts w:ascii="Arial" w:hAnsi="Arial"/>
                <w:sz w:val="20"/>
                <w:szCs w:val="20"/>
              </w:rPr>
              <w:t>’</w:t>
            </w:r>
            <w:r>
              <w:rPr>
                <w:rFonts w:ascii="Arial" w:hAnsi="Arial"/>
                <w:sz w:val="20"/>
                <w:szCs w:val="20"/>
              </w:rPr>
              <w:t>un premier exemple de notes d</w:t>
            </w:r>
            <w:r w:rsidR="00671463">
              <w:rPr>
                <w:rFonts w:ascii="Arial" w:hAnsi="Arial"/>
                <w:sz w:val="20"/>
                <w:szCs w:val="20"/>
              </w:rPr>
              <w:t>’</w:t>
            </w:r>
            <w:r>
              <w:rPr>
                <w:rFonts w:ascii="Arial" w:hAnsi="Arial"/>
                <w:sz w:val="20"/>
                <w:szCs w:val="20"/>
              </w:rPr>
              <w:t>orientation. Il servira de base à la préparation des vingt-six notes d</w:t>
            </w:r>
            <w:r w:rsidR="00671463">
              <w:rPr>
                <w:rFonts w:ascii="Arial" w:hAnsi="Arial"/>
                <w:sz w:val="20"/>
                <w:szCs w:val="20"/>
              </w:rPr>
              <w:t>’</w:t>
            </w:r>
            <w:r>
              <w:rPr>
                <w:rFonts w:ascii="Arial" w:hAnsi="Arial"/>
                <w:sz w:val="20"/>
                <w:szCs w:val="20"/>
              </w:rPr>
              <w:t>orientation en 2019.</w:t>
            </w:r>
          </w:p>
        </w:tc>
        <w:tc>
          <w:tcPr>
            <w:tcW w:w="1701" w:type="dxa"/>
          </w:tcPr>
          <w:p w:rsidR="00C2282C" w:rsidRPr="00524C74" w:rsidRDefault="00841512" w:rsidP="00D90428">
            <w:pPr>
              <w:spacing w:before="320" w:after="60"/>
              <w:jc w:val="center"/>
              <w:rPr>
                <w:rFonts w:ascii="Arial" w:eastAsia="Calibri" w:hAnsi="Arial" w:cs="Arial"/>
                <w:sz w:val="20"/>
                <w:szCs w:val="20"/>
              </w:rPr>
            </w:pPr>
            <w:r>
              <w:rPr>
                <w:rFonts w:ascii="Arial" w:hAnsi="Arial"/>
                <w:sz w:val="20"/>
                <w:szCs w:val="20"/>
              </w:rPr>
              <w:t>Partiellement accomplie</w:t>
            </w:r>
          </w:p>
        </w:tc>
      </w:tr>
      <w:tr w:rsidR="00C2282C" w:rsidRPr="007C5DBA" w:rsidTr="00D90428">
        <w:trPr>
          <w:jc w:val="center"/>
        </w:trPr>
        <w:tc>
          <w:tcPr>
            <w:tcW w:w="3855" w:type="dxa"/>
            <w:shd w:val="clear" w:color="auto" w:fill="auto"/>
          </w:tcPr>
          <w:p w:rsidR="00C2282C" w:rsidRPr="00524C74" w:rsidRDefault="00C2282C" w:rsidP="00266DAB">
            <w:pPr>
              <w:spacing w:before="60" w:after="60"/>
              <w:rPr>
                <w:rFonts w:ascii="Arial" w:eastAsia="Calibri" w:hAnsi="Arial" w:cs="Arial"/>
                <w:b/>
                <w:sz w:val="20"/>
                <w:szCs w:val="20"/>
              </w:rPr>
            </w:pPr>
            <w:r>
              <w:rPr>
                <w:rFonts w:ascii="Arial" w:hAnsi="Arial"/>
                <w:b/>
                <w:sz w:val="20"/>
                <w:szCs w:val="20"/>
              </w:rPr>
              <w:t>Produit 1.5</w:t>
            </w:r>
            <w:r w:rsidR="001D74C4">
              <w:rPr>
                <w:rFonts w:ascii="Arial" w:hAnsi="Arial"/>
                <w:b/>
                <w:sz w:val="20"/>
                <w:szCs w:val="20"/>
              </w:rPr>
              <w:t> :</w:t>
            </w:r>
          </w:p>
          <w:p w:rsidR="0026684B" w:rsidRPr="0026684B" w:rsidRDefault="00B352F5">
            <w:pPr>
              <w:keepNext/>
              <w:spacing w:before="60" w:after="60"/>
              <w:rPr>
                <w:rFonts w:ascii="Arial" w:eastAsia="Calibri" w:hAnsi="Arial" w:cs="Arial"/>
                <w:sz w:val="20"/>
                <w:szCs w:val="20"/>
              </w:rPr>
            </w:pPr>
            <w:r>
              <w:rPr>
                <w:rFonts w:ascii="Arial" w:hAnsi="Arial"/>
                <w:sz w:val="20"/>
                <w:szCs w:val="20"/>
              </w:rPr>
              <w:t>T</w:t>
            </w:r>
            <w:r w:rsidR="0026684B">
              <w:rPr>
                <w:rFonts w:ascii="Arial" w:hAnsi="Arial"/>
                <w:sz w:val="20"/>
                <w:szCs w:val="20"/>
              </w:rPr>
              <w:t>extes fondamentaux de la Convention</w:t>
            </w:r>
            <w:r>
              <w:rPr>
                <w:rFonts w:ascii="Arial" w:hAnsi="Arial"/>
                <w:sz w:val="20"/>
                <w:szCs w:val="20"/>
              </w:rPr>
              <w:t xml:space="preserve"> révisés et publiés</w:t>
            </w:r>
          </w:p>
          <w:p w:rsidR="00C2282C" w:rsidRPr="00524C74" w:rsidRDefault="00C2282C">
            <w:pPr>
              <w:spacing w:before="60" w:after="60"/>
              <w:rPr>
                <w:rFonts w:ascii="Arial" w:hAnsi="Arial" w:cs="Arial"/>
                <w:b/>
                <w:sz w:val="20"/>
                <w:szCs w:val="20"/>
              </w:rPr>
            </w:pPr>
            <w:r>
              <w:rPr>
                <w:rFonts w:ascii="Arial" w:hAnsi="Arial"/>
                <w:b/>
                <w:sz w:val="20"/>
                <w:szCs w:val="20"/>
              </w:rPr>
              <w:t>R 2018-2019 :</w:t>
            </w:r>
          </w:p>
          <w:p w:rsidR="00C2282C" w:rsidRPr="00524C74" w:rsidRDefault="0026684B" w:rsidP="0000186E">
            <w:pPr>
              <w:pStyle w:val="ListParagraph"/>
              <w:numPr>
                <w:ilvl w:val="0"/>
                <w:numId w:val="11"/>
              </w:numPr>
              <w:spacing w:before="60" w:after="60"/>
              <w:ind w:left="426"/>
              <w:contextualSpacing w:val="0"/>
              <w:rPr>
                <w:rFonts w:ascii="Arial" w:eastAsia="Calibri" w:hAnsi="Arial" w:cs="Arial"/>
                <w:sz w:val="20"/>
                <w:szCs w:val="20"/>
              </w:rPr>
            </w:pPr>
            <w:r>
              <w:rPr>
                <w:rFonts w:ascii="Arial" w:hAnsi="Arial"/>
                <w:sz w:val="20"/>
                <w:szCs w:val="20"/>
              </w:rPr>
              <w:lastRenderedPageBreak/>
              <w:t>Une publication de la version 2018 des Textes fondamentaux</w:t>
            </w:r>
          </w:p>
        </w:tc>
        <w:tc>
          <w:tcPr>
            <w:tcW w:w="4082" w:type="dxa"/>
            <w:shd w:val="clear" w:color="auto" w:fill="auto"/>
          </w:tcPr>
          <w:p w:rsidR="00670C3E" w:rsidRPr="00FB63E8" w:rsidRDefault="007C5DBA" w:rsidP="00D90428">
            <w:pPr>
              <w:pStyle w:val="ListParagraph"/>
              <w:numPr>
                <w:ilvl w:val="0"/>
                <w:numId w:val="5"/>
              </w:numPr>
              <w:spacing w:before="320" w:after="60"/>
              <w:ind w:left="357" w:hanging="357"/>
              <w:contextualSpacing w:val="0"/>
              <w:rPr>
                <w:rFonts w:ascii="Arial" w:eastAsia="Calibri" w:hAnsi="Arial" w:cs="Arial"/>
                <w:sz w:val="20"/>
                <w:szCs w:val="20"/>
              </w:rPr>
            </w:pPr>
            <w:r>
              <w:rPr>
                <w:rFonts w:ascii="Arial" w:hAnsi="Arial"/>
                <w:sz w:val="20"/>
                <w:szCs w:val="20"/>
              </w:rPr>
              <w:lastRenderedPageBreak/>
              <w:t>Conception, édition et publication de la version 2018 des Textes fondamentaux de la Convention dans les six langues de travail de l</w:t>
            </w:r>
            <w:r w:rsidR="00671463">
              <w:rPr>
                <w:rFonts w:ascii="Arial" w:hAnsi="Arial"/>
                <w:sz w:val="20"/>
                <w:szCs w:val="20"/>
              </w:rPr>
              <w:t>’</w:t>
            </w:r>
            <w:r>
              <w:rPr>
                <w:rFonts w:ascii="Arial" w:hAnsi="Arial"/>
                <w:sz w:val="20"/>
                <w:szCs w:val="20"/>
              </w:rPr>
              <w:t xml:space="preserve">Assemblée générale. </w:t>
            </w:r>
            <w:r>
              <w:rPr>
                <w:rFonts w:ascii="Arial" w:hAnsi="Arial"/>
                <w:sz w:val="20"/>
                <w:szCs w:val="20"/>
              </w:rPr>
              <w:lastRenderedPageBreak/>
              <w:t>Cette version intègre les amendements aux Directives opérationnelles adoptés par la septième session de l</w:t>
            </w:r>
            <w:r w:rsidR="00671463">
              <w:rPr>
                <w:rFonts w:ascii="Arial" w:hAnsi="Arial"/>
                <w:sz w:val="20"/>
                <w:szCs w:val="20"/>
              </w:rPr>
              <w:t>’</w:t>
            </w:r>
            <w:r>
              <w:rPr>
                <w:rFonts w:ascii="Arial" w:hAnsi="Arial"/>
                <w:sz w:val="20"/>
                <w:szCs w:val="20"/>
              </w:rPr>
              <w:t>Assemblée générale et les amendements au Règlement intérieur du Comité adoptés lors de sa douzième session. Pour la première fois, la publication adopte un langage respectueux de l</w:t>
            </w:r>
            <w:r w:rsidR="00671463">
              <w:rPr>
                <w:rFonts w:ascii="Arial" w:hAnsi="Arial"/>
                <w:sz w:val="20"/>
                <w:szCs w:val="20"/>
              </w:rPr>
              <w:t>’</w:t>
            </w:r>
            <w:r>
              <w:rPr>
                <w:rFonts w:ascii="Arial" w:hAnsi="Arial"/>
                <w:sz w:val="20"/>
                <w:szCs w:val="20"/>
              </w:rPr>
              <w:t>égalité des genres dans les six langues.</w:t>
            </w:r>
          </w:p>
        </w:tc>
        <w:tc>
          <w:tcPr>
            <w:tcW w:w="1701" w:type="dxa"/>
          </w:tcPr>
          <w:p w:rsidR="00C2282C" w:rsidRPr="00524C74" w:rsidRDefault="00BF7862" w:rsidP="00D90428">
            <w:pPr>
              <w:spacing w:before="320" w:after="60"/>
              <w:jc w:val="center"/>
              <w:rPr>
                <w:rFonts w:ascii="Arial" w:eastAsia="Calibri" w:hAnsi="Arial" w:cs="Arial"/>
                <w:sz w:val="20"/>
                <w:szCs w:val="20"/>
              </w:rPr>
            </w:pPr>
            <w:r>
              <w:rPr>
                <w:rFonts w:ascii="Arial" w:hAnsi="Arial"/>
                <w:sz w:val="20"/>
                <w:szCs w:val="20"/>
              </w:rPr>
              <w:lastRenderedPageBreak/>
              <w:t>Accomplie</w:t>
            </w:r>
          </w:p>
        </w:tc>
      </w:tr>
    </w:tbl>
    <w:p w:rsidR="00A74D6C" w:rsidRPr="00524C74" w:rsidRDefault="00A74D6C" w:rsidP="00C421B8">
      <w:pPr>
        <w:keepNext/>
        <w:spacing w:before="240" w:after="120"/>
        <w:rPr>
          <w:rFonts w:ascii="Arial" w:hAnsi="Arial" w:cs="Arial"/>
          <w:b/>
          <w:sz w:val="22"/>
          <w:szCs w:val="22"/>
        </w:rPr>
      </w:pPr>
      <w:r>
        <w:rPr>
          <w:rFonts w:ascii="Arial" w:hAnsi="Arial"/>
          <w:b/>
          <w:sz w:val="22"/>
          <w:szCs w:val="22"/>
        </w:rPr>
        <w:t>Défis et risques rencontrés dans la mise en œuvre et mesures correctives</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4820"/>
      </w:tblGrid>
      <w:tr w:rsidR="00613A5E" w:rsidRPr="007C5DBA" w:rsidTr="00D90428">
        <w:trPr>
          <w:tblHeader/>
          <w:jc w:val="center"/>
        </w:trPr>
        <w:tc>
          <w:tcPr>
            <w:tcW w:w="2500" w:type="pct"/>
            <w:shd w:val="clear" w:color="auto" w:fill="D9D9D9"/>
            <w:vAlign w:val="center"/>
          </w:tcPr>
          <w:p w:rsidR="00A74D6C" w:rsidRPr="00D71D21" w:rsidRDefault="00A74D6C" w:rsidP="005563A5">
            <w:pPr>
              <w:keepNext/>
              <w:spacing w:before="60" w:after="60"/>
              <w:jc w:val="center"/>
              <w:rPr>
                <w:rFonts w:ascii="Arial" w:hAnsi="Arial" w:cs="Arial"/>
                <w:b/>
                <w:sz w:val="20"/>
                <w:szCs w:val="20"/>
              </w:rPr>
            </w:pPr>
            <w:r>
              <w:rPr>
                <w:rFonts w:ascii="Arial" w:hAnsi="Arial"/>
                <w:b/>
                <w:sz w:val="20"/>
                <w:szCs w:val="20"/>
              </w:rPr>
              <w:t>Principaux défis</w:t>
            </w:r>
          </w:p>
        </w:tc>
        <w:tc>
          <w:tcPr>
            <w:tcW w:w="2500" w:type="pct"/>
            <w:shd w:val="clear" w:color="auto" w:fill="D9D9D9"/>
            <w:vAlign w:val="center"/>
          </w:tcPr>
          <w:p w:rsidR="00A74D6C" w:rsidRPr="00D71D21" w:rsidRDefault="00A74D6C" w:rsidP="005563A5">
            <w:pPr>
              <w:keepNext/>
              <w:spacing w:before="60" w:after="60"/>
              <w:jc w:val="center"/>
              <w:rPr>
                <w:rFonts w:ascii="Arial" w:hAnsi="Arial" w:cs="Arial"/>
                <w:b/>
                <w:sz w:val="20"/>
                <w:szCs w:val="20"/>
              </w:rPr>
            </w:pPr>
            <w:r>
              <w:rPr>
                <w:rFonts w:ascii="Arial" w:hAnsi="Arial"/>
                <w:b/>
                <w:sz w:val="20"/>
                <w:szCs w:val="20"/>
              </w:rPr>
              <w:t>Mesures correctives</w:t>
            </w:r>
          </w:p>
        </w:tc>
      </w:tr>
      <w:tr w:rsidR="00613A5E" w:rsidRPr="000C4F2D" w:rsidTr="00D90428">
        <w:trPr>
          <w:jc w:val="center"/>
        </w:trPr>
        <w:tc>
          <w:tcPr>
            <w:tcW w:w="2500" w:type="pct"/>
            <w:shd w:val="clear" w:color="auto" w:fill="auto"/>
          </w:tcPr>
          <w:p w:rsidR="00B84606" w:rsidRPr="00D71D21" w:rsidRDefault="002F0D44">
            <w:pPr>
              <w:spacing w:before="60" w:after="60"/>
              <w:jc w:val="both"/>
              <w:rPr>
                <w:rFonts w:ascii="Arial" w:hAnsi="Arial" w:cs="Arial"/>
                <w:sz w:val="20"/>
                <w:szCs w:val="20"/>
              </w:rPr>
            </w:pPr>
            <w:r>
              <w:rPr>
                <w:rFonts w:ascii="Arial" w:hAnsi="Arial"/>
                <w:sz w:val="20"/>
                <w:szCs w:val="20"/>
              </w:rPr>
              <w:t>L</w:t>
            </w:r>
            <w:r w:rsidR="00671463">
              <w:rPr>
                <w:rFonts w:ascii="Arial" w:hAnsi="Arial"/>
                <w:sz w:val="20"/>
                <w:szCs w:val="20"/>
              </w:rPr>
              <w:t>’</w:t>
            </w:r>
            <w:r>
              <w:rPr>
                <w:rFonts w:ascii="Arial" w:hAnsi="Arial"/>
                <w:sz w:val="20"/>
                <w:szCs w:val="20"/>
              </w:rPr>
              <w:t>accumulation des données au fil des années, occasionnée par de nombreux processus différents, donne lieu à des silos d</w:t>
            </w:r>
            <w:r w:rsidR="00671463">
              <w:rPr>
                <w:rFonts w:ascii="Arial" w:hAnsi="Arial"/>
                <w:sz w:val="20"/>
                <w:szCs w:val="20"/>
              </w:rPr>
              <w:t>’</w:t>
            </w:r>
            <w:r>
              <w:rPr>
                <w:rFonts w:ascii="Arial" w:hAnsi="Arial"/>
                <w:sz w:val="20"/>
                <w:szCs w:val="20"/>
              </w:rPr>
              <w:t>informations, où les connaissances ne sont pas facilement accessibles pour les parties prenantes à la Convention de 2003, ni transférées en dehors d</w:t>
            </w:r>
            <w:r w:rsidR="00671463">
              <w:rPr>
                <w:rFonts w:ascii="Arial" w:hAnsi="Arial"/>
                <w:sz w:val="20"/>
                <w:szCs w:val="20"/>
              </w:rPr>
              <w:t>’</w:t>
            </w:r>
            <w:r>
              <w:rPr>
                <w:rFonts w:ascii="Arial" w:hAnsi="Arial"/>
                <w:sz w:val="20"/>
                <w:szCs w:val="20"/>
              </w:rPr>
              <w:t>un contexte précis, malgré leur pertinence. La difficulté est de gérer les multiples sources pour obtenir un corpus d</w:t>
            </w:r>
            <w:r w:rsidR="00671463">
              <w:rPr>
                <w:rFonts w:ascii="Arial" w:hAnsi="Arial"/>
                <w:sz w:val="20"/>
                <w:szCs w:val="20"/>
              </w:rPr>
              <w:t>’</w:t>
            </w:r>
            <w:r>
              <w:rPr>
                <w:rFonts w:ascii="Arial" w:hAnsi="Arial"/>
                <w:sz w:val="20"/>
                <w:szCs w:val="20"/>
              </w:rPr>
              <w:t>informations cohérent et intégré.</w:t>
            </w:r>
          </w:p>
        </w:tc>
        <w:tc>
          <w:tcPr>
            <w:tcW w:w="2500" w:type="pct"/>
            <w:shd w:val="clear" w:color="auto" w:fill="auto"/>
          </w:tcPr>
          <w:p w:rsidR="00B84606" w:rsidRPr="00D71D21" w:rsidRDefault="002F0D44">
            <w:pPr>
              <w:spacing w:before="60" w:after="60"/>
              <w:jc w:val="both"/>
              <w:rPr>
                <w:rFonts w:ascii="Arial" w:eastAsia="Calibri" w:hAnsi="Arial" w:cs="Arial"/>
                <w:sz w:val="20"/>
                <w:szCs w:val="20"/>
              </w:rPr>
            </w:pPr>
            <w:r>
              <w:rPr>
                <w:rFonts w:ascii="Arial" w:hAnsi="Arial"/>
                <w:sz w:val="20"/>
                <w:szCs w:val="20"/>
              </w:rPr>
              <w:t>Le Secrétariat a mis en place des mécanismes d</w:t>
            </w:r>
            <w:r w:rsidR="00671463">
              <w:rPr>
                <w:rFonts w:ascii="Arial" w:hAnsi="Arial"/>
                <w:sz w:val="20"/>
                <w:szCs w:val="20"/>
              </w:rPr>
              <w:t>’</w:t>
            </w:r>
            <w:r>
              <w:rPr>
                <w:rFonts w:ascii="Arial" w:hAnsi="Arial"/>
                <w:sz w:val="20"/>
                <w:szCs w:val="20"/>
              </w:rPr>
              <w:t>indexation à l</w:t>
            </w:r>
            <w:r w:rsidR="00671463">
              <w:rPr>
                <w:rFonts w:ascii="Arial" w:hAnsi="Arial"/>
                <w:sz w:val="20"/>
                <w:szCs w:val="20"/>
              </w:rPr>
              <w:t>’</w:t>
            </w:r>
            <w:r>
              <w:rPr>
                <w:rFonts w:ascii="Arial" w:hAnsi="Arial"/>
                <w:sz w:val="20"/>
                <w:szCs w:val="20"/>
              </w:rPr>
              <w:t>aide de vocabulaire générique (tiré du Thésaurus de l</w:t>
            </w:r>
            <w:r w:rsidR="00671463">
              <w:rPr>
                <w:rFonts w:ascii="Arial" w:hAnsi="Arial"/>
                <w:sz w:val="20"/>
                <w:szCs w:val="20"/>
              </w:rPr>
              <w:t>’</w:t>
            </w:r>
            <w:r>
              <w:rPr>
                <w:rFonts w:ascii="Arial" w:hAnsi="Arial"/>
                <w:sz w:val="20"/>
                <w:szCs w:val="20"/>
              </w:rPr>
              <w:t>UNESCO) et de vocabulaire spécifique du patrimoine culturel immatériel. Ces mécanismes permettront en définitive d</w:t>
            </w:r>
            <w:r w:rsidR="00671463">
              <w:rPr>
                <w:rFonts w:ascii="Arial" w:hAnsi="Arial"/>
                <w:sz w:val="20"/>
                <w:szCs w:val="20"/>
              </w:rPr>
              <w:t>’</w:t>
            </w:r>
            <w:r>
              <w:rPr>
                <w:rFonts w:ascii="Arial" w:hAnsi="Arial"/>
                <w:sz w:val="20"/>
                <w:szCs w:val="20"/>
              </w:rPr>
              <w:t>accéder directement aux multiples sources d</w:t>
            </w:r>
            <w:r w:rsidR="00671463">
              <w:rPr>
                <w:rFonts w:ascii="Arial" w:hAnsi="Arial"/>
                <w:sz w:val="20"/>
                <w:szCs w:val="20"/>
              </w:rPr>
              <w:t>’</w:t>
            </w:r>
            <w:r>
              <w:rPr>
                <w:rFonts w:ascii="Arial" w:hAnsi="Arial"/>
                <w:sz w:val="20"/>
                <w:szCs w:val="20"/>
              </w:rPr>
              <w:t>informations concernant des thèmes similaires.</w:t>
            </w:r>
          </w:p>
        </w:tc>
      </w:tr>
      <w:tr w:rsidR="00E83A1E" w:rsidRPr="000C4F2D" w:rsidTr="00D90428">
        <w:trPr>
          <w:jc w:val="center"/>
        </w:trPr>
        <w:tc>
          <w:tcPr>
            <w:tcW w:w="2500" w:type="pct"/>
            <w:shd w:val="clear" w:color="auto" w:fill="auto"/>
          </w:tcPr>
          <w:p w:rsidR="00E83A1E" w:rsidRDefault="00E83A1E">
            <w:pPr>
              <w:spacing w:before="60" w:after="60"/>
              <w:jc w:val="both"/>
              <w:rPr>
                <w:rFonts w:ascii="Arial" w:hAnsi="Arial" w:cs="Arial"/>
                <w:sz w:val="20"/>
                <w:szCs w:val="20"/>
              </w:rPr>
            </w:pPr>
            <w:r>
              <w:rPr>
                <w:rFonts w:ascii="Arial" w:hAnsi="Arial"/>
                <w:sz w:val="20"/>
                <w:szCs w:val="20"/>
              </w:rPr>
              <w:t>Le travail d</w:t>
            </w:r>
            <w:r w:rsidR="00671463">
              <w:rPr>
                <w:rFonts w:ascii="Arial" w:hAnsi="Arial"/>
                <w:sz w:val="20"/>
                <w:szCs w:val="20"/>
              </w:rPr>
              <w:t>’</w:t>
            </w:r>
            <w:r>
              <w:rPr>
                <w:rFonts w:ascii="Arial" w:hAnsi="Arial"/>
                <w:sz w:val="20"/>
                <w:szCs w:val="20"/>
              </w:rPr>
              <w:t>élaboration des notes d</w:t>
            </w:r>
            <w:r w:rsidR="00671463">
              <w:rPr>
                <w:rFonts w:ascii="Arial" w:hAnsi="Arial"/>
                <w:sz w:val="20"/>
                <w:szCs w:val="20"/>
              </w:rPr>
              <w:t>’</w:t>
            </w:r>
            <w:r>
              <w:rPr>
                <w:rFonts w:ascii="Arial" w:hAnsi="Arial"/>
                <w:sz w:val="20"/>
                <w:szCs w:val="20"/>
              </w:rPr>
              <w:t>orientation pour les vingt-six indicateurs du cadre global de résultats pour la Convention de 2003 n</w:t>
            </w:r>
            <w:r w:rsidR="00671463">
              <w:rPr>
                <w:rFonts w:ascii="Arial" w:hAnsi="Arial"/>
                <w:sz w:val="20"/>
                <w:szCs w:val="20"/>
              </w:rPr>
              <w:t>’</w:t>
            </w:r>
            <w:r>
              <w:rPr>
                <w:rFonts w:ascii="Arial" w:hAnsi="Arial"/>
                <w:sz w:val="20"/>
                <w:szCs w:val="20"/>
              </w:rPr>
              <w:t>a pu commencer qu</w:t>
            </w:r>
            <w:r w:rsidR="00671463">
              <w:rPr>
                <w:rFonts w:ascii="Arial" w:hAnsi="Arial"/>
                <w:sz w:val="20"/>
                <w:szCs w:val="20"/>
              </w:rPr>
              <w:t>’</w:t>
            </w:r>
            <w:r>
              <w:rPr>
                <w:rFonts w:ascii="Arial" w:hAnsi="Arial"/>
                <w:sz w:val="20"/>
                <w:szCs w:val="20"/>
              </w:rPr>
              <w:t>une fois ce dernier approuvé par l</w:t>
            </w:r>
            <w:r w:rsidR="00671463">
              <w:rPr>
                <w:rFonts w:ascii="Arial" w:hAnsi="Arial"/>
                <w:sz w:val="20"/>
                <w:szCs w:val="20"/>
              </w:rPr>
              <w:t>’</w:t>
            </w:r>
            <w:r>
              <w:rPr>
                <w:rFonts w:ascii="Arial" w:hAnsi="Arial"/>
                <w:sz w:val="20"/>
                <w:szCs w:val="20"/>
              </w:rPr>
              <w:t>Assemblée générale lors de sa septième session en juin 2018. Les délais de production des notes d</w:t>
            </w:r>
            <w:r w:rsidR="00671463">
              <w:rPr>
                <w:rFonts w:ascii="Arial" w:hAnsi="Arial"/>
                <w:sz w:val="20"/>
                <w:szCs w:val="20"/>
              </w:rPr>
              <w:t>’</w:t>
            </w:r>
            <w:r>
              <w:rPr>
                <w:rFonts w:ascii="Arial" w:hAnsi="Arial"/>
                <w:sz w:val="20"/>
                <w:szCs w:val="20"/>
              </w:rPr>
              <w:t>orientation sont donc courts. La difficulté supplémentaire réside dans la nécessité de produire les notes d</w:t>
            </w:r>
            <w:r w:rsidR="00671463">
              <w:rPr>
                <w:rFonts w:ascii="Arial" w:hAnsi="Arial"/>
                <w:sz w:val="20"/>
                <w:szCs w:val="20"/>
              </w:rPr>
              <w:t>’</w:t>
            </w:r>
            <w:r>
              <w:rPr>
                <w:rFonts w:ascii="Arial" w:hAnsi="Arial"/>
                <w:sz w:val="20"/>
                <w:szCs w:val="20"/>
              </w:rPr>
              <w:t>orientation de façon simultanée et en accord avec la réforme du mécanisme de soumission de rapports périodiques étant donné que ces deux questions sont étroitement liées.</w:t>
            </w:r>
          </w:p>
        </w:tc>
        <w:tc>
          <w:tcPr>
            <w:tcW w:w="2500" w:type="pct"/>
            <w:shd w:val="clear" w:color="auto" w:fill="auto"/>
          </w:tcPr>
          <w:p w:rsidR="00E83A1E" w:rsidRDefault="00E83A1E">
            <w:pPr>
              <w:spacing w:before="60" w:after="60"/>
              <w:jc w:val="both"/>
              <w:rPr>
                <w:rFonts w:ascii="Arial" w:hAnsi="Arial" w:cs="Arial"/>
                <w:sz w:val="20"/>
                <w:szCs w:val="20"/>
              </w:rPr>
            </w:pPr>
            <w:r>
              <w:rPr>
                <w:rFonts w:ascii="Arial" w:hAnsi="Arial"/>
                <w:sz w:val="20"/>
                <w:szCs w:val="20"/>
              </w:rPr>
              <w:t>Deux consultants ont été choisis pour réviser le formulaire de soumission de rapports périodiques et élaborer vingt-six notes d</w:t>
            </w:r>
            <w:r w:rsidR="00671463">
              <w:rPr>
                <w:rFonts w:ascii="Arial" w:hAnsi="Arial"/>
                <w:sz w:val="20"/>
                <w:szCs w:val="20"/>
              </w:rPr>
              <w:t>’</w:t>
            </w:r>
            <w:r>
              <w:rPr>
                <w:rFonts w:ascii="Arial" w:hAnsi="Arial"/>
                <w:sz w:val="20"/>
                <w:szCs w:val="20"/>
              </w:rPr>
              <w:t>orientation en parallèle, en commençant par le formulaire. À partir de la nouvelle version du formulaire, il a été possible d</w:t>
            </w:r>
            <w:r w:rsidR="00671463">
              <w:rPr>
                <w:rFonts w:ascii="Arial" w:hAnsi="Arial"/>
                <w:sz w:val="20"/>
                <w:szCs w:val="20"/>
              </w:rPr>
              <w:t>’</w:t>
            </w:r>
            <w:r>
              <w:rPr>
                <w:rFonts w:ascii="Arial" w:hAnsi="Arial"/>
                <w:sz w:val="20"/>
                <w:szCs w:val="20"/>
              </w:rPr>
              <w:t>élaborer un premier exemple de note d</w:t>
            </w:r>
            <w:r w:rsidR="00671463">
              <w:rPr>
                <w:rFonts w:ascii="Arial" w:hAnsi="Arial"/>
                <w:sz w:val="20"/>
                <w:szCs w:val="20"/>
              </w:rPr>
              <w:t>’</w:t>
            </w:r>
            <w:r>
              <w:rPr>
                <w:rFonts w:ascii="Arial" w:hAnsi="Arial"/>
                <w:sz w:val="20"/>
                <w:szCs w:val="20"/>
              </w:rPr>
              <w:t>orientation. Le reste sera élaboré en 2019 sur la base du premier modèle.</w:t>
            </w:r>
          </w:p>
        </w:tc>
      </w:tr>
    </w:tbl>
    <w:p w:rsidR="00A74D6C" w:rsidRPr="00524C74" w:rsidRDefault="00A74D6C" w:rsidP="00D90428">
      <w:pPr>
        <w:keepNext/>
        <w:spacing w:before="240" w:after="120"/>
        <w:ind w:left="851" w:hanging="851"/>
        <w:jc w:val="both"/>
        <w:rPr>
          <w:rFonts w:ascii="Arial" w:hAnsi="Arial" w:cs="Arial"/>
          <w:b/>
          <w:sz w:val="22"/>
          <w:szCs w:val="22"/>
        </w:rPr>
      </w:pPr>
      <w:r>
        <w:rPr>
          <w:rFonts w:ascii="Arial" w:hAnsi="Arial"/>
          <w:b/>
          <w:sz w:val="22"/>
          <w:szCs w:val="22"/>
        </w:rPr>
        <w:t>ER 2 :</w:t>
      </w:r>
      <w:r>
        <w:rPr>
          <w:rFonts w:ascii="Arial" w:hAnsi="Arial"/>
          <w:b/>
          <w:sz w:val="22"/>
          <w:szCs w:val="22"/>
        </w:rPr>
        <w:tab/>
      </w:r>
      <w:r>
        <w:rPr>
          <w:rFonts w:ascii="Arial" w:hAnsi="Arial"/>
          <w:b/>
          <w:bCs/>
          <w:sz w:val="22"/>
          <w:szCs w:val="22"/>
        </w:rPr>
        <w:t>Mise en œuvre de la Convention dans les États membres encouragée par un programme de renforcement des capacités amélioré et des conseils sur les mesures de sauvegarde et les bonnes pratiques</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4082"/>
        <w:gridCol w:w="1700"/>
      </w:tblGrid>
      <w:tr w:rsidR="0012712B" w:rsidRPr="00524C74" w:rsidTr="0000186E">
        <w:trPr>
          <w:jc w:val="center"/>
        </w:trPr>
        <w:tc>
          <w:tcPr>
            <w:tcW w:w="2000" w:type="pct"/>
            <w:shd w:val="clear" w:color="auto" w:fill="C6D9F1"/>
            <w:vAlign w:val="center"/>
          </w:tcPr>
          <w:p w:rsidR="00A74D6C" w:rsidRPr="00524C74" w:rsidRDefault="00A74D6C" w:rsidP="00266DAB">
            <w:pPr>
              <w:spacing w:before="120" w:after="120"/>
              <w:jc w:val="center"/>
              <w:rPr>
                <w:rFonts w:ascii="Arial" w:eastAsia="Calibri" w:hAnsi="Arial" w:cs="Arial"/>
                <w:b/>
                <w:sz w:val="20"/>
                <w:szCs w:val="20"/>
              </w:rPr>
            </w:pPr>
            <w:r>
              <w:rPr>
                <w:rFonts w:ascii="Arial" w:hAnsi="Arial"/>
                <w:b/>
                <w:sz w:val="20"/>
                <w:szCs w:val="20"/>
              </w:rPr>
              <w:t>Allocation</w:t>
            </w:r>
          </w:p>
        </w:tc>
        <w:tc>
          <w:tcPr>
            <w:tcW w:w="2117" w:type="pct"/>
            <w:shd w:val="clear" w:color="auto" w:fill="C6D9F1"/>
            <w:vAlign w:val="center"/>
          </w:tcPr>
          <w:p w:rsidR="00A74D6C" w:rsidRPr="00524C74" w:rsidRDefault="00A74D6C">
            <w:pPr>
              <w:spacing w:before="120" w:after="120"/>
              <w:jc w:val="center"/>
              <w:rPr>
                <w:rFonts w:ascii="Arial" w:eastAsia="Calibri" w:hAnsi="Arial" w:cs="Arial"/>
                <w:b/>
                <w:sz w:val="20"/>
                <w:szCs w:val="20"/>
              </w:rPr>
            </w:pPr>
            <w:r>
              <w:rPr>
                <w:rFonts w:ascii="Arial" w:hAnsi="Arial"/>
                <w:b/>
                <w:sz w:val="20"/>
                <w:szCs w:val="20"/>
              </w:rPr>
              <w:t>Dépenses</w:t>
            </w:r>
          </w:p>
        </w:tc>
        <w:tc>
          <w:tcPr>
            <w:tcW w:w="882" w:type="pct"/>
            <w:shd w:val="clear" w:color="auto" w:fill="C6D9F1"/>
            <w:vAlign w:val="center"/>
          </w:tcPr>
          <w:p w:rsidR="00A74D6C" w:rsidRPr="00524C74" w:rsidRDefault="00A74D6C">
            <w:pPr>
              <w:spacing w:before="120" w:after="120"/>
              <w:jc w:val="center"/>
              <w:rPr>
                <w:rFonts w:ascii="Arial" w:eastAsia="Calibri" w:hAnsi="Arial" w:cs="Arial"/>
                <w:b/>
                <w:sz w:val="20"/>
                <w:szCs w:val="20"/>
              </w:rPr>
            </w:pPr>
            <w:r>
              <w:rPr>
                <w:rFonts w:ascii="Arial" w:hAnsi="Arial"/>
                <w:b/>
                <w:sz w:val="20"/>
                <w:szCs w:val="20"/>
              </w:rPr>
              <w:t>Taux de dépense %</w:t>
            </w:r>
            <w:r w:rsidR="00E2598A">
              <w:rPr>
                <w:rFonts w:ascii="Arial" w:hAnsi="Arial"/>
                <w:b/>
                <w:sz w:val="20"/>
                <w:szCs w:val="20"/>
              </w:rPr>
              <w:t xml:space="preserve"> </w:t>
            </w:r>
            <w:r w:rsidR="009F14DB">
              <w:rPr>
                <w:rFonts w:ascii="Arial" w:hAnsi="Arial"/>
                <w:b/>
                <w:sz w:val="20"/>
                <w:szCs w:val="20"/>
              </w:rPr>
              <w:br/>
            </w:r>
            <w:r w:rsidR="00E2598A">
              <w:rPr>
                <w:rFonts w:ascii="Arial" w:hAnsi="Arial"/>
                <w:b/>
                <w:sz w:val="20"/>
                <w:szCs w:val="20"/>
              </w:rPr>
              <w:t>au 31/12/2018</w:t>
            </w:r>
          </w:p>
        </w:tc>
      </w:tr>
      <w:tr w:rsidR="0012712B" w:rsidRPr="00524C74" w:rsidTr="00D90428">
        <w:trPr>
          <w:jc w:val="center"/>
        </w:trPr>
        <w:tc>
          <w:tcPr>
            <w:tcW w:w="2000" w:type="pct"/>
            <w:shd w:val="clear" w:color="auto" w:fill="auto"/>
          </w:tcPr>
          <w:p w:rsidR="00A74D6C" w:rsidRPr="00524C74" w:rsidRDefault="00190FD8" w:rsidP="005F7CB2">
            <w:pPr>
              <w:spacing w:before="120" w:after="120"/>
              <w:jc w:val="center"/>
              <w:rPr>
                <w:rFonts w:ascii="Arial" w:eastAsia="Calibri" w:hAnsi="Arial" w:cs="Arial"/>
                <w:sz w:val="20"/>
                <w:szCs w:val="20"/>
              </w:rPr>
            </w:pPr>
            <w:r>
              <w:rPr>
                <w:rFonts w:ascii="Arial" w:hAnsi="Arial"/>
                <w:sz w:val="20"/>
                <w:szCs w:val="20"/>
              </w:rPr>
              <w:t>619 150</w:t>
            </w:r>
          </w:p>
        </w:tc>
        <w:tc>
          <w:tcPr>
            <w:tcW w:w="2117" w:type="pct"/>
            <w:shd w:val="clear" w:color="auto" w:fill="auto"/>
          </w:tcPr>
          <w:p w:rsidR="00A74D6C" w:rsidRPr="00524C74" w:rsidRDefault="00190FD8" w:rsidP="005F7CB2">
            <w:pPr>
              <w:spacing w:before="120" w:after="120"/>
              <w:jc w:val="center"/>
              <w:rPr>
                <w:rFonts w:ascii="Arial" w:eastAsia="Calibri" w:hAnsi="Arial" w:cs="Arial"/>
                <w:sz w:val="20"/>
                <w:szCs w:val="20"/>
              </w:rPr>
            </w:pPr>
            <w:r>
              <w:rPr>
                <w:rFonts w:ascii="Arial" w:hAnsi="Arial"/>
                <w:sz w:val="20"/>
                <w:szCs w:val="20"/>
              </w:rPr>
              <w:t>179 669,60</w:t>
            </w:r>
          </w:p>
        </w:tc>
        <w:tc>
          <w:tcPr>
            <w:tcW w:w="882" w:type="pct"/>
            <w:shd w:val="clear" w:color="auto" w:fill="auto"/>
          </w:tcPr>
          <w:p w:rsidR="00A74D6C" w:rsidRPr="00524C74" w:rsidRDefault="00190FD8" w:rsidP="005F7CB2">
            <w:pPr>
              <w:spacing w:before="120" w:after="120"/>
              <w:jc w:val="center"/>
              <w:rPr>
                <w:rFonts w:ascii="Arial" w:eastAsia="Calibri" w:hAnsi="Arial" w:cs="Arial"/>
                <w:sz w:val="20"/>
                <w:szCs w:val="20"/>
              </w:rPr>
            </w:pPr>
            <w:r>
              <w:rPr>
                <w:rFonts w:ascii="Arial" w:hAnsi="Arial"/>
                <w:sz w:val="20"/>
                <w:szCs w:val="20"/>
              </w:rPr>
              <w:t>29 %</w:t>
            </w:r>
          </w:p>
        </w:tc>
      </w:tr>
    </w:tbl>
    <w:p w:rsidR="00A74D6C" w:rsidRPr="0000186E" w:rsidRDefault="00A74D6C" w:rsidP="00D90428">
      <w:pPr>
        <w:rPr>
          <w:rFonts w:ascii="Arial" w:hAnsi="Arial" w:cs="Arial"/>
          <w:bCs/>
          <w:sz w:val="20"/>
          <w:szCs w:val="20"/>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4082"/>
        <w:gridCol w:w="1701"/>
      </w:tblGrid>
      <w:tr w:rsidR="00BA522B" w:rsidRPr="005563A5" w:rsidTr="0000186E">
        <w:trPr>
          <w:tblHeader/>
          <w:jc w:val="center"/>
        </w:trPr>
        <w:tc>
          <w:tcPr>
            <w:tcW w:w="3855" w:type="dxa"/>
            <w:shd w:val="clear" w:color="auto" w:fill="D9D9D9"/>
            <w:vAlign w:val="center"/>
          </w:tcPr>
          <w:p w:rsidR="00842D1A" w:rsidRPr="00316CCB" w:rsidRDefault="00842D1A" w:rsidP="0043494F">
            <w:pPr>
              <w:spacing w:before="60" w:after="60"/>
              <w:jc w:val="center"/>
              <w:rPr>
                <w:rFonts w:ascii="Arial" w:eastAsia="Calibri" w:hAnsi="Arial" w:cs="Arial"/>
                <w:b/>
                <w:sz w:val="20"/>
                <w:szCs w:val="20"/>
              </w:rPr>
            </w:pPr>
            <w:r>
              <w:rPr>
                <w:rFonts w:ascii="Arial" w:hAnsi="Arial"/>
                <w:b/>
                <w:sz w:val="20"/>
                <w:szCs w:val="20"/>
              </w:rPr>
              <w:t>Produit (P)</w:t>
            </w:r>
            <w:r>
              <w:rPr>
                <w:rFonts w:ascii="Arial" w:hAnsi="Arial"/>
                <w:b/>
                <w:sz w:val="20"/>
                <w:szCs w:val="20"/>
              </w:rPr>
              <w:br/>
              <w:t>Indicateurs/Repères (R)</w:t>
            </w:r>
          </w:p>
        </w:tc>
        <w:tc>
          <w:tcPr>
            <w:tcW w:w="4082" w:type="dxa"/>
            <w:shd w:val="clear" w:color="auto" w:fill="D9D9D9"/>
            <w:vAlign w:val="center"/>
          </w:tcPr>
          <w:p w:rsidR="00842D1A" w:rsidRPr="008969C8" w:rsidRDefault="00842D1A">
            <w:pPr>
              <w:spacing w:before="60" w:after="60"/>
              <w:jc w:val="center"/>
              <w:rPr>
                <w:rFonts w:ascii="Arial" w:eastAsia="Calibri" w:hAnsi="Arial" w:cs="Arial"/>
                <w:b/>
                <w:sz w:val="20"/>
                <w:szCs w:val="20"/>
              </w:rPr>
            </w:pPr>
            <w:r>
              <w:rPr>
                <w:rFonts w:ascii="Arial" w:hAnsi="Arial"/>
                <w:b/>
                <w:sz w:val="20"/>
                <w:szCs w:val="20"/>
              </w:rPr>
              <w:t>Évaluation des progrès :</w:t>
            </w:r>
            <w:r>
              <w:rPr>
                <w:rFonts w:ascii="Arial" w:hAnsi="Arial"/>
                <w:b/>
                <w:sz w:val="20"/>
                <w:szCs w:val="20"/>
              </w:rPr>
              <w:br/>
              <w:t>du 01/01/2018 au 31/12/2018</w:t>
            </w:r>
          </w:p>
        </w:tc>
        <w:tc>
          <w:tcPr>
            <w:tcW w:w="1701" w:type="dxa"/>
            <w:shd w:val="clear" w:color="auto" w:fill="D9D9D9"/>
            <w:vAlign w:val="center"/>
          </w:tcPr>
          <w:p w:rsidR="00842D1A" w:rsidRPr="008969C8" w:rsidRDefault="00842D1A">
            <w:pPr>
              <w:spacing w:before="60" w:after="60"/>
              <w:jc w:val="center"/>
              <w:rPr>
                <w:rFonts w:ascii="Arial" w:eastAsia="Calibri" w:hAnsi="Arial" w:cs="Arial"/>
                <w:b/>
                <w:sz w:val="20"/>
                <w:szCs w:val="20"/>
              </w:rPr>
            </w:pPr>
            <w:r>
              <w:rPr>
                <w:rFonts w:ascii="Arial" w:hAnsi="Arial"/>
                <w:b/>
                <w:sz w:val="20"/>
                <w:szCs w:val="20"/>
              </w:rPr>
              <w:t>Évaluation de la mise en œuvre</w:t>
            </w:r>
          </w:p>
        </w:tc>
      </w:tr>
      <w:tr w:rsidR="00996416" w:rsidRPr="00683FEE" w:rsidTr="00D90428">
        <w:trPr>
          <w:jc w:val="center"/>
        </w:trPr>
        <w:tc>
          <w:tcPr>
            <w:tcW w:w="3855" w:type="dxa"/>
            <w:shd w:val="clear" w:color="auto" w:fill="auto"/>
          </w:tcPr>
          <w:p w:rsidR="00996416" w:rsidRPr="00316CCB" w:rsidRDefault="00996416" w:rsidP="004C03EE">
            <w:pPr>
              <w:spacing w:before="60" w:after="60"/>
              <w:rPr>
                <w:rFonts w:ascii="Arial" w:eastAsia="Calibri" w:hAnsi="Arial" w:cs="Arial"/>
                <w:b/>
                <w:sz w:val="20"/>
                <w:szCs w:val="20"/>
              </w:rPr>
            </w:pPr>
            <w:r>
              <w:rPr>
                <w:rFonts w:ascii="Arial" w:hAnsi="Arial"/>
                <w:b/>
                <w:sz w:val="20"/>
                <w:szCs w:val="20"/>
              </w:rPr>
              <w:t>Produit 2.1</w:t>
            </w:r>
            <w:r w:rsidR="001D74C4">
              <w:rPr>
                <w:rFonts w:ascii="Arial" w:hAnsi="Arial"/>
                <w:b/>
                <w:sz w:val="20"/>
                <w:szCs w:val="20"/>
              </w:rPr>
              <w:t> :</w:t>
            </w:r>
          </w:p>
          <w:p w:rsidR="00996416" w:rsidRPr="009A1E0E" w:rsidRDefault="00B352F5" w:rsidP="004C03EE">
            <w:pPr>
              <w:spacing w:before="60" w:after="60"/>
              <w:rPr>
                <w:rFonts w:ascii="Arial" w:eastAsia="Calibri" w:hAnsi="Arial" w:cs="Arial"/>
                <w:sz w:val="20"/>
                <w:szCs w:val="20"/>
              </w:rPr>
            </w:pPr>
            <w:r>
              <w:rPr>
                <w:rFonts w:ascii="Arial" w:hAnsi="Arial"/>
                <w:sz w:val="20"/>
                <w:szCs w:val="20"/>
              </w:rPr>
              <w:t>R</w:t>
            </w:r>
            <w:r w:rsidR="00996416">
              <w:rPr>
                <w:rFonts w:ascii="Arial" w:hAnsi="Arial"/>
                <w:sz w:val="20"/>
                <w:szCs w:val="20"/>
              </w:rPr>
              <w:t>éseau de facilitateurs</w:t>
            </w:r>
            <w:r>
              <w:rPr>
                <w:rFonts w:ascii="Arial" w:hAnsi="Arial"/>
                <w:sz w:val="20"/>
                <w:szCs w:val="20"/>
              </w:rPr>
              <w:t xml:space="preserve"> renforcé</w:t>
            </w:r>
          </w:p>
          <w:p w:rsidR="00996416" w:rsidRPr="008969C8" w:rsidRDefault="004C464B" w:rsidP="004C03EE">
            <w:pPr>
              <w:keepNext/>
              <w:spacing w:before="60" w:after="60"/>
              <w:rPr>
                <w:rFonts w:ascii="Arial" w:eastAsia="Calibri" w:hAnsi="Arial" w:cs="Arial"/>
                <w:b/>
                <w:sz w:val="20"/>
                <w:szCs w:val="20"/>
              </w:rPr>
            </w:pPr>
            <w:r>
              <w:rPr>
                <w:rFonts w:ascii="Arial" w:hAnsi="Arial"/>
                <w:b/>
                <w:sz w:val="20"/>
                <w:szCs w:val="20"/>
              </w:rPr>
              <w:lastRenderedPageBreak/>
              <w:t>R 2018-2019 :</w:t>
            </w:r>
          </w:p>
          <w:p w:rsidR="00156497" w:rsidRPr="0000186E" w:rsidRDefault="00156497" w:rsidP="0000186E">
            <w:pPr>
              <w:pStyle w:val="ListParagraph"/>
              <w:numPr>
                <w:ilvl w:val="0"/>
                <w:numId w:val="11"/>
              </w:numPr>
              <w:spacing w:before="60" w:after="60"/>
              <w:ind w:left="425" w:hanging="357"/>
              <w:contextualSpacing w:val="0"/>
              <w:rPr>
                <w:rFonts w:ascii="Arial" w:hAnsi="Arial" w:cs="Arial"/>
                <w:iCs/>
                <w:sz w:val="20"/>
                <w:szCs w:val="20"/>
              </w:rPr>
            </w:pPr>
            <w:r w:rsidRPr="0000186E">
              <w:rPr>
                <w:rFonts w:ascii="Arial" w:hAnsi="Arial"/>
                <w:iCs/>
                <w:sz w:val="20"/>
                <w:szCs w:val="20"/>
              </w:rPr>
              <w:t xml:space="preserve">Mise en ligne d’une page Web repensée et dotée d’un moteur de </w:t>
            </w:r>
            <w:r w:rsidRPr="0000186E">
              <w:rPr>
                <w:rFonts w:ascii="Arial" w:hAnsi="Arial"/>
                <w:sz w:val="20"/>
                <w:szCs w:val="20"/>
              </w:rPr>
              <w:t>recherche</w:t>
            </w:r>
          </w:p>
          <w:p w:rsidR="00156497" w:rsidRPr="0000186E" w:rsidRDefault="00156497" w:rsidP="0000186E">
            <w:pPr>
              <w:pStyle w:val="ListParagraph"/>
              <w:numPr>
                <w:ilvl w:val="0"/>
                <w:numId w:val="11"/>
              </w:numPr>
              <w:spacing w:before="60" w:after="60"/>
              <w:ind w:left="425" w:hanging="357"/>
              <w:contextualSpacing w:val="0"/>
              <w:rPr>
                <w:rFonts w:ascii="Arial" w:hAnsi="Arial" w:cs="Arial"/>
                <w:iCs/>
                <w:sz w:val="20"/>
                <w:szCs w:val="20"/>
              </w:rPr>
            </w:pPr>
            <w:r w:rsidRPr="0000186E">
              <w:rPr>
                <w:rFonts w:ascii="Arial" w:hAnsi="Arial"/>
                <w:iCs/>
                <w:sz w:val="20"/>
                <w:szCs w:val="20"/>
              </w:rPr>
              <w:t xml:space="preserve">Création et entrée en action d’un </w:t>
            </w:r>
            <w:r w:rsidRPr="0000186E">
              <w:rPr>
                <w:rFonts w:ascii="Arial" w:hAnsi="Arial"/>
                <w:sz w:val="20"/>
                <w:szCs w:val="20"/>
              </w:rPr>
              <w:t>groupe</w:t>
            </w:r>
            <w:r w:rsidRPr="0000186E">
              <w:rPr>
                <w:rFonts w:ascii="Arial" w:hAnsi="Arial"/>
                <w:iCs/>
                <w:sz w:val="20"/>
                <w:szCs w:val="20"/>
              </w:rPr>
              <w:t xml:space="preserve"> de coordination pour le réseau</w:t>
            </w:r>
          </w:p>
          <w:p w:rsidR="00156497" w:rsidRPr="0000186E" w:rsidRDefault="00156497" w:rsidP="0000186E">
            <w:pPr>
              <w:pStyle w:val="ListParagraph"/>
              <w:numPr>
                <w:ilvl w:val="0"/>
                <w:numId w:val="11"/>
              </w:numPr>
              <w:spacing w:before="60" w:after="60"/>
              <w:ind w:left="425" w:hanging="357"/>
              <w:contextualSpacing w:val="0"/>
              <w:rPr>
                <w:rFonts w:ascii="Arial" w:hAnsi="Arial" w:cs="Arial"/>
                <w:iCs/>
                <w:sz w:val="20"/>
                <w:szCs w:val="20"/>
              </w:rPr>
            </w:pPr>
            <w:r w:rsidRPr="0000186E">
              <w:rPr>
                <w:rFonts w:ascii="Arial" w:hAnsi="Arial"/>
                <w:iCs/>
                <w:sz w:val="20"/>
                <w:szCs w:val="20"/>
              </w:rPr>
              <w:t>Mise à jour du profil de 100 </w:t>
            </w:r>
            <w:r w:rsidRPr="0000186E">
              <w:rPr>
                <w:rFonts w:ascii="Arial" w:hAnsi="Arial"/>
                <w:sz w:val="20"/>
                <w:szCs w:val="20"/>
              </w:rPr>
              <w:t>facilitateurs</w:t>
            </w:r>
          </w:p>
          <w:p w:rsidR="00156497" w:rsidRPr="0000186E" w:rsidRDefault="00156497" w:rsidP="0000186E">
            <w:pPr>
              <w:pStyle w:val="ListParagraph"/>
              <w:numPr>
                <w:ilvl w:val="0"/>
                <w:numId w:val="11"/>
              </w:numPr>
              <w:spacing w:before="60" w:after="60"/>
              <w:ind w:left="425" w:hanging="357"/>
              <w:contextualSpacing w:val="0"/>
              <w:rPr>
                <w:rFonts w:ascii="Arial" w:hAnsi="Arial" w:cs="Arial"/>
                <w:iCs/>
                <w:sz w:val="20"/>
                <w:szCs w:val="20"/>
              </w:rPr>
            </w:pPr>
            <w:r w:rsidRPr="0000186E">
              <w:rPr>
                <w:rFonts w:ascii="Arial" w:hAnsi="Arial"/>
                <w:sz w:val="20"/>
                <w:szCs w:val="20"/>
              </w:rPr>
              <w:t>Réalisation</w:t>
            </w:r>
            <w:r w:rsidRPr="0000186E">
              <w:rPr>
                <w:rFonts w:ascii="Arial" w:hAnsi="Arial"/>
                <w:iCs/>
                <w:sz w:val="20"/>
                <w:szCs w:val="20"/>
              </w:rPr>
              <w:t xml:space="preserve"> d’une étude de faisabilité visant à explorer les partenariats permettant d’assurer la pérennité à long terme du programme et de son réseau</w:t>
            </w:r>
          </w:p>
          <w:p w:rsidR="00156497" w:rsidRPr="0000186E" w:rsidRDefault="00156497" w:rsidP="0000186E">
            <w:pPr>
              <w:pStyle w:val="ListParagraph"/>
              <w:numPr>
                <w:ilvl w:val="0"/>
                <w:numId w:val="11"/>
              </w:numPr>
              <w:spacing w:before="60" w:after="60"/>
              <w:ind w:left="425" w:hanging="357"/>
              <w:contextualSpacing w:val="0"/>
              <w:rPr>
                <w:rFonts w:ascii="Arial" w:hAnsi="Arial" w:cs="Arial"/>
                <w:iCs/>
                <w:sz w:val="20"/>
                <w:szCs w:val="20"/>
              </w:rPr>
            </w:pPr>
            <w:r w:rsidRPr="0000186E">
              <w:rPr>
                <w:rFonts w:ascii="Arial" w:hAnsi="Arial"/>
                <w:iCs/>
                <w:sz w:val="20"/>
                <w:szCs w:val="20"/>
              </w:rPr>
              <w:t xml:space="preserve">Formation sur les dernières </w:t>
            </w:r>
            <w:r w:rsidRPr="0000186E">
              <w:rPr>
                <w:rFonts w:ascii="Arial" w:hAnsi="Arial"/>
                <w:sz w:val="20"/>
                <w:szCs w:val="20"/>
              </w:rPr>
              <w:t>évolutions</w:t>
            </w:r>
            <w:r w:rsidRPr="0000186E">
              <w:rPr>
                <w:rFonts w:ascii="Arial" w:hAnsi="Arial"/>
                <w:iCs/>
                <w:sz w:val="20"/>
                <w:szCs w:val="20"/>
              </w:rPr>
              <w:t xml:space="preserve"> du programme dispensée à 100 facilitateurs, dont 30 nouveaux membres (dans l’attente d’un financement par les pays hôtes)</w:t>
            </w:r>
          </w:p>
          <w:p w:rsidR="00996416" w:rsidRPr="00D25FF7" w:rsidRDefault="00156497" w:rsidP="0000186E">
            <w:pPr>
              <w:pStyle w:val="ListParagraph"/>
              <w:numPr>
                <w:ilvl w:val="0"/>
                <w:numId w:val="11"/>
              </w:numPr>
              <w:spacing w:before="60" w:after="60"/>
              <w:ind w:left="425" w:hanging="357"/>
              <w:contextualSpacing w:val="0"/>
              <w:rPr>
                <w:rFonts w:ascii="Arial" w:eastAsia="Calibri" w:hAnsi="Arial" w:cs="Arial"/>
                <w:sz w:val="20"/>
                <w:szCs w:val="20"/>
              </w:rPr>
            </w:pPr>
            <w:r w:rsidRPr="0000186E">
              <w:rPr>
                <w:rFonts w:ascii="Arial" w:hAnsi="Arial"/>
                <w:iCs/>
                <w:sz w:val="20"/>
                <w:szCs w:val="20"/>
              </w:rPr>
              <w:t xml:space="preserve">Prise en compte des retours de trois </w:t>
            </w:r>
            <w:r w:rsidRPr="0000186E">
              <w:rPr>
                <w:rFonts w:ascii="Arial" w:hAnsi="Arial"/>
                <w:sz w:val="20"/>
                <w:szCs w:val="20"/>
              </w:rPr>
              <w:t>utilisateurs</w:t>
            </w:r>
            <w:r w:rsidRPr="0000186E">
              <w:rPr>
                <w:rFonts w:ascii="Arial" w:hAnsi="Arial"/>
                <w:iCs/>
                <w:sz w:val="20"/>
                <w:szCs w:val="20"/>
              </w:rPr>
              <w:t xml:space="preserve"> pour améliorer l’outil de planification d’ateliers et de préparation de rapports</w:t>
            </w:r>
          </w:p>
        </w:tc>
        <w:tc>
          <w:tcPr>
            <w:tcW w:w="4082" w:type="dxa"/>
            <w:shd w:val="clear" w:color="auto" w:fill="auto"/>
          </w:tcPr>
          <w:p w:rsidR="00B52FCF" w:rsidRPr="00E7636C" w:rsidRDefault="00B52FCF" w:rsidP="00D90428">
            <w:pPr>
              <w:pStyle w:val="ListParagraph"/>
              <w:numPr>
                <w:ilvl w:val="0"/>
                <w:numId w:val="5"/>
              </w:numPr>
              <w:spacing w:before="320" w:after="60"/>
              <w:ind w:left="357" w:hanging="357"/>
              <w:contextualSpacing w:val="0"/>
              <w:rPr>
                <w:rFonts w:ascii="Arial" w:eastAsia="Calibri" w:hAnsi="Arial" w:cs="Arial"/>
                <w:sz w:val="20"/>
                <w:szCs w:val="20"/>
              </w:rPr>
            </w:pPr>
            <w:r>
              <w:rPr>
                <w:rFonts w:ascii="Arial" w:hAnsi="Arial"/>
                <w:sz w:val="20"/>
                <w:szCs w:val="20"/>
              </w:rPr>
              <w:lastRenderedPageBreak/>
              <w:t>Préparation du plan de la présentation du réseau de facilitateurs en ligne.</w:t>
            </w:r>
          </w:p>
          <w:p w:rsidR="00996416" w:rsidRDefault="00304986" w:rsidP="00315F7C">
            <w:pPr>
              <w:pStyle w:val="ListParagraph"/>
              <w:numPr>
                <w:ilvl w:val="0"/>
                <w:numId w:val="5"/>
              </w:numPr>
              <w:spacing w:before="60" w:after="60"/>
              <w:ind w:left="357" w:hanging="357"/>
              <w:contextualSpacing w:val="0"/>
              <w:rPr>
                <w:rFonts w:ascii="Arial" w:eastAsia="Calibri" w:hAnsi="Arial" w:cs="Arial"/>
                <w:sz w:val="20"/>
                <w:szCs w:val="20"/>
              </w:rPr>
            </w:pPr>
            <w:r>
              <w:rPr>
                <w:rFonts w:ascii="Arial" w:hAnsi="Arial"/>
                <w:sz w:val="20"/>
                <w:szCs w:val="20"/>
              </w:rPr>
              <w:lastRenderedPageBreak/>
              <w:t>Création d</w:t>
            </w:r>
            <w:r w:rsidR="00671463">
              <w:rPr>
                <w:rFonts w:ascii="Arial" w:hAnsi="Arial"/>
                <w:sz w:val="20"/>
                <w:szCs w:val="20"/>
              </w:rPr>
              <w:t>’</w:t>
            </w:r>
            <w:r>
              <w:rPr>
                <w:rFonts w:ascii="Arial" w:hAnsi="Arial"/>
                <w:sz w:val="20"/>
                <w:szCs w:val="20"/>
              </w:rPr>
              <w:t>un groupe de travail interrégional pour le développement du réseau de facilitateurs.</w:t>
            </w:r>
          </w:p>
          <w:p w:rsidR="00B52FCF" w:rsidRPr="00E7636C" w:rsidRDefault="00DE7548" w:rsidP="00315F7C">
            <w:pPr>
              <w:pStyle w:val="ListParagraph"/>
              <w:numPr>
                <w:ilvl w:val="0"/>
                <w:numId w:val="5"/>
              </w:numPr>
              <w:spacing w:before="60" w:after="60"/>
              <w:ind w:left="357" w:hanging="357"/>
              <w:contextualSpacing w:val="0"/>
              <w:rPr>
                <w:rFonts w:ascii="Arial" w:eastAsia="Calibri" w:hAnsi="Arial" w:cs="Arial"/>
                <w:sz w:val="20"/>
                <w:szCs w:val="20"/>
              </w:rPr>
            </w:pPr>
            <w:r>
              <w:rPr>
                <w:rFonts w:ascii="Arial" w:hAnsi="Arial"/>
                <w:sz w:val="20"/>
                <w:szCs w:val="20"/>
              </w:rPr>
              <w:t>Préparation du formulaire en ligne pour mettre à jour les profils des facilitateurs.</w:t>
            </w:r>
          </w:p>
          <w:p w:rsidR="00CC1F41" w:rsidRDefault="00502B9E" w:rsidP="004F4451">
            <w:pPr>
              <w:pStyle w:val="ListParagraph"/>
              <w:numPr>
                <w:ilvl w:val="0"/>
                <w:numId w:val="5"/>
              </w:numPr>
              <w:spacing w:before="60" w:after="60"/>
              <w:ind w:left="357" w:hanging="357"/>
              <w:contextualSpacing w:val="0"/>
              <w:rPr>
                <w:rFonts w:ascii="Arial" w:eastAsia="Calibri" w:hAnsi="Arial" w:cs="Arial"/>
                <w:sz w:val="20"/>
                <w:szCs w:val="20"/>
              </w:rPr>
            </w:pPr>
            <w:r>
              <w:rPr>
                <w:rFonts w:ascii="Arial" w:hAnsi="Arial"/>
                <w:sz w:val="20"/>
                <w:szCs w:val="20"/>
              </w:rPr>
              <w:t>Commande d</w:t>
            </w:r>
            <w:r w:rsidR="00671463">
              <w:rPr>
                <w:rFonts w:ascii="Arial" w:hAnsi="Arial"/>
                <w:sz w:val="20"/>
                <w:szCs w:val="20"/>
              </w:rPr>
              <w:t>’</w:t>
            </w:r>
            <w:r>
              <w:rPr>
                <w:rFonts w:ascii="Arial" w:hAnsi="Arial"/>
                <w:sz w:val="20"/>
                <w:szCs w:val="20"/>
              </w:rPr>
              <w:t>une étude de faisabilité afin d</w:t>
            </w:r>
            <w:r w:rsidR="00671463">
              <w:rPr>
                <w:rFonts w:ascii="Arial" w:hAnsi="Arial"/>
                <w:sz w:val="20"/>
                <w:szCs w:val="20"/>
              </w:rPr>
              <w:t>’</w:t>
            </w:r>
            <w:r>
              <w:rPr>
                <w:rFonts w:ascii="Arial" w:hAnsi="Arial"/>
                <w:sz w:val="20"/>
                <w:szCs w:val="20"/>
              </w:rPr>
              <w:t xml:space="preserve">étudier les partenariats susceptibles de soutenir le réseau à long terme. </w:t>
            </w:r>
          </w:p>
          <w:p w:rsidR="00B52FCF" w:rsidRDefault="00B52FCF" w:rsidP="00B52FCF">
            <w:pPr>
              <w:pStyle w:val="ListParagraph"/>
              <w:numPr>
                <w:ilvl w:val="0"/>
                <w:numId w:val="5"/>
              </w:numPr>
              <w:spacing w:before="60" w:after="60"/>
              <w:ind w:left="357" w:hanging="357"/>
              <w:contextualSpacing w:val="0"/>
              <w:rPr>
                <w:rFonts w:ascii="Arial" w:eastAsia="Calibri" w:hAnsi="Arial" w:cs="Arial"/>
                <w:sz w:val="20"/>
                <w:szCs w:val="20"/>
              </w:rPr>
            </w:pPr>
            <w:r>
              <w:rPr>
                <w:rFonts w:ascii="Arial" w:hAnsi="Arial"/>
                <w:sz w:val="20"/>
                <w:szCs w:val="20"/>
              </w:rPr>
              <w:t>Formation de 52 facilitateurs (dont 61 % de femmes) originaires d</w:t>
            </w:r>
            <w:r w:rsidR="00671463">
              <w:rPr>
                <w:rFonts w:ascii="Arial" w:hAnsi="Arial"/>
                <w:sz w:val="20"/>
                <w:szCs w:val="20"/>
              </w:rPr>
              <w:t>’</w:t>
            </w:r>
            <w:r>
              <w:rPr>
                <w:rFonts w:ascii="Arial" w:hAnsi="Arial"/>
                <w:sz w:val="20"/>
                <w:szCs w:val="20"/>
              </w:rPr>
              <w:t>Asie-Pacifique et d</w:t>
            </w:r>
            <w:r w:rsidR="00671463">
              <w:rPr>
                <w:rFonts w:ascii="Arial" w:hAnsi="Arial"/>
                <w:sz w:val="20"/>
                <w:szCs w:val="20"/>
              </w:rPr>
              <w:t>’</w:t>
            </w:r>
            <w:r>
              <w:rPr>
                <w:rFonts w:ascii="Arial" w:hAnsi="Arial"/>
                <w:sz w:val="20"/>
                <w:szCs w:val="20"/>
              </w:rPr>
              <w:t>Europe, dont 20 nouveaux membres (52 % de femmes).</w:t>
            </w:r>
          </w:p>
          <w:p w:rsidR="002F0D44" w:rsidRPr="00F30201" w:rsidRDefault="00B52FCF" w:rsidP="00E47BA1">
            <w:pPr>
              <w:pStyle w:val="ListParagraph"/>
              <w:numPr>
                <w:ilvl w:val="0"/>
                <w:numId w:val="5"/>
              </w:numPr>
              <w:spacing w:before="60" w:after="60"/>
              <w:ind w:left="357" w:hanging="357"/>
              <w:contextualSpacing w:val="0"/>
              <w:rPr>
                <w:rFonts w:ascii="Arial" w:eastAsia="Calibri" w:hAnsi="Arial" w:cs="Arial"/>
                <w:sz w:val="20"/>
                <w:szCs w:val="20"/>
              </w:rPr>
            </w:pPr>
            <w:r>
              <w:rPr>
                <w:rFonts w:ascii="Arial" w:hAnsi="Arial"/>
                <w:sz w:val="20"/>
                <w:szCs w:val="20"/>
              </w:rPr>
              <w:t>Les commentaires formulés par trois utilisateurs ont permis de mettre en évidence plusieurs défauts dans l</w:t>
            </w:r>
            <w:r w:rsidR="00671463">
              <w:rPr>
                <w:rFonts w:ascii="Arial" w:hAnsi="Arial"/>
                <w:sz w:val="20"/>
                <w:szCs w:val="20"/>
              </w:rPr>
              <w:t>’</w:t>
            </w:r>
            <w:r>
              <w:rPr>
                <w:rFonts w:ascii="Arial" w:hAnsi="Arial"/>
                <w:sz w:val="20"/>
                <w:szCs w:val="20"/>
              </w:rPr>
              <w:t xml:space="preserve">outil et de préparer des </w:t>
            </w:r>
            <w:r w:rsidRPr="0000186E">
              <w:rPr>
                <w:rFonts w:ascii="Arial" w:hAnsi="Arial"/>
                <w:sz w:val="20"/>
                <w:szCs w:val="20"/>
              </w:rPr>
              <w:t>notes</w:t>
            </w:r>
            <w:r>
              <w:rPr>
                <w:rFonts w:ascii="Arial" w:hAnsi="Arial"/>
                <w:sz w:val="20"/>
                <w:szCs w:val="20"/>
              </w:rPr>
              <w:t xml:space="preserve"> d</w:t>
            </w:r>
            <w:r w:rsidR="00671463">
              <w:rPr>
                <w:rFonts w:ascii="Arial" w:hAnsi="Arial"/>
                <w:sz w:val="20"/>
                <w:szCs w:val="20"/>
              </w:rPr>
              <w:t>’</w:t>
            </w:r>
            <w:r>
              <w:rPr>
                <w:rFonts w:ascii="Arial" w:hAnsi="Arial"/>
                <w:sz w:val="20"/>
                <w:szCs w:val="20"/>
              </w:rPr>
              <w:t>orientation pour les différents groupes d</w:t>
            </w:r>
            <w:r w:rsidR="00671463">
              <w:rPr>
                <w:rFonts w:ascii="Arial" w:hAnsi="Arial"/>
                <w:sz w:val="20"/>
                <w:szCs w:val="20"/>
              </w:rPr>
              <w:t>’</w:t>
            </w:r>
            <w:r>
              <w:rPr>
                <w:rFonts w:ascii="Arial" w:hAnsi="Arial"/>
                <w:sz w:val="20"/>
                <w:szCs w:val="20"/>
              </w:rPr>
              <w:t>utilisateurs (bureaux hors Siège, facilitateurs, Secrétariat).</w:t>
            </w:r>
          </w:p>
        </w:tc>
        <w:tc>
          <w:tcPr>
            <w:tcW w:w="1701" w:type="dxa"/>
          </w:tcPr>
          <w:p w:rsidR="00996416" w:rsidRPr="009A1E0E" w:rsidRDefault="00CC1F41" w:rsidP="00D90428">
            <w:pPr>
              <w:spacing w:before="320" w:after="60"/>
              <w:jc w:val="center"/>
              <w:rPr>
                <w:rFonts w:ascii="Arial" w:eastAsia="Calibri" w:hAnsi="Arial" w:cs="Arial"/>
                <w:sz w:val="20"/>
                <w:szCs w:val="20"/>
              </w:rPr>
            </w:pPr>
            <w:r>
              <w:rPr>
                <w:rFonts w:ascii="Arial" w:hAnsi="Arial"/>
                <w:sz w:val="20"/>
                <w:szCs w:val="20"/>
              </w:rPr>
              <w:lastRenderedPageBreak/>
              <w:t>Partiellement accomplie</w:t>
            </w:r>
          </w:p>
        </w:tc>
      </w:tr>
      <w:tr w:rsidR="00996416" w:rsidRPr="003972D9" w:rsidTr="00D90428">
        <w:trPr>
          <w:jc w:val="center"/>
        </w:trPr>
        <w:tc>
          <w:tcPr>
            <w:tcW w:w="3855" w:type="dxa"/>
            <w:shd w:val="clear" w:color="auto" w:fill="auto"/>
          </w:tcPr>
          <w:p w:rsidR="00996416" w:rsidRPr="00315F7C" w:rsidRDefault="00996416" w:rsidP="004C03EE">
            <w:pPr>
              <w:spacing w:before="60" w:after="60"/>
              <w:rPr>
                <w:rFonts w:ascii="Arial" w:eastAsia="Calibri" w:hAnsi="Arial" w:cs="Arial"/>
                <w:b/>
                <w:sz w:val="20"/>
                <w:szCs w:val="20"/>
              </w:rPr>
            </w:pPr>
            <w:r>
              <w:rPr>
                <w:rFonts w:ascii="Arial" w:hAnsi="Arial"/>
                <w:b/>
                <w:sz w:val="20"/>
                <w:szCs w:val="20"/>
              </w:rPr>
              <w:t>Produit 2.2</w:t>
            </w:r>
            <w:r w:rsidR="000B3A6A">
              <w:rPr>
                <w:rFonts w:ascii="Arial" w:hAnsi="Arial"/>
                <w:b/>
                <w:sz w:val="20"/>
                <w:szCs w:val="20"/>
              </w:rPr>
              <w:t> :</w:t>
            </w:r>
          </w:p>
          <w:p w:rsidR="006D3DD0" w:rsidRPr="0000186E" w:rsidRDefault="00B352F5" w:rsidP="004C03EE">
            <w:pPr>
              <w:spacing w:before="60" w:after="60"/>
              <w:rPr>
                <w:rFonts w:ascii="Arial" w:hAnsi="Arial"/>
                <w:sz w:val="20"/>
                <w:szCs w:val="20"/>
              </w:rPr>
            </w:pPr>
            <w:r w:rsidRPr="0000186E">
              <w:rPr>
                <w:rFonts w:ascii="Arial" w:hAnsi="Arial"/>
                <w:sz w:val="20"/>
                <w:szCs w:val="20"/>
              </w:rPr>
              <w:t>Contenu et format du programme de renforcement des capacités développés pour répondre aux principaux défis de mise en œuvre et tenir compte des décisions des organes statutaires</w:t>
            </w:r>
          </w:p>
          <w:p w:rsidR="00996416" w:rsidRPr="00315F7C" w:rsidRDefault="006D3DD0" w:rsidP="004C03EE">
            <w:pPr>
              <w:spacing w:before="60" w:after="60"/>
              <w:rPr>
                <w:rFonts w:ascii="Arial" w:eastAsia="Calibri" w:hAnsi="Arial" w:cs="Arial"/>
                <w:b/>
                <w:sz w:val="20"/>
                <w:szCs w:val="20"/>
              </w:rPr>
            </w:pPr>
            <w:r>
              <w:rPr>
                <w:rFonts w:ascii="Arial" w:hAnsi="Arial"/>
                <w:b/>
                <w:sz w:val="20"/>
                <w:szCs w:val="20"/>
              </w:rPr>
              <w:t>R 2018-2019</w:t>
            </w:r>
            <w:r w:rsidR="0005285C">
              <w:rPr>
                <w:rFonts w:ascii="Arial" w:hAnsi="Arial"/>
                <w:b/>
                <w:sz w:val="20"/>
                <w:szCs w:val="20"/>
              </w:rPr>
              <w:t> :</w:t>
            </w:r>
          </w:p>
          <w:p w:rsidR="004C03EE" w:rsidRPr="0000186E" w:rsidRDefault="004C03EE" w:rsidP="0000186E">
            <w:pPr>
              <w:pStyle w:val="ListParagraph"/>
              <w:numPr>
                <w:ilvl w:val="0"/>
                <w:numId w:val="11"/>
              </w:numPr>
              <w:spacing w:before="60" w:after="60"/>
              <w:ind w:left="426"/>
              <w:contextualSpacing w:val="0"/>
              <w:rPr>
                <w:rFonts w:ascii="Arial" w:hAnsi="Arial" w:cs="Arial"/>
                <w:iCs/>
                <w:sz w:val="20"/>
                <w:szCs w:val="20"/>
              </w:rPr>
            </w:pPr>
            <w:r w:rsidRPr="0000186E">
              <w:rPr>
                <w:rFonts w:ascii="Arial" w:hAnsi="Arial"/>
                <w:iCs/>
                <w:sz w:val="20"/>
                <w:szCs w:val="20"/>
              </w:rPr>
              <w:t>Développement en deux langues d’une méthode de formation incluant les contenus nécessaires sur les rapports périodiques</w:t>
            </w:r>
          </w:p>
          <w:p w:rsidR="004C03EE" w:rsidRPr="0000186E" w:rsidRDefault="004C03EE" w:rsidP="0000186E">
            <w:pPr>
              <w:pStyle w:val="ListParagraph"/>
              <w:numPr>
                <w:ilvl w:val="0"/>
                <w:numId w:val="11"/>
              </w:numPr>
              <w:spacing w:before="60" w:after="60"/>
              <w:ind w:left="426"/>
              <w:contextualSpacing w:val="0"/>
              <w:rPr>
                <w:rFonts w:ascii="Arial" w:hAnsi="Arial" w:cs="Arial"/>
                <w:iCs/>
                <w:sz w:val="20"/>
                <w:szCs w:val="20"/>
              </w:rPr>
            </w:pPr>
            <w:r w:rsidRPr="0000186E">
              <w:rPr>
                <w:rFonts w:ascii="Arial" w:hAnsi="Arial"/>
                <w:iCs/>
                <w:sz w:val="20"/>
                <w:szCs w:val="20"/>
              </w:rPr>
              <w:t>Élaboration d’une unité de formation sur la gestion des risques de catastrophe disponible en deux langues et intégrée aux matériels de renforcement des capacités</w:t>
            </w:r>
          </w:p>
          <w:p w:rsidR="004C03EE" w:rsidRPr="0000186E" w:rsidRDefault="004C03EE" w:rsidP="0000186E">
            <w:pPr>
              <w:pStyle w:val="ListParagraph"/>
              <w:numPr>
                <w:ilvl w:val="0"/>
                <w:numId w:val="11"/>
              </w:numPr>
              <w:spacing w:before="60" w:after="60"/>
              <w:ind w:left="426"/>
              <w:contextualSpacing w:val="0"/>
              <w:rPr>
                <w:rFonts w:ascii="Arial" w:hAnsi="Arial" w:cs="Arial"/>
                <w:iCs/>
                <w:sz w:val="20"/>
                <w:szCs w:val="20"/>
              </w:rPr>
            </w:pPr>
            <w:r w:rsidRPr="0000186E">
              <w:rPr>
                <w:rFonts w:ascii="Arial" w:hAnsi="Arial"/>
                <w:iCs/>
                <w:sz w:val="20"/>
                <w:szCs w:val="20"/>
              </w:rPr>
              <w:t>Rédaction de deux résumés d’informations sur les politiques (portant sur les questions de genre et l’éducation)</w:t>
            </w:r>
          </w:p>
          <w:p w:rsidR="004C03EE" w:rsidRPr="0000186E" w:rsidRDefault="004C03EE" w:rsidP="0000186E">
            <w:pPr>
              <w:pStyle w:val="ListParagraph"/>
              <w:numPr>
                <w:ilvl w:val="0"/>
                <w:numId w:val="11"/>
              </w:numPr>
              <w:spacing w:before="60" w:after="60"/>
              <w:ind w:left="426"/>
              <w:contextualSpacing w:val="0"/>
              <w:rPr>
                <w:rFonts w:ascii="Arial" w:hAnsi="Arial" w:cs="Arial"/>
                <w:iCs/>
                <w:sz w:val="20"/>
                <w:szCs w:val="20"/>
              </w:rPr>
            </w:pPr>
            <w:r w:rsidRPr="0000186E">
              <w:rPr>
                <w:rFonts w:ascii="Arial" w:hAnsi="Arial"/>
                <w:iCs/>
                <w:sz w:val="20"/>
                <w:szCs w:val="20"/>
              </w:rPr>
              <w:t>Mise au point d’un outil en ligne pour présenter des exemples de sauvegarde du patrimoine culturel immatériel et de développement durable</w:t>
            </w:r>
          </w:p>
          <w:p w:rsidR="004C03EE" w:rsidRPr="0000186E" w:rsidRDefault="004C03EE" w:rsidP="0000186E">
            <w:pPr>
              <w:pStyle w:val="ListParagraph"/>
              <w:numPr>
                <w:ilvl w:val="0"/>
                <w:numId w:val="11"/>
              </w:numPr>
              <w:spacing w:before="60" w:after="60"/>
              <w:ind w:left="426"/>
              <w:contextualSpacing w:val="0"/>
              <w:rPr>
                <w:rFonts w:ascii="Arial" w:hAnsi="Arial" w:cs="Arial"/>
                <w:iCs/>
                <w:sz w:val="20"/>
                <w:szCs w:val="20"/>
              </w:rPr>
            </w:pPr>
            <w:r w:rsidRPr="0000186E">
              <w:rPr>
                <w:rFonts w:ascii="Arial" w:hAnsi="Arial"/>
                <w:iCs/>
                <w:sz w:val="20"/>
                <w:szCs w:val="20"/>
              </w:rPr>
              <w:t xml:space="preserve">Mise à disposition en deux langues des matériels de formation élaborés au cours de l’exercice biennal </w:t>
            </w:r>
            <w:r w:rsidRPr="0000186E">
              <w:rPr>
                <w:rFonts w:ascii="Arial" w:hAnsi="Arial"/>
                <w:iCs/>
                <w:sz w:val="20"/>
                <w:szCs w:val="20"/>
              </w:rPr>
              <w:lastRenderedPageBreak/>
              <w:t>précédent sur cinq domaines thématiques</w:t>
            </w:r>
          </w:p>
          <w:p w:rsidR="00996416" w:rsidRPr="008969C8" w:rsidRDefault="004C03EE" w:rsidP="0000186E">
            <w:pPr>
              <w:pStyle w:val="ListParagraph"/>
              <w:numPr>
                <w:ilvl w:val="0"/>
                <w:numId w:val="11"/>
              </w:numPr>
              <w:spacing w:before="60" w:after="60"/>
              <w:ind w:left="425" w:hanging="357"/>
              <w:contextualSpacing w:val="0"/>
              <w:rPr>
                <w:rFonts w:ascii="Arial" w:eastAsia="Calibri" w:hAnsi="Arial" w:cs="Arial"/>
                <w:sz w:val="20"/>
                <w:szCs w:val="20"/>
              </w:rPr>
            </w:pPr>
            <w:r w:rsidRPr="0000186E">
              <w:rPr>
                <w:rFonts w:ascii="Arial" w:hAnsi="Arial"/>
                <w:iCs/>
                <w:sz w:val="20"/>
                <w:szCs w:val="20"/>
              </w:rPr>
              <w:t>Prise en compte des retours de trois utilisateurs pour améliorer l’outil de recherche des matériels de formation</w:t>
            </w:r>
          </w:p>
        </w:tc>
        <w:tc>
          <w:tcPr>
            <w:tcW w:w="4082" w:type="dxa"/>
            <w:shd w:val="clear" w:color="auto" w:fill="auto"/>
          </w:tcPr>
          <w:p w:rsidR="00B52FCF" w:rsidRDefault="00B52FCF" w:rsidP="00D90428">
            <w:pPr>
              <w:pStyle w:val="ListParagraph"/>
              <w:numPr>
                <w:ilvl w:val="0"/>
                <w:numId w:val="5"/>
              </w:numPr>
              <w:spacing w:before="320" w:after="60"/>
              <w:ind w:left="357" w:hanging="357"/>
              <w:contextualSpacing w:val="0"/>
              <w:rPr>
                <w:rFonts w:ascii="Arial" w:eastAsia="Calibri" w:hAnsi="Arial" w:cs="Arial"/>
                <w:sz w:val="20"/>
                <w:szCs w:val="20"/>
              </w:rPr>
            </w:pPr>
            <w:r>
              <w:rPr>
                <w:rFonts w:ascii="Arial" w:hAnsi="Arial"/>
                <w:sz w:val="20"/>
                <w:szCs w:val="20"/>
              </w:rPr>
              <w:lastRenderedPageBreak/>
              <w:t>Réalisation de consultations auprès des facilitateurs pour fournir des informations sur la mise en place d</w:t>
            </w:r>
            <w:r w:rsidR="00671463">
              <w:rPr>
                <w:rFonts w:ascii="Arial" w:hAnsi="Arial"/>
                <w:sz w:val="20"/>
                <w:szCs w:val="20"/>
              </w:rPr>
              <w:t>’</w:t>
            </w:r>
            <w:r>
              <w:rPr>
                <w:rFonts w:ascii="Arial" w:hAnsi="Arial"/>
                <w:sz w:val="20"/>
                <w:szCs w:val="20"/>
              </w:rPr>
              <w:t>une approche de formation pour la soumission de rapports périodiques.</w:t>
            </w:r>
          </w:p>
          <w:p w:rsidR="00B52FCF" w:rsidRDefault="004D29E0" w:rsidP="00F30201">
            <w:pPr>
              <w:pStyle w:val="ListParagraph"/>
              <w:numPr>
                <w:ilvl w:val="0"/>
                <w:numId w:val="5"/>
              </w:numPr>
              <w:spacing w:before="60" w:after="60"/>
              <w:ind w:left="357" w:hanging="357"/>
              <w:contextualSpacing w:val="0"/>
              <w:rPr>
                <w:rFonts w:ascii="Arial" w:eastAsia="Calibri" w:hAnsi="Arial" w:cs="Arial"/>
                <w:sz w:val="20"/>
                <w:szCs w:val="20"/>
              </w:rPr>
            </w:pPr>
            <w:r>
              <w:rPr>
                <w:rFonts w:ascii="Arial" w:hAnsi="Arial"/>
                <w:sz w:val="20"/>
                <w:szCs w:val="20"/>
              </w:rPr>
              <w:t>Élaboration en cours d</w:t>
            </w:r>
            <w:r w:rsidR="00671463">
              <w:rPr>
                <w:rFonts w:ascii="Arial" w:hAnsi="Arial"/>
                <w:sz w:val="20"/>
                <w:szCs w:val="20"/>
              </w:rPr>
              <w:t>’</w:t>
            </w:r>
            <w:r>
              <w:rPr>
                <w:rFonts w:ascii="Arial" w:hAnsi="Arial"/>
                <w:sz w:val="20"/>
                <w:szCs w:val="20"/>
              </w:rPr>
              <w:t>un outil en ligne afin de présenter des exemples de sauvegarde du patrimoine culturel immatériel et de développement durable.</w:t>
            </w:r>
          </w:p>
          <w:p w:rsidR="004F5AD9" w:rsidRDefault="004F5AD9" w:rsidP="001B457D">
            <w:pPr>
              <w:pStyle w:val="ListParagraph"/>
              <w:numPr>
                <w:ilvl w:val="0"/>
                <w:numId w:val="5"/>
              </w:numPr>
              <w:spacing w:before="60" w:after="60"/>
              <w:ind w:left="357" w:hanging="357"/>
              <w:contextualSpacing w:val="0"/>
              <w:rPr>
                <w:rFonts w:ascii="Arial" w:eastAsia="Calibri" w:hAnsi="Arial" w:cs="Arial"/>
                <w:sz w:val="20"/>
                <w:szCs w:val="20"/>
              </w:rPr>
            </w:pPr>
            <w:r>
              <w:rPr>
                <w:rFonts w:ascii="Arial" w:hAnsi="Arial"/>
                <w:sz w:val="20"/>
                <w:szCs w:val="20"/>
              </w:rPr>
              <w:t xml:space="preserve">Mise à disposition, en français, </w:t>
            </w:r>
            <w:r w:rsidR="001B457D">
              <w:rPr>
                <w:rFonts w:ascii="Arial" w:hAnsi="Arial"/>
                <w:sz w:val="20"/>
                <w:szCs w:val="20"/>
              </w:rPr>
              <w:t xml:space="preserve">du matériel </w:t>
            </w:r>
            <w:r>
              <w:rPr>
                <w:rFonts w:ascii="Arial" w:hAnsi="Arial"/>
                <w:sz w:val="20"/>
                <w:szCs w:val="20"/>
              </w:rPr>
              <w:t>de formation sur l</w:t>
            </w:r>
            <w:r w:rsidR="00671463">
              <w:rPr>
                <w:rFonts w:ascii="Arial" w:hAnsi="Arial"/>
                <w:sz w:val="20"/>
                <w:szCs w:val="20"/>
              </w:rPr>
              <w:t>’</w:t>
            </w:r>
            <w:r>
              <w:rPr>
                <w:rFonts w:ascii="Arial" w:hAnsi="Arial"/>
                <w:sz w:val="20"/>
                <w:szCs w:val="20"/>
              </w:rPr>
              <w:t>élaboration de politiques, les questions liées aux genres, le développement durable et les activités d</w:t>
            </w:r>
            <w:r w:rsidR="00671463">
              <w:rPr>
                <w:rFonts w:ascii="Arial" w:hAnsi="Arial"/>
                <w:sz w:val="20"/>
                <w:szCs w:val="20"/>
              </w:rPr>
              <w:t>’</w:t>
            </w:r>
            <w:r>
              <w:rPr>
                <w:rFonts w:ascii="Arial" w:hAnsi="Arial"/>
                <w:sz w:val="20"/>
                <w:szCs w:val="20"/>
              </w:rPr>
              <w:t>inventaire pilotes.</w:t>
            </w:r>
          </w:p>
          <w:p w:rsidR="004F5AD9" w:rsidRPr="00F30201" w:rsidRDefault="00F344DF">
            <w:pPr>
              <w:pStyle w:val="ListParagraph"/>
              <w:numPr>
                <w:ilvl w:val="0"/>
                <w:numId w:val="5"/>
              </w:numPr>
              <w:spacing w:before="60" w:after="60"/>
              <w:ind w:left="357" w:hanging="357"/>
              <w:contextualSpacing w:val="0"/>
              <w:rPr>
                <w:rFonts w:ascii="Arial" w:eastAsia="Calibri" w:hAnsi="Arial" w:cs="Arial"/>
                <w:sz w:val="20"/>
                <w:szCs w:val="20"/>
              </w:rPr>
            </w:pPr>
            <w:r>
              <w:rPr>
                <w:rFonts w:ascii="Arial" w:hAnsi="Arial"/>
                <w:sz w:val="20"/>
                <w:szCs w:val="20"/>
              </w:rPr>
              <w:t>Résolution des problèmes techniques relatifs à l</w:t>
            </w:r>
            <w:r w:rsidR="00671463">
              <w:rPr>
                <w:rFonts w:ascii="Arial" w:hAnsi="Arial"/>
                <w:sz w:val="20"/>
                <w:szCs w:val="20"/>
              </w:rPr>
              <w:t>’</w:t>
            </w:r>
            <w:r>
              <w:rPr>
                <w:rFonts w:ascii="Arial" w:hAnsi="Arial"/>
                <w:sz w:val="20"/>
                <w:szCs w:val="20"/>
              </w:rPr>
              <w:t>outil de navigation grâce aux retours d</w:t>
            </w:r>
            <w:r w:rsidR="00671463">
              <w:rPr>
                <w:rFonts w:ascii="Arial" w:hAnsi="Arial"/>
                <w:sz w:val="20"/>
                <w:szCs w:val="20"/>
              </w:rPr>
              <w:t>’</w:t>
            </w:r>
            <w:r>
              <w:rPr>
                <w:rFonts w:ascii="Arial" w:hAnsi="Arial"/>
                <w:sz w:val="20"/>
                <w:szCs w:val="20"/>
              </w:rPr>
              <w:t>expérience des facilitateurs (téléchargements de documents, ordre d</w:t>
            </w:r>
            <w:r w:rsidR="00671463">
              <w:rPr>
                <w:rFonts w:ascii="Arial" w:hAnsi="Arial"/>
                <w:sz w:val="20"/>
                <w:szCs w:val="20"/>
              </w:rPr>
              <w:t>’</w:t>
            </w:r>
            <w:r>
              <w:rPr>
                <w:rFonts w:ascii="Arial" w:hAnsi="Arial"/>
                <w:sz w:val="20"/>
                <w:szCs w:val="20"/>
              </w:rPr>
              <w:t>affichage des unités, versions linguistiques multiples).</w:t>
            </w:r>
          </w:p>
        </w:tc>
        <w:tc>
          <w:tcPr>
            <w:tcW w:w="1701" w:type="dxa"/>
          </w:tcPr>
          <w:p w:rsidR="00996416" w:rsidRPr="009A1E0E" w:rsidRDefault="001F4E4F" w:rsidP="00D90428">
            <w:pPr>
              <w:spacing w:before="320" w:after="60"/>
              <w:jc w:val="center"/>
              <w:rPr>
                <w:rFonts w:ascii="Arial" w:eastAsia="Calibri" w:hAnsi="Arial" w:cs="Arial"/>
                <w:sz w:val="20"/>
                <w:szCs w:val="20"/>
              </w:rPr>
            </w:pPr>
            <w:r>
              <w:rPr>
                <w:rFonts w:ascii="Arial" w:hAnsi="Arial"/>
                <w:sz w:val="20"/>
                <w:szCs w:val="20"/>
              </w:rPr>
              <w:t xml:space="preserve">Partiellement accomplie </w:t>
            </w:r>
          </w:p>
        </w:tc>
      </w:tr>
      <w:tr w:rsidR="00996416" w:rsidRPr="003972D9" w:rsidTr="00D90428">
        <w:trPr>
          <w:jc w:val="center"/>
        </w:trPr>
        <w:tc>
          <w:tcPr>
            <w:tcW w:w="3855" w:type="dxa"/>
            <w:shd w:val="clear" w:color="auto" w:fill="auto"/>
          </w:tcPr>
          <w:p w:rsidR="00996416" w:rsidRPr="00316CCB" w:rsidRDefault="00996416" w:rsidP="00316CCB">
            <w:pPr>
              <w:spacing w:before="60" w:after="60"/>
              <w:rPr>
                <w:rFonts w:ascii="Arial" w:eastAsia="Calibri" w:hAnsi="Arial" w:cs="Arial"/>
                <w:b/>
                <w:sz w:val="20"/>
                <w:szCs w:val="20"/>
              </w:rPr>
            </w:pPr>
            <w:r>
              <w:rPr>
                <w:rFonts w:ascii="Arial" w:hAnsi="Arial"/>
                <w:b/>
                <w:sz w:val="20"/>
                <w:szCs w:val="20"/>
              </w:rPr>
              <w:t>Produit 2.3</w:t>
            </w:r>
            <w:r w:rsidR="000B3A6A">
              <w:rPr>
                <w:rFonts w:ascii="Arial" w:hAnsi="Arial"/>
                <w:b/>
                <w:sz w:val="20"/>
                <w:szCs w:val="20"/>
              </w:rPr>
              <w:t> :</w:t>
            </w:r>
          </w:p>
          <w:p w:rsidR="00315F7C" w:rsidRPr="00B352F5" w:rsidRDefault="00B352F5" w:rsidP="004C03EE">
            <w:pPr>
              <w:spacing w:before="60" w:after="60"/>
              <w:rPr>
                <w:rFonts w:ascii="Arial" w:eastAsia="Calibri" w:hAnsi="Arial" w:cs="Arial"/>
                <w:sz w:val="20"/>
                <w:szCs w:val="20"/>
              </w:rPr>
            </w:pPr>
            <w:r w:rsidRPr="0000186E">
              <w:rPr>
                <w:rFonts w:ascii="Arial" w:hAnsi="Arial" w:cs="Arial"/>
                <w:iCs/>
                <w:color w:val="414042"/>
                <w:sz w:val="20"/>
                <w:szCs w:val="20"/>
              </w:rPr>
              <w:t>Suivi du programme de renforcement des capacités assuré et informations partagées avec les partenaires concernés</w:t>
            </w:r>
          </w:p>
          <w:p w:rsidR="00996416" w:rsidRPr="008969C8" w:rsidRDefault="00315F7C" w:rsidP="004C03EE">
            <w:pPr>
              <w:spacing w:before="60" w:after="60"/>
              <w:rPr>
                <w:rFonts w:ascii="Arial" w:hAnsi="Arial" w:cs="Arial"/>
                <w:b/>
                <w:sz w:val="20"/>
                <w:szCs w:val="20"/>
              </w:rPr>
            </w:pPr>
            <w:r>
              <w:rPr>
                <w:rFonts w:ascii="Arial" w:hAnsi="Arial"/>
                <w:b/>
                <w:sz w:val="20"/>
                <w:szCs w:val="20"/>
              </w:rPr>
              <w:t>R 2018-2019 :</w:t>
            </w:r>
          </w:p>
          <w:p w:rsidR="004C03EE" w:rsidRPr="0000186E" w:rsidRDefault="004C03EE" w:rsidP="004C03EE">
            <w:pPr>
              <w:pStyle w:val="ListParagraph"/>
              <w:numPr>
                <w:ilvl w:val="0"/>
                <w:numId w:val="15"/>
              </w:numPr>
              <w:spacing w:before="60" w:after="60"/>
              <w:ind w:left="408"/>
              <w:contextualSpacing w:val="0"/>
              <w:rPr>
                <w:rFonts w:ascii="Arial" w:hAnsi="Arial" w:cs="Arial"/>
                <w:sz w:val="20"/>
                <w:szCs w:val="20"/>
              </w:rPr>
            </w:pPr>
            <w:r w:rsidRPr="0000186E">
              <w:rPr>
                <w:rFonts w:ascii="Arial" w:hAnsi="Arial"/>
                <w:sz w:val="20"/>
                <w:szCs w:val="20"/>
              </w:rPr>
              <w:t>Préparation d’un rapport analytique sur la base des informations collectées grâce au nouvel outil en ligne de planification d’ateliers et de préparation de rapports, contribuant à la mise en œuvre du cadre global de résultats pour la Convention</w:t>
            </w:r>
          </w:p>
          <w:p w:rsidR="004C03EE" w:rsidRPr="0000186E" w:rsidRDefault="004C03EE" w:rsidP="004C03EE">
            <w:pPr>
              <w:pStyle w:val="ListParagraph"/>
              <w:numPr>
                <w:ilvl w:val="0"/>
                <w:numId w:val="15"/>
              </w:numPr>
              <w:spacing w:before="60" w:after="60"/>
              <w:ind w:left="408"/>
              <w:contextualSpacing w:val="0"/>
              <w:rPr>
                <w:rFonts w:ascii="Arial" w:hAnsi="Arial" w:cs="Arial"/>
                <w:sz w:val="20"/>
                <w:szCs w:val="20"/>
              </w:rPr>
            </w:pPr>
            <w:r w:rsidRPr="0000186E">
              <w:rPr>
                <w:rFonts w:ascii="Arial" w:hAnsi="Arial"/>
                <w:sz w:val="20"/>
                <w:szCs w:val="20"/>
              </w:rPr>
              <w:t>Consolidation et partage des connaissances lors d’un événement organisé à l’occasion d’une réunion statutaire</w:t>
            </w:r>
          </w:p>
          <w:p w:rsidR="004C03EE" w:rsidRPr="0000186E" w:rsidRDefault="004C03EE" w:rsidP="004C03EE">
            <w:pPr>
              <w:pStyle w:val="ListParagraph"/>
              <w:numPr>
                <w:ilvl w:val="0"/>
                <w:numId w:val="15"/>
              </w:numPr>
              <w:spacing w:before="60" w:after="60"/>
              <w:ind w:left="408"/>
              <w:contextualSpacing w:val="0"/>
              <w:rPr>
                <w:rFonts w:ascii="Arial" w:hAnsi="Arial" w:cs="Arial"/>
                <w:sz w:val="20"/>
                <w:szCs w:val="20"/>
              </w:rPr>
            </w:pPr>
            <w:r w:rsidRPr="0000186E">
              <w:rPr>
                <w:rFonts w:ascii="Arial" w:hAnsi="Arial"/>
                <w:sz w:val="20"/>
                <w:szCs w:val="20"/>
              </w:rPr>
              <w:t>Mise à jour et diffusion de la brochure de présentation du programme de renforcement des capacités en deux langues</w:t>
            </w:r>
          </w:p>
          <w:p w:rsidR="00A516C0" w:rsidRPr="00F30201" w:rsidRDefault="004C03EE" w:rsidP="0000186E">
            <w:pPr>
              <w:pStyle w:val="ListParagraph"/>
              <w:numPr>
                <w:ilvl w:val="0"/>
                <w:numId w:val="11"/>
              </w:numPr>
              <w:spacing w:before="60" w:after="60"/>
              <w:ind w:left="426"/>
              <w:contextualSpacing w:val="0"/>
              <w:rPr>
                <w:rFonts w:ascii="Arial" w:eastAsia="Calibri" w:hAnsi="Arial" w:cs="Arial"/>
                <w:sz w:val="20"/>
                <w:szCs w:val="20"/>
              </w:rPr>
            </w:pPr>
            <w:r w:rsidRPr="0000186E">
              <w:rPr>
                <w:rFonts w:ascii="Arial" w:hAnsi="Arial"/>
                <w:sz w:val="20"/>
                <w:szCs w:val="20"/>
              </w:rPr>
              <w:t>Mise au point d’une nouvelle fonctionnalité informatique pour assurer un meilleur suivi du programme de renforcement des capacités</w:t>
            </w:r>
          </w:p>
        </w:tc>
        <w:tc>
          <w:tcPr>
            <w:tcW w:w="4082" w:type="dxa"/>
            <w:shd w:val="clear" w:color="auto" w:fill="auto"/>
          </w:tcPr>
          <w:p w:rsidR="00B007FF" w:rsidRDefault="00B007FF" w:rsidP="00D90428">
            <w:pPr>
              <w:pStyle w:val="ListParagraph"/>
              <w:numPr>
                <w:ilvl w:val="0"/>
                <w:numId w:val="5"/>
              </w:numPr>
              <w:spacing w:before="320" w:after="60"/>
              <w:ind w:left="357" w:hanging="357"/>
              <w:contextualSpacing w:val="0"/>
              <w:rPr>
                <w:rFonts w:ascii="Arial" w:eastAsia="Calibri" w:hAnsi="Arial" w:cs="Arial"/>
                <w:sz w:val="20"/>
                <w:szCs w:val="20"/>
              </w:rPr>
            </w:pPr>
            <w:r>
              <w:rPr>
                <w:rFonts w:ascii="Arial" w:hAnsi="Arial"/>
                <w:sz w:val="20"/>
                <w:szCs w:val="20"/>
              </w:rPr>
              <w:t>Organisation d</w:t>
            </w:r>
            <w:r w:rsidR="00671463">
              <w:rPr>
                <w:rFonts w:ascii="Arial" w:hAnsi="Arial"/>
                <w:sz w:val="20"/>
                <w:szCs w:val="20"/>
              </w:rPr>
              <w:t>’</w:t>
            </w:r>
            <w:r>
              <w:rPr>
                <w:rFonts w:ascii="Arial" w:hAnsi="Arial"/>
                <w:sz w:val="20"/>
                <w:szCs w:val="20"/>
              </w:rPr>
              <w:t xml:space="preserve">un événement </w:t>
            </w:r>
            <w:r w:rsidR="00E2598A">
              <w:rPr>
                <w:rFonts w:ascii="Arial" w:hAnsi="Arial"/>
                <w:sz w:val="20"/>
                <w:szCs w:val="20"/>
              </w:rPr>
              <w:t xml:space="preserve">sur le réseau mondial de facilitateurs du programme de renforcement des capacités </w:t>
            </w:r>
            <w:r>
              <w:rPr>
                <w:rFonts w:ascii="Arial" w:hAnsi="Arial"/>
                <w:sz w:val="20"/>
                <w:szCs w:val="20"/>
              </w:rPr>
              <w:t>en marge de la treizième session du Comité intergouvernemental.</w:t>
            </w:r>
          </w:p>
          <w:p w:rsidR="00B007FF" w:rsidRPr="00D90428" w:rsidRDefault="004F5AD9" w:rsidP="00D90428">
            <w:pPr>
              <w:pStyle w:val="ListParagraph"/>
              <w:numPr>
                <w:ilvl w:val="0"/>
                <w:numId w:val="5"/>
              </w:numPr>
              <w:spacing w:before="60" w:after="60"/>
              <w:ind w:left="357" w:hanging="357"/>
              <w:contextualSpacing w:val="0"/>
              <w:rPr>
                <w:rFonts w:ascii="Arial" w:eastAsia="Calibri" w:hAnsi="Arial" w:cs="Arial"/>
                <w:sz w:val="20"/>
                <w:szCs w:val="20"/>
              </w:rPr>
            </w:pPr>
            <w:r>
              <w:rPr>
                <w:rFonts w:ascii="Arial" w:hAnsi="Arial"/>
                <w:sz w:val="20"/>
                <w:szCs w:val="20"/>
              </w:rPr>
              <w:t>Rédaction du texte de la brochure sur le programme de renforcement des capacités.</w:t>
            </w:r>
          </w:p>
        </w:tc>
        <w:tc>
          <w:tcPr>
            <w:tcW w:w="1701" w:type="dxa"/>
          </w:tcPr>
          <w:p w:rsidR="00996416" w:rsidRPr="005563A5" w:rsidRDefault="003972D9" w:rsidP="00D90428">
            <w:pPr>
              <w:spacing w:before="320" w:after="60"/>
              <w:jc w:val="center"/>
              <w:rPr>
                <w:rFonts w:ascii="Arial" w:eastAsia="Calibri" w:hAnsi="Arial" w:cs="Arial"/>
                <w:sz w:val="20"/>
                <w:szCs w:val="20"/>
              </w:rPr>
            </w:pPr>
            <w:r>
              <w:rPr>
                <w:rFonts w:ascii="Arial" w:hAnsi="Arial"/>
                <w:sz w:val="20"/>
                <w:szCs w:val="20"/>
              </w:rPr>
              <w:t>Partiellement accomplie</w:t>
            </w:r>
          </w:p>
        </w:tc>
      </w:tr>
      <w:tr w:rsidR="00996416" w:rsidRPr="002F0D44" w:rsidTr="00D90428">
        <w:trPr>
          <w:jc w:val="center"/>
        </w:trPr>
        <w:tc>
          <w:tcPr>
            <w:tcW w:w="3855" w:type="dxa"/>
            <w:shd w:val="clear" w:color="auto" w:fill="auto"/>
          </w:tcPr>
          <w:p w:rsidR="00996416" w:rsidRPr="00316CCB" w:rsidRDefault="00996416" w:rsidP="004C03EE">
            <w:pPr>
              <w:spacing w:before="60" w:after="60"/>
              <w:rPr>
                <w:rFonts w:ascii="Arial" w:eastAsia="Calibri" w:hAnsi="Arial" w:cs="Arial"/>
                <w:b/>
                <w:sz w:val="20"/>
                <w:szCs w:val="20"/>
              </w:rPr>
            </w:pPr>
            <w:r>
              <w:rPr>
                <w:rFonts w:ascii="Arial" w:hAnsi="Arial"/>
                <w:b/>
                <w:sz w:val="20"/>
                <w:szCs w:val="20"/>
              </w:rPr>
              <w:t>Produit 2.4</w:t>
            </w:r>
            <w:r w:rsidR="000B3A6A">
              <w:rPr>
                <w:rFonts w:ascii="Arial" w:hAnsi="Arial"/>
                <w:b/>
                <w:sz w:val="20"/>
                <w:szCs w:val="20"/>
              </w:rPr>
              <w:t> :</w:t>
            </w:r>
          </w:p>
          <w:p w:rsidR="005C2E95" w:rsidRPr="005C2E95" w:rsidRDefault="004C03EE" w:rsidP="00E23744">
            <w:pPr>
              <w:spacing w:before="60" w:after="60"/>
              <w:rPr>
                <w:rFonts w:ascii="Arial" w:eastAsia="Calibri" w:hAnsi="Arial" w:cs="Arial"/>
                <w:sz w:val="20"/>
                <w:szCs w:val="20"/>
              </w:rPr>
            </w:pPr>
            <w:r w:rsidRPr="004C03EE">
              <w:rPr>
                <w:rFonts w:ascii="Arial" w:hAnsi="Arial"/>
                <w:sz w:val="20"/>
                <w:szCs w:val="20"/>
              </w:rPr>
              <w:t>Élaboration de moyens plus légers pour le partage des pratiques de sauvegarde</w:t>
            </w:r>
          </w:p>
          <w:p w:rsidR="00996416" w:rsidRPr="008969C8" w:rsidRDefault="005C2E95" w:rsidP="00E23744">
            <w:pPr>
              <w:spacing w:before="60" w:after="60"/>
              <w:rPr>
                <w:rFonts w:ascii="Arial" w:hAnsi="Arial" w:cs="Arial"/>
                <w:b/>
                <w:sz w:val="20"/>
                <w:szCs w:val="20"/>
              </w:rPr>
            </w:pPr>
            <w:r>
              <w:rPr>
                <w:rFonts w:ascii="Arial" w:hAnsi="Arial"/>
                <w:b/>
                <w:sz w:val="20"/>
                <w:szCs w:val="20"/>
              </w:rPr>
              <w:t>R 2018-2019 :</w:t>
            </w:r>
          </w:p>
          <w:p w:rsidR="00A516C0" w:rsidRPr="00F30201" w:rsidRDefault="004C03EE" w:rsidP="0000186E">
            <w:pPr>
              <w:pStyle w:val="ListParagraph"/>
              <w:numPr>
                <w:ilvl w:val="0"/>
                <w:numId w:val="11"/>
              </w:numPr>
              <w:spacing w:before="60" w:after="60"/>
              <w:ind w:left="426"/>
              <w:contextualSpacing w:val="0"/>
              <w:rPr>
                <w:rFonts w:ascii="Arial" w:eastAsia="Calibri" w:hAnsi="Arial" w:cs="Arial"/>
                <w:sz w:val="20"/>
                <w:szCs w:val="20"/>
              </w:rPr>
            </w:pPr>
            <w:r w:rsidRPr="004C03EE">
              <w:rPr>
                <w:rFonts w:ascii="Arial" w:hAnsi="Arial"/>
                <w:sz w:val="20"/>
                <w:szCs w:val="20"/>
              </w:rPr>
              <w:t>Présentation au Comité de trois moyens plus légers pour le partage des expériences de sauvegarde, en vue de compléter le Registre des bonnes pratiques de sauvegarde</w:t>
            </w:r>
          </w:p>
        </w:tc>
        <w:tc>
          <w:tcPr>
            <w:tcW w:w="4082" w:type="dxa"/>
            <w:shd w:val="clear" w:color="auto" w:fill="auto"/>
          </w:tcPr>
          <w:p w:rsidR="00996416" w:rsidRPr="005563A5" w:rsidRDefault="002F0D44" w:rsidP="00D90428">
            <w:pPr>
              <w:pStyle w:val="ListParagraph"/>
              <w:numPr>
                <w:ilvl w:val="0"/>
                <w:numId w:val="5"/>
              </w:numPr>
              <w:spacing w:before="320" w:after="60"/>
              <w:ind w:left="357" w:hanging="357"/>
              <w:contextualSpacing w:val="0"/>
              <w:rPr>
                <w:rFonts w:ascii="Arial" w:eastAsia="Calibri" w:hAnsi="Arial" w:cs="Arial"/>
                <w:sz w:val="20"/>
                <w:szCs w:val="20"/>
              </w:rPr>
            </w:pPr>
            <w:r>
              <w:rPr>
                <w:rFonts w:ascii="Arial" w:hAnsi="Arial"/>
                <w:sz w:val="20"/>
                <w:szCs w:val="20"/>
              </w:rPr>
              <w:t>Réalisation d</w:t>
            </w:r>
            <w:r w:rsidR="00671463">
              <w:rPr>
                <w:rFonts w:ascii="Arial" w:hAnsi="Arial"/>
                <w:sz w:val="20"/>
                <w:szCs w:val="20"/>
              </w:rPr>
              <w:t>’</w:t>
            </w:r>
            <w:r>
              <w:rPr>
                <w:rFonts w:ascii="Arial" w:hAnsi="Arial"/>
                <w:sz w:val="20"/>
                <w:szCs w:val="20"/>
              </w:rPr>
              <w:t>une enquête en ligne sur les moyens les plus simples de partager des pratiques de sauvegarde. Participation de 225 organisations et institutions dans le domaine du patrimoine culturel immatériel.</w:t>
            </w:r>
          </w:p>
        </w:tc>
        <w:tc>
          <w:tcPr>
            <w:tcW w:w="1701" w:type="dxa"/>
          </w:tcPr>
          <w:p w:rsidR="00996416" w:rsidRPr="005563A5" w:rsidRDefault="002F0D44" w:rsidP="00D90428">
            <w:pPr>
              <w:spacing w:before="320" w:after="60"/>
              <w:jc w:val="center"/>
              <w:rPr>
                <w:rFonts w:ascii="Arial" w:eastAsia="Calibri" w:hAnsi="Arial" w:cs="Arial"/>
                <w:sz w:val="20"/>
                <w:szCs w:val="20"/>
              </w:rPr>
            </w:pPr>
            <w:r>
              <w:rPr>
                <w:rFonts w:ascii="Arial" w:hAnsi="Arial"/>
                <w:sz w:val="20"/>
                <w:szCs w:val="20"/>
              </w:rPr>
              <w:t>Partiellement accomplie</w:t>
            </w:r>
          </w:p>
        </w:tc>
      </w:tr>
      <w:tr w:rsidR="00994DC2" w:rsidRPr="005F01D4" w:rsidTr="00D90428">
        <w:trPr>
          <w:jc w:val="center"/>
        </w:trPr>
        <w:tc>
          <w:tcPr>
            <w:tcW w:w="3855" w:type="dxa"/>
            <w:shd w:val="clear" w:color="auto" w:fill="auto"/>
          </w:tcPr>
          <w:p w:rsidR="00994DC2" w:rsidRPr="00316CCB" w:rsidRDefault="00994DC2" w:rsidP="00994DC2">
            <w:pPr>
              <w:spacing w:before="60" w:after="60"/>
              <w:rPr>
                <w:rFonts w:ascii="Arial" w:eastAsia="Calibri" w:hAnsi="Arial" w:cs="Arial"/>
                <w:b/>
                <w:sz w:val="20"/>
                <w:szCs w:val="20"/>
              </w:rPr>
            </w:pPr>
            <w:r>
              <w:rPr>
                <w:rFonts w:ascii="Arial" w:hAnsi="Arial"/>
                <w:b/>
                <w:sz w:val="20"/>
                <w:szCs w:val="20"/>
              </w:rPr>
              <w:t>Produit 2.5</w:t>
            </w:r>
            <w:r w:rsidR="000B3A6A">
              <w:rPr>
                <w:rFonts w:ascii="Arial" w:hAnsi="Arial"/>
                <w:b/>
                <w:sz w:val="20"/>
                <w:szCs w:val="20"/>
              </w:rPr>
              <w:t> :</w:t>
            </w:r>
          </w:p>
          <w:p w:rsidR="00994DC2" w:rsidRPr="00994DC2" w:rsidRDefault="004C03EE" w:rsidP="004C03EE">
            <w:pPr>
              <w:spacing w:before="60" w:after="60"/>
              <w:rPr>
                <w:rFonts w:ascii="Arial" w:eastAsia="Calibri" w:hAnsi="Arial" w:cs="Arial"/>
                <w:sz w:val="20"/>
                <w:szCs w:val="20"/>
              </w:rPr>
            </w:pPr>
            <w:r w:rsidRPr="0000186E">
              <w:rPr>
                <w:rFonts w:ascii="Arial" w:hAnsi="Arial"/>
                <w:sz w:val="20"/>
                <w:szCs w:val="20"/>
              </w:rPr>
              <w:t>Réseaux et partenariats avec des établissements d’enseignement supérieur renforcés</w:t>
            </w:r>
          </w:p>
          <w:p w:rsidR="00994DC2" w:rsidRDefault="00994DC2" w:rsidP="00316CCB">
            <w:pPr>
              <w:spacing w:before="60" w:after="60"/>
              <w:rPr>
                <w:rFonts w:ascii="Arial" w:hAnsi="Arial" w:cs="Arial"/>
                <w:b/>
                <w:sz w:val="20"/>
                <w:szCs w:val="20"/>
              </w:rPr>
            </w:pPr>
            <w:r>
              <w:rPr>
                <w:rFonts w:ascii="Arial" w:hAnsi="Arial"/>
                <w:b/>
                <w:sz w:val="20"/>
                <w:szCs w:val="20"/>
              </w:rPr>
              <w:t>R 2018-2019 :</w:t>
            </w:r>
          </w:p>
          <w:p w:rsidR="004C03EE" w:rsidRPr="0000186E" w:rsidRDefault="004C03EE" w:rsidP="0000186E">
            <w:pPr>
              <w:pStyle w:val="ListParagraph"/>
              <w:numPr>
                <w:ilvl w:val="0"/>
                <w:numId w:val="11"/>
              </w:numPr>
              <w:spacing w:before="60" w:after="60"/>
              <w:ind w:left="426"/>
              <w:contextualSpacing w:val="0"/>
              <w:rPr>
                <w:rFonts w:ascii="Arial" w:hAnsi="Arial" w:cs="Arial"/>
                <w:iCs/>
                <w:sz w:val="20"/>
                <w:szCs w:val="20"/>
              </w:rPr>
            </w:pPr>
            <w:r w:rsidRPr="0000186E">
              <w:rPr>
                <w:rFonts w:ascii="Arial" w:hAnsi="Arial"/>
                <w:iCs/>
                <w:sz w:val="20"/>
                <w:szCs w:val="20"/>
              </w:rPr>
              <w:t xml:space="preserve">Engagement de 15 universités supplémentaires dans les activités de </w:t>
            </w:r>
            <w:r w:rsidRPr="0000186E">
              <w:rPr>
                <w:rFonts w:ascii="Arial" w:hAnsi="Arial"/>
                <w:sz w:val="20"/>
                <w:szCs w:val="20"/>
              </w:rPr>
              <w:t>réseautage</w:t>
            </w:r>
          </w:p>
          <w:p w:rsidR="00A516C0" w:rsidRPr="00D90428" w:rsidRDefault="004C03EE" w:rsidP="0000186E">
            <w:pPr>
              <w:pStyle w:val="ListParagraph"/>
              <w:numPr>
                <w:ilvl w:val="0"/>
                <w:numId w:val="11"/>
              </w:numPr>
              <w:spacing w:before="60" w:after="60"/>
              <w:ind w:left="426" w:hanging="357"/>
              <w:contextualSpacing w:val="0"/>
              <w:rPr>
                <w:rFonts w:ascii="Arial" w:eastAsia="Calibri" w:hAnsi="Arial" w:cs="Arial"/>
                <w:b/>
                <w:sz w:val="20"/>
                <w:szCs w:val="20"/>
              </w:rPr>
            </w:pPr>
            <w:r w:rsidRPr="0000186E">
              <w:rPr>
                <w:rFonts w:ascii="Arial" w:hAnsi="Arial"/>
                <w:iCs/>
                <w:sz w:val="20"/>
                <w:szCs w:val="20"/>
              </w:rPr>
              <w:t xml:space="preserve">Création d’un partenariat ayant pour objectif l’élaboration d’un cours en </w:t>
            </w:r>
            <w:r w:rsidRPr="0000186E">
              <w:rPr>
                <w:rFonts w:ascii="Arial" w:hAnsi="Arial"/>
                <w:iCs/>
                <w:sz w:val="20"/>
                <w:szCs w:val="20"/>
              </w:rPr>
              <w:lastRenderedPageBreak/>
              <w:t xml:space="preserve">ligne </w:t>
            </w:r>
            <w:r w:rsidRPr="0000186E">
              <w:rPr>
                <w:rFonts w:ascii="Arial" w:hAnsi="Arial"/>
                <w:sz w:val="20"/>
                <w:szCs w:val="20"/>
              </w:rPr>
              <w:t>sur</w:t>
            </w:r>
            <w:r w:rsidRPr="0000186E">
              <w:rPr>
                <w:rFonts w:ascii="Arial" w:hAnsi="Arial"/>
                <w:iCs/>
                <w:sz w:val="20"/>
                <w:szCs w:val="20"/>
              </w:rPr>
              <w:t xml:space="preserve"> le patrimoine culturel immatériel</w:t>
            </w:r>
          </w:p>
        </w:tc>
        <w:tc>
          <w:tcPr>
            <w:tcW w:w="4082" w:type="dxa"/>
            <w:shd w:val="clear" w:color="auto" w:fill="auto"/>
          </w:tcPr>
          <w:p w:rsidR="002F0D44" w:rsidRPr="00F30201" w:rsidRDefault="004D29E0" w:rsidP="0000186E">
            <w:pPr>
              <w:pStyle w:val="ListParagraph"/>
              <w:numPr>
                <w:ilvl w:val="0"/>
                <w:numId w:val="5"/>
              </w:numPr>
              <w:spacing w:before="320" w:after="60"/>
              <w:ind w:left="357" w:hanging="357"/>
              <w:contextualSpacing w:val="0"/>
              <w:rPr>
                <w:rFonts w:ascii="Arial" w:eastAsia="Calibri" w:hAnsi="Arial" w:cs="Arial"/>
                <w:sz w:val="20"/>
                <w:szCs w:val="20"/>
              </w:rPr>
            </w:pPr>
            <w:r>
              <w:rPr>
                <w:rFonts w:ascii="Arial" w:hAnsi="Arial"/>
                <w:sz w:val="20"/>
                <w:szCs w:val="20"/>
              </w:rPr>
              <w:lastRenderedPageBreak/>
              <w:t xml:space="preserve">29 universités supplémentaires </w:t>
            </w:r>
            <w:r w:rsidR="00E2598A">
              <w:rPr>
                <w:rFonts w:ascii="Arial" w:hAnsi="Arial"/>
                <w:sz w:val="20"/>
                <w:szCs w:val="20"/>
              </w:rPr>
              <w:t xml:space="preserve">mises en </w:t>
            </w:r>
            <w:r>
              <w:rPr>
                <w:rFonts w:ascii="Arial" w:hAnsi="Arial"/>
                <w:sz w:val="20"/>
                <w:szCs w:val="20"/>
              </w:rPr>
              <w:t>réseau par le biais d</w:t>
            </w:r>
            <w:r w:rsidR="00671463">
              <w:rPr>
                <w:rFonts w:ascii="Arial" w:hAnsi="Arial"/>
                <w:sz w:val="20"/>
                <w:szCs w:val="20"/>
              </w:rPr>
              <w:t>’</w:t>
            </w:r>
            <w:r>
              <w:rPr>
                <w:rFonts w:ascii="Arial" w:hAnsi="Arial"/>
                <w:sz w:val="20"/>
                <w:szCs w:val="20"/>
              </w:rPr>
              <w:t>une enquête en Afrique (après des activités similaires dans les régions Asie et Pacifique, Amérique latine et Caraïbes) ; diffusion d</w:t>
            </w:r>
            <w:r w:rsidR="00671463">
              <w:rPr>
                <w:rFonts w:ascii="Arial" w:hAnsi="Arial"/>
                <w:sz w:val="20"/>
                <w:szCs w:val="20"/>
              </w:rPr>
              <w:t>’</w:t>
            </w:r>
            <w:r>
              <w:rPr>
                <w:rFonts w:ascii="Arial" w:hAnsi="Arial"/>
                <w:sz w:val="20"/>
                <w:szCs w:val="20"/>
              </w:rPr>
              <w:t>un rapport d</w:t>
            </w:r>
            <w:r w:rsidR="00671463">
              <w:rPr>
                <w:rFonts w:ascii="Arial" w:hAnsi="Arial"/>
                <w:sz w:val="20"/>
                <w:szCs w:val="20"/>
              </w:rPr>
              <w:t>’</w:t>
            </w:r>
            <w:r>
              <w:rPr>
                <w:rFonts w:ascii="Arial" w:hAnsi="Arial"/>
                <w:sz w:val="20"/>
                <w:szCs w:val="20"/>
              </w:rPr>
              <w:t>enquête lors d</w:t>
            </w:r>
            <w:r w:rsidR="00671463">
              <w:rPr>
                <w:rFonts w:ascii="Arial" w:hAnsi="Arial"/>
                <w:sz w:val="20"/>
                <w:szCs w:val="20"/>
              </w:rPr>
              <w:t>’</w:t>
            </w:r>
            <w:r>
              <w:rPr>
                <w:rFonts w:ascii="Arial" w:hAnsi="Arial"/>
                <w:sz w:val="20"/>
                <w:szCs w:val="20"/>
              </w:rPr>
              <w:t>un événement organisé en marge de la treizième session du Comité intergouvernemental et en ligne.</w:t>
            </w:r>
          </w:p>
        </w:tc>
        <w:tc>
          <w:tcPr>
            <w:tcW w:w="1701" w:type="dxa"/>
          </w:tcPr>
          <w:p w:rsidR="00994DC2" w:rsidRPr="005563A5" w:rsidRDefault="001E0194" w:rsidP="00D90428">
            <w:pPr>
              <w:spacing w:before="320" w:after="60"/>
              <w:jc w:val="center"/>
              <w:rPr>
                <w:rFonts w:ascii="Arial" w:eastAsia="Calibri" w:hAnsi="Arial" w:cs="Arial"/>
                <w:sz w:val="20"/>
                <w:szCs w:val="20"/>
              </w:rPr>
            </w:pPr>
            <w:r>
              <w:rPr>
                <w:rFonts w:ascii="Arial" w:hAnsi="Arial"/>
                <w:sz w:val="20"/>
                <w:szCs w:val="20"/>
              </w:rPr>
              <w:t>Partiellement accomplie</w:t>
            </w:r>
          </w:p>
        </w:tc>
      </w:tr>
    </w:tbl>
    <w:p w:rsidR="00A74D6C" w:rsidRPr="00524C74" w:rsidRDefault="00A74D6C" w:rsidP="005F7CB2">
      <w:pPr>
        <w:keepNext/>
        <w:spacing w:before="240" w:after="120"/>
        <w:rPr>
          <w:rFonts w:ascii="Arial" w:hAnsi="Arial" w:cs="Arial"/>
          <w:b/>
          <w:sz w:val="22"/>
          <w:szCs w:val="22"/>
        </w:rPr>
      </w:pPr>
      <w:r>
        <w:rPr>
          <w:rFonts w:ascii="Arial" w:hAnsi="Arial"/>
          <w:b/>
          <w:sz w:val="22"/>
          <w:szCs w:val="22"/>
        </w:rPr>
        <w:t>Défis et risques rencontrés dans la mise en œuvre et mesures correctives</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4820"/>
      </w:tblGrid>
      <w:tr w:rsidR="00613A5E" w:rsidRPr="00524C74" w:rsidTr="00D90428">
        <w:trPr>
          <w:tblHeader/>
          <w:jc w:val="center"/>
        </w:trPr>
        <w:tc>
          <w:tcPr>
            <w:tcW w:w="2500" w:type="pct"/>
            <w:shd w:val="clear" w:color="auto" w:fill="D9D9D9"/>
          </w:tcPr>
          <w:p w:rsidR="00A74D6C" w:rsidRPr="00D71D21" w:rsidRDefault="00A74D6C" w:rsidP="00D71D21">
            <w:pPr>
              <w:keepNext/>
              <w:spacing w:before="120" w:after="120"/>
              <w:jc w:val="center"/>
              <w:rPr>
                <w:rFonts w:ascii="Arial" w:hAnsi="Arial" w:cs="Arial"/>
                <w:b/>
                <w:sz w:val="20"/>
                <w:szCs w:val="20"/>
              </w:rPr>
            </w:pPr>
            <w:r>
              <w:rPr>
                <w:rFonts w:ascii="Arial" w:hAnsi="Arial"/>
                <w:b/>
                <w:sz w:val="20"/>
                <w:szCs w:val="20"/>
              </w:rPr>
              <w:t>Principaux défis</w:t>
            </w:r>
          </w:p>
        </w:tc>
        <w:tc>
          <w:tcPr>
            <w:tcW w:w="2500" w:type="pct"/>
            <w:shd w:val="clear" w:color="auto" w:fill="D9D9D9"/>
          </w:tcPr>
          <w:p w:rsidR="00A74D6C" w:rsidRPr="00D71D21" w:rsidRDefault="00A74D6C" w:rsidP="00D71D21">
            <w:pPr>
              <w:keepNext/>
              <w:spacing w:before="120" w:after="120"/>
              <w:jc w:val="center"/>
              <w:rPr>
                <w:rFonts w:ascii="Arial" w:hAnsi="Arial" w:cs="Arial"/>
                <w:b/>
                <w:sz w:val="20"/>
                <w:szCs w:val="20"/>
              </w:rPr>
            </w:pPr>
            <w:r>
              <w:rPr>
                <w:rFonts w:ascii="Arial" w:hAnsi="Arial"/>
                <w:b/>
                <w:sz w:val="20"/>
                <w:szCs w:val="20"/>
              </w:rPr>
              <w:t>Mesures correctives</w:t>
            </w:r>
          </w:p>
        </w:tc>
      </w:tr>
      <w:tr w:rsidR="00613A5E" w:rsidRPr="000C4F2D" w:rsidTr="00D90428">
        <w:trPr>
          <w:jc w:val="center"/>
        </w:trPr>
        <w:tc>
          <w:tcPr>
            <w:tcW w:w="2500" w:type="pct"/>
            <w:shd w:val="clear" w:color="auto" w:fill="auto"/>
          </w:tcPr>
          <w:p w:rsidR="000051A5" w:rsidRPr="00443099" w:rsidRDefault="000051A5" w:rsidP="00671463">
            <w:pPr>
              <w:spacing w:before="60" w:after="60"/>
              <w:jc w:val="both"/>
              <w:rPr>
                <w:rFonts w:ascii="Arial" w:eastAsia="Calibri" w:hAnsi="Arial" w:cs="Arial"/>
                <w:sz w:val="20"/>
                <w:szCs w:val="20"/>
              </w:rPr>
            </w:pPr>
            <w:r>
              <w:rPr>
                <w:rFonts w:ascii="Arial" w:hAnsi="Arial"/>
                <w:sz w:val="20"/>
                <w:szCs w:val="20"/>
              </w:rPr>
              <w:t>L</w:t>
            </w:r>
            <w:r w:rsidR="00671463">
              <w:rPr>
                <w:rFonts w:ascii="Arial" w:hAnsi="Arial"/>
                <w:sz w:val="20"/>
                <w:szCs w:val="20"/>
              </w:rPr>
              <w:t>’</w:t>
            </w:r>
            <w:r>
              <w:rPr>
                <w:rFonts w:ascii="Arial" w:hAnsi="Arial"/>
                <w:sz w:val="20"/>
                <w:szCs w:val="20"/>
              </w:rPr>
              <w:t>augmentation du nombre d</w:t>
            </w:r>
            <w:r w:rsidR="00671463">
              <w:rPr>
                <w:rFonts w:ascii="Arial" w:hAnsi="Arial"/>
                <w:sz w:val="20"/>
                <w:szCs w:val="20"/>
              </w:rPr>
              <w:t>’</w:t>
            </w:r>
            <w:r>
              <w:rPr>
                <w:rFonts w:ascii="Arial" w:hAnsi="Arial"/>
                <w:sz w:val="20"/>
                <w:szCs w:val="20"/>
              </w:rPr>
              <w:t>universités participant à la mise en réseau autour du thème de l</w:t>
            </w:r>
            <w:r w:rsidR="00671463">
              <w:rPr>
                <w:rFonts w:ascii="Arial" w:hAnsi="Arial"/>
                <w:sz w:val="20"/>
                <w:szCs w:val="20"/>
              </w:rPr>
              <w:t>’</w:t>
            </w:r>
            <w:r>
              <w:rPr>
                <w:rFonts w:ascii="Arial" w:hAnsi="Arial"/>
                <w:sz w:val="20"/>
                <w:szCs w:val="20"/>
              </w:rPr>
              <w:t>intégration du patrimoine culturel immatériel dans leurs programmes représentait une difficulté car l</w:t>
            </w:r>
            <w:r w:rsidR="00671463">
              <w:rPr>
                <w:rFonts w:ascii="Arial" w:hAnsi="Arial"/>
                <w:sz w:val="20"/>
                <w:szCs w:val="20"/>
              </w:rPr>
              <w:t>’</w:t>
            </w:r>
            <w:r>
              <w:rPr>
                <w:rFonts w:ascii="Arial" w:hAnsi="Arial"/>
                <w:sz w:val="20"/>
                <w:szCs w:val="20"/>
              </w:rPr>
              <w:t>enquête conçue à cette fin n</w:t>
            </w:r>
            <w:r w:rsidR="00671463">
              <w:rPr>
                <w:rFonts w:ascii="Arial" w:hAnsi="Arial"/>
                <w:sz w:val="20"/>
                <w:szCs w:val="20"/>
              </w:rPr>
              <w:t>’</w:t>
            </w:r>
            <w:r>
              <w:rPr>
                <w:rFonts w:ascii="Arial" w:hAnsi="Arial"/>
                <w:sz w:val="20"/>
                <w:szCs w:val="20"/>
              </w:rPr>
              <w:t>a pas toujours été bien comprise par les universités concernées. Par exemple, certaines universités dont les programmes s</w:t>
            </w:r>
            <w:r w:rsidR="00671463">
              <w:rPr>
                <w:rFonts w:ascii="Arial" w:hAnsi="Arial"/>
                <w:sz w:val="20"/>
                <w:szCs w:val="20"/>
              </w:rPr>
              <w:t>’</w:t>
            </w:r>
            <w:r>
              <w:rPr>
                <w:rFonts w:ascii="Arial" w:hAnsi="Arial"/>
                <w:sz w:val="20"/>
                <w:szCs w:val="20"/>
              </w:rPr>
              <w:t>inscrivent dans le domaine général du patrimoine culturel immatériel n</w:t>
            </w:r>
            <w:r w:rsidR="00671463">
              <w:rPr>
                <w:rFonts w:ascii="Arial" w:hAnsi="Arial"/>
                <w:sz w:val="20"/>
                <w:szCs w:val="20"/>
              </w:rPr>
              <w:t>’</w:t>
            </w:r>
            <w:r>
              <w:rPr>
                <w:rFonts w:ascii="Arial" w:hAnsi="Arial"/>
                <w:sz w:val="20"/>
                <w:szCs w:val="20"/>
              </w:rPr>
              <w:t>étaient pas conscientes qu</w:t>
            </w:r>
            <w:r w:rsidR="00671463">
              <w:rPr>
                <w:rFonts w:ascii="Arial" w:hAnsi="Arial"/>
                <w:sz w:val="20"/>
                <w:szCs w:val="20"/>
              </w:rPr>
              <w:t>’</w:t>
            </w:r>
            <w:r>
              <w:rPr>
                <w:rFonts w:ascii="Arial" w:hAnsi="Arial"/>
                <w:sz w:val="20"/>
                <w:szCs w:val="20"/>
              </w:rPr>
              <w:t>elles remplissaient les conditions requises.</w:t>
            </w:r>
          </w:p>
        </w:tc>
        <w:tc>
          <w:tcPr>
            <w:tcW w:w="2500" w:type="pct"/>
            <w:shd w:val="clear" w:color="auto" w:fill="auto"/>
          </w:tcPr>
          <w:p w:rsidR="000C6AF7" w:rsidRPr="00443099" w:rsidRDefault="000051A5" w:rsidP="00F30201">
            <w:pPr>
              <w:spacing w:before="60" w:after="60"/>
              <w:jc w:val="both"/>
              <w:rPr>
                <w:rFonts w:ascii="Arial" w:hAnsi="Arial" w:cs="Arial"/>
                <w:sz w:val="20"/>
                <w:szCs w:val="20"/>
              </w:rPr>
            </w:pPr>
            <w:r>
              <w:rPr>
                <w:rFonts w:ascii="Arial" w:hAnsi="Arial"/>
                <w:sz w:val="20"/>
                <w:szCs w:val="20"/>
              </w:rPr>
              <w:t>Le Secrétariat a combiné l</w:t>
            </w:r>
            <w:r w:rsidR="00671463">
              <w:rPr>
                <w:rFonts w:ascii="Arial" w:hAnsi="Arial"/>
                <w:sz w:val="20"/>
                <w:szCs w:val="20"/>
              </w:rPr>
              <w:t>’</w:t>
            </w:r>
            <w:r>
              <w:rPr>
                <w:rFonts w:ascii="Arial" w:hAnsi="Arial"/>
                <w:sz w:val="20"/>
                <w:szCs w:val="20"/>
              </w:rPr>
              <w:t>approche d</w:t>
            </w:r>
            <w:r w:rsidR="00671463">
              <w:rPr>
                <w:rFonts w:ascii="Arial" w:hAnsi="Arial"/>
                <w:sz w:val="20"/>
                <w:szCs w:val="20"/>
              </w:rPr>
              <w:t>’</w:t>
            </w:r>
            <w:r>
              <w:rPr>
                <w:rFonts w:ascii="Arial" w:hAnsi="Arial"/>
                <w:sz w:val="20"/>
                <w:szCs w:val="20"/>
              </w:rPr>
              <w:t>enquête en ligne et une approche plus personnalisée, dans le cadre de laquelle un consultant a procédé à des entretiens téléphoniques pour expliquer plus en détail les objectifs de l</w:t>
            </w:r>
            <w:r w:rsidR="00671463">
              <w:rPr>
                <w:rFonts w:ascii="Arial" w:hAnsi="Arial"/>
                <w:sz w:val="20"/>
                <w:szCs w:val="20"/>
              </w:rPr>
              <w:t>’</w:t>
            </w:r>
            <w:r>
              <w:rPr>
                <w:rFonts w:ascii="Arial" w:hAnsi="Arial"/>
                <w:sz w:val="20"/>
                <w:szCs w:val="20"/>
              </w:rPr>
              <w:t>enquête et obtenir les informations requises. En outre, le Secrétariat a organisé le travail de façon à ce que les différents bureaux hors Siège en Afrique puissent apporter leur soutien au processus de collecte de données pour les pays sous leur responsabilité, en les contactant, si nécessaire, et en commençant par l</w:t>
            </w:r>
            <w:r w:rsidR="00671463">
              <w:rPr>
                <w:rFonts w:ascii="Arial" w:hAnsi="Arial"/>
                <w:sz w:val="20"/>
                <w:szCs w:val="20"/>
              </w:rPr>
              <w:t>’</w:t>
            </w:r>
            <w:r>
              <w:rPr>
                <w:rFonts w:ascii="Arial" w:hAnsi="Arial"/>
                <w:sz w:val="20"/>
                <w:szCs w:val="20"/>
              </w:rPr>
              <w:t>Afrique australe.</w:t>
            </w:r>
          </w:p>
        </w:tc>
      </w:tr>
      <w:tr w:rsidR="007E32A1" w:rsidRPr="000C4F2D" w:rsidTr="00D90428">
        <w:trPr>
          <w:jc w:val="center"/>
        </w:trPr>
        <w:tc>
          <w:tcPr>
            <w:tcW w:w="2500" w:type="pct"/>
            <w:shd w:val="clear" w:color="auto" w:fill="auto"/>
          </w:tcPr>
          <w:p w:rsidR="007E32A1" w:rsidRPr="00C93D96" w:rsidRDefault="00D70421" w:rsidP="00E2598A">
            <w:pPr>
              <w:spacing w:before="60" w:after="60"/>
              <w:jc w:val="both"/>
              <w:rPr>
                <w:rFonts w:ascii="Arial" w:eastAsia="Calibri" w:hAnsi="Arial" w:cs="Arial"/>
                <w:sz w:val="20"/>
                <w:szCs w:val="20"/>
              </w:rPr>
            </w:pPr>
            <w:r>
              <w:rPr>
                <w:rFonts w:ascii="Arial" w:hAnsi="Arial"/>
                <w:sz w:val="20"/>
                <w:szCs w:val="20"/>
              </w:rPr>
              <w:t>La révision du nouveau contenu élaboré a nécessité plus de temps et de ressources humaines que prévu.</w:t>
            </w:r>
          </w:p>
        </w:tc>
        <w:tc>
          <w:tcPr>
            <w:tcW w:w="2500" w:type="pct"/>
            <w:shd w:val="clear" w:color="auto" w:fill="auto"/>
          </w:tcPr>
          <w:p w:rsidR="007E32A1" w:rsidRPr="00C93D96" w:rsidRDefault="00D445AC">
            <w:pPr>
              <w:spacing w:before="60" w:after="60"/>
              <w:jc w:val="both"/>
              <w:rPr>
                <w:rFonts w:ascii="Arial" w:eastAsia="Calibri" w:hAnsi="Arial" w:cs="Arial"/>
                <w:sz w:val="20"/>
                <w:szCs w:val="20"/>
              </w:rPr>
            </w:pPr>
            <w:r>
              <w:rPr>
                <w:rFonts w:ascii="Arial" w:hAnsi="Arial"/>
                <w:sz w:val="20"/>
                <w:szCs w:val="20"/>
              </w:rPr>
              <w:t xml:space="preserve">Les plannings de production et de traduction ont dû être ajustés pour que la finalisation soit effectuée dans </w:t>
            </w:r>
            <w:r w:rsidR="00E2598A">
              <w:rPr>
                <w:rFonts w:ascii="Arial" w:hAnsi="Arial"/>
                <w:sz w:val="20"/>
                <w:szCs w:val="20"/>
              </w:rPr>
              <w:t>le cadre d</w:t>
            </w:r>
            <w:r>
              <w:rPr>
                <w:rFonts w:ascii="Arial" w:hAnsi="Arial"/>
                <w:sz w:val="20"/>
                <w:szCs w:val="20"/>
              </w:rPr>
              <w:t xml:space="preserve">es deux ans </w:t>
            </w:r>
            <w:r w:rsidR="00E2598A">
              <w:rPr>
                <w:rFonts w:ascii="Arial" w:hAnsi="Arial"/>
                <w:sz w:val="20"/>
                <w:szCs w:val="20"/>
              </w:rPr>
              <w:t>du présent</w:t>
            </w:r>
            <w:r>
              <w:rPr>
                <w:rFonts w:ascii="Arial" w:hAnsi="Arial"/>
                <w:sz w:val="20"/>
                <w:szCs w:val="20"/>
              </w:rPr>
              <w:t xml:space="preserve"> plan de dépenses.</w:t>
            </w:r>
          </w:p>
        </w:tc>
      </w:tr>
    </w:tbl>
    <w:p w:rsidR="00A74D6C" w:rsidRPr="00524C74" w:rsidRDefault="00A74D6C" w:rsidP="00473C13">
      <w:pPr>
        <w:keepNext/>
        <w:spacing w:before="240" w:after="120"/>
        <w:ind w:left="851" w:hanging="851"/>
        <w:rPr>
          <w:rFonts w:ascii="Arial" w:hAnsi="Arial" w:cs="Arial"/>
          <w:b/>
          <w:sz w:val="22"/>
          <w:szCs w:val="22"/>
        </w:rPr>
      </w:pPr>
      <w:r>
        <w:rPr>
          <w:rFonts w:ascii="Arial" w:hAnsi="Arial"/>
          <w:b/>
          <w:sz w:val="22"/>
          <w:szCs w:val="22"/>
        </w:rPr>
        <w:t>ER 3 :</w:t>
      </w:r>
      <w:r>
        <w:rPr>
          <w:rFonts w:ascii="Arial" w:hAnsi="Arial"/>
          <w:b/>
          <w:sz w:val="22"/>
          <w:szCs w:val="22"/>
        </w:rPr>
        <w:tab/>
      </w:r>
      <w:r>
        <w:rPr>
          <w:rFonts w:ascii="Arial" w:hAnsi="Arial"/>
          <w:b/>
          <w:bCs/>
          <w:sz w:val="22"/>
          <w:szCs w:val="22"/>
        </w:rPr>
        <w:t>Appui à l</w:t>
      </w:r>
      <w:r w:rsidR="00671463">
        <w:rPr>
          <w:rFonts w:ascii="Arial" w:hAnsi="Arial"/>
          <w:b/>
          <w:bCs/>
          <w:sz w:val="22"/>
          <w:szCs w:val="22"/>
        </w:rPr>
        <w:t>’</w:t>
      </w:r>
      <w:r>
        <w:rPr>
          <w:rFonts w:ascii="Arial" w:hAnsi="Arial"/>
          <w:b/>
          <w:bCs/>
          <w:sz w:val="22"/>
          <w:szCs w:val="22"/>
        </w:rPr>
        <w:t>intégration du patrimoine culturel immatériel dans les plans, politiques et programmes de développement</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0"/>
        <w:gridCol w:w="4084"/>
        <w:gridCol w:w="1702"/>
      </w:tblGrid>
      <w:tr w:rsidR="0012712B" w:rsidRPr="00524C74" w:rsidTr="0000186E">
        <w:tc>
          <w:tcPr>
            <w:tcW w:w="1998" w:type="pct"/>
            <w:tcBorders>
              <w:bottom w:val="single" w:sz="4" w:space="0" w:color="auto"/>
            </w:tcBorders>
            <w:shd w:val="clear" w:color="auto" w:fill="C6D9F1"/>
            <w:vAlign w:val="center"/>
          </w:tcPr>
          <w:p w:rsidR="00A74D6C" w:rsidRPr="00524C74" w:rsidRDefault="00A74D6C" w:rsidP="0043494F">
            <w:pPr>
              <w:keepNext/>
              <w:spacing w:before="120" w:after="120"/>
              <w:jc w:val="center"/>
              <w:rPr>
                <w:rFonts w:ascii="Arial" w:eastAsia="Calibri" w:hAnsi="Arial" w:cs="Arial"/>
                <w:b/>
                <w:sz w:val="20"/>
                <w:szCs w:val="20"/>
              </w:rPr>
            </w:pPr>
            <w:r>
              <w:rPr>
                <w:rFonts w:ascii="Arial" w:hAnsi="Arial"/>
                <w:b/>
                <w:sz w:val="20"/>
                <w:szCs w:val="20"/>
              </w:rPr>
              <w:t>Allocation</w:t>
            </w:r>
          </w:p>
        </w:tc>
        <w:tc>
          <w:tcPr>
            <w:tcW w:w="2119" w:type="pct"/>
            <w:shd w:val="clear" w:color="auto" w:fill="C6D9F1"/>
            <w:vAlign w:val="center"/>
          </w:tcPr>
          <w:p w:rsidR="00A74D6C" w:rsidRPr="00524C74" w:rsidRDefault="00A74D6C">
            <w:pPr>
              <w:keepNext/>
              <w:spacing w:before="120" w:after="120"/>
              <w:jc w:val="center"/>
              <w:rPr>
                <w:rFonts w:ascii="Arial" w:eastAsia="Calibri" w:hAnsi="Arial" w:cs="Arial"/>
                <w:b/>
                <w:sz w:val="20"/>
                <w:szCs w:val="20"/>
              </w:rPr>
            </w:pPr>
            <w:r>
              <w:rPr>
                <w:rFonts w:ascii="Arial" w:hAnsi="Arial"/>
                <w:b/>
                <w:sz w:val="20"/>
                <w:szCs w:val="20"/>
              </w:rPr>
              <w:t>Dépenses</w:t>
            </w:r>
          </w:p>
        </w:tc>
        <w:tc>
          <w:tcPr>
            <w:tcW w:w="883" w:type="pct"/>
            <w:shd w:val="clear" w:color="auto" w:fill="C6D9F1"/>
            <w:vAlign w:val="center"/>
          </w:tcPr>
          <w:p w:rsidR="00A74D6C" w:rsidRPr="00524C74" w:rsidRDefault="00A74D6C">
            <w:pPr>
              <w:keepNext/>
              <w:spacing w:before="120" w:after="120"/>
              <w:jc w:val="center"/>
              <w:rPr>
                <w:rFonts w:ascii="Arial" w:eastAsia="Calibri" w:hAnsi="Arial" w:cs="Arial"/>
                <w:b/>
                <w:sz w:val="20"/>
                <w:szCs w:val="20"/>
              </w:rPr>
            </w:pPr>
            <w:r>
              <w:rPr>
                <w:rFonts w:ascii="Arial" w:hAnsi="Arial"/>
                <w:b/>
                <w:sz w:val="20"/>
                <w:szCs w:val="20"/>
              </w:rPr>
              <w:t>Taux de dépense %</w:t>
            </w:r>
            <w:r w:rsidR="00E2598A">
              <w:rPr>
                <w:rFonts w:ascii="Arial" w:hAnsi="Arial"/>
                <w:b/>
                <w:sz w:val="20"/>
                <w:szCs w:val="20"/>
              </w:rPr>
              <w:t xml:space="preserve"> </w:t>
            </w:r>
            <w:r w:rsidR="004C03EE">
              <w:rPr>
                <w:rFonts w:ascii="Arial" w:hAnsi="Arial"/>
                <w:b/>
                <w:sz w:val="20"/>
                <w:szCs w:val="20"/>
              </w:rPr>
              <w:br/>
            </w:r>
            <w:r w:rsidR="00E2598A">
              <w:rPr>
                <w:rFonts w:ascii="Arial" w:hAnsi="Arial"/>
                <w:b/>
                <w:sz w:val="20"/>
                <w:szCs w:val="20"/>
              </w:rPr>
              <w:t>au 31/12/2018</w:t>
            </w:r>
          </w:p>
        </w:tc>
      </w:tr>
      <w:tr w:rsidR="0012712B" w:rsidRPr="00524C74" w:rsidTr="00D90428">
        <w:tc>
          <w:tcPr>
            <w:tcW w:w="1998" w:type="pct"/>
            <w:tcBorders>
              <w:bottom w:val="single" w:sz="4" w:space="0" w:color="auto"/>
            </w:tcBorders>
            <w:shd w:val="clear" w:color="auto" w:fill="auto"/>
          </w:tcPr>
          <w:p w:rsidR="00A74D6C" w:rsidRPr="00524C74" w:rsidRDefault="00994DC2" w:rsidP="006F7D20">
            <w:pPr>
              <w:spacing w:before="60" w:after="60"/>
              <w:jc w:val="center"/>
              <w:rPr>
                <w:rFonts w:ascii="Arial" w:hAnsi="Arial" w:cs="Arial"/>
                <w:sz w:val="20"/>
                <w:szCs w:val="20"/>
              </w:rPr>
            </w:pPr>
            <w:r>
              <w:rPr>
                <w:rFonts w:ascii="Arial" w:hAnsi="Arial"/>
                <w:sz w:val="20"/>
                <w:szCs w:val="20"/>
              </w:rPr>
              <w:t>286 600,00</w:t>
            </w:r>
          </w:p>
        </w:tc>
        <w:tc>
          <w:tcPr>
            <w:tcW w:w="2119" w:type="pct"/>
            <w:shd w:val="clear" w:color="auto" w:fill="auto"/>
          </w:tcPr>
          <w:p w:rsidR="00A74D6C" w:rsidRPr="00524C74" w:rsidRDefault="00994DC2" w:rsidP="006F7D20">
            <w:pPr>
              <w:spacing w:before="60" w:after="60"/>
              <w:jc w:val="center"/>
              <w:rPr>
                <w:rFonts w:ascii="Arial" w:hAnsi="Arial" w:cs="Arial"/>
                <w:sz w:val="20"/>
                <w:szCs w:val="20"/>
              </w:rPr>
            </w:pPr>
            <w:r>
              <w:rPr>
                <w:rFonts w:ascii="Arial" w:hAnsi="Arial"/>
                <w:sz w:val="20"/>
                <w:szCs w:val="20"/>
              </w:rPr>
              <w:t>68 010,49</w:t>
            </w:r>
          </w:p>
        </w:tc>
        <w:tc>
          <w:tcPr>
            <w:tcW w:w="883" w:type="pct"/>
            <w:shd w:val="clear" w:color="auto" w:fill="auto"/>
          </w:tcPr>
          <w:p w:rsidR="00A74D6C" w:rsidRPr="00524C74" w:rsidRDefault="00994DC2" w:rsidP="006F7D20">
            <w:pPr>
              <w:spacing w:before="60" w:after="60"/>
              <w:jc w:val="center"/>
              <w:rPr>
                <w:rFonts w:ascii="Arial" w:hAnsi="Arial" w:cs="Arial"/>
                <w:sz w:val="20"/>
                <w:szCs w:val="20"/>
              </w:rPr>
            </w:pPr>
            <w:r>
              <w:rPr>
                <w:rFonts w:ascii="Arial" w:hAnsi="Arial"/>
                <w:sz w:val="20"/>
                <w:szCs w:val="20"/>
              </w:rPr>
              <w:t>23,7 %</w:t>
            </w:r>
          </w:p>
        </w:tc>
      </w:tr>
    </w:tbl>
    <w:p w:rsidR="00A74D6C" w:rsidRPr="0000186E" w:rsidRDefault="00A74D6C" w:rsidP="00D90428">
      <w:pPr>
        <w:ind w:left="851" w:hanging="851"/>
        <w:rPr>
          <w:rFonts w:ascii="Arial" w:hAnsi="Arial" w:cs="Arial"/>
          <w:bCs/>
          <w:sz w:val="20"/>
          <w:szCs w:val="20"/>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4082"/>
        <w:gridCol w:w="1701"/>
      </w:tblGrid>
      <w:tr w:rsidR="00842D1A" w:rsidRPr="00524C74" w:rsidTr="0000186E">
        <w:trPr>
          <w:tblHeader/>
        </w:trPr>
        <w:tc>
          <w:tcPr>
            <w:tcW w:w="3855" w:type="dxa"/>
            <w:shd w:val="clear" w:color="auto" w:fill="D9D9D9"/>
            <w:vAlign w:val="center"/>
          </w:tcPr>
          <w:p w:rsidR="00842D1A" w:rsidRPr="00524C74" w:rsidRDefault="00842D1A" w:rsidP="0043494F">
            <w:pPr>
              <w:spacing w:before="60" w:after="60"/>
              <w:jc w:val="center"/>
              <w:rPr>
                <w:rFonts w:ascii="Arial" w:eastAsia="Calibri" w:hAnsi="Arial" w:cs="Arial"/>
                <w:b/>
                <w:sz w:val="20"/>
                <w:szCs w:val="20"/>
              </w:rPr>
            </w:pPr>
            <w:r>
              <w:rPr>
                <w:rFonts w:ascii="Arial" w:hAnsi="Arial"/>
                <w:b/>
                <w:sz w:val="20"/>
                <w:szCs w:val="20"/>
              </w:rPr>
              <w:t>Produit (P)</w:t>
            </w:r>
            <w:r>
              <w:rPr>
                <w:rFonts w:ascii="Arial" w:hAnsi="Arial"/>
                <w:b/>
                <w:sz w:val="20"/>
                <w:szCs w:val="20"/>
              </w:rPr>
              <w:br/>
              <w:t>Indicateurs/Repères (R)</w:t>
            </w:r>
          </w:p>
        </w:tc>
        <w:tc>
          <w:tcPr>
            <w:tcW w:w="4082" w:type="dxa"/>
            <w:shd w:val="clear" w:color="auto" w:fill="D9D9D9"/>
            <w:vAlign w:val="center"/>
          </w:tcPr>
          <w:p w:rsidR="00842D1A" w:rsidRPr="00524C74" w:rsidRDefault="00842D1A">
            <w:pPr>
              <w:spacing w:before="60" w:after="60"/>
              <w:jc w:val="center"/>
              <w:rPr>
                <w:rFonts w:ascii="Arial" w:eastAsia="Calibri" w:hAnsi="Arial" w:cs="Arial"/>
                <w:b/>
                <w:sz w:val="20"/>
                <w:szCs w:val="20"/>
              </w:rPr>
            </w:pPr>
            <w:r>
              <w:rPr>
                <w:rFonts w:ascii="Arial" w:hAnsi="Arial"/>
                <w:b/>
                <w:sz w:val="20"/>
                <w:szCs w:val="20"/>
              </w:rPr>
              <w:t>Évaluation des progrès :</w:t>
            </w:r>
            <w:r>
              <w:rPr>
                <w:rFonts w:ascii="Arial" w:hAnsi="Arial"/>
                <w:b/>
                <w:sz w:val="20"/>
                <w:szCs w:val="20"/>
              </w:rPr>
              <w:br/>
              <w:t>du 01/01/2018 au 31/12/2018</w:t>
            </w:r>
          </w:p>
        </w:tc>
        <w:tc>
          <w:tcPr>
            <w:tcW w:w="1701" w:type="dxa"/>
            <w:shd w:val="clear" w:color="auto" w:fill="D9D9D9"/>
            <w:vAlign w:val="center"/>
          </w:tcPr>
          <w:p w:rsidR="00842D1A" w:rsidRPr="00524C74" w:rsidRDefault="00842D1A">
            <w:pPr>
              <w:spacing w:before="60" w:after="60"/>
              <w:jc w:val="center"/>
              <w:rPr>
                <w:rFonts w:ascii="Arial" w:eastAsia="Calibri" w:hAnsi="Arial" w:cs="Arial"/>
                <w:b/>
                <w:sz w:val="20"/>
                <w:szCs w:val="20"/>
              </w:rPr>
            </w:pPr>
            <w:r>
              <w:rPr>
                <w:rFonts w:ascii="Arial" w:hAnsi="Arial"/>
                <w:b/>
                <w:sz w:val="20"/>
                <w:szCs w:val="20"/>
              </w:rPr>
              <w:t>Évaluation de la mise en œuvre</w:t>
            </w:r>
          </w:p>
        </w:tc>
      </w:tr>
      <w:tr w:rsidR="00842D1A" w:rsidRPr="005F01D4" w:rsidTr="00D90428">
        <w:tc>
          <w:tcPr>
            <w:tcW w:w="3855" w:type="dxa"/>
            <w:shd w:val="clear" w:color="auto" w:fill="auto"/>
          </w:tcPr>
          <w:p w:rsidR="00842D1A" w:rsidRPr="00F96B18" w:rsidRDefault="00842D1A" w:rsidP="00E23744">
            <w:pPr>
              <w:spacing w:before="60" w:after="60"/>
              <w:rPr>
                <w:rFonts w:ascii="Arial" w:eastAsia="Calibri" w:hAnsi="Arial" w:cs="Arial"/>
                <w:b/>
                <w:sz w:val="20"/>
                <w:szCs w:val="20"/>
              </w:rPr>
            </w:pPr>
            <w:r>
              <w:rPr>
                <w:rFonts w:ascii="Arial" w:hAnsi="Arial"/>
                <w:b/>
                <w:sz w:val="20"/>
                <w:szCs w:val="20"/>
              </w:rPr>
              <w:t>Produit 3.1</w:t>
            </w:r>
            <w:r w:rsidR="000B3A6A">
              <w:rPr>
                <w:rFonts w:ascii="Arial" w:hAnsi="Arial"/>
                <w:b/>
                <w:sz w:val="20"/>
                <w:szCs w:val="20"/>
              </w:rPr>
              <w:t> :</w:t>
            </w:r>
          </w:p>
          <w:p w:rsidR="006855EB" w:rsidRPr="00E23744" w:rsidRDefault="00E23744" w:rsidP="00E23744">
            <w:pPr>
              <w:spacing w:before="60" w:after="60"/>
              <w:rPr>
                <w:rFonts w:ascii="Arial" w:eastAsia="Calibri" w:hAnsi="Arial" w:cs="Arial"/>
                <w:sz w:val="20"/>
                <w:szCs w:val="20"/>
              </w:rPr>
            </w:pPr>
            <w:r w:rsidRPr="0000186E">
              <w:rPr>
                <w:rFonts w:ascii="Arial" w:hAnsi="Arial"/>
                <w:sz w:val="20"/>
                <w:szCs w:val="20"/>
              </w:rPr>
              <w:t>Plateforme mondiale dédiée au partage de connaissances, à la coopération et à l’innovation autour du patrimoine culturel immatériel et de l’éducation créé et actif</w:t>
            </w:r>
          </w:p>
          <w:p w:rsidR="00842D1A" w:rsidRPr="00F96B18" w:rsidRDefault="00842D1A" w:rsidP="00E23744">
            <w:pPr>
              <w:keepNext/>
              <w:spacing w:before="60" w:after="60"/>
              <w:rPr>
                <w:rFonts w:ascii="Arial" w:eastAsia="Calibri" w:hAnsi="Arial" w:cs="Arial"/>
                <w:b/>
                <w:sz w:val="20"/>
                <w:szCs w:val="20"/>
              </w:rPr>
            </w:pPr>
            <w:r>
              <w:rPr>
                <w:rFonts w:ascii="Arial" w:hAnsi="Arial"/>
                <w:b/>
                <w:sz w:val="20"/>
                <w:szCs w:val="20"/>
              </w:rPr>
              <w:t>R 2018-2019 :</w:t>
            </w:r>
          </w:p>
          <w:p w:rsidR="00E23744" w:rsidRPr="0000186E" w:rsidRDefault="00E23744" w:rsidP="0000186E">
            <w:pPr>
              <w:pStyle w:val="ListParagraph"/>
              <w:numPr>
                <w:ilvl w:val="0"/>
                <w:numId w:val="11"/>
              </w:numPr>
              <w:spacing w:before="60" w:after="60"/>
              <w:ind w:left="426"/>
              <w:contextualSpacing w:val="0"/>
              <w:rPr>
                <w:rFonts w:ascii="Arial" w:hAnsi="Arial" w:cs="Arial"/>
                <w:iCs/>
                <w:sz w:val="20"/>
                <w:szCs w:val="20"/>
              </w:rPr>
            </w:pPr>
            <w:r w:rsidRPr="0000186E">
              <w:rPr>
                <w:rFonts w:ascii="Arial" w:hAnsi="Arial"/>
                <w:iCs/>
                <w:sz w:val="20"/>
                <w:szCs w:val="20"/>
              </w:rPr>
              <w:t xml:space="preserve">Création d’une page Web et de </w:t>
            </w:r>
            <w:r w:rsidRPr="0000186E">
              <w:rPr>
                <w:rFonts w:ascii="Arial" w:hAnsi="Arial"/>
                <w:sz w:val="20"/>
                <w:szCs w:val="20"/>
              </w:rPr>
              <w:t>ressources</w:t>
            </w:r>
            <w:r w:rsidRPr="0000186E">
              <w:rPr>
                <w:rFonts w:ascii="Arial" w:hAnsi="Arial"/>
                <w:iCs/>
                <w:sz w:val="20"/>
                <w:szCs w:val="20"/>
              </w:rPr>
              <w:t xml:space="preserve"> pour ce centre d’échange d’informations</w:t>
            </w:r>
          </w:p>
          <w:p w:rsidR="00E23744" w:rsidRPr="0000186E" w:rsidRDefault="00E23744" w:rsidP="0000186E">
            <w:pPr>
              <w:pStyle w:val="ListParagraph"/>
              <w:numPr>
                <w:ilvl w:val="0"/>
                <w:numId w:val="11"/>
              </w:numPr>
              <w:spacing w:before="60" w:after="60"/>
              <w:ind w:left="426"/>
              <w:contextualSpacing w:val="0"/>
              <w:rPr>
                <w:rFonts w:ascii="Arial" w:hAnsi="Arial" w:cs="Arial"/>
                <w:iCs/>
                <w:sz w:val="20"/>
                <w:szCs w:val="20"/>
              </w:rPr>
            </w:pPr>
            <w:r w:rsidRPr="0000186E">
              <w:rPr>
                <w:rFonts w:ascii="Arial" w:hAnsi="Arial"/>
                <w:iCs/>
                <w:sz w:val="20"/>
                <w:szCs w:val="20"/>
              </w:rPr>
              <w:t xml:space="preserve">Mise en œuvre de deux recommandations issues de la réunion de consultation d’établissements d’enseignement </w:t>
            </w:r>
            <w:r w:rsidRPr="0000186E">
              <w:rPr>
                <w:rFonts w:ascii="Arial" w:hAnsi="Arial"/>
                <w:sz w:val="20"/>
                <w:szCs w:val="20"/>
              </w:rPr>
              <w:t>compétents</w:t>
            </w:r>
            <w:r w:rsidRPr="0000186E">
              <w:rPr>
                <w:rFonts w:ascii="Arial" w:hAnsi="Arial"/>
                <w:iCs/>
                <w:sz w:val="20"/>
                <w:szCs w:val="20"/>
              </w:rPr>
              <w:t xml:space="preserve"> sur l’intégration du patrimoine culturel immatériel dans leurs programmes, qui s’est tenue en 2017</w:t>
            </w:r>
          </w:p>
          <w:p w:rsidR="00E23744" w:rsidRPr="0000186E" w:rsidRDefault="00E23744" w:rsidP="0000186E">
            <w:pPr>
              <w:pStyle w:val="ListParagraph"/>
              <w:numPr>
                <w:ilvl w:val="0"/>
                <w:numId w:val="11"/>
              </w:numPr>
              <w:spacing w:before="60" w:after="60"/>
              <w:ind w:left="426"/>
              <w:contextualSpacing w:val="0"/>
              <w:rPr>
                <w:rFonts w:ascii="Arial" w:hAnsi="Arial" w:cs="Arial"/>
                <w:iCs/>
                <w:sz w:val="20"/>
                <w:szCs w:val="20"/>
              </w:rPr>
            </w:pPr>
            <w:r w:rsidRPr="0000186E">
              <w:rPr>
                <w:rFonts w:ascii="Arial" w:hAnsi="Arial"/>
                <w:iCs/>
                <w:sz w:val="20"/>
                <w:szCs w:val="20"/>
              </w:rPr>
              <w:lastRenderedPageBreak/>
              <w:t xml:space="preserve">Consolidation et partage des </w:t>
            </w:r>
            <w:r w:rsidRPr="0000186E">
              <w:rPr>
                <w:rFonts w:ascii="Arial" w:hAnsi="Arial"/>
                <w:sz w:val="20"/>
                <w:szCs w:val="20"/>
              </w:rPr>
              <w:t>connaissances</w:t>
            </w:r>
            <w:r w:rsidRPr="0000186E">
              <w:rPr>
                <w:rFonts w:ascii="Arial" w:hAnsi="Arial"/>
                <w:iCs/>
                <w:sz w:val="20"/>
                <w:szCs w:val="20"/>
              </w:rPr>
              <w:t xml:space="preserve"> lors d’un événement parallèle et participation à une réunion sur ces sujets</w:t>
            </w:r>
          </w:p>
          <w:p w:rsidR="00E23744" w:rsidRPr="0000186E" w:rsidRDefault="00E23744" w:rsidP="0000186E">
            <w:pPr>
              <w:pStyle w:val="ListParagraph"/>
              <w:numPr>
                <w:ilvl w:val="0"/>
                <w:numId w:val="11"/>
              </w:numPr>
              <w:spacing w:before="60" w:after="60"/>
              <w:ind w:left="426"/>
              <w:contextualSpacing w:val="0"/>
              <w:rPr>
                <w:rFonts w:ascii="Arial" w:hAnsi="Arial" w:cs="Arial"/>
                <w:iCs/>
                <w:sz w:val="20"/>
                <w:szCs w:val="20"/>
              </w:rPr>
            </w:pPr>
            <w:r w:rsidRPr="0000186E">
              <w:rPr>
                <w:rFonts w:ascii="Arial" w:hAnsi="Arial"/>
                <w:iCs/>
                <w:sz w:val="20"/>
                <w:szCs w:val="20"/>
              </w:rPr>
              <w:t xml:space="preserve">Production d’une brochure </w:t>
            </w:r>
            <w:r w:rsidRPr="0000186E">
              <w:rPr>
                <w:rFonts w:ascii="Arial" w:hAnsi="Arial"/>
                <w:sz w:val="20"/>
                <w:szCs w:val="20"/>
              </w:rPr>
              <w:t>d’information</w:t>
            </w:r>
            <w:r w:rsidRPr="0000186E">
              <w:rPr>
                <w:rFonts w:ascii="Arial" w:hAnsi="Arial"/>
                <w:iCs/>
                <w:sz w:val="20"/>
                <w:szCs w:val="20"/>
              </w:rPr>
              <w:t xml:space="preserve"> sur le programme en deux langues</w:t>
            </w:r>
          </w:p>
          <w:p w:rsidR="00842D1A" w:rsidRPr="00524C74" w:rsidRDefault="00E23744" w:rsidP="0000186E">
            <w:pPr>
              <w:pStyle w:val="ListParagraph"/>
              <w:numPr>
                <w:ilvl w:val="0"/>
                <w:numId w:val="11"/>
              </w:numPr>
              <w:spacing w:before="60" w:after="60"/>
              <w:ind w:left="426"/>
              <w:contextualSpacing w:val="0"/>
              <w:rPr>
                <w:rFonts w:ascii="Arial" w:eastAsia="Calibri" w:hAnsi="Arial" w:cs="Arial"/>
                <w:sz w:val="20"/>
                <w:szCs w:val="20"/>
              </w:rPr>
            </w:pPr>
            <w:r w:rsidRPr="0000186E">
              <w:rPr>
                <w:rFonts w:ascii="Arial" w:hAnsi="Arial"/>
                <w:iCs/>
                <w:sz w:val="20"/>
                <w:szCs w:val="20"/>
              </w:rPr>
              <w:t>Organisation d’une réunion de travail globale rassemblant le personnel et les experts impliqués dans la mise en œuvre d’activités opérationnelles</w:t>
            </w:r>
          </w:p>
        </w:tc>
        <w:tc>
          <w:tcPr>
            <w:tcW w:w="4082" w:type="dxa"/>
            <w:shd w:val="clear" w:color="auto" w:fill="auto"/>
          </w:tcPr>
          <w:p w:rsidR="004F5AD9" w:rsidRPr="0012712B" w:rsidRDefault="00443099" w:rsidP="0043494F">
            <w:pPr>
              <w:pStyle w:val="ListParagraph"/>
              <w:numPr>
                <w:ilvl w:val="0"/>
                <w:numId w:val="5"/>
              </w:numPr>
              <w:spacing w:before="320" w:after="60"/>
              <w:ind w:left="357" w:hanging="357"/>
              <w:contextualSpacing w:val="0"/>
              <w:rPr>
                <w:rFonts w:ascii="Arial" w:eastAsia="Calibri" w:hAnsi="Arial" w:cs="Arial"/>
                <w:sz w:val="20"/>
                <w:szCs w:val="20"/>
              </w:rPr>
            </w:pPr>
            <w:r>
              <w:rPr>
                <w:rFonts w:ascii="Arial" w:hAnsi="Arial"/>
                <w:sz w:val="20"/>
                <w:szCs w:val="20"/>
              </w:rPr>
              <w:lastRenderedPageBreak/>
              <w:t xml:space="preserve">Commande des travaux pour la page </w:t>
            </w:r>
            <w:r w:rsidR="0043494F">
              <w:rPr>
                <w:rFonts w:ascii="Arial" w:hAnsi="Arial"/>
                <w:sz w:val="20"/>
                <w:szCs w:val="20"/>
              </w:rPr>
              <w:t>w</w:t>
            </w:r>
            <w:r>
              <w:rPr>
                <w:rFonts w:ascii="Arial" w:hAnsi="Arial"/>
                <w:sz w:val="20"/>
                <w:szCs w:val="20"/>
              </w:rPr>
              <w:t>eb et les ressources du centre d</w:t>
            </w:r>
            <w:r w:rsidR="00671463">
              <w:rPr>
                <w:rFonts w:ascii="Arial" w:hAnsi="Arial"/>
                <w:sz w:val="20"/>
                <w:szCs w:val="20"/>
              </w:rPr>
              <w:t>’</w:t>
            </w:r>
            <w:r>
              <w:rPr>
                <w:rFonts w:ascii="Arial" w:hAnsi="Arial"/>
                <w:sz w:val="20"/>
                <w:szCs w:val="20"/>
              </w:rPr>
              <w:t>échange d</w:t>
            </w:r>
            <w:r w:rsidR="00671463">
              <w:rPr>
                <w:rFonts w:ascii="Arial" w:hAnsi="Arial"/>
                <w:sz w:val="20"/>
                <w:szCs w:val="20"/>
              </w:rPr>
              <w:t>’</w:t>
            </w:r>
            <w:r>
              <w:rPr>
                <w:rFonts w:ascii="Arial" w:hAnsi="Arial"/>
                <w:sz w:val="20"/>
                <w:szCs w:val="20"/>
              </w:rPr>
              <w:t>information.</w:t>
            </w:r>
          </w:p>
          <w:p w:rsidR="00443099" w:rsidRPr="0012712B" w:rsidRDefault="004F5AD9">
            <w:pPr>
              <w:pStyle w:val="ListParagraph"/>
              <w:numPr>
                <w:ilvl w:val="0"/>
                <w:numId w:val="5"/>
              </w:numPr>
              <w:spacing w:before="60" w:after="60"/>
              <w:ind w:left="357" w:hanging="357"/>
              <w:contextualSpacing w:val="0"/>
              <w:rPr>
                <w:rFonts w:ascii="Arial" w:eastAsia="Calibri" w:hAnsi="Arial" w:cs="Arial"/>
                <w:sz w:val="20"/>
                <w:szCs w:val="20"/>
              </w:rPr>
            </w:pPr>
            <w:r>
              <w:rPr>
                <w:rFonts w:ascii="Arial" w:hAnsi="Arial"/>
                <w:sz w:val="20"/>
                <w:szCs w:val="20"/>
              </w:rPr>
              <w:t>Organisation d</w:t>
            </w:r>
            <w:r w:rsidR="00671463">
              <w:rPr>
                <w:rFonts w:ascii="Arial" w:hAnsi="Arial"/>
                <w:sz w:val="20"/>
                <w:szCs w:val="20"/>
              </w:rPr>
              <w:t>’</w:t>
            </w:r>
            <w:r>
              <w:rPr>
                <w:rFonts w:ascii="Arial" w:hAnsi="Arial"/>
                <w:sz w:val="20"/>
                <w:szCs w:val="20"/>
              </w:rPr>
              <w:t>une conférence virtuelle conjointe avec l</w:t>
            </w:r>
            <w:r w:rsidR="00671463">
              <w:rPr>
                <w:rFonts w:ascii="Arial" w:hAnsi="Arial"/>
                <w:sz w:val="20"/>
                <w:szCs w:val="20"/>
              </w:rPr>
              <w:t>’</w:t>
            </w:r>
            <w:r>
              <w:rPr>
                <w:rFonts w:ascii="Arial" w:hAnsi="Arial"/>
                <w:sz w:val="20"/>
                <w:szCs w:val="20"/>
              </w:rPr>
              <w:t>UNESCO-UNEVOC sur la « sauvegarde du patrimoine culturel immatériel par la formation professionnelle et l</w:t>
            </w:r>
            <w:r w:rsidR="00671463">
              <w:rPr>
                <w:rFonts w:ascii="Arial" w:hAnsi="Arial"/>
                <w:sz w:val="20"/>
                <w:szCs w:val="20"/>
              </w:rPr>
              <w:t>’</w:t>
            </w:r>
            <w:r>
              <w:rPr>
                <w:rFonts w:ascii="Arial" w:hAnsi="Arial"/>
                <w:sz w:val="20"/>
                <w:szCs w:val="20"/>
              </w:rPr>
              <w:t>enseignement technique » avec 302 participants de 83 pays.</w:t>
            </w:r>
          </w:p>
          <w:p w:rsidR="00142985" w:rsidRPr="0012712B" w:rsidRDefault="00142985" w:rsidP="00315F7C">
            <w:pPr>
              <w:pStyle w:val="ListParagraph"/>
              <w:numPr>
                <w:ilvl w:val="0"/>
                <w:numId w:val="5"/>
              </w:numPr>
              <w:spacing w:before="60" w:after="60"/>
              <w:ind w:left="357" w:hanging="357"/>
              <w:contextualSpacing w:val="0"/>
              <w:rPr>
                <w:rFonts w:ascii="Arial" w:eastAsia="Calibri" w:hAnsi="Arial" w:cs="Arial"/>
                <w:sz w:val="20"/>
                <w:szCs w:val="20"/>
              </w:rPr>
            </w:pPr>
            <w:r>
              <w:rPr>
                <w:rFonts w:ascii="Arial" w:hAnsi="Arial"/>
                <w:sz w:val="20"/>
                <w:szCs w:val="20"/>
              </w:rPr>
              <w:t>Organisation d</w:t>
            </w:r>
            <w:r w:rsidR="00671463">
              <w:rPr>
                <w:rFonts w:ascii="Arial" w:hAnsi="Arial"/>
                <w:sz w:val="20"/>
                <w:szCs w:val="20"/>
              </w:rPr>
              <w:t>’</w:t>
            </w:r>
            <w:r>
              <w:rPr>
                <w:rFonts w:ascii="Arial" w:hAnsi="Arial"/>
                <w:sz w:val="20"/>
                <w:szCs w:val="20"/>
              </w:rPr>
              <w:t xml:space="preserve">une table ronde </w:t>
            </w:r>
            <w:r w:rsidR="00C94D70">
              <w:rPr>
                <w:rFonts w:ascii="Arial" w:hAnsi="Arial"/>
                <w:sz w:val="20"/>
                <w:szCs w:val="20"/>
              </w:rPr>
              <w:t xml:space="preserve">sur la « sauvegarde du patrimoine culturel immatériel pour une éducation pertinente et de qualité » </w:t>
            </w:r>
            <w:r>
              <w:rPr>
                <w:rFonts w:ascii="Arial" w:hAnsi="Arial"/>
                <w:sz w:val="20"/>
                <w:szCs w:val="20"/>
              </w:rPr>
              <w:t>dans le cadre d</w:t>
            </w:r>
            <w:r w:rsidR="00671463">
              <w:rPr>
                <w:rFonts w:ascii="Arial" w:hAnsi="Arial"/>
                <w:sz w:val="20"/>
                <w:szCs w:val="20"/>
              </w:rPr>
              <w:t>’</w:t>
            </w:r>
            <w:r>
              <w:rPr>
                <w:rFonts w:ascii="Arial" w:hAnsi="Arial"/>
                <w:sz w:val="20"/>
                <w:szCs w:val="20"/>
              </w:rPr>
              <w:t>un événement organisé en marge de la septième session de l</w:t>
            </w:r>
            <w:r w:rsidR="00671463">
              <w:rPr>
                <w:rFonts w:ascii="Arial" w:hAnsi="Arial"/>
                <w:sz w:val="20"/>
                <w:szCs w:val="20"/>
              </w:rPr>
              <w:t>’</w:t>
            </w:r>
            <w:r>
              <w:rPr>
                <w:rFonts w:ascii="Arial" w:hAnsi="Arial"/>
                <w:sz w:val="20"/>
                <w:szCs w:val="20"/>
              </w:rPr>
              <w:t>Assemblée générale.</w:t>
            </w:r>
          </w:p>
          <w:p w:rsidR="001709C0" w:rsidRPr="00D90428" w:rsidRDefault="00142985" w:rsidP="00D90428">
            <w:pPr>
              <w:pStyle w:val="ListParagraph"/>
              <w:numPr>
                <w:ilvl w:val="0"/>
                <w:numId w:val="5"/>
              </w:numPr>
              <w:spacing w:before="60" w:after="60"/>
              <w:ind w:left="357" w:hanging="357"/>
              <w:contextualSpacing w:val="0"/>
              <w:rPr>
                <w:rFonts w:ascii="Arial" w:eastAsia="Calibri" w:hAnsi="Arial" w:cs="Arial"/>
                <w:sz w:val="20"/>
                <w:szCs w:val="20"/>
              </w:rPr>
            </w:pPr>
            <w:r>
              <w:rPr>
                <w:rFonts w:ascii="Arial" w:hAnsi="Arial"/>
                <w:sz w:val="20"/>
                <w:szCs w:val="20"/>
              </w:rPr>
              <w:lastRenderedPageBreak/>
              <w:t>Organisation d</w:t>
            </w:r>
            <w:r w:rsidR="00671463">
              <w:rPr>
                <w:rFonts w:ascii="Arial" w:hAnsi="Arial"/>
                <w:sz w:val="20"/>
                <w:szCs w:val="20"/>
              </w:rPr>
              <w:t>’</w:t>
            </w:r>
            <w:r>
              <w:rPr>
                <w:rFonts w:ascii="Arial" w:hAnsi="Arial"/>
                <w:sz w:val="20"/>
                <w:szCs w:val="20"/>
              </w:rPr>
              <w:t>une session d</w:t>
            </w:r>
            <w:r w:rsidR="00671463">
              <w:rPr>
                <w:rFonts w:ascii="Arial" w:hAnsi="Arial"/>
                <w:sz w:val="20"/>
                <w:szCs w:val="20"/>
              </w:rPr>
              <w:t>’</w:t>
            </w:r>
            <w:r>
              <w:rPr>
                <w:rFonts w:ascii="Arial" w:hAnsi="Arial"/>
                <w:sz w:val="20"/>
                <w:szCs w:val="20"/>
              </w:rPr>
              <w:t>information pendant la treizième session du Comité intergouvernemental afin de partager et d</w:t>
            </w:r>
            <w:r w:rsidR="00671463">
              <w:rPr>
                <w:rFonts w:ascii="Arial" w:hAnsi="Arial"/>
                <w:sz w:val="20"/>
                <w:szCs w:val="20"/>
              </w:rPr>
              <w:t>’</w:t>
            </w:r>
            <w:r>
              <w:rPr>
                <w:rFonts w:ascii="Arial" w:hAnsi="Arial"/>
                <w:sz w:val="20"/>
                <w:szCs w:val="20"/>
              </w:rPr>
              <w:t>échanger des informations sur la sauvegarde du patrimoine culturel immatériel par l</w:t>
            </w:r>
            <w:r w:rsidR="00671463">
              <w:rPr>
                <w:rFonts w:ascii="Arial" w:hAnsi="Arial"/>
                <w:sz w:val="20"/>
                <w:szCs w:val="20"/>
              </w:rPr>
              <w:t>’</w:t>
            </w:r>
            <w:r>
              <w:rPr>
                <w:rFonts w:ascii="Arial" w:hAnsi="Arial"/>
                <w:sz w:val="20"/>
                <w:szCs w:val="20"/>
              </w:rPr>
              <w:t>éducation formelle et non formelle.</w:t>
            </w:r>
          </w:p>
        </w:tc>
        <w:tc>
          <w:tcPr>
            <w:tcW w:w="1701" w:type="dxa"/>
          </w:tcPr>
          <w:p w:rsidR="00842D1A" w:rsidRPr="00524C74" w:rsidRDefault="001709C0" w:rsidP="00D90428">
            <w:pPr>
              <w:spacing w:before="320" w:after="60"/>
              <w:jc w:val="center"/>
              <w:rPr>
                <w:rFonts w:ascii="Arial" w:eastAsia="Calibri" w:hAnsi="Arial" w:cs="Arial"/>
                <w:sz w:val="20"/>
                <w:szCs w:val="20"/>
              </w:rPr>
            </w:pPr>
            <w:r>
              <w:rPr>
                <w:rFonts w:ascii="Arial" w:hAnsi="Arial"/>
                <w:sz w:val="20"/>
                <w:szCs w:val="20"/>
              </w:rPr>
              <w:lastRenderedPageBreak/>
              <w:t>Partiellement accomplie</w:t>
            </w:r>
          </w:p>
        </w:tc>
      </w:tr>
      <w:tr w:rsidR="00994DC2" w:rsidRPr="000C4F2D" w:rsidTr="00D90428">
        <w:tc>
          <w:tcPr>
            <w:tcW w:w="3855" w:type="dxa"/>
            <w:shd w:val="clear" w:color="auto" w:fill="auto"/>
          </w:tcPr>
          <w:p w:rsidR="00F96B18" w:rsidRPr="00F96B18" w:rsidRDefault="00F96B18" w:rsidP="00E23744">
            <w:pPr>
              <w:spacing w:before="60" w:after="60"/>
              <w:rPr>
                <w:rFonts w:ascii="Arial" w:eastAsia="Calibri" w:hAnsi="Arial" w:cs="Arial"/>
                <w:b/>
                <w:sz w:val="20"/>
                <w:szCs w:val="20"/>
              </w:rPr>
            </w:pPr>
            <w:r>
              <w:rPr>
                <w:rFonts w:ascii="Arial" w:hAnsi="Arial"/>
                <w:b/>
                <w:sz w:val="20"/>
                <w:szCs w:val="20"/>
              </w:rPr>
              <w:t>Produit 3.2</w:t>
            </w:r>
            <w:r w:rsidR="000B3A6A">
              <w:rPr>
                <w:rFonts w:ascii="Arial" w:hAnsi="Arial"/>
                <w:b/>
                <w:sz w:val="20"/>
                <w:szCs w:val="20"/>
              </w:rPr>
              <w:t> :</w:t>
            </w:r>
          </w:p>
          <w:p w:rsidR="00994DC2" w:rsidRDefault="00E23744" w:rsidP="00E23744">
            <w:pPr>
              <w:spacing w:before="60" w:after="60"/>
              <w:rPr>
                <w:rFonts w:ascii="Arial" w:eastAsia="Calibri" w:hAnsi="Arial" w:cs="Arial"/>
                <w:sz w:val="20"/>
                <w:szCs w:val="20"/>
              </w:rPr>
            </w:pPr>
            <w:r w:rsidRPr="0000186E">
              <w:rPr>
                <w:rFonts w:ascii="Arial" w:hAnsi="Arial"/>
                <w:sz w:val="20"/>
                <w:szCs w:val="20"/>
              </w:rPr>
              <w:t>Synergie renforcée entre la Convention de 2003 et les travaux du système des Nations Unies dans le cadre du Programme de développement durable à l’horizon 2030</w:t>
            </w:r>
          </w:p>
          <w:p w:rsidR="00F96B18" w:rsidRPr="00F96B18" w:rsidRDefault="00F96B18" w:rsidP="00E23744">
            <w:pPr>
              <w:keepNext/>
              <w:spacing w:before="60" w:after="60"/>
              <w:rPr>
                <w:rFonts w:ascii="Arial" w:eastAsia="Calibri" w:hAnsi="Arial" w:cs="Arial"/>
                <w:b/>
                <w:sz w:val="20"/>
                <w:szCs w:val="20"/>
              </w:rPr>
            </w:pPr>
            <w:r>
              <w:rPr>
                <w:rFonts w:ascii="Arial" w:hAnsi="Arial"/>
                <w:b/>
                <w:sz w:val="20"/>
                <w:szCs w:val="20"/>
              </w:rPr>
              <w:t>R 2018-2019 :</w:t>
            </w:r>
          </w:p>
          <w:p w:rsidR="00F96B18" w:rsidRPr="00524C74" w:rsidRDefault="00E23744" w:rsidP="0000186E">
            <w:pPr>
              <w:pStyle w:val="ListParagraph"/>
              <w:numPr>
                <w:ilvl w:val="0"/>
                <w:numId w:val="11"/>
              </w:numPr>
              <w:spacing w:before="60" w:after="60"/>
              <w:ind w:left="426"/>
              <w:contextualSpacing w:val="0"/>
              <w:rPr>
                <w:rFonts w:ascii="Arial" w:eastAsia="Calibri" w:hAnsi="Arial" w:cs="Arial"/>
                <w:b/>
                <w:sz w:val="20"/>
                <w:szCs w:val="20"/>
              </w:rPr>
            </w:pPr>
            <w:r w:rsidRPr="00E23744">
              <w:rPr>
                <w:rFonts w:ascii="Arial" w:hAnsi="Arial"/>
                <w:iCs/>
                <w:sz w:val="20"/>
                <w:szCs w:val="20"/>
              </w:rPr>
              <w:t xml:space="preserve">Participation à deux réunions </w:t>
            </w:r>
            <w:r w:rsidRPr="0000186E">
              <w:rPr>
                <w:rFonts w:ascii="Arial" w:hAnsi="Arial"/>
                <w:sz w:val="20"/>
                <w:szCs w:val="20"/>
              </w:rPr>
              <w:t>organisées</w:t>
            </w:r>
            <w:r w:rsidRPr="00E23744">
              <w:rPr>
                <w:rFonts w:ascii="Arial" w:hAnsi="Arial"/>
                <w:iCs/>
                <w:sz w:val="20"/>
                <w:szCs w:val="20"/>
              </w:rPr>
              <w:t xml:space="preserve"> par les Nations Unies et d’autres agences de développement</w:t>
            </w:r>
          </w:p>
        </w:tc>
        <w:tc>
          <w:tcPr>
            <w:tcW w:w="4082" w:type="dxa"/>
            <w:shd w:val="clear" w:color="auto" w:fill="auto"/>
          </w:tcPr>
          <w:p w:rsidR="00683FEE" w:rsidRDefault="00193976" w:rsidP="00D90428">
            <w:pPr>
              <w:pStyle w:val="ListParagraph"/>
              <w:numPr>
                <w:ilvl w:val="0"/>
                <w:numId w:val="5"/>
              </w:numPr>
              <w:spacing w:before="320" w:after="60"/>
              <w:ind w:left="357" w:hanging="357"/>
              <w:contextualSpacing w:val="0"/>
              <w:rPr>
                <w:rFonts w:ascii="Arial" w:eastAsia="Calibri" w:hAnsi="Arial" w:cs="Arial"/>
                <w:sz w:val="20"/>
                <w:szCs w:val="20"/>
              </w:rPr>
            </w:pPr>
            <w:r>
              <w:rPr>
                <w:rFonts w:ascii="Arial" w:hAnsi="Arial"/>
                <w:sz w:val="20"/>
                <w:szCs w:val="20"/>
              </w:rPr>
              <w:t xml:space="preserve">Organisation de réunions préparatoires avec le Secteur </w:t>
            </w:r>
            <w:r w:rsidR="00C94D70">
              <w:rPr>
                <w:rFonts w:ascii="Arial" w:hAnsi="Arial"/>
                <w:sz w:val="20"/>
                <w:szCs w:val="20"/>
              </w:rPr>
              <w:t xml:space="preserve">des </w:t>
            </w:r>
            <w:proofErr w:type="spellStart"/>
            <w:r w:rsidR="00C94D70">
              <w:rPr>
                <w:rFonts w:ascii="Arial" w:hAnsi="Arial"/>
                <w:sz w:val="20"/>
                <w:szCs w:val="20"/>
              </w:rPr>
              <w:t>Scieneces</w:t>
            </w:r>
            <w:proofErr w:type="spellEnd"/>
            <w:r w:rsidR="00C94D70">
              <w:rPr>
                <w:rFonts w:ascii="Arial" w:hAnsi="Arial"/>
                <w:sz w:val="20"/>
                <w:szCs w:val="20"/>
              </w:rPr>
              <w:t xml:space="preserve"> </w:t>
            </w:r>
            <w:r>
              <w:rPr>
                <w:rFonts w:ascii="Arial" w:hAnsi="Arial"/>
                <w:sz w:val="20"/>
                <w:szCs w:val="20"/>
              </w:rPr>
              <w:t>(point focal de l</w:t>
            </w:r>
            <w:r w:rsidR="00671463">
              <w:rPr>
                <w:rFonts w:ascii="Arial" w:hAnsi="Arial"/>
                <w:sz w:val="20"/>
                <w:szCs w:val="20"/>
              </w:rPr>
              <w:t>’</w:t>
            </w:r>
            <w:r>
              <w:rPr>
                <w:rFonts w:ascii="Arial" w:hAnsi="Arial"/>
                <w:sz w:val="20"/>
                <w:szCs w:val="20"/>
              </w:rPr>
              <w:t>UNESCO pour les peuples autochtones) pour planifier la participation du Secrétariat à la dix-huitième session de l</w:t>
            </w:r>
            <w:r w:rsidR="00671463">
              <w:rPr>
                <w:rFonts w:ascii="Arial" w:hAnsi="Arial"/>
                <w:sz w:val="20"/>
                <w:szCs w:val="20"/>
              </w:rPr>
              <w:t>’</w:t>
            </w:r>
            <w:r>
              <w:rPr>
                <w:rFonts w:ascii="Arial" w:hAnsi="Arial"/>
                <w:sz w:val="20"/>
                <w:szCs w:val="20"/>
              </w:rPr>
              <w:t>Instance permanente sur les questions autochtones des Nations Unies en mai 2019.</w:t>
            </w:r>
          </w:p>
          <w:p w:rsidR="00193976" w:rsidRPr="0000186E" w:rsidRDefault="00B31571">
            <w:pPr>
              <w:pStyle w:val="ListParagraph"/>
              <w:numPr>
                <w:ilvl w:val="0"/>
                <w:numId w:val="5"/>
              </w:numPr>
              <w:spacing w:before="60" w:after="60"/>
              <w:ind w:left="357" w:hanging="357"/>
              <w:contextualSpacing w:val="0"/>
              <w:rPr>
                <w:rFonts w:ascii="Arial" w:eastAsia="Calibri" w:hAnsi="Arial" w:cs="Arial"/>
                <w:sz w:val="20"/>
                <w:szCs w:val="20"/>
              </w:rPr>
            </w:pPr>
            <w:r>
              <w:rPr>
                <w:rFonts w:ascii="Arial" w:hAnsi="Arial"/>
                <w:sz w:val="20"/>
                <w:szCs w:val="20"/>
              </w:rPr>
              <w:t>Échanges avec l</w:t>
            </w:r>
            <w:r w:rsidR="00671463">
              <w:rPr>
                <w:rFonts w:ascii="Arial" w:hAnsi="Arial"/>
                <w:sz w:val="20"/>
                <w:szCs w:val="20"/>
              </w:rPr>
              <w:t>’</w:t>
            </w:r>
            <w:r>
              <w:rPr>
                <w:rFonts w:ascii="Arial" w:hAnsi="Arial"/>
                <w:sz w:val="20"/>
                <w:szCs w:val="20"/>
              </w:rPr>
              <w:t xml:space="preserve">Organisation Mondiale de la Propriété Intellectuelle </w:t>
            </w:r>
            <w:r w:rsidR="00C94D70">
              <w:rPr>
                <w:rFonts w:ascii="Arial" w:hAnsi="Arial"/>
                <w:sz w:val="20"/>
                <w:szCs w:val="20"/>
              </w:rPr>
              <w:t xml:space="preserve">(OMPI) </w:t>
            </w:r>
            <w:r>
              <w:rPr>
                <w:rFonts w:ascii="Arial" w:hAnsi="Arial"/>
                <w:sz w:val="20"/>
                <w:szCs w:val="20"/>
              </w:rPr>
              <w:t xml:space="preserve">concernant </w:t>
            </w:r>
            <w:r w:rsidR="00C94D70">
              <w:rPr>
                <w:rFonts w:ascii="Arial" w:hAnsi="Arial"/>
                <w:sz w:val="20"/>
                <w:szCs w:val="20"/>
              </w:rPr>
              <w:t>d</w:t>
            </w:r>
            <w:r>
              <w:rPr>
                <w:rFonts w:ascii="Arial" w:hAnsi="Arial"/>
                <w:sz w:val="20"/>
                <w:szCs w:val="20"/>
              </w:rPr>
              <w:t>es projets d</w:t>
            </w:r>
            <w:r w:rsidR="00671463">
              <w:rPr>
                <w:rFonts w:ascii="Arial" w:hAnsi="Arial"/>
                <w:sz w:val="20"/>
                <w:szCs w:val="20"/>
              </w:rPr>
              <w:t>’</w:t>
            </w:r>
            <w:r>
              <w:rPr>
                <w:rFonts w:ascii="Arial" w:hAnsi="Arial"/>
                <w:sz w:val="20"/>
                <w:szCs w:val="20"/>
              </w:rPr>
              <w:t>articles sur « La protection des expressions culturelles traditionnelles ».</w:t>
            </w:r>
          </w:p>
          <w:p w:rsidR="00C94D70" w:rsidRPr="00524C74" w:rsidRDefault="00C94D70">
            <w:pPr>
              <w:pStyle w:val="ListParagraph"/>
              <w:numPr>
                <w:ilvl w:val="0"/>
                <w:numId w:val="5"/>
              </w:numPr>
              <w:spacing w:before="60" w:after="60"/>
              <w:ind w:left="357" w:hanging="357"/>
              <w:contextualSpacing w:val="0"/>
              <w:rPr>
                <w:rFonts w:ascii="Arial" w:eastAsia="Calibri" w:hAnsi="Arial" w:cs="Arial"/>
                <w:sz w:val="20"/>
                <w:szCs w:val="20"/>
              </w:rPr>
            </w:pPr>
            <w:r>
              <w:rPr>
                <w:rFonts w:ascii="Arial" w:hAnsi="Arial"/>
                <w:sz w:val="20"/>
                <w:szCs w:val="20"/>
              </w:rPr>
              <w:t>Convocation d’une réunion sur le patrimoine culturel immatériel dans les situations d’urgence (voir ci-dessous le produit 3.3)</w:t>
            </w:r>
          </w:p>
        </w:tc>
        <w:tc>
          <w:tcPr>
            <w:tcW w:w="1701" w:type="dxa"/>
          </w:tcPr>
          <w:p w:rsidR="00994DC2" w:rsidRPr="00AF468F" w:rsidRDefault="00994DC2" w:rsidP="005563A5">
            <w:pPr>
              <w:spacing w:before="60" w:after="60"/>
              <w:jc w:val="center"/>
              <w:rPr>
                <w:rFonts w:ascii="Arial" w:eastAsia="Calibri" w:hAnsi="Arial" w:cs="Arial"/>
                <w:sz w:val="20"/>
                <w:szCs w:val="20"/>
              </w:rPr>
            </w:pPr>
          </w:p>
        </w:tc>
      </w:tr>
      <w:tr w:rsidR="00994DC2" w:rsidRPr="001048CC" w:rsidTr="00D90428">
        <w:tc>
          <w:tcPr>
            <w:tcW w:w="3855" w:type="dxa"/>
            <w:shd w:val="clear" w:color="auto" w:fill="auto"/>
          </w:tcPr>
          <w:p w:rsidR="00F96B18" w:rsidRPr="00F96B18" w:rsidRDefault="00F96B18" w:rsidP="00E23744">
            <w:pPr>
              <w:spacing w:before="60" w:after="60"/>
              <w:rPr>
                <w:rFonts w:ascii="Arial" w:eastAsia="Calibri" w:hAnsi="Arial" w:cs="Arial"/>
                <w:b/>
                <w:sz w:val="20"/>
                <w:szCs w:val="20"/>
              </w:rPr>
            </w:pPr>
            <w:r>
              <w:rPr>
                <w:rFonts w:ascii="Arial" w:hAnsi="Arial"/>
                <w:b/>
                <w:sz w:val="20"/>
                <w:szCs w:val="20"/>
              </w:rPr>
              <w:t>Produit 3.3</w:t>
            </w:r>
            <w:r w:rsidR="000B3A6A">
              <w:rPr>
                <w:rFonts w:ascii="Arial" w:hAnsi="Arial"/>
                <w:b/>
                <w:sz w:val="20"/>
                <w:szCs w:val="20"/>
              </w:rPr>
              <w:t> :</w:t>
            </w:r>
          </w:p>
          <w:p w:rsidR="00994DC2" w:rsidRDefault="00E23744" w:rsidP="00E23744">
            <w:pPr>
              <w:spacing w:before="60" w:after="60"/>
              <w:rPr>
                <w:rFonts w:ascii="Arial" w:eastAsia="Calibri" w:hAnsi="Arial" w:cs="Arial"/>
                <w:sz w:val="20"/>
                <w:szCs w:val="20"/>
              </w:rPr>
            </w:pPr>
            <w:r w:rsidRPr="0000186E">
              <w:rPr>
                <w:rFonts w:ascii="Arial" w:hAnsi="Arial"/>
                <w:sz w:val="20"/>
                <w:szCs w:val="20"/>
              </w:rPr>
              <w:t>Cadre pour la sauvegarde du patrimoine culturel immatériel dans les situations d’urgence établi</w:t>
            </w:r>
          </w:p>
          <w:p w:rsidR="00F96B18" w:rsidRPr="00F96B18" w:rsidRDefault="00F96B18">
            <w:pPr>
              <w:keepNext/>
              <w:spacing w:before="60" w:after="60"/>
              <w:rPr>
                <w:rFonts w:ascii="Arial" w:eastAsia="Calibri" w:hAnsi="Arial" w:cs="Arial"/>
                <w:b/>
                <w:sz w:val="20"/>
                <w:szCs w:val="20"/>
              </w:rPr>
            </w:pPr>
            <w:r>
              <w:rPr>
                <w:rFonts w:ascii="Arial" w:hAnsi="Arial"/>
                <w:b/>
                <w:sz w:val="20"/>
                <w:szCs w:val="20"/>
              </w:rPr>
              <w:t>R 2018-2019 :</w:t>
            </w:r>
          </w:p>
          <w:p w:rsidR="00F96B18" w:rsidRDefault="009D6ECA" w:rsidP="0000186E">
            <w:pPr>
              <w:pStyle w:val="ListParagraph"/>
              <w:numPr>
                <w:ilvl w:val="0"/>
                <w:numId w:val="11"/>
              </w:numPr>
              <w:spacing w:before="60" w:after="60"/>
              <w:ind w:left="426"/>
              <w:contextualSpacing w:val="0"/>
              <w:rPr>
                <w:rFonts w:ascii="Arial" w:eastAsia="Calibri" w:hAnsi="Arial" w:cs="Arial"/>
                <w:sz w:val="20"/>
                <w:szCs w:val="20"/>
              </w:rPr>
            </w:pPr>
            <w:r>
              <w:rPr>
                <w:rFonts w:ascii="Arial" w:hAnsi="Arial"/>
                <w:sz w:val="20"/>
                <w:szCs w:val="20"/>
              </w:rPr>
              <w:t xml:space="preserve">Rédaction de deux documents de référence </w:t>
            </w:r>
            <w:r w:rsidR="00E23744">
              <w:rPr>
                <w:rFonts w:ascii="Arial" w:hAnsi="Arial"/>
                <w:sz w:val="20"/>
                <w:szCs w:val="20"/>
              </w:rPr>
              <w:t xml:space="preserve">présentant </w:t>
            </w:r>
            <w:r>
              <w:rPr>
                <w:rFonts w:ascii="Arial" w:hAnsi="Arial"/>
                <w:sz w:val="20"/>
                <w:szCs w:val="20"/>
              </w:rPr>
              <w:t>les approches méthodologiques</w:t>
            </w:r>
          </w:p>
          <w:p w:rsidR="00F96B18" w:rsidRPr="00F96B18" w:rsidRDefault="00F96B18" w:rsidP="0000186E">
            <w:pPr>
              <w:pStyle w:val="ListParagraph"/>
              <w:numPr>
                <w:ilvl w:val="0"/>
                <w:numId w:val="11"/>
              </w:numPr>
              <w:spacing w:before="60" w:after="60"/>
              <w:ind w:left="426"/>
              <w:contextualSpacing w:val="0"/>
              <w:rPr>
                <w:rFonts w:ascii="Arial" w:eastAsia="Calibri" w:hAnsi="Arial" w:cs="Arial"/>
                <w:sz w:val="20"/>
                <w:szCs w:val="20"/>
              </w:rPr>
            </w:pPr>
            <w:r>
              <w:rPr>
                <w:rFonts w:ascii="Arial" w:hAnsi="Arial"/>
                <w:sz w:val="20"/>
                <w:szCs w:val="20"/>
              </w:rPr>
              <w:t>Renforcement de la coopération avec deux institutions</w:t>
            </w:r>
          </w:p>
          <w:p w:rsidR="00F96B18" w:rsidRPr="00524C74" w:rsidRDefault="00F96B18" w:rsidP="0000186E">
            <w:pPr>
              <w:pStyle w:val="ListParagraph"/>
              <w:numPr>
                <w:ilvl w:val="0"/>
                <w:numId w:val="11"/>
              </w:numPr>
              <w:spacing w:before="60" w:after="60"/>
              <w:ind w:left="426"/>
              <w:contextualSpacing w:val="0"/>
              <w:rPr>
                <w:rFonts w:ascii="Arial" w:eastAsia="Calibri" w:hAnsi="Arial" w:cs="Arial"/>
                <w:b/>
                <w:sz w:val="20"/>
                <w:szCs w:val="20"/>
              </w:rPr>
            </w:pPr>
            <w:r>
              <w:rPr>
                <w:rFonts w:ascii="Arial" w:hAnsi="Arial"/>
                <w:sz w:val="20"/>
                <w:szCs w:val="20"/>
              </w:rPr>
              <w:t>Organisation d</w:t>
            </w:r>
            <w:r w:rsidR="00671463">
              <w:rPr>
                <w:rFonts w:ascii="Arial" w:hAnsi="Arial"/>
                <w:sz w:val="20"/>
                <w:szCs w:val="20"/>
              </w:rPr>
              <w:t>’</w:t>
            </w:r>
            <w:r>
              <w:rPr>
                <w:rFonts w:ascii="Arial" w:hAnsi="Arial"/>
                <w:sz w:val="20"/>
                <w:szCs w:val="20"/>
              </w:rPr>
              <w:t>une réunion d</w:t>
            </w:r>
            <w:r w:rsidR="00671463">
              <w:rPr>
                <w:rFonts w:ascii="Arial" w:hAnsi="Arial"/>
                <w:sz w:val="20"/>
                <w:szCs w:val="20"/>
              </w:rPr>
              <w:t>’</w:t>
            </w:r>
            <w:r>
              <w:rPr>
                <w:rFonts w:ascii="Arial" w:hAnsi="Arial"/>
                <w:sz w:val="20"/>
                <w:szCs w:val="20"/>
              </w:rPr>
              <w:t xml:space="preserve">experts </w:t>
            </w:r>
            <w:r w:rsidR="00E23744">
              <w:rPr>
                <w:rFonts w:ascii="Arial" w:hAnsi="Arial"/>
                <w:sz w:val="20"/>
                <w:szCs w:val="20"/>
              </w:rPr>
              <w:t>ayant pour objectif la définition d’</w:t>
            </w:r>
            <w:r>
              <w:rPr>
                <w:rFonts w:ascii="Arial" w:hAnsi="Arial"/>
                <w:sz w:val="20"/>
                <w:szCs w:val="20"/>
              </w:rPr>
              <w:t>une stratégie</w:t>
            </w:r>
          </w:p>
        </w:tc>
        <w:tc>
          <w:tcPr>
            <w:tcW w:w="4082" w:type="dxa"/>
            <w:shd w:val="clear" w:color="auto" w:fill="auto"/>
          </w:tcPr>
          <w:p w:rsidR="001048CC" w:rsidRDefault="001048CC" w:rsidP="00D90428">
            <w:pPr>
              <w:pStyle w:val="ListParagraph"/>
              <w:numPr>
                <w:ilvl w:val="0"/>
                <w:numId w:val="5"/>
              </w:numPr>
              <w:spacing w:before="320" w:after="60"/>
              <w:ind w:left="357" w:hanging="357"/>
              <w:contextualSpacing w:val="0"/>
              <w:rPr>
                <w:rFonts w:ascii="Arial" w:eastAsia="Calibri" w:hAnsi="Arial" w:cs="Arial"/>
                <w:sz w:val="20"/>
                <w:szCs w:val="20"/>
              </w:rPr>
            </w:pPr>
            <w:r>
              <w:rPr>
                <w:rFonts w:ascii="Arial" w:hAnsi="Arial"/>
                <w:sz w:val="20"/>
                <w:szCs w:val="20"/>
              </w:rPr>
              <w:t>Réalisation d</w:t>
            </w:r>
            <w:r w:rsidR="00671463">
              <w:rPr>
                <w:rFonts w:ascii="Arial" w:hAnsi="Arial"/>
                <w:sz w:val="20"/>
                <w:szCs w:val="20"/>
              </w:rPr>
              <w:t>’</w:t>
            </w:r>
            <w:r>
              <w:rPr>
                <w:rFonts w:ascii="Arial" w:hAnsi="Arial"/>
                <w:sz w:val="20"/>
                <w:szCs w:val="20"/>
              </w:rPr>
              <w:t>une étude pour cartographier et analyser les différentes approches méthodologiques utilisées à l</w:t>
            </w:r>
            <w:r w:rsidR="00671463">
              <w:rPr>
                <w:rFonts w:ascii="Arial" w:hAnsi="Arial"/>
                <w:sz w:val="20"/>
                <w:szCs w:val="20"/>
              </w:rPr>
              <w:t>’</w:t>
            </w:r>
            <w:r>
              <w:rPr>
                <w:rFonts w:ascii="Arial" w:hAnsi="Arial"/>
                <w:sz w:val="20"/>
                <w:szCs w:val="20"/>
              </w:rPr>
              <w:t>échelle internationale afin de sauvegarder le patrimoine culturel immatériel dans les situations d</w:t>
            </w:r>
            <w:r w:rsidR="00671463">
              <w:rPr>
                <w:rFonts w:ascii="Arial" w:hAnsi="Arial"/>
                <w:sz w:val="20"/>
                <w:szCs w:val="20"/>
              </w:rPr>
              <w:t>’</w:t>
            </w:r>
            <w:r>
              <w:rPr>
                <w:rFonts w:ascii="Arial" w:hAnsi="Arial"/>
                <w:sz w:val="20"/>
                <w:szCs w:val="20"/>
              </w:rPr>
              <w:t xml:space="preserve">urgence et de le mobiliser comme outil de résilience et de </w:t>
            </w:r>
            <w:r w:rsidR="00C94D70">
              <w:rPr>
                <w:rFonts w:ascii="Arial" w:hAnsi="Arial"/>
                <w:sz w:val="20"/>
                <w:szCs w:val="20"/>
              </w:rPr>
              <w:t>relèvement</w:t>
            </w:r>
            <w:r>
              <w:rPr>
                <w:rFonts w:ascii="Arial" w:hAnsi="Arial"/>
                <w:sz w:val="20"/>
                <w:szCs w:val="20"/>
              </w:rPr>
              <w:t>.</w:t>
            </w:r>
          </w:p>
          <w:p w:rsidR="001048CC" w:rsidRPr="00512C68" w:rsidRDefault="001048CC" w:rsidP="001048CC">
            <w:pPr>
              <w:pStyle w:val="ListParagraph"/>
              <w:numPr>
                <w:ilvl w:val="0"/>
                <w:numId w:val="5"/>
              </w:numPr>
              <w:spacing w:before="60" w:after="60"/>
              <w:ind w:left="357" w:hanging="357"/>
              <w:contextualSpacing w:val="0"/>
              <w:rPr>
                <w:rFonts w:ascii="Arial" w:eastAsia="Calibri" w:hAnsi="Arial" w:cs="Arial"/>
                <w:sz w:val="20"/>
                <w:szCs w:val="20"/>
              </w:rPr>
            </w:pPr>
            <w:r>
              <w:rPr>
                <w:rFonts w:ascii="Arial" w:hAnsi="Arial"/>
                <w:sz w:val="20"/>
                <w:szCs w:val="20"/>
              </w:rPr>
              <w:t>Organisation d</w:t>
            </w:r>
            <w:r w:rsidR="00671463">
              <w:rPr>
                <w:rFonts w:ascii="Arial" w:hAnsi="Arial"/>
                <w:sz w:val="20"/>
                <w:szCs w:val="20"/>
              </w:rPr>
              <w:t>’</w:t>
            </w:r>
            <w:r>
              <w:rPr>
                <w:rFonts w:ascii="Arial" w:hAnsi="Arial"/>
                <w:sz w:val="20"/>
                <w:szCs w:val="20"/>
              </w:rPr>
              <w:t>une réunion de réflexion à Beyrouth (Liban) en octobre 2018 avec des agences de</w:t>
            </w:r>
            <w:r w:rsidR="00C94D70">
              <w:rPr>
                <w:rFonts w:ascii="Arial" w:hAnsi="Arial"/>
                <w:sz w:val="20"/>
                <w:szCs w:val="20"/>
              </w:rPr>
              <w:t>s</w:t>
            </w:r>
            <w:r>
              <w:rPr>
                <w:rFonts w:ascii="Arial" w:hAnsi="Arial"/>
                <w:sz w:val="20"/>
                <w:szCs w:val="20"/>
              </w:rPr>
              <w:t xml:space="preserve"> </w:t>
            </w:r>
            <w:r w:rsidR="00C94D70">
              <w:rPr>
                <w:rFonts w:ascii="Arial" w:hAnsi="Arial"/>
                <w:sz w:val="20"/>
                <w:szCs w:val="20"/>
              </w:rPr>
              <w:t xml:space="preserve">Nations Unies </w:t>
            </w:r>
            <w:r>
              <w:rPr>
                <w:rFonts w:ascii="Arial" w:hAnsi="Arial"/>
                <w:sz w:val="20"/>
                <w:szCs w:val="20"/>
              </w:rPr>
              <w:t>et les acteurs humanitaire</w:t>
            </w:r>
            <w:r w:rsidR="00C94D70">
              <w:rPr>
                <w:rFonts w:ascii="Arial" w:hAnsi="Arial"/>
                <w:sz w:val="20"/>
                <w:szCs w:val="20"/>
              </w:rPr>
              <w:t>s basés</w:t>
            </w:r>
            <w:r>
              <w:rPr>
                <w:rFonts w:ascii="Arial" w:hAnsi="Arial"/>
                <w:sz w:val="20"/>
                <w:szCs w:val="20"/>
              </w:rPr>
              <w:t xml:space="preserve"> dans le pays, notamment </w:t>
            </w:r>
            <w:r w:rsidR="00C94D70">
              <w:rPr>
                <w:rFonts w:ascii="Arial" w:hAnsi="Arial"/>
                <w:sz w:val="20"/>
                <w:szCs w:val="20"/>
              </w:rPr>
              <w:t>l’ESCAW, le PNUD, ONU-Habitat, le HRC, UNIFIL et l’OMS</w:t>
            </w:r>
            <w:r>
              <w:rPr>
                <w:rFonts w:ascii="Arial" w:hAnsi="Arial"/>
                <w:sz w:val="20"/>
                <w:szCs w:val="20"/>
              </w:rPr>
              <w:t>.</w:t>
            </w:r>
          </w:p>
          <w:p w:rsidR="00994DC2" w:rsidRPr="00F30201" w:rsidRDefault="001048CC">
            <w:pPr>
              <w:pStyle w:val="ListParagraph"/>
              <w:numPr>
                <w:ilvl w:val="0"/>
                <w:numId w:val="5"/>
              </w:numPr>
              <w:spacing w:before="60" w:after="60"/>
              <w:ind w:left="357" w:hanging="357"/>
              <w:contextualSpacing w:val="0"/>
              <w:rPr>
                <w:rFonts w:ascii="Arial" w:eastAsia="Calibri" w:hAnsi="Arial" w:cs="Arial"/>
                <w:sz w:val="20"/>
                <w:szCs w:val="20"/>
              </w:rPr>
            </w:pPr>
            <w:r>
              <w:rPr>
                <w:rFonts w:ascii="Arial" w:hAnsi="Arial"/>
                <w:sz w:val="20"/>
                <w:szCs w:val="20"/>
              </w:rPr>
              <w:t>Identification d</w:t>
            </w:r>
            <w:r w:rsidR="00671463">
              <w:rPr>
                <w:rFonts w:ascii="Arial" w:hAnsi="Arial"/>
                <w:sz w:val="20"/>
                <w:szCs w:val="20"/>
              </w:rPr>
              <w:t>’</w:t>
            </w:r>
            <w:r>
              <w:rPr>
                <w:rFonts w:ascii="Arial" w:hAnsi="Arial"/>
                <w:sz w:val="20"/>
                <w:szCs w:val="20"/>
              </w:rPr>
              <w:t>un partenaire de financement chargé de soutenir l</w:t>
            </w:r>
            <w:r w:rsidR="00671463">
              <w:rPr>
                <w:rFonts w:ascii="Arial" w:hAnsi="Arial"/>
                <w:sz w:val="20"/>
                <w:szCs w:val="20"/>
              </w:rPr>
              <w:t>’</w:t>
            </w:r>
            <w:r>
              <w:rPr>
                <w:rFonts w:ascii="Arial" w:hAnsi="Arial"/>
                <w:sz w:val="20"/>
                <w:szCs w:val="20"/>
              </w:rPr>
              <w:t>organisation d</w:t>
            </w:r>
            <w:r w:rsidR="00671463">
              <w:rPr>
                <w:rFonts w:ascii="Arial" w:hAnsi="Arial"/>
                <w:sz w:val="20"/>
                <w:szCs w:val="20"/>
              </w:rPr>
              <w:t>’</w:t>
            </w:r>
            <w:r>
              <w:rPr>
                <w:rFonts w:ascii="Arial" w:hAnsi="Arial"/>
                <w:sz w:val="20"/>
                <w:szCs w:val="20"/>
              </w:rPr>
              <w:t>une réunion d</w:t>
            </w:r>
            <w:r w:rsidR="00671463">
              <w:rPr>
                <w:rFonts w:ascii="Arial" w:hAnsi="Arial"/>
                <w:sz w:val="20"/>
                <w:szCs w:val="20"/>
              </w:rPr>
              <w:t>’</w:t>
            </w:r>
            <w:r>
              <w:rPr>
                <w:rFonts w:ascii="Arial" w:hAnsi="Arial"/>
                <w:sz w:val="20"/>
                <w:szCs w:val="20"/>
              </w:rPr>
              <w:t xml:space="preserve">experts, à la suite de la Décision 13.COM 11 du Comité intergouvernemental demandant au Secrétariat </w:t>
            </w:r>
            <w:r>
              <w:rPr>
                <w:rFonts w:ascii="Arial" w:hAnsi="Arial"/>
                <w:sz w:val="20"/>
                <w:szCs w:val="20"/>
              </w:rPr>
              <w:lastRenderedPageBreak/>
              <w:t>d</w:t>
            </w:r>
            <w:r w:rsidR="00671463">
              <w:rPr>
                <w:rFonts w:ascii="Arial" w:hAnsi="Arial"/>
                <w:sz w:val="20"/>
                <w:szCs w:val="20"/>
              </w:rPr>
              <w:t>’</w:t>
            </w:r>
            <w:r>
              <w:rPr>
                <w:rFonts w:ascii="Arial" w:hAnsi="Arial"/>
                <w:sz w:val="20"/>
                <w:szCs w:val="20"/>
              </w:rPr>
              <w:t>« </w:t>
            </w:r>
            <w:r>
              <w:rPr>
                <w:rFonts w:ascii="Arial" w:hAnsi="Arial"/>
                <w:i/>
                <w:sz w:val="20"/>
                <w:szCs w:val="20"/>
              </w:rPr>
              <w:t>organiser une réunion d</w:t>
            </w:r>
            <w:r w:rsidR="00671463">
              <w:rPr>
                <w:rFonts w:ascii="Arial" w:hAnsi="Arial"/>
                <w:i/>
                <w:sz w:val="20"/>
                <w:szCs w:val="20"/>
              </w:rPr>
              <w:t>’</w:t>
            </w:r>
            <w:r>
              <w:rPr>
                <w:rFonts w:ascii="Arial" w:hAnsi="Arial"/>
                <w:i/>
                <w:sz w:val="20"/>
                <w:szCs w:val="20"/>
              </w:rPr>
              <w:t>experts individuels au cours de l</w:t>
            </w:r>
            <w:r w:rsidR="00671463">
              <w:rPr>
                <w:rFonts w:ascii="Arial" w:hAnsi="Arial"/>
                <w:i/>
                <w:sz w:val="20"/>
                <w:szCs w:val="20"/>
              </w:rPr>
              <w:t>’</w:t>
            </w:r>
            <w:r>
              <w:rPr>
                <w:rFonts w:ascii="Arial" w:hAnsi="Arial"/>
                <w:i/>
                <w:sz w:val="20"/>
                <w:szCs w:val="20"/>
              </w:rPr>
              <w:t>année 2019 afin de conceptualiser les connaissances et expériences acquises et les transformer en orientations méthodologiques pour les États parties »</w:t>
            </w:r>
            <w:r>
              <w:rPr>
                <w:rFonts w:ascii="Arial" w:hAnsi="Arial"/>
                <w:sz w:val="20"/>
                <w:szCs w:val="20"/>
              </w:rPr>
              <w:t>.</w:t>
            </w:r>
          </w:p>
        </w:tc>
        <w:tc>
          <w:tcPr>
            <w:tcW w:w="1701" w:type="dxa"/>
          </w:tcPr>
          <w:p w:rsidR="00994DC2" w:rsidRPr="00524C74" w:rsidRDefault="001048CC" w:rsidP="00D90428">
            <w:pPr>
              <w:spacing w:before="320" w:after="60"/>
              <w:jc w:val="center"/>
              <w:rPr>
                <w:rFonts w:ascii="Arial" w:eastAsia="Calibri" w:hAnsi="Arial" w:cs="Arial"/>
                <w:sz w:val="20"/>
                <w:szCs w:val="20"/>
              </w:rPr>
            </w:pPr>
            <w:r>
              <w:rPr>
                <w:rFonts w:ascii="Arial" w:hAnsi="Arial"/>
                <w:sz w:val="20"/>
                <w:szCs w:val="20"/>
              </w:rPr>
              <w:lastRenderedPageBreak/>
              <w:t>Partiellement accomplie</w:t>
            </w:r>
          </w:p>
        </w:tc>
      </w:tr>
    </w:tbl>
    <w:p w:rsidR="00A74D6C" w:rsidRPr="00524C74" w:rsidRDefault="00A74D6C" w:rsidP="005F7CB2">
      <w:pPr>
        <w:keepNext/>
        <w:spacing w:before="240" w:after="120"/>
        <w:rPr>
          <w:rFonts w:ascii="Arial" w:hAnsi="Arial" w:cs="Arial"/>
          <w:b/>
          <w:sz w:val="22"/>
          <w:szCs w:val="22"/>
        </w:rPr>
      </w:pPr>
      <w:r>
        <w:rPr>
          <w:rFonts w:ascii="Arial" w:hAnsi="Arial"/>
          <w:b/>
          <w:sz w:val="22"/>
          <w:szCs w:val="22"/>
        </w:rPr>
        <w:t>Défis et risques rencontrés dans la mise en œuvre et mesures correctives</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4820"/>
      </w:tblGrid>
      <w:tr w:rsidR="00613A5E" w:rsidRPr="00524C74" w:rsidTr="00D90428">
        <w:trPr>
          <w:tblHeader/>
          <w:jc w:val="center"/>
        </w:trPr>
        <w:tc>
          <w:tcPr>
            <w:tcW w:w="2500" w:type="pct"/>
            <w:shd w:val="clear" w:color="auto" w:fill="D9D9D9"/>
          </w:tcPr>
          <w:p w:rsidR="00A74D6C" w:rsidRPr="00D71D21" w:rsidRDefault="00A74D6C" w:rsidP="00D71D21">
            <w:pPr>
              <w:keepNext/>
              <w:spacing w:before="120" w:after="120"/>
              <w:jc w:val="center"/>
              <w:rPr>
                <w:rFonts w:ascii="Arial" w:hAnsi="Arial" w:cs="Arial"/>
                <w:b/>
                <w:sz w:val="20"/>
                <w:szCs w:val="20"/>
              </w:rPr>
            </w:pPr>
            <w:r>
              <w:rPr>
                <w:rFonts w:ascii="Arial" w:hAnsi="Arial"/>
                <w:b/>
                <w:sz w:val="20"/>
                <w:szCs w:val="20"/>
              </w:rPr>
              <w:t>Principaux défis</w:t>
            </w:r>
          </w:p>
        </w:tc>
        <w:tc>
          <w:tcPr>
            <w:tcW w:w="2500" w:type="pct"/>
            <w:shd w:val="clear" w:color="auto" w:fill="D9D9D9"/>
          </w:tcPr>
          <w:p w:rsidR="00A74D6C" w:rsidRPr="00D71D21" w:rsidRDefault="00A74D6C" w:rsidP="00D71D21">
            <w:pPr>
              <w:keepNext/>
              <w:spacing w:before="120" w:after="120"/>
              <w:jc w:val="center"/>
              <w:rPr>
                <w:rFonts w:ascii="Arial" w:hAnsi="Arial" w:cs="Arial"/>
                <w:b/>
                <w:sz w:val="20"/>
                <w:szCs w:val="20"/>
              </w:rPr>
            </w:pPr>
            <w:r>
              <w:rPr>
                <w:rFonts w:ascii="Arial" w:hAnsi="Arial"/>
                <w:b/>
                <w:sz w:val="20"/>
                <w:szCs w:val="20"/>
              </w:rPr>
              <w:t>Mesures correctives</w:t>
            </w:r>
          </w:p>
        </w:tc>
      </w:tr>
      <w:tr w:rsidR="00613A5E" w:rsidRPr="000C4F2D" w:rsidTr="00D90428">
        <w:trPr>
          <w:jc w:val="center"/>
        </w:trPr>
        <w:tc>
          <w:tcPr>
            <w:tcW w:w="2500" w:type="pct"/>
            <w:shd w:val="clear" w:color="auto" w:fill="auto"/>
          </w:tcPr>
          <w:p w:rsidR="00A74D6C" w:rsidRPr="00235D1E" w:rsidRDefault="00560A5A" w:rsidP="00F30201">
            <w:pPr>
              <w:spacing w:before="60" w:after="60"/>
              <w:jc w:val="both"/>
              <w:rPr>
                <w:rFonts w:ascii="Arial" w:hAnsi="Arial" w:cs="Arial"/>
                <w:sz w:val="20"/>
                <w:szCs w:val="20"/>
              </w:rPr>
            </w:pPr>
            <w:r>
              <w:rPr>
                <w:rFonts w:ascii="Arial" w:hAnsi="Arial"/>
                <w:sz w:val="20"/>
                <w:szCs w:val="20"/>
              </w:rPr>
              <w:t>L</w:t>
            </w:r>
            <w:r w:rsidR="00671463">
              <w:rPr>
                <w:rFonts w:ascii="Arial" w:hAnsi="Arial"/>
                <w:sz w:val="20"/>
                <w:szCs w:val="20"/>
              </w:rPr>
              <w:t>’</w:t>
            </w:r>
            <w:r>
              <w:rPr>
                <w:rFonts w:ascii="Arial" w:hAnsi="Arial"/>
                <w:sz w:val="20"/>
                <w:szCs w:val="20"/>
              </w:rPr>
              <w:t>une des difficultés rencontrées au cours du travail relatif au patrimoine culturel immatériel et à l</w:t>
            </w:r>
            <w:r w:rsidR="00671463">
              <w:rPr>
                <w:rFonts w:ascii="Arial" w:hAnsi="Arial"/>
                <w:sz w:val="20"/>
                <w:szCs w:val="20"/>
              </w:rPr>
              <w:t>’</w:t>
            </w:r>
            <w:r>
              <w:rPr>
                <w:rFonts w:ascii="Arial" w:hAnsi="Arial"/>
                <w:sz w:val="20"/>
                <w:szCs w:val="20"/>
              </w:rPr>
              <w:t>éducation a été de trouver les personnes-ressources possédant des compétences dans ces deux domaines.</w:t>
            </w:r>
          </w:p>
        </w:tc>
        <w:tc>
          <w:tcPr>
            <w:tcW w:w="2500" w:type="pct"/>
            <w:shd w:val="clear" w:color="auto" w:fill="auto"/>
          </w:tcPr>
          <w:p w:rsidR="00B32E30" w:rsidRPr="00D71D21" w:rsidRDefault="00235D1E" w:rsidP="00F30201">
            <w:pPr>
              <w:spacing w:before="60" w:after="60"/>
              <w:jc w:val="both"/>
              <w:rPr>
                <w:rFonts w:ascii="Arial" w:hAnsi="Arial" w:cs="Arial"/>
                <w:sz w:val="20"/>
                <w:szCs w:val="20"/>
              </w:rPr>
            </w:pPr>
            <w:r>
              <w:rPr>
                <w:rFonts w:ascii="Arial" w:hAnsi="Arial"/>
                <w:sz w:val="20"/>
                <w:szCs w:val="20"/>
              </w:rPr>
              <w:t>Le Secrétariat s</w:t>
            </w:r>
            <w:r w:rsidR="00671463">
              <w:rPr>
                <w:rFonts w:ascii="Arial" w:hAnsi="Arial"/>
                <w:sz w:val="20"/>
                <w:szCs w:val="20"/>
              </w:rPr>
              <w:t>’</w:t>
            </w:r>
            <w:r>
              <w:rPr>
                <w:rFonts w:ascii="Arial" w:hAnsi="Arial"/>
                <w:sz w:val="20"/>
                <w:szCs w:val="20"/>
              </w:rPr>
              <w:t>est penché sur ce point et a déterminé qu</w:t>
            </w:r>
            <w:r w:rsidR="00671463">
              <w:rPr>
                <w:rFonts w:ascii="Arial" w:hAnsi="Arial"/>
                <w:sz w:val="20"/>
                <w:szCs w:val="20"/>
              </w:rPr>
              <w:t>’</w:t>
            </w:r>
            <w:r>
              <w:rPr>
                <w:rFonts w:ascii="Arial" w:hAnsi="Arial"/>
                <w:sz w:val="20"/>
                <w:szCs w:val="20"/>
              </w:rPr>
              <w:t>il était nécessaire de se concentrer sur l</w:t>
            </w:r>
            <w:r w:rsidR="00671463">
              <w:rPr>
                <w:rFonts w:ascii="Arial" w:hAnsi="Arial"/>
                <w:sz w:val="20"/>
                <w:szCs w:val="20"/>
              </w:rPr>
              <w:t>’</w:t>
            </w:r>
            <w:r>
              <w:rPr>
                <w:rFonts w:ascii="Arial" w:hAnsi="Arial"/>
                <w:sz w:val="20"/>
                <w:szCs w:val="20"/>
              </w:rPr>
              <w:t>identification et la formation des personnes-ressources présentant le profil approprié pour travailler sur le patrimoine culturel immatériel et l</w:t>
            </w:r>
            <w:r w:rsidR="00671463">
              <w:rPr>
                <w:rFonts w:ascii="Arial" w:hAnsi="Arial"/>
                <w:sz w:val="20"/>
                <w:szCs w:val="20"/>
              </w:rPr>
              <w:t>’</w:t>
            </w:r>
            <w:r>
              <w:rPr>
                <w:rFonts w:ascii="Arial" w:hAnsi="Arial"/>
                <w:sz w:val="20"/>
                <w:szCs w:val="20"/>
              </w:rPr>
              <w:t>éducation. La possibilité d</w:t>
            </w:r>
            <w:r w:rsidR="00671463">
              <w:rPr>
                <w:rFonts w:ascii="Arial" w:hAnsi="Arial"/>
                <w:sz w:val="20"/>
                <w:szCs w:val="20"/>
              </w:rPr>
              <w:t>’</w:t>
            </w:r>
            <w:r>
              <w:rPr>
                <w:rFonts w:ascii="Arial" w:hAnsi="Arial"/>
                <w:sz w:val="20"/>
                <w:szCs w:val="20"/>
              </w:rPr>
              <w:t>organiser une session de formation des formateurs sur le thème du patrimoine culturel immatériel et de l</w:t>
            </w:r>
            <w:r w:rsidR="00671463">
              <w:rPr>
                <w:rFonts w:ascii="Arial" w:hAnsi="Arial"/>
                <w:sz w:val="20"/>
                <w:szCs w:val="20"/>
              </w:rPr>
              <w:t>’</w:t>
            </w:r>
            <w:r>
              <w:rPr>
                <w:rFonts w:ascii="Arial" w:hAnsi="Arial"/>
                <w:sz w:val="20"/>
                <w:szCs w:val="20"/>
              </w:rPr>
              <w:t>éducation est à l</w:t>
            </w:r>
            <w:r w:rsidR="00671463">
              <w:rPr>
                <w:rFonts w:ascii="Arial" w:hAnsi="Arial"/>
                <w:sz w:val="20"/>
                <w:szCs w:val="20"/>
              </w:rPr>
              <w:t>’</w:t>
            </w:r>
            <w:r>
              <w:rPr>
                <w:rFonts w:ascii="Arial" w:hAnsi="Arial"/>
                <w:sz w:val="20"/>
                <w:szCs w:val="20"/>
              </w:rPr>
              <w:t>étude.</w:t>
            </w:r>
          </w:p>
        </w:tc>
      </w:tr>
      <w:tr w:rsidR="001048CC" w:rsidRPr="000C4F2D" w:rsidTr="00D90428">
        <w:trPr>
          <w:jc w:val="center"/>
        </w:trPr>
        <w:tc>
          <w:tcPr>
            <w:tcW w:w="2500" w:type="pct"/>
            <w:shd w:val="clear" w:color="auto" w:fill="auto"/>
          </w:tcPr>
          <w:p w:rsidR="001048CC" w:rsidRPr="00D90428" w:rsidDel="00235D1E" w:rsidRDefault="001048CC">
            <w:pPr>
              <w:spacing w:before="60" w:after="60"/>
              <w:jc w:val="both"/>
              <w:rPr>
                <w:rFonts w:ascii="Arial" w:hAnsi="Arial" w:cs="Arial"/>
                <w:sz w:val="20"/>
                <w:szCs w:val="20"/>
              </w:rPr>
            </w:pPr>
            <w:r>
              <w:rPr>
                <w:rFonts w:ascii="Arial" w:hAnsi="Arial"/>
                <w:sz w:val="20"/>
                <w:szCs w:val="20"/>
              </w:rPr>
              <w:t>L</w:t>
            </w:r>
            <w:r w:rsidR="00671463">
              <w:rPr>
                <w:rFonts w:ascii="Arial" w:hAnsi="Arial"/>
                <w:sz w:val="20"/>
                <w:szCs w:val="20"/>
              </w:rPr>
              <w:t>’</w:t>
            </w:r>
            <w:r>
              <w:rPr>
                <w:rFonts w:ascii="Arial" w:hAnsi="Arial"/>
                <w:sz w:val="20"/>
                <w:szCs w:val="20"/>
              </w:rPr>
              <w:t>étude des approches méthodologiques de la sauvegarde du patrimoine culturel immatériel dans les situations d</w:t>
            </w:r>
            <w:r w:rsidR="00671463">
              <w:rPr>
                <w:rFonts w:ascii="Arial" w:hAnsi="Arial"/>
                <w:sz w:val="20"/>
                <w:szCs w:val="20"/>
              </w:rPr>
              <w:t>’</w:t>
            </w:r>
            <w:r>
              <w:rPr>
                <w:rFonts w:ascii="Arial" w:hAnsi="Arial"/>
                <w:sz w:val="20"/>
                <w:szCs w:val="20"/>
              </w:rPr>
              <w:t>urgence s</w:t>
            </w:r>
            <w:r w:rsidR="00671463">
              <w:rPr>
                <w:rFonts w:ascii="Arial" w:hAnsi="Arial"/>
                <w:sz w:val="20"/>
                <w:szCs w:val="20"/>
              </w:rPr>
              <w:t>’</w:t>
            </w:r>
            <w:r>
              <w:rPr>
                <w:rFonts w:ascii="Arial" w:hAnsi="Arial"/>
                <w:sz w:val="20"/>
                <w:szCs w:val="20"/>
              </w:rPr>
              <w:t>est heurtée à une difficulté majeure : le manque d</w:t>
            </w:r>
            <w:r w:rsidR="00671463">
              <w:rPr>
                <w:rFonts w:ascii="Arial" w:hAnsi="Arial"/>
                <w:sz w:val="20"/>
                <w:szCs w:val="20"/>
              </w:rPr>
              <w:t>’</w:t>
            </w:r>
            <w:r>
              <w:rPr>
                <w:rFonts w:ascii="Arial" w:hAnsi="Arial"/>
                <w:sz w:val="20"/>
                <w:szCs w:val="20"/>
              </w:rPr>
              <w:t xml:space="preserve">expériences documentées </w:t>
            </w:r>
            <w:r w:rsidR="00B84818">
              <w:rPr>
                <w:rFonts w:ascii="Arial" w:hAnsi="Arial"/>
                <w:sz w:val="20"/>
                <w:szCs w:val="20"/>
              </w:rPr>
              <w:t>en anglais, français ou espagnol</w:t>
            </w:r>
            <w:r>
              <w:rPr>
                <w:rFonts w:ascii="Arial" w:hAnsi="Arial"/>
                <w:sz w:val="20"/>
                <w:szCs w:val="20"/>
              </w:rPr>
              <w:t xml:space="preserve">. Actuellement, la plupart des expériences sont documentées par les chercheurs au niveau </w:t>
            </w:r>
            <w:r w:rsidR="00B84818">
              <w:rPr>
                <w:rFonts w:ascii="Arial" w:hAnsi="Arial"/>
                <w:sz w:val="20"/>
                <w:szCs w:val="20"/>
              </w:rPr>
              <w:t xml:space="preserve">local </w:t>
            </w:r>
            <w:r>
              <w:rPr>
                <w:rFonts w:ascii="Arial" w:hAnsi="Arial"/>
                <w:sz w:val="20"/>
                <w:szCs w:val="20"/>
              </w:rPr>
              <w:t>et dans leur</w:t>
            </w:r>
            <w:r w:rsidR="00B84818">
              <w:rPr>
                <w:rFonts w:ascii="Arial" w:hAnsi="Arial"/>
                <w:sz w:val="20"/>
                <w:szCs w:val="20"/>
              </w:rPr>
              <w:t>s</w:t>
            </w:r>
            <w:r>
              <w:rPr>
                <w:rFonts w:ascii="Arial" w:hAnsi="Arial"/>
                <w:sz w:val="20"/>
                <w:szCs w:val="20"/>
              </w:rPr>
              <w:t xml:space="preserve"> propre</w:t>
            </w:r>
            <w:r w:rsidR="00B84818">
              <w:rPr>
                <w:rFonts w:ascii="Arial" w:hAnsi="Arial"/>
                <w:sz w:val="20"/>
                <w:szCs w:val="20"/>
              </w:rPr>
              <w:t>s</w:t>
            </w:r>
            <w:r>
              <w:rPr>
                <w:rFonts w:ascii="Arial" w:hAnsi="Arial"/>
                <w:sz w:val="20"/>
                <w:szCs w:val="20"/>
              </w:rPr>
              <w:t xml:space="preserve"> langue</w:t>
            </w:r>
            <w:r w:rsidR="00B84818">
              <w:rPr>
                <w:rFonts w:ascii="Arial" w:hAnsi="Arial"/>
                <w:sz w:val="20"/>
                <w:szCs w:val="20"/>
              </w:rPr>
              <w:t>s</w:t>
            </w:r>
            <w:r>
              <w:rPr>
                <w:rFonts w:ascii="Arial" w:hAnsi="Arial"/>
                <w:sz w:val="20"/>
                <w:szCs w:val="20"/>
              </w:rPr>
              <w:t>.</w:t>
            </w:r>
          </w:p>
        </w:tc>
        <w:tc>
          <w:tcPr>
            <w:tcW w:w="2500" w:type="pct"/>
            <w:shd w:val="clear" w:color="auto" w:fill="auto"/>
          </w:tcPr>
          <w:p w:rsidR="001048CC" w:rsidRDefault="001048CC" w:rsidP="00E47BA1">
            <w:pPr>
              <w:spacing w:before="60" w:after="60"/>
              <w:jc w:val="both"/>
              <w:rPr>
                <w:rFonts w:ascii="Arial" w:hAnsi="Arial" w:cs="Arial"/>
                <w:sz w:val="20"/>
                <w:szCs w:val="20"/>
              </w:rPr>
            </w:pPr>
            <w:r>
              <w:rPr>
                <w:rFonts w:ascii="Arial" w:hAnsi="Arial"/>
                <w:sz w:val="20"/>
                <w:szCs w:val="20"/>
              </w:rPr>
              <w:t>Le nombre et la portée des entretiens ont été accrus afin qu</w:t>
            </w:r>
            <w:r w:rsidR="00671463">
              <w:rPr>
                <w:rFonts w:ascii="Arial" w:hAnsi="Arial"/>
                <w:sz w:val="20"/>
                <w:szCs w:val="20"/>
              </w:rPr>
              <w:t>’</w:t>
            </w:r>
            <w:r>
              <w:rPr>
                <w:rFonts w:ascii="Arial" w:hAnsi="Arial"/>
                <w:sz w:val="20"/>
                <w:szCs w:val="20"/>
              </w:rPr>
              <w:t>un maximum d</w:t>
            </w:r>
            <w:r w:rsidR="00671463">
              <w:rPr>
                <w:rFonts w:ascii="Arial" w:hAnsi="Arial"/>
                <w:sz w:val="20"/>
                <w:szCs w:val="20"/>
              </w:rPr>
              <w:t>’</w:t>
            </w:r>
            <w:r>
              <w:rPr>
                <w:rFonts w:ascii="Arial" w:hAnsi="Arial"/>
                <w:sz w:val="20"/>
                <w:szCs w:val="20"/>
              </w:rPr>
              <w:t>informations soient recueillies au-delà de la documentation disponible.</w:t>
            </w:r>
          </w:p>
        </w:tc>
      </w:tr>
    </w:tbl>
    <w:p w:rsidR="00A74D6C" w:rsidRPr="00524C74" w:rsidRDefault="00A74D6C" w:rsidP="005F7CB2">
      <w:pPr>
        <w:spacing w:before="240" w:after="120"/>
        <w:ind w:left="851" w:hanging="851"/>
        <w:rPr>
          <w:rFonts w:ascii="Arial" w:hAnsi="Arial" w:cs="Arial"/>
          <w:b/>
          <w:sz w:val="22"/>
          <w:szCs w:val="22"/>
        </w:rPr>
      </w:pPr>
      <w:r>
        <w:rPr>
          <w:rFonts w:ascii="Arial" w:hAnsi="Arial"/>
          <w:b/>
          <w:sz w:val="22"/>
          <w:szCs w:val="22"/>
        </w:rPr>
        <w:t>ER 4 :</w:t>
      </w:r>
      <w:r>
        <w:rPr>
          <w:rFonts w:ascii="Arial" w:hAnsi="Arial"/>
          <w:b/>
          <w:sz w:val="22"/>
          <w:szCs w:val="22"/>
        </w:rPr>
        <w:tab/>
      </w:r>
      <w:r>
        <w:rPr>
          <w:rFonts w:ascii="Arial" w:hAnsi="Arial"/>
          <w:b/>
          <w:bCs/>
          <w:sz w:val="22"/>
          <w:szCs w:val="22"/>
        </w:rPr>
        <w:t>Promotion des objectifs de la Convention par des actions de sensibilisation et d</w:t>
      </w:r>
      <w:r w:rsidR="00671463">
        <w:rPr>
          <w:rFonts w:ascii="Arial" w:hAnsi="Arial"/>
          <w:b/>
          <w:bCs/>
          <w:sz w:val="22"/>
          <w:szCs w:val="22"/>
        </w:rPr>
        <w:t>’</w:t>
      </w:r>
      <w:r>
        <w:rPr>
          <w:rFonts w:ascii="Arial" w:hAnsi="Arial"/>
          <w:b/>
          <w:bCs/>
          <w:sz w:val="22"/>
          <w:szCs w:val="22"/>
        </w:rPr>
        <w:t>information</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0"/>
        <w:gridCol w:w="4084"/>
        <w:gridCol w:w="1702"/>
      </w:tblGrid>
      <w:tr w:rsidR="001961B1" w:rsidRPr="00524C74" w:rsidTr="0000186E">
        <w:tc>
          <w:tcPr>
            <w:tcW w:w="1998" w:type="pct"/>
            <w:shd w:val="clear" w:color="auto" w:fill="C6D9F1"/>
            <w:vAlign w:val="center"/>
          </w:tcPr>
          <w:p w:rsidR="00A74D6C" w:rsidRPr="00524C74" w:rsidRDefault="00A74D6C" w:rsidP="0043494F">
            <w:pPr>
              <w:spacing w:before="60" w:after="60"/>
              <w:jc w:val="center"/>
              <w:rPr>
                <w:rFonts w:ascii="Arial" w:eastAsia="Calibri" w:hAnsi="Arial" w:cs="Arial"/>
                <w:b/>
                <w:sz w:val="20"/>
                <w:szCs w:val="20"/>
              </w:rPr>
            </w:pPr>
            <w:r>
              <w:rPr>
                <w:rFonts w:ascii="Arial" w:hAnsi="Arial"/>
                <w:b/>
                <w:sz w:val="20"/>
                <w:szCs w:val="20"/>
              </w:rPr>
              <w:t>Allocation</w:t>
            </w:r>
          </w:p>
        </w:tc>
        <w:tc>
          <w:tcPr>
            <w:tcW w:w="2119" w:type="pct"/>
            <w:shd w:val="clear" w:color="auto" w:fill="C6D9F1"/>
            <w:vAlign w:val="center"/>
          </w:tcPr>
          <w:p w:rsidR="00A74D6C" w:rsidRPr="00524C74" w:rsidRDefault="00A74D6C">
            <w:pPr>
              <w:spacing w:before="60" w:after="60"/>
              <w:jc w:val="center"/>
              <w:rPr>
                <w:rFonts w:ascii="Arial" w:eastAsia="Calibri" w:hAnsi="Arial" w:cs="Arial"/>
                <w:b/>
                <w:sz w:val="20"/>
                <w:szCs w:val="20"/>
              </w:rPr>
            </w:pPr>
            <w:r>
              <w:rPr>
                <w:rFonts w:ascii="Arial" w:hAnsi="Arial"/>
                <w:b/>
                <w:sz w:val="20"/>
                <w:szCs w:val="20"/>
              </w:rPr>
              <w:t>Dépenses</w:t>
            </w:r>
          </w:p>
        </w:tc>
        <w:tc>
          <w:tcPr>
            <w:tcW w:w="883" w:type="pct"/>
            <w:shd w:val="clear" w:color="auto" w:fill="C6D9F1"/>
            <w:vAlign w:val="center"/>
          </w:tcPr>
          <w:p w:rsidR="00A74D6C" w:rsidRPr="00524C74" w:rsidRDefault="00A74D6C">
            <w:pPr>
              <w:spacing w:before="60" w:after="60"/>
              <w:jc w:val="center"/>
              <w:rPr>
                <w:rFonts w:ascii="Arial" w:eastAsia="Calibri" w:hAnsi="Arial" w:cs="Arial"/>
                <w:b/>
                <w:sz w:val="20"/>
                <w:szCs w:val="20"/>
              </w:rPr>
            </w:pPr>
            <w:r>
              <w:rPr>
                <w:rFonts w:ascii="Arial" w:hAnsi="Arial"/>
                <w:b/>
                <w:sz w:val="20"/>
                <w:szCs w:val="20"/>
              </w:rPr>
              <w:t>Taux de dépense %</w:t>
            </w:r>
            <w:r w:rsidR="00E2598A">
              <w:rPr>
                <w:rFonts w:ascii="Arial" w:hAnsi="Arial"/>
                <w:b/>
                <w:sz w:val="20"/>
                <w:szCs w:val="20"/>
              </w:rPr>
              <w:t xml:space="preserve"> </w:t>
            </w:r>
            <w:r w:rsidR="00266DAB">
              <w:rPr>
                <w:rFonts w:ascii="Arial" w:hAnsi="Arial"/>
                <w:b/>
                <w:sz w:val="20"/>
                <w:szCs w:val="20"/>
              </w:rPr>
              <w:br/>
            </w:r>
            <w:r w:rsidR="00E2598A">
              <w:rPr>
                <w:rFonts w:ascii="Arial" w:hAnsi="Arial"/>
                <w:b/>
                <w:sz w:val="20"/>
                <w:szCs w:val="20"/>
              </w:rPr>
              <w:t>au 31/12/2018</w:t>
            </w:r>
          </w:p>
        </w:tc>
      </w:tr>
      <w:tr w:rsidR="001961B1" w:rsidRPr="00524C74" w:rsidTr="00D90428">
        <w:tc>
          <w:tcPr>
            <w:tcW w:w="1998" w:type="pct"/>
            <w:shd w:val="clear" w:color="auto" w:fill="auto"/>
          </w:tcPr>
          <w:p w:rsidR="00A74D6C" w:rsidRPr="00524C74" w:rsidRDefault="00DC2D8A" w:rsidP="00F14195">
            <w:pPr>
              <w:spacing w:before="60" w:after="60"/>
              <w:jc w:val="center"/>
              <w:rPr>
                <w:rFonts w:ascii="Arial" w:eastAsia="Calibri" w:hAnsi="Arial" w:cs="Arial"/>
                <w:sz w:val="20"/>
                <w:szCs w:val="20"/>
              </w:rPr>
            </w:pPr>
            <w:r>
              <w:rPr>
                <w:rFonts w:ascii="Arial" w:hAnsi="Arial"/>
                <w:sz w:val="20"/>
                <w:szCs w:val="20"/>
              </w:rPr>
              <w:t>473 922,00</w:t>
            </w:r>
          </w:p>
        </w:tc>
        <w:tc>
          <w:tcPr>
            <w:tcW w:w="2119" w:type="pct"/>
            <w:shd w:val="clear" w:color="auto" w:fill="auto"/>
          </w:tcPr>
          <w:p w:rsidR="00A74D6C" w:rsidRPr="00524C74" w:rsidRDefault="00DC2D8A" w:rsidP="00826FE8">
            <w:pPr>
              <w:spacing w:before="60" w:after="60"/>
              <w:jc w:val="center"/>
              <w:rPr>
                <w:rFonts w:ascii="Arial" w:eastAsia="Calibri" w:hAnsi="Arial" w:cs="Arial"/>
                <w:sz w:val="20"/>
                <w:szCs w:val="20"/>
              </w:rPr>
            </w:pPr>
            <w:r>
              <w:rPr>
                <w:rFonts w:ascii="Arial" w:hAnsi="Arial"/>
                <w:sz w:val="20"/>
                <w:szCs w:val="20"/>
              </w:rPr>
              <w:t>127 252,30</w:t>
            </w:r>
          </w:p>
        </w:tc>
        <w:tc>
          <w:tcPr>
            <w:tcW w:w="883" w:type="pct"/>
            <w:shd w:val="clear" w:color="auto" w:fill="auto"/>
          </w:tcPr>
          <w:p w:rsidR="00A74D6C" w:rsidRPr="00524C74" w:rsidRDefault="00DC2D8A" w:rsidP="00826FE8">
            <w:pPr>
              <w:spacing w:before="60" w:after="60"/>
              <w:jc w:val="center"/>
              <w:rPr>
                <w:rFonts w:ascii="Arial" w:eastAsia="Calibri" w:hAnsi="Arial" w:cs="Arial"/>
                <w:sz w:val="20"/>
                <w:szCs w:val="20"/>
              </w:rPr>
            </w:pPr>
            <w:r>
              <w:rPr>
                <w:rFonts w:ascii="Arial" w:hAnsi="Arial"/>
                <w:sz w:val="20"/>
                <w:szCs w:val="20"/>
              </w:rPr>
              <w:t>26,9 %</w:t>
            </w:r>
          </w:p>
        </w:tc>
      </w:tr>
    </w:tbl>
    <w:p w:rsidR="00A74D6C" w:rsidRPr="0000186E" w:rsidRDefault="00A74D6C" w:rsidP="00D90428">
      <w:pPr>
        <w:ind w:left="851" w:hanging="851"/>
        <w:rPr>
          <w:rFonts w:ascii="Arial" w:hAnsi="Arial" w:cs="Arial"/>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gridCol w:w="4081"/>
        <w:gridCol w:w="1701"/>
      </w:tblGrid>
      <w:tr w:rsidR="001961B1" w:rsidRPr="00524C74" w:rsidTr="0000186E">
        <w:trPr>
          <w:tblHeader/>
        </w:trPr>
        <w:tc>
          <w:tcPr>
            <w:tcW w:w="1997" w:type="pct"/>
            <w:shd w:val="clear" w:color="auto" w:fill="D9D9D9"/>
            <w:vAlign w:val="center"/>
          </w:tcPr>
          <w:p w:rsidR="00FF6586" w:rsidRPr="00524C74" w:rsidRDefault="00FF6586" w:rsidP="0043494F">
            <w:pPr>
              <w:spacing w:before="60" w:after="60"/>
              <w:jc w:val="center"/>
              <w:rPr>
                <w:rFonts w:ascii="Arial" w:eastAsia="Calibri" w:hAnsi="Arial" w:cs="Arial"/>
                <w:b/>
                <w:sz w:val="20"/>
                <w:szCs w:val="20"/>
              </w:rPr>
            </w:pPr>
            <w:r>
              <w:rPr>
                <w:rFonts w:ascii="Arial" w:hAnsi="Arial"/>
                <w:b/>
                <w:sz w:val="20"/>
                <w:szCs w:val="20"/>
              </w:rPr>
              <w:t>Produit (P)</w:t>
            </w:r>
            <w:r>
              <w:rPr>
                <w:rFonts w:ascii="Arial" w:hAnsi="Arial"/>
                <w:b/>
                <w:sz w:val="20"/>
                <w:szCs w:val="20"/>
              </w:rPr>
              <w:br/>
              <w:t>Indicateurs/Repères (R)</w:t>
            </w:r>
          </w:p>
        </w:tc>
        <w:tc>
          <w:tcPr>
            <w:tcW w:w="2119" w:type="pct"/>
            <w:shd w:val="clear" w:color="auto" w:fill="D9D9D9"/>
            <w:vAlign w:val="center"/>
          </w:tcPr>
          <w:p w:rsidR="00FF6586" w:rsidRPr="00524C74" w:rsidRDefault="00FF6586">
            <w:pPr>
              <w:spacing w:before="60" w:after="60"/>
              <w:jc w:val="center"/>
              <w:rPr>
                <w:rFonts w:ascii="Arial" w:eastAsia="Calibri" w:hAnsi="Arial" w:cs="Arial"/>
                <w:b/>
                <w:sz w:val="20"/>
                <w:szCs w:val="20"/>
              </w:rPr>
            </w:pPr>
            <w:r>
              <w:rPr>
                <w:rFonts w:ascii="Arial" w:hAnsi="Arial"/>
                <w:b/>
                <w:sz w:val="20"/>
                <w:szCs w:val="20"/>
              </w:rPr>
              <w:t>Évaluation des progrès :</w:t>
            </w:r>
            <w:r>
              <w:rPr>
                <w:rFonts w:ascii="Arial" w:hAnsi="Arial"/>
                <w:b/>
                <w:sz w:val="20"/>
                <w:szCs w:val="20"/>
              </w:rPr>
              <w:br/>
              <w:t>du 01/01/2018 au 31/12/2018</w:t>
            </w:r>
          </w:p>
        </w:tc>
        <w:tc>
          <w:tcPr>
            <w:tcW w:w="883" w:type="pct"/>
            <w:shd w:val="clear" w:color="auto" w:fill="D9D9D9"/>
            <w:vAlign w:val="center"/>
          </w:tcPr>
          <w:p w:rsidR="00FF6586" w:rsidRPr="00524C74" w:rsidRDefault="00FF6586">
            <w:pPr>
              <w:spacing w:before="60" w:after="60"/>
              <w:jc w:val="center"/>
              <w:rPr>
                <w:rFonts w:ascii="Arial" w:eastAsia="Calibri" w:hAnsi="Arial" w:cs="Arial"/>
                <w:b/>
                <w:sz w:val="20"/>
                <w:szCs w:val="20"/>
              </w:rPr>
            </w:pPr>
            <w:r>
              <w:rPr>
                <w:rFonts w:ascii="Arial" w:hAnsi="Arial"/>
                <w:b/>
                <w:sz w:val="20"/>
                <w:szCs w:val="20"/>
              </w:rPr>
              <w:t>Évaluation de la mise en œuvre</w:t>
            </w:r>
          </w:p>
        </w:tc>
      </w:tr>
      <w:tr w:rsidR="001961B1" w:rsidRPr="00A10872" w:rsidTr="00D90428">
        <w:tc>
          <w:tcPr>
            <w:tcW w:w="1997" w:type="pct"/>
            <w:shd w:val="clear" w:color="auto" w:fill="auto"/>
          </w:tcPr>
          <w:p w:rsidR="00FF6586" w:rsidRPr="00524C74" w:rsidRDefault="00FF6586" w:rsidP="00E23744">
            <w:pPr>
              <w:spacing w:before="60" w:after="60"/>
              <w:rPr>
                <w:rFonts w:ascii="Arial" w:eastAsia="Calibri" w:hAnsi="Arial" w:cs="Arial"/>
                <w:b/>
                <w:sz w:val="20"/>
                <w:szCs w:val="20"/>
              </w:rPr>
            </w:pPr>
            <w:r>
              <w:rPr>
                <w:rFonts w:ascii="Arial" w:hAnsi="Arial"/>
                <w:b/>
                <w:sz w:val="20"/>
                <w:szCs w:val="20"/>
              </w:rPr>
              <w:t>Produit 4.1</w:t>
            </w:r>
            <w:r w:rsidR="000B3A6A">
              <w:rPr>
                <w:rFonts w:ascii="Arial" w:hAnsi="Arial"/>
                <w:b/>
                <w:sz w:val="20"/>
                <w:szCs w:val="20"/>
              </w:rPr>
              <w:t> :</w:t>
            </w:r>
          </w:p>
          <w:p w:rsidR="00DC2D8A" w:rsidRPr="00DC2D8A" w:rsidRDefault="00E23744" w:rsidP="00E23744">
            <w:pPr>
              <w:spacing w:before="60" w:after="60"/>
              <w:rPr>
                <w:rFonts w:ascii="Arial" w:eastAsia="Calibri" w:hAnsi="Arial" w:cs="Arial"/>
                <w:sz w:val="20"/>
                <w:szCs w:val="20"/>
              </w:rPr>
            </w:pPr>
            <w:r w:rsidRPr="0000186E">
              <w:rPr>
                <w:rFonts w:ascii="Arial" w:hAnsi="Arial"/>
                <w:sz w:val="20"/>
                <w:szCs w:val="20"/>
              </w:rPr>
              <w:t>Outils de communication et de sensibilisation élaborés et mis en œuvre pour promouvoir des objectifs de l’action</w:t>
            </w:r>
          </w:p>
          <w:p w:rsidR="00FF6586" w:rsidRPr="00524C74" w:rsidRDefault="00FF6586">
            <w:pPr>
              <w:keepNext/>
              <w:spacing w:before="60" w:after="60"/>
              <w:rPr>
                <w:rFonts w:ascii="Arial" w:eastAsia="Calibri" w:hAnsi="Arial" w:cs="Arial"/>
                <w:b/>
                <w:sz w:val="20"/>
                <w:szCs w:val="20"/>
              </w:rPr>
            </w:pPr>
            <w:r>
              <w:rPr>
                <w:rFonts w:ascii="Arial" w:hAnsi="Arial"/>
                <w:b/>
                <w:sz w:val="20"/>
                <w:szCs w:val="20"/>
              </w:rPr>
              <w:t>R 2018-2019 :</w:t>
            </w:r>
          </w:p>
          <w:p w:rsidR="00FF6586" w:rsidRPr="00F30201" w:rsidRDefault="00DC2D8A" w:rsidP="0000186E">
            <w:pPr>
              <w:pStyle w:val="ListParagraph"/>
              <w:numPr>
                <w:ilvl w:val="0"/>
                <w:numId w:val="11"/>
              </w:numPr>
              <w:spacing w:before="60" w:after="60"/>
              <w:ind w:left="426"/>
              <w:contextualSpacing w:val="0"/>
              <w:rPr>
                <w:rFonts w:ascii="Arial" w:eastAsia="Calibri" w:hAnsi="Arial" w:cs="Arial"/>
                <w:sz w:val="20"/>
                <w:szCs w:val="20"/>
              </w:rPr>
            </w:pPr>
            <w:r>
              <w:rPr>
                <w:rFonts w:ascii="Arial" w:hAnsi="Arial"/>
                <w:sz w:val="20"/>
                <w:szCs w:val="20"/>
              </w:rPr>
              <w:t xml:space="preserve">Production et diffusion à grande échelle de cinq </w:t>
            </w:r>
            <w:r w:rsidR="00E23744">
              <w:rPr>
                <w:rFonts w:ascii="Arial" w:hAnsi="Arial"/>
                <w:sz w:val="20"/>
                <w:szCs w:val="20"/>
              </w:rPr>
              <w:t>matériels/</w:t>
            </w:r>
            <w:r>
              <w:rPr>
                <w:rFonts w:ascii="Arial" w:hAnsi="Arial"/>
                <w:sz w:val="20"/>
                <w:szCs w:val="20"/>
              </w:rPr>
              <w:t>outils de sensibilisation</w:t>
            </w:r>
          </w:p>
        </w:tc>
        <w:tc>
          <w:tcPr>
            <w:tcW w:w="2119" w:type="pct"/>
            <w:shd w:val="clear" w:color="auto" w:fill="auto"/>
          </w:tcPr>
          <w:p w:rsidR="00A10872" w:rsidRDefault="00A10872" w:rsidP="00D90428">
            <w:pPr>
              <w:pStyle w:val="ListParagraph"/>
              <w:numPr>
                <w:ilvl w:val="0"/>
                <w:numId w:val="6"/>
              </w:numPr>
              <w:spacing w:before="320" w:after="60"/>
              <w:ind w:left="357" w:hanging="357"/>
              <w:contextualSpacing w:val="0"/>
              <w:rPr>
                <w:rFonts w:ascii="Arial" w:eastAsia="Calibri" w:hAnsi="Arial" w:cs="Arial"/>
                <w:sz w:val="20"/>
                <w:szCs w:val="20"/>
              </w:rPr>
            </w:pPr>
            <w:r>
              <w:rPr>
                <w:rFonts w:ascii="Arial" w:hAnsi="Arial"/>
                <w:sz w:val="20"/>
                <w:szCs w:val="20"/>
              </w:rPr>
              <w:t>Production de supports de communication (à savoir, quatre clips vidéo destinés aux jeunes, un dossier de presse) pour sensibiliser le public et les médias et promouvoir l</w:t>
            </w:r>
            <w:r w:rsidR="00671463">
              <w:rPr>
                <w:rFonts w:ascii="Arial" w:hAnsi="Arial"/>
                <w:sz w:val="20"/>
                <w:szCs w:val="20"/>
              </w:rPr>
              <w:t>’</w:t>
            </w:r>
            <w:r>
              <w:rPr>
                <w:rFonts w:ascii="Arial" w:hAnsi="Arial"/>
                <w:sz w:val="20"/>
                <w:szCs w:val="20"/>
              </w:rPr>
              <w:t>importance de la sauvegarde du patrimoine culturel immatériel. Ils ont été largement diffusés pendant les réunions statutaires de la Convention et dans les réseaux sociaux.</w:t>
            </w:r>
          </w:p>
          <w:p w:rsidR="00A10872" w:rsidRDefault="00A10872" w:rsidP="001B457D">
            <w:pPr>
              <w:pStyle w:val="ListParagraph"/>
              <w:numPr>
                <w:ilvl w:val="0"/>
                <w:numId w:val="6"/>
              </w:numPr>
              <w:spacing w:before="60" w:after="60"/>
              <w:ind w:left="357" w:hanging="357"/>
              <w:contextualSpacing w:val="0"/>
              <w:rPr>
                <w:rFonts w:ascii="Arial" w:eastAsia="Calibri" w:hAnsi="Arial" w:cs="Arial"/>
                <w:sz w:val="20"/>
                <w:szCs w:val="20"/>
              </w:rPr>
            </w:pPr>
            <w:r>
              <w:rPr>
                <w:rFonts w:ascii="Arial" w:hAnsi="Arial"/>
                <w:sz w:val="20"/>
                <w:szCs w:val="20"/>
              </w:rPr>
              <w:t>Organisation</w:t>
            </w:r>
            <w:r w:rsidR="001B457D">
              <w:rPr>
                <w:rFonts w:ascii="Arial" w:hAnsi="Arial"/>
                <w:sz w:val="20"/>
                <w:szCs w:val="20"/>
              </w:rPr>
              <w:t xml:space="preserve"> </w:t>
            </w:r>
            <w:r>
              <w:rPr>
                <w:rFonts w:ascii="Arial" w:hAnsi="Arial"/>
                <w:sz w:val="20"/>
                <w:szCs w:val="20"/>
              </w:rPr>
              <w:t>d</w:t>
            </w:r>
            <w:r w:rsidR="00671463">
              <w:rPr>
                <w:rFonts w:ascii="Arial" w:hAnsi="Arial"/>
                <w:sz w:val="20"/>
                <w:szCs w:val="20"/>
              </w:rPr>
              <w:t>’</w:t>
            </w:r>
            <w:r>
              <w:rPr>
                <w:rFonts w:ascii="Arial" w:hAnsi="Arial"/>
                <w:sz w:val="20"/>
                <w:szCs w:val="20"/>
              </w:rPr>
              <w:t>activités de sensibilisation (par exemple, séance d</w:t>
            </w:r>
            <w:r w:rsidR="00671463">
              <w:rPr>
                <w:rFonts w:ascii="Arial" w:hAnsi="Arial"/>
                <w:sz w:val="20"/>
                <w:szCs w:val="20"/>
              </w:rPr>
              <w:t>’</w:t>
            </w:r>
            <w:r>
              <w:rPr>
                <w:rFonts w:ascii="Arial" w:hAnsi="Arial"/>
                <w:sz w:val="20"/>
                <w:szCs w:val="20"/>
              </w:rPr>
              <w:t>échange sur l</w:t>
            </w:r>
            <w:r w:rsidR="00671463">
              <w:rPr>
                <w:rFonts w:ascii="Arial" w:hAnsi="Arial"/>
                <w:sz w:val="20"/>
                <w:szCs w:val="20"/>
              </w:rPr>
              <w:t>’</w:t>
            </w:r>
            <w:r>
              <w:rPr>
                <w:rFonts w:ascii="Arial" w:hAnsi="Arial"/>
                <w:sz w:val="20"/>
                <w:szCs w:val="20"/>
              </w:rPr>
              <w:t xml:space="preserve">assistance </w:t>
            </w:r>
            <w:r>
              <w:rPr>
                <w:rFonts w:ascii="Arial" w:hAnsi="Arial"/>
                <w:sz w:val="20"/>
                <w:szCs w:val="20"/>
              </w:rPr>
              <w:lastRenderedPageBreak/>
              <w:t>internationale, table ronde destinée à promouvoir le patrimoine culturel immatériel et l</w:t>
            </w:r>
            <w:r w:rsidR="00671463">
              <w:rPr>
                <w:rFonts w:ascii="Arial" w:hAnsi="Arial"/>
                <w:sz w:val="20"/>
                <w:szCs w:val="20"/>
              </w:rPr>
              <w:t>’</w:t>
            </w:r>
            <w:r>
              <w:rPr>
                <w:rFonts w:ascii="Arial" w:hAnsi="Arial"/>
                <w:sz w:val="20"/>
                <w:szCs w:val="20"/>
              </w:rPr>
              <w:t>éducation, plateforme de mise en réseau des ONG) mettant en avant les objectifs de la Convention</w:t>
            </w:r>
            <w:r w:rsidR="001B457D">
              <w:rPr>
                <w:rFonts w:ascii="Arial" w:hAnsi="Arial"/>
                <w:sz w:val="20"/>
                <w:szCs w:val="20"/>
              </w:rPr>
              <w:t>, pendant la septième session de l’Assemblée générale et la treizième session du Comité intergouvernemental</w:t>
            </w:r>
            <w:r>
              <w:rPr>
                <w:rFonts w:ascii="Arial" w:hAnsi="Arial"/>
                <w:sz w:val="20"/>
                <w:szCs w:val="20"/>
              </w:rPr>
              <w:t>.</w:t>
            </w:r>
          </w:p>
          <w:p w:rsidR="00FF6586" w:rsidRPr="00524C74" w:rsidRDefault="00A10872" w:rsidP="0043494F">
            <w:pPr>
              <w:pStyle w:val="ListParagraph"/>
              <w:numPr>
                <w:ilvl w:val="0"/>
                <w:numId w:val="6"/>
              </w:numPr>
              <w:spacing w:before="60" w:after="60"/>
              <w:ind w:left="357" w:hanging="357"/>
              <w:contextualSpacing w:val="0"/>
              <w:rPr>
                <w:rFonts w:ascii="Arial" w:eastAsia="Calibri" w:hAnsi="Arial" w:cs="Arial"/>
                <w:sz w:val="20"/>
                <w:szCs w:val="20"/>
              </w:rPr>
            </w:pPr>
            <w:r>
              <w:rPr>
                <w:rFonts w:ascii="Arial" w:hAnsi="Arial"/>
                <w:sz w:val="20"/>
                <w:szCs w:val="20"/>
              </w:rPr>
              <w:t>Lancement et test d</w:t>
            </w:r>
            <w:r w:rsidR="00671463">
              <w:rPr>
                <w:rFonts w:ascii="Arial" w:hAnsi="Arial"/>
                <w:sz w:val="20"/>
                <w:szCs w:val="20"/>
              </w:rPr>
              <w:t>’</w:t>
            </w:r>
            <w:r>
              <w:rPr>
                <w:rFonts w:ascii="Arial" w:hAnsi="Arial"/>
                <w:sz w:val="20"/>
                <w:szCs w:val="20"/>
              </w:rPr>
              <w:t>une démonstration de l</w:t>
            </w:r>
            <w:r w:rsidR="00671463">
              <w:rPr>
                <w:rFonts w:ascii="Arial" w:hAnsi="Arial"/>
                <w:sz w:val="20"/>
                <w:szCs w:val="20"/>
              </w:rPr>
              <w:t>’</w:t>
            </w:r>
            <w:r>
              <w:rPr>
                <w:rFonts w:ascii="Arial" w:hAnsi="Arial"/>
                <w:sz w:val="20"/>
                <w:szCs w:val="20"/>
              </w:rPr>
              <w:t xml:space="preserve">interface </w:t>
            </w:r>
            <w:r w:rsidR="0043494F">
              <w:rPr>
                <w:rFonts w:ascii="Arial" w:hAnsi="Arial"/>
                <w:sz w:val="20"/>
                <w:szCs w:val="20"/>
              </w:rPr>
              <w:t>w</w:t>
            </w:r>
            <w:r>
              <w:rPr>
                <w:rFonts w:ascii="Arial" w:hAnsi="Arial"/>
                <w:sz w:val="20"/>
                <w:szCs w:val="20"/>
              </w:rPr>
              <w:t>eb « Plongez dans le patrimoine culturel immatériel ! » pendant la treizième session du Comité intergouvernemental.</w:t>
            </w:r>
          </w:p>
        </w:tc>
        <w:tc>
          <w:tcPr>
            <w:tcW w:w="883" w:type="pct"/>
          </w:tcPr>
          <w:p w:rsidR="00FF6586" w:rsidRPr="00524C74" w:rsidRDefault="00B55CED" w:rsidP="00D90428">
            <w:pPr>
              <w:pStyle w:val="ListParagraph"/>
              <w:spacing w:before="320" w:after="60"/>
              <w:ind w:left="0"/>
              <w:contextualSpacing w:val="0"/>
              <w:jc w:val="center"/>
              <w:rPr>
                <w:rFonts w:ascii="Arial" w:eastAsia="Calibri" w:hAnsi="Arial" w:cs="Arial"/>
                <w:sz w:val="20"/>
                <w:szCs w:val="20"/>
              </w:rPr>
            </w:pPr>
            <w:r>
              <w:rPr>
                <w:rFonts w:ascii="Arial" w:hAnsi="Arial"/>
                <w:sz w:val="20"/>
                <w:szCs w:val="20"/>
              </w:rPr>
              <w:lastRenderedPageBreak/>
              <w:t>Partiellement accomplie</w:t>
            </w:r>
          </w:p>
        </w:tc>
      </w:tr>
      <w:tr w:rsidR="001961B1" w:rsidRPr="00B507BC" w:rsidTr="00D90428">
        <w:tc>
          <w:tcPr>
            <w:tcW w:w="1997" w:type="pct"/>
            <w:shd w:val="clear" w:color="auto" w:fill="auto"/>
          </w:tcPr>
          <w:p w:rsidR="00FF6586" w:rsidRPr="00524C74" w:rsidRDefault="00FF6586" w:rsidP="00266DAB">
            <w:pPr>
              <w:spacing w:before="60" w:after="60"/>
              <w:rPr>
                <w:rFonts w:ascii="Arial" w:hAnsi="Arial" w:cs="Arial"/>
                <w:b/>
                <w:sz w:val="20"/>
                <w:szCs w:val="20"/>
              </w:rPr>
            </w:pPr>
            <w:r>
              <w:rPr>
                <w:rFonts w:ascii="Arial" w:hAnsi="Arial"/>
                <w:b/>
                <w:sz w:val="20"/>
                <w:szCs w:val="20"/>
              </w:rPr>
              <w:t>Produit 4.2</w:t>
            </w:r>
            <w:r w:rsidR="000B3A6A">
              <w:rPr>
                <w:rFonts w:ascii="Arial" w:hAnsi="Arial"/>
                <w:b/>
                <w:sz w:val="20"/>
                <w:szCs w:val="20"/>
              </w:rPr>
              <w:t> :</w:t>
            </w:r>
          </w:p>
          <w:p w:rsidR="00DC2D8A" w:rsidRPr="00DC2D8A" w:rsidRDefault="00E23744">
            <w:pPr>
              <w:spacing w:before="60" w:after="60"/>
              <w:rPr>
                <w:rFonts w:ascii="Arial" w:eastAsia="Calibri" w:hAnsi="Arial" w:cs="Arial"/>
                <w:sz w:val="20"/>
                <w:szCs w:val="20"/>
              </w:rPr>
            </w:pPr>
            <w:r>
              <w:rPr>
                <w:rFonts w:ascii="Arial" w:hAnsi="Arial"/>
                <w:sz w:val="20"/>
                <w:szCs w:val="20"/>
              </w:rPr>
              <w:t xml:space="preserve">Autres </w:t>
            </w:r>
            <w:r w:rsidR="00DC2D8A">
              <w:rPr>
                <w:rFonts w:ascii="Arial" w:hAnsi="Arial"/>
                <w:sz w:val="20"/>
                <w:szCs w:val="20"/>
              </w:rPr>
              <w:t xml:space="preserve">fonctions consultatives </w:t>
            </w:r>
            <w:r>
              <w:rPr>
                <w:rFonts w:ascii="Arial" w:hAnsi="Arial"/>
                <w:sz w:val="20"/>
                <w:szCs w:val="20"/>
              </w:rPr>
              <w:t xml:space="preserve">des </w:t>
            </w:r>
            <w:r w:rsidR="00DC2D8A">
              <w:rPr>
                <w:rFonts w:ascii="Arial" w:hAnsi="Arial"/>
                <w:sz w:val="20"/>
                <w:szCs w:val="20"/>
              </w:rPr>
              <w:t xml:space="preserve">ONG accréditées </w:t>
            </w:r>
            <w:r>
              <w:rPr>
                <w:rFonts w:ascii="Arial" w:hAnsi="Arial"/>
                <w:sz w:val="20"/>
                <w:szCs w:val="20"/>
              </w:rPr>
              <w:t xml:space="preserve">identifiées </w:t>
            </w:r>
            <w:r w:rsidR="00DC2D8A">
              <w:rPr>
                <w:rFonts w:ascii="Arial" w:hAnsi="Arial"/>
                <w:sz w:val="20"/>
                <w:szCs w:val="20"/>
              </w:rPr>
              <w:t>grâce à un processus de consultation efficace</w:t>
            </w:r>
          </w:p>
          <w:p w:rsidR="00FF6586" w:rsidRPr="00524C74" w:rsidRDefault="00FF6586">
            <w:pPr>
              <w:spacing w:before="60" w:after="60"/>
              <w:rPr>
                <w:rFonts w:ascii="Arial" w:hAnsi="Arial" w:cs="Arial"/>
                <w:b/>
                <w:sz w:val="20"/>
                <w:szCs w:val="20"/>
              </w:rPr>
            </w:pPr>
            <w:r>
              <w:rPr>
                <w:rFonts w:ascii="Arial" w:hAnsi="Arial"/>
                <w:b/>
                <w:sz w:val="20"/>
                <w:szCs w:val="20"/>
              </w:rPr>
              <w:t xml:space="preserve">R 2018-2019 : </w:t>
            </w:r>
          </w:p>
          <w:p w:rsidR="008E6F80" w:rsidRPr="00524C74" w:rsidRDefault="00DC2D8A" w:rsidP="0000186E">
            <w:pPr>
              <w:pStyle w:val="ListParagraph"/>
              <w:numPr>
                <w:ilvl w:val="0"/>
                <w:numId w:val="11"/>
              </w:numPr>
              <w:spacing w:before="60" w:after="60"/>
              <w:ind w:left="426"/>
              <w:contextualSpacing w:val="0"/>
              <w:rPr>
                <w:rFonts w:ascii="Arial" w:hAnsi="Arial" w:cs="Arial"/>
                <w:sz w:val="20"/>
                <w:szCs w:val="20"/>
              </w:rPr>
            </w:pPr>
            <w:r>
              <w:rPr>
                <w:rFonts w:ascii="Arial" w:hAnsi="Arial"/>
                <w:sz w:val="20"/>
                <w:szCs w:val="20"/>
              </w:rPr>
              <w:t>Organisation d</w:t>
            </w:r>
            <w:r w:rsidR="00671463">
              <w:rPr>
                <w:rFonts w:ascii="Arial" w:hAnsi="Arial"/>
                <w:sz w:val="20"/>
                <w:szCs w:val="20"/>
              </w:rPr>
              <w:t>’</w:t>
            </w:r>
            <w:r>
              <w:rPr>
                <w:rFonts w:ascii="Arial" w:hAnsi="Arial"/>
                <w:sz w:val="20"/>
                <w:szCs w:val="20"/>
              </w:rPr>
              <w:t xml:space="preserve">une réunion de consultation pour </w:t>
            </w:r>
            <w:r w:rsidR="00E23744">
              <w:rPr>
                <w:rFonts w:ascii="Arial" w:hAnsi="Arial"/>
                <w:sz w:val="20"/>
                <w:szCs w:val="20"/>
              </w:rPr>
              <w:t xml:space="preserve">mettre en lumière le </w:t>
            </w:r>
            <w:r>
              <w:rPr>
                <w:rFonts w:ascii="Arial" w:hAnsi="Arial"/>
                <w:sz w:val="20"/>
                <w:szCs w:val="20"/>
              </w:rPr>
              <w:t xml:space="preserve">rôle des ONG accréditées </w:t>
            </w:r>
            <w:r w:rsidR="00E23744">
              <w:rPr>
                <w:rFonts w:ascii="Arial" w:hAnsi="Arial"/>
                <w:sz w:val="20"/>
                <w:szCs w:val="20"/>
              </w:rPr>
              <w:t xml:space="preserve">dans le cadre </w:t>
            </w:r>
            <w:r>
              <w:rPr>
                <w:rFonts w:ascii="Arial" w:hAnsi="Arial"/>
                <w:sz w:val="20"/>
                <w:szCs w:val="20"/>
              </w:rPr>
              <w:t>de la Convention de 2003</w:t>
            </w:r>
            <w:r w:rsidR="00E23744">
              <w:rPr>
                <w:rFonts w:ascii="Arial" w:hAnsi="Arial"/>
                <w:sz w:val="20"/>
                <w:szCs w:val="20"/>
              </w:rPr>
              <w:t>,</w:t>
            </w:r>
            <w:r>
              <w:rPr>
                <w:rFonts w:ascii="Arial" w:hAnsi="Arial"/>
                <w:sz w:val="20"/>
                <w:szCs w:val="20"/>
              </w:rPr>
              <w:t xml:space="preserve"> avec le groupe de travail informel ad hoc et en collaboration avec le Forum ONG-PCI</w:t>
            </w:r>
          </w:p>
        </w:tc>
        <w:tc>
          <w:tcPr>
            <w:tcW w:w="2119" w:type="pct"/>
            <w:shd w:val="clear" w:color="auto" w:fill="auto"/>
          </w:tcPr>
          <w:p w:rsidR="00B507BC" w:rsidRDefault="00B507BC" w:rsidP="00D90428">
            <w:pPr>
              <w:pStyle w:val="ListParagraph"/>
              <w:numPr>
                <w:ilvl w:val="0"/>
                <w:numId w:val="5"/>
              </w:numPr>
              <w:spacing w:before="320" w:after="60"/>
              <w:ind w:left="357" w:hanging="357"/>
              <w:contextualSpacing w:val="0"/>
              <w:rPr>
                <w:rFonts w:ascii="Arial" w:eastAsia="Calibri" w:hAnsi="Arial" w:cs="Arial"/>
                <w:sz w:val="20"/>
                <w:szCs w:val="20"/>
              </w:rPr>
            </w:pPr>
            <w:r>
              <w:rPr>
                <w:rFonts w:ascii="Arial" w:hAnsi="Arial"/>
                <w:sz w:val="20"/>
                <w:szCs w:val="20"/>
              </w:rPr>
              <w:t xml:space="preserve">Lancement du processus de consultation visant à identifier les autres fonctions consultatives que les ONG accréditées </w:t>
            </w:r>
            <w:r w:rsidR="00B60D95">
              <w:rPr>
                <w:rFonts w:ascii="Arial" w:hAnsi="Arial"/>
                <w:sz w:val="20"/>
                <w:szCs w:val="20"/>
              </w:rPr>
              <w:t xml:space="preserve">pourraient </w:t>
            </w:r>
            <w:r>
              <w:rPr>
                <w:rFonts w:ascii="Arial" w:hAnsi="Arial"/>
                <w:sz w:val="20"/>
                <w:szCs w:val="20"/>
              </w:rPr>
              <w:t>remplir auprès des organes directeurs de la Convention.</w:t>
            </w:r>
          </w:p>
          <w:p w:rsidR="00B507BC" w:rsidRPr="005E706E" w:rsidRDefault="00B507BC">
            <w:pPr>
              <w:pStyle w:val="ListParagraph"/>
              <w:numPr>
                <w:ilvl w:val="0"/>
                <w:numId w:val="5"/>
              </w:numPr>
              <w:spacing w:before="60" w:after="60"/>
              <w:ind w:left="357" w:hanging="357"/>
              <w:contextualSpacing w:val="0"/>
              <w:rPr>
                <w:rFonts w:ascii="Arial" w:eastAsia="Calibri" w:hAnsi="Arial" w:cs="Arial"/>
                <w:sz w:val="20"/>
                <w:szCs w:val="20"/>
              </w:rPr>
            </w:pPr>
            <w:r>
              <w:rPr>
                <w:rFonts w:ascii="Arial" w:hAnsi="Arial"/>
                <w:sz w:val="20"/>
                <w:szCs w:val="20"/>
              </w:rPr>
              <w:t>68 ONG accrédités et 38 États ont participé à une consultation par voie électronique en septembre–octobre 2018</w:t>
            </w:r>
            <w:r w:rsidR="00B60D95">
              <w:rPr>
                <w:rFonts w:ascii="Arial" w:hAnsi="Arial"/>
                <w:sz w:val="20"/>
                <w:szCs w:val="20"/>
              </w:rPr>
              <w:t xml:space="preserve"> visant à</w:t>
            </w:r>
            <w:r>
              <w:rPr>
                <w:rFonts w:ascii="Arial" w:hAnsi="Arial"/>
                <w:sz w:val="20"/>
                <w:szCs w:val="20"/>
              </w:rPr>
              <w:t xml:space="preserve"> mettre en évidence de nouvelles idées pour le futur système d</w:t>
            </w:r>
            <w:r w:rsidR="00671463">
              <w:rPr>
                <w:rFonts w:ascii="Arial" w:hAnsi="Arial"/>
                <w:sz w:val="20"/>
                <w:szCs w:val="20"/>
              </w:rPr>
              <w:t>’</w:t>
            </w:r>
            <w:r>
              <w:rPr>
                <w:rFonts w:ascii="Arial" w:hAnsi="Arial"/>
                <w:sz w:val="20"/>
                <w:szCs w:val="20"/>
              </w:rPr>
              <w:t>accréditation.</w:t>
            </w:r>
          </w:p>
        </w:tc>
        <w:tc>
          <w:tcPr>
            <w:tcW w:w="883" w:type="pct"/>
          </w:tcPr>
          <w:p w:rsidR="00FF6586" w:rsidRPr="00524C74" w:rsidRDefault="00B55CED" w:rsidP="00D90428">
            <w:pPr>
              <w:pStyle w:val="ListParagraph"/>
              <w:spacing w:before="320" w:after="60"/>
              <w:ind w:left="0"/>
              <w:contextualSpacing w:val="0"/>
              <w:jc w:val="center"/>
              <w:rPr>
                <w:rFonts w:ascii="Arial" w:eastAsia="Calibri" w:hAnsi="Arial" w:cs="Arial"/>
                <w:sz w:val="20"/>
                <w:szCs w:val="20"/>
              </w:rPr>
            </w:pPr>
            <w:r>
              <w:rPr>
                <w:rFonts w:ascii="Arial" w:hAnsi="Arial"/>
                <w:sz w:val="20"/>
                <w:szCs w:val="20"/>
              </w:rPr>
              <w:t>Partiellement accomplie</w:t>
            </w:r>
          </w:p>
        </w:tc>
      </w:tr>
    </w:tbl>
    <w:p w:rsidR="00A74D6C" w:rsidRPr="00524C74" w:rsidRDefault="00A74D6C" w:rsidP="005F7CB2">
      <w:pPr>
        <w:keepNext/>
        <w:spacing w:before="240" w:after="120"/>
        <w:rPr>
          <w:rFonts w:ascii="Arial" w:hAnsi="Arial" w:cs="Arial"/>
          <w:b/>
          <w:sz w:val="22"/>
          <w:szCs w:val="22"/>
        </w:rPr>
      </w:pPr>
      <w:r>
        <w:rPr>
          <w:rFonts w:ascii="Arial" w:hAnsi="Arial"/>
          <w:b/>
          <w:sz w:val="22"/>
          <w:szCs w:val="22"/>
        </w:rPr>
        <w:t>Défis et risques rencontrés dans la mise en œuvre et mesures correctives</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4820"/>
      </w:tblGrid>
      <w:tr w:rsidR="00613A5E" w:rsidRPr="00524C74" w:rsidTr="00D90428">
        <w:trPr>
          <w:tblHeader/>
          <w:jc w:val="center"/>
        </w:trPr>
        <w:tc>
          <w:tcPr>
            <w:tcW w:w="2500" w:type="pct"/>
            <w:shd w:val="clear" w:color="auto" w:fill="D9D9D9"/>
          </w:tcPr>
          <w:p w:rsidR="00A74D6C" w:rsidRPr="00D71D21" w:rsidRDefault="00A74D6C" w:rsidP="005563A5">
            <w:pPr>
              <w:keepNext/>
              <w:spacing w:before="60" w:after="60"/>
              <w:jc w:val="center"/>
              <w:rPr>
                <w:rFonts w:ascii="Arial" w:hAnsi="Arial" w:cs="Arial"/>
                <w:b/>
                <w:sz w:val="20"/>
                <w:szCs w:val="20"/>
              </w:rPr>
            </w:pPr>
            <w:r>
              <w:rPr>
                <w:rFonts w:ascii="Arial" w:hAnsi="Arial"/>
                <w:b/>
                <w:sz w:val="20"/>
                <w:szCs w:val="20"/>
              </w:rPr>
              <w:t>Principaux défis</w:t>
            </w:r>
          </w:p>
        </w:tc>
        <w:tc>
          <w:tcPr>
            <w:tcW w:w="2500" w:type="pct"/>
            <w:shd w:val="clear" w:color="auto" w:fill="D9D9D9"/>
          </w:tcPr>
          <w:p w:rsidR="00A74D6C" w:rsidRPr="00D71D21" w:rsidRDefault="00A74D6C" w:rsidP="005563A5">
            <w:pPr>
              <w:keepNext/>
              <w:spacing w:before="60" w:after="60"/>
              <w:jc w:val="center"/>
              <w:rPr>
                <w:rFonts w:ascii="Arial" w:hAnsi="Arial" w:cs="Arial"/>
                <w:b/>
                <w:sz w:val="20"/>
                <w:szCs w:val="20"/>
              </w:rPr>
            </w:pPr>
            <w:r>
              <w:rPr>
                <w:rFonts w:ascii="Arial" w:hAnsi="Arial"/>
                <w:b/>
                <w:sz w:val="20"/>
                <w:szCs w:val="20"/>
              </w:rPr>
              <w:t>Mesures correctives</w:t>
            </w:r>
          </w:p>
        </w:tc>
      </w:tr>
      <w:tr w:rsidR="00C84E4F" w:rsidRPr="000C4F2D" w:rsidTr="00D90428">
        <w:trPr>
          <w:jc w:val="center"/>
        </w:trPr>
        <w:tc>
          <w:tcPr>
            <w:tcW w:w="2500" w:type="pct"/>
          </w:tcPr>
          <w:p w:rsidR="00C84E4F" w:rsidRPr="00D71D21" w:rsidRDefault="00B60D95">
            <w:pPr>
              <w:spacing w:before="60" w:after="60"/>
              <w:jc w:val="both"/>
              <w:rPr>
                <w:rFonts w:ascii="Arial" w:hAnsi="Arial" w:cs="Arial"/>
                <w:sz w:val="20"/>
                <w:szCs w:val="20"/>
              </w:rPr>
            </w:pPr>
            <w:r>
              <w:rPr>
                <w:rFonts w:ascii="Arial" w:hAnsi="Arial"/>
                <w:sz w:val="20"/>
                <w:szCs w:val="20"/>
              </w:rPr>
              <w:t xml:space="preserve">Malgré le besoin d’accélérer la mise en œuvre </w:t>
            </w:r>
            <w:r w:rsidR="00AA6850">
              <w:rPr>
                <w:rFonts w:ascii="Arial" w:hAnsi="Arial"/>
                <w:sz w:val="20"/>
                <w:szCs w:val="20"/>
              </w:rPr>
              <w:t xml:space="preserve">des initiatives </w:t>
            </w:r>
            <w:r>
              <w:rPr>
                <w:rFonts w:ascii="Arial" w:hAnsi="Arial"/>
                <w:sz w:val="20"/>
                <w:szCs w:val="20"/>
              </w:rPr>
              <w:t xml:space="preserve">pilotes </w:t>
            </w:r>
            <w:r w:rsidR="00AA6850">
              <w:rPr>
                <w:rFonts w:ascii="Arial" w:hAnsi="Arial"/>
                <w:sz w:val="20"/>
                <w:szCs w:val="20"/>
              </w:rPr>
              <w:t xml:space="preserve">de communication </w:t>
            </w:r>
            <w:r>
              <w:rPr>
                <w:rFonts w:ascii="Arial" w:hAnsi="Arial"/>
                <w:sz w:val="20"/>
                <w:szCs w:val="20"/>
              </w:rPr>
              <w:t xml:space="preserve">proposées </w:t>
            </w:r>
            <w:r w:rsidR="00AA6850">
              <w:rPr>
                <w:rFonts w:ascii="Arial" w:hAnsi="Arial"/>
                <w:sz w:val="20"/>
                <w:szCs w:val="20"/>
              </w:rPr>
              <w:t>pour la Convention de</w:t>
            </w:r>
            <w:r>
              <w:rPr>
                <w:rFonts w:ascii="Arial" w:hAnsi="Arial"/>
                <w:sz w:val="20"/>
                <w:szCs w:val="20"/>
              </w:rPr>
              <w:t xml:space="preserve"> </w:t>
            </w:r>
            <w:r w:rsidR="00AA6850">
              <w:rPr>
                <w:rFonts w:ascii="Arial" w:hAnsi="Arial"/>
                <w:sz w:val="20"/>
                <w:szCs w:val="20"/>
              </w:rPr>
              <w:t>2003</w:t>
            </w:r>
            <w:r>
              <w:rPr>
                <w:rFonts w:ascii="Arial" w:hAnsi="Arial"/>
                <w:sz w:val="20"/>
                <w:szCs w:val="20"/>
              </w:rPr>
              <w:t xml:space="preserve">, un certain retard a été observé dans la mise en œuvre afin de pleinement aligner </w:t>
            </w:r>
            <w:r w:rsidR="00AA6850">
              <w:rPr>
                <w:rFonts w:ascii="Arial" w:hAnsi="Arial"/>
                <w:sz w:val="20"/>
                <w:szCs w:val="20"/>
              </w:rPr>
              <w:t xml:space="preserve">les actions de communication sur les priorités </w:t>
            </w:r>
            <w:r>
              <w:rPr>
                <w:rFonts w:ascii="Arial" w:hAnsi="Arial"/>
                <w:sz w:val="20"/>
                <w:szCs w:val="20"/>
              </w:rPr>
              <w:t xml:space="preserve">globales </w:t>
            </w:r>
            <w:r w:rsidR="00AA6850">
              <w:rPr>
                <w:rFonts w:ascii="Arial" w:hAnsi="Arial"/>
                <w:sz w:val="20"/>
                <w:szCs w:val="20"/>
              </w:rPr>
              <w:t xml:space="preserve">et les objectifs stratégiques définis </w:t>
            </w:r>
            <w:r>
              <w:rPr>
                <w:rFonts w:ascii="Arial" w:hAnsi="Arial"/>
                <w:sz w:val="20"/>
                <w:szCs w:val="20"/>
              </w:rPr>
              <w:t xml:space="preserve">pour la communication de </w:t>
            </w:r>
            <w:r w:rsidR="00AA6850">
              <w:rPr>
                <w:rFonts w:ascii="Arial" w:hAnsi="Arial"/>
                <w:sz w:val="20"/>
                <w:szCs w:val="20"/>
              </w:rPr>
              <w:t>l</w:t>
            </w:r>
            <w:r w:rsidR="00671463">
              <w:rPr>
                <w:rFonts w:ascii="Arial" w:hAnsi="Arial"/>
                <w:sz w:val="20"/>
                <w:szCs w:val="20"/>
              </w:rPr>
              <w:t>’</w:t>
            </w:r>
            <w:r w:rsidR="00AA6850">
              <w:rPr>
                <w:rFonts w:ascii="Arial" w:hAnsi="Arial"/>
                <w:sz w:val="20"/>
                <w:szCs w:val="20"/>
              </w:rPr>
              <w:t>UNESCO.</w:t>
            </w:r>
          </w:p>
        </w:tc>
        <w:tc>
          <w:tcPr>
            <w:tcW w:w="2500" w:type="pct"/>
          </w:tcPr>
          <w:p w:rsidR="00C84E4F" w:rsidRPr="00C84E4F" w:rsidRDefault="00B60D95">
            <w:pPr>
              <w:spacing w:before="60" w:after="60"/>
              <w:jc w:val="both"/>
              <w:rPr>
                <w:rFonts w:ascii="Arial" w:hAnsi="Arial" w:cs="Arial"/>
                <w:sz w:val="20"/>
                <w:szCs w:val="20"/>
              </w:rPr>
            </w:pPr>
            <w:r>
              <w:rPr>
                <w:rFonts w:ascii="Arial" w:hAnsi="Arial"/>
                <w:sz w:val="20"/>
                <w:szCs w:val="20"/>
              </w:rPr>
              <w:t xml:space="preserve">Des </w:t>
            </w:r>
            <w:r w:rsidR="00C84E4F">
              <w:rPr>
                <w:rFonts w:ascii="Arial" w:hAnsi="Arial"/>
                <w:sz w:val="20"/>
                <w:szCs w:val="20"/>
              </w:rPr>
              <w:t>consultation</w:t>
            </w:r>
            <w:r>
              <w:rPr>
                <w:rFonts w:ascii="Arial" w:hAnsi="Arial"/>
                <w:sz w:val="20"/>
                <w:szCs w:val="20"/>
              </w:rPr>
              <w:t>s</w:t>
            </w:r>
            <w:r w:rsidR="00C84E4F">
              <w:rPr>
                <w:rFonts w:ascii="Arial" w:hAnsi="Arial"/>
                <w:sz w:val="20"/>
                <w:szCs w:val="20"/>
              </w:rPr>
              <w:t xml:space="preserve"> et coordination interne</w:t>
            </w:r>
            <w:r>
              <w:rPr>
                <w:rFonts w:ascii="Arial" w:hAnsi="Arial"/>
                <w:sz w:val="20"/>
                <w:szCs w:val="20"/>
              </w:rPr>
              <w:t>s</w:t>
            </w:r>
            <w:r w:rsidR="00C84E4F">
              <w:rPr>
                <w:rFonts w:ascii="Arial" w:hAnsi="Arial"/>
                <w:sz w:val="20"/>
                <w:szCs w:val="20"/>
              </w:rPr>
              <w:t xml:space="preserve"> </w:t>
            </w:r>
            <w:r>
              <w:rPr>
                <w:rFonts w:ascii="Arial" w:hAnsi="Arial"/>
                <w:sz w:val="20"/>
                <w:szCs w:val="20"/>
              </w:rPr>
              <w:t xml:space="preserve">sont en cours avec les sections du Web et des relations avec la presse de la Division de l’information du public, ainsi qu’avec l’Unité des réunions, des partenariats et de la communication du Secteur de la culture. De plus, une réunion d’information </w:t>
            </w:r>
            <w:r w:rsidR="00C84E4F">
              <w:rPr>
                <w:rFonts w:ascii="Arial" w:hAnsi="Arial"/>
                <w:sz w:val="20"/>
                <w:szCs w:val="20"/>
              </w:rPr>
              <w:t>a été organisée en septembre 2018 avec l</w:t>
            </w:r>
            <w:r w:rsidR="00671463">
              <w:rPr>
                <w:rFonts w:ascii="Arial" w:hAnsi="Arial"/>
                <w:sz w:val="20"/>
                <w:szCs w:val="20"/>
              </w:rPr>
              <w:t>’</w:t>
            </w:r>
            <w:r w:rsidR="00C84E4F">
              <w:rPr>
                <w:rFonts w:ascii="Arial" w:hAnsi="Arial"/>
                <w:sz w:val="20"/>
                <w:szCs w:val="20"/>
              </w:rPr>
              <w:t xml:space="preserve">un des responsables du groupe de travail de transformation stratégique pour la communication </w:t>
            </w:r>
            <w:r>
              <w:rPr>
                <w:rFonts w:ascii="Arial" w:hAnsi="Arial"/>
                <w:sz w:val="20"/>
                <w:szCs w:val="20"/>
              </w:rPr>
              <w:t xml:space="preserve">afin de leur fournir une mise à jour sur </w:t>
            </w:r>
            <w:r w:rsidR="00C84E4F">
              <w:rPr>
                <w:rFonts w:ascii="Arial" w:hAnsi="Arial"/>
                <w:sz w:val="20"/>
                <w:szCs w:val="20"/>
              </w:rPr>
              <w:t>les actions de communication et de sensibilisation proposées pour la Convention de 2003.</w:t>
            </w:r>
          </w:p>
        </w:tc>
      </w:tr>
      <w:tr w:rsidR="00C84E4F" w:rsidRPr="000C4F2D" w:rsidTr="00D90428">
        <w:trPr>
          <w:jc w:val="center"/>
        </w:trPr>
        <w:tc>
          <w:tcPr>
            <w:tcW w:w="2500" w:type="pct"/>
          </w:tcPr>
          <w:p w:rsidR="00C84E4F" w:rsidRPr="007D5F20" w:rsidRDefault="00C84E4F" w:rsidP="007D04DD">
            <w:pPr>
              <w:spacing w:before="60" w:after="60"/>
              <w:jc w:val="both"/>
              <w:rPr>
                <w:rFonts w:ascii="Arial" w:hAnsi="Arial" w:cs="Arial"/>
                <w:sz w:val="20"/>
                <w:szCs w:val="20"/>
              </w:rPr>
            </w:pPr>
            <w:r>
              <w:rPr>
                <w:rFonts w:ascii="Arial" w:hAnsi="Arial"/>
                <w:sz w:val="20"/>
                <w:szCs w:val="20"/>
              </w:rPr>
              <w:t>Certaines difficultés ont été identifiées et imputées au manque de ressources humaines du Secrétariat spécialisées dans le domaine de la communication. Fort de l</w:t>
            </w:r>
            <w:r w:rsidR="00671463">
              <w:rPr>
                <w:rFonts w:ascii="Arial" w:hAnsi="Arial"/>
                <w:sz w:val="20"/>
                <w:szCs w:val="20"/>
              </w:rPr>
              <w:t>’</w:t>
            </w:r>
            <w:r>
              <w:rPr>
                <w:rFonts w:ascii="Arial" w:hAnsi="Arial"/>
                <w:sz w:val="20"/>
                <w:szCs w:val="20"/>
              </w:rPr>
              <w:t>expérience acquise lors de la mise en œuvre d</w:t>
            </w:r>
            <w:r w:rsidR="00671463">
              <w:rPr>
                <w:rFonts w:ascii="Arial" w:hAnsi="Arial"/>
                <w:sz w:val="20"/>
                <w:szCs w:val="20"/>
              </w:rPr>
              <w:t>’</w:t>
            </w:r>
            <w:r>
              <w:rPr>
                <w:rFonts w:ascii="Arial" w:hAnsi="Arial"/>
                <w:sz w:val="20"/>
                <w:szCs w:val="20"/>
              </w:rPr>
              <w:t>actions de sensibilisation et de l</w:t>
            </w:r>
            <w:r w:rsidR="00671463">
              <w:rPr>
                <w:rFonts w:ascii="Arial" w:hAnsi="Arial"/>
                <w:sz w:val="20"/>
                <w:szCs w:val="20"/>
              </w:rPr>
              <w:t>’</w:t>
            </w:r>
            <w:r>
              <w:rPr>
                <w:rFonts w:ascii="Arial" w:hAnsi="Arial"/>
                <w:sz w:val="20"/>
                <w:szCs w:val="20"/>
              </w:rPr>
              <w:t>élaboration de supports de communication en 2018, le Secrétariat a confirmé la nécessité d</w:t>
            </w:r>
            <w:r w:rsidR="00671463">
              <w:rPr>
                <w:rFonts w:ascii="Arial" w:hAnsi="Arial"/>
                <w:sz w:val="20"/>
                <w:szCs w:val="20"/>
              </w:rPr>
              <w:t>’</w:t>
            </w:r>
            <w:r>
              <w:rPr>
                <w:rFonts w:ascii="Arial" w:hAnsi="Arial"/>
                <w:sz w:val="20"/>
                <w:szCs w:val="20"/>
              </w:rPr>
              <w:t>engager des ressources humaines expérimentées dans le domaine de la communication.</w:t>
            </w:r>
          </w:p>
        </w:tc>
        <w:tc>
          <w:tcPr>
            <w:tcW w:w="2500" w:type="pct"/>
          </w:tcPr>
          <w:p w:rsidR="00C84E4F" w:rsidRPr="007D5F20" w:rsidRDefault="00C84E4F" w:rsidP="000E56CE">
            <w:pPr>
              <w:spacing w:before="60" w:after="60"/>
              <w:jc w:val="both"/>
              <w:rPr>
                <w:rFonts w:ascii="Arial" w:hAnsi="Arial" w:cs="Arial"/>
                <w:sz w:val="20"/>
                <w:szCs w:val="20"/>
              </w:rPr>
            </w:pPr>
            <w:r>
              <w:rPr>
                <w:rFonts w:ascii="Arial" w:hAnsi="Arial"/>
                <w:sz w:val="20"/>
                <w:szCs w:val="20"/>
              </w:rPr>
              <w:t>Le Secrétariat a identifié et engagé un spécialiste possédant une expertise éprouvée de l</w:t>
            </w:r>
            <w:r w:rsidR="00671463">
              <w:rPr>
                <w:rFonts w:ascii="Arial" w:hAnsi="Arial"/>
                <w:sz w:val="20"/>
                <w:szCs w:val="20"/>
              </w:rPr>
              <w:t>’</w:t>
            </w:r>
            <w:r>
              <w:rPr>
                <w:rFonts w:ascii="Arial" w:hAnsi="Arial"/>
                <w:sz w:val="20"/>
                <w:szCs w:val="20"/>
              </w:rPr>
              <w:t>élaboration réussie d</w:t>
            </w:r>
            <w:r w:rsidR="00671463">
              <w:rPr>
                <w:rFonts w:ascii="Arial" w:hAnsi="Arial"/>
                <w:sz w:val="20"/>
                <w:szCs w:val="20"/>
              </w:rPr>
              <w:t>’</w:t>
            </w:r>
            <w:r>
              <w:rPr>
                <w:rFonts w:ascii="Arial" w:hAnsi="Arial"/>
                <w:sz w:val="20"/>
                <w:szCs w:val="20"/>
              </w:rPr>
              <w:t>actions de communication au niveau international. Depuis décembre 2018, ce spécialiste apporte un soutien constant et considérable au Secrétariat dans la mise en œuvre du travail de communication de la Convention de 2003.</w:t>
            </w:r>
          </w:p>
        </w:tc>
      </w:tr>
      <w:tr w:rsidR="009B5DAC" w:rsidRPr="000C4F2D" w:rsidTr="00D90428">
        <w:trPr>
          <w:trHeight w:val="1836"/>
          <w:jc w:val="center"/>
        </w:trPr>
        <w:tc>
          <w:tcPr>
            <w:tcW w:w="2500" w:type="pct"/>
          </w:tcPr>
          <w:p w:rsidR="009B5DAC" w:rsidRPr="00C84E4F" w:rsidRDefault="009B5DAC">
            <w:pPr>
              <w:spacing w:before="60" w:after="60"/>
              <w:jc w:val="both"/>
              <w:rPr>
                <w:rFonts w:ascii="Arial" w:hAnsi="Arial" w:cs="Arial"/>
                <w:sz w:val="20"/>
                <w:szCs w:val="20"/>
              </w:rPr>
            </w:pPr>
            <w:r>
              <w:rPr>
                <w:rFonts w:ascii="Arial" w:hAnsi="Arial"/>
                <w:sz w:val="20"/>
                <w:szCs w:val="20"/>
              </w:rPr>
              <w:lastRenderedPageBreak/>
              <w:t xml:space="preserve">Le taux de réponse initialement faible obtenu lors de la consultation électronique, aussi bien </w:t>
            </w:r>
            <w:r w:rsidR="00B60D95">
              <w:rPr>
                <w:rFonts w:ascii="Arial" w:hAnsi="Arial"/>
                <w:sz w:val="20"/>
                <w:szCs w:val="20"/>
              </w:rPr>
              <w:t xml:space="preserve">au niveau des </w:t>
            </w:r>
            <w:r>
              <w:rPr>
                <w:rFonts w:ascii="Arial" w:hAnsi="Arial"/>
                <w:sz w:val="20"/>
                <w:szCs w:val="20"/>
              </w:rPr>
              <w:t xml:space="preserve">États parties que </w:t>
            </w:r>
            <w:r w:rsidR="00B60D95">
              <w:rPr>
                <w:rFonts w:ascii="Arial" w:hAnsi="Arial"/>
                <w:sz w:val="20"/>
                <w:szCs w:val="20"/>
              </w:rPr>
              <w:t>d</w:t>
            </w:r>
            <w:r>
              <w:rPr>
                <w:rFonts w:ascii="Arial" w:hAnsi="Arial"/>
                <w:sz w:val="20"/>
                <w:szCs w:val="20"/>
              </w:rPr>
              <w:t>es ONG accréditées, a soulevé quelques inquiétudes</w:t>
            </w:r>
            <w:r w:rsidR="00B60D95">
              <w:rPr>
                <w:rFonts w:ascii="Arial" w:hAnsi="Arial"/>
                <w:sz w:val="20"/>
                <w:szCs w:val="20"/>
              </w:rPr>
              <w:t xml:space="preserve"> dans la mesure où</w:t>
            </w:r>
            <w:r>
              <w:rPr>
                <w:rFonts w:ascii="Arial" w:hAnsi="Arial"/>
                <w:sz w:val="20"/>
                <w:szCs w:val="20"/>
              </w:rPr>
              <w:t xml:space="preserve"> ses conclusions devaient servir de base à la réflexion sur le rôle des ONG accréditées.</w:t>
            </w:r>
          </w:p>
        </w:tc>
        <w:tc>
          <w:tcPr>
            <w:tcW w:w="2500" w:type="pct"/>
          </w:tcPr>
          <w:p w:rsidR="009B5DAC" w:rsidRPr="007D5F20" w:rsidRDefault="00C61628" w:rsidP="00C61628">
            <w:pPr>
              <w:spacing w:before="60" w:after="60"/>
              <w:jc w:val="both"/>
              <w:rPr>
                <w:rFonts w:ascii="Arial" w:hAnsi="Arial" w:cs="Arial"/>
                <w:sz w:val="20"/>
                <w:szCs w:val="20"/>
              </w:rPr>
            </w:pPr>
            <w:r>
              <w:rPr>
                <w:rFonts w:ascii="Arial" w:hAnsi="Arial"/>
                <w:sz w:val="20"/>
                <w:szCs w:val="20"/>
              </w:rPr>
              <w:t>Des partenaires tels que le Forum ONG-PCI ont été mobilisés pour attirer l</w:t>
            </w:r>
            <w:r w:rsidR="00671463">
              <w:rPr>
                <w:rFonts w:ascii="Arial" w:hAnsi="Arial"/>
                <w:sz w:val="20"/>
                <w:szCs w:val="20"/>
              </w:rPr>
              <w:t>’</w:t>
            </w:r>
            <w:r>
              <w:rPr>
                <w:rFonts w:ascii="Arial" w:hAnsi="Arial"/>
                <w:sz w:val="20"/>
                <w:szCs w:val="20"/>
              </w:rPr>
              <w:t>attention des ONG accréditées sur l</w:t>
            </w:r>
            <w:r w:rsidR="00671463">
              <w:rPr>
                <w:rFonts w:ascii="Arial" w:hAnsi="Arial"/>
                <w:sz w:val="20"/>
                <w:szCs w:val="20"/>
              </w:rPr>
              <w:t>’</w:t>
            </w:r>
            <w:r>
              <w:rPr>
                <w:rFonts w:ascii="Arial" w:hAnsi="Arial"/>
                <w:sz w:val="20"/>
                <w:szCs w:val="20"/>
              </w:rPr>
              <w:t>importance de la consultation électronique pour le processus de réflexion. En outre, des annonces ont été effectuées sur les sites Internet de la Convention, le Forum ONG-PCI et par un réseau d</w:t>
            </w:r>
            <w:r w:rsidR="00671463">
              <w:rPr>
                <w:rFonts w:ascii="Arial" w:hAnsi="Arial"/>
                <w:sz w:val="20"/>
                <w:szCs w:val="20"/>
              </w:rPr>
              <w:t>’</w:t>
            </w:r>
            <w:r>
              <w:rPr>
                <w:rFonts w:ascii="Arial" w:hAnsi="Arial"/>
                <w:sz w:val="20"/>
                <w:szCs w:val="20"/>
              </w:rPr>
              <w:t>experts participant à la mise en œuvre de la Convention.</w:t>
            </w:r>
          </w:p>
        </w:tc>
      </w:tr>
    </w:tbl>
    <w:p w:rsidR="001E21CE" w:rsidRPr="00AF468F" w:rsidRDefault="001E21CE" w:rsidP="005F7CB2">
      <w:pPr>
        <w:pStyle w:val="Marge"/>
        <w:spacing w:before="120" w:after="120"/>
        <w:rPr>
          <w:rFonts w:cs="Arial"/>
          <w:szCs w:val="22"/>
        </w:rPr>
      </w:pPr>
    </w:p>
    <w:sectPr w:rsidR="001E21CE" w:rsidRPr="00AF468F" w:rsidSect="00C26996">
      <w:headerReference w:type="even" r:id="rId11"/>
      <w:headerReference w:type="default" r:id="rId12"/>
      <w:headerReference w:type="first" r:id="rId13"/>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1BB" w:rsidRDefault="009B71BB" w:rsidP="00655736">
      <w:r>
        <w:separator/>
      </w:r>
    </w:p>
  </w:endnote>
  <w:endnote w:type="continuationSeparator" w:id="0">
    <w:p w:rsidR="009B71BB" w:rsidRDefault="009B71BB"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1BB" w:rsidRDefault="009B71BB" w:rsidP="00655736">
      <w:r>
        <w:separator/>
      </w:r>
    </w:p>
  </w:footnote>
  <w:footnote w:type="continuationSeparator" w:id="0">
    <w:p w:rsidR="009B71BB" w:rsidRDefault="009B71BB" w:rsidP="00655736">
      <w:r>
        <w:continuationSeparator/>
      </w:r>
    </w:p>
  </w:footnote>
  <w:footnote w:id="1">
    <w:p w:rsidR="0032638E" w:rsidRPr="000461D1" w:rsidRDefault="0032638E" w:rsidP="009F14DB">
      <w:pPr>
        <w:pStyle w:val="FootnoteText"/>
        <w:ind w:left="567" w:hanging="567"/>
        <w:rPr>
          <w:sz w:val="18"/>
          <w:szCs w:val="18"/>
        </w:rPr>
      </w:pPr>
      <w:r>
        <w:rPr>
          <w:rStyle w:val="FootnoteReference"/>
          <w:rFonts w:cs="Arial"/>
          <w:sz w:val="18"/>
          <w:szCs w:val="18"/>
          <w:vertAlign w:val="baseline"/>
        </w:rPr>
        <w:footnoteRef/>
      </w:r>
      <w:r>
        <w:rPr>
          <w:sz w:val="18"/>
          <w:szCs w:val="18"/>
        </w:rPr>
        <w:t>.</w:t>
      </w:r>
      <w:r>
        <w:rPr>
          <w:rStyle w:val="FootnoteReference"/>
          <w:sz w:val="18"/>
          <w:szCs w:val="18"/>
          <w:vertAlign w:val="baseline"/>
        </w:rPr>
        <w:tab/>
        <w:t xml:space="preserve">Tous les chiffres des tableaux ci-dessous sont exprimés en </w:t>
      </w:r>
      <w:r w:rsidRPr="00266DAB">
        <w:rPr>
          <w:rStyle w:val="FootnoteReference"/>
          <w:sz w:val="18"/>
          <w:szCs w:val="18"/>
          <w:vertAlign w:val="baseline"/>
        </w:rPr>
        <w:t>dollars</w:t>
      </w:r>
      <w:r w:rsidR="00E2598A" w:rsidRPr="00266DAB">
        <w:rPr>
          <w:sz w:val="18"/>
          <w:szCs w:val="18"/>
        </w:rPr>
        <w:t xml:space="preserve"> des </w:t>
      </w:r>
      <w:r w:rsidR="009F14DB" w:rsidRPr="00266DAB">
        <w:rPr>
          <w:rStyle w:val="FootnoteReference"/>
          <w:sz w:val="18"/>
          <w:szCs w:val="18"/>
          <w:vertAlign w:val="baseline"/>
        </w:rPr>
        <w:t>É</w:t>
      </w:r>
      <w:r w:rsidR="00E2598A" w:rsidRPr="00266DAB">
        <w:rPr>
          <w:sz w:val="18"/>
          <w:szCs w:val="18"/>
        </w:rPr>
        <w:t>tats-Unis</w:t>
      </w:r>
      <w:r w:rsidRPr="00266DAB">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5E" w:rsidRPr="0010488A" w:rsidRDefault="0017391B">
    <w:pPr>
      <w:pStyle w:val="Header"/>
      <w:rPr>
        <w:rFonts w:ascii="Arial" w:hAnsi="Arial" w:cs="Arial"/>
        <w:sz w:val="20"/>
        <w:szCs w:val="20"/>
      </w:rPr>
    </w:pPr>
    <w:r w:rsidRPr="0010488A">
      <w:rPr>
        <w:rFonts w:ascii="Arial" w:hAnsi="Arial" w:cs="Arial"/>
        <w:sz w:val="20"/>
        <w:szCs w:val="20"/>
      </w:rPr>
      <w:t xml:space="preserve">LHE/19/14.COM 2.BUR/INF.3 – page </w:t>
    </w:r>
    <w:r w:rsidR="000A435E" w:rsidRPr="0010488A">
      <w:rPr>
        <w:rStyle w:val="PageNumber"/>
        <w:rFonts w:ascii="Arial" w:hAnsi="Arial" w:cs="Arial"/>
        <w:sz w:val="20"/>
        <w:szCs w:val="20"/>
      </w:rPr>
      <w:fldChar w:fldCharType="begin"/>
    </w:r>
    <w:r w:rsidR="000A435E" w:rsidRPr="0010488A">
      <w:rPr>
        <w:rStyle w:val="PageNumber"/>
        <w:rFonts w:ascii="Arial" w:hAnsi="Arial" w:cs="Arial"/>
        <w:sz w:val="20"/>
        <w:szCs w:val="20"/>
      </w:rPr>
      <w:instrText xml:space="preserve"> PAGE </w:instrText>
    </w:r>
    <w:r w:rsidR="000A435E" w:rsidRPr="0010488A">
      <w:rPr>
        <w:rStyle w:val="PageNumber"/>
        <w:rFonts w:ascii="Arial" w:hAnsi="Arial" w:cs="Arial"/>
        <w:sz w:val="20"/>
        <w:szCs w:val="20"/>
      </w:rPr>
      <w:fldChar w:fldCharType="separate"/>
    </w:r>
    <w:r w:rsidR="0010488A">
      <w:rPr>
        <w:rStyle w:val="PageNumber"/>
        <w:rFonts w:ascii="Arial" w:hAnsi="Arial" w:cs="Arial"/>
        <w:noProof/>
        <w:sz w:val="20"/>
        <w:szCs w:val="20"/>
      </w:rPr>
      <w:t>10</w:t>
    </w:r>
    <w:r w:rsidR="000A435E" w:rsidRPr="0010488A">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5E" w:rsidRPr="0010488A" w:rsidRDefault="0017391B" w:rsidP="00C26996">
    <w:pPr>
      <w:pStyle w:val="Header"/>
      <w:jc w:val="right"/>
      <w:rPr>
        <w:rFonts w:ascii="Arial" w:hAnsi="Arial" w:cs="Arial"/>
        <w:sz w:val="20"/>
        <w:szCs w:val="20"/>
      </w:rPr>
    </w:pPr>
    <w:r w:rsidRPr="0010488A">
      <w:rPr>
        <w:rFonts w:ascii="Arial" w:hAnsi="Arial" w:cs="Arial"/>
        <w:sz w:val="20"/>
        <w:szCs w:val="20"/>
      </w:rPr>
      <w:t xml:space="preserve">LHE/19/14.COM 2.BUR/INF.3 – page </w:t>
    </w:r>
    <w:r w:rsidR="000A435E" w:rsidRPr="0010488A">
      <w:rPr>
        <w:rStyle w:val="PageNumber"/>
        <w:rFonts w:ascii="Arial" w:hAnsi="Arial" w:cs="Arial"/>
        <w:sz w:val="20"/>
        <w:szCs w:val="20"/>
      </w:rPr>
      <w:fldChar w:fldCharType="begin"/>
    </w:r>
    <w:r w:rsidR="000A435E" w:rsidRPr="0010488A">
      <w:rPr>
        <w:rStyle w:val="PageNumber"/>
        <w:rFonts w:ascii="Arial" w:hAnsi="Arial" w:cs="Arial"/>
        <w:sz w:val="20"/>
        <w:szCs w:val="20"/>
      </w:rPr>
      <w:instrText xml:space="preserve"> PAGE </w:instrText>
    </w:r>
    <w:r w:rsidR="000A435E" w:rsidRPr="0010488A">
      <w:rPr>
        <w:rStyle w:val="PageNumber"/>
        <w:rFonts w:ascii="Arial" w:hAnsi="Arial" w:cs="Arial"/>
        <w:sz w:val="20"/>
        <w:szCs w:val="20"/>
      </w:rPr>
      <w:fldChar w:fldCharType="separate"/>
    </w:r>
    <w:r w:rsidR="0010488A">
      <w:rPr>
        <w:rStyle w:val="PageNumber"/>
        <w:rFonts w:ascii="Arial" w:hAnsi="Arial" w:cs="Arial"/>
        <w:noProof/>
        <w:sz w:val="20"/>
        <w:szCs w:val="20"/>
      </w:rPr>
      <w:t>11</w:t>
    </w:r>
    <w:r w:rsidR="000A435E" w:rsidRPr="0010488A">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5E" w:rsidRPr="00F32C23" w:rsidRDefault="00A37A18" w:rsidP="00A37A18">
    <w:pPr>
      <w:pStyle w:val="Header"/>
    </w:pPr>
    <w:r>
      <w:rPr>
        <w:noProof/>
        <w:lang w:val="en-US" w:eastAsia="ko-KR"/>
      </w:rPr>
      <w:drawing>
        <wp:anchor distT="0" distB="0" distL="114300" distR="114300" simplePos="0" relativeHeight="251659776" behindDoc="0" locked="0" layoutInCell="1" allowOverlap="1" wp14:anchorId="4D139CF9" wp14:editId="0479D6AD">
          <wp:simplePos x="0" y="0"/>
          <wp:positionH relativeFrom="page">
            <wp:posOffset>342265</wp:posOffset>
          </wp:positionH>
          <wp:positionV relativeFrom="page">
            <wp:posOffset>255905</wp:posOffset>
          </wp:positionV>
          <wp:extent cx="2037600" cy="1530000"/>
          <wp:effectExtent l="0" t="0" r="1270" b="0"/>
          <wp:wrapNone/>
          <wp:docPr id="2"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435E" w:rsidRPr="00AF468F" w:rsidRDefault="002B0251" w:rsidP="00655736">
    <w:pPr>
      <w:pStyle w:val="Header"/>
      <w:spacing w:after="520"/>
      <w:jc w:val="right"/>
      <w:rPr>
        <w:rFonts w:ascii="Arial" w:hAnsi="Arial" w:cs="Arial"/>
        <w:b/>
        <w:sz w:val="44"/>
        <w:szCs w:val="44"/>
        <w:lang w:val="en-US"/>
      </w:rPr>
    </w:pPr>
    <w:r w:rsidRPr="00AF468F">
      <w:rPr>
        <w:rFonts w:ascii="Arial" w:hAnsi="Arial"/>
        <w:b/>
        <w:sz w:val="44"/>
        <w:szCs w:val="44"/>
        <w:lang w:val="en-US"/>
      </w:rPr>
      <w:t>14 COM 2 BUR</w:t>
    </w:r>
  </w:p>
  <w:p w:rsidR="000A435E" w:rsidRPr="00AF468F" w:rsidRDefault="008C684B" w:rsidP="00655736">
    <w:pPr>
      <w:jc w:val="right"/>
      <w:rPr>
        <w:rFonts w:ascii="Arial" w:hAnsi="Arial" w:cs="Arial"/>
        <w:b/>
        <w:sz w:val="22"/>
        <w:szCs w:val="22"/>
        <w:lang w:val="en-US"/>
      </w:rPr>
    </w:pPr>
    <w:r w:rsidRPr="00AF468F">
      <w:rPr>
        <w:rFonts w:ascii="Arial" w:hAnsi="Arial"/>
        <w:b/>
        <w:sz w:val="22"/>
        <w:szCs w:val="22"/>
        <w:lang w:val="en-US"/>
      </w:rPr>
      <w:t>LHE</w:t>
    </w:r>
    <w:r w:rsidR="00B60D95">
      <w:rPr>
        <w:rFonts w:ascii="Arial" w:hAnsi="Arial"/>
        <w:b/>
        <w:sz w:val="22"/>
        <w:szCs w:val="22"/>
        <w:lang w:val="en-US"/>
      </w:rPr>
      <w:t>/</w:t>
    </w:r>
    <w:r w:rsidRPr="00AF468F">
      <w:rPr>
        <w:rFonts w:ascii="Arial" w:hAnsi="Arial"/>
        <w:b/>
        <w:sz w:val="22"/>
        <w:szCs w:val="22"/>
        <w:lang w:val="en-US"/>
      </w:rPr>
      <w:t>19/14.COM 2.BUR/INF.3</w:t>
    </w:r>
  </w:p>
  <w:p w:rsidR="000A435E" w:rsidRPr="00A53C89" w:rsidRDefault="000A435E" w:rsidP="0000186E">
    <w:pPr>
      <w:jc w:val="right"/>
      <w:rPr>
        <w:rFonts w:ascii="Arial" w:hAnsi="Arial" w:cs="Arial"/>
        <w:b/>
        <w:sz w:val="22"/>
        <w:szCs w:val="22"/>
      </w:rPr>
    </w:pPr>
    <w:r>
      <w:rPr>
        <w:rFonts w:ascii="Arial" w:hAnsi="Arial"/>
        <w:b/>
        <w:sz w:val="22"/>
        <w:szCs w:val="22"/>
      </w:rPr>
      <w:t xml:space="preserve">Paris, le </w:t>
    </w:r>
    <w:r w:rsidR="0005285C">
      <w:rPr>
        <w:rFonts w:ascii="Arial" w:hAnsi="Arial"/>
        <w:b/>
        <w:sz w:val="22"/>
        <w:szCs w:val="22"/>
      </w:rPr>
      <w:t>4</w:t>
    </w:r>
    <w:r>
      <w:rPr>
        <w:rFonts w:ascii="Arial" w:hAnsi="Arial"/>
        <w:b/>
        <w:sz w:val="22"/>
        <w:szCs w:val="22"/>
      </w:rPr>
      <w:t xml:space="preserve"> </w:t>
    </w:r>
    <w:r w:rsidR="0005285C">
      <w:rPr>
        <w:rFonts w:ascii="Arial" w:hAnsi="Arial"/>
        <w:b/>
        <w:sz w:val="22"/>
        <w:szCs w:val="22"/>
      </w:rPr>
      <w:t>juin</w:t>
    </w:r>
    <w:r>
      <w:rPr>
        <w:rFonts w:ascii="Arial" w:hAnsi="Arial"/>
        <w:b/>
        <w:sz w:val="22"/>
        <w:szCs w:val="22"/>
      </w:rPr>
      <w:t xml:space="preserve"> 2019</w:t>
    </w:r>
  </w:p>
  <w:p w:rsidR="000A435E" w:rsidRDefault="000A435E" w:rsidP="000048ED">
    <w:pPr>
      <w:jc w:val="right"/>
      <w:rPr>
        <w:rFonts w:ascii="Arial" w:hAnsi="Arial"/>
        <w:b/>
        <w:sz w:val="22"/>
        <w:szCs w:val="22"/>
      </w:rPr>
    </w:pPr>
    <w:r>
      <w:rPr>
        <w:rFonts w:ascii="Arial" w:hAnsi="Arial"/>
        <w:b/>
        <w:sz w:val="22"/>
        <w:szCs w:val="22"/>
      </w:rPr>
      <w:t>Original : anglais</w:t>
    </w:r>
  </w:p>
  <w:p w:rsidR="0005285C" w:rsidRPr="0000186E" w:rsidRDefault="0005285C" w:rsidP="0000186E">
    <w:pPr>
      <w:rPr>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75EA"/>
    <w:multiLevelType w:val="hybridMultilevel"/>
    <w:tmpl w:val="AE326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8A7F8F"/>
    <w:multiLevelType w:val="hybridMultilevel"/>
    <w:tmpl w:val="EDD829F4"/>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7762FF8"/>
    <w:multiLevelType w:val="hybridMultilevel"/>
    <w:tmpl w:val="E0DCF2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761738"/>
    <w:multiLevelType w:val="hybridMultilevel"/>
    <w:tmpl w:val="038EB2B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5"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27C40886"/>
    <w:lvl w:ilvl="0" w:tplc="F2A68DC4">
      <w:start w:val="1"/>
      <w:numFmt w:val="upperRoman"/>
      <w:pStyle w:val="Heading4"/>
      <w:lvlText w:val="%1."/>
      <w:lvlJc w:val="left"/>
      <w:pPr>
        <w:ind w:left="36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8" w15:restartNumberingAfterBreak="0">
    <w:nsid w:val="45587F2B"/>
    <w:multiLevelType w:val="hybridMultilevel"/>
    <w:tmpl w:val="E7380F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140D93"/>
    <w:multiLevelType w:val="hybridMultilevel"/>
    <w:tmpl w:val="F0269746"/>
    <w:lvl w:ilvl="0" w:tplc="07B04652">
      <w:start w:val="1"/>
      <w:numFmt w:val="decimal"/>
      <w:pStyle w:val="5GAparabodytext"/>
      <w:lvlText w:val="%1."/>
      <w:lvlJc w:val="left"/>
      <w:pPr>
        <w:ind w:left="1287" w:hanging="360"/>
      </w:pPr>
      <w:rPr>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56B35355"/>
    <w:multiLevelType w:val="hybridMultilevel"/>
    <w:tmpl w:val="FC3C304A"/>
    <w:lvl w:ilvl="0" w:tplc="AD4CBB60">
      <w:start w:val="1"/>
      <w:numFmt w:val="decimal"/>
      <w:pStyle w:val="Numberedparagraphs"/>
      <w:lvlText w:val="%1."/>
      <w:lvlJc w:val="left"/>
      <w:pPr>
        <w:tabs>
          <w:tab w:val="num" w:pos="567"/>
        </w:tabs>
        <w:ind w:left="567" w:hanging="567"/>
      </w:pPr>
      <w:rPr>
        <w:rFonts w:hint="default"/>
      </w:rPr>
    </w:lvl>
    <w:lvl w:ilvl="1" w:tplc="91ACF9E8">
      <w:start w:val="1"/>
      <w:numFmt w:val="bullet"/>
      <w:lvlText w:val=""/>
      <w:lvlJc w:val="left"/>
      <w:pPr>
        <w:tabs>
          <w:tab w:val="num" w:pos="-621"/>
        </w:tabs>
        <w:ind w:left="1647" w:hanging="567"/>
      </w:pPr>
      <w:rPr>
        <w:rFonts w:ascii="Symbol" w:hAnsi="Symbol" w:hint="default"/>
      </w:rPr>
    </w:lvl>
    <w:lvl w:ilvl="2" w:tplc="D09477B4">
      <w:start w:val="1"/>
      <w:numFmt w:val="lowerLetter"/>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15:restartNumberingAfterBreak="0">
    <w:nsid w:val="5DC778C2"/>
    <w:multiLevelType w:val="hybridMultilevel"/>
    <w:tmpl w:val="08B2D8F0"/>
    <w:lvl w:ilvl="0" w:tplc="24D08236">
      <w:start w:val="1"/>
      <w:numFmt w:val="decimal"/>
      <w:pStyle w:val="Paragraph"/>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E3447DA"/>
    <w:multiLevelType w:val="hybridMultilevel"/>
    <w:tmpl w:val="84B48F76"/>
    <w:lvl w:ilvl="0" w:tplc="20EC7462">
      <w:start w:val="1"/>
      <w:numFmt w:val="decimal"/>
      <w:lvlText w:val="%1."/>
      <w:lvlJc w:val="left"/>
      <w:pPr>
        <w:ind w:left="720" w:hanging="360"/>
      </w:pPr>
      <w:rPr>
        <w:rFonts w:ascii="Arial" w:hAnsi="Arial" w:cs="Arial" w:hint="default"/>
        <w:b w:val="0"/>
        <w:i w:val="0"/>
        <w:sz w:val="22"/>
        <w:szCs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2C3245C"/>
    <w:multiLevelType w:val="hybridMultilevel"/>
    <w:tmpl w:val="0F105476"/>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4" w15:restartNumberingAfterBreak="0">
    <w:nsid w:val="64183D2A"/>
    <w:multiLevelType w:val="hybridMultilevel"/>
    <w:tmpl w:val="4AC6FCC2"/>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num w:numId="1">
    <w:abstractNumId w:val="2"/>
  </w:num>
  <w:num w:numId="2">
    <w:abstractNumId w:val="5"/>
  </w:num>
  <w:num w:numId="3">
    <w:abstractNumId w:val="6"/>
  </w:num>
  <w:num w:numId="4">
    <w:abstractNumId w:val="11"/>
  </w:num>
  <w:num w:numId="5">
    <w:abstractNumId w:val="1"/>
  </w:num>
  <w:num w:numId="6">
    <w:abstractNumId w:val="3"/>
  </w:num>
  <w:num w:numId="7">
    <w:abstractNumId w:val="9"/>
  </w:num>
  <w:num w:numId="8">
    <w:abstractNumId w:val="14"/>
  </w:num>
  <w:num w:numId="9">
    <w:abstractNumId w:val="12"/>
  </w:num>
  <w:num w:numId="10">
    <w:abstractNumId w:val="10"/>
  </w:num>
  <w:num w:numId="11">
    <w:abstractNumId w:val="0"/>
  </w:num>
  <w:num w:numId="12">
    <w:abstractNumId w:val="7"/>
  </w:num>
  <w:num w:numId="13">
    <w:abstractNumId w:val="8"/>
  </w:num>
  <w:num w:numId="14">
    <w:abstractNumId w:val="13"/>
  </w:num>
  <w:num w:numId="1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6" w:nlCheck="1" w:checkStyle="0"/>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186E"/>
    <w:rsid w:val="00001AAF"/>
    <w:rsid w:val="00002FAE"/>
    <w:rsid w:val="000043D7"/>
    <w:rsid w:val="000048ED"/>
    <w:rsid w:val="000051A5"/>
    <w:rsid w:val="000156ED"/>
    <w:rsid w:val="00015F5D"/>
    <w:rsid w:val="000203AD"/>
    <w:rsid w:val="0002088D"/>
    <w:rsid w:val="000246D0"/>
    <w:rsid w:val="00024861"/>
    <w:rsid w:val="000270C2"/>
    <w:rsid w:val="0003153A"/>
    <w:rsid w:val="00032764"/>
    <w:rsid w:val="00041A66"/>
    <w:rsid w:val="00041E0D"/>
    <w:rsid w:val="00043D8B"/>
    <w:rsid w:val="0004543D"/>
    <w:rsid w:val="0004617D"/>
    <w:rsid w:val="000461D1"/>
    <w:rsid w:val="00050402"/>
    <w:rsid w:val="000505B3"/>
    <w:rsid w:val="00050F5B"/>
    <w:rsid w:val="0005176E"/>
    <w:rsid w:val="0005285C"/>
    <w:rsid w:val="0005488C"/>
    <w:rsid w:val="000563F5"/>
    <w:rsid w:val="00056942"/>
    <w:rsid w:val="00062AE4"/>
    <w:rsid w:val="00062F60"/>
    <w:rsid w:val="00062FEC"/>
    <w:rsid w:val="0006522B"/>
    <w:rsid w:val="00065669"/>
    <w:rsid w:val="00065CFA"/>
    <w:rsid w:val="0006752C"/>
    <w:rsid w:val="00067608"/>
    <w:rsid w:val="00067A73"/>
    <w:rsid w:val="00072F12"/>
    <w:rsid w:val="00076302"/>
    <w:rsid w:val="000765F7"/>
    <w:rsid w:val="00077748"/>
    <w:rsid w:val="00077AB7"/>
    <w:rsid w:val="00081CD8"/>
    <w:rsid w:val="00082649"/>
    <w:rsid w:val="00084948"/>
    <w:rsid w:val="00092512"/>
    <w:rsid w:val="00093285"/>
    <w:rsid w:val="00094696"/>
    <w:rsid w:val="00096476"/>
    <w:rsid w:val="000A0F97"/>
    <w:rsid w:val="000A435E"/>
    <w:rsid w:val="000A5A65"/>
    <w:rsid w:val="000A7F0E"/>
    <w:rsid w:val="000B1C8F"/>
    <w:rsid w:val="000B3A6A"/>
    <w:rsid w:val="000B764C"/>
    <w:rsid w:val="000C085B"/>
    <w:rsid w:val="000C0D61"/>
    <w:rsid w:val="000C1FBA"/>
    <w:rsid w:val="000C3936"/>
    <w:rsid w:val="000C4F2D"/>
    <w:rsid w:val="000C503A"/>
    <w:rsid w:val="000C6AF7"/>
    <w:rsid w:val="000C7204"/>
    <w:rsid w:val="000C7859"/>
    <w:rsid w:val="000E054F"/>
    <w:rsid w:val="000E1621"/>
    <w:rsid w:val="000E2339"/>
    <w:rsid w:val="000E3F49"/>
    <w:rsid w:val="000E45EB"/>
    <w:rsid w:val="000E56CE"/>
    <w:rsid w:val="000F3A3F"/>
    <w:rsid w:val="000F4094"/>
    <w:rsid w:val="00101408"/>
    <w:rsid w:val="00101464"/>
    <w:rsid w:val="00102156"/>
    <w:rsid w:val="00102557"/>
    <w:rsid w:val="001026A2"/>
    <w:rsid w:val="00104613"/>
    <w:rsid w:val="0010488A"/>
    <w:rsid w:val="001048CC"/>
    <w:rsid w:val="0010511F"/>
    <w:rsid w:val="001105E4"/>
    <w:rsid w:val="00122F91"/>
    <w:rsid w:val="0012620F"/>
    <w:rsid w:val="0012712B"/>
    <w:rsid w:val="00133FA7"/>
    <w:rsid w:val="00134671"/>
    <w:rsid w:val="00135185"/>
    <w:rsid w:val="00135385"/>
    <w:rsid w:val="0013608A"/>
    <w:rsid w:val="0013706C"/>
    <w:rsid w:val="00140EE4"/>
    <w:rsid w:val="00141864"/>
    <w:rsid w:val="00142985"/>
    <w:rsid w:val="00143F74"/>
    <w:rsid w:val="00144C30"/>
    <w:rsid w:val="00147685"/>
    <w:rsid w:val="001503B3"/>
    <w:rsid w:val="00152C17"/>
    <w:rsid w:val="00154EA6"/>
    <w:rsid w:val="00156497"/>
    <w:rsid w:val="0016268A"/>
    <w:rsid w:val="00164D56"/>
    <w:rsid w:val="00167B10"/>
    <w:rsid w:val="0017049D"/>
    <w:rsid w:val="001709C0"/>
    <w:rsid w:val="0017391B"/>
    <w:rsid w:val="0017402F"/>
    <w:rsid w:val="00176D9F"/>
    <w:rsid w:val="00176DB4"/>
    <w:rsid w:val="0018028D"/>
    <w:rsid w:val="00181B17"/>
    <w:rsid w:val="001828B7"/>
    <w:rsid w:val="0018401C"/>
    <w:rsid w:val="00184CCF"/>
    <w:rsid w:val="00185209"/>
    <w:rsid w:val="0018643A"/>
    <w:rsid w:val="00190FD8"/>
    <w:rsid w:val="00192337"/>
    <w:rsid w:val="00192A4A"/>
    <w:rsid w:val="00192E04"/>
    <w:rsid w:val="00193976"/>
    <w:rsid w:val="001961B1"/>
    <w:rsid w:val="00196C1B"/>
    <w:rsid w:val="00197D64"/>
    <w:rsid w:val="001A5BDE"/>
    <w:rsid w:val="001B0620"/>
    <w:rsid w:val="001B0F73"/>
    <w:rsid w:val="001B285F"/>
    <w:rsid w:val="001B457D"/>
    <w:rsid w:val="001B4D5A"/>
    <w:rsid w:val="001B647E"/>
    <w:rsid w:val="001B649A"/>
    <w:rsid w:val="001B7735"/>
    <w:rsid w:val="001C2DB7"/>
    <w:rsid w:val="001C6031"/>
    <w:rsid w:val="001D5C04"/>
    <w:rsid w:val="001D74C4"/>
    <w:rsid w:val="001E0194"/>
    <w:rsid w:val="001E124E"/>
    <w:rsid w:val="001E21CE"/>
    <w:rsid w:val="001E732E"/>
    <w:rsid w:val="001F2154"/>
    <w:rsid w:val="001F4384"/>
    <w:rsid w:val="001F4E4F"/>
    <w:rsid w:val="001F5905"/>
    <w:rsid w:val="001F71D4"/>
    <w:rsid w:val="001F75DB"/>
    <w:rsid w:val="0020272E"/>
    <w:rsid w:val="00203F98"/>
    <w:rsid w:val="00210A86"/>
    <w:rsid w:val="00210DF2"/>
    <w:rsid w:val="00213273"/>
    <w:rsid w:val="00213885"/>
    <w:rsid w:val="0021580D"/>
    <w:rsid w:val="00217C28"/>
    <w:rsid w:val="0022274F"/>
    <w:rsid w:val="00222A2D"/>
    <w:rsid w:val="00223029"/>
    <w:rsid w:val="00233D9A"/>
    <w:rsid w:val="00234745"/>
    <w:rsid w:val="00235D1E"/>
    <w:rsid w:val="002407AF"/>
    <w:rsid w:val="00240833"/>
    <w:rsid w:val="00242FDE"/>
    <w:rsid w:val="00246E0A"/>
    <w:rsid w:val="00251542"/>
    <w:rsid w:val="00251B6F"/>
    <w:rsid w:val="00257BB2"/>
    <w:rsid w:val="00261C9E"/>
    <w:rsid w:val="0026684B"/>
    <w:rsid w:val="00266DAB"/>
    <w:rsid w:val="00267C8A"/>
    <w:rsid w:val="0027342A"/>
    <w:rsid w:val="0027466B"/>
    <w:rsid w:val="002749C5"/>
    <w:rsid w:val="002810A7"/>
    <w:rsid w:val="00281D74"/>
    <w:rsid w:val="00282CE8"/>
    <w:rsid w:val="002838A5"/>
    <w:rsid w:val="00283E93"/>
    <w:rsid w:val="00285BB4"/>
    <w:rsid w:val="00285CCF"/>
    <w:rsid w:val="00286A27"/>
    <w:rsid w:val="002A0427"/>
    <w:rsid w:val="002B013B"/>
    <w:rsid w:val="002B0251"/>
    <w:rsid w:val="002B16B9"/>
    <w:rsid w:val="002C09E3"/>
    <w:rsid w:val="002C1265"/>
    <w:rsid w:val="002C61D7"/>
    <w:rsid w:val="002C7285"/>
    <w:rsid w:val="002D03A7"/>
    <w:rsid w:val="002D5C29"/>
    <w:rsid w:val="002E5859"/>
    <w:rsid w:val="002E6755"/>
    <w:rsid w:val="002F0D44"/>
    <w:rsid w:val="002F175B"/>
    <w:rsid w:val="002F283E"/>
    <w:rsid w:val="002F363D"/>
    <w:rsid w:val="002F5994"/>
    <w:rsid w:val="002F7AFB"/>
    <w:rsid w:val="003006FE"/>
    <w:rsid w:val="0030444F"/>
    <w:rsid w:val="00304986"/>
    <w:rsid w:val="00305564"/>
    <w:rsid w:val="00310B20"/>
    <w:rsid w:val="00310E10"/>
    <w:rsid w:val="00315F7C"/>
    <w:rsid w:val="00316CCB"/>
    <w:rsid w:val="0031746E"/>
    <w:rsid w:val="0032100F"/>
    <w:rsid w:val="00321BD0"/>
    <w:rsid w:val="0032638E"/>
    <w:rsid w:val="003277CE"/>
    <w:rsid w:val="0033050C"/>
    <w:rsid w:val="003318B7"/>
    <w:rsid w:val="00331CBB"/>
    <w:rsid w:val="00334D91"/>
    <w:rsid w:val="0033515B"/>
    <w:rsid w:val="0034072B"/>
    <w:rsid w:val="00340E07"/>
    <w:rsid w:val="00342D17"/>
    <w:rsid w:val="00342E28"/>
    <w:rsid w:val="00344B58"/>
    <w:rsid w:val="00345CB4"/>
    <w:rsid w:val="00350080"/>
    <w:rsid w:val="00353BFA"/>
    <w:rsid w:val="00357ABE"/>
    <w:rsid w:val="00364052"/>
    <w:rsid w:val="00364492"/>
    <w:rsid w:val="00373861"/>
    <w:rsid w:val="003758EA"/>
    <w:rsid w:val="0037592C"/>
    <w:rsid w:val="00375D42"/>
    <w:rsid w:val="003774E5"/>
    <w:rsid w:val="00385066"/>
    <w:rsid w:val="00392D30"/>
    <w:rsid w:val="0039320E"/>
    <w:rsid w:val="00394239"/>
    <w:rsid w:val="00396D86"/>
    <w:rsid w:val="003972D9"/>
    <w:rsid w:val="003A29B2"/>
    <w:rsid w:val="003A3114"/>
    <w:rsid w:val="003A3A61"/>
    <w:rsid w:val="003A3C7E"/>
    <w:rsid w:val="003A68F5"/>
    <w:rsid w:val="003A6EC6"/>
    <w:rsid w:val="003A7B01"/>
    <w:rsid w:val="003B1562"/>
    <w:rsid w:val="003B4563"/>
    <w:rsid w:val="003B51C0"/>
    <w:rsid w:val="003B664F"/>
    <w:rsid w:val="003B76AE"/>
    <w:rsid w:val="003C06A4"/>
    <w:rsid w:val="003C13FD"/>
    <w:rsid w:val="003C1A1C"/>
    <w:rsid w:val="003C20E2"/>
    <w:rsid w:val="003C2E2E"/>
    <w:rsid w:val="003C5C8F"/>
    <w:rsid w:val="003C7975"/>
    <w:rsid w:val="003D069C"/>
    <w:rsid w:val="003D12B5"/>
    <w:rsid w:val="003D1593"/>
    <w:rsid w:val="003D2477"/>
    <w:rsid w:val="003D7646"/>
    <w:rsid w:val="003E199B"/>
    <w:rsid w:val="003E20BB"/>
    <w:rsid w:val="003E347B"/>
    <w:rsid w:val="003E5373"/>
    <w:rsid w:val="003E67E0"/>
    <w:rsid w:val="003F113A"/>
    <w:rsid w:val="003F1A2D"/>
    <w:rsid w:val="003F1D48"/>
    <w:rsid w:val="003F238A"/>
    <w:rsid w:val="003F3E63"/>
    <w:rsid w:val="003F5FF1"/>
    <w:rsid w:val="003F77D7"/>
    <w:rsid w:val="003F77FF"/>
    <w:rsid w:val="00401FDE"/>
    <w:rsid w:val="00407480"/>
    <w:rsid w:val="00407C71"/>
    <w:rsid w:val="0041162A"/>
    <w:rsid w:val="004123A3"/>
    <w:rsid w:val="00412AFB"/>
    <w:rsid w:val="004132AA"/>
    <w:rsid w:val="00414643"/>
    <w:rsid w:val="00415F4F"/>
    <w:rsid w:val="00416AAC"/>
    <w:rsid w:val="00422D9F"/>
    <w:rsid w:val="00423A2F"/>
    <w:rsid w:val="00423D33"/>
    <w:rsid w:val="00430FB2"/>
    <w:rsid w:val="0043160E"/>
    <w:rsid w:val="0043494F"/>
    <w:rsid w:val="00434E6B"/>
    <w:rsid w:val="00441FE1"/>
    <w:rsid w:val="004421E5"/>
    <w:rsid w:val="00443099"/>
    <w:rsid w:val="0044796A"/>
    <w:rsid w:val="00451B6E"/>
    <w:rsid w:val="00452284"/>
    <w:rsid w:val="004528F9"/>
    <w:rsid w:val="00452B0E"/>
    <w:rsid w:val="004562B3"/>
    <w:rsid w:val="00456731"/>
    <w:rsid w:val="00457C8E"/>
    <w:rsid w:val="00462B9E"/>
    <w:rsid w:val="0046331B"/>
    <w:rsid w:val="004652E3"/>
    <w:rsid w:val="00465D94"/>
    <w:rsid w:val="00467340"/>
    <w:rsid w:val="00471F54"/>
    <w:rsid w:val="00473C13"/>
    <w:rsid w:val="00484AFA"/>
    <w:rsid w:val="00484E0F"/>
    <w:rsid w:val="004856CA"/>
    <w:rsid w:val="004863FE"/>
    <w:rsid w:val="00487E67"/>
    <w:rsid w:val="00491F2A"/>
    <w:rsid w:val="0049290C"/>
    <w:rsid w:val="0049498B"/>
    <w:rsid w:val="00495239"/>
    <w:rsid w:val="00496A19"/>
    <w:rsid w:val="0049705E"/>
    <w:rsid w:val="004A34A0"/>
    <w:rsid w:val="004A3CDB"/>
    <w:rsid w:val="004A548C"/>
    <w:rsid w:val="004A6E00"/>
    <w:rsid w:val="004B04E9"/>
    <w:rsid w:val="004B24D0"/>
    <w:rsid w:val="004B3706"/>
    <w:rsid w:val="004B47C3"/>
    <w:rsid w:val="004B5D2A"/>
    <w:rsid w:val="004C030C"/>
    <w:rsid w:val="004C03EE"/>
    <w:rsid w:val="004C2611"/>
    <w:rsid w:val="004C464B"/>
    <w:rsid w:val="004C720B"/>
    <w:rsid w:val="004D0C87"/>
    <w:rsid w:val="004D29E0"/>
    <w:rsid w:val="004D3D08"/>
    <w:rsid w:val="004D4BCD"/>
    <w:rsid w:val="004D65B0"/>
    <w:rsid w:val="004E3497"/>
    <w:rsid w:val="004E355A"/>
    <w:rsid w:val="004F250E"/>
    <w:rsid w:val="004F4451"/>
    <w:rsid w:val="004F5AD9"/>
    <w:rsid w:val="004F69A4"/>
    <w:rsid w:val="005008A8"/>
    <w:rsid w:val="00502207"/>
    <w:rsid w:val="00502B9E"/>
    <w:rsid w:val="00505C8A"/>
    <w:rsid w:val="00510674"/>
    <w:rsid w:val="0051576E"/>
    <w:rsid w:val="00524579"/>
    <w:rsid w:val="00524C74"/>
    <w:rsid w:val="00525F2A"/>
    <w:rsid w:val="00526B7B"/>
    <w:rsid w:val="00526EAE"/>
    <w:rsid w:val="005274E0"/>
    <w:rsid w:val="005308CE"/>
    <w:rsid w:val="00530C4B"/>
    <w:rsid w:val="00531E84"/>
    <w:rsid w:val="0054530B"/>
    <w:rsid w:val="00545847"/>
    <w:rsid w:val="00547439"/>
    <w:rsid w:val="005526F9"/>
    <w:rsid w:val="005543E8"/>
    <w:rsid w:val="00555701"/>
    <w:rsid w:val="005563A5"/>
    <w:rsid w:val="00560A5A"/>
    <w:rsid w:val="00560FA0"/>
    <w:rsid w:val="005619B2"/>
    <w:rsid w:val="00562523"/>
    <w:rsid w:val="00562DC9"/>
    <w:rsid w:val="00566A6C"/>
    <w:rsid w:val="0057439C"/>
    <w:rsid w:val="005745D8"/>
    <w:rsid w:val="005756E5"/>
    <w:rsid w:val="005771E7"/>
    <w:rsid w:val="00580B48"/>
    <w:rsid w:val="005813BE"/>
    <w:rsid w:val="00590D24"/>
    <w:rsid w:val="00592521"/>
    <w:rsid w:val="0059328E"/>
    <w:rsid w:val="00593C35"/>
    <w:rsid w:val="00594FE8"/>
    <w:rsid w:val="005A050A"/>
    <w:rsid w:val="005A54F8"/>
    <w:rsid w:val="005B0127"/>
    <w:rsid w:val="005B24C1"/>
    <w:rsid w:val="005B663B"/>
    <w:rsid w:val="005B7A35"/>
    <w:rsid w:val="005C2E95"/>
    <w:rsid w:val="005C3833"/>
    <w:rsid w:val="005C38F1"/>
    <w:rsid w:val="005C4B73"/>
    <w:rsid w:val="005C6752"/>
    <w:rsid w:val="005C7BD8"/>
    <w:rsid w:val="005D229E"/>
    <w:rsid w:val="005D4CDD"/>
    <w:rsid w:val="005D6603"/>
    <w:rsid w:val="005D72F7"/>
    <w:rsid w:val="005E1D2B"/>
    <w:rsid w:val="005E3BB5"/>
    <w:rsid w:val="005E3FCA"/>
    <w:rsid w:val="005E706E"/>
    <w:rsid w:val="005E7074"/>
    <w:rsid w:val="005E7872"/>
    <w:rsid w:val="005F01D4"/>
    <w:rsid w:val="005F1373"/>
    <w:rsid w:val="005F16D1"/>
    <w:rsid w:val="005F24B0"/>
    <w:rsid w:val="005F2BAF"/>
    <w:rsid w:val="005F3310"/>
    <w:rsid w:val="005F7CB2"/>
    <w:rsid w:val="00600D93"/>
    <w:rsid w:val="00602C96"/>
    <w:rsid w:val="00604676"/>
    <w:rsid w:val="00606161"/>
    <w:rsid w:val="00613A5E"/>
    <w:rsid w:val="00614FA8"/>
    <w:rsid w:val="00622D78"/>
    <w:rsid w:val="00622F60"/>
    <w:rsid w:val="00623D79"/>
    <w:rsid w:val="00624E26"/>
    <w:rsid w:val="00624EBA"/>
    <w:rsid w:val="00625E96"/>
    <w:rsid w:val="00627EF9"/>
    <w:rsid w:val="00631B64"/>
    <w:rsid w:val="006320FA"/>
    <w:rsid w:val="0063300C"/>
    <w:rsid w:val="006376AF"/>
    <w:rsid w:val="006408A8"/>
    <w:rsid w:val="0064304A"/>
    <w:rsid w:val="00644EC1"/>
    <w:rsid w:val="006454F3"/>
    <w:rsid w:val="00645E7F"/>
    <w:rsid w:val="0064666F"/>
    <w:rsid w:val="006514DA"/>
    <w:rsid w:val="00655435"/>
    <w:rsid w:val="00655736"/>
    <w:rsid w:val="00663B8D"/>
    <w:rsid w:val="00664588"/>
    <w:rsid w:val="00664F13"/>
    <w:rsid w:val="006671C0"/>
    <w:rsid w:val="00670C3E"/>
    <w:rsid w:val="00670DC3"/>
    <w:rsid w:val="00671463"/>
    <w:rsid w:val="006717E4"/>
    <w:rsid w:val="006722E8"/>
    <w:rsid w:val="00672763"/>
    <w:rsid w:val="006808EB"/>
    <w:rsid w:val="00682B9D"/>
    <w:rsid w:val="00683FEE"/>
    <w:rsid w:val="006855EB"/>
    <w:rsid w:val="00687019"/>
    <w:rsid w:val="00690C2E"/>
    <w:rsid w:val="006937FD"/>
    <w:rsid w:val="00696C8D"/>
    <w:rsid w:val="006A0994"/>
    <w:rsid w:val="006A0A33"/>
    <w:rsid w:val="006A0FDF"/>
    <w:rsid w:val="006A2AC2"/>
    <w:rsid w:val="006A3617"/>
    <w:rsid w:val="006A3A70"/>
    <w:rsid w:val="006A51C2"/>
    <w:rsid w:val="006A5F1E"/>
    <w:rsid w:val="006A6032"/>
    <w:rsid w:val="006B0AD9"/>
    <w:rsid w:val="006B1D0F"/>
    <w:rsid w:val="006C0EF1"/>
    <w:rsid w:val="006C1FC0"/>
    <w:rsid w:val="006C5D43"/>
    <w:rsid w:val="006C5F2C"/>
    <w:rsid w:val="006C7EE5"/>
    <w:rsid w:val="006D3D83"/>
    <w:rsid w:val="006D3DD0"/>
    <w:rsid w:val="006D52FA"/>
    <w:rsid w:val="006D60C3"/>
    <w:rsid w:val="006D7FCD"/>
    <w:rsid w:val="006E2DF6"/>
    <w:rsid w:val="006E46E4"/>
    <w:rsid w:val="006E7962"/>
    <w:rsid w:val="006F2D5B"/>
    <w:rsid w:val="006F62E4"/>
    <w:rsid w:val="006F79C8"/>
    <w:rsid w:val="006F7D20"/>
    <w:rsid w:val="00701DDC"/>
    <w:rsid w:val="00704551"/>
    <w:rsid w:val="007049B4"/>
    <w:rsid w:val="007054D1"/>
    <w:rsid w:val="00707531"/>
    <w:rsid w:val="007169FF"/>
    <w:rsid w:val="00717DA5"/>
    <w:rsid w:val="00723ABC"/>
    <w:rsid w:val="00727689"/>
    <w:rsid w:val="007307C6"/>
    <w:rsid w:val="00731C06"/>
    <w:rsid w:val="00732E13"/>
    <w:rsid w:val="00734570"/>
    <w:rsid w:val="00734984"/>
    <w:rsid w:val="00737DFD"/>
    <w:rsid w:val="00744484"/>
    <w:rsid w:val="00747566"/>
    <w:rsid w:val="00754D9F"/>
    <w:rsid w:val="00755B0F"/>
    <w:rsid w:val="00756644"/>
    <w:rsid w:val="007577B6"/>
    <w:rsid w:val="007605FA"/>
    <w:rsid w:val="00766291"/>
    <w:rsid w:val="007729FF"/>
    <w:rsid w:val="00773188"/>
    <w:rsid w:val="007736E0"/>
    <w:rsid w:val="00774268"/>
    <w:rsid w:val="00783782"/>
    <w:rsid w:val="00784B8C"/>
    <w:rsid w:val="0078594A"/>
    <w:rsid w:val="00786729"/>
    <w:rsid w:val="007879E1"/>
    <w:rsid w:val="00791943"/>
    <w:rsid w:val="007944FC"/>
    <w:rsid w:val="00796BD3"/>
    <w:rsid w:val="007976D4"/>
    <w:rsid w:val="007A3F67"/>
    <w:rsid w:val="007A5BED"/>
    <w:rsid w:val="007B33D7"/>
    <w:rsid w:val="007B3802"/>
    <w:rsid w:val="007B41C8"/>
    <w:rsid w:val="007B61A5"/>
    <w:rsid w:val="007C035C"/>
    <w:rsid w:val="007C4BBD"/>
    <w:rsid w:val="007C5A77"/>
    <w:rsid w:val="007C5CA9"/>
    <w:rsid w:val="007C5DBA"/>
    <w:rsid w:val="007C7A03"/>
    <w:rsid w:val="007D04DD"/>
    <w:rsid w:val="007D3D24"/>
    <w:rsid w:val="007D450F"/>
    <w:rsid w:val="007D5F20"/>
    <w:rsid w:val="007E279C"/>
    <w:rsid w:val="007E32A1"/>
    <w:rsid w:val="007E5106"/>
    <w:rsid w:val="007E5202"/>
    <w:rsid w:val="007F0F34"/>
    <w:rsid w:val="007F3B6E"/>
    <w:rsid w:val="007F424A"/>
    <w:rsid w:val="007F49DB"/>
    <w:rsid w:val="007F76CB"/>
    <w:rsid w:val="008103BA"/>
    <w:rsid w:val="008105A5"/>
    <w:rsid w:val="00810CC0"/>
    <w:rsid w:val="00812A0A"/>
    <w:rsid w:val="00823A11"/>
    <w:rsid w:val="008250C6"/>
    <w:rsid w:val="00825F36"/>
    <w:rsid w:val="00826FE8"/>
    <w:rsid w:val="00830DA2"/>
    <w:rsid w:val="00830DE1"/>
    <w:rsid w:val="008346A6"/>
    <w:rsid w:val="00841512"/>
    <w:rsid w:val="00842051"/>
    <w:rsid w:val="00842D1A"/>
    <w:rsid w:val="0084376D"/>
    <w:rsid w:val="00852FB3"/>
    <w:rsid w:val="008539E2"/>
    <w:rsid w:val="00853D6F"/>
    <w:rsid w:val="0085405E"/>
    <w:rsid w:val="008540C8"/>
    <w:rsid w:val="0085414A"/>
    <w:rsid w:val="008552F1"/>
    <w:rsid w:val="00861A16"/>
    <w:rsid w:val="0086269D"/>
    <w:rsid w:val="0086543A"/>
    <w:rsid w:val="0086689B"/>
    <w:rsid w:val="008673A0"/>
    <w:rsid w:val="008724E5"/>
    <w:rsid w:val="008737BF"/>
    <w:rsid w:val="00876EB0"/>
    <w:rsid w:val="00881E0F"/>
    <w:rsid w:val="00882DAE"/>
    <w:rsid w:val="00882EA1"/>
    <w:rsid w:val="00884A9D"/>
    <w:rsid w:val="0088512B"/>
    <w:rsid w:val="00894D80"/>
    <w:rsid w:val="008969C8"/>
    <w:rsid w:val="00897CF5"/>
    <w:rsid w:val="008A057C"/>
    <w:rsid w:val="008A2B2D"/>
    <w:rsid w:val="008A4E1E"/>
    <w:rsid w:val="008A6593"/>
    <w:rsid w:val="008B1EFF"/>
    <w:rsid w:val="008B6927"/>
    <w:rsid w:val="008C003B"/>
    <w:rsid w:val="008C0057"/>
    <w:rsid w:val="008C296C"/>
    <w:rsid w:val="008C3A0D"/>
    <w:rsid w:val="008C462B"/>
    <w:rsid w:val="008C5A86"/>
    <w:rsid w:val="008C684B"/>
    <w:rsid w:val="008C6950"/>
    <w:rsid w:val="008D4305"/>
    <w:rsid w:val="008D61A1"/>
    <w:rsid w:val="008D6B8A"/>
    <w:rsid w:val="008E112E"/>
    <w:rsid w:val="008E1A85"/>
    <w:rsid w:val="008E2600"/>
    <w:rsid w:val="008E5E9A"/>
    <w:rsid w:val="008E6F80"/>
    <w:rsid w:val="008E724D"/>
    <w:rsid w:val="008E77E1"/>
    <w:rsid w:val="008E7832"/>
    <w:rsid w:val="008F21F7"/>
    <w:rsid w:val="008F7E7B"/>
    <w:rsid w:val="0090044D"/>
    <w:rsid w:val="009020AA"/>
    <w:rsid w:val="00906482"/>
    <w:rsid w:val="00907D3B"/>
    <w:rsid w:val="009126F0"/>
    <w:rsid w:val="009136C6"/>
    <w:rsid w:val="009163A7"/>
    <w:rsid w:val="0093365E"/>
    <w:rsid w:val="00934549"/>
    <w:rsid w:val="00940A2D"/>
    <w:rsid w:val="00942E3A"/>
    <w:rsid w:val="009444C9"/>
    <w:rsid w:val="0094465E"/>
    <w:rsid w:val="00945534"/>
    <w:rsid w:val="00946597"/>
    <w:rsid w:val="009467E7"/>
    <w:rsid w:val="00946D0B"/>
    <w:rsid w:val="009505EF"/>
    <w:rsid w:val="00955877"/>
    <w:rsid w:val="00961B14"/>
    <w:rsid w:val="00963A19"/>
    <w:rsid w:val="00964A2A"/>
    <w:rsid w:val="00965CE0"/>
    <w:rsid w:val="009678CD"/>
    <w:rsid w:val="00967F3D"/>
    <w:rsid w:val="00970C61"/>
    <w:rsid w:val="00976FC5"/>
    <w:rsid w:val="009775BF"/>
    <w:rsid w:val="00977B77"/>
    <w:rsid w:val="0098007C"/>
    <w:rsid w:val="00982C37"/>
    <w:rsid w:val="0098372B"/>
    <w:rsid w:val="00983862"/>
    <w:rsid w:val="00991802"/>
    <w:rsid w:val="00994BB0"/>
    <w:rsid w:val="00994DC2"/>
    <w:rsid w:val="00996416"/>
    <w:rsid w:val="009A0313"/>
    <w:rsid w:val="009A18CD"/>
    <w:rsid w:val="009A1E0E"/>
    <w:rsid w:val="009A3C4D"/>
    <w:rsid w:val="009A5EAA"/>
    <w:rsid w:val="009A7994"/>
    <w:rsid w:val="009B04D6"/>
    <w:rsid w:val="009B0D36"/>
    <w:rsid w:val="009B1A47"/>
    <w:rsid w:val="009B2031"/>
    <w:rsid w:val="009B5B8E"/>
    <w:rsid w:val="009B5DAC"/>
    <w:rsid w:val="009B71BB"/>
    <w:rsid w:val="009C2601"/>
    <w:rsid w:val="009C74EA"/>
    <w:rsid w:val="009D02DE"/>
    <w:rsid w:val="009D27E9"/>
    <w:rsid w:val="009D5428"/>
    <w:rsid w:val="009D6ECA"/>
    <w:rsid w:val="009F14DB"/>
    <w:rsid w:val="009F1F16"/>
    <w:rsid w:val="009F436D"/>
    <w:rsid w:val="009F7180"/>
    <w:rsid w:val="00A009C8"/>
    <w:rsid w:val="00A1044B"/>
    <w:rsid w:val="00A10872"/>
    <w:rsid w:val="00A10AA6"/>
    <w:rsid w:val="00A11871"/>
    <w:rsid w:val="00A12558"/>
    <w:rsid w:val="00A13903"/>
    <w:rsid w:val="00A13C18"/>
    <w:rsid w:val="00A1492B"/>
    <w:rsid w:val="00A14DE5"/>
    <w:rsid w:val="00A157D1"/>
    <w:rsid w:val="00A1735E"/>
    <w:rsid w:val="00A22630"/>
    <w:rsid w:val="00A226E6"/>
    <w:rsid w:val="00A2614A"/>
    <w:rsid w:val="00A30601"/>
    <w:rsid w:val="00A34ED5"/>
    <w:rsid w:val="00A379BE"/>
    <w:rsid w:val="00A37A18"/>
    <w:rsid w:val="00A405C0"/>
    <w:rsid w:val="00A45DBF"/>
    <w:rsid w:val="00A46EA6"/>
    <w:rsid w:val="00A5064C"/>
    <w:rsid w:val="00A516C0"/>
    <w:rsid w:val="00A53C89"/>
    <w:rsid w:val="00A54DE6"/>
    <w:rsid w:val="00A55D6E"/>
    <w:rsid w:val="00A573D8"/>
    <w:rsid w:val="00A57444"/>
    <w:rsid w:val="00A619AB"/>
    <w:rsid w:val="00A62574"/>
    <w:rsid w:val="00A720E1"/>
    <w:rsid w:val="00A73556"/>
    <w:rsid w:val="00A73684"/>
    <w:rsid w:val="00A739A9"/>
    <w:rsid w:val="00A74D6C"/>
    <w:rsid w:val="00A7512D"/>
    <w:rsid w:val="00A755A2"/>
    <w:rsid w:val="00A77F82"/>
    <w:rsid w:val="00A90929"/>
    <w:rsid w:val="00A936F9"/>
    <w:rsid w:val="00A957C5"/>
    <w:rsid w:val="00AA36AE"/>
    <w:rsid w:val="00AA5528"/>
    <w:rsid w:val="00AA6660"/>
    <w:rsid w:val="00AA6850"/>
    <w:rsid w:val="00AB04D2"/>
    <w:rsid w:val="00AB2C36"/>
    <w:rsid w:val="00AB42FF"/>
    <w:rsid w:val="00AB46CB"/>
    <w:rsid w:val="00AB6DDE"/>
    <w:rsid w:val="00AB70B6"/>
    <w:rsid w:val="00AC0598"/>
    <w:rsid w:val="00AC2E44"/>
    <w:rsid w:val="00AC5CA1"/>
    <w:rsid w:val="00AD1A86"/>
    <w:rsid w:val="00AD2D7D"/>
    <w:rsid w:val="00AD4DC2"/>
    <w:rsid w:val="00AE0638"/>
    <w:rsid w:val="00AE103E"/>
    <w:rsid w:val="00AE39D2"/>
    <w:rsid w:val="00AE4967"/>
    <w:rsid w:val="00AE78A0"/>
    <w:rsid w:val="00AF0A07"/>
    <w:rsid w:val="00AF1F1E"/>
    <w:rsid w:val="00AF468F"/>
    <w:rsid w:val="00AF4AEC"/>
    <w:rsid w:val="00AF57D9"/>
    <w:rsid w:val="00AF625E"/>
    <w:rsid w:val="00B007FF"/>
    <w:rsid w:val="00B00D9A"/>
    <w:rsid w:val="00B04E85"/>
    <w:rsid w:val="00B056F0"/>
    <w:rsid w:val="00B11C66"/>
    <w:rsid w:val="00B12010"/>
    <w:rsid w:val="00B1315D"/>
    <w:rsid w:val="00B152BF"/>
    <w:rsid w:val="00B159C9"/>
    <w:rsid w:val="00B26464"/>
    <w:rsid w:val="00B27927"/>
    <w:rsid w:val="00B31571"/>
    <w:rsid w:val="00B32D1E"/>
    <w:rsid w:val="00B32E30"/>
    <w:rsid w:val="00B352F5"/>
    <w:rsid w:val="00B35C91"/>
    <w:rsid w:val="00B470CA"/>
    <w:rsid w:val="00B47300"/>
    <w:rsid w:val="00B507BC"/>
    <w:rsid w:val="00B52891"/>
    <w:rsid w:val="00B52FCF"/>
    <w:rsid w:val="00B5433F"/>
    <w:rsid w:val="00B55CED"/>
    <w:rsid w:val="00B60D95"/>
    <w:rsid w:val="00B61885"/>
    <w:rsid w:val="00B63BFE"/>
    <w:rsid w:val="00B77FFB"/>
    <w:rsid w:val="00B834E4"/>
    <w:rsid w:val="00B84606"/>
    <w:rsid w:val="00B84818"/>
    <w:rsid w:val="00B84C09"/>
    <w:rsid w:val="00B95B3A"/>
    <w:rsid w:val="00BA24AA"/>
    <w:rsid w:val="00BA522B"/>
    <w:rsid w:val="00BA6D29"/>
    <w:rsid w:val="00BB04AF"/>
    <w:rsid w:val="00BB3419"/>
    <w:rsid w:val="00BB5955"/>
    <w:rsid w:val="00BB5EE0"/>
    <w:rsid w:val="00BB5F55"/>
    <w:rsid w:val="00BC5E22"/>
    <w:rsid w:val="00BC6B74"/>
    <w:rsid w:val="00BD2324"/>
    <w:rsid w:val="00BD2C9D"/>
    <w:rsid w:val="00BD2CA0"/>
    <w:rsid w:val="00BD4F95"/>
    <w:rsid w:val="00BD52C9"/>
    <w:rsid w:val="00BE077B"/>
    <w:rsid w:val="00BE1862"/>
    <w:rsid w:val="00BE6354"/>
    <w:rsid w:val="00BF7862"/>
    <w:rsid w:val="00C01C46"/>
    <w:rsid w:val="00C02163"/>
    <w:rsid w:val="00C04185"/>
    <w:rsid w:val="00C044BB"/>
    <w:rsid w:val="00C107CD"/>
    <w:rsid w:val="00C138D1"/>
    <w:rsid w:val="00C16B41"/>
    <w:rsid w:val="00C2282C"/>
    <w:rsid w:val="00C235C1"/>
    <w:rsid w:val="00C23894"/>
    <w:rsid w:val="00C23A97"/>
    <w:rsid w:val="00C23C45"/>
    <w:rsid w:val="00C258FC"/>
    <w:rsid w:val="00C26996"/>
    <w:rsid w:val="00C30B14"/>
    <w:rsid w:val="00C320E6"/>
    <w:rsid w:val="00C352E9"/>
    <w:rsid w:val="00C421B8"/>
    <w:rsid w:val="00C43B04"/>
    <w:rsid w:val="00C44E3C"/>
    <w:rsid w:val="00C45015"/>
    <w:rsid w:val="00C5550E"/>
    <w:rsid w:val="00C56B0C"/>
    <w:rsid w:val="00C61628"/>
    <w:rsid w:val="00C61B57"/>
    <w:rsid w:val="00C63C67"/>
    <w:rsid w:val="00C64855"/>
    <w:rsid w:val="00C70EA7"/>
    <w:rsid w:val="00C71DA8"/>
    <w:rsid w:val="00C74749"/>
    <w:rsid w:val="00C74AA8"/>
    <w:rsid w:val="00C7516E"/>
    <w:rsid w:val="00C75770"/>
    <w:rsid w:val="00C829C2"/>
    <w:rsid w:val="00C84E4F"/>
    <w:rsid w:val="00C852FB"/>
    <w:rsid w:val="00C91B87"/>
    <w:rsid w:val="00C92BFD"/>
    <w:rsid w:val="00C93D96"/>
    <w:rsid w:val="00C94D70"/>
    <w:rsid w:val="00C97651"/>
    <w:rsid w:val="00C97AF7"/>
    <w:rsid w:val="00CA28DC"/>
    <w:rsid w:val="00CA4AE8"/>
    <w:rsid w:val="00CA56BB"/>
    <w:rsid w:val="00CA65FC"/>
    <w:rsid w:val="00CA72B0"/>
    <w:rsid w:val="00CB0542"/>
    <w:rsid w:val="00CB43C9"/>
    <w:rsid w:val="00CB4943"/>
    <w:rsid w:val="00CB4A29"/>
    <w:rsid w:val="00CC029C"/>
    <w:rsid w:val="00CC0E12"/>
    <w:rsid w:val="00CC1992"/>
    <w:rsid w:val="00CC1BB8"/>
    <w:rsid w:val="00CC1F41"/>
    <w:rsid w:val="00CC3B58"/>
    <w:rsid w:val="00CC6A05"/>
    <w:rsid w:val="00CC79E5"/>
    <w:rsid w:val="00CD123B"/>
    <w:rsid w:val="00CD1899"/>
    <w:rsid w:val="00CD4499"/>
    <w:rsid w:val="00CD540F"/>
    <w:rsid w:val="00CD6314"/>
    <w:rsid w:val="00CE25BD"/>
    <w:rsid w:val="00CE61DD"/>
    <w:rsid w:val="00CE64BF"/>
    <w:rsid w:val="00CE78C9"/>
    <w:rsid w:val="00CF0596"/>
    <w:rsid w:val="00CF1F94"/>
    <w:rsid w:val="00CF678B"/>
    <w:rsid w:val="00D00B2B"/>
    <w:rsid w:val="00D051D8"/>
    <w:rsid w:val="00D12A35"/>
    <w:rsid w:val="00D24877"/>
    <w:rsid w:val="00D24E76"/>
    <w:rsid w:val="00D25FF7"/>
    <w:rsid w:val="00D3625D"/>
    <w:rsid w:val="00D37DDC"/>
    <w:rsid w:val="00D40005"/>
    <w:rsid w:val="00D445AC"/>
    <w:rsid w:val="00D46EA3"/>
    <w:rsid w:val="00D64601"/>
    <w:rsid w:val="00D67974"/>
    <w:rsid w:val="00D67F63"/>
    <w:rsid w:val="00D70421"/>
    <w:rsid w:val="00D71D21"/>
    <w:rsid w:val="00D73717"/>
    <w:rsid w:val="00D745B9"/>
    <w:rsid w:val="00D76393"/>
    <w:rsid w:val="00D80CD8"/>
    <w:rsid w:val="00D8250F"/>
    <w:rsid w:val="00D8390E"/>
    <w:rsid w:val="00D84425"/>
    <w:rsid w:val="00D90428"/>
    <w:rsid w:val="00D9195D"/>
    <w:rsid w:val="00D92F2A"/>
    <w:rsid w:val="00D95AE2"/>
    <w:rsid w:val="00D95C4C"/>
    <w:rsid w:val="00DA30A9"/>
    <w:rsid w:val="00DA30F3"/>
    <w:rsid w:val="00DA36ED"/>
    <w:rsid w:val="00DA3BBD"/>
    <w:rsid w:val="00DA49F7"/>
    <w:rsid w:val="00DA518C"/>
    <w:rsid w:val="00DA59F5"/>
    <w:rsid w:val="00DA6982"/>
    <w:rsid w:val="00DB1367"/>
    <w:rsid w:val="00DB167A"/>
    <w:rsid w:val="00DB2021"/>
    <w:rsid w:val="00DB6F0C"/>
    <w:rsid w:val="00DC2D8A"/>
    <w:rsid w:val="00DC458B"/>
    <w:rsid w:val="00DD5889"/>
    <w:rsid w:val="00DD6576"/>
    <w:rsid w:val="00DE0899"/>
    <w:rsid w:val="00DE199F"/>
    <w:rsid w:val="00DE2061"/>
    <w:rsid w:val="00DE33B5"/>
    <w:rsid w:val="00DE34F1"/>
    <w:rsid w:val="00DE6160"/>
    <w:rsid w:val="00DE7548"/>
    <w:rsid w:val="00DE7D01"/>
    <w:rsid w:val="00DF10C5"/>
    <w:rsid w:val="00DF336C"/>
    <w:rsid w:val="00DF4942"/>
    <w:rsid w:val="00DF7006"/>
    <w:rsid w:val="00E0054C"/>
    <w:rsid w:val="00E00893"/>
    <w:rsid w:val="00E00C73"/>
    <w:rsid w:val="00E03F77"/>
    <w:rsid w:val="00E1075E"/>
    <w:rsid w:val="00E141C2"/>
    <w:rsid w:val="00E17629"/>
    <w:rsid w:val="00E17A02"/>
    <w:rsid w:val="00E217A7"/>
    <w:rsid w:val="00E21E28"/>
    <w:rsid w:val="00E23744"/>
    <w:rsid w:val="00E244E1"/>
    <w:rsid w:val="00E2598A"/>
    <w:rsid w:val="00E270B4"/>
    <w:rsid w:val="00E314F8"/>
    <w:rsid w:val="00E333A3"/>
    <w:rsid w:val="00E34183"/>
    <w:rsid w:val="00E364A9"/>
    <w:rsid w:val="00E40F3C"/>
    <w:rsid w:val="00E42717"/>
    <w:rsid w:val="00E45D47"/>
    <w:rsid w:val="00E46833"/>
    <w:rsid w:val="00E47BA1"/>
    <w:rsid w:val="00E51119"/>
    <w:rsid w:val="00E62554"/>
    <w:rsid w:val="00E627B1"/>
    <w:rsid w:val="00E657B1"/>
    <w:rsid w:val="00E70169"/>
    <w:rsid w:val="00E708B2"/>
    <w:rsid w:val="00E74893"/>
    <w:rsid w:val="00E755E0"/>
    <w:rsid w:val="00E7636C"/>
    <w:rsid w:val="00E768E0"/>
    <w:rsid w:val="00E83A1E"/>
    <w:rsid w:val="00E84F98"/>
    <w:rsid w:val="00E87B11"/>
    <w:rsid w:val="00E91D45"/>
    <w:rsid w:val="00E92B69"/>
    <w:rsid w:val="00E92FD3"/>
    <w:rsid w:val="00E9376C"/>
    <w:rsid w:val="00E95E90"/>
    <w:rsid w:val="00EA233D"/>
    <w:rsid w:val="00EA2BC9"/>
    <w:rsid w:val="00EA335E"/>
    <w:rsid w:val="00EA528C"/>
    <w:rsid w:val="00EA580C"/>
    <w:rsid w:val="00EB1FFB"/>
    <w:rsid w:val="00EB55AB"/>
    <w:rsid w:val="00EC0EF1"/>
    <w:rsid w:val="00EC36FC"/>
    <w:rsid w:val="00EC6D7B"/>
    <w:rsid w:val="00EC6F8D"/>
    <w:rsid w:val="00EC75E2"/>
    <w:rsid w:val="00ED04CE"/>
    <w:rsid w:val="00ED0917"/>
    <w:rsid w:val="00ED0DDA"/>
    <w:rsid w:val="00ED1CED"/>
    <w:rsid w:val="00ED5FF1"/>
    <w:rsid w:val="00EE126D"/>
    <w:rsid w:val="00EE1BC1"/>
    <w:rsid w:val="00EE4DA9"/>
    <w:rsid w:val="00EE5AFD"/>
    <w:rsid w:val="00EE65F9"/>
    <w:rsid w:val="00EE7209"/>
    <w:rsid w:val="00EF34E2"/>
    <w:rsid w:val="00EF6CB1"/>
    <w:rsid w:val="00F03BD6"/>
    <w:rsid w:val="00F0753B"/>
    <w:rsid w:val="00F10670"/>
    <w:rsid w:val="00F10E37"/>
    <w:rsid w:val="00F1280B"/>
    <w:rsid w:val="00F12D64"/>
    <w:rsid w:val="00F135CD"/>
    <w:rsid w:val="00F14195"/>
    <w:rsid w:val="00F1575B"/>
    <w:rsid w:val="00F264FD"/>
    <w:rsid w:val="00F27459"/>
    <w:rsid w:val="00F30201"/>
    <w:rsid w:val="00F30DC6"/>
    <w:rsid w:val="00F32C23"/>
    <w:rsid w:val="00F344DF"/>
    <w:rsid w:val="00F37BFA"/>
    <w:rsid w:val="00F41FBC"/>
    <w:rsid w:val="00F4350E"/>
    <w:rsid w:val="00F53DE9"/>
    <w:rsid w:val="00F576CB"/>
    <w:rsid w:val="00F62698"/>
    <w:rsid w:val="00F667A7"/>
    <w:rsid w:val="00F7035D"/>
    <w:rsid w:val="00F71A02"/>
    <w:rsid w:val="00F71F1D"/>
    <w:rsid w:val="00F728B8"/>
    <w:rsid w:val="00F7394B"/>
    <w:rsid w:val="00F765C5"/>
    <w:rsid w:val="00F76987"/>
    <w:rsid w:val="00F806FC"/>
    <w:rsid w:val="00F80C92"/>
    <w:rsid w:val="00F86EDF"/>
    <w:rsid w:val="00F9494E"/>
    <w:rsid w:val="00F961DE"/>
    <w:rsid w:val="00F96B18"/>
    <w:rsid w:val="00FA02D6"/>
    <w:rsid w:val="00FA07E1"/>
    <w:rsid w:val="00FA0D63"/>
    <w:rsid w:val="00FA2879"/>
    <w:rsid w:val="00FA7FAD"/>
    <w:rsid w:val="00FB1D5A"/>
    <w:rsid w:val="00FB63E8"/>
    <w:rsid w:val="00FC0318"/>
    <w:rsid w:val="00FC5105"/>
    <w:rsid w:val="00FD110F"/>
    <w:rsid w:val="00FD1226"/>
    <w:rsid w:val="00FD790F"/>
    <w:rsid w:val="00FE1295"/>
    <w:rsid w:val="00FE3A07"/>
    <w:rsid w:val="00FE46E1"/>
    <w:rsid w:val="00FF3509"/>
    <w:rsid w:val="00FF402B"/>
    <w:rsid w:val="00FF4830"/>
    <w:rsid w:val="00FF6586"/>
    <w:rsid w:val="00FF7E8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292044"/>
  <w15:docId w15:val="{985AC26B-76D5-4075-8BA3-953D9114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ko-KR"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eastAsia="fr-FR"/>
    </w:rPr>
  </w:style>
  <w:style w:type="paragraph" w:styleId="Heading1">
    <w:name w:val="heading 1"/>
    <w:basedOn w:val="Normal"/>
    <w:next w:val="Normal"/>
    <w:link w:val="Heading1Char"/>
    <w:uiPriority w:val="9"/>
    <w:qFormat/>
    <w:rsid w:val="00350080"/>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C2282C"/>
    <w:pPr>
      <w:keepNext/>
      <w:keepLines/>
      <w:spacing w:before="40"/>
      <w:outlineLvl w:val="2"/>
    </w:pPr>
    <w:rPr>
      <w:rFonts w:ascii="Cambria" w:eastAsia="MS Gothic" w:hAnsi="Cambria"/>
      <w:color w:val="243F60"/>
    </w:rPr>
  </w:style>
  <w:style w:type="paragraph" w:styleId="Heading4">
    <w:name w:val="heading 4"/>
    <w:aliases w:val="COM Heading"/>
    <w:basedOn w:val="Normal"/>
    <w:next w:val="Normal"/>
    <w:link w:val="Heading4Char"/>
    <w:qFormat/>
    <w:rsid w:val="00E42717"/>
    <w:pPr>
      <w:keepNext/>
      <w:keepLines/>
      <w:numPr>
        <w:numId w:val="3"/>
      </w:numPr>
      <w:tabs>
        <w:tab w:val="left" w:pos="567"/>
      </w:tabs>
      <w:snapToGrid w:val="0"/>
      <w:spacing w:before="360" w:after="120"/>
      <w:outlineLvl w:val="3"/>
    </w:pPr>
    <w:rPr>
      <w:rFonts w:ascii="Arial" w:hAnsi="Arial"/>
      <w:b/>
      <w:bCs/>
      <w:cap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lang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E42717"/>
    <w:rPr>
      <w:rFonts w:ascii="Arial" w:eastAsia="Times New Roman" w:hAnsi="Arial"/>
      <w:b/>
      <w:bCs/>
      <w:caps/>
      <w:snapToGrid w:val="0"/>
      <w:sz w:val="22"/>
      <w:szCs w:val="24"/>
      <w:lang w:val="fr-FR"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eastAsia="fr-FR"/>
    </w:rPr>
  </w:style>
  <w:style w:type="paragraph" w:customStyle="1" w:styleId="COMPara">
    <w:name w:val="COM Para"/>
    <w:basedOn w:val="5GAparabodytext"/>
    <w:qFormat/>
    <w:rsid w:val="00A1044B"/>
    <w:pPr>
      <w:tabs>
        <w:tab w:val="left" w:pos="567"/>
      </w:tabs>
      <w:ind w:hanging="567"/>
    </w:p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2"/>
      </w:numPr>
      <w:autoSpaceDE w:val="0"/>
      <w:autoSpaceDN w:val="0"/>
      <w:adjustRightInd w:val="0"/>
      <w:spacing w:after="120"/>
      <w:ind w:left="1134" w:hanging="567"/>
      <w:jc w:val="both"/>
    </w:pPr>
    <w:rPr>
      <w:rFonts w:ascii="Arial" w:eastAsia="SimSun" w:hAnsi="Arial" w:cs="Arial"/>
      <w:sz w:val="22"/>
      <w:szCs w:val="22"/>
      <w:u w:val="single"/>
    </w:rPr>
  </w:style>
  <w:style w:type="paragraph" w:customStyle="1" w:styleId="Sansinterligne3">
    <w:name w:val="Sans interligne3"/>
    <w:uiPriority w:val="1"/>
    <w:qFormat/>
    <w:rsid w:val="00350080"/>
    <w:rPr>
      <w:rFonts w:ascii="Times New Roman" w:eastAsia="Times New Roman" w:hAnsi="Times New Roman"/>
      <w:sz w:val="24"/>
      <w:szCs w:val="24"/>
      <w:lang w:eastAsia="fr-FR"/>
    </w:rPr>
  </w:style>
  <w:style w:type="paragraph" w:styleId="NoSpacing">
    <w:name w:val="No Spacing"/>
    <w:uiPriority w:val="1"/>
    <w:qFormat/>
    <w:rsid w:val="00350080"/>
    <w:rPr>
      <w:rFonts w:ascii="Times New Roman" w:eastAsia="Times New Roman" w:hAnsi="Times New Roman"/>
      <w:sz w:val="24"/>
      <w:szCs w:val="24"/>
      <w:lang w:eastAsia="fr-FR"/>
    </w:rPr>
  </w:style>
  <w:style w:type="character" w:customStyle="1" w:styleId="Heading1Char">
    <w:name w:val="Heading 1 Char"/>
    <w:link w:val="Heading1"/>
    <w:uiPriority w:val="9"/>
    <w:rsid w:val="00350080"/>
    <w:rPr>
      <w:rFonts w:ascii="Calibri Light" w:eastAsia="Times New Roman" w:hAnsi="Calibri Light"/>
      <w:b/>
      <w:bCs/>
      <w:kern w:val="32"/>
      <w:sz w:val="32"/>
      <w:szCs w:val="32"/>
    </w:rPr>
  </w:style>
  <w:style w:type="paragraph" w:customStyle="1" w:styleId="Paragraph">
    <w:name w:val="Paragraph"/>
    <w:basedOn w:val="Normal"/>
    <w:link w:val="ParagraphChar"/>
    <w:qFormat/>
    <w:rsid w:val="00350080"/>
    <w:pPr>
      <w:numPr>
        <w:numId w:val="4"/>
      </w:numPr>
      <w:spacing w:before="240"/>
      <w:ind w:left="567" w:hanging="567"/>
      <w:jc w:val="both"/>
    </w:pPr>
    <w:rPr>
      <w:rFonts w:ascii="Arial" w:hAnsi="Arial" w:cs="Arial"/>
      <w:sz w:val="22"/>
      <w:szCs w:val="22"/>
    </w:rPr>
  </w:style>
  <w:style w:type="character" w:customStyle="1" w:styleId="ParagraphChar">
    <w:name w:val="Paragraph Char"/>
    <w:link w:val="Paragraph"/>
    <w:rsid w:val="00350080"/>
    <w:rPr>
      <w:rFonts w:ascii="Arial" w:eastAsia="Times New Roman" w:hAnsi="Arial" w:cs="Arial"/>
      <w:sz w:val="22"/>
      <w:szCs w:val="22"/>
      <w:lang w:val="fr-FR" w:eastAsia="fr-FR"/>
    </w:rPr>
  </w:style>
  <w:style w:type="paragraph" w:styleId="FootnoteText">
    <w:name w:val="footnote text"/>
    <w:basedOn w:val="Normal"/>
    <w:link w:val="FootnoteTextChar"/>
    <w:uiPriority w:val="99"/>
    <w:unhideWhenUsed/>
    <w:rsid w:val="00350080"/>
    <w:pPr>
      <w:spacing w:before="60" w:after="60"/>
      <w:jc w:val="both"/>
    </w:pPr>
    <w:rPr>
      <w:rFonts w:ascii="Arial" w:hAnsi="Arial"/>
      <w:sz w:val="20"/>
      <w:szCs w:val="20"/>
    </w:rPr>
  </w:style>
  <w:style w:type="character" w:customStyle="1" w:styleId="FootnoteTextChar">
    <w:name w:val="Footnote Text Char"/>
    <w:link w:val="FootnoteText"/>
    <w:uiPriority w:val="99"/>
    <w:rsid w:val="00350080"/>
    <w:rPr>
      <w:rFonts w:ascii="Arial" w:eastAsia="Times New Roman" w:hAnsi="Arial"/>
      <w:lang w:val="fr-FR"/>
    </w:rPr>
  </w:style>
  <w:style w:type="character" w:styleId="FootnoteReference">
    <w:name w:val="footnote reference"/>
    <w:uiPriority w:val="99"/>
    <w:unhideWhenUsed/>
    <w:rsid w:val="00350080"/>
    <w:rPr>
      <w:vertAlign w:val="superscript"/>
    </w:rPr>
  </w:style>
  <w:style w:type="character" w:customStyle="1" w:styleId="atenuated">
    <w:name w:val="atenuated"/>
    <w:rsid w:val="00350080"/>
  </w:style>
  <w:style w:type="character" w:customStyle="1" w:styleId="hps">
    <w:name w:val="hps"/>
    <w:rsid w:val="008E77E1"/>
  </w:style>
  <w:style w:type="paragraph" w:customStyle="1" w:styleId="5GAparabodytext">
    <w:name w:val="5GA para body text"/>
    <w:basedOn w:val="Marge"/>
    <w:autoRedefine/>
    <w:uiPriority w:val="99"/>
    <w:qFormat/>
    <w:rsid w:val="000461D1"/>
    <w:pPr>
      <w:numPr>
        <w:numId w:val="7"/>
      </w:numPr>
      <w:tabs>
        <w:tab w:val="clear" w:pos="567"/>
      </w:tabs>
      <w:spacing w:after="120"/>
      <w:ind w:left="567" w:hanging="709"/>
    </w:pPr>
    <w:rPr>
      <w:rFonts w:cs="Arial"/>
      <w:bCs/>
      <w:szCs w:val="22"/>
    </w:rPr>
  </w:style>
  <w:style w:type="character" w:styleId="Hyperlink">
    <w:name w:val="Hyperlink"/>
    <w:uiPriority w:val="99"/>
    <w:unhideWhenUsed/>
    <w:rsid w:val="00E42717"/>
    <w:rPr>
      <w:color w:val="0000FF"/>
      <w:u w:val="single"/>
    </w:rPr>
  </w:style>
  <w:style w:type="character" w:customStyle="1" w:styleId="MargeChar">
    <w:name w:val="Marge Char"/>
    <w:link w:val="Marge"/>
    <w:rsid w:val="00C852FB"/>
    <w:rPr>
      <w:rFonts w:ascii="Arial" w:eastAsia="Times New Roman" w:hAnsi="Arial"/>
      <w:snapToGrid w:val="0"/>
      <w:sz w:val="22"/>
      <w:szCs w:val="24"/>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sid w:val="00BD232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D2324"/>
    <w:rPr>
      <w:b/>
      <w:bCs/>
    </w:rPr>
  </w:style>
  <w:style w:type="character" w:customStyle="1" w:styleId="CommentSubjectChar">
    <w:name w:val="Comment Subject Char"/>
    <w:link w:val="CommentSubject"/>
    <w:uiPriority w:val="99"/>
    <w:semiHidden/>
    <w:rsid w:val="00BD2324"/>
    <w:rPr>
      <w:rFonts w:ascii="Times New Roman" w:eastAsia="Times New Roman" w:hAnsi="Times New Roman"/>
      <w:b/>
      <w:bCs/>
    </w:rPr>
  </w:style>
  <w:style w:type="paragraph" w:styleId="ListParagraph">
    <w:name w:val="List Paragraph"/>
    <w:basedOn w:val="Normal"/>
    <w:uiPriority w:val="34"/>
    <w:qFormat/>
    <w:rsid w:val="00961B14"/>
    <w:pPr>
      <w:ind w:left="720"/>
      <w:contextualSpacing/>
    </w:pPr>
  </w:style>
  <w:style w:type="character" w:customStyle="1" w:styleId="Heading3Char">
    <w:name w:val="Heading 3 Char"/>
    <w:link w:val="Heading3"/>
    <w:uiPriority w:val="9"/>
    <w:semiHidden/>
    <w:rsid w:val="00C2282C"/>
    <w:rPr>
      <w:rFonts w:ascii="Cambria" w:eastAsia="MS Gothic" w:hAnsi="Cambria" w:cs="Times New Roman"/>
      <w:color w:val="243F60"/>
      <w:sz w:val="24"/>
      <w:szCs w:val="24"/>
    </w:rPr>
  </w:style>
  <w:style w:type="character" w:styleId="IntenseEmphasis">
    <w:name w:val="Intense Emphasis"/>
    <w:aliases w:val="Texte"/>
    <w:uiPriority w:val="21"/>
    <w:rsid w:val="00AD4DC2"/>
    <w:rPr>
      <w:rFonts w:ascii="Arial" w:hAnsi="Arial" w:cs="Arial"/>
      <w:sz w:val="22"/>
    </w:rPr>
  </w:style>
  <w:style w:type="paragraph" w:customStyle="1" w:styleId="Introparagraph">
    <w:name w:val="Intro paragraph"/>
    <w:basedOn w:val="Marge"/>
    <w:link w:val="IntroparagraphChar"/>
    <w:qFormat/>
    <w:rsid w:val="00AD4DC2"/>
    <w:pPr>
      <w:tabs>
        <w:tab w:val="left" w:pos="709"/>
      </w:tabs>
      <w:autoSpaceDE w:val="0"/>
      <w:autoSpaceDN w:val="0"/>
      <w:adjustRightInd w:val="0"/>
      <w:spacing w:before="240"/>
    </w:pPr>
  </w:style>
  <w:style w:type="character" w:customStyle="1" w:styleId="IntroparagraphChar">
    <w:name w:val="Intro paragraph Char"/>
    <w:link w:val="Introparagraph"/>
    <w:rsid w:val="00AD4DC2"/>
    <w:rPr>
      <w:rFonts w:ascii="Arial" w:eastAsia="Times New Roman" w:hAnsi="Arial"/>
      <w:snapToGrid w:val="0"/>
      <w:sz w:val="22"/>
      <w:szCs w:val="24"/>
      <w:lang w:eastAsia="en-US"/>
    </w:rPr>
  </w:style>
  <w:style w:type="paragraph" w:customStyle="1" w:styleId="Default">
    <w:name w:val="Default"/>
    <w:rsid w:val="001C6031"/>
    <w:pPr>
      <w:autoSpaceDE w:val="0"/>
      <w:autoSpaceDN w:val="0"/>
      <w:adjustRightInd w:val="0"/>
    </w:pPr>
    <w:rPr>
      <w:rFonts w:ascii="Arial" w:hAnsi="Arial" w:cs="Arial"/>
      <w:color w:val="000000"/>
      <w:sz w:val="24"/>
      <w:szCs w:val="24"/>
      <w:lang w:eastAsia="fr-FR"/>
    </w:rPr>
  </w:style>
  <w:style w:type="paragraph" w:styleId="Revision">
    <w:name w:val="Revision"/>
    <w:hidden/>
    <w:uiPriority w:val="99"/>
    <w:semiHidden/>
    <w:rsid w:val="00DB6F0C"/>
    <w:rPr>
      <w:rFonts w:ascii="Times New Roman" w:eastAsia="Times New Roman" w:hAnsi="Times New Roman"/>
      <w:sz w:val="24"/>
      <w:szCs w:val="24"/>
      <w:lang w:eastAsia="fr-FR"/>
    </w:rPr>
  </w:style>
  <w:style w:type="character" w:styleId="FollowedHyperlink">
    <w:name w:val="FollowedHyperlink"/>
    <w:uiPriority w:val="99"/>
    <w:semiHidden/>
    <w:unhideWhenUsed/>
    <w:rsid w:val="00076302"/>
    <w:rPr>
      <w:color w:val="800080"/>
      <w:u w:val="single"/>
    </w:rPr>
  </w:style>
  <w:style w:type="character" w:styleId="Strong">
    <w:name w:val="Strong"/>
    <w:uiPriority w:val="22"/>
    <w:qFormat/>
    <w:rsid w:val="00B52891"/>
    <w:rPr>
      <w:b/>
      <w:bCs/>
    </w:rPr>
  </w:style>
  <w:style w:type="paragraph" w:customStyle="1" w:styleId="Numberedparagraphs">
    <w:name w:val="Numbered paragraphs"/>
    <w:basedOn w:val="Normal"/>
    <w:rsid w:val="003D2477"/>
    <w:pPr>
      <w:numPr>
        <w:numId w:val="10"/>
      </w:numPr>
      <w:spacing w:after="120"/>
      <w:jc w:val="both"/>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2976">
      <w:bodyDiv w:val="1"/>
      <w:marLeft w:val="0"/>
      <w:marRight w:val="0"/>
      <w:marTop w:val="0"/>
      <w:marBottom w:val="0"/>
      <w:divBdr>
        <w:top w:val="none" w:sz="0" w:space="0" w:color="auto"/>
        <w:left w:val="none" w:sz="0" w:space="0" w:color="auto"/>
        <w:bottom w:val="none" w:sz="0" w:space="0" w:color="auto"/>
        <w:right w:val="none" w:sz="0" w:space="0" w:color="auto"/>
      </w:divBdr>
    </w:div>
    <w:div w:id="379674814">
      <w:bodyDiv w:val="1"/>
      <w:marLeft w:val="0"/>
      <w:marRight w:val="0"/>
      <w:marTop w:val="0"/>
      <w:marBottom w:val="0"/>
      <w:divBdr>
        <w:top w:val="none" w:sz="0" w:space="0" w:color="auto"/>
        <w:left w:val="none" w:sz="0" w:space="0" w:color="auto"/>
        <w:bottom w:val="none" w:sz="0" w:space="0" w:color="auto"/>
        <w:right w:val="none" w:sz="0" w:space="0" w:color="auto"/>
      </w:divBdr>
    </w:div>
    <w:div w:id="427583778">
      <w:bodyDiv w:val="1"/>
      <w:marLeft w:val="0"/>
      <w:marRight w:val="0"/>
      <w:marTop w:val="0"/>
      <w:marBottom w:val="0"/>
      <w:divBdr>
        <w:top w:val="none" w:sz="0" w:space="0" w:color="auto"/>
        <w:left w:val="none" w:sz="0" w:space="0" w:color="auto"/>
        <w:bottom w:val="none" w:sz="0" w:space="0" w:color="auto"/>
        <w:right w:val="none" w:sz="0" w:space="0" w:color="auto"/>
      </w:divBdr>
    </w:div>
    <w:div w:id="518858120">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11689782">
      <w:bodyDiv w:val="1"/>
      <w:marLeft w:val="0"/>
      <w:marRight w:val="0"/>
      <w:marTop w:val="0"/>
      <w:marBottom w:val="0"/>
      <w:divBdr>
        <w:top w:val="none" w:sz="0" w:space="0" w:color="auto"/>
        <w:left w:val="none" w:sz="0" w:space="0" w:color="auto"/>
        <w:bottom w:val="none" w:sz="0" w:space="0" w:color="auto"/>
        <w:right w:val="none" w:sz="0" w:space="0" w:color="auto"/>
      </w:divBdr>
    </w:div>
    <w:div w:id="1042436697">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235047703">
      <w:bodyDiv w:val="1"/>
      <w:marLeft w:val="0"/>
      <w:marRight w:val="0"/>
      <w:marTop w:val="0"/>
      <w:marBottom w:val="0"/>
      <w:divBdr>
        <w:top w:val="none" w:sz="0" w:space="0" w:color="auto"/>
        <w:left w:val="none" w:sz="0" w:space="0" w:color="auto"/>
        <w:bottom w:val="none" w:sz="0" w:space="0" w:color="auto"/>
        <w:right w:val="none" w:sz="0" w:space="0" w:color="auto"/>
      </w:divBdr>
    </w:div>
    <w:div w:id="1303920725">
      <w:bodyDiv w:val="1"/>
      <w:marLeft w:val="0"/>
      <w:marRight w:val="0"/>
      <w:marTop w:val="0"/>
      <w:marBottom w:val="0"/>
      <w:divBdr>
        <w:top w:val="none" w:sz="0" w:space="0" w:color="auto"/>
        <w:left w:val="none" w:sz="0" w:space="0" w:color="auto"/>
        <w:bottom w:val="none" w:sz="0" w:space="0" w:color="auto"/>
        <w:right w:val="none" w:sz="0" w:space="0" w:color="auto"/>
      </w:divBdr>
    </w:div>
    <w:div w:id="1307777133">
      <w:bodyDiv w:val="1"/>
      <w:marLeft w:val="0"/>
      <w:marRight w:val="0"/>
      <w:marTop w:val="0"/>
      <w:marBottom w:val="0"/>
      <w:divBdr>
        <w:top w:val="none" w:sz="0" w:space="0" w:color="auto"/>
        <w:left w:val="none" w:sz="0" w:space="0" w:color="auto"/>
        <w:bottom w:val="none" w:sz="0" w:space="0" w:color="auto"/>
        <w:right w:val="none" w:sz="0" w:space="0" w:color="auto"/>
      </w:divBdr>
    </w:div>
    <w:div w:id="1345984753">
      <w:bodyDiv w:val="1"/>
      <w:marLeft w:val="0"/>
      <w:marRight w:val="0"/>
      <w:marTop w:val="0"/>
      <w:marBottom w:val="0"/>
      <w:divBdr>
        <w:top w:val="none" w:sz="0" w:space="0" w:color="auto"/>
        <w:left w:val="none" w:sz="0" w:space="0" w:color="auto"/>
        <w:bottom w:val="none" w:sz="0" w:space="0" w:color="auto"/>
        <w:right w:val="none" w:sz="0" w:space="0" w:color="auto"/>
      </w:divBdr>
    </w:div>
    <w:div w:id="1579436035">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787895035">
      <w:bodyDiv w:val="1"/>
      <w:marLeft w:val="0"/>
      <w:marRight w:val="0"/>
      <w:marTop w:val="0"/>
      <w:marBottom w:val="0"/>
      <w:divBdr>
        <w:top w:val="none" w:sz="0" w:space="0" w:color="auto"/>
        <w:left w:val="none" w:sz="0" w:space="0" w:color="auto"/>
        <w:bottom w:val="none" w:sz="0" w:space="0" w:color="auto"/>
        <w:right w:val="none" w:sz="0" w:space="0" w:color="auto"/>
      </w:divBdr>
    </w:div>
    <w:div w:id="1792239199">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Resolutions/7.GA/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h.unesco.org/fr/decisions-bureau/13.COM%202.BUR/3" TargetMode="External"/><Relationship Id="rId4" Type="http://schemas.openxmlformats.org/officeDocument/2006/relationships/settings" Target="settings.xml"/><Relationship Id="rId9" Type="http://schemas.openxmlformats.org/officeDocument/2006/relationships/hyperlink" Target="https://ich.unesco.org/fr/Decisions/12.COM/7"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A51FC-CA5A-47D1-A550-5D8E57088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6</TotalTime>
  <Pages>11</Pages>
  <Words>3952</Words>
  <Characters>22532</Characters>
  <Application>Microsoft Office Word</Application>
  <DocSecurity>0</DocSecurity>
  <Lines>187</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26432</CharactersWithSpaces>
  <SharedDoc>false</SharedDoc>
  <HLinks>
    <vt:vector size="90" baseType="variant">
      <vt:variant>
        <vt:i4>5374037</vt:i4>
      </vt:variant>
      <vt:variant>
        <vt:i4>21</vt:i4>
      </vt:variant>
      <vt:variant>
        <vt:i4>0</vt:i4>
      </vt:variant>
      <vt:variant>
        <vt:i4>5</vt:i4>
      </vt:variant>
      <vt:variant>
        <vt:lpwstr>http://www.unesco.org/culture/ich/en/Decisions/10.COM/10</vt:lpwstr>
      </vt:variant>
      <vt:variant>
        <vt:lpwstr/>
      </vt:variant>
      <vt:variant>
        <vt:i4>7077940</vt:i4>
      </vt:variant>
      <vt:variant>
        <vt:i4>18</vt:i4>
      </vt:variant>
      <vt:variant>
        <vt:i4>0</vt:i4>
      </vt:variant>
      <vt:variant>
        <vt:i4>5</vt:i4>
      </vt:variant>
      <vt:variant>
        <vt:lpwstr>http://www.unesco.org/culture/ich/en/Decisions/8.COM/5.c.1</vt:lpwstr>
      </vt:variant>
      <vt:variant>
        <vt:lpwstr/>
      </vt:variant>
      <vt:variant>
        <vt:i4>655450</vt:i4>
      </vt:variant>
      <vt:variant>
        <vt:i4>15</vt:i4>
      </vt:variant>
      <vt:variant>
        <vt:i4>0</vt:i4>
      </vt:variant>
      <vt:variant>
        <vt:i4>5</vt:i4>
      </vt:variant>
      <vt:variant>
        <vt:lpwstr>http://www.unesco.org/culture/ich/en/submissions-and-deadlines-00861</vt:lpwstr>
      </vt:variant>
      <vt:variant>
        <vt:lpwstr/>
      </vt:variant>
      <vt:variant>
        <vt:i4>1114124</vt:i4>
      </vt:variant>
      <vt:variant>
        <vt:i4>12</vt:i4>
      </vt:variant>
      <vt:variant>
        <vt:i4>0</vt:i4>
      </vt:variant>
      <vt:variant>
        <vt:i4>5</vt:i4>
      </vt:variant>
      <vt:variant>
        <vt:lpwstr>http://unesdoc.unesco.org/images/0022/002230/223095e.pdf</vt:lpwstr>
      </vt:variant>
      <vt:variant>
        <vt:lpwstr/>
      </vt:variant>
      <vt:variant>
        <vt:i4>6226031</vt:i4>
      </vt:variant>
      <vt:variant>
        <vt:i4>9</vt:i4>
      </vt:variant>
      <vt:variant>
        <vt:i4>0</vt:i4>
      </vt:variant>
      <vt:variant>
        <vt:i4>5</vt:i4>
      </vt:variant>
      <vt:variant>
        <vt:lpwstr>http://www.unesco.org/culture/ich/doc/src/ITH-16-11.COM_2.BUR-Decisions-EN.docx</vt:lpwstr>
      </vt:variant>
      <vt:variant>
        <vt:lpwstr/>
      </vt:variant>
      <vt:variant>
        <vt:i4>6226031</vt:i4>
      </vt:variant>
      <vt:variant>
        <vt:i4>6</vt:i4>
      </vt:variant>
      <vt:variant>
        <vt:i4>0</vt:i4>
      </vt:variant>
      <vt:variant>
        <vt:i4>5</vt:i4>
      </vt:variant>
      <vt:variant>
        <vt:lpwstr>http://www.unesco.org/culture/ich/doc/src/ITH-16-11.COM_2.BUR-Decisions-EN.docx</vt:lpwstr>
      </vt:variant>
      <vt:variant>
        <vt:lpwstr/>
      </vt:variant>
      <vt:variant>
        <vt:i4>3801140</vt:i4>
      </vt:variant>
      <vt:variant>
        <vt:i4>3</vt:i4>
      </vt:variant>
      <vt:variant>
        <vt:i4>0</vt:i4>
      </vt:variant>
      <vt:variant>
        <vt:i4>5</vt:i4>
      </vt:variant>
      <vt:variant>
        <vt:lpwstr>http://www.unesco.org/culture/ich/en/Decisions/8.COM/11</vt:lpwstr>
      </vt:variant>
      <vt:variant>
        <vt:lpwstr/>
      </vt:variant>
      <vt:variant>
        <vt:i4>3014758</vt:i4>
      </vt:variant>
      <vt:variant>
        <vt:i4>0</vt:i4>
      </vt:variant>
      <vt:variant>
        <vt:i4>0</vt:i4>
      </vt:variant>
      <vt:variant>
        <vt:i4>5</vt:i4>
      </vt:variant>
      <vt:variant>
        <vt:lpwstr>http://www.unesco.org/culture/ich/en/Resolutions/6.GA/9</vt:lpwstr>
      </vt:variant>
      <vt:variant>
        <vt:lpwstr/>
      </vt:variant>
      <vt:variant>
        <vt:i4>5636180</vt:i4>
      </vt:variant>
      <vt:variant>
        <vt:i4>18</vt:i4>
      </vt:variant>
      <vt:variant>
        <vt:i4>0</vt:i4>
      </vt:variant>
      <vt:variant>
        <vt:i4>5</vt:i4>
      </vt:variant>
      <vt:variant>
        <vt:lpwstr>http://www.unesco.org/culture/ich/en/Decisions/11.COM/14</vt:lpwstr>
      </vt:variant>
      <vt:variant>
        <vt:lpwstr/>
      </vt:variant>
      <vt:variant>
        <vt:i4>7602278</vt:i4>
      </vt:variant>
      <vt:variant>
        <vt:i4>15</vt:i4>
      </vt:variant>
      <vt:variant>
        <vt:i4>0</vt:i4>
      </vt:variant>
      <vt:variant>
        <vt:i4>5</vt:i4>
      </vt:variant>
      <vt:variant>
        <vt:lpwstr>http://www.uneval.org/document/detail/1484</vt:lpwstr>
      </vt:variant>
      <vt:variant>
        <vt:lpwstr/>
      </vt:variant>
      <vt:variant>
        <vt:i4>6422628</vt:i4>
      </vt:variant>
      <vt:variant>
        <vt:i4>12</vt:i4>
      </vt:variant>
      <vt:variant>
        <vt:i4>0</vt:i4>
      </vt:variant>
      <vt:variant>
        <vt:i4>5</vt:i4>
      </vt:variant>
      <vt:variant>
        <vt:lpwstr>http://www.unesco.org/culture/ich/en/Decisions/10.COM/9</vt:lpwstr>
      </vt:variant>
      <vt:variant>
        <vt:lpwstr/>
      </vt:variant>
      <vt:variant>
        <vt:i4>5636180</vt:i4>
      </vt:variant>
      <vt:variant>
        <vt:i4>9</vt:i4>
      </vt:variant>
      <vt:variant>
        <vt:i4>0</vt:i4>
      </vt:variant>
      <vt:variant>
        <vt:i4>5</vt:i4>
      </vt:variant>
      <vt:variant>
        <vt:lpwstr>http://www.unesco.org/culture/ich/en/Decisions/11.COM/14</vt:lpwstr>
      </vt:variant>
      <vt:variant>
        <vt:lpwstr/>
      </vt:variant>
      <vt:variant>
        <vt:i4>5374037</vt:i4>
      </vt:variant>
      <vt:variant>
        <vt:i4>6</vt:i4>
      </vt:variant>
      <vt:variant>
        <vt:i4>0</vt:i4>
      </vt:variant>
      <vt:variant>
        <vt:i4>5</vt:i4>
      </vt:variant>
      <vt:variant>
        <vt:lpwstr>http://www.unesco.org/culture/ich/en/Decisions/10.COM/10</vt:lpwstr>
      </vt:variant>
      <vt:variant>
        <vt:lpwstr/>
      </vt:variant>
      <vt:variant>
        <vt:i4>6422629</vt:i4>
      </vt:variant>
      <vt:variant>
        <vt:i4>3</vt:i4>
      </vt:variant>
      <vt:variant>
        <vt:i4>0</vt:i4>
      </vt:variant>
      <vt:variant>
        <vt:i4>5</vt:i4>
      </vt:variant>
      <vt:variant>
        <vt:lpwstr>http://www.unesco.org/culture/ich/en/Decisions/11.COM/6</vt:lpwstr>
      </vt:variant>
      <vt:variant>
        <vt:lpwstr/>
      </vt:variant>
      <vt:variant>
        <vt:i4>655450</vt:i4>
      </vt:variant>
      <vt:variant>
        <vt:i4>0</vt:i4>
      </vt:variant>
      <vt:variant>
        <vt:i4>0</vt:i4>
      </vt:variant>
      <vt:variant>
        <vt:i4>5</vt:i4>
      </vt:variant>
      <vt:variant>
        <vt:lpwstr>http://www.unesco.org/culture/ich/en/submissions-and-deadlines-00861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Shin, Eunkyung</cp:lastModifiedBy>
  <cp:revision>4</cp:revision>
  <cp:lastPrinted>2019-05-10T14:57:00Z</cp:lastPrinted>
  <dcterms:created xsi:type="dcterms:W3CDTF">2019-06-04T13:44:00Z</dcterms:created>
  <dcterms:modified xsi:type="dcterms:W3CDTF">2019-06-04T14:04:00Z</dcterms:modified>
</cp:coreProperties>
</file>