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CD4E" w14:textId="0EAE8104" w:rsidR="003D5B06" w:rsidRPr="00293C60" w:rsidRDefault="003D5B06" w:rsidP="003D5B06">
      <w:pPr>
        <w:spacing w:before="1440"/>
        <w:jc w:val="center"/>
        <w:rPr>
          <w:rFonts w:cs="Arial"/>
          <w:b/>
          <w:sz w:val="22"/>
          <w:szCs w:val="22"/>
        </w:rPr>
      </w:pPr>
      <w:r w:rsidRPr="00293C60">
        <w:rPr>
          <w:rFonts w:cs="Arial"/>
          <w:b/>
          <w:sz w:val="22"/>
          <w:szCs w:val="22"/>
        </w:rPr>
        <w:t>CONVENT</w:t>
      </w:r>
      <w:r w:rsidR="00A3265C">
        <w:rPr>
          <w:rFonts w:cs="Arial"/>
          <w:b/>
          <w:sz w:val="22"/>
          <w:szCs w:val="22"/>
        </w:rPr>
        <w:t>ION FOR THE SAFEGUARDING OF THE</w:t>
      </w:r>
      <w:r w:rsidRPr="00293C60">
        <w:rPr>
          <w:rFonts w:cs="Arial"/>
          <w:b/>
          <w:sz w:val="22"/>
          <w:szCs w:val="22"/>
        </w:rPr>
        <w:br/>
        <w:t>INTANGIBLE CULTURAL HERITAGE</w:t>
      </w:r>
    </w:p>
    <w:p w14:paraId="69DDF490" w14:textId="77777777" w:rsidR="003D5B06" w:rsidRPr="00293C60" w:rsidRDefault="003D5B06" w:rsidP="003D5B06">
      <w:pPr>
        <w:spacing w:before="1200"/>
        <w:jc w:val="center"/>
        <w:rPr>
          <w:rFonts w:cs="Arial"/>
          <w:b/>
          <w:sz w:val="22"/>
          <w:szCs w:val="22"/>
        </w:rPr>
      </w:pPr>
      <w:r w:rsidRPr="00293C60">
        <w:rPr>
          <w:rFonts w:cs="Arial"/>
          <w:b/>
          <w:sz w:val="22"/>
          <w:szCs w:val="22"/>
        </w:rPr>
        <w:t>INTERGOVERNMENTAL COMMITTEE FOR THE</w:t>
      </w:r>
      <w:r w:rsidRPr="00293C60">
        <w:rPr>
          <w:rFonts w:cs="Arial"/>
          <w:b/>
          <w:sz w:val="22"/>
          <w:szCs w:val="22"/>
        </w:rPr>
        <w:br/>
        <w:t>SAFEGUARDING OF THE INTANGIBLE CULTURAL HERITAGE</w:t>
      </w:r>
    </w:p>
    <w:p w14:paraId="02FC203E" w14:textId="77777777" w:rsidR="003D5B06" w:rsidRPr="00293C60" w:rsidRDefault="003D5B06" w:rsidP="003D5B06">
      <w:pPr>
        <w:spacing w:before="840"/>
        <w:jc w:val="center"/>
        <w:rPr>
          <w:rFonts w:cs="Arial"/>
          <w:b/>
          <w:sz w:val="22"/>
          <w:szCs w:val="22"/>
        </w:rPr>
      </w:pPr>
      <w:r>
        <w:rPr>
          <w:rFonts w:cs="Arial"/>
          <w:b/>
          <w:sz w:val="22"/>
          <w:szCs w:val="22"/>
        </w:rPr>
        <w:t xml:space="preserve">Eleventh </w:t>
      </w:r>
      <w:r w:rsidRPr="00293C60">
        <w:rPr>
          <w:rFonts w:cs="Arial"/>
          <w:b/>
          <w:sz w:val="22"/>
          <w:szCs w:val="22"/>
        </w:rPr>
        <w:t>session</w:t>
      </w:r>
    </w:p>
    <w:p w14:paraId="1D6D9B87" w14:textId="01B0369B" w:rsidR="003D5B06" w:rsidRPr="00A3265C" w:rsidRDefault="00A3265C" w:rsidP="003D5B06">
      <w:pPr>
        <w:jc w:val="center"/>
        <w:rPr>
          <w:rFonts w:eastAsia="Malgun Gothic" w:cs="Arial" w:hint="eastAsia"/>
          <w:b/>
          <w:sz w:val="22"/>
          <w:szCs w:val="22"/>
          <w:lang w:eastAsia="ko-KR"/>
        </w:rPr>
      </w:pPr>
      <w:r>
        <w:rPr>
          <w:rFonts w:cs="Arial"/>
          <w:b/>
          <w:sz w:val="22"/>
          <w:szCs w:val="22"/>
        </w:rPr>
        <w:t>Addis Ababa, Ethiopia</w:t>
      </w:r>
    </w:p>
    <w:p w14:paraId="10F45BF2" w14:textId="77777777" w:rsidR="003D5B06" w:rsidRPr="00293C60" w:rsidRDefault="003D5B06" w:rsidP="003D5B06">
      <w:pPr>
        <w:jc w:val="center"/>
        <w:rPr>
          <w:rFonts w:cs="Arial"/>
          <w:b/>
          <w:sz w:val="22"/>
          <w:szCs w:val="22"/>
        </w:rPr>
      </w:pPr>
      <w:r>
        <w:rPr>
          <w:rFonts w:cs="Arial"/>
          <w:b/>
          <w:sz w:val="22"/>
          <w:szCs w:val="22"/>
        </w:rPr>
        <w:t>28 November</w:t>
      </w:r>
      <w:r w:rsidRPr="00EC6F8D">
        <w:rPr>
          <w:rFonts w:cs="Arial"/>
          <w:b/>
          <w:sz w:val="22"/>
          <w:szCs w:val="22"/>
        </w:rPr>
        <w:t xml:space="preserve"> to </w:t>
      </w:r>
      <w:r>
        <w:rPr>
          <w:rFonts w:cs="Arial"/>
          <w:b/>
          <w:sz w:val="22"/>
          <w:szCs w:val="22"/>
        </w:rPr>
        <w:t>2 December 2016</w:t>
      </w:r>
    </w:p>
    <w:p w14:paraId="09780B7D" w14:textId="39B35139" w:rsidR="003D5B06" w:rsidRPr="00293C60" w:rsidRDefault="003D5B06" w:rsidP="003D5B06">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10.c</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5D5D7334" w14:textId="1D0648C5" w:rsidR="003D5B06" w:rsidRPr="00293C60" w:rsidRDefault="003D5B06" w:rsidP="003D5B06">
      <w:pPr>
        <w:pStyle w:val="Sansinterligne2"/>
        <w:spacing w:after="1200"/>
        <w:jc w:val="center"/>
        <w:rPr>
          <w:rFonts w:ascii="Arial" w:hAnsi="Arial" w:cs="Arial"/>
          <w:b/>
          <w:sz w:val="22"/>
          <w:szCs w:val="22"/>
          <w:lang w:val="en-GB"/>
        </w:rPr>
      </w:pPr>
      <w:r w:rsidRPr="003D5B06">
        <w:rPr>
          <w:rFonts w:ascii="Arial" w:hAnsi="Arial" w:cs="Arial"/>
          <w:b/>
          <w:sz w:val="22"/>
          <w:szCs w:val="22"/>
          <w:lang w:val="en-GB"/>
        </w:rPr>
        <w:t>Examination of proposals to the Register of Best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D5B06" w:rsidRPr="00EE49F4" w14:paraId="3D4D1539" w14:textId="77777777" w:rsidTr="00B20991">
        <w:trPr>
          <w:jc w:val="center"/>
        </w:trPr>
        <w:tc>
          <w:tcPr>
            <w:tcW w:w="5670" w:type="dxa"/>
            <w:vAlign w:val="center"/>
          </w:tcPr>
          <w:p w14:paraId="651985F4" w14:textId="77777777" w:rsidR="003D5B06" w:rsidRPr="00293C60" w:rsidRDefault="003D5B06" w:rsidP="00B20991">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50717DF" w14:textId="68E5AC47" w:rsidR="004430C5" w:rsidRDefault="004430C5" w:rsidP="00D514AA">
            <w:pPr>
              <w:pStyle w:val="Sansinterligne1"/>
              <w:spacing w:before="200" w:after="200"/>
              <w:jc w:val="both"/>
              <w:rPr>
                <w:rFonts w:ascii="Arial" w:hAnsi="Arial" w:cs="Arial"/>
                <w:b/>
                <w:sz w:val="22"/>
                <w:szCs w:val="22"/>
                <w:lang w:val="en-GB"/>
              </w:rPr>
            </w:pPr>
            <w:r w:rsidRPr="00B522FD">
              <w:rPr>
                <w:rFonts w:ascii="Arial" w:hAnsi="Arial" w:cs="Arial"/>
                <w:sz w:val="22"/>
                <w:szCs w:val="22"/>
                <w:lang w:val="en-GB"/>
              </w:rPr>
              <w:t xml:space="preserve">The present document includes the recommendations of the Evaluation Body on </w:t>
            </w:r>
            <w:r w:rsidRPr="004430C5">
              <w:rPr>
                <w:rFonts w:ascii="Arial" w:hAnsi="Arial" w:cs="Arial"/>
                <w:sz w:val="22"/>
                <w:szCs w:val="22"/>
                <w:lang w:val="en-GB"/>
              </w:rPr>
              <w:t>proposals to the Register of Best Safeguarding Practices</w:t>
            </w:r>
            <w:r w:rsidRPr="00B522FD">
              <w:rPr>
                <w:rFonts w:ascii="Arial" w:hAnsi="Arial" w:cs="Arial"/>
                <w:sz w:val="22"/>
                <w:szCs w:val="22"/>
                <w:lang w:val="en-GB"/>
              </w:rPr>
              <w:t xml:space="preserve"> (Part A) and a set of draft decisions for the Committee’s consideration (Part B). An overview of the 201</w:t>
            </w:r>
            <w:r>
              <w:rPr>
                <w:rFonts w:ascii="Arial" w:hAnsi="Arial" w:cs="Arial"/>
                <w:sz w:val="22"/>
                <w:szCs w:val="22"/>
                <w:lang w:val="en-GB"/>
              </w:rPr>
              <w:t>6</w:t>
            </w:r>
            <w:r w:rsidRPr="00B522FD">
              <w:rPr>
                <w:rFonts w:ascii="Arial" w:hAnsi="Arial" w:cs="Arial"/>
                <w:sz w:val="22"/>
                <w:szCs w:val="22"/>
                <w:lang w:val="en-GB"/>
              </w:rPr>
              <w:t xml:space="preserve"> files and the working methods of the Evaluation Body </w:t>
            </w:r>
            <w:r>
              <w:rPr>
                <w:rFonts w:ascii="Arial" w:hAnsi="Arial" w:cs="Arial"/>
                <w:sz w:val="22"/>
                <w:szCs w:val="22"/>
                <w:lang w:val="en-GB"/>
              </w:rPr>
              <w:t>are</w:t>
            </w:r>
            <w:r w:rsidRPr="00B522FD">
              <w:rPr>
                <w:rFonts w:ascii="Arial" w:hAnsi="Arial" w:cs="Arial"/>
                <w:sz w:val="22"/>
                <w:szCs w:val="22"/>
                <w:lang w:val="en-GB"/>
              </w:rPr>
              <w:t xml:space="preserve"> included in Document ITH/1</w:t>
            </w:r>
            <w:r>
              <w:rPr>
                <w:rFonts w:ascii="Arial" w:hAnsi="Arial" w:cs="Arial"/>
                <w:sz w:val="22"/>
                <w:szCs w:val="22"/>
                <w:lang w:val="en-GB"/>
              </w:rPr>
              <w:t>6</w:t>
            </w:r>
            <w:r w:rsidRPr="00B522FD">
              <w:rPr>
                <w:rFonts w:ascii="Arial" w:hAnsi="Arial" w:cs="Arial"/>
                <w:sz w:val="22"/>
                <w:szCs w:val="22"/>
                <w:lang w:val="en-GB"/>
              </w:rPr>
              <w:t>/1</w:t>
            </w:r>
            <w:r>
              <w:rPr>
                <w:rFonts w:ascii="Arial" w:hAnsi="Arial" w:cs="Arial"/>
                <w:sz w:val="22"/>
                <w:szCs w:val="22"/>
                <w:lang w:val="en-GB"/>
              </w:rPr>
              <w:t>1</w:t>
            </w:r>
            <w:r w:rsidRPr="00B522FD">
              <w:rPr>
                <w:rFonts w:ascii="Arial" w:hAnsi="Arial" w:cs="Arial"/>
                <w:sz w:val="22"/>
                <w:szCs w:val="22"/>
                <w:lang w:val="en-GB"/>
              </w:rPr>
              <w:t>.COM/10.</w:t>
            </w:r>
          </w:p>
          <w:p w14:paraId="471CF76E" w14:textId="4E0F20BE" w:rsidR="003D5B06" w:rsidRPr="00293C60" w:rsidRDefault="003D5B06" w:rsidP="00D514AA">
            <w:pPr>
              <w:pStyle w:val="Sansinterligne1"/>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7A2C1F">
              <w:rPr>
                <w:rFonts w:ascii="Arial" w:hAnsi="Arial" w:cs="Arial"/>
                <w:bCs/>
                <w:sz w:val="22"/>
                <w:szCs w:val="22"/>
                <w:lang w:val="en-GB"/>
              </w:rPr>
              <w:t>4</w:t>
            </w:r>
          </w:p>
        </w:tc>
      </w:tr>
    </w:tbl>
    <w:p w14:paraId="5972B3C4" w14:textId="77777777" w:rsidR="003D5B06" w:rsidRPr="00A326F3" w:rsidRDefault="003D5B06" w:rsidP="003D5B06">
      <w:pPr>
        <w:pStyle w:val="NoSpacing1"/>
        <w:keepNext/>
        <w:pageBreakBefore/>
        <w:numPr>
          <w:ilvl w:val="0"/>
          <w:numId w:val="28"/>
        </w:numPr>
        <w:tabs>
          <w:tab w:val="left" w:pos="567"/>
        </w:tabs>
        <w:spacing w:before="360" w:after="240"/>
        <w:ind w:left="567" w:hanging="567"/>
        <w:jc w:val="both"/>
        <w:rPr>
          <w:rFonts w:ascii="Arial" w:hAnsi="Arial" w:cs="Arial"/>
          <w:b/>
          <w:lang w:val="en-GB"/>
        </w:rPr>
      </w:pPr>
      <w:r w:rsidRPr="00A326F3">
        <w:rPr>
          <w:rFonts w:ascii="Arial" w:hAnsi="Arial" w:cs="Arial"/>
          <w:b/>
          <w:lang w:val="en-GB"/>
        </w:rPr>
        <w:lastRenderedPageBreak/>
        <w:t>Recommendations</w:t>
      </w:r>
    </w:p>
    <w:p w14:paraId="20675E8A" w14:textId="657B776B" w:rsidR="003D5B06" w:rsidRPr="00A326F3" w:rsidRDefault="003D5B06" w:rsidP="003D5B06">
      <w:pPr>
        <w:pStyle w:val="NormalWeb"/>
        <w:numPr>
          <w:ilvl w:val="0"/>
          <w:numId w:val="27"/>
        </w:numPr>
        <w:tabs>
          <w:tab w:val="left" w:pos="567"/>
        </w:tabs>
        <w:spacing w:before="240" w:beforeAutospacing="0" w:after="240" w:afterAutospacing="0"/>
        <w:ind w:left="567" w:hanging="567"/>
        <w:jc w:val="both"/>
        <w:rPr>
          <w:rFonts w:ascii="Arial" w:hAnsi="Arial" w:cs="Arial"/>
          <w:sz w:val="22"/>
          <w:szCs w:val="22"/>
          <w:lang w:val="en-GB"/>
        </w:rPr>
      </w:pPr>
      <w:bookmarkStart w:id="0" w:name="_Favourable_recommendation"/>
      <w:bookmarkStart w:id="1" w:name="recommend_to_select"/>
      <w:bookmarkEnd w:id="0"/>
      <w:bookmarkEnd w:id="1"/>
      <w:r w:rsidRPr="00A326F3">
        <w:rPr>
          <w:rFonts w:ascii="Arial" w:eastAsia="SimSun" w:hAnsi="Arial" w:cs="Arial"/>
          <w:sz w:val="22"/>
          <w:szCs w:val="22"/>
          <w:lang w:val="en-GB" w:eastAsia="zh-CN"/>
        </w:rPr>
        <w:t xml:space="preserve">The </w:t>
      </w:r>
      <w:r>
        <w:rPr>
          <w:rFonts w:ascii="Arial" w:eastAsia="SimSun" w:hAnsi="Arial" w:cs="Arial"/>
          <w:sz w:val="22"/>
          <w:szCs w:val="22"/>
          <w:lang w:val="en-GB" w:eastAsia="zh-CN"/>
        </w:rPr>
        <w:t>Evaluation</w:t>
      </w:r>
      <w:r w:rsidRPr="00A326F3">
        <w:rPr>
          <w:rFonts w:ascii="Arial" w:eastAsia="SimSun" w:hAnsi="Arial" w:cs="Arial"/>
          <w:sz w:val="22"/>
          <w:szCs w:val="22"/>
          <w:lang w:val="en-GB" w:eastAsia="zh-CN"/>
        </w:rPr>
        <w:t xml:space="preserve"> Body recommends to the Committee to select the following programme</w:t>
      </w:r>
      <w:r w:rsidR="00183706">
        <w:rPr>
          <w:rFonts w:ascii="Arial" w:eastAsia="SimSun" w:hAnsi="Arial" w:cs="Arial"/>
          <w:sz w:val="22"/>
          <w:szCs w:val="22"/>
          <w:lang w:val="en-GB" w:eastAsia="zh-CN"/>
        </w:rPr>
        <w:t>s</w:t>
      </w:r>
      <w:r w:rsidRPr="00A326F3">
        <w:rPr>
          <w:rFonts w:ascii="Arial" w:eastAsia="SimSun" w:hAnsi="Arial" w:cs="Arial"/>
          <w:sz w:val="22"/>
          <w:szCs w:val="22"/>
          <w:lang w:val="en-GB" w:eastAsia="zh-CN"/>
        </w:rPr>
        <w:t xml:space="preserve"> as best representing the principles and objectives of the Convention</w:t>
      </w:r>
      <w:r w:rsidRPr="00A326F3">
        <w:rPr>
          <w:rFonts w:ascii="Arial" w:hAnsi="Arial" w:cs="Arial"/>
          <w:sz w:val="22"/>
          <w:szCs w:val="22"/>
          <w:lang w:val="en-GB"/>
        </w:rPr>
        <w:t>:</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703"/>
        <w:gridCol w:w="1275"/>
        <w:gridCol w:w="4819"/>
        <w:gridCol w:w="1134"/>
      </w:tblGrid>
      <w:tr w:rsidR="00183706" w:rsidRPr="00A326F3" w14:paraId="1D08B21D" w14:textId="77777777" w:rsidTr="00362FAF">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8A2A308" w14:textId="77777777" w:rsidR="003D5B06" w:rsidRPr="00607A7B" w:rsidRDefault="003D5B06" w:rsidP="00B20991">
            <w:pPr>
              <w:spacing w:before="120" w:after="120"/>
              <w:jc w:val="center"/>
              <w:rPr>
                <w:rFonts w:cs="Arial"/>
                <w:color w:val="000000"/>
                <w:sz w:val="20"/>
                <w:szCs w:val="20"/>
              </w:rPr>
            </w:pPr>
            <w:r w:rsidRPr="00607A7B">
              <w:rPr>
                <w:rFonts w:cs="Arial"/>
                <w:b/>
                <w:bCs/>
                <w:color w:val="000000"/>
                <w:sz w:val="20"/>
                <w:szCs w:val="20"/>
                <w:lang w:eastAsia="en-GB"/>
              </w:rPr>
              <w:t>Draft Decision</w:t>
            </w:r>
          </w:p>
        </w:tc>
        <w:tc>
          <w:tcPr>
            <w:tcW w:w="714" w:type="pct"/>
            <w:tcBorders>
              <w:top w:val="single" w:sz="4" w:space="0" w:color="auto"/>
              <w:left w:val="nil"/>
              <w:bottom w:val="single" w:sz="4" w:space="0" w:color="auto"/>
              <w:right w:val="nil"/>
            </w:tcBorders>
            <w:shd w:val="clear" w:color="auto" w:fill="BFBFBF"/>
            <w:vAlign w:val="center"/>
          </w:tcPr>
          <w:p w14:paraId="52554E02" w14:textId="77777777" w:rsidR="003D5B06" w:rsidRPr="00607A7B" w:rsidRDefault="003D5B06" w:rsidP="00B20991">
            <w:pPr>
              <w:spacing w:before="120" w:after="120"/>
              <w:jc w:val="center"/>
              <w:rPr>
                <w:rFonts w:cs="Arial"/>
                <w:color w:val="000000"/>
                <w:sz w:val="20"/>
                <w:szCs w:val="20"/>
              </w:rPr>
            </w:pPr>
            <w:r w:rsidRPr="00607A7B">
              <w:rPr>
                <w:rFonts w:cs="Arial"/>
                <w:b/>
                <w:bCs/>
                <w:color w:val="000000"/>
                <w:sz w:val="20"/>
                <w:szCs w:val="20"/>
                <w:lang w:eastAsia="en-GB"/>
              </w:rPr>
              <w:t>Submitting State</w:t>
            </w:r>
          </w:p>
        </w:tc>
        <w:tc>
          <w:tcPr>
            <w:tcW w:w="2698" w:type="pct"/>
            <w:tcBorders>
              <w:top w:val="single" w:sz="4" w:space="0" w:color="auto"/>
              <w:left w:val="nil"/>
              <w:bottom w:val="single" w:sz="4" w:space="0" w:color="auto"/>
              <w:right w:val="nil"/>
            </w:tcBorders>
            <w:shd w:val="clear" w:color="auto" w:fill="BFBFBF"/>
            <w:vAlign w:val="center"/>
          </w:tcPr>
          <w:p w14:paraId="2D9E9658" w14:textId="77777777" w:rsidR="003D5B06" w:rsidRPr="00607A7B" w:rsidRDefault="003D5B06" w:rsidP="00B20991">
            <w:pPr>
              <w:spacing w:before="120" w:after="120"/>
              <w:jc w:val="center"/>
              <w:rPr>
                <w:rFonts w:cs="Arial"/>
                <w:color w:val="000000"/>
                <w:sz w:val="20"/>
                <w:szCs w:val="20"/>
              </w:rPr>
            </w:pPr>
            <w:r w:rsidRPr="00607A7B">
              <w:rPr>
                <w:rFonts w:cs="Arial"/>
                <w:b/>
                <w:bCs/>
                <w:color w:val="000000"/>
                <w:sz w:val="20"/>
                <w:szCs w:val="20"/>
                <w:lang w:eastAsia="en-GB"/>
              </w:rPr>
              <w:t>Proposal</w:t>
            </w:r>
          </w:p>
        </w:tc>
        <w:tc>
          <w:tcPr>
            <w:tcW w:w="635" w:type="pct"/>
            <w:tcBorders>
              <w:top w:val="single" w:sz="4" w:space="0" w:color="auto"/>
              <w:left w:val="nil"/>
              <w:bottom w:val="single" w:sz="4" w:space="0" w:color="auto"/>
              <w:right w:val="single" w:sz="4" w:space="0" w:color="auto"/>
            </w:tcBorders>
            <w:shd w:val="clear" w:color="auto" w:fill="BFBFBF"/>
            <w:vAlign w:val="center"/>
          </w:tcPr>
          <w:p w14:paraId="37FA6BDC" w14:textId="77777777" w:rsidR="003D5B06" w:rsidRPr="00607A7B" w:rsidRDefault="003D5B06" w:rsidP="00B20991">
            <w:pPr>
              <w:spacing w:before="120" w:after="120"/>
              <w:jc w:val="center"/>
              <w:rPr>
                <w:rFonts w:cs="Arial"/>
                <w:color w:val="000000"/>
                <w:sz w:val="20"/>
                <w:szCs w:val="20"/>
              </w:rPr>
            </w:pPr>
            <w:r w:rsidRPr="00607A7B">
              <w:rPr>
                <w:rFonts w:cs="Arial"/>
                <w:b/>
                <w:bCs/>
                <w:color w:val="000000"/>
                <w:sz w:val="20"/>
                <w:szCs w:val="20"/>
                <w:lang w:eastAsia="en-GB"/>
              </w:rPr>
              <w:t>File No.</w:t>
            </w:r>
          </w:p>
        </w:tc>
      </w:tr>
      <w:tr w:rsidR="00362FAF" w:rsidRPr="00D514AA" w14:paraId="4D3ACB9C" w14:textId="77777777" w:rsidTr="00362FAF">
        <w:trPr>
          <w:cantSplit/>
        </w:trPr>
        <w:tc>
          <w:tcPr>
            <w:tcW w:w="953" w:type="pct"/>
            <w:tcBorders>
              <w:top w:val="single" w:sz="4" w:space="0" w:color="auto"/>
              <w:left w:val="single" w:sz="4" w:space="0" w:color="auto"/>
              <w:bottom w:val="single" w:sz="4" w:space="0" w:color="auto"/>
              <w:right w:val="nil"/>
            </w:tcBorders>
          </w:tcPr>
          <w:p w14:paraId="71A5B82E" w14:textId="24557676" w:rsidR="003D5B06" w:rsidRPr="00D514AA" w:rsidRDefault="00A3265C" w:rsidP="00690AF4">
            <w:pPr>
              <w:spacing w:before="120" w:after="120"/>
              <w:jc w:val="center"/>
              <w:rPr>
                <w:rFonts w:cs="Arial"/>
                <w:bCs/>
                <w:color w:val="000000"/>
                <w:sz w:val="22"/>
                <w:szCs w:val="22"/>
                <w:lang w:eastAsia="en-GB"/>
              </w:rPr>
            </w:pPr>
            <w:hyperlink w:anchor="DRAFT_DECISION_11COM_10c2" w:history="1">
              <w:r w:rsidR="00183706" w:rsidRPr="00D514AA">
                <w:rPr>
                  <w:rStyle w:val="Hyperlink"/>
                  <w:rFonts w:cs="Arial"/>
                  <w:bCs/>
                  <w:sz w:val="22"/>
                  <w:szCs w:val="22"/>
                  <w:lang w:eastAsia="en-GB"/>
                </w:rPr>
                <w:t>11</w:t>
              </w:r>
              <w:r w:rsidR="003D5B06" w:rsidRPr="00D514AA">
                <w:rPr>
                  <w:rStyle w:val="Hyperlink"/>
                  <w:sz w:val="22"/>
                  <w:szCs w:val="22"/>
                </w:rPr>
                <w:t xml:space="preserve">.COM </w:t>
              </w:r>
              <w:r w:rsidR="00183706" w:rsidRPr="00D514AA">
                <w:rPr>
                  <w:rStyle w:val="Hyperlink"/>
                  <w:sz w:val="22"/>
                  <w:szCs w:val="22"/>
                </w:rPr>
                <w:t>10</w:t>
              </w:r>
              <w:r w:rsidR="003D5B06" w:rsidRPr="00D514AA">
                <w:rPr>
                  <w:rStyle w:val="Hyperlink"/>
                  <w:sz w:val="22"/>
                  <w:szCs w:val="22"/>
                </w:rPr>
                <w:t>.</w:t>
              </w:r>
              <w:r w:rsidR="00183706" w:rsidRPr="00D514AA">
                <w:rPr>
                  <w:rStyle w:val="Hyperlink"/>
                  <w:sz w:val="22"/>
                  <w:szCs w:val="22"/>
                </w:rPr>
                <w:t>c</w:t>
              </w:r>
              <w:r w:rsidR="003D5B06" w:rsidRPr="00D514AA">
                <w:rPr>
                  <w:rStyle w:val="Hyperlink"/>
                  <w:sz w:val="22"/>
                  <w:szCs w:val="22"/>
                </w:rPr>
                <w:t>.</w:t>
              </w:r>
              <w:r w:rsidR="00183706" w:rsidRPr="00D514AA">
                <w:rPr>
                  <w:rStyle w:val="Hyperlink"/>
                  <w:sz w:val="22"/>
                  <w:szCs w:val="22"/>
                </w:rPr>
                <w:t>2</w:t>
              </w:r>
            </w:hyperlink>
          </w:p>
        </w:tc>
        <w:tc>
          <w:tcPr>
            <w:tcW w:w="714" w:type="pct"/>
            <w:tcBorders>
              <w:top w:val="single" w:sz="4" w:space="0" w:color="auto"/>
              <w:left w:val="nil"/>
              <w:bottom w:val="single" w:sz="4" w:space="0" w:color="auto"/>
              <w:right w:val="nil"/>
            </w:tcBorders>
          </w:tcPr>
          <w:p w14:paraId="7D97BF02" w14:textId="7DAE54DF" w:rsidR="003D5B06" w:rsidRPr="00D514AA" w:rsidRDefault="00183706" w:rsidP="00D514AA">
            <w:pPr>
              <w:spacing w:before="120" w:after="120"/>
              <w:jc w:val="center"/>
              <w:rPr>
                <w:rFonts w:cs="Arial"/>
                <w:color w:val="000000"/>
                <w:sz w:val="22"/>
                <w:szCs w:val="22"/>
              </w:rPr>
            </w:pPr>
            <w:r w:rsidRPr="00D514AA">
              <w:rPr>
                <w:rFonts w:cs="Arial"/>
                <w:color w:val="000000"/>
                <w:sz w:val="22"/>
                <w:szCs w:val="22"/>
              </w:rPr>
              <w:t>Austria</w:t>
            </w:r>
          </w:p>
        </w:tc>
        <w:tc>
          <w:tcPr>
            <w:tcW w:w="2698" w:type="pct"/>
            <w:tcBorders>
              <w:top w:val="single" w:sz="4" w:space="0" w:color="auto"/>
              <w:left w:val="nil"/>
              <w:bottom w:val="single" w:sz="4" w:space="0" w:color="auto"/>
              <w:right w:val="nil"/>
            </w:tcBorders>
          </w:tcPr>
          <w:p w14:paraId="4187AB22" w14:textId="3F2B1AE8" w:rsidR="003D5B06" w:rsidRPr="00D514AA" w:rsidRDefault="00183706" w:rsidP="00DA0E33">
            <w:pPr>
              <w:spacing w:before="120" w:after="120"/>
              <w:rPr>
                <w:rFonts w:cs="Arial"/>
                <w:color w:val="000000"/>
                <w:sz w:val="22"/>
                <w:szCs w:val="22"/>
              </w:rPr>
            </w:pPr>
            <w:r w:rsidRPr="00D514AA">
              <w:rPr>
                <w:rFonts w:cs="Arial"/>
                <w:color w:val="000000"/>
                <w:sz w:val="22"/>
                <w:szCs w:val="22"/>
              </w:rPr>
              <w:t>Regional Centres for Craftsmanship: a strategy for safeguarding the cultural heritage</w:t>
            </w:r>
            <w:r w:rsidR="009A203D">
              <w:rPr>
                <w:rFonts w:cs="Arial"/>
                <w:color w:val="000000"/>
                <w:sz w:val="22"/>
                <w:szCs w:val="22"/>
              </w:rPr>
              <w:t xml:space="preserve"> of traditional handicraft</w:t>
            </w:r>
          </w:p>
        </w:tc>
        <w:tc>
          <w:tcPr>
            <w:tcW w:w="635" w:type="pct"/>
            <w:tcBorders>
              <w:top w:val="single" w:sz="4" w:space="0" w:color="auto"/>
              <w:left w:val="nil"/>
              <w:bottom w:val="single" w:sz="4" w:space="0" w:color="auto"/>
              <w:right w:val="single" w:sz="4" w:space="0" w:color="auto"/>
            </w:tcBorders>
          </w:tcPr>
          <w:p w14:paraId="0CBD177D" w14:textId="69BB5BC0" w:rsidR="003D5B06" w:rsidRPr="00D514AA" w:rsidRDefault="00A3265C" w:rsidP="00690AF4">
            <w:pPr>
              <w:spacing w:before="120" w:after="120"/>
              <w:jc w:val="center"/>
              <w:rPr>
                <w:rFonts w:cs="Arial"/>
                <w:color w:val="000000"/>
                <w:sz w:val="22"/>
                <w:szCs w:val="22"/>
              </w:rPr>
            </w:pPr>
            <w:hyperlink r:id="rId9" w:anchor="10.c.2" w:history="1">
              <w:r w:rsidR="00183706" w:rsidRPr="00E05ADA">
                <w:rPr>
                  <w:rStyle w:val="Hyperlink"/>
                  <w:rFonts w:cs="Arial"/>
                  <w:sz w:val="22"/>
                  <w:szCs w:val="22"/>
                </w:rPr>
                <w:t>01169</w:t>
              </w:r>
            </w:hyperlink>
          </w:p>
        </w:tc>
      </w:tr>
      <w:tr w:rsidR="00362FAF" w:rsidRPr="00D514AA" w14:paraId="5B5FC21E" w14:textId="77777777" w:rsidTr="00362FAF">
        <w:trPr>
          <w:cantSplit/>
        </w:trPr>
        <w:tc>
          <w:tcPr>
            <w:tcW w:w="953" w:type="pct"/>
            <w:tcBorders>
              <w:top w:val="single" w:sz="4" w:space="0" w:color="auto"/>
              <w:left w:val="single" w:sz="4" w:space="0" w:color="auto"/>
              <w:bottom w:val="single" w:sz="4" w:space="0" w:color="auto"/>
              <w:right w:val="nil"/>
            </w:tcBorders>
          </w:tcPr>
          <w:p w14:paraId="2625D250" w14:textId="65A7FFA2" w:rsidR="00183706" w:rsidRPr="00D514AA" w:rsidRDefault="00A3265C" w:rsidP="00690AF4">
            <w:pPr>
              <w:spacing w:before="120" w:after="120"/>
              <w:jc w:val="center"/>
              <w:rPr>
                <w:rStyle w:val="Hyperlink"/>
                <w:rFonts w:cs="Arial"/>
                <w:bCs/>
                <w:sz w:val="22"/>
                <w:szCs w:val="22"/>
                <w:lang w:eastAsia="en-GB"/>
              </w:rPr>
            </w:pPr>
            <w:hyperlink w:anchor="DRAFT_DECISION_11COM_10c4" w:history="1">
              <w:r w:rsidR="00183706" w:rsidRPr="00D514AA">
                <w:rPr>
                  <w:rStyle w:val="Hyperlink"/>
                  <w:rFonts w:cs="Arial"/>
                  <w:bCs/>
                  <w:sz w:val="22"/>
                  <w:szCs w:val="22"/>
                  <w:lang w:eastAsia="en-GB"/>
                </w:rPr>
                <w:t>11.COM 10.c.4</w:t>
              </w:r>
            </w:hyperlink>
          </w:p>
        </w:tc>
        <w:tc>
          <w:tcPr>
            <w:tcW w:w="714" w:type="pct"/>
            <w:tcBorders>
              <w:top w:val="single" w:sz="4" w:space="0" w:color="auto"/>
              <w:left w:val="nil"/>
              <w:bottom w:val="single" w:sz="4" w:space="0" w:color="auto"/>
              <w:right w:val="nil"/>
            </w:tcBorders>
          </w:tcPr>
          <w:p w14:paraId="1401FB37" w14:textId="03A6F1B0" w:rsidR="00183706" w:rsidRPr="00D514AA" w:rsidDel="00183706" w:rsidRDefault="00183706" w:rsidP="00D514AA">
            <w:pPr>
              <w:spacing w:before="120" w:after="120"/>
              <w:jc w:val="center"/>
              <w:rPr>
                <w:rFonts w:cs="Arial"/>
                <w:color w:val="000000"/>
                <w:sz w:val="22"/>
                <w:szCs w:val="22"/>
              </w:rPr>
            </w:pPr>
            <w:r w:rsidRPr="00D514AA">
              <w:rPr>
                <w:rFonts w:cs="Arial"/>
                <w:color w:val="000000"/>
                <w:sz w:val="22"/>
                <w:szCs w:val="22"/>
              </w:rPr>
              <w:t>Croatia</w:t>
            </w:r>
          </w:p>
        </w:tc>
        <w:tc>
          <w:tcPr>
            <w:tcW w:w="2698" w:type="pct"/>
            <w:tcBorders>
              <w:top w:val="single" w:sz="4" w:space="0" w:color="auto"/>
              <w:left w:val="nil"/>
              <w:bottom w:val="single" w:sz="4" w:space="0" w:color="auto"/>
              <w:right w:val="nil"/>
            </w:tcBorders>
          </w:tcPr>
          <w:p w14:paraId="2B0F30A4" w14:textId="1DB0B8D6" w:rsidR="00183706" w:rsidRPr="00D514AA" w:rsidRDefault="00183706" w:rsidP="00DA0E33">
            <w:pPr>
              <w:spacing w:before="120" w:after="120"/>
              <w:rPr>
                <w:rFonts w:cs="Arial"/>
                <w:color w:val="000000"/>
                <w:sz w:val="22"/>
                <w:szCs w:val="22"/>
              </w:rPr>
            </w:pPr>
            <w:r w:rsidRPr="00D514AA">
              <w:rPr>
                <w:rFonts w:cs="Arial"/>
                <w:color w:val="000000"/>
                <w:sz w:val="22"/>
                <w:szCs w:val="22"/>
              </w:rPr>
              <w:t xml:space="preserve">Community project of safeguarding the living culture of </w:t>
            </w:r>
            <w:proofErr w:type="spellStart"/>
            <w:r w:rsidRPr="00D514AA">
              <w:rPr>
                <w:rFonts w:cs="Arial"/>
                <w:color w:val="000000"/>
                <w:sz w:val="22"/>
                <w:szCs w:val="22"/>
              </w:rPr>
              <w:t>Rovinj</w:t>
            </w:r>
            <w:proofErr w:type="spellEnd"/>
            <w:r w:rsidRPr="00D514AA">
              <w:rPr>
                <w:rFonts w:cs="Arial"/>
                <w:color w:val="000000"/>
                <w:sz w:val="22"/>
                <w:szCs w:val="22"/>
              </w:rPr>
              <w:t>/</w:t>
            </w:r>
            <w:proofErr w:type="spellStart"/>
            <w:r w:rsidRPr="00D514AA">
              <w:rPr>
                <w:rFonts w:cs="Arial"/>
                <w:color w:val="000000"/>
                <w:sz w:val="22"/>
                <w:szCs w:val="22"/>
              </w:rPr>
              <w:t>Rovigno</w:t>
            </w:r>
            <w:proofErr w:type="spellEnd"/>
            <w:r w:rsidRPr="00D514AA">
              <w:rPr>
                <w:rFonts w:cs="Arial"/>
                <w:color w:val="000000"/>
                <w:sz w:val="22"/>
                <w:szCs w:val="22"/>
              </w:rPr>
              <w:t xml:space="preserve">: the </w:t>
            </w:r>
            <w:proofErr w:type="spellStart"/>
            <w:r w:rsidRPr="00D514AA">
              <w:rPr>
                <w:rFonts w:cs="Arial"/>
                <w:color w:val="000000"/>
                <w:sz w:val="22"/>
                <w:szCs w:val="22"/>
              </w:rPr>
              <w:t>Batana</w:t>
            </w:r>
            <w:proofErr w:type="spellEnd"/>
            <w:r w:rsidRPr="00D514AA">
              <w:rPr>
                <w:rFonts w:cs="Arial"/>
                <w:color w:val="000000"/>
                <w:sz w:val="22"/>
                <w:szCs w:val="22"/>
              </w:rPr>
              <w:t xml:space="preserve"> </w:t>
            </w:r>
            <w:proofErr w:type="spellStart"/>
            <w:r w:rsidRPr="00D514AA">
              <w:rPr>
                <w:rFonts w:cs="Arial"/>
                <w:color w:val="000000"/>
                <w:sz w:val="22"/>
                <w:szCs w:val="22"/>
              </w:rPr>
              <w:t>Ecomuseum</w:t>
            </w:r>
            <w:proofErr w:type="spellEnd"/>
          </w:p>
        </w:tc>
        <w:tc>
          <w:tcPr>
            <w:tcW w:w="635" w:type="pct"/>
            <w:tcBorders>
              <w:top w:val="single" w:sz="4" w:space="0" w:color="auto"/>
              <w:left w:val="nil"/>
              <w:bottom w:val="single" w:sz="4" w:space="0" w:color="auto"/>
              <w:right w:val="single" w:sz="4" w:space="0" w:color="auto"/>
            </w:tcBorders>
          </w:tcPr>
          <w:p w14:paraId="00C9DE3F" w14:textId="5314DB9F" w:rsidR="00183706" w:rsidRPr="00D514AA" w:rsidDel="00183706" w:rsidRDefault="00A3265C" w:rsidP="00690AF4">
            <w:pPr>
              <w:spacing w:before="120" w:after="120"/>
              <w:jc w:val="center"/>
              <w:rPr>
                <w:rFonts w:cs="Arial"/>
                <w:color w:val="000000"/>
                <w:sz w:val="22"/>
                <w:szCs w:val="22"/>
              </w:rPr>
            </w:pPr>
            <w:hyperlink r:id="rId10" w:anchor="10.c.4" w:history="1">
              <w:r w:rsidR="00183706" w:rsidRPr="00E05ADA">
                <w:rPr>
                  <w:rStyle w:val="Hyperlink"/>
                  <w:rFonts w:cs="Arial"/>
                  <w:sz w:val="22"/>
                  <w:szCs w:val="22"/>
                </w:rPr>
                <w:t>01098</w:t>
              </w:r>
            </w:hyperlink>
          </w:p>
        </w:tc>
      </w:tr>
      <w:tr w:rsidR="00362FAF" w:rsidRPr="00D514AA" w14:paraId="079B8F3E" w14:textId="77777777" w:rsidTr="00362FAF">
        <w:trPr>
          <w:cantSplit/>
        </w:trPr>
        <w:tc>
          <w:tcPr>
            <w:tcW w:w="953" w:type="pct"/>
            <w:tcBorders>
              <w:top w:val="single" w:sz="4" w:space="0" w:color="auto"/>
              <w:left w:val="single" w:sz="4" w:space="0" w:color="auto"/>
              <w:bottom w:val="single" w:sz="4" w:space="0" w:color="auto"/>
              <w:right w:val="nil"/>
            </w:tcBorders>
          </w:tcPr>
          <w:p w14:paraId="4BAA1E15" w14:textId="36D7355D" w:rsidR="00B252B3" w:rsidRPr="00D514AA" w:rsidRDefault="00A3265C" w:rsidP="00690AF4">
            <w:pPr>
              <w:spacing w:before="120" w:after="120"/>
              <w:jc w:val="center"/>
              <w:rPr>
                <w:rStyle w:val="Hyperlink"/>
                <w:rFonts w:cs="Arial"/>
                <w:bCs/>
                <w:sz w:val="22"/>
                <w:szCs w:val="22"/>
                <w:lang w:eastAsia="en-GB"/>
              </w:rPr>
            </w:pPr>
            <w:hyperlink w:anchor="DRAFT_DECISION_11COM_10c7" w:history="1">
              <w:r w:rsidR="00B252B3" w:rsidRPr="00D514AA">
                <w:rPr>
                  <w:rStyle w:val="Hyperlink"/>
                  <w:rFonts w:cs="Arial"/>
                  <w:bCs/>
                  <w:sz w:val="22"/>
                  <w:szCs w:val="22"/>
                  <w:lang w:eastAsia="en-GB"/>
                </w:rPr>
                <w:t>11.COM 10.c.7</w:t>
              </w:r>
            </w:hyperlink>
          </w:p>
        </w:tc>
        <w:tc>
          <w:tcPr>
            <w:tcW w:w="714" w:type="pct"/>
            <w:tcBorders>
              <w:top w:val="single" w:sz="4" w:space="0" w:color="auto"/>
              <w:left w:val="nil"/>
              <w:bottom w:val="single" w:sz="4" w:space="0" w:color="auto"/>
              <w:right w:val="nil"/>
            </w:tcBorders>
          </w:tcPr>
          <w:p w14:paraId="5850E29F" w14:textId="3F718727" w:rsidR="00B252B3" w:rsidRPr="00D514AA" w:rsidRDefault="00B252B3" w:rsidP="00D514AA">
            <w:pPr>
              <w:spacing w:before="120" w:after="120"/>
              <w:jc w:val="center"/>
              <w:rPr>
                <w:rFonts w:cs="Arial"/>
                <w:color w:val="000000"/>
                <w:sz w:val="22"/>
                <w:szCs w:val="22"/>
              </w:rPr>
            </w:pPr>
            <w:r w:rsidRPr="00D514AA">
              <w:rPr>
                <w:rFonts w:cs="Arial"/>
                <w:color w:val="000000"/>
                <w:sz w:val="22"/>
                <w:szCs w:val="22"/>
              </w:rPr>
              <w:t>Norway</w:t>
            </w:r>
          </w:p>
        </w:tc>
        <w:tc>
          <w:tcPr>
            <w:tcW w:w="2698" w:type="pct"/>
            <w:tcBorders>
              <w:top w:val="single" w:sz="4" w:space="0" w:color="auto"/>
              <w:left w:val="nil"/>
              <w:bottom w:val="single" w:sz="4" w:space="0" w:color="auto"/>
              <w:right w:val="nil"/>
            </w:tcBorders>
          </w:tcPr>
          <w:p w14:paraId="3212C32E" w14:textId="4A68D3A3" w:rsidR="00B252B3" w:rsidRPr="00D514AA" w:rsidRDefault="00B252B3" w:rsidP="00DA0E33">
            <w:pPr>
              <w:spacing w:before="120" w:after="120"/>
              <w:rPr>
                <w:rFonts w:cs="Arial"/>
                <w:color w:val="000000"/>
                <w:sz w:val="22"/>
                <w:szCs w:val="22"/>
              </w:rPr>
            </w:pPr>
            <w:proofErr w:type="spellStart"/>
            <w:r w:rsidRPr="00D514AA">
              <w:rPr>
                <w:rFonts w:cs="Arial"/>
                <w:color w:val="000000"/>
                <w:sz w:val="22"/>
                <w:szCs w:val="22"/>
              </w:rPr>
              <w:t>Oselvar</w:t>
            </w:r>
            <w:proofErr w:type="spellEnd"/>
            <w:r w:rsidRPr="00D514AA">
              <w:rPr>
                <w:rFonts w:cs="Arial"/>
                <w:color w:val="000000"/>
                <w:sz w:val="22"/>
                <w:szCs w:val="22"/>
              </w:rPr>
              <w:t xml:space="preserve"> boat – reframing a traditional learning process of building and use to a modern context</w:t>
            </w:r>
          </w:p>
        </w:tc>
        <w:tc>
          <w:tcPr>
            <w:tcW w:w="635" w:type="pct"/>
            <w:tcBorders>
              <w:top w:val="single" w:sz="4" w:space="0" w:color="auto"/>
              <w:left w:val="nil"/>
              <w:bottom w:val="single" w:sz="4" w:space="0" w:color="auto"/>
              <w:right w:val="single" w:sz="4" w:space="0" w:color="auto"/>
            </w:tcBorders>
          </w:tcPr>
          <w:p w14:paraId="14D69840" w14:textId="0E90B5A2" w:rsidR="00B252B3" w:rsidRPr="00D514AA" w:rsidRDefault="00A3265C" w:rsidP="00690AF4">
            <w:pPr>
              <w:spacing w:before="120" w:after="120"/>
              <w:jc w:val="center"/>
              <w:rPr>
                <w:rFonts w:cs="Arial"/>
                <w:color w:val="000000"/>
                <w:sz w:val="22"/>
                <w:szCs w:val="22"/>
              </w:rPr>
            </w:pPr>
            <w:hyperlink r:id="rId11" w:anchor="10.c.7" w:history="1">
              <w:r w:rsidR="00B252B3" w:rsidRPr="00E05ADA">
                <w:rPr>
                  <w:rStyle w:val="Hyperlink"/>
                  <w:rFonts w:cs="Arial"/>
                  <w:sz w:val="22"/>
                  <w:szCs w:val="22"/>
                </w:rPr>
                <w:t>01156</w:t>
              </w:r>
            </w:hyperlink>
          </w:p>
        </w:tc>
      </w:tr>
    </w:tbl>
    <w:p w14:paraId="63A1F829" w14:textId="4031C2D7" w:rsidR="003D5B06" w:rsidRPr="00690AF4" w:rsidRDefault="003D5B06" w:rsidP="00183706">
      <w:pPr>
        <w:pStyle w:val="DocMain"/>
        <w:numPr>
          <w:ilvl w:val="0"/>
          <w:numId w:val="27"/>
        </w:numPr>
        <w:tabs>
          <w:tab w:val="left" w:pos="567"/>
        </w:tabs>
        <w:rPr>
          <w:lang w:val="en-GB"/>
        </w:rPr>
      </w:pPr>
      <w:bookmarkStart w:id="2" w:name="_Unfavourable_recommendation"/>
      <w:bookmarkStart w:id="3" w:name="recommend_to_refer"/>
      <w:bookmarkEnd w:id="2"/>
      <w:bookmarkEnd w:id="3"/>
      <w:r w:rsidRPr="00690AF4">
        <w:rPr>
          <w:lang w:val="en-GB"/>
        </w:rPr>
        <w:t xml:space="preserve">The Evaluation Body recommends to the Committee </w:t>
      </w:r>
      <w:r w:rsidR="00183706" w:rsidRPr="00690AF4">
        <w:rPr>
          <w:lang w:val="en-GB"/>
        </w:rPr>
        <w:t>to refer the following programmes to the submitting States</w:t>
      </w:r>
      <w:r w:rsidRPr="00690AF4">
        <w:rPr>
          <w:lang w:val="en-GB"/>
        </w:rPr>
        <w:t>:</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702"/>
        <w:gridCol w:w="1340"/>
        <w:gridCol w:w="4755"/>
        <w:gridCol w:w="1134"/>
      </w:tblGrid>
      <w:tr w:rsidR="00B252B3" w:rsidRPr="00D514AA" w14:paraId="506572F7" w14:textId="77777777" w:rsidTr="00362FAF">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7BA2A97" w14:textId="77777777" w:rsidR="003D5B06" w:rsidRPr="00D514AA" w:rsidRDefault="003D5B06" w:rsidP="00B20991">
            <w:pPr>
              <w:spacing w:before="120" w:after="120"/>
              <w:jc w:val="center"/>
              <w:rPr>
                <w:rFonts w:cs="Arial"/>
                <w:color w:val="000000"/>
                <w:sz w:val="22"/>
                <w:szCs w:val="22"/>
              </w:rPr>
            </w:pPr>
            <w:r w:rsidRPr="00D514AA">
              <w:rPr>
                <w:rFonts w:cs="Arial"/>
                <w:b/>
                <w:bCs/>
                <w:color w:val="000000"/>
                <w:sz w:val="22"/>
                <w:szCs w:val="22"/>
                <w:lang w:eastAsia="en-GB"/>
              </w:rPr>
              <w:t>Draft Decision</w:t>
            </w:r>
          </w:p>
        </w:tc>
        <w:tc>
          <w:tcPr>
            <w:tcW w:w="750" w:type="pct"/>
            <w:tcBorders>
              <w:top w:val="single" w:sz="4" w:space="0" w:color="auto"/>
              <w:left w:val="nil"/>
              <w:bottom w:val="single" w:sz="4" w:space="0" w:color="auto"/>
              <w:right w:val="nil"/>
            </w:tcBorders>
            <w:shd w:val="clear" w:color="auto" w:fill="BFBFBF"/>
            <w:vAlign w:val="center"/>
          </w:tcPr>
          <w:p w14:paraId="1C00B9B3" w14:textId="77777777" w:rsidR="003D5B06" w:rsidRPr="00D514AA" w:rsidRDefault="003D5B06" w:rsidP="00B20991">
            <w:pPr>
              <w:spacing w:before="120" w:after="120"/>
              <w:jc w:val="center"/>
              <w:rPr>
                <w:rFonts w:cs="Arial"/>
                <w:color w:val="000000"/>
                <w:sz w:val="22"/>
                <w:szCs w:val="22"/>
              </w:rPr>
            </w:pPr>
            <w:r w:rsidRPr="00D514AA">
              <w:rPr>
                <w:rFonts w:cs="Arial"/>
                <w:b/>
                <w:bCs/>
                <w:color w:val="000000"/>
                <w:sz w:val="22"/>
                <w:szCs w:val="22"/>
                <w:lang w:eastAsia="en-GB"/>
              </w:rPr>
              <w:t>Submitting State</w:t>
            </w:r>
          </w:p>
        </w:tc>
        <w:tc>
          <w:tcPr>
            <w:tcW w:w="2662" w:type="pct"/>
            <w:tcBorders>
              <w:top w:val="single" w:sz="4" w:space="0" w:color="auto"/>
              <w:left w:val="nil"/>
              <w:bottom w:val="single" w:sz="4" w:space="0" w:color="auto"/>
              <w:right w:val="nil"/>
            </w:tcBorders>
            <w:shd w:val="clear" w:color="auto" w:fill="BFBFBF"/>
            <w:vAlign w:val="center"/>
          </w:tcPr>
          <w:p w14:paraId="62E0CF82" w14:textId="77777777" w:rsidR="003D5B06" w:rsidRPr="00D514AA" w:rsidRDefault="003D5B06" w:rsidP="00B20991">
            <w:pPr>
              <w:spacing w:before="120" w:after="120"/>
              <w:jc w:val="center"/>
              <w:rPr>
                <w:rFonts w:cs="Arial"/>
                <w:color w:val="000000"/>
                <w:sz w:val="22"/>
                <w:szCs w:val="22"/>
              </w:rPr>
            </w:pPr>
            <w:r w:rsidRPr="00D514AA">
              <w:rPr>
                <w:rFonts w:cs="Arial"/>
                <w:b/>
                <w:bCs/>
                <w:color w:val="000000"/>
                <w:sz w:val="22"/>
                <w:szCs w:val="22"/>
                <w:lang w:eastAsia="en-GB"/>
              </w:rPr>
              <w:t>Proposal</w:t>
            </w:r>
          </w:p>
        </w:tc>
        <w:tc>
          <w:tcPr>
            <w:tcW w:w="635" w:type="pct"/>
            <w:tcBorders>
              <w:top w:val="single" w:sz="4" w:space="0" w:color="auto"/>
              <w:left w:val="nil"/>
              <w:bottom w:val="single" w:sz="4" w:space="0" w:color="auto"/>
              <w:right w:val="single" w:sz="4" w:space="0" w:color="auto"/>
            </w:tcBorders>
            <w:shd w:val="clear" w:color="auto" w:fill="BFBFBF"/>
            <w:vAlign w:val="center"/>
          </w:tcPr>
          <w:p w14:paraId="65859301" w14:textId="77777777" w:rsidR="003D5B06" w:rsidRPr="00D514AA" w:rsidRDefault="003D5B06" w:rsidP="00B20991">
            <w:pPr>
              <w:spacing w:before="120" w:after="120"/>
              <w:jc w:val="center"/>
              <w:rPr>
                <w:rFonts w:cs="Arial"/>
                <w:color w:val="000000"/>
                <w:sz w:val="22"/>
                <w:szCs w:val="22"/>
              </w:rPr>
            </w:pPr>
            <w:r w:rsidRPr="00D514AA">
              <w:rPr>
                <w:rFonts w:cs="Arial"/>
                <w:b/>
                <w:bCs/>
                <w:color w:val="000000"/>
                <w:sz w:val="22"/>
                <w:szCs w:val="22"/>
                <w:lang w:eastAsia="en-GB"/>
              </w:rPr>
              <w:t>File No.</w:t>
            </w:r>
          </w:p>
        </w:tc>
      </w:tr>
      <w:tr w:rsidR="00B252B3" w:rsidRPr="00D514AA" w14:paraId="03189855" w14:textId="77777777" w:rsidTr="00362FAF">
        <w:trPr>
          <w:cantSplit/>
        </w:trPr>
        <w:tc>
          <w:tcPr>
            <w:tcW w:w="953" w:type="pct"/>
            <w:tcBorders>
              <w:top w:val="single" w:sz="4" w:space="0" w:color="auto"/>
              <w:left w:val="single" w:sz="4" w:space="0" w:color="auto"/>
              <w:bottom w:val="single" w:sz="4" w:space="0" w:color="auto"/>
              <w:right w:val="nil"/>
            </w:tcBorders>
          </w:tcPr>
          <w:p w14:paraId="5EF85342" w14:textId="500C7B29" w:rsidR="003D5B06" w:rsidRPr="00D514AA" w:rsidRDefault="00A3265C" w:rsidP="00690AF4">
            <w:pPr>
              <w:spacing w:before="120" w:after="120"/>
              <w:jc w:val="center"/>
              <w:rPr>
                <w:rFonts w:cs="Arial"/>
                <w:bCs/>
                <w:color w:val="000000"/>
                <w:sz w:val="22"/>
                <w:szCs w:val="22"/>
                <w:lang w:eastAsia="en-GB"/>
              </w:rPr>
            </w:pPr>
            <w:hyperlink w:anchor="DRAFT_DECISION_11COM_10c5" w:history="1">
              <w:r w:rsidR="00AA3C11" w:rsidRPr="00D514AA">
                <w:rPr>
                  <w:rStyle w:val="Hyperlink"/>
                  <w:rFonts w:cs="Arial"/>
                  <w:bCs/>
                  <w:sz w:val="22"/>
                  <w:szCs w:val="22"/>
                  <w:lang w:eastAsia="en-GB"/>
                </w:rPr>
                <w:t>11.COM</w:t>
              </w:r>
              <w:r w:rsidR="00183706" w:rsidRPr="00D514AA">
                <w:rPr>
                  <w:rStyle w:val="Hyperlink"/>
                  <w:rFonts w:cs="Arial"/>
                  <w:bCs/>
                  <w:sz w:val="22"/>
                  <w:szCs w:val="22"/>
                  <w:lang w:eastAsia="en-GB"/>
                </w:rPr>
                <w:t xml:space="preserve"> 10.c.5</w:t>
              </w:r>
            </w:hyperlink>
          </w:p>
        </w:tc>
        <w:tc>
          <w:tcPr>
            <w:tcW w:w="750" w:type="pct"/>
            <w:tcBorders>
              <w:top w:val="single" w:sz="4" w:space="0" w:color="auto"/>
              <w:left w:val="nil"/>
              <w:bottom w:val="single" w:sz="4" w:space="0" w:color="auto"/>
              <w:right w:val="nil"/>
            </w:tcBorders>
          </w:tcPr>
          <w:p w14:paraId="779EE988" w14:textId="09DDB18F" w:rsidR="003D5B06" w:rsidRPr="00D514AA" w:rsidRDefault="00183706" w:rsidP="00D514AA">
            <w:pPr>
              <w:spacing w:before="120" w:after="120"/>
              <w:jc w:val="center"/>
              <w:rPr>
                <w:rFonts w:cs="Arial"/>
                <w:color w:val="000000"/>
                <w:sz w:val="22"/>
                <w:szCs w:val="22"/>
              </w:rPr>
            </w:pPr>
            <w:r w:rsidRPr="00D514AA">
              <w:rPr>
                <w:rFonts w:cs="Arial"/>
                <w:color w:val="000000"/>
                <w:sz w:val="22"/>
                <w:szCs w:val="22"/>
              </w:rPr>
              <w:t>Fiji</w:t>
            </w:r>
          </w:p>
        </w:tc>
        <w:tc>
          <w:tcPr>
            <w:tcW w:w="2662" w:type="pct"/>
            <w:tcBorders>
              <w:top w:val="single" w:sz="4" w:space="0" w:color="auto"/>
              <w:left w:val="nil"/>
              <w:bottom w:val="single" w:sz="4" w:space="0" w:color="auto"/>
              <w:right w:val="nil"/>
            </w:tcBorders>
          </w:tcPr>
          <w:p w14:paraId="26720F74" w14:textId="0170D9E9" w:rsidR="003D5B06" w:rsidRPr="00D514AA" w:rsidRDefault="00183706" w:rsidP="00DA0E33">
            <w:pPr>
              <w:spacing w:before="120" w:after="120"/>
              <w:rPr>
                <w:rFonts w:cs="Arial"/>
                <w:color w:val="000000"/>
                <w:sz w:val="22"/>
                <w:szCs w:val="22"/>
              </w:rPr>
            </w:pPr>
            <w:r w:rsidRPr="00D514AA">
              <w:rPr>
                <w:rFonts w:cs="Arial"/>
                <w:color w:val="000000"/>
                <w:sz w:val="22"/>
                <w:szCs w:val="22"/>
              </w:rPr>
              <w:t xml:space="preserve">Cultural mapping, methodology for the safeguarding of </w:t>
            </w:r>
            <w:proofErr w:type="spellStart"/>
            <w:r w:rsidRPr="00D514AA">
              <w:rPr>
                <w:rFonts w:cs="Arial"/>
                <w:color w:val="000000"/>
                <w:sz w:val="22"/>
                <w:szCs w:val="22"/>
              </w:rPr>
              <w:t>iTaukei</w:t>
            </w:r>
            <w:proofErr w:type="spellEnd"/>
            <w:r w:rsidRPr="00D514AA">
              <w:rPr>
                <w:rFonts w:cs="Arial"/>
                <w:color w:val="000000"/>
                <w:sz w:val="22"/>
                <w:szCs w:val="22"/>
              </w:rPr>
              <w:t xml:space="preserve"> intangible cultural heritage</w:t>
            </w:r>
          </w:p>
        </w:tc>
        <w:tc>
          <w:tcPr>
            <w:tcW w:w="635" w:type="pct"/>
            <w:tcBorders>
              <w:top w:val="single" w:sz="4" w:space="0" w:color="auto"/>
              <w:left w:val="nil"/>
              <w:bottom w:val="single" w:sz="4" w:space="0" w:color="auto"/>
              <w:right w:val="single" w:sz="4" w:space="0" w:color="auto"/>
            </w:tcBorders>
          </w:tcPr>
          <w:p w14:paraId="00C7912A" w14:textId="68FC7FC9" w:rsidR="003D5B06" w:rsidRPr="00D514AA" w:rsidRDefault="00A3265C" w:rsidP="00690AF4">
            <w:pPr>
              <w:spacing w:before="120" w:after="120"/>
              <w:jc w:val="center"/>
              <w:rPr>
                <w:rFonts w:cs="Arial"/>
                <w:color w:val="000000"/>
                <w:sz w:val="22"/>
                <w:szCs w:val="22"/>
              </w:rPr>
            </w:pPr>
            <w:hyperlink r:id="rId12" w:anchor="10.c.5" w:history="1">
              <w:r w:rsidR="00183706" w:rsidRPr="00E05ADA">
                <w:rPr>
                  <w:rStyle w:val="Hyperlink"/>
                  <w:rFonts w:cs="Arial"/>
                  <w:sz w:val="22"/>
                  <w:szCs w:val="22"/>
                </w:rPr>
                <w:t>01195</w:t>
              </w:r>
            </w:hyperlink>
          </w:p>
        </w:tc>
      </w:tr>
      <w:tr w:rsidR="00B252B3" w:rsidRPr="00D514AA" w14:paraId="4297A0EB" w14:textId="77777777" w:rsidTr="00362FAF">
        <w:trPr>
          <w:cantSplit/>
        </w:trPr>
        <w:tc>
          <w:tcPr>
            <w:tcW w:w="953" w:type="pct"/>
            <w:tcBorders>
              <w:top w:val="single" w:sz="4" w:space="0" w:color="auto"/>
              <w:left w:val="single" w:sz="4" w:space="0" w:color="auto"/>
              <w:bottom w:val="single" w:sz="4" w:space="0" w:color="auto"/>
              <w:right w:val="nil"/>
            </w:tcBorders>
          </w:tcPr>
          <w:p w14:paraId="61989E77" w14:textId="66C0B100" w:rsidR="003D5B06" w:rsidRPr="00D514AA" w:rsidRDefault="00A3265C" w:rsidP="00690AF4">
            <w:pPr>
              <w:spacing w:before="120" w:after="120"/>
              <w:jc w:val="center"/>
              <w:rPr>
                <w:rFonts w:cs="Arial"/>
                <w:bCs/>
                <w:color w:val="000000"/>
                <w:sz w:val="22"/>
                <w:szCs w:val="22"/>
                <w:lang w:eastAsia="en-GB"/>
              </w:rPr>
            </w:pPr>
            <w:hyperlink w:anchor="DRAFT_DECISION_11COM_10c6" w:history="1">
              <w:r w:rsidR="00AA3C11" w:rsidRPr="00D514AA">
                <w:rPr>
                  <w:rStyle w:val="Hyperlink"/>
                  <w:rFonts w:cs="Arial"/>
                  <w:bCs/>
                  <w:sz w:val="22"/>
                  <w:szCs w:val="22"/>
                  <w:lang w:eastAsia="en-GB"/>
                </w:rPr>
                <w:t>11.COM</w:t>
              </w:r>
              <w:r w:rsidR="00B252B3" w:rsidRPr="00D514AA">
                <w:rPr>
                  <w:rStyle w:val="Hyperlink"/>
                  <w:rFonts w:cs="Arial"/>
                  <w:bCs/>
                  <w:sz w:val="22"/>
                  <w:szCs w:val="22"/>
                  <w:lang w:eastAsia="en-GB"/>
                </w:rPr>
                <w:t xml:space="preserve"> 10.c.6</w:t>
              </w:r>
            </w:hyperlink>
          </w:p>
        </w:tc>
        <w:tc>
          <w:tcPr>
            <w:tcW w:w="750" w:type="pct"/>
            <w:tcBorders>
              <w:top w:val="single" w:sz="4" w:space="0" w:color="auto"/>
              <w:left w:val="nil"/>
              <w:bottom w:val="single" w:sz="4" w:space="0" w:color="auto"/>
              <w:right w:val="nil"/>
            </w:tcBorders>
          </w:tcPr>
          <w:p w14:paraId="3704194D" w14:textId="09533BBF" w:rsidR="003D5B06" w:rsidRPr="00D514AA" w:rsidRDefault="00B252B3" w:rsidP="00D514AA">
            <w:pPr>
              <w:spacing w:before="120" w:after="120"/>
              <w:jc w:val="center"/>
              <w:rPr>
                <w:rFonts w:cs="Arial"/>
                <w:color w:val="000000"/>
                <w:sz w:val="22"/>
                <w:szCs w:val="22"/>
              </w:rPr>
            </w:pPr>
            <w:r w:rsidRPr="00D514AA">
              <w:rPr>
                <w:rFonts w:cs="Arial"/>
                <w:color w:val="000000"/>
                <w:sz w:val="22"/>
                <w:szCs w:val="22"/>
              </w:rPr>
              <w:t>Hungary</w:t>
            </w:r>
          </w:p>
        </w:tc>
        <w:tc>
          <w:tcPr>
            <w:tcW w:w="2662" w:type="pct"/>
            <w:tcBorders>
              <w:top w:val="single" w:sz="4" w:space="0" w:color="auto"/>
              <w:left w:val="nil"/>
              <w:bottom w:val="single" w:sz="4" w:space="0" w:color="auto"/>
              <w:right w:val="nil"/>
            </w:tcBorders>
          </w:tcPr>
          <w:p w14:paraId="334B76F1" w14:textId="5927D3B2" w:rsidR="003D5B06" w:rsidRPr="00D514AA" w:rsidRDefault="00B252B3" w:rsidP="00DA0E33">
            <w:pPr>
              <w:spacing w:before="120" w:after="120"/>
              <w:rPr>
                <w:rFonts w:cs="Arial"/>
                <w:color w:val="000000"/>
                <w:sz w:val="22"/>
                <w:szCs w:val="22"/>
              </w:rPr>
            </w:pPr>
            <w:r w:rsidRPr="00D514AA">
              <w:rPr>
                <w:rFonts w:cs="Arial"/>
                <w:color w:val="000000"/>
                <w:sz w:val="22"/>
                <w:szCs w:val="22"/>
              </w:rPr>
              <w:t xml:space="preserve">Safeguarding of the folk music heritage by the </w:t>
            </w:r>
            <w:proofErr w:type="spellStart"/>
            <w:r w:rsidRPr="00D514AA">
              <w:rPr>
                <w:rFonts w:cs="Arial"/>
                <w:color w:val="000000"/>
                <w:sz w:val="22"/>
                <w:szCs w:val="22"/>
              </w:rPr>
              <w:t>Kodály</w:t>
            </w:r>
            <w:proofErr w:type="spellEnd"/>
            <w:r w:rsidRPr="00D514AA">
              <w:rPr>
                <w:rFonts w:cs="Arial"/>
                <w:color w:val="000000"/>
                <w:sz w:val="22"/>
                <w:szCs w:val="22"/>
              </w:rPr>
              <w:t xml:space="preserve"> concept</w:t>
            </w:r>
          </w:p>
        </w:tc>
        <w:tc>
          <w:tcPr>
            <w:tcW w:w="635" w:type="pct"/>
            <w:tcBorders>
              <w:top w:val="single" w:sz="4" w:space="0" w:color="auto"/>
              <w:left w:val="nil"/>
              <w:bottom w:val="single" w:sz="4" w:space="0" w:color="auto"/>
              <w:right w:val="single" w:sz="4" w:space="0" w:color="auto"/>
            </w:tcBorders>
          </w:tcPr>
          <w:p w14:paraId="711EB877" w14:textId="4739FD44" w:rsidR="003D5B06" w:rsidRPr="00D514AA" w:rsidRDefault="00A3265C" w:rsidP="00690AF4">
            <w:pPr>
              <w:spacing w:before="120" w:after="120"/>
              <w:jc w:val="center"/>
              <w:rPr>
                <w:rFonts w:cs="Arial"/>
                <w:color w:val="000000"/>
                <w:sz w:val="22"/>
                <w:szCs w:val="22"/>
              </w:rPr>
            </w:pPr>
            <w:hyperlink r:id="rId13" w:anchor="10.c.6" w:history="1">
              <w:r w:rsidR="00B252B3" w:rsidRPr="00E05ADA">
                <w:rPr>
                  <w:rStyle w:val="Hyperlink"/>
                  <w:rFonts w:cs="Arial"/>
                  <w:sz w:val="22"/>
                  <w:szCs w:val="22"/>
                </w:rPr>
                <w:t>01177</w:t>
              </w:r>
            </w:hyperlink>
          </w:p>
        </w:tc>
      </w:tr>
    </w:tbl>
    <w:p w14:paraId="22EBF157" w14:textId="6BB46E17" w:rsidR="00183706" w:rsidRPr="00D514AA" w:rsidRDefault="00183706" w:rsidP="009D0AB5">
      <w:pPr>
        <w:pStyle w:val="DocMain"/>
        <w:numPr>
          <w:ilvl w:val="0"/>
          <w:numId w:val="27"/>
        </w:numPr>
        <w:tabs>
          <w:tab w:val="left" w:pos="567"/>
        </w:tabs>
        <w:rPr>
          <w:lang w:val="en-GB"/>
        </w:rPr>
      </w:pPr>
      <w:bookmarkStart w:id="4" w:name="recommend_not_to_select"/>
      <w:bookmarkEnd w:id="4"/>
      <w:r w:rsidRPr="00690AF4">
        <w:rPr>
          <w:lang w:val="en-GB"/>
        </w:rPr>
        <w:t>The Evaluation Body recommends to the Committee not to select the fol</w:t>
      </w:r>
      <w:r w:rsidR="00A3265C">
        <w:rPr>
          <w:lang w:val="en-GB"/>
        </w:rPr>
        <w:t>lowing programmes at this time: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703"/>
        <w:gridCol w:w="1416"/>
        <w:gridCol w:w="4680"/>
        <w:gridCol w:w="1132"/>
      </w:tblGrid>
      <w:tr w:rsidR="00183706" w:rsidRPr="00D514AA" w14:paraId="0924BF6D" w14:textId="77777777" w:rsidTr="00362FAF">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FC43A44" w14:textId="77777777" w:rsidR="00183706" w:rsidRPr="00D514AA" w:rsidRDefault="00183706" w:rsidP="00B20991">
            <w:pPr>
              <w:spacing w:before="120" w:after="120"/>
              <w:jc w:val="center"/>
              <w:rPr>
                <w:rFonts w:cs="Arial"/>
                <w:color w:val="000000"/>
                <w:sz w:val="22"/>
                <w:szCs w:val="22"/>
              </w:rPr>
            </w:pPr>
            <w:r w:rsidRPr="00D514AA">
              <w:rPr>
                <w:rFonts w:cs="Arial"/>
                <w:b/>
                <w:bCs/>
                <w:color w:val="000000"/>
                <w:sz w:val="22"/>
                <w:szCs w:val="22"/>
                <w:lang w:eastAsia="en-GB"/>
              </w:rPr>
              <w:t>Draft Decision</w:t>
            </w:r>
          </w:p>
        </w:tc>
        <w:tc>
          <w:tcPr>
            <w:tcW w:w="793" w:type="pct"/>
            <w:tcBorders>
              <w:top w:val="single" w:sz="4" w:space="0" w:color="auto"/>
              <w:left w:val="nil"/>
              <w:bottom w:val="single" w:sz="4" w:space="0" w:color="auto"/>
              <w:right w:val="nil"/>
            </w:tcBorders>
            <w:shd w:val="clear" w:color="auto" w:fill="BFBFBF"/>
            <w:vAlign w:val="center"/>
          </w:tcPr>
          <w:p w14:paraId="15FC09BD" w14:textId="77777777" w:rsidR="00183706" w:rsidRPr="00D514AA" w:rsidRDefault="00183706" w:rsidP="00B20991">
            <w:pPr>
              <w:spacing w:before="120" w:after="120"/>
              <w:jc w:val="center"/>
              <w:rPr>
                <w:rFonts w:cs="Arial"/>
                <w:color w:val="000000"/>
                <w:sz w:val="22"/>
                <w:szCs w:val="22"/>
              </w:rPr>
            </w:pPr>
            <w:r w:rsidRPr="00D514AA">
              <w:rPr>
                <w:rFonts w:cs="Arial"/>
                <w:b/>
                <w:bCs/>
                <w:color w:val="000000"/>
                <w:sz w:val="22"/>
                <w:szCs w:val="22"/>
                <w:lang w:eastAsia="en-GB"/>
              </w:rPr>
              <w:t>Submitting State</w:t>
            </w:r>
          </w:p>
        </w:tc>
        <w:tc>
          <w:tcPr>
            <w:tcW w:w="2620" w:type="pct"/>
            <w:tcBorders>
              <w:top w:val="single" w:sz="4" w:space="0" w:color="auto"/>
              <w:left w:val="nil"/>
              <w:bottom w:val="single" w:sz="4" w:space="0" w:color="auto"/>
              <w:right w:val="nil"/>
            </w:tcBorders>
            <w:shd w:val="clear" w:color="auto" w:fill="BFBFBF"/>
            <w:vAlign w:val="center"/>
          </w:tcPr>
          <w:p w14:paraId="010E52A2" w14:textId="77777777" w:rsidR="00183706" w:rsidRPr="00D514AA" w:rsidRDefault="00183706" w:rsidP="00B20991">
            <w:pPr>
              <w:spacing w:before="120" w:after="120"/>
              <w:jc w:val="center"/>
              <w:rPr>
                <w:rFonts w:cs="Arial"/>
                <w:color w:val="000000"/>
                <w:sz w:val="22"/>
                <w:szCs w:val="22"/>
              </w:rPr>
            </w:pPr>
            <w:r w:rsidRPr="00D514AA">
              <w:rPr>
                <w:rFonts w:cs="Arial"/>
                <w:b/>
                <w:bCs/>
                <w:color w:val="000000"/>
                <w:sz w:val="22"/>
                <w:szCs w:val="22"/>
                <w:lang w:eastAsia="en-GB"/>
              </w:rPr>
              <w:t>Proposal</w:t>
            </w:r>
          </w:p>
        </w:tc>
        <w:tc>
          <w:tcPr>
            <w:tcW w:w="635" w:type="pct"/>
            <w:tcBorders>
              <w:top w:val="single" w:sz="4" w:space="0" w:color="auto"/>
              <w:left w:val="nil"/>
              <w:bottom w:val="single" w:sz="4" w:space="0" w:color="auto"/>
              <w:right w:val="single" w:sz="4" w:space="0" w:color="auto"/>
            </w:tcBorders>
            <w:shd w:val="clear" w:color="auto" w:fill="BFBFBF"/>
            <w:vAlign w:val="center"/>
          </w:tcPr>
          <w:p w14:paraId="1D84C275" w14:textId="77777777" w:rsidR="00183706" w:rsidRPr="00D514AA" w:rsidRDefault="00183706" w:rsidP="00B20991">
            <w:pPr>
              <w:spacing w:before="120" w:after="120"/>
              <w:jc w:val="center"/>
              <w:rPr>
                <w:rFonts w:cs="Arial"/>
                <w:color w:val="000000"/>
                <w:sz w:val="22"/>
                <w:szCs w:val="22"/>
              </w:rPr>
            </w:pPr>
            <w:r w:rsidRPr="00D514AA">
              <w:rPr>
                <w:rFonts w:cs="Arial"/>
                <w:b/>
                <w:bCs/>
                <w:color w:val="000000"/>
                <w:sz w:val="22"/>
                <w:szCs w:val="22"/>
                <w:lang w:eastAsia="en-GB"/>
              </w:rPr>
              <w:t>File No.</w:t>
            </w:r>
          </w:p>
        </w:tc>
      </w:tr>
      <w:tr w:rsidR="00183706" w:rsidRPr="00D514AA" w14:paraId="088008AD" w14:textId="77777777" w:rsidTr="00362FAF">
        <w:trPr>
          <w:cantSplit/>
        </w:trPr>
        <w:tc>
          <w:tcPr>
            <w:tcW w:w="953" w:type="pct"/>
            <w:tcBorders>
              <w:top w:val="single" w:sz="4" w:space="0" w:color="auto"/>
              <w:left w:val="single" w:sz="4" w:space="0" w:color="auto"/>
              <w:bottom w:val="single" w:sz="4" w:space="0" w:color="auto"/>
              <w:right w:val="nil"/>
            </w:tcBorders>
          </w:tcPr>
          <w:p w14:paraId="61D06B0F" w14:textId="55AADF5E" w:rsidR="00183706" w:rsidRPr="00D514AA" w:rsidRDefault="00A3265C" w:rsidP="00690AF4">
            <w:pPr>
              <w:spacing w:before="120" w:after="120"/>
              <w:jc w:val="center"/>
              <w:rPr>
                <w:rFonts w:cs="Arial"/>
                <w:bCs/>
                <w:color w:val="000000"/>
                <w:sz w:val="22"/>
                <w:szCs w:val="22"/>
                <w:lang w:eastAsia="en-GB"/>
              </w:rPr>
            </w:pPr>
            <w:hyperlink w:anchor="DRAFT_DECISION_11COM_10c1" w:history="1">
              <w:r w:rsidR="00AA3C11" w:rsidRPr="00D514AA">
                <w:rPr>
                  <w:rStyle w:val="Hyperlink"/>
                  <w:rFonts w:cs="Arial"/>
                  <w:bCs/>
                  <w:sz w:val="22"/>
                  <w:szCs w:val="22"/>
                  <w:lang w:eastAsia="en-GB"/>
                </w:rPr>
                <w:t>11.COM 10.c.1</w:t>
              </w:r>
            </w:hyperlink>
          </w:p>
        </w:tc>
        <w:tc>
          <w:tcPr>
            <w:tcW w:w="793" w:type="pct"/>
            <w:tcBorders>
              <w:top w:val="single" w:sz="4" w:space="0" w:color="auto"/>
              <w:left w:val="nil"/>
              <w:bottom w:val="single" w:sz="4" w:space="0" w:color="auto"/>
              <w:right w:val="nil"/>
            </w:tcBorders>
          </w:tcPr>
          <w:p w14:paraId="13A81853" w14:textId="43F2D135" w:rsidR="00183706" w:rsidRPr="00D514AA" w:rsidRDefault="00183706" w:rsidP="00D514AA">
            <w:pPr>
              <w:spacing w:before="120" w:after="120"/>
              <w:jc w:val="center"/>
              <w:rPr>
                <w:rFonts w:cs="Arial"/>
                <w:color w:val="000000"/>
                <w:sz w:val="22"/>
                <w:szCs w:val="22"/>
              </w:rPr>
            </w:pPr>
            <w:r w:rsidRPr="00D514AA">
              <w:rPr>
                <w:rFonts w:cs="Arial"/>
                <w:color w:val="000000"/>
                <w:sz w:val="22"/>
                <w:szCs w:val="22"/>
              </w:rPr>
              <w:t>Argentina</w:t>
            </w:r>
          </w:p>
        </w:tc>
        <w:tc>
          <w:tcPr>
            <w:tcW w:w="2620" w:type="pct"/>
            <w:tcBorders>
              <w:top w:val="single" w:sz="4" w:space="0" w:color="auto"/>
              <w:left w:val="nil"/>
              <w:bottom w:val="single" w:sz="4" w:space="0" w:color="auto"/>
              <w:right w:val="nil"/>
            </w:tcBorders>
          </w:tcPr>
          <w:p w14:paraId="32B9D94E" w14:textId="079EFD76" w:rsidR="00183706" w:rsidRPr="00D514AA" w:rsidRDefault="00183706" w:rsidP="00DA0E33">
            <w:pPr>
              <w:spacing w:before="120" w:after="120"/>
              <w:rPr>
                <w:rFonts w:cs="Arial"/>
                <w:color w:val="000000"/>
                <w:sz w:val="22"/>
                <w:szCs w:val="22"/>
              </w:rPr>
            </w:pPr>
            <w:r w:rsidRPr="00D514AA">
              <w:rPr>
                <w:rFonts w:cs="Arial"/>
                <w:color w:val="000000"/>
                <w:sz w:val="22"/>
                <w:szCs w:val="22"/>
              </w:rPr>
              <w:t xml:space="preserve">The </w:t>
            </w:r>
            <w:proofErr w:type="spellStart"/>
            <w:r w:rsidRPr="00D514AA">
              <w:rPr>
                <w:rFonts w:cs="Arial"/>
                <w:color w:val="000000"/>
                <w:sz w:val="22"/>
                <w:szCs w:val="22"/>
              </w:rPr>
              <w:t>Randas</w:t>
            </w:r>
            <w:proofErr w:type="spellEnd"/>
            <w:r w:rsidRPr="00D514AA">
              <w:rPr>
                <w:rFonts w:cs="Arial"/>
                <w:color w:val="000000"/>
                <w:sz w:val="22"/>
                <w:szCs w:val="22"/>
              </w:rPr>
              <w:t xml:space="preserve"> of time, a safeguarding model of textile art at El </w:t>
            </w:r>
            <w:proofErr w:type="spellStart"/>
            <w:r w:rsidRPr="00D514AA">
              <w:rPr>
                <w:rFonts w:cs="Arial"/>
                <w:color w:val="000000"/>
                <w:sz w:val="22"/>
                <w:szCs w:val="22"/>
              </w:rPr>
              <w:t>Cercado</w:t>
            </w:r>
            <w:proofErr w:type="spellEnd"/>
          </w:p>
        </w:tc>
        <w:tc>
          <w:tcPr>
            <w:tcW w:w="635" w:type="pct"/>
            <w:tcBorders>
              <w:top w:val="single" w:sz="4" w:space="0" w:color="auto"/>
              <w:left w:val="nil"/>
              <w:bottom w:val="single" w:sz="4" w:space="0" w:color="auto"/>
              <w:right w:val="single" w:sz="4" w:space="0" w:color="auto"/>
            </w:tcBorders>
          </w:tcPr>
          <w:p w14:paraId="1ED2652C" w14:textId="5BBB554C" w:rsidR="00183706" w:rsidRPr="00D514AA" w:rsidRDefault="00A3265C" w:rsidP="00690AF4">
            <w:pPr>
              <w:spacing w:before="120" w:after="120"/>
              <w:jc w:val="center"/>
              <w:rPr>
                <w:rFonts w:cs="Arial"/>
                <w:color w:val="000000"/>
                <w:sz w:val="22"/>
                <w:szCs w:val="22"/>
              </w:rPr>
            </w:pPr>
            <w:hyperlink r:id="rId14" w:anchor="10.c.1" w:history="1">
              <w:r w:rsidR="00183706" w:rsidRPr="00E05ADA">
                <w:rPr>
                  <w:rStyle w:val="Hyperlink"/>
                  <w:rFonts w:cs="Arial"/>
                  <w:sz w:val="22"/>
                  <w:szCs w:val="22"/>
                </w:rPr>
                <w:t>01212</w:t>
              </w:r>
            </w:hyperlink>
          </w:p>
        </w:tc>
      </w:tr>
      <w:tr w:rsidR="00183706" w:rsidRPr="00D514AA" w14:paraId="4D9F8AD3" w14:textId="77777777" w:rsidTr="00362FAF">
        <w:trPr>
          <w:cantSplit/>
        </w:trPr>
        <w:tc>
          <w:tcPr>
            <w:tcW w:w="953" w:type="pct"/>
            <w:tcBorders>
              <w:top w:val="single" w:sz="4" w:space="0" w:color="auto"/>
              <w:left w:val="single" w:sz="4" w:space="0" w:color="auto"/>
              <w:bottom w:val="single" w:sz="4" w:space="0" w:color="auto"/>
              <w:right w:val="nil"/>
            </w:tcBorders>
          </w:tcPr>
          <w:p w14:paraId="23E004C6" w14:textId="0B8E0C73" w:rsidR="00183706" w:rsidRPr="00D514AA" w:rsidRDefault="00A3265C" w:rsidP="00690AF4">
            <w:pPr>
              <w:spacing w:before="120" w:after="120"/>
              <w:jc w:val="center"/>
              <w:rPr>
                <w:rFonts w:cs="Arial"/>
                <w:bCs/>
                <w:color w:val="000000"/>
                <w:sz w:val="22"/>
                <w:szCs w:val="22"/>
                <w:lang w:eastAsia="en-GB"/>
              </w:rPr>
            </w:pPr>
            <w:hyperlink w:anchor="DRAFT_DECISION_11COM_10c3" w:history="1">
              <w:r w:rsidR="00183706" w:rsidRPr="00D514AA">
                <w:rPr>
                  <w:rStyle w:val="Hyperlink"/>
                  <w:rFonts w:cs="Arial"/>
                  <w:bCs/>
                  <w:sz w:val="22"/>
                  <w:szCs w:val="22"/>
                  <w:lang w:eastAsia="en-GB"/>
                </w:rPr>
                <w:t>11.COM 10.c.3</w:t>
              </w:r>
            </w:hyperlink>
          </w:p>
        </w:tc>
        <w:tc>
          <w:tcPr>
            <w:tcW w:w="793" w:type="pct"/>
            <w:tcBorders>
              <w:top w:val="single" w:sz="4" w:space="0" w:color="auto"/>
              <w:left w:val="nil"/>
              <w:bottom w:val="single" w:sz="4" w:space="0" w:color="auto"/>
              <w:right w:val="nil"/>
            </w:tcBorders>
          </w:tcPr>
          <w:p w14:paraId="6423D8A6" w14:textId="466D57BD" w:rsidR="00183706" w:rsidRPr="00D514AA" w:rsidRDefault="00183706" w:rsidP="00D514AA">
            <w:pPr>
              <w:spacing w:before="120" w:after="120"/>
              <w:jc w:val="center"/>
              <w:rPr>
                <w:rFonts w:cs="Arial"/>
                <w:color w:val="000000"/>
                <w:sz w:val="22"/>
                <w:szCs w:val="22"/>
              </w:rPr>
            </w:pPr>
            <w:r w:rsidRPr="00D514AA">
              <w:rPr>
                <w:rFonts w:cs="Arial"/>
                <w:color w:val="000000"/>
                <w:sz w:val="22"/>
                <w:szCs w:val="22"/>
              </w:rPr>
              <w:t>Bulgaria</w:t>
            </w:r>
          </w:p>
        </w:tc>
        <w:tc>
          <w:tcPr>
            <w:tcW w:w="2620" w:type="pct"/>
            <w:tcBorders>
              <w:top w:val="single" w:sz="4" w:space="0" w:color="auto"/>
              <w:left w:val="nil"/>
              <w:bottom w:val="single" w:sz="4" w:space="0" w:color="auto"/>
              <w:right w:val="nil"/>
            </w:tcBorders>
          </w:tcPr>
          <w:p w14:paraId="4E3B4566" w14:textId="69AF8735" w:rsidR="00183706" w:rsidRPr="00D514AA" w:rsidRDefault="00183706" w:rsidP="00DA0E33">
            <w:pPr>
              <w:spacing w:before="120" w:after="120"/>
              <w:rPr>
                <w:rFonts w:cs="Arial"/>
                <w:color w:val="000000"/>
                <w:sz w:val="22"/>
                <w:szCs w:val="22"/>
              </w:rPr>
            </w:pPr>
            <w:r w:rsidRPr="00D514AA">
              <w:rPr>
                <w:rFonts w:cs="Arial"/>
                <w:color w:val="000000"/>
                <w:sz w:val="22"/>
                <w:szCs w:val="22"/>
              </w:rPr>
              <w:t xml:space="preserve">Festival of folklore in </w:t>
            </w:r>
            <w:proofErr w:type="spellStart"/>
            <w:r w:rsidRPr="00D514AA">
              <w:rPr>
                <w:rFonts w:cs="Arial"/>
                <w:color w:val="000000"/>
                <w:sz w:val="22"/>
                <w:szCs w:val="22"/>
              </w:rPr>
              <w:t>Koprivshtitsa</w:t>
            </w:r>
            <w:proofErr w:type="spellEnd"/>
            <w:r w:rsidRPr="00D514AA">
              <w:rPr>
                <w:rFonts w:cs="Arial"/>
                <w:color w:val="000000"/>
                <w:sz w:val="22"/>
                <w:szCs w:val="22"/>
              </w:rPr>
              <w:t>: a system of practices for heritage presentation and transmission</w:t>
            </w:r>
          </w:p>
        </w:tc>
        <w:tc>
          <w:tcPr>
            <w:tcW w:w="635" w:type="pct"/>
            <w:tcBorders>
              <w:top w:val="single" w:sz="4" w:space="0" w:color="auto"/>
              <w:left w:val="nil"/>
              <w:bottom w:val="single" w:sz="4" w:space="0" w:color="auto"/>
              <w:right w:val="single" w:sz="4" w:space="0" w:color="auto"/>
            </w:tcBorders>
          </w:tcPr>
          <w:p w14:paraId="52E245E0" w14:textId="22EEC96C" w:rsidR="00183706" w:rsidRPr="00D514AA" w:rsidRDefault="00A3265C" w:rsidP="00690AF4">
            <w:pPr>
              <w:spacing w:before="120" w:after="120"/>
              <w:jc w:val="center"/>
              <w:rPr>
                <w:rFonts w:cs="Arial"/>
                <w:color w:val="000000"/>
                <w:sz w:val="22"/>
                <w:szCs w:val="22"/>
              </w:rPr>
            </w:pPr>
            <w:hyperlink r:id="rId15" w:anchor="10.c.3" w:history="1">
              <w:r w:rsidR="00183706" w:rsidRPr="00E05ADA">
                <w:rPr>
                  <w:rStyle w:val="Hyperlink"/>
                  <w:rFonts w:cs="Arial"/>
                  <w:sz w:val="22"/>
                  <w:szCs w:val="22"/>
                </w:rPr>
                <w:t>00970</w:t>
              </w:r>
            </w:hyperlink>
          </w:p>
        </w:tc>
      </w:tr>
    </w:tbl>
    <w:p w14:paraId="0A7FC45A" w14:textId="77777777" w:rsidR="003D5B06" w:rsidRPr="00607A7B" w:rsidRDefault="003D5B06" w:rsidP="00A3265C">
      <w:pPr>
        <w:pStyle w:val="NoSpacing1"/>
        <w:pageBreakBefore/>
        <w:numPr>
          <w:ilvl w:val="0"/>
          <w:numId w:val="28"/>
        </w:numPr>
        <w:tabs>
          <w:tab w:val="left" w:pos="567"/>
        </w:tabs>
        <w:spacing w:before="360" w:after="240"/>
        <w:ind w:hanging="930"/>
        <w:jc w:val="both"/>
        <w:rPr>
          <w:rFonts w:ascii="Arial" w:hAnsi="Arial" w:cs="Arial"/>
          <w:b/>
          <w:lang w:val="en-GB"/>
        </w:rPr>
      </w:pPr>
      <w:r w:rsidRPr="00607A7B">
        <w:rPr>
          <w:rFonts w:ascii="Arial" w:hAnsi="Arial" w:cs="Arial"/>
          <w:b/>
          <w:lang w:val="en-GB"/>
        </w:rPr>
        <w:lastRenderedPageBreak/>
        <w:t>Draft decisions</w:t>
      </w:r>
    </w:p>
    <w:p w14:paraId="629C6512" w14:textId="4600462C" w:rsidR="003D5B06" w:rsidRPr="00607A7B" w:rsidRDefault="003D5B06" w:rsidP="003D5B06">
      <w:pPr>
        <w:pStyle w:val="DocMain"/>
        <w:numPr>
          <w:ilvl w:val="0"/>
          <w:numId w:val="27"/>
        </w:numPr>
        <w:tabs>
          <w:tab w:val="left" w:pos="567"/>
        </w:tabs>
        <w:ind w:left="567" w:hanging="567"/>
        <w:rPr>
          <w:lang w:val="en-GB"/>
        </w:rPr>
      </w:pPr>
      <w:r w:rsidRPr="00607A7B">
        <w:rPr>
          <w:lang w:val="en-GB"/>
        </w:rPr>
        <w:t>The Committee may wish to</w:t>
      </w:r>
      <w:r w:rsidR="00A3265C">
        <w:rPr>
          <w:lang w:val="en-GB"/>
        </w:rPr>
        <w:t xml:space="preserve"> adopt the following decisions:</w:t>
      </w:r>
    </w:p>
    <w:p w14:paraId="7A85B690" w14:textId="735511FE"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tab/>
      </w:r>
      <w:bookmarkStart w:id="5" w:name="DRAFT_DECISION_11COM_10c1"/>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.c.1</w:t>
      </w:r>
      <w:bookmarkEnd w:id="5"/>
      <w:r w:rsidR="00F70142">
        <w:rPr>
          <w:rFonts w:ascii="Arial" w:hAnsi="Arial" w:cs="Arial"/>
          <w:b/>
          <w:sz w:val="22"/>
          <w:szCs w:val="22"/>
          <w:lang w:val="en-GB"/>
        </w:rPr>
        <w:tab/>
      </w:r>
      <w:r w:rsidR="00F70142" w:rsidRPr="00BD7E28">
        <w:rPr>
          <w:rFonts w:ascii="Arial" w:hAnsi="Arial" w:cs="Arial"/>
          <w:noProof/>
          <w:color w:val="0000FF"/>
          <w:sz w:val="22"/>
          <w:szCs w:val="22"/>
          <w:lang w:eastAsia="ko-KR"/>
        </w:rPr>
        <w:drawing>
          <wp:inline distT="0" distB="0" distL="0" distR="0" wp14:anchorId="537BD6C8" wp14:editId="033D8184">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6B9BC2D" w14:textId="4EC827D4"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4E7512F1" w14:textId="77777777" w:rsidR="00C824C6" w:rsidRPr="008C22CC" w:rsidRDefault="00C824C6" w:rsidP="00D514AA">
      <w:pPr>
        <w:numPr>
          <w:ilvl w:val="0"/>
          <w:numId w:val="20"/>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Argentina has proposed </w:t>
      </w:r>
      <w:r w:rsidRPr="008C22CC">
        <w:rPr>
          <w:rFonts w:cs="Arial"/>
          <w:b/>
          <w:sz w:val="22"/>
          <w:szCs w:val="22"/>
        </w:rPr>
        <w:t xml:space="preserve">the </w:t>
      </w:r>
      <w:proofErr w:type="spellStart"/>
      <w:r w:rsidRPr="008C22CC">
        <w:rPr>
          <w:rFonts w:cs="Arial"/>
          <w:b/>
          <w:sz w:val="22"/>
          <w:szCs w:val="22"/>
        </w:rPr>
        <w:t>Randas</w:t>
      </w:r>
      <w:proofErr w:type="spellEnd"/>
      <w:r w:rsidRPr="008C22CC">
        <w:rPr>
          <w:rFonts w:cs="Arial"/>
          <w:b/>
          <w:sz w:val="22"/>
          <w:szCs w:val="22"/>
        </w:rPr>
        <w:t xml:space="preserve"> of time, a safeguarding model of textile art at El </w:t>
      </w:r>
      <w:proofErr w:type="spellStart"/>
      <w:r w:rsidRPr="008C22CC">
        <w:rPr>
          <w:rFonts w:cs="Arial"/>
          <w:b/>
          <w:sz w:val="22"/>
          <w:szCs w:val="22"/>
        </w:rPr>
        <w:t>Cercado</w:t>
      </w:r>
      <w:proofErr w:type="spellEnd"/>
      <w:r w:rsidRPr="008C22CC">
        <w:rPr>
          <w:rFonts w:cs="Arial"/>
          <w:sz w:val="22"/>
          <w:szCs w:val="22"/>
        </w:rPr>
        <w:t xml:space="preserve"> (No. 01212) for selection and promotion by the Committee as a programme, project or activity best reflecting the principles and objectives of the Convention:</w:t>
      </w:r>
    </w:p>
    <w:p w14:paraId="7C64867B" w14:textId="0F3234E3"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The </w:t>
      </w:r>
      <w:proofErr w:type="spellStart"/>
      <w:r w:rsidRPr="008C22CC">
        <w:rPr>
          <w:rFonts w:cs="Arial"/>
          <w:sz w:val="22"/>
          <w:szCs w:val="22"/>
        </w:rPr>
        <w:t>randa</w:t>
      </w:r>
      <w:proofErr w:type="spellEnd"/>
      <w:r w:rsidRPr="008C22CC">
        <w:rPr>
          <w:rFonts w:cs="Arial"/>
          <w:sz w:val="22"/>
          <w:szCs w:val="22"/>
        </w:rPr>
        <w:t xml:space="preserve"> is a type of intricate, decorative craftwork mainly found in El </w:t>
      </w:r>
      <w:proofErr w:type="spellStart"/>
      <w:r w:rsidRPr="008C22CC">
        <w:rPr>
          <w:rFonts w:cs="Arial"/>
          <w:sz w:val="22"/>
          <w:szCs w:val="22"/>
        </w:rPr>
        <w:t>Cercado</w:t>
      </w:r>
      <w:proofErr w:type="spellEnd"/>
      <w:r w:rsidRPr="008C22CC">
        <w:rPr>
          <w:rFonts w:cs="Arial"/>
          <w:sz w:val="22"/>
          <w:szCs w:val="22"/>
        </w:rPr>
        <w:t>, Argentina. Seen in churches, homes, and on garments, it involves using a needle and guiding stitch to create a fine mesh base, which is then placed on a frame and embroidered. Transmitted from women to girls in families, considered part of their cultural identity, less than</w:t>
      </w:r>
      <w:r w:rsidR="004430C5">
        <w:rPr>
          <w:rFonts w:cs="Arial"/>
          <w:sz w:val="22"/>
          <w:szCs w:val="22"/>
        </w:rPr>
        <w:t xml:space="preserve"> </w:t>
      </w:r>
      <w:r w:rsidRPr="008C22CC">
        <w:rPr>
          <w:rFonts w:cs="Arial"/>
          <w:sz w:val="22"/>
          <w:szCs w:val="22"/>
        </w:rPr>
        <w:t xml:space="preserve">50 </w:t>
      </w:r>
      <w:proofErr w:type="spellStart"/>
      <w:r w:rsidRPr="008C22CC">
        <w:rPr>
          <w:rFonts w:cs="Arial"/>
          <w:sz w:val="22"/>
          <w:szCs w:val="22"/>
        </w:rPr>
        <w:t>randeras</w:t>
      </w:r>
      <w:proofErr w:type="spellEnd"/>
      <w:r w:rsidRPr="008C22CC">
        <w:rPr>
          <w:rFonts w:cs="Arial"/>
          <w:sz w:val="22"/>
          <w:szCs w:val="22"/>
        </w:rPr>
        <w:t xml:space="preserve"> (</w:t>
      </w:r>
      <w:proofErr w:type="spellStart"/>
      <w:r w:rsidRPr="008C22CC">
        <w:rPr>
          <w:rFonts w:cs="Arial"/>
          <w:sz w:val="22"/>
          <w:szCs w:val="22"/>
        </w:rPr>
        <w:t>randa</w:t>
      </w:r>
      <w:proofErr w:type="spellEnd"/>
      <w:r w:rsidRPr="008C22CC">
        <w:rPr>
          <w:rFonts w:cs="Arial"/>
          <w:sz w:val="22"/>
          <w:szCs w:val="22"/>
        </w:rPr>
        <w:t xml:space="preserve"> weavers) exist nowadays due to: their work not being as recognized as it used to; difficult access to supplies as most live in low-urbanized areas; and buyers reselling pieces for substantially more than what they paid for</w:t>
      </w:r>
      <w:r w:rsidR="003F756C" w:rsidRPr="008C22CC">
        <w:rPr>
          <w:rFonts w:cs="Arial"/>
          <w:color w:val="FF0000"/>
          <w:sz w:val="22"/>
          <w:szCs w:val="22"/>
        </w:rPr>
        <w:t>,</w:t>
      </w:r>
      <w:r w:rsidRPr="008C22CC">
        <w:rPr>
          <w:rFonts w:cs="Arial"/>
          <w:sz w:val="22"/>
          <w:szCs w:val="22"/>
        </w:rPr>
        <w:t xml:space="preserve"> forcing many to discontinue the craft. Since 2012, </w:t>
      </w:r>
      <w:proofErr w:type="spellStart"/>
      <w:r w:rsidRPr="008C22CC">
        <w:rPr>
          <w:rFonts w:cs="Arial"/>
          <w:sz w:val="22"/>
          <w:szCs w:val="22"/>
        </w:rPr>
        <w:t>randeras</w:t>
      </w:r>
      <w:proofErr w:type="spellEnd"/>
      <w:r w:rsidRPr="008C22CC">
        <w:rPr>
          <w:rFonts w:cs="Arial"/>
          <w:sz w:val="22"/>
          <w:szCs w:val="22"/>
        </w:rPr>
        <w:t xml:space="preserve"> communities </w:t>
      </w:r>
      <w:r w:rsidR="00647D06">
        <w:rPr>
          <w:rFonts w:cs="Arial"/>
          <w:sz w:val="22"/>
          <w:szCs w:val="22"/>
        </w:rPr>
        <w:t>have</w:t>
      </w:r>
      <w:r w:rsidR="00647D06" w:rsidRPr="008C22CC">
        <w:rPr>
          <w:rFonts w:cs="Arial"/>
          <w:sz w:val="22"/>
          <w:szCs w:val="22"/>
        </w:rPr>
        <w:t xml:space="preserve"> </w:t>
      </w:r>
      <w:r w:rsidRPr="008C22CC">
        <w:rPr>
          <w:rFonts w:cs="Arial"/>
          <w:sz w:val="22"/>
          <w:szCs w:val="22"/>
        </w:rPr>
        <w:t xml:space="preserve">been working with Argentina’s Ministry of Culture through the Argentine Traditional Crafts Market, as well as the Tucumán Cultural Office, municipalities, universities and other bodies to address these issues. Safeguarding measures include: research and documentation on the practice; community workshops; a </w:t>
      </w:r>
      <w:proofErr w:type="spellStart"/>
      <w:r w:rsidRPr="008C22CC">
        <w:rPr>
          <w:rFonts w:cs="Arial"/>
          <w:sz w:val="22"/>
          <w:szCs w:val="22"/>
        </w:rPr>
        <w:t>Randa</w:t>
      </w:r>
      <w:proofErr w:type="spellEnd"/>
      <w:r w:rsidRPr="008C22CC">
        <w:rPr>
          <w:rFonts w:cs="Arial"/>
          <w:sz w:val="22"/>
          <w:szCs w:val="22"/>
        </w:rPr>
        <w:t xml:space="preserve"> Festival; and Crafts Market. Initiatives for the future are: a Protocol of Best Practices for Design and Crafts Collaborative Work with fair price mechanisms; a bank of supplies; catalogue of techniques and designs; directory of practitioners; and incorporation of the practice in school curricula.</w:t>
      </w:r>
    </w:p>
    <w:p w14:paraId="37882235" w14:textId="77777777" w:rsidR="00C824C6" w:rsidRPr="008C22CC" w:rsidRDefault="00C824C6" w:rsidP="00D514AA">
      <w:pPr>
        <w:keepNext/>
        <w:numPr>
          <w:ilvl w:val="0"/>
          <w:numId w:val="20"/>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7C95191A" w14:textId="1F2F01EB" w:rsidR="001B2DC1"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Pr="008C22CC">
        <w:rPr>
          <w:rFonts w:cs="Arial"/>
          <w:sz w:val="22"/>
          <w:szCs w:val="22"/>
        </w:rPr>
        <w:tab/>
      </w:r>
      <w:r w:rsidR="001B2DC1" w:rsidRPr="008C22CC">
        <w:rPr>
          <w:rFonts w:cs="Arial"/>
          <w:sz w:val="22"/>
          <w:szCs w:val="22"/>
        </w:rPr>
        <w:t xml:space="preserve">The </w:t>
      </w:r>
      <w:r w:rsidR="00AA04F0" w:rsidRPr="008C22CC">
        <w:rPr>
          <w:rFonts w:cs="Arial"/>
          <w:sz w:val="22"/>
          <w:szCs w:val="22"/>
        </w:rPr>
        <w:t xml:space="preserve">safeguarding initiative that is presented includes dimensions of </w:t>
      </w:r>
      <w:r w:rsidR="001B2DC1" w:rsidRPr="008C22CC">
        <w:rPr>
          <w:rFonts w:cs="Arial"/>
          <w:sz w:val="22"/>
          <w:szCs w:val="22"/>
        </w:rPr>
        <w:t>research, documentation</w:t>
      </w:r>
      <w:r w:rsidR="00AA04F0" w:rsidRPr="008C22CC">
        <w:rPr>
          <w:rFonts w:cs="Arial"/>
          <w:sz w:val="22"/>
          <w:szCs w:val="22"/>
        </w:rPr>
        <w:t xml:space="preserve">, </w:t>
      </w:r>
      <w:r w:rsidR="001B2DC1" w:rsidRPr="008C22CC">
        <w:rPr>
          <w:rFonts w:cs="Arial"/>
          <w:sz w:val="22"/>
          <w:szCs w:val="22"/>
        </w:rPr>
        <w:t xml:space="preserve">inclusion in school curricula, </w:t>
      </w:r>
      <w:r w:rsidR="002C17DA">
        <w:rPr>
          <w:rFonts w:cs="Arial"/>
          <w:sz w:val="22"/>
          <w:szCs w:val="22"/>
        </w:rPr>
        <w:t xml:space="preserve">creation of a </w:t>
      </w:r>
      <w:r w:rsidR="001B2DC1" w:rsidRPr="008C22CC">
        <w:rPr>
          <w:rFonts w:cs="Arial"/>
          <w:sz w:val="22"/>
          <w:szCs w:val="22"/>
        </w:rPr>
        <w:t>quality seal</w:t>
      </w:r>
      <w:r w:rsidR="00AA04F0" w:rsidRPr="008C22CC">
        <w:rPr>
          <w:rFonts w:cs="Arial"/>
          <w:sz w:val="22"/>
          <w:szCs w:val="22"/>
        </w:rPr>
        <w:t xml:space="preserve">, creating a bank of supplies, the identification and analysis of the value chain associated with production, and the promotion of tourist activities. </w:t>
      </w:r>
      <w:r w:rsidR="00756F5B">
        <w:rPr>
          <w:rFonts w:cs="Arial"/>
          <w:sz w:val="22"/>
          <w:szCs w:val="22"/>
        </w:rPr>
        <w:t>It</w:t>
      </w:r>
      <w:r w:rsidR="00AA04F0" w:rsidRPr="008C22CC">
        <w:rPr>
          <w:rFonts w:cs="Arial"/>
          <w:sz w:val="22"/>
          <w:szCs w:val="22"/>
        </w:rPr>
        <w:t xml:space="preserve"> </w:t>
      </w:r>
      <w:r w:rsidR="00756F5B">
        <w:rPr>
          <w:rFonts w:cs="Arial"/>
          <w:sz w:val="22"/>
          <w:szCs w:val="22"/>
        </w:rPr>
        <w:t xml:space="preserve">seems to have stemmed </w:t>
      </w:r>
      <w:r w:rsidR="00AA04F0" w:rsidRPr="008C22CC">
        <w:rPr>
          <w:rFonts w:cs="Arial"/>
          <w:sz w:val="22"/>
          <w:szCs w:val="22"/>
        </w:rPr>
        <w:t xml:space="preserve">partly </w:t>
      </w:r>
      <w:r w:rsidR="00756F5B">
        <w:rPr>
          <w:rFonts w:cs="Arial"/>
          <w:sz w:val="22"/>
          <w:szCs w:val="22"/>
        </w:rPr>
        <w:t xml:space="preserve">from </w:t>
      </w:r>
      <w:r w:rsidR="001B2DC1" w:rsidRPr="008C22CC">
        <w:rPr>
          <w:rFonts w:cs="Arial"/>
          <w:sz w:val="22"/>
          <w:szCs w:val="22"/>
        </w:rPr>
        <w:t xml:space="preserve">limited </w:t>
      </w:r>
      <w:r w:rsidR="00AA04F0" w:rsidRPr="008C22CC">
        <w:rPr>
          <w:rFonts w:cs="Arial"/>
          <w:sz w:val="22"/>
          <w:szCs w:val="22"/>
        </w:rPr>
        <w:t>availability</w:t>
      </w:r>
      <w:r w:rsidR="001B2DC1" w:rsidRPr="008C22CC">
        <w:rPr>
          <w:rFonts w:cs="Arial"/>
          <w:sz w:val="22"/>
          <w:szCs w:val="22"/>
        </w:rPr>
        <w:t xml:space="preserve"> </w:t>
      </w:r>
      <w:r w:rsidR="00756F5B">
        <w:rPr>
          <w:rFonts w:cs="Arial"/>
          <w:sz w:val="22"/>
          <w:szCs w:val="22"/>
        </w:rPr>
        <w:t xml:space="preserve">of </w:t>
      </w:r>
      <w:r w:rsidR="00756F5B" w:rsidRPr="008C22CC">
        <w:rPr>
          <w:rFonts w:cs="Arial"/>
          <w:sz w:val="22"/>
          <w:szCs w:val="22"/>
        </w:rPr>
        <w:t xml:space="preserve">raw materials </w:t>
      </w:r>
      <w:r w:rsidR="001B2DC1" w:rsidRPr="008C22CC">
        <w:rPr>
          <w:rFonts w:cs="Arial"/>
          <w:sz w:val="22"/>
          <w:szCs w:val="22"/>
        </w:rPr>
        <w:t xml:space="preserve">and </w:t>
      </w:r>
      <w:r w:rsidR="00AA04F0" w:rsidRPr="008C22CC">
        <w:rPr>
          <w:rFonts w:cs="Arial"/>
          <w:sz w:val="22"/>
          <w:szCs w:val="22"/>
        </w:rPr>
        <w:t xml:space="preserve">a </w:t>
      </w:r>
      <w:r w:rsidR="001B2DC1" w:rsidRPr="008C22CC">
        <w:rPr>
          <w:rFonts w:cs="Arial"/>
          <w:sz w:val="22"/>
          <w:szCs w:val="22"/>
        </w:rPr>
        <w:t xml:space="preserve">lack of recognition of the </w:t>
      </w:r>
      <w:r w:rsidR="00647D06">
        <w:rPr>
          <w:rFonts w:cs="Arial"/>
          <w:sz w:val="22"/>
          <w:szCs w:val="22"/>
        </w:rPr>
        <w:t xml:space="preserve">importance of the </w:t>
      </w:r>
      <w:r w:rsidR="001B2DC1" w:rsidRPr="008C22CC">
        <w:rPr>
          <w:rFonts w:cs="Arial"/>
          <w:sz w:val="22"/>
          <w:szCs w:val="22"/>
        </w:rPr>
        <w:t>element</w:t>
      </w:r>
      <w:r w:rsidR="00756F5B">
        <w:rPr>
          <w:rFonts w:cs="Arial"/>
          <w:sz w:val="22"/>
          <w:szCs w:val="22"/>
        </w:rPr>
        <w:t xml:space="preserve"> and</w:t>
      </w:r>
      <w:r w:rsidR="00AA04F0" w:rsidRPr="008C22CC">
        <w:rPr>
          <w:rFonts w:cs="Arial"/>
          <w:sz w:val="22"/>
          <w:szCs w:val="22"/>
        </w:rPr>
        <w:t xml:space="preserve"> appear</w:t>
      </w:r>
      <w:r w:rsidR="00756F5B">
        <w:rPr>
          <w:rFonts w:cs="Arial"/>
          <w:sz w:val="22"/>
          <w:szCs w:val="22"/>
        </w:rPr>
        <w:t>s</w:t>
      </w:r>
      <w:r w:rsidR="00AA04F0" w:rsidRPr="008C22CC">
        <w:rPr>
          <w:rFonts w:cs="Arial"/>
          <w:sz w:val="22"/>
          <w:szCs w:val="22"/>
        </w:rPr>
        <w:t xml:space="preserve"> designed </w:t>
      </w:r>
      <w:r w:rsidR="001B2DC1" w:rsidRPr="008C22CC">
        <w:rPr>
          <w:rFonts w:cs="Arial"/>
          <w:sz w:val="22"/>
          <w:szCs w:val="22"/>
        </w:rPr>
        <w:t xml:space="preserve">in cooperation with bearers of the element. </w:t>
      </w:r>
      <w:r w:rsidR="00756F5B">
        <w:rPr>
          <w:rFonts w:cs="Arial"/>
          <w:sz w:val="22"/>
          <w:szCs w:val="22"/>
        </w:rPr>
        <w:t>H</w:t>
      </w:r>
      <w:r w:rsidR="00756F5B" w:rsidRPr="008C22CC">
        <w:rPr>
          <w:rFonts w:cs="Arial"/>
          <w:sz w:val="22"/>
          <w:szCs w:val="22"/>
        </w:rPr>
        <w:t>owever</w:t>
      </w:r>
      <w:r w:rsidR="00756F5B">
        <w:rPr>
          <w:rFonts w:cs="Arial"/>
          <w:sz w:val="22"/>
          <w:szCs w:val="22"/>
        </w:rPr>
        <w:t>, m</w:t>
      </w:r>
      <w:r w:rsidR="00AA04F0" w:rsidRPr="008C22CC">
        <w:rPr>
          <w:rFonts w:cs="Arial"/>
          <w:sz w:val="22"/>
          <w:szCs w:val="22"/>
        </w:rPr>
        <w:t>ore information would have been welcome to justify all the measures (and their apparent emphasis on commercial ventures) and precisely how their need was identified. In add</w:t>
      </w:r>
      <w:r w:rsidR="006939C8" w:rsidRPr="008C22CC">
        <w:rPr>
          <w:rFonts w:cs="Arial"/>
          <w:sz w:val="22"/>
          <w:szCs w:val="22"/>
        </w:rPr>
        <w:t>i</w:t>
      </w:r>
      <w:r w:rsidR="00AA04F0" w:rsidRPr="008C22CC">
        <w:rPr>
          <w:rFonts w:cs="Arial"/>
          <w:sz w:val="22"/>
          <w:szCs w:val="22"/>
        </w:rPr>
        <w:t xml:space="preserve">tion, </w:t>
      </w:r>
      <w:r w:rsidR="00756F5B">
        <w:rPr>
          <w:rFonts w:cs="Arial"/>
          <w:sz w:val="22"/>
          <w:szCs w:val="22"/>
        </w:rPr>
        <w:t xml:space="preserve">the majority of </w:t>
      </w:r>
      <w:r w:rsidR="00AA04F0" w:rsidRPr="008C22CC">
        <w:rPr>
          <w:rFonts w:cs="Arial"/>
          <w:sz w:val="22"/>
          <w:szCs w:val="22"/>
        </w:rPr>
        <w:t>t</w:t>
      </w:r>
      <w:r w:rsidR="001B2DC1" w:rsidRPr="008C22CC">
        <w:rPr>
          <w:rFonts w:cs="Arial"/>
          <w:sz w:val="22"/>
          <w:szCs w:val="22"/>
        </w:rPr>
        <w:t>he</w:t>
      </w:r>
      <w:r w:rsidR="00AA04F0" w:rsidRPr="008C22CC">
        <w:rPr>
          <w:rFonts w:cs="Arial"/>
          <w:sz w:val="22"/>
          <w:szCs w:val="22"/>
        </w:rPr>
        <w:t xml:space="preserve">se </w:t>
      </w:r>
      <w:r w:rsidR="001B2DC1" w:rsidRPr="008C22CC">
        <w:rPr>
          <w:rFonts w:cs="Arial"/>
          <w:sz w:val="22"/>
          <w:szCs w:val="22"/>
        </w:rPr>
        <w:t xml:space="preserve">measures are presented as future </w:t>
      </w:r>
      <w:r w:rsidR="00AA04F0" w:rsidRPr="008C22CC">
        <w:rPr>
          <w:rFonts w:cs="Arial"/>
          <w:sz w:val="22"/>
          <w:szCs w:val="22"/>
        </w:rPr>
        <w:t>activities</w:t>
      </w:r>
      <w:r w:rsidR="001B2DC1" w:rsidRPr="008C22CC">
        <w:rPr>
          <w:rFonts w:cs="Arial"/>
          <w:sz w:val="22"/>
          <w:szCs w:val="22"/>
        </w:rPr>
        <w:t xml:space="preserve"> and</w:t>
      </w:r>
      <w:r w:rsidR="00756F5B">
        <w:rPr>
          <w:rFonts w:cs="Arial"/>
          <w:sz w:val="22"/>
          <w:szCs w:val="22"/>
        </w:rPr>
        <w:t>,</w:t>
      </w:r>
      <w:r w:rsidR="001B2DC1" w:rsidRPr="008C22CC">
        <w:rPr>
          <w:rFonts w:cs="Arial"/>
          <w:sz w:val="22"/>
          <w:szCs w:val="22"/>
        </w:rPr>
        <w:t xml:space="preserve"> therefore</w:t>
      </w:r>
      <w:r w:rsidR="00756F5B">
        <w:rPr>
          <w:rFonts w:cs="Arial"/>
          <w:sz w:val="22"/>
          <w:szCs w:val="22"/>
        </w:rPr>
        <w:t>,</w:t>
      </w:r>
      <w:r w:rsidR="001B2DC1" w:rsidRPr="008C22CC">
        <w:rPr>
          <w:rFonts w:cs="Arial"/>
          <w:sz w:val="22"/>
          <w:szCs w:val="22"/>
        </w:rPr>
        <w:t xml:space="preserve"> cannot describe a best practice.</w:t>
      </w:r>
    </w:p>
    <w:p w14:paraId="7EF0F014" w14:textId="1DD87028"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6939C8" w:rsidRPr="008C22CC">
        <w:rPr>
          <w:rFonts w:cs="Arial"/>
          <w:sz w:val="22"/>
          <w:szCs w:val="22"/>
        </w:rPr>
        <w:t xml:space="preserve">The programme has currently only been initiated at the national level, although it may in future become relevant to communities in other countries </w:t>
      </w:r>
      <w:r w:rsidR="00756FA7" w:rsidRPr="008C22CC">
        <w:rPr>
          <w:rFonts w:cs="Arial"/>
          <w:sz w:val="22"/>
          <w:szCs w:val="22"/>
        </w:rPr>
        <w:t xml:space="preserve">of </w:t>
      </w:r>
      <w:r w:rsidR="006939C8" w:rsidRPr="008C22CC">
        <w:rPr>
          <w:rFonts w:cs="Arial"/>
          <w:sz w:val="22"/>
          <w:szCs w:val="22"/>
        </w:rPr>
        <w:t>the region and beyond. Bilateral or multilateral actions may be promoted following the model proposed by this programme, with its gathering of information and exchanges between communities and groups of craftspeople who are bearers of textile cultural heritage.</w:t>
      </w:r>
      <w:r w:rsidR="00756FA7" w:rsidRPr="008C22CC">
        <w:rPr>
          <w:rFonts w:cs="Arial"/>
          <w:sz w:val="22"/>
          <w:szCs w:val="22"/>
        </w:rPr>
        <w:t xml:space="preserve"> These are part of a number of suggestions for the future, but these cannot satisfy this criterion, which requires a description of activities already implemented.</w:t>
      </w:r>
    </w:p>
    <w:p w14:paraId="7C37365C" w14:textId="39B172FA"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CB52E1" w:rsidRPr="008C22CC">
        <w:rPr>
          <w:rFonts w:cs="Arial"/>
          <w:sz w:val="22"/>
          <w:szCs w:val="22"/>
        </w:rPr>
        <w:t xml:space="preserve">The programme </w:t>
      </w:r>
      <w:r w:rsidR="00E01C13" w:rsidRPr="008C22CC">
        <w:rPr>
          <w:rFonts w:cs="Arial"/>
          <w:sz w:val="22"/>
          <w:szCs w:val="22"/>
        </w:rPr>
        <w:t>(so</w:t>
      </w:r>
      <w:r w:rsidR="001E6BEC" w:rsidRPr="008C22CC">
        <w:rPr>
          <w:rFonts w:cs="Arial"/>
          <w:sz w:val="22"/>
          <w:szCs w:val="22"/>
        </w:rPr>
        <w:t xml:space="preserve"> </w:t>
      </w:r>
      <w:r w:rsidR="00E01C13" w:rsidRPr="008C22CC">
        <w:rPr>
          <w:rFonts w:cs="Arial"/>
          <w:sz w:val="22"/>
          <w:szCs w:val="22"/>
        </w:rPr>
        <w:t>far</w:t>
      </w:r>
      <w:r w:rsidR="001E6BEC" w:rsidRPr="008C22CC">
        <w:rPr>
          <w:rFonts w:cs="Arial"/>
          <w:sz w:val="22"/>
          <w:szCs w:val="22"/>
        </w:rPr>
        <w:t xml:space="preserve"> </w:t>
      </w:r>
      <w:r w:rsidR="00E01C13" w:rsidRPr="008C22CC">
        <w:rPr>
          <w:rFonts w:cs="Arial"/>
          <w:sz w:val="22"/>
          <w:szCs w:val="22"/>
        </w:rPr>
        <w:t xml:space="preserve">as its initial and future activities are concerned) </w:t>
      </w:r>
      <w:r w:rsidR="00CB52E1" w:rsidRPr="008C22CC">
        <w:rPr>
          <w:rFonts w:cs="Arial"/>
          <w:sz w:val="22"/>
          <w:szCs w:val="22"/>
        </w:rPr>
        <w:t>reflects some of the principles and objectives of the Convention</w:t>
      </w:r>
      <w:r w:rsidR="001E6BEC" w:rsidRPr="008C22CC">
        <w:rPr>
          <w:rFonts w:cs="Arial"/>
          <w:sz w:val="22"/>
          <w:szCs w:val="22"/>
        </w:rPr>
        <w:t xml:space="preserve">, </w:t>
      </w:r>
      <w:r w:rsidR="00CB52E1" w:rsidRPr="008C22CC">
        <w:rPr>
          <w:rFonts w:cs="Arial"/>
          <w:sz w:val="22"/>
          <w:szCs w:val="22"/>
        </w:rPr>
        <w:t>such as promotion of human creativity and cultural diversity</w:t>
      </w:r>
      <w:r w:rsidR="00756F5B">
        <w:rPr>
          <w:rFonts w:cs="Arial"/>
          <w:sz w:val="22"/>
          <w:szCs w:val="22"/>
        </w:rPr>
        <w:t>;</w:t>
      </w:r>
      <w:r w:rsidR="00CB52E1" w:rsidRPr="008C22CC">
        <w:rPr>
          <w:rFonts w:cs="Arial"/>
          <w:sz w:val="22"/>
          <w:szCs w:val="22"/>
        </w:rPr>
        <w:t xml:space="preserve"> dissemination and </w:t>
      </w:r>
      <w:r w:rsidR="00EE17B1" w:rsidRPr="008C22CC">
        <w:rPr>
          <w:rFonts w:cs="Arial"/>
          <w:sz w:val="22"/>
          <w:szCs w:val="22"/>
        </w:rPr>
        <w:t xml:space="preserve">raising </w:t>
      </w:r>
      <w:r w:rsidR="00CB52E1" w:rsidRPr="008C22CC">
        <w:rPr>
          <w:rFonts w:cs="Arial"/>
          <w:sz w:val="22"/>
          <w:szCs w:val="22"/>
        </w:rPr>
        <w:t>awareness</w:t>
      </w:r>
      <w:r w:rsidR="00756F5B">
        <w:rPr>
          <w:rFonts w:cs="Arial"/>
          <w:sz w:val="22"/>
          <w:szCs w:val="22"/>
        </w:rPr>
        <w:t>;</w:t>
      </w:r>
      <w:r w:rsidR="00CB52E1" w:rsidRPr="008C22CC">
        <w:rPr>
          <w:rFonts w:cs="Arial"/>
          <w:sz w:val="22"/>
          <w:szCs w:val="22"/>
        </w:rPr>
        <w:t xml:space="preserve"> </w:t>
      </w:r>
      <w:r w:rsidR="00756F5B">
        <w:rPr>
          <w:rFonts w:cs="Arial"/>
          <w:sz w:val="22"/>
          <w:szCs w:val="22"/>
        </w:rPr>
        <w:t xml:space="preserve">the </w:t>
      </w:r>
      <w:r w:rsidR="00CB52E1" w:rsidRPr="008C22CC">
        <w:rPr>
          <w:rFonts w:cs="Arial"/>
          <w:sz w:val="22"/>
          <w:szCs w:val="22"/>
        </w:rPr>
        <w:lastRenderedPageBreak/>
        <w:t xml:space="preserve">contribution of </w:t>
      </w:r>
      <w:r w:rsidR="00756F5B">
        <w:rPr>
          <w:rFonts w:cs="Arial"/>
          <w:sz w:val="22"/>
          <w:szCs w:val="22"/>
        </w:rPr>
        <w:t>intangible cultural heritage</w:t>
      </w:r>
      <w:r w:rsidR="00CB52E1" w:rsidRPr="008C22CC">
        <w:rPr>
          <w:rFonts w:cs="Arial"/>
          <w:sz w:val="22"/>
          <w:szCs w:val="22"/>
        </w:rPr>
        <w:t xml:space="preserve"> to sustainable development and social cohesion</w:t>
      </w:r>
      <w:r w:rsidR="00E01C13" w:rsidRPr="008C22CC">
        <w:rPr>
          <w:rFonts w:cs="Arial"/>
          <w:sz w:val="22"/>
          <w:szCs w:val="22"/>
        </w:rPr>
        <w:t>;</w:t>
      </w:r>
      <w:r w:rsidR="00CB52E1" w:rsidRPr="008C22CC">
        <w:rPr>
          <w:rFonts w:cs="Arial"/>
          <w:sz w:val="22"/>
          <w:szCs w:val="22"/>
        </w:rPr>
        <w:t xml:space="preserve"> </w:t>
      </w:r>
      <w:r w:rsidR="001E6BEC" w:rsidRPr="008C22CC">
        <w:rPr>
          <w:rFonts w:cs="Arial"/>
          <w:sz w:val="22"/>
          <w:szCs w:val="22"/>
        </w:rPr>
        <w:t xml:space="preserve">and </w:t>
      </w:r>
      <w:r w:rsidR="00CB52E1" w:rsidRPr="008C22CC">
        <w:rPr>
          <w:rFonts w:cs="Arial"/>
          <w:sz w:val="22"/>
          <w:szCs w:val="22"/>
        </w:rPr>
        <w:t xml:space="preserve">a focus </w:t>
      </w:r>
      <w:r w:rsidR="00E01C13" w:rsidRPr="008C22CC">
        <w:rPr>
          <w:rFonts w:cs="Arial"/>
          <w:sz w:val="22"/>
          <w:szCs w:val="22"/>
        </w:rPr>
        <w:t>o</w:t>
      </w:r>
      <w:r w:rsidR="00CB52E1" w:rsidRPr="008C22CC">
        <w:rPr>
          <w:rFonts w:cs="Arial"/>
          <w:sz w:val="22"/>
          <w:szCs w:val="22"/>
        </w:rPr>
        <w:t xml:space="preserve">n women as important bearers and actors </w:t>
      </w:r>
      <w:r w:rsidR="00756F5B">
        <w:rPr>
          <w:rFonts w:cs="Arial"/>
          <w:sz w:val="22"/>
          <w:szCs w:val="22"/>
        </w:rPr>
        <w:t>of</w:t>
      </w:r>
      <w:r w:rsidR="00CB52E1" w:rsidRPr="008C22CC">
        <w:rPr>
          <w:rFonts w:cs="Arial"/>
          <w:sz w:val="22"/>
          <w:szCs w:val="22"/>
        </w:rPr>
        <w:t xml:space="preserve"> this </w:t>
      </w:r>
      <w:r w:rsidR="00756F5B">
        <w:rPr>
          <w:rFonts w:cs="Arial"/>
          <w:sz w:val="22"/>
          <w:szCs w:val="22"/>
        </w:rPr>
        <w:t xml:space="preserve">intangible cultural heritage </w:t>
      </w:r>
      <w:r w:rsidR="00CB52E1" w:rsidRPr="008C22CC">
        <w:rPr>
          <w:rFonts w:cs="Arial"/>
          <w:sz w:val="22"/>
          <w:szCs w:val="22"/>
        </w:rPr>
        <w:t xml:space="preserve">element. </w:t>
      </w:r>
      <w:r w:rsidR="00E4149E">
        <w:rPr>
          <w:rFonts w:cs="Arial"/>
          <w:sz w:val="22"/>
          <w:szCs w:val="22"/>
        </w:rPr>
        <w:t>T</w:t>
      </w:r>
      <w:r w:rsidR="00CB52E1" w:rsidRPr="008C22CC">
        <w:rPr>
          <w:rFonts w:cs="Arial"/>
          <w:sz w:val="22"/>
          <w:szCs w:val="22"/>
        </w:rPr>
        <w:t xml:space="preserve">here is </w:t>
      </w:r>
      <w:r w:rsidR="00E4149E">
        <w:rPr>
          <w:rFonts w:cs="Arial"/>
          <w:sz w:val="22"/>
          <w:szCs w:val="22"/>
        </w:rPr>
        <w:t xml:space="preserve">a </w:t>
      </w:r>
      <w:r w:rsidR="00E01C13" w:rsidRPr="008C22CC">
        <w:rPr>
          <w:rFonts w:cs="Arial"/>
          <w:sz w:val="22"/>
          <w:szCs w:val="22"/>
        </w:rPr>
        <w:t xml:space="preserve">lack of clarity as to </w:t>
      </w:r>
      <w:r w:rsidR="00CB52E1" w:rsidRPr="008C22CC">
        <w:rPr>
          <w:rFonts w:cs="Arial"/>
          <w:sz w:val="22"/>
          <w:szCs w:val="22"/>
        </w:rPr>
        <w:t xml:space="preserve">aspects of the programme </w:t>
      </w:r>
      <w:r w:rsidR="00DA6747">
        <w:rPr>
          <w:rFonts w:cs="Arial"/>
          <w:sz w:val="22"/>
          <w:szCs w:val="22"/>
        </w:rPr>
        <w:t xml:space="preserve">and </w:t>
      </w:r>
      <w:r w:rsidR="00DA6747" w:rsidRPr="008C22CC">
        <w:rPr>
          <w:rFonts w:cs="Arial"/>
          <w:sz w:val="22"/>
          <w:szCs w:val="22"/>
        </w:rPr>
        <w:t xml:space="preserve">the element itself </w:t>
      </w:r>
      <w:r w:rsidR="00E4149E">
        <w:rPr>
          <w:rFonts w:cs="Arial"/>
          <w:sz w:val="22"/>
          <w:szCs w:val="22"/>
        </w:rPr>
        <w:t xml:space="preserve">and whether they fully </w:t>
      </w:r>
      <w:r w:rsidR="00CB52E1" w:rsidRPr="008C22CC">
        <w:rPr>
          <w:rFonts w:cs="Arial"/>
          <w:sz w:val="22"/>
          <w:szCs w:val="22"/>
        </w:rPr>
        <w:t xml:space="preserve">reflect the </w:t>
      </w:r>
      <w:r w:rsidR="00B53A1B">
        <w:rPr>
          <w:rFonts w:cs="Arial"/>
          <w:sz w:val="22"/>
          <w:szCs w:val="22"/>
        </w:rPr>
        <w:t>principles and objective</w:t>
      </w:r>
      <w:r w:rsidR="00647D06">
        <w:rPr>
          <w:rFonts w:cs="Arial"/>
          <w:sz w:val="22"/>
          <w:szCs w:val="22"/>
        </w:rPr>
        <w:t xml:space="preserve">s </w:t>
      </w:r>
      <w:r w:rsidR="00DA6747">
        <w:rPr>
          <w:rFonts w:cs="Arial"/>
          <w:sz w:val="22"/>
          <w:szCs w:val="22"/>
        </w:rPr>
        <w:t xml:space="preserve">of the </w:t>
      </w:r>
      <w:r w:rsidR="00CB52E1" w:rsidRPr="008C22CC">
        <w:rPr>
          <w:rFonts w:cs="Arial"/>
          <w:sz w:val="22"/>
          <w:szCs w:val="22"/>
        </w:rPr>
        <w:t>Convention</w:t>
      </w:r>
      <w:r w:rsidR="00DA6747">
        <w:rPr>
          <w:rFonts w:cs="Arial"/>
          <w:sz w:val="22"/>
          <w:szCs w:val="22"/>
        </w:rPr>
        <w:t>.</w:t>
      </w:r>
    </w:p>
    <w:p w14:paraId="6D2D5471" w14:textId="1527A302" w:rsidR="00C824C6" w:rsidRPr="00A3265C" w:rsidRDefault="00C824C6" w:rsidP="002856A0">
      <w:pPr>
        <w:tabs>
          <w:tab w:val="left" w:pos="567"/>
          <w:tab w:val="left" w:pos="1701"/>
          <w:tab w:val="left" w:pos="2268"/>
        </w:tabs>
        <w:spacing w:before="120" w:after="120"/>
        <w:ind w:left="1701" w:hanging="567"/>
        <w:jc w:val="both"/>
        <w:rPr>
          <w:rFonts w:eastAsia="Malgun Gothic" w:cs="Arial" w:hint="eastAsia"/>
          <w:sz w:val="22"/>
          <w:szCs w:val="22"/>
          <w:lang w:eastAsia="ko-KR"/>
        </w:rPr>
      </w:pPr>
      <w:r w:rsidRPr="008C22CC">
        <w:rPr>
          <w:rFonts w:cs="Arial"/>
          <w:sz w:val="22"/>
          <w:szCs w:val="22"/>
        </w:rPr>
        <w:t>P.4:</w:t>
      </w:r>
      <w:r w:rsidRPr="008C22CC">
        <w:rPr>
          <w:rFonts w:cs="Arial"/>
          <w:sz w:val="22"/>
          <w:szCs w:val="22"/>
        </w:rPr>
        <w:tab/>
      </w:r>
      <w:r w:rsidR="00751D6D" w:rsidRPr="008C22CC">
        <w:rPr>
          <w:rFonts w:cs="Arial"/>
          <w:sz w:val="22"/>
          <w:szCs w:val="22"/>
        </w:rPr>
        <w:t xml:space="preserve">The </w:t>
      </w:r>
      <w:r w:rsidR="002C17DA">
        <w:rPr>
          <w:rFonts w:cs="Arial"/>
          <w:sz w:val="22"/>
          <w:szCs w:val="22"/>
        </w:rPr>
        <w:t>proposal</w:t>
      </w:r>
      <w:r w:rsidR="002C17DA" w:rsidRPr="008C22CC">
        <w:rPr>
          <w:rFonts w:cs="Arial"/>
          <w:sz w:val="22"/>
          <w:szCs w:val="22"/>
        </w:rPr>
        <w:t xml:space="preserve"> </w:t>
      </w:r>
      <w:r w:rsidR="00F06539" w:rsidRPr="008C22CC">
        <w:rPr>
          <w:rFonts w:cs="Arial"/>
          <w:sz w:val="22"/>
          <w:szCs w:val="22"/>
        </w:rPr>
        <w:t xml:space="preserve">lists a number of interesting </w:t>
      </w:r>
      <w:r w:rsidR="00751D6D" w:rsidRPr="008C22CC">
        <w:rPr>
          <w:rFonts w:cs="Arial"/>
          <w:sz w:val="22"/>
          <w:szCs w:val="22"/>
        </w:rPr>
        <w:t>activities aim</w:t>
      </w:r>
      <w:r w:rsidR="00F06539" w:rsidRPr="008C22CC">
        <w:rPr>
          <w:rFonts w:cs="Arial"/>
          <w:sz w:val="22"/>
          <w:szCs w:val="22"/>
        </w:rPr>
        <w:t>ed</w:t>
      </w:r>
      <w:r w:rsidR="00751D6D" w:rsidRPr="008C22CC">
        <w:rPr>
          <w:rFonts w:cs="Arial"/>
          <w:sz w:val="22"/>
          <w:szCs w:val="22"/>
        </w:rPr>
        <w:t xml:space="preserve"> at ensuring the viability of the element</w:t>
      </w:r>
      <w:r w:rsidR="00F06539" w:rsidRPr="008C22CC">
        <w:rPr>
          <w:rFonts w:cs="Arial"/>
          <w:sz w:val="22"/>
          <w:szCs w:val="22"/>
        </w:rPr>
        <w:t xml:space="preserve">, for instance by </w:t>
      </w:r>
      <w:r w:rsidR="00647D06">
        <w:rPr>
          <w:rFonts w:cs="Arial"/>
          <w:sz w:val="22"/>
          <w:szCs w:val="22"/>
        </w:rPr>
        <w:t>safeguarding</w:t>
      </w:r>
      <w:r w:rsidR="00647D06" w:rsidRPr="008C22CC">
        <w:rPr>
          <w:rFonts w:cs="Arial"/>
          <w:sz w:val="22"/>
          <w:szCs w:val="22"/>
        </w:rPr>
        <w:t xml:space="preserve"> </w:t>
      </w:r>
      <w:r w:rsidR="00751D6D" w:rsidRPr="008C22CC">
        <w:rPr>
          <w:rFonts w:cs="Arial"/>
          <w:sz w:val="22"/>
          <w:szCs w:val="22"/>
        </w:rPr>
        <w:t>knowledge and skills</w:t>
      </w:r>
      <w:r w:rsidR="00F06539" w:rsidRPr="008C22CC">
        <w:rPr>
          <w:rFonts w:cs="Arial"/>
          <w:sz w:val="22"/>
          <w:szCs w:val="22"/>
        </w:rPr>
        <w:t xml:space="preserve"> and </w:t>
      </w:r>
      <w:r w:rsidR="00751D6D" w:rsidRPr="008C22CC">
        <w:rPr>
          <w:rFonts w:cs="Arial"/>
          <w:sz w:val="22"/>
          <w:szCs w:val="22"/>
        </w:rPr>
        <w:t>finding a</w:t>
      </w:r>
      <w:r w:rsidR="00F06539" w:rsidRPr="008C22CC">
        <w:rPr>
          <w:rFonts w:cs="Arial"/>
          <w:sz w:val="22"/>
          <w:szCs w:val="22"/>
        </w:rPr>
        <w:t xml:space="preserve">n equitable and profitable </w:t>
      </w:r>
      <w:r w:rsidR="00751D6D" w:rsidRPr="008C22CC">
        <w:rPr>
          <w:rFonts w:cs="Arial"/>
          <w:sz w:val="22"/>
          <w:szCs w:val="22"/>
        </w:rPr>
        <w:t xml:space="preserve">market </w:t>
      </w:r>
      <w:r w:rsidR="00F06539" w:rsidRPr="008C22CC">
        <w:rPr>
          <w:rFonts w:cs="Arial"/>
          <w:sz w:val="22"/>
          <w:szCs w:val="22"/>
        </w:rPr>
        <w:t xml:space="preserve">for </w:t>
      </w:r>
      <w:proofErr w:type="spellStart"/>
      <w:r w:rsidR="00F06539" w:rsidRPr="008C22CC">
        <w:rPr>
          <w:rFonts w:cs="Arial"/>
          <w:sz w:val="22"/>
          <w:szCs w:val="22"/>
        </w:rPr>
        <w:t>randa</w:t>
      </w:r>
      <w:proofErr w:type="spellEnd"/>
      <w:r w:rsidR="00F06539" w:rsidRPr="008C22CC">
        <w:rPr>
          <w:rFonts w:cs="Arial"/>
          <w:sz w:val="22"/>
          <w:szCs w:val="22"/>
        </w:rPr>
        <w:t xml:space="preserve"> craft and its practi</w:t>
      </w:r>
      <w:r w:rsidR="008C22CC">
        <w:rPr>
          <w:rFonts w:cs="Arial"/>
          <w:sz w:val="22"/>
          <w:szCs w:val="22"/>
        </w:rPr>
        <w:t>ti</w:t>
      </w:r>
      <w:r w:rsidR="00F06539" w:rsidRPr="008C22CC">
        <w:rPr>
          <w:rFonts w:cs="Arial"/>
          <w:sz w:val="22"/>
          <w:szCs w:val="22"/>
        </w:rPr>
        <w:t>oners, event</w:t>
      </w:r>
      <w:r w:rsidR="00222FF0" w:rsidRPr="008C22CC">
        <w:rPr>
          <w:rFonts w:cs="Arial"/>
          <w:sz w:val="22"/>
          <w:szCs w:val="22"/>
        </w:rPr>
        <w:t>u</w:t>
      </w:r>
      <w:r w:rsidR="00F06539" w:rsidRPr="008C22CC">
        <w:rPr>
          <w:rFonts w:cs="Arial"/>
          <w:sz w:val="22"/>
          <w:szCs w:val="22"/>
        </w:rPr>
        <w:t xml:space="preserve">ally leading to the sustainable development of community-based local industry. If the file indicates </w:t>
      </w:r>
      <w:r w:rsidR="00222FF0" w:rsidRPr="008C22CC">
        <w:rPr>
          <w:rFonts w:cs="Arial"/>
          <w:sz w:val="22"/>
          <w:szCs w:val="22"/>
        </w:rPr>
        <w:t xml:space="preserve">that </w:t>
      </w:r>
      <w:r w:rsidR="00F06539" w:rsidRPr="008C22CC">
        <w:rPr>
          <w:rFonts w:cs="Arial"/>
          <w:sz w:val="22"/>
          <w:szCs w:val="22"/>
        </w:rPr>
        <w:t xml:space="preserve">some initial activities have been successful, it however appears to be premature to highlight </w:t>
      </w:r>
      <w:r w:rsidR="00BB312C">
        <w:rPr>
          <w:rFonts w:cs="Arial"/>
          <w:sz w:val="22"/>
          <w:szCs w:val="22"/>
        </w:rPr>
        <w:t xml:space="preserve">that they </w:t>
      </w:r>
      <w:r w:rsidR="00F06539" w:rsidRPr="008C22CC">
        <w:rPr>
          <w:rFonts w:cs="Arial"/>
          <w:sz w:val="22"/>
          <w:szCs w:val="22"/>
        </w:rPr>
        <w:t xml:space="preserve">demonstrated effectiveness, </w:t>
      </w:r>
      <w:r w:rsidR="00BB312C">
        <w:rPr>
          <w:rFonts w:cs="Arial"/>
          <w:sz w:val="22"/>
          <w:szCs w:val="22"/>
        </w:rPr>
        <w:t>for instance concerning</w:t>
      </w:r>
      <w:r w:rsidR="00BB312C" w:rsidRPr="008C22CC">
        <w:rPr>
          <w:rFonts w:cs="Arial"/>
          <w:sz w:val="22"/>
          <w:szCs w:val="22"/>
        </w:rPr>
        <w:t xml:space="preserve"> </w:t>
      </w:r>
      <w:r w:rsidR="00F06539" w:rsidRPr="008C22CC">
        <w:rPr>
          <w:rFonts w:cs="Arial"/>
          <w:sz w:val="22"/>
          <w:szCs w:val="22"/>
        </w:rPr>
        <w:t xml:space="preserve">the avoidance of any negative consequences of the commercial strategy, </w:t>
      </w:r>
      <w:r w:rsidR="00222FF0" w:rsidRPr="008C22CC">
        <w:rPr>
          <w:rFonts w:cs="Arial"/>
          <w:sz w:val="22"/>
          <w:szCs w:val="22"/>
        </w:rPr>
        <w:t xml:space="preserve">such as risks of </w:t>
      </w:r>
      <w:proofErr w:type="spellStart"/>
      <w:r w:rsidR="00F06539" w:rsidRPr="008C22CC">
        <w:rPr>
          <w:rFonts w:cs="Arial"/>
          <w:sz w:val="22"/>
          <w:szCs w:val="22"/>
        </w:rPr>
        <w:t>decontextuali</w:t>
      </w:r>
      <w:r w:rsidR="00151F92">
        <w:rPr>
          <w:rFonts w:cs="Arial"/>
          <w:sz w:val="22"/>
          <w:szCs w:val="22"/>
        </w:rPr>
        <w:t>z</w:t>
      </w:r>
      <w:r w:rsidR="00F06539" w:rsidRPr="008C22CC">
        <w:rPr>
          <w:rFonts w:cs="Arial"/>
          <w:sz w:val="22"/>
          <w:szCs w:val="22"/>
        </w:rPr>
        <w:t>ation</w:t>
      </w:r>
      <w:proofErr w:type="spellEnd"/>
      <w:r w:rsidR="00F06539" w:rsidRPr="008C22CC">
        <w:rPr>
          <w:rFonts w:cs="Arial"/>
          <w:sz w:val="22"/>
          <w:szCs w:val="22"/>
        </w:rPr>
        <w:t xml:space="preserve"> and </w:t>
      </w:r>
      <w:r w:rsidR="00A3265C">
        <w:rPr>
          <w:rFonts w:cs="Arial"/>
          <w:sz w:val="22"/>
          <w:szCs w:val="22"/>
        </w:rPr>
        <w:t>homogenization of consumption.</w:t>
      </w:r>
    </w:p>
    <w:p w14:paraId="7F0D57FA" w14:textId="65A3FF00"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A80A06" w:rsidRPr="008C22CC">
        <w:rPr>
          <w:rFonts w:cs="Arial"/>
          <w:sz w:val="22"/>
          <w:szCs w:val="22"/>
        </w:rPr>
        <w:t xml:space="preserve">The file demonstrates that the </w:t>
      </w:r>
      <w:proofErr w:type="spellStart"/>
      <w:r w:rsidR="00A80A06" w:rsidRPr="008C22CC">
        <w:rPr>
          <w:rFonts w:cs="Arial"/>
          <w:sz w:val="22"/>
          <w:szCs w:val="22"/>
        </w:rPr>
        <w:t>randeras</w:t>
      </w:r>
      <w:proofErr w:type="spellEnd"/>
      <w:r w:rsidR="00A80A06" w:rsidRPr="008C22CC">
        <w:rPr>
          <w:rFonts w:cs="Arial"/>
          <w:sz w:val="22"/>
          <w:szCs w:val="22"/>
        </w:rPr>
        <w:t xml:space="preserve"> communities have been involved in the </w:t>
      </w:r>
      <w:r w:rsidR="0067524A" w:rsidRPr="008C22CC">
        <w:rPr>
          <w:rFonts w:cs="Arial"/>
          <w:sz w:val="22"/>
          <w:szCs w:val="22"/>
        </w:rPr>
        <w:t xml:space="preserve">design of the programme </w:t>
      </w:r>
      <w:r w:rsidR="00A80A06" w:rsidRPr="008C22CC">
        <w:rPr>
          <w:rFonts w:cs="Arial"/>
          <w:sz w:val="22"/>
          <w:szCs w:val="22"/>
        </w:rPr>
        <w:t xml:space="preserve">from the beginning, and the Tucuman National University, as well as government authorities at local, regional and national levels (Ministry of Culture), assisted them in their effort. The community </w:t>
      </w:r>
      <w:r w:rsidR="00130ACB" w:rsidRPr="008C22CC">
        <w:rPr>
          <w:rFonts w:cs="Arial"/>
          <w:sz w:val="22"/>
          <w:szCs w:val="22"/>
        </w:rPr>
        <w:t xml:space="preserve">concerned </w:t>
      </w:r>
      <w:r w:rsidR="00A80A06" w:rsidRPr="008C22CC">
        <w:rPr>
          <w:rFonts w:cs="Arial"/>
          <w:sz w:val="22"/>
          <w:szCs w:val="22"/>
        </w:rPr>
        <w:t xml:space="preserve">ultimately decided what measures will be implemented. </w:t>
      </w:r>
      <w:r w:rsidR="00130ACB">
        <w:rPr>
          <w:rFonts w:cs="Arial"/>
          <w:sz w:val="22"/>
          <w:szCs w:val="22"/>
        </w:rPr>
        <w:t>D</w:t>
      </w:r>
      <w:r w:rsidR="00A80A06" w:rsidRPr="008C22CC">
        <w:rPr>
          <w:rFonts w:cs="Arial"/>
          <w:sz w:val="22"/>
          <w:szCs w:val="22"/>
        </w:rPr>
        <w:t xml:space="preserve">ocuments </w:t>
      </w:r>
      <w:r w:rsidR="00130ACB">
        <w:rPr>
          <w:rFonts w:cs="Arial"/>
          <w:sz w:val="22"/>
          <w:szCs w:val="22"/>
        </w:rPr>
        <w:t>a</w:t>
      </w:r>
      <w:r w:rsidR="00130ACB" w:rsidRPr="008C22CC">
        <w:rPr>
          <w:rFonts w:cs="Arial"/>
          <w:sz w:val="22"/>
          <w:szCs w:val="22"/>
        </w:rPr>
        <w:t xml:space="preserve">ttached </w:t>
      </w:r>
      <w:r w:rsidR="00A80A06" w:rsidRPr="008C22CC">
        <w:rPr>
          <w:rFonts w:cs="Arial"/>
          <w:sz w:val="22"/>
          <w:szCs w:val="22"/>
        </w:rPr>
        <w:t>provide evidence to this effect.</w:t>
      </w:r>
    </w:p>
    <w:p w14:paraId="3DF5056F" w14:textId="774C834B"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67524A" w:rsidRPr="008C22CC">
        <w:rPr>
          <w:rFonts w:cs="Arial"/>
          <w:sz w:val="22"/>
          <w:szCs w:val="22"/>
        </w:rPr>
        <w:t xml:space="preserve">The file points out two aspects of this programme that could be replicated in other contexts: identifying safeguarding measures adopted by the community itself; and the encouragement of innovative actions for a possible transformation of </w:t>
      </w:r>
      <w:r w:rsidR="00130ACB">
        <w:rPr>
          <w:rFonts w:cs="Arial"/>
          <w:sz w:val="22"/>
          <w:szCs w:val="22"/>
        </w:rPr>
        <w:t>intangible cultural heritage</w:t>
      </w:r>
      <w:r w:rsidR="0067524A" w:rsidRPr="008C22CC">
        <w:rPr>
          <w:rFonts w:cs="Arial"/>
          <w:sz w:val="22"/>
          <w:szCs w:val="22"/>
        </w:rPr>
        <w:t xml:space="preserve"> into a sustainable development opportunity. </w:t>
      </w:r>
      <w:r w:rsidR="00130ACB">
        <w:rPr>
          <w:rFonts w:cs="Arial"/>
          <w:sz w:val="22"/>
          <w:szCs w:val="22"/>
        </w:rPr>
        <w:t>H</w:t>
      </w:r>
      <w:r w:rsidR="00130ACB" w:rsidRPr="008C22CC">
        <w:rPr>
          <w:rFonts w:cs="Arial"/>
          <w:sz w:val="22"/>
          <w:szCs w:val="22"/>
        </w:rPr>
        <w:t>owever</w:t>
      </w:r>
      <w:r w:rsidR="00130ACB">
        <w:rPr>
          <w:rFonts w:cs="Arial"/>
          <w:sz w:val="22"/>
          <w:szCs w:val="22"/>
        </w:rPr>
        <w:t>,</w:t>
      </w:r>
      <w:r w:rsidR="00130ACB" w:rsidRPr="008C22CC">
        <w:rPr>
          <w:rFonts w:cs="Arial"/>
          <w:sz w:val="22"/>
          <w:szCs w:val="22"/>
        </w:rPr>
        <w:t xml:space="preserve"> </w:t>
      </w:r>
      <w:r w:rsidR="00BB312C">
        <w:rPr>
          <w:rFonts w:cs="Arial"/>
          <w:sz w:val="22"/>
          <w:szCs w:val="22"/>
        </w:rPr>
        <w:t>due to t</w:t>
      </w:r>
      <w:r w:rsidR="0067524A" w:rsidRPr="008C22CC">
        <w:rPr>
          <w:rFonts w:cs="Arial"/>
          <w:sz w:val="22"/>
          <w:szCs w:val="22"/>
        </w:rPr>
        <w:t>he recent nature of the activities described in the file</w:t>
      </w:r>
      <w:r w:rsidR="00BB312C">
        <w:rPr>
          <w:rFonts w:cs="Arial"/>
          <w:sz w:val="22"/>
          <w:szCs w:val="22"/>
        </w:rPr>
        <w:t>, it is difficult to evaluate the</w:t>
      </w:r>
      <w:r w:rsidR="00520628">
        <w:rPr>
          <w:rFonts w:cs="Arial"/>
          <w:sz w:val="22"/>
          <w:szCs w:val="22"/>
        </w:rPr>
        <w:t>ir impact</w:t>
      </w:r>
      <w:r w:rsidR="00BB312C">
        <w:rPr>
          <w:rFonts w:cs="Arial"/>
          <w:sz w:val="22"/>
          <w:szCs w:val="22"/>
        </w:rPr>
        <w:t xml:space="preserve"> and to ascertain</w:t>
      </w:r>
      <w:r w:rsidR="0067524A" w:rsidRPr="008C22CC">
        <w:rPr>
          <w:rFonts w:cs="Arial"/>
          <w:sz w:val="22"/>
          <w:szCs w:val="22"/>
        </w:rPr>
        <w:t xml:space="preserve"> whether they could constitute a model at this point in time. </w:t>
      </w:r>
      <w:r w:rsidR="00A423AF" w:rsidRPr="008C22CC">
        <w:rPr>
          <w:rFonts w:cs="Arial"/>
          <w:sz w:val="22"/>
          <w:szCs w:val="22"/>
        </w:rPr>
        <w:t>T</w:t>
      </w:r>
      <w:r w:rsidR="0067524A" w:rsidRPr="008C22CC">
        <w:rPr>
          <w:rFonts w:cs="Arial"/>
          <w:sz w:val="22"/>
          <w:szCs w:val="22"/>
        </w:rPr>
        <w:t xml:space="preserve">he </w:t>
      </w:r>
      <w:r w:rsidR="00A423AF" w:rsidRPr="008C22CC">
        <w:rPr>
          <w:rFonts w:cs="Arial"/>
          <w:sz w:val="22"/>
          <w:szCs w:val="22"/>
        </w:rPr>
        <w:t xml:space="preserve">file also </w:t>
      </w:r>
      <w:r w:rsidR="0067524A" w:rsidRPr="008C22CC">
        <w:rPr>
          <w:rFonts w:cs="Arial"/>
          <w:sz w:val="22"/>
          <w:szCs w:val="22"/>
        </w:rPr>
        <w:t xml:space="preserve">stops short of demonstrating efficacy in raising the </w:t>
      </w:r>
      <w:r w:rsidR="00647D06">
        <w:rPr>
          <w:rFonts w:cs="Arial"/>
          <w:sz w:val="22"/>
          <w:szCs w:val="22"/>
        </w:rPr>
        <w:t>awareness</w:t>
      </w:r>
      <w:r w:rsidR="0067524A" w:rsidRPr="008C22CC">
        <w:rPr>
          <w:rFonts w:cs="Arial"/>
          <w:sz w:val="22"/>
          <w:szCs w:val="22"/>
        </w:rPr>
        <w:t xml:space="preserve"> of the communities concerned and in strengthening the viability of </w:t>
      </w:r>
      <w:r w:rsidR="00130ACB">
        <w:rPr>
          <w:rFonts w:cs="Arial"/>
          <w:sz w:val="22"/>
          <w:szCs w:val="22"/>
        </w:rPr>
        <w:t xml:space="preserve">the element </w:t>
      </w:r>
      <w:r w:rsidR="0067524A" w:rsidRPr="008C22CC">
        <w:rPr>
          <w:rFonts w:cs="Arial"/>
          <w:sz w:val="22"/>
          <w:szCs w:val="22"/>
        </w:rPr>
        <w:t xml:space="preserve">beyond commercial-oriented production. </w:t>
      </w:r>
      <w:r w:rsidR="00A423AF" w:rsidRPr="008C22CC">
        <w:rPr>
          <w:rFonts w:cs="Arial"/>
          <w:sz w:val="22"/>
          <w:szCs w:val="22"/>
        </w:rPr>
        <w:t>The programme</w:t>
      </w:r>
      <w:r w:rsidR="00130ACB">
        <w:rPr>
          <w:rFonts w:cs="Arial"/>
          <w:sz w:val="22"/>
          <w:szCs w:val="22"/>
        </w:rPr>
        <w:t>,</w:t>
      </w:r>
      <w:r w:rsidR="00A423AF" w:rsidRPr="008C22CC">
        <w:rPr>
          <w:rFonts w:cs="Arial"/>
          <w:sz w:val="22"/>
          <w:szCs w:val="22"/>
        </w:rPr>
        <w:t xml:space="preserve"> therefore</w:t>
      </w:r>
      <w:r w:rsidR="00130ACB">
        <w:rPr>
          <w:rFonts w:cs="Arial"/>
          <w:sz w:val="22"/>
          <w:szCs w:val="22"/>
        </w:rPr>
        <w:t>,</w:t>
      </w:r>
      <w:r w:rsidR="00A423AF" w:rsidRPr="008C22CC">
        <w:rPr>
          <w:rFonts w:cs="Arial"/>
          <w:sz w:val="22"/>
          <w:szCs w:val="22"/>
        </w:rPr>
        <w:t xml:space="preserve"> </w:t>
      </w:r>
      <w:r w:rsidR="0067524A" w:rsidRPr="008C22CC">
        <w:rPr>
          <w:rFonts w:cs="Arial"/>
          <w:sz w:val="22"/>
          <w:szCs w:val="22"/>
        </w:rPr>
        <w:t xml:space="preserve">cannot </w:t>
      </w:r>
      <w:r w:rsidR="00A423AF" w:rsidRPr="008C22CC">
        <w:rPr>
          <w:rFonts w:cs="Arial"/>
          <w:sz w:val="22"/>
          <w:szCs w:val="22"/>
        </w:rPr>
        <w:t xml:space="preserve">at this point </w:t>
      </w:r>
      <w:r w:rsidR="0067524A" w:rsidRPr="008C22CC">
        <w:rPr>
          <w:rFonts w:cs="Arial"/>
          <w:sz w:val="22"/>
          <w:szCs w:val="22"/>
        </w:rPr>
        <w:t>serve as a regional or international model of safeguarding.</w:t>
      </w:r>
    </w:p>
    <w:p w14:paraId="7BDE57A6" w14:textId="1756E3EF"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ED7393" w:rsidRPr="008C22CC">
        <w:rPr>
          <w:rFonts w:cs="Arial"/>
          <w:sz w:val="22"/>
          <w:szCs w:val="22"/>
        </w:rPr>
        <w:t xml:space="preserve">The file lists dissemination measures already being implemented </w:t>
      </w:r>
      <w:r w:rsidR="00D860BF" w:rsidRPr="008C22CC">
        <w:rPr>
          <w:rFonts w:cs="Arial"/>
          <w:sz w:val="22"/>
          <w:szCs w:val="22"/>
        </w:rPr>
        <w:t xml:space="preserve">so far as the element is concerned </w:t>
      </w:r>
      <w:r w:rsidR="00ED7393" w:rsidRPr="008C22CC">
        <w:rPr>
          <w:rFonts w:cs="Arial"/>
          <w:sz w:val="22"/>
          <w:szCs w:val="22"/>
        </w:rPr>
        <w:t>(</w:t>
      </w:r>
      <w:r w:rsidR="00D860BF" w:rsidRPr="008C22CC">
        <w:rPr>
          <w:rFonts w:cs="Arial"/>
          <w:sz w:val="22"/>
          <w:szCs w:val="22"/>
        </w:rPr>
        <w:t xml:space="preserve">such as a </w:t>
      </w:r>
      <w:r w:rsidR="00ED7393" w:rsidRPr="008C22CC">
        <w:rPr>
          <w:rFonts w:cs="Arial"/>
          <w:sz w:val="22"/>
          <w:szCs w:val="22"/>
        </w:rPr>
        <w:t>regist</w:t>
      </w:r>
      <w:r w:rsidR="00D860BF" w:rsidRPr="008C22CC">
        <w:rPr>
          <w:rFonts w:cs="Arial"/>
          <w:sz w:val="22"/>
          <w:szCs w:val="22"/>
        </w:rPr>
        <w:t xml:space="preserve">er </w:t>
      </w:r>
      <w:r w:rsidR="00ED7393" w:rsidRPr="008C22CC">
        <w:rPr>
          <w:rFonts w:cs="Arial"/>
          <w:sz w:val="22"/>
          <w:szCs w:val="22"/>
        </w:rPr>
        <w:t xml:space="preserve">of </w:t>
      </w:r>
      <w:r w:rsidR="00D860BF" w:rsidRPr="008C22CC">
        <w:rPr>
          <w:rFonts w:cs="Arial"/>
          <w:sz w:val="22"/>
          <w:szCs w:val="22"/>
        </w:rPr>
        <w:t xml:space="preserve">specialist </w:t>
      </w:r>
      <w:proofErr w:type="spellStart"/>
      <w:r w:rsidR="00ED7393" w:rsidRPr="008C22CC">
        <w:rPr>
          <w:rFonts w:cs="Arial"/>
          <w:sz w:val="22"/>
          <w:szCs w:val="22"/>
        </w:rPr>
        <w:t>randa</w:t>
      </w:r>
      <w:proofErr w:type="spellEnd"/>
      <w:r w:rsidR="00ED7393" w:rsidRPr="008C22CC">
        <w:rPr>
          <w:rFonts w:cs="Arial"/>
          <w:sz w:val="22"/>
          <w:szCs w:val="22"/>
        </w:rPr>
        <w:t xml:space="preserve"> crafts</w:t>
      </w:r>
      <w:r w:rsidR="001723D3">
        <w:rPr>
          <w:rFonts w:cs="Arial"/>
          <w:sz w:val="22"/>
          <w:szCs w:val="22"/>
        </w:rPr>
        <w:t>people</w:t>
      </w:r>
      <w:r w:rsidR="00D860BF" w:rsidRPr="008C22CC">
        <w:rPr>
          <w:rFonts w:cs="Arial"/>
          <w:sz w:val="22"/>
          <w:szCs w:val="22"/>
        </w:rPr>
        <w:t>;</w:t>
      </w:r>
      <w:r w:rsidR="00ED7393" w:rsidRPr="008C22CC">
        <w:rPr>
          <w:rFonts w:cs="Arial"/>
          <w:sz w:val="22"/>
          <w:szCs w:val="22"/>
        </w:rPr>
        <w:t xml:space="preserve"> transmission of techniques and knowledge through formal and informal education; </w:t>
      </w:r>
      <w:r w:rsidR="00130ACB">
        <w:rPr>
          <w:rFonts w:cs="Arial"/>
          <w:sz w:val="22"/>
          <w:szCs w:val="22"/>
        </w:rPr>
        <w:t xml:space="preserve">and </w:t>
      </w:r>
      <w:r w:rsidR="00ED7393" w:rsidRPr="008C22CC">
        <w:rPr>
          <w:rFonts w:cs="Arial"/>
          <w:sz w:val="22"/>
          <w:szCs w:val="22"/>
        </w:rPr>
        <w:t>crafts fairs and festivals</w:t>
      </w:r>
      <w:r w:rsidR="00D860BF" w:rsidRPr="008C22CC">
        <w:rPr>
          <w:rFonts w:cs="Arial"/>
          <w:sz w:val="22"/>
          <w:szCs w:val="22"/>
        </w:rPr>
        <w:t>)</w:t>
      </w:r>
      <w:r w:rsidR="00ED7393" w:rsidRPr="008C22CC">
        <w:rPr>
          <w:rFonts w:cs="Arial"/>
          <w:sz w:val="22"/>
          <w:szCs w:val="22"/>
        </w:rPr>
        <w:t>.</w:t>
      </w:r>
      <w:r w:rsidR="00D860BF" w:rsidRPr="008C22CC">
        <w:rPr>
          <w:rFonts w:cs="Arial"/>
          <w:sz w:val="22"/>
          <w:szCs w:val="22"/>
        </w:rPr>
        <w:t xml:space="preserve"> The file</w:t>
      </w:r>
      <w:r w:rsidR="00130ACB">
        <w:rPr>
          <w:rFonts w:cs="Arial"/>
          <w:sz w:val="22"/>
          <w:szCs w:val="22"/>
        </w:rPr>
        <w:t>,</w:t>
      </w:r>
      <w:r w:rsidR="00D860BF" w:rsidRPr="008C22CC">
        <w:rPr>
          <w:rFonts w:cs="Arial"/>
          <w:sz w:val="22"/>
          <w:szCs w:val="22"/>
        </w:rPr>
        <w:t xml:space="preserve"> however</w:t>
      </w:r>
      <w:r w:rsidR="00130ACB">
        <w:rPr>
          <w:rFonts w:cs="Arial"/>
          <w:sz w:val="22"/>
          <w:szCs w:val="22"/>
        </w:rPr>
        <w:t>,</w:t>
      </w:r>
      <w:r w:rsidR="00D860BF" w:rsidRPr="008C22CC">
        <w:rPr>
          <w:rFonts w:cs="Arial"/>
          <w:sz w:val="22"/>
          <w:szCs w:val="22"/>
        </w:rPr>
        <w:t xml:space="preserve"> does not </w:t>
      </w:r>
      <w:r w:rsidR="008C22CC" w:rsidRPr="008C22CC">
        <w:rPr>
          <w:rFonts w:cs="Arial"/>
          <w:sz w:val="22"/>
          <w:szCs w:val="22"/>
        </w:rPr>
        <w:t>sufficiently</w:t>
      </w:r>
      <w:r w:rsidR="00D860BF" w:rsidRPr="008C22CC">
        <w:rPr>
          <w:rFonts w:cs="Arial"/>
          <w:sz w:val="22"/>
          <w:szCs w:val="22"/>
        </w:rPr>
        <w:t xml:space="preserve"> demonstrate willingness on the part of the communities </w:t>
      </w:r>
      <w:r w:rsidR="00130ACB" w:rsidRPr="008C22CC">
        <w:rPr>
          <w:rFonts w:cs="Arial"/>
          <w:sz w:val="22"/>
          <w:szCs w:val="22"/>
        </w:rPr>
        <w:t xml:space="preserve">concerned </w:t>
      </w:r>
      <w:r w:rsidR="00D860BF" w:rsidRPr="008C22CC">
        <w:rPr>
          <w:rFonts w:cs="Arial"/>
          <w:sz w:val="22"/>
          <w:szCs w:val="22"/>
        </w:rPr>
        <w:t xml:space="preserve">and the </w:t>
      </w:r>
      <w:r w:rsidR="00C40951">
        <w:rPr>
          <w:rFonts w:cs="Arial"/>
          <w:sz w:val="22"/>
          <w:szCs w:val="22"/>
        </w:rPr>
        <w:t xml:space="preserve">submitting </w:t>
      </w:r>
      <w:r w:rsidR="00D860BF" w:rsidRPr="008C22CC">
        <w:rPr>
          <w:rFonts w:cs="Arial"/>
          <w:sz w:val="22"/>
          <w:szCs w:val="22"/>
        </w:rPr>
        <w:t>State to promote dissemination of the</w:t>
      </w:r>
      <w:r w:rsidR="00520628">
        <w:rPr>
          <w:rFonts w:cs="Arial"/>
          <w:sz w:val="22"/>
          <w:szCs w:val="22"/>
        </w:rPr>
        <w:t xml:space="preserve"> potential</w:t>
      </w:r>
      <w:r w:rsidR="00D860BF" w:rsidRPr="008C22CC">
        <w:rPr>
          <w:rFonts w:cs="Arial"/>
          <w:sz w:val="22"/>
          <w:szCs w:val="22"/>
        </w:rPr>
        <w:t xml:space="preserve"> best practices </w:t>
      </w:r>
      <w:r w:rsidR="00520628">
        <w:rPr>
          <w:rFonts w:cs="Arial"/>
          <w:sz w:val="22"/>
          <w:szCs w:val="22"/>
        </w:rPr>
        <w:t>arising from</w:t>
      </w:r>
      <w:r w:rsidR="00520628" w:rsidRPr="008C22CC">
        <w:rPr>
          <w:rFonts w:cs="Arial"/>
          <w:sz w:val="22"/>
          <w:szCs w:val="22"/>
        </w:rPr>
        <w:t xml:space="preserve"> </w:t>
      </w:r>
      <w:r w:rsidR="00D860BF" w:rsidRPr="008C22CC">
        <w:rPr>
          <w:rFonts w:cs="Arial"/>
          <w:sz w:val="22"/>
          <w:szCs w:val="22"/>
        </w:rPr>
        <w:t xml:space="preserve">the programme </w:t>
      </w:r>
      <w:r w:rsidR="00ED7393" w:rsidRPr="008C22CC">
        <w:rPr>
          <w:rFonts w:cs="Arial"/>
          <w:sz w:val="22"/>
          <w:szCs w:val="22"/>
        </w:rPr>
        <w:t>as a whole.</w:t>
      </w:r>
    </w:p>
    <w:p w14:paraId="1BD583D4" w14:textId="7B72FB99"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A041AF" w:rsidRPr="008C22CC">
        <w:rPr>
          <w:rFonts w:cs="Arial"/>
          <w:sz w:val="22"/>
          <w:szCs w:val="22"/>
        </w:rPr>
        <w:t xml:space="preserve">The file indicates that no assessment has yet taken place since </w:t>
      </w:r>
      <w:r w:rsidR="004F19D2" w:rsidRPr="008C22CC">
        <w:rPr>
          <w:rFonts w:cs="Arial"/>
          <w:sz w:val="22"/>
          <w:szCs w:val="22"/>
        </w:rPr>
        <w:t xml:space="preserve">the programme </w:t>
      </w:r>
      <w:r w:rsidR="00A041AF" w:rsidRPr="008C22CC">
        <w:rPr>
          <w:rFonts w:cs="Arial"/>
          <w:sz w:val="22"/>
          <w:szCs w:val="22"/>
        </w:rPr>
        <w:t xml:space="preserve">is currently ongoing. </w:t>
      </w:r>
      <w:r w:rsidR="004F19D2" w:rsidRPr="008C22CC">
        <w:rPr>
          <w:rFonts w:cs="Arial"/>
          <w:sz w:val="22"/>
          <w:szCs w:val="22"/>
        </w:rPr>
        <w:t>It does</w:t>
      </w:r>
      <w:r w:rsidR="00E0628D">
        <w:rPr>
          <w:rFonts w:cs="Arial"/>
          <w:sz w:val="22"/>
          <w:szCs w:val="22"/>
        </w:rPr>
        <w:t>,</w:t>
      </w:r>
      <w:r w:rsidR="004F19D2" w:rsidRPr="008C22CC">
        <w:rPr>
          <w:rFonts w:cs="Arial"/>
          <w:sz w:val="22"/>
          <w:szCs w:val="22"/>
        </w:rPr>
        <w:t xml:space="preserve"> however</w:t>
      </w:r>
      <w:r w:rsidR="00E0628D">
        <w:rPr>
          <w:rFonts w:cs="Arial"/>
          <w:sz w:val="22"/>
          <w:szCs w:val="22"/>
        </w:rPr>
        <w:t>,</w:t>
      </w:r>
      <w:r w:rsidR="004F19D2" w:rsidRPr="008C22CC">
        <w:rPr>
          <w:rFonts w:cs="Arial"/>
          <w:sz w:val="22"/>
          <w:szCs w:val="22"/>
        </w:rPr>
        <w:t xml:space="preserve"> offer possible future indicators (</w:t>
      </w:r>
      <w:r w:rsidR="00A041AF" w:rsidRPr="008C22CC">
        <w:rPr>
          <w:rFonts w:cs="Arial"/>
          <w:sz w:val="22"/>
          <w:szCs w:val="22"/>
        </w:rPr>
        <w:t xml:space="preserve">number of </w:t>
      </w:r>
      <w:proofErr w:type="spellStart"/>
      <w:r w:rsidR="00A041AF" w:rsidRPr="008C22CC">
        <w:rPr>
          <w:rFonts w:cs="Arial"/>
          <w:sz w:val="22"/>
          <w:szCs w:val="22"/>
        </w:rPr>
        <w:t>randeras</w:t>
      </w:r>
      <w:proofErr w:type="spellEnd"/>
      <w:r w:rsidR="00A041AF" w:rsidRPr="008C22CC">
        <w:rPr>
          <w:rFonts w:cs="Arial"/>
          <w:sz w:val="22"/>
          <w:szCs w:val="22"/>
        </w:rPr>
        <w:t xml:space="preserve"> at fairs and festivals, numbers of trainer </w:t>
      </w:r>
      <w:proofErr w:type="spellStart"/>
      <w:r w:rsidR="00A041AF" w:rsidRPr="008C22CC">
        <w:rPr>
          <w:rFonts w:cs="Arial"/>
          <w:sz w:val="22"/>
          <w:szCs w:val="22"/>
        </w:rPr>
        <w:t>randeras</w:t>
      </w:r>
      <w:proofErr w:type="spellEnd"/>
      <w:r w:rsidR="00A041AF" w:rsidRPr="008C22CC">
        <w:rPr>
          <w:rFonts w:cs="Arial"/>
          <w:sz w:val="22"/>
          <w:szCs w:val="22"/>
        </w:rPr>
        <w:t xml:space="preserve">, number of </w:t>
      </w:r>
      <w:proofErr w:type="spellStart"/>
      <w:r w:rsidR="00A041AF" w:rsidRPr="008C22CC">
        <w:rPr>
          <w:rFonts w:cs="Arial"/>
          <w:sz w:val="22"/>
          <w:szCs w:val="22"/>
        </w:rPr>
        <w:t>randa</w:t>
      </w:r>
      <w:proofErr w:type="spellEnd"/>
      <w:r w:rsidR="00A041AF" w:rsidRPr="008C22CC">
        <w:rPr>
          <w:rFonts w:cs="Arial"/>
          <w:sz w:val="22"/>
          <w:szCs w:val="22"/>
        </w:rPr>
        <w:t xml:space="preserve"> workshops, result of production activities</w:t>
      </w:r>
      <w:r w:rsidR="004F19D2" w:rsidRPr="008C22CC">
        <w:rPr>
          <w:rFonts w:cs="Arial"/>
          <w:sz w:val="22"/>
          <w:szCs w:val="22"/>
        </w:rPr>
        <w:t xml:space="preserve">, </w:t>
      </w:r>
      <w:r w:rsidR="00E0628D">
        <w:rPr>
          <w:rFonts w:cs="Arial"/>
          <w:sz w:val="22"/>
          <w:szCs w:val="22"/>
        </w:rPr>
        <w:t xml:space="preserve">and </w:t>
      </w:r>
      <w:r w:rsidR="00A041AF" w:rsidRPr="008C22CC">
        <w:rPr>
          <w:rFonts w:cs="Arial"/>
          <w:sz w:val="22"/>
          <w:szCs w:val="22"/>
        </w:rPr>
        <w:t>payment of a fair price</w:t>
      </w:r>
      <w:r w:rsidR="001B1593" w:rsidRPr="008C22CC">
        <w:rPr>
          <w:rFonts w:cs="Arial"/>
          <w:sz w:val="22"/>
          <w:szCs w:val="22"/>
        </w:rPr>
        <w:t xml:space="preserve"> to the producers</w:t>
      </w:r>
      <w:r w:rsidR="004F19D2" w:rsidRPr="008C22CC">
        <w:rPr>
          <w:rFonts w:cs="Arial"/>
          <w:sz w:val="22"/>
          <w:szCs w:val="22"/>
        </w:rPr>
        <w:t>)</w:t>
      </w:r>
      <w:r w:rsidR="00A041AF" w:rsidRPr="008C22CC">
        <w:rPr>
          <w:rFonts w:cs="Arial"/>
          <w:sz w:val="22"/>
          <w:szCs w:val="22"/>
        </w:rPr>
        <w:t>.</w:t>
      </w:r>
    </w:p>
    <w:p w14:paraId="692F0DB1" w14:textId="5F7A932B"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Pr="008C22CC">
        <w:rPr>
          <w:rFonts w:cs="Arial"/>
          <w:sz w:val="22"/>
          <w:szCs w:val="22"/>
        </w:rPr>
        <w:tab/>
      </w:r>
      <w:r w:rsidR="00356FFD" w:rsidRPr="008C22CC">
        <w:rPr>
          <w:rFonts w:cs="Arial"/>
          <w:sz w:val="22"/>
          <w:szCs w:val="22"/>
        </w:rPr>
        <w:t xml:space="preserve">The </w:t>
      </w:r>
      <w:r w:rsidR="00562F20" w:rsidRPr="008C22CC">
        <w:rPr>
          <w:rFonts w:cs="Arial"/>
          <w:sz w:val="22"/>
          <w:szCs w:val="22"/>
        </w:rPr>
        <w:t xml:space="preserve">file shows that the programme can apply to the needs of developing countries as its </w:t>
      </w:r>
      <w:r w:rsidR="00356FFD" w:rsidRPr="008C22CC">
        <w:rPr>
          <w:rFonts w:cs="Arial"/>
          <w:sz w:val="22"/>
          <w:szCs w:val="22"/>
        </w:rPr>
        <w:t xml:space="preserve">primary contribution is to </w:t>
      </w:r>
      <w:r w:rsidR="009637C0" w:rsidRPr="008C22CC">
        <w:rPr>
          <w:rFonts w:cs="Arial"/>
          <w:sz w:val="22"/>
          <w:szCs w:val="22"/>
        </w:rPr>
        <w:t xml:space="preserve">convert </w:t>
      </w:r>
      <w:r w:rsidR="00356FFD" w:rsidRPr="008C22CC">
        <w:rPr>
          <w:rFonts w:cs="Arial"/>
          <w:sz w:val="22"/>
          <w:szCs w:val="22"/>
        </w:rPr>
        <w:t>threats</w:t>
      </w:r>
      <w:r w:rsidR="009637C0" w:rsidRPr="008C22CC">
        <w:rPr>
          <w:rFonts w:cs="Arial"/>
          <w:sz w:val="22"/>
          <w:szCs w:val="22"/>
        </w:rPr>
        <w:t xml:space="preserve"> (mostly </w:t>
      </w:r>
      <w:r w:rsidR="00356FFD" w:rsidRPr="008C22CC">
        <w:rPr>
          <w:rFonts w:cs="Arial"/>
          <w:sz w:val="22"/>
          <w:szCs w:val="22"/>
        </w:rPr>
        <w:t>caused by the operati</w:t>
      </w:r>
      <w:r w:rsidR="009637C0" w:rsidRPr="008C22CC">
        <w:rPr>
          <w:rFonts w:cs="Arial"/>
          <w:sz w:val="22"/>
          <w:szCs w:val="22"/>
        </w:rPr>
        <w:t xml:space="preserve">on of </w:t>
      </w:r>
      <w:r w:rsidR="00356FFD" w:rsidRPr="008C22CC">
        <w:rPr>
          <w:rFonts w:cs="Arial"/>
          <w:sz w:val="22"/>
          <w:szCs w:val="22"/>
        </w:rPr>
        <w:t>global markets</w:t>
      </w:r>
      <w:r w:rsidR="009637C0" w:rsidRPr="008C22CC">
        <w:rPr>
          <w:rFonts w:cs="Arial"/>
          <w:sz w:val="22"/>
          <w:szCs w:val="22"/>
        </w:rPr>
        <w:t xml:space="preserve">) </w:t>
      </w:r>
      <w:r w:rsidR="00356FFD" w:rsidRPr="008C22CC">
        <w:rPr>
          <w:rFonts w:cs="Arial"/>
          <w:sz w:val="22"/>
          <w:szCs w:val="22"/>
        </w:rPr>
        <w:t xml:space="preserve">into the possibility of sustainable development </w:t>
      </w:r>
      <w:r w:rsidR="00562F20" w:rsidRPr="008C22CC">
        <w:rPr>
          <w:rFonts w:cs="Arial"/>
          <w:sz w:val="22"/>
          <w:szCs w:val="22"/>
        </w:rPr>
        <w:t xml:space="preserve">(by </w:t>
      </w:r>
      <w:r w:rsidR="00356FFD" w:rsidRPr="008C22CC">
        <w:rPr>
          <w:rFonts w:cs="Arial"/>
          <w:sz w:val="22"/>
          <w:szCs w:val="22"/>
        </w:rPr>
        <w:t>enriching bearers and practitioners with craft knowledge and techniques</w:t>
      </w:r>
      <w:r w:rsidR="00562F20" w:rsidRPr="008C22CC">
        <w:rPr>
          <w:rFonts w:cs="Arial"/>
          <w:sz w:val="22"/>
          <w:szCs w:val="22"/>
        </w:rPr>
        <w:t xml:space="preserve">, and </w:t>
      </w:r>
      <w:r w:rsidR="00356FFD" w:rsidRPr="008C22CC">
        <w:rPr>
          <w:rFonts w:cs="Arial"/>
          <w:sz w:val="22"/>
          <w:szCs w:val="22"/>
        </w:rPr>
        <w:t xml:space="preserve">with economic returns as </w:t>
      </w:r>
      <w:r w:rsidR="00562F20" w:rsidRPr="008C22CC">
        <w:rPr>
          <w:rFonts w:cs="Arial"/>
          <w:sz w:val="22"/>
          <w:szCs w:val="22"/>
        </w:rPr>
        <w:t xml:space="preserve">a </w:t>
      </w:r>
      <w:r w:rsidR="00356FFD" w:rsidRPr="008C22CC">
        <w:rPr>
          <w:rFonts w:cs="Arial"/>
          <w:sz w:val="22"/>
          <w:szCs w:val="22"/>
        </w:rPr>
        <w:t xml:space="preserve">result of </w:t>
      </w:r>
      <w:r w:rsidR="00562F20" w:rsidRPr="008C22CC">
        <w:rPr>
          <w:rFonts w:cs="Arial"/>
          <w:sz w:val="22"/>
          <w:szCs w:val="22"/>
        </w:rPr>
        <w:t xml:space="preserve">fair </w:t>
      </w:r>
      <w:r w:rsidR="00356FFD" w:rsidRPr="008C22CC">
        <w:rPr>
          <w:rFonts w:cs="Arial"/>
          <w:sz w:val="22"/>
          <w:szCs w:val="22"/>
        </w:rPr>
        <w:t>trade</w:t>
      </w:r>
      <w:r w:rsidR="00562F20" w:rsidRPr="008C22CC">
        <w:rPr>
          <w:rFonts w:cs="Arial"/>
          <w:sz w:val="22"/>
          <w:szCs w:val="22"/>
        </w:rPr>
        <w:t>)</w:t>
      </w:r>
      <w:r w:rsidR="00356FFD" w:rsidRPr="008C22CC">
        <w:rPr>
          <w:rFonts w:cs="Arial"/>
          <w:sz w:val="22"/>
          <w:szCs w:val="22"/>
        </w:rPr>
        <w:t>.</w:t>
      </w:r>
      <w:r w:rsidR="009637C0" w:rsidRPr="008C22CC">
        <w:rPr>
          <w:rFonts w:cs="Arial"/>
          <w:sz w:val="22"/>
          <w:szCs w:val="22"/>
        </w:rPr>
        <w:t xml:space="preserve"> This would provide </w:t>
      </w:r>
      <w:r w:rsidR="00356FFD" w:rsidRPr="008C22CC">
        <w:rPr>
          <w:rFonts w:cs="Arial"/>
          <w:sz w:val="22"/>
          <w:szCs w:val="22"/>
        </w:rPr>
        <w:t>the craft</w:t>
      </w:r>
      <w:r w:rsidR="00E0628D">
        <w:rPr>
          <w:rFonts w:cs="Arial"/>
          <w:sz w:val="22"/>
          <w:szCs w:val="22"/>
        </w:rPr>
        <w:t>s</w:t>
      </w:r>
      <w:r w:rsidR="00356FFD" w:rsidRPr="008C22CC">
        <w:rPr>
          <w:rFonts w:cs="Arial"/>
          <w:sz w:val="22"/>
          <w:szCs w:val="22"/>
        </w:rPr>
        <w:t>people with self-esteem</w:t>
      </w:r>
      <w:r w:rsidR="00562F20" w:rsidRPr="008C22CC">
        <w:rPr>
          <w:rFonts w:cs="Arial"/>
          <w:sz w:val="22"/>
          <w:szCs w:val="22"/>
        </w:rPr>
        <w:t xml:space="preserve"> and</w:t>
      </w:r>
      <w:r w:rsidR="009637C0" w:rsidRPr="008C22CC">
        <w:rPr>
          <w:rFonts w:cs="Arial"/>
          <w:sz w:val="22"/>
          <w:szCs w:val="22"/>
        </w:rPr>
        <w:t xml:space="preserve"> foster </w:t>
      </w:r>
      <w:r w:rsidR="00356FFD" w:rsidRPr="008C22CC">
        <w:rPr>
          <w:rFonts w:cs="Arial"/>
          <w:sz w:val="22"/>
          <w:szCs w:val="22"/>
        </w:rPr>
        <w:t>the continuation of heritage by keeping it alive</w:t>
      </w:r>
      <w:r w:rsidR="00562F20" w:rsidRPr="008C22CC">
        <w:rPr>
          <w:rFonts w:cs="Arial"/>
          <w:sz w:val="22"/>
          <w:szCs w:val="22"/>
        </w:rPr>
        <w:t>.</w:t>
      </w:r>
    </w:p>
    <w:p w14:paraId="4D2D298C" w14:textId="77777777" w:rsidR="00C824C6" w:rsidRPr="008C22CC" w:rsidRDefault="00C824C6" w:rsidP="00D514AA">
      <w:pPr>
        <w:numPr>
          <w:ilvl w:val="0"/>
          <w:numId w:val="20"/>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Decides not to select</w:t>
      </w:r>
      <w:r w:rsidRPr="008C22CC">
        <w:rPr>
          <w:rFonts w:cs="Arial"/>
          <w:bCs/>
          <w:sz w:val="22"/>
          <w:szCs w:val="22"/>
        </w:rPr>
        <w:t xml:space="preserve"> </w:t>
      </w:r>
      <w:r w:rsidRPr="008C22CC">
        <w:rPr>
          <w:rFonts w:cs="Arial"/>
          <w:b/>
          <w:bCs/>
          <w:sz w:val="22"/>
          <w:szCs w:val="22"/>
        </w:rPr>
        <w:t xml:space="preserve">the </w:t>
      </w:r>
      <w:proofErr w:type="spellStart"/>
      <w:r w:rsidRPr="008C22CC">
        <w:rPr>
          <w:rFonts w:cs="Arial"/>
          <w:b/>
          <w:bCs/>
          <w:sz w:val="22"/>
          <w:szCs w:val="22"/>
        </w:rPr>
        <w:t>Randas</w:t>
      </w:r>
      <w:proofErr w:type="spellEnd"/>
      <w:r w:rsidRPr="008C22CC">
        <w:rPr>
          <w:rFonts w:cs="Arial"/>
          <w:b/>
          <w:bCs/>
          <w:sz w:val="22"/>
          <w:szCs w:val="22"/>
        </w:rPr>
        <w:t xml:space="preserve"> of time, a safeguarding model of textile art at El </w:t>
      </w:r>
      <w:proofErr w:type="spellStart"/>
      <w:r w:rsidRPr="008C22CC">
        <w:rPr>
          <w:rFonts w:cs="Arial"/>
          <w:b/>
          <w:bCs/>
          <w:sz w:val="22"/>
          <w:szCs w:val="22"/>
        </w:rPr>
        <w:t>Cercado</w:t>
      </w:r>
      <w:proofErr w:type="spellEnd"/>
      <w:r w:rsidRPr="008C22CC">
        <w:rPr>
          <w:rFonts w:cs="Arial"/>
          <w:bCs/>
          <w:sz w:val="22"/>
          <w:szCs w:val="22"/>
        </w:rPr>
        <w:t xml:space="preserve"> as a programme, project or activity best reflecting the principles and objectives of the Convention.</w:t>
      </w:r>
    </w:p>
    <w:p w14:paraId="589FCF6D" w14:textId="27B97EFA"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lastRenderedPageBreak/>
        <w:tab/>
      </w:r>
      <w:bookmarkStart w:id="6" w:name="DRAFT_DECISION_11COM_10c2"/>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.c.2</w:t>
      </w:r>
      <w:bookmarkEnd w:id="6"/>
      <w:r w:rsidR="00BD6D47">
        <w:rPr>
          <w:rFonts w:ascii="Arial" w:hAnsi="Arial" w:cs="Arial"/>
          <w:b/>
          <w:sz w:val="22"/>
          <w:szCs w:val="22"/>
          <w:lang w:val="en-GB"/>
        </w:rPr>
        <w:tab/>
      </w:r>
      <w:r w:rsidR="00BD6D47" w:rsidRPr="00F25C53">
        <w:rPr>
          <w:rFonts w:ascii="Arial" w:hAnsi="Arial" w:cs="Arial"/>
          <w:noProof/>
          <w:color w:val="0000FF"/>
          <w:sz w:val="22"/>
          <w:szCs w:val="22"/>
          <w:lang w:eastAsia="ko-KR"/>
        </w:rPr>
        <w:drawing>
          <wp:inline distT="0" distB="0" distL="0" distR="0" wp14:anchorId="2ACB7C21" wp14:editId="69753B75">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E57433" w14:textId="783F941A"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4EA775B5" w14:textId="374193FB" w:rsidR="00C824C6" w:rsidRPr="008C22CC" w:rsidRDefault="00C824C6" w:rsidP="00D514AA">
      <w:pPr>
        <w:numPr>
          <w:ilvl w:val="0"/>
          <w:numId w:val="21"/>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Austria has proposed </w:t>
      </w:r>
      <w:r w:rsidRPr="008C22CC">
        <w:rPr>
          <w:rFonts w:cs="Arial"/>
          <w:b/>
          <w:sz w:val="22"/>
          <w:szCs w:val="22"/>
        </w:rPr>
        <w:t>Regional Centres for Craftsmanship: a strategy for safeguarding the cultural heritage</w:t>
      </w:r>
      <w:r w:rsidR="00B62474">
        <w:rPr>
          <w:rFonts w:cs="Arial"/>
          <w:b/>
          <w:sz w:val="22"/>
          <w:szCs w:val="22"/>
        </w:rPr>
        <w:t xml:space="preserve"> of traditional handicraft</w:t>
      </w:r>
      <w:r w:rsidRPr="008C22CC">
        <w:rPr>
          <w:rFonts w:cs="Arial"/>
          <w:sz w:val="22"/>
          <w:szCs w:val="22"/>
        </w:rPr>
        <w:t xml:space="preserve"> (No. 01169) for selection and promotion by the Committee as a programme, project or activity best reflecting the principles and objectives of the Convention:</w:t>
      </w:r>
    </w:p>
    <w:p w14:paraId="095B8EE7" w14:textId="3B861D02"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The </w:t>
      </w:r>
      <w:proofErr w:type="spellStart"/>
      <w:r w:rsidRPr="008C22CC">
        <w:rPr>
          <w:rFonts w:cs="Arial"/>
          <w:sz w:val="22"/>
          <w:szCs w:val="22"/>
        </w:rPr>
        <w:t>Werkraum</w:t>
      </w:r>
      <w:proofErr w:type="spellEnd"/>
      <w:r w:rsidRPr="008C22CC">
        <w:rPr>
          <w:rFonts w:cs="Arial"/>
          <w:sz w:val="22"/>
          <w:szCs w:val="22"/>
        </w:rPr>
        <w:t xml:space="preserve"> Bregenzerwald, </w:t>
      </w:r>
      <w:proofErr w:type="spellStart"/>
      <w:r w:rsidRPr="008C22CC">
        <w:rPr>
          <w:rFonts w:cs="Arial"/>
          <w:sz w:val="22"/>
          <w:szCs w:val="22"/>
        </w:rPr>
        <w:t>Hand.Werk.Haus</w:t>
      </w:r>
      <w:proofErr w:type="spellEnd"/>
      <w:r w:rsidRPr="008C22CC">
        <w:rPr>
          <w:rFonts w:cs="Arial"/>
          <w:sz w:val="22"/>
          <w:szCs w:val="22"/>
        </w:rPr>
        <w:t xml:space="preserve"> </w:t>
      </w:r>
      <w:proofErr w:type="spellStart"/>
      <w:r w:rsidRPr="008C22CC">
        <w:rPr>
          <w:rFonts w:cs="Arial"/>
          <w:sz w:val="22"/>
          <w:szCs w:val="22"/>
        </w:rPr>
        <w:t>Salzkammergut</w:t>
      </w:r>
      <w:proofErr w:type="spellEnd"/>
      <w:r w:rsidRPr="008C22CC">
        <w:rPr>
          <w:rFonts w:cs="Arial"/>
          <w:sz w:val="22"/>
          <w:szCs w:val="22"/>
        </w:rPr>
        <w:t xml:space="preserve">, and Textiles </w:t>
      </w:r>
      <w:proofErr w:type="spellStart"/>
      <w:r w:rsidRPr="008C22CC">
        <w:rPr>
          <w:rFonts w:cs="Arial"/>
          <w:sz w:val="22"/>
          <w:szCs w:val="22"/>
        </w:rPr>
        <w:t>Zentrum</w:t>
      </w:r>
      <w:proofErr w:type="spellEnd"/>
      <w:r w:rsidRPr="008C22CC">
        <w:rPr>
          <w:rFonts w:cs="Arial"/>
          <w:sz w:val="22"/>
          <w:szCs w:val="22"/>
        </w:rPr>
        <w:t xml:space="preserve"> </w:t>
      </w:r>
      <w:proofErr w:type="spellStart"/>
      <w:r w:rsidRPr="008C22CC">
        <w:rPr>
          <w:rFonts w:cs="Arial"/>
          <w:sz w:val="22"/>
          <w:szCs w:val="22"/>
        </w:rPr>
        <w:t>Haslach</w:t>
      </w:r>
      <w:proofErr w:type="spellEnd"/>
      <w:r w:rsidRPr="008C22CC">
        <w:rPr>
          <w:rFonts w:cs="Arial"/>
          <w:sz w:val="22"/>
          <w:szCs w:val="22"/>
        </w:rPr>
        <w:t xml:space="preserve"> are three centres in Austria run by local, traditional craftspeople </w:t>
      </w:r>
      <w:proofErr w:type="gramStart"/>
      <w:r w:rsidRPr="008C22CC">
        <w:rPr>
          <w:rFonts w:cs="Arial"/>
          <w:sz w:val="22"/>
          <w:szCs w:val="22"/>
        </w:rPr>
        <w:t>who</w:t>
      </w:r>
      <w:proofErr w:type="gramEnd"/>
      <w:r w:rsidRPr="008C22CC">
        <w:rPr>
          <w:rFonts w:cs="Arial"/>
          <w:sz w:val="22"/>
          <w:szCs w:val="22"/>
        </w:rPr>
        <w:t>, for the past</w:t>
      </w:r>
      <w:r w:rsidR="00DA7DC1">
        <w:rPr>
          <w:rFonts w:cs="Arial"/>
          <w:sz w:val="22"/>
          <w:szCs w:val="22"/>
        </w:rPr>
        <w:t xml:space="preserve"> </w:t>
      </w:r>
      <w:r w:rsidRPr="008C22CC">
        <w:rPr>
          <w:rFonts w:cs="Arial"/>
          <w:sz w:val="22"/>
          <w:szCs w:val="22"/>
        </w:rPr>
        <w:t xml:space="preserve">15 years, have been collaborating with international artists, educational institutions, craft businesses and other entities to help safeguard their practices for future generations. The centres have been providing a range of public activities to help maintain the crafts that include woodwork, painting and textile practices, which provide communities with a sense of identity and continuity. Governed by associations in cooperation with craft businesses, as well as educational and scientific institutions, they offer training on traditional techniques, such as introductory courses for primary school students, weekend and summer schools, apprenticeship programmes, and postgraduate courses. Local and international experts help to run the classes, transmitting specialist knowledge and skills associated with the various practices. The centres on craftsmanship also host exhibitions and competitions to enhance visibility of the traditional crafts, attracting local and international designers and artists. Furthermore, they act as </w:t>
      </w:r>
      <w:r w:rsidRPr="00AB7A5D">
        <w:rPr>
          <w:rFonts w:cs="Arial"/>
          <w:sz w:val="22"/>
          <w:szCs w:val="22"/>
        </w:rPr>
        <w:t>bridges between art and industry</w:t>
      </w:r>
      <w:r w:rsidR="00C910F4" w:rsidRPr="00AB7A5D">
        <w:rPr>
          <w:rFonts w:cs="Arial"/>
          <w:sz w:val="22"/>
          <w:szCs w:val="22"/>
        </w:rPr>
        <w:t>,</w:t>
      </w:r>
      <w:r w:rsidRPr="00AB7A5D">
        <w:rPr>
          <w:rFonts w:cs="Arial"/>
          <w:sz w:val="22"/>
          <w:szCs w:val="22"/>
        </w:rPr>
        <w:t xml:space="preserve"> providing platforms for the sharing of ideas and experience</w:t>
      </w:r>
      <w:r w:rsidR="00C910F4" w:rsidRPr="00AB7A5D">
        <w:rPr>
          <w:rFonts w:cs="Arial"/>
          <w:sz w:val="22"/>
          <w:szCs w:val="22"/>
        </w:rPr>
        <w:t>s</w:t>
      </w:r>
      <w:r w:rsidRPr="00AB7A5D">
        <w:rPr>
          <w:rFonts w:cs="Arial"/>
          <w:sz w:val="22"/>
          <w:szCs w:val="22"/>
        </w:rPr>
        <w:t xml:space="preserve"> </w:t>
      </w:r>
      <w:r w:rsidRPr="008C22CC">
        <w:rPr>
          <w:rFonts w:cs="Arial"/>
          <w:sz w:val="22"/>
          <w:szCs w:val="22"/>
        </w:rPr>
        <w:t>on traditional craft practice and the development of cooperative networks. Partnerships between cultural, educational and economic fields are also created</w:t>
      </w:r>
      <w:r w:rsidR="00C910F4" w:rsidRPr="008C22CC">
        <w:rPr>
          <w:rFonts w:cs="Arial"/>
          <w:color w:val="FF0000"/>
          <w:sz w:val="22"/>
          <w:szCs w:val="22"/>
        </w:rPr>
        <w:t>,</w:t>
      </w:r>
      <w:r w:rsidRPr="008C22CC">
        <w:rPr>
          <w:rFonts w:cs="Arial"/>
          <w:sz w:val="22"/>
          <w:szCs w:val="22"/>
        </w:rPr>
        <w:t xml:space="preserve"> further strengthening safeguarding efforts.</w:t>
      </w:r>
    </w:p>
    <w:p w14:paraId="1885E7D9" w14:textId="77777777" w:rsidR="00C824C6" w:rsidRPr="008C22CC" w:rsidRDefault="00C824C6" w:rsidP="00D514AA">
      <w:pPr>
        <w:keepNext/>
        <w:numPr>
          <w:ilvl w:val="0"/>
          <w:numId w:val="21"/>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641C1E96" w14:textId="4DC72E37"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Pr="008C22CC">
        <w:rPr>
          <w:rFonts w:cs="Arial"/>
          <w:sz w:val="22"/>
          <w:szCs w:val="22"/>
        </w:rPr>
        <w:tab/>
      </w:r>
      <w:r w:rsidR="00B67CBC" w:rsidRPr="008C22CC">
        <w:rPr>
          <w:rFonts w:cs="Arial"/>
          <w:sz w:val="22"/>
          <w:szCs w:val="22"/>
        </w:rPr>
        <w:t>This initiative concerns three craft centres, initiated and governed by crafts</w:t>
      </w:r>
      <w:r w:rsidR="00073F3F">
        <w:rPr>
          <w:rFonts w:cs="Arial"/>
          <w:sz w:val="22"/>
          <w:szCs w:val="22"/>
        </w:rPr>
        <w:t>people</w:t>
      </w:r>
      <w:r w:rsidR="0089480D" w:rsidRPr="008C22CC">
        <w:rPr>
          <w:rFonts w:cs="Arial"/>
          <w:sz w:val="22"/>
          <w:szCs w:val="22"/>
        </w:rPr>
        <w:t>,</w:t>
      </w:r>
      <w:r w:rsidR="00B67CBC" w:rsidRPr="008C22CC">
        <w:rPr>
          <w:rFonts w:cs="Arial"/>
          <w:sz w:val="22"/>
          <w:szCs w:val="22"/>
        </w:rPr>
        <w:t xml:space="preserve"> to revitali</w:t>
      </w:r>
      <w:r w:rsidR="00C4126B">
        <w:rPr>
          <w:rFonts w:cs="Arial"/>
          <w:sz w:val="22"/>
          <w:szCs w:val="22"/>
        </w:rPr>
        <w:t>z</w:t>
      </w:r>
      <w:r w:rsidR="00B67CBC" w:rsidRPr="008C22CC">
        <w:rPr>
          <w:rFonts w:cs="Arial"/>
          <w:sz w:val="22"/>
          <w:szCs w:val="22"/>
        </w:rPr>
        <w:t>e and safeguard crafts (under threat by industriali</w:t>
      </w:r>
      <w:r w:rsidR="00C4126B">
        <w:rPr>
          <w:rFonts w:cs="Arial"/>
          <w:sz w:val="22"/>
          <w:szCs w:val="22"/>
        </w:rPr>
        <w:t>z</w:t>
      </w:r>
      <w:r w:rsidR="00B67CBC" w:rsidRPr="008C22CC">
        <w:rPr>
          <w:rFonts w:cs="Arial"/>
          <w:sz w:val="22"/>
          <w:szCs w:val="22"/>
        </w:rPr>
        <w:t>ation and trade), in cooperation with craft businesses</w:t>
      </w:r>
      <w:r w:rsidR="00647D06">
        <w:rPr>
          <w:rFonts w:cs="Arial"/>
          <w:sz w:val="22"/>
          <w:szCs w:val="22"/>
        </w:rPr>
        <w:t xml:space="preserve"> as well as</w:t>
      </w:r>
      <w:r w:rsidR="00B67CBC" w:rsidRPr="008C22CC">
        <w:rPr>
          <w:rFonts w:cs="Arial"/>
          <w:sz w:val="22"/>
          <w:szCs w:val="22"/>
        </w:rPr>
        <w:t xml:space="preserve"> education</w:t>
      </w:r>
      <w:r w:rsidR="00647D06">
        <w:rPr>
          <w:rFonts w:cs="Arial"/>
          <w:sz w:val="22"/>
          <w:szCs w:val="22"/>
        </w:rPr>
        <w:t>al</w:t>
      </w:r>
      <w:r w:rsidR="00B67CBC" w:rsidRPr="008C22CC">
        <w:rPr>
          <w:rFonts w:cs="Arial"/>
          <w:sz w:val="22"/>
          <w:szCs w:val="22"/>
        </w:rPr>
        <w:t xml:space="preserve"> and scientific institutions. The </w:t>
      </w:r>
      <w:r w:rsidR="0089480D" w:rsidRPr="008C22CC">
        <w:rPr>
          <w:rFonts w:cs="Arial"/>
          <w:sz w:val="22"/>
          <w:szCs w:val="22"/>
        </w:rPr>
        <w:t xml:space="preserve">centres </w:t>
      </w:r>
      <w:r w:rsidR="00B67CBC" w:rsidRPr="008C22CC">
        <w:rPr>
          <w:rFonts w:cs="Arial"/>
          <w:sz w:val="22"/>
          <w:szCs w:val="22"/>
        </w:rPr>
        <w:t>provide crafts</w:t>
      </w:r>
      <w:r w:rsidR="00C4126B">
        <w:rPr>
          <w:rFonts w:cs="Arial"/>
          <w:sz w:val="22"/>
          <w:szCs w:val="22"/>
        </w:rPr>
        <w:t>people</w:t>
      </w:r>
      <w:r w:rsidR="00B67CBC" w:rsidRPr="008C22CC">
        <w:rPr>
          <w:rFonts w:cs="Arial"/>
          <w:sz w:val="22"/>
          <w:szCs w:val="22"/>
        </w:rPr>
        <w:t xml:space="preserve"> a</w:t>
      </w:r>
      <w:r w:rsidR="0089480D" w:rsidRPr="008C22CC">
        <w:rPr>
          <w:rFonts w:cs="Arial"/>
          <w:sz w:val="22"/>
          <w:szCs w:val="22"/>
        </w:rPr>
        <w:t xml:space="preserve">nd </w:t>
      </w:r>
      <w:r w:rsidR="00B67CBC" w:rsidRPr="008C22CC">
        <w:rPr>
          <w:rFonts w:cs="Arial"/>
          <w:sz w:val="22"/>
          <w:szCs w:val="22"/>
        </w:rPr>
        <w:t xml:space="preserve">local communities with a strong sense of identity and continuity. </w:t>
      </w:r>
      <w:r w:rsidR="0089480D" w:rsidRPr="008C22CC">
        <w:rPr>
          <w:rFonts w:cs="Arial"/>
          <w:sz w:val="22"/>
          <w:szCs w:val="22"/>
        </w:rPr>
        <w:t>The m</w:t>
      </w:r>
      <w:r w:rsidR="00B67CBC" w:rsidRPr="008C22CC">
        <w:rPr>
          <w:rFonts w:cs="Arial"/>
          <w:sz w:val="22"/>
          <w:szCs w:val="22"/>
        </w:rPr>
        <w:t>ain activities are described under transmission, documentation and research, innovation, promotion, cooperation (e.g. with universities a</w:t>
      </w:r>
      <w:r w:rsidR="00C4126B">
        <w:rPr>
          <w:rFonts w:cs="Arial"/>
          <w:sz w:val="22"/>
          <w:szCs w:val="22"/>
        </w:rPr>
        <w:t>nd a</w:t>
      </w:r>
      <w:r w:rsidR="00B67CBC" w:rsidRPr="008C22CC">
        <w:rPr>
          <w:rFonts w:cs="Arial"/>
          <w:sz w:val="22"/>
          <w:szCs w:val="22"/>
        </w:rPr>
        <w:t xml:space="preserve"> mental hospital)</w:t>
      </w:r>
      <w:r w:rsidR="00493D2C" w:rsidRPr="008C22CC">
        <w:rPr>
          <w:rFonts w:cs="Arial"/>
          <w:sz w:val="22"/>
          <w:szCs w:val="22"/>
        </w:rPr>
        <w:t>,</w:t>
      </w:r>
      <w:r w:rsidR="00B67CBC" w:rsidRPr="008C22CC">
        <w:rPr>
          <w:rFonts w:cs="Arial"/>
          <w:sz w:val="22"/>
          <w:szCs w:val="22"/>
        </w:rPr>
        <w:t xml:space="preserve"> and </w:t>
      </w:r>
      <w:r w:rsidR="00976066" w:rsidRPr="008C22CC">
        <w:rPr>
          <w:rFonts w:cs="Arial"/>
          <w:sz w:val="22"/>
          <w:szCs w:val="22"/>
        </w:rPr>
        <w:t xml:space="preserve">raising </w:t>
      </w:r>
      <w:r w:rsidR="002C17DA" w:rsidRPr="008C22CC">
        <w:rPr>
          <w:rFonts w:cs="Arial"/>
          <w:sz w:val="22"/>
          <w:szCs w:val="22"/>
        </w:rPr>
        <w:t>awareness</w:t>
      </w:r>
      <w:r w:rsidR="00B67CBC" w:rsidRPr="008C22CC">
        <w:rPr>
          <w:rFonts w:cs="Arial"/>
          <w:sz w:val="22"/>
          <w:szCs w:val="22"/>
        </w:rPr>
        <w:t>. The three centres adopt successful strategies learnt from each other</w:t>
      </w:r>
      <w:r w:rsidR="0089480D" w:rsidRPr="008C22CC">
        <w:rPr>
          <w:rFonts w:cs="Arial"/>
          <w:sz w:val="22"/>
          <w:szCs w:val="22"/>
        </w:rPr>
        <w:t xml:space="preserve"> and act </w:t>
      </w:r>
      <w:r w:rsidR="00B67CBC" w:rsidRPr="008C22CC">
        <w:rPr>
          <w:rFonts w:cs="Arial"/>
          <w:sz w:val="22"/>
          <w:szCs w:val="22"/>
        </w:rPr>
        <w:t xml:space="preserve">as an advisory service for customers and </w:t>
      </w:r>
      <w:r w:rsidR="0089480D" w:rsidRPr="008C22CC">
        <w:rPr>
          <w:rFonts w:cs="Arial"/>
          <w:sz w:val="22"/>
          <w:szCs w:val="22"/>
        </w:rPr>
        <w:t xml:space="preserve">producers. </w:t>
      </w:r>
      <w:r w:rsidR="00B67CBC" w:rsidRPr="008C22CC">
        <w:rPr>
          <w:rFonts w:cs="Arial"/>
          <w:sz w:val="22"/>
          <w:szCs w:val="22"/>
        </w:rPr>
        <w:t xml:space="preserve">The centres not only contribute to the continued practice of traditional knowledge and skills of Austrian </w:t>
      </w:r>
      <w:r w:rsidR="0089480D" w:rsidRPr="008C22CC">
        <w:rPr>
          <w:rFonts w:cs="Arial"/>
          <w:sz w:val="22"/>
          <w:szCs w:val="22"/>
        </w:rPr>
        <w:t>c</w:t>
      </w:r>
      <w:r w:rsidR="00B67CBC" w:rsidRPr="008C22CC">
        <w:rPr>
          <w:rFonts w:cs="Arial"/>
          <w:sz w:val="22"/>
          <w:szCs w:val="22"/>
        </w:rPr>
        <w:t>raftsmanship, but also ensure their ecological and economic sustainab</w:t>
      </w:r>
      <w:r w:rsidR="00493D2C" w:rsidRPr="008C22CC">
        <w:rPr>
          <w:rFonts w:cs="Arial"/>
          <w:sz w:val="22"/>
          <w:szCs w:val="22"/>
        </w:rPr>
        <w:t xml:space="preserve">ility </w:t>
      </w:r>
      <w:r w:rsidR="0089480D" w:rsidRPr="008C22CC">
        <w:rPr>
          <w:rFonts w:cs="Arial"/>
          <w:sz w:val="22"/>
          <w:szCs w:val="22"/>
        </w:rPr>
        <w:t xml:space="preserve">through </w:t>
      </w:r>
      <w:r w:rsidR="00B67CBC" w:rsidRPr="008C22CC">
        <w:rPr>
          <w:rFonts w:cs="Arial"/>
          <w:sz w:val="22"/>
          <w:szCs w:val="22"/>
        </w:rPr>
        <w:t>wide cooperation with educational, medical and academic institutions national</w:t>
      </w:r>
      <w:r w:rsidR="00493D2C" w:rsidRPr="008C22CC">
        <w:rPr>
          <w:rFonts w:cs="Arial"/>
          <w:sz w:val="22"/>
          <w:szCs w:val="22"/>
        </w:rPr>
        <w:t xml:space="preserve">ly and beyond, </w:t>
      </w:r>
      <w:r w:rsidR="00B67CBC" w:rsidRPr="008C22CC">
        <w:rPr>
          <w:rFonts w:cs="Arial"/>
          <w:sz w:val="22"/>
          <w:szCs w:val="22"/>
        </w:rPr>
        <w:t>while promoting intergenerational and international dialogue</w:t>
      </w:r>
      <w:r w:rsidR="008A3030" w:rsidRPr="008C22CC">
        <w:rPr>
          <w:rFonts w:cs="Arial"/>
          <w:sz w:val="22"/>
          <w:szCs w:val="22"/>
        </w:rPr>
        <w:t>.</w:t>
      </w:r>
    </w:p>
    <w:p w14:paraId="25CE4785" w14:textId="69334FFA"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691DEF" w:rsidRPr="008C22CC">
        <w:rPr>
          <w:rFonts w:cs="Arial"/>
          <w:sz w:val="22"/>
          <w:szCs w:val="22"/>
        </w:rPr>
        <w:t>The file states that the centres have become local</w:t>
      </w:r>
      <w:r w:rsidR="00C4126B">
        <w:rPr>
          <w:rFonts w:cs="Arial"/>
          <w:sz w:val="22"/>
          <w:szCs w:val="22"/>
        </w:rPr>
        <w:t xml:space="preserve"> </w:t>
      </w:r>
      <w:r w:rsidR="00C4126B" w:rsidRPr="008C22CC">
        <w:rPr>
          <w:rFonts w:cs="Arial"/>
          <w:sz w:val="22"/>
          <w:szCs w:val="22"/>
        </w:rPr>
        <w:t xml:space="preserve">social </w:t>
      </w:r>
      <w:r w:rsidR="00691DEF" w:rsidRPr="008C22CC">
        <w:rPr>
          <w:rFonts w:cs="Arial"/>
          <w:sz w:val="22"/>
          <w:szCs w:val="22"/>
        </w:rPr>
        <w:t xml:space="preserve">hubs </w:t>
      </w:r>
      <w:r w:rsidR="00C4126B">
        <w:rPr>
          <w:rFonts w:cs="Arial"/>
          <w:sz w:val="22"/>
          <w:szCs w:val="22"/>
        </w:rPr>
        <w:t xml:space="preserve">and </w:t>
      </w:r>
      <w:r w:rsidR="00691DEF" w:rsidRPr="008C22CC">
        <w:rPr>
          <w:rFonts w:cs="Arial"/>
          <w:sz w:val="22"/>
          <w:szCs w:val="22"/>
        </w:rPr>
        <w:t>platforms for sharing best practices</w:t>
      </w:r>
      <w:r w:rsidR="00C4126B">
        <w:rPr>
          <w:rFonts w:cs="Arial"/>
          <w:sz w:val="22"/>
          <w:szCs w:val="22"/>
        </w:rPr>
        <w:t>,</w:t>
      </w:r>
      <w:r w:rsidR="00691DEF" w:rsidRPr="008C22CC">
        <w:rPr>
          <w:rFonts w:cs="Arial"/>
          <w:sz w:val="22"/>
          <w:szCs w:val="22"/>
        </w:rPr>
        <w:t xml:space="preserve"> a</w:t>
      </w:r>
      <w:r w:rsidR="00C4126B">
        <w:rPr>
          <w:rFonts w:cs="Arial"/>
          <w:sz w:val="22"/>
          <w:szCs w:val="22"/>
        </w:rPr>
        <w:t>s well as</w:t>
      </w:r>
      <w:r w:rsidR="00691DEF" w:rsidRPr="008C22CC">
        <w:rPr>
          <w:rFonts w:cs="Arial"/>
          <w:sz w:val="22"/>
          <w:szCs w:val="22"/>
        </w:rPr>
        <w:t xml:space="preserve"> </w:t>
      </w:r>
      <w:r w:rsidR="007C5DB2">
        <w:rPr>
          <w:rFonts w:cs="Arial"/>
          <w:sz w:val="22"/>
          <w:szCs w:val="22"/>
        </w:rPr>
        <w:t xml:space="preserve">for </w:t>
      </w:r>
      <w:r w:rsidR="00691DEF" w:rsidRPr="008C22CC">
        <w:rPr>
          <w:rFonts w:cs="Arial"/>
          <w:sz w:val="22"/>
          <w:szCs w:val="22"/>
        </w:rPr>
        <w:t>enhancing the visibility of traditional craftsmanship. A number of collaborative efforts are described (with local businesses, universities, competitions, exhibitions, exchanges of apprentices, invited designers</w:t>
      </w:r>
      <w:r w:rsidR="00C4126B">
        <w:rPr>
          <w:rFonts w:cs="Arial"/>
          <w:sz w:val="22"/>
          <w:szCs w:val="22"/>
        </w:rPr>
        <w:t xml:space="preserve"> and</w:t>
      </w:r>
      <w:r w:rsidR="00691DEF" w:rsidRPr="008C22CC">
        <w:rPr>
          <w:rFonts w:cs="Arial"/>
          <w:sz w:val="22"/>
          <w:szCs w:val="22"/>
        </w:rPr>
        <w:t xml:space="preserve"> crafts</w:t>
      </w:r>
      <w:r w:rsidR="00C4126B">
        <w:rPr>
          <w:rFonts w:cs="Arial"/>
          <w:sz w:val="22"/>
          <w:szCs w:val="22"/>
        </w:rPr>
        <w:t>people</w:t>
      </w:r>
      <w:r w:rsidR="00691DEF" w:rsidRPr="008C22CC">
        <w:rPr>
          <w:rFonts w:cs="Arial"/>
          <w:sz w:val="22"/>
          <w:szCs w:val="22"/>
        </w:rPr>
        <w:t>)</w:t>
      </w:r>
      <w:r w:rsidR="002936D3" w:rsidRPr="008C22CC">
        <w:rPr>
          <w:rFonts w:cs="Arial"/>
          <w:sz w:val="22"/>
          <w:szCs w:val="22"/>
        </w:rPr>
        <w:t>,</w:t>
      </w:r>
      <w:r w:rsidR="00691DEF" w:rsidRPr="008C22CC">
        <w:rPr>
          <w:rFonts w:cs="Arial"/>
          <w:sz w:val="22"/>
          <w:szCs w:val="22"/>
        </w:rPr>
        <w:t xml:space="preserve"> both with partners in Austria and internationally. Numerous collaborations have strengthened cultural, social as well as economic skills as individual crafts</w:t>
      </w:r>
      <w:r w:rsidR="00C4126B">
        <w:rPr>
          <w:rFonts w:cs="Arial"/>
          <w:sz w:val="22"/>
          <w:szCs w:val="22"/>
        </w:rPr>
        <w:t>people</w:t>
      </w:r>
      <w:r w:rsidR="00691DEF" w:rsidRPr="008C22CC">
        <w:rPr>
          <w:rFonts w:cs="Arial"/>
          <w:sz w:val="22"/>
          <w:szCs w:val="22"/>
        </w:rPr>
        <w:t xml:space="preserve">, businesses and/or institutions are now working together as equal partners. </w:t>
      </w:r>
      <w:r w:rsidR="00691DEF" w:rsidRPr="009D0AB5">
        <w:rPr>
          <w:rFonts w:cs="Arial"/>
          <w:sz w:val="22"/>
          <w:szCs w:val="22"/>
        </w:rPr>
        <w:t>Regular cultural events allow craft</w:t>
      </w:r>
      <w:r w:rsidR="002936D3" w:rsidRPr="002C17DA">
        <w:rPr>
          <w:rFonts w:cs="Arial"/>
          <w:sz w:val="22"/>
          <w:szCs w:val="22"/>
        </w:rPr>
        <w:t xml:space="preserve">speople </w:t>
      </w:r>
      <w:r w:rsidR="00691DEF" w:rsidRPr="002C17DA">
        <w:rPr>
          <w:rFonts w:cs="Arial"/>
          <w:sz w:val="22"/>
          <w:szCs w:val="22"/>
        </w:rPr>
        <w:t xml:space="preserve">of the three associations to meet their counterparts from other countries, especially in Western Europe. The </w:t>
      </w:r>
      <w:r w:rsidR="00691DEF" w:rsidRPr="008C22CC">
        <w:rPr>
          <w:rFonts w:cs="Arial"/>
          <w:sz w:val="22"/>
          <w:szCs w:val="22"/>
        </w:rPr>
        <w:t xml:space="preserve">programme holds potential for </w:t>
      </w:r>
      <w:r w:rsidR="006106C7">
        <w:rPr>
          <w:rFonts w:cs="Arial"/>
          <w:sz w:val="22"/>
          <w:szCs w:val="22"/>
        </w:rPr>
        <w:t xml:space="preserve">more </w:t>
      </w:r>
      <w:r w:rsidR="00691DEF" w:rsidRPr="008C22CC">
        <w:rPr>
          <w:rFonts w:cs="Arial"/>
          <w:sz w:val="22"/>
          <w:szCs w:val="22"/>
        </w:rPr>
        <w:t xml:space="preserve">encouraging cooperation in promoting traditional craftsmanship as viable elements of </w:t>
      </w:r>
      <w:r w:rsidR="009A1992">
        <w:rPr>
          <w:rFonts w:cs="Arial"/>
          <w:sz w:val="22"/>
          <w:szCs w:val="22"/>
        </w:rPr>
        <w:t>intangible cultural heritage</w:t>
      </w:r>
      <w:r w:rsidR="002936D3" w:rsidRPr="008C22CC">
        <w:rPr>
          <w:rFonts w:cs="Arial"/>
          <w:sz w:val="22"/>
          <w:szCs w:val="22"/>
        </w:rPr>
        <w:t xml:space="preserve"> </w:t>
      </w:r>
      <w:r w:rsidR="00691DEF" w:rsidRPr="008C22CC">
        <w:rPr>
          <w:rFonts w:cs="Arial"/>
          <w:sz w:val="22"/>
          <w:szCs w:val="22"/>
        </w:rPr>
        <w:t>in other countries.</w:t>
      </w:r>
    </w:p>
    <w:p w14:paraId="759A89C9" w14:textId="0A19A583"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lastRenderedPageBreak/>
        <w:t>P.3:</w:t>
      </w:r>
      <w:r w:rsidRPr="008C22CC">
        <w:rPr>
          <w:rFonts w:cs="Arial"/>
          <w:sz w:val="22"/>
          <w:szCs w:val="22"/>
        </w:rPr>
        <w:tab/>
      </w:r>
      <w:r w:rsidR="000E66A1" w:rsidRPr="008C22CC">
        <w:rPr>
          <w:rFonts w:cs="Arial"/>
          <w:sz w:val="22"/>
          <w:szCs w:val="22"/>
        </w:rPr>
        <w:t xml:space="preserve">The programme reflects the aims and principles of the Convention in several ways, and the submitting State has chosen to underline three aspects: dialogue, diversity and continuity. The initiative fosters dialogue through the creation of networks of artisans; the cooperative management of the centres; collaboration with other disciplines; exhibitions and visits by </w:t>
      </w:r>
      <w:r w:rsidR="002C17DA">
        <w:rPr>
          <w:rFonts w:cs="Arial"/>
          <w:sz w:val="22"/>
          <w:szCs w:val="22"/>
        </w:rPr>
        <w:t xml:space="preserve">national and </w:t>
      </w:r>
      <w:r w:rsidR="000E66A1" w:rsidRPr="008C22CC">
        <w:rPr>
          <w:rFonts w:cs="Arial"/>
          <w:sz w:val="22"/>
          <w:szCs w:val="22"/>
        </w:rPr>
        <w:t>international crafts</w:t>
      </w:r>
      <w:r w:rsidR="009A1992">
        <w:rPr>
          <w:rFonts w:cs="Arial"/>
          <w:sz w:val="22"/>
          <w:szCs w:val="22"/>
        </w:rPr>
        <w:t>people</w:t>
      </w:r>
      <w:r w:rsidR="000E66A1" w:rsidRPr="008C22CC">
        <w:rPr>
          <w:rFonts w:cs="Arial"/>
          <w:sz w:val="22"/>
          <w:szCs w:val="22"/>
        </w:rPr>
        <w:t>. Diversity is reflected through exchanges among craftspeople; and with visitors from near and far, as well as through the diversity of crafts and techniques being promoted. With regard to continuity and cohesion, the file highlights efforts aimed at safeguarding skills in a changing world; education and training</w:t>
      </w:r>
      <w:r w:rsidR="00AE4540">
        <w:rPr>
          <w:rFonts w:cs="Arial"/>
          <w:sz w:val="22"/>
          <w:szCs w:val="22"/>
        </w:rPr>
        <w:t>;</w:t>
      </w:r>
      <w:r w:rsidR="000E66A1" w:rsidRPr="008C22CC">
        <w:rPr>
          <w:rFonts w:cs="Arial"/>
          <w:sz w:val="22"/>
          <w:szCs w:val="22"/>
        </w:rPr>
        <w:t xml:space="preserve"> and the promotion of communities concerned </w:t>
      </w:r>
      <w:r w:rsidR="003D159B" w:rsidRPr="008C22CC">
        <w:rPr>
          <w:rFonts w:cs="Arial"/>
          <w:sz w:val="22"/>
          <w:szCs w:val="22"/>
        </w:rPr>
        <w:t xml:space="preserve">with </w:t>
      </w:r>
      <w:r w:rsidR="000E66A1" w:rsidRPr="008C22CC">
        <w:rPr>
          <w:rFonts w:cs="Arial"/>
          <w:sz w:val="22"/>
          <w:szCs w:val="22"/>
        </w:rPr>
        <w:t>treating traditional craftsmanship as a symbol of social identity.</w:t>
      </w:r>
    </w:p>
    <w:p w14:paraId="44A4E75E" w14:textId="708B9019"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666B36" w:rsidRPr="008C22CC">
        <w:rPr>
          <w:rFonts w:cs="Arial"/>
          <w:sz w:val="22"/>
          <w:szCs w:val="22"/>
        </w:rPr>
        <w:t xml:space="preserve">Given the threats of industrial mass production and </w:t>
      </w:r>
      <w:r w:rsidR="00647D06">
        <w:rPr>
          <w:rFonts w:cs="Arial"/>
          <w:sz w:val="22"/>
          <w:szCs w:val="22"/>
        </w:rPr>
        <w:t>low cost</w:t>
      </w:r>
      <w:r w:rsidR="00647D06" w:rsidRPr="008C22CC">
        <w:rPr>
          <w:rFonts w:cs="Arial"/>
          <w:sz w:val="22"/>
          <w:szCs w:val="22"/>
        </w:rPr>
        <w:t xml:space="preserve"> </w:t>
      </w:r>
      <w:r w:rsidR="00666B36" w:rsidRPr="008C22CC">
        <w:rPr>
          <w:rFonts w:cs="Arial"/>
          <w:sz w:val="22"/>
          <w:szCs w:val="22"/>
        </w:rPr>
        <w:t>imports, the centres have registered success in a number of areas (increased demand for their products</w:t>
      </w:r>
      <w:r w:rsidR="009A1992">
        <w:rPr>
          <w:rFonts w:cs="Arial"/>
          <w:sz w:val="22"/>
          <w:szCs w:val="22"/>
        </w:rPr>
        <w:t xml:space="preserve"> and </w:t>
      </w:r>
      <w:r w:rsidR="00666B36" w:rsidRPr="008C22CC">
        <w:rPr>
          <w:rFonts w:cs="Arial"/>
          <w:sz w:val="22"/>
          <w:szCs w:val="22"/>
        </w:rPr>
        <w:t xml:space="preserve">courses; </w:t>
      </w:r>
      <w:r w:rsidR="009A1992">
        <w:rPr>
          <w:rFonts w:cs="Arial"/>
          <w:sz w:val="22"/>
          <w:szCs w:val="22"/>
        </w:rPr>
        <w:t xml:space="preserve">a </w:t>
      </w:r>
      <w:r w:rsidR="00666B36" w:rsidRPr="008C22CC">
        <w:rPr>
          <w:rFonts w:cs="Arial"/>
          <w:sz w:val="22"/>
          <w:szCs w:val="22"/>
        </w:rPr>
        <w:t xml:space="preserve">rising number of trained apprentices; growing membership of the </w:t>
      </w:r>
      <w:r w:rsidR="002C17DA">
        <w:rPr>
          <w:rFonts w:cs="Arial"/>
          <w:sz w:val="22"/>
          <w:szCs w:val="22"/>
        </w:rPr>
        <w:t>a</w:t>
      </w:r>
      <w:r w:rsidR="00666B36" w:rsidRPr="008C22CC">
        <w:rPr>
          <w:rFonts w:cs="Arial"/>
          <w:sz w:val="22"/>
          <w:szCs w:val="22"/>
        </w:rPr>
        <w:t xml:space="preserve">ssociations; new business partnerships; growing numbers of visitors; </w:t>
      </w:r>
      <w:r w:rsidR="009A1992">
        <w:rPr>
          <w:rFonts w:cs="Arial"/>
          <w:sz w:val="22"/>
          <w:szCs w:val="22"/>
        </w:rPr>
        <w:t xml:space="preserve">and the </w:t>
      </w:r>
      <w:r w:rsidR="00666B36" w:rsidRPr="008C22CC">
        <w:rPr>
          <w:rFonts w:cs="Arial"/>
          <w:sz w:val="22"/>
          <w:szCs w:val="22"/>
        </w:rPr>
        <w:t xml:space="preserve">opening of new craft businesses) and interest in traditional craftsmanship is generally growing. The centres themselves, as well as their projects, </w:t>
      </w:r>
      <w:r w:rsidR="009A1992">
        <w:rPr>
          <w:rFonts w:cs="Arial"/>
          <w:sz w:val="22"/>
          <w:szCs w:val="22"/>
        </w:rPr>
        <w:t xml:space="preserve">are </w:t>
      </w:r>
      <w:r w:rsidR="00666B36" w:rsidRPr="008C22CC">
        <w:rPr>
          <w:rFonts w:cs="Arial"/>
          <w:sz w:val="22"/>
          <w:szCs w:val="22"/>
        </w:rPr>
        <w:t>experienc</w:t>
      </w:r>
      <w:r w:rsidR="009A1992">
        <w:rPr>
          <w:rFonts w:cs="Arial"/>
          <w:sz w:val="22"/>
          <w:szCs w:val="22"/>
        </w:rPr>
        <w:t>ing</w:t>
      </w:r>
      <w:r w:rsidR="00666B36" w:rsidRPr="008C22CC">
        <w:rPr>
          <w:rFonts w:cs="Arial"/>
          <w:sz w:val="22"/>
          <w:szCs w:val="22"/>
        </w:rPr>
        <w:t xml:space="preserve"> a rising degree of international attention and collaboration, while engag</w:t>
      </w:r>
      <w:r w:rsidR="009A1992">
        <w:rPr>
          <w:rFonts w:cs="Arial"/>
          <w:sz w:val="22"/>
          <w:szCs w:val="22"/>
        </w:rPr>
        <w:t>ing</w:t>
      </w:r>
      <w:r w:rsidR="00666B36" w:rsidRPr="008C22CC">
        <w:rPr>
          <w:rFonts w:cs="Arial"/>
          <w:sz w:val="22"/>
          <w:szCs w:val="22"/>
        </w:rPr>
        <w:t xml:space="preserve"> in a growing diversity of activities. The effectiveness of this programme has contributed to the viability of both traditional craftsmanship and </w:t>
      </w:r>
      <w:r w:rsidR="009A1992">
        <w:rPr>
          <w:rFonts w:cs="Arial"/>
          <w:sz w:val="22"/>
          <w:szCs w:val="22"/>
        </w:rPr>
        <w:t>intangible cultural heritage</w:t>
      </w:r>
      <w:r w:rsidR="00666B36" w:rsidRPr="008C22CC">
        <w:rPr>
          <w:rFonts w:cs="Arial"/>
          <w:sz w:val="22"/>
          <w:szCs w:val="22"/>
        </w:rPr>
        <w:t xml:space="preserve"> in general.</w:t>
      </w:r>
    </w:p>
    <w:p w14:paraId="054CEB07" w14:textId="5D6E4CA8"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AE4B7D" w:rsidRPr="008C22CC">
        <w:rPr>
          <w:rFonts w:cs="Arial"/>
          <w:sz w:val="22"/>
          <w:szCs w:val="22"/>
        </w:rPr>
        <w:t xml:space="preserve">The file states that </w:t>
      </w:r>
      <w:r w:rsidR="009A1992" w:rsidRPr="008C22CC">
        <w:rPr>
          <w:rFonts w:cs="Arial"/>
          <w:sz w:val="22"/>
          <w:szCs w:val="22"/>
        </w:rPr>
        <w:t>the</w:t>
      </w:r>
      <w:r w:rsidR="009A1992" w:rsidRPr="008C22CC" w:rsidDel="009A1992">
        <w:rPr>
          <w:rFonts w:cs="Arial"/>
          <w:sz w:val="22"/>
          <w:szCs w:val="22"/>
        </w:rPr>
        <w:t xml:space="preserve"> </w:t>
      </w:r>
      <w:r w:rsidR="00AE4B7D" w:rsidRPr="008C22CC">
        <w:rPr>
          <w:rFonts w:cs="Arial"/>
          <w:sz w:val="22"/>
          <w:szCs w:val="22"/>
        </w:rPr>
        <w:t>craftspeople, organi</w:t>
      </w:r>
      <w:r w:rsidR="009A1992">
        <w:rPr>
          <w:rFonts w:cs="Arial"/>
          <w:sz w:val="22"/>
          <w:szCs w:val="22"/>
        </w:rPr>
        <w:t>z</w:t>
      </w:r>
      <w:r w:rsidR="00AE4B7D" w:rsidRPr="008C22CC">
        <w:rPr>
          <w:rFonts w:cs="Arial"/>
          <w:sz w:val="22"/>
          <w:szCs w:val="22"/>
        </w:rPr>
        <w:t xml:space="preserve">ations and educational institutions </w:t>
      </w:r>
      <w:r w:rsidR="009A1992" w:rsidRPr="008C22CC">
        <w:rPr>
          <w:rFonts w:cs="Arial"/>
          <w:sz w:val="22"/>
          <w:szCs w:val="22"/>
        </w:rPr>
        <w:t xml:space="preserve">concerned </w:t>
      </w:r>
      <w:r w:rsidR="00AE4B7D" w:rsidRPr="008C22CC">
        <w:rPr>
          <w:rFonts w:cs="Arial"/>
          <w:sz w:val="22"/>
          <w:szCs w:val="22"/>
        </w:rPr>
        <w:t>have been involved in the establishment of the centres</w:t>
      </w:r>
      <w:r w:rsidR="009A1992">
        <w:rPr>
          <w:rFonts w:cs="Arial"/>
          <w:sz w:val="22"/>
          <w:szCs w:val="22"/>
        </w:rPr>
        <w:t>,</w:t>
      </w:r>
      <w:r w:rsidR="00AE4B7D" w:rsidRPr="008C22CC">
        <w:rPr>
          <w:rFonts w:cs="Arial"/>
          <w:sz w:val="22"/>
          <w:szCs w:val="22"/>
        </w:rPr>
        <w:t xml:space="preserve"> a</w:t>
      </w:r>
      <w:r w:rsidR="009A1992">
        <w:rPr>
          <w:rFonts w:cs="Arial"/>
          <w:sz w:val="22"/>
          <w:szCs w:val="22"/>
        </w:rPr>
        <w:t>s well as</w:t>
      </w:r>
      <w:r w:rsidR="00A713EC">
        <w:rPr>
          <w:rFonts w:cs="Arial"/>
          <w:sz w:val="22"/>
          <w:szCs w:val="22"/>
        </w:rPr>
        <w:t xml:space="preserve"> in</w:t>
      </w:r>
      <w:r w:rsidR="009A1992">
        <w:rPr>
          <w:rFonts w:cs="Arial"/>
          <w:sz w:val="22"/>
          <w:szCs w:val="22"/>
        </w:rPr>
        <w:t xml:space="preserve"> </w:t>
      </w:r>
      <w:r w:rsidR="00AE4B7D" w:rsidRPr="008C22CC">
        <w:rPr>
          <w:rFonts w:cs="Arial"/>
          <w:sz w:val="22"/>
          <w:szCs w:val="22"/>
        </w:rPr>
        <w:t xml:space="preserve">the implementation and management of their activities. The three </w:t>
      </w:r>
      <w:r w:rsidR="008C22CC" w:rsidRPr="008C22CC">
        <w:rPr>
          <w:rFonts w:cs="Arial"/>
          <w:sz w:val="22"/>
          <w:szCs w:val="22"/>
        </w:rPr>
        <w:t>centres</w:t>
      </w:r>
      <w:r w:rsidR="00AE4B7D" w:rsidRPr="008C22CC">
        <w:rPr>
          <w:rFonts w:cs="Arial"/>
          <w:sz w:val="22"/>
          <w:szCs w:val="22"/>
        </w:rPr>
        <w:t xml:space="preserve"> differ slightly in organi</w:t>
      </w:r>
      <w:r w:rsidR="009A1992">
        <w:rPr>
          <w:rFonts w:cs="Arial"/>
          <w:sz w:val="22"/>
          <w:szCs w:val="22"/>
        </w:rPr>
        <w:t>z</w:t>
      </w:r>
      <w:r w:rsidR="00AE4B7D" w:rsidRPr="008C22CC">
        <w:rPr>
          <w:rFonts w:cs="Arial"/>
          <w:sz w:val="22"/>
          <w:szCs w:val="22"/>
        </w:rPr>
        <w:t>ation (one of them was even built by the crafts</w:t>
      </w:r>
      <w:r w:rsidR="009A1992">
        <w:rPr>
          <w:rFonts w:cs="Arial"/>
          <w:sz w:val="22"/>
          <w:szCs w:val="22"/>
        </w:rPr>
        <w:t>people</w:t>
      </w:r>
      <w:r w:rsidR="00AE4B7D" w:rsidRPr="008C22CC">
        <w:rPr>
          <w:rFonts w:cs="Arial"/>
          <w:sz w:val="22"/>
          <w:szCs w:val="22"/>
        </w:rPr>
        <w:t xml:space="preserve"> themselves), but all of them demonstrate clearly how craftspeople and relevant organi</w:t>
      </w:r>
      <w:r w:rsidR="009A1992">
        <w:rPr>
          <w:rFonts w:cs="Arial"/>
          <w:sz w:val="22"/>
          <w:szCs w:val="22"/>
        </w:rPr>
        <w:t>z</w:t>
      </w:r>
      <w:r w:rsidR="00AE4B7D" w:rsidRPr="008C22CC">
        <w:rPr>
          <w:rFonts w:cs="Arial"/>
          <w:sz w:val="22"/>
          <w:szCs w:val="22"/>
        </w:rPr>
        <w:t xml:space="preserve">ations have been part of a continued initiative to establish the centres and work to safeguard </w:t>
      </w:r>
      <w:r w:rsidR="009A1992">
        <w:rPr>
          <w:rFonts w:cs="Arial"/>
          <w:sz w:val="22"/>
          <w:szCs w:val="22"/>
        </w:rPr>
        <w:t>intangible cultural heritage</w:t>
      </w:r>
      <w:r w:rsidR="00AE4B7D" w:rsidRPr="008C22CC">
        <w:rPr>
          <w:rFonts w:cs="Arial"/>
          <w:sz w:val="22"/>
          <w:szCs w:val="22"/>
        </w:rPr>
        <w:t xml:space="preserve">. Local communities are also involved in terms of, for instance, </w:t>
      </w:r>
      <w:r w:rsidR="009A1992">
        <w:rPr>
          <w:rFonts w:cs="Arial"/>
          <w:sz w:val="22"/>
          <w:szCs w:val="22"/>
        </w:rPr>
        <w:t xml:space="preserve">the </w:t>
      </w:r>
      <w:r w:rsidR="00AE4B7D" w:rsidRPr="008C22CC">
        <w:rPr>
          <w:rFonts w:cs="Arial"/>
          <w:sz w:val="22"/>
          <w:szCs w:val="22"/>
        </w:rPr>
        <w:t xml:space="preserve">use of volunteers, and </w:t>
      </w:r>
      <w:r w:rsidR="00A713EC">
        <w:rPr>
          <w:rFonts w:cs="Arial"/>
          <w:sz w:val="22"/>
          <w:szCs w:val="22"/>
        </w:rPr>
        <w:t>enjoy</w:t>
      </w:r>
      <w:r w:rsidR="006106C7">
        <w:rPr>
          <w:rFonts w:cs="Arial"/>
          <w:sz w:val="22"/>
          <w:szCs w:val="22"/>
        </w:rPr>
        <w:t>ment</w:t>
      </w:r>
      <w:r w:rsidR="00A713EC">
        <w:rPr>
          <w:rFonts w:cs="Arial"/>
          <w:sz w:val="22"/>
          <w:szCs w:val="22"/>
        </w:rPr>
        <w:t xml:space="preserve"> </w:t>
      </w:r>
      <w:r w:rsidR="006106C7">
        <w:rPr>
          <w:rFonts w:cs="Arial"/>
          <w:sz w:val="22"/>
          <w:szCs w:val="22"/>
        </w:rPr>
        <w:t xml:space="preserve">of </w:t>
      </w:r>
      <w:r w:rsidR="00AE4B7D" w:rsidRPr="008C22CC">
        <w:rPr>
          <w:rFonts w:cs="Arial"/>
          <w:sz w:val="22"/>
          <w:szCs w:val="22"/>
        </w:rPr>
        <w:t xml:space="preserve">the centres for cultural events. The proposal is </w:t>
      </w:r>
      <w:r w:rsidR="00B53A1B">
        <w:rPr>
          <w:rFonts w:cs="Arial"/>
          <w:sz w:val="22"/>
          <w:szCs w:val="22"/>
        </w:rPr>
        <w:t>submitted</w:t>
      </w:r>
      <w:r w:rsidR="00464071">
        <w:rPr>
          <w:rFonts w:cs="Arial"/>
          <w:sz w:val="22"/>
          <w:szCs w:val="22"/>
        </w:rPr>
        <w:t xml:space="preserve"> by the </w:t>
      </w:r>
      <w:r w:rsidR="006106C7">
        <w:rPr>
          <w:rFonts w:cs="Arial"/>
          <w:sz w:val="22"/>
          <w:szCs w:val="22"/>
        </w:rPr>
        <w:t>S</w:t>
      </w:r>
      <w:r w:rsidR="00464071">
        <w:rPr>
          <w:rFonts w:cs="Arial"/>
          <w:sz w:val="22"/>
          <w:szCs w:val="22"/>
        </w:rPr>
        <w:t>tate</w:t>
      </w:r>
      <w:r w:rsidR="00AE4B7D" w:rsidRPr="008C22CC">
        <w:rPr>
          <w:rFonts w:cs="Arial"/>
          <w:sz w:val="22"/>
          <w:szCs w:val="22"/>
        </w:rPr>
        <w:t xml:space="preserve"> with the support of the three </w:t>
      </w:r>
      <w:proofErr w:type="gramStart"/>
      <w:r w:rsidR="00AE4B7D" w:rsidRPr="008C22CC">
        <w:rPr>
          <w:rFonts w:cs="Arial"/>
          <w:sz w:val="22"/>
          <w:szCs w:val="22"/>
        </w:rPr>
        <w:t>centres,</w:t>
      </w:r>
      <w:proofErr w:type="gramEnd"/>
      <w:r w:rsidR="00AE4B7D" w:rsidRPr="008C22CC">
        <w:rPr>
          <w:rFonts w:cs="Arial"/>
          <w:sz w:val="22"/>
          <w:szCs w:val="22"/>
        </w:rPr>
        <w:t xml:space="preserve"> whose representatives (as well as cooperation partners</w:t>
      </w:r>
      <w:r w:rsidR="009A1992">
        <w:rPr>
          <w:rFonts w:cs="Arial"/>
          <w:sz w:val="22"/>
          <w:szCs w:val="22"/>
        </w:rPr>
        <w:t>,</w:t>
      </w:r>
      <w:r w:rsidR="00AE4B7D" w:rsidRPr="008C22CC">
        <w:rPr>
          <w:rFonts w:cs="Arial"/>
          <w:sz w:val="22"/>
          <w:szCs w:val="22"/>
        </w:rPr>
        <w:t xml:space="preserve"> </w:t>
      </w:r>
      <w:r w:rsidR="009A1992">
        <w:rPr>
          <w:rFonts w:cs="Arial"/>
          <w:sz w:val="22"/>
          <w:szCs w:val="22"/>
        </w:rPr>
        <w:t xml:space="preserve">an </w:t>
      </w:r>
      <w:r w:rsidR="00AE4B7D" w:rsidRPr="008C22CC">
        <w:rPr>
          <w:rFonts w:cs="Arial"/>
          <w:sz w:val="22"/>
          <w:szCs w:val="22"/>
        </w:rPr>
        <w:t xml:space="preserve">association of friends, and </w:t>
      </w:r>
      <w:r w:rsidR="009A1992">
        <w:rPr>
          <w:rFonts w:cs="Arial"/>
          <w:sz w:val="22"/>
          <w:szCs w:val="22"/>
        </w:rPr>
        <w:t xml:space="preserve">a </w:t>
      </w:r>
      <w:r w:rsidR="00AE4B7D" w:rsidRPr="008C22CC">
        <w:rPr>
          <w:rFonts w:cs="Arial"/>
          <w:sz w:val="22"/>
          <w:szCs w:val="22"/>
        </w:rPr>
        <w:t xml:space="preserve">representative of </w:t>
      </w:r>
      <w:r w:rsidR="009A1992">
        <w:rPr>
          <w:rFonts w:cs="Arial"/>
          <w:sz w:val="22"/>
          <w:szCs w:val="22"/>
        </w:rPr>
        <w:t xml:space="preserve">the </w:t>
      </w:r>
      <w:r w:rsidR="00AE4B7D" w:rsidRPr="008C22CC">
        <w:rPr>
          <w:rFonts w:cs="Arial"/>
          <w:sz w:val="22"/>
          <w:szCs w:val="22"/>
        </w:rPr>
        <w:t xml:space="preserve">municipalities) gave their free, prior, and informed consent to this proposal. Documentation to this effect has been </w:t>
      </w:r>
      <w:r w:rsidR="009A1992">
        <w:rPr>
          <w:rFonts w:cs="Arial"/>
          <w:sz w:val="22"/>
          <w:szCs w:val="22"/>
        </w:rPr>
        <w:t>submitted</w:t>
      </w:r>
      <w:r w:rsidR="00AE4B7D" w:rsidRPr="008C22CC">
        <w:rPr>
          <w:rFonts w:cs="Arial"/>
          <w:sz w:val="22"/>
          <w:szCs w:val="22"/>
        </w:rPr>
        <w:t>.</w:t>
      </w:r>
    </w:p>
    <w:p w14:paraId="72E111E7" w14:textId="7B6B1CDC" w:rsidR="008904C9"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580365" w:rsidRPr="008C22CC">
        <w:rPr>
          <w:rFonts w:cs="Arial"/>
          <w:sz w:val="22"/>
          <w:szCs w:val="22"/>
        </w:rPr>
        <w:t xml:space="preserve">The file </w:t>
      </w:r>
      <w:r w:rsidR="008904C9" w:rsidRPr="008C22CC">
        <w:rPr>
          <w:rFonts w:cs="Arial"/>
          <w:sz w:val="22"/>
          <w:szCs w:val="22"/>
        </w:rPr>
        <w:t xml:space="preserve">lists current outcomes of the centres’ safeguarding measures to demonstrate that the programme can serve as a viable model for other countries. This is because the </w:t>
      </w:r>
      <w:r w:rsidR="0074670C" w:rsidRPr="008C22CC">
        <w:rPr>
          <w:rFonts w:cs="Arial"/>
          <w:sz w:val="22"/>
          <w:szCs w:val="22"/>
        </w:rPr>
        <w:t>c</w:t>
      </w:r>
      <w:r w:rsidR="008904C9" w:rsidRPr="008C22CC">
        <w:rPr>
          <w:rFonts w:cs="Arial"/>
          <w:sz w:val="22"/>
          <w:szCs w:val="22"/>
        </w:rPr>
        <w:t>entres display a number of replicable characteristics, including being based on local resources and technical know-how; serving local demand; the emphasis on sharing know-how within, among centres and beyond; the permanent involvement of the community; transmission, documentation and promotion mechanisms; and support to individual craft</w:t>
      </w:r>
      <w:r w:rsidR="009A1992">
        <w:rPr>
          <w:rFonts w:cs="Arial"/>
          <w:sz w:val="22"/>
          <w:szCs w:val="22"/>
        </w:rPr>
        <w:t>s</w:t>
      </w:r>
      <w:r w:rsidR="008904C9" w:rsidRPr="008C22CC">
        <w:rPr>
          <w:rFonts w:cs="Arial"/>
          <w:sz w:val="22"/>
          <w:szCs w:val="22"/>
        </w:rPr>
        <w:t xml:space="preserve">people through their own associations. The programme </w:t>
      </w:r>
      <w:r w:rsidR="0074670C" w:rsidRPr="008C22CC">
        <w:rPr>
          <w:rFonts w:cs="Arial"/>
          <w:sz w:val="22"/>
          <w:szCs w:val="22"/>
        </w:rPr>
        <w:t xml:space="preserve">also </w:t>
      </w:r>
      <w:r w:rsidR="008904C9" w:rsidRPr="008C22CC">
        <w:rPr>
          <w:rFonts w:cs="Arial"/>
          <w:sz w:val="22"/>
          <w:szCs w:val="22"/>
        </w:rPr>
        <w:t xml:space="preserve">raises awareness on the sustainable safeguarding of traditional craftsmanship and promotes local development, integrating cultural and economic concerns while fostering respect for human diversity and creativity </w:t>
      </w:r>
      <w:r w:rsidR="0074670C" w:rsidRPr="008C22CC">
        <w:rPr>
          <w:rFonts w:cs="Arial"/>
          <w:sz w:val="22"/>
          <w:szCs w:val="22"/>
        </w:rPr>
        <w:t xml:space="preserve">and </w:t>
      </w:r>
      <w:r w:rsidR="008904C9" w:rsidRPr="008C22CC">
        <w:rPr>
          <w:rFonts w:cs="Arial"/>
          <w:sz w:val="22"/>
          <w:szCs w:val="22"/>
        </w:rPr>
        <w:t xml:space="preserve">an attitude of open-mindedness </w:t>
      </w:r>
      <w:r w:rsidR="0074670C" w:rsidRPr="008C22CC">
        <w:rPr>
          <w:rFonts w:cs="Arial"/>
          <w:sz w:val="22"/>
          <w:szCs w:val="22"/>
        </w:rPr>
        <w:t xml:space="preserve">towards </w:t>
      </w:r>
      <w:r w:rsidR="008904C9" w:rsidRPr="008C22CC">
        <w:rPr>
          <w:rFonts w:cs="Arial"/>
          <w:sz w:val="22"/>
          <w:szCs w:val="22"/>
        </w:rPr>
        <w:t xml:space="preserve">the benefits of foreign influence, through </w:t>
      </w:r>
      <w:r w:rsidR="0074670C" w:rsidRPr="008C22CC">
        <w:rPr>
          <w:rFonts w:cs="Arial"/>
          <w:sz w:val="22"/>
          <w:szCs w:val="22"/>
        </w:rPr>
        <w:t xml:space="preserve">national and international </w:t>
      </w:r>
      <w:r w:rsidR="008904C9" w:rsidRPr="008C22CC">
        <w:rPr>
          <w:rFonts w:cs="Arial"/>
          <w:sz w:val="22"/>
          <w:szCs w:val="22"/>
        </w:rPr>
        <w:t>exchanges.</w:t>
      </w:r>
    </w:p>
    <w:p w14:paraId="3F78CB1F" w14:textId="0792D1CA" w:rsidR="00773707"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773707" w:rsidRPr="008C22CC">
        <w:rPr>
          <w:rFonts w:cs="Arial"/>
          <w:sz w:val="22"/>
          <w:szCs w:val="22"/>
        </w:rPr>
        <w:t>The file notes that the centres have already developed various ways to share their experiences, including with educational institutions locally, nationally and internationally (cooperation with universities</w:t>
      </w:r>
      <w:r w:rsidR="00BF1FFF">
        <w:rPr>
          <w:rFonts w:cs="Arial"/>
          <w:sz w:val="22"/>
          <w:szCs w:val="22"/>
        </w:rPr>
        <w:t xml:space="preserve"> and</w:t>
      </w:r>
      <w:r w:rsidR="00773707" w:rsidRPr="008C22CC">
        <w:rPr>
          <w:rFonts w:cs="Arial"/>
          <w:sz w:val="22"/>
          <w:szCs w:val="22"/>
        </w:rPr>
        <w:t xml:space="preserve"> schools</w:t>
      </w:r>
      <w:r w:rsidR="00BF1FFF">
        <w:rPr>
          <w:rFonts w:cs="Arial"/>
          <w:sz w:val="22"/>
          <w:szCs w:val="22"/>
        </w:rPr>
        <w:t>, as well as</w:t>
      </w:r>
      <w:r w:rsidR="00773707" w:rsidRPr="008C22CC">
        <w:rPr>
          <w:rFonts w:cs="Arial"/>
          <w:sz w:val="22"/>
          <w:szCs w:val="22"/>
        </w:rPr>
        <w:t xml:space="preserve"> apprenticeship schemes), and with the general public (internet platforms</w:t>
      </w:r>
      <w:r w:rsidR="00BF1FFF">
        <w:rPr>
          <w:rFonts w:cs="Arial"/>
          <w:sz w:val="22"/>
          <w:szCs w:val="22"/>
        </w:rPr>
        <w:t xml:space="preserve"> and</w:t>
      </w:r>
      <w:r w:rsidR="00773707" w:rsidRPr="008C22CC">
        <w:rPr>
          <w:rFonts w:cs="Arial"/>
          <w:sz w:val="22"/>
          <w:szCs w:val="22"/>
        </w:rPr>
        <w:t xml:space="preserve"> guided tours). The centres have expressed their willingness to continue sharing their experiences and contribute to similar initiatives.</w:t>
      </w:r>
    </w:p>
    <w:p w14:paraId="18153603" w14:textId="6D0EAAB5"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977319" w:rsidRPr="008C22CC">
        <w:rPr>
          <w:rFonts w:cs="Arial"/>
          <w:sz w:val="22"/>
          <w:szCs w:val="22"/>
        </w:rPr>
        <w:t>The file provides examples of assessments carried out</w:t>
      </w:r>
      <w:r w:rsidR="00BF1FFF">
        <w:rPr>
          <w:rFonts w:cs="Arial"/>
          <w:sz w:val="22"/>
          <w:szCs w:val="22"/>
        </w:rPr>
        <w:t xml:space="preserve"> on</w:t>
      </w:r>
      <w:r w:rsidR="00BF1FFF" w:rsidRPr="008C22CC">
        <w:rPr>
          <w:rFonts w:cs="Arial"/>
          <w:sz w:val="22"/>
          <w:szCs w:val="22"/>
        </w:rPr>
        <w:t xml:space="preserve"> the performance of the centres</w:t>
      </w:r>
      <w:r w:rsidR="00977319" w:rsidRPr="008C22CC">
        <w:rPr>
          <w:rFonts w:cs="Arial"/>
          <w:sz w:val="22"/>
          <w:szCs w:val="22"/>
        </w:rPr>
        <w:t xml:space="preserve">. These include periodic internal reviews to assess all activities; the use of </w:t>
      </w:r>
      <w:r w:rsidR="00977319" w:rsidRPr="008C22CC">
        <w:rPr>
          <w:rFonts w:cs="Arial"/>
          <w:sz w:val="22"/>
          <w:szCs w:val="22"/>
        </w:rPr>
        <w:lastRenderedPageBreak/>
        <w:t xml:space="preserve">social media for visitor feedback; feedback from the wider community; </w:t>
      </w:r>
      <w:r w:rsidR="00AE4540" w:rsidRPr="008C22CC">
        <w:rPr>
          <w:rFonts w:cs="Arial"/>
          <w:sz w:val="22"/>
          <w:szCs w:val="22"/>
        </w:rPr>
        <w:t>externally driven</w:t>
      </w:r>
      <w:r w:rsidR="00977319" w:rsidRPr="008C22CC">
        <w:rPr>
          <w:rFonts w:cs="Arial"/>
          <w:sz w:val="22"/>
          <w:szCs w:val="22"/>
        </w:rPr>
        <w:t xml:space="preserve"> monitoring mechanisms (arising from </w:t>
      </w:r>
      <w:r w:rsidR="00BF1FFF">
        <w:rPr>
          <w:rFonts w:cs="Arial"/>
          <w:sz w:val="22"/>
          <w:szCs w:val="22"/>
        </w:rPr>
        <w:t>g</w:t>
      </w:r>
      <w:r w:rsidR="00977319" w:rsidRPr="008C22CC">
        <w:rPr>
          <w:rFonts w:cs="Arial"/>
          <w:sz w:val="22"/>
          <w:szCs w:val="22"/>
        </w:rPr>
        <w:t>overnment and EU grants</w:t>
      </w:r>
      <w:r w:rsidR="00317502" w:rsidRPr="008C22CC">
        <w:rPr>
          <w:rFonts w:cs="Arial"/>
          <w:sz w:val="22"/>
          <w:szCs w:val="22"/>
        </w:rPr>
        <w:t>)</w:t>
      </w:r>
      <w:r w:rsidR="00977319" w:rsidRPr="008C22CC">
        <w:rPr>
          <w:rFonts w:cs="Arial"/>
          <w:sz w:val="22"/>
          <w:szCs w:val="22"/>
        </w:rPr>
        <w:t xml:space="preserve"> and, in one case, </w:t>
      </w:r>
      <w:r w:rsidR="00BF1FFF">
        <w:rPr>
          <w:rFonts w:cs="Arial"/>
          <w:sz w:val="22"/>
          <w:szCs w:val="22"/>
        </w:rPr>
        <w:t xml:space="preserve">the </w:t>
      </w:r>
      <w:r w:rsidR="00977319" w:rsidRPr="008C22CC">
        <w:rPr>
          <w:rFonts w:cs="Arial"/>
          <w:sz w:val="22"/>
          <w:szCs w:val="22"/>
        </w:rPr>
        <w:t xml:space="preserve">award of a national quality label for educational courses. Monthly meetings and surveys provide the </w:t>
      </w:r>
      <w:r w:rsidR="00B233E8" w:rsidRPr="008C22CC">
        <w:rPr>
          <w:rFonts w:cs="Arial"/>
          <w:sz w:val="22"/>
          <w:szCs w:val="22"/>
        </w:rPr>
        <w:t>centres</w:t>
      </w:r>
      <w:r w:rsidR="00977319" w:rsidRPr="008C22CC">
        <w:rPr>
          <w:rFonts w:cs="Arial"/>
          <w:sz w:val="22"/>
          <w:szCs w:val="22"/>
        </w:rPr>
        <w:t xml:space="preserve"> with reports and figures as a basis for planning</w:t>
      </w:r>
      <w:r w:rsidR="00317502" w:rsidRPr="008C22CC">
        <w:rPr>
          <w:rFonts w:cs="Arial"/>
          <w:sz w:val="22"/>
          <w:szCs w:val="22"/>
        </w:rPr>
        <w:t>, sustaining quality</w:t>
      </w:r>
      <w:r w:rsidR="00977319" w:rsidRPr="008C22CC">
        <w:rPr>
          <w:rFonts w:cs="Arial"/>
          <w:sz w:val="22"/>
          <w:szCs w:val="22"/>
        </w:rPr>
        <w:t xml:space="preserve"> and making improved decisions.</w:t>
      </w:r>
    </w:p>
    <w:p w14:paraId="00C5CB17" w14:textId="6B7FA4D1"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Pr="008C22CC">
        <w:rPr>
          <w:rFonts w:cs="Arial"/>
          <w:sz w:val="22"/>
          <w:szCs w:val="22"/>
        </w:rPr>
        <w:tab/>
      </w:r>
      <w:r w:rsidR="00433D64" w:rsidRPr="008C22CC">
        <w:rPr>
          <w:rFonts w:cs="Arial"/>
          <w:sz w:val="22"/>
          <w:szCs w:val="22"/>
        </w:rPr>
        <w:t>The file s</w:t>
      </w:r>
      <w:r w:rsidR="00577D26" w:rsidRPr="008C22CC">
        <w:rPr>
          <w:rFonts w:cs="Arial"/>
          <w:sz w:val="22"/>
          <w:szCs w:val="22"/>
        </w:rPr>
        <w:t xml:space="preserve">hows </w:t>
      </w:r>
      <w:r w:rsidR="00433D64" w:rsidRPr="008C22CC">
        <w:rPr>
          <w:rFonts w:cs="Arial"/>
          <w:sz w:val="22"/>
          <w:szCs w:val="22"/>
        </w:rPr>
        <w:t xml:space="preserve">that the centres strive to safeguard the knowledge of traditional craftsmanship and improve the quality of life </w:t>
      </w:r>
      <w:r w:rsidR="00BF1FFF">
        <w:rPr>
          <w:rFonts w:cs="Arial"/>
          <w:sz w:val="22"/>
          <w:szCs w:val="22"/>
        </w:rPr>
        <w:t xml:space="preserve">for people living </w:t>
      </w:r>
      <w:r w:rsidR="00433D64" w:rsidRPr="008C22CC">
        <w:rPr>
          <w:rFonts w:cs="Arial"/>
          <w:sz w:val="22"/>
          <w:szCs w:val="22"/>
        </w:rPr>
        <w:t>in rural areas</w:t>
      </w:r>
      <w:r w:rsidR="00BF1FFF">
        <w:rPr>
          <w:rFonts w:cs="Arial"/>
          <w:sz w:val="22"/>
          <w:szCs w:val="22"/>
        </w:rPr>
        <w:t xml:space="preserve"> –</w:t>
      </w:r>
      <w:r w:rsidR="00577D26" w:rsidRPr="008C22CC">
        <w:rPr>
          <w:rFonts w:cs="Arial"/>
          <w:sz w:val="22"/>
          <w:szCs w:val="22"/>
        </w:rPr>
        <w:t xml:space="preserve"> both of which are issues of concern in developing countries. The aims of the programme may</w:t>
      </w:r>
      <w:r w:rsidR="00BF1FFF">
        <w:rPr>
          <w:rFonts w:cs="Arial"/>
          <w:sz w:val="22"/>
          <w:szCs w:val="22"/>
        </w:rPr>
        <w:t>,</w:t>
      </w:r>
      <w:r w:rsidR="00577D26" w:rsidRPr="008C22CC">
        <w:rPr>
          <w:rFonts w:cs="Arial"/>
          <w:sz w:val="22"/>
          <w:szCs w:val="22"/>
        </w:rPr>
        <w:t xml:space="preserve"> therefore</w:t>
      </w:r>
      <w:r w:rsidR="00BF1FFF">
        <w:rPr>
          <w:rFonts w:cs="Arial"/>
          <w:sz w:val="22"/>
          <w:szCs w:val="22"/>
        </w:rPr>
        <w:t>,</w:t>
      </w:r>
      <w:r w:rsidR="00577D26" w:rsidRPr="008C22CC">
        <w:rPr>
          <w:rFonts w:cs="Arial"/>
          <w:sz w:val="22"/>
          <w:szCs w:val="22"/>
        </w:rPr>
        <w:t xml:space="preserve"> apply to these countries (creating jobs and thus encouraging young people to stay, collaborative production processes to reduce costs, sustainable use of local resources, </w:t>
      </w:r>
      <w:r w:rsidR="00BF1FFF">
        <w:rPr>
          <w:rFonts w:cs="Arial"/>
          <w:sz w:val="22"/>
          <w:szCs w:val="22"/>
        </w:rPr>
        <w:t xml:space="preserve">and </w:t>
      </w:r>
      <w:r w:rsidR="00577D26" w:rsidRPr="008C22CC">
        <w:rPr>
          <w:rFonts w:cs="Arial"/>
          <w:sz w:val="22"/>
          <w:szCs w:val="22"/>
        </w:rPr>
        <w:t xml:space="preserve">enhanced local pride and identity). </w:t>
      </w:r>
      <w:r w:rsidR="00433D64" w:rsidRPr="008C22CC">
        <w:rPr>
          <w:rFonts w:cs="Arial"/>
          <w:sz w:val="22"/>
          <w:szCs w:val="22"/>
        </w:rPr>
        <w:t xml:space="preserve">While this may be the case, </w:t>
      </w:r>
      <w:r w:rsidR="009352EC" w:rsidRPr="008C22CC">
        <w:rPr>
          <w:rFonts w:cs="Arial"/>
          <w:sz w:val="22"/>
          <w:szCs w:val="22"/>
        </w:rPr>
        <w:t xml:space="preserve">it should be noted that </w:t>
      </w:r>
      <w:r w:rsidR="00433D64" w:rsidRPr="008C22CC">
        <w:rPr>
          <w:rFonts w:cs="Arial"/>
          <w:sz w:val="22"/>
          <w:szCs w:val="22"/>
        </w:rPr>
        <w:t>the initiative was not developed to be primarily applicable to developing countries.</w:t>
      </w:r>
      <w:r w:rsidR="00577D26" w:rsidRPr="008C22CC">
        <w:rPr>
          <w:rFonts w:cs="Arial"/>
          <w:sz w:val="22"/>
          <w:szCs w:val="22"/>
        </w:rPr>
        <w:t xml:space="preserve"> All activities are</w:t>
      </w:r>
      <w:r w:rsidR="00BF1FFF">
        <w:rPr>
          <w:rFonts w:cs="Arial"/>
          <w:sz w:val="22"/>
          <w:szCs w:val="22"/>
        </w:rPr>
        <w:t>,</w:t>
      </w:r>
      <w:r w:rsidR="00577D26" w:rsidRPr="008C22CC">
        <w:rPr>
          <w:rFonts w:cs="Arial"/>
          <w:sz w:val="22"/>
          <w:szCs w:val="22"/>
        </w:rPr>
        <w:t xml:space="preserve"> therefore</w:t>
      </w:r>
      <w:r w:rsidR="00BF1FFF">
        <w:rPr>
          <w:rFonts w:cs="Arial"/>
          <w:sz w:val="22"/>
          <w:szCs w:val="22"/>
        </w:rPr>
        <w:t>,</w:t>
      </w:r>
      <w:r w:rsidR="00577D26" w:rsidRPr="008C22CC">
        <w:rPr>
          <w:rFonts w:cs="Arial"/>
          <w:sz w:val="22"/>
          <w:szCs w:val="22"/>
        </w:rPr>
        <w:t xml:space="preserve"> not necessarily applicable and </w:t>
      </w:r>
      <w:r w:rsidR="00433D64" w:rsidRPr="008C22CC">
        <w:rPr>
          <w:rFonts w:cs="Arial"/>
          <w:sz w:val="22"/>
          <w:szCs w:val="22"/>
        </w:rPr>
        <w:t xml:space="preserve">the requirement of external financial support may </w:t>
      </w:r>
      <w:r w:rsidR="00577D26" w:rsidRPr="008C22CC">
        <w:rPr>
          <w:rFonts w:cs="Arial"/>
          <w:sz w:val="22"/>
          <w:szCs w:val="22"/>
        </w:rPr>
        <w:t xml:space="preserve">constitute </w:t>
      </w:r>
      <w:r w:rsidR="00433D64" w:rsidRPr="008C22CC">
        <w:rPr>
          <w:rFonts w:cs="Arial"/>
          <w:sz w:val="22"/>
          <w:szCs w:val="22"/>
        </w:rPr>
        <w:t>an obstacle</w:t>
      </w:r>
      <w:r w:rsidR="000B3878" w:rsidRPr="008C22CC">
        <w:rPr>
          <w:rFonts w:cs="Arial"/>
          <w:sz w:val="22"/>
          <w:szCs w:val="22"/>
        </w:rPr>
        <w:t xml:space="preserve"> in this respect</w:t>
      </w:r>
      <w:r w:rsidR="00433D64" w:rsidRPr="008C22CC">
        <w:rPr>
          <w:rFonts w:cs="Arial"/>
          <w:sz w:val="22"/>
          <w:szCs w:val="22"/>
        </w:rPr>
        <w:t>.</w:t>
      </w:r>
    </w:p>
    <w:p w14:paraId="3F0CD519" w14:textId="6E592BC5" w:rsidR="00C824C6" w:rsidRPr="008C22CC" w:rsidRDefault="00C824C6" w:rsidP="00D514AA">
      <w:pPr>
        <w:numPr>
          <w:ilvl w:val="0"/>
          <w:numId w:val="21"/>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Selects</w:t>
      </w:r>
      <w:r w:rsidRPr="008C22CC">
        <w:rPr>
          <w:rFonts w:cs="Arial"/>
          <w:bCs/>
          <w:sz w:val="22"/>
          <w:szCs w:val="22"/>
        </w:rPr>
        <w:t xml:space="preserve"> </w:t>
      </w:r>
      <w:r w:rsidRPr="008C22CC">
        <w:rPr>
          <w:rFonts w:cs="Arial"/>
          <w:b/>
          <w:bCs/>
          <w:sz w:val="22"/>
          <w:szCs w:val="22"/>
        </w:rPr>
        <w:t>Regional Centres for Craftsmanship: a strategy for safeguarding the cultural heritage</w:t>
      </w:r>
      <w:r w:rsidR="00952086">
        <w:rPr>
          <w:rFonts w:cs="Arial"/>
          <w:b/>
          <w:bCs/>
          <w:sz w:val="22"/>
          <w:szCs w:val="22"/>
        </w:rPr>
        <w:t xml:space="preserve"> of traditional handicraft</w:t>
      </w:r>
      <w:r w:rsidRPr="008C22CC">
        <w:rPr>
          <w:rFonts w:cs="Arial"/>
          <w:bCs/>
          <w:sz w:val="22"/>
          <w:szCs w:val="22"/>
        </w:rPr>
        <w:t xml:space="preserve"> as a </w:t>
      </w:r>
      <w:r w:rsidRPr="006106C7">
        <w:rPr>
          <w:rFonts w:cs="Arial"/>
          <w:bCs/>
          <w:sz w:val="22"/>
          <w:szCs w:val="22"/>
        </w:rPr>
        <w:t>programme, project or activity best reflecting the principles and objectives of the Convention</w:t>
      </w:r>
      <w:r w:rsidR="00577D26" w:rsidRPr="006106C7">
        <w:rPr>
          <w:rFonts w:cs="Arial"/>
          <w:bCs/>
          <w:sz w:val="22"/>
          <w:szCs w:val="22"/>
        </w:rPr>
        <w:t xml:space="preserve"> and </w:t>
      </w:r>
      <w:r w:rsidR="00577D26" w:rsidRPr="006106C7">
        <w:rPr>
          <w:rFonts w:cs="Arial"/>
          <w:bCs/>
          <w:sz w:val="22"/>
          <w:szCs w:val="22"/>
          <w:u w:val="single"/>
        </w:rPr>
        <w:t>commends</w:t>
      </w:r>
      <w:r w:rsidR="00577D26" w:rsidRPr="006106C7">
        <w:rPr>
          <w:rFonts w:cs="Arial"/>
          <w:bCs/>
          <w:sz w:val="22"/>
          <w:szCs w:val="22"/>
        </w:rPr>
        <w:t xml:space="preserve"> the </w:t>
      </w:r>
      <w:r w:rsidR="00C40951" w:rsidRPr="006106C7">
        <w:rPr>
          <w:rFonts w:cs="Arial"/>
          <w:bCs/>
          <w:sz w:val="22"/>
          <w:szCs w:val="22"/>
        </w:rPr>
        <w:t xml:space="preserve">submitting </w:t>
      </w:r>
      <w:r w:rsidR="00577D26" w:rsidRPr="006106C7">
        <w:rPr>
          <w:rFonts w:cs="Arial"/>
          <w:bCs/>
          <w:sz w:val="22"/>
          <w:szCs w:val="22"/>
        </w:rPr>
        <w:t xml:space="preserve">State on a </w:t>
      </w:r>
      <w:r w:rsidR="00464071" w:rsidRPr="006106C7">
        <w:rPr>
          <w:rFonts w:cs="Arial"/>
          <w:bCs/>
          <w:sz w:val="22"/>
          <w:szCs w:val="22"/>
        </w:rPr>
        <w:t>well-researched</w:t>
      </w:r>
      <w:r w:rsidR="00577D26" w:rsidRPr="006106C7">
        <w:rPr>
          <w:rFonts w:cs="Arial"/>
          <w:bCs/>
          <w:sz w:val="22"/>
          <w:szCs w:val="22"/>
        </w:rPr>
        <w:t xml:space="preserve"> and </w:t>
      </w:r>
      <w:r w:rsidR="00464071" w:rsidRPr="006106C7">
        <w:rPr>
          <w:rFonts w:cs="Arial"/>
          <w:bCs/>
          <w:sz w:val="22"/>
          <w:szCs w:val="22"/>
        </w:rPr>
        <w:t>well-presented</w:t>
      </w:r>
      <w:r w:rsidR="00577D26" w:rsidRPr="006106C7">
        <w:rPr>
          <w:rFonts w:cs="Arial"/>
          <w:bCs/>
          <w:sz w:val="22"/>
          <w:szCs w:val="22"/>
        </w:rPr>
        <w:t xml:space="preserve"> </w:t>
      </w:r>
      <w:r w:rsidR="002C17DA" w:rsidRPr="006106C7">
        <w:rPr>
          <w:rFonts w:cs="Arial"/>
          <w:bCs/>
          <w:sz w:val="22"/>
          <w:szCs w:val="22"/>
        </w:rPr>
        <w:t>proposal</w:t>
      </w:r>
      <w:r w:rsidR="00577D26" w:rsidRPr="006106C7">
        <w:rPr>
          <w:rFonts w:cs="Arial"/>
          <w:bCs/>
          <w:sz w:val="22"/>
          <w:szCs w:val="22"/>
        </w:rPr>
        <w:t>.</w:t>
      </w:r>
    </w:p>
    <w:p w14:paraId="6A57EC35" w14:textId="1AE2D353"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tab/>
      </w:r>
      <w:bookmarkStart w:id="7" w:name="DRAFT_DECISION_11COM_10c3"/>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.c.3</w:t>
      </w:r>
      <w:bookmarkEnd w:id="7"/>
      <w:r w:rsidR="00BD6D47">
        <w:rPr>
          <w:rFonts w:ascii="Arial" w:hAnsi="Arial" w:cs="Arial"/>
          <w:b/>
          <w:sz w:val="22"/>
          <w:szCs w:val="22"/>
          <w:lang w:val="en-GB"/>
        </w:rPr>
        <w:tab/>
      </w:r>
      <w:r w:rsidR="00BD6D47" w:rsidRPr="00B20991">
        <w:rPr>
          <w:rFonts w:ascii="Arial" w:hAnsi="Arial" w:cs="Arial"/>
          <w:noProof/>
          <w:color w:val="0000FF"/>
          <w:sz w:val="22"/>
          <w:szCs w:val="22"/>
          <w:lang w:eastAsia="ko-KR"/>
        </w:rPr>
        <w:drawing>
          <wp:inline distT="0" distB="0" distL="0" distR="0" wp14:anchorId="31457A49" wp14:editId="51712340">
            <wp:extent cx="104775" cy="1047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0DA789" w14:textId="3779226F"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08E11D65" w14:textId="733E7C7E" w:rsidR="00C824C6" w:rsidRPr="008C22CC" w:rsidRDefault="00C824C6" w:rsidP="00D514AA">
      <w:pPr>
        <w:numPr>
          <w:ilvl w:val="0"/>
          <w:numId w:val="22"/>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Bulgaria has proposed </w:t>
      </w:r>
      <w:r w:rsidRPr="008C22CC">
        <w:rPr>
          <w:rFonts w:cs="Arial"/>
          <w:b/>
          <w:sz w:val="22"/>
          <w:szCs w:val="22"/>
        </w:rPr>
        <w:t xml:space="preserve">Festival of folklore in </w:t>
      </w:r>
      <w:proofErr w:type="spellStart"/>
      <w:r w:rsidRPr="008C22CC">
        <w:rPr>
          <w:rFonts w:cs="Arial"/>
          <w:b/>
          <w:sz w:val="22"/>
          <w:szCs w:val="22"/>
        </w:rPr>
        <w:t>Koprivshtitsa</w:t>
      </w:r>
      <w:proofErr w:type="spellEnd"/>
      <w:r w:rsidRPr="008C22CC">
        <w:rPr>
          <w:rFonts w:cs="Arial"/>
          <w:b/>
          <w:sz w:val="22"/>
          <w:szCs w:val="22"/>
        </w:rPr>
        <w:t>: a system of practices for heritage presentation and transmission</w:t>
      </w:r>
      <w:r w:rsidRPr="008C22CC">
        <w:rPr>
          <w:rFonts w:cs="Arial"/>
          <w:sz w:val="22"/>
          <w:szCs w:val="22"/>
        </w:rPr>
        <w:t xml:space="preserve"> (No. 00970) for selection and promotion by the Committee as a programme, project or activity best reflecting the principles and objectives of the Convention:</w:t>
      </w:r>
    </w:p>
    <w:p w14:paraId="3F317160" w14:textId="661D7231"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The concept for the Festival of </w:t>
      </w:r>
      <w:r w:rsidR="004B3CC5">
        <w:rPr>
          <w:rFonts w:cs="Arial"/>
          <w:sz w:val="22"/>
          <w:szCs w:val="22"/>
        </w:rPr>
        <w:t>f</w:t>
      </w:r>
      <w:r w:rsidRPr="008C22CC">
        <w:rPr>
          <w:rFonts w:cs="Arial"/>
          <w:sz w:val="22"/>
          <w:szCs w:val="22"/>
        </w:rPr>
        <w:t xml:space="preserve">olklore in </w:t>
      </w:r>
      <w:proofErr w:type="spellStart"/>
      <w:r w:rsidRPr="008C22CC">
        <w:rPr>
          <w:rFonts w:cs="Arial"/>
          <w:sz w:val="22"/>
          <w:szCs w:val="22"/>
        </w:rPr>
        <w:t>Koprivshtitsa</w:t>
      </w:r>
      <w:proofErr w:type="spellEnd"/>
      <w:r w:rsidRPr="008C22CC">
        <w:rPr>
          <w:rFonts w:cs="Arial"/>
          <w:sz w:val="22"/>
          <w:szCs w:val="22"/>
        </w:rPr>
        <w:t>, where thousands of Bulgarians of all ages and the diaspora meet in August to present and share their intangible cultural heritage practices ranging from dance and storytelling</w:t>
      </w:r>
      <w:r w:rsidR="00710BC2">
        <w:rPr>
          <w:rFonts w:cs="Arial"/>
          <w:sz w:val="22"/>
          <w:szCs w:val="22"/>
        </w:rPr>
        <w:t>,</w:t>
      </w:r>
      <w:r w:rsidRPr="008C22CC">
        <w:rPr>
          <w:rFonts w:cs="Arial"/>
          <w:sz w:val="22"/>
          <w:szCs w:val="22"/>
        </w:rPr>
        <w:t xml:space="preserve"> to games and craftsmanship, originated when local musicians saw a need to protect traditions endangered by factors such as urbanization and commodification. Hosted by the </w:t>
      </w:r>
      <w:proofErr w:type="spellStart"/>
      <w:r w:rsidRPr="008C22CC">
        <w:rPr>
          <w:rFonts w:cs="Arial"/>
          <w:sz w:val="22"/>
          <w:szCs w:val="22"/>
        </w:rPr>
        <w:t>Koprivshtitsa</w:t>
      </w:r>
      <w:proofErr w:type="spellEnd"/>
      <w:r w:rsidRPr="008C22CC">
        <w:rPr>
          <w:rFonts w:cs="Arial"/>
          <w:sz w:val="22"/>
          <w:szCs w:val="22"/>
        </w:rPr>
        <w:t xml:space="preserve"> municipality with assistance from the Ministry of Culture, Bulgarian National Television, Bulgarian National Radio, the Institute of Ethnology and Folklore Studies with the Ethnographic Museum, the Institute for Art Studies and community centres, the festival raises awareness about the importance of safeguarding living heritage and promotes its presence in people’s lives, documents it for future continuity and stimulates transmission. Performers are nominated </w:t>
      </w:r>
      <w:r w:rsidR="00EE217D">
        <w:rPr>
          <w:rFonts w:cs="Arial"/>
          <w:sz w:val="22"/>
          <w:szCs w:val="22"/>
        </w:rPr>
        <w:t>through selection procedures organized by</w:t>
      </w:r>
      <w:r w:rsidRPr="008C22CC">
        <w:rPr>
          <w:rFonts w:cs="Arial"/>
          <w:sz w:val="22"/>
          <w:szCs w:val="22"/>
        </w:rPr>
        <w:t xml:space="preserve"> Bulgaria’s administrative districts where new traditions are also identified, then performances broadcast</w:t>
      </w:r>
      <w:r w:rsidR="00570E35">
        <w:rPr>
          <w:rFonts w:cs="Arial"/>
          <w:sz w:val="22"/>
          <w:szCs w:val="22"/>
        </w:rPr>
        <w:t>ed</w:t>
      </w:r>
      <w:r w:rsidRPr="008C22CC">
        <w:rPr>
          <w:rFonts w:cs="Arial"/>
          <w:sz w:val="22"/>
          <w:szCs w:val="22"/>
        </w:rPr>
        <w:t xml:space="preserve"> and documented by scholars for archival records such as those at the Institute of Ethnology and Folklore Studies with the Ethnographic Museum. Since the first festival in 1965, nine </w:t>
      </w:r>
      <w:r w:rsidR="00EE217D">
        <w:rPr>
          <w:rFonts w:cs="Arial"/>
          <w:sz w:val="22"/>
          <w:szCs w:val="22"/>
        </w:rPr>
        <w:t xml:space="preserve">editions </w:t>
      </w:r>
      <w:r w:rsidRPr="008C22CC">
        <w:rPr>
          <w:rFonts w:cs="Arial"/>
          <w:sz w:val="22"/>
          <w:szCs w:val="22"/>
        </w:rPr>
        <w:t xml:space="preserve">have taken place with 18,000 performers participating in </w:t>
      </w:r>
      <w:r w:rsidR="002C17DA">
        <w:rPr>
          <w:rFonts w:cs="Arial"/>
          <w:sz w:val="22"/>
          <w:szCs w:val="22"/>
        </w:rPr>
        <w:t>2010</w:t>
      </w:r>
      <w:r w:rsidRPr="008C22CC">
        <w:rPr>
          <w:rFonts w:cs="Arial"/>
          <w:sz w:val="22"/>
          <w:szCs w:val="22"/>
        </w:rPr>
        <w:t>, attracting visitors from throughout the country and ab</w:t>
      </w:r>
      <w:r w:rsidR="002502C5">
        <w:rPr>
          <w:rFonts w:cs="Arial"/>
          <w:sz w:val="22"/>
          <w:szCs w:val="22"/>
        </w:rPr>
        <w:t>r</w:t>
      </w:r>
      <w:r w:rsidRPr="008C22CC">
        <w:rPr>
          <w:rFonts w:cs="Arial"/>
          <w:sz w:val="22"/>
          <w:szCs w:val="22"/>
        </w:rPr>
        <w:t>oad. Many festival performers go on to become known internationally.</w:t>
      </w:r>
    </w:p>
    <w:p w14:paraId="66D746DD" w14:textId="77777777" w:rsidR="00C824C6" w:rsidRPr="008C22CC" w:rsidRDefault="00C824C6" w:rsidP="00D514AA">
      <w:pPr>
        <w:keepNext/>
        <w:numPr>
          <w:ilvl w:val="0"/>
          <w:numId w:val="22"/>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6BC68810" w14:textId="34E430F0"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Pr="008C22CC">
        <w:rPr>
          <w:rFonts w:cs="Arial"/>
          <w:sz w:val="22"/>
          <w:szCs w:val="22"/>
        </w:rPr>
        <w:tab/>
      </w:r>
      <w:r w:rsidR="00AD47B8" w:rsidRPr="008C22CC">
        <w:rPr>
          <w:rFonts w:cs="Arial"/>
          <w:sz w:val="22"/>
          <w:szCs w:val="22"/>
        </w:rPr>
        <w:t xml:space="preserve">The </w:t>
      </w:r>
      <w:r w:rsidR="00EE217D">
        <w:rPr>
          <w:rFonts w:cs="Arial"/>
          <w:sz w:val="22"/>
          <w:szCs w:val="22"/>
        </w:rPr>
        <w:t xml:space="preserve">submitting </w:t>
      </w:r>
      <w:r w:rsidR="00AD47B8" w:rsidRPr="008C22CC">
        <w:rPr>
          <w:rFonts w:cs="Arial"/>
          <w:sz w:val="22"/>
          <w:szCs w:val="22"/>
        </w:rPr>
        <w:t xml:space="preserve">State describes the origin of the festival and its current activities. </w:t>
      </w:r>
      <w:r w:rsidR="00AD47B8" w:rsidRPr="009D0AB5">
        <w:rPr>
          <w:rFonts w:cs="Arial"/>
          <w:sz w:val="22"/>
          <w:szCs w:val="22"/>
        </w:rPr>
        <w:t xml:space="preserve">However, the proposal </w:t>
      </w:r>
      <w:r w:rsidR="009A425A" w:rsidRPr="002C17DA">
        <w:rPr>
          <w:rFonts w:cs="Arial"/>
          <w:sz w:val="22"/>
          <w:szCs w:val="22"/>
        </w:rPr>
        <w:t xml:space="preserve">neither </w:t>
      </w:r>
      <w:r w:rsidR="00AD47B8" w:rsidRPr="002C17DA">
        <w:rPr>
          <w:rFonts w:cs="Arial"/>
          <w:sz w:val="22"/>
          <w:szCs w:val="22"/>
        </w:rPr>
        <w:t>fully explain</w:t>
      </w:r>
      <w:r w:rsidR="00710BC2" w:rsidRPr="002C17DA">
        <w:rPr>
          <w:rFonts w:cs="Arial"/>
          <w:sz w:val="22"/>
          <w:szCs w:val="22"/>
        </w:rPr>
        <w:t>s</w:t>
      </w:r>
      <w:r w:rsidR="00AD47B8" w:rsidRPr="002C17DA">
        <w:rPr>
          <w:rFonts w:cs="Arial"/>
          <w:sz w:val="22"/>
          <w:szCs w:val="22"/>
        </w:rPr>
        <w:t xml:space="preserve"> the situation that led </w:t>
      </w:r>
      <w:proofErr w:type="gramStart"/>
      <w:r w:rsidR="00AD47B8" w:rsidRPr="002C17DA">
        <w:rPr>
          <w:rFonts w:cs="Arial"/>
          <w:sz w:val="22"/>
          <w:szCs w:val="22"/>
        </w:rPr>
        <w:t>to</w:t>
      </w:r>
      <w:r w:rsidR="00B20991">
        <w:rPr>
          <w:rFonts w:cs="Arial"/>
          <w:sz w:val="22"/>
          <w:szCs w:val="22"/>
        </w:rPr>
        <w:t xml:space="preserve"> </w:t>
      </w:r>
      <w:r w:rsidR="009A425A" w:rsidRPr="002C17DA">
        <w:rPr>
          <w:rFonts w:cs="Arial"/>
          <w:sz w:val="22"/>
          <w:szCs w:val="22"/>
        </w:rPr>
        <w:t>its</w:t>
      </w:r>
      <w:proofErr w:type="gramEnd"/>
      <w:r w:rsidR="009A425A" w:rsidRPr="002C17DA">
        <w:rPr>
          <w:rFonts w:cs="Arial"/>
          <w:sz w:val="22"/>
          <w:szCs w:val="22"/>
        </w:rPr>
        <w:t xml:space="preserve"> </w:t>
      </w:r>
      <w:r w:rsidR="00AD47B8" w:rsidRPr="002C17DA">
        <w:rPr>
          <w:rFonts w:cs="Arial"/>
          <w:sz w:val="22"/>
          <w:szCs w:val="22"/>
        </w:rPr>
        <w:t xml:space="preserve">creation nor the </w:t>
      </w:r>
      <w:r w:rsidR="009A425A" w:rsidRPr="002C17DA">
        <w:rPr>
          <w:rFonts w:cs="Arial"/>
          <w:sz w:val="22"/>
          <w:szCs w:val="22"/>
        </w:rPr>
        <w:t xml:space="preserve">specific </w:t>
      </w:r>
      <w:r w:rsidR="00AD47B8" w:rsidRPr="00313992">
        <w:rPr>
          <w:rFonts w:cs="Arial"/>
          <w:sz w:val="22"/>
          <w:szCs w:val="22"/>
        </w:rPr>
        <w:t>safeguarding needs that ha</w:t>
      </w:r>
      <w:r w:rsidR="002235CB" w:rsidRPr="00313992">
        <w:rPr>
          <w:rFonts w:cs="Arial"/>
          <w:sz w:val="22"/>
          <w:szCs w:val="22"/>
        </w:rPr>
        <w:t xml:space="preserve">ve </w:t>
      </w:r>
      <w:r w:rsidR="00AD47B8" w:rsidRPr="00313992">
        <w:rPr>
          <w:rFonts w:cs="Arial"/>
          <w:sz w:val="22"/>
          <w:szCs w:val="22"/>
        </w:rPr>
        <w:t xml:space="preserve">been identified. The project promotes the development of local folklore, documentation and research, </w:t>
      </w:r>
      <w:r w:rsidR="002235CB" w:rsidRPr="00313992">
        <w:rPr>
          <w:rFonts w:cs="Arial"/>
          <w:sz w:val="22"/>
          <w:szCs w:val="22"/>
        </w:rPr>
        <w:t xml:space="preserve">transmission mechanisms </w:t>
      </w:r>
      <w:r w:rsidR="00AD47B8" w:rsidRPr="00313992">
        <w:rPr>
          <w:rFonts w:cs="Arial"/>
          <w:sz w:val="22"/>
          <w:szCs w:val="22"/>
        </w:rPr>
        <w:t>and the creation of institutional networks</w:t>
      </w:r>
      <w:r w:rsidR="009A425A" w:rsidRPr="00313992">
        <w:rPr>
          <w:rFonts w:cs="Arial"/>
          <w:sz w:val="22"/>
          <w:szCs w:val="22"/>
        </w:rPr>
        <w:t xml:space="preserve"> but </w:t>
      </w:r>
      <w:r w:rsidR="00AD47B8" w:rsidRPr="008C22CC">
        <w:rPr>
          <w:rFonts w:cs="Arial"/>
          <w:sz w:val="22"/>
          <w:szCs w:val="22"/>
        </w:rPr>
        <w:t xml:space="preserve">it is not clear what innovative methods or modalities </w:t>
      </w:r>
      <w:r w:rsidR="009A425A" w:rsidRPr="008C22CC">
        <w:rPr>
          <w:rFonts w:cs="Arial"/>
          <w:sz w:val="22"/>
          <w:szCs w:val="22"/>
        </w:rPr>
        <w:t xml:space="preserve">are </w:t>
      </w:r>
      <w:r w:rsidR="002235CB" w:rsidRPr="008C22CC">
        <w:rPr>
          <w:rFonts w:cs="Arial"/>
          <w:sz w:val="22"/>
          <w:szCs w:val="22"/>
        </w:rPr>
        <w:t>proposed</w:t>
      </w:r>
      <w:r w:rsidR="009A425A" w:rsidRPr="008C22CC">
        <w:rPr>
          <w:rFonts w:cs="Arial"/>
          <w:sz w:val="22"/>
          <w:szCs w:val="22"/>
        </w:rPr>
        <w:t xml:space="preserve"> as examples of best practices</w:t>
      </w:r>
      <w:r w:rsidR="00AD47B8" w:rsidRPr="008C22CC">
        <w:rPr>
          <w:rFonts w:cs="Arial"/>
          <w:sz w:val="22"/>
          <w:szCs w:val="22"/>
        </w:rPr>
        <w:t xml:space="preserve">. </w:t>
      </w:r>
      <w:r w:rsidR="009A425A" w:rsidRPr="008C22CC">
        <w:rPr>
          <w:rFonts w:cs="Arial"/>
          <w:sz w:val="22"/>
          <w:szCs w:val="22"/>
        </w:rPr>
        <w:t xml:space="preserve">While the festival brings attention and dialogue to the field of </w:t>
      </w:r>
      <w:r w:rsidR="00710BC2">
        <w:rPr>
          <w:rFonts w:cs="Arial"/>
          <w:sz w:val="22"/>
          <w:szCs w:val="22"/>
        </w:rPr>
        <w:t xml:space="preserve">intangible </w:t>
      </w:r>
      <w:r w:rsidR="00710BC2">
        <w:rPr>
          <w:rFonts w:cs="Arial"/>
          <w:sz w:val="22"/>
          <w:szCs w:val="22"/>
        </w:rPr>
        <w:lastRenderedPageBreak/>
        <w:t>cultural heritage</w:t>
      </w:r>
      <w:r w:rsidR="009A425A" w:rsidRPr="008C22CC">
        <w:rPr>
          <w:rFonts w:cs="Arial"/>
          <w:sz w:val="22"/>
          <w:szCs w:val="22"/>
        </w:rPr>
        <w:t xml:space="preserve"> in Bulgaria, t</w:t>
      </w:r>
      <w:r w:rsidR="00AD47B8" w:rsidRPr="008C22CC">
        <w:rPr>
          <w:rFonts w:cs="Arial"/>
          <w:sz w:val="22"/>
          <w:szCs w:val="22"/>
        </w:rPr>
        <w:t>he risks of decontextualization of traditional folklore</w:t>
      </w:r>
      <w:r w:rsidR="009A425A" w:rsidRPr="008C22CC">
        <w:rPr>
          <w:rFonts w:cs="Arial"/>
          <w:sz w:val="22"/>
          <w:szCs w:val="22"/>
        </w:rPr>
        <w:t xml:space="preserve"> </w:t>
      </w:r>
      <w:r w:rsidR="00AD47B8" w:rsidRPr="008C22CC">
        <w:rPr>
          <w:rFonts w:cs="Arial"/>
          <w:sz w:val="22"/>
          <w:szCs w:val="22"/>
        </w:rPr>
        <w:t>are</w:t>
      </w:r>
      <w:r w:rsidR="009A425A" w:rsidRPr="008C22CC">
        <w:rPr>
          <w:rFonts w:cs="Arial"/>
          <w:sz w:val="22"/>
          <w:szCs w:val="22"/>
        </w:rPr>
        <w:t xml:space="preserve"> </w:t>
      </w:r>
      <w:r w:rsidR="00AD47B8" w:rsidRPr="008C22CC">
        <w:rPr>
          <w:rFonts w:cs="Arial"/>
          <w:sz w:val="22"/>
          <w:szCs w:val="22"/>
        </w:rPr>
        <w:t>not sufficiently discussed</w:t>
      </w:r>
      <w:r w:rsidR="009A425A" w:rsidRPr="008C22CC">
        <w:rPr>
          <w:rFonts w:cs="Arial"/>
          <w:sz w:val="22"/>
          <w:szCs w:val="22"/>
        </w:rPr>
        <w:t xml:space="preserve"> and </w:t>
      </w:r>
      <w:r w:rsidR="00A061B0" w:rsidRPr="008C22CC">
        <w:rPr>
          <w:rFonts w:cs="Arial"/>
          <w:sz w:val="22"/>
          <w:szCs w:val="22"/>
        </w:rPr>
        <w:t xml:space="preserve">a clearer description of </w:t>
      </w:r>
      <w:r w:rsidR="009A425A" w:rsidRPr="008C22CC">
        <w:rPr>
          <w:rFonts w:cs="Arial"/>
          <w:sz w:val="22"/>
          <w:szCs w:val="22"/>
        </w:rPr>
        <w:t>activities taking place</w:t>
      </w:r>
      <w:r w:rsidR="00710BC2">
        <w:rPr>
          <w:rFonts w:cs="Arial"/>
          <w:sz w:val="22"/>
          <w:szCs w:val="22"/>
        </w:rPr>
        <w:t>,</w:t>
      </w:r>
      <w:r w:rsidR="009A425A" w:rsidRPr="008C22CC">
        <w:rPr>
          <w:rFonts w:cs="Arial"/>
          <w:sz w:val="22"/>
          <w:szCs w:val="22"/>
        </w:rPr>
        <w:t xml:space="preserve"> </w:t>
      </w:r>
      <w:r w:rsidR="00AD47B8" w:rsidRPr="008C22CC">
        <w:rPr>
          <w:rFonts w:cs="Arial"/>
          <w:sz w:val="22"/>
          <w:szCs w:val="22"/>
        </w:rPr>
        <w:t xml:space="preserve">beyond </w:t>
      </w:r>
      <w:r w:rsidR="0001288B" w:rsidRPr="008C22CC">
        <w:rPr>
          <w:rFonts w:cs="Arial"/>
          <w:sz w:val="22"/>
          <w:szCs w:val="22"/>
        </w:rPr>
        <w:t>organi</w:t>
      </w:r>
      <w:r w:rsidR="00710BC2">
        <w:rPr>
          <w:rFonts w:cs="Arial"/>
          <w:sz w:val="22"/>
          <w:szCs w:val="22"/>
        </w:rPr>
        <w:t>z</w:t>
      </w:r>
      <w:r w:rsidR="0001288B" w:rsidRPr="008C22CC">
        <w:rPr>
          <w:rFonts w:cs="Arial"/>
          <w:sz w:val="22"/>
          <w:szCs w:val="22"/>
        </w:rPr>
        <w:t xml:space="preserve">ing </w:t>
      </w:r>
      <w:r w:rsidR="00AD47B8" w:rsidRPr="008C22CC">
        <w:rPr>
          <w:rFonts w:cs="Arial"/>
          <w:sz w:val="22"/>
          <w:szCs w:val="22"/>
        </w:rPr>
        <w:t>the festival</w:t>
      </w:r>
      <w:r w:rsidR="009A425A" w:rsidRPr="008C22CC">
        <w:rPr>
          <w:rFonts w:cs="Arial"/>
          <w:sz w:val="22"/>
          <w:szCs w:val="22"/>
        </w:rPr>
        <w:t>s</w:t>
      </w:r>
      <w:r w:rsidR="00AD47B8" w:rsidRPr="008C22CC">
        <w:rPr>
          <w:rFonts w:cs="Arial"/>
          <w:sz w:val="22"/>
          <w:szCs w:val="22"/>
        </w:rPr>
        <w:t xml:space="preserve"> every five years</w:t>
      </w:r>
      <w:r w:rsidR="00710BC2">
        <w:rPr>
          <w:rFonts w:cs="Arial"/>
          <w:sz w:val="22"/>
          <w:szCs w:val="22"/>
        </w:rPr>
        <w:t>,</w:t>
      </w:r>
      <w:r w:rsidR="00A061B0" w:rsidRPr="008C22CC">
        <w:rPr>
          <w:rFonts w:cs="Arial"/>
          <w:sz w:val="22"/>
          <w:szCs w:val="22"/>
        </w:rPr>
        <w:t xml:space="preserve"> would have been useful</w:t>
      </w:r>
      <w:r w:rsidR="009A425A" w:rsidRPr="008C22CC">
        <w:rPr>
          <w:rFonts w:cs="Arial"/>
          <w:sz w:val="22"/>
          <w:szCs w:val="22"/>
        </w:rPr>
        <w:t>.</w:t>
      </w:r>
    </w:p>
    <w:p w14:paraId="3A5ED0B7" w14:textId="6B7654FD" w:rsidR="00C824C6" w:rsidRPr="008C22CC" w:rsidRDefault="00C824C6" w:rsidP="006106C7">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D62379" w:rsidRPr="008C22CC">
        <w:rPr>
          <w:rFonts w:cs="Arial"/>
          <w:sz w:val="22"/>
          <w:szCs w:val="22"/>
        </w:rPr>
        <w:t>The festival involve</w:t>
      </w:r>
      <w:r w:rsidR="00710BC2">
        <w:rPr>
          <w:rFonts w:cs="Arial"/>
          <w:sz w:val="22"/>
          <w:szCs w:val="22"/>
        </w:rPr>
        <w:t>s</w:t>
      </w:r>
      <w:r w:rsidR="00D62379" w:rsidRPr="008C22CC">
        <w:rPr>
          <w:rFonts w:cs="Arial"/>
          <w:sz w:val="22"/>
          <w:szCs w:val="22"/>
        </w:rPr>
        <w:t xml:space="preserve"> numerous observers and participants from across the world</w:t>
      </w:r>
      <w:r w:rsidR="001010B8" w:rsidRPr="008C22CC">
        <w:rPr>
          <w:rFonts w:cs="Arial"/>
          <w:sz w:val="22"/>
          <w:szCs w:val="22"/>
        </w:rPr>
        <w:t xml:space="preserve"> and</w:t>
      </w:r>
      <w:r w:rsidR="00D62379" w:rsidRPr="008C22CC">
        <w:rPr>
          <w:rFonts w:cs="Arial"/>
          <w:sz w:val="22"/>
          <w:szCs w:val="22"/>
        </w:rPr>
        <w:t xml:space="preserve"> with diverse competence</w:t>
      </w:r>
      <w:r w:rsidR="001010B8" w:rsidRPr="008C22CC">
        <w:rPr>
          <w:rFonts w:cs="Arial"/>
          <w:sz w:val="22"/>
          <w:szCs w:val="22"/>
        </w:rPr>
        <w:t>s,</w:t>
      </w:r>
      <w:r w:rsidR="00D62379" w:rsidRPr="008C22CC">
        <w:rPr>
          <w:rFonts w:cs="Arial"/>
          <w:sz w:val="22"/>
          <w:szCs w:val="22"/>
        </w:rPr>
        <w:t xml:space="preserve"> including cultural and educational </w:t>
      </w:r>
      <w:r w:rsidR="008C22CC" w:rsidRPr="008C22CC">
        <w:rPr>
          <w:rFonts w:cs="Arial"/>
          <w:sz w:val="22"/>
          <w:szCs w:val="22"/>
        </w:rPr>
        <w:t>centres</w:t>
      </w:r>
      <w:r w:rsidR="00D62379" w:rsidRPr="008C22CC">
        <w:rPr>
          <w:rFonts w:cs="Arial"/>
          <w:sz w:val="22"/>
          <w:szCs w:val="22"/>
        </w:rPr>
        <w:t xml:space="preserve">, scientific institutes, municipalities, </w:t>
      </w:r>
      <w:r w:rsidR="00710BC2">
        <w:rPr>
          <w:rFonts w:cs="Arial"/>
          <w:sz w:val="22"/>
          <w:szCs w:val="22"/>
        </w:rPr>
        <w:t>non-governmental organization</w:t>
      </w:r>
      <w:r w:rsidR="00D62379" w:rsidRPr="008C22CC">
        <w:rPr>
          <w:rFonts w:cs="Arial"/>
          <w:sz w:val="22"/>
          <w:szCs w:val="22"/>
        </w:rPr>
        <w:t>s and associations of folklore admirers</w:t>
      </w:r>
      <w:r w:rsidR="001010B8" w:rsidRPr="008C22CC">
        <w:rPr>
          <w:rFonts w:cs="Arial"/>
          <w:sz w:val="22"/>
          <w:szCs w:val="22"/>
        </w:rPr>
        <w:t xml:space="preserve">. Such gatherings promote </w:t>
      </w:r>
      <w:r w:rsidR="00D62379" w:rsidRPr="008C22CC">
        <w:rPr>
          <w:rFonts w:cs="Arial"/>
          <w:sz w:val="22"/>
          <w:szCs w:val="22"/>
        </w:rPr>
        <w:t xml:space="preserve">respect for the cultural diversity. </w:t>
      </w:r>
      <w:r w:rsidR="00710BC2">
        <w:rPr>
          <w:rFonts w:cs="Arial"/>
          <w:sz w:val="22"/>
          <w:szCs w:val="22"/>
        </w:rPr>
        <w:t>H</w:t>
      </w:r>
      <w:r w:rsidR="00710BC2" w:rsidRPr="008C22CC">
        <w:rPr>
          <w:rFonts w:cs="Arial"/>
          <w:sz w:val="22"/>
          <w:szCs w:val="22"/>
        </w:rPr>
        <w:t>owever</w:t>
      </w:r>
      <w:r w:rsidR="00710BC2">
        <w:rPr>
          <w:rFonts w:cs="Arial"/>
          <w:sz w:val="22"/>
          <w:szCs w:val="22"/>
        </w:rPr>
        <w:t>,</w:t>
      </w:r>
      <w:r w:rsidR="00710BC2" w:rsidRPr="008C22CC">
        <w:rPr>
          <w:rFonts w:cs="Arial"/>
          <w:sz w:val="22"/>
          <w:szCs w:val="22"/>
        </w:rPr>
        <w:t xml:space="preserve"> </w:t>
      </w:r>
      <w:r w:rsidR="00710BC2">
        <w:rPr>
          <w:rFonts w:cs="Arial"/>
          <w:sz w:val="22"/>
          <w:szCs w:val="22"/>
        </w:rPr>
        <w:t>t</w:t>
      </w:r>
      <w:r w:rsidR="00D62379" w:rsidRPr="008C22CC">
        <w:rPr>
          <w:rFonts w:cs="Arial"/>
          <w:sz w:val="22"/>
          <w:szCs w:val="22"/>
        </w:rPr>
        <w:t xml:space="preserve">he file does not fully explain how efforts to safeguard the </w:t>
      </w:r>
      <w:r w:rsidR="00710BC2">
        <w:rPr>
          <w:rFonts w:cs="Arial"/>
          <w:sz w:val="22"/>
          <w:szCs w:val="22"/>
        </w:rPr>
        <w:t xml:space="preserve">intangible cultural heritage </w:t>
      </w:r>
      <w:r w:rsidR="00D62379" w:rsidRPr="008C22CC">
        <w:rPr>
          <w:rFonts w:cs="Arial"/>
          <w:sz w:val="22"/>
          <w:szCs w:val="22"/>
        </w:rPr>
        <w:t xml:space="preserve">concerned </w:t>
      </w:r>
      <w:r w:rsidR="00710BC2" w:rsidRPr="008C22CC">
        <w:rPr>
          <w:rFonts w:cs="Arial"/>
          <w:sz w:val="22"/>
          <w:szCs w:val="22"/>
        </w:rPr>
        <w:t xml:space="preserve">at regional, sub-regional and international levels </w:t>
      </w:r>
      <w:r w:rsidR="00D62379" w:rsidRPr="008C22CC">
        <w:rPr>
          <w:rFonts w:cs="Arial"/>
          <w:sz w:val="22"/>
          <w:szCs w:val="22"/>
        </w:rPr>
        <w:t>have been undertaken other than participati</w:t>
      </w:r>
      <w:r w:rsidR="00936AA2">
        <w:rPr>
          <w:rFonts w:cs="Arial"/>
          <w:sz w:val="22"/>
          <w:szCs w:val="22"/>
        </w:rPr>
        <w:t>o</w:t>
      </w:r>
      <w:r w:rsidR="00D62379" w:rsidRPr="008C22CC">
        <w:rPr>
          <w:rFonts w:cs="Arial"/>
          <w:sz w:val="22"/>
          <w:szCs w:val="22"/>
        </w:rPr>
        <w:t xml:space="preserve">n in international conferences and </w:t>
      </w:r>
      <w:r w:rsidR="001010B8" w:rsidRPr="008C22CC">
        <w:rPr>
          <w:rFonts w:cs="Arial"/>
          <w:sz w:val="22"/>
          <w:szCs w:val="22"/>
        </w:rPr>
        <w:t xml:space="preserve">the </w:t>
      </w:r>
      <w:r w:rsidR="00D62379" w:rsidRPr="008C22CC">
        <w:rPr>
          <w:rFonts w:cs="Arial"/>
          <w:sz w:val="22"/>
          <w:szCs w:val="22"/>
        </w:rPr>
        <w:t>festivals</w:t>
      </w:r>
      <w:r w:rsidR="001010B8" w:rsidRPr="008C22CC">
        <w:rPr>
          <w:rFonts w:cs="Arial"/>
          <w:sz w:val="22"/>
          <w:szCs w:val="22"/>
        </w:rPr>
        <w:t xml:space="preserve"> themselves</w:t>
      </w:r>
      <w:r w:rsidR="00D62379" w:rsidRPr="008C22CC">
        <w:rPr>
          <w:rFonts w:cs="Arial"/>
          <w:sz w:val="22"/>
          <w:szCs w:val="22"/>
        </w:rPr>
        <w:t>.</w:t>
      </w:r>
    </w:p>
    <w:p w14:paraId="6279BC8B" w14:textId="12B2ADB3"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DC1AC4" w:rsidRPr="008C22CC">
        <w:rPr>
          <w:rFonts w:cs="Arial"/>
          <w:sz w:val="22"/>
          <w:szCs w:val="22"/>
        </w:rPr>
        <w:t xml:space="preserve">The </w:t>
      </w:r>
      <w:r w:rsidR="00EE217D">
        <w:rPr>
          <w:rFonts w:cs="Arial"/>
          <w:sz w:val="22"/>
          <w:szCs w:val="22"/>
        </w:rPr>
        <w:t xml:space="preserve">submitting </w:t>
      </w:r>
      <w:r w:rsidR="00DC1AC4" w:rsidRPr="008C22CC">
        <w:rPr>
          <w:rFonts w:cs="Arial"/>
          <w:sz w:val="22"/>
          <w:szCs w:val="22"/>
        </w:rPr>
        <w:t>State has provided a generali</w:t>
      </w:r>
      <w:r w:rsidR="00936AA2">
        <w:rPr>
          <w:rFonts w:cs="Arial"/>
          <w:sz w:val="22"/>
          <w:szCs w:val="22"/>
        </w:rPr>
        <w:t>z</w:t>
      </w:r>
      <w:r w:rsidR="00DC1AC4" w:rsidRPr="008C22CC">
        <w:rPr>
          <w:rFonts w:cs="Arial"/>
          <w:sz w:val="22"/>
          <w:szCs w:val="22"/>
        </w:rPr>
        <w:t xml:space="preserve">ed explanation of how the festival reflects principles and objectives of the Convention in its conception, design and implementation. These include </w:t>
      </w:r>
      <w:r w:rsidR="00DC1AC4" w:rsidRPr="009D0AB5">
        <w:rPr>
          <w:rFonts w:cs="Arial"/>
          <w:sz w:val="22"/>
          <w:szCs w:val="22"/>
        </w:rPr>
        <w:t>safeguarding, promoting visibility and recognit</w:t>
      </w:r>
      <w:r w:rsidR="00DC1AC4" w:rsidRPr="002C17DA">
        <w:rPr>
          <w:rFonts w:cs="Arial"/>
          <w:sz w:val="22"/>
          <w:szCs w:val="22"/>
        </w:rPr>
        <w:t xml:space="preserve">ion, community participation and motivation of </w:t>
      </w:r>
      <w:r w:rsidR="006245BB" w:rsidRPr="002C17DA">
        <w:rPr>
          <w:rFonts w:cs="Arial"/>
          <w:sz w:val="22"/>
          <w:szCs w:val="22"/>
        </w:rPr>
        <w:t>bearers</w:t>
      </w:r>
      <w:r w:rsidR="00DC1AC4" w:rsidRPr="002C17DA">
        <w:rPr>
          <w:rFonts w:cs="Arial"/>
          <w:sz w:val="22"/>
          <w:szCs w:val="22"/>
        </w:rPr>
        <w:t xml:space="preserve">, maintaining the support of </w:t>
      </w:r>
      <w:r w:rsidR="00AB6A08">
        <w:rPr>
          <w:rFonts w:cs="Arial"/>
          <w:sz w:val="22"/>
          <w:szCs w:val="22"/>
        </w:rPr>
        <w:t>s</w:t>
      </w:r>
      <w:r w:rsidR="00DC1AC4" w:rsidRPr="00313992">
        <w:rPr>
          <w:rFonts w:cs="Arial"/>
          <w:sz w:val="22"/>
          <w:szCs w:val="22"/>
        </w:rPr>
        <w:t>tate institutions, the development of know-how related to transmission, the establishment of international networks and monitoring.</w:t>
      </w:r>
      <w:r w:rsidR="00DC1AC4" w:rsidRPr="008C22CC">
        <w:rPr>
          <w:rFonts w:cs="Arial"/>
          <w:sz w:val="22"/>
          <w:szCs w:val="22"/>
        </w:rPr>
        <w:t xml:space="preserve"> </w:t>
      </w:r>
      <w:r w:rsidR="006245BB" w:rsidRPr="008C22CC">
        <w:rPr>
          <w:rFonts w:cs="Arial"/>
          <w:sz w:val="22"/>
          <w:szCs w:val="22"/>
        </w:rPr>
        <w:t>While t</w:t>
      </w:r>
      <w:r w:rsidR="00DC1AC4" w:rsidRPr="008C22CC">
        <w:rPr>
          <w:rFonts w:cs="Arial"/>
          <w:sz w:val="22"/>
          <w:szCs w:val="22"/>
        </w:rPr>
        <w:t xml:space="preserve">he </w:t>
      </w:r>
      <w:r w:rsidR="002C17DA">
        <w:rPr>
          <w:rFonts w:cs="Arial"/>
          <w:sz w:val="22"/>
          <w:szCs w:val="22"/>
        </w:rPr>
        <w:t>proposal</w:t>
      </w:r>
      <w:r w:rsidR="00DC1AC4" w:rsidRPr="008C22CC">
        <w:rPr>
          <w:rFonts w:cs="Arial"/>
          <w:sz w:val="22"/>
          <w:szCs w:val="22"/>
        </w:rPr>
        <w:t xml:space="preserve"> states that the festival is a platform for </w:t>
      </w:r>
      <w:r w:rsidR="00FC2808">
        <w:rPr>
          <w:rFonts w:cs="Arial"/>
          <w:sz w:val="22"/>
          <w:szCs w:val="22"/>
        </w:rPr>
        <w:t>spontaneous</w:t>
      </w:r>
      <w:r w:rsidR="00FC2808" w:rsidRPr="008C22CC">
        <w:rPr>
          <w:rFonts w:cs="Arial"/>
          <w:sz w:val="22"/>
          <w:szCs w:val="22"/>
        </w:rPr>
        <w:t xml:space="preserve"> </w:t>
      </w:r>
      <w:r w:rsidR="00DC1AC4" w:rsidRPr="008C22CC">
        <w:rPr>
          <w:rFonts w:cs="Arial"/>
          <w:sz w:val="22"/>
          <w:szCs w:val="22"/>
        </w:rPr>
        <w:t xml:space="preserve">cultural practices, </w:t>
      </w:r>
      <w:r w:rsidR="006245BB" w:rsidRPr="008C22CC">
        <w:rPr>
          <w:rFonts w:cs="Arial"/>
          <w:sz w:val="22"/>
          <w:szCs w:val="22"/>
        </w:rPr>
        <w:t>and a</w:t>
      </w:r>
      <w:r w:rsidR="00DC1AC4" w:rsidRPr="008C22CC">
        <w:rPr>
          <w:rFonts w:cs="Arial"/>
          <w:sz w:val="22"/>
          <w:szCs w:val="22"/>
        </w:rPr>
        <w:t xml:space="preserve">lthough </w:t>
      </w:r>
      <w:r w:rsidR="006245BB" w:rsidRPr="008C22CC">
        <w:rPr>
          <w:rFonts w:cs="Arial"/>
          <w:sz w:val="22"/>
          <w:szCs w:val="22"/>
        </w:rPr>
        <w:t xml:space="preserve">it </w:t>
      </w:r>
      <w:r w:rsidR="00DC1AC4" w:rsidRPr="008C22CC">
        <w:rPr>
          <w:rFonts w:cs="Arial"/>
          <w:sz w:val="22"/>
          <w:szCs w:val="22"/>
        </w:rPr>
        <w:t xml:space="preserve">can be claimed that the </w:t>
      </w:r>
      <w:r w:rsidR="006245BB" w:rsidRPr="008C22CC">
        <w:rPr>
          <w:rFonts w:cs="Arial"/>
          <w:sz w:val="22"/>
          <w:szCs w:val="22"/>
        </w:rPr>
        <w:t>f</w:t>
      </w:r>
      <w:r w:rsidR="00DC1AC4" w:rsidRPr="008C22CC">
        <w:rPr>
          <w:rFonts w:cs="Arial"/>
          <w:sz w:val="22"/>
          <w:szCs w:val="22"/>
        </w:rPr>
        <w:t>estival promotes the popularization of folklore, it does not safeguard the social functions of traditional practices</w:t>
      </w:r>
      <w:r w:rsidR="006245BB" w:rsidRPr="008C22CC">
        <w:rPr>
          <w:rFonts w:cs="Arial"/>
          <w:sz w:val="22"/>
          <w:szCs w:val="22"/>
        </w:rPr>
        <w:t xml:space="preserve">, with a risk of their being taken away from their </w:t>
      </w:r>
      <w:r w:rsidR="00DC1AC4" w:rsidRPr="008C22CC">
        <w:rPr>
          <w:rFonts w:cs="Arial"/>
          <w:sz w:val="22"/>
          <w:szCs w:val="22"/>
        </w:rPr>
        <w:t>sociocultural context, losing their symbolic or religious sense</w:t>
      </w:r>
      <w:r w:rsidR="006245BB" w:rsidRPr="008C22CC">
        <w:rPr>
          <w:rFonts w:cs="Arial"/>
          <w:sz w:val="22"/>
          <w:szCs w:val="22"/>
        </w:rPr>
        <w:t>,</w:t>
      </w:r>
      <w:r w:rsidR="00DC1AC4" w:rsidRPr="008C22CC">
        <w:rPr>
          <w:rFonts w:cs="Arial"/>
          <w:sz w:val="22"/>
          <w:szCs w:val="22"/>
        </w:rPr>
        <w:t xml:space="preserve"> </w:t>
      </w:r>
      <w:r w:rsidR="006245BB" w:rsidRPr="008C22CC">
        <w:rPr>
          <w:rFonts w:cs="Arial"/>
          <w:sz w:val="22"/>
          <w:szCs w:val="22"/>
        </w:rPr>
        <w:t xml:space="preserve">and compromising </w:t>
      </w:r>
      <w:r w:rsidR="00DC1AC4" w:rsidRPr="008C22CC">
        <w:rPr>
          <w:rFonts w:cs="Arial"/>
          <w:sz w:val="22"/>
          <w:szCs w:val="22"/>
        </w:rPr>
        <w:t>a sense of belonging and continuity to the communities concerned</w:t>
      </w:r>
      <w:r w:rsidR="006245BB" w:rsidRPr="008C22CC">
        <w:rPr>
          <w:rFonts w:cs="Arial"/>
          <w:sz w:val="22"/>
          <w:szCs w:val="22"/>
        </w:rPr>
        <w:t>.</w:t>
      </w:r>
    </w:p>
    <w:p w14:paraId="734305F2" w14:textId="38DCE556" w:rsidR="00706052"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706052" w:rsidRPr="008C22CC">
        <w:rPr>
          <w:rFonts w:cs="Arial"/>
          <w:sz w:val="22"/>
          <w:szCs w:val="22"/>
        </w:rPr>
        <w:t xml:space="preserve">The proposal demonstrates the success of the festival, evaluated through the growing numbers of participants, visitors and audiences. </w:t>
      </w:r>
      <w:r w:rsidR="00022F56" w:rsidRPr="008C22CC">
        <w:rPr>
          <w:rFonts w:cs="Arial"/>
          <w:sz w:val="22"/>
          <w:szCs w:val="22"/>
        </w:rPr>
        <w:t>T</w:t>
      </w:r>
      <w:r w:rsidR="00706052" w:rsidRPr="008C22CC">
        <w:rPr>
          <w:rFonts w:cs="Arial"/>
          <w:sz w:val="22"/>
          <w:szCs w:val="22"/>
        </w:rPr>
        <w:t xml:space="preserve">ogether with annual local festivals, </w:t>
      </w:r>
      <w:r w:rsidR="00022F56" w:rsidRPr="008C22CC">
        <w:rPr>
          <w:rFonts w:cs="Arial"/>
          <w:sz w:val="22"/>
          <w:szCs w:val="22"/>
        </w:rPr>
        <w:t xml:space="preserve">the event </w:t>
      </w:r>
      <w:r w:rsidR="00706052" w:rsidRPr="008C22CC">
        <w:rPr>
          <w:rFonts w:cs="Arial"/>
          <w:sz w:val="22"/>
          <w:szCs w:val="22"/>
        </w:rPr>
        <w:t>bring</w:t>
      </w:r>
      <w:r w:rsidR="00022F56" w:rsidRPr="008C22CC">
        <w:rPr>
          <w:rFonts w:cs="Arial"/>
          <w:sz w:val="22"/>
          <w:szCs w:val="22"/>
        </w:rPr>
        <w:t>s</w:t>
      </w:r>
      <w:r w:rsidR="00706052" w:rsidRPr="008C22CC">
        <w:rPr>
          <w:rFonts w:cs="Arial"/>
          <w:sz w:val="22"/>
          <w:szCs w:val="22"/>
        </w:rPr>
        <w:t xml:space="preserve"> about an important momentum and awareness to thousands of bearers </w:t>
      </w:r>
      <w:r w:rsidR="00D27455">
        <w:rPr>
          <w:rFonts w:cs="Arial"/>
          <w:sz w:val="22"/>
          <w:szCs w:val="22"/>
        </w:rPr>
        <w:t xml:space="preserve">of intangible cultural heritage </w:t>
      </w:r>
      <w:r w:rsidR="00706052" w:rsidRPr="008C22CC">
        <w:rPr>
          <w:rFonts w:cs="Arial"/>
          <w:sz w:val="22"/>
          <w:szCs w:val="22"/>
        </w:rPr>
        <w:t xml:space="preserve">and visitors, and stimulates the processes of transmitting heritage through generations. </w:t>
      </w:r>
      <w:r w:rsidR="009C1009" w:rsidRPr="008C22CC">
        <w:rPr>
          <w:rFonts w:cs="Arial"/>
          <w:sz w:val="22"/>
          <w:szCs w:val="22"/>
        </w:rPr>
        <w:t xml:space="preserve">It </w:t>
      </w:r>
      <w:r w:rsidR="00EB0442" w:rsidRPr="008C22CC">
        <w:rPr>
          <w:rFonts w:cs="Arial"/>
          <w:sz w:val="22"/>
          <w:szCs w:val="22"/>
        </w:rPr>
        <w:t xml:space="preserve">is </w:t>
      </w:r>
      <w:r w:rsidR="00022F56" w:rsidRPr="008C22CC">
        <w:rPr>
          <w:rFonts w:cs="Arial"/>
          <w:sz w:val="22"/>
          <w:szCs w:val="22"/>
        </w:rPr>
        <w:t xml:space="preserve">also </w:t>
      </w:r>
      <w:r w:rsidR="00EB0442" w:rsidRPr="008C22CC">
        <w:rPr>
          <w:rFonts w:cs="Arial"/>
          <w:sz w:val="22"/>
          <w:szCs w:val="22"/>
        </w:rPr>
        <w:t>helpful in the promotion of mutual respect and cultural dialogue, a</w:t>
      </w:r>
      <w:r w:rsidR="009C1009" w:rsidRPr="008C22CC">
        <w:rPr>
          <w:rFonts w:cs="Arial"/>
          <w:sz w:val="22"/>
          <w:szCs w:val="22"/>
        </w:rPr>
        <w:t xml:space="preserve">nd respect for </w:t>
      </w:r>
      <w:r w:rsidR="00EB0442" w:rsidRPr="008C22CC">
        <w:rPr>
          <w:rFonts w:cs="Arial"/>
          <w:sz w:val="22"/>
          <w:szCs w:val="22"/>
        </w:rPr>
        <w:t xml:space="preserve">cultural diversity and human creativity, but </w:t>
      </w:r>
      <w:r w:rsidR="009C1009" w:rsidRPr="008C22CC">
        <w:rPr>
          <w:rFonts w:cs="Arial"/>
          <w:sz w:val="22"/>
          <w:szCs w:val="22"/>
        </w:rPr>
        <w:t xml:space="preserve">evidence is not </w:t>
      </w:r>
      <w:r w:rsidR="008C22CC" w:rsidRPr="008C22CC">
        <w:rPr>
          <w:rFonts w:cs="Arial"/>
          <w:sz w:val="22"/>
          <w:szCs w:val="22"/>
        </w:rPr>
        <w:t>sufficient</w:t>
      </w:r>
      <w:r w:rsidR="009C1009" w:rsidRPr="008C22CC">
        <w:rPr>
          <w:rFonts w:cs="Arial"/>
          <w:sz w:val="22"/>
          <w:szCs w:val="22"/>
        </w:rPr>
        <w:t xml:space="preserve"> </w:t>
      </w:r>
      <w:r w:rsidR="00CD03E3">
        <w:rPr>
          <w:rFonts w:cs="Arial"/>
          <w:sz w:val="22"/>
          <w:szCs w:val="22"/>
        </w:rPr>
        <w:t>to</w:t>
      </w:r>
      <w:r w:rsidR="00EB0442" w:rsidRPr="008C22CC">
        <w:rPr>
          <w:rFonts w:cs="Arial"/>
          <w:sz w:val="22"/>
          <w:szCs w:val="22"/>
        </w:rPr>
        <w:t xml:space="preserve"> </w:t>
      </w:r>
      <w:r w:rsidR="00DC44FE">
        <w:rPr>
          <w:rFonts w:cs="Arial"/>
          <w:sz w:val="22"/>
          <w:szCs w:val="22"/>
        </w:rPr>
        <w:t>determin</w:t>
      </w:r>
      <w:r w:rsidR="00CD03E3">
        <w:rPr>
          <w:rFonts w:cs="Arial"/>
          <w:sz w:val="22"/>
          <w:szCs w:val="22"/>
        </w:rPr>
        <w:t>e</w:t>
      </w:r>
      <w:r w:rsidR="009C1009" w:rsidRPr="008C22CC">
        <w:rPr>
          <w:rFonts w:cs="Arial"/>
          <w:sz w:val="22"/>
          <w:szCs w:val="22"/>
        </w:rPr>
        <w:t xml:space="preserve"> </w:t>
      </w:r>
      <w:r w:rsidR="00CD03E3">
        <w:rPr>
          <w:rFonts w:cs="Arial"/>
          <w:sz w:val="22"/>
          <w:szCs w:val="22"/>
        </w:rPr>
        <w:t>a</w:t>
      </w:r>
      <w:r w:rsidR="00CD03E3" w:rsidRPr="008C22CC">
        <w:rPr>
          <w:rFonts w:cs="Arial"/>
          <w:sz w:val="22"/>
          <w:szCs w:val="22"/>
        </w:rPr>
        <w:t xml:space="preserve"> </w:t>
      </w:r>
      <w:r w:rsidR="004A336E">
        <w:rPr>
          <w:rFonts w:cs="Arial"/>
          <w:sz w:val="22"/>
          <w:szCs w:val="22"/>
        </w:rPr>
        <w:t xml:space="preserve">deliberate </w:t>
      </w:r>
      <w:r w:rsidR="00EB0442" w:rsidRPr="008C22CC">
        <w:rPr>
          <w:rFonts w:cs="Arial"/>
          <w:sz w:val="22"/>
          <w:szCs w:val="22"/>
        </w:rPr>
        <w:t xml:space="preserve">transmission of the </w:t>
      </w:r>
      <w:r w:rsidR="009C1009" w:rsidRPr="008C22CC">
        <w:rPr>
          <w:rFonts w:cs="Arial"/>
          <w:sz w:val="22"/>
          <w:szCs w:val="22"/>
        </w:rPr>
        <w:t xml:space="preserve">elements </w:t>
      </w:r>
      <w:r w:rsidR="00D27455">
        <w:rPr>
          <w:rFonts w:cs="Arial"/>
          <w:sz w:val="22"/>
          <w:szCs w:val="22"/>
        </w:rPr>
        <w:t xml:space="preserve">of intangible cultural heritage </w:t>
      </w:r>
      <w:r w:rsidR="009C1009" w:rsidRPr="008C22CC">
        <w:rPr>
          <w:rFonts w:cs="Arial"/>
          <w:sz w:val="22"/>
          <w:szCs w:val="22"/>
        </w:rPr>
        <w:t xml:space="preserve">highlighted at the </w:t>
      </w:r>
      <w:r w:rsidR="00EB0442" w:rsidRPr="008C22CC">
        <w:rPr>
          <w:rFonts w:cs="Arial"/>
          <w:sz w:val="22"/>
          <w:szCs w:val="22"/>
        </w:rPr>
        <w:t>festival.</w:t>
      </w:r>
      <w:r w:rsidR="00EB0442" w:rsidRPr="009D0AB5">
        <w:rPr>
          <w:rFonts w:cs="Arial"/>
          <w:sz w:val="22"/>
          <w:szCs w:val="22"/>
        </w:rPr>
        <w:t xml:space="preserve"> </w:t>
      </w:r>
      <w:r w:rsidR="009C1009" w:rsidRPr="002C17DA">
        <w:rPr>
          <w:rFonts w:cs="Arial"/>
          <w:sz w:val="22"/>
          <w:szCs w:val="22"/>
        </w:rPr>
        <w:t>Further, t</w:t>
      </w:r>
      <w:r w:rsidR="00706052" w:rsidRPr="002C17DA">
        <w:rPr>
          <w:rFonts w:cs="Arial"/>
          <w:sz w:val="22"/>
          <w:szCs w:val="22"/>
        </w:rPr>
        <w:t>he indicators are almost all quantitative</w:t>
      </w:r>
      <w:r w:rsidR="009C1009" w:rsidRPr="00313992">
        <w:rPr>
          <w:rFonts w:cs="Arial"/>
          <w:sz w:val="22"/>
          <w:szCs w:val="22"/>
        </w:rPr>
        <w:t xml:space="preserve"> and whi</w:t>
      </w:r>
      <w:r w:rsidR="00706052" w:rsidRPr="00313992">
        <w:rPr>
          <w:rFonts w:cs="Arial"/>
          <w:sz w:val="22"/>
          <w:szCs w:val="22"/>
        </w:rPr>
        <w:t xml:space="preserve">le the </w:t>
      </w:r>
      <w:r w:rsidR="009C1009" w:rsidRPr="00313992">
        <w:rPr>
          <w:rFonts w:cs="Arial"/>
          <w:sz w:val="22"/>
          <w:szCs w:val="22"/>
        </w:rPr>
        <w:t>f</w:t>
      </w:r>
      <w:r w:rsidR="00706052" w:rsidRPr="008C22CC">
        <w:rPr>
          <w:rFonts w:cs="Arial"/>
          <w:sz w:val="22"/>
          <w:szCs w:val="22"/>
        </w:rPr>
        <w:t xml:space="preserve">estival contributes to the visibility of folklore, it is not clear how </w:t>
      </w:r>
      <w:r w:rsidR="009C1009" w:rsidRPr="008C22CC">
        <w:rPr>
          <w:rFonts w:cs="Arial"/>
          <w:sz w:val="22"/>
          <w:szCs w:val="22"/>
        </w:rPr>
        <w:t xml:space="preserve">effective it is </w:t>
      </w:r>
      <w:r w:rsidR="00706052" w:rsidRPr="008C22CC">
        <w:rPr>
          <w:rFonts w:cs="Arial"/>
          <w:sz w:val="22"/>
          <w:szCs w:val="22"/>
        </w:rPr>
        <w:t>in contributing to the viability of contextualized elements</w:t>
      </w:r>
      <w:r w:rsidR="00D27455">
        <w:rPr>
          <w:rFonts w:cs="Arial"/>
          <w:sz w:val="22"/>
          <w:szCs w:val="22"/>
        </w:rPr>
        <w:t xml:space="preserve"> of intangible cultural heritage</w:t>
      </w:r>
      <w:r w:rsidR="00706052" w:rsidRPr="008C22CC">
        <w:rPr>
          <w:rFonts w:cs="Arial"/>
          <w:sz w:val="22"/>
          <w:szCs w:val="22"/>
        </w:rPr>
        <w:t>.</w:t>
      </w:r>
    </w:p>
    <w:p w14:paraId="6D4812DE" w14:textId="3524004D"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0A2350" w:rsidRPr="008C22CC">
        <w:rPr>
          <w:rFonts w:cs="Arial"/>
          <w:sz w:val="22"/>
          <w:szCs w:val="22"/>
        </w:rPr>
        <w:t>The bearers and performer</w:t>
      </w:r>
      <w:r w:rsidR="00F27378" w:rsidRPr="008C22CC">
        <w:rPr>
          <w:rFonts w:cs="Arial"/>
          <w:sz w:val="22"/>
          <w:szCs w:val="22"/>
        </w:rPr>
        <w:t>s</w:t>
      </w:r>
      <w:r w:rsidR="000A2350" w:rsidRPr="008C22CC">
        <w:rPr>
          <w:rFonts w:cs="Arial"/>
          <w:sz w:val="22"/>
          <w:szCs w:val="22"/>
        </w:rPr>
        <w:t xml:space="preserve">, </w:t>
      </w:r>
      <w:r w:rsidR="00F27378" w:rsidRPr="008C22CC">
        <w:rPr>
          <w:rFonts w:cs="Arial"/>
          <w:sz w:val="22"/>
          <w:szCs w:val="22"/>
        </w:rPr>
        <w:t xml:space="preserve">other </w:t>
      </w:r>
      <w:r w:rsidR="000A2350" w:rsidRPr="008C22CC">
        <w:rPr>
          <w:rFonts w:cs="Arial"/>
          <w:sz w:val="22"/>
          <w:szCs w:val="22"/>
        </w:rPr>
        <w:t>communities</w:t>
      </w:r>
      <w:r w:rsidR="00D27455">
        <w:rPr>
          <w:rFonts w:cs="Arial"/>
          <w:sz w:val="22"/>
          <w:szCs w:val="22"/>
        </w:rPr>
        <w:t xml:space="preserve"> </w:t>
      </w:r>
      <w:r w:rsidR="00D27455" w:rsidRPr="008C22CC">
        <w:rPr>
          <w:rFonts w:cs="Arial"/>
          <w:sz w:val="22"/>
          <w:szCs w:val="22"/>
        </w:rPr>
        <w:t>concerned</w:t>
      </w:r>
      <w:r w:rsidR="004E6341" w:rsidRPr="008C22CC">
        <w:rPr>
          <w:rFonts w:cs="Arial"/>
          <w:sz w:val="22"/>
          <w:szCs w:val="22"/>
        </w:rPr>
        <w:t>,</w:t>
      </w:r>
      <w:r w:rsidR="000A2350" w:rsidRPr="008C22CC">
        <w:rPr>
          <w:rFonts w:cs="Arial"/>
          <w:sz w:val="22"/>
          <w:szCs w:val="22"/>
        </w:rPr>
        <w:t xml:space="preserve"> and guest performers from abroad have been involved in the implementation of the </w:t>
      </w:r>
      <w:r w:rsidR="00F27378" w:rsidRPr="008C22CC">
        <w:rPr>
          <w:rFonts w:cs="Arial"/>
          <w:sz w:val="22"/>
          <w:szCs w:val="22"/>
        </w:rPr>
        <w:t>f</w:t>
      </w:r>
      <w:r w:rsidR="000A2350" w:rsidRPr="008C22CC">
        <w:rPr>
          <w:rFonts w:cs="Arial"/>
          <w:sz w:val="22"/>
          <w:szCs w:val="22"/>
        </w:rPr>
        <w:t>estival</w:t>
      </w:r>
      <w:r w:rsidR="00F27378" w:rsidRPr="008C22CC">
        <w:rPr>
          <w:rFonts w:cs="Arial"/>
          <w:sz w:val="22"/>
          <w:szCs w:val="22"/>
        </w:rPr>
        <w:t xml:space="preserve">, together with the Ministry of Culture and other government institutions at different levels, a local museum and </w:t>
      </w:r>
      <w:r w:rsidR="000A2350" w:rsidRPr="008C22CC">
        <w:rPr>
          <w:rFonts w:cs="Arial"/>
          <w:sz w:val="22"/>
          <w:szCs w:val="22"/>
        </w:rPr>
        <w:t>researchers. The file presents consent letters from concerned</w:t>
      </w:r>
      <w:r w:rsidR="00F27378" w:rsidRPr="008C22CC">
        <w:rPr>
          <w:rFonts w:cs="Arial"/>
          <w:sz w:val="22"/>
          <w:szCs w:val="22"/>
        </w:rPr>
        <w:t xml:space="preserve"> </w:t>
      </w:r>
      <w:r w:rsidR="000A2350" w:rsidRPr="008C22CC">
        <w:rPr>
          <w:rFonts w:cs="Arial"/>
          <w:sz w:val="22"/>
          <w:szCs w:val="22"/>
        </w:rPr>
        <w:t>communities, groups, and individuals</w:t>
      </w:r>
      <w:r w:rsidR="00F27378" w:rsidRPr="008C22CC">
        <w:rPr>
          <w:rFonts w:cs="Arial"/>
          <w:sz w:val="22"/>
          <w:szCs w:val="22"/>
        </w:rPr>
        <w:t xml:space="preserve"> who </w:t>
      </w:r>
      <w:r w:rsidR="000A2350" w:rsidRPr="008C22CC">
        <w:rPr>
          <w:rFonts w:cs="Arial"/>
          <w:sz w:val="22"/>
          <w:szCs w:val="22"/>
        </w:rPr>
        <w:t xml:space="preserve">were informed about the </w:t>
      </w:r>
      <w:r w:rsidR="002C17DA">
        <w:rPr>
          <w:rFonts w:cs="Arial"/>
          <w:sz w:val="22"/>
          <w:szCs w:val="22"/>
        </w:rPr>
        <w:t>proposal</w:t>
      </w:r>
      <w:r w:rsidR="000A2350" w:rsidRPr="008C22CC">
        <w:rPr>
          <w:rFonts w:cs="Arial"/>
          <w:sz w:val="22"/>
          <w:szCs w:val="22"/>
        </w:rPr>
        <w:t xml:space="preserve">, expressed their support and </w:t>
      </w:r>
      <w:r w:rsidR="00F27378" w:rsidRPr="008C22CC">
        <w:rPr>
          <w:rFonts w:cs="Arial"/>
          <w:sz w:val="22"/>
          <w:szCs w:val="22"/>
        </w:rPr>
        <w:t xml:space="preserve">fully </w:t>
      </w:r>
      <w:r w:rsidR="000A2350" w:rsidRPr="008C22CC">
        <w:rPr>
          <w:rFonts w:cs="Arial"/>
          <w:sz w:val="22"/>
          <w:szCs w:val="22"/>
        </w:rPr>
        <w:t xml:space="preserve">participated </w:t>
      </w:r>
      <w:r w:rsidR="00F27378" w:rsidRPr="008C22CC">
        <w:rPr>
          <w:rFonts w:cs="Arial"/>
          <w:sz w:val="22"/>
          <w:szCs w:val="22"/>
        </w:rPr>
        <w:t xml:space="preserve">in </w:t>
      </w:r>
      <w:r w:rsidR="004E6341" w:rsidRPr="008C22CC">
        <w:rPr>
          <w:rFonts w:cs="Arial"/>
          <w:sz w:val="22"/>
          <w:szCs w:val="22"/>
        </w:rPr>
        <w:t xml:space="preserve">the </w:t>
      </w:r>
      <w:r w:rsidR="000A2350" w:rsidRPr="008C22CC">
        <w:rPr>
          <w:rFonts w:cs="Arial"/>
          <w:sz w:val="22"/>
          <w:szCs w:val="22"/>
        </w:rPr>
        <w:t>different stages of its preparation</w:t>
      </w:r>
      <w:r w:rsidR="00F27378" w:rsidRPr="008C22CC">
        <w:rPr>
          <w:rFonts w:cs="Arial"/>
          <w:sz w:val="22"/>
          <w:szCs w:val="22"/>
        </w:rPr>
        <w:t>.</w:t>
      </w:r>
    </w:p>
    <w:p w14:paraId="0108B587" w14:textId="071CF3F4"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367ACA" w:rsidRPr="008C22CC">
        <w:rPr>
          <w:rFonts w:cs="Arial"/>
          <w:sz w:val="22"/>
          <w:szCs w:val="22"/>
        </w:rPr>
        <w:t>The file explains that the festival (with its proven sustainability) may serve as a model for other countries and regions as it emphasi</w:t>
      </w:r>
      <w:r w:rsidR="00D27455">
        <w:rPr>
          <w:rFonts w:cs="Arial"/>
          <w:sz w:val="22"/>
          <w:szCs w:val="22"/>
        </w:rPr>
        <w:t>z</w:t>
      </w:r>
      <w:r w:rsidR="00367ACA" w:rsidRPr="008C22CC">
        <w:rPr>
          <w:rFonts w:cs="Arial"/>
          <w:sz w:val="22"/>
          <w:szCs w:val="22"/>
        </w:rPr>
        <w:t>es broad participation of different communities, groups and individuals, active cooperation between different communities and institutions, direct involvement of scholars, fundraising for archiving, and connecting with national inventories</w:t>
      </w:r>
      <w:r w:rsidR="00D27455">
        <w:rPr>
          <w:rFonts w:cs="Arial"/>
          <w:sz w:val="22"/>
          <w:szCs w:val="22"/>
        </w:rPr>
        <w:t xml:space="preserve"> on intangible cultural heritage</w:t>
      </w:r>
      <w:r w:rsidR="00367ACA" w:rsidRPr="008C22CC">
        <w:rPr>
          <w:rFonts w:cs="Arial"/>
          <w:sz w:val="22"/>
          <w:szCs w:val="22"/>
        </w:rPr>
        <w:t xml:space="preserve">. </w:t>
      </w:r>
      <w:r w:rsidR="00C20E0A" w:rsidRPr="008C22CC">
        <w:rPr>
          <w:rFonts w:cs="Arial"/>
          <w:sz w:val="22"/>
          <w:szCs w:val="22"/>
        </w:rPr>
        <w:t>I</w:t>
      </w:r>
      <w:r w:rsidR="00367ACA" w:rsidRPr="008C22CC">
        <w:rPr>
          <w:rFonts w:cs="Arial"/>
          <w:sz w:val="22"/>
          <w:szCs w:val="22"/>
        </w:rPr>
        <w:t>t has shown an ability to include a variety of communities and elements</w:t>
      </w:r>
      <w:r w:rsidR="00D27455">
        <w:rPr>
          <w:rFonts w:cs="Arial"/>
          <w:sz w:val="22"/>
          <w:szCs w:val="22"/>
        </w:rPr>
        <w:t xml:space="preserve"> of intangible cultural heritage</w:t>
      </w:r>
      <w:r w:rsidR="00367ACA" w:rsidRPr="008C22CC">
        <w:rPr>
          <w:rFonts w:cs="Arial"/>
          <w:sz w:val="22"/>
          <w:szCs w:val="22"/>
        </w:rPr>
        <w:t xml:space="preserve">, and provide an excellent opportunity to bring bearers together with cultural historians and museum professionals. </w:t>
      </w:r>
      <w:r w:rsidR="00D27455">
        <w:rPr>
          <w:rFonts w:cs="Arial"/>
          <w:sz w:val="22"/>
          <w:szCs w:val="22"/>
        </w:rPr>
        <w:t>H</w:t>
      </w:r>
      <w:r w:rsidR="00367ACA" w:rsidRPr="008C22CC">
        <w:rPr>
          <w:rFonts w:cs="Arial"/>
          <w:sz w:val="22"/>
          <w:szCs w:val="22"/>
        </w:rPr>
        <w:t>owever</w:t>
      </w:r>
      <w:r w:rsidR="00D27455">
        <w:rPr>
          <w:rFonts w:cs="Arial"/>
          <w:sz w:val="22"/>
          <w:szCs w:val="22"/>
        </w:rPr>
        <w:t>, t</w:t>
      </w:r>
      <w:r w:rsidR="00D27455" w:rsidRPr="008C22CC">
        <w:rPr>
          <w:rFonts w:cs="Arial"/>
          <w:sz w:val="22"/>
          <w:szCs w:val="22"/>
        </w:rPr>
        <w:t>he file</w:t>
      </w:r>
      <w:r w:rsidR="00367ACA" w:rsidRPr="008C22CC">
        <w:rPr>
          <w:rFonts w:cs="Arial"/>
          <w:sz w:val="22"/>
          <w:szCs w:val="22"/>
        </w:rPr>
        <w:t xml:space="preserve"> </w:t>
      </w:r>
      <w:r w:rsidR="00346F70" w:rsidRPr="008C22CC">
        <w:rPr>
          <w:rFonts w:cs="Arial"/>
          <w:sz w:val="22"/>
          <w:szCs w:val="22"/>
        </w:rPr>
        <w:t xml:space="preserve">does not </w:t>
      </w:r>
      <w:r w:rsidR="00367ACA" w:rsidRPr="008C22CC">
        <w:rPr>
          <w:rFonts w:cs="Arial"/>
          <w:sz w:val="22"/>
          <w:szCs w:val="22"/>
        </w:rPr>
        <w:t xml:space="preserve">sufficiently </w:t>
      </w:r>
      <w:r w:rsidR="00C20E0A" w:rsidRPr="008C22CC">
        <w:rPr>
          <w:rFonts w:cs="Arial"/>
          <w:sz w:val="22"/>
          <w:szCs w:val="22"/>
        </w:rPr>
        <w:t>describe th</w:t>
      </w:r>
      <w:r w:rsidR="00367ACA" w:rsidRPr="008C22CC">
        <w:rPr>
          <w:rFonts w:cs="Arial"/>
          <w:sz w:val="22"/>
          <w:szCs w:val="22"/>
        </w:rPr>
        <w:t xml:space="preserve">e festival’s </w:t>
      </w:r>
      <w:r w:rsidR="00346F70" w:rsidRPr="008C22CC">
        <w:rPr>
          <w:rFonts w:cs="Arial"/>
          <w:sz w:val="22"/>
          <w:szCs w:val="22"/>
        </w:rPr>
        <w:t>organi</w:t>
      </w:r>
      <w:r w:rsidR="00D27455">
        <w:rPr>
          <w:rFonts w:cs="Arial"/>
          <w:sz w:val="22"/>
          <w:szCs w:val="22"/>
        </w:rPr>
        <w:t>z</w:t>
      </w:r>
      <w:r w:rsidR="00346F70" w:rsidRPr="008C22CC">
        <w:rPr>
          <w:rFonts w:cs="Arial"/>
          <w:sz w:val="22"/>
          <w:szCs w:val="22"/>
        </w:rPr>
        <w:t>ational structure</w:t>
      </w:r>
      <w:r w:rsidR="00D27455">
        <w:rPr>
          <w:rFonts w:cs="Arial"/>
          <w:sz w:val="22"/>
          <w:szCs w:val="22"/>
        </w:rPr>
        <w:t>,</w:t>
      </w:r>
      <w:r w:rsidR="00346F70" w:rsidRPr="008C22CC">
        <w:rPr>
          <w:rFonts w:cs="Arial"/>
          <w:sz w:val="22"/>
          <w:szCs w:val="22"/>
        </w:rPr>
        <w:t xml:space="preserve"> </w:t>
      </w:r>
      <w:r w:rsidR="00D27455">
        <w:rPr>
          <w:rFonts w:cs="Arial"/>
          <w:sz w:val="22"/>
          <w:szCs w:val="22"/>
        </w:rPr>
        <w:t>nor</w:t>
      </w:r>
      <w:r w:rsidR="00346F70" w:rsidRPr="008C22CC">
        <w:rPr>
          <w:rFonts w:cs="Arial"/>
          <w:sz w:val="22"/>
          <w:szCs w:val="22"/>
        </w:rPr>
        <w:t xml:space="preserve"> present </w:t>
      </w:r>
      <w:r w:rsidR="00367ACA" w:rsidRPr="008C22CC">
        <w:rPr>
          <w:rFonts w:cs="Arial"/>
          <w:sz w:val="22"/>
          <w:szCs w:val="22"/>
        </w:rPr>
        <w:t xml:space="preserve">wider safeguarding measures. In this sense, its role-model potential </w:t>
      </w:r>
      <w:r w:rsidR="009C13FF" w:rsidRPr="008C22CC">
        <w:rPr>
          <w:rFonts w:cs="Arial"/>
          <w:sz w:val="22"/>
          <w:szCs w:val="22"/>
        </w:rPr>
        <w:t xml:space="preserve">may be somewhat limited to a </w:t>
      </w:r>
      <w:r w:rsidR="00C76961">
        <w:rPr>
          <w:rFonts w:cs="Arial"/>
          <w:sz w:val="22"/>
          <w:szCs w:val="22"/>
        </w:rPr>
        <w:t>‘</w:t>
      </w:r>
      <w:proofErr w:type="spellStart"/>
      <w:r w:rsidR="00367ACA" w:rsidRPr="008C22CC">
        <w:rPr>
          <w:rFonts w:cs="Arial"/>
          <w:sz w:val="22"/>
          <w:szCs w:val="22"/>
        </w:rPr>
        <w:t>festivali</w:t>
      </w:r>
      <w:r w:rsidR="008C22CC">
        <w:rPr>
          <w:rFonts w:cs="Arial"/>
          <w:sz w:val="22"/>
          <w:szCs w:val="22"/>
        </w:rPr>
        <w:t>z</w:t>
      </w:r>
      <w:r w:rsidR="00367ACA" w:rsidRPr="008C22CC">
        <w:rPr>
          <w:rFonts w:cs="Arial"/>
          <w:sz w:val="22"/>
          <w:szCs w:val="22"/>
        </w:rPr>
        <w:t>ation</w:t>
      </w:r>
      <w:proofErr w:type="spellEnd"/>
      <w:r w:rsidR="00C76961">
        <w:rPr>
          <w:rFonts w:cs="Arial"/>
          <w:sz w:val="22"/>
          <w:szCs w:val="22"/>
        </w:rPr>
        <w:t>’</w:t>
      </w:r>
      <w:r w:rsidR="00367ACA" w:rsidRPr="008C22CC">
        <w:rPr>
          <w:rFonts w:cs="Arial"/>
          <w:sz w:val="22"/>
          <w:szCs w:val="22"/>
        </w:rPr>
        <w:t xml:space="preserve"> </w:t>
      </w:r>
      <w:r w:rsidR="009C13FF" w:rsidRPr="008C22CC">
        <w:rPr>
          <w:rFonts w:cs="Arial"/>
          <w:sz w:val="22"/>
          <w:szCs w:val="22"/>
        </w:rPr>
        <w:t xml:space="preserve">of </w:t>
      </w:r>
      <w:r w:rsidR="00D27455">
        <w:rPr>
          <w:rFonts w:cs="Arial"/>
          <w:sz w:val="22"/>
          <w:szCs w:val="22"/>
        </w:rPr>
        <w:t>intangible cultural heritage</w:t>
      </w:r>
      <w:r w:rsidR="00367ACA" w:rsidRPr="008C22CC">
        <w:rPr>
          <w:rFonts w:cs="Arial"/>
          <w:sz w:val="22"/>
          <w:szCs w:val="22"/>
        </w:rPr>
        <w:t>.</w:t>
      </w:r>
    </w:p>
    <w:p w14:paraId="4628BEA7" w14:textId="0E6D17D9"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lastRenderedPageBreak/>
        <w:t>P.7:</w:t>
      </w:r>
      <w:r w:rsidRPr="008C22CC">
        <w:rPr>
          <w:rFonts w:cs="Arial"/>
          <w:sz w:val="22"/>
          <w:szCs w:val="22"/>
        </w:rPr>
        <w:tab/>
      </w:r>
      <w:r w:rsidR="00127CAD" w:rsidRPr="008C22CC">
        <w:rPr>
          <w:rFonts w:cs="Arial"/>
          <w:sz w:val="22"/>
          <w:szCs w:val="22"/>
        </w:rPr>
        <w:t xml:space="preserve">Since its first edition in 1965, </w:t>
      </w:r>
      <w:r w:rsidR="00C97335" w:rsidRPr="008C22CC">
        <w:rPr>
          <w:rFonts w:cs="Arial"/>
          <w:sz w:val="22"/>
          <w:szCs w:val="22"/>
        </w:rPr>
        <w:t xml:space="preserve">the </w:t>
      </w:r>
      <w:proofErr w:type="spellStart"/>
      <w:r w:rsidR="00127CAD" w:rsidRPr="008C22CC">
        <w:rPr>
          <w:rFonts w:cs="Arial"/>
          <w:sz w:val="22"/>
          <w:szCs w:val="22"/>
        </w:rPr>
        <w:t>Koprivshtitsa</w:t>
      </w:r>
      <w:proofErr w:type="spellEnd"/>
      <w:r w:rsidR="00127CAD" w:rsidRPr="008C22CC">
        <w:rPr>
          <w:rFonts w:cs="Arial"/>
          <w:sz w:val="22"/>
          <w:szCs w:val="22"/>
        </w:rPr>
        <w:t xml:space="preserve"> Festival has been open to collaboration with other countries. Information about the </w:t>
      </w:r>
      <w:r w:rsidR="000750CD" w:rsidRPr="008C22CC">
        <w:rPr>
          <w:rFonts w:cs="Arial"/>
          <w:sz w:val="22"/>
          <w:szCs w:val="22"/>
        </w:rPr>
        <w:t>f</w:t>
      </w:r>
      <w:r w:rsidR="00127CAD" w:rsidRPr="008C22CC">
        <w:rPr>
          <w:rFonts w:cs="Arial"/>
          <w:sz w:val="22"/>
          <w:szCs w:val="22"/>
        </w:rPr>
        <w:t xml:space="preserve">estival has been </w:t>
      </w:r>
      <w:r w:rsidR="000750CD" w:rsidRPr="008C22CC">
        <w:rPr>
          <w:rFonts w:cs="Arial"/>
          <w:sz w:val="22"/>
          <w:szCs w:val="22"/>
        </w:rPr>
        <w:t>publici</w:t>
      </w:r>
      <w:r w:rsidR="00277407">
        <w:rPr>
          <w:rFonts w:cs="Arial"/>
          <w:sz w:val="22"/>
          <w:szCs w:val="22"/>
        </w:rPr>
        <w:t>z</w:t>
      </w:r>
      <w:r w:rsidR="000750CD" w:rsidRPr="008C22CC">
        <w:rPr>
          <w:rFonts w:cs="Arial"/>
          <w:sz w:val="22"/>
          <w:szCs w:val="22"/>
        </w:rPr>
        <w:t xml:space="preserve">ed </w:t>
      </w:r>
      <w:r w:rsidR="00127CAD" w:rsidRPr="008C22CC">
        <w:rPr>
          <w:rFonts w:cs="Arial"/>
          <w:sz w:val="22"/>
          <w:szCs w:val="22"/>
        </w:rPr>
        <w:t xml:space="preserve">through newspapers, radio, television, internet, publications, national and international conferences and seminars. The file states that the submitting State, implementing bodies, </w:t>
      </w:r>
      <w:r w:rsidR="00C76961" w:rsidRPr="008C22CC">
        <w:rPr>
          <w:rFonts w:cs="Arial"/>
          <w:sz w:val="22"/>
          <w:szCs w:val="22"/>
        </w:rPr>
        <w:t>concerned</w:t>
      </w:r>
      <w:r w:rsidR="00C76961" w:rsidRPr="008C22CC" w:rsidDel="003B1D08">
        <w:rPr>
          <w:rFonts w:cs="Arial"/>
          <w:sz w:val="22"/>
          <w:szCs w:val="22"/>
        </w:rPr>
        <w:t xml:space="preserve"> </w:t>
      </w:r>
      <w:r w:rsidR="00127CAD" w:rsidRPr="008C22CC">
        <w:rPr>
          <w:rFonts w:cs="Arial"/>
          <w:sz w:val="22"/>
          <w:szCs w:val="22"/>
        </w:rPr>
        <w:t xml:space="preserve">communities, groups and individuals are willing to cooperate in the dissemination of best practices towards </w:t>
      </w:r>
      <w:r w:rsidR="000750CD" w:rsidRPr="008C22CC">
        <w:rPr>
          <w:rFonts w:cs="Arial"/>
          <w:sz w:val="22"/>
          <w:szCs w:val="22"/>
        </w:rPr>
        <w:t xml:space="preserve">other </w:t>
      </w:r>
      <w:r w:rsidR="00127CAD" w:rsidRPr="008C22CC">
        <w:rPr>
          <w:rFonts w:cs="Arial"/>
          <w:sz w:val="22"/>
          <w:szCs w:val="22"/>
        </w:rPr>
        <w:t>communities, professional institutions and governments the world over.</w:t>
      </w:r>
    </w:p>
    <w:p w14:paraId="2426F8DE" w14:textId="0AD1D220"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776E8B" w:rsidRPr="008C22CC">
        <w:rPr>
          <w:rFonts w:cs="Arial"/>
          <w:sz w:val="22"/>
          <w:szCs w:val="22"/>
        </w:rPr>
        <w:t xml:space="preserve">The </w:t>
      </w:r>
      <w:r w:rsidR="00C76961">
        <w:rPr>
          <w:rFonts w:cs="Arial"/>
          <w:sz w:val="22"/>
          <w:szCs w:val="22"/>
        </w:rPr>
        <w:t xml:space="preserve">submitting </w:t>
      </w:r>
      <w:r w:rsidR="00776E8B" w:rsidRPr="008C22CC">
        <w:rPr>
          <w:rFonts w:cs="Arial"/>
          <w:sz w:val="22"/>
          <w:szCs w:val="22"/>
        </w:rPr>
        <w:t xml:space="preserve">State indicates that </w:t>
      </w:r>
      <w:r w:rsidR="00094D5B" w:rsidRPr="008C22CC">
        <w:rPr>
          <w:rFonts w:cs="Arial"/>
          <w:sz w:val="22"/>
          <w:szCs w:val="22"/>
        </w:rPr>
        <w:t xml:space="preserve">the </w:t>
      </w:r>
      <w:r w:rsidR="00776E8B" w:rsidRPr="008C22CC">
        <w:rPr>
          <w:rFonts w:cs="Arial"/>
          <w:sz w:val="22"/>
          <w:szCs w:val="22"/>
        </w:rPr>
        <w:t xml:space="preserve">festivals are evaluated </w:t>
      </w:r>
      <w:r w:rsidR="00DE03BB" w:rsidRPr="008C22CC">
        <w:rPr>
          <w:rFonts w:cs="Arial"/>
          <w:sz w:val="22"/>
          <w:szCs w:val="22"/>
        </w:rPr>
        <w:t xml:space="preserve">as and </w:t>
      </w:r>
      <w:r w:rsidR="00776E8B" w:rsidRPr="008C22CC">
        <w:rPr>
          <w:rFonts w:cs="Arial"/>
          <w:sz w:val="22"/>
          <w:szCs w:val="22"/>
        </w:rPr>
        <w:t>when these occur</w:t>
      </w:r>
      <w:r w:rsidR="00094D5B" w:rsidRPr="008C22CC">
        <w:rPr>
          <w:rFonts w:cs="Arial"/>
          <w:sz w:val="22"/>
          <w:szCs w:val="22"/>
        </w:rPr>
        <w:t xml:space="preserve"> (number and social characteristics of participants</w:t>
      </w:r>
      <w:r w:rsidR="00DE03BB" w:rsidRPr="008C22CC">
        <w:rPr>
          <w:rFonts w:cs="Arial"/>
          <w:sz w:val="22"/>
          <w:szCs w:val="22"/>
        </w:rPr>
        <w:t xml:space="preserve"> and audience</w:t>
      </w:r>
      <w:r w:rsidR="00094D5B" w:rsidRPr="008C22CC">
        <w:rPr>
          <w:rFonts w:cs="Arial"/>
          <w:sz w:val="22"/>
          <w:szCs w:val="22"/>
        </w:rPr>
        <w:t xml:space="preserve">, geographic and genre representativeness; identification of safeguarded elements of </w:t>
      </w:r>
      <w:r w:rsidR="003B1D08">
        <w:rPr>
          <w:rFonts w:cs="Arial"/>
          <w:sz w:val="22"/>
          <w:szCs w:val="22"/>
        </w:rPr>
        <w:t>intangible cultural heritage</w:t>
      </w:r>
      <w:r w:rsidR="00DE03BB" w:rsidRPr="008C22CC">
        <w:rPr>
          <w:rFonts w:cs="Arial"/>
          <w:sz w:val="22"/>
          <w:szCs w:val="22"/>
        </w:rPr>
        <w:t>,</w:t>
      </w:r>
      <w:r w:rsidR="00094D5B" w:rsidRPr="008C22CC">
        <w:rPr>
          <w:rFonts w:cs="Arial"/>
          <w:sz w:val="22"/>
          <w:szCs w:val="22"/>
        </w:rPr>
        <w:t xml:space="preserve"> interest </w:t>
      </w:r>
      <w:r w:rsidR="00DE03BB" w:rsidRPr="008C22CC">
        <w:rPr>
          <w:rFonts w:cs="Arial"/>
          <w:sz w:val="22"/>
          <w:szCs w:val="22"/>
        </w:rPr>
        <w:t xml:space="preserve">by </w:t>
      </w:r>
      <w:r w:rsidR="00094D5B" w:rsidRPr="008C22CC">
        <w:rPr>
          <w:rFonts w:cs="Arial"/>
          <w:sz w:val="22"/>
          <w:szCs w:val="22"/>
        </w:rPr>
        <w:t xml:space="preserve">scholars, </w:t>
      </w:r>
      <w:r w:rsidR="003B1D08">
        <w:rPr>
          <w:rFonts w:cs="Arial"/>
          <w:sz w:val="22"/>
          <w:szCs w:val="22"/>
        </w:rPr>
        <w:t>non-governmental organizations</w:t>
      </w:r>
      <w:r w:rsidR="00094D5B" w:rsidRPr="008C22CC">
        <w:rPr>
          <w:rFonts w:cs="Arial"/>
          <w:sz w:val="22"/>
          <w:szCs w:val="22"/>
        </w:rPr>
        <w:t xml:space="preserve"> and other organizations, </w:t>
      </w:r>
      <w:r w:rsidR="003B1D08">
        <w:rPr>
          <w:rFonts w:cs="Arial"/>
          <w:sz w:val="22"/>
          <w:szCs w:val="22"/>
        </w:rPr>
        <w:t xml:space="preserve">and </w:t>
      </w:r>
      <w:r w:rsidR="00094D5B" w:rsidRPr="008C22CC">
        <w:rPr>
          <w:rFonts w:cs="Arial"/>
          <w:sz w:val="22"/>
          <w:szCs w:val="22"/>
        </w:rPr>
        <w:t xml:space="preserve">media opinions). </w:t>
      </w:r>
      <w:r w:rsidR="003B1D08">
        <w:rPr>
          <w:rFonts w:cs="Arial"/>
          <w:sz w:val="22"/>
          <w:szCs w:val="22"/>
        </w:rPr>
        <w:t>H</w:t>
      </w:r>
      <w:r w:rsidR="00094D5B" w:rsidRPr="008C22CC">
        <w:rPr>
          <w:rFonts w:cs="Arial"/>
          <w:sz w:val="22"/>
          <w:szCs w:val="22"/>
        </w:rPr>
        <w:t>owever</w:t>
      </w:r>
      <w:r w:rsidR="003B1D08">
        <w:rPr>
          <w:rFonts w:cs="Arial"/>
          <w:sz w:val="22"/>
          <w:szCs w:val="22"/>
        </w:rPr>
        <w:t>, t</w:t>
      </w:r>
      <w:r w:rsidR="003B1D08" w:rsidRPr="008C22CC">
        <w:rPr>
          <w:rFonts w:cs="Arial"/>
          <w:sz w:val="22"/>
          <w:szCs w:val="22"/>
        </w:rPr>
        <w:t>hese</w:t>
      </w:r>
      <w:r w:rsidR="00094D5B" w:rsidRPr="008C22CC">
        <w:rPr>
          <w:rFonts w:cs="Arial"/>
          <w:sz w:val="22"/>
          <w:szCs w:val="22"/>
        </w:rPr>
        <w:t xml:space="preserve"> tend to focus </w:t>
      </w:r>
      <w:r w:rsidR="00776E8B" w:rsidRPr="008C22CC">
        <w:rPr>
          <w:rFonts w:cs="Arial"/>
          <w:sz w:val="22"/>
          <w:szCs w:val="22"/>
        </w:rPr>
        <w:t xml:space="preserve">on the success of the festival as a social event and </w:t>
      </w:r>
      <w:r w:rsidR="00DE03BB" w:rsidRPr="008C22CC">
        <w:rPr>
          <w:rFonts w:cs="Arial"/>
          <w:sz w:val="22"/>
          <w:szCs w:val="22"/>
        </w:rPr>
        <w:t xml:space="preserve">less </w:t>
      </w:r>
      <w:r w:rsidR="00776E8B" w:rsidRPr="008C22CC">
        <w:rPr>
          <w:rFonts w:cs="Arial"/>
          <w:sz w:val="22"/>
          <w:szCs w:val="22"/>
        </w:rPr>
        <w:t xml:space="preserve">on the impact this has had on the safeguarding of </w:t>
      </w:r>
      <w:r w:rsidR="003B1D08">
        <w:rPr>
          <w:rFonts w:cs="Arial"/>
          <w:sz w:val="22"/>
          <w:szCs w:val="22"/>
        </w:rPr>
        <w:t>intangible cultural heritage</w:t>
      </w:r>
      <w:r w:rsidR="00776E8B" w:rsidRPr="008C22CC">
        <w:rPr>
          <w:rFonts w:cs="Arial"/>
          <w:sz w:val="22"/>
          <w:szCs w:val="22"/>
        </w:rPr>
        <w:t xml:space="preserve"> or </w:t>
      </w:r>
      <w:r w:rsidR="00DE03BB" w:rsidRPr="008C22CC">
        <w:rPr>
          <w:rFonts w:cs="Arial"/>
          <w:sz w:val="22"/>
          <w:szCs w:val="22"/>
        </w:rPr>
        <w:t xml:space="preserve">on </w:t>
      </w:r>
      <w:r w:rsidR="00776E8B" w:rsidRPr="008C22CC">
        <w:rPr>
          <w:rFonts w:cs="Arial"/>
          <w:sz w:val="22"/>
          <w:szCs w:val="22"/>
        </w:rPr>
        <w:t>strengthening transmission mechanisms.</w:t>
      </w:r>
    </w:p>
    <w:p w14:paraId="062626AE" w14:textId="2E76C73B" w:rsidR="00DE03BB" w:rsidRPr="002C17DA"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Pr="008C22CC">
        <w:rPr>
          <w:rFonts w:cs="Arial"/>
          <w:sz w:val="22"/>
          <w:szCs w:val="22"/>
        </w:rPr>
        <w:tab/>
      </w:r>
      <w:r w:rsidR="00ED0BFF" w:rsidRPr="008C22CC">
        <w:rPr>
          <w:rFonts w:cs="Arial"/>
          <w:sz w:val="22"/>
          <w:szCs w:val="22"/>
        </w:rPr>
        <w:t xml:space="preserve">While the </w:t>
      </w:r>
      <w:r w:rsidR="00C76961">
        <w:rPr>
          <w:rFonts w:cs="Arial"/>
          <w:sz w:val="22"/>
          <w:szCs w:val="22"/>
        </w:rPr>
        <w:t xml:space="preserve">submitting </w:t>
      </w:r>
      <w:r w:rsidR="00ED0BFF" w:rsidRPr="008C22CC">
        <w:rPr>
          <w:rFonts w:cs="Arial"/>
          <w:sz w:val="22"/>
          <w:szCs w:val="22"/>
        </w:rPr>
        <w:t xml:space="preserve">State does not specifically demonstrate how the festival would be primarily applicable to the needs of developing countries, it may </w:t>
      </w:r>
      <w:r w:rsidR="00DE03BB" w:rsidRPr="008C22CC">
        <w:rPr>
          <w:rFonts w:cs="Arial"/>
          <w:sz w:val="22"/>
          <w:szCs w:val="22"/>
        </w:rPr>
        <w:t>serve as a working model</w:t>
      </w:r>
      <w:r w:rsidR="00ED0BFF" w:rsidRPr="008C22CC">
        <w:rPr>
          <w:rFonts w:cs="Arial"/>
          <w:sz w:val="22"/>
          <w:szCs w:val="22"/>
        </w:rPr>
        <w:t xml:space="preserve"> in view of its organi</w:t>
      </w:r>
      <w:r w:rsidR="003B1D08">
        <w:rPr>
          <w:rFonts w:cs="Arial"/>
          <w:sz w:val="22"/>
          <w:szCs w:val="22"/>
        </w:rPr>
        <w:t>z</w:t>
      </w:r>
      <w:r w:rsidR="00ED0BFF" w:rsidRPr="008C22CC">
        <w:rPr>
          <w:rFonts w:cs="Arial"/>
          <w:sz w:val="22"/>
          <w:szCs w:val="22"/>
        </w:rPr>
        <w:t>ational flexibility</w:t>
      </w:r>
      <w:r w:rsidR="00DE03BB" w:rsidRPr="009D0AB5">
        <w:rPr>
          <w:rFonts w:cs="Arial"/>
          <w:sz w:val="22"/>
          <w:szCs w:val="22"/>
        </w:rPr>
        <w:t xml:space="preserve">, the ability to progress and grow in time, </w:t>
      </w:r>
      <w:r w:rsidR="00ED0BFF" w:rsidRPr="002C17DA">
        <w:rPr>
          <w:rFonts w:cs="Arial"/>
          <w:sz w:val="22"/>
          <w:szCs w:val="22"/>
        </w:rPr>
        <w:t xml:space="preserve">and </w:t>
      </w:r>
      <w:r w:rsidR="00DE03BB" w:rsidRPr="002C17DA">
        <w:rPr>
          <w:rFonts w:cs="Arial"/>
          <w:sz w:val="22"/>
          <w:szCs w:val="22"/>
        </w:rPr>
        <w:t>the opportunity to involve many individuals, groups</w:t>
      </w:r>
      <w:r w:rsidR="008C22CC" w:rsidRPr="002C17DA">
        <w:rPr>
          <w:rFonts w:cs="Arial"/>
          <w:sz w:val="22"/>
          <w:szCs w:val="22"/>
        </w:rPr>
        <w:t>,</w:t>
      </w:r>
      <w:r w:rsidR="00DE03BB" w:rsidRPr="00313992">
        <w:rPr>
          <w:rFonts w:cs="Arial"/>
          <w:sz w:val="22"/>
          <w:szCs w:val="22"/>
        </w:rPr>
        <w:t xml:space="preserve"> </w:t>
      </w:r>
      <w:r w:rsidR="00ED0BFF" w:rsidRPr="00313992">
        <w:rPr>
          <w:rFonts w:cs="Arial"/>
          <w:sz w:val="22"/>
          <w:szCs w:val="22"/>
        </w:rPr>
        <w:t xml:space="preserve">institutions </w:t>
      </w:r>
      <w:r w:rsidR="00DE03BB" w:rsidRPr="00313992">
        <w:rPr>
          <w:rFonts w:cs="Arial"/>
          <w:sz w:val="22"/>
          <w:szCs w:val="22"/>
        </w:rPr>
        <w:t>and communities</w:t>
      </w:r>
      <w:r w:rsidR="00ED0BFF" w:rsidRPr="00313992">
        <w:rPr>
          <w:rFonts w:cs="Arial"/>
          <w:sz w:val="22"/>
          <w:szCs w:val="22"/>
        </w:rPr>
        <w:t xml:space="preserve">. More broadly, a festival may </w:t>
      </w:r>
      <w:r w:rsidR="00ED0BFF" w:rsidRPr="008C22CC">
        <w:rPr>
          <w:rFonts w:cs="Arial"/>
          <w:sz w:val="22"/>
          <w:szCs w:val="22"/>
        </w:rPr>
        <w:t xml:space="preserve">contribute to cultural and sustainable development through local tourism and business. The model is compatible with both high and low-budget festivals. </w:t>
      </w:r>
      <w:r w:rsidR="00DE03BB" w:rsidRPr="008C22CC">
        <w:rPr>
          <w:rFonts w:cs="Arial"/>
          <w:sz w:val="22"/>
          <w:szCs w:val="22"/>
        </w:rPr>
        <w:t xml:space="preserve">Nevertheless, </w:t>
      </w:r>
      <w:r w:rsidR="00E61EC2" w:rsidRPr="008C22CC">
        <w:rPr>
          <w:rFonts w:cs="Arial"/>
          <w:sz w:val="22"/>
          <w:szCs w:val="22"/>
        </w:rPr>
        <w:t>it is important to note that</w:t>
      </w:r>
      <w:r w:rsidR="00DE03BB" w:rsidRPr="008C22CC">
        <w:rPr>
          <w:rFonts w:cs="Arial"/>
          <w:sz w:val="22"/>
          <w:szCs w:val="22"/>
        </w:rPr>
        <w:t xml:space="preserve"> it </w:t>
      </w:r>
      <w:r w:rsidR="00E61EC2" w:rsidRPr="008C22CC">
        <w:rPr>
          <w:rFonts w:cs="Arial"/>
          <w:sz w:val="22"/>
          <w:szCs w:val="22"/>
        </w:rPr>
        <w:t xml:space="preserve">may not be </w:t>
      </w:r>
      <w:r w:rsidR="00DE03BB" w:rsidRPr="008C22CC">
        <w:rPr>
          <w:rFonts w:cs="Arial"/>
          <w:sz w:val="22"/>
          <w:szCs w:val="22"/>
        </w:rPr>
        <w:t xml:space="preserve">sufficient to display elements </w:t>
      </w:r>
      <w:r w:rsidR="003B1D08">
        <w:rPr>
          <w:rFonts w:cs="Arial"/>
          <w:sz w:val="22"/>
          <w:szCs w:val="22"/>
        </w:rPr>
        <w:t xml:space="preserve">of intangible cultural heritage </w:t>
      </w:r>
      <w:r w:rsidR="00DE03BB" w:rsidRPr="008C22CC">
        <w:rPr>
          <w:rFonts w:cs="Arial"/>
          <w:sz w:val="22"/>
          <w:szCs w:val="22"/>
        </w:rPr>
        <w:t>in a festival to safeguard them</w:t>
      </w:r>
      <w:r w:rsidR="00E61EC2" w:rsidRPr="008C22CC">
        <w:rPr>
          <w:rFonts w:cs="Arial"/>
          <w:sz w:val="22"/>
          <w:szCs w:val="22"/>
        </w:rPr>
        <w:t xml:space="preserve"> effectively</w:t>
      </w:r>
      <w:r w:rsidR="00DE03BB" w:rsidRPr="008C22CC">
        <w:rPr>
          <w:rFonts w:cs="Arial"/>
          <w:sz w:val="22"/>
          <w:szCs w:val="22"/>
        </w:rPr>
        <w:t>.</w:t>
      </w:r>
    </w:p>
    <w:p w14:paraId="00A6A660" w14:textId="319F3B9D" w:rsidR="00C824C6" w:rsidRPr="008C22CC" w:rsidRDefault="00C824C6" w:rsidP="00D514AA">
      <w:pPr>
        <w:numPr>
          <w:ilvl w:val="0"/>
          <w:numId w:val="22"/>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Decides not to select</w:t>
      </w:r>
      <w:r w:rsidRPr="008C22CC">
        <w:rPr>
          <w:rFonts w:cs="Arial"/>
          <w:bCs/>
          <w:sz w:val="22"/>
          <w:szCs w:val="22"/>
        </w:rPr>
        <w:t xml:space="preserve"> </w:t>
      </w:r>
      <w:r w:rsidRPr="008C22CC">
        <w:rPr>
          <w:rFonts w:cs="Arial"/>
          <w:b/>
          <w:bCs/>
          <w:sz w:val="22"/>
          <w:szCs w:val="22"/>
        </w:rPr>
        <w:t xml:space="preserve">Festival of folklore in </w:t>
      </w:r>
      <w:proofErr w:type="spellStart"/>
      <w:r w:rsidRPr="008C22CC">
        <w:rPr>
          <w:rFonts w:cs="Arial"/>
          <w:b/>
          <w:bCs/>
          <w:sz w:val="22"/>
          <w:szCs w:val="22"/>
        </w:rPr>
        <w:t>Koprivshtitsa</w:t>
      </w:r>
      <w:proofErr w:type="spellEnd"/>
      <w:r w:rsidRPr="008C22CC">
        <w:rPr>
          <w:rFonts w:cs="Arial"/>
          <w:b/>
          <w:bCs/>
          <w:sz w:val="22"/>
          <w:szCs w:val="22"/>
        </w:rPr>
        <w:t>: a system of practices for heritage presentation and transmission</w:t>
      </w:r>
      <w:r w:rsidRPr="008C22CC">
        <w:rPr>
          <w:rFonts w:cs="Arial"/>
          <w:bCs/>
          <w:sz w:val="22"/>
          <w:szCs w:val="22"/>
        </w:rPr>
        <w:t xml:space="preserve"> as a programme, project or activity best reflecting the principles and objectives of the Convention.</w:t>
      </w:r>
    </w:p>
    <w:p w14:paraId="14495717" w14:textId="16201F2D"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tab/>
      </w:r>
      <w:bookmarkStart w:id="8" w:name="DRAFT_DECISION_11COM_10c4"/>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.c.4</w:t>
      </w:r>
      <w:bookmarkEnd w:id="8"/>
      <w:r w:rsidR="00BD6D47">
        <w:rPr>
          <w:rFonts w:ascii="Arial" w:hAnsi="Arial" w:cs="Arial"/>
          <w:b/>
          <w:sz w:val="22"/>
          <w:szCs w:val="22"/>
          <w:lang w:val="en-GB"/>
        </w:rPr>
        <w:tab/>
      </w:r>
      <w:r w:rsidR="00BD6D47" w:rsidRPr="00867A5B">
        <w:rPr>
          <w:rFonts w:ascii="Arial" w:hAnsi="Arial" w:cs="Arial"/>
          <w:noProof/>
          <w:color w:val="0000FF"/>
          <w:sz w:val="22"/>
          <w:szCs w:val="22"/>
          <w:lang w:eastAsia="ko-KR"/>
        </w:rPr>
        <w:drawing>
          <wp:inline distT="0" distB="0" distL="0" distR="0" wp14:anchorId="4EB62FCB" wp14:editId="3E546D91">
            <wp:extent cx="104775" cy="104775"/>
            <wp:effectExtent l="0" t="0" r="9525" b="9525"/>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9ED942" w14:textId="2D3C13E4"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55019E64" w14:textId="63963FF2" w:rsidR="00C824C6" w:rsidRPr="008C22CC" w:rsidRDefault="00C824C6" w:rsidP="00D514AA">
      <w:pPr>
        <w:numPr>
          <w:ilvl w:val="0"/>
          <w:numId w:val="23"/>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Croatia has proposed </w:t>
      </w:r>
      <w:r w:rsidRPr="008C22CC">
        <w:rPr>
          <w:rFonts w:cs="Arial"/>
          <w:b/>
          <w:sz w:val="22"/>
          <w:szCs w:val="22"/>
        </w:rPr>
        <w:t xml:space="preserve">Community project of safeguarding the living culture of </w:t>
      </w:r>
      <w:proofErr w:type="spellStart"/>
      <w:r w:rsidRPr="008C22CC">
        <w:rPr>
          <w:rFonts w:cs="Arial"/>
          <w:b/>
          <w:sz w:val="22"/>
          <w:szCs w:val="22"/>
        </w:rPr>
        <w:t>Rovinj</w:t>
      </w:r>
      <w:proofErr w:type="spellEnd"/>
      <w:r w:rsidRPr="008C22CC">
        <w:rPr>
          <w:rFonts w:cs="Arial"/>
          <w:b/>
          <w:sz w:val="22"/>
          <w:szCs w:val="22"/>
        </w:rPr>
        <w:t>/</w:t>
      </w:r>
      <w:proofErr w:type="spellStart"/>
      <w:r w:rsidRPr="008C22CC">
        <w:rPr>
          <w:rFonts w:cs="Arial"/>
          <w:b/>
          <w:sz w:val="22"/>
          <w:szCs w:val="22"/>
        </w:rPr>
        <w:t>Rovigno</w:t>
      </w:r>
      <w:proofErr w:type="spellEnd"/>
      <w:r w:rsidRPr="008C22CC">
        <w:rPr>
          <w:rFonts w:cs="Arial"/>
          <w:b/>
          <w:sz w:val="22"/>
          <w:szCs w:val="22"/>
        </w:rPr>
        <w:t xml:space="preserve">: the </w:t>
      </w:r>
      <w:proofErr w:type="spellStart"/>
      <w:r w:rsidRPr="008C22CC">
        <w:rPr>
          <w:rFonts w:cs="Arial"/>
          <w:b/>
          <w:sz w:val="22"/>
          <w:szCs w:val="22"/>
        </w:rPr>
        <w:t>Batana</w:t>
      </w:r>
      <w:proofErr w:type="spellEnd"/>
      <w:r w:rsidRPr="008C22CC">
        <w:rPr>
          <w:rFonts w:cs="Arial"/>
          <w:b/>
          <w:sz w:val="22"/>
          <w:szCs w:val="22"/>
        </w:rPr>
        <w:t xml:space="preserve"> </w:t>
      </w:r>
      <w:proofErr w:type="spellStart"/>
      <w:r w:rsidRPr="008C22CC">
        <w:rPr>
          <w:rFonts w:cs="Arial"/>
          <w:b/>
          <w:sz w:val="22"/>
          <w:szCs w:val="22"/>
        </w:rPr>
        <w:t>Ecomuseum</w:t>
      </w:r>
      <w:proofErr w:type="spellEnd"/>
      <w:r w:rsidRPr="008C22CC">
        <w:rPr>
          <w:rFonts w:cs="Arial"/>
          <w:sz w:val="22"/>
          <w:szCs w:val="22"/>
        </w:rPr>
        <w:t xml:space="preserve"> (No. 01098) for selection and promotion by the Committee as a programme, project or activity best reflecting the principles and objectives of the Convention:</w:t>
      </w:r>
    </w:p>
    <w:p w14:paraId="3A264994" w14:textId="6958C947"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A </w:t>
      </w:r>
      <w:proofErr w:type="spellStart"/>
      <w:r w:rsidRPr="008C22CC">
        <w:rPr>
          <w:rFonts w:cs="Arial"/>
          <w:sz w:val="22"/>
          <w:szCs w:val="22"/>
        </w:rPr>
        <w:t>batana</w:t>
      </w:r>
      <w:proofErr w:type="spellEnd"/>
      <w:r w:rsidRPr="008C22CC">
        <w:rPr>
          <w:rFonts w:cs="Arial"/>
          <w:sz w:val="22"/>
          <w:szCs w:val="22"/>
        </w:rPr>
        <w:t xml:space="preserve"> is a type of traditional fishing boat found in </w:t>
      </w:r>
      <w:proofErr w:type="spellStart"/>
      <w:r w:rsidRPr="008C22CC">
        <w:rPr>
          <w:rFonts w:cs="Arial"/>
          <w:sz w:val="22"/>
          <w:szCs w:val="22"/>
        </w:rPr>
        <w:t>Rovinj</w:t>
      </w:r>
      <w:proofErr w:type="spellEnd"/>
      <w:r w:rsidRPr="008C22CC">
        <w:rPr>
          <w:rFonts w:cs="Arial"/>
          <w:sz w:val="22"/>
          <w:szCs w:val="22"/>
        </w:rPr>
        <w:t xml:space="preserve">, Croatia. Important to the town’s trade and heritage, with craftsmanship methods handed down by families, it became scarce with the popularity of industrial models until 2004 when local enthusiasts started an association to help safeguard it and its associated practices (an old dialect and traditional songs). The not-for-profit House of </w:t>
      </w:r>
      <w:proofErr w:type="spellStart"/>
      <w:r w:rsidRPr="008C22CC">
        <w:rPr>
          <w:rFonts w:cs="Arial"/>
          <w:sz w:val="22"/>
          <w:szCs w:val="22"/>
        </w:rPr>
        <w:t>Batana</w:t>
      </w:r>
      <w:proofErr w:type="spellEnd"/>
      <w:r w:rsidRPr="008C22CC">
        <w:rPr>
          <w:rFonts w:cs="Arial"/>
          <w:sz w:val="22"/>
          <w:szCs w:val="22"/>
        </w:rPr>
        <w:t xml:space="preserve">, with the support of the municipality, the Heritage Museum of the City of </w:t>
      </w:r>
      <w:proofErr w:type="spellStart"/>
      <w:r w:rsidRPr="008C22CC">
        <w:rPr>
          <w:rFonts w:cs="Arial"/>
          <w:sz w:val="22"/>
          <w:szCs w:val="22"/>
        </w:rPr>
        <w:t>Rovinj</w:t>
      </w:r>
      <w:proofErr w:type="spellEnd"/>
      <w:r w:rsidRPr="008C22CC">
        <w:rPr>
          <w:rFonts w:cs="Arial"/>
          <w:sz w:val="22"/>
          <w:szCs w:val="22"/>
        </w:rPr>
        <w:t xml:space="preserve">, </w:t>
      </w:r>
      <w:proofErr w:type="spellStart"/>
      <w:r w:rsidRPr="008C22CC">
        <w:rPr>
          <w:rFonts w:cs="Arial"/>
          <w:sz w:val="22"/>
          <w:szCs w:val="22"/>
        </w:rPr>
        <w:t>Rovinj</w:t>
      </w:r>
      <w:proofErr w:type="spellEnd"/>
      <w:r w:rsidRPr="008C22CC">
        <w:rPr>
          <w:rFonts w:cs="Arial"/>
          <w:sz w:val="22"/>
          <w:szCs w:val="22"/>
        </w:rPr>
        <w:t xml:space="preserve"> Historic Research Centre, the Italian Community of </w:t>
      </w:r>
      <w:proofErr w:type="spellStart"/>
      <w:r w:rsidRPr="008C22CC">
        <w:rPr>
          <w:rFonts w:cs="Arial"/>
          <w:sz w:val="22"/>
          <w:szCs w:val="22"/>
        </w:rPr>
        <w:t>Rovinj</w:t>
      </w:r>
      <w:proofErr w:type="spellEnd"/>
      <w:r w:rsidRPr="008C22CC">
        <w:rPr>
          <w:rFonts w:cs="Arial"/>
          <w:sz w:val="22"/>
          <w:szCs w:val="22"/>
        </w:rPr>
        <w:t xml:space="preserve"> and an eco-museology expert created the </w:t>
      </w:r>
      <w:proofErr w:type="spellStart"/>
      <w:r w:rsidRPr="008C22CC">
        <w:rPr>
          <w:rFonts w:cs="Arial"/>
          <w:sz w:val="22"/>
          <w:szCs w:val="22"/>
        </w:rPr>
        <w:t>Batana</w:t>
      </w:r>
      <w:proofErr w:type="spellEnd"/>
      <w:r w:rsidRPr="008C22CC">
        <w:rPr>
          <w:rFonts w:cs="Arial"/>
          <w:sz w:val="22"/>
          <w:szCs w:val="22"/>
        </w:rPr>
        <w:t xml:space="preserve"> </w:t>
      </w:r>
      <w:proofErr w:type="spellStart"/>
      <w:r w:rsidRPr="008C22CC">
        <w:rPr>
          <w:rFonts w:cs="Arial"/>
          <w:sz w:val="22"/>
          <w:szCs w:val="22"/>
        </w:rPr>
        <w:t>Ecomuseum</w:t>
      </w:r>
      <w:proofErr w:type="spellEnd"/>
      <w:r w:rsidRPr="008C22CC">
        <w:rPr>
          <w:rFonts w:cs="Arial"/>
          <w:sz w:val="22"/>
          <w:szCs w:val="22"/>
        </w:rPr>
        <w:t xml:space="preserve"> to raise public awareness and provide training on practices linked to the </w:t>
      </w:r>
      <w:proofErr w:type="spellStart"/>
      <w:r w:rsidRPr="008C22CC">
        <w:rPr>
          <w:rFonts w:cs="Arial"/>
          <w:sz w:val="22"/>
          <w:szCs w:val="22"/>
        </w:rPr>
        <w:t>batana</w:t>
      </w:r>
      <w:proofErr w:type="spellEnd"/>
      <w:r w:rsidRPr="008C22CC">
        <w:rPr>
          <w:rFonts w:cs="Arial"/>
          <w:sz w:val="22"/>
          <w:szCs w:val="22"/>
        </w:rPr>
        <w:t xml:space="preserve">. It features a permanent exhibition showcasing how the </w:t>
      </w:r>
      <w:proofErr w:type="spellStart"/>
      <w:r w:rsidRPr="008C22CC">
        <w:rPr>
          <w:rFonts w:cs="Arial"/>
          <w:sz w:val="22"/>
          <w:szCs w:val="22"/>
        </w:rPr>
        <w:t>batana</w:t>
      </w:r>
      <w:proofErr w:type="spellEnd"/>
      <w:r w:rsidRPr="008C22CC">
        <w:rPr>
          <w:rFonts w:cs="Arial"/>
          <w:sz w:val="22"/>
          <w:szCs w:val="22"/>
        </w:rPr>
        <w:t xml:space="preserve"> is built and fishing equipment is made, as well as the variety of fishing activities conducted; runs workshops on constructing the boat</w:t>
      </w:r>
      <w:r w:rsidR="008A29B7">
        <w:rPr>
          <w:rFonts w:cs="Arial"/>
          <w:sz w:val="22"/>
          <w:szCs w:val="22"/>
        </w:rPr>
        <w:t>,</w:t>
      </w:r>
      <w:r w:rsidRPr="008C22CC">
        <w:rPr>
          <w:rFonts w:cs="Arial"/>
          <w:sz w:val="22"/>
          <w:szCs w:val="22"/>
        </w:rPr>
        <w:t xml:space="preserve"> also available for shipbuilders; publishes expert material; hosts regattas encouraging involvement from young people</w:t>
      </w:r>
      <w:r w:rsidR="008A29B7">
        <w:rPr>
          <w:rFonts w:cs="Arial"/>
          <w:sz w:val="22"/>
          <w:szCs w:val="22"/>
        </w:rPr>
        <w:t>;</w:t>
      </w:r>
      <w:r w:rsidRPr="008C22CC">
        <w:rPr>
          <w:rFonts w:cs="Arial"/>
          <w:sz w:val="22"/>
          <w:szCs w:val="22"/>
        </w:rPr>
        <w:t xml:space="preserve"> has a shipyard for building and repairing the boats that are now also used for guided tours; and cooperates on a national and international level, taking part in festivals, regattas and roundtable discussions to highlight the </w:t>
      </w:r>
      <w:proofErr w:type="spellStart"/>
      <w:r w:rsidRPr="008C22CC">
        <w:rPr>
          <w:rFonts w:cs="Arial"/>
          <w:sz w:val="22"/>
          <w:szCs w:val="22"/>
        </w:rPr>
        <w:t>batana’s</w:t>
      </w:r>
      <w:proofErr w:type="spellEnd"/>
      <w:r w:rsidRPr="008C22CC">
        <w:rPr>
          <w:rFonts w:cs="Arial"/>
          <w:sz w:val="22"/>
          <w:szCs w:val="22"/>
        </w:rPr>
        <w:t xml:space="preserve"> role in traditional vessel communities and to help safeguard maritime heritage.</w:t>
      </w:r>
    </w:p>
    <w:p w14:paraId="69E19824" w14:textId="77777777" w:rsidR="00C824C6" w:rsidRPr="008C22CC" w:rsidRDefault="00C824C6" w:rsidP="00D514AA">
      <w:pPr>
        <w:keepNext/>
        <w:numPr>
          <w:ilvl w:val="0"/>
          <w:numId w:val="23"/>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lastRenderedPageBreak/>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0E969411" w14:textId="6581F57D"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Pr="008C22CC">
        <w:rPr>
          <w:rFonts w:cs="Arial"/>
          <w:sz w:val="22"/>
          <w:szCs w:val="22"/>
        </w:rPr>
        <w:tab/>
      </w:r>
      <w:r w:rsidR="00D04379" w:rsidRPr="008C22CC">
        <w:rPr>
          <w:rFonts w:cs="Arial"/>
          <w:sz w:val="22"/>
          <w:szCs w:val="22"/>
        </w:rPr>
        <w:t xml:space="preserve">The file adequately describes the </w:t>
      </w:r>
      <w:r w:rsidR="001124D0">
        <w:rPr>
          <w:rFonts w:cs="Arial"/>
          <w:sz w:val="22"/>
          <w:szCs w:val="22"/>
        </w:rPr>
        <w:t>proposed initiative</w:t>
      </w:r>
      <w:r w:rsidR="00D04379" w:rsidRPr="008C22CC">
        <w:rPr>
          <w:rFonts w:cs="Arial"/>
          <w:sz w:val="22"/>
          <w:szCs w:val="22"/>
        </w:rPr>
        <w:t xml:space="preserve"> – the </w:t>
      </w:r>
      <w:proofErr w:type="spellStart"/>
      <w:r w:rsidR="00D04379" w:rsidRPr="008C22CC">
        <w:rPr>
          <w:rFonts w:cs="Arial"/>
          <w:sz w:val="22"/>
          <w:szCs w:val="22"/>
        </w:rPr>
        <w:t>Batana</w:t>
      </w:r>
      <w:proofErr w:type="spellEnd"/>
      <w:r w:rsidR="00D04379" w:rsidRPr="008C22CC">
        <w:rPr>
          <w:rFonts w:cs="Arial"/>
          <w:sz w:val="22"/>
          <w:szCs w:val="22"/>
        </w:rPr>
        <w:t xml:space="preserve"> </w:t>
      </w:r>
      <w:proofErr w:type="spellStart"/>
      <w:r w:rsidR="00D04379" w:rsidRPr="008C22CC">
        <w:rPr>
          <w:rFonts w:cs="Arial"/>
          <w:sz w:val="22"/>
          <w:szCs w:val="22"/>
        </w:rPr>
        <w:t>Ecomuseum</w:t>
      </w:r>
      <w:proofErr w:type="spellEnd"/>
      <w:r w:rsidR="00BB2A3D" w:rsidRPr="008C22CC">
        <w:rPr>
          <w:rFonts w:cs="Arial"/>
          <w:sz w:val="22"/>
          <w:szCs w:val="22"/>
        </w:rPr>
        <w:t xml:space="preserve"> </w:t>
      </w:r>
      <w:r w:rsidR="008A29B7" w:rsidRPr="008C22CC">
        <w:rPr>
          <w:rFonts w:cs="Arial"/>
          <w:sz w:val="22"/>
          <w:szCs w:val="22"/>
        </w:rPr>
        <w:t>–</w:t>
      </w:r>
      <w:r w:rsidR="008A29B7">
        <w:rPr>
          <w:rFonts w:cs="Arial"/>
          <w:sz w:val="22"/>
          <w:szCs w:val="22"/>
        </w:rPr>
        <w:t xml:space="preserve"> </w:t>
      </w:r>
      <w:r w:rsidR="00D04379" w:rsidRPr="008C22CC">
        <w:rPr>
          <w:rFonts w:cs="Arial"/>
          <w:sz w:val="22"/>
          <w:szCs w:val="22"/>
        </w:rPr>
        <w:t xml:space="preserve">whose aim </w:t>
      </w:r>
      <w:r w:rsidR="00967385" w:rsidRPr="008C22CC">
        <w:rPr>
          <w:rFonts w:cs="Arial"/>
          <w:sz w:val="22"/>
          <w:szCs w:val="22"/>
        </w:rPr>
        <w:t xml:space="preserve">was </w:t>
      </w:r>
      <w:r w:rsidR="002F3B35" w:rsidRPr="008C22CC">
        <w:rPr>
          <w:rFonts w:cs="Arial"/>
          <w:sz w:val="22"/>
          <w:szCs w:val="22"/>
        </w:rPr>
        <w:t xml:space="preserve">to </w:t>
      </w:r>
      <w:r w:rsidR="00D04379" w:rsidRPr="008C22CC">
        <w:rPr>
          <w:rFonts w:cs="Arial"/>
          <w:sz w:val="22"/>
          <w:szCs w:val="22"/>
        </w:rPr>
        <w:t xml:space="preserve">study, preserve and evaluate memories and everyday life linked to </w:t>
      </w:r>
      <w:proofErr w:type="spellStart"/>
      <w:r w:rsidR="00D04379" w:rsidRPr="008C22CC">
        <w:rPr>
          <w:rFonts w:cs="Arial"/>
          <w:sz w:val="22"/>
          <w:szCs w:val="22"/>
        </w:rPr>
        <w:t>batana</w:t>
      </w:r>
      <w:proofErr w:type="spellEnd"/>
      <w:r w:rsidR="00D04379" w:rsidRPr="008C22CC">
        <w:rPr>
          <w:rFonts w:cs="Arial"/>
          <w:sz w:val="22"/>
          <w:szCs w:val="22"/>
        </w:rPr>
        <w:t xml:space="preserve"> culture. The file </w:t>
      </w:r>
      <w:r w:rsidR="00BB2A3D" w:rsidRPr="008C22CC">
        <w:rPr>
          <w:rFonts w:cs="Arial"/>
          <w:sz w:val="22"/>
          <w:szCs w:val="22"/>
        </w:rPr>
        <w:t xml:space="preserve">outlines </w:t>
      </w:r>
      <w:r w:rsidR="00D04379" w:rsidRPr="008C22CC">
        <w:rPr>
          <w:rFonts w:cs="Arial"/>
          <w:sz w:val="22"/>
          <w:szCs w:val="22"/>
        </w:rPr>
        <w:t>the situation that led to this project</w:t>
      </w:r>
      <w:r w:rsidR="00967385" w:rsidRPr="008C22CC">
        <w:rPr>
          <w:rFonts w:cs="Arial"/>
          <w:sz w:val="22"/>
          <w:szCs w:val="22"/>
        </w:rPr>
        <w:t xml:space="preserve"> (</w:t>
      </w:r>
      <w:r w:rsidR="00D04379" w:rsidRPr="008C22CC">
        <w:rPr>
          <w:rFonts w:cs="Arial"/>
          <w:sz w:val="22"/>
          <w:szCs w:val="22"/>
        </w:rPr>
        <w:t xml:space="preserve">including recent changes </w:t>
      </w:r>
      <w:r w:rsidR="00967385" w:rsidRPr="008C22CC">
        <w:rPr>
          <w:rFonts w:cs="Arial"/>
          <w:sz w:val="22"/>
          <w:szCs w:val="22"/>
        </w:rPr>
        <w:t xml:space="preserve">in the community’s life </w:t>
      </w:r>
      <w:r w:rsidR="008A29B7" w:rsidRPr="008C22CC">
        <w:rPr>
          <w:rFonts w:cs="Arial"/>
          <w:sz w:val="22"/>
          <w:szCs w:val="22"/>
        </w:rPr>
        <w:t>–</w:t>
      </w:r>
      <w:r w:rsidR="008A29B7">
        <w:rPr>
          <w:rFonts w:cs="Arial"/>
          <w:sz w:val="22"/>
          <w:szCs w:val="22"/>
        </w:rPr>
        <w:t xml:space="preserve"> </w:t>
      </w:r>
      <w:r w:rsidR="00D04379" w:rsidRPr="008C22CC">
        <w:rPr>
          <w:rFonts w:cs="Arial"/>
          <w:sz w:val="22"/>
          <w:szCs w:val="22"/>
        </w:rPr>
        <w:t>urbani</w:t>
      </w:r>
      <w:r w:rsidR="008A29B7">
        <w:rPr>
          <w:rFonts w:cs="Arial"/>
          <w:sz w:val="22"/>
          <w:szCs w:val="22"/>
        </w:rPr>
        <w:t>z</w:t>
      </w:r>
      <w:r w:rsidR="00D04379" w:rsidRPr="008C22CC">
        <w:rPr>
          <w:rFonts w:cs="Arial"/>
          <w:sz w:val="22"/>
          <w:szCs w:val="22"/>
        </w:rPr>
        <w:t>ation and newly settled inhabitants, tourism and the use of plastic materials in boat making</w:t>
      </w:r>
      <w:r w:rsidR="00BB2A3D" w:rsidRPr="008C22CC">
        <w:rPr>
          <w:rFonts w:cs="Arial"/>
          <w:sz w:val="22"/>
          <w:szCs w:val="22"/>
        </w:rPr>
        <w:t>)</w:t>
      </w:r>
      <w:r w:rsidR="00D04379" w:rsidRPr="008C22CC">
        <w:rPr>
          <w:rFonts w:cs="Arial"/>
          <w:sz w:val="22"/>
          <w:szCs w:val="22"/>
        </w:rPr>
        <w:t xml:space="preserve">. It describes the implementation </w:t>
      </w:r>
      <w:r w:rsidR="00BB2A3D" w:rsidRPr="008C22CC">
        <w:rPr>
          <w:rFonts w:cs="Arial"/>
          <w:sz w:val="22"/>
          <w:szCs w:val="22"/>
        </w:rPr>
        <w:t xml:space="preserve">of the project </w:t>
      </w:r>
      <w:r w:rsidR="00D04379" w:rsidRPr="008C22CC">
        <w:rPr>
          <w:rFonts w:cs="Arial"/>
          <w:sz w:val="22"/>
          <w:szCs w:val="22"/>
        </w:rPr>
        <w:t>and lists the safeguarding actions: documentation, continuity of tradition, promotion, education, research and transmission</w:t>
      </w:r>
      <w:r w:rsidR="00967385" w:rsidRPr="008C22CC">
        <w:rPr>
          <w:rFonts w:cs="Arial"/>
          <w:sz w:val="22"/>
          <w:szCs w:val="22"/>
        </w:rPr>
        <w:t>,</w:t>
      </w:r>
      <w:r w:rsidR="00D04379" w:rsidRPr="008C22CC">
        <w:rPr>
          <w:rFonts w:cs="Arial"/>
          <w:sz w:val="22"/>
          <w:szCs w:val="22"/>
        </w:rPr>
        <w:t xml:space="preserve"> </w:t>
      </w:r>
      <w:r w:rsidR="008A29B7">
        <w:rPr>
          <w:rFonts w:cs="Arial"/>
          <w:sz w:val="22"/>
          <w:szCs w:val="22"/>
        </w:rPr>
        <w:t xml:space="preserve">a </w:t>
      </w:r>
      <w:r w:rsidR="00D04379" w:rsidRPr="008C22CC">
        <w:rPr>
          <w:rFonts w:cs="Arial"/>
          <w:sz w:val="22"/>
          <w:szCs w:val="22"/>
        </w:rPr>
        <w:t>dictionary of the local Italian dialect</w:t>
      </w:r>
      <w:r w:rsidR="008A29B7">
        <w:rPr>
          <w:rFonts w:cs="Arial"/>
          <w:sz w:val="22"/>
          <w:szCs w:val="22"/>
        </w:rPr>
        <w:t>,</w:t>
      </w:r>
      <w:r w:rsidR="00D04379" w:rsidRPr="008C22CC">
        <w:rPr>
          <w:rFonts w:cs="Arial"/>
          <w:sz w:val="22"/>
          <w:szCs w:val="22"/>
        </w:rPr>
        <w:t xml:space="preserve"> preservation of a small shipyard, regattas, water front trails</w:t>
      </w:r>
      <w:r w:rsidR="008A29B7">
        <w:rPr>
          <w:rFonts w:cs="Arial"/>
          <w:sz w:val="22"/>
          <w:szCs w:val="22"/>
        </w:rPr>
        <w:t>,</w:t>
      </w:r>
      <w:r w:rsidR="00D04379" w:rsidRPr="008C22CC">
        <w:rPr>
          <w:rFonts w:cs="Arial"/>
          <w:sz w:val="22"/>
          <w:szCs w:val="22"/>
        </w:rPr>
        <w:t xml:space="preserve"> </w:t>
      </w:r>
      <w:r w:rsidR="008A29B7">
        <w:rPr>
          <w:rFonts w:cs="Arial"/>
          <w:sz w:val="22"/>
          <w:szCs w:val="22"/>
        </w:rPr>
        <w:t xml:space="preserve">and </w:t>
      </w:r>
      <w:r w:rsidR="00D04379" w:rsidRPr="008C22CC">
        <w:rPr>
          <w:rFonts w:cs="Arial"/>
          <w:sz w:val="22"/>
          <w:szCs w:val="22"/>
        </w:rPr>
        <w:t xml:space="preserve">training for shipbuilders. The communities </w:t>
      </w:r>
      <w:r w:rsidR="00BB2A3D" w:rsidRPr="008C22CC">
        <w:rPr>
          <w:rFonts w:cs="Arial"/>
          <w:sz w:val="22"/>
          <w:szCs w:val="22"/>
        </w:rPr>
        <w:t xml:space="preserve">involved </w:t>
      </w:r>
      <w:r w:rsidR="00D04379" w:rsidRPr="008C22CC">
        <w:rPr>
          <w:rFonts w:cs="Arial"/>
          <w:sz w:val="22"/>
          <w:szCs w:val="22"/>
        </w:rPr>
        <w:t xml:space="preserve">are identified as the initiators of the project and bearers of the specific </w:t>
      </w:r>
      <w:r w:rsidR="008A29B7">
        <w:rPr>
          <w:rFonts w:cs="Arial"/>
          <w:sz w:val="22"/>
          <w:szCs w:val="22"/>
        </w:rPr>
        <w:t>intangible cultural heritage</w:t>
      </w:r>
      <w:r w:rsidR="00D04379" w:rsidRPr="008C22CC">
        <w:rPr>
          <w:rFonts w:cs="Arial"/>
          <w:sz w:val="22"/>
          <w:szCs w:val="22"/>
        </w:rPr>
        <w:t>. Based on one local element</w:t>
      </w:r>
      <w:r w:rsidR="002F3B35" w:rsidRPr="008C22CC">
        <w:rPr>
          <w:rFonts w:cs="Arial"/>
          <w:sz w:val="22"/>
          <w:szCs w:val="22"/>
        </w:rPr>
        <w:t>,</w:t>
      </w:r>
      <w:r w:rsidR="00D04379" w:rsidRPr="008C22CC">
        <w:rPr>
          <w:rFonts w:cs="Arial"/>
          <w:sz w:val="22"/>
          <w:szCs w:val="22"/>
        </w:rPr>
        <w:t xml:space="preserve"> the entire cultural space encompassing kindred intangible and tangible cultural traditions</w:t>
      </w:r>
      <w:r w:rsidR="002F3B35" w:rsidRPr="008C22CC">
        <w:rPr>
          <w:rFonts w:cs="Arial"/>
          <w:sz w:val="22"/>
          <w:szCs w:val="22"/>
        </w:rPr>
        <w:t xml:space="preserve"> </w:t>
      </w:r>
      <w:r w:rsidR="00D04379" w:rsidRPr="008C22CC">
        <w:rPr>
          <w:rFonts w:cs="Arial"/>
          <w:sz w:val="22"/>
          <w:szCs w:val="22"/>
        </w:rPr>
        <w:t>w</w:t>
      </w:r>
      <w:r w:rsidR="002F3B35" w:rsidRPr="008C22CC">
        <w:rPr>
          <w:rFonts w:cs="Arial"/>
          <w:sz w:val="22"/>
          <w:szCs w:val="22"/>
        </w:rPr>
        <w:t xml:space="preserve">as </w:t>
      </w:r>
      <w:r w:rsidR="00D04379" w:rsidRPr="008C22CC">
        <w:rPr>
          <w:rFonts w:cs="Arial"/>
          <w:sz w:val="22"/>
          <w:szCs w:val="22"/>
        </w:rPr>
        <w:t>revitali</w:t>
      </w:r>
      <w:r w:rsidR="008A29B7">
        <w:rPr>
          <w:rFonts w:cs="Arial"/>
          <w:sz w:val="22"/>
          <w:szCs w:val="22"/>
        </w:rPr>
        <w:t>z</w:t>
      </w:r>
      <w:r w:rsidR="00D04379" w:rsidRPr="008C22CC">
        <w:rPr>
          <w:rFonts w:cs="Arial"/>
          <w:sz w:val="22"/>
          <w:szCs w:val="22"/>
        </w:rPr>
        <w:t>ed</w:t>
      </w:r>
      <w:r w:rsidR="00E062A0" w:rsidRPr="008C22CC">
        <w:rPr>
          <w:rFonts w:cs="Arial"/>
          <w:sz w:val="22"/>
          <w:szCs w:val="22"/>
        </w:rPr>
        <w:t xml:space="preserve"> and community well-being enhanced</w:t>
      </w:r>
      <w:r w:rsidR="00D04379" w:rsidRPr="008C22CC">
        <w:rPr>
          <w:rFonts w:cs="Arial"/>
          <w:sz w:val="22"/>
          <w:szCs w:val="22"/>
        </w:rPr>
        <w:t>.</w:t>
      </w:r>
    </w:p>
    <w:p w14:paraId="41BB14BC" w14:textId="45B3A922" w:rsidR="005E580C"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651076" w:rsidRPr="008C22CC">
        <w:rPr>
          <w:rFonts w:cs="Arial"/>
          <w:sz w:val="22"/>
          <w:szCs w:val="22"/>
        </w:rPr>
        <w:t>Although a local and primarily national project in its scope, t</w:t>
      </w:r>
      <w:r w:rsidR="005E580C" w:rsidRPr="008C22CC">
        <w:rPr>
          <w:rFonts w:cs="Arial"/>
          <w:sz w:val="22"/>
          <w:szCs w:val="22"/>
        </w:rPr>
        <w:t xml:space="preserve">he file indicates that the </w:t>
      </w:r>
      <w:proofErr w:type="spellStart"/>
      <w:r w:rsidR="005E580C" w:rsidRPr="008C22CC">
        <w:rPr>
          <w:rFonts w:cs="Arial"/>
          <w:sz w:val="22"/>
          <w:szCs w:val="22"/>
        </w:rPr>
        <w:t>Batana</w:t>
      </w:r>
      <w:proofErr w:type="spellEnd"/>
      <w:r w:rsidR="005E580C" w:rsidRPr="008C22CC">
        <w:rPr>
          <w:rFonts w:cs="Arial"/>
          <w:sz w:val="22"/>
          <w:szCs w:val="22"/>
        </w:rPr>
        <w:t xml:space="preserve"> </w:t>
      </w:r>
      <w:proofErr w:type="spellStart"/>
      <w:r w:rsidR="005E580C" w:rsidRPr="008C22CC">
        <w:rPr>
          <w:rFonts w:cs="Arial"/>
          <w:sz w:val="22"/>
          <w:szCs w:val="22"/>
        </w:rPr>
        <w:t>Ecomuseum</w:t>
      </w:r>
      <w:proofErr w:type="spellEnd"/>
      <w:r w:rsidR="005E580C" w:rsidRPr="008C22CC">
        <w:rPr>
          <w:rFonts w:cs="Arial"/>
          <w:sz w:val="22"/>
          <w:szCs w:val="22"/>
        </w:rPr>
        <w:t xml:space="preserve"> is meant to raise awareness of the role of the </w:t>
      </w:r>
      <w:proofErr w:type="spellStart"/>
      <w:r w:rsidR="005E580C" w:rsidRPr="008C22CC">
        <w:rPr>
          <w:rFonts w:cs="Arial"/>
          <w:sz w:val="22"/>
          <w:szCs w:val="22"/>
        </w:rPr>
        <w:t>batana</w:t>
      </w:r>
      <w:proofErr w:type="spellEnd"/>
      <w:r w:rsidR="005E580C" w:rsidRPr="008C22CC">
        <w:rPr>
          <w:rFonts w:cs="Arial"/>
          <w:sz w:val="22"/>
          <w:szCs w:val="22"/>
        </w:rPr>
        <w:t xml:space="preserve"> boat as an important link with traditional vessels and related local communities in the Adriatic and Mediterranean</w:t>
      </w:r>
      <w:r w:rsidR="00C35131" w:rsidRPr="008C22CC">
        <w:rPr>
          <w:rFonts w:cs="Arial"/>
          <w:sz w:val="22"/>
          <w:szCs w:val="22"/>
        </w:rPr>
        <w:t xml:space="preserve"> </w:t>
      </w:r>
      <w:r w:rsidR="00E4655C" w:rsidRPr="008C22CC">
        <w:rPr>
          <w:rFonts w:cs="Arial"/>
          <w:sz w:val="22"/>
          <w:szCs w:val="22"/>
        </w:rPr>
        <w:t xml:space="preserve">seas, </w:t>
      </w:r>
      <w:r w:rsidR="00C35131" w:rsidRPr="008C22CC">
        <w:rPr>
          <w:rFonts w:cs="Arial"/>
          <w:sz w:val="22"/>
          <w:szCs w:val="22"/>
        </w:rPr>
        <w:t xml:space="preserve">and to raise awareness of </w:t>
      </w:r>
      <w:proofErr w:type="spellStart"/>
      <w:r w:rsidR="00C35131" w:rsidRPr="008C22CC">
        <w:rPr>
          <w:rFonts w:cs="Arial"/>
          <w:sz w:val="22"/>
          <w:szCs w:val="22"/>
        </w:rPr>
        <w:t>batana</w:t>
      </w:r>
      <w:proofErr w:type="spellEnd"/>
      <w:r w:rsidR="00C35131" w:rsidRPr="008C22CC">
        <w:rPr>
          <w:rFonts w:cs="Arial"/>
          <w:sz w:val="22"/>
          <w:szCs w:val="22"/>
        </w:rPr>
        <w:t xml:space="preserve"> boats as vehicle</w:t>
      </w:r>
      <w:r w:rsidR="00E4655C" w:rsidRPr="008C22CC">
        <w:rPr>
          <w:rFonts w:cs="Arial"/>
          <w:sz w:val="22"/>
          <w:szCs w:val="22"/>
        </w:rPr>
        <w:t>s</w:t>
      </w:r>
      <w:r w:rsidR="00C35131" w:rsidRPr="008C22CC">
        <w:rPr>
          <w:rFonts w:cs="Arial"/>
          <w:sz w:val="22"/>
          <w:szCs w:val="22"/>
        </w:rPr>
        <w:t xml:space="preserve"> for intercultural dialogue.</w:t>
      </w:r>
      <w:r w:rsidR="00651076" w:rsidRPr="008C22CC">
        <w:rPr>
          <w:rFonts w:cs="Arial"/>
          <w:sz w:val="22"/>
          <w:szCs w:val="22"/>
        </w:rPr>
        <w:t xml:space="preserve"> T</w:t>
      </w:r>
      <w:r w:rsidR="005E580C" w:rsidRPr="008C22CC">
        <w:rPr>
          <w:rFonts w:cs="Arial"/>
          <w:sz w:val="22"/>
          <w:szCs w:val="22"/>
        </w:rPr>
        <w:t>he project</w:t>
      </w:r>
      <w:r w:rsidR="008A29B7">
        <w:rPr>
          <w:rFonts w:cs="Arial"/>
          <w:sz w:val="22"/>
          <w:szCs w:val="22"/>
        </w:rPr>
        <w:t>,</w:t>
      </w:r>
      <w:r w:rsidR="005E580C" w:rsidRPr="008C22CC">
        <w:rPr>
          <w:rFonts w:cs="Arial"/>
          <w:sz w:val="22"/>
          <w:szCs w:val="22"/>
        </w:rPr>
        <w:t xml:space="preserve"> </w:t>
      </w:r>
      <w:r w:rsidR="00E4655C" w:rsidRPr="008C22CC">
        <w:rPr>
          <w:rFonts w:cs="Arial"/>
          <w:sz w:val="22"/>
          <w:szCs w:val="22"/>
        </w:rPr>
        <w:t>therefore</w:t>
      </w:r>
      <w:r w:rsidR="008A29B7">
        <w:rPr>
          <w:rFonts w:cs="Arial"/>
          <w:sz w:val="22"/>
          <w:szCs w:val="22"/>
        </w:rPr>
        <w:t>,</w:t>
      </w:r>
      <w:r w:rsidR="00E4655C" w:rsidRPr="008C22CC">
        <w:rPr>
          <w:rFonts w:cs="Arial"/>
          <w:sz w:val="22"/>
          <w:szCs w:val="22"/>
        </w:rPr>
        <w:t xml:space="preserve"> </w:t>
      </w:r>
      <w:r w:rsidR="005E580C" w:rsidRPr="008C22CC">
        <w:rPr>
          <w:rFonts w:cs="Arial"/>
          <w:sz w:val="22"/>
          <w:szCs w:val="22"/>
        </w:rPr>
        <w:t xml:space="preserve">actively contributes to international initiatives aimed at protecting maritime heritage (cooperation with other museums, international competitions, </w:t>
      </w:r>
      <w:r w:rsidR="008A29B7">
        <w:rPr>
          <w:rFonts w:cs="Arial"/>
          <w:sz w:val="22"/>
          <w:szCs w:val="22"/>
        </w:rPr>
        <w:t xml:space="preserve">and </w:t>
      </w:r>
      <w:r w:rsidR="005E580C" w:rsidRPr="008C22CC">
        <w:rPr>
          <w:rFonts w:cs="Arial"/>
          <w:sz w:val="22"/>
          <w:szCs w:val="22"/>
        </w:rPr>
        <w:t xml:space="preserve">hosting national and international meetings on </w:t>
      </w:r>
      <w:r w:rsidR="00E4655C" w:rsidRPr="008C22CC">
        <w:rPr>
          <w:rFonts w:cs="Arial"/>
          <w:sz w:val="22"/>
          <w:szCs w:val="22"/>
        </w:rPr>
        <w:t xml:space="preserve">documenting and </w:t>
      </w:r>
      <w:r w:rsidR="005E580C" w:rsidRPr="008C22CC">
        <w:rPr>
          <w:rFonts w:cs="Arial"/>
          <w:sz w:val="22"/>
          <w:szCs w:val="22"/>
        </w:rPr>
        <w:t xml:space="preserve">safeguarding </w:t>
      </w:r>
      <w:r w:rsidR="00E4655C" w:rsidRPr="008C22CC">
        <w:rPr>
          <w:rFonts w:cs="Arial"/>
          <w:sz w:val="22"/>
          <w:szCs w:val="22"/>
        </w:rPr>
        <w:t xml:space="preserve">relevant </w:t>
      </w:r>
      <w:r w:rsidR="005E580C" w:rsidRPr="008C22CC">
        <w:rPr>
          <w:rFonts w:cs="Arial"/>
          <w:sz w:val="22"/>
          <w:szCs w:val="22"/>
        </w:rPr>
        <w:t>heritage)</w:t>
      </w:r>
      <w:r w:rsidR="00C35131" w:rsidRPr="008C22CC">
        <w:rPr>
          <w:rFonts w:cs="Arial"/>
          <w:sz w:val="22"/>
          <w:szCs w:val="22"/>
        </w:rPr>
        <w:t>.</w:t>
      </w:r>
    </w:p>
    <w:p w14:paraId="411751DB" w14:textId="04D7D49C" w:rsidR="008C3154"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8C3154" w:rsidRPr="008C22CC">
        <w:rPr>
          <w:rFonts w:cs="Arial"/>
          <w:sz w:val="22"/>
          <w:szCs w:val="22"/>
        </w:rPr>
        <w:t xml:space="preserve">The file demonstrates that the museum reflects the principles of the Convention: </w:t>
      </w:r>
      <w:r w:rsidR="00B96763" w:rsidRPr="008C22CC">
        <w:rPr>
          <w:rFonts w:cs="Arial"/>
          <w:sz w:val="22"/>
          <w:szCs w:val="22"/>
        </w:rPr>
        <w:t xml:space="preserve">wide </w:t>
      </w:r>
      <w:r w:rsidR="008C3154" w:rsidRPr="008C22CC">
        <w:rPr>
          <w:rFonts w:cs="Arial"/>
          <w:sz w:val="22"/>
          <w:szCs w:val="22"/>
        </w:rPr>
        <w:t xml:space="preserve">involvement of the community in the safeguarding of </w:t>
      </w:r>
      <w:r w:rsidR="00B96763" w:rsidRPr="008C22CC">
        <w:rPr>
          <w:rFonts w:cs="Arial"/>
          <w:sz w:val="22"/>
          <w:szCs w:val="22"/>
        </w:rPr>
        <w:t xml:space="preserve">its </w:t>
      </w:r>
      <w:r w:rsidR="008C3154" w:rsidRPr="008C22CC">
        <w:rPr>
          <w:rFonts w:cs="Arial"/>
          <w:sz w:val="22"/>
          <w:szCs w:val="22"/>
        </w:rPr>
        <w:t xml:space="preserve">living traditions; role of this heritage in </w:t>
      </w:r>
      <w:r w:rsidR="00CD59B2" w:rsidRPr="008C22CC">
        <w:rPr>
          <w:rFonts w:cs="Arial"/>
          <w:sz w:val="22"/>
          <w:szCs w:val="22"/>
        </w:rPr>
        <w:t xml:space="preserve">its </w:t>
      </w:r>
      <w:r w:rsidR="008C3154" w:rsidRPr="008C22CC">
        <w:rPr>
          <w:rFonts w:cs="Arial"/>
          <w:sz w:val="22"/>
          <w:szCs w:val="22"/>
        </w:rPr>
        <w:t xml:space="preserve">development; raising </w:t>
      </w:r>
      <w:r w:rsidR="0000127F" w:rsidRPr="008C22CC">
        <w:rPr>
          <w:rFonts w:cs="Arial"/>
          <w:sz w:val="22"/>
          <w:szCs w:val="22"/>
        </w:rPr>
        <w:t xml:space="preserve">awareness </w:t>
      </w:r>
      <w:r w:rsidR="008C3154" w:rsidRPr="008C22CC">
        <w:rPr>
          <w:rFonts w:cs="Arial"/>
          <w:sz w:val="22"/>
          <w:szCs w:val="22"/>
        </w:rPr>
        <w:t xml:space="preserve">of the importance of the town’s </w:t>
      </w:r>
      <w:r w:rsidR="0041289A">
        <w:rPr>
          <w:rFonts w:cs="Arial"/>
          <w:sz w:val="22"/>
          <w:szCs w:val="22"/>
        </w:rPr>
        <w:t>intangible cultural heritage</w:t>
      </w:r>
      <w:r w:rsidR="008C3154" w:rsidRPr="008C22CC">
        <w:rPr>
          <w:rFonts w:cs="Arial"/>
          <w:sz w:val="22"/>
          <w:szCs w:val="22"/>
        </w:rPr>
        <w:t xml:space="preserve"> at local, national and international levels; transmission and educational programmes; </w:t>
      </w:r>
      <w:r w:rsidR="00B96763" w:rsidRPr="008C22CC">
        <w:rPr>
          <w:rFonts w:cs="Arial"/>
          <w:sz w:val="22"/>
          <w:szCs w:val="22"/>
        </w:rPr>
        <w:t>commitment to inventorying</w:t>
      </w:r>
      <w:r w:rsidR="008C3154" w:rsidRPr="008C22CC">
        <w:rPr>
          <w:rFonts w:cs="Arial"/>
          <w:sz w:val="22"/>
          <w:szCs w:val="22"/>
        </w:rPr>
        <w:t>; expert involvement</w:t>
      </w:r>
      <w:r w:rsidR="0041289A">
        <w:rPr>
          <w:rFonts w:cs="Arial"/>
          <w:sz w:val="22"/>
          <w:szCs w:val="22"/>
        </w:rPr>
        <w:t>;</w:t>
      </w:r>
      <w:r w:rsidR="008C3154" w:rsidRPr="008C22CC">
        <w:rPr>
          <w:rFonts w:cs="Arial"/>
          <w:sz w:val="22"/>
          <w:szCs w:val="22"/>
        </w:rPr>
        <w:t xml:space="preserve"> and academic research about </w:t>
      </w:r>
      <w:r w:rsidR="00CD59B2" w:rsidRPr="008C22CC">
        <w:rPr>
          <w:rFonts w:cs="Arial"/>
          <w:sz w:val="22"/>
          <w:szCs w:val="22"/>
        </w:rPr>
        <w:t xml:space="preserve">diverse </w:t>
      </w:r>
      <w:r w:rsidR="008C3154" w:rsidRPr="008C22CC">
        <w:rPr>
          <w:rFonts w:cs="Arial"/>
          <w:sz w:val="22"/>
          <w:szCs w:val="22"/>
        </w:rPr>
        <w:t xml:space="preserve">aspects of the element. </w:t>
      </w:r>
      <w:r w:rsidR="00B96763" w:rsidRPr="008C22CC">
        <w:rPr>
          <w:rFonts w:cs="Arial"/>
          <w:sz w:val="22"/>
          <w:szCs w:val="22"/>
        </w:rPr>
        <w:t xml:space="preserve">The </w:t>
      </w:r>
      <w:proofErr w:type="spellStart"/>
      <w:r w:rsidR="008C3154" w:rsidRPr="008C22CC">
        <w:rPr>
          <w:rFonts w:cs="Arial"/>
          <w:sz w:val="22"/>
          <w:szCs w:val="22"/>
        </w:rPr>
        <w:t>Ecomuseum</w:t>
      </w:r>
      <w:proofErr w:type="spellEnd"/>
      <w:r w:rsidR="008C3154" w:rsidRPr="008C22CC">
        <w:rPr>
          <w:rFonts w:cs="Arial"/>
          <w:sz w:val="22"/>
          <w:szCs w:val="22"/>
        </w:rPr>
        <w:t xml:space="preserve"> </w:t>
      </w:r>
      <w:r w:rsidR="00CD59B2" w:rsidRPr="008C22CC">
        <w:rPr>
          <w:rFonts w:cs="Arial"/>
          <w:sz w:val="22"/>
          <w:szCs w:val="22"/>
        </w:rPr>
        <w:t xml:space="preserve">indeed </w:t>
      </w:r>
      <w:r w:rsidR="00B96763" w:rsidRPr="008C22CC">
        <w:rPr>
          <w:rFonts w:cs="Arial"/>
          <w:sz w:val="22"/>
          <w:szCs w:val="22"/>
        </w:rPr>
        <w:t xml:space="preserve">provides a good </w:t>
      </w:r>
      <w:r w:rsidR="008C3154" w:rsidRPr="008C22CC">
        <w:rPr>
          <w:rFonts w:cs="Arial"/>
          <w:sz w:val="22"/>
          <w:szCs w:val="22"/>
        </w:rPr>
        <w:t>example of effective self-management</w:t>
      </w:r>
      <w:r w:rsidR="00CD59B2" w:rsidRPr="008C22CC">
        <w:rPr>
          <w:rFonts w:cs="Arial"/>
          <w:sz w:val="22"/>
          <w:szCs w:val="22"/>
        </w:rPr>
        <w:t xml:space="preserve"> following </w:t>
      </w:r>
      <w:r w:rsidR="008C3154" w:rsidRPr="008C22CC">
        <w:rPr>
          <w:rFonts w:cs="Arial"/>
          <w:sz w:val="22"/>
          <w:szCs w:val="22"/>
        </w:rPr>
        <w:t xml:space="preserve">new museology </w:t>
      </w:r>
      <w:r w:rsidR="00CD59B2" w:rsidRPr="008C22CC">
        <w:rPr>
          <w:rFonts w:cs="Arial"/>
          <w:sz w:val="22"/>
          <w:szCs w:val="22"/>
        </w:rPr>
        <w:t xml:space="preserve">concepts to foster the </w:t>
      </w:r>
      <w:proofErr w:type="spellStart"/>
      <w:r w:rsidR="008C3154" w:rsidRPr="008C22CC">
        <w:rPr>
          <w:rFonts w:cs="Arial"/>
          <w:sz w:val="22"/>
          <w:szCs w:val="22"/>
        </w:rPr>
        <w:t>valori</w:t>
      </w:r>
      <w:r w:rsidR="002C17DA">
        <w:rPr>
          <w:rFonts w:cs="Arial"/>
          <w:sz w:val="22"/>
          <w:szCs w:val="22"/>
        </w:rPr>
        <w:t>z</w:t>
      </w:r>
      <w:r w:rsidR="008C3154" w:rsidRPr="008C22CC">
        <w:rPr>
          <w:rFonts w:cs="Arial"/>
          <w:sz w:val="22"/>
          <w:szCs w:val="22"/>
        </w:rPr>
        <w:t>ation</w:t>
      </w:r>
      <w:proofErr w:type="spellEnd"/>
      <w:r w:rsidR="008C3154" w:rsidRPr="008C22CC">
        <w:rPr>
          <w:rFonts w:cs="Arial"/>
          <w:sz w:val="22"/>
          <w:szCs w:val="22"/>
        </w:rPr>
        <w:t xml:space="preserve"> of </w:t>
      </w:r>
      <w:r w:rsidR="00CD59B2" w:rsidRPr="008C22CC">
        <w:rPr>
          <w:rFonts w:cs="Arial"/>
          <w:sz w:val="22"/>
          <w:szCs w:val="22"/>
        </w:rPr>
        <w:t xml:space="preserve">the local community’s </w:t>
      </w:r>
      <w:r w:rsidR="008C3154" w:rsidRPr="008C22CC">
        <w:rPr>
          <w:rFonts w:cs="Arial"/>
          <w:sz w:val="22"/>
          <w:szCs w:val="22"/>
        </w:rPr>
        <w:t xml:space="preserve">intangible </w:t>
      </w:r>
      <w:r w:rsidR="0041289A">
        <w:rPr>
          <w:rFonts w:cs="Arial"/>
          <w:sz w:val="22"/>
          <w:szCs w:val="22"/>
        </w:rPr>
        <w:t xml:space="preserve">cultural </w:t>
      </w:r>
      <w:r w:rsidR="008C3154" w:rsidRPr="008C22CC">
        <w:rPr>
          <w:rFonts w:cs="Arial"/>
          <w:sz w:val="22"/>
          <w:szCs w:val="22"/>
        </w:rPr>
        <w:t>heritage.</w:t>
      </w:r>
    </w:p>
    <w:p w14:paraId="36AC0511" w14:textId="5DF19BC9"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0043C9" w:rsidRPr="008C22CC">
        <w:rPr>
          <w:rFonts w:cs="Arial"/>
          <w:sz w:val="22"/>
          <w:szCs w:val="22"/>
        </w:rPr>
        <w:t xml:space="preserve">The file asserts that the </w:t>
      </w:r>
      <w:proofErr w:type="spellStart"/>
      <w:r w:rsidR="000043C9" w:rsidRPr="008C22CC">
        <w:rPr>
          <w:rFonts w:cs="Arial"/>
          <w:sz w:val="22"/>
          <w:szCs w:val="22"/>
        </w:rPr>
        <w:t>Ecomuseum</w:t>
      </w:r>
      <w:proofErr w:type="spellEnd"/>
      <w:r w:rsidR="000043C9" w:rsidRPr="008C22CC">
        <w:rPr>
          <w:rFonts w:cs="Arial"/>
          <w:sz w:val="22"/>
          <w:szCs w:val="22"/>
        </w:rPr>
        <w:t xml:space="preserve"> has been effective in a number of ways: new boats constructed and in use (for both traditional and new purposes </w:t>
      </w:r>
      <w:r w:rsidR="0041289A" w:rsidRPr="008C22CC">
        <w:rPr>
          <w:rFonts w:cs="Arial"/>
          <w:sz w:val="22"/>
          <w:szCs w:val="22"/>
        </w:rPr>
        <w:t>–</w:t>
      </w:r>
      <w:r w:rsidR="000043C9" w:rsidRPr="008C22CC">
        <w:rPr>
          <w:rFonts w:cs="Arial"/>
          <w:sz w:val="22"/>
          <w:szCs w:val="22"/>
        </w:rPr>
        <w:t xml:space="preserve"> fishing, excursions and regattas/sport); </w:t>
      </w:r>
      <w:r w:rsidR="0041289A">
        <w:rPr>
          <w:rFonts w:cs="Arial"/>
          <w:sz w:val="22"/>
          <w:szCs w:val="22"/>
        </w:rPr>
        <w:t xml:space="preserve">a </w:t>
      </w:r>
      <w:r w:rsidR="000043C9" w:rsidRPr="008C22CC">
        <w:rPr>
          <w:rFonts w:cs="Arial"/>
          <w:sz w:val="22"/>
          <w:szCs w:val="22"/>
        </w:rPr>
        <w:t>revival of complementary traditions and skills</w:t>
      </w:r>
      <w:r w:rsidR="00B2670D" w:rsidRPr="008C22CC">
        <w:rPr>
          <w:rFonts w:cs="Arial"/>
          <w:sz w:val="22"/>
          <w:szCs w:val="22"/>
        </w:rPr>
        <w:t xml:space="preserve"> (oral traditions</w:t>
      </w:r>
      <w:r w:rsidR="0041289A">
        <w:rPr>
          <w:rFonts w:cs="Arial"/>
          <w:sz w:val="22"/>
          <w:szCs w:val="22"/>
        </w:rPr>
        <w:t xml:space="preserve"> and</w:t>
      </w:r>
      <w:r w:rsidR="00B2670D" w:rsidRPr="008C22CC">
        <w:rPr>
          <w:rFonts w:cs="Arial"/>
          <w:sz w:val="22"/>
          <w:szCs w:val="22"/>
        </w:rPr>
        <w:t xml:space="preserve"> dialect)</w:t>
      </w:r>
      <w:r w:rsidR="000043C9" w:rsidRPr="008C22CC">
        <w:rPr>
          <w:rFonts w:cs="Arial"/>
          <w:sz w:val="22"/>
          <w:szCs w:val="22"/>
        </w:rPr>
        <w:t>; inscription in the national inventory; new motivation for the youth (international regatta</w:t>
      </w:r>
      <w:r w:rsidR="0079702C">
        <w:rPr>
          <w:rFonts w:cs="Arial"/>
          <w:sz w:val="22"/>
          <w:szCs w:val="22"/>
        </w:rPr>
        <w:t xml:space="preserve"> and</w:t>
      </w:r>
      <w:r w:rsidR="000043C9" w:rsidRPr="008C22CC">
        <w:rPr>
          <w:rFonts w:cs="Arial"/>
          <w:sz w:val="22"/>
          <w:szCs w:val="22"/>
        </w:rPr>
        <w:t xml:space="preserve"> new learning methods)</w:t>
      </w:r>
      <w:r w:rsidR="00B2670D" w:rsidRPr="008C22CC">
        <w:rPr>
          <w:rFonts w:cs="Arial"/>
          <w:sz w:val="22"/>
          <w:szCs w:val="22"/>
        </w:rPr>
        <w:t>.</w:t>
      </w:r>
      <w:r w:rsidR="000043C9" w:rsidRPr="008C22CC">
        <w:rPr>
          <w:rFonts w:cs="Arial"/>
          <w:sz w:val="22"/>
          <w:szCs w:val="22"/>
        </w:rPr>
        <w:t xml:space="preserve"> The programme has </w:t>
      </w:r>
      <w:r w:rsidR="00B2670D" w:rsidRPr="008C22CC">
        <w:rPr>
          <w:rFonts w:cs="Arial"/>
          <w:sz w:val="22"/>
          <w:szCs w:val="22"/>
        </w:rPr>
        <w:t xml:space="preserve">thus </w:t>
      </w:r>
      <w:r w:rsidR="000043C9" w:rsidRPr="008C22CC">
        <w:rPr>
          <w:rFonts w:cs="Arial"/>
          <w:sz w:val="22"/>
          <w:szCs w:val="22"/>
        </w:rPr>
        <w:t xml:space="preserve">contributed </w:t>
      </w:r>
      <w:r w:rsidR="00B2670D" w:rsidRPr="008C22CC">
        <w:rPr>
          <w:rFonts w:cs="Arial"/>
          <w:sz w:val="22"/>
          <w:szCs w:val="22"/>
        </w:rPr>
        <w:t xml:space="preserve">to ensuring </w:t>
      </w:r>
      <w:r w:rsidR="000043C9" w:rsidRPr="008C22CC">
        <w:rPr>
          <w:rFonts w:cs="Arial"/>
          <w:sz w:val="22"/>
          <w:szCs w:val="22"/>
        </w:rPr>
        <w:t>the viability of cultural heritage in general, as well as of the element itself</w:t>
      </w:r>
      <w:r w:rsidR="00B2670D" w:rsidRPr="008C22CC">
        <w:rPr>
          <w:rFonts w:cs="Arial"/>
          <w:sz w:val="22"/>
          <w:szCs w:val="22"/>
        </w:rPr>
        <w:t>.</w:t>
      </w:r>
      <w:r w:rsidR="000043C9" w:rsidRPr="008C22CC">
        <w:rPr>
          <w:rFonts w:cs="Arial"/>
          <w:sz w:val="22"/>
          <w:szCs w:val="22"/>
        </w:rPr>
        <w:t xml:space="preserve"> </w:t>
      </w:r>
      <w:r w:rsidR="00B2670D" w:rsidRPr="008C22CC">
        <w:rPr>
          <w:rFonts w:cs="Arial"/>
          <w:sz w:val="22"/>
          <w:szCs w:val="22"/>
        </w:rPr>
        <w:t xml:space="preserve">Large groups of people have been involved in the </w:t>
      </w:r>
      <w:r w:rsidR="008C22CC" w:rsidRPr="008C22CC">
        <w:rPr>
          <w:rFonts w:cs="Arial"/>
          <w:sz w:val="22"/>
          <w:szCs w:val="22"/>
        </w:rPr>
        <w:t>project and</w:t>
      </w:r>
      <w:r w:rsidR="00B2670D" w:rsidRPr="008C22CC">
        <w:rPr>
          <w:rFonts w:cs="Arial"/>
          <w:sz w:val="22"/>
          <w:szCs w:val="22"/>
        </w:rPr>
        <w:t xml:space="preserve"> y</w:t>
      </w:r>
      <w:r w:rsidR="000043C9" w:rsidRPr="008C22CC">
        <w:rPr>
          <w:rFonts w:cs="Arial"/>
          <w:sz w:val="22"/>
          <w:szCs w:val="22"/>
        </w:rPr>
        <w:t>outh have bonded with the element and their wider heritage, ensuring their continuity</w:t>
      </w:r>
      <w:r w:rsidR="00B2670D" w:rsidRPr="008C22CC">
        <w:rPr>
          <w:rFonts w:cs="Arial"/>
          <w:sz w:val="22"/>
          <w:szCs w:val="22"/>
        </w:rPr>
        <w:t xml:space="preserve">. </w:t>
      </w:r>
      <w:r w:rsidR="000043C9" w:rsidRPr="008C22CC">
        <w:rPr>
          <w:rFonts w:cs="Arial"/>
          <w:sz w:val="22"/>
          <w:szCs w:val="22"/>
        </w:rPr>
        <w:t xml:space="preserve">The </w:t>
      </w:r>
      <w:r w:rsidR="00C40951">
        <w:rPr>
          <w:rFonts w:cs="Arial"/>
          <w:sz w:val="22"/>
          <w:szCs w:val="22"/>
        </w:rPr>
        <w:t xml:space="preserve">submitting </w:t>
      </w:r>
      <w:r w:rsidR="000043C9" w:rsidRPr="008C22CC">
        <w:rPr>
          <w:rFonts w:cs="Arial"/>
          <w:sz w:val="22"/>
          <w:szCs w:val="22"/>
        </w:rPr>
        <w:t xml:space="preserve">State has clearly demonstrated that the threatened </w:t>
      </w:r>
      <w:r w:rsidR="001018CC">
        <w:rPr>
          <w:rFonts w:cs="Arial"/>
          <w:sz w:val="22"/>
          <w:szCs w:val="22"/>
        </w:rPr>
        <w:t>intangible cultural heritage</w:t>
      </w:r>
      <w:r w:rsidR="00B2670D" w:rsidRPr="008C22CC">
        <w:rPr>
          <w:rFonts w:cs="Arial"/>
          <w:sz w:val="22"/>
          <w:szCs w:val="22"/>
        </w:rPr>
        <w:t xml:space="preserve"> </w:t>
      </w:r>
      <w:r w:rsidR="000043C9" w:rsidRPr="008C22CC">
        <w:rPr>
          <w:rFonts w:cs="Arial"/>
          <w:sz w:val="22"/>
          <w:szCs w:val="22"/>
        </w:rPr>
        <w:t xml:space="preserve">of the </w:t>
      </w:r>
      <w:proofErr w:type="spellStart"/>
      <w:r w:rsidR="000043C9" w:rsidRPr="008C22CC">
        <w:rPr>
          <w:rFonts w:cs="Arial"/>
          <w:sz w:val="22"/>
          <w:szCs w:val="22"/>
        </w:rPr>
        <w:t>Batana</w:t>
      </w:r>
      <w:proofErr w:type="spellEnd"/>
      <w:r w:rsidR="000043C9" w:rsidRPr="008C22CC">
        <w:rPr>
          <w:rFonts w:cs="Arial"/>
          <w:sz w:val="22"/>
          <w:szCs w:val="22"/>
        </w:rPr>
        <w:t xml:space="preserve"> boat tradition has been effectively </w:t>
      </w:r>
      <w:r w:rsidR="00B2670D" w:rsidRPr="008C22CC">
        <w:rPr>
          <w:rFonts w:cs="Arial"/>
          <w:sz w:val="22"/>
          <w:szCs w:val="22"/>
        </w:rPr>
        <w:t xml:space="preserve">and sustainably </w:t>
      </w:r>
      <w:r w:rsidR="000043C9" w:rsidRPr="008C22CC">
        <w:rPr>
          <w:rFonts w:cs="Arial"/>
          <w:sz w:val="22"/>
          <w:szCs w:val="22"/>
        </w:rPr>
        <w:t>revitali</w:t>
      </w:r>
      <w:r w:rsidR="00C81178">
        <w:rPr>
          <w:rFonts w:cs="Arial"/>
          <w:sz w:val="22"/>
          <w:szCs w:val="22"/>
        </w:rPr>
        <w:t>z</w:t>
      </w:r>
      <w:r w:rsidR="000043C9" w:rsidRPr="008C22CC">
        <w:rPr>
          <w:rFonts w:cs="Arial"/>
          <w:sz w:val="22"/>
          <w:szCs w:val="22"/>
        </w:rPr>
        <w:t>ed</w:t>
      </w:r>
      <w:r w:rsidR="00C81178">
        <w:rPr>
          <w:rFonts w:cs="Arial"/>
          <w:sz w:val="22"/>
          <w:szCs w:val="22"/>
        </w:rPr>
        <w:t>.</w:t>
      </w:r>
    </w:p>
    <w:p w14:paraId="004B3419" w14:textId="65E0FA63"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2E4EE4" w:rsidRPr="008C22CC">
        <w:rPr>
          <w:rFonts w:cs="Arial"/>
          <w:sz w:val="22"/>
          <w:szCs w:val="22"/>
        </w:rPr>
        <w:t xml:space="preserve">The file clearly states that the community </w:t>
      </w:r>
      <w:r w:rsidR="00C81178" w:rsidRPr="008C22CC">
        <w:rPr>
          <w:rFonts w:cs="Arial"/>
          <w:sz w:val="22"/>
          <w:szCs w:val="22"/>
        </w:rPr>
        <w:t xml:space="preserve">concerned </w:t>
      </w:r>
      <w:r w:rsidR="002E4EE4" w:rsidRPr="008C22CC">
        <w:rPr>
          <w:rFonts w:cs="Arial"/>
          <w:sz w:val="22"/>
          <w:szCs w:val="22"/>
        </w:rPr>
        <w:t xml:space="preserve">started and implemented the project. Community representatives are currently members of the museum’s management team and run all its activities (workshops, educational programmes, </w:t>
      </w:r>
      <w:r w:rsidR="00C81178">
        <w:rPr>
          <w:rFonts w:cs="Arial"/>
          <w:sz w:val="22"/>
          <w:szCs w:val="22"/>
        </w:rPr>
        <w:t xml:space="preserve">and </w:t>
      </w:r>
      <w:r w:rsidR="002E4EE4" w:rsidRPr="008C22CC">
        <w:rPr>
          <w:rFonts w:cs="Arial"/>
          <w:sz w:val="22"/>
          <w:szCs w:val="22"/>
        </w:rPr>
        <w:t xml:space="preserve">regattas). The local community and the </w:t>
      </w:r>
      <w:proofErr w:type="spellStart"/>
      <w:r w:rsidR="002E4EE4" w:rsidRPr="008C22CC">
        <w:rPr>
          <w:rFonts w:cs="Arial"/>
          <w:sz w:val="22"/>
          <w:szCs w:val="22"/>
        </w:rPr>
        <w:t>Ecomuseum</w:t>
      </w:r>
      <w:proofErr w:type="spellEnd"/>
      <w:r w:rsidR="002E4EE4" w:rsidRPr="008C22CC">
        <w:rPr>
          <w:rFonts w:cs="Arial"/>
          <w:sz w:val="22"/>
          <w:szCs w:val="22"/>
        </w:rPr>
        <w:t xml:space="preserve"> prepared all the material for the nomination, with help from the Ethnographic Museum of Istria and from the Ministry of Culture. Letters of consent </w:t>
      </w:r>
      <w:r w:rsidR="001124D0">
        <w:rPr>
          <w:rFonts w:cs="Arial"/>
          <w:sz w:val="22"/>
          <w:szCs w:val="22"/>
        </w:rPr>
        <w:t xml:space="preserve">from the communities concerned </w:t>
      </w:r>
      <w:r w:rsidR="002E4EE4" w:rsidRPr="008C22CC">
        <w:rPr>
          <w:rFonts w:cs="Arial"/>
          <w:sz w:val="22"/>
          <w:szCs w:val="22"/>
        </w:rPr>
        <w:t>are appended.</w:t>
      </w:r>
    </w:p>
    <w:p w14:paraId="601A4B2B" w14:textId="6B200F4A"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9916CD" w:rsidRPr="008C22CC">
        <w:rPr>
          <w:rFonts w:cs="Arial"/>
          <w:sz w:val="22"/>
          <w:szCs w:val="22"/>
        </w:rPr>
        <w:t xml:space="preserve">The file proposes a model </w:t>
      </w:r>
      <w:r w:rsidR="002C17DA">
        <w:rPr>
          <w:rFonts w:cs="Arial"/>
          <w:sz w:val="22"/>
          <w:szCs w:val="22"/>
        </w:rPr>
        <w:t xml:space="preserve">based on: a </w:t>
      </w:r>
      <w:r w:rsidR="009916CD" w:rsidRPr="008C22CC">
        <w:rPr>
          <w:rFonts w:cs="Arial"/>
          <w:sz w:val="22"/>
          <w:szCs w:val="22"/>
        </w:rPr>
        <w:t>bottom-up initiative involving the entire community; inclusi</w:t>
      </w:r>
      <w:r w:rsidR="0069499E" w:rsidRPr="008C22CC">
        <w:rPr>
          <w:rFonts w:cs="Arial"/>
          <w:sz w:val="22"/>
          <w:szCs w:val="22"/>
        </w:rPr>
        <w:t>on</w:t>
      </w:r>
      <w:r w:rsidR="009916CD" w:rsidRPr="008C22CC">
        <w:rPr>
          <w:rFonts w:cs="Arial"/>
          <w:sz w:val="22"/>
          <w:szCs w:val="22"/>
        </w:rPr>
        <w:t xml:space="preserve"> of different aspects of living traditions to re-engage with the </w:t>
      </w:r>
      <w:r w:rsidR="009916CD" w:rsidRPr="008C22CC">
        <w:rPr>
          <w:rFonts w:cs="Arial"/>
          <w:sz w:val="22"/>
          <w:szCs w:val="22"/>
        </w:rPr>
        <w:lastRenderedPageBreak/>
        <w:t xml:space="preserve">heritage of a local community; involvement of professionals; positive engagement and implications for the community’s current life/daily activities; </w:t>
      </w:r>
      <w:r w:rsidR="0069499E" w:rsidRPr="008C22CC">
        <w:rPr>
          <w:rFonts w:cs="Arial"/>
          <w:sz w:val="22"/>
          <w:szCs w:val="22"/>
        </w:rPr>
        <w:t xml:space="preserve">and </w:t>
      </w:r>
      <w:r w:rsidR="009916CD" w:rsidRPr="008C22CC">
        <w:rPr>
          <w:rFonts w:cs="Arial"/>
          <w:sz w:val="22"/>
          <w:szCs w:val="22"/>
        </w:rPr>
        <w:t>creati</w:t>
      </w:r>
      <w:r w:rsidR="00321FA2" w:rsidRPr="008C22CC">
        <w:rPr>
          <w:rFonts w:cs="Arial"/>
          <w:sz w:val="22"/>
          <w:szCs w:val="22"/>
        </w:rPr>
        <w:t xml:space="preserve">on of </w:t>
      </w:r>
      <w:r w:rsidR="009916CD" w:rsidRPr="008C22CC">
        <w:rPr>
          <w:rFonts w:cs="Arial"/>
          <w:sz w:val="22"/>
          <w:szCs w:val="22"/>
        </w:rPr>
        <w:t xml:space="preserve">local, national and international networks. </w:t>
      </w:r>
      <w:r w:rsidR="004B5D34" w:rsidRPr="008C22CC">
        <w:rPr>
          <w:rFonts w:cs="Arial"/>
          <w:sz w:val="22"/>
          <w:szCs w:val="22"/>
        </w:rPr>
        <w:t xml:space="preserve">In addition, an </w:t>
      </w:r>
      <w:proofErr w:type="spellStart"/>
      <w:r w:rsidR="009916CD" w:rsidRPr="008C22CC">
        <w:rPr>
          <w:rFonts w:cs="Arial"/>
          <w:sz w:val="22"/>
          <w:szCs w:val="22"/>
        </w:rPr>
        <w:t>ecomuseum</w:t>
      </w:r>
      <w:proofErr w:type="spellEnd"/>
      <w:r w:rsidR="009916CD" w:rsidRPr="008C22CC">
        <w:rPr>
          <w:rFonts w:cs="Arial"/>
          <w:sz w:val="22"/>
          <w:szCs w:val="22"/>
        </w:rPr>
        <w:t xml:space="preserve"> </w:t>
      </w:r>
      <w:r w:rsidR="004B5D34" w:rsidRPr="008C22CC">
        <w:rPr>
          <w:rFonts w:cs="Arial"/>
          <w:sz w:val="22"/>
          <w:szCs w:val="22"/>
        </w:rPr>
        <w:t xml:space="preserve">may provide a suitable </w:t>
      </w:r>
      <w:r w:rsidR="009916CD" w:rsidRPr="008C22CC">
        <w:rPr>
          <w:rFonts w:cs="Arial"/>
          <w:sz w:val="22"/>
          <w:szCs w:val="22"/>
        </w:rPr>
        <w:t>organi</w:t>
      </w:r>
      <w:r w:rsidR="00C81178">
        <w:rPr>
          <w:rFonts w:cs="Arial"/>
          <w:sz w:val="22"/>
          <w:szCs w:val="22"/>
        </w:rPr>
        <w:t>z</w:t>
      </w:r>
      <w:r w:rsidR="009916CD" w:rsidRPr="008C22CC">
        <w:rPr>
          <w:rFonts w:cs="Arial"/>
          <w:sz w:val="22"/>
          <w:szCs w:val="22"/>
        </w:rPr>
        <w:t xml:space="preserve">ational model </w:t>
      </w:r>
      <w:r w:rsidR="004B5D34" w:rsidRPr="008C22CC">
        <w:rPr>
          <w:rFonts w:cs="Arial"/>
          <w:sz w:val="22"/>
          <w:szCs w:val="22"/>
        </w:rPr>
        <w:t xml:space="preserve">and </w:t>
      </w:r>
      <w:r w:rsidR="0069499E" w:rsidRPr="008C22CC">
        <w:rPr>
          <w:rFonts w:cs="Arial"/>
          <w:sz w:val="22"/>
          <w:szCs w:val="22"/>
        </w:rPr>
        <w:t xml:space="preserve">forging </w:t>
      </w:r>
      <w:r w:rsidR="004B5D34" w:rsidRPr="008C22CC">
        <w:rPr>
          <w:rFonts w:cs="Arial"/>
          <w:sz w:val="22"/>
          <w:szCs w:val="22"/>
        </w:rPr>
        <w:t>the widest networks appear</w:t>
      </w:r>
      <w:r w:rsidR="001F7926">
        <w:rPr>
          <w:rFonts w:cs="Arial"/>
          <w:sz w:val="22"/>
          <w:szCs w:val="22"/>
        </w:rPr>
        <w:t>s</w:t>
      </w:r>
      <w:r w:rsidR="004B5D34" w:rsidRPr="008C22CC">
        <w:rPr>
          <w:rFonts w:cs="Arial"/>
          <w:sz w:val="22"/>
          <w:szCs w:val="22"/>
        </w:rPr>
        <w:t xml:space="preserve"> </w:t>
      </w:r>
      <w:r w:rsidR="009916CD" w:rsidRPr="008C22CC">
        <w:rPr>
          <w:rFonts w:cs="Arial"/>
          <w:sz w:val="22"/>
          <w:szCs w:val="22"/>
        </w:rPr>
        <w:t xml:space="preserve">essential </w:t>
      </w:r>
      <w:r w:rsidR="0069499E" w:rsidRPr="008C22CC">
        <w:rPr>
          <w:rFonts w:cs="Arial"/>
          <w:sz w:val="22"/>
          <w:szCs w:val="22"/>
        </w:rPr>
        <w:t xml:space="preserve">both </w:t>
      </w:r>
      <w:r w:rsidR="009916CD" w:rsidRPr="008C22CC">
        <w:rPr>
          <w:rFonts w:cs="Arial"/>
          <w:sz w:val="22"/>
          <w:szCs w:val="22"/>
        </w:rPr>
        <w:t>for the viability of the project and</w:t>
      </w:r>
      <w:r w:rsidR="008B6359" w:rsidRPr="008C22CC">
        <w:rPr>
          <w:rFonts w:cs="Arial"/>
          <w:sz w:val="22"/>
          <w:szCs w:val="22"/>
        </w:rPr>
        <w:t xml:space="preserve"> </w:t>
      </w:r>
      <w:r w:rsidR="0069499E" w:rsidRPr="008C22CC">
        <w:rPr>
          <w:rFonts w:cs="Arial"/>
          <w:sz w:val="22"/>
          <w:szCs w:val="22"/>
        </w:rPr>
        <w:t xml:space="preserve">to sustain </w:t>
      </w:r>
      <w:r w:rsidR="009916CD" w:rsidRPr="008C22CC">
        <w:rPr>
          <w:rFonts w:cs="Arial"/>
          <w:sz w:val="22"/>
          <w:szCs w:val="22"/>
        </w:rPr>
        <w:t>intercultural dialogue.</w:t>
      </w:r>
    </w:p>
    <w:p w14:paraId="6BC29147" w14:textId="6C90D7D7"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F66395" w:rsidRPr="008C22CC">
        <w:rPr>
          <w:rFonts w:cs="Arial"/>
          <w:sz w:val="22"/>
          <w:szCs w:val="22"/>
        </w:rPr>
        <w:t xml:space="preserve">The </w:t>
      </w:r>
      <w:proofErr w:type="spellStart"/>
      <w:r w:rsidR="00F66395" w:rsidRPr="008C22CC">
        <w:rPr>
          <w:rFonts w:cs="Arial"/>
          <w:sz w:val="22"/>
          <w:szCs w:val="22"/>
        </w:rPr>
        <w:t>Batana</w:t>
      </w:r>
      <w:proofErr w:type="spellEnd"/>
      <w:r w:rsidR="00F66395" w:rsidRPr="008C22CC">
        <w:rPr>
          <w:rFonts w:cs="Arial"/>
          <w:sz w:val="22"/>
          <w:szCs w:val="22"/>
        </w:rPr>
        <w:t xml:space="preserve"> </w:t>
      </w:r>
      <w:proofErr w:type="spellStart"/>
      <w:r w:rsidR="00F66395" w:rsidRPr="008C22CC">
        <w:rPr>
          <w:rFonts w:cs="Arial"/>
          <w:sz w:val="22"/>
          <w:szCs w:val="22"/>
        </w:rPr>
        <w:t>Ecomuseum</w:t>
      </w:r>
      <w:proofErr w:type="spellEnd"/>
      <w:r w:rsidR="00F66395" w:rsidRPr="008C22CC">
        <w:rPr>
          <w:rFonts w:cs="Arial"/>
          <w:sz w:val="22"/>
          <w:szCs w:val="22"/>
        </w:rPr>
        <w:t xml:space="preserve"> has already been sharing its experience national</w:t>
      </w:r>
      <w:r w:rsidR="007A77FF" w:rsidRPr="008C22CC">
        <w:rPr>
          <w:rFonts w:cs="Arial"/>
          <w:sz w:val="22"/>
          <w:szCs w:val="22"/>
        </w:rPr>
        <w:t>ly</w:t>
      </w:r>
      <w:r w:rsidR="00F66395" w:rsidRPr="008C22CC">
        <w:rPr>
          <w:rFonts w:cs="Arial"/>
          <w:sz w:val="22"/>
          <w:szCs w:val="22"/>
        </w:rPr>
        <w:t xml:space="preserve"> and international</w:t>
      </w:r>
      <w:r w:rsidR="007A77FF" w:rsidRPr="008C22CC">
        <w:rPr>
          <w:rFonts w:cs="Arial"/>
          <w:sz w:val="22"/>
          <w:szCs w:val="22"/>
        </w:rPr>
        <w:t>ly</w:t>
      </w:r>
      <w:r w:rsidR="00F66395" w:rsidRPr="008C22CC">
        <w:rPr>
          <w:rFonts w:cs="Arial"/>
          <w:sz w:val="22"/>
          <w:szCs w:val="22"/>
        </w:rPr>
        <w:t xml:space="preserve"> through meetings (conferences</w:t>
      </w:r>
      <w:r w:rsidR="00C81178">
        <w:rPr>
          <w:rFonts w:cs="Arial"/>
          <w:sz w:val="22"/>
          <w:szCs w:val="22"/>
        </w:rPr>
        <w:t xml:space="preserve"> and</w:t>
      </w:r>
      <w:r w:rsidR="00F66395" w:rsidRPr="008C22CC">
        <w:rPr>
          <w:rFonts w:cs="Arial"/>
          <w:sz w:val="22"/>
          <w:szCs w:val="22"/>
        </w:rPr>
        <w:t xml:space="preserve"> round tables), events (regattas</w:t>
      </w:r>
      <w:r w:rsidR="00C81178">
        <w:rPr>
          <w:rFonts w:cs="Arial"/>
          <w:sz w:val="22"/>
          <w:szCs w:val="22"/>
        </w:rPr>
        <w:t xml:space="preserve"> and</w:t>
      </w:r>
      <w:r w:rsidR="00F66395" w:rsidRPr="008C22CC">
        <w:rPr>
          <w:rFonts w:cs="Arial"/>
          <w:sz w:val="22"/>
          <w:szCs w:val="22"/>
        </w:rPr>
        <w:t xml:space="preserve"> competitions), </w:t>
      </w:r>
      <w:r w:rsidR="00C81178">
        <w:rPr>
          <w:rFonts w:cs="Arial"/>
          <w:sz w:val="22"/>
          <w:szCs w:val="22"/>
        </w:rPr>
        <w:t xml:space="preserve">and </w:t>
      </w:r>
      <w:r w:rsidR="00F66395" w:rsidRPr="008C22CC">
        <w:rPr>
          <w:rFonts w:cs="Arial"/>
          <w:sz w:val="22"/>
          <w:szCs w:val="22"/>
        </w:rPr>
        <w:t xml:space="preserve">non-formal visits. Its website allows open access to its information. The bearers of </w:t>
      </w:r>
      <w:proofErr w:type="spellStart"/>
      <w:r w:rsidR="00F66395" w:rsidRPr="008C22CC">
        <w:rPr>
          <w:rFonts w:cs="Arial"/>
          <w:sz w:val="22"/>
          <w:szCs w:val="22"/>
        </w:rPr>
        <w:t>Rovinj</w:t>
      </w:r>
      <w:proofErr w:type="spellEnd"/>
      <w:r w:rsidR="00F66395" w:rsidRPr="008C22CC">
        <w:rPr>
          <w:rFonts w:cs="Arial"/>
          <w:sz w:val="22"/>
          <w:szCs w:val="22"/>
        </w:rPr>
        <w:t xml:space="preserve"> intangible </w:t>
      </w:r>
      <w:r w:rsidR="00C81178">
        <w:rPr>
          <w:rFonts w:cs="Arial"/>
          <w:sz w:val="22"/>
          <w:szCs w:val="22"/>
        </w:rPr>
        <w:t xml:space="preserve">cultural </w:t>
      </w:r>
      <w:r w:rsidR="00F66395" w:rsidRPr="008C22CC">
        <w:rPr>
          <w:rFonts w:cs="Arial"/>
          <w:sz w:val="22"/>
          <w:szCs w:val="22"/>
        </w:rPr>
        <w:t>heritage</w:t>
      </w:r>
      <w:r w:rsidR="007A77FF" w:rsidRPr="008C22CC">
        <w:rPr>
          <w:rFonts w:cs="Arial"/>
          <w:sz w:val="22"/>
          <w:szCs w:val="22"/>
        </w:rPr>
        <w:t xml:space="preserve">, </w:t>
      </w:r>
      <w:r w:rsidR="00F66395" w:rsidRPr="008C22CC">
        <w:rPr>
          <w:rFonts w:cs="Arial"/>
          <w:sz w:val="22"/>
          <w:szCs w:val="22"/>
        </w:rPr>
        <w:t xml:space="preserve">representatives of the local community and authorities express their readiness to </w:t>
      </w:r>
      <w:r w:rsidR="007A77FF" w:rsidRPr="008C22CC">
        <w:rPr>
          <w:rFonts w:cs="Arial"/>
          <w:sz w:val="22"/>
          <w:szCs w:val="22"/>
        </w:rPr>
        <w:t xml:space="preserve">continue sharing </w:t>
      </w:r>
      <w:r w:rsidR="00F66395" w:rsidRPr="008C22CC">
        <w:rPr>
          <w:rFonts w:cs="Arial"/>
          <w:sz w:val="22"/>
          <w:szCs w:val="22"/>
        </w:rPr>
        <w:t>their experiences with others</w:t>
      </w:r>
      <w:r w:rsidR="007A77FF" w:rsidRPr="008C22CC">
        <w:rPr>
          <w:rFonts w:cs="Arial"/>
          <w:sz w:val="22"/>
          <w:szCs w:val="22"/>
        </w:rPr>
        <w:t xml:space="preserve"> (signed letters have been provided to this effect)</w:t>
      </w:r>
      <w:r w:rsidR="00F66395" w:rsidRPr="008C22CC">
        <w:rPr>
          <w:rFonts w:cs="Arial"/>
          <w:sz w:val="22"/>
          <w:szCs w:val="22"/>
        </w:rPr>
        <w:t xml:space="preserve">. The </w:t>
      </w:r>
      <w:proofErr w:type="spellStart"/>
      <w:r w:rsidR="00F66395" w:rsidRPr="008C22CC">
        <w:rPr>
          <w:rFonts w:cs="Arial"/>
          <w:sz w:val="22"/>
          <w:szCs w:val="22"/>
        </w:rPr>
        <w:t>Ecomuseum</w:t>
      </w:r>
      <w:proofErr w:type="spellEnd"/>
      <w:r w:rsidR="00F66395" w:rsidRPr="008C22CC">
        <w:rPr>
          <w:rFonts w:cs="Arial"/>
          <w:sz w:val="22"/>
          <w:szCs w:val="22"/>
        </w:rPr>
        <w:t xml:space="preserve"> states a wish to establish long-term relationships with other communities in the world to foster intercultural dialogue. Inspiration for similar projects elsewhere can be drawn from this case study</w:t>
      </w:r>
      <w:r w:rsidR="007A77FF" w:rsidRPr="008C22CC">
        <w:rPr>
          <w:rFonts w:cs="Arial"/>
          <w:sz w:val="22"/>
          <w:szCs w:val="22"/>
        </w:rPr>
        <w:t>.</w:t>
      </w:r>
    </w:p>
    <w:p w14:paraId="224C4529" w14:textId="6DD7A682"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806BF3" w:rsidRPr="008C22CC">
        <w:rPr>
          <w:rFonts w:cs="Arial"/>
          <w:sz w:val="22"/>
          <w:szCs w:val="22"/>
        </w:rPr>
        <w:t xml:space="preserve">The proposal presents concrete examples of assessments that are being carried out. The </w:t>
      </w:r>
      <w:proofErr w:type="spellStart"/>
      <w:r w:rsidR="00806BF3" w:rsidRPr="008C22CC">
        <w:rPr>
          <w:rFonts w:cs="Arial"/>
          <w:sz w:val="22"/>
          <w:szCs w:val="22"/>
        </w:rPr>
        <w:t>Ecomuseum</w:t>
      </w:r>
      <w:r w:rsidR="00575EE5" w:rsidRPr="008C22CC">
        <w:rPr>
          <w:rFonts w:cs="Arial"/>
          <w:sz w:val="22"/>
          <w:szCs w:val="22"/>
        </w:rPr>
        <w:t>’s</w:t>
      </w:r>
      <w:proofErr w:type="spellEnd"/>
      <w:r w:rsidR="00806BF3" w:rsidRPr="008C22CC">
        <w:rPr>
          <w:rFonts w:cs="Arial"/>
          <w:sz w:val="22"/>
          <w:szCs w:val="22"/>
        </w:rPr>
        <w:t xml:space="preserve"> safeguarding activities are evaluated by the local community on an annual basis, and the activities that</w:t>
      </w:r>
      <w:r w:rsidR="00575EE5" w:rsidRPr="008C22CC">
        <w:rPr>
          <w:rFonts w:cs="Arial"/>
          <w:sz w:val="22"/>
          <w:szCs w:val="22"/>
        </w:rPr>
        <w:t xml:space="preserve"> a</w:t>
      </w:r>
      <w:r w:rsidR="00806BF3" w:rsidRPr="008C22CC">
        <w:rPr>
          <w:rFonts w:cs="Arial"/>
          <w:sz w:val="22"/>
          <w:szCs w:val="22"/>
        </w:rPr>
        <w:t xml:space="preserve">re externally supported are evaluated by the Ministry of Culture and other institutions. The </w:t>
      </w:r>
      <w:r w:rsidR="00C81178">
        <w:rPr>
          <w:rFonts w:cs="Arial"/>
          <w:sz w:val="22"/>
          <w:szCs w:val="22"/>
        </w:rPr>
        <w:t>m</w:t>
      </w:r>
      <w:r w:rsidR="00806BF3" w:rsidRPr="008C22CC">
        <w:rPr>
          <w:rFonts w:cs="Arial"/>
          <w:sz w:val="22"/>
          <w:szCs w:val="22"/>
        </w:rPr>
        <w:t xml:space="preserve">useum has received several local and international awards, </w:t>
      </w:r>
      <w:r w:rsidR="00575EE5" w:rsidRPr="008C22CC">
        <w:rPr>
          <w:rFonts w:cs="Arial"/>
          <w:sz w:val="22"/>
          <w:szCs w:val="22"/>
        </w:rPr>
        <w:t xml:space="preserve">and these provide </w:t>
      </w:r>
      <w:r w:rsidR="00806BF3" w:rsidRPr="008C22CC">
        <w:rPr>
          <w:rFonts w:cs="Arial"/>
          <w:sz w:val="22"/>
          <w:szCs w:val="22"/>
        </w:rPr>
        <w:t xml:space="preserve">another assessment tool. Since some of the intangible </w:t>
      </w:r>
      <w:r w:rsidR="00C81178">
        <w:rPr>
          <w:rFonts w:cs="Arial"/>
          <w:sz w:val="22"/>
          <w:szCs w:val="22"/>
        </w:rPr>
        <w:t xml:space="preserve">cultural </w:t>
      </w:r>
      <w:r w:rsidR="00806BF3" w:rsidRPr="008C22CC">
        <w:rPr>
          <w:rFonts w:cs="Arial"/>
          <w:sz w:val="22"/>
          <w:szCs w:val="22"/>
        </w:rPr>
        <w:t xml:space="preserve">heritage elements that are managed by the museum are inscribed into the </w:t>
      </w:r>
      <w:r w:rsidR="00C81178">
        <w:rPr>
          <w:rFonts w:cs="Arial"/>
          <w:sz w:val="22"/>
          <w:szCs w:val="22"/>
        </w:rPr>
        <w:t>N</w:t>
      </w:r>
      <w:r w:rsidR="00806BF3" w:rsidRPr="008C22CC">
        <w:rPr>
          <w:rFonts w:cs="Arial"/>
          <w:sz w:val="22"/>
          <w:szCs w:val="22"/>
        </w:rPr>
        <w:t>ational Registry of Cultural Goods, they are also monitored by the Ministry of Culture.</w:t>
      </w:r>
    </w:p>
    <w:p w14:paraId="6305ECD1" w14:textId="25DF140F"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Pr="008C22CC">
        <w:rPr>
          <w:rFonts w:cs="Arial"/>
          <w:sz w:val="22"/>
          <w:szCs w:val="22"/>
        </w:rPr>
        <w:tab/>
      </w:r>
      <w:r w:rsidR="000F1036" w:rsidRPr="008C22CC">
        <w:rPr>
          <w:rFonts w:cs="Arial"/>
          <w:sz w:val="22"/>
          <w:szCs w:val="22"/>
        </w:rPr>
        <w:t>T</w:t>
      </w:r>
      <w:r w:rsidR="00B40763" w:rsidRPr="008C22CC">
        <w:rPr>
          <w:rFonts w:cs="Arial"/>
          <w:sz w:val="22"/>
          <w:szCs w:val="22"/>
        </w:rPr>
        <w:t xml:space="preserve">he file suggests that most of the steps and models </w:t>
      </w:r>
      <w:r w:rsidR="008E561C" w:rsidRPr="008C22CC">
        <w:rPr>
          <w:rFonts w:cs="Arial"/>
          <w:sz w:val="22"/>
          <w:szCs w:val="22"/>
        </w:rPr>
        <w:t>it describes</w:t>
      </w:r>
      <w:r w:rsidR="000F1036" w:rsidRPr="008C22CC">
        <w:rPr>
          <w:rFonts w:cs="Arial"/>
          <w:sz w:val="22"/>
          <w:szCs w:val="22"/>
        </w:rPr>
        <w:t xml:space="preserve"> </w:t>
      </w:r>
      <w:r w:rsidR="00B40763" w:rsidRPr="008C22CC">
        <w:rPr>
          <w:rFonts w:cs="Arial"/>
          <w:sz w:val="22"/>
          <w:szCs w:val="22"/>
        </w:rPr>
        <w:t xml:space="preserve">are also relevant </w:t>
      </w:r>
      <w:r w:rsidR="000F1036" w:rsidRPr="008C22CC">
        <w:rPr>
          <w:rFonts w:cs="Arial"/>
          <w:sz w:val="22"/>
          <w:szCs w:val="22"/>
        </w:rPr>
        <w:t xml:space="preserve">to </w:t>
      </w:r>
      <w:r w:rsidR="00B40763" w:rsidRPr="008C22CC">
        <w:rPr>
          <w:rFonts w:cs="Arial"/>
          <w:sz w:val="22"/>
          <w:szCs w:val="22"/>
        </w:rPr>
        <w:t>developing countries (</w:t>
      </w:r>
      <w:r w:rsidR="00C81178">
        <w:rPr>
          <w:rFonts w:cs="Arial"/>
          <w:sz w:val="22"/>
          <w:szCs w:val="22"/>
        </w:rPr>
        <w:t xml:space="preserve">a </w:t>
      </w:r>
      <w:r w:rsidR="00B40763" w:rsidRPr="008C22CC">
        <w:rPr>
          <w:rFonts w:cs="Arial"/>
          <w:sz w:val="22"/>
          <w:szCs w:val="22"/>
        </w:rPr>
        <w:t>bottom-up approach, inclusiveness,</w:t>
      </w:r>
      <w:r w:rsidR="00C81178">
        <w:rPr>
          <w:rFonts w:cs="Arial"/>
          <w:sz w:val="22"/>
          <w:szCs w:val="22"/>
        </w:rPr>
        <w:t xml:space="preserve"> and </w:t>
      </w:r>
      <w:r w:rsidR="00B40763" w:rsidRPr="008C22CC">
        <w:rPr>
          <w:rFonts w:cs="Arial"/>
          <w:sz w:val="22"/>
          <w:szCs w:val="22"/>
        </w:rPr>
        <w:t>formal and non</w:t>
      </w:r>
      <w:r w:rsidR="00C81178">
        <w:rPr>
          <w:rFonts w:cs="Arial"/>
          <w:sz w:val="22"/>
          <w:szCs w:val="22"/>
        </w:rPr>
        <w:noBreakHyphen/>
      </w:r>
      <w:r w:rsidR="00B40763" w:rsidRPr="008C22CC">
        <w:rPr>
          <w:rFonts w:cs="Arial"/>
          <w:sz w:val="22"/>
          <w:szCs w:val="22"/>
        </w:rPr>
        <w:t>formal education</w:t>
      </w:r>
      <w:r w:rsidR="008E561C" w:rsidRPr="008C22CC">
        <w:rPr>
          <w:rFonts w:cs="Arial"/>
          <w:sz w:val="22"/>
          <w:szCs w:val="22"/>
        </w:rPr>
        <w:t xml:space="preserve"> to heighten youth interest in their heritage</w:t>
      </w:r>
      <w:r w:rsidR="00B40763" w:rsidRPr="008C22CC">
        <w:rPr>
          <w:rFonts w:cs="Arial"/>
          <w:sz w:val="22"/>
          <w:szCs w:val="22"/>
        </w:rPr>
        <w:t>)</w:t>
      </w:r>
      <w:r w:rsidR="000F1036" w:rsidRPr="008C22CC">
        <w:rPr>
          <w:rFonts w:cs="Arial"/>
          <w:sz w:val="22"/>
          <w:szCs w:val="22"/>
        </w:rPr>
        <w:t>.</w:t>
      </w:r>
      <w:r w:rsidR="00B40763" w:rsidRPr="008C22CC">
        <w:rPr>
          <w:rFonts w:cs="Arial"/>
          <w:sz w:val="22"/>
          <w:szCs w:val="22"/>
        </w:rPr>
        <w:t xml:space="preserve"> </w:t>
      </w:r>
      <w:r w:rsidR="000F1036" w:rsidRPr="008C22CC">
        <w:rPr>
          <w:rFonts w:cs="Arial"/>
          <w:sz w:val="22"/>
          <w:szCs w:val="22"/>
        </w:rPr>
        <w:t>The</w:t>
      </w:r>
      <w:r w:rsidR="00B40763" w:rsidRPr="008C22CC">
        <w:rPr>
          <w:rFonts w:cs="Arial"/>
          <w:sz w:val="22"/>
          <w:szCs w:val="22"/>
        </w:rPr>
        <w:t xml:space="preserve"> organi</w:t>
      </w:r>
      <w:r w:rsidR="00C81178">
        <w:rPr>
          <w:rFonts w:cs="Arial"/>
          <w:sz w:val="22"/>
          <w:szCs w:val="22"/>
        </w:rPr>
        <w:t>z</w:t>
      </w:r>
      <w:r w:rsidR="00B40763" w:rsidRPr="008C22CC">
        <w:rPr>
          <w:rFonts w:cs="Arial"/>
          <w:sz w:val="22"/>
          <w:szCs w:val="22"/>
        </w:rPr>
        <w:t>ational model</w:t>
      </w:r>
      <w:r w:rsidR="000F1036" w:rsidRPr="008C22CC">
        <w:rPr>
          <w:rFonts w:cs="Arial"/>
          <w:sz w:val="22"/>
          <w:szCs w:val="22"/>
        </w:rPr>
        <w:t xml:space="preserve"> of an eco-museum may</w:t>
      </w:r>
      <w:r w:rsidR="000F5643" w:rsidRPr="008C22CC">
        <w:rPr>
          <w:rFonts w:cs="Arial"/>
          <w:sz w:val="22"/>
          <w:szCs w:val="22"/>
        </w:rPr>
        <w:t xml:space="preserve"> </w:t>
      </w:r>
      <w:r w:rsidR="000F1036" w:rsidRPr="008C22CC">
        <w:rPr>
          <w:rFonts w:cs="Arial"/>
          <w:sz w:val="22"/>
          <w:szCs w:val="22"/>
        </w:rPr>
        <w:t xml:space="preserve">also be relevant, although </w:t>
      </w:r>
      <w:r w:rsidR="00B40763" w:rsidRPr="008C22CC">
        <w:rPr>
          <w:rFonts w:cs="Arial"/>
          <w:sz w:val="22"/>
          <w:szCs w:val="22"/>
        </w:rPr>
        <w:t xml:space="preserve">countries </w:t>
      </w:r>
      <w:r w:rsidR="000F1036" w:rsidRPr="008C22CC">
        <w:rPr>
          <w:rFonts w:cs="Arial"/>
          <w:sz w:val="22"/>
          <w:szCs w:val="22"/>
        </w:rPr>
        <w:t xml:space="preserve">may </w:t>
      </w:r>
      <w:r w:rsidR="00B40763" w:rsidRPr="008C22CC">
        <w:rPr>
          <w:rFonts w:cs="Arial"/>
          <w:sz w:val="22"/>
          <w:szCs w:val="22"/>
        </w:rPr>
        <w:t xml:space="preserve">lack </w:t>
      </w:r>
      <w:r w:rsidR="000F1036" w:rsidRPr="008C22CC">
        <w:rPr>
          <w:rFonts w:cs="Arial"/>
          <w:sz w:val="22"/>
          <w:szCs w:val="22"/>
        </w:rPr>
        <w:t xml:space="preserve">the necessary </w:t>
      </w:r>
      <w:r w:rsidR="00B40763" w:rsidRPr="008C22CC">
        <w:rPr>
          <w:rFonts w:cs="Arial"/>
          <w:sz w:val="22"/>
          <w:szCs w:val="22"/>
        </w:rPr>
        <w:t>legislation</w:t>
      </w:r>
      <w:r w:rsidR="000F5643" w:rsidRPr="008C22CC">
        <w:rPr>
          <w:rFonts w:cs="Arial"/>
          <w:sz w:val="22"/>
          <w:szCs w:val="22"/>
        </w:rPr>
        <w:t xml:space="preserve">. An </w:t>
      </w:r>
      <w:r w:rsidR="00B40763" w:rsidRPr="008C22CC">
        <w:rPr>
          <w:rFonts w:cs="Arial"/>
          <w:sz w:val="22"/>
          <w:szCs w:val="22"/>
        </w:rPr>
        <w:t xml:space="preserve">interdisciplinary approach </w:t>
      </w:r>
      <w:r w:rsidR="00C81178">
        <w:rPr>
          <w:rFonts w:cs="Arial"/>
          <w:sz w:val="22"/>
          <w:szCs w:val="22"/>
        </w:rPr>
        <w:t>could</w:t>
      </w:r>
      <w:r w:rsidR="000F5643" w:rsidRPr="008C22CC">
        <w:rPr>
          <w:rFonts w:cs="Arial"/>
          <w:sz w:val="22"/>
          <w:szCs w:val="22"/>
        </w:rPr>
        <w:t xml:space="preserve"> </w:t>
      </w:r>
      <w:r w:rsidR="00B40763" w:rsidRPr="008C22CC">
        <w:rPr>
          <w:rFonts w:cs="Arial"/>
          <w:sz w:val="22"/>
          <w:szCs w:val="22"/>
        </w:rPr>
        <w:t xml:space="preserve">bring new ideas </w:t>
      </w:r>
      <w:r w:rsidR="000F5643" w:rsidRPr="008C22CC">
        <w:rPr>
          <w:rFonts w:cs="Arial"/>
          <w:sz w:val="22"/>
          <w:szCs w:val="22"/>
        </w:rPr>
        <w:t xml:space="preserve">and force a </w:t>
      </w:r>
      <w:r w:rsidR="00B40763" w:rsidRPr="008C22CC">
        <w:rPr>
          <w:rFonts w:cs="Arial"/>
          <w:sz w:val="22"/>
          <w:szCs w:val="22"/>
        </w:rPr>
        <w:t xml:space="preserve">search for </w:t>
      </w:r>
      <w:r w:rsidR="008E561C" w:rsidRPr="008C22CC">
        <w:rPr>
          <w:rFonts w:cs="Arial"/>
          <w:sz w:val="22"/>
          <w:szCs w:val="22"/>
        </w:rPr>
        <w:t xml:space="preserve">innovative </w:t>
      </w:r>
      <w:r w:rsidR="00B40763" w:rsidRPr="008C22CC">
        <w:rPr>
          <w:rFonts w:cs="Arial"/>
          <w:sz w:val="22"/>
          <w:szCs w:val="22"/>
        </w:rPr>
        <w:t>means of support and funding</w:t>
      </w:r>
      <w:r w:rsidR="00C81178">
        <w:rPr>
          <w:rFonts w:cs="Arial"/>
          <w:sz w:val="22"/>
          <w:szCs w:val="22"/>
        </w:rPr>
        <w:t>.</w:t>
      </w:r>
      <w:r w:rsidR="00B40763" w:rsidRPr="008C22CC">
        <w:rPr>
          <w:rFonts w:cs="Arial"/>
          <w:sz w:val="22"/>
          <w:szCs w:val="22"/>
        </w:rPr>
        <w:t xml:space="preserve"> The </w:t>
      </w:r>
      <w:proofErr w:type="spellStart"/>
      <w:r w:rsidR="00B40763" w:rsidRPr="008C22CC">
        <w:rPr>
          <w:rFonts w:cs="Arial"/>
          <w:sz w:val="22"/>
          <w:szCs w:val="22"/>
        </w:rPr>
        <w:t>Ecomuseum’s</w:t>
      </w:r>
      <w:proofErr w:type="spellEnd"/>
      <w:r w:rsidR="00B40763" w:rsidRPr="008C22CC">
        <w:rPr>
          <w:rFonts w:cs="Arial"/>
          <w:sz w:val="22"/>
          <w:szCs w:val="22"/>
        </w:rPr>
        <w:t xml:space="preserve"> connection with similar projects proved to be important for local community empowerment.</w:t>
      </w:r>
    </w:p>
    <w:p w14:paraId="755AED3B" w14:textId="428B55A5" w:rsidR="00C824C6" w:rsidRPr="008C22CC" w:rsidRDefault="00C824C6" w:rsidP="00AB7A5D">
      <w:pPr>
        <w:numPr>
          <w:ilvl w:val="0"/>
          <w:numId w:val="23"/>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Selects</w:t>
      </w:r>
      <w:r w:rsidRPr="008C22CC">
        <w:rPr>
          <w:rFonts w:cs="Arial"/>
          <w:bCs/>
          <w:sz w:val="22"/>
          <w:szCs w:val="22"/>
        </w:rPr>
        <w:t xml:space="preserve"> </w:t>
      </w:r>
      <w:r w:rsidRPr="008C22CC">
        <w:rPr>
          <w:rFonts w:cs="Arial"/>
          <w:b/>
          <w:bCs/>
          <w:sz w:val="22"/>
          <w:szCs w:val="22"/>
        </w:rPr>
        <w:t xml:space="preserve">Community project of safeguarding the living culture of </w:t>
      </w:r>
      <w:proofErr w:type="spellStart"/>
      <w:r w:rsidRPr="008C22CC">
        <w:rPr>
          <w:rFonts w:cs="Arial"/>
          <w:b/>
          <w:bCs/>
          <w:sz w:val="22"/>
          <w:szCs w:val="22"/>
        </w:rPr>
        <w:t>Rovinj</w:t>
      </w:r>
      <w:proofErr w:type="spellEnd"/>
      <w:r w:rsidRPr="008C22CC">
        <w:rPr>
          <w:rFonts w:cs="Arial"/>
          <w:b/>
          <w:bCs/>
          <w:sz w:val="22"/>
          <w:szCs w:val="22"/>
        </w:rPr>
        <w:t>/</w:t>
      </w:r>
      <w:proofErr w:type="spellStart"/>
      <w:r w:rsidRPr="008C22CC">
        <w:rPr>
          <w:rFonts w:cs="Arial"/>
          <w:b/>
          <w:bCs/>
          <w:sz w:val="22"/>
          <w:szCs w:val="22"/>
        </w:rPr>
        <w:t>Rovigno</w:t>
      </w:r>
      <w:proofErr w:type="spellEnd"/>
      <w:r w:rsidRPr="008C22CC">
        <w:rPr>
          <w:rFonts w:cs="Arial"/>
          <w:b/>
          <w:bCs/>
          <w:sz w:val="22"/>
          <w:szCs w:val="22"/>
        </w:rPr>
        <w:t xml:space="preserve">: the </w:t>
      </w:r>
      <w:proofErr w:type="spellStart"/>
      <w:r w:rsidRPr="008C22CC">
        <w:rPr>
          <w:rFonts w:cs="Arial"/>
          <w:b/>
          <w:bCs/>
          <w:sz w:val="22"/>
          <w:szCs w:val="22"/>
        </w:rPr>
        <w:t>Batana</w:t>
      </w:r>
      <w:proofErr w:type="spellEnd"/>
      <w:r w:rsidRPr="008C22CC">
        <w:rPr>
          <w:rFonts w:cs="Arial"/>
          <w:b/>
          <w:bCs/>
          <w:sz w:val="22"/>
          <w:szCs w:val="22"/>
        </w:rPr>
        <w:t xml:space="preserve"> </w:t>
      </w:r>
      <w:proofErr w:type="spellStart"/>
      <w:r w:rsidRPr="008C22CC">
        <w:rPr>
          <w:rFonts w:cs="Arial"/>
          <w:b/>
          <w:bCs/>
          <w:sz w:val="22"/>
          <w:szCs w:val="22"/>
        </w:rPr>
        <w:t>Ecomuseum</w:t>
      </w:r>
      <w:proofErr w:type="spellEnd"/>
      <w:r w:rsidRPr="008C22CC">
        <w:rPr>
          <w:rFonts w:cs="Arial"/>
          <w:bCs/>
          <w:sz w:val="22"/>
          <w:szCs w:val="22"/>
        </w:rPr>
        <w:t xml:space="preserve"> as a programme, project or activity best reflecting the principles and objectives of the Convention</w:t>
      </w:r>
      <w:r w:rsidR="00AB7A5D">
        <w:rPr>
          <w:rFonts w:cs="Arial"/>
          <w:bCs/>
          <w:sz w:val="22"/>
          <w:szCs w:val="22"/>
        </w:rPr>
        <w:t xml:space="preserve"> and </w:t>
      </w:r>
      <w:r w:rsidR="00AB7A5D" w:rsidRPr="000422D7">
        <w:rPr>
          <w:rFonts w:cs="Arial"/>
          <w:bCs/>
          <w:sz w:val="22"/>
          <w:szCs w:val="22"/>
          <w:u w:val="single"/>
        </w:rPr>
        <w:t>commends</w:t>
      </w:r>
      <w:r w:rsidR="00AB7A5D">
        <w:rPr>
          <w:rFonts w:cs="Arial"/>
          <w:bCs/>
          <w:sz w:val="22"/>
          <w:szCs w:val="22"/>
        </w:rPr>
        <w:t xml:space="preserve"> the submitting State for highlighting the </w:t>
      </w:r>
      <w:r w:rsidR="00AB7A5D" w:rsidRPr="00AB7A5D">
        <w:rPr>
          <w:rFonts w:cs="Arial"/>
          <w:bCs/>
          <w:sz w:val="22"/>
          <w:szCs w:val="22"/>
        </w:rPr>
        <w:t xml:space="preserve">successful link between revitalizing an element of intangible cultural heritage and </w:t>
      </w:r>
      <w:r w:rsidR="00AB7A5D">
        <w:rPr>
          <w:rFonts w:cs="Arial"/>
          <w:bCs/>
          <w:sz w:val="22"/>
          <w:szCs w:val="22"/>
        </w:rPr>
        <w:t xml:space="preserve">sustainable </w:t>
      </w:r>
      <w:r w:rsidR="00AB7A5D" w:rsidRPr="00AB7A5D">
        <w:rPr>
          <w:rFonts w:cs="Arial"/>
          <w:bCs/>
          <w:sz w:val="22"/>
          <w:szCs w:val="22"/>
        </w:rPr>
        <w:t>development, with an impact on an entire community</w:t>
      </w:r>
      <w:r w:rsidRPr="008C22CC">
        <w:rPr>
          <w:rFonts w:cs="Arial"/>
          <w:bCs/>
          <w:sz w:val="22"/>
          <w:szCs w:val="22"/>
        </w:rPr>
        <w:t>.</w:t>
      </w:r>
    </w:p>
    <w:p w14:paraId="3C4BF26F" w14:textId="17C670C7"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tab/>
      </w:r>
      <w:bookmarkStart w:id="9" w:name="DRAFT_DECISION_11COM_10c5"/>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.c.5</w:t>
      </w:r>
      <w:bookmarkEnd w:id="9"/>
      <w:r w:rsidR="00BD6D47">
        <w:rPr>
          <w:rFonts w:ascii="Arial" w:hAnsi="Arial" w:cs="Arial"/>
          <w:b/>
          <w:sz w:val="22"/>
          <w:szCs w:val="22"/>
          <w:lang w:val="en-GB"/>
        </w:rPr>
        <w:tab/>
      </w:r>
      <w:r w:rsidR="00BD6D47" w:rsidRPr="00867A5B">
        <w:rPr>
          <w:rFonts w:ascii="Arial" w:hAnsi="Arial" w:cs="Arial"/>
          <w:noProof/>
          <w:color w:val="0000FF"/>
          <w:sz w:val="22"/>
          <w:szCs w:val="22"/>
          <w:lang w:eastAsia="ko-KR"/>
        </w:rPr>
        <w:drawing>
          <wp:inline distT="0" distB="0" distL="0" distR="0" wp14:anchorId="6856DE41" wp14:editId="7D8994CA">
            <wp:extent cx="104775" cy="1047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8A06BDC" w14:textId="404C10C9"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4D56A11A" w14:textId="0E3F677C" w:rsidR="00C824C6" w:rsidRPr="008C22CC" w:rsidRDefault="00C824C6" w:rsidP="00D514AA">
      <w:pPr>
        <w:numPr>
          <w:ilvl w:val="0"/>
          <w:numId w:val="24"/>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Fiji ha</w:t>
      </w:r>
      <w:r w:rsidR="00C81178">
        <w:rPr>
          <w:rFonts w:cs="Arial"/>
          <w:sz w:val="22"/>
          <w:szCs w:val="22"/>
        </w:rPr>
        <w:t>s</w:t>
      </w:r>
      <w:r w:rsidRPr="008C22CC">
        <w:rPr>
          <w:rFonts w:cs="Arial"/>
          <w:sz w:val="22"/>
          <w:szCs w:val="22"/>
        </w:rPr>
        <w:t xml:space="preserve"> proposed </w:t>
      </w:r>
      <w:r w:rsidRPr="008C22CC">
        <w:rPr>
          <w:rFonts w:cs="Arial"/>
          <w:b/>
          <w:sz w:val="22"/>
          <w:szCs w:val="22"/>
        </w:rPr>
        <w:t xml:space="preserve">Cultural mapping, methodology for the safeguarding of </w:t>
      </w:r>
      <w:proofErr w:type="spellStart"/>
      <w:r w:rsidRPr="008C22CC">
        <w:rPr>
          <w:rFonts w:cs="Arial"/>
          <w:b/>
          <w:sz w:val="22"/>
          <w:szCs w:val="22"/>
        </w:rPr>
        <w:t>iTaukei</w:t>
      </w:r>
      <w:proofErr w:type="spellEnd"/>
      <w:r w:rsidRPr="008C22CC">
        <w:rPr>
          <w:rFonts w:cs="Arial"/>
          <w:b/>
          <w:sz w:val="22"/>
          <w:szCs w:val="22"/>
        </w:rPr>
        <w:t xml:space="preserve"> intangible cultural heritage</w:t>
      </w:r>
      <w:r w:rsidRPr="008C22CC">
        <w:rPr>
          <w:rFonts w:cs="Arial"/>
          <w:sz w:val="22"/>
          <w:szCs w:val="22"/>
        </w:rPr>
        <w:t xml:space="preserve"> (No. 01195) for selection and promotion by the Committee as a programme, project or activity best reflecting the principles and objectives of the Convention:</w:t>
      </w:r>
    </w:p>
    <w:p w14:paraId="0F6F358B" w14:textId="7046BC56"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In 2004, a programme to safeguard traditional knowledge systems and associated cultural expressions of Fiji’s </w:t>
      </w:r>
      <w:proofErr w:type="spellStart"/>
      <w:r w:rsidRPr="008C22CC">
        <w:rPr>
          <w:rFonts w:cs="Arial"/>
          <w:sz w:val="22"/>
          <w:szCs w:val="22"/>
        </w:rPr>
        <w:t>iTaukei</w:t>
      </w:r>
      <w:proofErr w:type="spellEnd"/>
      <w:r w:rsidRPr="008C22CC">
        <w:rPr>
          <w:rFonts w:cs="Arial"/>
          <w:sz w:val="22"/>
          <w:szCs w:val="22"/>
        </w:rPr>
        <w:t xml:space="preserve"> population began in response to community </w:t>
      </w:r>
      <w:r w:rsidRPr="00313992">
        <w:rPr>
          <w:rFonts w:cs="Arial"/>
          <w:sz w:val="22"/>
          <w:szCs w:val="22"/>
        </w:rPr>
        <w:t xml:space="preserve">concern </w:t>
      </w:r>
      <w:r w:rsidR="00670C32" w:rsidRPr="00D514AA">
        <w:rPr>
          <w:rFonts w:cs="Arial"/>
          <w:sz w:val="22"/>
          <w:szCs w:val="22"/>
        </w:rPr>
        <w:t xml:space="preserve">that </w:t>
      </w:r>
      <w:r w:rsidR="00C81178" w:rsidRPr="00D514AA">
        <w:rPr>
          <w:rFonts w:cs="Arial"/>
          <w:sz w:val="22"/>
          <w:szCs w:val="22"/>
        </w:rPr>
        <w:t>its</w:t>
      </w:r>
      <w:r w:rsidR="00670C32" w:rsidRPr="00D514AA">
        <w:rPr>
          <w:rFonts w:cs="Arial"/>
          <w:sz w:val="22"/>
          <w:szCs w:val="22"/>
        </w:rPr>
        <w:t xml:space="preserve"> cultural</w:t>
      </w:r>
      <w:r w:rsidRPr="00313992">
        <w:rPr>
          <w:rFonts w:cs="Arial"/>
          <w:sz w:val="22"/>
          <w:szCs w:val="22"/>
        </w:rPr>
        <w:t xml:space="preserve"> </w:t>
      </w:r>
      <w:r w:rsidRPr="008C22CC">
        <w:rPr>
          <w:rFonts w:cs="Arial"/>
          <w:sz w:val="22"/>
          <w:szCs w:val="22"/>
        </w:rPr>
        <w:t>practices could be lost indefinitely</w:t>
      </w:r>
      <w:r w:rsidR="00B42961" w:rsidRPr="00B42961">
        <w:rPr>
          <w:rFonts w:cs="Arial"/>
          <w:sz w:val="22"/>
          <w:szCs w:val="22"/>
        </w:rPr>
        <w:t>.</w:t>
      </w:r>
      <w:r w:rsidRPr="00B42961">
        <w:rPr>
          <w:rFonts w:cs="Arial"/>
          <w:sz w:val="22"/>
          <w:szCs w:val="22"/>
        </w:rPr>
        <w:t xml:space="preserve"> </w:t>
      </w:r>
      <w:r w:rsidRPr="008C22CC">
        <w:rPr>
          <w:rFonts w:cs="Arial"/>
          <w:sz w:val="22"/>
          <w:szCs w:val="22"/>
        </w:rPr>
        <w:t xml:space="preserve">The </w:t>
      </w:r>
      <w:proofErr w:type="spellStart"/>
      <w:r w:rsidRPr="008C22CC">
        <w:rPr>
          <w:rFonts w:cs="Arial"/>
          <w:sz w:val="22"/>
          <w:szCs w:val="22"/>
        </w:rPr>
        <w:t>iTaukei</w:t>
      </w:r>
      <w:proofErr w:type="spellEnd"/>
      <w:r w:rsidRPr="008C22CC">
        <w:rPr>
          <w:rFonts w:cs="Arial"/>
          <w:sz w:val="22"/>
          <w:szCs w:val="22"/>
        </w:rPr>
        <w:t xml:space="preserve"> Institute of Language and Culture set up the Cultural Mapping Programme (CMP) to identify, document and register intangible cultural heritage important to community identity and sustainability, whose viability had been </w:t>
      </w:r>
      <w:r w:rsidRPr="00313992">
        <w:rPr>
          <w:rFonts w:cs="Arial"/>
          <w:sz w:val="22"/>
          <w:szCs w:val="22"/>
        </w:rPr>
        <w:t xml:space="preserve">weakened </w:t>
      </w:r>
      <w:r w:rsidR="00670C32" w:rsidRPr="00D514AA">
        <w:rPr>
          <w:rFonts w:cs="Arial"/>
          <w:sz w:val="22"/>
          <w:szCs w:val="22"/>
        </w:rPr>
        <w:t xml:space="preserve">by </w:t>
      </w:r>
      <w:r w:rsidRPr="00313992">
        <w:rPr>
          <w:rFonts w:cs="Arial"/>
          <w:sz w:val="22"/>
          <w:szCs w:val="22"/>
        </w:rPr>
        <w:t xml:space="preserve">economic </w:t>
      </w:r>
      <w:r w:rsidRPr="008C22CC">
        <w:rPr>
          <w:rFonts w:cs="Arial"/>
          <w:sz w:val="22"/>
          <w:szCs w:val="22"/>
        </w:rPr>
        <w:t xml:space="preserve">and climatic factors, as well as the influence of mass media. Working in collaboration with </w:t>
      </w:r>
      <w:proofErr w:type="spellStart"/>
      <w:r w:rsidRPr="008C22CC">
        <w:rPr>
          <w:rFonts w:cs="Arial"/>
          <w:sz w:val="22"/>
          <w:szCs w:val="22"/>
        </w:rPr>
        <w:t>iTaukei</w:t>
      </w:r>
      <w:proofErr w:type="spellEnd"/>
      <w:r w:rsidRPr="008C22CC">
        <w:rPr>
          <w:rFonts w:cs="Arial"/>
          <w:sz w:val="22"/>
          <w:szCs w:val="22"/>
        </w:rPr>
        <w:t xml:space="preserve"> leaders, administrators, elders and practice bearers, the programme began with awareness-raising workshops on the initiative for district representatives and village headmen. CMP field officers then conducted </w:t>
      </w:r>
      <w:proofErr w:type="spellStart"/>
      <w:r w:rsidRPr="008C22CC">
        <w:rPr>
          <w:rFonts w:cs="Arial"/>
          <w:sz w:val="22"/>
          <w:szCs w:val="22"/>
        </w:rPr>
        <w:t>talanoa</w:t>
      </w:r>
      <w:proofErr w:type="spellEnd"/>
      <w:r w:rsidRPr="008C22CC">
        <w:rPr>
          <w:rFonts w:cs="Arial"/>
          <w:sz w:val="22"/>
          <w:szCs w:val="22"/>
        </w:rPr>
        <w:t xml:space="preserve"> sessions (an </w:t>
      </w:r>
      <w:proofErr w:type="spellStart"/>
      <w:r w:rsidRPr="008C22CC">
        <w:rPr>
          <w:rFonts w:cs="Arial"/>
          <w:sz w:val="22"/>
          <w:szCs w:val="22"/>
        </w:rPr>
        <w:t>iTaukei</w:t>
      </w:r>
      <w:proofErr w:type="spellEnd"/>
      <w:r w:rsidRPr="008C22CC">
        <w:rPr>
          <w:rFonts w:cs="Arial"/>
          <w:sz w:val="22"/>
          <w:szCs w:val="22"/>
        </w:rPr>
        <w:t xml:space="preserve"> traditional learning method of dialogue and storytelling) with community chiefs, elders and practice </w:t>
      </w:r>
      <w:r w:rsidRPr="008C22CC">
        <w:rPr>
          <w:rFonts w:cs="Arial"/>
          <w:sz w:val="22"/>
          <w:szCs w:val="22"/>
        </w:rPr>
        <w:lastRenderedPageBreak/>
        <w:t xml:space="preserve">custodians resulting in the identification of living heritage elements to be mapped. Informants were designated to document the practices using </w:t>
      </w:r>
      <w:proofErr w:type="spellStart"/>
      <w:r w:rsidRPr="008C22CC">
        <w:rPr>
          <w:rFonts w:cs="Arial"/>
          <w:sz w:val="22"/>
          <w:szCs w:val="22"/>
        </w:rPr>
        <w:t>audiovisual</w:t>
      </w:r>
      <w:proofErr w:type="spellEnd"/>
      <w:r w:rsidRPr="008C22CC">
        <w:rPr>
          <w:rFonts w:cs="Arial"/>
          <w:sz w:val="22"/>
          <w:szCs w:val="22"/>
        </w:rPr>
        <w:t xml:space="preserve"> tools, then categorize and store them in a digital database. So far</w:t>
      </w:r>
      <w:r w:rsidR="00D92466">
        <w:rPr>
          <w:rFonts w:cs="Arial"/>
          <w:sz w:val="22"/>
          <w:szCs w:val="22"/>
        </w:rPr>
        <w:t>,</w:t>
      </w:r>
      <w:r w:rsidRPr="008C22CC">
        <w:rPr>
          <w:rFonts w:cs="Arial"/>
          <w:sz w:val="22"/>
          <w:szCs w:val="22"/>
        </w:rPr>
        <w:t xml:space="preserve"> cultural mapping has been done for 11 of the nation’s 14 provinces. To assist in revitalizing the traditional practices</w:t>
      </w:r>
      <w:r w:rsidR="00D92466">
        <w:rPr>
          <w:rFonts w:cs="Arial"/>
          <w:sz w:val="22"/>
          <w:szCs w:val="22"/>
        </w:rPr>
        <w:t>,</w:t>
      </w:r>
      <w:r w:rsidRPr="008C22CC">
        <w:rPr>
          <w:rFonts w:cs="Arial"/>
          <w:sz w:val="22"/>
          <w:szCs w:val="22"/>
        </w:rPr>
        <w:t xml:space="preserve"> such as pottery making, for future generations the Ministry of </w:t>
      </w:r>
      <w:proofErr w:type="spellStart"/>
      <w:r w:rsidRPr="008C22CC">
        <w:rPr>
          <w:rFonts w:cs="Arial"/>
          <w:sz w:val="22"/>
          <w:szCs w:val="22"/>
        </w:rPr>
        <w:t>iTaukei</w:t>
      </w:r>
      <w:proofErr w:type="spellEnd"/>
      <w:r w:rsidRPr="008C22CC">
        <w:rPr>
          <w:rFonts w:cs="Arial"/>
          <w:sz w:val="22"/>
          <w:szCs w:val="22"/>
        </w:rPr>
        <w:t xml:space="preserve"> Affairs has organized workshops on </w:t>
      </w:r>
      <w:r w:rsidRPr="006106C7">
        <w:rPr>
          <w:rFonts w:cs="Arial"/>
          <w:sz w:val="22"/>
          <w:szCs w:val="22"/>
        </w:rPr>
        <w:t>the</w:t>
      </w:r>
      <w:r w:rsidR="00670C32" w:rsidRPr="006106C7">
        <w:rPr>
          <w:rFonts w:cs="Arial"/>
          <w:sz w:val="22"/>
          <w:szCs w:val="22"/>
        </w:rPr>
        <w:t>se</w:t>
      </w:r>
      <w:r w:rsidRPr="006106C7">
        <w:rPr>
          <w:rFonts w:cs="Arial"/>
          <w:sz w:val="22"/>
          <w:szCs w:val="22"/>
        </w:rPr>
        <w:t xml:space="preserve"> techniques </w:t>
      </w:r>
      <w:r w:rsidRPr="008C22CC">
        <w:rPr>
          <w:rFonts w:cs="Arial"/>
          <w:sz w:val="22"/>
          <w:szCs w:val="22"/>
        </w:rPr>
        <w:t>run by bearers for young people.</w:t>
      </w:r>
    </w:p>
    <w:p w14:paraId="3865D9D5" w14:textId="77777777" w:rsidR="00C824C6" w:rsidRPr="008C22CC" w:rsidRDefault="00C824C6" w:rsidP="00D514AA">
      <w:pPr>
        <w:keepNext/>
        <w:numPr>
          <w:ilvl w:val="0"/>
          <w:numId w:val="24"/>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36628D08" w14:textId="505884A5" w:rsidR="00E95813" w:rsidRPr="008C22CC" w:rsidRDefault="00C824C6" w:rsidP="00D514AA">
      <w:pPr>
        <w:tabs>
          <w:tab w:val="left" w:pos="567"/>
          <w:tab w:val="left" w:pos="1701"/>
          <w:tab w:val="left" w:pos="2268"/>
        </w:tabs>
        <w:spacing w:before="120" w:after="120"/>
        <w:ind w:left="1701" w:hanging="567"/>
        <w:jc w:val="both"/>
        <w:rPr>
          <w:rFonts w:cs="Arial"/>
          <w:sz w:val="22"/>
          <w:szCs w:val="22"/>
        </w:rPr>
      </w:pPr>
      <w:r w:rsidRPr="00D514AA">
        <w:rPr>
          <w:rFonts w:cs="Arial"/>
          <w:sz w:val="22"/>
          <w:szCs w:val="22"/>
        </w:rPr>
        <w:t>P.1:</w:t>
      </w:r>
      <w:r w:rsidRPr="00D514AA">
        <w:rPr>
          <w:rFonts w:cs="Arial"/>
          <w:sz w:val="22"/>
          <w:szCs w:val="22"/>
        </w:rPr>
        <w:tab/>
      </w:r>
      <w:r w:rsidR="00E95813" w:rsidRPr="008C22CC">
        <w:rPr>
          <w:rFonts w:cs="Arial"/>
          <w:sz w:val="22"/>
          <w:szCs w:val="22"/>
        </w:rPr>
        <w:t>The programme aims at providing methodological guidance</w:t>
      </w:r>
      <w:r w:rsidR="003D3393" w:rsidRPr="008C22CC">
        <w:rPr>
          <w:rFonts w:cs="Arial"/>
          <w:sz w:val="22"/>
          <w:szCs w:val="22"/>
        </w:rPr>
        <w:t xml:space="preserve"> for mapping the </w:t>
      </w:r>
      <w:r w:rsidR="00D92466">
        <w:rPr>
          <w:rFonts w:cs="Arial"/>
          <w:sz w:val="22"/>
          <w:szCs w:val="22"/>
        </w:rPr>
        <w:t>intangible cultural heritage</w:t>
      </w:r>
      <w:r w:rsidR="00E95813" w:rsidRPr="008C22CC">
        <w:rPr>
          <w:rFonts w:cs="Arial"/>
          <w:sz w:val="22"/>
          <w:szCs w:val="22"/>
        </w:rPr>
        <w:t xml:space="preserve"> of the indigenous community in Fiji </w:t>
      </w:r>
      <w:r w:rsidR="00D92466">
        <w:rPr>
          <w:rFonts w:cs="Arial"/>
          <w:sz w:val="22"/>
          <w:szCs w:val="22"/>
        </w:rPr>
        <w:t>(</w:t>
      </w:r>
      <w:r w:rsidR="00E95813" w:rsidRPr="008C22CC">
        <w:rPr>
          <w:rFonts w:cs="Arial"/>
          <w:sz w:val="22"/>
          <w:szCs w:val="22"/>
        </w:rPr>
        <w:t xml:space="preserve">the </w:t>
      </w:r>
      <w:proofErr w:type="spellStart"/>
      <w:r w:rsidR="00E95813" w:rsidRPr="008C22CC">
        <w:rPr>
          <w:rFonts w:cs="Arial"/>
          <w:sz w:val="22"/>
          <w:szCs w:val="22"/>
        </w:rPr>
        <w:t>iTaukei</w:t>
      </w:r>
      <w:proofErr w:type="spellEnd"/>
      <w:r w:rsidR="00E95813" w:rsidRPr="008C22CC">
        <w:rPr>
          <w:rFonts w:cs="Arial"/>
          <w:sz w:val="22"/>
          <w:szCs w:val="22"/>
        </w:rPr>
        <w:t xml:space="preserve"> people</w:t>
      </w:r>
      <w:r w:rsidR="00D92466">
        <w:rPr>
          <w:rFonts w:cs="Arial"/>
          <w:sz w:val="22"/>
          <w:szCs w:val="22"/>
        </w:rPr>
        <w:t>)</w:t>
      </w:r>
      <w:r w:rsidR="003D3393" w:rsidRPr="008C22CC">
        <w:rPr>
          <w:rFonts w:cs="Arial"/>
          <w:sz w:val="22"/>
          <w:szCs w:val="22"/>
        </w:rPr>
        <w:t xml:space="preserve">, thus safeguarding </w:t>
      </w:r>
      <w:r w:rsidR="00E95813" w:rsidRPr="008C22CC">
        <w:rPr>
          <w:rFonts w:cs="Arial"/>
          <w:sz w:val="22"/>
          <w:szCs w:val="22"/>
        </w:rPr>
        <w:t xml:space="preserve">traditional knowledge and cultural expressions of all domains of </w:t>
      </w:r>
      <w:r w:rsidR="00D92466">
        <w:rPr>
          <w:rFonts w:cs="Arial"/>
          <w:sz w:val="22"/>
          <w:szCs w:val="22"/>
        </w:rPr>
        <w:t>its intangible cultural heritage</w:t>
      </w:r>
      <w:r w:rsidR="00E95813" w:rsidRPr="008C22CC">
        <w:rPr>
          <w:rFonts w:cs="Arial"/>
          <w:sz w:val="22"/>
          <w:szCs w:val="22"/>
        </w:rPr>
        <w:t xml:space="preserve"> (existing rituals and ceremonies, dances, </w:t>
      </w:r>
      <w:r w:rsidR="00D92466">
        <w:rPr>
          <w:rFonts w:cs="Arial"/>
          <w:sz w:val="22"/>
          <w:szCs w:val="22"/>
        </w:rPr>
        <w:t xml:space="preserve">and </w:t>
      </w:r>
      <w:r w:rsidR="00E95813" w:rsidRPr="008C22CC">
        <w:rPr>
          <w:rFonts w:cs="Arial"/>
          <w:sz w:val="22"/>
          <w:szCs w:val="22"/>
        </w:rPr>
        <w:t xml:space="preserve">knowledge of the environmental systems and other customary practices). The file describes a participatory method, with some innovations (e.g. data openly discussed and vetted by informants </w:t>
      </w:r>
      <w:r w:rsidR="00D92466">
        <w:rPr>
          <w:rFonts w:cs="Arial"/>
          <w:sz w:val="22"/>
          <w:szCs w:val="22"/>
        </w:rPr>
        <w:t>–</w:t>
      </w:r>
      <w:r w:rsidR="00E95813" w:rsidRPr="008C22CC">
        <w:rPr>
          <w:rFonts w:cs="Arial"/>
          <w:sz w:val="22"/>
          <w:szCs w:val="22"/>
        </w:rPr>
        <w:t xml:space="preserve"> inspired by the tradition of storytelling </w:t>
      </w:r>
      <w:r w:rsidR="00D92466">
        <w:rPr>
          <w:rFonts w:cs="Arial"/>
          <w:sz w:val="22"/>
          <w:szCs w:val="22"/>
        </w:rPr>
        <w:t xml:space="preserve">– </w:t>
      </w:r>
      <w:r w:rsidR="00E95813" w:rsidRPr="008C22CC">
        <w:rPr>
          <w:rFonts w:cs="Arial"/>
          <w:sz w:val="22"/>
          <w:szCs w:val="22"/>
        </w:rPr>
        <w:t>before it is documented through audio and video recording; general public informed and encouraged to participate through a public research and resource centre; provision of platforms for the revitali</w:t>
      </w:r>
      <w:r w:rsidR="00D92466">
        <w:rPr>
          <w:rFonts w:cs="Arial"/>
          <w:sz w:val="22"/>
          <w:szCs w:val="22"/>
        </w:rPr>
        <w:t>z</w:t>
      </w:r>
      <w:r w:rsidR="00E95813" w:rsidRPr="008C22CC">
        <w:rPr>
          <w:rFonts w:cs="Arial"/>
          <w:sz w:val="22"/>
          <w:szCs w:val="22"/>
        </w:rPr>
        <w:t>ation of endangered elements</w:t>
      </w:r>
      <w:r w:rsidR="00D92466">
        <w:rPr>
          <w:rFonts w:cs="Arial"/>
          <w:sz w:val="22"/>
          <w:szCs w:val="22"/>
        </w:rPr>
        <w:t>;</w:t>
      </w:r>
      <w:r w:rsidR="00E95813" w:rsidRPr="008C22CC">
        <w:rPr>
          <w:rFonts w:cs="Arial"/>
          <w:sz w:val="22"/>
          <w:szCs w:val="22"/>
        </w:rPr>
        <w:t xml:space="preserve"> </w:t>
      </w:r>
      <w:r w:rsidR="00D92466">
        <w:rPr>
          <w:rFonts w:cs="Arial"/>
          <w:sz w:val="22"/>
          <w:szCs w:val="22"/>
        </w:rPr>
        <w:t xml:space="preserve">and </w:t>
      </w:r>
      <w:r w:rsidR="00E95813" w:rsidRPr="008C22CC">
        <w:rPr>
          <w:rFonts w:cs="Arial"/>
          <w:sz w:val="22"/>
          <w:szCs w:val="22"/>
        </w:rPr>
        <w:t>safeguarding plans to enhance community</w:t>
      </w:r>
      <w:r w:rsidR="00D92466">
        <w:rPr>
          <w:rFonts w:cs="Arial"/>
          <w:sz w:val="22"/>
          <w:szCs w:val="22"/>
        </w:rPr>
        <w:noBreakHyphen/>
      </w:r>
      <w:r w:rsidR="00E95813" w:rsidRPr="008C22CC">
        <w:rPr>
          <w:rFonts w:cs="Arial"/>
          <w:sz w:val="22"/>
          <w:szCs w:val="22"/>
        </w:rPr>
        <w:t>driven sustainable resource management</w:t>
      </w:r>
      <w:r w:rsidR="00313992">
        <w:rPr>
          <w:rFonts w:cs="Arial"/>
          <w:sz w:val="22"/>
          <w:szCs w:val="22"/>
        </w:rPr>
        <w:t>)</w:t>
      </w:r>
      <w:r w:rsidR="00E95813" w:rsidRPr="008C22CC">
        <w:rPr>
          <w:rFonts w:cs="Arial"/>
          <w:sz w:val="22"/>
          <w:szCs w:val="22"/>
        </w:rPr>
        <w:t>. The program</w:t>
      </w:r>
      <w:r w:rsidR="003D3393" w:rsidRPr="008C22CC">
        <w:rPr>
          <w:rFonts w:cs="Arial"/>
          <w:sz w:val="22"/>
          <w:szCs w:val="22"/>
        </w:rPr>
        <w:t>me</w:t>
      </w:r>
      <w:r w:rsidR="00E95813" w:rsidRPr="008C22CC">
        <w:rPr>
          <w:rFonts w:cs="Arial"/>
          <w:sz w:val="22"/>
          <w:szCs w:val="22"/>
        </w:rPr>
        <w:t xml:space="preserve"> is still in progress</w:t>
      </w:r>
      <w:r w:rsidR="003D3393" w:rsidRPr="008C22CC">
        <w:rPr>
          <w:rFonts w:cs="Arial"/>
          <w:sz w:val="22"/>
          <w:szCs w:val="22"/>
        </w:rPr>
        <w:t xml:space="preserve">, but already </w:t>
      </w:r>
      <w:r w:rsidR="00E95813" w:rsidRPr="008C22CC">
        <w:rPr>
          <w:rFonts w:cs="Arial"/>
          <w:sz w:val="22"/>
          <w:szCs w:val="22"/>
        </w:rPr>
        <w:t xml:space="preserve">shows </w:t>
      </w:r>
      <w:r w:rsidR="00D92466">
        <w:rPr>
          <w:rFonts w:cs="Arial"/>
          <w:sz w:val="22"/>
          <w:szCs w:val="22"/>
        </w:rPr>
        <w:t xml:space="preserve">a </w:t>
      </w:r>
      <w:r w:rsidR="00E95813" w:rsidRPr="008C22CC">
        <w:rPr>
          <w:rFonts w:cs="Arial"/>
          <w:sz w:val="22"/>
          <w:szCs w:val="22"/>
        </w:rPr>
        <w:t>long-term and fruitful history</w:t>
      </w:r>
      <w:r w:rsidR="00313992">
        <w:rPr>
          <w:rFonts w:cs="Arial"/>
          <w:sz w:val="22"/>
          <w:szCs w:val="22"/>
        </w:rPr>
        <w:t xml:space="preserve">, since </w:t>
      </w:r>
      <w:r w:rsidR="00E95813" w:rsidRPr="008C22CC">
        <w:rPr>
          <w:rFonts w:cs="Arial"/>
          <w:sz w:val="22"/>
          <w:szCs w:val="22"/>
        </w:rPr>
        <w:t xml:space="preserve">it is based on initiatives </w:t>
      </w:r>
      <w:r w:rsidR="00D92466">
        <w:rPr>
          <w:rFonts w:cs="Arial"/>
          <w:sz w:val="22"/>
          <w:szCs w:val="22"/>
        </w:rPr>
        <w:t xml:space="preserve">that </w:t>
      </w:r>
      <w:r w:rsidR="00E95813" w:rsidRPr="008C22CC">
        <w:rPr>
          <w:rFonts w:cs="Arial"/>
          <w:sz w:val="22"/>
          <w:szCs w:val="22"/>
        </w:rPr>
        <w:t>date back to 2003</w:t>
      </w:r>
      <w:r w:rsidR="00313992">
        <w:rPr>
          <w:rFonts w:cs="Arial"/>
          <w:sz w:val="22"/>
          <w:szCs w:val="22"/>
        </w:rPr>
        <w:t>,</w:t>
      </w:r>
      <w:r w:rsidR="00E95813" w:rsidRPr="008C22CC">
        <w:rPr>
          <w:rFonts w:cs="Arial"/>
          <w:sz w:val="22"/>
          <w:szCs w:val="22"/>
        </w:rPr>
        <w:t xml:space="preserve"> and it focuses on </w:t>
      </w:r>
      <w:r w:rsidR="00D92466">
        <w:rPr>
          <w:rFonts w:cs="Arial"/>
          <w:sz w:val="22"/>
          <w:szCs w:val="22"/>
        </w:rPr>
        <w:t xml:space="preserve">a </w:t>
      </w:r>
      <w:r w:rsidR="00E95813" w:rsidRPr="008C22CC">
        <w:rPr>
          <w:rFonts w:cs="Arial"/>
          <w:sz w:val="22"/>
          <w:szCs w:val="22"/>
        </w:rPr>
        <w:t xml:space="preserve">variety of </w:t>
      </w:r>
      <w:r w:rsidR="00D92466">
        <w:rPr>
          <w:rFonts w:cs="Arial"/>
          <w:sz w:val="22"/>
          <w:szCs w:val="22"/>
        </w:rPr>
        <w:t>intangible cultural heritage</w:t>
      </w:r>
      <w:r w:rsidR="003D3393" w:rsidRPr="008C22CC">
        <w:rPr>
          <w:rFonts w:cs="Arial"/>
          <w:sz w:val="22"/>
          <w:szCs w:val="22"/>
        </w:rPr>
        <w:t xml:space="preserve"> </w:t>
      </w:r>
      <w:r w:rsidR="00E95813" w:rsidRPr="008C22CC">
        <w:rPr>
          <w:rFonts w:cs="Arial"/>
          <w:sz w:val="22"/>
          <w:szCs w:val="22"/>
        </w:rPr>
        <w:t xml:space="preserve">elements of </w:t>
      </w:r>
      <w:r w:rsidR="003D3393" w:rsidRPr="008C22CC">
        <w:rPr>
          <w:rFonts w:cs="Arial"/>
          <w:sz w:val="22"/>
          <w:szCs w:val="22"/>
        </w:rPr>
        <w:t xml:space="preserve">the </w:t>
      </w:r>
      <w:proofErr w:type="spellStart"/>
      <w:r w:rsidR="003D3393" w:rsidRPr="008C22CC">
        <w:rPr>
          <w:rFonts w:cs="Arial"/>
          <w:sz w:val="22"/>
          <w:szCs w:val="22"/>
        </w:rPr>
        <w:t>iTaukei</w:t>
      </w:r>
      <w:proofErr w:type="spellEnd"/>
      <w:r w:rsidR="003D3393" w:rsidRPr="008C22CC">
        <w:rPr>
          <w:rFonts w:cs="Arial"/>
          <w:sz w:val="22"/>
          <w:szCs w:val="22"/>
        </w:rPr>
        <w:t>.</w:t>
      </w:r>
    </w:p>
    <w:p w14:paraId="7DC93EC6" w14:textId="6E5249AA"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C97335" w:rsidRPr="008C22CC">
        <w:rPr>
          <w:rFonts w:cs="Arial"/>
          <w:sz w:val="22"/>
          <w:szCs w:val="22"/>
        </w:rPr>
        <w:t xml:space="preserve">The file indicates how the </w:t>
      </w:r>
      <w:r w:rsidR="00313992">
        <w:rPr>
          <w:rFonts w:cs="Arial"/>
          <w:sz w:val="22"/>
          <w:szCs w:val="22"/>
        </w:rPr>
        <w:t>Cultural Mapping Programme</w:t>
      </w:r>
      <w:r w:rsidR="00C97335" w:rsidRPr="008C22CC">
        <w:rPr>
          <w:rFonts w:cs="Arial"/>
          <w:sz w:val="22"/>
          <w:szCs w:val="22"/>
        </w:rPr>
        <w:t xml:space="preserve"> has coordinated with other governments </w:t>
      </w:r>
      <w:r w:rsidR="00D92466">
        <w:rPr>
          <w:rFonts w:cs="Arial"/>
          <w:sz w:val="22"/>
          <w:szCs w:val="22"/>
        </w:rPr>
        <w:t xml:space="preserve">– </w:t>
      </w:r>
      <w:r w:rsidR="00C97335" w:rsidRPr="008C22CC">
        <w:rPr>
          <w:rFonts w:cs="Arial"/>
          <w:sz w:val="22"/>
          <w:szCs w:val="22"/>
        </w:rPr>
        <w:t xml:space="preserve">Tonga, Papua New Guinea, and Vanuatu </w:t>
      </w:r>
      <w:r w:rsidR="00D92466">
        <w:rPr>
          <w:rFonts w:cs="Arial"/>
          <w:sz w:val="22"/>
          <w:szCs w:val="22"/>
        </w:rPr>
        <w:t xml:space="preserve">– </w:t>
      </w:r>
      <w:r w:rsidR="00C97335" w:rsidRPr="008C22CC">
        <w:rPr>
          <w:rFonts w:cs="Arial"/>
          <w:sz w:val="22"/>
          <w:szCs w:val="22"/>
        </w:rPr>
        <w:t>and organi</w:t>
      </w:r>
      <w:r w:rsidR="00D92466">
        <w:rPr>
          <w:rFonts w:cs="Arial"/>
          <w:sz w:val="22"/>
          <w:szCs w:val="22"/>
        </w:rPr>
        <w:t>z</w:t>
      </w:r>
      <w:r w:rsidR="00C97335" w:rsidRPr="008C22CC">
        <w:rPr>
          <w:rFonts w:cs="Arial"/>
          <w:sz w:val="22"/>
          <w:szCs w:val="22"/>
        </w:rPr>
        <w:t xml:space="preserve">ations such as </w:t>
      </w:r>
      <w:r w:rsidR="00CA06AF">
        <w:rPr>
          <w:rFonts w:cs="Arial"/>
          <w:sz w:val="22"/>
          <w:szCs w:val="22"/>
        </w:rPr>
        <w:t xml:space="preserve">the </w:t>
      </w:r>
      <w:r w:rsidR="00CA06AF" w:rsidRPr="00D514AA">
        <w:rPr>
          <w:rFonts w:cs="Arial"/>
          <w:sz w:val="22"/>
          <w:szCs w:val="22"/>
        </w:rPr>
        <w:t>International Information and Networking Centre for Intangible Cultural Heritage in the Asia-Pacific Region under the auspices of UNESCO (</w:t>
      </w:r>
      <w:r w:rsidR="00C97335" w:rsidRPr="008C22CC">
        <w:rPr>
          <w:rFonts w:cs="Arial"/>
          <w:sz w:val="22"/>
          <w:szCs w:val="22"/>
        </w:rPr>
        <w:t>ICHCAP</w:t>
      </w:r>
      <w:r w:rsidR="00CA06AF">
        <w:rPr>
          <w:rFonts w:cs="Arial"/>
          <w:sz w:val="22"/>
          <w:szCs w:val="22"/>
        </w:rPr>
        <w:t>)</w:t>
      </w:r>
      <w:r w:rsidR="00C97335" w:rsidRPr="008C22CC">
        <w:rPr>
          <w:rFonts w:cs="Arial"/>
          <w:sz w:val="22"/>
          <w:szCs w:val="22"/>
        </w:rPr>
        <w:t xml:space="preserve">. A partnership was established between ICHCAP and the </w:t>
      </w:r>
      <w:proofErr w:type="spellStart"/>
      <w:r w:rsidR="00C97335" w:rsidRPr="008C22CC">
        <w:rPr>
          <w:rFonts w:cs="Arial"/>
          <w:sz w:val="22"/>
          <w:szCs w:val="22"/>
        </w:rPr>
        <w:t>iTaukei</w:t>
      </w:r>
      <w:proofErr w:type="spellEnd"/>
      <w:r w:rsidR="00C97335" w:rsidRPr="008C22CC">
        <w:rPr>
          <w:rFonts w:cs="Arial"/>
          <w:sz w:val="22"/>
          <w:szCs w:val="22"/>
        </w:rPr>
        <w:t xml:space="preserve"> Institute of Language and Culture of the Ministry of </w:t>
      </w:r>
      <w:proofErr w:type="spellStart"/>
      <w:r w:rsidR="00C97335" w:rsidRPr="008C22CC">
        <w:rPr>
          <w:rFonts w:cs="Arial"/>
          <w:sz w:val="22"/>
          <w:szCs w:val="22"/>
        </w:rPr>
        <w:t>iTaukei</w:t>
      </w:r>
      <w:proofErr w:type="spellEnd"/>
      <w:r w:rsidR="00C97335" w:rsidRPr="008C22CC">
        <w:rPr>
          <w:rFonts w:cs="Arial"/>
          <w:sz w:val="22"/>
          <w:szCs w:val="22"/>
        </w:rPr>
        <w:t xml:space="preserve"> Affairs.</w:t>
      </w:r>
      <w:r w:rsidR="00D92466">
        <w:rPr>
          <w:rFonts w:cs="Arial"/>
          <w:sz w:val="22"/>
          <w:szCs w:val="22"/>
        </w:rPr>
        <w:t xml:space="preserve"> </w:t>
      </w:r>
      <w:r w:rsidR="00C97335" w:rsidRPr="008C22CC">
        <w:rPr>
          <w:rFonts w:cs="Arial"/>
          <w:sz w:val="22"/>
          <w:szCs w:val="22"/>
        </w:rPr>
        <w:t>The Government of Fiji and ICH</w:t>
      </w:r>
      <w:r w:rsidR="00D92466">
        <w:rPr>
          <w:rFonts w:cs="Arial"/>
          <w:sz w:val="22"/>
          <w:szCs w:val="22"/>
        </w:rPr>
        <w:t>C</w:t>
      </w:r>
      <w:r w:rsidR="00C97335" w:rsidRPr="008C22CC">
        <w:rPr>
          <w:rFonts w:cs="Arial"/>
          <w:sz w:val="22"/>
          <w:szCs w:val="22"/>
        </w:rPr>
        <w:t>AP jointly organi</w:t>
      </w:r>
      <w:r w:rsidR="00D92466">
        <w:rPr>
          <w:rFonts w:cs="Arial"/>
          <w:sz w:val="22"/>
          <w:szCs w:val="22"/>
        </w:rPr>
        <w:t>z</w:t>
      </w:r>
      <w:r w:rsidR="00C97335" w:rsidRPr="008C22CC">
        <w:rPr>
          <w:rFonts w:cs="Arial"/>
          <w:sz w:val="22"/>
          <w:szCs w:val="22"/>
        </w:rPr>
        <w:t xml:space="preserve">ed a conference and discussed effective ways of safeguarding </w:t>
      </w:r>
      <w:r w:rsidR="00D92466">
        <w:rPr>
          <w:rFonts w:cs="Arial"/>
          <w:sz w:val="22"/>
          <w:szCs w:val="22"/>
        </w:rPr>
        <w:t>intangible cultural heritage</w:t>
      </w:r>
      <w:r w:rsidR="00C97335" w:rsidRPr="008C22CC">
        <w:rPr>
          <w:rFonts w:cs="Arial"/>
          <w:sz w:val="22"/>
          <w:szCs w:val="22"/>
        </w:rPr>
        <w:t>, as well as the model for cultural mapping, including the production of a documentary film.</w:t>
      </w:r>
    </w:p>
    <w:p w14:paraId="2C7A2E16" w14:textId="697FEA44"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0C32FB" w:rsidRPr="008C22CC">
        <w:rPr>
          <w:rFonts w:cs="Arial"/>
          <w:sz w:val="22"/>
          <w:szCs w:val="22"/>
        </w:rPr>
        <w:t xml:space="preserve">The file indicates that the </w:t>
      </w:r>
      <w:r w:rsidR="001124D0">
        <w:rPr>
          <w:rFonts w:cs="Arial"/>
          <w:sz w:val="22"/>
          <w:szCs w:val="22"/>
        </w:rPr>
        <w:t>initiative</w:t>
      </w:r>
      <w:r w:rsidR="000C32FB" w:rsidRPr="008C22CC">
        <w:rPr>
          <w:rFonts w:cs="Arial"/>
          <w:sz w:val="22"/>
          <w:szCs w:val="22"/>
        </w:rPr>
        <w:t xml:space="preserve"> reflects the objectives of the Convention in multiple ways. It </w:t>
      </w:r>
      <w:r w:rsidR="00DD58E3" w:rsidRPr="008C22CC">
        <w:rPr>
          <w:rFonts w:cs="Arial"/>
          <w:sz w:val="22"/>
          <w:szCs w:val="22"/>
        </w:rPr>
        <w:t xml:space="preserve">embraces </w:t>
      </w:r>
      <w:r w:rsidR="000C32FB" w:rsidRPr="008C22CC">
        <w:rPr>
          <w:rFonts w:cs="Arial"/>
          <w:sz w:val="22"/>
          <w:szCs w:val="22"/>
        </w:rPr>
        <w:t xml:space="preserve">the Convention’s attention to inventorying as an essential measure for safeguarding </w:t>
      </w:r>
      <w:r w:rsidR="00D92466">
        <w:rPr>
          <w:rFonts w:cs="Arial"/>
          <w:sz w:val="22"/>
          <w:szCs w:val="22"/>
        </w:rPr>
        <w:t>intangible cultural heritage</w:t>
      </w:r>
      <w:r w:rsidR="000C32FB" w:rsidRPr="008C22CC">
        <w:rPr>
          <w:rFonts w:cs="Arial"/>
          <w:sz w:val="22"/>
          <w:szCs w:val="22"/>
        </w:rPr>
        <w:t xml:space="preserve">. It implements other measures for safeguarding, and </w:t>
      </w:r>
      <w:r w:rsidR="00DD58E3" w:rsidRPr="008C22CC">
        <w:rPr>
          <w:rFonts w:cs="Arial"/>
          <w:sz w:val="22"/>
          <w:szCs w:val="22"/>
        </w:rPr>
        <w:t xml:space="preserve">for </w:t>
      </w:r>
      <w:r w:rsidR="000C32FB" w:rsidRPr="008C22CC">
        <w:rPr>
          <w:rFonts w:cs="Arial"/>
          <w:sz w:val="22"/>
          <w:szCs w:val="22"/>
        </w:rPr>
        <w:t xml:space="preserve">education, </w:t>
      </w:r>
      <w:r w:rsidR="00CF5A28" w:rsidRPr="008C22CC">
        <w:rPr>
          <w:rFonts w:cs="Arial"/>
          <w:sz w:val="22"/>
          <w:szCs w:val="22"/>
        </w:rPr>
        <w:t xml:space="preserve">raising </w:t>
      </w:r>
      <w:r w:rsidR="000C32FB" w:rsidRPr="008C22CC">
        <w:rPr>
          <w:rFonts w:cs="Arial"/>
          <w:sz w:val="22"/>
          <w:szCs w:val="22"/>
        </w:rPr>
        <w:t xml:space="preserve">awareness and </w:t>
      </w:r>
      <w:r w:rsidR="00313992" w:rsidRPr="008C22CC">
        <w:rPr>
          <w:rFonts w:cs="Arial"/>
          <w:sz w:val="22"/>
          <w:szCs w:val="22"/>
        </w:rPr>
        <w:t>capacity</w:t>
      </w:r>
      <w:r w:rsidR="00CF5A28">
        <w:rPr>
          <w:rFonts w:cs="Arial"/>
          <w:sz w:val="22"/>
          <w:szCs w:val="22"/>
        </w:rPr>
        <w:t xml:space="preserve"> </w:t>
      </w:r>
      <w:r w:rsidR="000C32FB" w:rsidRPr="008C22CC">
        <w:rPr>
          <w:rFonts w:cs="Arial"/>
          <w:sz w:val="22"/>
          <w:szCs w:val="22"/>
        </w:rPr>
        <w:t>building</w:t>
      </w:r>
      <w:r w:rsidR="00DD58E3" w:rsidRPr="008C22CC">
        <w:rPr>
          <w:rFonts w:cs="Arial"/>
          <w:sz w:val="22"/>
          <w:szCs w:val="22"/>
        </w:rPr>
        <w:t xml:space="preserve">. The latter include </w:t>
      </w:r>
      <w:r w:rsidR="000C32FB" w:rsidRPr="008C22CC">
        <w:rPr>
          <w:rFonts w:cs="Arial"/>
          <w:sz w:val="22"/>
          <w:szCs w:val="22"/>
        </w:rPr>
        <w:t xml:space="preserve">the publication </w:t>
      </w:r>
      <w:r w:rsidR="00DD58E3" w:rsidRPr="008C22CC">
        <w:rPr>
          <w:rFonts w:cs="Arial"/>
          <w:sz w:val="22"/>
          <w:szCs w:val="22"/>
        </w:rPr>
        <w:t xml:space="preserve">of </w:t>
      </w:r>
      <w:r w:rsidR="000C32FB" w:rsidRPr="008C22CC">
        <w:rPr>
          <w:rFonts w:cs="Arial"/>
          <w:sz w:val="22"/>
          <w:szCs w:val="22"/>
        </w:rPr>
        <w:t xml:space="preserve">a book on traditional </w:t>
      </w:r>
      <w:proofErr w:type="spellStart"/>
      <w:r w:rsidR="000C32FB" w:rsidRPr="008C22CC">
        <w:rPr>
          <w:rFonts w:cs="Arial"/>
          <w:sz w:val="22"/>
          <w:szCs w:val="22"/>
        </w:rPr>
        <w:t>iTaukei</w:t>
      </w:r>
      <w:proofErr w:type="spellEnd"/>
      <w:r w:rsidR="000C32FB" w:rsidRPr="008C22CC">
        <w:rPr>
          <w:rFonts w:cs="Arial"/>
          <w:sz w:val="22"/>
          <w:szCs w:val="22"/>
        </w:rPr>
        <w:t xml:space="preserve"> herbal medicine in the </w:t>
      </w:r>
      <w:proofErr w:type="spellStart"/>
      <w:r w:rsidR="000C32FB" w:rsidRPr="008C22CC">
        <w:rPr>
          <w:rFonts w:cs="Arial"/>
          <w:sz w:val="22"/>
          <w:szCs w:val="22"/>
        </w:rPr>
        <w:t>iTaukei</w:t>
      </w:r>
      <w:proofErr w:type="spellEnd"/>
      <w:r w:rsidR="000C32FB" w:rsidRPr="008C22CC">
        <w:rPr>
          <w:rFonts w:cs="Arial"/>
          <w:sz w:val="22"/>
          <w:szCs w:val="22"/>
        </w:rPr>
        <w:t xml:space="preserve"> language</w:t>
      </w:r>
      <w:r w:rsidR="00DD58E3" w:rsidRPr="008C22CC">
        <w:rPr>
          <w:rFonts w:cs="Arial"/>
          <w:sz w:val="22"/>
          <w:szCs w:val="22"/>
        </w:rPr>
        <w:t xml:space="preserve"> and </w:t>
      </w:r>
      <w:r w:rsidR="000C32FB" w:rsidRPr="008C22CC">
        <w:rPr>
          <w:rFonts w:cs="Arial"/>
          <w:sz w:val="22"/>
          <w:szCs w:val="22"/>
        </w:rPr>
        <w:t>a quarterly newsletter distributed to primary and secondary schools</w:t>
      </w:r>
      <w:r w:rsidR="00DD58E3" w:rsidRPr="008C22CC">
        <w:rPr>
          <w:rFonts w:cs="Arial"/>
          <w:sz w:val="22"/>
          <w:szCs w:val="22"/>
        </w:rPr>
        <w:t xml:space="preserve">. </w:t>
      </w:r>
      <w:r w:rsidR="000C32FB" w:rsidRPr="008C22CC">
        <w:rPr>
          <w:rFonts w:cs="Arial"/>
          <w:sz w:val="22"/>
          <w:szCs w:val="22"/>
        </w:rPr>
        <w:t xml:space="preserve">The programme contributes to </w:t>
      </w:r>
      <w:r w:rsidR="00554B74" w:rsidRPr="008C22CC">
        <w:rPr>
          <w:rFonts w:cs="Arial"/>
          <w:sz w:val="22"/>
          <w:szCs w:val="22"/>
        </w:rPr>
        <w:t xml:space="preserve">raising </w:t>
      </w:r>
      <w:r w:rsidR="000C32FB" w:rsidRPr="008C22CC">
        <w:rPr>
          <w:rFonts w:cs="Arial"/>
          <w:sz w:val="22"/>
          <w:szCs w:val="22"/>
        </w:rPr>
        <w:t>awareness by the production of an animated film o</w:t>
      </w:r>
      <w:r w:rsidR="00DD58E3" w:rsidRPr="008C22CC">
        <w:rPr>
          <w:rFonts w:cs="Arial"/>
          <w:sz w:val="22"/>
          <w:szCs w:val="22"/>
        </w:rPr>
        <w:t>n</w:t>
      </w:r>
      <w:r w:rsidR="000C32FB" w:rsidRPr="008C22CC">
        <w:rPr>
          <w:rFonts w:cs="Arial"/>
          <w:sz w:val="22"/>
          <w:szCs w:val="22"/>
        </w:rPr>
        <w:t xml:space="preserve"> traditional legends collected </w:t>
      </w:r>
      <w:r w:rsidR="00DD58E3" w:rsidRPr="008C22CC">
        <w:rPr>
          <w:rFonts w:cs="Arial"/>
          <w:sz w:val="22"/>
          <w:szCs w:val="22"/>
        </w:rPr>
        <w:t>in Fiji’s</w:t>
      </w:r>
      <w:r w:rsidR="000C32FB" w:rsidRPr="008C22CC">
        <w:rPr>
          <w:rFonts w:cs="Arial"/>
          <w:sz w:val="22"/>
          <w:szCs w:val="22"/>
        </w:rPr>
        <w:t xml:space="preserve"> provinces</w:t>
      </w:r>
      <w:r w:rsidR="00DD58E3" w:rsidRPr="008C22CC">
        <w:rPr>
          <w:rFonts w:cs="Arial"/>
          <w:sz w:val="22"/>
          <w:szCs w:val="22"/>
        </w:rPr>
        <w:t>.</w:t>
      </w:r>
      <w:r w:rsidR="000C32FB" w:rsidRPr="008C22CC">
        <w:rPr>
          <w:rFonts w:cs="Arial"/>
          <w:sz w:val="22"/>
          <w:szCs w:val="22"/>
        </w:rPr>
        <w:t xml:space="preserve"> </w:t>
      </w:r>
      <w:r w:rsidR="00DD58E3" w:rsidRPr="008C22CC">
        <w:rPr>
          <w:rFonts w:cs="Arial"/>
          <w:sz w:val="22"/>
          <w:szCs w:val="22"/>
        </w:rPr>
        <w:t xml:space="preserve">Implementation fosters collaboration </w:t>
      </w:r>
      <w:r w:rsidR="000C32FB" w:rsidRPr="008C22CC">
        <w:rPr>
          <w:rFonts w:cs="Arial"/>
          <w:sz w:val="22"/>
          <w:szCs w:val="22"/>
        </w:rPr>
        <w:t xml:space="preserve">with various government agencies, </w:t>
      </w:r>
      <w:r w:rsidR="00313992">
        <w:rPr>
          <w:rFonts w:cs="Arial"/>
          <w:sz w:val="22"/>
          <w:szCs w:val="22"/>
        </w:rPr>
        <w:t>international partners</w:t>
      </w:r>
      <w:r w:rsidR="000C32FB" w:rsidRPr="008C22CC">
        <w:rPr>
          <w:rFonts w:cs="Arial"/>
          <w:sz w:val="22"/>
          <w:szCs w:val="22"/>
        </w:rPr>
        <w:t>, and other organi</w:t>
      </w:r>
      <w:r w:rsidR="00D92466">
        <w:rPr>
          <w:rFonts w:cs="Arial"/>
          <w:sz w:val="22"/>
          <w:szCs w:val="22"/>
        </w:rPr>
        <w:t>z</w:t>
      </w:r>
      <w:r w:rsidR="000C32FB" w:rsidRPr="008C22CC">
        <w:rPr>
          <w:rFonts w:cs="Arial"/>
          <w:sz w:val="22"/>
          <w:szCs w:val="22"/>
        </w:rPr>
        <w:t>ations.</w:t>
      </w:r>
    </w:p>
    <w:p w14:paraId="6646DB14" w14:textId="7CF7815F"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064110" w:rsidRPr="008C22CC">
        <w:rPr>
          <w:rFonts w:cs="Arial"/>
          <w:sz w:val="22"/>
          <w:szCs w:val="22"/>
        </w:rPr>
        <w:t xml:space="preserve">The </w:t>
      </w:r>
      <w:r w:rsidR="001124D0">
        <w:rPr>
          <w:rFonts w:cs="Arial"/>
          <w:sz w:val="22"/>
          <w:szCs w:val="22"/>
        </w:rPr>
        <w:t>programme</w:t>
      </w:r>
      <w:r w:rsidR="00064110" w:rsidRPr="008C22CC">
        <w:rPr>
          <w:rFonts w:cs="Arial"/>
          <w:sz w:val="22"/>
          <w:szCs w:val="22"/>
        </w:rPr>
        <w:t xml:space="preserve"> </w:t>
      </w:r>
      <w:r w:rsidR="00B63623" w:rsidRPr="008C22CC">
        <w:rPr>
          <w:rFonts w:cs="Arial"/>
          <w:sz w:val="22"/>
          <w:szCs w:val="22"/>
        </w:rPr>
        <w:t xml:space="preserve">appears to have so far mostly resulted in </w:t>
      </w:r>
      <w:r w:rsidR="000D29B5" w:rsidRPr="008C22CC">
        <w:rPr>
          <w:rFonts w:cs="Arial"/>
          <w:sz w:val="22"/>
          <w:szCs w:val="22"/>
        </w:rPr>
        <w:t xml:space="preserve">successful and important </w:t>
      </w:r>
      <w:r w:rsidR="00B63623" w:rsidRPr="008C22CC">
        <w:rPr>
          <w:rFonts w:cs="Arial"/>
          <w:sz w:val="22"/>
          <w:szCs w:val="22"/>
        </w:rPr>
        <w:t xml:space="preserve">official </w:t>
      </w:r>
      <w:r w:rsidR="001124D0">
        <w:rPr>
          <w:rFonts w:cs="Arial"/>
          <w:sz w:val="22"/>
          <w:szCs w:val="22"/>
        </w:rPr>
        <w:t>national</w:t>
      </w:r>
      <w:r w:rsidR="00B63623" w:rsidRPr="008C22CC">
        <w:rPr>
          <w:rFonts w:cs="Arial"/>
          <w:sz w:val="22"/>
          <w:szCs w:val="22"/>
        </w:rPr>
        <w:t xml:space="preserve"> strategies focused on school curriculum reforms to integrate culture</w:t>
      </w:r>
      <w:r w:rsidR="000D29B5" w:rsidRPr="008C22CC">
        <w:rPr>
          <w:rFonts w:cs="Arial"/>
          <w:sz w:val="22"/>
          <w:szCs w:val="22"/>
        </w:rPr>
        <w:t xml:space="preserve">, as well as </w:t>
      </w:r>
      <w:r w:rsidR="00B63623" w:rsidRPr="008C22CC">
        <w:rPr>
          <w:rFonts w:cs="Arial"/>
          <w:sz w:val="22"/>
          <w:szCs w:val="22"/>
        </w:rPr>
        <w:t>in organi</w:t>
      </w:r>
      <w:r w:rsidR="00D92466">
        <w:rPr>
          <w:rFonts w:cs="Arial"/>
          <w:sz w:val="22"/>
          <w:szCs w:val="22"/>
        </w:rPr>
        <w:t>z</w:t>
      </w:r>
      <w:r w:rsidR="00B63623" w:rsidRPr="008C22CC">
        <w:rPr>
          <w:rFonts w:cs="Arial"/>
          <w:sz w:val="22"/>
          <w:szCs w:val="22"/>
        </w:rPr>
        <w:t xml:space="preserve">ing </w:t>
      </w:r>
      <w:proofErr w:type="spellStart"/>
      <w:r w:rsidR="00B63623" w:rsidRPr="008C22CC">
        <w:rPr>
          <w:rFonts w:cs="Arial"/>
          <w:sz w:val="22"/>
          <w:szCs w:val="22"/>
        </w:rPr>
        <w:t>iTaukei</w:t>
      </w:r>
      <w:proofErr w:type="spellEnd"/>
      <w:r w:rsidR="00B63623" w:rsidRPr="008C22CC">
        <w:rPr>
          <w:rFonts w:cs="Arial"/>
          <w:sz w:val="22"/>
          <w:szCs w:val="22"/>
        </w:rPr>
        <w:t xml:space="preserve"> festivals. The effectiveness of these measures in contributing to the viability of </w:t>
      </w:r>
      <w:r w:rsidR="00D92466">
        <w:rPr>
          <w:rFonts w:cs="Arial"/>
          <w:sz w:val="22"/>
          <w:szCs w:val="22"/>
        </w:rPr>
        <w:t>intangible cultural heritage</w:t>
      </w:r>
      <w:r w:rsidR="00B63623" w:rsidRPr="008C22CC">
        <w:rPr>
          <w:rFonts w:cs="Arial"/>
          <w:sz w:val="22"/>
          <w:szCs w:val="22"/>
        </w:rPr>
        <w:t xml:space="preserve"> is not clearly demonstrated. Additional </w:t>
      </w:r>
      <w:r w:rsidR="00D92466">
        <w:rPr>
          <w:rFonts w:cs="Arial"/>
          <w:sz w:val="22"/>
          <w:szCs w:val="22"/>
        </w:rPr>
        <w:t>i</w:t>
      </w:r>
      <w:r w:rsidR="00B63623" w:rsidRPr="008C22CC">
        <w:rPr>
          <w:rFonts w:cs="Arial"/>
          <w:sz w:val="22"/>
          <w:szCs w:val="22"/>
        </w:rPr>
        <w:t>nformation is needed regarding what concrete impacts the programme has had among the communities, groups and individuals concerned and the effectiveness of the inventory activities (the programme</w:t>
      </w:r>
      <w:r w:rsidR="00D92466">
        <w:rPr>
          <w:rFonts w:cs="Arial"/>
          <w:sz w:val="22"/>
          <w:szCs w:val="22"/>
        </w:rPr>
        <w:t>’s</w:t>
      </w:r>
      <w:r w:rsidR="00B63623" w:rsidRPr="008C22CC">
        <w:rPr>
          <w:rFonts w:cs="Arial"/>
          <w:sz w:val="22"/>
          <w:szCs w:val="22"/>
        </w:rPr>
        <w:t xml:space="preserve"> main goal)</w:t>
      </w:r>
      <w:r w:rsidR="00064110" w:rsidRPr="008C22CC">
        <w:rPr>
          <w:rFonts w:cs="Arial"/>
          <w:sz w:val="22"/>
          <w:szCs w:val="22"/>
        </w:rPr>
        <w:t xml:space="preserve">. </w:t>
      </w:r>
      <w:r w:rsidR="00B63623" w:rsidRPr="008C22CC">
        <w:rPr>
          <w:rFonts w:cs="Arial"/>
          <w:sz w:val="22"/>
          <w:szCs w:val="22"/>
        </w:rPr>
        <w:t xml:space="preserve">Vocabulary such as </w:t>
      </w:r>
      <w:r w:rsidR="00EC40F9">
        <w:rPr>
          <w:rFonts w:cs="Arial"/>
          <w:sz w:val="22"/>
          <w:szCs w:val="22"/>
        </w:rPr>
        <w:t>‘</w:t>
      </w:r>
      <w:r w:rsidR="00B63623" w:rsidRPr="008C22CC">
        <w:rPr>
          <w:rFonts w:cs="Arial"/>
          <w:sz w:val="22"/>
          <w:szCs w:val="22"/>
        </w:rPr>
        <w:t>unique</w:t>
      </w:r>
      <w:r w:rsidR="00A3265C">
        <w:rPr>
          <w:rFonts w:eastAsia="Malgun Gothic" w:cs="Arial"/>
          <w:sz w:val="22"/>
          <w:szCs w:val="22"/>
          <w:lang w:eastAsia="ko-KR"/>
        </w:rPr>
        <w:t>’</w:t>
      </w:r>
      <w:r w:rsidR="00B63623" w:rsidRPr="008C22CC">
        <w:rPr>
          <w:rFonts w:cs="Arial"/>
          <w:sz w:val="22"/>
          <w:szCs w:val="22"/>
        </w:rPr>
        <w:t xml:space="preserve"> and </w:t>
      </w:r>
      <w:r w:rsidR="00EC40F9">
        <w:rPr>
          <w:rFonts w:cs="Arial"/>
          <w:sz w:val="22"/>
          <w:szCs w:val="22"/>
        </w:rPr>
        <w:t>‘</w:t>
      </w:r>
      <w:r w:rsidR="00B63623" w:rsidRPr="008C22CC">
        <w:rPr>
          <w:rFonts w:cs="Arial"/>
          <w:sz w:val="22"/>
          <w:szCs w:val="22"/>
        </w:rPr>
        <w:t>uniqueness</w:t>
      </w:r>
      <w:r w:rsidR="00EC40F9">
        <w:rPr>
          <w:rFonts w:cs="Arial"/>
          <w:sz w:val="22"/>
          <w:szCs w:val="22"/>
        </w:rPr>
        <w:t>’</w:t>
      </w:r>
      <w:r w:rsidR="00B63623" w:rsidRPr="008C22CC">
        <w:rPr>
          <w:rFonts w:cs="Arial"/>
          <w:sz w:val="22"/>
          <w:szCs w:val="22"/>
        </w:rPr>
        <w:t xml:space="preserve"> should be avoided and attention given to mitigate any potential negative effect of </w:t>
      </w:r>
      <w:r w:rsidR="00064110" w:rsidRPr="008C22CC">
        <w:rPr>
          <w:rFonts w:cs="Arial"/>
          <w:sz w:val="22"/>
          <w:szCs w:val="22"/>
        </w:rPr>
        <w:t xml:space="preserve">over-commercialization </w:t>
      </w:r>
      <w:r w:rsidR="00B63623" w:rsidRPr="008C22CC">
        <w:rPr>
          <w:rFonts w:cs="Arial"/>
          <w:sz w:val="22"/>
          <w:szCs w:val="22"/>
        </w:rPr>
        <w:t xml:space="preserve">of </w:t>
      </w:r>
      <w:r w:rsidR="00D92466">
        <w:rPr>
          <w:rFonts w:cs="Arial"/>
          <w:sz w:val="22"/>
          <w:szCs w:val="22"/>
        </w:rPr>
        <w:t>intangible cultural heritage</w:t>
      </w:r>
      <w:r w:rsidR="00B63623" w:rsidRPr="008C22CC">
        <w:rPr>
          <w:rFonts w:cs="Arial"/>
          <w:sz w:val="22"/>
          <w:szCs w:val="22"/>
        </w:rPr>
        <w:t xml:space="preserve"> (such as through festivals).</w:t>
      </w:r>
    </w:p>
    <w:p w14:paraId="474F8D58" w14:textId="678D6951" w:rsidR="00E2323E"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lastRenderedPageBreak/>
        <w:t>P.5:</w:t>
      </w:r>
      <w:r w:rsidRPr="008C22CC">
        <w:rPr>
          <w:rFonts w:cs="Arial"/>
          <w:sz w:val="22"/>
          <w:szCs w:val="22"/>
        </w:rPr>
        <w:tab/>
      </w:r>
      <w:r w:rsidR="00E2323E" w:rsidRPr="008C22CC">
        <w:rPr>
          <w:rFonts w:cs="Arial"/>
          <w:sz w:val="22"/>
          <w:szCs w:val="22"/>
        </w:rPr>
        <w:t xml:space="preserve">The file </w:t>
      </w:r>
      <w:r w:rsidR="00D64EB9">
        <w:rPr>
          <w:rFonts w:cs="Arial"/>
          <w:sz w:val="22"/>
          <w:szCs w:val="22"/>
        </w:rPr>
        <w:t>states</w:t>
      </w:r>
      <w:r w:rsidR="00D64EB9" w:rsidRPr="008C22CC">
        <w:rPr>
          <w:rFonts w:cs="Arial"/>
          <w:sz w:val="22"/>
          <w:szCs w:val="22"/>
        </w:rPr>
        <w:t xml:space="preserve"> </w:t>
      </w:r>
      <w:r w:rsidR="00E2323E" w:rsidRPr="008C22CC">
        <w:rPr>
          <w:rFonts w:cs="Arial"/>
          <w:sz w:val="22"/>
          <w:szCs w:val="22"/>
        </w:rPr>
        <w:t xml:space="preserve">that </w:t>
      </w:r>
      <w:r w:rsidR="00F83F73" w:rsidRPr="008C22CC">
        <w:rPr>
          <w:rFonts w:cs="Arial"/>
          <w:sz w:val="22"/>
          <w:szCs w:val="22"/>
        </w:rPr>
        <w:t xml:space="preserve">the </w:t>
      </w:r>
      <w:r w:rsidR="00313992">
        <w:rPr>
          <w:rFonts w:cs="Arial"/>
          <w:sz w:val="22"/>
          <w:szCs w:val="22"/>
        </w:rPr>
        <w:t>Cultural Mapping Programme</w:t>
      </w:r>
      <w:r w:rsidR="00F83F73" w:rsidRPr="008C22CC">
        <w:rPr>
          <w:rFonts w:cs="Arial"/>
          <w:sz w:val="22"/>
          <w:szCs w:val="22"/>
        </w:rPr>
        <w:t xml:space="preserve"> and its rich outcomes could not exist without the strong involvement of communities and individuals</w:t>
      </w:r>
      <w:r w:rsidR="00D92466">
        <w:rPr>
          <w:rFonts w:cs="Arial"/>
          <w:sz w:val="22"/>
          <w:szCs w:val="22"/>
        </w:rPr>
        <w:t xml:space="preserve"> </w:t>
      </w:r>
      <w:r w:rsidR="00D92466" w:rsidRPr="008C22CC">
        <w:rPr>
          <w:rFonts w:cs="Arial"/>
          <w:sz w:val="22"/>
          <w:szCs w:val="22"/>
        </w:rPr>
        <w:t>concerned</w:t>
      </w:r>
      <w:r w:rsidR="00F83F73" w:rsidRPr="008C22CC">
        <w:rPr>
          <w:rFonts w:cs="Arial"/>
          <w:sz w:val="22"/>
          <w:szCs w:val="22"/>
        </w:rPr>
        <w:t xml:space="preserve">. The file describes how information </w:t>
      </w:r>
      <w:r w:rsidR="00D92466">
        <w:rPr>
          <w:rFonts w:cs="Arial"/>
          <w:sz w:val="22"/>
          <w:szCs w:val="22"/>
        </w:rPr>
        <w:t xml:space="preserve">on intangible cultural heritage </w:t>
      </w:r>
      <w:r w:rsidR="00F83F73" w:rsidRPr="008C22CC">
        <w:rPr>
          <w:rFonts w:cs="Arial"/>
          <w:sz w:val="22"/>
          <w:szCs w:val="22"/>
        </w:rPr>
        <w:t>is collected by seeking their collaboration and consent through storytelling (</w:t>
      </w:r>
      <w:proofErr w:type="spellStart"/>
      <w:r w:rsidR="00F83F73" w:rsidRPr="008C22CC">
        <w:rPr>
          <w:rFonts w:cs="Arial"/>
          <w:sz w:val="22"/>
          <w:szCs w:val="22"/>
        </w:rPr>
        <w:t>talanoa</w:t>
      </w:r>
      <w:proofErr w:type="spellEnd"/>
      <w:r w:rsidR="00F83F73" w:rsidRPr="008C22CC">
        <w:rPr>
          <w:rFonts w:cs="Arial"/>
          <w:sz w:val="22"/>
          <w:szCs w:val="22"/>
        </w:rPr>
        <w:t xml:space="preserve">) and other traditional methods. </w:t>
      </w:r>
      <w:r w:rsidR="00620D56" w:rsidRPr="008C22CC">
        <w:rPr>
          <w:rFonts w:cs="Arial"/>
          <w:sz w:val="22"/>
          <w:szCs w:val="22"/>
        </w:rPr>
        <w:t>T</w:t>
      </w:r>
      <w:r w:rsidR="00E2323E" w:rsidRPr="008C22CC">
        <w:rPr>
          <w:rFonts w:cs="Arial"/>
          <w:sz w:val="22"/>
          <w:szCs w:val="22"/>
        </w:rPr>
        <w:t>he pro</w:t>
      </w:r>
      <w:r w:rsidR="00F83F73" w:rsidRPr="008C22CC">
        <w:rPr>
          <w:rFonts w:cs="Arial"/>
          <w:sz w:val="22"/>
          <w:szCs w:val="22"/>
        </w:rPr>
        <w:t>gramme</w:t>
      </w:r>
      <w:r w:rsidR="00D92466">
        <w:rPr>
          <w:rFonts w:cs="Arial"/>
          <w:sz w:val="22"/>
          <w:szCs w:val="22"/>
        </w:rPr>
        <w:t>,</w:t>
      </w:r>
      <w:r w:rsidR="00F83F73" w:rsidRPr="008C22CC">
        <w:rPr>
          <w:rFonts w:cs="Arial"/>
          <w:sz w:val="22"/>
          <w:szCs w:val="22"/>
        </w:rPr>
        <w:t xml:space="preserve"> </w:t>
      </w:r>
      <w:r w:rsidR="00620D56" w:rsidRPr="008C22CC">
        <w:rPr>
          <w:rFonts w:cs="Arial"/>
          <w:sz w:val="22"/>
          <w:szCs w:val="22"/>
        </w:rPr>
        <w:t>however</w:t>
      </w:r>
      <w:r w:rsidR="00D92466">
        <w:rPr>
          <w:rFonts w:cs="Arial"/>
          <w:sz w:val="22"/>
          <w:szCs w:val="22"/>
        </w:rPr>
        <w:t>,</w:t>
      </w:r>
      <w:r w:rsidR="00620D56" w:rsidRPr="008C22CC">
        <w:rPr>
          <w:rFonts w:cs="Arial"/>
          <w:sz w:val="22"/>
          <w:szCs w:val="22"/>
        </w:rPr>
        <w:t xml:space="preserve"> </w:t>
      </w:r>
      <w:r w:rsidR="00F83F73" w:rsidRPr="008C22CC">
        <w:rPr>
          <w:rFonts w:cs="Arial"/>
          <w:sz w:val="22"/>
          <w:szCs w:val="22"/>
        </w:rPr>
        <w:t xml:space="preserve">appears to be run </w:t>
      </w:r>
      <w:r w:rsidR="00E2323E" w:rsidRPr="008C22CC">
        <w:rPr>
          <w:rFonts w:cs="Arial"/>
          <w:sz w:val="22"/>
          <w:szCs w:val="22"/>
        </w:rPr>
        <w:t xml:space="preserve">by </w:t>
      </w:r>
      <w:r w:rsidR="00D04B8E">
        <w:rPr>
          <w:rFonts w:cs="Arial"/>
          <w:sz w:val="22"/>
          <w:szCs w:val="22"/>
        </w:rPr>
        <w:t xml:space="preserve">the </w:t>
      </w:r>
      <w:r w:rsidR="00E2323E" w:rsidRPr="008C22CC">
        <w:rPr>
          <w:rFonts w:cs="Arial"/>
          <w:sz w:val="22"/>
          <w:szCs w:val="22"/>
        </w:rPr>
        <w:t xml:space="preserve">government </w:t>
      </w:r>
      <w:r w:rsidR="00F83F73" w:rsidRPr="008C22CC">
        <w:rPr>
          <w:rFonts w:cs="Arial"/>
          <w:sz w:val="22"/>
          <w:szCs w:val="22"/>
        </w:rPr>
        <w:t xml:space="preserve">and the file does not clearly </w:t>
      </w:r>
      <w:r w:rsidR="008C22CC" w:rsidRPr="008C22CC">
        <w:rPr>
          <w:rFonts w:cs="Arial"/>
          <w:sz w:val="22"/>
          <w:szCs w:val="22"/>
        </w:rPr>
        <w:t>explain</w:t>
      </w:r>
      <w:r w:rsidR="00F83F73" w:rsidRPr="008C22CC">
        <w:rPr>
          <w:rFonts w:cs="Arial"/>
          <w:sz w:val="22"/>
          <w:szCs w:val="22"/>
        </w:rPr>
        <w:t xml:space="preserve"> how the community</w:t>
      </w:r>
      <w:r w:rsidR="00620D56" w:rsidRPr="008C22CC">
        <w:rPr>
          <w:rFonts w:cs="Arial"/>
          <w:sz w:val="22"/>
          <w:szCs w:val="22"/>
        </w:rPr>
        <w:t xml:space="preserve"> </w:t>
      </w:r>
      <w:r w:rsidR="00F83F73" w:rsidRPr="008C22CC">
        <w:rPr>
          <w:rFonts w:cs="Arial"/>
          <w:sz w:val="22"/>
          <w:szCs w:val="22"/>
        </w:rPr>
        <w:t xml:space="preserve">is involved in all stages of </w:t>
      </w:r>
      <w:r w:rsidR="00620D56" w:rsidRPr="008C22CC">
        <w:rPr>
          <w:rFonts w:cs="Arial"/>
          <w:sz w:val="22"/>
          <w:szCs w:val="22"/>
        </w:rPr>
        <w:t xml:space="preserve">its </w:t>
      </w:r>
      <w:r w:rsidR="00F83F73" w:rsidRPr="008C22CC">
        <w:rPr>
          <w:rFonts w:cs="Arial"/>
          <w:sz w:val="22"/>
          <w:szCs w:val="22"/>
        </w:rPr>
        <w:t>planning and implementation</w:t>
      </w:r>
      <w:r w:rsidR="00E2323E" w:rsidRPr="008C22CC">
        <w:rPr>
          <w:rFonts w:cs="Arial"/>
          <w:sz w:val="22"/>
          <w:szCs w:val="22"/>
        </w:rPr>
        <w:t>.</w:t>
      </w:r>
      <w:r w:rsidR="00F83F73" w:rsidRPr="008C22CC">
        <w:rPr>
          <w:rFonts w:cs="Arial"/>
          <w:sz w:val="22"/>
          <w:szCs w:val="22"/>
        </w:rPr>
        <w:t xml:space="preserve"> </w:t>
      </w:r>
      <w:r w:rsidR="00E2323E" w:rsidRPr="008C22CC">
        <w:rPr>
          <w:rFonts w:cs="Arial"/>
          <w:sz w:val="22"/>
          <w:szCs w:val="22"/>
        </w:rPr>
        <w:t>The proposal present</w:t>
      </w:r>
      <w:r w:rsidR="00F83F73" w:rsidRPr="008C22CC">
        <w:rPr>
          <w:rFonts w:cs="Arial"/>
          <w:sz w:val="22"/>
          <w:szCs w:val="22"/>
        </w:rPr>
        <w:t>s</w:t>
      </w:r>
      <w:r w:rsidR="00E2323E" w:rsidRPr="008C22CC">
        <w:rPr>
          <w:rFonts w:cs="Arial"/>
          <w:sz w:val="22"/>
          <w:szCs w:val="22"/>
        </w:rPr>
        <w:t xml:space="preserve"> letters expressing free, </w:t>
      </w:r>
      <w:proofErr w:type="gramStart"/>
      <w:r w:rsidR="00E2323E" w:rsidRPr="008C22CC">
        <w:rPr>
          <w:rFonts w:cs="Arial"/>
          <w:sz w:val="22"/>
          <w:szCs w:val="22"/>
        </w:rPr>
        <w:t>prior,</w:t>
      </w:r>
      <w:proofErr w:type="gramEnd"/>
      <w:r w:rsidR="00E2323E" w:rsidRPr="008C22CC">
        <w:rPr>
          <w:rFonts w:cs="Arial"/>
          <w:sz w:val="22"/>
          <w:szCs w:val="22"/>
        </w:rPr>
        <w:t xml:space="preserve"> and informed consent to the programme </w:t>
      </w:r>
      <w:r w:rsidR="00F83F73" w:rsidRPr="008C22CC">
        <w:rPr>
          <w:rFonts w:cs="Arial"/>
          <w:sz w:val="22"/>
          <w:szCs w:val="22"/>
        </w:rPr>
        <w:t>(but not to the proposal</w:t>
      </w:r>
      <w:r w:rsidR="00313992">
        <w:rPr>
          <w:rFonts w:cs="Arial"/>
          <w:sz w:val="22"/>
          <w:szCs w:val="22"/>
        </w:rPr>
        <w:t xml:space="preserve"> for the Register of Best Safeguarding Practices</w:t>
      </w:r>
      <w:r w:rsidR="00F83F73" w:rsidRPr="008C22CC">
        <w:rPr>
          <w:rFonts w:cs="Arial"/>
          <w:sz w:val="22"/>
          <w:szCs w:val="22"/>
        </w:rPr>
        <w:t xml:space="preserve">) </w:t>
      </w:r>
      <w:r w:rsidR="00E2323E" w:rsidRPr="008C22CC">
        <w:rPr>
          <w:rFonts w:cs="Arial"/>
          <w:sz w:val="22"/>
          <w:szCs w:val="22"/>
        </w:rPr>
        <w:t>of representatives of the Provincial Offices (</w:t>
      </w:r>
      <w:proofErr w:type="spellStart"/>
      <w:r w:rsidR="00E2323E" w:rsidRPr="008C22CC">
        <w:rPr>
          <w:rFonts w:cs="Arial"/>
          <w:sz w:val="22"/>
          <w:szCs w:val="22"/>
        </w:rPr>
        <w:t>RokoTui</w:t>
      </w:r>
      <w:proofErr w:type="spellEnd"/>
      <w:r w:rsidR="00E2323E" w:rsidRPr="008C22CC">
        <w:rPr>
          <w:rFonts w:cs="Arial"/>
          <w:sz w:val="22"/>
          <w:szCs w:val="22"/>
        </w:rPr>
        <w:t>), responsible for the welfare of indigenous people.</w:t>
      </w:r>
    </w:p>
    <w:p w14:paraId="51EE4534" w14:textId="19B043A7" w:rsidR="00EB5589"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EB5589" w:rsidRPr="008C22CC">
        <w:rPr>
          <w:rFonts w:cs="Arial"/>
          <w:sz w:val="22"/>
          <w:szCs w:val="22"/>
        </w:rPr>
        <w:t xml:space="preserve">The file describes the salient features of the </w:t>
      </w:r>
      <w:r w:rsidR="00313992">
        <w:rPr>
          <w:rFonts w:cs="Arial"/>
          <w:sz w:val="22"/>
          <w:szCs w:val="22"/>
        </w:rPr>
        <w:t>Cultural Mapping Programme</w:t>
      </w:r>
      <w:r w:rsidR="00EB5589" w:rsidRPr="008C22CC">
        <w:rPr>
          <w:rFonts w:cs="Arial"/>
          <w:sz w:val="22"/>
          <w:szCs w:val="22"/>
        </w:rPr>
        <w:t xml:space="preserve"> that may be part of an international or regional model</w:t>
      </w:r>
      <w:r w:rsidR="00313992">
        <w:rPr>
          <w:rFonts w:cs="Arial"/>
          <w:sz w:val="22"/>
          <w:szCs w:val="22"/>
        </w:rPr>
        <w:t xml:space="preserve">: </w:t>
      </w:r>
      <w:r w:rsidR="00EB5589" w:rsidRPr="008C22CC">
        <w:rPr>
          <w:rFonts w:cs="Arial"/>
          <w:sz w:val="22"/>
          <w:szCs w:val="22"/>
        </w:rPr>
        <w:t xml:space="preserve">participation of communities and bottom-up approach in identification of </w:t>
      </w:r>
      <w:r w:rsidR="00D04B8E">
        <w:rPr>
          <w:rFonts w:cs="Arial"/>
          <w:sz w:val="22"/>
          <w:szCs w:val="22"/>
        </w:rPr>
        <w:t>intangible cultural heritage</w:t>
      </w:r>
      <w:r w:rsidR="00EB5589" w:rsidRPr="008C22CC">
        <w:rPr>
          <w:rFonts w:cs="Arial"/>
          <w:sz w:val="22"/>
          <w:szCs w:val="22"/>
        </w:rPr>
        <w:t xml:space="preserve"> and safeguarding activities; inventorying through documentation of all forms of </w:t>
      </w:r>
      <w:r w:rsidR="00D04B8E">
        <w:rPr>
          <w:rFonts w:cs="Arial"/>
          <w:sz w:val="22"/>
          <w:szCs w:val="22"/>
        </w:rPr>
        <w:t>intangible cultural heritage;</w:t>
      </w:r>
      <w:r w:rsidR="00C12283" w:rsidRPr="008C22CC">
        <w:rPr>
          <w:rFonts w:cs="Arial"/>
          <w:sz w:val="22"/>
          <w:szCs w:val="22"/>
        </w:rPr>
        <w:t xml:space="preserve"> and use of culturally </w:t>
      </w:r>
      <w:r w:rsidR="00E321F8" w:rsidRPr="008C22CC">
        <w:rPr>
          <w:rFonts w:cs="Arial"/>
          <w:sz w:val="22"/>
          <w:szCs w:val="22"/>
        </w:rPr>
        <w:t xml:space="preserve">rooted </w:t>
      </w:r>
      <w:r w:rsidR="00C12283" w:rsidRPr="008C22CC">
        <w:rPr>
          <w:rFonts w:cs="Arial"/>
          <w:sz w:val="22"/>
          <w:szCs w:val="22"/>
        </w:rPr>
        <w:t>protocols</w:t>
      </w:r>
      <w:r w:rsidR="00EB5589" w:rsidRPr="008C22CC">
        <w:rPr>
          <w:rFonts w:cs="Arial"/>
          <w:sz w:val="22"/>
          <w:szCs w:val="22"/>
        </w:rPr>
        <w:t>. The method has already been used at regional level (Papua New Guinea, Cook Islands, Nauru, Tuvalu, Tonga and French Polynesia) and a toolkit developed.</w:t>
      </w:r>
    </w:p>
    <w:p w14:paraId="3CE1CCBC" w14:textId="3085C52A"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EB3FED" w:rsidRPr="008C22CC">
        <w:rPr>
          <w:rFonts w:cs="Arial"/>
          <w:sz w:val="22"/>
          <w:szCs w:val="22"/>
        </w:rPr>
        <w:t xml:space="preserve">All 14 provinces of Fiji are involved in the </w:t>
      </w:r>
      <w:r w:rsidR="001124D0">
        <w:rPr>
          <w:rFonts w:cs="Arial"/>
          <w:sz w:val="22"/>
          <w:szCs w:val="22"/>
        </w:rPr>
        <w:t>initiat</w:t>
      </w:r>
      <w:r w:rsidR="005A1A00">
        <w:rPr>
          <w:rFonts w:cs="Arial"/>
          <w:sz w:val="22"/>
          <w:szCs w:val="22"/>
        </w:rPr>
        <w:t>i</w:t>
      </w:r>
      <w:r w:rsidR="001124D0">
        <w:rPr>
          <w:rFonts w:cs="Arial"/>
          <w:sz w:val="22"/>
          <w:szCs w:val="22"/>
        </w:rPr>
        <w:t>ve</w:t>
      </w:r>
      <w:r w:rsidR="00EB3FED" w:rsidRPr="008C22CC">
        <w:rPr>
          <w:rFonts w:cs="Arial"/>
          <w:sz w:val="22"/>
          <w:szCs w:val="22"/>
        </w:rPr>
        <w:t xml:space="preserve"> and the </w:t>
      </w:r>
      <w:r w:rsidR="00D04B8E">
        <w:rPr>
          <w:rFonts w:cs="Arial"/>
          <w:sz w:val="22"/>
          <w:szCs w:val="22"/>
        </w:rPr>
        <w:t>c</w:t>
      </w:r>
      <w:r w:rsidR="00EB3FED" w:rsidRPr="008C22CC">
        <w:rPr>
          <w:rFonts w:cs="Arial"/>
          <w:sz w:val="22"/>
          <w:szCs w:val="22"/>
        </w:rPr>
        <w:t xml:space="preserve">hiefs of each village, the provincial authorities and the staff </w:t>
      </w:r>
      <w:r w:rsidR="00313992">
        <w:rPr>
          <w:rFonts w:cs="Arial"/>
          <w:sz w:val="22"/>
          <w:szCs w:val="22"/>
        </w:rPr>
        <w:t xml:space="preserve">of the Cultural Mapping Programme </w:t>
      </w:r>
      <w:r w:rsidR="00EB3FED" w:rsidRPr="008C22CC">
        <w:rPr>
          <w:rFonts w:cs="Arial"/>
          <w:sz w:val="22"/>
          <w:szCs w:val="22"/>
        </w:rPr>
        <w:t xml:space="preserve">have agreed to disseminate their knowledge and experience. </w:t>
      </w:r>
      <w:r w:rsidR="00BB256A" w:rsidRPr="008C22CC">
        <w:rPr>
          <w:rFonts w:cs="Arial"/>
          <w:sz w:val="22"/>
          <w:szCs w:val="22"/>
        </w:rPr>
        <w:t>T</w:t>
      </w:r>
      <w:r w:rsidR="00EB3FED" w:rsidRPr="008C22CC">
        <w:rPr>
          <w:rFonts w:cs="Arial"/>
          <w:sz w:val="22"/>
          <w:szCs w:val="22"/>
        </w:rPr>
        <w:t>he examples presented</w:t>
      </w:r>
      <w:r w:rsidR="00D04B8E">
        <w:rPr>
          <w:rFonts w:cs="Arial"/>
          <w:sz w:val="22"/>
          <w:szCs w:val="22"/>
        </w:rPr>
        <w:t>,</w:t>
      </w:r>
      <w:r w:rsidR="00EB3FED" w:rsidRPr="008C22CC">
        <w:rPr>
          <w:rFonts w:cs="Arial"/>
          <w:sz w:val="22"/>
          <w:szCs w:val="22"/>
        </w:rPr>
        <w:t xml:space="preserve"> </w:t>
      </w:r>
      <w:r w:rsidR="006E3AAE" w:rsidRPr="008C22CC">
        <w:rPr>
          <w:rFonts w:cs="Arial"/>
          <w:sz w:val="22"/>
          <w:szCs w:val="22"/>
        </w:rPr>
        <w:t>however</w:t>
      </w:r>
      <w:r w:rsidR="00D04B8E">
        <w:rPr>
          <w:rFonts w:cs="Arial"/>
          <w:sz w:val="22"/>
          <w:szCs w:val="22"/>
        </w:rPr>
        <w:t>,</w:t>
      </w:r>
      <w:r w:rsidR="006E3AAE" w:rsidRPr="008C22CC">
        <w:rPr>
          <w:rFonts w:cs="Arial"/>
          <w:sz w:val="22"/>
          <w:szCs w:val="22"/>
        </w:rPr>
        <w:t xml:space="preserve"> </w:t>
      </w:r>
      <w:r w:rsidR="00D04B8E" w:rsidRPr="008C22CC">
        <w:rPr>
          <w:rFonts w:cs="Arial"/>
          <w:sz w:val="22"/>
          <w:szCs w:val="22"/>
        </w:rPr>
        <w:t xml:space="preserve">are </w:t>
      </w:r>
      <w:r w:rsidR="00EB3FED" w:rsidRPr="008C22CC">
        <w:rPr>
          <w:rFonts w:cs="Arial"/>
          <w:sz w:val="22"/>
          <w:szCs w:val="22"/>
        </w:rPr>
        <w:t xml:space="preserve">related </w:t>
      </w:r>
      <w:r w:rsidR="00BB256A" w:rsidRPr="008C22CC">
        <w:rPr>
          <w:rFonts w:cs="Arial"/>
          <w:sz w:val="22"/>
          <w:szCs w:val="22"/>
        </w:rPr>
        <w:t xml:space="preserve">to </w:t>
      </w:r>
      <w:r w:rsidR="00EB3FED" w:rsidRPr="008C22CC">
        <w:rPr>
          <w:rFonts w:cs="Arial"/>
          <w:sz w:val="22"/>
          <w:szCs w:val="22"/>
        </w:rPr>
        <w:t xml:space="preserve">the support of the </w:t>
      </w:r>
      <w:r w:rsidR="00BB256A" w:rsidRPr="008C22CC">
        <w:rPr>
          <w:rFonts w:cs="Arial"/>
          <w:sz w:val="22"/>
          <w:szCs w:val="22"/>
        </w:rPr>
        <w:t>p</w:t>
      </w:r>
      <w:r w:rsidR="00EB3FED" w:rsidRPr="008C22CC">
        <w:rPr>
          <w:rFonts w:cs="Arial"/>
          <w:sz w:val="22"/>
          <w:szCs w:val="22"/>
        </w:rPr>
        <w:t xml:space="preserve">rovincial </w:t>
      </w:r>
      <w:r w:rsidR="00BB256A" w:rsidRPr="008C22CC">
        <w:rPr>
          <w:rFonts w:cs="Arial"/>
          <w:sz w:val="22"/>
          <w:szCs w:val="22"/>
        </w:rPr>
        <w:t xml:space="preserve">authorities </w:t>
      </w:r>
      <w:r w:rsidR="00D04B8E">
        <w:rPr>
          <w:rFonts w:cs="Arial"/>
          <w:sz w:val="22"/>
          <w:szCs w:val="22"/>
        </w:rPr>
        <w:t>f</w:t>
      </w:r>
      <w:r w:rsidR="00EB3FED" w:rsidRPr="008C22CC">
        <w:rPr>
          <w:rFonts w:cs="Arial"/>
          <w:sz w:val="22"/>
          <w:szCs w:val="22"/>
        </w:rPr>
        <w:t>o</w:t>
      </w:r>
      <w:r w:rsidR="00D04B8E">
        <w:rPr>
          <w:rFonts w:cs="Arial"/>
          <w:sz w:val="22"/>
          <w:szCs w:val="22"/>
        </w:rPr>
        <w:t>r</w:t>
      </w:r>
      <w:r w:rsidR="00EB3FED" w:rsidRPr="008C22CC">
        <w:rPr>
          <w:rFonts w:cs="Arial"/>
          <w:sz w:val="22"/>
          <w:szCs w:val="22"/>
        </w:rPr>
        <w:t xml:space="preserve"> the implementation of mapping activities and the organi</w:t>
      </w:r>
      <w:r w:rsidR="00D04B8E">
        <w:rPr>
          <w:rFonts w:cs="Arial"/>
          <w:sz w:val="22"/>
          <w:szCs w:val="22"/>
        </w:rPr>
        <w:t>z</w:t>
      </w:r>
      <w:r w:rsidR="00EB3FED" w:rsidRPr="008C22CC">
        <w:rPr>
          <w:rFonts w:cs="Arial"/>
          <w:sz w:val="22"/>
          <w:szCs w:val="22"/>
        </w:rPr>
        <w:t>ation of festivals</w:t>
      </w:r>
      <w:r w:rsidR="00D04B8E">
        <w:rPr>
          <w:rFonts w:cs="Arial"/>
          <w:sz w:val="22"/>
          <w:szCs w:val="22"/>
        </w:rPr>
        <w:t>.</w:t>
      </w:r>
      <w:r w:rsidR="00BB256A" w:rsidRPr="008C22CC">
        <w:rPr>
          <w:rFonts w:cs="Arial"/>
          <w:sz w:val="22"/>
          <w:szCs w:val="22"/>
        </w:rPr>
        <w:t xml:space="preserve"> </w:t>
      </w:r>
      <w:r w:rsidR="00D04B8E">
        <w:rPr>
          <w:rFonts w:cs="Arial"/>
          <w:sz w:val="22"/>
          <w:szCs w:val="22"/>
        </w:rPr>
        <w:t>A</w:t>
      </w:r>
      <w:r w:rsidR="00801B7B" w:rsidRPr="008C22CC">
        <w:rPr>
          <w:rFonts w:cs="Arial"/>
          <w:sz w:val="22"/>
          <w:szCs w:val="22"/>
        </w:rPr>
        <w:t xml:space="preserve">dditional </w:t>
      </w:r>
      <w:r w:rsidR="00EB3FED" w:rsidRPr="008C22CC">
        <w:rPr>
          <w:rFonts w:cs="Arial"/>
          <w:sz w:val="22"/>
          <w:szCs w:val="22"/>
        </w:rPr>
        <w:t xml:space="preserve">information </w:t>
      </w:r>
      <w:r w:rsidR="00801B7B" w:rsidRPr="008C22CC">
        <w:rPr>
          <w:rFonts w:cs="Arial"/>
          <w:sz w:val="22"/>
          <w:szCs w:val="22"/>
        </w:rPr>
        <w:t xml:space="preserve">would be useful to fully attest </w:t>
      </w:r>
      <w:r w:rsidR="00EB3FED" w:rsidRPr="008C22CC">
        <w:rPr>
          <w:rFonts w:cs="Arial"/>
          <w:sz w:val="22"/>
          <w:szCs w:val="22"/>
        </w:rPr>
        <w:t xml:space="preserve">to </w:t>
      </w:r>
      <w:r w:rsidR="00BB256A" w:rsidRPr="008C22CC">
        <w:rPr>
          <w:rFonts w:cs="Arial"/>
          <w:sz w:val="22"/>
          <w:szCs w:val="22"/>
        </w:rPr>
        <w:t>the willingness of the</w:t>
      </w:r>
      <w:r w:rsidR="006E3AAE" w:rsidRPr="008C22CC">
        <w:rPr>
          <w:rFonts w:cs="Arial"/>
          <w:sz w:val="22"/>
          <w:szCs w:val="22"/>
        </w:rPr>
        <w:t xml:space="preserve"> </w:t>
      </w:r>
      <w:r w:rsidR="00BB256A" w:rsidRPr="008C22CC">
        <w:rPr>
          <w:rFonts w:cs="Arial"/>
          <w:sz w:val="22"/>
          <w:szCs w:val="22"/>
        </w:rPr>
        <w:t xml:space="preserve">communities </w:t>
      </w:r>
      <w:r w:rsidR="00D04B8E" w:rsidRPr="008C22CC">
        <w:rPr>
          <w:rFonts w:cs="Arial"/>
          <w:sz w:val="22"/>
          <w:szCs w:val="22"/>
        </w:rPr>
        <w:t xml:space="preserve">concerned </w:t>
      </w:r>
      <w:r w:rsidR="00BB256A" w:rsidRPr="008C22CC">
        <w:rPr>
          <w:rFonts w:cs="Arial"/>
          <w:sz w:val="22"/>
          <w:szCs w:val="22"/>
        </w:rPr>
        <w:t xml:space="preserve">to </w:t>
      </w:r>
      <w:r w:rsidR="00EB3FED" w:rsidRPr="008C22CC">
        <w:rPr>
          <w:rFonts w:cs="Arial"/>
          <w:sz w:val="22"/>
          <w:szCs w:val="22"/>
        </w:rPr>
        <w:t>disseminat</w:t>
      </w:r>
      <w:r w:rsidR="00BB256A" w:rsidRPr="008C22CC">
        <w:rPr>
          <w:rFonts w:cs="Arial"/>
          <w:sz w:val="22"/>
          <w:szCs w:val="22"/>
        </w:rPr>
        <w:t>e</w:t>
      </w:r>
      <w:r w:rsidR="00EB3FED" w:rsidRPr="008C22CC">
        <w:rPr>
          <w:rFonts w:cs="Arial"/>
          <w:sz w:val="22"/>
          <w:szCs w:val="22"/>
        </w:rPr>
        <w:t xml:space="preserve"> the </w:t>
      </w:r>
      <w:r w:rsidR="001124D0">
        <w:rPr>
          <w:rFonts w:cs="Arial"/>
          <w:sz w:val="22"/>
          <w:szCs w:val="22"/>
        </w:rPr>
        <w:t>programme</w:t>
      </w:r>
      <w:r w:rsidR="00BB256A" w:rsidRPr="008C22CC">
        <w:rPr>
          <w:rFonts w:cs="Arial"/>
          <w:sz w:val="22"/>
          <w:szCs w:val="22"/>
        </w:rPr>
        <w:t xml:space="preserve"> </w:t>
      </w:r>
      <w:r w:rsidR="00EB3FED" w:rsidRPr="008C22CC">
        <w:rPr>
          <w:rFonts w:cs="Arial"/>
          <w:sz w:val="22"/>
          <w:szCs w:val="22"/>
        </w:rPr>
        <w:t>as a best safeguarding practice.</w:t>
      </w:r>
    </w:p>
    <w:p w14:paraId="3D7810E7" w14:textId="3195A40A" w:rsidR="00CF48B5"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2A3B41" w:rsidRPr="008C22CC">
        <w:rPr>
          <w:rFonts w:cs="Arial"/>
          <w:sz w:val="22"/>
          <w:szCs w:val="22"/>
        </w:rPr>
        <w:t xml:space="preserve">The file describes several assessment processes to gauge the results of the </w:t>
      </w:r>
      <w:r w:rsidR="00313992" w:rsidRPr="00313992">
        <w:rPr>
          <w:rFonts w:cs="Arial"/>
          <w:sz w:val="22"/>
          <w:szCs w:val="22"/>
        </w:rPr>
        <w:t>Cultural Mapping Programme</w:t>
      </w:r>
      <w:r w:rsidR="002A3B41" w:rsidRPr="008C22CC">
        <w:rPr>
          <w:rFonts w:cs="Arial"/>
          <w:sz w:val="22"/>
          <w:szCs w:val="22"/>
        </w:rPr>
        <w:t xml:space="preserve"> (</w:t>
      </w:r>
      <w:r w:rsidR="008C22CC" w:rsidRPr="008C22CC">
        <w:rPr>
          <w:rFonts w:cs="Arial"/>
          <w:sz w:val="22"/>
          <w:szCs w:val="22"/>
        </w:rPr>
        <w:t>verification</w:t>
      </w:r>
      <w:r w:rsidR="002A3B41" w:rsidRPr="008C22CC">
        <w:rPr>
          <w:rFonts w:cs="Arial"/>
          <w:sz w:val="22"/>
          <w:szCs w:val="22"/>
        </w:rPr>
        <w:t xml:space="preserve"> of the data </w:t>
      </w:r>
      <w:r w:rsidR="00D04B8E">
        <w:rPr>
          <w:rFonts w:cs="Arial"/>
          <w:sz w:val="22"/>
          <w:szCs w:val="22"/>
        </w:rPr>
        <w:t xml:space="preserve">on intangible cultural heritage </w:t>
      </w:r>
      <w:r w:rsidR="002A3B41" w:rsidRPr="008C22CC">
        <w:rPr>
          <w:rFonts w:cs="Arial"/>
          <w:sz w:val="22"/>
          <w:szCs w:val="22"/>
        </w:rPr>
        <w:t xml:space="preserve">collected with the participation of community leaders and informants; progress reports </w:t>
      </w:r>
      <w:r w:rsidR="00A037B5" w:rsidRPr="008C22CC">
        <w:rPr>
          <w:rFonts w:cs="Arial"/>
          <w:sz w:val="22"/>
          <w:szCs w:val="22"/>
        </w:rPr>
        <w:t xml:space="preserve">and quality control </w:t>
      </w:r>
      <w:r w:rsidR="002A3B41" w:rsidRPr="008C22CC">
        <w:rPr>
          <w:rFonts w:cs="Arial"/>
          <w:sz w:val="22"/>
          <w:szCs w:val="22"/>
        </w:rPr>
        <w:t xml:space="preserve">by the </w:t>
      </w:r>
      <w:proofErr w:type="spellStart"/>
      <w:r w:rsidR="002A3B41" w:rsidRPr="008C22CC">
        <w:rPr>
          <w:rFonts w:cs="Arial"/>
          <w:sz w:val="22"/>
          <w:szCs w:val="22"/>
        </w:rPr>
        <w:t>iTaukei</w:t>
      </w:r>
      <w:proofErr w:type="spellEnd"/>
      <w:r w:rsidR="002A3B41" w:rsidRPr="008C22CC">
        <w:rPr>
          <w:rFonts w:cs="Arial"/>
          <w:sz w:val="22"/>
          <w:szCs w:val="22"/>
        </w:rPr>
        <w:t xml:space="preserve"> Institute of Language </w:t>
      </w:r>
      <w:r w:rsidR="00A037B5" w:rsidRPr="008C22CC">
        <w:rPr>
          <w:rFonts w:cs="Arial"/>
          <w:sz w:val="22"/>
          <w:szCs w:val="22"/>
        </w:rPr>
        <w:t xml:space="preserve">and </w:t>
      </w:r>
      <w:r w:rsidR="002A3B41" w:rsidRPr="008C22CC">
        <w:rPr>
          <w:rFonts w:cs="Arial"/>
          <w:sz w:val="22"/>
          <w:szCs w:val="22"/>
        </w:rPr>
        <w:t xml:space="preserve">Culture; </w:t>
      </w:r>
      <w:r w:rsidR="00D04B8E">
        <w:rPr>
          <w:rFonts w:cs="Arial"/>
          <w:sz w:val="22"/>
          <w:szCs w:val="22"/>
        </w:rPr>
        <w:t xml:space="preserve">and </w:t>
      </w:r>
      <w:r w:rsidR="002A3B41" w:rsidRPr="008C22CC">
        <w:rPr>
          <w:rFonts w:cs="Arial"/>
          <w:sz w:val="22"/>
          <w:szCs w:val="22"/>
        </w:rPr>
        <w:t>instigation of the revitali</w:t>
      </w:r>
      <w:r w:rsidR="00D04B8E">
        <w:rPr>
          <w:rFonts w:cs="Arial"/>
          <w:sz w:val="22"/>
          <w:szCs w:val="22"/>
        </w:rPr>
        <w:t>z</w:t>
      </w:r>
      <w:r w:rsidR="002A3B41" w:rsidRPr="008C22CC">
        <w:rPr>
          <w:rFonts w:cs="Arial"/>
          <w:sz w:val="22"/>
          <w:szCs w:val="22"/>
        </w:rPr>
        <w:t xml:space="preserve">ation process by the community </w:t>
      </w:r>
      <w:r w:rsidR="00D04B8E">
        <w:rPr>
          <w:rFonts w:cs="Arial"/>
          <w:sz w:val="22"/>
          <w:szCs w:val="22"/>
        </w:rPr>
        <w:t>itself</w:t>
      </w:r>
      <w:r w:rsidR="002A3B41" w:rsidRPr="008C22CC">
        <w:rPr>
          <w:rFonts w:cs="Arial"/>
          <w:sz w:val="22"/>
          <w:szCs w:val="22"/>
        </w:rPr>
        <w:t>).</w:t>
      </w:r>
      <w:r w:rsidR="00F31EF4" w:rsidRPr="008C22CC">
        <w:rPr>
          <w:rFonts w:cs="Arial"/>
          <w:sz w:val="22"/>
          <w:szCs w:val="22"/>
        </w:rPr>
        <w:t xml:space="preserve"> T</w:t>
      </w:r>
      <w:r w:rsidR="002A3B41" w:rsidRPr="008C22CC">
        <w:rPr>
          <w:rFonts w:cs="Arial"/>
          <w:sz w:val="22"/>
          <w:szCs w:val="22"/>
        </w:rPr>
        <w:t xml:space="preserve">he </w:t>
      </w:r>
      <w:proofErr w:type="spellStart"/>
      <w:r w:rsidR="002A3B41" w:rsidRPr="008C22CC">
        <w:rPr>
          <w:rFonts w:cs="Arial"/>
          <w:sz w:val="22"/>
          <w:szCs w:val="22"/>
        </w:rPr>
        <w:t>iTaukei</w:t>
      </w:r>
      <w:proofErr w:type="spellEnd"/>
      <w:r w:rsidR="002A3B41" w:rsidRPr="008C22CC">
        <w:rPr>
          <w:rFonts w:cs="Arial"/>
          <w:sz w:val="22"/>
          <w:szCs w:val="22"/>
        </w:rPr>
        <w:t xml:space="preserve"> Institute has established a Revival Unit </w:t>
      </w:r>
      <w:r w:rsidR="00A037B5" w:rsidRPr="008C22CC">
        <w:rPr>
          <w:rFonts w:cs="Arial"/>
          <w:sz w:val="22"/>
          <w:szCs w:val="22"/>
        </w:rPr>
        <w:t xml:space="preserve">to facilitate </w:t>
      </w:r>
      <w:r w:rsidR="002A3B41" w:rsidRPr="008C22CC">
        <w:rPr>
          <w:rFonts w:cs="Arial"/>
          <w:sz w:val="22"/>
          <w:szCs w:val="22"/>
        </w:rPr>
        <w:t>community revitali</w:t>
      </w:r>
      <w:r w:rsidR="00D04B8E">
        <w:rPr>
          <w:rFonts w:cs="Arial"/>
          <w:sz w:val="22"/>
          <w:szCs w:val="22"/>
        </w:rPr>
        <w:t>z</w:t>
      </w:r>
      <w:r w:rsidR="002A3B41" w:rsidRPr="008C22CC">
        <w:rPr>
          <w:rFonts w:cs="Arial"/>
          <w:sz w:val="22"/>
          <w:szCs w:val="22"/>
        </w:rPr>
        <w:t xml:space="preserve">ation workshops on endangered </w:t>
      </w:r>
      <w:r w:rsidR="00D04B8E">
        <w:rPr>
          <w:rFonts w:cs="Arial"/>
          <w:sz w:val="22"/>
          <w:szCs w:val="22"/>
        </w:rPr>
        <w:t>intangible cultural heritage</w:t>
      </w:r>
      <w:r w:rsidR="002A3B41" w:rsidRPr="008C22CC">
        <w:rPr>
          <w:rFonts w:cs="Arial"/>
          <w:sz w:val="22"/>
          <w:szCs w:val="22"/>
        </w:rPr>
        <w:t xml:space="preserve"> identified </w:t>
      </w:r>
      <w:r w:rsidR="00D04B8E">
        <w:rPr>
          <w:rFonts w:cs="Arial"/>
          <w:sz w:val="22"/>
          <w:szCs w:val="22"/>
        </w:rPr>
        <w:t>from</w:t>
      </w:r>
      <w:r w:rsidR="00D04B8E" w:rsidRPr="008C22CC">
        <w:rPr>
          <w:rFonts w:cs="Arial"/>
          <w:sz w:val="22"/>
          <w:szCs w:val="22"/>
        </w:rPr>
        <w:t xml:space="preserve"> </w:t>
      </w:r>
      <w:r w:rsidR="002A3B41" w:rsidRPr="008C22CC">
        <w:rPr>
          <w:rFonts w:cs="Arial"/>
          <w:sz w:val="22"/>
          <w:szCs w:val="22"/>
        </w:rPr>
        <w:t>the mapping process</w:t>
      </w:r>
      <w:r w:rsidR="00A037B5" w:rsidRPr="008C22CC">
        <w:rPr>
          <w:rFonts w:cs="Arial"/>
          <w:sz w:val="22"/>
          <w:szCs w:val="22"/>
        </w:rPr>
        <w:t xml:space="preserve"> and six revitalization initiatives have provided an opportunity for the community to evaluate results.</w:t>
      </w:r>
    </w:p>
    <w:p w14:paraId="5E350E80" w14:textId="370E4149"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Pr="008C22CC">
        <w:rPr>
          <w:rFonts w:cs="Arial"/>
          <w:sz w:val="22"/>
          <w:szCs w:val="22"/>
        </w:rPr>
        <w:tab/>
      </w:r>
      <w:r w:rsidR="004E6CE3" w:rsidRPr="008C22CC">
        <w:rPr>
          <w:rFonts w:cs="Arial"/>
          <w:sz w:val="22"/>
          <w:szCs w:val="22"/>
        </w:rPr>
        <w:t xml:space="preserve">The </w:t>
      </w:r>
      <w:r w:rsidR="00CF48B5" w:rsidRPr="008C22CC">
        <w:rPr>
          <w:rFonts w:cs="Arial"/>
          <w:sz w:val="22"/>
          <w:szCs w:val="22"/>
        </w:rPr>
        <w:t xml:space="preserve">methodology </w:t>
      </w:r>
      <w:r w:rsidR="00313992">
        <w:rPr>
          <w:rFonts w:cs="Arial"/>
          <w:sz w:val="22"/>
          <w:szCs w:val="22"/>
        </w:rPr>
        <w:t xml:space="preserve">of the </w:t>
      </w:r>
      <w:r w:rsidR="00313992" w:rsidRPr="00313992">
        <w:rPr>
          <w:rFonts w:cs="Arial"/>
          <w:sz w:val="22"/>
          <w:szCs w:val="22"/>
        </w:rPr>
        <w:t>Cultural Mapping Programme</w:t>
      </w:r>
      <w:r w:rsidR="00313992">
        <w:rPr>
          <w:rFonts w:cs="Arial"/>
          <w:sz w:val="22"/>
          <w:szCs w:val="22"/>
        </w:rPr>
        <w:t xml:space="preserve"> </w:t>
      </w:r>
      <w:r w:rsidR="00CF48B5" w:rsidRPr="008C22CC">
        <w:rPr>
          <w:rFonts w:cs="Arial"/>
          <w:sz w:val="22"/>
          <w:szCs w:val="22"/>
        </w:rPr>
        <w:t xml:space="preserve">appears to be applicable to </w:t>
      </w:r>
      <w:r w:rsidR="004E6CE3" w:rsidRPr="008C22CC">
        <w:rPr>
          <w:rFonts w:cs="Arial"/>
          <w:sz w:val="22"/>
          <w:szCs w:val="22"/>
        </w:rPr>
        <w:t>the needs of developing countries</w:t>
      </w:r>
      <w:r w:rsidR="00CF48B5" w:rsidRPr="008C22CC">
        <w:rPr>
          <w:rFonts w:cs="Arial"/>
          <w:sz w:val="22"/>
          <w:szCs w:val="22"/>
        </w:rPr>
        <w:t xml:space="preserve">, especially island states that face similar challenges (including loss of </w:t>
      </w:r>
      <w:r w:rsidR="00D04B8E">
        <w:rPr>
          <w:rFonts w:cs="Arial"/>
          <w:sz w:val="22"/>
          <w:szCs w:val="22"/>
        </w:rPr>
        <w:t xml:space="preserve">a </w:t>
      </w:r>
      <w:r w:rsidR="00CF48B5" w:rsidRPr="008C22CC">
        <w:rPr>
          <w:rFonts w:cs="Arial"/>
          <w:sz w:val="22"/>
          <w:szCs w:val="22"/>
        </w:rPr>
        <w:t>traditional knowledge system of coping with natural disasters, over</w:t>
      </w:r>
      <w:r w:rsidR="00202160">
        <w:rPr>
          <w:rFonts w:cs="Arial"/>
          <w:sz w:val="22"/>
          <w:szCs w:val="22"/>
        </w:rPr>
        <w:t>-</w:t>
      </w:r>
      <w:r w:rsidR="00CF48B5" w:rsidRPr="008C22CC">
        <w:rPr>
          <w:rFonts w:cs="Arial"/>
          <w:sz w:val="22"/>
          <w:szCs w:val="22"/>
        </w:rPr>
        <w:t xml:space="preserve">exploitation of natural resources, threats of invasive species, climate change, and negative influence of the mass media on the viability of </w:t>
      </w:r>
      <w:r w:rsidR="00D04B8E">
        <w:rPr>
          <w:rFonts w:cs="Arial"/>
          <w:sz w:val="22"/>
          <w:szCs w:val="22"/>
        </w:rPr>
        <w:t>intangible cultural heritage</w:t>
      </w:r>
      <w:r w:rsidR="00C85CDB" w:rsidRPr="008C22CC">
        <w:rPr>
          <w:rFonts w:cs="Arial"/>
          <w:sz w:val="22"/>
          <w:szCs w:val="22"/>
        </w:rPr>
        <w:t xml:space="preserve">). </w:t>
      </w:r>
      <w:r w:rsidR="00CF48B5" w:rsidRPr="008C22CC">
        <w:rPr>
          <w:rFonts w:cs="Arial"/>
          <w:sz w:val="22"/>
          <w:szCs w:val="22"/>
        </w:rPr>
        <w:t xml:space="preserve">The file states that the </w:t>
      </w:r>
      <w:r w:rsidR="001124D0">
        <w:rPr>
          <w:rFonts w:cs="Arial"/>
          <w:sz w:val="22"/>
          <w:szCs w:val="22"/>
        </w:rPr>
        <w:t>programme</w:t>
      </w:r>
      <w:r w:rsidR="00C85CDB" w:rsidRPr="008C22CC">
        <w:rPr>
          <w:rFonts w:cs="Arial"/>
          <w:sz w:val="22"/>
          <w:szCs w:val="22"/>
        </w:rPr>
        <w:t xml:space="preserve"> </w:t>
      </w:r>
      <w:r w:rsidR="00CF48B5" w:rsidRPr="008C22CC">
        <w:rPr>
          <w:rFonts w:cs="Arial"/>
          <w:sz w:val="22"/>
          <w:szCs w:val="22"/>
        </w:rPr>
        <w:t>is applicable to developing countries in view of its cost-effectiveness; its focus on adaptation and resilience through traditional knowledge; its orientation towards respect of cultural values</w:t>
      </w:r>
      <w:r w:rsidR="00D04B8E">
        <w:rPr>
          <w:rFonts w:cs="Arial"/>
          <w:sz w:val="22"/>
          <w:szCs w:val="22"/>
        </w:rPr>
        <w:t>;</w:t>
      </w:r>
      <w:r w:rsidR="00CF48B5" w:rsidRPr="008C22CC">
        <w:rPr>
          <w:rFonts w:cs="Arial"/>
          <w:sz w:val="22"/>
          <w:szCs w:val="22"/>
        </w:rPr>
        <w:t xml:space="preserve"> and following culturally-compliant dat</w:t>
      </w:r>
      <w:r w:rsidR="00122BD3" w:rsidRPr="008C22CC">
        <w:rPr>
          <w:rFonts w:cs="Arial"/>
          <w:sz w:val="22"/>
          <w:szCs w:val="22"/>
        </w:rPr>
        <w:t>a</w:t>
      </w:r>
      <w:r w:rsidR="00CF48B5" w:rsidRPr="008C22CC">
        <w:rPr>
          <w:rFonts w:cs="Arial"/>
          <w:sz w:val="22"/>
          <w:szCs w:val="22"/>
        </w:rPr>
        <w:t xml:space="preserve"> collection protocols</w:t>
      </w:r>
      <w:r w:rsidR="00C85CDB" w:rsidRPr="008C22CC">
        <w:rPr>
          <w:rFonts w:cs="Arial"/>
          <w:sz w:val="22"/>
          <w:szCs w:val="22"/>
        </w:rPr>
        <w:t xml:space="preserve">. The </w:t>
      </w:r>
      <w:r w:rsidR="00313992" w:rsidRPr="00313992">
        <w:rPr>
          <w:rFonts w:cs="Arial"/>
          <w:sz w:val="22"/>
          <w:szCs w:val="22"/>
        </w:rPr>
        <w:t>Cultural Mapping Programme</w:t>
      </w:r>
      <w:r w:rsidR="00C85CDB" w:rsidRPr="008C22CC">
        <w:rPr>
          <w:rFonts w:cs="Arial"/>
          <w:sz w:val="22"/>
          <w:szCs w:val="22"/>
        </w:rPr>
        <w:t xml:space="preserve"> also </w:t>
      </w:r>
      <w:r w:rsidR="00CF48B5" w:rsidRPr="008C22CC">
        <w:rPr>
          <w:rFonts w:cs="Arial"/>
          <w:sz w:val="22"/>
          <w:szCs w:val="22"/>
        </w:rPr>
        <w:t xml:space="preserve">promotes cooperation in </w:t>
      </w:r>
      <w:r w:rsidR="00D04B8E">
        <w:rPr>
          <w:rFonts w:cs="Arial"/>
          <w:sz w:val="22"/>
          <w:szCs w:val="22"/>
        </w:rPr>
        <w:t>intangible cultural heritage</w:t>
      </w:r>
      <w:r w:rsidR="00CF48B5" w:rsidRPr="008C22CC">
        <w:rPr>
          <w:rFonts w:cs="Arial"/>
          <w:sz w:val="22"/>
          <w:szCs w:val="22"/>
        </w:rPr>
        <w:t xml:space="preserve"> safeguarding between </w:t>
      </w:r>
      <w:r w:rsidR="008C22CC" w:rsidRPr="008C22CC">
        <w:rPr>
          <w:rFonts w:cs="Arial"/>
          <w:sz w:val="22"/>
          <w:szCs w:val="22"/>
        </w:rPr>
        <w:t>professionals</w:t>
      </w:r>
      <w:r w:rsidR="00CF48B5" w:rsidRPr="008C22CC">
        <w:rPr>
          <w:rFonts w:cs="Arial"/>
          <w:sz w:val="22"/>
          <w:szCs w:val="22"/>
        </w:rPr>
        <w:t xml:space="preserve"> and local communities. </w:t>
      </w:r>
      <w:r w:rsidR="004E6CE3" w:rsidRPr="008C22CC">
        <w:rPr>
          <w:rFonts w:cs="Arial"/>
          <w:sz w:val="22"/>
          <w:szCs w:val="22"/>
        </w:rPr>
        <w:t xml:space="preserve">Communities with similar social structures in developing countries could also take advantage of their traditional administrative system to improve inventorying of their </w:t>
      </w:r>
      <w:r w:rsidR="00D04B8E">
        <w:rPr>
          <w:rFonts w:cs="Arial"/>
          <w:sz w:val="22"/>
          <w:szCs w:val="22"/>
        </w:rPr>
        <w:t>intangible cultural heritage</w:t>
      </w:r>
      <w:r w:rsidR="00C85CDB" w:rsidRPr="008C22CC">
        <w:rPr>
          <w:rFonts w:cs="Arial"/>
          <w:sz w:val="22"/>
          <w:szCs w:val="22"/>
        </w:rPr>
        <w:t xml:space="preserve"> </w:t>
      </w:r>
      <w:r w:rsidR="004E6CE3" w:rsidRPr="008C22CC">
        <w:rPr>
          <w:rFonts w:cs="Arial"/>
          <w:sz w:val="22"/>
          <w:szCs w:val="22"/>
        </w:rPr>
        <w:t xml:space="preserve">by adapting the methodology </w:t>
      </w:r>
      <w:r w:rsidR="00C85CDB" w:rsidRPr="008C22CC">
        <w:rPr>
          <w:rFonts w:cs="Arial"/>
          <w:sz w:val="22"/>
          <w:szCs w:val="22"/>
        </w:rPr>
        <w:t>to their own situation.</w:t>
      </w:r>
    </w:p>
    <w:p w14:paraId="347A2FA6" w14:textId="540DCFAF" w:rsidR="00C824C6" w:rsidRPr="008C22CC" w:rsidRDefault="00C824C6" w:rsidP="00D514AA">
      <w:pPr>
        <w:numPr>
          <w:ilvl w:val="0"/>
          <w:numId w:val="24"/>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Decides to refer</w:t>
      </w:r>
      <w:r w:rsidRPr="008C22CC">
        <w:rPr>
          <w:rFonts w:cs="Arial"/>
          <w:bCs/>
          <w:sz w:val="22"/>
          <w:szCs w:val="22"/>
        </w:rPr>
        <w:t xml:space="preserve"> </w:t>
      </w:r>
      <w:r w:rsidRPr="008C22CC">
        <w:rPr>
          <w:rFonts w:cs="Arial"/>
          <w:b/>
          <w:bCs/>
          <w:sz w:val="22"/>
          <w:szCs w:val="22"/>
        </w:rPr>
        <w:t xml:space="preserve">Cultural mapping, methodology for the safeguarding of </w:t>
      </w:r>
      <w:proofErr w:type="spellStart"/>
      <w:r w:rsidRPr="008C22CC">
        <w:rPr>
          <w:rFonts w:cs="Arial"/>
          <w:b/>
          <w:bCs/>
          <w:sz w:val="22"/>
          <w:szCs w:val="22"/>
        </w:rPr>
        <w:t>iTaukei</w:t>
      </w:r>
      <w:proofErr w:type="spellEnd"/>
      <w:r w:rsidRPr="008C22CC">
        <w:rPr>
          <w:rFonts w:cs="Arial"/>
          <w:b/>
          <w:bCs/>
          <w:sz w:val="22"/>
          <w:szCs w:val="22"/>
        </w:rPr>
        <w:t xml:space="preserve"> intangible cultural heritage</w:t>
      </w:r>
      <w:r w:rsidRPr="008C22CC">
        <w:rPr>
          <w:rFonts w:cs="Arial"/>
          <w:bCs/>
          <w:sz w:val="22"/>
          <w:szCs w:val="22"/>
        </w:rPr>
        <w:t xml:space="preserve"> to the submitting State and </w:t>
      </w:r>
      <w:r w:rsidRPr="008C22CC">
        <w:rPr>
          <w:rFonts w:cs="Arial"/>
          <w:bCs/>
          <w:sz w:val="22"/>
          <w:szCs w:val="22"/>
          <w:u w:val="single"/>
        </w:rPr>
        <w:t>invites</w:t>
      </w:r>
      <w:r w:rsidRPr="008C22CC">
        <w:rPr>
          <w:rFonts w:cs="Arial"/>
          <w:bCs/>
          <w:sz w:val="22"/>
          <w:szCs w:val="22"/>
        </w:rPr>
        <w:t xml:space="preserve"> it to resubmit the proposal to the Committee for examination during a following cycle.</w:t>
      </w:r>
    </w:p>
    <w:p w14:paraId="4E82C367" w14:textId="68A84CB6"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lastRenderedPageBreak/>
        <w:tab/>
      </w:r>
      <w:bookmarkStart w:id="10" w:name="DRAFT_DECISION_11COM_10c6"/>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.c.6</w:t>
      </w:r>
      <w:bookmarkEnd w:id="10"/>
      <w:r w:rsidR="00BD6D47">
        <w:rPr>
          <w:rFonts w:ascii="Arial" w:hAnsi="Arial" w:cs="Arial"/>
          <w:b/>
          <w:sz w:val="22"/>
          <w:szCs w:val="22"/>
          <w:lang w:val="en-GB"/>
        </w:rPr>
        <w:tab/>
      </w:r>
      <w:r w:rsidR="00BD6D47" w:rsidRPr="005A1A00">
        <w:rPr>
          <w:rFonts w:ascii="Arial" w:hAnsi="Arial" w:cs="Arial"/>
          <w:noProof/>
          <w:color w:val="0000FF"/>
          <w:sz w:val="22"/>
          <w:szCs w:val="22"/>
          <w:lang w:eastAsia="ko-KR"/>
        </w:rPr>
        <w:drawing>
          <wp:inline distT="0" distB="0" distL="0" distR="0" wp14:anchorId="001C94FA" wp14:editId="638BDE56">
            <wp:extent cx="104775" cy="104775"/>
            <wp:effectExtent l="0" t="0" r="9525" b="9525"/>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8F26EE" w14:textId="15C64938"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53D52A23" w14:textId="77777777" w:rsidR="00C824C6" w:rsidRPr="008C22CC" w:rsidRDefault="00C824C6" w:rsidP="00D514AA">
      <w:pPr>
        <w:numPr>
          <w:ilvl w:val="0"/>
          <w:numId w:val="25"/>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Hungary has proposed the </w:t>
      </w:r>
      <w:r w:rsidRPr="008C22CC">
        <w:rPr>
          <w:rFonts w:cs="Arial"/>
          <w:b/>
          <w:sz w:val="22"/>
          <w:szCs w:val="22"/>
        </w:rPr>
        <w:t xml:space="preserve">Safeguarding of the folk music heritage by the </w:t>
      </w:r>
      <w:proofErr w:type="spellStart"/>
      <w:r w:rsidRPr="008C22CC">
        <w:rPr>
          <w:rFonts w:cs="Arial"/>
          <w:b/>
          <w:sz w:val="22"/>
          <w:szCs w:val="22"/>
        </w:rPr>
        <w:t>Kodály</w:t>
      </w:r>
      <w:proofErr w:type="spellEnd"/>
      <w:r w:rsidRPr="008C22CC">
        <w:rPr>
          <w:rFonts w:cs="Arial"/>
          <w:b/>
          <w:sz w:val="22"/>
          <w:szCs w:val="22"/>
        </w:rPr>
        <w:t xml:space="preserve"> concept</w:t>
      </w:r>
      <w:r w:rsidRPr="008C22CC">
        <w:rPr>
          <w:rFonts w:cs="Arial"/>
          <w:sz w:val="22"/>
          <w:szCs w:val="22"/>
        </w:rPr>
        <w:t xml:space="preserve"> (No. 01177) for selection and promotion by the Committee as a programme, project or activity best reflecting the principles and objectives of the Convention:</w:t>
      </w:r>
    </w:p>
    <w:p w14:paraId="33BE6AF7" w14:textId="54C2EAB3"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Over the past century, the </w:t>
      </w:r>
      <w:proofErr w:type="spellStart"/>
      <w:r w:rsidRPr="008C22CC">
        <w:rPr>
          <w:rFonts w:cs="Arial"/>
          <w:sz w:val="22"/>
          <w:szCs w:val="22"/>
        </w:rPr>
        <w:t>Kodály</w:t>
      </w:r>
      <w:proofErr w:type="spellEnd"/>
      <w:r w:rsidRPr="008C22CC">
        <w:rPr>
          <w:rFonts w:cs="Arial"/>
          <w:sz w:val="22"/>
          <w:szCs w:val="22"/>
        </w:rPr>
        <w:t xml:space="preserve"> concept of safeguarding traditional folk music has helped to promote, transmit and document local practices in Hungary and assisted communities abroad for similar purposes. Devised by researcher, composer and pedagogue </w:t>
      </w:r>
      <w:proofErr w:type="spellStart"/>
      <w:r w:rsidRPr="008C22CC">
        <w:rPr>
          <w:rFonts w:cs="Arial"/>
          <w:sz w:val="22"/>
          <w:szCs w:val="22"/>
        </w:rPr>
        <w:t>Zoltán</w:t>
      </w:r>
      <w:proofErr w:type="spellEnd"/>
      <w:r w:rsidRPr="008C22CC">
        <w:rPr>
          <w:rFonts w:cs="Arial"/>
          <w:sz w:val="22"/>
          <w:szCs w:val="22"/>
        </w:rPr>
        <w:t xml:space="preserve"> </w:t>
      </w:r>
      <w:proofErr w:type="spellStart"/>
      <w:r w:rsidRPr="008C22CC">
        <w:rPr>
          <w:rFonts w:cs="Arial"/>
          <w:sz w:val="22"/>
          <w:szCs w:val="22"/>
        </w:rPr>
        <w:t>Kodály</w:t>
      </w:r>
      <w:proofErr w:type="spellEnd"/>
      <w:r w:rsidRPr="008C22CC">
        <w:rPr>
          <w:rFonts w:cs="Arial"/>
          <w:sz w:val="22"/>
          <w:szCs w:val="22"/>
        </w:rPr>
        <w:t xml:space="preserve"> and supported by the Hungarian Academy of Sciences, it advocates: making traditional folk music accessible for everyone through mainstream education and civi</w:t>
      </w:r>
      <w:r w:rsidR="00D44746">
        <w:rPr>
          <w:rFonts w:cs="Arial"/>
          <w:sz w:val="22"/>
          <w:szCs w:val="22"/>
        </w:rPr>
        <w:t>c</w:t>
      </w:r>
      <w:r w:rsidRPr="008C22CC">
        <w:rPr>
          <w:rFonts w:cs="Arial"/>
          <w:sz w:val="22"/>
          <w:szCs w:val="22"/>
        </w:rPr>
        <w:t xml:space="preserve"> organizations; teaching music skills; encouraging everyday use of the music by communities concerned; researching and documenting it using local and international strategies; coexistence between research, education, community culture and composition; and respect for all music traditions. The concept has been incorporated in school </w:t>
      </w:r>
      <w:r w:rsidR="00313992" w:rsidRPr="008C22CC">
        <w:rPr>
          <w:rFonts w:cs="Arial"/>
          <w:sz w:val="22"/>
          <w:szCs w:val="22"/>
        </w:rPr>
        <w:t>curricul</w:t>
      </w:r>
      <w:r w:rsidR="00313992">
        <w:rPr>
          <w:rFonts w:cs="Arial"/>
          <w:sz w:val="22"/>
          <w:szCs w:val="22"/>
        </w:rPr>
        <w:t>a</w:t>
      </w:r>
      <w:r w:rsidR="00313992" w:rsidRPr="008C22CC">
        <w:rPr>
          <w:rFonts w:cs="Arial"/>
          <w:sz w:val="22"/>
          <w:szCs w:val="22"/>
        </w:rPr>
        <w:t xml:space="preserve"> </w:t>
      </w:r>
      <w:r w:rsidRPr="008C22CC">
        <w:rPr>
          <w:rFonts w:cs="Arial"/>
          <w:sz w:val="22"/>
          <w:szCs w:val="22"/>
        </w:rPr>
        <w:t xml:space="preserve">since 1945, where primary, secondary and tertiary students can learn about the songs, their importance and are encouraged to take part. It has also been used to document traditional music involving bearers, civic groups and culture institutes like the Institute for Musicology (with 15,000 hours of recorded folk music and 200,000 melodies from over a thousand settlements), </w:t>
      </w:r>
      <w:proofErr w:type="spellStart"/>
      <w:r w:rsidRPr="008C22CC">
        <w:rPr>
          <w:rFonts w:cs="Arial"/>
          <w:sz w:val="22"/>
          <w:szCs w:val="22"/>
        </w:rPr>
        <w:t>Kodály</w:t>
      </w:r>
      <w:proofErr w:type="spellEnd"/>
      <w:r w:rsidRPr="008C22CC">
        <w:rPr>
          <w:rFonts w:cs="Arial"/>
          <w:sz w:val="22"/>
          <w:szCs w:val="22"/>
        </w:rPr>
        <w:t xml:space="preserve"> Institute, and the International </w:t>
      </w:r>
      <w:proofErr w:type="spellStart"/>
      <w:r w:rsidRPr="008C22CC">
        <w:rPr>
          <w:rFonts w:cs="Arial"/>
          <w:sz w:val="22"/>
          <w:szCs w:val="22"/>
        </w:rPr>
        <w:t>Kodály</w:t>
      </w:r>
      <w:proofErr w:type="spellEnd"/>
      <w:r w:rsidRPr="008C22CC">
        <w:rPr>
          <w:rFonts w:cs="Arial"/>
          <w:sz w:val="22"/>
          <w:szCs w:val="22"/>
        </w:rPr>
        <w:t xml:space="preserve"> Society which also disseminate the concept internationally providing academic programmes where more than 60 countries have participated. The safeguarding concept has also inspired artists to integrate folk music in their compositions.</w:t>
      </w:r>
    </w:p>
    <w:p w14:paraId="2B1A4EF0" w14:textId="77777777" w:rsidR="00C824C6" w:rsidRPr="008C22CC" w:rsidRDefault="00C824C6" w:rsidP="00D514AA">
      <w:pPr>
        <w:keepNext/>
        <w:numPr>
          <w:ilvl w:val="0"/>
          <w:numId w:val="25"/>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2B53126C" w14:textId="37AEBAE0" w:rsidR="00861C99"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00B6234D" w:rsidRPr="008C22CC">
        <w:rPr>
          <w:rFonts w:cs="Arial"/>
          <w:sz w:val="22"/>
          <w:szCs w:val="22"/>
        </w:rPr>
        <w:tab/>
      </w:r>
      <w:r w:rsidR="00132776" w:rsidRPr="008C22CC">
        <w:rPr>
          <w:rFonts w:cs="Arial"/>
          <w:sz w:val="22"/>
          <w:szCs w:val="22"/>
        </w:rPr>
        <w:t xml:space="preserve">The file presents </w:t>
      </w:r>
      <w:r w:rsidR="0059277B">
        <w:rPr>
          <w:rFonts w:cs="Arial"/>
          <w:sz w:val="22"/>
          <w:szCs w:val="22"/>
        </w:rPr>
        <w:t>the s</w:t>
      </w:r>
      <w:r w:rsidR="00132776" w:rsidRPr="008C22CC">
        <w:rPr>
          <w:rFonts w:cs="Arial"/>
          <w:sz w:val="22"/>
          <w:szCs w:val="22"/>
        </w:rPr>
        <w:t xml:space="preserve">afeguarding of the folk music heritage by the </w:t>
      </w:r>
      <w:proofErr w:type="spellStart"/>
      <w:r w:rsidR="00132776" w:rsidRPr="008C22CC">
        <w:rPr>
          <w:rFonts w:cs="Arial"/>
          <w:sz w:val="22"/>
          <w:szCs w:val="22"/>
        </w:rPr>
        <w:t>Kodály</w:t>
      </w:r>
      <w:proofErr w:type="spellEnd"/>
      <w:r w:rsidR="00132776" w:rsidRPr="008C22CC">
        <w:rPr>
          <w:rFonts w:cs="Arial"/>
          <w:sz w:val="22"/>
          <w:szCs w:val="22"/>
        </w:rPr>
        <w:t xml:space="preserve"> concept and </w:t>
      </w:r>
      <w:r w:rsidR="00E226EB" w:rsidRPr="008C22CC">
        <w:rPr>
          <w:rFonts w:cs="Arial"/>
          <w:sz w:val="22"/>
          <w:szCs w:val="22"/>
        </w:rPr>
        <w:t xml:space="preserve">outlines </w:t>
      </w:r>
      <w:r w:rsidR="00132776" w:rsidRPr="008C22CC">
        <w:rPr>
          <w:rFonts w:cs="Arial"/>
          <w:sz w:val="22"/>
          <w:szCs w:val="22"/>
        </w:rPr>
        <w:t xml:space="preserve">some of the reasons that led </w:t>
      </w:r>
      <w:proofErr w:type="spellStart"/>
      <w:r w:rsidR="008868DF" w:rsidRPr="008C22CC">
        <w:rPr>
          <w:rFonts w:cs="Arial"/>
          <w:sz w:val="22"/>
          <w:szCs w:val="22"/>
        </w:rPr>
        <w:t>Zoltán</w:t>
      </w:r>
      <w:proofErr w:type="spellEnd"/>
      <w:r w:rsidR="008868DF" w:rsidRPr="008C22CC">
        <w:rPr>
          <w:rFonts w:cs="Arial"/>
          <w:sz w:val="22"/>
          <w:szCs w:val="22"/>
        </w:rPr>
        <w:t xml:space="preserve"> </w:t>
      </w:r>
      <w:proofErr w:type="spellStart"/>
      <w:r w:rsidR="008868DF" w:rsidRPr="008C22CC">
        <w:rPr>
          <w:rFonts w:cs="Arial"/>
          <w:sz w:val="22"/>
          <w:szCs w:val="22"/>
        </w:rPr>
        <w:t>Kodály</w:t>
      </w:r>
      <w:proofErr w:type="spellEnd"/>
      <w:r w:rsidR="00132776" w:rsidRPr="008C22CC">
        <w:rPr>
          <w:rFonts w:cs="Arial"/>
          <w:sz w:val="22"/>
          <w:szCs w:val="22"/>
        </w:rPr>
        <w:t xml:space="preserve"> to develop his pedagogical method</w:t>
      </w:r>
      <w:r w:rsidR="00B161E1" w:rsidRPr="008C22CC">
        <w:rPr>
          <w:rFonts w:cs="Arial"/>
          <w:sz w:val="22"/>
          <w:szCs w:val="22"/>
        </w:rPr>
        <w:t xml:space="preserve">. </w:t>
      </w:r>
      <w:r w:rsidR="00E226EB" w:rsidRPr="008C22CC">
        <w:rPr>
          <w:rFonts w:cs="Arial"/>
          <w:sz w:val="22"/>
          <w:szCs w:val="22"/>
        </w:rPr>
        <w:t xml:space="preserve">The precise nature of the </w:t>
      </w:r>
      <w:r w:rsidR="00861C99" w:rsidRPr="008C22CC">
        <w:rPr>
          <w:rFonts w:cs="Arial"/>
          <w:sz w:val="22"/>
          <w:szCs w:val="22"/>
        </w:rPr>
        <w:t xml:space="preserve">programme or project </w:t>
      </w:r>
      <w:r w:rsidR="00E226EB" w:rsidRPr="008C22CC">
        <w:rPr>
          <w:rFonts w:cs="Arial"/>
          <w:sz w:val="22"/>
          <w:szCs w:val="22"/>
        </w:rPr>
        <w:t xml:space="preserve">to be considered </w:t>
      </w:r>
      <w:r w:rsidR="00BE20AB">
        <w:rPr>
          <w:rFonts w:eastAsia="MS Mincho" w:cs="Arial" w:hint="eastAsia"/>
          <w:sz w:val="22"/>
          <w:szCs w:val="22"/>
          <w:lang w:eastAsia="ja-JP"/>
        </w:rPr>
        <w:t>as</w:t>
      </w:r>
      <w:r w:rsidR="00861C99" w:rsidRPr="008C22CC">
        <w:rPr>
          <w:rFonts w:cs="Arial"/>
          <w:sz w:val="22"/>
          <w:szCs w:val="22"/>
        </w:rPr>
        <w:t xml:space="preserve"> </w:t>
      </w:r>
      <w:r w:rsidR="00E226EB" w:rsidRPr="008C22CC">
        <w:rPr>
          <w:rFonts w:cs="Arial"/>
          <w:sz w:val="22"/>
          <w:szCs w:val="22"/>
        </w:rPr>
        <w:t>best practice</w:t>
      </w:r>
      <w:r w:rsidR="008868DF">
        <w:rPr>
          <w:rFonts w:cs="Arial"/>
          <w:sz w:val="22"/>
          <w:szCs w:val="22"/>
        </w:rPr>
        <w:t>,</w:t>
      </w:r>
      <w:r w:rsidR="00E226EB" w:rsidRPr="008C22CC">
        <w:rPr>
          <w:rFonts w:cs="Arial"/>
          <w:sz w:val="22"/>
          <w:szCs w:val="22"/>
        </w:rPr>
        <w:t xml:space="preserve"> however</w:t>
      </w:r>
      <w:r w:rsidR="008868DF">
        <w:rPr>
          <w:rFonts w:cs="Arial"/>
          <w:sz w:val="22"/>
          <w:szCs w:val="22"/>
        </w:rPr>
        <w:t>,</w:t>
      </w:r>
      <w:r w:rsidR="00E226EB" w:rsidRPr="008C22CC">
        <w:rPr>
          <w:rFonts w:cs="Arial"/>
          <w:sz w:val="22"/>
          <w:szCs w:val="22"/>
        </w:rPr>
        <w:t xml:space="preserve"> </w:t>
      </w:r>
      <w:r w:rsidR="008C22CC" w:rsidRPr="008C22CC">
        <w:rPr>
          <w:rFonts w:cs="Arial"/>
          <w:sz w:val="22"/>
          <w:szCs w:val="22"/>
        </w:rPr>
        <w:t>remains</w:t>
      </w:r>
      <w:r w:rsidR="00696C98" w:rsidRPr="008C22CC">
        <w:rPr>
          <w:rFonts w:cs="Arial"/>
          <w:sz w:val="22"/>
          <w:szCs w:val="22"/>
        </w:rPr>
        <w:t xml:space="preserve"> somewhat </w:t>
      </w:r>
      <w:r w:rsidR="00387682">
        <w:rPr>
          <w:rFonts w:cs="Arial"/>
          <w:sz w:val="22"/>
          <w:szCs w:val="22"/>
        </w:rPr>
        <w:t>vague</w:t>
      </w:r>
      <w:r w:rsidR="00861C99" w:rsidRPr="008C22CC">
        <w:rPr>
          <w:rFonts w:cs="Arial"/>
          <w:sz w:val="22"/>
          <w:szCs w:val="22"/>
        </w:rPr>
        <w:t xml:space="preserve">: </w:t>
      </w:r>
      <w:r w:rsidR="00B161E1" w:rsidRPr="008C22CC">
        <w:rPr>
          <w:rFonts w:cs="Arial"/>
          <w:sz w:val="22"/>
          <w:szCs w:val="22"/>
        </w:rPr>
        <w:t xml:space="preserve">the focus of the file </w:t>
      </w:r>
      <w:r w:rsidR="00132776" w:rsidRPr="008C22CC">
        <w:rPr>
          <w:rFonts w:cs="Arial"/>
          <w:sz w:val="22"/>
          <w:szCs w:val="22"/>
        </w:rPr>
        <w:t xml:space="preserve">seems </w:t>
      </w:r>
      <w:r w:rsidR="00E226EB" w:rsidRPr="008C22CC">
        <w:rPr>
          <w:rFonts w:cs="Arial"/>
          <w:sz w:val="22"/>
          <w:szCs w:val="22"/>
        </w:rPr>
        <w:t xml:space="preserve">to be </w:t>
      </w:r>
      <w:r w:rsidR="00B161E1" w:rsidRPr="008C22CC">
        <w:rPr>
          <w:rFonts w:cs="Arial"/>
          <w:sz w:val="22"/>
          <w:szCs w:val="22"/>
        </w:rPr>
        <w:t xml:space="preserve">on </w:t>
      </w:r>
      <w:r w:rsidR="00132776" w:rsidRPr="008C22CC">
        <w:rPr>
          <w:rFonts w:cs="Arial"/>
          <w:sz w:val="22"/>
          <w:szCs w:val="22"/>
        </w:rPr>
        <w:t>the documentation, preservation and publication</w:t>
      </w:r>
      <w:r w:rsidR="00E226EB" w:rsidRPr="008C22CC">
        <w:rPr>
          <w:rFonts w:cs="Arial"/>
          <w:sz w:val="22"/>
          <w:szCs w:val="22"/>
        </w:rPr>
        <w:t xml:space="preserve"> of </w:t>
      </w:r>
      <w:r w:rsidR="00CA3BD7" w:rsidRPr="008C22CC">
        <w:rPr>
          <w:rFonts w:cs="Arial"/>
          <w:sz w:val="22"/>
          <w:szCs w:val="22"/>
        </w:rPr>
        <w:t xml:space="preserve">folk music and on </w:t>
      </w:r>
      <w:r w:rsidR="00696C98" w:rsidRPr="008C22CC">
        <w:rPr>
          <w:rFonts w:cs="Arial"/>
          <w:sz w:val="22"/>
          <w:szCs w:val="22"/>
        </w:rPr>
        <w:t>other aspects of the</w:t>
      </w:r>
      <w:r w:rsidR="00E226EB" w:rsidRPr="008C22CC">
        <w:rPr>
          <w:rFonts w:cs="Arial"/>
          <w:sz w:val="22"/>
          <w:szCs w:val="22"/>
        </w:rPr>
        <w:t xml:space="preserve"> </w:t>
      </w:r>
      <w:proofErr w:type="spellStart"/>
      <w:r w:rsidR="00CA3BD7" w:rsidRPr="008C22CC">
        <w:rPr>
          <w:rFonts w:cs="Arial"/>
          <w:sz w:val="22"/>
          <w:szCs w:val="22"/>
        </w:rPr>
        <w:t>Kod</w:t>
      </w:r>
      <w:r w:rsidR="002173D2" w:rsidRPr="008C22CC">
        <w:rPr>
          <w:rFonts w:cs="Arial"/>
          <w:sz w:val="22"/>
          <w:szCs w:val="22"/>
        </w:rPr>
        <w:t>á</w:t>
      </w:r>
      <w:r w:rsidR="00CA3BD7" w:rsidRPr="008C22CC">
        <w:rPr>
          <w:rFonts w:cs="Arial"/>
          <w:sz w:val="22"/>
          <w:szCs w:val="22"/>
        </w:rPr>
        <w:t>ly</w:t>
      </w:r>
      <w:proofErr w:type="spellEnd"/>
      <w:r w:rsidR="00CA3BD7" w:rsidRPr="008C22CC">
        <w:rPr>
          <w:rFonts w:cs="Arial"/>
          <w:sz w:val="22"/>
          <w:szCs w:val="22"/>
        </w:rPr>
        <w:t xml:space="preserve"> c</w:t>
      </w:r>
      <w:r w:rsidR="00E226EB" w:rsidRPr="008C22CC">
        <w:rPr>
          <w:rFonts w:cs="Arial"/>
          <w:sz w:val="22"/>
          <w:szCs w:val="22"/>
        </w:rPr>
        <w:t xml:space="preserve">oncept, rather than </w:t>
      </w:r>
      <w:r w:rsidR="00CA3BD7" w:rsidRPr="008C22CC">
        <w:rPr>
          <w:rFonts w:cs="Arial"/>
          <w:sz w:val="22"/>
          <w:szCs w:val="22"/>
        </w:rPr>
        <w:t xml:space="preserve">on </w:t>
      </w:r>
      <w:r w:rsidR="00BB1017" w:rsidRPr="008C22CC">
        <w:rPr>
          <w:rFonts w:cs="Arial"/>
          <w:sz w:val="22"/>
          <w:szCs w:val="22"/>
        </w:rPr>
        <w:t xml:space="preserve">a set of safeguarding measures directly designed to </w:t>
      </w:r>
      <w:r w:rsidR="00132776" w:rsidRPr="008C22CC">
        <w:rPr>
          <w:rFonts w:cs="Arial"/>
          <w:sz w:val="22"/>
          <w:szCs w:val="22"/>
        </w:rPr>
        <w:t>ensur</w:t>
      </w:r>
      <w:r w:rsidR="00BB1017" w:rsidRPr="008C22CC">
        <w:rPr>
          <w:rFonts w:cs="Arial"/>
          <w:sz w:val="22"/>
          <w:szCs w:val="22"/>
        </w:rPr>
        <w:t>e</w:t>
      </w:r>
      <w:r w:rsidR="00132776" w:rsidRPr="008C22CC">
        <w:rPr>
          <w:rFonts w:cs="Arial"/>
          <w:sz w:val="22"/>
          <w:szCs w:val="22"/>
        </w:rPr>
        <w:t xml:space="preserve"> the viability of folk music heritage. </w:t>
      </w:r>
      <w:r w:rsidR="00BB1017" w:rsidRPr="008C22CC">
        <w:rPr>
          <w:rFonts w:cs="Arial"/>
          <w:sz w:val="22"/>
          <w:szCs w:val="22"/>
        </w:rPr>
        <w:t>Thus, n</w:t>
      </w:r>
      <w:r w:rsidR="00B6234D" w:rsidRPr="008C22CC">
        <w:rPr>
          <w:rFonts w:cs="Arial"/>
          <w:sz w:val="22"/>
          <w:szCs w:val="22"/>
        </w:rPr>
        <w:t xml:space="preserve">otwithstanding the interest of </w:t>
      </w:r>
      <w:r w:rsidR="002173D2">
        <w:rPr>
          <w:rFonts w:cs="Arial"/>
          <w:sz w:val="22"/>
          <w:szCs w:val="22"/>
        </w:rPr>
        <w:t xml:space="preserve">the </w:t>
      </w:r>
      <w:proofErr w:type="spellStart"/>
      <w:r w:rsidR="00CA3BD7" w:rsidRPr="008C22CC">
        <w:rPr>
          <w:rFonts w:cs="Arial"/>
          <w:sz w:val="22"/>
          <w:szCs w:val="22"/>
        </w:rPr>
        <w:t>Kod</w:t>
      </w:r>
      <w:r w:rsidR="002173D2" w:rsidRPr="008C22CC">
        <w:rPr>
          <w:rFonts w:cs="Arial"/>
          <w:sz w:val="22"/>
          <w:szCs w:val="22"/>
        </w:rPr>
        <w:t>á</w:t>
      </w:r>
      <w:r w:rsidR="00CA3BD7" w:rsidRPr="008C22CC">
        <w:rPr>
          <w:rFonts w:cs="Arial"/>
          <w:sz w:val="22"/>
          <w:szCs w:val="22"/>
        </w:rPr>
        <w:t>ly</w:t>
      </w:r>
      <w:proofErr w:type="spellEnd"/>
      <w:r w:rsidR="00CA3BD7" w:rsidRPr="008C22CC">
        <w:rPr>
          <w:rFonts w:cs="Arial"/>
          <w:sz w:val="22"/>
          <w:szCs w:val="22"/>
        </w:rPr>
        <w:t xml:space="preserve"> concept</w:t>
      </w:r>
      <w:r w:rsidR="00B6234D" w:rsidRPr="008C22CC">
        <w:rPr>
          <w:rFonts w:cs="Arial"/>
          <w:sz w:val="22"/>
          <w:szCs w:val="22"/>
        </w:rPr>
        <w:t xml:space="preserve">, it is not clear how it contributes to the contextualized </w:t>
      </w:r>
      <w:r w:rsidR="00861C99" w:rsidRPr="008C22CC">
        <w:rPr>
          <w:rFonts w:cs="Arial"/>
          <w:sz w:val="22"/>
          <w:szCs w:val="22"/>
        </w:rPr>
        <w:t xml:space="preserve">safeguarding </w:t>
      </w:r>
      <w:r w:rsidR="00B6234D" w:rsidRPr="008C22CC">
        <w:rPr>
          <w:rFonts w:cs="Arial"/>
          <w:sz w:val="22"/>
          <w:szCs w:val="22"/>
        </w:rPr>
        <w:t xml:space="preserve">of </w:t>
      </w:r>
      <w:r w:rsidR="00861C99" w:rsidRPr="008C22CC">
        <w:rPr>
          <w:rFonts w:cs="Arial"/>
          <w:sz w:val="22"/>
          <w:szCs w:val="22"/>
        </w:rPr>
        <w:t xml:space="preserve">folk music within </w:t>
      </w:r>
      <w:r w:rsidR="002173D2">
        <w:rPr>
          <w:rFonts w:cs="Arial"/>
          <w:sz w:val="22"/>
          <w:szCs w:val="22"/>
        </w:rPr>
        <w:t>i</w:t>
      </w:r>
      <w:r w:rsidR="00861C99" w:rsidRPr="008C22CC">
        <w:rPr>
          <w:rFonts w:cs="Arial"/>
          <w:sz w:val="22"/>
          <w:szCs w:val="22"/>
        </w:rPr>
        <w:t>t</w:t>
      </w:r>
      <w:r w:rsidR="002173D2">
        <w:rPr>
          <w:rFonts w:cs="Arial"/>
          <w:sz w:val="22"/>
          <w:szCs w:val="22"/>
        </w:rPr>
        <w:t>s</w:t>
      </w:r>
      <w:r w:rsidR="00861C99" w:rsidRPr="008C22CC">
        <w:rPr>
          <w:rFonts w:cs="Arial"/>
          <w:sz w:val="22"/>
          <w:szCs w:val="22"/>
        </w:rPr>
        <w:t xml:space="preserve"> bearer communities, </w:t>
      </w:r>
      <w:r w:rsidR="00CA3BD7" w:rsidRPr="008C22CC">
        <w:rPr>
          <w:rFonts w:cs="Arial"/>
          <w:sz w:val="22"/>
          <w:szCs w:val="22"/>
        </w:rPr>
        <w:t xml:space="preserve">as there </w:t>
      </w:r>
      <w:r w:rsidR="00696C98" w:rsidRPr="008C22CC">
        <w:rPr>
          <w:rFonts w:cs="Arial"/>
          <w:sz w:val="22"/>
          <w:szCs w:val="22"/>
        </w:rPr>
        <w:t xml:space="preserve">appears to be limited </w:t>
      </w:r>
      <w:r w:rsidR="00861C99" w:rsidRPr="008C22CC">
        <w:rPr>
          <w:rFonts w:cs="Arial"/>
          <w:sz w:val="22"/>
          <w:szCs w:val="22"/>
        </w:rPr>
        <w:t xml:space="preserve">emphasis on ensuring the transmission of skills and knowledge within </w:t>
      </w:r>
      <w:r w:rsidR="00CA3BD7" w:rsidRPr="008C22CC">
        <w:rPr>
          <w:rFonts w:cs="Arial"/>
          <w:sz w:val="22"/>
          <w:szCs w:val="22"/>
        </w:rPr>
        <w:t xml:space="preserve">these </w:t>
      </w:r>
      <w:r w:rsidR="00861C99" w:rsidRPr="008C22CC">
        <w:rPr>
          <w:rFonts w:cs="Arial"/>
          <w:sz w:val="22"/>
          <w:szCs w:val="22"/>
        </w:rPr>
        <w:t xml:space="preserve">communities. </w:t>
      </w:r>
      <w:r w:rsidR="00B6234D" w:rsidRPr="008C22CC">
        <w:rPr>
          <w:rFonts w:cs="Arial"/>
          <w:sz w:val="22"/>
          <w:szCs w:val="22"/>
        </w:rPr>
        <w:t xml:space="preserve">Several parts of the text need to be </w:t>
      </w:r>
      <w:r w:rsidR="00861C99" w:rsidRPr="008C22CC">
        <w:rPr>
          <w:rFonts w:cs="Arial"/>
          <w:sz w:val="22"/>
          <w:szCs w:val="22"/>
        </w:rPr>
        <w:t>revised (</w:t>
      </w:r>
      <w:r w:rsidR="00CA3BD7" w:rsidRPr="008C22CC">
        <w:rPr>
          <w:rFonts w:cs="Arial"/>
          <w:sz w:val="22"/>
          <w:szCs w:val="22"/>
        </w:rPr>
        <w:t xml:space="preserve">with the assumption that </w:t>
      </w:r>
      <w:r w:rsidR="00861C99" w:rsidRPr="008C22CC">
        <w:rPr>
          <w:rFonts w:cs="Arial"/>
          <w:sz w:val="22"/>
          <w:szCs w:val="22"/>
        </w:rPr>
        <w:t xml:space="preserve">the reader has no prior knowledge of </w:t>
      </w:r>
      <w:r w:rsidR="00A331CD">
        <w:rPr>
          <w:rFonts w:cs="Arial"/>
          <w:sz w:val="22"/>
          <w:szCs w:val="22"/>
        </w:rPr>
        <w:t xml:space="preserve">the </w:t>
      </w:r>
      <w:proofErr w:type="spellStart"/>
      <w:r w:rsidR="00CA3BD7" w:rsidRPr="008C22CC">
        <w:rPr>
          <w:rFonts w:cs="Arial"/>
          <w:sz w:val="22"/>
          <w:szCs w:val="22"/>
        </w:rPr>
        <w:t>Kod</w:t>
      </w:r>
      <w:r w:rsidR="00A331CD" w:rsidRPr="008C22CC">
        <w:rPr>
          <w:rFonts w:cs="Arial"/>
          <w:sz w:val="22"/>
          <w:szCs w:val="22"/>
        </w:rPr>
        <w:t>á</w:t>
      </w:r>
      <w:r w:rsidR="00CA3BD7" w:rsidRPr="008C22CC">
        <w:rPr>
          <w:rFonts w:cs="Arial"/>
          <w:sz w:val="22"/>
          <w:szCs w:val="22"/>
        </w:rPr>
        <w:t>ly</w:t>
      </w:r>
      <w:proofErr w:type="spellEnd"/>
      <w:r w:rsidR="00CA3BD7" w:rsidRPr="008C22CC">
        <w:rPr>
          <w:rFonts w:cs="Arial"/>
          <w:sz w:val="22"/>
          <w:szCs w:val="22"/>
        </w:rPr>
        <w:t xml:space="preserve"> </w:t>
      </w:r>
      <w:r w:rsidR="008C22CC" w:rsidRPr="008C22CC">
        <w:rPr>
          <w:rFonts w:cs="Arial"/>
          <w:sz w:val="22"/>
          <w:szCs w:val="22"/>
        </w:rPr>
        <w:t>concept</w:t>
      </w:r>
      <w:r w:rsidR="00861C99" w:rsidRPr="008C22CC">
        <w:rPr>
          <w:rFonts w:cs="Arial"/>
          <w:sz w:val="22"/>
          <w:szCs w:val="22"/>
        </w:rPr>
        <w:t xml:space="preserve">) </w:t>
      </w:r>
      <w:r w:rsidR="00E226EB" w:rsidRPr="008C22CC">
        <w:rPr>
          <w:rFonts w:cs="Arial"/>
          <w:sz w:val="22"/>
          <w:szCs w:val="22"/>
        </w:rPr>
        <w:t xml:space="preserve">and attention given to avoid freezing </w:t>
      </w:r>
      <w:r w:rsidR="00696C98" w:rsidRPr="008C22CC">
        <w:rPr>
          <w:rFonts w:cs="Arial"/>
          <w:sz w:val="22"/>
          <w:szCs w:val="22"/>
        </w:rPr>
        <w:t>any</w:t>
      </w:r>
      <w:r w:rsidR="00E226EB" w:rsidRPr="008C22CC">
        <w:rPr>
          <w:rFonts w:cs="Arial"/>
          <w:sz w:val="22"/>
          <w:szCs w:val="22"/>
        </w:rPr>
        <w:t xml:space="preserve"> element (cf</w:t>
      </w:r>
      <w:r w:rsidR="00CA3BD7" w:rsidRPr="008C22CC">
        <w:rPr>
          <w:rFonts w:cs="Arial"/>
          <w:sz w:val="22"/>
          <w:szCs w:val="22"/>
        </w:rPr>
        <w:t>.</w:t>
      </w:r>
      <w:r w:rsidR="00E226EB" w:rsidRPr="008C22CC">
        <w:rPr>
          <w:rFonts w:cs="Arial"/>
          <w:sz w:val="22"/>
          <w:szCs w:val="22"/>
        </w:rPr>
        <w:t xml:space="preserve"> use of </w:t>
      </w:r>
      <w:r w:rsidR="00387682">
        <w:rPr>
          <w:rFonts w:cs="Arial"/>
          <w:sz w:val="22"/>
          <w:szCs w:val="22"/>
        </w:rPr>
        <w:t>‘</w:t>
      </w:r>
      <w:r w:rsidR="00B6234D" w:rsidRPr="00D514AA">
        <w:rPr>
          <w:rFonts w:cs="Arial"/>
          <w:sz w:val="22"/>
          <w:szCs w:val="22"/>
        </w:rPr>
        <w:t>authentic music</w:t>
      </w:r>
      <w:r w:rsidR="00387682">
        <w:rPr>
          <w:rFonts w:cs="Arial"/>
          <w:sz w:val="22"/>
          <w:szCs w:val="22"/>
        </w:rPr>
        <w:t>’</w:t>
      </w:r>
      <w:r w:rsidR="00B6234D" w:rsidRPr="008C22CC">
        <w:rPr>
          <w:rFonts w:cs="Arial"/>
          <w:sz w:val="22"/>
          <w:szCs w:val="22"/>
        </w:rPr>
        <w:t xml:space="preserve">, and </w:t>
      </w:r>
      <w:r w:rsidR="00387682">
        <w:rPr>
          <w:rFonts w:cs="Arial"/>
          <w:sz w:val="22"/>
          <w:szCs w:val="22"/>
        </w:rPr>
        <w:t>‘</w:t>
      </w:r>
      <w:r w:rsidR="00B6234D" w:rsidRPr="00D514AA">
        <w:rPr>
          <w:rFonts w:cs="Arial"/>
          <w:sz w:val="22"/>
          <w:szCs w:val="22"/>
        </w:rPr>
        <w:t>securing local inheritance</w:t>
      </w:r>
      <w:r w:rsidR="00387682">
        <w:rPr>
          <w:rFonts w:cs="Arial"/>
          <w:sz w:val="22"/>
          <w:szCs w:val="22"/>
        </w:rPr>
        <w:t>’</w:t>
      </w:r>
      <w:r w:rsidR="00CA3BD7" w:rsidRPr="008C22CC">
        <w:rPr>
          <w:rFonts w:cs="Arial"/>
          <w:sz w:val="22"/>
          <w:szCs w:val="22"/>
        </w:rPr>
        <w:t>).</w:t>
      </w:r>
    </w:p>
    <w:p w14:paraId="2CF68CC8" w14:textId="2B9B68BF" w:rsidR="00204E5D"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381CD4" w:rsidRPr="008C22CC">
        <w:rPr>
          <w:rFonts w:cs="Arial"/>
          <w:sz w:val="22"/>
          <w:szCs w:val="22"/>
        </w:rPr>
        <w:t xml:space="preserve">The file states that the </w:t>
      </w:r>
      <w:proofErr w:type="spellStart"/>
      <w:r w:rsidR="00381CD4" w:rsidRPr="008C22CC">
        <w:rPr>
          <w:rFonts w:cs="Arial"/>
          <w:sz w:val="22"/>
          <w:szCs w:val="22"/>
        </w:rPr>
        <w:t>Kodály</w:t>
      </w:r>
      <w:proofErr w:type="spellEnd"/>
      <w:r w:rsidR="00381CD4" w:rsidRPr="008C22CC">
        <w:rPr>
          <w:rFonts w:cs="Arial"/>
          <w:sz w:val="22"/>
          <w:szCs w:val="22"/>
        </w:rPr>
        <w:t xml:space="preserve"> Institute is responsible for the dissemination of the method. In the 40 years of its existence, 4</w:t>
      </w:r>
      <w:r w:rsidR="00A331CD">
        <w:rPr>
          <w:rFonts w:cs="Arial"/>
          <w:sz w:val="22"/>
          <w:szCs w:val="22"/>
        </w:rPr>
        <w:t>,</w:t>
      </w:r>
      <w:r w:rsidR="00381CD4" w:rsidRPr="008C22CC">
        <w:rPr>
          <w:rFonts w:cs="Arial"/>
          <w:sz w:val="22"/>
          <w:szCs w:val="22"/>
        </w:rPr>
        <w:t xml:space="preserve">000 foreign experts from 60 countries are said to have been trained. The International </w:t>
      </w:r>
      <w:proofErr w:type="spellStart"/>
      <w:r w:rsidR="00381CD4" w:rsidRPr="008C22CC">
        <w:rPr>
          <w:rFonts w:cs="Arial"/>
          <w:sz w:val="22"/>
          <w:szCs w:val="22"/>
        </w:rPr>
        <w:t>Kodály</w:t>
      </w:r>
      <w:proofErr w:type="spellEnd"/>
      <w:r w:rsidR="00381CD4" w:rsidRPr="008C22CC">
        <w:rPr>
          <w:rFonts w:cs="Arial"/>
          <w:sz w:val="22"/>
          <w:szCs w:val="22"/>
        </w:rPr>
        <w:t xml:space="preserve"> Society has national member groups in 16 countries and Hungarian music pedagogues have been travelling worldwide to learn about or present the </w:t>
      </w:r>
      <w:proofErr w:type="spellStart"/>
      <w:r w:rsidR="00381CD4" w:rsidRPr="008C22CC">
        <w:rPr>
          <w:rFonts w:cs="Arial"/>
          <w:sz w:val="22"/>
          <w:szCs w:val="22"/>
        </w:rPr>
        <w:t>Kodály</w:t>
      </w:r>
      <w:proofErr w:type="spellEnd"/>
      <w:r w:rsidR="00381CD4" w:rsidRPr="008C22CC">
        <w:rPr>
          <w:rFonts w:cs="Arial"/>
          <w:sz w:val="22"/>
          <w:szCs w:val="22"/>
        </w:rPr>
        <w:t xml:space="preserve"> concept. </w:t>
      </w:r>
      <w:r w:rsidR="00204E5D" w:rsidRPr="008C22CC">
        <w:rPr>
          <w:rFonts w:cs="Arial"/>
          <w:sz w:val="22"/>
          <w:szCs w:val="22"/>
        </w:rPr>
        <w:t>While it is clear that t</w:t>
      </w:r>
      <w:r w:rsidR="00381CD4" w:rsidRPr="008C22CC">
        <w:rPr>
          <w:rFonts w:cs="Arial"/>
          <w:sz w:val="22"/>
          <w:szCs w:val="22"/>
        </w:rPr>
        <w:t xml:space="preserve">he concept has become a widespread </w:t>
      </w:r>
      <w:r w:rsidR="00204E5D" w:rsidRPr="008C22CC">
        <w:rPr>
          <w:rFonts w:cs="Arial"/>
          <w:sz w:val="22"/>
          <w:szCs w:val="22"/>
        </w:rPr>
        <w:t xml:space="preserve">pedagogical </w:t>
      </w:r>
      <w:r w:rsidR="00381CD4" w:rsidRPr="008C22CC">
        <w:rPr>
          <w:rFonts w:cs="Arial"/>
          <w:sz w:val="22"/>
          <w:szCs w:val="22"/>
        </w:rPr>
        <w:t>model</w:t>
      </w:r>
      <w:r w:rsidR="00204E5D" w:rsidRPr="008C22CC">
        <w:rPr>
          <w:rFonts w:cs="Arial"/>
          <w:sz w:val="22"/>
          <w:szCs w:val="22"/>
        </w:rPr>
        <w:t xml:space="preserve"> applied to a wide range of </w:t>
      </w:r>
      <w:r w:rsidR="008C22CC" w:rsidRPr="008C22CC">
        <w:rPr>
          <w:rFonts w:cs="Arial"/>
          <w:sz w:val="22"/>
          <w:szCs w:val="22"/>
        </w:rPr>
        <w:t>traditional</w:t>
      </w:r>
      <w:r w:rsidR="00204E5D" w:rsidRPr="008C22CC">
        <w:rPr>
          <w:rFonts w:cs="Arial"/>
          <w:sz w:val="22"/>
          <w:szCs w:val="22"/>
        </w:rPr>
        <w:t xml:space="preserve"> musical repertoires, how the project or programme in question has promoted the coordination of efforts for safeguarding </w:t>
      </w:r>
      <w:r w:rsidR="00A331CD">
        <w:rPr>
          <w:rFonts w:cs="Arial"/>
          <w:sz w:val="22"/>
          <w:szCs w:val="22"/>
        </w:rPr>
        <w:t>intangible cultural heritage</w:t>
      </w:r>
      <w:r w:rsidR="00204E5D" w:rsidRPr="008C22CC">
        <w:rPr>
          <w:rFonts w:cs="Arial"/>
          <w:sz w:val="22"/>
          <w:szCs w:val="22"/>
        </w:rPr>
        <w:t xml:space="preserve"> as such (rather than a</w:t>
      </w:r>
      <w:r w:rsidR="00BB1017" w:rsidRPr="008C22CC">
        <w:rPr>
          <w:rFonts w:cs="Arial"/>
          <w:sz w:val="22"/>
          <w:szCs w:val="22"/>
        </w:rPr>
        <w:t>n educational</w:t>
      </w:r>
      <w:r w:rsidR="00204E5D" w:rsidRPr="008C22CC">
        <w:rPr>
          <w:rFonts w:cs="Arial"/>
          <w:sz w:val="22"/>
          <w:szCs w:val="22"/>
        </w:rPr>
        <w:t xml:space="preserve"> method) at the international level could be more precisely elaborated.</w:t>
      </w:r>
    </w:p>
    <w:p w14:paraId="09839C71" w14:textId="24233EE5"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1D59D4">
        <w:rPr>
          <w:rFonts w:cs="Arial"/>
          <w:sz w:val="22"/>
          <w:szCs w:val="22"/>
        </w:rPr>
        <w:t xml:space="preserve">Although </w:t>
      </w:r>
      <w:r w:rsidR="001D59D4" w:rsidRPr="008C22CC">
        <w:rPr>
          <w:rFonts w:cs="Arial"/>
          <w:sz w:val="22"/>
          <w:szCs w:val="22"/>
        </w:rPr>
        <w:t>the</w:t>
      </w:r>
      <w:r w:rsidR="00B114AE" w:rsidRPr="008C22CC">
        <w:rPr>
          <w:rFonts w:cs="Arial"/>
          <w:sz w:val="22"/>
          <w:szCs w:val="22"/>
        </w:rPr>
        <w:t xml:space="preserve"> file </w:t>
      </w:r>
      <w:r w:rsidR="006A13DD">
        <w:rPr>
          <w:rFonts w:cs="Arial"/>
          <w:sz w:val="22"/>
          <w:szCs w:val="22"/>
        </w:rPr>
        <w:t>claims</w:t>
      </w:r>
      <w:r w:rsidR="00B114AE" w:rsidRPr="008C22CC">
        <w:rPr>
          <w:rFonts w:cs="Arial"/>
          <w:sz w:val="22"/>
          <w:szCs w:val="22"/>
        </w:rPr>
        <w:t xml:space="preserve"> that the </w:t>
      </w:r>
      <w:proofErr w:type="spellStart"/>
      <w:r w:rsidR="00B114AE" w:rsidRPr="008C22CC">
        <w:rPr>
          <w:rFonts w:cs="Arial"/>
          <w:sz w:val="22"/>
          <w:szCs w:val="22"/>
        </w:rPr>
        <w:t>Kod</w:t>
      </w:r>
      <w:r w:rsidR="00A331CD" w:rsidRPr="008C22CC">
        <w:rPr>
          <w:rFonts w:cs="Arial"/>
          <w:sz w:val="22"/>
          <w:szCs w:val="22"/>
        </w:rPr>
        <w:t>á</w:t>
      </w:r>
      <w:r w:rsidR="00B114AE" w:rsidRPr="008C22CC">
        <w:rPr>
          <w:rFonts w:cs="Arial"/>
          <w:sz w:val="22"/>
          <w:szCs w:val="22"/>
        </w:rPr>
        <w:t>ly</w:t>
      </w:r>
      <w:proofErr w:type="spellEnd"/>
      <w:r w:rsidR="00B114AE" w:rsidRPr="008C22CC">
        <w:rPr>
          <w:rFonts w:cs="Arial"/>
          <w:sz w:val="22"/>
          <w:szCs w:val="22"/>
        </w:rPr>
        <w:t xml:space="preserve"> method reflects the principles of the Convention (</w:t>
      </w:r>
      <w:r w:rsidR="00F406FF" w:rsidRPr="008C22CC">
        <w:rPr>
          <w:rFonts w:cs="Arial"/>
          <w:sz w:val="22"/>
          <w:szCs w:val="22"/>
        </w:rPr>
        <w:t xml:space="preserve">identification, </w:t>
      </w:r>
      <w:r w:rsidR="00B114AE" w:rsidRPr="008C22CC">
        <w:rPr>
          <w:rFonts w:cs="Arial"/>
          <w:sz w:val="22"/>
          <w:szCs w:val="22"/>
        </w:rPr>
        <w:t xml:space="preserve">safeguarding, documentation, protection of </w:t>
      </w:r>
      <w:r w:rsidR="00A331CD">
        <w:rPr>
          <w:rFonts w:cs="Arial"/>
          <w:sz w:val="22"/>
          <w:szCs w:val="22"/>
        </w:rPr>
        <w:t xml:space="preserve">intangible </w:t>
      </w:r>
      <w:r w:rsidR="00A331CD">
        <w:rPr>
          <w:rFonts w:cs="Arial"/>
          <w:sz w:val="22"/>
          <w:szCs w:val="22"/>
        </w:rPr>
        <w:lastRenderedPageBreak/>
        <w:t>cultural heritage</w:t>
      </w:r>
      <w:r w:rsidR="00B114AE" w:rsidRPr="008C22CC">
        <w:rPr>
          <w:rFonts w:cs="Arial"/>
          <w:sz w:val="22"/>
          <w:szCs w:val="22"/>
        </w:rPr>
        <w:t xml:space="preserve">; </w:t>
      </w:r>
      <w:r w:rsidR="00F406FF" w:rsidRPr="008C22CC">
        <w:rPr>
          <w:rFonts w:cs="Arial"/>
          <w:sz w:val="22"/>
          <w:szCs w:val="22"/>
        </w:rPr>
        <w:t xml:space="preserve">strengthening formal and informal transmission mechanisms; </w:t>
      </w:r>
      <w:r w:rsidR="00A331CD">
        <w:rPr>
          <w:rFonts w:cs="Arial"/>
          <w:sz w:val="22"/>
          <w:szCs w:val="22"/>
        </w:rPr>
        <w:t xml:space="preserve">and </w:t>
      </w:r>
      <w:r w:rsidR="00B114AE" w:rsidRPr="008C22CC">
        <w:rPr>
          <w:rFonts w:cs="Arial"/>
          <w:sz w:val="22"/>
          <w:szCs w:val="22"/>
        </w:rPr>
        <w:t xml:space="preserve">networking </w:t>
      </w:r>
      <w:r w:rsidR="00F406FF" w:rsidRPr="008C22CC">
        <w:rPr>
          <w:rFonts w:cs="Arial"/>
          <w:sz w:val="22"/>
          <w:szCs w:val="22"/>
        </w:rPr>
        <w:t xml:space="preserve">and </w:t>
      </w:r>
      <w:r w:rsidR="00B114AE" w:rsidRPr="008C22CC">
        <w:rPr>
          <w:rFonts w:cs="Arial"/>
          <w:sz w:val="22"/>
          <w:szCs w:val="22"/>
        </w:rPr>
        <w:t>promoting international cooperation</w:t>
      </w:r>
      <w:r w:rsidR="00F406FF" w:rsidRPr="008C22CC">
        <w:rPr>
          <w:rFonts w:cs="Arial"/>
          <w:sz w:val="22"/>
          <w:szCs w:val="22"/>
        </w:rPr>
        <w:t>)</w:t>
      </w:r>
      <w:r w:rsidR="001D59D4">
        <w:rPr>
          <w:rFonts w:cs="Arial"/>
          <w:sz w:val="22"/>
          <w:szCs w:val="22"/>
        </w:rPr>
        <w:t xml:space="preserve"> and</w:t>
      </w:r>
      <w:r w:rsidR="00CD20DF">
        <w:rPr>
          <w:rFonts w:cs="Arial"/>
          <w:sz w:val="22"/>
          <w:szCs w:val="22"/>
        </w:rPr>
        <w:t xml:space="preserve"> although it also claims that it</w:t>
      </w:r>
      <w:r w:rsidR="00F406FF" w:rsidRPr="008C22CC">
        <w:rPr>
          <w:rFonts w:cs="Arial"/>
          <w:sz w:val="22"/>
          <w:szCs w:val="22"/>
        </w:rPr>
        <w:t xml:space="preserve"> </w:t>
      </w:r>
      <w:r w:rsidR="00B114AE" w:rsidRPr="008C22CC">
        <w:rPr>
          <w:rFonts w:cs="Arial"/>
          <w:sz w:val="22"/>
          <w:szCs w:val="22"/>
        </w:rPr>
        <w:t>promotes respect for cultural diversity and highlights the importance of local traditions</w:t>
      </w:r>
      <w:r w:rsidR="00F406FF" w:rsidRPr="008C22CC">
        <w:rPr>
          <w:rFonts w:cs="Arial"/>
          <w:sz w:val="22"/>
          <w:szCs w:val="22"/>
        </w:rPr>
        <w:t xml:space="preserve">, the participation of local communities </w:t>
      </w:r>
      <w:r w:rsidR="00A331CD" w:rsidRPr="008C22CC">
        <w:rPr>
          <w:rFonts w:cs="Arial"/>
          <w:sz w:val="22"/>
          <w:szCs w:val="22"/>
        </w:rPr>
        <w:t xml:space="preserve">concerned </w:t>
      </w:r>
      <w:r w:rsidR="00F406FF" w:rsidRPr="008C22CC">
        <w:rPr>
          <w:rFonts w:cs="Arial"/>
          <w:sz w:val="22"/>
          <w:szCs w:val="22"/>
        </w:rPr>
        <w:t xml:space="preserve">in the project could have been </w:t>
      </w:r>
      <w:r w:rsidR="00D3716F">
        <w:rPr>
          <w:rFonts w:cs="Arial"/>
          <w:sz w:val="22"/>
          <w:szCs w:val="22"/>
        </w:rPr>
        <w:t xml:space="preserve">much </w:t>
      </w:r>
      <w:r w:rsidR="00F406FF" w:rsidRPr="008C22CC">
        <w:rPr>
          <w:rFonts w:cs="Arial"/>
          <w:sz w:val="22"/>
          <w:szCs w:val="22"/>
        </w:rPr>
        <w:t>further explained.</w:t>
      </w:r>
    </w:p>
    <w:p w14:paraId="6183A1F0" w14:textId="0E391091" w:rsidR="00555022"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555022" w:rsidRPr="008C22CC">
        <w:rPr>
          <w:rFonts w:cs="Arial"/>
          <w:sz w:val="22"/>
          <w:szCs w:val="22"/>
        </w:rPr>
        <w:t xml:space="preserve">The file presents quantitative data to attest to the </w:t>
      </w:r>
      <w:r w:rsidR="00BB1017" w:rsidRPr="008C22CC">
        <w:rPr>
          <w:rFonts w:cs="Arial"/>
          <w:sz w:val="22"/>
          <w:szCs w:val="22"/>
        </w:rPr>
        <w:t xml:space="preserve">reach of the </w:t>
      </w:r>
      <w:proofErr w:type="spellStart"/>
      <w:r w:rsidR="00BB1017" w:rsidRPr="008C22CC">
        <w:rPr>
          <w:rFonts w:cs="Arial"/>
          <w:sz w:val="22"/>
          <w:szCs w:val="22"/>
        </w:rPr>
        <w:t>Kod</w:t>
      </w:r>
      <w:r w:rsidR="00A331CD" w:rsidRPr="008C22CC">
        <w:rPr>
          <w:rFonts w:cs="Arial"/>
          <w:sz w:val="22"/>
          <w:szCs w:val="22"/>
        </w:rPr>
        <w:t>á</w:t>
      </w:r>
      <w:r w:rsidR="00BB1017" w:rsidRPr="008C22CC">
        <w:rPr>
          <w:rFonts w:cs="Arial"/>
          <w:sz w:val="22"/>
          <w:szCs w:val="22"/>
        </w:rPr>
        <w:t>ly</w:t>
      </w:r>
      <w:proofErr w:type="spellEnd"/>
      <w:r w:rsidR="00BB1017" w:rsidRPr="008C22CC">
        <w:rPr>
          <w:rFonts w:cs="Arial"/>
          <w:sz w:val="22"/>
          <w:szCs w:val="22"/>
        </w:rPr>
        <w:t xml:space="preserve"> concept</w:t>
      </w:r>
      <w:r w:rsidR="00A331CD">
        <w:rPr>
          <w:rFonts w:cs="Arial"/>
          <w:sz w:val="22"/>
          <w:szCs w:val="22"/>
        </w:rPr>
        <w:br/>
      </w:r>
      <w:r w:rsidR="00555022" w:rsidRPr="008C22CC">
        <w:rPr>
          <w:rFonts w:cs="Arial"/>
          <w:sz w:val="22"/>
          <w:szCs w:val="22"/>
        </w:rPr>
        <w:t>(e.g. almost 1</w:t>
      </w:r>
      <w:r w:rsidR="00A331CD">
        <w:rPr>
          <w:rFonts w:cs="Arial"/>
          <w:sz w:val="22"/>
          <w:szCs w:val="22"/>
        </w:rPr>
        <w:t>,</w:t>
      </w:r>
      <w:r w:rsidR="00555022" w:rsidRPr="008C22CC">
        <w:rPr>
          <w:rFonts w:cs="Arial"/>
          <w:sz w:val="22"/>
          <w:szCs w:val="22"/>
        </w:rPr>
        <w:t>000 local folk song groups, annual national and international folk song festivals, national and local research activities and recognition of the concept in academic institutions). However, more detailed information would have been welcome to</w:t>
      </w:r>
      <w:r w:rsidR="00112B99" w:rsidRPr="008C22CC">
        <w:rPr>
          <w:rFonts w:cs="Arial"/>
          <w:sz w:val="22"/>
          <w:szCs w:val="22"/>
        </w:rPr>
        <w:t xml:space="preserve"> better</w:t>
      </w:r>
      <w:r w:rsidR="00555022" w:rsidRPr="008C22CC">
        <w:rPr>
          <w:rFonts w:cs="Arial"/>
          <w:sz w:val="22"/>
          <w:szCs w:val="22"/>
        </w:rPr>
        <w:t xml:space="preserve"> establish the </w:t>
      </w:r>
      <w:r w:rsidR="00BB1017" w:rsidRPr="008C22CC">
        <w:rPr>
          <w:rFonts w:cs="Arial"/>
          <w:sz w:val="22"/>
          <w:szCs w:val="22"/>
        </w:rPr>
        <w:t>effectiveness of growth in the</w:t>
      </w:r>
      <w:r w:rsidR="00C51779">
        <w:rPr>
          <w:rFonts w:cs="Arial"/>
          <w:sz w:val="22"/>
          <w:szCs w:val="22"/>
        </w:rPr>
        <w:t xml:space="preserve"> </w:t>
      </w:r>
      <w:r w:rsidR="00BB1017" w:rsidRPr="008C22CC">
        <w:rPr>
          <w:rFonts w:cs="Arial"/>
          <w:sz w:val="22"/>
          <w:szCs w:val="22"/>
        </w:rPr>
        <w:t xml:space="preserve">uptake of </w:t>
      </w:r>
      <w:proofErr w:type="spellStart"/>
      <w:r w:rsidR="00BB1017" w:rsidRPr="008C22CC">
        <w:rPr>
          <w:rFonts w:cs="Arial"/>
          <w:sz w:val="22"/>
          <w:szCs w:val="22"/>
        </w:rPr>
        <w:t>Kod</w:t>
      </w:r>
      <w:r w:rsidR="00A331CD" w:rsidRPr="008C22CC">
        <w:rPr>
          <w:rFonts w:cs="Arial"/>
          <w:sz w:val="22"/>
          <w:szCs w:val="22"/>
        </w:rPr>
        <w:t>á</w:t>
      </w:r>
      <w:r w:rsidR="00BB1017" w:rsidRPr="008C22CC">
        <w:rPr>
          <w:rFonts w:cs="Arial"/>
          <w:sz w:val="22"/>
          <w:szCs w:val="22"/>
        </w:rPr>
        <w:t>ly</w:t>
      </w:r>
      <w:proofErr w:type="spellEnd"/>
      <w:r w:rsidR="00BB1017" w:rsidRPr="008C22CC">
        <w:rPr>
          <w:rFonts w:cs="Arial"/>
          <w:sz w:val="22"/>
          <w:szCs w:val="22"/>
        </w:rPr>
        <w:t xml:space="preserve"> concept </w:t>
      </w:r>
      <w:r w:rsidR="009348ED">
        <w:rPr>
          <w:rFonts w:cs="Arial"/>
          <w:sz w:val="22"/>
          <w:szCs w:val="22"/>
        </w:rPr>
        <w:t xml:space="preserve">safeguarding </w:t>
      </w:r>
      <w:r w:rsidR="00BB1017" w:rsidRPr="008C22CC">
        <w:rPr>
          <w:rFonts w:cs="Arial"/>
          <w:sz w:val="22"/>
          <w:szCs w:val="22"/>
        </w:rPr>
        <w:t xml:space="preserve">measures </w:t>
      </w:r>
      <w:r w:rsidR="005A1A00">
        <w:rPr>
          <w:rFonts w:cs="Arial"/>
          <w:sz w:val="22"/>
          <w:szCs w:val="22"/>
        </w:rPr>
        <w:t xml:space="preserve">rather than </w:t>
      </w:r>
      <w:r w:rsidR="00BB1017" w:rsidRPr="008C22CC">
        <w:rPr>
          <w:rFonts w:cs="Arial"/>
          <w:sz w:val="22"/>
          <w:szCs w:val="22"/>
        </w:rPr>
        <w:t xml:space="preserve">the viability of </w:t>
      </w:r>
      <w:r w:rsidR="00A331CD">
        <w:rPr>
          <w:rFonts w:cs="Arial"/>
          <w:sz w:val="22"/>
          <w:szCs w:val="22"/>
        </w:rPr>
        <w:t>intangible cultural heritage</w:t>
      </w:r>
      <w:r w:rsidR="002856A0">
        <w:rPr>
          <w:rFonts w:cs="Arial"/>
          <w:sz w:val="22"/>
          <w:szCs w:val="22"/>
        </w:rPr>
        <w:t xml:space="preserve"> as such</w:t>
      </w:r>
      <w:r w:rsidR="00BB1017" w:rsidRPr="008C22CC">
        <w:rPr>
          <w:rFonts w:cs="Arial"/>
          <w:sz w:val="22"/>
          <w:szCs w:val="22"/>
        </w:rPr>
        <w:t>.</w:t>
      </w:r>
    </w:p>
    <w:p w14:paraId="1A001D75" w14:textId="1869069B" w:rsidR="00584140"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763645" w:rsidRPr="008C22CC">
        <w:rPr>
          <w:rFonts w:cs="Arial"/>
          <w:sz w:val="22"/>
          <w:szCs w:val="22"/>
        </w:rPr>
        <w:t xml:space="preserve">The file describes how the communities have engaged in safeguarding the </w:t>
      </w:r>
      <w:proofErr w:type="spellStart"/>
      <w:r w:rsidR="00763645" w:rsidRPr="008C22CC">
        <w:rPr>
          <w:rFonts w:cs="Arial"/>
          <w:sz w:val="22"/>
          <w:szCs w:val="22"/>
        </w:rPr>
        <w:t>Kod</w:t>
      </w:r>
      <w:r w:rsidR="00EF4495" w:rsidRPr="008C22CC">
        <w:rPr>
          <w:rFonts w:cs="Arial"/>
          <w:sz w:val="22"/>
          <w:szCs w:val="22"/>
        </w:rPr>
        <w:t>á</w:t>
      </w:r>
      <w:r w:rsidR="00763645" w:rsidRPr="008C22CC">
        <w:rPr>
          <w:rFonts w:cs="Arial"/>
          <w:sz w:val="22"/>
          <w:szCs w:val="22"/>
        </w:rPr>
        <w:t>ly</w:t>
      </w:r>
      <w:proofErr w:type="spellEnd"/>
      <w:r w:rsidR="00763645" w:rsidRPr="008C22CC">
        <w:rPr>
          <w:rFonts w:cs="Arial"/>
          <w:sz w:val="22"/>
          <w:szCs w:val="22"/>
        </w:rPr>
        <w:t xml:space="preserve"> folk music teaching method since </w:t>
      </w:r>
      <w:proofErr w:type="spellStart"/>
      <w:r w:rsidR="00763645" w:rsidRPr="008C22CC">
        <w:rPr>
          <w:rFonts w:cs="Arial"/>
          <w:sz w:val="22"/>
          <w:szCs w:val="22"/>
        </w:rPr>
        <w:t>Kod</w:t>
      </w:r>
      <w:r w:rsidR="00EF4495" w:rsidRPr="008C22CC">
        <w:rPr>
          <w:rFonts w:cs="Arial"/>
          <w:sz w:val="22"/>
          <w:szCs w:val="22"/>
        </w:rPr>
        <w:t>á</w:t>
      </w:r>
      <w:r w:rsidR="00763645" w:rsidRPr="008C22CC">
        <w:rPr>
          <w:rFonts w:cs="Arial"/>
          <w:sz w:val="22"/>
          <w:szCs w:val="22"/>
        </w:rPr>
        <w:t>ly</w:t>
      </w:r>
      <w:proofErr w:type="spellEnd"/>
      <w:r w:rsidR="00763645" w:rsidRPr="008C22CC">
        <w:rPr>
          <w:rFonts w:cs="Arial"/>
          <w:sz w:val="22"/>
          <w:szCs w:val="22"/>
        </w:rPr>
        <w:t xml:space="preserve"> first began his work. </w:t>
      </w:r>
      <w:r w:rsidR="00584140" w:rsidRPr="008C22CC">
        <w:rPr>
          <w:rFonts w:cs="Arial"/>
          <w:sz w:val="22"/>
          <w:szCs w:val="22"/>
        </w:rPr>
        <w:t xml:space="preserve">It </w:t>
      </w:r>
      <w:r w:rsidR="00763645" w:rsidRPr="008C22CC">
        <w:rPr>
          <w:rFonts w:cs="Arial"/>
          <w:sz w:val="22"/>
          <w:szCs w:val="22"/>
        </w:rPr>
        <w:t xml:space="preserve">presents </w:t>
      </w:r>
      <w:r w:rsidR="00584140" w:rsidRPr="008C22CC">
        <w:rPr>
          <w:rFonts w:cs="Arial"/>
          <w:sz w:val="22"/>
          <w:szCs w:val="22"/>
        </w:rPr>
        <w:t>pedagogues and music teachers, as well as local communities that informed collectors through the last century</w:t>
      </w:r>
      <w:r w:rsidR="00763645" w:rsidRPr="008C22CC">
        <w:rPr>
          <w:rFonts w:cs="Arial"/>
          <w:sz w:val="22"/>
          <w:szCs w:val="22"/>
        </w:rPr>
        <w:t xml:space="preserve">. </w:t>
      </w:r>
      <w:r w:rsidR="00584140" w:rsidRPr="008C22CC">
        <w:rPr>
          <w:rFonts w:cs="Arial"/>
          <w:sz w:val="22"/>
          <w:szCs w:val="22"/>
        </w:rPr>
        <w:t xml:space="preserve">The file indicates that </w:t>
      </w:r>
      <w:r w:rsidR="00763645" w:rsidRPr="008C22CC">
        <w:rPr>
          <w:rFonts w:cs="Arial"/>
          <w:sz w:val="22"/>
          <w:szCs w:val="22"/>
        </w:rPr>
        <w:t>local communities participate in the application of the method through regular activities, development of educational materials for teaching,</w:t>
      </w:r>
      <w:r w:rsidR="00584140" w:rsidRPr="008C22CC">
        <w:rPr>
          <w:rFonts w:cs="Arial"/>
          <w:sz w:val="22"/>
          <w:szCs w:val="22"/>
        </w:rPr>
        <w:t xml:space="preserve"> and </w:t>
      </w:r>
      <w:r w:rsidR="00763645" w:rsidRPr="008C22CC">
        <w:rPr>
          <w:rFonts w:cs="Arial"/>
          <w:sz w:val="22"/>
          <w:szCs w:val="22"/>
        </w:rPr>
        <w:t xml:space="preserve">archiving </w:t>
      </w:r>
      <w:r w:rsidR="008C22CC" w:rsidRPr="008C22CC">
        <w:rPr>
          <w:rFonts w:cs="Arial"/>
          <w:sz w:val="22"/>
          <w:szCs w:val="22"/>
        </w:rPr>
        <w:t>work. The</w:t>
      </w:r>
      <w:r w:rsidR="00763645" w:rsidRPr="008C22CC">
        <w:rPr>
          <w:rFonts w:cs="Arial"/>
          <w:sz w:val="22"/>
          <w:szCs w:val="22"/>
        </w:rPr>
        <w:t xml:space="preserve"> form states that the proposal has been prepared and consent given by the communities and individuals concerned and letters of consent have been appended, mostly from music teachers and institutes</w:t>
      </w:r>
      <w:r w:rsidR="00584140" w:rsidRPr="008C22CC">
        <w:rPr>
          <w:rFonts w:cs="Arial"/>
          <w:sz w:val="22"/>
          <w:szCs w:val="22"/>
        </w:rPr>
        <w:t>, music groups and associations.</w:t>
      </w:r>
    </w:p>
    <w:p w14:paraId="1176C821" w14:textId="0C9B6FB7"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392EA4" w:rsidRPr="008C22CC">
        <w:rPr>
          <w:rFonts w:cs="Arial"/>
          <w:sz w:val="22"/>
          <w:szCs w:val="22"/>
        </w:rPr>
        <w:t xml:space="preserve">The file indicates that the </w:t>
      </w:r>
      <w:proofErr w:type="spellStart"/>
      <w:r w:rsidR="00392EA4" w:rsidRPr="008C22CC">
        <w:rPr>
          <w:rFonts w:cs="Arial"/>
          <w:sz w:val="22"/>
          <w:szCs w:val="22"/>
        </w:rPr>
        <w:t>Kodály</w:t>
      </w:r>
      <w:proofErr w:type="spellEnd"/>
      <w:r w:rsidR="00392EA4" w:rsidRPr="008C22CC">
        <w:rPr>
          <w:rFonts w:cs="Arial"/>
          <w:sz w:val="22"/>
          <w:szCs w:val="22"/>
        </w:rPr>
        <w:t xml:space="preserve"> concept is universally applicable. It can be built up slowly and adapted to different contexts to teach and develop musical skills, while simultaneously safeguarding the local musical heritage.</w:t>
      </w:r>
    </w:p>
    <w:p w14:paraId="14E85D6D" w14:textId="04BD1216"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244CBB" w:rsidRPr="008C22CC">
        <w:rPr>
          <w:rFonts w:cs="Arial"/>
          <w:sz w:val="22"/>
          <w:szCs w:val="22"/>
        </w:rPr>
        <w:t xml:space="preserve">The submitting State, implementing bodies, </w:t>
      </w:r>
      <w:r w:rsidR="00EF4495">
        <w:rPr>
          <w:rFonts w:cs="Arial"/>
          <w:sz w:val="22"/>
          <w:szCs w:val="22"/>
        </w:rPr>
        <w:t xml:space="preserve">as well as </w:t>
      </w:r>
      <w:r w:rsidR="00244CBB" w:rsidRPr="008C22CC">
        <w:rPr>
          <w:rFonts w:cs="Arial"/>
          <w:sz w:val="22"/>
          <w:szCs w:val="22"/>
        </w:rPr>
        <w:t xml:space="preserve">communities, groups and individuals </w:t>
      </w:r>
      <w:r w:rsidR="00EF4495" w:rsidRPr="008C22CC">
        <w:rPr>
          <w:rFonts w:cs="Arial"/>
          <w:sz w:val="22"/>
          <w:szCs w:val="22"/>
        </w:rPr>
        <w:t xml:space="preserve">concerned </w:t>
      </w:r>
      <w:r w:rsidR="00EF4495">
        <w:rPr>
          <w:rFonts w:cs="Arial"/>
          <w:sz w:val="22"/>
          <w:szCs w:val="22"/>
        </w:rPr>
        <w:t xml:space="preserve">have </w:t>
      </w:r>
      <w:r w:rsidR="00E95813" w:rsidRPr="008C22CC">
        <w:rPr>
          <w:rFonts w:cs="Arial"/>
          <w:sz w:val="22"/>
          <w:szCs w:val="22"/>
        </w:rPr>
        <w:t>indicate</w:t>
      </w:r>
      <w:r w:rsidR="00EF4495">
        <w:rPr>
          <w:rFonts w:cs="Arial"/>
          <w:sz w:val="22"/>
          <w:szCs w:val="22"/>
        </w:rPr>
        <w:t>d</w:t>
      </w:r>
      <w:r w:rsidR="00E95813" w:rsidRPr="008C22CC">
        <w:rPr>
          <w:rFonts w:cs="Arial"/>
          <w:sz w:val="22"/>
          <w:szCs w:val="22"/>
        </w:rPr>
        <w:t xml:space="preserve"> their willingness </w:t>
      </w:r>
      <w:r w:rsidR="00244CBB" w:rsidRPr="008C22CC">
        <w:rPr>
          <w:rFonts w:cs="Arial"/>
          <w:sz w:val="22"/>
          <w:szCs w:val="22"/>
        </w:rPr>
        <w:t xml:space="preserve">to cooperate in the dissemination of </w:t>
      </w:r>
      <w:r w:rsidR="00E95813" w:rsidRPr="008C22CC">
        <w:rPr>
          <w:rFonts w:cs="Arial"/>
          <w:sz w:val="22"/>
          <w:szCs w:val="22"/>
        </w:rPr>
        <w:t xml:space="preserve">the programme if selected. The file also outlines </w:t>
      </w:r>
      <w:r w:rsidR="00244CBB" w:rsidRPr="008C22CC">
        <w:rPr>
          <w:rFonts w:cs="Arial"/>
          <w:sz w:val="22"/>
          <w:szCs w:val="22"/>
        </w:rPr>
        <w:t>some on</w:t>
      </w:r>
      <w:r w:rsidR="009348ED">
        <w:rPr>
          <w:rFonts w:cs="Arial"/>
          <w:sz w:val="22"/>
          <w:szCs w:val="22"/>
        </w:rPr>
        <w:t>-</w:t>
      </w:r>
      <w:r w:rsidR="00244CBB" w:rsidRPr="008C22CC">
        <w:rPr>
          <w:rFonts w:cs="Arial"/>
          <w:sz w:val="22"/>
          <w:szCs w:val="22"/>
        </w:rPr>
        <w:t xml:space="preserve">going cases of cooperation where experts of the </w:t>
      </w:r>
      <w:proofErr w:type="spellStart"/>
      <w:r w:rsidR="00244CBB" w:rsidRPr="008C22CC">
        <w:rPr>
          <w:rFonts w:cs="Arial"/>
          <w:sz w:val="22"/>
          <w:szCs w:val="22"/>
        </w:rPr>
        <w:t>Kod</w:t>
      </w:r>
      <w:r w:rsidR="00EF4495" w:rsidRPr="008C22CC">
        <w:rPr>
          <w:rFonts w:cs="Arial"/>
          <w:sz w:val="22"/>
          <w:szCs w:val="22"/>
        </w:rPr>
        <w:t>á</w:t>
      </w:r>
      <w:r w:rsidR="00244CBB" w:rsidRPr="008C22CC">
        <w:rPr>
          <w:rFonts w:cs="Arial"/>
          <w:sz w:val="22"/>
          <w:szCs w:val="22"/>
        </w:rPr>
        <w:t>ly</w:t>
      </w:r>
      <w:proofErr w:type="spellEnd"/>
      <w:r w:rsidR="00244CBB" w:rsidRPr="008C22CC">
        <w:rPr>
          <w:rFonts w:cs="Arial"/>
          <w:sz w:val="22"/>
          <w:szCs w:val="22"/>
        </w:rPr>
        <w:t xml:space="preserve"> method are working together with their counterparts in other countries</w:t>
      </w:r>
      <w:r w:rsidR="00E95813" w:rsidRPr="008C22CC">
        <w:rPr>
          <w:rFonts w:cs="Arial"/>
          <w:sz w:val="22"/>
          <w:szCs w:val="22"/>
        </w:rPr>
        <w:t xml:space="preserve"> (publications</w:t>
      </w:r>
      <w:r w:rsidR="00EF4495">
        <w:rPr>
          <w:rFonts w:cs="Arial"/>
          <w:sz w:val="22"/>
          <w:szCs w:val="22"/>
        </w:rPr>
        <w:t xml:space="preserve">, </w:t>
      </w:r>
      <w:r w:rsidR="00E95813" w:rsidRPr="008C22CC">
        <w:rPr>
          <w:rFonts w:cs="Arial"/>
          <w:sz w:val="22"/>
          <w:szCs w:val="22"/>
        </w:rPr>
        <w:t>lectures</w:t>
      </w:r>
      <w:r w:rsidR="00EF4495">
        <w:rPr>
          <w:rFonts w:cs="Arial"/>
          <w:sz w:val="22"/>
          <w:szCs w:val="22"/>
        </w:rPr>
        <w:t xml:space="preserve"> and</w:t>
      </w:r>
      <w:r w:rsidR="00E95813" w:rsidRPr="008C22CC">
        <w:rPr>
          <w:rFonts w:cs="Arial"/>
          <w:sz w:val="22"/>
          <w:szCs w:val="22"/>
        </w:rPr>
        <w:t xml:space="preserve"> curriculum support).</w:t>
      </w:r>
      <w:r w:rsidR="00244CBB" w:rsidRPr="008C22CC">
        <w:rPr>
          <w:rFonts w:cs="Arial"/>
          <w:sz w:val="22"/>
          <w:szCs w:val="22"/>
        </w:rPr>
        <w:t xml:space="preserve"> </w:t>
      </w:r>
      <w:r w:rsidR="00E95813" w:rsidRPr="008C22CC">
        <w:rPr>
          <w:rFonts w:cs="Arial"/>
          <w:sz w:val="22"/>
          <w:szCs w:val="22"/>
        </w:rPr>
        <w:t>G</w:t>
      </w:r>
      <w:r w:rsidR="00244CBB" w:rsidRPr="008C22CC">
        <w:rPr>
          <w:rFonts w:cs="Arial"/>
          <w:sz w:val="22"/>
          <w:szCs w:val="22"/>
        </w:rPr>
        <w:t xml:space="preserve">raduates from the </w:t>
      </w:r>
      <w:proofErr w:type="spellStart"/>
      <w:r w:rsidR="00244CBB" w:rsidRPr="008C22CC">
        <w:rPr>
          <w:rFonts w:cs="Arial"/>
          <w:sz w:val="22"/>
          <w:szCs w:val="22"/>
        </w:rPr>
        <w:t>Kod</w:t>
      </w:r>
      <w:r w:rsidR="00EF4495" w:rsidRPr="008C22CC">
        <w:rPr>
          <w:rFonts w:cs="Arial"/>
          <w:sz w:val="22"/>
          <w:szCs w:val="22"/>
        </w:rPr>
        <w:t>á</w:t>
      </w:r>
      <w:r w:rsidR="00244CBB" w:rsidRPr="008C22CC">
        <w:rPr>
          <w:rFonts w:cs="Arial"/>
          <w:sz w:val="22"/>
          <w:szCs w:val="22"/>
        </w:rPr>
        <w:t>ly</w:t>
      </w:r>
      <w:proofErr w:type="spellEnd"/>
      <w:r w:rsidR="00244CBB" w:rsidRPr="008C22CC">
        <w:rPr>
          <w:rFonts w:cs="Arial"/>
          <w:sz w:val="22"/>
          <w:szCs w:val="22"/>
        </w:rPr>
        <w:t xml:space="preserve"> Institute are said to be advocates of the method where</w:t>
      </w:r>
      <w:r w:rsidR="00387682">
        <w:rPr>
          <w:rFonts w:cs="Arial"/>
          <w:sz w:val="22"/>
          <w:szCs w:val="22"/>
        </w:rPr>
        <w:t>ver they are</w:t>
      </w:r>
      <w:r w:rsidR="00244CBB" w:rsidRPr="008C22CC">
        <w:rPr>
          <w:rFonts w:cs="Arial"/>
          <w:sz w:val="22"/>
          <w:szCs w:val="22"/>
        </w:rPr>
        <w:t>.</w:t>
      </w:r>
    </w:p>
    <w:p w14:paraId="3154E45B" w14:textId="24CBB429" w:rsidR="00704564"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704564" w:rsidRPr="008C22CC">
        <w:rPr>
          <w:rFonts w:cs="Arial"/>
          <w:sz w:val="22"/>
          <w:szCs w:val="22"/>
        </w:rPr>
        <w:t>The file presents quantitative information to demonstrate how widely the method has been promoted and applied (</w:t>
      </w:r>
      <w:r w:rsidR="001147F4">
        <w:rPr>
          <w:rFonts w:cs="Arial"/>
          <w:sz w:val="22"/>
          <w:szCs w:val="22"/>
        </w:rPr>
        <w:t xml:space="preserve">the </w:t>
      </w:r>
      <w:r w:rsidR="00704564" w:rsidRPr="008C22CC">
        <w:rPr>
          <w:rFonts w:cs="Arial"/>
          <w:sz w:val="22"/>
          <w:szCs w:val="22"/>
        </w:rPr>
        <w:t>accessibility of folk music collections</w:t>
      </w:r>
      <w:r w:rsidR="001147F4">
        <w:rPr>
          <w:rFonts w:cs="Arial"/>
          <w:sz w:val="22"/>
          <w:szCs w:val="22"/>
        </w:rPr>
        <w:t>,</w:t>
      </w:r>
      <w:r w:rsidR="00704564" w:rsidRPr="008C22CC">
        <w:rPr>
          <w:rFonts w:cs="Arial"/>
          <w:sz w:val="22"/>
          <w:szCs w:val="22"/>
        </w:rPr>
        <w:t xml:space="preserve"> </w:t>
      </w:r>
      <w:r w:rsidR="00EF4495">
        <w:rPr>
          <w:rFonts w:cs="Arial"/>
          <w:sz w:val="22"/>
          <w:szCs w:val="22"/>
        </w:rPr>
        <w:t xml:space="preserve">an </w:t>
      </w:r>
      <w:r w:rsidR="00704564" w:rsidRPr="008C22CC">
        <w:rPr>
          <w:rFonts w:cs="Arial"/>
          <w:sz w:val="22"/>
          <w:szCs w:val="22"/>
        </w:rPr>
        <w:t>increase in the number of communities pursuing musical activity</w:t>
      </w:r>
      <w:r w:rsidR="001147F4">
        <w:rPr>
          <w:rFonts w:cs="Arial"/>
          <w:sz w:val="22"/>
          <w:szCs w:val="22"/>
        </w:rPr>
        <w:t>,</w:t>
      </w:r>
      <w:r w:rsidR="00704564" w:rsidRPr="008C22CC">
        <w:rPr>
          <w:rFonts w:cs="Arial"/>
          <w:sz w:val="22"/>
          <w:szCs w:val="22"/>
        </w:rPr>
        <w:t xml:space="preserve"> growth in the number of participants, interest of the electronic media</w:t>
      </w:r>
      <w:r w:rsidR="001147F4">
        <w:rPr>
          <w:rFonts w:cs="Arial"/>
          <w:sz w:val="22"/>
          <w:szCs w:val="22"/>
        </w:rPr>
        <w:t>,</w:t>
      </w:r>
      <w:r w:rsidR="00704564" w:rsidRPr="008C22CC">
        <w:rPr>
          <w:rFonts w:cs="Arial"/>
          <w:sz w:val="22"/>
          <w:szCs w:val="22"/>
        </w:rPr>
        <w:t xml:space="preserve"> folk song and dance competitions</w:t>
      </w:r>
      <w:r w:rsidR="001147F4">
        <w:rPr>
          <w:rFonts w:cs="Arial"/>
          <w:sz w:val="22"/>
          <w:szCs w:val="22"/>
        </w:rPr>
        <w:t>,</w:t>
      </w:r>
      <w:r w:rsidR="00704564" w:rsidRPr="008C22CC">
        <w:rPr>
          <w:rFonts w:cs="Arial"/>
          <w:sz w:val="22"/>
          <w:szCs w:val="22"/>
        </w:rPr>
        <w:t xml:space="preserve"> </w:t>
      </w:r>
      <w:r w:rsidR="009348ED">
        <w:rPr>
          <w:rFonts w:cs="Arial"/>
          <w:sz w:val="22"/>
          <w:szCs w:val="22"/>
        </w:rPr>
        <w:t xml:space="preserve">monographs </w:t>
      </w:r>
      <w:r w:rsidR="00704564" w:rsidRPr="008C22CC">
        <w:rPr>
          <w:rFonts w:cs="Arial"/>
          <w:sz w:val="22"/>
          <w:szCs w:val="22"/>
        </w:rPr>
        <w:t xml:space="preserve">on folk songs and continuous publications of </w:t>
      </w:r>
      <w:proofErr w:type="spellStart"/>
      <w:r w:rsidR="00704564" w:rsidRPr="008C22CC">
        <w:rPr>
          <w:rFonts w:cs="Arial"/>
          <w:sz w:val="22"/>
          <w:szCs w:val="22"/>
        </w:rPr>
        <w:t>Kodály’s</w:t>
      </w:r>
      <w:proofErr w:type="spellEnd"/>
      <w:r w:rsidR="00704564" w:rsidRPr="008C22CC">
        <w:rPr>
          <w:rFonts w:cs="Arial"/>
          <w:sz w:val="22"/>
          <w:szCs w:val="22"/>
        </w:rPr>
        <w:t xml:space="preserve"> writings). Further information on systematic evaluations and impact asse</w:t>
      </w:r>
      <w:r w:rsidR="008C22CC">
        <w:rPr>
          <w:rFonts w:cs="Arial"/>
          <w:sz w:val="22"/>
          <w:szCs w:val="22"/>
        </w:rPr>
        <w:t>ss</w:t>
      </w:r>
      <w:r w:rsidR="00704564" w:rsidRPr="008C22CC">
        <w:rPr>
          <w:rFonts w:cs="Arial"/>
          <w:sz w:val="22"/>
          <w:szCs w:val="22"/>
        </w:rPr>
        <w:t>ments, if any, would have been welcome.</w:t>
      </w:r>
    </w:p>
    <w:p w14:paraId="20C95505" w14:textId="51C7CA56"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 xml:space="preserve"> P.9:</w:t>
      </w:r>
      <w:r w:rsidRPr="008C22CC">
        <w:rPr>
          <w:rFonts w:cs="Arial"/>
          <w:sz w:val="22"/>
          <w:szCs w:val="22"/>
        </w:rPr>
        <w:tab/>
      </w:r>
      <w:r w:rsidR="007D44CB" w:rsidRPr="008C22CC">
        <w:rPr>
          <w:rFonts w:cs="Arial"/>
          <w:sz w:val="22"/>
          <w:szCs w:val="22"/>
        </w:rPr>
        <w:t xml:space="preserve">The programme could be applicable to the needs of developing countries as it does not prescribe expensive infrastructure or complex protocols. The file states that the </w:t>
      </w:r>
      <w:proofErr w:type="spellStart"/>
      <w:r w:rsidR="007D44CB" w:rsidRPr="008C22CC">
        <w:rPr>
          <w:rFonts w:cs="Arial"/>
          <w:sz w:val="22"/>
          <w:szCs w:val="22"/>
        </w:rPr>
        <w:t>Kod</w:t>
      </w:r>
      <w:r w:rsidR="001147F4" w:rsidRPr="008C22CC">
        <w:rPr>
          <w:rFonts w:cs="Arial"/>
          <w:sz w:val="22"/>
          <w:szCs w:val="22"/>
        </w:rPr>
        <w:t>á</w:t>
      </w:r>
      <w:r w:rsidR="007D44CB" w:rsidRPr="008C22CC">
        <w:rPr>
          <w:rFonts w:cs="Arial"/>
          <w:sz w:val="22"/>
          <w:szCs w:val="22"/>
        </w:rPr>
        <w:t>ly</w:t>
      </w:r>
      <w:proofErr w:type="spellEnd"/>
      <w:r w:rsidR="007D44CB" w:rsidRPr="008C22CC">
        <w:rPr>
          <w:rFonts w:cs="Arial"/>
          <w:sz w:val="22"/>
          <w:szCs w:val="22"/>
        </w:rPr>
        <w:t xml:space="preserve"> concept evolved into a method that can be used everywhere to develop music skills and creativity, and eventually safeguard musical heritage on the basis of its openness, democratic spirit, capacity for identity reinforcement, and attempt to follow systematic processes. The applicability of the concept is confirmed by the fact that many professionals are from developing countries.</w:t>
      </w:r>
    </w:p>
    <w:p w14:paraId="66CF721D" w14:textId="2E55C476" w:rsidR="00C824C6" w:rsidRPr="008C22CC" w:rsidRDefault="00C824C6" w:rsidP="00D514AA">
      <w:pPr>
        <w:numPr>
          <w:ilvl w:val="0"/>
          <w:numId w:val="25"/>
        </w:numPr>
        <w:tabs>
          <w:tab w:val="left" w:pos="1134"/>
          <w:tab w:val="left" w:pos="1701"/>
          <w:tab w:val="left" w:pos="2268"/>
        </w:tabs>
        <w:spacing w:before="120" w:after="120"/>
        <w:ind w:left="1134" w:hanging="567"/>
        <w:jc w:val="both"/>
        <w:rPr>
          <w:rFonts w:cs="Arial"/>
          <w:bCs/>
          <w:sz w:val="22"/>
          <w:szCs w:val="22"/>
        </w:rPr>
      </w:pPr>
      <w:r w:rsidRPr="008C22CC">
        <w:rPr>
          <w:rFonts w:cs="Arial"/>
          <w:bCs/>
          <w:sz w:val="22"/>
          <w:szCs w:val="22"/>
          <w:u w:val="single"/>
        </w:rPr>
        <w:t>Decides to refer</w:t>
      </w:r>
      <w:r w:rsidRPr="008C22CC">
        <w:rPr>
          <w:rFonts w:cs="Arial"/>
          <w:bCs/>
          <w:sz w:val="22"/>
          <w:szCs w:val="22"/>
        </w:rPr>
        <w:t xml:space="preserve"> </w:t>
      </w:r>
      <w:r w:rsidRPr="008C22CC">
        <w:rPr>
          <w:rFonts w:cs="Arial"/>
          <w:b/>
          <w:bCs/>
          <w:sz w:val="22"/>
          <w:szCs w:val="22"/>
        </w:rPr>
        <w:t xml:space="preserve">Safeguarding of the folk music heritage by the </w:t>
      </w:r>
      <w:proofErr w:type="spellStart"/>
      <w:r w:rsidRPr="008C22CC">
        <w:rPr>
          <w:rFonts w:cs="Arial"/>
          <w:b/>
          <w:bCs/>
          <w:sz w:val="22"/>
          <w:szCs w:val="22"/>
        </w:rPr>
        <w:t>Kodály</w:t>
      </w:r>
      <w:proofErr w:type="spellEnd"/>
      <w:r w:rsidRPr="008C22CC">
        <w:rPr>
          <w:rFonts w:cs="Arial"/>
          <w:b/>
          <w:bCs/>
          <w:sz w:val="22"/>
          <w:szCs w:val="22"/>
        </w:rPr>
        <w:t xml:space="preserve"> concept</w:t>
      </w:r>
      <w:r w:rsidRPr="008C22CC">
        <w:rPr>
          <w:rFonts w:cs="Arial"/>
          <w:bCs/>
          <w:sz w:val="22"/>
          <w:szCs w:val="22"/>
        </w:rPr>
        <w:t xml:space="preserve"> to the submitting State and </w:t>
      </w:r>
      <w:r w:rsidRPr="008C22CC">
        <w:rPr>
          <w:rFonts w:cs="Arial"/>
          <w:bCs/>
          <w:sz w:val="22"/>
          <w:szCs w:val="22"/>
          <w:u w:val="single"/>
        </w:rPr>
        <w:t>invites</w:t>
      </w:r>
      <w:r w:rsidRPr="008C22CC">
        <w:rPr>
          <w:rFonts w:cs="Arial"/>
          <w:bCs/>
          <w:sz w:val="22"/>
          <w:szCs w:val="22"/>
        </w:rPr>
        <w:t xml:space="preserve"> it to resubmit the proposal to the Committee for examination during a following cycle.</w:t>
      </w:r>
    </w:p>
    <w:p w14:paraId="3F599F72" w14:textId="78AA18C9" w:rsidR="00C824C6" w:rsidRPr="008C22CC" w:rsidRDefault="004430C5"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lang w:val="en-GB"/>
        </w:rPr>
      </w:pPr>
      <w:r>
        <w:rPr>
          <w:rFonts w:ascii="Arial" w:hAnsi="Arial" w:cs="Arial"/>
          <w:b/>
          <w:sz w:val="22"/>
          <w:szCs w:val="22"/>
          <w:lang w:val="en-GB"/>
        </w:rPr>
        <w:lastRenderedPageBreak/>
        <w:tab/>
      </w:r>
      <w:bookmarkStart w:id="11" w:name="DRAFT_DECISION_11COM_10c7"/>
      <w:r w:rsidR="00C824C6" w:rsidRPr="008C22CC">
        <w:rPr>
          <w:rFonts w:ascii="Arial" w:hAnsi="Arial" w:cs="Arial"/>
          <w:b/>
          <w:sz w:val="22"/>
          <w:szCs w:val="22"/>
          <w:lang w:val="en-GB"/>
        </w:rPr>
        <w:t xml:space="preserve">DRAFT DECISION 11.COM </w:t>
      </w:r>
      <w:r w:rsidR="005455F3">
        <w:rPr>
          <w:rFonts w:ascii="Arial" w:hAnsi="Arial" w:cs="Arial"/>
          <w:b/>
          <w:sz w:val="22"/>
          <w:szCs w:val="22"/>
          <w:lang w:val="en-GB"/>
        </w:rPr>
        <w:t>10</w:t>
      </w:r>
      <w:r w:rsidR="00C824C6" w:rsidRPr="008C22CC">
        <w:rPr>
          <w:rFonts w:ascii="Arial" w:hAnsi="Arial" w:cs="Arial"/>
          <w:b/>
          <w:sz w:val="22"/>
          <w:szCs w:val="22"/>
          <w:lang w:val="en-GB"/>
        </w:rPr>
        <w:t>.c.7</w:t>
      </w:r>
      <w:bookmarkEnd w:id="11"/>
      <w:r w:rsidR="00BD6D47">
        <w:rPr>
          <w:rFonts w:ascii="Arial" w:hAnsi="Arial" w:cs="Arial"/>
          <w:b/>
          <w:sz w:val="22"/>
          <w:szCs w:val="22"/>
          <w:lang w:val="en-GB"/>
        </w:rPr>
        <w:tab/>
      </w:r>
      <w:r w:rsidR="00BD6D47" w:rsidRPr="009348ED">
        <w:rPr>
          <w:rFonts w:ascii="Arial" w:hAnsi="Arial" w:cs="Arial"/>
          <w:noProof/>
          <w:color w:val="0000FF"/>
          <w:sz w:val="22"/>
          <w:szCs w:val="22"/>
          <w:lang w:eastAsia="ko-KR"/>
        </w:rPr>
        <w:drawing>
          <wp:inline distT="0" distB="0" distL="0" distR="0" wp14:anchorId="1A21DF4F" wp14:editId="20808A7B">
            <wp:extent cx="104775" cy="10477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46BB3E" w14:textId="657563B5" w:rsidR="00C824C6" w:rsidRPr="008C22CC" w:rsidRDefault="004430C5" w:rsidP="001E44BF">
      <w:pPr>
        <w:pStyle w:val="NoSpacing"/>
        <w:keepNext/>
        <w:tabs>
          <w:tab w:val="left" w:pos="567"/>
          <w:tab w:val="left" w:pos="1134"/>
          <w:tab w:val="left" w:pos="1701"/>
          <w:tab w:val="left" w:pos="2268"/>
        </w:tabs>
        <w:spacing w:before="120" w:after="120"/>
        <w:jc w:val="both"/>
        <w:rPr>
          <w:rFonts w:ascii="Arial" w:hAnsi="Arial" w:cs="Arial"/>
          <w:lang w:val="en-GB"/>
        </w:rPr>
      </w:pPr>
      <w:r>
        <w:rPr>
          <w:rFonts w:ascii="Arial" w:hAnsi="Arial" w:cs="Arial"/>
          <w:lang w:val="en-GB"/>
        </w:rPr>
        <w:tab/>
      </w:r>
      <w:r w:rsidR="00C824C6" w:rsidRPr="008C22CC">
        <w:rPr>
          <w:rFonts w:ascii="Arial" w:hAnsi="Arial" w:cs="Arial"/>
          <w:lang w:val="en-GB"/>
        </w:rPr>
        <w:t>The Committee</w:t>
      </w:r>
    </w:p>
    <w:p w14:paraId="708A29C3" w14:textId="59F25230" w:rsidR="00C824C6" w:rsidRPr="008C22CC" w:rsidRDefault="00C824C6" w:rsidP="00D514AA">
      <w:pPr>
        <w:numPr>
          <w:ilvl w:val="0"/>
          <w:numId w:val="26"/>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Takes note</w:t>
      </w:r>
      <w:r w:rsidRPr="008C22CC">
        <w:rPr>
          <w:rFonts w:cs="Arial"/>
          <w:sz w:val="22"/>
          <w:szCs w:val="22"/>
        </w:rPr>
        <w:t xml:space="preserve"> that Norway has proposed </w:t>
      </w:r>
      <w:proofErr w:type="spellStart"/>
      <w:r w:rsidRPr="008C22CC">
        <w:rPr>
          <w:rFonts w:cs="Arial"/>
          <w:b/>
          <w:sz w:val="22"/>
          <w:szCs w:val="22"/>
        </w:rPr>
        <w:t>Oselvar</w:t>
      </w:r>
      <w:proofErr w:type="spellEnd"/>
      <w:r w:rsidRPr="008C22CC">
        <w:rPr>
          <w:rFonts w:cs="Arial"/>
          <w:b/>
          <w:sz w:val="22"/>
          <w:szCs w:val="22"/>
        </w:rPr>
        <w:t xml:space="preserve"> boat </w:t>
      </w:r>
      <w:r w:rsidR="006551CB">
        <w:rPr>
          <w:rFonts w:cs="Arial"/>
          <w:b/>
          <w:sz w:val="22"/>
          <w:szCs w:val="22"/>
        </w:rPr>
        <w:t xml:space="preserve">– </w:t>
      </w:r>
      <w:r w:rsidRPr="008C22CC">
        <w:rPr>
          <w:rFonts w:cs="Arial"/>
          <w:b/>
          <w:sz w:val="22"/>
          <w:szCs w:val="22"/>
        </w:rPr>
        <w:t>reframing a traditional learning process of building and use to a modern context</w:t>
      </w:r>
      <w:r w:rsidRPr="008C22CC">
        <w:rPr>
          <w:rFonts w:cs="Arial"/>
          <w:sz w:val="22"/>
          <w:szCs w:val="22"/>
        </w:rPr>
        <w:t xml:space="preserve"> (No. 01156) for selection and promotion by the Committee as a programme, project or activity best reflecting the principles and objectives of the Convention:</w:t>
      </w:r>
    </w:p>
    <w:p w14:paraId="7F7121EF" w14:textId="3E2B1093" w:rsidR="00C824C6" w:rsidRPr="008C22CC" w:rsidRDefault="00C824C6" w:rsidP="00D514AA">
      <w:pPr>
        <w:tabs>
          <w:tab w:val="left" w:pos="1134"/>
          <w:tab w:val="left" w:pos="1701"/>
          <w:tab w:val="left" w:pos="2268"/>
        </w:tabs>
        <w:spacing w:before="120" w:after="120"/>
        <w:ind w:left="1134"/>
        <w:jc w:val="both"/>
        <w:rPr>
          <w:rFonts w:cs="Arial"/>
          <w:sz w:val="22"/>
          <w:szCs w:val="22"/>
        </w:rPr>
      </w:pPr>
      <w:r w:rsidRPr="008C22CC">
        <w:rPr>
          <w:rFonts w:cs="Arial"/>
          <w:sz w:val="22"/>
          <w:szCs w:val="22"/>
        </w:rPr>
        <w:t xml:space="preserve">Previously western Norway’s main mode of transportation, also used for recreation, the wooden </w:t>
      </w:r>
      <w:proofErr w:type="spellStart"/>
      <w:r w:rsidRPr="008C22CC">
        <w:rPr>
          <w:rFonts w:cs="Arial"/>
          <w:sz w:val="22"/>
          <w:szCs w:val="22"/>
        </w:rPr>
        <w:t>oselvar</w:t>
      </w:r>
      <w:proofErr w:type="spellEnd"/>
      <w:r w:rsidRPr="008C22CC">
        <w:rPr>
          <w:rFonts w:cs="Arial"/>
          <w:sz w:val="22"/>
          <w:szCs w:val="22"/>
        </w:rPr>
        <w:t xml:space="preserve"> boat almost became obsolete with the introduction of modern boats in the 1940s, as well as government price restrictions forcing builders to find alternative work, and greater road transport in the 1960s. To help safeguard the traditional practice, the</w:t>
      </w:r>
      <w:r w:rsidR="00DA7DC1">
        <w:rPr>
          <w:rFonts w:cs="Arial"/>
          <w:sz w:val="22"/>
          <w:szCs w:val="22"/>
        </w:rPr>
        <w:t xml:space="preserve"> </w:t>
      </w:r>
      <w:proofErr w:type="spellStart"/>
      <w:r w:rsidRPr="008C22CC">
        <w:rPr>
          <w:rFonts w:cs="Arial"/>
          <w:sz w:val="22"/>
          <w:szCs w:val="22"/>
        </w:rPr>
        <w:t>Os</w:t>
      </w:r>
      <w:proofErr w:type="spellEnd"/>
      <w:r w:rsidRPr="008C22CC">
        <w:rPr>
          <w:rFonts w:cs="Arial"/>
          <w:sz w:val="22"/>
          <w:szCs w:val="22"/>
        </w:rPr>
        <w:t xml:space="preserve"> </w:t>
      </w:r>
      <w:proofErr w:type="spellStart"/>
      <w:r w:rsidRPr="008C22CC">
        <w:rPr>
          <w:rFonts w:cs="Arial"/>
          <w:sz w:val="22"/>
          <w:szCs w:val="22"/>
        </w:rPr>
        <w:t>Båtbyggjarlag</w:t>
      </w:r>
      <w:proofErr w:type="spellEnd"/>
      <w:r w:rsidRPr="008C22CC">
        <w:rPr>
          <w:rFonts w:cs="Arial"/>
          <w:sz w:val="22"/>
          <w:szCs w:val="22"/>
        </w:rPr>
        <w:t xml:space="preserve"> boat-builders guild, </w:t>
      </w:r>
      <w:proofErr w:type="spellStart"/>
      <w:r w:rsidRPr="008C22CC">
        <w:rPr>
          <w:rFonts w:cs="Arial"/>
          <w:sz w:val="22"/>
          <w:szCs w:val="22"/>
        </w:rPr>
        <w:t>Os</w:t>
      </w:r>
      <w:proofErr w:type="spellEnd"/>
      <w:r w:rsidRPr="008C22CC">
        <w:rPr>
          <w:rFonts w:cs="Arial"/>
          <w:sz w:val="22"/>
          <w:szCs w:val="22"/>
        </w:rPr>
        <w:t xml:space="preserve"> Municipality and Hordaland County, supported by the Arts Council Norway, founded the non-profit boatyard and workshop foundation </w:t>
      </w:r>
      <w:proofErr w:type="spellStart"/>
      <w:r w:rsidRPr="008C22CC">
        <w:rPr>
          <w:rFonts w:cs="Arial"/>
          <w:sz w:val="22"/>
          <w:szCs w:val="22"/>
        </w:rPr>
        <w:t>Oselvarverkstaden</w:t>
      </w:r>
      <w:proofErr w:type="spellEnd"/>
      <w:r w:rsidRPr="008C22CC">
        <w:rPr>
          <w:rFonts w:cs="Arial"/>
          <w:sz w:val="22"/>
          <w:szCs w:val="22"/>
        </w:rPr>
        <w:t>. Operating since 1997, it recruits apprentice boat</w:t>
      </w:r>
      <w:r w:rsidR="00F766EA">
        <w:rPr>
          <w:rFonts w:cs="Arial"/>
          <w:sz w:val="22"/>
          <w:szCs w:val="22"/>
        </w:rPr>
        <w:t>-</w:t>
      </w:r>
      <w:r w:rsidRPr="008C22CC">
        <w:rPr>
          <w:rFonts w:cs="Arial"/>
          <w:sz w:val="22"/>
          <w:szCs w:val="22"/>
        </w:rPr>
        <w:t xml:space="preserve">builders, facilitates the transmission of expert know-how on building techniques (normally passed down from father to son), attracts active builders providing them with infrastructure and supports the </w:t>
      </w:r>
      <w:proofErr w:type="spellStart"/>
      <w:r w:rsidRPr="008C22CC">
        <w:rPr>
          <w:rFonts w:cs="Arial"/>
          <w:sz w:val="22"/>
          <w:szCs w:val="22"/>
        </w:rPr>
        <w:t>oselvar</w:t>
      </w:r>
      <w:proofErr w:type="spellEnd"/>
      <w:r w:rsidRPr="008C22CC">
        <w:rPr>
          <w:rFonts w:cs="Arial"/>
          <w:sz w:val="22"/>
          <w:szCs w:val="22"/>
        </w:rPr>
        <w:t xml:space="preserve"> manufacturing market. So far, more than 85 boats have been built and 40 repaired. Five of its six apprentices remain active and four builders participate. They have access to a workshop where skills sharing is encouraged, as well as materials and tools. Constructing the 5m to 10m boats made for racing, freighting or fishing is a 500 to 600 hour process, from negotiating with material suppliers to rigging and testing the final product. The builders also conduct field studies, demonstrations and participate in seminars and exhibitions, locally and internationally.</w:t>
      </w:r>
    </w:p>
    <w:p w14:paraId="322FD705" w14:textId="77777777" w:rsidR="00C824C6" w:rsidRPr="008C22CC" w:rsidRDefault="00C824C6" w:rsidP="00D514AA">
      <w:pPr>
        <w:keepNext/>
        <w:numPr>
          <w:ilvl w:val="0"/>
          <w:numId w:val="26"/>
        </w:numPr>
        <w:tabs>
          <w:tab w:val="left" w:pos="1134"/>
          <w:tab w:val="left" w:pos="1701"/>
          <w:tab w:val="left" w:pos="2268"/>
        </w:tabs>
        <w:spacing w:before="120" w:after="120"/>
        <w:ind w:left="1134" w:hanging="567"/>
        <w:jc w:val="both"/>
        <w:rPr>
          <w:rFonts w:cs="Arial"/>
          <w:sz w:val="22"/>
          <w:szCs w:val="22"/>
        </w:rPr>
      </w:pPr>
      <w:r w:rsidRPr="008C22CC">
        <w:rPr>
          <w:rFonts w:cs="Arial"/>
          <w:sz w:val="22"/>
          <w:szCs w:val="22"/>
          <w:u w:val="single"/>
        </w:rPr>
        <w:t>Decides</w:t>
      </w:r>
      <w:r w:rsidRPr="008C22CC">
        <w:rPr>
          <w:rFonts w:cs="Arial"/>
          <w:sz w:val="22"/>
          <w:szCs w:val="22"/>
        </w:rPr>
        <w:t xml:space="preserve"> that, from the information included in the file, the programme responds as follows to the criteria for selection as a best safeguarding practice in paragraph 7 of the Operational Directives:</w:t>
      </w:r>
    </w:p>
    <w:p w14:paraId="7058A4C5" w14:textId="5F279C1F"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P.1:</w:t>
      </w:r>
      <w:r w:rsidRPr="008C22CC">
        <w:rPr>
          <w:rFonts w:cs="Arial"/>
          <w:sz w:val="22"/>
          <w:szCs w:val="22"/>
        </w:rPr>
        <w:tab/>
      </w:r>
      <w:r w:rsidR="00EB445D" w:rsidRPr="008C22CC">
        <w:rPr>
          <w:rFonts w:cs="Arial"/>
          <w:sz w:val="22"/>
          <w:szCs w:val="22"/>
        </w:rPr>
        <w:t xml:space="preserve">The </w:t>
      </w:r>
      <w:r w:rsidR="002D4F08" w:rsidRPr="008C22CC">
        <w:rPr>
          <w:rFonts w:cs="Arial"/>
          <w:sz w:val="22"/>
          <w:szCs w:val="22"/>
        </w:rPr>
        <w:t>file describes the situation that led to the b</w:t>
      </w:r>
      <w:r w:rsidR="00EB445D" w:rsidRPr="008C22CC">
        <w:rPr>
          <w:rFonts w:cs="Arial"/>
          <w:sz w:val="22"/>
          <w:szCs w:val="22"/>
        </w:rPr>
        <w:t>irth o</w:t>
      </w:r>
      <w:r w:rsidR="006551CB">
        <w:rPr>
          <w:rFonts w:cs="Arial"/>
          <w:sz w:val="22"/>
          <w:szCs w:val="22"/>
        </w:rPr>
        <w:t>f</w:t>
      </w:r>
      <w:r w:rsidR="00EB445D" w:rsidRPr="008C22CC">
        <w:rPr>
          <w:rFonts w:cs="Arial"/>
          <w:sz w:val="22"/>
          <w:szCs w:val="22"/>
        </w:rPr>
        <w:t xml:space="preserve"> </w:t>
      </w:r>
      <w:proofErr w:type="spellStart"/>
      <w:r w:rsidR="002B15BE" w:rsidRPr="008C22CC">
        <w:rPr>
          <w:rFonts w:cs="Arial"/>
          <w:sz w:val="22"/>
          <w:szCs w:val="22"/>
        </w:rPr>
        <w:t>Oselvarverkstaden</w:t>
      </w:r>
      <w:proofErr w:type="spellEnd"/>
      <w:r w:rsidR="00EB445D" w:rsidRPr="008C22CC">
        <w:rPr>
          <w:rFonts w:cs="Arial"/>
          <w:sz w:val="22"/>
          <w:szCs w:val="22"/>
        </w:rPr>
        <w:t xml:space="preserve">, </w:t>
      </w:r>
      <w:r w:rsidR="002B15BE" w:rsidRPr="008C22CC">
        <w:rPr>
          <w:rFonts w:cs="Arial"/>
          <w:sz w:val="22"/>
          <w:szCs w:val="22"/>
        </w:rPr>
        <w:t>whose efforts have focused on safeguarding boat building traditions dating back thousand</w:t>
      </w:r>
      <w:r w:rsidR="006551CB">
        <w:rPr>
          <w:rFonts w:cs="Arial"/>
          <w:sz w:val="22"/>
          <w:szCs w:val="22"/>
        </w:rPr>
        <w:t>s</w:t>
      </w:r>
      <w:r w:rsidR="002B15BE" w:rsidRPr="008C22CC">
        <w:rPr>
          <w:rFonts w:cs="Arial"/>
          <w:sz w:val="22"/>
          <w:szCs w:val="22"/>
        </w:rPr>
        <w:t xml:space="preserve"> </w:t>
      </w:r>
      <w:r w:rsidR="006551CB">
        <w:rPr>
          <w:rFonts w:cs="Arial"/>
          <w:sz w:val="22"/>
          <w:szCs w:val="22"/>
        </w:rPr>
        <w:t xml:space="preserve">of </w:t>
      </w:r>
      <w:r w:rsidR="002B15BE" w:rsidRPr="008C22CC">
        <w:rPr>
          <w:rFonts w:cs="Arial"/>
          <w:sz w:val="22"/>
          <w:szCs w:val="22"/>
        </w:rPr>
        <w:t xml:space="preserve">years and adapting </w:t>
      </w:r>
      <w:r w:rsidR="003E442D" w:rsidRPr="008C22CC">
        <w:rPr>
          <w:rFonts w:cs="Arial"/>
          <w:sz w:val="22"/>
          <w:szCs w:val="22"/>
        </w:rPr>
        <w:t xml:space="preserve">them </w:t>
      </w:r>
      <w:r w:rsidR="002B15BE" w:rsidRPr="008C22CC">
        <w:rPr>
          <w:rFonts w:cs="Arial"/>
          <w:sz w:val="22"/>
          <w:szCs w:val="22"/>
        </w:rPr>
        <w:t xml:space="preserve">to the current </w:t>
      </w:r>
      <w:r w:rsidR="008C22CC" w:rsidRPr="008C22CC">
        <w:rPr>
          <w:rFonts w:cs="Arial"/>
          <w:sz w:val="22"/>
          <w:szCs w:val="22"/>
        </w:rPr>
        <w:t>context</w:t>
      </w:r>
      <w:r w:rsidR="003E442D" w:rsidRPr="008C22CC">
        <w:rPr>
          <w:rFonts w:cs="Arial"/>
          <w:sz w:val="22"/>
          <w:szCs w:val="22"/>
        </w:rPr>
        <w:t>,</w:t>
      </w:r>
      <w:r w:rsidR="002B15BE" w:rsidRPr="008C22CC">
        <w:rPr>
          <w:rFonts w:cs="Arial"/>
          <w:sz w:val="22"/>
          <w:szCs w:val="22"/>
        </w:rPr>
        <w:t xml:space="preserve"> </w:t>
      </w:r>
      <w:r w:rsidR="00EB445D" w:rsidRPr="008C22CC">
        <w:rPr>
          <w:rFonts w:cs="Arial"/>
          <w:sz w:val="22"/>
          <w:szCs w:val="22"/>
        </w:rPr>
        <w:t xml:space="preserve">with financial support from </w:t>
      </w:r>
      <w:r w:rsidR="003E442D" w:rsidRPr="008C22CC">
        <w:rPr>
          <w:rFonts w:cs="Arial"/>
          <w:sz w:val="22"/>
          <w:szCs w:val="22"/>
        </w:rPr>
        <w:t>local authorities</w:t>
      </w:r>
      <w:r w:rsidR="002D4F08" w:rsidRPr="008C22CC">
        <w:rPr>
          <w:rFonts w:cs="Arial"/>
          <w:sz w:val="22"/>
          <w:szCs w:val="22"/>
        </w:rPr>
        <w:t xml:space="preserve">. </w:t>
      </w:r>
      <w:r w:rsidR="003E442D" w:rsidRPr="008C22CC">
        <w:rPr>
          <w:rFonts w:cs="Arial"/>
          <w:sz w:val="22"/>
          <w:szCs w:val="22"/>
        </w:rPr>
        <w:t>T</w:t>
      </w:r>
      <w:r w:rsidR="002D4F08" w:rsidRPr="008C22CC">
        <w:rPr>
          <w:rFonts w:cs="Arial"/>
          <w:sz w:val="22"/>
          <w:szCs w:val="22"/>
        </w:rPr>
        <w:t xml:space="preserve">his involved reframing the traditional </w:t>
      </w:r>
      <w:r w:rsidR="00064305" w:rsidRPr="008C22CC">
        <w:rPr>
          <w:rFonts w:cs="Arial"/>
          <w:sz w:val="22"/>
          <w:szCs w:val="22"/>
        </w:rPr>
        <w:t xml:space="preserve">boat-building and boat-using </w:t>
      </w:r>
      <w:r w:rsidR="002D4F08" w:rsidRPr="008C22CC">
        <w:rPr>
          <w:rFonts w:cs="Arial"/>
          <w:sz w:val="22"/>
          <w:szCs w:val="22"/>
        </w:rPr>
        <w:t>process</w:t>
      </w:r>
      <w:r w:rsidR="00064305" w:rsidRPr="008C22CC">
        <w:rPr>
          <w:rFonts w:cs="Arial"/>
          <w:sz w:val="22"/>
          <w:szCs w:val="22"/>
        </w:rPr>
        <w:t xml:space="preserve">es </w:t>
      </w:r>
      <w:r w:rsidR="002B15BE" w:rsidRPr="008C22CC">
        <w:rPr>
          <w:rFonts w:cs="Arial"/>
          <w:sz w:val="22"/>
          <w:szCs w:val="22"/>
        </w:rPr>
        <w:t xml:space="preserve">through the recruitment of </w:t>
      </w:r>
      <w:r w:rsidR="002D4F08" w:rsidRPr="008C22CC">
        <w:rPr>
          <w:rFonts w:cs="Arial"/>
          <w:sz w:val="22"/>
          <w:szCs w:val="22"/>
        </w:rPr>
        <w:t xml:space="preserve">younger boat-builders as apprentices; </w:t>
      </w:r>
      <w:r w:rsidR="00EF45F6" w:rsidRPr="008C22CC">
        <w:rPr>
          <w:rFonts w:cs="Arial"/>
          <w:sz w:val="22"/>
          <w:szCs w:val="22"/>
        </w:rPr>
        <w:t xml:space="preserve">bringing them together with </w:t>
      </w:r>
      <w:r w:rsidR="002B15BE" w:rsidRPr="008C22CC">
        <w:rPr>
          <w:rFonts w:cs="Arial"/>
          <w:sz w:val="22"/>
          <w:szCs w:val="22"/>
        </w:rPr>
        <w:t xml:space="preserve">older </w:t>
      </w:r>
      <w:r w:rsidR="002D4F08" w:rsidRPr="008C22CC">
        <w:rPr>
          <w:rFonts w:cs="Arial"/>
          <w:sz w:val="22"/>
          <w:szCs w:val="22"/>
        </w:rPr>
        <w:t>crafts</w:t>
      </w:r>
      <w:r w:rsidR="006551CB">
        <w:rPr>
          <w:rFonts w:cs="Arial"/>
          <w:sz w:val="22"/>
          <w:szCs w:val="22"/>
        </w:rPr>
        <w:t>people</w:t>
      </w:r>
      <w:r w:rsidR="002D4F08" w:rsidRPr="008C22CC">
        <w:rPr>
          <w:rFonts w:cs="Arial"/>
          <w:sz w:val="22"/>
          <w:szCs w:val="22"/>
        </w:rPr>
        <w:t>; establish</w:t>
      </w:r>
      <w:r w:rsidR="002B15BE" w:rsidRPr="008C22CC">
        <w:rPr>
          <w:rFonts w:cs="Arial"/>
          <w:sz w:val="22"/>
          <w:szCs w:val="22"/>
        </w:rPr>
        <w:t>ing</w:t>
      </w:r>
      <w:r w:rsidR="002D4F08" w:rsidRPr="008C22CC">
        <w:rPr>
          <w:rFonts w:cs="Arial"/>
          <w:sz w:val="22"/>
          <w:szCs w:val="22"/>
        </w:rPr>
        <w:t xml:space="preserve"> a </w:t>
      </w:r>
      <w:r w:rsidR="002B15BE" w:rsidRPr="008C22CC">
        <w:rPr>
          <w:rFonts w:cs="Arial"/>
          <w:sz w:val="22"/>
          <w:szCs w:val="22"/>
        </w:rPr>
        <w:t xml:space="preserve">construction </w:t>
      </w:r>
      <w:r w:rsidR="002D4F08" w:rsidRPr="008C22CC">
        <w:rPr>
          <w:rFonts w:cs="Arial"/>
          <w:sz w:val="22"/>
          <w:szCs w:val="22"/>
        </w:rPr>
        <w:t>infrastructure; support</w:t>
      </w:r>
      <w:r w:rsidR="003E442D" w:rsidRPr="008C22CC">
        <w:rPr>
          <w:rFonts w:cs="Arial"/>
          <w:sz w:val="22"/>
          <w:szCs w:val="22"/>
        </w:rPr>
        <w:t>ing</w:t>
      </w:r>
      <w:r w:rsidR="002D4F08" w:rsidRPr="008C22CC">
        <w:rPr>
          <w:rFonts w:cs="Arial"/>
          <w:sz w:val="22"/>
          <w:szCs w:val="22"/>
        </w:rPr>
        <w:t xml:space="preserve"> market </w:t>
      </w:r>
      <w:r w:rsidR="00064305" w:rsidRPr="008C22CC">
        <w:rPr>
          <w:rFonts w:cs="Arial"/>
          <w:sz w:val="22"/>
          <w:szCs w:val="22"/>
        </w:rPr>
        <w:t xml:space="preserve">prospects </w:t>
      </w:r>
      <w:r w:rsidR="002D4F08" w:rsidRPr="008C22CC">
        <w:rPr>
          <w:rFonts w:cs="Arial"/>
          <w:sz w:val="22"/>
          <w:szCs w:val="22"/>
        </w:rPr>
        <w:t>for organi</w:t>
      </w:r>
      <w:r w:rsidR="006551CB">
        <w:rPr>
          <w:rFonts w:cs="Arial"/>
          <w:sz w:val="22"/>
          <w:szCs w:val="22"/>
        </w:rPr>
        <w:t>z</w:t>
      </w:r>
      <w:r w:rsidR="002D4F08" w:rsidRPr="008C22CC">
        <w:rPr>
          <w:rFonts w:cs="Arial"/>
          <w:sz w:val="22"/>
          <w:szCs w:val="22"/>
        </w:rPr>
        <w:t xml:space="preserve">ed boat-builders, </w:t>
      </w:r>
      <w:r w:rsidR="003E442D" w:rsidRPr="008C22CC">
        <w:rPr>
          <w:rFonts w:cs="Arial"/>
          <w:sz w:val="22"/>
          <w:szCs w:val="22"/>
        </w:rPr>
        <w:t>and a range of promotion activities.</w:t>
      </w:r>
      <w:r w:rsidR="00064305" w:rsidRPr="008C22CC">
        <w:rPr>
          <w:rFonts w:cs="Arial"/>
          <w:sz w:val="22"/>
          <w:szCs w:val="22"/>
        </w:rPr>
        <w:t xml:space="preserve"> The aspects of comprehensive sharing, a holistic approach from forest to fjord and inputs to outputs, and capacity</w:t>
      </w:r>
      <w:r w:rsidR="00277407">
        <w:rPr>
          <w:rFonts w:cs="Arial"/>
          <w:sz w:val="22"/>
          <w:szCs w:val="22"/>
        </w:rPr>
        <w:t xml:space="preserve"> </w:t>
      </w:r>
      <w:r w:rsidR="00064305" w:rsidRPr="008C22CC">
        <w:rPr>
          <w:rFonts w:cs="Arial"/>
          <w:sz w:val="22"/>
          <w:szCs w:val="22"/>
        </w:rPr>
        <w:t>building of the community are emphasi</w:t>
      </w:r>
      <w:r w:rsidR="006551CB">
        <w:rPr>
          <w:rFonts w:cs="Arial"/>
          <w:sz w:val="22"/>
          <w:szCs w:val="22"/>
        </w:rPr>
        <w:t>z</w:t>
      </w:r>
      <w:r w:rsidR="00064305" w:rsidRPr="008C22CC">
        <w:rPr>
          <w:rFonts w:cs="Arial"/>
          <w:sz w:val="22"/>
          <w:szCs w:val="22"/>
        </w:rPr>
        <w:t>ed.</w:t>
      </w:r>
    </w:p>
    <w:p w14:paraId="13B5FE20" w14:textId="25FAB83F"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P.2:</w:t>
      </w:r>
      <w:r w:rsidRPr="008C22CC">
        <w:rPr>
          <w:rFonts w:cs="Arial"/>
          <w:sz w:val="22"/>
          <w:szCs w:val="22"/>
        </w:rPr>
        <w:tab/>
      </w:r>
      <w:r w:rsidR="00EF15C4" w:rsidRPr="008C22CC">
        <w:rPr>
          <w:rFonts w:cs="Arial"/>
          <w:sz w:val="22"/>
          <w:szCs w:val="22"/>
        </w:rPr>
        <w:t>A</w:t>
      </w:r>
      <w:r w:rsidR="00C355B5" w:rsidRPr="008C22CC">
        <w:rPr>
          <w:rFonts w:cs="Arial"/>
          <w:sz w:val="22"/>
          <w:szCs w:val="22"/>
        </w:rPr>
        <w:t>ccording to the file, c</w:t>
      </w:r>
      <w:r w:rsidR="00B11EFD" w:rsidRPr="008C22CC">
        <w:rPr>
          <w:rFonts w:cs="Arial"/>
          <w:sz w:val="22"/>
          <w:szCs w:val="22"/>
        </w:rPr>
        <w:t xml:space="preserve">oordination at various levels </w:t>
      </w:r>
      <w:r w:rsidR="00EF15C4" w:rsidRPr="008C22CC">
        <w:rPr>
          <w:rFonts w:cs="Arial"/>
          <w:sz w:val="22"/>
          <w:szCs w:val="22"/>
        </w:rPr>
        <w:t xml:space="preserve">has been an important dimension of the </w:t>
      </w:r>
      <w:r w:rsidR="00B11EFD" w:rsidRPr="008C22CC">
        <w:rPr>
          <w:rFonts w:cs="Arial"/>
          <w:sz w:val="22"/>
          <w:szCs w:val="22"/>
        </w:rPr>
        <w:t xml:space="preserve">safeguarding measures. </w:t>
      </w:r>
      <w:r w:rsidR="00C355B5" w:rsidRPr="008C22CC">
        <w:rPr>
          <w:rFonts w:cs="Arial"/>
          <w:sz w:val="22"/>
          <w:szCs w:val="22"/>
        </w:rPr>
        <w:t>Th</w:t>
      </w:r>
      <w:r w:rsidR="00EF15C4" w:rsidRPr="008C22CC">
        <w:rPr>
          <w:rFonts w:cs="Arial"/>
          <w:sz w:val="22"/>
          <w:szCs w:val="22"/>
        </w:rPr>
        <w:t xml:space="preserve">is has </w:t>
      </w:r>
      <w:r w:rsidR="00C355B5" w:rsidRPr="008C22CC">
        <w:rPr>
          <w:rFonts w:cs="Arial"/>
          <w:sz w:val="22"/>
          <w:szCs w:val="22"/>
        </w:rPr>
        <w:t xml:space="preserve">included </w:t>
      </w:r>
      <w:r w:rsidR="00B11EFD" w:rsidRPr="008C22CC">
        <w:rPr>
          <w:rFonts w:cs="Arial"/>
          <w:sz w:val="22"/>
          <w:szCs w:val="22"/>
        </w:rPr>
        <w:t xml:space="preserve">boat-building </w:t>
      </w:r>
      <w:r w:rsidR="00EF15C4" w:rsidRPr="008C22CC">
        <w:rPr>
          <w:rFonts w:cs="Arial"/>
          <w:sz w:val="22"/>
          <w:szCs w:val="22"/>
        </w:rPr>
        <w:t xml:space="preserve">activities </w:t>
      </w:r>
      <w:r w:rsidR="00B11EFD" w:rsidRPr="008C22CC">
        <w:rPr>
          <w:rFonts w:cs="Arial"/>
          <w:sz w:val="22"/>
          <w:szCs w:val="22"/>
        </w:rPr>
        <w:t xml:space="preserve">at various venues, lectures, seminars, and </w:t>
      </w:r>
      <w:r w:rsidR="00EF15C4" w:rsidRPr="008C22CC">
        <w:rPr>
          <w:rFonts w:cs="Arial"/>
          <w:sz w:val="22"/>
          <w:szCs w:val="22"/>
        </w:rPr>
        <w:t xml:space="preserve">local </w:t>
      </w:r>
      <w:r w:rsidR="00C355B5" w:rsidRPr="008C22CC">
        <w:rPr>
          <w:rFonts w:cs="Arial"/>
          <w:sz w:val="22"/>
          <w:szCs w:val="22"/>
        </w:rPr>
        <w:t xml:space="preserve">craft demonstration </w:t>
      </w:r>
      <w:r w:rsidR="00B11EFD" w:rsidRPr="008C22CC">
        <w:rPr>
          <w:rFonts w:cs="Arial"/>
          <w:sz w:val="22"/>
          <w:szCs w:val="22"/>
        </w:rPr>
        <w:t>festivals. At the regional level, two international conferences on traditional boat</w:t>
      </w:r>
      <w:r w:rsidR="00EF15C4" w:rsidRPr="008C22CC">
        <w:rPr>
          <w:rFonts w:cs="Arial"/>
          <w:sz w:val="22"/>
          <w:szCs w:val="22"/>
        </w:rPr>
        <w:t>-</w:t>
      </w:r>
      <w:r w:rsidR="00B11EFD" w:rsidRPr="008C22CC">
        <w:rPr>
          <w:rFonts w:cs="Arial"/>
          <w:sz w:val="22"/>
          <w:szCs w:val="22"/>
        </w:rPr>
        <w:t xml:space="preserve">making </w:t>
      </w:r>
      <w:r w:rsidR="00EF15C4" w:rsidRPr="008C22CC">
        <w:rPr>
          <w:rFonts w:cs="Arial"/>
          <w:sz w:val="22"/>
          <w:szCs w:val="22"/>
        </w:rPr>
        <w:t xml:space="preserve">have been </w:t>
      </w:r>
      <w:r w:rsidR="00B11EFD" w:rsidRPr="008C22CC">
        <w:rPr>
          <w:rFonts w:cs="Arial"/>
          <w:sz w:val="22"/>
          <w:szCs w:val="22"/>
        </w:rPr>
        <w:t xml:space="preserve">held with </w:t>
      </w:r>
      <w:r w:rsidR="006551CB">
        <w:rPr>
          <w:rFonts w:cs="Arial"/>
          <w:sz w:val="22"/>
          <w:szCs w:val="22"/>
        </w:rPr>
        <w:t xml:space="preserve">the </w:t>
      </w:r>
      <w:r w:rsidR="00B11EFD" w:rsidRPr="008C22CC">
        <w:rPr>
          <w:rFonts w:cs="Arial"/>
          <w:sz w:val="22"/>
          <w:szCs w:val="22"/>
        </w:rPr>
        <w:t xml:space="preserve">participation of various European countries, resulting in an effective network. </w:t>
      </w:r>
      <w:r w:rsidR="00EF15C4" w:rsidRPr="008C22CC">
        <w:rPr>
          <w:rFonts w:cs="Arial"/>
          <w:sz w:val="22"/>
          <w:szCs w:val="22"/>
        </w:rPr>
        <w:t>T</w:t>
      </w:r>
      <w:r w:rsidR="00B11EFD" w:rsidRPr="008C22CC">
        <w:rPr>
          <w:rFonts w:cs="Arial"/>
          <w:sz w:val="22"/>
          <w:szCs w:val="22"/>
        </w:rPr>
        <w:t xml:space="preserve">he </w:t>
      </w:r>
      <w:proofErr w:type="spellStart"/>
      <w:r w:rsidR="006551CB">
        <w:rPr>
          <w:rFonts w:cs="Arial"/>
          <w:sz w:val="22"/>
          <w:szCs w:val="22"/>
        </w:rPr>
        <w:t>o</w:t>
      </w:r>
      <w:r w:rsidR="00B11EFD" w:rsidRPr="008C22CC">
        <w:rPr>
          <w:rFonts w:cs="Arial"/>
          <w:sz w:val="22"/>
          <w:szCs w:val="22"/>
        </w:rPr>
        <w:t>selvar</w:t>
      </w:r>
      <w:proofErr w:type="spellEnd"/>
      <w:r w:rsidR="00B11EFD" w:rsidRPr="008C22CC">
        <w:rPr>
          <w:rFonts w:cs="Arial"/>
          <w:sz w:val="22"/>
          <w:szCs w:val="22"/>
        </w:rPr>
        <w:t xml:space="preserve"> boat-user organi</w:t>
      </w:r>
      <w:r w:rsidR="00CA06AF">
        <w:rPr>
          <w:rFonts w:cs="Arial"/>
          <w:sz w:val="22"/>
          <w:szCs w:val="22"/>
        </w:rPr>
        <w:t>z</w:t>
      </w:r>
      <w:r w:rsidR="00B11EFD" w:rsidRPr="008C22CC">
        <w:rPr>
          <w:rFonts w:cs="Arial"/>
          <w:sz w:val="22"/>
          <w:szCs w:val="22"/>
        </w:rPr>
        <w:t xml:space="preserve">ations have </w:t>
      </w:r>
      <w:r w:rsidR="00EF15C4" w:rsidRPr="008C22CC">
        <w:rPr>
          <w:rFonts w:cs="Arial"/>
          <w:sz w:val="22"/>
          <w:szCs w:val="22"/>
        </w:rPr>
        <w:t>run a</w:t>
      </w:r>
      <w:r w:rsidR="00B11EFD" w:rsidRPr="008C22CC">
        <w:rPr>
          <w:rFonts w:cs="Arial"/>
          <w:sz w:val="22"/>
          <w:szCs w:val="22"/>
        </w:rPr>
        <w:t xml:space="preserve">n international boating </w:t>
      </w:r>
      <w:r w:rsidR="00EF15C4" w:rsidRPr="008C22CC">
        <w:rPr>
          <w:rFonts w:cs="Arial"/>
          <w:sz w:val="22"/>
          <w:szCs w:val="22"/>
        </w:rPr>
        <w:t>c</w:t>
      </w:r>
      <w:r w:rsidR="00B11EFD" w:rsidRPr="008C22CC">
        <w:rPr>
          <w:rFonts w:cs="Arial"/>
          <w:sz w:val="22"/>
          <w:szCs w:val="22"/>
        </w:rPr>
        <w:t>hampionship</w:t>
      </w:r>
      <w:r w:rsidR="00EF15C4" w:rsidRPr="008C22CC">
        <w:rPr>
          <w:rFonts w:cs="Arial"/>
          <w:sz w:val="22"/>
          <w:szCs w:val="22"/>
        </w:rPr>
        <w:t>,</w:t>
      </w:r>
      <w:r w:rsidR="00B11EFD" w:rsidRPr="008C22CC">
        <w:rPr>
          <w:rFonts w:cs="Arial"/>
          <w:sz w:val="22"/>
          <w:szCs w:val="22"/>
        </w:rPr>
        <w:t xml:space="preserve"> with participants from three continents</w:t>
      </w:r>
      <w:r w:rsidR="00EF15C4" w:rsidRPr="008C22CC">
        <w:rPr>
          <w:rFonts w:cs="Arial"/>
          <w:sz w:val="22"/>
          <w:szCs w:val="22"/>
        </w:rPr>
        <w:t>.</w:t>
      </w:r>
    </w:p>
    <w:p w14:paraId="47E2BC1C" w14:textId="32E14428"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P.3:</w:t>
      </w:r>
      <w:r w:rsidRPr="008C22CC">
        <w:rPr>
          <w:rFonts w:cs="Arial"/>
          <w:sz w:val="22"/>
          <w:szCs w:val="22"/>
        </w:rPr>
        <w:tab/>
      </w:r>
      <w:r w:rsidR="00416BBE" w:rsidRPr="008C22CC">
        <w:rPr>
          <w:rFonts w:cs="Arial"/>
          <w:sz w:val="22"/>
          <w:szCs w:val="22"/>
        </w:rPr>
        <w:t xml:space="preserve">The activities of the </w:t>
      </w:r>
      <w:proofErr w:type="spellStart"/>
      <w:r w:rsidR="006551CB">
        <w:rPr>
          <w:rFonts w:cs="Arial"/>
          <w:sz w:val="22"/>
          <w:szCs w:val="22"/>
        </w:rPr>
        <w:t>o</w:t>
      </w:r>
      <w:r w:rsidR="00416BBE" w:rsidRPr="008C22CC">
        <w:rPr>
          <w:rFonts w:cs="Arial"/>
          <w:sz w:val="22"/>
          <w:szCs w:val="22"/>
        </w:rPr>
        <w:t>selvar</w:t>
      </w:r>
      <w:proofErr w:type="spellEnd"/>
      <w:r w:rsidR="00416BBE" w:rsidRPr="008C22CC">
        <w:rPr>
          <w:rFonts w:cs="Arial"/>
          <w:sz w:val="22"/>
          <w:szCs w:val="22"/>
        </w:rPr>
        <w:t xml:space="preserve"> boat-builders reflect the principles of the Convention, </w:t>
      </w:r>
      <w:r w:rsidR="00895736" w:rsidRPr="008C22CC">
        <w:rPr>
          <w:rFonts w:cs="Arial"/>
          <w:sz w:val="22"/>
          <w:szCs w:val="22"/>
        </w:rPr>
        <w:t xml:space="preserve">given their focus on </w:t>
      </w:r>
      <w:r w:rsidR="00EE4B22" w:rsidRPr="008C22CC">
        <w:rPr>
          <w:rFonts w:cs="Arial"/>
          <w:sz w:val="22"/>
          <w:szCs w:val="22"/>
        </w:rPr>
        <w:t xml:space="preserve">respecting and </w:t>
      </w:r>
      <w:r w:rsidR="00416BBE" w:rsidRPr="008C22CC">
        <w:rPr>
          <w:rFonts w:cs="Arial"/>
          <w:sz w:val="22"/>
          <w:szCs w:val="22"/>
        </w:rPr>
        <w:t xml:space="preserve">safeguarding </w:t>
      </w:r>
      <w:r w:rsidR="00736546" w:rsidRPr="008C22CC">
        <w:rPr>
          <w:rFonts w:cs="Arial"/>
          <w:sz w:val="22"/>
          <w:szCs w:val="22"/>
        </w:rPr>
        <w:t xml:space="preserve">the building </w:t>
      </w:r>
      <w:r w:rsidR="00F13FCF" w:rsidRPr="008C22CC">
        <w:rPr>
          <w:rFonts w:cs="Arial"/>
          <w:sz w:val="22"/>
          <w:szCs w:val="22"/>
        </w:rPr>
        <w:t xml:space="preserve">techniques </w:t>
      </w:r>
      <w:r w:rsidR="00736546" w:rsidRPr="008C22CC">
        <w:rPr>
          <w:rFonts w:cs="Arial"/>
          <w:sz w:val="22"/>
          <w:szCs w:val="22"/>
        </w:rPr>
        <w:t>and us</w:t>
      </w:r>
      <w:r w:rsidR="00F13FCF" w:rsidRPr="008C22CC">
        <w:rPr>
          <w:rFonts w:cs="Arial"/>
          <w:sz w:val="22"/>
          <w:szCs w:val="22"/>
        </w:rPr>
        <w:t>age</w:t>
      </w:r>
      <w:r w:rsidR="00736546" w:rsidRPr="008C22CC">
        <w:rPr>
          <w:rFonts w:cs="Arial"/>
          <w:sz w:val="22"/>
          <w:szCs w:val="22"/>
        </w:rPr>
        <w:t xml:space="preserve"> of the </w:t>
      </w:r>
      <w:proofErr w:type="spellStart"/>
      <w:r w:rsidR="006551CB">
        <w:rPr>
          <w:rFonts w:cs="Arial"/>
          <w:sz w:val="22"/>
          <w:szCs w:val="22"/>
        </w:rPr>
        <w:t>o</w:t>
      </w:r>
      <w:r w:rsidR="00736546" w:rsidRPr="008C22CC">
        <w:rPr>
          <w:rFonts w:cs="Arial"/>
          <w:sz w:val="22"/>
          <w:szCs w:val="22"/>
        </w:rPr>
        <w:t>selvar</w:t>
      </w:r>
      <w:proofErr w:type="spellEnd"/>
      <w:r w:rsidR="00736546" w:rsidRPr="008C22CC">
        <w:rPr>
          <w:rFonts w:cs="Arial"/>
          <w:sz w:val="22"/>
          <w:szCs w:val="22"/>
        </w:rPr>
        <w:t xml:space="preserve"> boat, considered a valuable </w:t>
      </w:r>
      <w:r w:rsidR="00583847" w:rsidRPr="008C22CC">
        <w:rPr>
          <w:rFonts w:cs="Arial"/>
          <w:sz w:val="22"/>
          <w:szCs w:val="22"/>
        </w:rPr>
        <w:t xml:space="preserve">element of </w:t>
      </w:r>
      <w:r w:rsidR="00736546" w:rsidRPr="008C22CC">
        <w:rPr>
          <w:rFonts w:cs="Arial"/>
          <w:sz w:val="22"/>
          <w:szCs w:val="22"/>
        </w:rPr>
        <w:t>the local people</w:t>
      </w:r>
      <w:r w:rsidR="00583847" w:rsidRPr="008C22CC">
        <w:rPr>
          <w:rFonts w:cs="Arial"/>
          <w:sz w:val="22"/>
          <w:szCs w:val="22"/>
        </w:rPr>
        <w:t>’s heritage</w:t>
      </w:r>
      <w:r w:rsidR="00736546" w:rsidRPr="008C22CC">
        <w:rPr>
          <w:rFonts w:cs="Arial"/>
          <w:sz w:val="22"/>
          <w:szCs w:val="22"/>
        </w:rPr>
        <w:t xml:space="preserve">. </w:t>
      </w:r>
      <w:r w:rsidR="00583847" w:rsidRPr="008C22CC">
        <w:rPr>
          <w:rFonts w:cs="Arial"/>
          <w:sz w:val="22"/>
          <w:szCs w:val="22"/>
        </w:rPr>
        <w:t xml:space="preserve">Safeguarding </w:t>
      </w:r>
      <w:r w:rsidR="00FD018D">
        <w:rPr>
          <w:rFonts w:cs="Arial"/>
          <w:sz w:val="22"/>
          <w:szCs w:val="22"/>
        </w:rPr>
        <w:t xml:space="preserve">also </w:t>
      </w:r>
      <w:r w:rsidR="00583847" w:rsidRPr="008C22CC">
        <w:rPr>
          <w:rFonts w:cs="Arial"/>
          <w:sz w:val="22"/>
          <w:szCs w:val="22"/>
        </w:rPr>
        <w:t xml:space="preserve">entails </w:t>
      </w:r>
      <w:r w:rsidR="00FD018D">
        <w:rPr>
          <w:rFonts w:cs="Arial"/>
          <w:sz w:val="22"/>
          <w:szCs w:val="22"/>
        </w:rPr>
        <w:t>appreciating</w:t>
      </w:r>
      <w:r w:rsidR="00583847" w:rsidRPr="008C22CC">
        <w:rPr>
          <w:rFonts w:cs="Arial"/>
          <w:sz w:val="22"/>
          <w:szCs w:val="22"/>
        </w:rPr>
        <w:t xml:space="preserve"> </w:t>
      </w:r>
      <w:r w:rsidR="00416BBE" w:rsidRPr="008C22CC">
        <w:rPr>
          <w:rFonts w:cs="Arial"/>
          <w:sz w:val="22"/>
          <w:szCs w:val="22"/>
        </w:rPr>
        <w:t xml:space="preserve">knowledge and practices </w:t>
      </w:r>
      <w:r w:rsidR="003732B2" w:rsidRPr="008C22CC">
        <w:rPr>
          <w:rFonts w:cs="Arial"/>
          <w:sz w:val="22"/>
          <w:szCs w:val="22"/>
        </w:rPr>
        <w:t>linked t</w:t>
      </w:r>
      <w:r w:rsidR="00363109" w:rsidRPr="008C22CC">
        <w:rPr>
          <w:rFonts w:cs="Arial"/>
          <w:sz w:val="22"/>
          <w:szCs w:val="22"/>
        </w:rPr>
        <w:t xml:space="preserve">o </w:t>
      </w:r>
      <w:r w:rsidR="003732B2" w:rsidRPr="008C22CC">
        <w:rPr>
          <w:rFonts w:cs="Arial"/>
          <w:sz w:val="22"/>
          <w:szCs w:val="22"/>
        </w:rPr>
        <w:t>oral tr</w:t>
      </w:r>
      <w:r w:rsidR="00363109" w:rsidRPr="008C22CC">
        <w:rPr>
          <w:rFonts w:cs="Arial"/>
          <w:sz w:val="22"/>
          <w:szCs w:val="22"/>
        </w:rPr>
        <w:t>a</w:t>
      </w:r>
      <w:r w:rsidR="003732B2" w:rsidRPr="008C22CC">
        <w:rPr>
          <w:rFonts w:cs="Arial"/>
          <w:sz w:val="22"/>
          <w:szCs w:val="22"/>
        </w:rPr>
        <w:t xml:space="preserve">dition and to </w:t>
      </w:r>
      <w:r w:rsidR="00363109" w:rsidRPr="008C22CC">
        <w:rPr>
          <w:rFonts w:cs="Arial"/>
          <w:sz w:val="22"/>
          <w:szCs w:val="22"/>
        </w:rPr>
        <w:t xml:space="preserve">age-old </w:t>
      </w:r>
      <w:r w:rsidR="0018202E" w:rsidRPr="008C22CC">
        <w:rPr>
          <w:rFonts w:cs="Arial"/>
          <w:sz w:val="22"/>
          <w:szCs w:val="22"/>
        </w:rPr>
        <w:t>craftsmanship</w:t>
      </w:r>
      <w:r w:rsidR="00416BBE" w:rsidRPr="008C22CC">
        <w:rPr>
          <w:rFonts w:cs="Arial"/>
          <w:sz w:val="22"/>
          <w:szCs w:val="22"/>
        </w:rPr>
        <w:t xml:space="preserve">. </w:t>
      </w:r>
      <w:r w:rsidR="00EE4B22" w:rsidRPr="008C22CC">
        <w:rPr>
          <w:rFonts w:cs="Arial"/>
          <w:sz w:val="22"/>
          <w:szCs w:val="22"/>
        </w:rPr>
        <w:t>E</w:t>
      </w:r>
      <w:r w:rsidR="00416BBE" w:rsidRPr="008C22CC">
        <w:rPr>
          <w:rFonts w:cs="Arial"/>
          <w:sz w:val="22"/>
          <w:szCs w:val="22"/>
        </w:rPr>
        <w:t xml:space="preserve">ducational activities for youngsters contribute to </w:t>
      </w:r>
      <w:r w:rsidR="00EE4B22" w:rsidRPr="008C22CC">
        <w:rPr>
          <w:rFonts w:cs="Arial"/>
          <w:sz w:val="22"/>
          <w:szCs w:val="22"/>
        </w:rPr>
        <w:t xml:space="preserve">ensuring the </w:t>
      </w:r>
      <w:r w:rsidR="00416BBE" w:rsidRPr="008C22CC">
        <w:rPr>
          <w:rFonts w:cs="Arial"/>
          <w:sz w:val="22"/>
          <w:szCs w:val="22"/>
        </w:rPr>
        <w:t xml:space="preserve">viability of </w:t>
      </w:r>
      <w:r w:rsidR="00EE4B22" w:rsidRPr="008C22CC">
        <w:rPr>
          <w:rFonts w:cs="Arial"/>
          <w:sz w:val="22"/>
          <w:szCs w:val="22"/>
        </w:rPr>
        <w:t>this heritage, while recogni</w:t>
      </w:r>
      <w:r w:rsidR="006551CB">
        <w:rPr>
          <w:rFonts w:cs="Arial"/>
          <w:sz w:val="22"/>
          <w:szCs w:val="22"/>
        </w:rPr>
        <w:t>z</w:t>
      </w:r>
      <w:r w:rsidR="00EE4B22" w:rsidRPr="008C22CC">
        <w:rPr>
          <w:rFonts w:cs="Arial"/>
          <w:sz w:val="22"/>
          <w:szCs w:val="22"/>
        </w:rPr>
        <w:t xml:space="preserve">ing it as the foundation </w:t>
      </w:r>
      <w:r w:rsidR="00416BBE" w:rsidRPr="008C22CC">
        <w:rPr>
          <w:rFonts w:cs="Arial"/>
          <w:sz w:val="22"/>
          <w:szCs w:val="22"/>
        </w:rPr>
        <w:t xml:space="preserve">for new creations. The programme </w:t>
      </w:r>
      <w:r w:rsidR="00EE4B22" w:rsidRPr="008C22CC">
        <w:rPr>
          <w:rFonts w:cs="Arial"/>
          <w:sz w:val="22"/>
          <w:szCs w:val="22"/>
        </w:rPr>
        <w:t xml:space="preserve">also </w:t>
      </w:r>
      <w:r w:rsidR="00416BBE" w:rsidRPr="008C22CC">
        <w:rPr>
          <w:rFonts w:cs="Arial"/>
          <w:sz w:val="22"/>
          <w:szCs w:val="22"/>
        </w:rPr>
        <w:t xml:space="preserve">reflects the Convention’s focus on promoting communities’ widest participation in safeguarding their intangible cultural heritage. </w:t>
      </w:r>
      <w:r w:rsidR="003732B2" w:rsidRPr="008C22CC">
        <w:rPr>
          <w:rFonts w:cs="Arial"/>
          <w:sz w:val="22"/>
          <w:szCs w:val="22"/>
        </w:rPr>
        <w:t>C</w:t>
      </w:r>
      <w:r w:rsidR="00416BBE" w:rsidRPr="008C22CC">
        <w:rPr>
          <w:rFonts w:cs="Arial"/>
          <w:sz w:val="22"/>
          <w:szCs w:val="22"/>
        </w:rPr>
        <w:t xml:space="preserve">ooperation between </w:t>
      </w:r>
      <w:proofErr w:type="spellStart"/>
      <w:r w:rsidR="00363109" w:rsidRPr="008C22CC">
        <w:rPr>
          <w:rFonts w:cs="Arial"/>
          <w:sz w:val="22"/>
          <w:szCs w:val="22"/>
        </w:rPr>
        <w:t>Oselvarverkstaden</w:t>
      </w:r>
      <w:proofErr w:type="spellEnd"/>
      <w:r w:rsidR="00363109" w:rsidRPr="008C22CC">
        <w:rPr>
          <w:rFonts w:cs="Arial"/>
          <w:sz w:val="22"/>
          <w:szCs w:val="22"/>
        </w:rPr>
        <w:t xml:space="preserve"> </w:t>
      </w:r>
      <w:r w:rsidR="00416BBE" w:rsidRPr="008C22CC">
        <w:rPr>
          <w:rFonts w:cs="Arial"/>
          <w:sz w:val="22"/>
          <w:szCs w:val="22"/>
        </w:rPr>
        <w:t xml:space="preserve">and the Viking Ship Museum in Roskilde in Denmark </w:t>
      </w:r>
      <w:r w:rsidR="003732B2" w:rsidRPr="008C22CC">
        <w:rPr>
          <w:rFonts w:cs="Arial"/>
          <w:sz w:val="22"/>
          <w:szCs w:val="22"/>
        </w:rPr>
        <w:t xml:space="preserve">provides </w:t>
      </w:r>
      <w:r w:rsidR="003732B2" w:rsidRPr="008C22CC">
        <w:rPr>
          <w:rFonts w:cs="Arial"/>
          <w:sz w:val="22"/>
          <w:szCs w:val="22"/>
        </w:rPr>
        <w:lastRenderedPageBreak/>
        <w:t xml:space="preserve">an example of </w:t>
      </w:r>
      <w:r w:rsidR="00416BBE" w:rsidRPr="008C22CC">
        <w:rPr>
          <w:rFonts w:cs="Arial"/>
          <w:sz w:val="22"/>
          <w:szCs w:val="22"/>
        </w:rPr>
        <w:t>convergence with the objective of the Convention</w:t>
      </w:r>
      <w:r w:rsidR="0018202E" w:rsidRPr="008C22CC">
        <w:rPr>
          <w:rFonts w:cs="Arial"/>
          <w:sz w:val="22"/>
          <w:szCs w:val="22"/>
        </w:rPr>
        <w:t xml:space="preserve"> with regard to </w:t>
      </w:r>
      <w:r w:rsidR="00416BBE" w:rsidRPr="008C22CC">
        <w:rPr>
          <w:rFonts w:cs="Arial"/>
          <w:sz w:val="22"/>
          <w:szCs w:val="22"/>
        </w:rPr>
        <w:t>international cooperation and assistance.</w:t>
      </w:r>
    </w:p>
    <w:p w14:paraId="605757A2" w14:textId="3924A08F"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P.4:</w:t>
      </w:r>
      <w:r w:rsidRPr="008C22CC">
        <w:rPr>
          <w:rFonts w:cs="Arial"/>
          <w:sz w:val="22"/>
          <w:szCs w:val="22"/>
        </w:rPr>
        <w:tab/>
      </w:r>
      <w:r w:rsidR="000362E6" w:rsidRPr="008C22CC">
        <w:rPr>
          <w:rFonts w:cs="Arial"/>
          <w:sz w:val="22"/>
          <w:szCs w:val="22"/>
        </w:rPr>
        <w:t>The file demonstrates the effectiveness of the project by presenting evidence related</w:t>
      </w:r>
      <w:r w:rsidR="002251A4" w:rsidRPr="008C22CC">
        <w:rPr>
          <w:rFonts w:cs="Arial"/>
          <w:sz w:val="22"/>
          <w:szCs w:val="22"/>
        </w:rPr>
        <w:t xml:space="preserve">, </w:t>
      </w:r>
      <w:r w:rsidR="002251A4" w:rsidRPr="004430C5">
        <w:rPr>
          <w:rFonts w:cs="Arial"/>
          <w:sz w:val="22"/>
          <w:szCs w:val="22"/>
        </w:rPr>
        <w:t>inter alia</w:t>
      </w:r>
      <w:r w:rsidR="002251A4" w:rsidRPr="008C22CC">
        <w:rPr>
          <w:rFonts w:cs="Arial"/>
          <w:sz w:val="22"/>
          <w:szCs w:val="22"/>
        </w:rPr>
        <w:t xml:space="preserve">, </w:t>
      </w:r>
      <w:r w:rsidR="000362E6" w:rsidRPr="008C22CC">
        <w:rPr>
          <w:rFonts w:cs="Arial"/>
          <w:sz w:val="22"/>
          <w:szCs w:val="22"/>
        </w:rPr>
        <w:t xml:space="preserve">to an increase in </w:t>
      </w:r>
      <w:r w:rsidR="002251A4" w:rsidRPr="008C22CC">
        <w:rPr>
          <w:rFonts w:cs="Arial"/>
          <w:sz w:val="22"/>
          <w:szCs w:val="22"/>
        </w:rPr>
        <w:t xml:space="preserve">community awareness, in the </w:t>
      </w:r>
      <w:r w:rsidR="000362E6" w:rsidRPr="008C22CC">
        <w:rPr>
          <w:rFonts w:cs="Arial"/>
          <w:sz w:val="22"/>
          <w:szCs w:val="22"/>
        </w:rPr>
        <w:t>recruitment of young boat</w:t>
      </w:r>
      <w:r w:rsidR="00D6484E">
        <w:rPr>
          <w:rFonts w:cs="Arial"/>
          <w:sz w:val="22"/>
          <w:szCs w:val="22"/>
        </w:rPr>
        <w:noBreakHyphen/>
      </w:r>
      <w:r w:rsidR="000362E6" w:rsidRPr="008C22CC">
        <w:rPr>
          <w:rFonts w:cs="Arial"/>
          <w:sz w:val="22"/>
          <w:szCs w:val="22"/>
        </w:rPr>
        <w:t>builders</w:t>
      </w:r>
      <w:r w:rsidR="002251A4" w:rsidRPr="008C22CC">
        <w:rPr>
          <w:rFonts w:cs="Arial"/>
          <w:sz w:val="22"/>
          <w:szCs w:val="22"/>
        </w:rPr>
        <w:t xml:space="preserve"> </w:t>
      </w:r>
      <w:r w:rsidR="000362E6" w:rsidRPr="008C22CC">
        <w:rPr>
          <w:rFonts w:cs="Arial"/>
          <w:sz w:val="22"/>
          <w:szCs w:val="22"/>
        </w:rPr>
        <w:t xml:space="preserve">and </w:t>
      </w:r>
      <w:r w:rsidR="002251A4" w:rsidRPr="008C22CC">
        <w:rPr>
          <w:rFonts w:cs="Arial"/>
          <w:sz w:val="22"/>
          <w:szCs w:val="22"/>
        </w:rPr>
        <w:t xml:space="preserve">in the </w:t>
      </w:r>
      <w:r w:rsidR="000362E6" w:rsidRPr="008C22CC">
        <w:rPr>
          <w:rFonts w:cs="Arial"/>
          <w:sz w:val="22"/>
          <w:szCs w:val="22"/>
        </w:rPr>
        <w:t xml:space="preserve">marketing system (with </w:t>
      </w:r>
      <w:r w:rsidR="00A62BFD" w:rsidRPr="008C22CC">
        <w:rPr>
          <w:rFonts w:cs="Arial"/>
          <w:sz w:val="22"/>
          <w:szCs w:val="22"/>
        </w:rPr>
        <w:t xml:space="preserve">growing </w:t>
      </w:r>
      <w:r w:rsidR="000362E6" w:rsidRPr="008C22CC">
        <w:rPr>
          <w:rFonts w:cs="Arial"/>
          <w:sz w:val="22"/>
          <w:szCs w:val="22"/>
        </w:rPr>
        <w:t>numbers of boats built and repaired)</w:t>
      </w:r>
      <w:r w:rsidR="00A62BFD" w:rsidRPr="008C22CC">
        <w:rPr>
          <w:rFonts w:cs="Arial"/>
          <w:sz w:val="22"/>
          <w:szCs w:val="22"/>
        </w:rPr>
        <w:t>.</w:t>
      </w:r>
      <w:r w:rsidR="000362E6" w:rsidRPr="008C22CC">
        <w:rPr>
          <w:rFonts w:cs="Arial"/>
          <w:sz w:val="22"/>
          <w:szCs w:val="22"/>
        </w:rPr>
        <w:t xml:space="preserve"> Today, the </w:t>
      </w:r>
      <w:r w:rsidR="00A62BFD" w:rsidRPr="008C22CC">
        <w:rPr>
          <w:rFonts w:cs="Arial"/>
          <w:sz w:val="22"/>
          <w:szCs w:val="22"/>
        </w:rPr>
        <w:t xml:space="preserve">viability </w:t>
      </w:r>
      <w:r w:rsidR="000362E6" w:rsidRPr="008C22CC">
        <w:rPr>
          <w:rFonts w:cs="Arial"/>
          <w:sz w:val="22"/>
          <w:szCs w:val="22"/>
        </w:rPr>
        <w:t>of the boat</w:t>
      </w:r>
      <w:r w:rsidR="00A62BFD" w:rsidRPr="008C22CC">
        <w:rPr>
          <w:rFonts w:cs="Arial"/>
          <w:sz w:val="22"/>
          <w:szCs w:val="22"/>
        </w:rPr>
        <w:t>-</w:t>
      </w:r>
      <w:r w:rsidR="000362E6" w:rsidRPr="008C22CC">
        <w:rPr>
          <w:rFonts w:cs="Arial"/>
          <w:sz w:val="22"/>
          <w:szCs w:val="22"/>
        </w:rPr>
        <w:t xml:space="preserve">making tradition has been </w:t>
      </w:r>
      <w:r w:rsidR="00A62BFD" w:rsidRPr="008C22CC">
        <w:rPr>
          <w:rFonts w:cs="Arial"/>
          <w:sz w:val="22"/>
          <w:szCs w:val="22"/>
        </w:rPr>
        <w:t>ensured</w:t>
      </w:r>
      <w:r w:rsidR="000362E6" w:rsidRPr="008C22CC">
        <w:rPr>
          <w:rFonts w:cs="Arial"/>
          <w:sz w:val="22"/>
          <w:szCs w:val="22"/>
        </w:rPr>
        <w:t xml:space="preserve"> in that the </w:t>
      </w:r>
      <w:r w:rsidR="00A62BFD" w:rsidRPr="008C22CC">
        <w:rPr>
          <w:rFonts w:cs="Arial"/>
          <w:sz w:val="22"/>
          <w:szCs w:val="22"/>
        </w:rPr>
        <w:t xml:space="preserve">current </w:t>
      </w:r>
      <w:r w:rsidR="000362E6" w:rsidRPr="008C22CC">
        <w:rPr>
          <w:rFonts w:cs="Arial"/>
          <w:sz w:val="22"/>
          <w:szCs w:val="22"/>
        </w:rPr>
        <w:t xml:space="preserve">generation </w:t>
      </w:r>
      <w:r w:rsidR="00A62BFD" w:rsidRPr="008C22CC">
        <w:rPr>
          <w:rFonts w:cs="Arial"/>
          <w:sz w:val="22"/>
          <w:szCs w:val="22"/>
        </w:rPr>
        <w:t xml:space="preserve">of </w:t>
      </w:r>
      <w:r w:rsidR="000362E6" w:rsidRPr="008C22CC">
        <w:rPr>
          <w:rFonts w:cs="Arial"/>
          <w:sz w:val="22"/>
          <w:szCs w:val="22"/>
        </w:rPr>
        <w:t>crafts</w:t>
      </w:r>
      <w:r w:rsidR="00D6484E">
        <w:rPr>
          <w:rFonts w:cs="Arial"/>
          <w:sz w:val="22"/>
          <w:szCs w:val="22"/>
        </w:rPr>
        <w:t>people</w:t>
      </w:r>
      <w:r w:rsidR="000362E6" w:rsidRPr="008C22CC">
        <w:rPr>
          <w:rFonts w:cs="Arial"/>
          <w:sz w:val="22"/>
          <w:szCs w:val="22"/>
        </w:rPr>
        <w:t xml:space="preserve"> </w:t>
      </w:r>
      <w:r w:rsidR="00A62BFD" w:rsidRPr="008C22CC">
        <w:rPr>
          <w:rFonts w:cs="Arial"/>
          <w:sz w:val="22"/>
          <w:szCs w:val="22"/>
        </w:rPr>
        <w:t xml:space="preserve">are </w:t>
      </w:r>
      <w:r w:rsidR="000362E6" w:rsidRPr="008C22CC">
        <w:rPr>
          <w:rFonts w:cs="Arial"/>
          <w:sz w:val="22"/>
          <w:szCs w:val="22"/>
        </w:rPr>
        <w:t xml:space="preserve">now serving as the new bearers of the </w:t>
      </w:r>
      <w:r w:rsidR="00D6484E">
        <w:rPr>
          <w:rFonts w:cs="Arial"/>
          <w:sz w:val="22"/>
          <w:szCs w:val="22"/>
        </w:rPr>
        <w:t>intangible cultural heritage</w:t>
      </w:r>
      <w:r w:rsidR="000362E6" w:rsidRPr="008C22CC">
        <w:rPr>
          <w:rFonts w:cs="Arial"/>
          <w:sz w:val="22"/>
          <w:szCs w:val="22"/>
        </w:rPr>
        <w:t xml:space="preserve"> and are </w:t>
      </w:r>
      <w:r w:rsidR="00A62BFD" w:rsidRPr="008C22CC">
        <w:rPr>
          <w:rFonts w:cs="Arial"/>
          <w:sz w:val="22"/>
          <w:szCs w:val="22"/>
        </w:rPr>
        <w:t xml:space="preserve">effectively </w:t>
      </w:r>
      <w:r w:rsidR="000362E6" w:rsidRPr="008C22CC">
        <w:rPr>
          <w:rFonts w:cs="Arial"/>
          <w:sz w:val="22"/>
          <w:szCs w:val="22"/>
        </w:rPr>
        <w:t>transmitting their knowledge to the younger generation.</w:t>
      </w:r>
    </w:p>
    <w:p w14:paraId="11C9DD69" w14:textId="0D9D47BA"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P.5:</w:t>
      </w:r>
      <w:r w:rsidRPr="008C22CC">
        <w:rPr>
          <w:rFonts w:cs="Arial"/>
          <w:sz w:val="22"/>
          <w:szCs w:val="22"/>
        </w:rPr>
        <w:tab/>
      </w:r>
      <w:r w:rsidR="006B6640" w:rsidRPr="008C22CC">
        <w:rPr>
          <w:rFonts w:cs="Arial"/>
          <w:sz w:val="22"/>
          <w:szCs w:val="22"/>
        </w:rPr>
        <w:t xml:space="preserve">Different </w:t>
      </w:r>
      <w:proofErr w:type="spellStart"/>
      <w:r w:rsidR="00A869C2">
        <w:rPr>
          <w:rFonts w:cs="Arial"/>
          <w:sz w:val="22"/>
          <w:szCs w:val="22"/>
        </w:rPr>
        <w:t>o</w:t>
      </w:r>
      <w:r w:rsidR="006B6640" w:rsidRPr="008C22CC">
        <w:rPr>
          <w:rFonts w:cs="Arial"/>
          <w:sz w:val="22"/>
          <w:szCs w:val="22"/>
        </w:rPr>
        <w:t>selvar</w:t>
      </w:r>
      <w:proofErr w:type="spellEnd"/>
      <w:r w:rsidR="006B6640" w:rsidRPr="008C22CC">
        <w:rPr>
          <w:rFonts w:cs="Arial"/>
          <w:sz w:val="22"/>
          <w:szCs w:val="22"/>
        </w:rPr>
        <w:t xml:space="preserve"> communities, groups and individuals have been fully engaged in the programme at all stages of its planning and implementation</w:t>
      </w:r>
      <w:r w:rsidR="00AE4540">
        <w:rPr>
          <w:rFonts w:cs="Arial"/>
          <w:sz w:val="22"/>
          <w:szCs w:val="22"/>
        </w:rPr>
        <w:t>,</w:t>
      </w:r>
      <w:r w:rsidR="006B6640" w:rsidRPr="008C22CC">
        <w:rPr>
          <w:rFonts w:cs="Arial"/>
          <w:sz w:val="22"/>
          <w:szCs w:val="22"/>
        </w:rPr>
        <w:t xml:space="preserve"> from conceptuali</w:t>
      </w:r>
      <w:r w:rsidR="00AE4540">
        <w:rPr>
          <w:rFonts w:cs="Arial"/>
          <w:sz w:val="22"/>
          <w:szCs w:val="22"/>
        </w:rPr>
        <w:t>z</w:t>
      </w:r>
      <w:r w:rsidR="006B6640" w:rsidRPr="008C22CC">
        <w:rPr>
          <w:rFonts w:cs="Arial"/>
          <w:sz w:val="22"/>
          <w:szCs w:val="22"/>
        </w:rPr>
        <w:t>ation of the framework</w:t>
      </w:r>
      <w:r w:rsidR="00A869C2">
        <w:rPr>
          <w:rFonts w:cs="Arial"/>
          <w:sz w:val="22"/>
          <w:szCs w:val="22"/>
        </w:rPr>
        <w:t xml:space="preserve"> to</w:t>
      </w:r>
      <w:r w:rsidR="006B6640" w:rsidRPr="008C22CC">
        <w:rPr>
          <w:rFonts w:cs="Arial"/>
          <w:sz w:val="22"/>
          <w:szCs w:val="22"/>
        </w:rPr>
        <w:t xml:space="preserve"> actual safeguarding activities and preparation of the proposal</w:t>
      </w:r>
      <w:r w:rsidR="00D516B1" w:rsidRPr="008C22CC">
        <w:rPr>
          <w:rFonts w:cs="Arial"/>
          <w:sz w:val="22"/>
          <w:szCs w:val="22"/>
        </w:rPr>
        <w:t>.</w:t>
      </w:r>
      <w:r w:rsidR="006B6640" w:rsidRPr="008C22CC">
        <w:rPr>
          <w:rFonts w:cs="Arial"/>
          <w:sz w:val="22"/>
          <w:szCs w:val="22"/>
        </w:rPr>
        <w:t xml:space="preserve"> </w:t>
      </w:r>
      <w:r w:rsidR="002B02E6" w:rsidRPr="008C22CC">
        <w:rPr>
          <w:rFonts w:cs="Arial"/>
          <w:sz w:val="22"/>
          <w:szCs w:val="22"/>
        </w:rPr>
        <w:t>T</w:t>
      </w:r>
      <w:r w:rsidR="00D516B1" w:rsidRPr="008C22CC">
        <w:rPr>
          <w:rFonts w:cs="Arial"/>
          <w:sz w:val="22"/>
          <w:szCs w:val="22"/>
        </w:rPr>
        <w:t xml:space="preserve">he community </w:t>
      </w:r>
      <w:r w:rsidR="00A869C2" w:rsidRPr="008C22CC">
        <w:rPr>
          <w:rFonts w:cs="Arial"/>
          <w:sz w:val="22"/>
          <w:szCs w:val="22"/>
        </w:rPr>
        <w:t xml:space="preserve">concerned </w:t>
      </w:r>
      <w:r w:rsidR="00D516B1" w:rsidRPr="008C22CC">
        <w:rPr>
          <w:rFonts w:cs="Arial"/>
          <w:sz w:val="22"/>
          <w:szCs w:val="22"/>
        </w:rPr>
        <w:t xml:space="preserve">has </w:t>
      </w:r>
      <w:r w:rsidR="003E1DED" w:rsidRPr="008C22CC">
        <w:rPr>
          <w:rFonts w:cs="Arial"/>
          <w:sz w:val="22"/>
          <w:szCs w:val="22"/>
        </w:rPr>
        <w:t xml:space="preserve">thus </w:t>
      </w:r>
      <w:r w:rsidR="002B02E6" w:rsidRPr="008C22CC">
        <w:rPr>
          <w:rFonts w:cs="Arial"/>
          <w:sz w:val="22"/>
          <w:szCs w:val="22"/>
        </w:rPr>
        <w:t xml:space="preserve">made consistent </w:t>
      </w:r>
      <w:r w:rsidR="00D516B1" w:rsidRPr="008C22CC">
        <w:rPr>
          <w:rFonts w:cs="Arial"/>
          <w:sz w:val="22"/>
          <w:szCs w:val="22"/>
        </w:rPr>
        <w:t xml:space="preserve">efforts to sustain the element and worked </w:t>
      </w:r>
      <w:r w:rsidR="002B02E6" w:rsidRPr="008C22CC">
        <w:rPr>
          <w:rFonts w:cs="Arial"/>
          <w:sz w:val="22"/>
          <w:szCs w:val="22"/>
        </w:rPr>
        <w:t xml:space="preserve">systematically </w:t>
      </w:r>
      <w:r w:rsidR="00D516B1" w:rsidRPr="008C22CC">
        <w:rPr>
          <w:rFonts w:cs="Arial"/>
          <w:sz w:val="22"/>
          <w:szCs w:val="22"/>
        </w:rPr>
        <w:t xml:space="preserve">on various </w:t>
      </w:r>
      <w:r w:rsidR="002B02E6" w:rsidRPr="008C22CC">
        <w:rPr>
          <w:rFonts w:cs="Arial"/>
          <w:sz w:val="22"/>
          <w:szCs w:val="22"/>
        </w:rPr>
        <w:t xml:space="preserve">safeguarding </w:t>
      </w:r>
      <w:r w:rsidR="00D516B1" w:rsidRPr="008C22CC">
        <w:rPr>
          <w:rFonts w:cs="Arial"/>
          <w:sz w:val="22"/>
          <w:szCs w:val="22"/>
        </w:rPr>
        <w:t xml:space="preserve">aspects. </w:t>
      </w:r>
      <w:r w:rsidR="006B6640" w:rsidRPr="008C22CC">
        <w:rPr>
          <w:rFonts w:cs="Arial"/>
          <w:sz w:val="22"/>
          <w:szCs w:val="22"/>
        </w:rPr>
        <w:t>Representatives f</w:t>
      </w:r>
      <w:r w:rsidR="00500A1F">
        <w:rPr>
          <w:rFonts w:cs="Arial"/>
          <w:sz w:val="22"/>
          <w:szCs w:val="22"/>
        </w:rPr>
        <w:t>rom</w:t>
      </w:r>
      <w:r w:rsidR="006B6640" w:rsidRPr="008C22CC">
        <w:rPr>
          <w:rFonts w:cs="Arial"/>
          <w:sz w:val="22"/>
          <w:szCs w:val="22"/>
        </w:rPr>
        <w:t xml:space="preserve"> </w:t>
      </w:r>
      <w:r w:rsidR="00500A1F">
        <w:rPr>
          <w:rFonts w:cs="Arial"/>
          <w:sz w:val="22"/>
          <w:szCs w:val="22"/>
        </w:rPr>
        <w:t xml:space="preserve">a </w:t>
      </w:r>
      <w:r w:rsidR="006B6640" w:rsidRPr="008C22CC">
        <w:rPr>
          <w:rFonts w:cs="Arial"/>
          <w:sz w:val="22"/>
          <w:szCs w:val="22"/>
        </w:rPr>
        <w:t>boat</w:t>
      </w:r>
      <w:r w:rsidR="00A869C2">
        <w:rPr>
          <w:rFonts w:cs="Arial"/>
          <w:sz w:val="22"/>
          <w:szCs w:val="22"/>
        </w:rPr>
        <w:noBreakHyphen/>
      </w:r>
      <w:r w:rsidR="006B6640" w:rsidRPr="008C22CC">
        <w:rPr>
          <w:rFonts w:cs="Arial"/>
          <w:sz w:val="22"/>
          <w:szCs w:val="22"/>
        </w:rPr>
        <w:t>build</w:t>
      </w:r>
      <w:r w:rsidR="00500A1F">
        <w:rPr>
          <w:rFonts w:cs="Arial"/>
          <w:sz w:val="22"/>
          <w:szCs w:val="22"/>
        </w:rPr>
        <w:t>ing mast</w:t>
      </w:r>
      <w:r w:rsidR="006B6640" w:rsidRPr="008C22CC">
        <w:rPr>
          <w:rFonts w:cs="Arial"/>
          <w:sz w:val="22"/>
          <w:szCs w:val="22"/>
        </w:rPr>
        <w:t>ers</w:t>
      </w:r>
      <w:r w:rsidR="00500A1F">
        <w:rPr>
          <w:rFonts w:cs="Arial"/>
          <w:sz w:val="22"/>
          <w:szCs w:val="22"/>
        </w:rPr>
        <w:t xml:space="preserve"> guild</w:t>
      </w:r>
      <w:r w:rsidR="006B6640" w:rsidRPr="008C22CC">
        <w:rPr>
          <w:rFonts w:cs="Arial"/>
          <w:sz w:val="22"/>
          <w:szCs w:val="22"/>
        </w:rPr>
        <w:t>, federation f</w:t>
      </w:r>
      <w:r w:rsidR="00500A1F">
        <w:rPr>
          <w:rFonts w:cs="Arial"/>
          <w:sz w:val="22"/>
          <w:szCs w:val="22"/>
        </w:rPr>
        <w:t>or</w:t>
      </w:r>
      <w:r w:rsidR="006B6640" w:rsidRPr="008C22CC">
        <w:rPr>
          <w:rFonts w:cs="Arial"/>
          <w:sz w:val="22"/>
          <w:szCs w:val="22"/>
        </w:rPr>
        <w:t xml:space="preserve"> </w:t>
      </w:r>
      <w:proofErr w:type="spellStart"/>
      <w:r w:rsidR="00500A1F">
        <w:rPr>
          <w:rFonts w:cs="Arial"/>
          <w:sz w:val="22"/>
          <w:szCs w:val="22"/>
        </w:rPr>
        <w:t>o</w:t>
      </w:r>
      <w:r w:rsidR="006B6640" w:rsidRPr="008C22CC">
        <w:rPr>
          <w:rFonts w:cs="Arial"/>
          <w:sz w:val="22"/>
          <w:szCs w:val="22"/>
        </w:rPr>
        <w:t>selvar</w:t>
      </w:r>
      <w:proofErr w:type="spellEnd"/>
      <w:r w:rsidR="006B6640" w:rsidRPr="008C22CC">
        <w:rPr>
          <w:rFonts w:cs="Arial"/>
          <w:sz w:val="22"/>
          <w:szCs w:val="22"/>
        </w:rPr>
        <w:t xml:space="preserve"> regatta</w:t>
      </w:r>
      <w:r w:rsidR="00500A1F">
        <w:rPr>
          <w:rFonts w:cs="Arial"/>
          <w:sz w:val="22"/>
          <w:szCs w:val="22"/>
        </w:rPr>
        <w:t xml:space="preserve"> </w:t>
      </w:r>
      <w:r w:rsidR="00500A1F" w:rsidRPr="008C22CC">
        <w:rPr>
          <w:rFonts w:cs="Arial"/>
          <w:sz w:val="22"/>
          <w:szCs w:val="22"/>
        </w:rPr>
        <w:t>sailors</w:t>
      </w:r>
      <w:r w:rsidR="006B6640" w:rsidRPr="008C22CC">
        <w:rPr>
          <w:rFonts w:cs="Arial"/>
          <w:sz w:val="22"/>
          <w:szCs w:val="22"/>
        </w:rPr>
        <w:t xml:space="preserve">, regional association </w:t>
      </w:r>
      <w:r w:rsidR="00D516B1" w:rsidRPr="008C22CC">
        <w:rPr>
          <w:rFonts w:cs="Arial"/>
          <w:sz w:val="22"/>
          <w:szCs w:val="22"/>
        </w:rPr>
        <w:t xml:space="preserve">of </w:t>
      </w:r>
      <w:r w:rsidR="006B6640" w:rsidRPr="008C22CC">
        <w:rPr>
          <w:rFonts w:cs="Arial"/>
          <w:sz w:val="22"/>
          <w:szCs w:val="22"/>
        </w:rPr>
        <w:t>coastal heritage organi</w:t>
      </w:r>
      <w:r w:rsidR="00500A1F">
        <w:rPr>
          <w:rFonts w:cs="Arial"/>
          <w:sz w:val="22"/>
          <w:szCs w:val="22"/>
        </w:rPr>
        <w:t>z</w:t>
      </w:r>
      <w:r w:rsidR="006B6640" w:rsidRPr="008C22CC">
        <w:rPr>
          <w:rFonts w:cs="Arial"/>
          <w:sz w:val="22"/>
          <w:szCs w:val="22"/>
        </w:rPr>
        <w:t xml:space="preserve">ations, and </w:t>
      </w:r>
      <w:r w:rsidR="00D516B1" w:rsidRPr="008C22CC">
        <w:rPr>
          <w:rFonts w:cs="Arial"/>
          <w:sz w:val="22"/>
          <w:szCs w:val="22"/>
        </w:rPr>
        <w:t>other</w:t>
      </w:r>
      <w:r w:rsidR="00A869C2">
        <w:rPr>
          <w:rFonts w:cs="Arial"/>
          <w:sz w:val="22"/>
          <w:szCs w:val="22"/>
        </w:rPr>
        <w:t xml:space="preserve"> non-governmental organization</w:t>
      </w:r>
      <w:r w:rsidR="00D516B1" w:rsidRPr="008C22CC">
        <w:rPr>
          <w:rFonts w:cs="Arial"/>
          <w:sz w:val="22"/>
          <w:szCs w:val="22"/>
        </w:rPr>
        <w:t>s</w:t>
      </w:r>
      <w:r w:rsidR="006B6640" w:rsidRPr="008C22CC">
        <w:rPr>
          <w:rFonts w:cs="Arial"/>
          <w:sz w:val="22"/>
          <w:szCs w:val="22"/>
        </w:rPr>
        <w:t xml:space="preserve"> gave their free, prior, and informed consent to the proposal.</w:t>
      </w:r>
    </w:p>
    <w:p w14:paraId="083FCCC8" w14:textId="26ACFE7D" w:rsidR="00F70EB3"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P.6:</w:t>
      </w:r>
      <w:r w:rsidRPr="008C22CC">
        <w:rPr>
          <w:rFonts w:cs="Arial"/>
          <w:sz w:val="22"/>
          <w:szCs w:val="22"/>
        </w:rPr>
        <w:tab/>
      </w:r>
      <w:r w:rsidR="00F70EB3" w:rsidRPr="008C22CC">
        <w:rPr>
          <w:rFonts w:cs="Arial"/>
          <w:sz w:val="22"/>
          <w:szCs w:val="22"/>
        </w:rPr>
        <w:t xml:space="preserve">The file </w:t>
      </w:r>
      <w:r w:rsidR="008C78C5" w:rsidRPr="008C22CC">
        <w:rPr>
          <w:rFonts w:cs="Arial"/>
          <w:sz w:val="22"/>
          <w:szCs w:val="22"/>
        </w:rPr>
        <w:t xml:space="preserve">states </w:t>
      </w:r>
      <w:r w:rsidR="00F70EB3" w:rsidRPr="008C22CC">
        <w:rPr>
          <w:rFonts w:cs="Arial"/>
          <w:sz w:val="22"/>
          <w:szCs w:val="22"/>
        </w:rPr>
        <w:t>that the project can serve as a</w:t>
      </w:r>
      <w:r w:rsidR="00D907F8" w:rsidRPr="008C22CC">
        <w:rPr>
          <w:rFonts w:cs="Arial"/>
          <w:sz w:val="22"/>
          <w:szCs w:val="22"/>
        </w:rPr>
        <w:t xml:space="preserve">n example of successful </w:t>
      </w:r>
      <w:r w:rsidR="00F70EB3" w:rsidRPr="008C22CC">
        <w:rPr>
          <w:rFonts w:cs="Arial"/>
          <w:sz w:val="22"/>
          <w:szCs w:val="22"/>
        </w:rPr>
        <w:t xml:space="preserve">safeguarding </w:t>
      </w:r>
      <w:r w:rsidR="00D907F8" w:rsidRPr="008C22CC">
        <w:rPr>
          <w:rFonts w:cs="Arial"/>
          <w:sz w:val="22"/>
          <w:szCs w:val="22"/>
        </w:rPr>
        <w:t xml:space="preserve">of </w:t>
      </w:r>
      <w:r w:rsidR="00A869C2">
        <w:rPr>
          <w:rFonts w:cs="Arial"/>
          <w:sz w:val="22"/>
          <w:szCs w:val="22"/>
        </w:rPr>
        <w:t>intangible cultural heritage</w:t>
      </w:r>
      <w:r w:rsidR="008C78C5" w:rsidRPr="008C22CC">
        <w:rPr>
          <w:rFonts w:cs="Arial"/>
          <w:sz w:val="22"/>
          <w:szCs w:val="22"/>
        </w:rPr>
        <w:t xml:space="preserve">, especially with regard </w:t>
      </w:r>
      <w:r w:rsidR="00D907F8" w:rsidRPr="008C22CC">
        <w:rPr>
          <w:rFonts w:cs="Arial"/>
          <w:sz w:val="22"/>
          <w:szCs w:val="22"/>
        </w:rPr>
        <w:t xml:space="preserve">to its </w:t>
      </w:r>
      <w:r w:rsidR="008C78C5" w:rsidRPr="008C22CC">
        <w:rPr>
          <w:rFonts w:cs="Arial"/>
          <w:sz w:val="22"/>
          <w:szCs w:val="22"/>
        </w:rPr>
        <w:t>physical and organi</w:t>
      </w:r>
      <w:r w:rsidR="00A869C2">
        <w:rPr>
          <w:rFonts w:cs="Arial"/>
          <w:sz w:val="22"/>
          <w:szCs w:val="22"/>
        </w:rPr>
        <w:t>z</w:t>
      </w:r>
      <w:r w:rsidR="008C78C5" w:rsidRPr="008C22CC">
        <w:rPr>
          <w:rFonts w:cs="Arial"/>
          <w:sz w:val="22"/>
          <w:szCs w:val="22"/>
        </w:rPr>
        <w:t xml:space="preserve">ational infrastructure based on </w:t>
      </w:r>
      <w:r w:rsidR="00D907F8" w:rsidRPr="008C22CC">
        <w:rPr>
          <w:rFonts w:cs="Arial"/>
          <w:sz w:val="22"/>
          <w:szCs w:val="22"/>
        </w:rPr>
        <w:t xml:space="preserve">the </w:t>
      </w:r>
      <w:r w:rsidR="008C78C5" w:rsidRPr="008C22CC">
        <w:rPr>
          <w:rFonts w:cs="Arial"/>
          <w:sz w:val="22"/>
          <w:szCs w:val="22"/>
        </w:rPr>
        <w:t xml:space="preserve">networking of various stakeholders; active dissemination of the element; </w:t>
      </w:r>
      <w:r w:rsidR="00D907F8" w:rsidRPr="008C22CC">
        <w:rPr>
          <w:rFonts w:cs="Arial"/>
          <w:sz w:val="22"/>
          <w:szCs w:val="22"/>
        </w:rPr>
        <w:t xml:space="preserve">a </w:t>
      </w:r>
      <w:r w:rsidR="008C78C5" w:rsidRPr="008C22CC">
        <w:rPr>
          <w:rFonts w:cs="Arial"/>
          <w:sz w:val="22"/>
          <w:szCs w:val="22"/>
        </w:rPr>
        <w:t xml:space="preserve">methodology ensuring the transfer of know-how and skills; and </w:t>
      </w:r>
      <w:r w:rsidR="00D907F8" w:rsidRPr="008C22CC">
        <w:rPr>
          <w:rFonts w:cs="Arial"/>
          <w:sz w:val="22"/>
          <w:szCs w:val="22"/>
        </w:rPr>
        <w:t xml:space="preserve">an emphasis on </w:t>
      </w:r>
      <w:r w:rsidR="008C78C5" w:rsidRPr="008C22CC">
        <w:rPr>
          <w:rFonts w:cs="Arial"/>
          <w:sz w:val="22"/>
          <w:szCs w:val="22"/>
        </w:rPr>
        <w:t xml:space="preserve">cultural renewal (combining respect for tradition and </w:t>
      </w:r>
      <w:r w:rsidR="00D907F8" w:rsidRPr="008C22CC">
        <w:rPr>
          <w:rFonts w:cs="Arial"/>
          <w:sz w:val="22"/>
          <w:szCs w:val="22"/>
        </w:rPr>
        <w:t xml:space="preserve">a </w:t>
      </w:r>
      <w:r w:rsidR="008C78C5" w:rsidRPr="008C22CC">
        <w:rPr>
          <w:rFonts w:cs="Arial"/>
          <w:sz w:val="22"/>
          <w:szCs w:val="22"/>
        </w:rPr>
        <w:t xml:space="preserve">desire to innovate). </w:t>
      </w:r>
      <w:r w:rsidR="00F70EB3" w:rsidRPr="008C22CC">
        <w:rPr>
          <w:rFonts w:cs="Arial"/>
          <w:sz w:val="22"/>
          <w:szCs w:val="22"/>
        </w:rPr>
        <w:t xml:space="preserve">The </w:t>
      </w:r>
      <w:r w:rsidR="00D907F8" w:rsidRPr="008C22CC">
        <w:rPr>
          <w:rFonts w:cs="Arial"/>
          <w:sz w:val="22"/>
          <w:szCs w:val="22"/>
        </w:rPr>
        <w:t xml:space="preserve">file </w:t>
      </w:r>
      <w:r w:rsidR="008C78C5" w:rsidRPr="008C22CC">
        <w:rPr>
          <w:rFonts w:cs="Arial"/>
          <w:sz w:val="22"/>
          <w:szCs w:val="22"/>
        </w:rPr>
        <w:t>could</w:t>
      </w:r>
      <w:r w:rsidR="00A869C2">
        <w:rPr>
          <w:rFonts w:cs="Arial"/>
          <w:sz w:val="22"/>
          <w:szCs w:val="22"/>
        </w:rPr>
        <w:t>,</w:t>
      </w:r>
      <w:r w:rsidR="008C78C5" w:rsidRPr="008C22CC">
        <w:rPr>
          <w:rFonts w:cs="Arial"/>
          <w:sz w:val="22"/>
          <w:szCs w:val="22"/>
        </w:rPr>
        <w:t xml:space="preserve"> however</w:t>
      </w:r>
      <w:r w:rsidR="00A869C2">
        <w:rPr>
          <w:rFonts w:cs="Arial"/>
          <w:sz w:val="22"/>
          <w:szCs w:val="22"/>
        </w:rPr>
        <w:t>,</w:t>
      </w:r>
      <w:r w:rsidR="008C78C5" w:rsidRPr="008C22CC">
        <w:rPr>
          <w:rFonts w:cs="Arial"/>
          <w:sz w:val="22"/>
          <w:szCs w:val="22"/>
        </w:rPr>
        <w:t xml:space="preserve"> better describe </w:t>
      </w:r>
      <w:r w:rsidR="00F70EB3" w:rsidRPr="008C22CC">
        <w:rPr>
          <w:rFonts w:cs="Arial"/>
          <w:sz w:val="22"/>
          <w:szCs w:val="22"/>
        </w:rPr>
        <w:t xml:space="preserve">how the </w:t>
      </w:r>
      <w:r w:rsidR="008C78C5" w:rsidRPr="008C22CC">
        <w:rPr>
          <w:rFonts w:cs="Arial"/>
          <w:sz w:val="22"/>
          <w:szCs w:val="22"/>
        </w:rPr>
        <w:t xml:space="preserve">project </w:t>
      </w:r>
      <w:r w:rsidR="00F70EB3" w:rsidRPr="008C22CC">
        <w:rPr>
          <w:rFonts w:cs="Arial"/>
          <w:sz w:val="22"/>
          <w:szCs w:val="22"/>
        </w:rPr>
        <w:t xml:space="preserve">may </w:t>
      </w:r>
      <w:r w:rsidR="00D907F8" w:rsidRPr="008C22CC">
        <w:rPr>
          <w:rFonts w:cs="Arial"/>
          <w:sz w:val="22"/>
          <w:szCs w:val="22"/>
        </w:rPr>
        <w:t xml:space="preserve">serve as a </w:t>
      </w:r>
      <w:r w:rsidR="00F70EB3" w:rsidRPr="008C22CC">
        <w:rPr>
          <w:rFonts w:cs="Arial"/>
          <w:sz w:val="22"/>
          <w:szCs w:val="22"/>
        </w:rPr>
        <w:t xml:space="preserve">model </w:t>
      </w:r>
      <w:r w:rsidR="00D907F8" w:rsidRPr="008C22CC">
        <w:rPr>
          <w:rFonts w:cs="Arial"/>
          <w:sz w:val="22"/>
          <w:szCs w:val="22"/>
        </w:rPr>
        <w:t xml:space="preserve">by clearly setting forth </w:t>
      </w:r>
      <w:r w:rsidR="008C78C5" w:rsidRPr="008C22CC">
        <w:rPr>
          <w:rFonts w:cs="Arial"/>
          <w:sz w:val="22"/>
          <w:szCs w:val="22"/>
        </w:rPr>
        <w:t xml:space="preserve">an interconnected </w:t>
      </w:r>
      <w:r w:rsidR="00D907F8" w:rsidRPr="008C22CC">
        <w:rPr>
          <w:rFonts w:cs="Arial"/>
          <w:sz w:val="22"/>
          <w:szCs w:val="22"/>
        </w:rPr>
        <w:t xml:space="preserve">set of activities </w:t>
      </w:r>
      <w:r w:rsidR="008C78C5" w:rsidRPr="008C22CC">
        <w:rPr>
          <w:rFonts w:cs="Arial"/>
          <w:sz w:val="22"/>
          <w:szCs w:val="22"/>
        </w:rPr>
        <w:t xml:space="preserve">backed by a concept of </w:t>
      </w:r>
      <w:r w:rsidR="00D44746">
        <w:rPr>
          <w:rFonts w:cs="Arial"/>
          <w:sz w:val="22"/>
          <w:szCs w:val="22"/>
        </w:rPr>
        <w:t>safeguarding</w:t>
      </w:r>
      <w:r w:rsidR="00D44746" w:rsidRPr="008C22CC">
        <w:rPr>
          <w:rFonts w:cs="Arial"/>
          <w:sz w:val="22"/>
          <w:szCs w:val="22"/>
        </w:rPr>
        <w:t xml:space="preserve"> </w:t>
      </w:r>
      <w:r w:rsidR="00D907F8" w:rsidRPr="008C22CC">
        <w:rPr>
          <w:rFonts w:cs="Arial"/>
          <w:sz w:val="22"/>
          <w:szCs w:val="22"/>
        </w:rPr>
        <w:t xml:space="preserve">that is </w:t>
      </w:r>
      <w:r w:rsidR="008C78C5" w:rsidRPr="008C22CC">
        <w:rPr>
          <w:rFonts w:cs="Arial"/>
          <w:sz w:val="22"/>
          <w:szCs w:val="22"/>
        </w:rPr>
        <w:t>transferable to a different cultural or geographic context. Information on fi</w:t>
      </w:r>
      <w:r w:rsidR="00D907F8" w:rsidRPr="008C22CC">
        <w:rPr>
          <w:rFonts w:cs="Arial"/>
          <w:sz w:val="22"/>
          <w:szCs w:val="22"/>
        </w:rPr>
        <w:t>n</w:t>
      </w:r>
      <w:r w:rsidR="008C78C5" w:rsidRPr="008C22CC">
        <w:rPr>
          <w:rFonts w:cs="Arial"/>
          <w:sz w:val="22"/>
          <w:szCs w:val="22"/>
        </w:rPr>
        <w:t xml:space="preserve">ancing is also needed (both with regard to initial project </w:t>
      </w:r>
      <w:r w:rsidR="00D907F8" w:rsidRPr="008C22CC">
        <w:rPr>
          <w:rFonts w:cs="Arial"/>
          <w:sz w:val="22"/>
          <w:szCs w:val="22"/>
        </w:rPr>
        <w:t xml:space="preserve">funding </w:t>
      </w:r>
      <w:r w:rsidR="008C78C5" w:rsidRPr="008C22CC">
        <w:rPr>
          <w:rFonts w:cs="Arial"/>
          <w:sz w:val="22"/>
          <w:szCs w:val="22"/>
        </w:rPr>
        <w:t xml:space="preserve">and to </w:t>
      </w:r>
      <w:r w:rsidR="00D907F8" w:rsidRPr="008C22CC">
        <w:rPr>
          <w:rFonts w:cs="Arial"/>
          <w:sz w:val="22"/>
          <w:szCs w:val="22"/>
        </w:rPr>
        <w:t xml:space="preserve">the </w:t>
      </w:r>
      <w:r w:rsidR="008C78C5" w:rsidRPr="008C22CC">
        <w:rPr>
          <w:rFonts w:cs="Arial"/>
          <w:sz w:val="22"/>
          <w:szCs w:val="22"/>
        </w:rPr>
        <w:t xml:space="preserve">pricing structure for </w:t>
      </w:r>
      <w:r w:rsidR="00A869C2">
        <w:rPr>
          <w:rFonts w:cs="Arial"/>
          <w:sz w:val="22"/>
          <w:szCs w:val="22"/>
        </w:rPr>
        <w:t xml:space="preserve">the </w:t>
      </w:r>
      <w:r w:rsidR="008C78C5" w:rsidRPr="008C22CC">
        <w:rPr>
          <w:rFonts w:cs="Arial"/>
          <w:sz w:val="22"/>
          <w:szCs w:val="22"/>
        </w:rPr>
        <w:t>boats</w:t>
      </w:r>
      <w:r w:rsidR="004F453B" w:rsidRPr="008C22CC">
        <w:rPr>
          <w:rFonts w:cs="Arial"/>
          <w:sz w:val="22"/>
          <w:szCs w:val="22"/>
        </w:rPr>
        <w:t xml:space="preserve">, thus ensuring </w:t>
      </w:r>
      <w:r w:rsidR="008C78C5" w:rsidRPr="008C22CC">
        <w:rPr>
          <w:rFonts w:cs="Arial"/>
          <w:sz w:val="22"/>
          <w:szCs w:val="22"/>
        </w:rPr>
        <w:t xml:space="preserve">sustainability of the </w:t>
      </w:r>
      <w:r w:rsidR="00D907F8" w:rsidRPr="008C22CC">
        <w:rPr>
          <w:rFonts w:cs="Arial"/>
          <w:sz w:val="22"/>
          <w:szCs w:val="22"/>
        </w:rPr>
        <w:t>initiative)</w:t>
      </w:r>
      <w:r w:rsidR="008C78C5" w:rsidRPr="008C22CC">
        <w:rPr>
          <w:rFonts w:cs="Arial"/>
          <w:sz w:val="22"/>
          <w:szCs w:val="22"/>
        </w:rPr>
        <w:t>.</w:t>
      </w:r>
    </w:p>
    <w:p w14:paraId="129FBAA6" w14:textId="3FAEC268"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P.7:</w:t>
      </w:r>
      <w:r w:rsidRPr="008C22CC">
        <w:rPr>
          <w:rFonts w:cs="Arial"/>
          <w:sz w:val="22"/>
          <w:szCs w:val="22"/>
        </w:rPr>
        <w:tab/>
      </w:r>
      <w:r w:rsidR="00A14FD9" w:rsidRPr="008C22CC">
        <w:rPr>
          <w:rFonts w:cs="Arial"/>
          <w:sz w:val="22"/>
          <w:szCs w:val="22"/>
        </w:rPr>
        <w:t xml:space="preserve">The submitting State, implementing bodies, </w:t>
      </w:r>
      <w:r w:rsidR="00A869C2">
        <w:rPr>
          <w:rFonts w:cs="Arial"/>
          <w:sz w:val="22"/>
          <w:szCs w:val="22"/>
        </w:rPr>
        <w:t xml:space="preserve">as well as </w:t>
      </w:r>
      <w:r w:rsidR="00A14FD9" w:rsidRPr="008C22CC">
        <w:rPr>
          <w:rFonts w:cs="Arial"/>
          <w:sz w:val="22"/>
          <w:szCs w:val="22"/>
        </w:rPr>
        <w:t xml:space="preserve">communities, groups and individuals </w:t>
      </w:r>
      <w:r w:rsidR="00A869C2" w:rsidRPr="008C22CC">
        <w:rPr>
          <w:rFonts w:cs="Arial"/>
          <w:sz w:val="22"/>
          <w:szCs w:val="22"/>
        </w:rPr>
        <w:t xml:space="preserve">concerned </w:t>
      </w:r>
      <w:r w:rsidR="00A14FD9" w:rsidRPr="008C22CC">
        <w:rPr>
          <w:rFonts w:cs="Arial"/>
          <w:sz w:val="22"/>
          <w:szCs w:val="22"/>
        </w:rPr>
        <w:t xml:space="preserve">are willing to cooperate in the dissemination of best practices if their project is selected. The </w:t>
      </w:r>
      <w:proofErr w:type="spellStart"/>
      <w:r w:rsidR="00A869C2">
        <w:rPr>
          <w:rFonts w:cs="Arial"/>
          <w:sz w:val="22"/>
          <w:szCs w:val="22"/>
        </w:rPr>
        <w:t>o</w:t>
      </w:r>
      <w:r w:rsidR="00A14FD9" w:rsidRPr="008C22CC">
        <w:rPr>
          <w:rFonts w:cs="Arial"/>
          <w:sz w:val="22"/>
          <w:szCs w:val="22"/>
        </w:rPr>
        <w:t>selvar</w:t>
      </w:r>
      <w:proofErr w:type="spellEnd"/>
      <w:r w:rsidR="00A14FD9" w:rsidRPr="008C22CC">
        <w:rPr>
          <w:rFonts w:cs="Arial"/>
          <w:sz w:val="22"/>
          <w:szCs w:val="22"/>
        </w:rPr>
        <w:t xml:space="preserve"> community has already been sharing its experience at national and international levels. A set of dissemination initiatives is planned for the future including </w:t>
      </w:r>
      <w:proofErr w:type="spellStart"/>
      <w:r w:rsidR="00A869C2">
        <w:rPr>
          <w:rFonts w:cs="Arial"/>
          <w:sz w:val="22"/>
          <w:szCs w:val="22"/>
        </w:rPr>
        <w:t>o</w:t>
      </w:r>
      <w:r w:rsidR="00A14FD9" w:rsidRPr="008C22CC">
        <w:rPr>
          <w:rFonts w:cs="Arial"/>
          <w:sz w:val="22"/>
          <w:szCs w:val="22"/>
        </w:rPr>
        <w:t>selvar</w:t>
      </w:r>
      <w:proofErr w:type="spellEnd"/>
      <w:r w:rsidR="00A14FD9" w:rsidRPr="008C22CC">
        <w:rPr>
          <w:rFonts w:cs="Arial"/>
          <w:sz w:val="22"/>
          <w:szCs w:val="22"/>
        </w:rPr>
        <w:t xml:space="preserve"> </w:t>
      </w:r>
      <w:r w:rsidR="00A869C2">
        <w:rPr>
          <w:rFonts w:cs="Arial"/>
          <w:sz w:val="22"/>
          <w:szCs w:val="22"/>
        </w:rPr>
        <w:t>a</w:t>
      </w:r>
      <w:r w:rsidR="00A14FD9" w:rsidRPr="008C22CC">
        <w:rPr>
          <w:rFonts w:cs="Arial"/>
          <w:sz w:val="22"/>
          <w:szCs w:val="22"/>
        </w:rPr>
        <w:t>mbassadors</w:t>
      </w:r>
      <w:r w:rsidR="00A869C2">
        <w:rPr>
          <w:rFonts w:cs="Arial"/>
          <w:sz w:val="22"/>
          <w:szCs w:val="22"/>
        </w:rPr>
        <w:t>,</w:t>
      </w:r>
      <w:r w:rsidR="00A14FD9" w:rsidRPr="008C22CC">
        <w:rPr>
          <w:rFonts w:cs="Arial"/>
          <w:sz w:val="22"/>
          <w:szCs w:val="22"/>
        </w:rPr>
        <w:t xml:space="preserve"> guided tours and lectures, exhibitions, competence sharing and craft demonstrations abroad, publications</w:t>
      </w:r>
      <w:r w:rsidR="00A869C2">
        <w:rPr>
          <w:rFonts w:cs="Arial"/>
          <w:sz w:val="22"/>
          <w:szCs w:val="22"/>
        </w:rPr>
        <w:t>,</w:t>
      </w:r>
      <w:r w:rsidR="00A14FD9" w:rsidRPr="008C22CC">
        <w:rPr>
          <w:rFonts w:cs="Arial"/>
          <w:sz w:val="22"/>
          <w:szCs w:val="22"/>
        </w:rPr>
        <w:t xml:space="preserve"> and establishing formal networks with other organi</w:t>
      </w:r>
      <w:r w:rsidR="00A869C2">
        <w:rPr>
          <w:rFonts w:cs="Arial"/>
          <w:sz w:val="22"/>
          <w:szCs w:val="22"/>
        </w:rPr>
        <w:t>z</w:t>
      </w:r>
      <w:r w:rsidR="00A14FD9" w:rsidRPr="008C22CC">
        <w:rPr>
          <w:rFonts w:cs="Arial"/>
          <w:sz w:val="22"/>
          <w:szCs w:val="22"/>
        </w:rPr>
        <w:t>ations.</w:t>
      </w:r>
    </w:p>
    <w:p w14:paraId="14C8294E" w14:textId="65D564B6" w:rsidR="00C824C6" w:rsidRPr="008C22CC" w:rsidRDefault="00C824C6" w:rsidP="00D514AA">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P.8:</w:t>
      </w:r>
      <w:r w:rsidRPr="008C22CC">
        <w:rPr>
          <w:rFonts w:cs="Arial"/>
          <w:sz w:val="22"/>
          <w:szCs w:val="22"/>
        </w:rPr>
        <w:tab/>
      </w:r>
      <w:r w:rsidR="00B64547" w:rsidRPr="008C22CC">
        <w:rPr>
          <w:rFonts w:cs="Arial"/>
          <w:sz w:val="22"/>
          <w:szCs w:val="22"/>
        </w:rPr>
        <w:t>The programme features experiences that are susceptible to an assessment of their results and which may be measured with both short</w:t>
      </w:r>
      <w:r w:rsidR="00A869C2">
        <w:rPr>
          <w:rFonts w:cs="Arial"/>
          <w:sz w:val="22"/>
          <w:szCs w:val="22"/>
        </w:rPr>
        <w:t>-</w:t>
      </w:r>
      <w:r w:rsidR="00B64547" w:rsidRPr="008C22CC">
        <w:rPr>
          <w:rFonts w:cs="Arial"/>
          <w:sz w:val="22"/>
          <w:szCs w:val="22"/>
        </w:rPr>
        <w:t>term and long</w:t>
      </w:r>
      <w:r w:rsidR="00A869C2">
        <w:rPr>
          <w:rFonts w:cs="Arial"/>
          <w:sz w:val="22"/>
          <w:szCs w:val="22"/>
        </w:rPr>
        <w:t>-</w:t>
      </w:r>
      <w:r w:rsidR="00B64547" w:rsidRPr="008C22CC">
        <w:rPr>
          <w:rFonts w:cs="Arial"/>
          <w:sz w:val="22"/>
          <w:szCs w:val="22"/>
        </w:rPr>
        <w:t>term perspectives (media coverage, publications, field studies, annual monitoring and evaluation reports, boats repaired and produced for the short term</w:t>
      </w:r>
      <w:r w:rsidR="00A869C2">
        <w:rPr>
          <w:rFonts w:cs="Arial"/>
          <w:sz w:val="22"/>
          <w:szCs w:val="22"/>
        </w:rPr>
        <w:t>,</w:t>
      </w:r>
      <w:r w:rsidR="00B64547" w:rsidRPr="008C22CC">
        <w:rPr>
          <w:rFonts w:cs="Arial"/>
          <w:sz w:val="22"/>
          <w:szCs w:val="22"/>
        </w:rPr>
        <w:t xml:space="preserve"> capability to develop new tradition bearers in </w:t>
      </w:r>
      <w:proofErr w:type="spellStart"/>
      <w:r w:rsidR="00A869C2">
        <w:rPr>
          <w:rFonts w:cs="Arial"/>
          <w:sz w:val="22"/>
          <w:szCs w:val="22"/>
        </w:rPr>
        <w:t>o</w:t>
      </w:r>
      <w:r w:rsidR="00B64547" w:rsidRPr="008C22CC">
        <w:rPr>
          <w:rFonts w:cs="Arial"/>
          <w:sz w:val="22"/>
          <w:szCs w:val="22"/>
        </w:rPr>
        <w:t>selvar</w:t>
      </w:r>
      <w:proofErr w:type="spellEnd"/>
      <w:r w:rsidR="00B64547" w:rsidRPr="008C22CC">
        <w:rPr>
          <w:rFonts w:cs="Arial"/>
          <w:sz w:val="22"/>
          <w:szCs w:val="22"/>
        </w:rPr>
        <w:t xml:space="preserve"> building and use, </w:t>
      </w:r>
      <w:r w:rsidR="00A869C2">
        <w:rPr>
          <w:rFonts w:cs="Arial"/>
          <w:sz w:val="22"/>
          <w:szCs w:val="22"/>
        </w:rPr>
        <w:t xml:space="preserve">and </w:t>
      </w:r>
      <w:r w:rsidR="00B64547" w:rsidRPr="008C22CC">
        <w:rPr>
          <w:rFonts w:cs="Arial"/>
          <w:sz w:val="22"/>
          <w:szCs w:val="22"/>
        </w:rPr>
        <w:t>new knowledge and cultural meanings for the long</w:t>
      </w:r>
      <w:r w:rsidR="00A869C2">
        <w:rPr>
          <w:rFonts w:cs="Arial"/>
          <w:sz w:val="22"/>
          <w:szCs w:val="22"/>
        </w:rPr>
        <w:t>-</w:t>
      </w:r>
      <w:r w:rsidR="00B64547" w:rsidRPr="008C22CC">
        <w:rPr>
          <w:rFonts w:cs="Arial"/>
          <w:sz w:val="22"/>
          <w:szCs w:val="22"/>
        </w:rPr>
        <w:t xml:space="preserve">term). </w:t>
      </w:r>
      <w:proofErr w:type="spellStart"/>
      <w:r w:rsidR="00B64547" w:rsidRPr="008C22CC">
        <w:rPr>
          <w:rFonts w:cs="Arial"/>
          <w:sz w:val="22"/>
          <w:szCs w:val="22"/>
        </w:rPr>
        <w:t>Oselvarverkstaden</w:t>
      </w:r>
      <w:proofErr w:type="spellEnd"/>
      <w:r w:rsidR="00B64547" w:rsidRPr="008C22CC">
        <w:rPr>
          <w:rFonts w:cs="Arial"/>
          <w:sz w:val="22"/>
          <w:szCs w:val="22"/>
        </w:rPr>
        <w:t xml:space="preserve"> also has an advisory and monitoring body and a board that annually reports to the financial contributors of </w:t>
      </w:r>
      <w:r w:rsidR="008C22CC" w:rsidRPr="008C22CC">
        <w:rPr>
          <w:rFonts w:cs="Arial"/>
          <w:sz w:val="22"/>
          <w:szCs w:val="22"/>
        </w:rPr>
        <w:t>the</w:t>
      </w:r>
      <w:r w:rsidR="00B64547" w:rsidRPr="008C22CC">
        <w:rPr>
          <w:rFonts w:cs="Arial"/>
          <w:sz w:val="22"/>
          <w:szCs w:val="22"/>
        </w:rPr>
        <w:t xml:space="preserve"> project.</w:t>
      </w:r>
    </w:p>
    <w:p w14:paraId="5DE55540" w14:textId="6E621102" w:rsidR="00C824C6" w:rsidRPr="008C22CC" w:rsidRDefault="00C824C6" w:rsidP="002856A0">
      <w:pPr>
        <w:tabs>
          <w:tab w:val="left" w:pos="567"/>
          <w:tab w:val="left" w:pos="1701"/>
          <w:tab w:val="left" w:pos="2268"/>
        </w:tabs>
        <w:spacing w:before="120" w:after="120"/>
        <w:ind w:left="1701" w:hanging="567"/>
        <w:jc w:val="both"/>
        <w:rPr>
          <w:rFonts w:cs="Arial"/>
          <w:sz w:val="22"/>
          <w:szCs w:val="22"/>
        </w:rPr>
      </w:pPr>
      <w:r w:rsidRPr="008C22CC">
        <w:rPr>
          <w:rFonts w:cs="Arial"/>
          <w:sz w:val="22"/>
          <w:szCs w:val="22"/>
        </w:rPr>
        <w:t>P.9:</w:t>
      </w:r>
      <w:r w:rsidR="00471A4D" w:rsidRPr="00D514AA">
        <w:rPr>
          <w:rFonts w:cs="Arial"/>
          <w:sz w:val="22"/>
          <w:szCs w:val="22"/>
        </w:rPr>
        <w:t xml:space="preserve"> </w:t>
      </w:r>
      <w:r w:rsidR="003C7B59" w:rsidRPr="00D514AA">
        <w:rPr>
          <w:rFonts w:cs="Arial"/>
          <w:sz w:val="22"/>
          <w:szCs w:val="22"/>
        </w:rPr>
        <w:tab/>
      </w:r>
      <w:r w:rsidR="003C7B59" w:rsidRPr="008C22CC">
        <w:rPr>
          <w:rFonts w:cs="Arial"/>
          <w:sz w:val="22"/>
          <w:szCs w:val="22"/>
        </w:rPr>
        <w:t xml:space="preserve">Although the project is not primarily aimed at satisfying the needs of developing countries, some of its features could be considered as potential models for safeguarding </w:t>
      </w:r>
      <w:r w:rsidR="00A869C2">
        <w:rPr>
          <w:rFonts w:cs="Arial"/>
          <w:sz w:val="22"/>
          <w:szCs w:val="22"/>
        </w:rPr>
        <w:t>intangible cultural heritage</w:t>
      </w:r>
      <w:r w:rsidR="003C7B59" w:rsidRPr="008C22CC">
        <w:rPr>
          <w:rFonts w:cs="Arial"/>
          <w:sz w:val="22"/>
          <w:szCs w:val="22"/>
        </w:rPr>
        <w:t xml:space="preserve"> in these countries, </w:t>
      </w:r>
      <w:r w:rsidR="008C22CC" w:rsidRPr="008C22CC">
        <w:rPr>
          <w:rFonts w:cs="Arial"/>
          <w:sz w:val="22"/>
          <w:szCs w:val="22"/>
        </w:rPr>
        <w:t>especially</w:t>
      </w:r>
      <w:r w:rsidR="003C7B59" w:rsidRPr="008C22CC">
        <w:rPr>
          <w:rFonts w:cs="Arial"/>
          <w:sz w:val="22"/>
          <w:szCs w:val="22"/>
        </w:rPr>
        <w:t xml:space="preserve"> </w:t>
      </w:r>
      <w:r w:rsidR="00471A4D" w:rsidRPr="008C22CC">
        <w:rPr>
          <w:rFonts w:cs="Arial"/>
          <w:sz w:val="22"/>
          <w:szCs w:val="22"/>
        </w:rPr>
        <w:t xml:space="preserve">where traditional craftsmanship and social practices are threatened by </w:t>
      </w:r>
      <w:r w:rsidR="003C7B59" w:rsidRPr="008C22CC">
        <w:rPr>
          <w:rFonts w:cs="Arial"/>
          <w:sz w:val="22"/>
          <w:szCs w:val="22"/>
        </w:rPr>
        <w:t xml:space="preserve">breakdown and </w:t>
      </w:r>
      <w:r w:rsidR="00471A4D" w:rsidRPr="008C22CC">
        <w:rPr>
          <w:rFonts w:cs="Arial"/>
          <w:sz w:val="22"/>
          <w:szCs w:val="22"/>
        </w:rPr>
        <w:t>disappearance. The file summari</w:t>
      </w:r>
      <w:r w:rsidR="00277407">
        <w:rPr>
          <w:rFonts w:cs="Arial"/>
          <w:sz w:val="22"/>
          <w:szCs w:val="22"/>
        </w:rPr>
        <w:t>z</w:t>
      </w:r>
      <w:r w:rsidR="00471A4D" w:rsidRPr="008C22CC">
        <w:rPr>
          <w:rFonts w:cs="Arial"/>
          <w:sz w:val="22"/>
          <w:szCs w:val="22"/>
        </w:rPr>
        <w:t xml:space="preserve">es </w:t>
      </w:r>
      <w:r w:rsidR="003C7B59" w:rsidRPr="008C22CC">
        <w:rPr>
          <w:rFonts w:cs="Arial"/>
          <w:sz w:val="22"/>
          <w:szCs w:val="22"/>
        </w:rPr>
        <w:t xml:space="preserve">relevant </w:t>
      </w:r>
      <w:r w:rsidR="00471A4D" w:rsidRPr="008C22CC">
        <w:rPr>
          <w:rFonts w:cs="Arial"/>
          <w:sz w:val="22"/>
          <w:szCs w:val="22"/>
        </w:rPr>
        <w:t>components</w:t>
      </w:r>
      <w:r w:rsidR="003C7B59" w:rsidRPr="008C22CC">
        <w:rPr>
          <w:rFonts w:cs="Arial"/>
          <w:sz w:val="22"/>
          <w:szCs w:val="22"/>
        </w:rPr>
        <w:t xml:space="preserve">: </w:t>
      </w:r>
      <w:r w:rsidR="00471A4D" w:rsidRPr="008C22CC">
        <w:rPr>
          <w:rFonts w:cs="Arial"/>
          <w:sz w:val="22"/>
          <w:szCs w:val="22"/>
        </w:rPr>
        <w:t>strengthening the relationship between producer</w:t>
      </w:r>
      <w:r w:rsidR="003C7B59" w:rsidRPr="008C22CC">
        <w:rPr>
          <w:rFonts w:cs="Arial"/>
          <w:sz w:val="22"/>
          <w:szCs w:val="22"/>
        </w:rPr>
        <w:t>s</w:t>
      </w:r>
      <w:r w:rsidR="00471A4D" w:rsidRPr="008C22CC">
        <w:rPr>
          <w:rFonts w:cs="Arial"/>
          <w:sz w:val="22"/>
          <w:szCs w:val="22"/>
        </w:rPr>
        <w:t xml:space="preserve"> and user</w:t>
      </w:r>
      <w:r w:rsidR="003C7B59" w:rsidRPr="008C22CC">
        <w:rPr>
          <w:rFonts w:cs="Arial"/>
          <w:sz w:val="22"/>
          <w:szCs w:val="22"/>
        </w:rPr>
        <w:t>s</w:t>
      </w:r>
      <w:r w:rsidR="00A869C2">
        <w:rPr>
          <w:rFonts w:cs="Arial"/>
          <w:sz w:val="22"/>
          <w:szCs w:val="22"/>
        </w:rPr>
        <w:t>;</w:t>
      </w:r>
      <w:r w:rsidR="00471A4D" w:rsidRPr="008C22CC">
        <w:rPr>
          <w:rFonts w:cs="Arial"/>
          <w:sz w:val="22"/>
          <w:szCs w:val="22"/>
        </w:rPr>
        <w:t xml:space="preserve"> creating a central work space and hub for traditional workmanship</w:t>
      </w:r>
      <w:r w:rsidR="003C7B59" w:rsidRPr="008C22CC">
        <w:rPr>
          <w:rFonts w:cs="Arial"/>
          <w:sz w:val="22"/>
          <w:szCs w:val="22"/>
        </w:rPr>
        <w:t xml:space="preserve"> and its transmission</w:t>
      </w:r>
      <w:r w:rsidR="00471A4D" w:rsidRPr="008C22CC">
        <w:rPr>
          <w:rFonts w:cs="Arial"/>
          <w:sz w:val="22"/>
          <w:szCs w:val="22"/>
        </w:rPr>
        <w:t>; enabling cooperation with educational institutions; stimulating social practices</w:t>
      </w:r>
      <w:r w:rsidR="00A869C2">
        <w:rPr>
          <w:rFonts w:cs="Arial"/>
          <w:sz w:val="22"/>
          <w:szCs w:val="22"/>
        </w:rPr>
        <w:t>;</w:t>
      </w:r>
      <w:r w:rsidR="00471A4D" w:rsidRPr="008C22CC">
        <w:rPr>
          <w:rFonts w:cs="Arial"/>
          <w:sz w:val="22"/>
          <w:szCs w:val="22"/>
        </w:rPr>
        <w:t xml:space="preserve"> and establishing community </w:t>
      </w:r>
      <w:r w:rsidR="00471A4D" w:rsidRPr="008C22CC">
        <w:rPr>
          <w:rFonts w:cs="Arial"/>
          <w:sz w:val="22"/>
          <w:szCs w:val="22"/>
        </w:rPr>
        <w:lastRenderedPageBreak/>
        <w:t xml:space="preserve">resource </w:t>
      </w:r>
      <w:r w:rsidR="008C22CC" w:rsidRPr="008C22CC">
        <w:rPr>
          <w:rFonts w:cs="Arial"/>
          <w:sz w:val="22"/>
          <w:szCs w:val="22"/>
        </w:rPr>
        <w:t>centres</w:t>
      </w:r>
      <w:r w:rsidR="00471A4D" w:rsidRPr="008C22CC">
        <w:rPr>
          <w:rFonts w:cs="Arial"/>
          <w:sz w:val="22"/>
          <w:szCs w:val="22"/>
        </w:rPr>
        <w:t xml:space="preserve"> (boat-user organi</w:t>
      </w:r>
      <w:r w:rsidR="00A869C2">
        <w:rPr>
          <w:rFonts w:cs="Arial"/>
          <w:sz w:val="22"/>
          <w:szCs w:val="22"/>
        </w:rPr>
        <w:t>z</w:t>
      </w:r>
      <w:r w:rsidR="00471A4D" w:rsidRPr="008C22CC">
        <w:rPr>
          <w:rFonts w:cs="Arial"/>
          <w:sz w:val="22"/>
          <w:szCs w:val="22"/>
        </w:rPr>
        <w:t>ations). The provision of financial information on the project would have been helpful</w:t>
      </w:r>
      <w:r w:rsidR="003C7B59" w:rsidRPr="008C22CC">
        <w:rPr>
          <w:rFonts w:cs="Arial"/>
          <w:sz w:val="22"/>
          <w:szCs w:val="22"/>
        </w:rPr>
        <w:t xml:space="preserve"> to </w:t>
      </w:r>
      <w:r w:rsidR="008C22CC" w:rsidRPr="008C22CC">
        <w:rPr>
          <w:rFonts w:cs="Arial"/>
          <w:sz w:val="22"/>
          <w:szCs w:val="22"/>
        </w:rPr>
        <w:t>strengthen</w:t>
      </w:r>
      <w:r w:rsidR="003C7B59" w:rsidRPr="008C22CC">
        <w:rPr>
          <w:rFonts w:cs="Arial"/>
          <w:sz w:val="22"/>
          <w:szCs w:val="22"/>
        </w:rPr>
        <w:t xml:space="preserve"> the case made</w:t>
      </w:r>
      <w:r w:rsidR="00471A4D" w:rsidRPr="008C22CC">
        <w:rPr>
          <w:rFonts w:cs="Arial"/>
          <w:sz w:val="22"/>
          <w:szCs w:val="22"/>
        </w:rPr>
        <w:t>.</w:t>
      </w:r>
    </w:p>
    <w:p w14:paraId="3A74F209" w14:textId="7BE74CC4" w:rsidR="00C824C6" w:rsidRPr="00A3265C" w:rsidRDefault="00C824C6" w:rsidP="00837E5F">
      <w:pPr>
        <w:numPr>
          <w:ilvl w:val="0"/>
          <w:numId w:val="26"/>
        </w:numPr>
        <w:tabs>
          <w:tab w:val="left" w:pos="1134"/>
          <w:tab w:val="left" w:pos="1701"/>
          <w:tab w:val="left" w:pos="2268"/>
        </w:tabs>
        <w:spacing w:before="120" w:after="120"/>
        <w:ind w:left="1134" w:hanging="567"/>
        <w:jc w:val="both"/>
        <w:rPr>
          <w:rFonts w:cs="Arial" w:hint="eastAsia"/>
          <w:bCs/>
          <w:sz w:val="22"/>
          <w:szCs w:val="22"/>
        </w:rPr>
      </w:pPr>
      <w:r w:rsidRPr="008C22CC">
        <w:rPr>
          <w:rFonts w:cs="Arial"/>
          <w:bCs/>
          <w:sz w:val="22"/>
          <w:szCs w:val="22"/>
          <w:u w:val="single"/>
        </w:rPr>
        <w:t>Selects</w:t>
      </w:r>
      <w:r w:rsidRPr="008C22CC">
        <w:rPr>
          <w:rFonts w:cs="Arial"/>
          <w:bCs/>
          <w:sz w:val="22"/>
          <w:szCs w:val="22"/>
        </w:rPr>
        <w:t xml:space="preserve"> </w:t>
      </w:r>
      <w:proofErr w:type="spellStart"/>
      <w:r w:rsidRPr="008C22CC">
        <w:rPr>
          <w:rFonts w:cs="Arial"/>
          <w:b/>
          <w:bCs/>
          <w:sz w:val="22"/>
          <w:szCs w:val="22"/>
        </w:rPr>
        <w:t>Oselvar</w:t>
      </w:r>
      <w:proofErr w:type="spellEnd"/>
      <w:r w:rsidRPr="008C22CC">
        <w:rPr>
          <w:rFonts w:cs="Arial"/>
          <w:b/>
          <w:bCs/>
          <w:sz w:val="22"/>
          <w:szCs w:val="22"/>
        </w:rPr>
        <w:t xml:space="preserve"> boat </w:t>
      </w:r>
      <w:r w:rsidR="00A869C2">
        <w:rPr>
          <w:rFonts w:cs="Arial"/>
          <w:b/>
          <w:bCs/>
          <w:sz w:val="22"/>
          <w:szCs w:val="22"/>
        </w:rPr>
        <w:t>–</w:t>
      </w:r>
      <w:r w:rsidRPr="008C22CC">
        <w:rPr>
          <w:rFonts w:cs="Arial"/>
          <w:b/>
          <w:bCs/>
          <w:sz w:val="22"/>
          <w:szCs w:val="22"/>
        </w:rPr>
        <w:t xml:space="preserve"> reframing a traditional learning process of building and use to a modern context</w:t>
      </w:r>
      <w:r w:rsidRPr="008C22CC">
        <w:rPr>
          <w:rFonts w:cs="Arial"/>
          <w:bCs/>
          <w:sz w:val="22"/>
          <w:szCs w:val="22"/>
        </w:rPr>
        <w:t xml:space="preserve"> as a programme, project or activity best reflecting the principles and objectives of the Convention.</w:t>
      </w:r>
      <w:bookmarkStart w:id="12" w:name="_GoBack"/>
      <w:bookmarkEnd w:id="12"/>
    </w:p>
    <w:sectPr w:rsidR="00C824C6" w:rsidRPr="00A3265C" w:rsidSect="00A3265C">
      <w:headerReference w:type="even" r:id="rId20"/>
      <w:headerReference w:type="default" r:id="rId21"/>
      <w:footerReference w:type="default" r:id="rId22"/>
      <w:headerReference w:type="first" r:id="rId23"/>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053D0" w14:textId="77777777" w:rsidR="00666556" w:rsidRDefault="00666556" w:rsidP="004963DE">
      <w:r>
        <w:separator/>
      </w:r>
    </w:p>
  </w:endnote>
  <w:endnote w:type="continuationSeparator" w:id="0">
    <w:p w14:paraId="6F99CF61" w14:textId="77777777" w:rsidR="00666556" w:rsidRDefault="00666556"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6CAC" w14:textId="760C6BAB" w:rsidR="00520628" w:rsidRPr="00A3265C" w:rsidRDefault="00520628" w:rsidP="00845432">
    <w:pPr>
      <w:pStyle w:val="Footer"/>
      <w:tabs>
        <w:tab w:val="clear" w:pos="4513"/>
        <w:tab w:val="clear" w:pos="9026"/>
        <w:tab w:val="right" w:pos="9639"/>
      </w:tabs>
      <w:rPr>
        <w:rFonts w:eastAsia="Malgun Gothic" w:hint="eastAsia"/>
        <w:sz w:val="22"/>
        <w:szCs w:val="22"/>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2586" w14:textId="77777777" w:rsidR="00666556" w:rsidRDefault="00666556" w:rsidP="004963DE">
      <w:r>
        <w:separator/>
      </w:r>
    </w:p>
  </w:footnote>
  <w:footnote w:type="continuationSeparator" w:id="0">
    <w:p w14:paraId="36A68B86" w14:textId="77777777" w:rsidR="00666556" w:rsidRDefault="00666556" w:rsidP="004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DE11" w14:textId="55F343FD" w:rsidR="00520628" w:rsidRPr="00A3265C" w:rsidRDefault="00520628">
    <w:pPr>
      <w:pStyle w:val="Header"/>
      <w:rPr>
        <w:rFonts w:eastAsia="Malgun Gothic" w:cs="Arial" w:hint="eastAsia"/>
        <w:sz w:val="20"/>
        <w:szCs w:val="20"/>
        <w:lang w:eastAsia="ko-KR"/>
      </w:rPr>
    </w:pPr>
    <w:r w:rsidRPr="003D5B06">
      <w:rPr>
        <w:rFonts w:cs="Arial"/>
        <w:sz w:val="20"/>
        <w:szCs w:val="20"/>
      </w:rPr>
      <w:t>ITH/16/11.COM/10.</w:t>
    </w:r>
    <w:r>
      <w:rPr>
        <w:rFonts w:cs="Arial"/>
        <w:sz w:val="20"/>
        <w:szCs w:val="20"/>
      </w:rPr>
      <w:t>c</w:t>
    </w:r>
    <w:r w:rsidRPr="003D5B06">
      <w:rPr>
        <w:rFonts w:cs="Arial"/>
        <w:sz w:val="20"/>
        <w:szCs w:val="20"/>
      </w:rPr>
      <w:t xml:space="preserve"> – page </w:t>
    </w:r>
    <w:r w:rsidRPr="003D5B06">
      <w:rPr>
        <w:rStyle w:val="PageNumber"/>
        <w:rFonts w:cs="Arial"/>
        <w:sz w:val="20"/>
        <w:szCs w:val="20"/>
      </w:rPr>
      <w:fldChar w:fldCharType="begin"/>
    </w:r>
    <w:r w:rsidRPr="003D5B06">
      <w:rPr>
        <w:rStyle w:val="PageNumber"/>
        <w:rFonts w:cs="Arial"/>
        <w:sz w:val="20"/>
        <w:szCs w:val="20"/>
      </w:rPr>
      <w:instrText xml:space="preserve"> PAGE </w:instrText>
    </w:r>
    <w:r w:rsidRPr="003D5B06">
      <w:rPr>
        <w:rStyle w:val="PageNumber"/>
        <w:rFonts w:cs="Arial"/>
        <w:sz w:val="20"/>
        <w:szCs w:val="20"/>
      </w:rPr>
      <w:fldChar w:fldCharType="separate"/>
    </w:r>
    <w:r w:rsidR="00A3265C">
      <w:rPr>
        <w:rStyle w:val="PageNumber"/>
        <w:rFonts w:cs="Arial"/>
        <w:noProof/>
        <w:sz w:val="20"/>
        <w:szCs w:val="20"/>
      </w:rPr>
      <w:t>18</w:t>
    </w:r>
    <w:r w:rsidRPr="003D5B06">
      <w:rPr>
        <w:rStyle w:val="PageNumber"/>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3B7A" w14:textId="784354A1" w:rsidR="00520628" w:rsidRPr="00A3265C" w:rsidRDefault="00520628" w:rsidP="00A3265C">
    <w:pPr>
      <w:pStyle w:val="Header"/>
      <w:jc w:val="right"/>
      <w:rPr>
        <w:rFonts w:eastAsia="Malgun Gothic" w:cs="Arial" w:hint="eastAsia"/>
        <w:sz w:val="20"/>
        <w:szCs w:val="20"/>
        <w:lang w:eastAsia="ko-KR"/>
      </w:rPr>
    </w:pPr>
    <w:r>
      <w:rPr>
        <w:rFonts w:cs="Arial"/>
        <w:sz w:val="20"/>
        <w:szCs w:val="20"/>
      </w:rPr>
      <w:t>ITH/16/11</w:t>
    </w:r>
    <w:r w:rsidRPr="003D5B06">
      <w:rPr>
        <w:rFonts w:cs="Arial"/>
        <w:sz w:val="20"/>
        <w:szCs w:val="20"/>
      </w:rPr>
      <w:t>.COM/10.</w:t>
    </w:r>
    <w:r>
      <w:rPr>
        <w:rFonts w:cs="Arial"/>
        <w:sz w:val="20"/>
        <w:szCs w:val="20"/>
      </w:rPr>
      <w:t>c</w:t>
    </w:r>
    <w:r w:rsidRPr="003D5B06">
      <w:rPr>
        <w:rFonts w:cs="Arial"/>
        <w:sz w:val="20"/>
        <w:szCs w:val="20"/>
      </w:rPr>
      <w:t xml:space="preserve"> – page </w:t>
    </w:r>
    <w:r w:rsidRPr="003D5B06">
      <w:rPr>
        <w:rStyle w:val="PageNumber"/>
        <w:rFonts w:cs="Arial"/>
        <w:sz w:val="20"/>
        <w:szCs w:val="20"/>
      </w:rPr>
      <w:fldChar w:fldCharType="begin"/>
    </w:r>
    <w:r w:rsidRPr="003D5B06">
      <w:rPr>
        <w:rStyle w:val="PageNumber"/>
        <w:rFonts w:cs="Arial"/>
        <w:sz w:val="20"/>
        <w:szCs w:val="20"/>
      </w:rPr>
      <w:instrText xml:space="preserve"> PAGE </w:instrText>
    </w:r>
    <w:r w:rsidRPr="003D5B06">
      <w:rPr>
        <w:rStyle w:val="PageNumber"/>
        <w:rFonts w:cs="Arial"/>
        <w:sz w:val="20"/>
        <w:szCs w:val="20"/>
      </w:rPr>
      <w:fldChar w:fldCharType="separate"/>
    </w:r>
    <w:r w:rsidR="00A3265C">
      <w:rPr>
        <w:rStyle w:val="PageNumber"/>
        <w:rFonts w:cs="Arial"/>
        <w:noProof/>
        <w:sz w:val="20"/>
        <w:szCs w:val="20"/>
      </w:rPr>
      <w:t>17</w:t>
    </w:r>
    <w:r w:rsidRPr="003D5B06">
      <w:rPr>
        <w:rStyle w:val="PageNumbe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3F22" w14:textId="030445B8" w:rsidR="00520628" w:rsidRPr="00F32C23" w:rsidRDefault="00520628" w:rsidP="003D5B06">
    <w:pPr>
      <w:pStyle w:val="Header"/>
    </w:pPr>
    <w:r>
      <w:rPr>
        <w:noProof/>
        <w:lang w:val="fr-FR" w:eastAsia="ko-KR"/>
      </w:rPr>
      <w:drawing>
        <wp:anchor distT="0" distB="0" distL="114300" distR="114300" simplePos="0" relativeHeight="251659264" behindDoc="0" locked="0" layoutInCell="1" allowOverlap="1" wp14:anchorId="72AF395F" wp14:editId="07BE459F">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1D1E5" w14:textId="7C425721" w:rsidR="00520628" w:rsidRPr="00F30DC6" w:rsidRDefault="00520628" w:rsidP="003D5B06">
    <w:pPr>
      <w:pStyle w:val="Header"/>
      <w:spacing w:after="520"/>
      <w:jc w:val="right"/>
      <w:rPr>
        <w:rFonts w:cs="Arial"/>
        <w:b/>
        <w:sz w:val="44"/>
        <w:szCs w:val="44"/>
      </w:rPr>
    </w:pPr>
    <w:r>
      <w:rPr>
        <w:rFonts w:cs="Arial"/>
        <w:b/>
        <w:sz w:val="44"/>
        <w:szCs w:val="44"/>
      </w:rPr>
      <w:t>11</w:t>
    </w:r>
    <w:r w:rsidRPr="00F30DC6">
      <w:rPr>
        <w:rFonts w:cs="Arial"/>
        <w:b/>
        <w:sz w:val="44"/>
        <w:szCs w:val="44"/>
      </w:rPr>
      <w:t xml:space="preserve"> COM</w:t>
    </w:r>
  </w:p>
  <w:p w14:paraId="79EE1029" w14:textId="549323B2" w:rsidR="00520628" w:rsidRDefault="00520628" w:rsidP="003D5B06">
    <w:pPr>
      <w:jc w:val="right"/>
      <w:rPr>
        <w:rFonts w:cs="Arial"/>
        <w:b/>
        <w:sz w:val="22"/>
        <w:szCs w:val="22"/>
      </w:rPr>
    </w:pPr>
    <w:r>
      <w:rPr>
        <w:rFonts w:cs="Arial"/>
        <w:b/>
        <w:sz w:val="22"/>
        <w:szCs w:val="22"/>
      </w:rPr>
      <w:t>ITH/16</w:t>
    </w:r>
    <w:r w:rsidRPr="009D5428">
      <w:rPr>
        <w:rFonts w:cs="Arial"/>
        <w:b/>
        <w:sz w:val="22"/>
        <w:szCs w:val="22"/>
      </w:rPr>
      <w:t>/</w:t>
    </w:r>
    <w:r>
      <w:rPr>
        <w:rFonts w:cs="Arial"/>
        <w:b/>
        <w:sz w:val="22"/>
        <w:szCs w:val="22"/>
      </w:rPr>
      <w:t>11</w:t>
    </w:r>
    <w:r w:rsidRPr="009D5428">
      <w:rPr>
        <w:rFonts w:cs="Arial"/>
        <w:b/>
        <w:sz w:val="22"/>
        <w:szCs w:val="22"/>
      </w:rPr>
      <w:t>.COM</w:t>
    </w:r>
    <w:r w:rsidR="009728CF">
      <w:rPr>
        <w:rFonts w:cs="Arial"/>
        <w:b/>
        <w:sz w:val="22"/>
        <w:szCs w:val="22"/>
      </w:rPr>
      <w:t>/10.c</w:t>
    </w:r>
  </w:p>
  <w:p w14:paraId="3CEEEA28" w14:textId="6AD42D4C" w:rsidR="00520628" w:rsidRPr="00F32C23" w:rsidRDefault="00520628" w:rsidP="003D5B06">
    <w:pPr>
      <w:jc w:val="right"/>
      <w:rPr>
        <w:rFonts w:cs="Arial"/>
        <w:b/>
        <w:sz w:val="22"/>
        <w:szCs w:val="22"/>
      </w:rPr>
    </w:pPr>
    <w:r w:rsidRPr="009D5428">
      <w:rPr>
        <w:rFonts w:cs="Arial"/>
        <w:b/>
        <w:sz w:val="22"/>
        <w:szCs w:val="22"/>
      </w:rPr>
      <w:t xml:space="preserve">Paris, </w:t>
    </w:r>
    <w:r w:rsidR="00A3265C">
      <w:rPr>
        <w:rFonts w:eastAsia="Malgun Gothic" w:cs="Arial" w:hint="eastAsia"/>
        <w:b/>
        <w:sz w:val="22"/>
        <w:szCs w:val="22"/>
        <w:lang w:eastAsia="ko-KR"/>
      </w:rPr>
      <w:t>31</w:t>
    </w:r>
    <w:r w:rsidR="009728CF">
      <w:rPr>
        <w:rFonts w:cs="Arial"/>
        <w:b/>
        <w:sz w:val="22"/>
        <w:szCs w:val="22"/>
      </w:rPr>
      <w:t xml:space="preserve"> October </w:t>
    </w:r>
    <w:r>
      <w:rPr>
        <w:rFonts w:cs="Arial"/>
        <w:b/>
        <w:sz w:val="22"/>
        <w:szCs w:val="22"/>
      </w:rPr>
      <w:t>2016</w:t>
    </w:r>
  </w:p>
  <w:p w14:paraId="45C77341" w14:textId="68DAABA7" w:rsidR="00520628" w:rsidRPr="00A3265C" w:rsidRDefault="00520628" w:rsidP="00A3265C">
    <w:pPr>
      <w:jc w:val="right"/>
      <w:rPr>
        <w:rFonts w:eastAsia="Malgun Gothic" w:cs="Arial" w:hint="eastAsia"/>
        <w:b/>
        <w:sz w:val="22"/>
        <w:szCs w:val="22"/>
        <w:lang w:eastAsia="ko-KR"/>
      </w:rPr>
    </w:pPr>
    <w:r w:rsidRPr="00F32C23">
      <w:rPr>
        <w:rFonts w:cs="Arial"/>
        <w:b/>
        <w:sz w:val="22"/>
        <w:szCs w:val="22"/>
      </w:rPr>
      <w:t xml:space="preserve">Original: </w:t>
    </w:r>
    <w:r>
      <w:rPr>
        <w:rFonts w:cs="Arial"/>
        <w:b/>
        <w:sz w:val="22"/>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23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8119F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0250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E24AD55A"/>
    <w:lvl w:ilvl="0" w:tplc="C30476CA">
      <w:start w:val="1"/>
      <w:numFmt w:val="decimal"/>
      <w:pStyle w:val="COMPara"/>
      <w:lvlText w:val="%1."/>
      <w:lvlJc w:val="left"/>
      <w:pPr>
        <w:ind w:left="36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9">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CE722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9A7C2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837B1D"/>
    <w:multiLevelType w:val="hybridMultilevel"/>
    <w:tmpl w:val="ACF4970C"/>
    <w:lvl w:ilvl="0" w:tplc="000F040C">
      <w:start w:val="1"/>
      <w:numFmt w:val="decimal"/>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6">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7">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78589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
  </w:num>
  <w:num w:numId="3">
    <w:abstractNumId w:val="29"/>
  </w:num>
  <w:num w:numId="4">
    <w:abstractNumId w:val="7"/>
  </w:num>
  <w:num w:numId="5">
    <w:abstractNumId w:val="5"/>
  </w:num>
  <w:num w:numId="6">
    <w:abstractNumId w:val="9"/>
  </w:num>
  <w:num w:numId="7">
    <w:abstractNumId w:val="26"/>
  </w:num>
  <w:num w:numId="8">
    <w:abstractNumId w:val="1"/>
  </w:num>
  <w:num w:numId="9">
    <w:abstractNumId w:val="18"/>
  </w:num>
  <w:num w:numId="10">
    <w:abstractNumId w:val="15"/>
  </w:num>
  <w:num w:numId="11">
    <w:abstractNumId w:val="19"/>
  </w:num>
  <w:num w:numId="12">
    <w:abstractNumId w:val="12"/>
  </w:num>
  <w:num w:numId="13">
    <w:abstractNumId w:val="20"/>
  </w:num>
  <w:num w:numId="14">
    <w:abstractNumId w:val="22"/>
  </w:num>
  <w:num w:numId="15">
    <w:abstractNumId w:val="21"/>
  </w:num>
  <w:num w:numId="16">
    <w:abstractNumId w:val="17"/>
  </w:num>
  <w:num w:numId="17">
    <w:abstractNumId w:val="27"/>
  </w:num>
  <w:num w:numId="18">
    <w:abstractNumId w:val="10"/>
  </w:num>
  <w:num w:numId="19">
    <w:abstractNumId w:val="16"/>
  </w:num>
  <w:num w:numId="20">
    <w:abstractNumId w:val="6"/>
  </w:num>
  <w:num w:numId="21">
    <w:abstractNumId w:val="14"/>
  </w:num>
  <w:num w:numId="22">
    <w:abstractNumId w:val="2"/>
  </w:num>
  <w:num w:numId="23">
    <w:abstractNumId w:val="13"/>
  </w:num>
  <w:num w:numId="24">
    <w:abstractNumId w:val="28"/>
  </w:num>
  <w:num w:numId="25">
    <w:abstractNumId w:val="0"/>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SCO">
    <w15:presenceInfo w15:providerId="None" w15:userId="UNE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67"/>
  <w:hyphenationZone w:val="425"/>
  <w:evenAndOddHeaders/>
  <w:characterSpacingControl w:val="doNotCompress"/>
  <w:hdrShapeDefaults>
    <o:shapedefaults v:ext="edit" spidmax="8196">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127F"/>
    <w:rsid w:val="00002709"/>
    <w:rsid w:val="00003016"/>
    <w:rsid w:val="0000380D"/>
    <w:rsid w:val="000043C9"/>
    <w:rsid w:val="00004BA0"/>
    <w:rsid w:val="00004FE1"/>
    <w:rsid w:val="0001288B"/>
    <w:rsid w:val="00012A86"/>
    <w:rsid w:val="00021510"/>
    <w:rsid w:val="00022F56"/>
    <w:rsid w:val="000257B5"/>
    <w:rsid w:val="000259F7"/>
    <w:rsid w:val="000265C7"/>
    <w:rsid w:val="000344C1"/>
    <w:rsid w:val="00035E2B"/>
    <w:rsid w:val="000362E6"/>
    <w:rsid w:val="00036D4C"/>
    <w:rsid w:val="000422D7"/>
    <w:rsid w:val="00042D0B"/>
    <w:rsid w:val="000468BF"/>
    <w:rsid w:val="00062E0E"/>
    <w:rsid w:val="00064110"/>
    <w:rsid w:val="00064305"/>
    <w:rsid w:val="00073F3F"/>
    <w:rsid w:val="000750CD"/>
    <w:rsid w:val="00075C4A"/>
    <w:rsid w:val="00077110"/>
    <w:rsid w:val="00084A1C"/>
    <w:rsid w:val="00090B01"/>
    <w:rsid w:val="00090BFA"/>
    <w:rsid w:val="00091C1C"/>
    <w:rsid w:val="00091E2E"/>
    <w:rsid w:val="00092807"/>
    <w:rsid w:val="00094D5B"/>
    <w:rsid w:val="000968B2"/>
    <w:rsid w:val="000A18EC"/>
    <w:rsid w:val="000A2350"/>
    <w:rsid w:val="000A6D2D"/>
    <w:rsid w:val="000B3878"/>
    <w:rsid w:val="000B4B06"/>
    <w:rsid w:val="000B601C"/>
    <w:rsid w:val="000C1816"/>
    <w:rsid w:val="000C32FB"/>
    <w:rsid w:val="000D1665"/>
    <w:rsid w:val="000D29B5"/>
    <w:rsid w:val="000E396A"/>
    <w:rsid w:val="000E43A1"/>
    <w:rsid w:val="000E66A1"/>
    <w:rsid w:val="000E7684"/>
    <w:rsid w:val="000F1036"/>
    <w:rsid w:val="000F2639"/>
    <w:rsid w:val="000F2DA1"/>
    <w:rsid w:val="000F5643"/>
    <w:rsid w:val="001010B8"/>
    <w:rsid w:val="001011D5"/>
    <w:rsid w:val="001018CC"/>
    <w:rsid w:val="001037DE"/>
    <w:rsid w:val="001049F9"/>
    <w:rsid w:val="001057B9"/>
    <w:rsid w:val="0010727B"/>
    <w:rsid w:val="00107B9D"/>
    <w:rsid w:val="00111BD2"/>
    <w:rsid w:val="00111C08"/>
    <w:rsid w:val="001124D0"/>
    <w:rsid w:val="00112B99"/>
    <w:rsid w:val="001147F4"/>
    <w:rsid w:val="00116253"/>
    <w:rsid w:val="0012058A"/>
    <w:rsid w:val="00122BD3"/>
    <w:rsid w:val="00123386"/>
    <w:rsid w:val="00127CAD"/>
    <w:rsid w:val="00130ACB"/>
    <w:rsid w:val="00132776"/>
    <w:rsid w:val="001348AA"/>
    <w:rsid w:val="001348D6"/>
    <w:rsid w:val="00134BD0"/>
    <w:rsid w:val="00135214"/>
    <w:rsid w:val="001356EF"/>
    <w:rsid w:val="00135E6A"/>
    <w:rsid w:val="00136AD7"/>
    <w:rsid w:val="00136E20"/>
    <w:rsid w:val="0014538B"/>
    <w:rsid w:val="00151EF2"/>
    <w:rsid w:val="00151F92"/>
    <w:rsid w:val="00153679"/>
    <w:rsid w:val="00163E7F"/>
    <w:rsid w:val="001643B0"/>
    <w:rsid w:val="00164762"/>
    <w:rsid w:val="00167664"/>
    <w:rsid w:val="00170700"/>
    <w:rsid w:val="001723D3"/>
    <w:rsid w:val="001771C3"/>
    <w:rsid w:val="0018202E"/>
    <w:rsid w:val="00183706"/>
    <w:rsid w:val="00191DD1"/>
    <w:rsid w:val="001977CC"/>
    <w:rsid w:val="001A6512"/>
    <w:rsid w:val="001A6898"/>
    <w:rsid w:val="001A6D0F"/>
    <w:rsid w:val="001B1593"/>
    <w:rsid w:val="001B1690"/>
    <w:rsid w:val="001B2DC1"/>
    <w:rsid w:val="001B4D6C"/>
    <w:rsid w:val="001B5342"/>
    <w:rsid w:val="001B5430"/>
    <w:rsid w:val="001B73D4"/>
    <w:rsid w:val="001C2779"/>
    <w:rsid w:val="001C2E16"/>
    <w:rsid w:val="001C39FC"/>
    <w:rsid w:val="001C7326"/>
    <w:rsid w:val="001D5834"/>
    <w:rsid w:val="001D59D4"/>
    <w:rsid w:val="001D5A13"/>
    <w:rsid w:val="001E44BF"/>
    <w:rsid w:val="001E4887"/>
    <w:rsid w:val="001E69EA"/>
    <w:rsid w:val="001E6BEC"/>
    <w:rsid w:val="001E7999"/>
    <w:rsid w:val="001F23C7"/>
    <w:rsid w:val="001F28C5"/>
    <w:rsid w:val="001F3F82"/>
    <w:rsid w:val="001F4361"/>
    <w:rsid w:val="001F78A0"/>
    <w:rsid w:val="001F7926"/>
    <w:rsid w:val="00202160"/>
    <w:rsid w:val="00203881"/>
    <w:rsid w:val="00204E5D"/>
    <w:rsid w:val="002060D6"/>
    <w:rsid w:val="002069B1"/>
    <w:rsid w:val="00215B93"/>
    <w:rsid w:val="002173D2"/>
    <w:rsid w:val="002229BC"/>
    <w:rsid w:val="00222FF0"/>
    <w:rsid w:val="002235CB"/>
    <w:rsid w:val="002251A4"/>
    <w:rsid w:val="00232DE3"/>
    <w:rsid w:val="0023552F"/>
    <w:rsid w:val="00242101"/>
    <w:rsid w:val="002438B0"/>
    <w:rsid w:val="00244CBB"/>
    <w:rsid w:val="002502C5"/>
    <w:rsid w:val="002507AB"/>
    <w:rsid w:val="00252CE8"/>
    <w:rsid w:val="00255D05"/>
    <w:rsid w:val="002724A5"/>
    <w:rsid w:val="00277407"/>
    <w:rsid w:val="002856A0"/>
    <w:rsid w:val="002936D3"/>
    <w:rsid w:val="002A3180"/>
    <w:rsid w:val="002A3B41"/>
    <w:rsid w:val="002B02E6"/>
    <w:rsid w:val="002B0495"/>
    <w:rsid w:val="002B15BE"/>
    <w:rsid w:val="002B3ED7"/>
    <w:rsid w:val="002C17DA"/>
    <w:rsid w:val="002C735A"/>
    <w:rsid w:val="002D1A1F"/>
    <w:rsid w:val="002D33F1"/>
    <w:rsid w:val="002D343E"/>
    <w:rsid w:val="002D4BE0"/>
    <w:rsid w:val="002D4F08"/>
    <w:rsid w:val="002D7AD9"/>
    <w:rsid w:val="002E1D15"/>
    <w:rsid w:val="002E364A"/>
    <w:rsid w:val="002E4EE4"/>
    <w:rsid w:val="002E7A58"/>
    <w:rsid w:val="002F3B35"/>
    <w:rsid w:val="003017ED"/>
    <w:rsid w:val="00304ED8"/>
    <w:rsid w:val="0030744C"/>
    <w:rsid w:val="00310CD4"/>
    <w:rsid w:val="00313992"/>
    <w:rsid w:val="0031609D"/>
    <w:rsid w:val="003167E6"/>
    <w:rsid w:val="00316C80"/>
    <w:rsid w:val="00317502"/>
    <w:rsid w:val="00321D64"/>
    <w:rsid w:val="00321FA2"/>
    <w:rsid w:val="00332770"/>
    <w:rsid w:val="00336C8B"/>
    <w:rsid w:val="00343164"/>
    <w:rsid w:val="00343545"/>
    <w:rsid w:val="00345D5D"/>
    <w:rsid w:val="00346F70"/>
    <w:rsid w:val="00352745"/>
    <w:rsid w:val="0035420E"/>
    <w:rsid w:val="00356FFD"/>
    <w:rsid w:val="00362FAF"/>
    <w:rsid w:val="00363109"/>
    <w:rsid w:val="00367638"/>
    <w:rsid w:val="00367ACA"/>
    <w:rsid w:val="003729E7"/>
    <w:rsid w:val="003732B2"/>
    <w:rsid w:val="0037642E"/>
    <w:rsid w:val="00377524"/>
    <w:rsid w:val="00381CD4"/>
    <w:rsid w:val="00387682"/>
    <w:rsid w:val="00392EA4"/>
    <w:rsid w:val="00397DEC"/>
    <w:rsid w:val="003A02E3"/>
    <w:rsid w:val="003A4CE7"/>
    <w:rsid w:val="003B1D08"/>
    <w:rsid w:val="003B2FE0"/>
    <w:rsid w:val="003B534D"/>
    <w:rsid w:val="003C7B59"/>
    <w:rsid w:val="003D159B"/>
    <w:rsid w:val="003D1A9F"/>
    <w:rsid w:val="003D3393"/>
    <w:rsid w:val="003D4728"/>
    <w:rsid w:val="003D5B06"/>
    <w:rsid w:val="003D7E53"/>
    <w:rsid w:val="003E1DED"/>
    <w:rsid w:val="003E442D"/>
    <w:rsid w:val="003E69E0"/>
    <w:rsid w:val="003F23B5"/>
    <w:rsid w:val="003F61A7"/>
    <w:rsid w:val="003F6BE4"/>
    <w:rsid w:val="003F756C"/>
    <w:rsid w:val="003F7D47"/>
    <w:rsid w:val="0040539B"/>
    <w:rsid w:val="00406035"/>
    <w:rsid w:val="0041289A"/>
    <w:rsid w:val="00412954"/>
    <w:rsid w:val="00412956"/>
    <w:rsid w:val="00414D26"/>
    <w:rsid w:val="00416BBE"/>
    <w:rsid w:val="00416D6E"/>
    <w:rsid w:val="00420146"/>
    <w:rsid w:val="0042282D"/>
    <w:rsid w:val="00423EB3"/>
    <w:rsid w:val="00424534"/>
    <w:rsid w:val="004248C3"/>
    <w:rsid w:val="00427011"/>
    <w:rsid w:val="00427F26"/>
    <w:rsid w:val="0043083D"/>
    <w:rsid w:val="00433D64"/>
    <w:rsid w:val="004424D7"/>
    <w:rsid w:val="00442F9A"/>
    <w:rsid w:val="004430C5"/>
    <w:rsid w:val="00444C50"/>
    <w:rsid w:val="00446180"/>
    <w:rsid w:val="004508A5"/>
    <w:rsid w:val="00452EFE"/>
    <w:rsid w:val="00453785"/>
    <w:rsid w:val="00460553"/>
    <w:rsid w:val="00461125"/>
    <w:rsid w:val="004627CF"/>
    <w:rsid w:val="00464071"/>
    <w:rsid w:val="00464BB1"/>
    <w:rsid w:val="00465734"/>
    <w:rsid w:val="00471A4D"/>
    <w:rsid w:val="0047247F"/>
    <w:rsid w:val="00473697"/>
    <w:rsid w:val="0048407B"/>
    <w:rsid w:val="00493C5B"/>
    <w:rsid w:val="00493D2C"/>
    <w:rsid w:val="004963DE"/>
    <w:rsid w:val="004979FB"/>
    <w:rsid w:val="00497C1B"/>
    <w:rsid w:val="004A04A5"/>
    <w:rsid w:val="004A336E"/>
    <w:rsid w:val="004B0BD6"/>
    <w:rsid w:val="004B21EA"/>
    <w:rsid w:val="004B2E23"/>
    <w:rsid w:val="004B3CC5"/>
    <w:rsid w:val="004B42A1"/>
    <w:rsid w:val="004B4884"/>
    <w:rsid w:val="004B5D34"/>
    <w:rsid w:val="004C1FD7"/>
    <w:rsid w:val="004C3649"/>
    <w:rsid w:val="004C3D21"/>
    <w:rsid w:val="004C6AAD"/>
    <w:rsid w:val="004D3573"/>
    <w:rsid w:val="004D54DF"/>
    <w:rsid w:val="004E18B6"/>
    <w:rsid w:val="004E439D"/>
    <w:rsid w:val="004E5671"/>
    <w:rsid w:val="004E6341"/>
    <w:rsid w:val="004E6CE3"/>
    <w:rsid w:val="004F19D2"/>
    <w:rsid w:val="004F453B"/>
    <w:rsid w:val="004F4632"/>
    <w:rsid w:val="004F5A4A"/>
    <w:rsid w:val="00500A1F"/>
    <w:rsid w:val="0050371D"/>
    <w:rsid w:val="00506F05"/>
    <w:rsid w:val="00507DA1"/>
    <w:rsid w:val="005118A2"/>
    <w:rsid w:val="005137D1"/>
    <w:rsid w:val="00517175"/>
    <w:rsid w:val="00520628"/>
    <w:rsid w:val="00520878"/>
    <w:rsid w:val="005222B1"/>
    <w:rsid w:val="00525A13"/>
    <w:rsid w:val="00531768"/>
    <w:rsid w:val="00533D5E"/>
    <w:rsid w:val="00535B14"/>
    <w:rsid w:val="00542F45"/>
    <w:rsid w:val="005455F3"/>
    <w:rsid w:val="005508D1"/>
    <w:rsid w:val="0055114C"/>
    <w:rsid w:val="0055212C"/>
    <w:rsid w:val="00552FFF"/>
    <w:rsid w:val="00553374"/>
    <w:rsid w:val="00554B74"/>
    <w:rsid w:val="00554CE4"/>
    <w:rsid w:val="00555022"/>
    <w:rsid w:val="005564AC"/>
    <w:rsid w:val="00562F20"/>
    <w:rsid w:val="0056321C"/>
    <w:rsid w:val="00564F37"/>
    <w:rsid w:val="00570E35"/>
    <w:rsid w:val="00575905"/>
    <w:rsid w:val="00575EE5"/>
    <w:rsid w:val="00577D26"/>
    <w:rsid w:val="00580060"/>
    <w:rsid w:val="00580365"/>
    <w:rsid w:val="00583847"/>
    <w:rsid w:val="00584140"/>
    <w:rsid w:val="00591BDB"/>
    <w:rsid w:val="0059277B"/>
    <w:rsid w:val="00592B45"/>
    <w:rsid w:val="0059357A"/>
    <w:rsid w:val="005969EF"/>
    <w:rsid w:val="005A1A00"/>
    <w:rsid w:val="005A2D41"/>
    <w:rsid w:val="005A68DA"/>
    <w:rsid w:val="005B0D53"/>
    <w:rsid w:val="005B11B9"/>
    <w:rsid w:val="005B3223"/>
    <w:rsid w:val="005B3AEE"/>
    <w:rsid w:val="005B66E9"/>
    <w:rsid w:val="005B7708"/>
    <w:rsid w:val="005C235B"/>
    <w:rsid w:val="005C2B7E"/>
    <w:rsid w:val="005C41AC"/>
    <w:rsid w:val="005D5D3C"/>
    <w:rsid w:val="005E1705"/>
    <w:rsid w:val="005E2EC6"/>
    <w:rsid w:val="005E36FD"/>
    <w:rsid w:val="005E580C"/>
    <w:rsid w:val="005E7715"/>
    <w:rsid w:val="00600AFC"/>
    <w:rsid w:val="0060718D"/>
    <w:rsid w:val="006106C7"/>
    <w:rsid w:val="00613C60"/>
    <w:rsid w:val="00614F3E"/>
    <w:rsid w:val="00620D56"/>
    <w:rsid w:val="006245BB"/>
    <w:rsid w:val="00627403"/>
    <w:rsid w:val="00637894"/>
    <w:rsid w:val="00647D06"/>
    <w:rsid w:val="00651076"/>
    <w:rsid w:val="0065168F"/>
    <w:rsid w:val="006551CB"/>
    <w:rsid w:val="006617B1"/>
    <w:rsid w:val="006660FD"/>
    <w:rsid w:val="00666556"/>
    <w:rsid w:val="0066695D"/>
    <w:rsid w:val="00666B36"/>
    <w:rsid w:val="00666BDC"/>
    <w:rsid w:val="00670C32"/>
    <w:rsid w:val="006719D8"/>
    <w:rsid w:val="0067248F"/>
    <w:rsid w:val="0067524A"/>
    <w:rsid w:val="00677925"/>
    <w:rsid w:val="00677954"/>
    <w:rsid w:val="00677D03"/>
    <w:rsid w:val="00687871"/>
    <w:rsid w:val="006906EB"/>
    <w:rsid w:val="00690AF4"/>
    <w:rsid w:val="00691DEF"/>
    <w:rsid w:val="00692402"/>
    <w:rsid w:val="006939C8"/>
    <w:rsid w:val="0069499E"/>
    <w:rsid w:val="00694B89"/>
    <w:rsid w:val="00696C98"/>
    <w:rsid w:val="006A13DD"/>
    <w:rsid w:val="006A5628"/>
    <w:rsid w:val="006B1199"/>
    <w:rsid w:val="006B6640"/>
    <w:rsid w:val="006B6D8F"/>
    <w:rsid w:val="006C34F1"/>
    <w:rsid w:val="006C4F14"/>
    <w:rsid w:val="006C5294"/>
    <w:rsid w:val="006D32C8"/>
    <w:rsid w:val="006D35DD"/>
    <w:rsid w:val="006D5D4C"/>
    <w:rsid w:val="006D6087"/>
    <w:rsid w:val="006D792F"/>
    <w:rsid w:val="006E3AAE"/>
    <w:rsid w:val="006F201B"/>
    <w:rsid w:val="00704564"/>
    <w:rsid w:val="00706052"/>
    <w:rsid w:val="00706E57"/>
    <w:rsid w:val="00707336"/>
    <w:rsid w:val="00710221"/>
    <w:rsid w:val="0071099E"/>
    <w:rsid w:val="00710BC2"/>
    <w:rsid w:val="0072192C"/>
    <w:rsid w:val="007223E5"/>
    <w:rsid w:val="00730A90"/>
    <w:rsid w:val="00736546"/>
    <w:rsid w:val="00743B35"/>
    <w:rsid w:val="0074670C"/>
    <w:rsid w:val="007511D9"/>
    <w:rsid w:val="00751D6D"/>
    <w:rsid w:val="00753EB7"/>
    <w:rsid w:val="00754CE4"/>
    <w:rsid w:val="0075652D"/>
    <w:rsid w:val="0075668F"/>
    <w:rsid w:val="00756F5B"/>
    <w:rsid w:val="00756FA7"/>
    <w:rsid w:val="00763645"/>
    <w:rsid w:val="00763C17"/>
    <w:rsid w:val="00772853"/>
    <w:rsid w:val="00773707"/>
    <w:rsid w:val="00773EE9"/>
    <w:rsid w:val="00776E8B"/>
    <w:rsid w:val="007800BA"/>
    <w:rsid w:val="0078310C"/>
    <w:rsid w:val="00785E80"/>
    <w:rsid w:val="0078635B"/>
    <w:rsid w:val="007916DF"/>
    <w:rsid w:val="00796FEE"/>
    <w:rsid w:val="0079702C"/>
    <w:rsid w:val="007A0BDF"/>
    <w:rsid w:val="007A1136"/>
    <w:rsid w:val="007A1739"/>
    <w:rsid w:val="007A1F05"/>
    <w:rsid w:val="007A2C1F"/>
    <w:rsid w:val="007A5FE9"/>
    <w:rsid w:val="007A77FF"/>
    <w:rsid w:val="007B12B4"/>
    <w:rsid w:val="007B20B9"/>
    <w:rsid w:val="007B614E"/>
    <w:rsid w:val="007C0466"/>
    <w:rsid w:val="007C17E8"/>
    <w:rsid w:val="007C1BB9"/>
    <w:rsid w:val="007C4712"/>
    <w:rsid w:val="007C5DB2"/>
    <w:rsid w:val="007D44CB"/>
    <w:rsid w:val="007E2E96"/>
    <w:rsid w:val="007E323D"/>
    <w:rsid w:val="007E6D51"/>
    <w:rsid w:val="007E7A29"/>
    <w:rsid w:val="007F0990"/>
    <w:rsid w:val="007F11F9"/>
    <w:rsid w:val="007F2D77"/>
    <w:rsid w:val="007F3E1A"/>
    <w:rsid w:val="00801B7B"/>
    <w:rsid w:val="0080382A"/>
    <w:rsid w:val="00806BF3"/>
    <w:rsid w:val="00810B57"/>
    <w:rsid w:val="00811497"/>
    <w:rsid w:val="0081599E"/>
    <w:rsid w:val="00837E5F"/>
    <w:rsid w:val="00845432"/>
    <w:rsid w:val="008506B2"/>
    <w:rsid w:val="00850D9B"/>
    <w:rsid w:val="008546DC"/>
    <w:rsid w:val="008614B0"/>
    <w:rsid w:val="00861538"/>
    <w:rsid w:val="00861C99"/>
    <w:rsid w:val="00867A5B"/>
    <w:rsid w:val="00874210"/>
    <w:rsid w:val="008805F9"/>
    <w:rsid w:val="0088407F"/>
    <w:rsid w:val="00886479"/>
    <w:rsid w:val="008868DF"/>
    <w:rsid w:val="008904C9"/>
    <w:rsid w:val="00890BF4"/>
    <w:rsid w:val="0089480D"/>
    <w:rsid w:val="00895736"/>
    <w:rsid w:val="008A26C9"/>
    <w:rsid w:val="008A29B7"/>
    <w:rsid w:val="008A3030"/>
    <w:rsid w:val="008A5877"/>
    <w:rsid w:val="008A7169"/>
    <w:rsid w:val="008B6359"/>
    <w:rsid w:val="008C22CC"/>
    <w:rsid w:val="008C3154"/>
    <w:rsid w:val="008C352F"/>
    <w:rsid w:val="008C78C5"/>
    <w:rsid w:val="008D06B7"/>
    <w:rsid w:val="008D1306"/>
    <w:rsid w:val="008D1B7A"/>
    <w:rsid w:val="008D5ED1"/>
    <w:rsid w:val="008E1F0E"/>
    <w:rsid w:val="008E3042"/>
    <w:rsid w:val="008E561C"/>
    <w:rsid w:val="00903851"/>
    <w:rsid w:val="00904382"/>
    <w:rsid w:val="00904D8F"/>
    <w:rsid w:val="00915930"/>
    <w:rsid w:val="009171E5"/>
    <w:rsid w:val="0092107B"/>
    <w:rsid w:val="00923742"/>
    <w:rsid w:val="00924B5A"/>
    <w:rsid w:val="00931598"/>
    <w:rsid w:val="00932893"/>
    <w:rsid w:val="00933A6C"/>
    <w:rsid w:val="009348ED"/>
    <w:rsid w:val="009352EC"/>
    <w:rsid w:val="00936AA2"/>
    <w:rsid w:val="00940069"/>
    <w:rsid w:val="00942D75"/>
    <w:rsid w:val="00945AC3"/>
    <w:rsid w:val="0094645E"/>
    <w:rsid w:val="00951845"/>
    <w:rsid w:val="00952086"/>
    <w:rsid w:val="00960C7F"/>
    <w:rsid w:val="009620CC"/>
    <w:rsid w:val="009637C0"/>
    <w:rsid w:val="00967385"/>
    <w:rsid w:val="009728CF"/>
    <w:rsid w:val="00975486"/>
    <w:rsid w:val="00976066"/>
    <w:rsid w:val="009761A3"/>
    <w:rsid w:val="00977279"/>
    <w:rsid w:val="00977319"/>
    <w:rsid w:val="00985F05"/>
    <w:rsid w:val="00987461"/>
    <w:rsid w:val="009916CD"/>
    <w:rsid w:val="009974F2"/>
    <w:rsid w:val="00997BA4"/>
    <w:rsid w:val="009A1992"/>
    <w:rsid w:val="009A203D"/>
    <w:rsid w:val="009A425A"/>
    <w:rsid w:val="009A4765"/>
    <w:rsid w:val="009A52F7"/>
    <w:rsid w:val="009B27F1"/>
    <w:rsid w:val="009B4EF2"/>
    <w:rsid w:val="009B6BAC"/>
    <w:rsid w:val="009C1009"/>
    <w:rsid w:val="009C13FF"/>
    <w:rsid w:val="009C6CAD"/>
    <w:rsid w:val="009C76F7"/>
    <w:rsid w:val="009D0AB5"/>
    <w:rsid w:val="009D156F"/>
    <w:rsid w:val="009D19BD"/>
    <w:rsid w:val="009D6A73"/>
    <w:rsid w:val="009D6E7A"/>
    <w:rsid w:val="009E1D96"/>
    <w:rsid w:val="009E3A6D"/>
    <w:rsid w:val="009E5A9D"/>
    <w:rsid w:val="009E6D11"/>
    <w:rsid w:val="009F1CC6"/>
    <w:rsid w:val="009F27C3"/>
    <w:rsid w:val="009F43FC"/>
    <w:rsid w:val="009F617C"/>
    <w:rsid w:val="009F7B66"/>
    <w:rsid w:val="00A0054F"/>
    <w:rsid w:val="00A037B5"/>
    <w:rsid w:val="00A041AF"/>
    <w:rsid w:val="00A061B0"/>
    <w:rsid w:val="00A10E4A"/>
    <w:rsid w:val="00A11B1D"/>
    <w:rsid w:val="00A12C9E"/>
    <w:rsid w:val="00A14FD9"/>
    <w:rsid w:val="00A1614A"/>
    <w:rsid w:val="00A3265C"/>
    <w:rsid w:val="00A329AA"/>
    <w:rsid w:val="00A331CD"/>
    <w:rsid w:val="00A36DE6"/>
    <w:rsid w:val="00A37BCF"/>
    <w:rsid w:val="00A412CB"/>
    <w:rsid w:val="00A423AF"/>
    <w:rsid w:val="00A42939"/>
    <w:rsid w:val="00A45AAF"/>
    <w:rsid w:val="00A5120A"/>
    <w:rsid w:val="00A52D0E"/>
    <w:rsid w:val="00A578CA"/>
    <w:rsid w:val="00A62BFD"/>
    <w:rsid w:val="00A64D66"/>
    <w:rsid w:val="00A66D19"/>
    <w:rsid w:val="00A713EC"/>
    <w:rsid w:val="00A80A06"/>
    <w:rsid w:val="00A869C2"/>
    <w:rsid w:val="00A933D5"/>
    <w:rsid w:val="00A97DB5"/>
    <w:rsid w:val="00AA04F0"/>
    <w:rsid w:val="00AA0AB8"/>
    <w:rsid w:val="00AA27FA"/>
    <w:rsid w:val="00AA3C11"/>
    <w:rsid w:val="00AB5DF0"/>
    <w:rsid w:val="00AB6A08"/>
    <w:rsid w:val="00AB7A5D"/>
    <w:rsid w:val="00AC2E46"/>
    <w:rsid w:val="00AC37FD"/>
    <w:rsid w:val="00AC6123"/>
    <w:rsid w:val="00AD1315"/>
    <w:rsid w:val="00AD15E3"/>
    <w:rsid w:val="00AD3A3F"/>
    <w:rsid w:val="00AD47B8"/>
    <w:rsid w:val="00AD5E3A"/>
    <w:rsid w:val="00AD7B8F"/>
    <w:rsid w:val="00AE0C3C"/>
    <w:rsid w:val="00AE4540"/>
    <w:rsid w:val="00AE4B7D"/>
    <w:rsid w:val="00AE7E4B"/>
    <w:rsid w:val="00AF6DAC"/>
    <w:rsid w:val="00B0712B"/>
    <w:rsid w:val="00B114AE"/>
    <w:rsid w:val="00B11665"/>
    <w:rsid w:val="00B11EFD"/>
    <w:rsid w:val="00B1285F"/>
    <w:rsid w:val="00B13203"/>
    <w:rsid w:val="00B161E1"/>
    <w:rsid w:val="00B20991"/>
    <w:rsid w:val="00B233E8"/>
    <w:rsid w:val="00B252B3"/>
    <w:rsid w:val="00B2670D"/>
    <w:rsid w:val="00B26DA6"/>
    <w:rsid w:val="00B40763"/>
    <w:rsid w:val="00B41A9E"/>
    <w:rsid w:val="00B42961"/>
    <w:rsid w:val="00B43896"/>
    <w:rsid w:val="00B529BE"/>
    <w:rsid w:val="00B53A1B"/>
    <w:rsid w:val="00B57022"/>
    <w:rsid w:val="00B6234D"/>
    <w:rsid w:val="00B62474"/>
    <w:rsid w:val="00B63623"/>
    <w:rsid w:val="00B64547"/>
    <w:rsid w:val="00B67CBC"/>
    <w:rsid w:val="00B72BD0"/>
    <w:rsid w:val="00B735C0"/>
    <w:rsid w:val="00B77DA9"/>
    <w:rsid w:val="00B90524"/>
    <w:rsid w:val="00B92300"/>
    <w:rsid w:val="00B96763"/>
    <w:rsid w:val="00B9699B"/>
    <w:rsid w:val="00BA3304"/>
    <w:rsid w:val="00BA54CE"/>
    <w:rsid w:val="00BA7C8E"/>
    <w:rsid w:val="00BB03F4"/>
    <w:rsid w:val="00BB0D36"/>
    <w:rsid w:val="00BB1017"/>
    <w:rsid w:val="00BB256A"/>
    <w:rsid w:val="00BB2A3D"/>
    <w:rsid w:val="00BB312C"/>
    <w:rsid w:val="00BB4794"/>
    <w:rsid w:val="00BC0397"/>
    <w:rsid w:val="00BC21D3"/>
    <w:rsid w:val="00BD1314"/>
    <w:rsid w:val="00BD13A6"/>
    <w:rsid w:val="00BD3186"/>
    <w:rsid w:val="00BD6D47"/>
    <w:rsid w:val="00BD7E28"/>
    <w:rsid w:val="00BE20AB"/>
    <w:rsid w:val="00BE7AC4"/>
    <w:rsid w:val="00BF1FFF"/>
    <w:rsid w:val="00BF5B68"/>
    <w:rsid w:val="00C01FBE"/>
    <w:rsid w:val="00C049B8"/>
    <w:rsid w:val="00C10FC3"/>
    <w:rsid w:val="00C12283"/>
    <w:rsid w:val="00C124F1"/>
    <w:rsid w:val="00C20E0A"/>
    <w:rsid w:val="00C21C04"/>
    <w:rsid w:val="00C220F1"/>
    <w:rsid w:val="00C2597F"/>
    <w:rsid w:val="00C261CA"/>
    <w:rsid w:val="00C304D6"/>
    <w:rsid w:val="00C34AF0"/>
    <w:rsid w:val="00C35131"/>
    <w:rsid w:val="00C355B5"/>
    <w:rsid w:val="00C35C24"/>
    <w:rsid w:val="00C36879"/>
    <w:rsid w:val="00C37979"/>
    <w:rsid w:val="00C40951"/>
    <w:rsid w:val="00C409A4"/>
    <w:rsid w:val="00C4126B"/>
    <w:rsid w:val="00C50EF9"/>
    <w:rsid w:val="00C51779"/>
    <w:rsid w:val="00C53E8E"/>
    <w:rsid w:val="00C729C7"/>
    <w:rsid w:val="00C740ED"/>
    <w:rsid w:val="00C74743"/>
    <w:rsid w:val="00C76961"/>
    <w:rsid w:val="00C81178"/>
    <w:rsid w:val="00C81822"/>
    <w:rsid w:val="00C82322"/>
    <w:rsid w:val="00C824C6"/>
    <w:rsid w:val="00C85CDB"/>
    <w:rsid w:val="00C90F1A"/>
    <w:rsid w:val="00C910F4"/>
    <w:rsid w:val="00C955DF"/>
    <w:rsid w:val="00C97335"/>
    <w:rsid w:val="00CA06AF"/>
    <w:rsid w:val="00CA2C3D"/>
    <w:rsid w:val="00CA3AA4"/>
    <w:rsid w:val="00CA3BD7"/>
    <w:rsid w:val="00CA3D2B"/>
    <w:rsid w:val="00CB52E1"/>
    <w:rsid w:val="00CD03E3"/>
    <w:rsid w:val="00CD0958"/>
    <w:rsid w:val="00CD14A6"/>
    <w:rsid w:val="00CD20DF"/>
    <w:rsid w:val="00CD2344"/>
    <w:rsid w:val="00CD516A"/>
    <w:rsid w:val="00CD59B2"/>
    <w:rsid w:val="00CE77CF"/>
    <w:rsid w:val="00CF004C"/>
    <w:rsid w:val="00CF02C4"/>
    <w:rsid w:val="00CF48B5"/>
    <w:rsid w:val="00CF5A28"/>
    <w:rsid w:val="00CF5BAE"/>
    <w:rsid w:val="00D04379"/>
    <w:rsid w:val="00D04B8E"/>
    <w:rsid w:val="00D14150"/>
    <w:rsid w:val="00D16EF2"/>
    <w:rsid w:val="00D174D2"/>
    <w:rsid w:val="00D17761"/>
    <w:rsid w:val="00D17890"/>
    <w:rsid w:val="00D23097"/>
    <w:rsid w:val="00D239C3"/>
    <w:rsid w:val="00D25341"/>
    <w:rsid w:val="00D27455"/>
    <w:rsid w:val="00D3716F"/>
    <w:rsid w:val="00D41D38"/>
    <w:rsid w:val="00D44746"/>
    <w:rsid w:val="00D47F4E"/>
    <w:rsid w:val="00D514AA"/>
    <w:rsid w:val="00D516B1"/>
    <w:rsid w:val="00D62379"/>
    <w:rsid w:val="00D62BB5"/>
    <w:rsid w:val="00D6484E"/>
    <w:rsid w:val="00D64940"/>
    <w:rsid w:val="00D64EB9"/>
    <w:rsid w:val="00D719D4"/>
    <w:rsid w:val="00D85E51"/>
    <w:rsid w:val="00D860BF"/>
    <w:rsid w:val="00D87D16"/>
    <w:rsid w:val="00D907F8"/>
    <w:rsid w:val="00D91081"/>
    <w:rsid w:val="00D92466"/>
    <w:rsid w:val="00DA0E33"/>
    <w:rsid w:val="00DA6747"/>
    <w:rsid w:val="00DA7DC1"/>
    <w:rsid w:val="00DB29FC"/>
    <w:rsid w:val="00DB305B"/>
    <w:rsid w:val="00DB4B93"/>
    <w:rsid w:val="00DB55F1"/>
    <w:rsid w:val="00DC1AC4"/>
    <w:rsid w:val="00DC44FE"/>
    <w:rsid w:val="00DD58E3"/>
    <w:rsid w:val="00DE03BB"/>
    <w:rsid w:val="00DE4DBB"/>
    <w:rsid w:val="00DF357C"/>
    <w:rsid w:val="00DF5C5D"/>
    <w:rsid w:val="00DF7B2F"/>
    <w:rsid w:val="00E01C13"/>
    <w:rsid w:val="00E05ADA"/>
    <w:rsid w:val="00E0628D"/>
    <w:rsid w:val="00E062A0"/>
    <w:rsid w:val="00E12F9E"/>
    <w:rsid w:val="00E2068B"/>
    <w:rsid w:val="00E21F53"/>
    <w:rsid w:val="00E226EB"/>
    <w:rsid w:val="00E2323E"/>
    <w:rsid w:val="00E321F8"/>
    <w:rsid w:val="00E33988"/>
    <w:rsid w:val="00E3787A"/>
    <w:rsid w:val="00E4149E"/>
    <w:rsid w:val="00E43134"/>
    <w:rsid w:val="00E438AA"/>
    <w:rsid w:val="00E43DB7"/>
    <w:rsid w:val="00E45881"/>
    <w:rsid w:val="00E4655C"/>
    <w:rsid w:val="00E51575"/>
    <w:rsid w:val="00E604BE"/>
    <w:rsid w:val="00E61EC2"/>
    <w:rsid w:val="00E65915"/>
    <w:rsid w:val="00E70CAC"/>
    <w:rsid w:val="00E744D6"/>
    <w:rsid w:val="00E76D0D"/>
    <w:rsid w:val="00E77922"/>
    <w:rsid w:val="00E80831"/>
    <w:rsid w:val="00E852B4"/>
    <w:rsid w:val="00E8698F"/>
    <w:rsid w:val="00E95813"/>
    <w:rsid w:val="00E96747"/>
    <w:rsid w:val="00E97D3D"/>
    <w:rsid w:val="00E97EB4"/>
    <w:rsid w:val="00EA08E2"/>
    <w:rsid w:val="00EA10BF"/>
    <w:rsid w:val="00EA4063"/>
    <w:rsid w:val="00EA443B"/>
    <w:rsid w:val="00EA6970"/>
    <w:rsid w:val="00EB0442"/>
    <w:rsid w:val="00EB0E75"/>
    <w:rsid w:val="00EB3FED"/>
    <w:rsid w:val="00EB445D"/>
    <w:rsid w:val="00EB5589"/>
    <w:rsid w:val="00EB62B9"/>
    <w:rsid w:val="00EB7DE4"/>
    <w:rsid w:val="00EC40F9"/>
    <w:rsid w:val="00EC4AFB"/>
    <w:rsid w:val="00EC55D9"/>
    <w:rsid w:val="00EC6D69"/>
    <w:rsid w:val="00ED0BFF"/>
    <w:rsid w:val="00ED43DB"/>
    <w:rsid w:val="00ED486C"/>
    <w:rsid w:val="00ED57E8"/>
    <w:rsid w:val="00ED6F59"/>
    <w:rsid w:val="00ED7393"/>
    <w:rsid w:val="00EE0251"/>
    <w:rsid w:val="00EE17B1"/>
    <w:rsid w:val="00EE217D"/>
    <w:rsid w:val="00EE4B22"/>
    <w:rsid w:val="00EE6BE9"/>
    <w:rsid w:val="00EF15C4"/>
    <w:rsid w:val="00EF34B5"/>
    <w:rsid w:val="00EF4495"/>
    <w:rsid w:val="00EF44D2"/>
    <w:rsid w:val="00EF45F6"/>
    <w:rsid w:val="00EF5560"/>
    <w:rsid w:val="00F02657"/>
    <w:rsid w:val="00F030A5"/>
    <w:rsid w:val="00F06539"/>
    <w:rsid w:val="00F1040F"/>
    <w:rsid w:val="00F13A4D"/>
    <w:rsid w:val="00F13FCF"/>
    <w:rsid w:val="00F15977"/>
    <w:rsid w:val="00F20013"/>
    <w:rsid w:val="00F25C53"/>
    <w:rsid w:val="00F27378"/>
    <w:rsid w:val="00F30DD6"/>
    <w:rsid w:val="00F31EF4"/>
    <w:rsid w:val="00F363BB"/>
    <w:rsid w:val="00F406FF"/>
    <w:rsid w:val="00F440DA"/>
    <w:rsid w:val="00F44162"/>
    <w:rsid w:val="00F50169"/>
    <w:rsid w:val="00F53E6F"/>
    <w:rsid w:val="00F54D70"/>
    <w:rsid w:val="00F5513E"/>
    <w:rsid w:val="00F60A77"/>
    <w:rsid w:val="00F61B77"/>
    <w:rsid w:val="00F6276E"/>
    <w:rsid w:val="00F63295"/>
    <w:rsid w:val="00F66395"/>
    <w:rsid w:val="00F66453"/>
    <w:rsid w:val="00F70142"/>
    <w:rsid w:val="00F70EB3"/>
    <w:rsid w:val="00F71506"/>
    <w:rsid w:val="00F73E0F"/>
    <w:rsid w:val="00F766EA"/>
    <w:rsid w:val="00F7778A"/>
    <w:rsid w:val="00F83F73"/>
    <w:rsid w:val="00F84519"/>
    <w:rsid w:val="00F8770E"/>
    <w:rsid w:val="00F9024B"/>
    <w:rsid w:val="00F911D2"/>
    <w:rsid w:val="00F96E1D"/>
    <w:rsid w:val="00FB004B"/>
    <w:rsid w:val="00FB2612"/>
    <w:rsid w:val="00FB3246"/>
    <w:rsid w:val="00FC2808"/>
    <w:rsid w:val="00FC57F5"/>
    <w:rsid w:val="00FC5D1E"/>
    <w:rsid w:val="00FD018D"/>
    <w:rsid w:val="00FD0854"/>
    <w:rsid w:val="00FE011D"/>
    <w:rsid w:val="00FE28CC"/>
    <w:rsid w:val="00FE2FC7"/>
    <w:rsid w:val="00FE4176"/>
    <w:rsid w:val="00FE67F2"/>
    <w:rsid w:val="00FF6D46"/>
    <w:rsid w:val="00FF6D68"/>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v:textbox inset="5.85pt,.7pt,5.85pt,.7pt"/>
    </o:shapedefaults>
    <o:shapelayout v:ext="edit">
      <o:idmap v:ext="edit" data="1"/>
    </o:shapelayout>
  </w:shapeDefaults>
  <w:decimalSymbol w:val=","/>
  <w:listSeparator w:val=";"/>
  <w14:docId w14:val="672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styleId="Revision">
    <w:name w:val="Revision"/>
    <w:hidden/>
    <w:uiPriority w:val="99"/>
    <w:semiHidden/>
    <w:rsid w:val="00277407"/>
    <w:rPr>
      <w:rFonts w:ascii="Arial" w:eastAsia="Times New Roman" w:hAnsi="Arial"/>
      <w:sz w:val="24"/>
      <w:szCs w:val="24"/>
      <w:lang w:val="en-GB"/>
    </w:rPr>
  </w:style>
  <w:style w:type="paragraph" w:customStyle="1" w:styleId="Sansinterligne2">
    <w:name w:val="Sans interligne2"/>
    <w:uiPriority w:val="1"/>
    <w:rsid w:val="003D5B06"/>
    <w:rPr>
      <w:rFonts w:ascii="Times New Roman" w:eastAsia="Times New Roman" w:hAnsi="Times New Roman"/>
      <w:sz w:val="24"/>
      <w:szCs w:val="24"/>
    </w:rPr>
  </w:style>
  <w:style w:type="paragraph" w:customStyle="1" w:styleId="Sansinterligne1">
    <w:name w:val="Sans interligne1"/>
    <w:uiPriority w:val="1"/>
    <w:rsid w:val="003D5B06"/>
    <w:rPr>
      <w:rFonts w:ascii="Times New Roman" w:eastAsia="Times New Roman" w:hAnsi="Times New Roman"/>
      <w:sz w:val="24"/>
      <w:szCs w:val="24"/>
    </w:rPr>
  </w:style>
  <w:style w:type="character" w:styleId="PageNumber">
    <w:name w:val="page number"/>
    <w:semiHidden/>
    <w:rsid w:val="003D5B06"/>
    <w:rPr>
      <w:rFonts w:cs="Times New Roman"/>
    </w:rPr>
  </w:style>
  <w:style w:type="paragraph" w:customStyle="1" w:styleId="NoSpacing1">
    <w:name w:val="No Spacing1"/>
    <w:uiPriority w:val="99"/>
    <w:qFormat/>
    <w:rsid w:val="003D5B06"/>
    <w:rPr>
      <w:sz w:val="22"/>
      <w:szCs w:val="22"/>
      <w:lang w:eastAsia="zh-CN"/>
    </w:rPr>
  </w:style>
  <w:style w:type="paragraph" w:customStyle="1" w:styleId="DocMain">
    <w:name w:val="Doc_Main"/>
    <w:basedOn w:val="Normal"/>
    <w:uiPriority w:val="99"/>
    <w:qFormat/>
    <w:rsid w:val="003D5B06"/>
    <w:pPr>
      <w:spacing w:before="240" w:after="240"/>
      <w:ind w:left="720" w:hanging="360"/>
      <w:jc w:val="both"/>
    </w:pPr>
    <w:rPr>
      <w:rFonts w:eastAsia="SimSun" w:cs="Arial"/>
      <w:sz w:val="22"/>
      <w:szCs w:val="22"/>
      <w:lang w:val="fr-FR" w:eastAsia="zh-CN"/>
    </w:rPr>
  </w:style>
  <w:style w:type="paragraph" w:customStyle="1" w:styleId="COMPara">
    <w:name w:val="COM Para"/>
    <w:rsid w:val="00183706"/>
    <w:pPr>
      <w:numPr>
        <w:numId w:val="29"/>
      </w:numPr>
      <w:spacing w:after="120"/>
    </w:pPr>
    <w:rPr>
      <w:rFonts w:ascii="Arial" w:hAnsi="Arial" w:cs="Arial"/>
      <w:sz w:val="22"/>
      <w:szCs w:val="22"/>
      <w:lang w:val="en-GB" w:eastAsia="en-US" w:bidi="en-US"/>
    </w:rPr>
  </w:style>
  <w:style w:type="character" w:styleId="FollowedHyperlink">
    <w:name w:val="FollowedHyperlink"/>
    <w:basedOn w:val="DefaultParagraphFont"/>
    <w:uiPriority w:val="99"/>
    <w:semiHidden/>
    <w:unhideWhenUsed/>
    <w:rsid w:val="00DA7D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styleId="Revision">
    <w:name w:val="Revision"/>
    <w:hidden/>
    <w:uiPriority w:val="99"/>
    <w:semiHidden/>
    <w:rsid w:val="00277407"/>
    <w:rPr>
      <w:rFonts w:ascii="Arial" w:eastAsia="Times New Roman" w:hAnsi="Arial"/>
      <w:sz w:val="24"/>
      <w:szCs w:val="24"/>
      <w:lang w:val="en-GB"/>
    </w:rPr>
  </w:style>
  <w:style w:type="paragraph" w:customStyle="1" w:styleId="Sansinterligne2">
    <w:name w:val="Sans interligne2"/>
    <w:uiPriority w:val="1"/>
    <w:rsid w:val="003D5B06"/>
    <w:rPr>
      <w:rFonts w:ascii="Times New Roman" w:eastAsia="Times New Roman" w:hAnsi="Times New Roman"/>
      <w:sz w:val="24"/>
      <w:szCs w:val="24"/>
    </w:rPr>
  </w:style>
  <w:style w:type="paragraph" w:customStyle="1" w:styleId="Sansinterligne1">
    <w:name w:val="Sans interligne1"/>
    <w:uiPriority w:val="1"/>
    <w:rsid w:val="003D5B06"/>
    <w:rPr>
      <w:rFonts w:ascii="Times New Roman" w:eastAsia="Times New Roman" w:hAnsi="Times New Roman"/>
      <w:sz w:val="24"/>
      <w:szCs w:val="24"/>
    </w:rPr>
  </w:style>
  <w:style w:type="character" w:styleId="PageNumber">
    <w:name w:val="page number"/>
    <w:semiHidden/>
    <w:rsid w:val="003D5B06"/>
    <w:rPr>
      <w:rFonts w:cs="Times New Roman"/>
    </w:rPr>
  </w:style>
  <w:style w:type="paragraph" w:customStyle="1" w:styleId="NoSpacing1">
    <w:name w:val="No Spacing1"/>
    <w:uiPriority w:val="99"/>
    <w:qFormat/>
    <w:rsid w:val="003D5B06"/>
    <w:rPr>
      <w:sz w:val="22"/>
      <w:szCs w:val="22"/>
      <w:lang w:eastAsia="zh-CN"/>
    </w:rPr>
  </w:style>
  <w:style w:type="paragraph" w:customStyle="1" w:styleId="DocMain">
    <w:name w:val="Doc_Main"/>
    <w:basedOn w:val="Normal"/>
    <w:uiPriority w:val="99"/>
    <w:qFormat/>
    <w:rsid w:val="003D5B06"/>
    <w:pPr>
      <w:spacing w:before="240" w:after="240"/>
      <w:ind w:left="720" w:hanging="360"/>
      <w:jc w:val="both"/>
    </w:pPr>
    <w:rPr>
      <w:rFonts w:eastAsia="SimSun" w:cs="Arial"/>
      <w:sz w:val="22"/>
      <w:szCs w:val="22"/>
      <w:lang w:val="fr-FR" w:eastAsia="zh-CN"/>
    </w:rPr>
  </w:style>
  <w:style w:type="paragraph" w:customStyle="1" w:styleId="COMPara">
    <w:name w:val="COM Para"/>
    <w:rsid w:val="00183706"/>
    <w:pPr>
      <w:numPr>
        <w:numId w:val="29"/>
      </w:numPr>
      <w:spacing w:after="120"/>
    </w:pPr>
    <w:rPr>
      <w:rFonts w:ascii="Arial" w:hAnsi="Arial" w:cs="Arial"/>
      <w:sz w:val="22"/>
      <w:szCs w:val="22"/>
      <w:lang w:val="en-GB" w:eastAsia="en-US" w:bidi="en-US"/>
    </w:rPr>
  </w:style>
  <w:style w:type="character" w:styleId="FollowedHyperlink">
    <w:name w:val="FollowedHyperlink"/>
    <w:basedOn w:val="DefaultParagraphFont"/>
    <w:uiPriority w:val="99"/>
    <w:semiHidden/>
    <w:unhideWhenUsed/>
    <w:rsid w:val="00DA7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6">
      <w:bodyDiv w:val="1"/>
      <w:marLeft w:val="0"/>
      <w:marRight w:val="0"/>
      <w:marTop w:val="0"/>
      <w:marBottom w:val="0"/>
      <w:divBdr>
        <w:top w:val="none" w:sz="0" w:space="0" w:color="auto"/>
        <w:left w:val="none" w:sz="0" w:space="0" w:color="auto"/>
        <w:bottom w:val="none" w:sz="0" w:space="0" w:color="auto"/>
        <w:right w:val="none" w:sz="0" w:space="0" w:color="auto"/>
      </w:divBdr>
      <w:divsChild>
        <w:div w:id="74984370">
          <w:marLeft w:val="0"/>
          <w:marRight w:val="0"/>
          <w:marTop w:val="0"/>
          <w:marBottom w:val="0"/>
          <w:divBdr>
            <w:top w:val="none" w:sz="0" w:space="0" w:color="auto"/>
            <w:left w:val="none" w:sz="0" w:space="0" w:color="auto"/>
            <w:bottom w:val="none" w:sz="0" w:space="0" w:color="auto"/>
            <w:right w:val="none" w:sz="0" w:space="0" w:color="auto"/>
          </w:divBdr>
        </w:div>
        <w:div w:id="323826592">
          <w:marLeft w:val="0"/>
          <w:marRight w:val="0"/>
          <w:marTop w:val="0"/>
          <w:marBottom w:val="0"/>
          <w:divBdr>
            <w:top w:val="none" w:sz="0" w:space="0" w:color="auto"/>
            <w:left w:val="none" w:sz="0" w:space="0" w:color="auto"/>
            <w:bottom w:val="none" w:sz="0" w:space="0" w:color="auto"/>
            <w:right w:val="none" w:sz="0" w:space="0" w:color="auto"/>
          </w:divBdr>
          <w:divsChild>
            <w:div w:id="1539003271">
              <w:marLeft w:val="0"/>
              <w:marRight w:val="0"/>
              <w:marTop w:val="0"/>
              <w:marBottom w:val="0"/>
              <w:divBdr>
                <w:top w:val="none" w:sz="0" w:space="0" w:color="auto"/>
                <w:left w:val="none" w:sz="0" w:space="0" w:color="auto"/>
                <w:bottom w:val="none" w:sz="0" w:space="0" w:color="auto"/>
                <w:right w:val="none" w:sz="0" w:space="0" w:color="auto"/>
              </w:divBdr>
              <w:divsChild>
                <w:div w:id="680007450">
                  <w:marLeft w:val="0"/>
                  <w:marRight w:val="0"/>
                  <w:marTop w:val="0"/>
                  <w:marBottom w:val="0"/>
                  <w:divBdr>
                    <w:top w:val="none" w:sz="0" w:space="0" w:color="auto"/>
                    <w:left w:val="none" w:sz="0" w:space="0" w:color="auto"/>
                    <w:bottom w:val="none" w:sz="0" w:space="0" w:color="auto"/>
                    <w:right w:val="none" w:sz="0" w:space="0" w:color="auto"/>
                  </w:divBdr>
                  <w:divsChild>
                    <w:div w:id="524556517">
                      <w:marLeft w:val="0"/>
                      <w:marRight w:val="0"/>
                      <w:marTop w:val="0"/>
                      <w:marBottom w:val="0"/>
                      <w:divBdr>
                        <w:top w:val="none" w:sz="0" w:space="0" w:color="auto"/>
                        <w:left w:val="none" w:sz="0" w:space="0" w:color="auto"/>
                        <w:bottom w:val="none" w:sz="0" w:space="0" w:color="auto"/>
                        <w:right w:val="none" w:sz="0" w:space="0" w:color="auto"/>
                      </w:divBdr>
                      <w:divsChild>
                        <w:div w:id="217666316">
                          <w:marLeft w:val="0"/>
                          <w:marRight w:val="0"/>
                          <w:marTop w:val="0"/>
                          <w:marBottom w:val="0"/>
                          <w:divBdr>
                            <w:top w:val="none" w:sz="0" w:space="0" w:color="auto"/>
                            <w:left w:val="none" w:sz="0" w:space="0" w:color="auto"/>
                            <w:bottom w:val="none" w:sz="0" w:space="0" w:color="auto"/>
                            <w:right w:val="none" w:sz="0" w:space="0" w:color="auto"/>
                          </w:divBdr>
                          <w:divsChild>
                            <w:div w:id="19263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471875651">
      <w:bodyDiv w:val="1"/>
      <w:marLeft w:val="0"/>
      <w:marRight w:val="0"/>
      <w:marTop w:val="0"/>
      <w:marBottom w:val="0"/>
      <w:divBdr>
        <w:top w:val="none" w:sz="0" w:space="0" w:color="auto"/>
        <w:left w:val="none" w:sz="0" w:space="0" w:color="auto"/>
        <w:bottom w:val="none" w:sz="0" w:space="0" w:color="auto"/>
        <w:right w:val="none" w:sz="0" w:space="0" w:color="auto"/>
      </w:divBdr>
      <w:divsChild>
        <w:div w:id="935334083">
          <w:marLeft w:val="0"/>
          <w:marRight w:val="0"/>
          <w:marTop w:val="0"/>
          <w:marBottom w:val="0"/>
          <w:divBdr>
            <w:top w:val="none" w:sz="0" w:space="0" w:color="auto"/>
            <w:left w:val="none" w:sz="0" w:space="0" w:color="auto"/>
            <w:bottom w:val="none" w:sz="0" w:space="0" w:color="auto"/>
            <w:right w:val="none" w:sz="0" w:space="0" w:color="auto"/>
          </w:divBdr>
        </w:div>
        <w:div w:id="1118911553">
          <w:marLeft w:val="0"/>
          <w:marRight w:val="0"/>
          <w:marTop w:val="0"/>
          <w:marBottom w:val="0"/>
          <w:divBdr>
            <w:top w:val="none" w:sz="0" w:space="0" w:color="auto"/>
            <w:left w:val="none" w:sz="0" w:space="0" w:color="auto"/>
            <w:bottom w:val="none" w:sz="0" w:space="0" w:color="auto"/>
            <w:right w:val="none" w:sz="0" w:space="0" w:color="auto"/>
          </w:divBdr>
          <w:divsChild>
            <w:div w:id="1116024467">
              <w:marLeft w:val="0"/>
              <w:marRight w:val="0"/>
              <w:marTop w:val="0"/>
              <w:marBottom w:val="0"/>
              <w:divBdr>
                <w:top w:val="none" w:sz="0" w:space="0" w:color="auto"/>
                <w:left w:val="none" w:sz="0" w:space="0" w:color="auto"/>
                <w:bottom w:val="none" w:sz="0" w:space="0" w:color="auto"/>
                <w:right w:val="none" w:sz="0" w:space="0" w:color="auto"/>
              </w:divBdr>
              <w:divsChild>
                <w:div w:id="394282858">
                  <w:marLeft w:val="0"/>
                  <w:marRight w:val="0"/>
                  <w:marTop w:val="0"/>
                  <w:marBottom w:val="0"/>
                  <w:divBdr>
                    <w:top w:val="none" w:sz="0" w:space="0" w:color="auto"/>
                    <w:left w:val="none" w:sz="0" w:space="0" w:color="auto"/>
                    <w:bottom w:val="none" w:sz="0" w:space="0" w:color="auto"/>
                    <w:right w:val="none" w:sz="0" w:space="0" w:color="auto"/>
                  </w:divBdr>
                  <w:divsChild>
                    <w:div w:id="56174315">
                      <w:marLeft w:val="0"/>
                      <w:marRight w:val="0"/>
                      <w:marTop w:val="0"/>
                      <w:marBottom w:val="0"/>
                      <w:divBdr>
                        <w:top w:val="none" w:sz="0" w:space="0" w:color="auto"/>
                        <w:left w:val="none" w:sz="0" w:space="0" w:color="auto"/>
                        <w:bottom w:val="none" w:sz="0" w:space="0" w:color="auto"/>
                        <w:right w:val="none" w:sz="0" w:space="0" w:color="auto"/>
                      </w:divBdr>
                      <w:divsChild>
                        <w:div w:id="836120302">
                          <w:marLeft w:val="0"/>
                          <w:marRight w:val="0"/>
                          <w:marTop w:val="0"/>
                          <w:marBottom w:val="0"/>
                          <w:divBdr>
                            <w:top w:val="none" w:sz="0" w:space="0" w:color="auto"/>
                            <w:left w:val="none" w:sz="0" w:space="0" w:color="auto"/>
                            <w:bottom w:val="none" w:sz="0" w:space="0" w:color="auto"/>
                            <w:right w:val="none" w:sz="0" w:space="0" w:color="auto"/>
                          </w:divBdr>
                          <w:divsChild>
                            <w:div w:id="1396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7606">
      <w:bodyDiv w:val="1"/>
      <w:marLeft w:val="0"/>
      <w:marRight w:val="0"/>
      <w:marTop w:val="0"/>
      <w:marBottom w:val="0"/>
      <w:divBdr>
        <w:top w:val="none" w:sz="0" w:space="0" w:color="auto"/>
        <w:left w:val="none" w:sz="0" w:space="0" w:color="auto"/>
        <w:bottom w:val="none" w:sz="0" w:space="0" w:color="auto"/>
        <w:right w:val="none" w:sz="0" w:space="0" w:color="auto"/>
      </w:divBdr>
      <w:divsChild>
        <w:div w:id="1344547313">
          <w:marLeft w:val="0"/>
          <w:marRight w:val="0"/>
          <w:marTop w:val="0"/>
          <w:marBottom w:val="0"/>
          <w:divBdr>
            <w:top w:val="none" w:sz="0" w:space="0" w:color="auto"/>
            <w:left w:val="none" w:sz="0" w:space="0" w:color="auto"/>
            <w:bottom w:val="none" w:sz="0" w:space="0" w:color="auto"/>
            <w:right w:val="none" w:sz="0" w:space="0" w:color="auto"/>
          </w:divBdr>
        </w:div>
        <w:div w:id="1133254672">
          <w:marLeft w:val="0"/>
          <w:marRight w:val="0"/>
          <w:marTop w:val="0"/>
          <w:marBottom w:val="0"/>
          <w:divBdr>
            <w:top w:val="none" w:sz="0" w:space="0" w:color="auto"/>
            <w:left w:val="none" w:sz="0" w:space="0" w:color="auto"/>
            <w:bottom w:val="none" w:sz="0" w:space="0" w:color="auto"/>
            <w:right w:val="none" w:sz="0" w:space="0" w:color="auto"/>
          </w:divBdr>
          <w:divsChild>
            <w:div w:id="140465980">
              <w:marLeft w:val="0"/>
              <w:marRight w:val="0"/>
              <w:marTop w:val="0"/>
              <w:marBottom w:val="0"/>
              <w:divBdr>
                <w:top w:val="none" w:sz="0" w:space="0" w:color="auto"/>
                <w:left w:val="none" w:sz="0" w:space="0" w:color="auto"/>
                <w:bottom w:val="none" w:sz="0" w:space="0" w:color="auto"/>
                <w:right w:val="none" w:sz="0" w:space="0" w:color="auto"/>
              </w:divBdr>
              <w:divsChild>
                <w:div w:id="217515839">
                  <w:marLeft w:val="0"/>
                  <w:marRight w:val="0"/>
                  <w:marTop w:val="0"/>
                  <w:marBottom w:val="0"/>
                  <w:divBdr>
                    <w:top w:val="none" w:sz="0" w:space="0" w:color="auto"/>
                    <w:left w:val="none" w:sz="0" w:space="0" w:color="auto"/>
                    <w:bottom w:val="none" w:sz="0" w:space="0" w:color="auto"/>
                    <w:right w:val="none" w:sz="0" w:space="0" w:color="auto"/>
                  </w:divBdr>
                  <w:divsChild>
                    <w:div w:id="2110420390">
                      <w:marLeft w:val="0"/>
                      <w:marRight w:val="0"/>
                      <w:marTop w:val="0"/>
                      <w:marBottom w:val="0"/>
                      <w:divBdr>
                        <w:top w:val="none" w:sz="0" w:space="0" w:color="auto"/>
                        <w:left w:val="none" w:sz="0" w:space="0" w:color="auto"/>
                        <w:bottom w:val="none" w:sz="0" w:space="0" w:color="auto"/>
                        <w:right w:val="none" w:sz="0" w:space="0" w:color="auto"/>
                      </w:divBdr>
                      <w:divsChild>
                        <w:div w:id="1285573867">
                          <w:marLeft w:val="0"/>
                          <w:marRight w:val="0"/>
                          <w:marTop w:val="0"/>
                          <w:marBottom w:val="0"/>
                          <w:divBdr>
                            <w:top w:val="none" w:sz="0" w:space="0" w:color="auto"/>
                            <w:left w:val="none" w:sz="0" w:space="0" w:color="auto"/>
                            <w:bottom w:val="none" w:sz="0" w:space="0" w:color="auto"/>
                            <w:right w:val="none" w:sz="0" w:space="0" w:color="auto"/>
                          </w:divBdr>
                          <w:divsChild>
                            <w:div w:id="155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40628">
      <w:bodyDiv w:val="1"/>
      <w:marLeft w:val="0"/>
      <w:marRight w:val="0"/>
      <w:marTop w:val="0"/>
      <w:marBottom w:val="0"/>
      <w:divBdr>
        <w:top w:val="none" w:sz="0" w:space="0" w:color="auto"/>
        <w:left w:val="none" w:sz="0" w:space="0" w:color="auto"/>
        <w:bottom w:val="none" w:sz="0" w:space="0" w:color="auto"/>
        <w:right w:val="none" w:sz="0" w:space="0" w:color="auto"/>
      </w:divBdr>
    </w:div>
    <w:div w:id="783235448">
      <w:bodyDiv w:val="1"/>
      <w:marLeft w:val="0"/>
      <w:marRight w:val="0"/>
      <w:marTop w:val="0"/>
      <w:marBottom w:val="0"/>
      <w:divBdr>
        <w:top w:val="none" w:sz="0" w:space="0" w:color="auto"/>
        <w:left w:val="none" w:sz="0" w:space="0" w:color="auto"/>
        <w:bottom w:val="none" w:sz="0" w:space="0" w:color="auto"/>
        <w:right w:val="none" w:sz="0" w:space="0" w:color="auto"/>
      </w:divBdr>
      <w:divsChild>
        <w:div w:id="1653484218">
          <w:marLeft w:val="0"/>
          <w:marRight w:val="0"/>
          <w:marTop w:val="0"/>
          <w:marBottom w:val="0"/>
          <w:divBdr>
            <w:top w:val="none" w:sz="0" w:space="0" w:color="auto"/>
            <w:left w:val="none" w:sz="0" w:space="0" w:color="auto"/>
            <w:bottom w:val="none" w:sz="0" w:space="0" w:color="auto"/>
            <w:right w:val="none" w:sz="0" w:space="0" w:color="auto"/>
          </w:divBdr>
          <w:divsChild>
            <w:div w:id="768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6254">
      <w:bodyDiv w:val="1"/>
      <w:marLeft w:val="0"/>
      <w:marRight w:val="0"/>
      <w:marTop w:val="0"/>
      <w:marBottom w:val="0"/>
      <w:divBdr>
        <w:top w:val="none" w:sz="0" w:space="0" w:color="auto"/>
        <w:left w:val="none" w:sz="0" w:space="0" w:color="auto"/>
        <w:bottom w:val="none" w:sz="0" w:space="0" w:color="auto"/>
        <w:right w:val="none" w:sz="0" w:space="0" w:color="auto"/>
      </w:divBdr>
      <w:divsChild>
        <w:div w:id="217087943">
          <w:marLeft w:val="0"/>
          <w:marRight w:val="0"/>
          <w:marTop w:val="0"/>
          <w:marBottom w:val="0"/>
          <w:divBdr>
            <w:top w:val="none" w:sz="0" w:space="0" w:color="auto"/>
            <w:left w:val="none" w:sz="0" w:space="0" w:color="auto"/>
            <w:bottom w:val="none" w:sz="0" w:space="0" w:color="auto"/>
            <w:right w:val="none" w:sz="0" w:space="0" w:color="auto"/>
          </w:divBdr>
          <w:divsChild>
            <w:div w:id="14668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5850">
      <w:bodyDiv w:val="1"/>
      <w:marLeft w:val="0"/>
      <w:marRight w:val="0"/>
      <w:marTop w:val="0"/>
      <w:marBottom w:val="0"/>
      <w:divBdr>
        <w:top w:val="none" w:sz="0" w:space="0" w:color="auto"/>
        <w:left w:val="none" w:sz="0" w:space="0" w:color="auto"/>
        <w:bottom w:val="none" w:sz="0" w:space="0" w:color="auto"/>
        <w:right w:val="none" w:sz="0" w:space="0" w:color="auto"/>
      </w:divBdr>
      <w:divsChild>
        <w:div w:id="2047634168">
          <w:marLeft w:val="0"/>
          <w:marRight w:val="0"/>
          <w:marTop w:val="0"/>
          <w:marBottom w:val="0"/>
          <w:divBdr>
            <w:top w:val="none" w:sz="0" w:space="0" w:color="auto"/>
            <w:left w:val="none" w:sz="0" w:space="0" w:color="auto"/>
            <w:bottom w:val="none" w:sz="0" w:space="0" w:color="auto"/>
            <w:right w:val="none" w:sz="0" w:space="0" w:color="auto"/>
          </w:divBdr>
        </w:div>
        <w:div w:id="1489783011">
          <w:marLeft w:val="0"/>
          <w:marRight w:val="0"/>
          <w:marTop w:val="0"/>
          <w:marBottom w:val="0"/>
          <w:divBdr>
            <w:top w:val="none" w:sz="0" w:space="0" w:color="auto"/>
            <w:left w:val="none" w:sz="0" w:space="0" w:color="auto"/>
            <w:bottom w:val="none" w:sz="0" w:space="0" w:color="auto"/>
            <w:right w:val="none" w:sz="0" w:space="0" w:color="auto"/>
          </w:divBdr>
          <w:divsChild>
            <w:div w:id="1047024481">
              <w:marLeft w:val="0"/>
              <w:marRight w:val="0"/>
              <w:marTop w:val="0"/>
              <w:marBottom w:val="0"/>
              <w:divBdr>
                <w:top w:val="none" w:sz="0" w:space="0" w:color="auto"/>
                <w:left w:val="none" w:sz="0" w:space="0" w:color="auto"/>
                <w:bottom w:val="none" w:sz="0" w:space="0" w:color="auto"/>
                <w:right w:val="none" w:sz="0" w:space="0" w:color="auto"/>
              </w:divBdr>
              <w:divsChild>
                <w:div w:id="601647496">
                  <w:marLeft w:val="0"/>
                  <w:marRight w:val="0"/>
                  <w:marTop w:val="0"/>
                  <w:marBottom w:val="0"/>
                  <w:divBdr>
                    <w:top w:val="none" w:sz="0" w:space="0" w:color="auto"/>
                    <w:left w:val="none" w:sz="0" w:space="0" w:color="auto"/>
                    <w:bottom w:val="none" w:sz="0" w:space="0" w:color="auto"/>
                    <w:right w:val="none" w:sz="0" w:space="0" w:color="auto"/>
                  </w:divBdr>
                  <w:divsChild>
                    <w:div w:id="713963648">
                      <w:marLeft w:val="0"/>
                      <w:marRight w:val="0"/>
                      <w:marTop w:val="0"/>
                      <w:marBottom w:val="0"/>
                      <w:divBdr>
                        <w:top w:val="none" w:sz="0" w:space="0" w:color="auto"/>
                        <w:left w:val="none" w:sz="0" w:space="0" w:color="auto"/>
                        <w:bottom w:val="none" w:sz="0" w:space="0" w:color="auto"/>
                        <w:right w:val="none" w:sz="0" w:space="0" w:color="auto"/>
                      </w:divBdr>
                      <w:divsChild>
                        <w:div w:id="185606928">
                          <w:marLeft w:val="0"/>
                          <w:marRight w:val="0"/>
                          <w:marTop w:val="0"/>
                          <w:marBottom w:val="0"/>
                          <w:divBdr>
                            <w:top w:val="none" w:sz="0" w:space="0" w:color="auto"/>
                            <w:left w:val="none" w:sz="0" w:space="0" w:color="auto"/>
                            <w:bottom w:val="none" w:sz="0" w:space="0" w:color="auto"/>
                            <w:right w:val="none" w:sz="0" w:space="0" w:color="auto"/>
                          </w:divBdr>
                          <w:divsChild>
                            <w:div w:id="15679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1293">
      <w:bodyDiv w:val="1"/>
      <w:marLeft w:val="0"/>
      <w:marRight w:val="0"/>
      <w:marTop w:val="0"/>
      <w:marBottom w:val="0"/>
      <w:divBdr>
        <w:top w:val="none" w:sz="0" w:space="0" w:color="auto"/>
        <w:left w:val="none" w:sz="0" w:space="0" w:color="auto"/>
        <w:bottom w:val="none" w:sz="0" w:space="0" w:color="auto"/>
        <w:right w:val="none" w:sz="0" w:space="0" w:color="auto"/>
      </w:divBdr>
      <w:divsChild>
        <w:div w:id="1540046430">
          <w:marLeft w:val="0"/>
          <w:marRight w:val="0"/>
          <w:marTop w:val="0"/>
          <w:marBottom w:val="0"/>
          <w:divBdr>
            <w:top w:val="none" w:sz="0" w:space="0" w:color="auto"/>
            <w:left w:val="none" w:sz="0" w:space="0" w:color="auto"/>
            <w:bottom w:val="none" w:sz="0" w:space="0" w:color="auto"/>
            <w:right w:val="none" w:sz="0" w:space="0" w:color="auto"/>
          </w:divBdr>
        </w:div>
        <w:div w:id="158081742">
          <w:marLeft w:val="0"/>
          <w:marRight w:val="0"/>
          <w:marTop w:val="0"/>
          <w:marBottom w:val="0"/>
          <w:divBdr>
            <w:top w:val="none" w:sz="0" w:space="0" w:color="auto"/>
            <w:left w:val="none" w:sz="0" w:space="0" w:color="auto"/>
            <w:bottom w:val="none" w:sz="0" w:space="0" w:color="auto"/>
            <w:right w:val="none" w:sz="0" w:space="0" w:color="auto"/>
          </w:divBdr>
          <w:divsChild>
            <w:div w:id="1285771580">
              <w:marLeft w:val="0"/>
              <w:marRight w:val="0"/>
              <w:marTop w:val="0"/>
              <w:marBottom w:val="0"/>
              <w:divBdr>
                <w:top w:val="none" w:sz="0" w:space="0" w:color="auto"/>
                <w:left w:val="none" w:sz="0" w:space="0" w:color="auto"/>
                <w:bottom w:val="none" w:sz="0" w:space="0" w:color="auto"/>
                <w:right w:val="none" w:sz="0" w:space="0" w:color="auto"/>
              </w:divBdr>
              <w:divsChild>
                <w:div w:id="1290863171">
                  <w:marLeft w:val="0"/>
                  <w:marRight w:val="0"/>
                  <w:marTop w:val="0"/>
                  <w:marBottom w:val="0"/>
                  <w:divBdr>
                    <w:top w:val="none" w:sz="0" w:space="0" w:color="auto"/>
                    <w:left w:val="none" w:sz="0" w:space="0" w:color="auto"/>
                    <w:bottom w:val="none" w:sz="0" w:space="0" w:color="auto"/>
                    <w:right w:val="none" w:sz="0" w:space="0" w:color="auto"/>
                  </w:divBdr>
                  <w:divsChild>
                    <w:div w:id="1167596291">
                      <w:marLeft w:val="0"/>
                      <w:marRight w:val="0"/>
                      <w:marTop w:val="0"/>
                      <w:marBottom w:val="0"/>
                      <w:divBdr>
                        <w:top w:val="none" w:sz="0" w:space="0" w:color="auto"/>
                        <w:left w:val="none" w:sz="0" w:space="0" w:color="auto"/>
                        <w:bottom w:val="none" w:sz="0" w:space="0" w:color="auto"/>
                        <w:right w:val="none" w:sz="0" w:space="0" w:color="auto"/>
                      </w:divBdr>
                      <w:divsChild>
                        <w:div w:id="1859925775">
                          <w:marLeft w:val="0"/>
                          <w:marRight w:val="0"/>
                          <w:marTop w:val="0"/>
                          <w:marBottom w:val="0"/>
                          <w:divBdr>
                            <w:top w:val="none" w:sz="0" w:space="0" w:color="auto"/>
                            <w:left w:val="none" w:sz="0" w:space="0" w:color="auto"/>
                            <w:bottom w:val="none" w:sz="0" w:space="0" w:color="auto"/>
                            <w:right w:val="none" w:sz="0" w:space="0" w:color="auto"/>
                          </w:divBdr>
                          <w:divsChild>
                            <w:div w:id="8362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1720">
      <w:bodyDiv w:val="1"/>
      <w:marLeft w:val="0"/>
      <w:marRight w:val="0"/>
      <w:marTop w:val="0"/>
      <w:marBottom w:val="0"/>
      <w:divBdr>
        <w:top w:val="none" w:sz="0" w:space="0" w:color="auto"/>
        <w:left w:val="none" w:sz="0" w:space="0" w:color="auto"/>
        <w:bottom w:val="none" w:sz="0" w:space="0" w:color="auto"/>
        <w:right w:val="none" w:sz="0" w:space="0" w:color="auto"/>
      </w:divBdr>
    </w:div>
    <w:div w:id="21198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10c-register-00892" TargetMode="External"/><Relationship Id="rId18" Type="http://schemas.openxmlformats.org/officeDocument/2006/relationships/hyperlink" Target="#recommend_to_select"/><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culture/ich/en/10c-register-00892"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recommend_not_to_select"/><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10c-register-008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en/10c-register-00892"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http://www.unesco.org/culture/ich/en/10c-register-00892" TargetMode="External"/><Relationship Id="rId19" Type="http://schemas.openxmlformats.org/officeDocument/2006/relationships/hyperlink" Target="#recommend_to_refer"/><Relationship Id="rId4" Type="http://schemas.microsoft.com/office/2007/relationships/stylesWithEffects" Target="stylesWithEffects.xml"/><Relationship Id="rId9" Type="http://schemas.openxmlformats.org/officeDocument/2006/relationships/hyperlink" Target="http://www.unesco.org/culture/ich/en/10c-register-00892" TargetMode="External"/><Relationship Id="rId14" Type="http://schemas.openxmlformats.org/officeDocument/2006/relationships/hyperlink" Target="http://www.unesco.org/culture/ich/en/10c-register-00892"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E6E1-0345-42F8-896E-39F5D936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9506</Words>
  <Characters>52286</Characters>
  <Application>Microsoft Office Word</Application>
  <DocSecurity>0</DocSecurity>
  <Lines>435</Lines>
  <Paragraphs>123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61669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 - H. Sicard</dc:creator>
  <cp:lastModifiedBy>Shin, Eunkyung</cp:lastModifiedBy>
  <cp:revision>19</cp:revision>
  <cp:lastPrinted>2009-05-07T17:43:00Z</cp:lastPrinted>
  <dcterms:created xsi:type="dcterms:W3CDTF">2016-10-11T09:22:00Z</dcterms:created>
  <dcterms:modified xsi:type="dcterms:W3CDTF">2016-10-28T14:24:00Z</dcterms:modified>
</cp:coreProperties>
</file>