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5933E" w14:textId="77777777" w:rsidR="00BF7FF8" w:rsidRPr="00BF7FF8" w:rsidRDefault="00BF7FF8" w:rsidP="00BF7FF8">
      <w:pPr>
        <w:spacing w:before="360" w:after="480" w:line="240" w:lineRule="auto"/>
        <w:jc w:val="center"/>
        <w:rPr>
          <w:rFonts w:ascii="Arial" w:eastAsia="Times New Roman" w:hAnsi="Arial" w:cs="Arial"/>
          <w:b/>
          <w:bCs/>
          <w:color w:val="0070C0"/>
          <w:sz w:val="28"/>
          <w:szCs w:val="28"/>
          <w:lang w:eastAsia="fr-FR"/>
        </w:rPr>
      </w:pPr>
      <w:r w:rsidRPr="00BF7FF8">
        <w:rPr>
          <w:rFonts w:ascii="Arial" w:eastAsia="Times New Roman" w:hAnsi="Arial" w:cs="Arial"/>
          <w:b/>
          <w:bCs/>
          <w:color w:val="0070C0"/>
          <w:sz w:val="28"/>
          <w:szCs w:val="28"/>
          <w:lang w:eastAsia="fr-FR"/>
        </w:rPr>
        <w:t>Background Note &amp; Programme</w:t>
      </w:r>
    </w:p>
    <w:p w14:paraId="2D7D0BC9" w14:textId="77777777" w:rsidR="00C855FA" w:rsidRPr="00C855FA" w:rsidRDefault="00C855FA" w:rsidP="008A7B5A">
      <w:pPr>
        <w:spacing w:before="600" w:after="120" w:line="320" w:lineRule="atLeast"/>
        <w:jc w:val="center"/>
        <w:rPr>
          <w:rFonts w:ascii="Arial" w:eastAsia="Times New Roman" w:hAnsi="Arial" w:cs="Arial"/>
          <w:b/>
          <w:color w:val="000000"/>
          <w:sz w:val="28"/>
          <w:szCs w:val="28"/>
          <w:lang w:eastAsia="fr-FR"/>
        </w:rPr>
      </w:pPr>
      <w:r w:rsidRPr="00C855FA">
        <w:rPr>
          <w:rFonts w:ascii="Arial" w:eastAsia="Times New Roman" w:hAnsi="Arial" w:cs="Arial"/>
          <w:b/>
          <w:color w:val="000000"/>
          <w:sz w:val="28"/>
          <w:szCs w:val="28"/>
          <w:lang w:eastAsia="fr-FR"/>
        </w:rPr>
        <w:t xml:space="preserve">Developing a follow-up and evaluation mechanism for </w:t>
      </w:r>
      <w:r w:rsidRPr="00C855FA">
        <w:rPr>
          <w:rFonts w:ascii="Arial" w:eastAsia="Times New Roman" w:hAnsi="Arial" w:cs="Arial"/>
          <w:b/>
          <w:color w:val="000000"/>
          <w:sz w:val="28"/>
          <w:szCs w:val="28"/>
          <w:lang w:eastAsia="fr-FR"/>
        </w:rPr>
        <w:br/>
        <w:t>capacity-building activities</w:t>
      </w:r>
    </w:p>
    <w:p w14:paraId="3139F949" w14:textId="727BB82E" w:rsidR="00C855FA" w:rsidRPr="00C855FA" w:rsidRDefault="00C855FA" w:rsidP="008A7B5A">
      <w:pPr>
        <w:pStyle w:val="Header"/>
        <w:spacing w:after="280" w:line="320" w:lineRule="atLeast"/>
        <w:ind w:right="176"/>
        <w:jc w:val="center"/>
        <w:rPr>
          <w:rFonts w:ascii="Arial" w:eastAsia="Times New Roman" w:hAnsi="Arial" w:cs="Arial"/>
          <w:b/>
          <w:sz w:val="24"/>
          <w:szCs w:val="24"/>
          <w:lang w:eastAsia="fr-FR"/>
        </w:rPr>
      </w:pPr>
      <w:r w:rsidRPr="00C855FA">
        <w:rPr>
          <w:rFonts w:ascii="Arial" w:eastAsia="Times New Roman" w:hAnsi="Arial" w:cs="Arial"/>
          <w:b/>
          <w:sz w:val="24"/>
          <w:szCs w:val="24"/>
          <w:lang w:eastAsia="fr-FR"/>
        </w:rPr>
        <w:t>1 to 3 June 2015</w:t>
      </w:r>
      <w:r w:rsidRPr="00C855FA">
        <w:rPr>
          <w:rFonts w:ascii="Arial" w:eastAsia="Times New Roman" w:hAnsi="Arial" w:cs="Arial"/>
          <w:b/>
          <w:sz w:val="24"/>
          <w:szCs w:val="24"/>
          <w:lang w:eastAsia="fr-FR"/>
        </w:rPr>
        <w:br/>
        <w:t>UNESCO Headquarters, Miollis Building, Room</w:t>
      </w:r>
      <w:r w:rsidR="00E12471">
        <w:rPr>
          <w:rFonts w:ascii="Arial" w:eastAsia="Times New Roman" w:hAnsi="Arial" w:cs="Arial"/>
          <w:b/>
          <w:sz w:val="24"/>
          <w:szCs w:val="24"/>
          <w:lang w:eastAsia="fr-FR"/>
        </w:rPr>
        <w:t xml:space="preserve"> XIV</w:t>
      </w:r>
      <w:bookmarkStart w:id="0" w:name="_GoBack"/>
      <w:bookmarkEnd w:id="0"/>
    </w:p>
    <w:p w14:paraId="2C78D9C4" w14:textId="77777777" w:rsidR="00C855FA" w:rsidRPr="008A7B5A" w:rsidRDefault="00F815CE" w:rsidP="008A7B5A">
      <w:pPr>
        <w:pStyle w:val="ListParagraph"/>
        <w:numPr>
          <w:ilvl w:val="0"/>
          <w:numId w:val="7"/>
        </w:numPr>
        <w:spacing w:before="240" w:after="240" w:line="280" w:lineRule="atLeast"/>
        <w:contextualSpacing w:val="0"/>
        <w:jc w:val="both"/>
        <w:rPr>
          <w:rFonts w:ascii="Arial" w:hAnsi="Arial" w:cs="Arial"/>
          <w:b/>
          <w:sz w:val="26"/>
          <w:szCs w:val="26"/>
        </w:rPr>
      </w:pPr>
      <w:r w:rsidRPr="008A7B5A">
        <w:rPr>
          <w:rFonts w:ascii="Arial" w:hAnsi="Arial" w:cs="Arial"/>
          <w:b/>
          <w:sz w:val="26"/>
          <w:szCs w:val="26"/>
        </w:rPr>
        <w:t>Context and rationale</w:t>
      </w:r>
    </w:p>
    <w:p w14:paraId="1E52BEC4" w14:textId="69196839" w:rsidR="00A736E7" w:rsidRDefault="00D74866" w:rsidP="008A7B5A">
      <w:pPr>
        <w:pStyle w:val="ListBullet"/>
        <w:numPr>
          <w:ilvl w:val="0"/>
          <w:numId w:val="0"/>
        </w:numPr>
        <w:spacing w:line="280" w:lineRule="atLeast"/>
        <w:rPr>
          <w:rFonts w:ascii="Arial" w:hAnsi="Arial" w:cs="Arial"/>
        </w:rPr>
      </w:pPr>
      <w:r w:rsidRPr="008A7B5A">
        <w:rPr>
          <w:rFonts w:ascii="Arial" w:hAnsi="Arial" w:cs="Arial"/>
        </w:rPr>
        <w:t>UNESCO</w:t>
      </w:r>
      <w:r w:rsidR="00DD1B76">
        <w:rPr>
          <w:rFonts w:ascii="Arial" w:hAnsi="Arial" w:cs="Arial"/>
        </w:rPr>
        <w:t xml:space="preserve"> </w:t>
      </w:r>
      <w:r w:rsidRPr="008A7B5A">
        <w:rPr>
          <w:rFonts w:ascii="Arial" w:hAnsi="Arial" w:cs="Arial"/>
        </w:rPr>
        <w:t xml:space="preserve">put in place </w:t>
      </w:r>
      <w:r w:rsidR="00AF5E9D">
        <w:rPr>
          <w:rFonts w:ascii="Arial" w:hAnsi="Arial" w:cs="Arial"/>
        </w:rPr>
        <w:t>s</w:t>
      </w:r>
      <w:r w:rsidRPr="008A7B5A">
        <w:rPr>
          <w:rFonts w:ascii="Arial" w:hAnsi="Arial" w:cs="Arial"/>
        </w:rPr>
        <w:t>in</w:t>
      </w:r>
      <w:r w:rsidR="00AF5E9D">
        <w:rPr>
          <w:rFonts w:ascii="Arial" w:hAnsi="Arial" w:cs="Arial"/>
        </w:rPr>
        <w:t>ce</w:t>
      </w:r>
      <w:r w:rsidRPr="008A7B5A">
        <w:rPr>
          <w:rFonts w:ascii="Arial" w:hAnsi="Arial" w:cs="Arial"/>
        </w:rPr>
        <w:t xml:space="preserve"> 2009 </w:t>
      </w:r>
      <w:r w:rsidR="00DD1B76">
        <w:rPr>
          <w:rFonts w:ascii="Arial" w:hAnsi="Arial" w:cs="Arial"/>
        </w:rPr>
        <w:t>a</w:t>
      </w:r>
      <w:r w:rsidR="00DD1B76" w:rsidRPr="008A7B5A">
        <w:rPr>
          <w:rFonts w:ascii="Arial" w:hAnsi="Arial" w:cs="Arial"/>
        </w:rPr>
        <w:t xml:space="preserve"> global capacity-building programme </w:t>
      </w:r>
      <w:r w:rsidRPr="008A7B5A">
        <w:rPr>
          <w:rFonts w:ascii="Arial" w:hAnsi="Arial" w:cs="Arial"/>
        </w:rPr>
        <w:t xml:space="preserve">to assist countries </w:t>
      </w:r>
      <w:r w:rsidR="007608B9" w:rsidRPr="008A7B5A">
        <w:rPr>
          <w:rFonts w:ascii="Arial" w:hAnsi="Arial" w:cs="Arial"/>
        </w:rPr>
        <w:t>in</w:t>
      </w:r>
      <w:r w:rsidRPr="008A7B5A">
        <w:rPr>
          <w:rFonts w:ascii="Arial" w:hAnsi="Arial" w:cs="Arial"/>
        </w:rPr>
        <w:t xml:space="preserve"> build</w:t>
      </w:r>
      <w:r w:rsidR="007608B9" w:rsidRPr="008A7B5A">
        <w:rPr>
          <w:rFonts w:ascii="Arial" w:hAnsi="Arial" w:cs="Arial"/>
        </w:rPr>
        <w:t>ing</w:t>
      </w:r>
      <w:r w:rsidRPr="008A7B5A">
        <w:rPr>
          <w:rFonts w:ascii="Arial" w:hAnsi="Arial" w:cs="Arial"/>
        </w:rPr>
        <w:t xml:space="preserve"> the institutional and professional environment required for the effective</w:t>
      </w:r>
      <w:r w:rsidR="007608B9" w:rsidRPr="008A7B5A">
        <w:rPr>
          <w:rFonts w:ascii="Arial" w:hAnsi="Arial" w:cs="Arial"/>
        </w:rPr>
        <w:t xml:space="preserve"> safeguarding of intangible cultural heritage</w:t>
      </w:r>
      <w:r w:rsidRPr="008A7B5A">
        <w:rPr>
          <w:rFonts w:ascii="Arial" w:hAnsi="Arial" w:cs="Arial"/>
        </w:rPr>
        <w:t>.</w:t>
      </w:r>
      <w:r w:rsidR="00A736E7" w:rsidRPr="00A736E7">
        <w:rPr>
          <w:rStyle w:val="FootnoteReference"/>
          <w:rFonts w:ascii="Arial" w:hAnsi="Arial" w:cs="Arial"/>
        </w:rPr>
        <w:t xml:space="preserve"> </w:t>
      </w:r>
      <w:r w:rsidR="00A736E7" w:rsidRPr="008A7B5A">
        <w:rPr>
          <w:rStyle w:val="FootnoteReference"/>
          <w:rFonts w:ascii="Arial" w:hAnsi="Arial" w:cs="Arial"/>
        </w:rPr>
        <w:footnoteReference w:id="1"/>
      </w:r>
      <w:r w:rsidRPr="008A7B5A">
        <w:rPr>
          <w:rFonts w:ascii="Arial" w:hAnsi="Arial" w:cs="Arial"/>
        </w:rPr>
        <w:t xml:space="preserve"> </w:t>
      </w:r>
      <w:r w:rsidR="00A736E7" w:rsidRPr="008A7B5A">
        <w:rPr>
          <w:rFonts w:ascii="Arial" w:hAnsi="Arial" w:cs="Arial"/>
        </w:rPr>
        <w:t xml:space="preserve">The programme is part of global and national efforts to attain long-term development goals. </w:t>
      </w:r>
      <w:r w:rsidR="00A736E7">
        <w:rPr>
          <w:rFonts w:ascii="Arial" w:hAnsi="Arial" w:cs="Arial"/>
        </w:rPr>
        <w:t>It</w:t>
      </w:r>
      <w:r w:rsidR="00A736E7" w:rsidRPr="008A7B5A">
        <w:rPr>
          <w:rFonts w:ascii="Arial" w:hAnsi="Arial" w:cs="Arial"/>
        </w:rPr>
        <w:t xml:space="preserve"> intends to assist beneficiary countries with making development more sustainable, ensuring the viability of the intangible cultural heritage present in their territories and strengthening relations within and between communities, through the effective implementation of the Convention.</w:t>
      </w:r>
      <w:r w:rsidR="00A736E7" w:rsidRPr="008A7B5A">
        <w:rPr>
          <w:rStyle w:val="FootnoteReference"/>
          <w:rFonts w:ascii="Arial" w:hAnsi="Arial" w:cs="Arial"/>
        </w:rPr>
        <w:footnoteReference w:id="2"/>
      </w:r>
      <w:r w:rsidR="00A736E7" w:rsidRPr="008A7B5A">
        <w:rPr>
          <w:rFonts w:ascii="Arial" w:hAnsi="Arial" w:cs="Arial"/>
        </w:rPr>
        <w:t xml:space="preserve"> The expected impact of this programme is a vibrant collaboration between governmental and non-governmental institutions and communities to strengthen the place of intangible cultural heritage in sustainable development ranging from security, social cohesion and the search for relevant and quality education to food security, environmental concerns and health matters. </w:t>
      </w:r>
    </w:p>
    <w:p w14:paraId="04CE8D50" w14:textId="7AE03495" w:rsidR="00D74866" w:rsidRPr="008A7B5A" w:rsidRDefault="00D74866" w:rsidP="008A7B5A">
      <w:pPr>
        <w:pStyle w:val="ListBullet"/>
        <w:numPr>
          <w:ilvl w:val="0"/>
          <w:numId w:val="0"/>
        </w:numPr>
        <w:spacing w:line="280" w:lineRule="atLeast"/>
        <w:rPr>
          <w:rFonts w:ascii="Arial" w:hAnsi="Arial" w:cs="Arial"/>
        </w:rPr>
      </w:pPr>
      <w:r w:rsidRPr="008A7B5A">
        <w:rPr>
          <w:rFonts w:ascii="Arial" w:hAnsi="Arial" w:cs="Arial"/>
        </w:rPr>
        <w:t xml:space="preserve">A network of 80 expert facilitators from all regions have </w:t>
      </w:r>
      <w:r w:rsidR="00DD1B76">
        <w:rPr>
          <w:rFonts w:ascii="Arial" w:hAnsi="Arial" w:cs="Arial"/>
        </w:rPr>
        <w:t xml:space="preserve">supported UNESCO in </w:t>
      </w:r>
      <w:r w:rsidR="00DD1B76" w:rsidRPr="008A7B5A">
        <w:rPr>
          <w:rFonts w:ascii="Arial" w:hAnsi="Arial" w:cs="Arial"/>
        </w:rPr>
        <w:t>deliver</w:t>
      </w:r>
      <w:r w:rsidR="00DD1B76">
        <w:rPr>
          <w:rFonts w:ascii="Arial" w:hAnsi="Arial" w:cs="Arial"/>
        </w:rPr>
        <w:t>ing</w:t>
      </w:r>
      <w:r w:rsidR="00DD1B76" w:rsidRPr="008A7B5A">
        <w:rPr>
          <w:rFonts w:ascii="Arial" w:hAnsi="Arial" w:cs="Arial"/>
        </w:rPr>
        <w:t xml:space="preserve"> </w:t>
      </w:r>
      <w:r w:rsidRPr="008A7B5A">
        <w:rPr>
          <w:rFonts w:ascii="Arial" w:hAnsi="Arial" w:cs="Arial"/>
        </w:rPr>
        <w:t xml:space="preserve">advisory and training services in more than 50 countries so far. As explained extensively in reports to the </w:t>
      </w:r>
      <w:r w:rsidR="00DD1B76">
        <w:rPr>
          <w:rFonts w:ascii="Arial" w:hAnsi="Arial" w:cs="Arial"/>
        </w:rPr>
        <w:t xml:space="preserve">Intergovernmental </w:t>
      </w:r>
      <w:r w:rsidRPr="008A7B5A">
        <w:rPr>
          <w:rFonts w:ascii="Arial" w:hAnsi="Arial" w:cs="Arial"/>
        </w:rPr>
        <w:t>Committee</w:t>
      </w:r>
      <w:r w:rsidR="00DD1B76">
        <w:rPr>
          <w:rFonts w:ascii="Arial" w:hAnsi="Arial" w:cs="Arial"/>
        </w:rPr>
        <w:t xml:space="preserve"> for the Safeguarding of Intangible Cultural Heritage</w:t>
      </w:r>
      <w:r w:rsidRPr="008A7B5A">
        <w:rPr>
          <w:rFonts w:ascii="Arial" w:hAnsi="Arial" w:cs="Arial"/>
        </w:rPr>
        <w:t xml:space="preserve"> and the General Assembly</w:t>
      </w:r>
      <w:r w:rsidR="00DD1B76">
        <w:rPr>
          <w:rFonts w:ascii="Arial" w:hAnsi="Arial" w:cs="Arial"/>
        </w:rPr>
        <w:t xml:space="preserve"> of States Parties to the Convention</w:t>
      </w:r>
      <w:r w:rsidR="00C630B3" w:rsidRPr="00C630B3">
        <w:rPr>
          <w:rStyle w:val="hps"/>
          <w:rFonts w:ascii="Arial" w:hAnsi="Arial" w:cs="Arial"/>
        </w:rPr>
        <w:t xml:space="preserve"> </w:t>
      </w:r>
      <w:r w:rsidR="00C630B3" w:rsidRPr="008A7B5A">
        <w:rPr>
          <w:rStyle w:val="hps"/>
          <w:rFonts w:ascii="Arial" w:hAnsi="Arial" w:cs="Arial"/>
        </w:rPr>
        <w:t>for the Safeguarding of the Intangible Cultural Heritage</w:t>
      </w:r>
      <w:r w:rsidRPr="008A7B5A">
        <w:rPr>
          <w:rFonts w:ascii="Arial" w:hAnsi="Arial" w:cs="Arial"/>
        </w:rPr>
        <w:t xml:space="preserve">, the delivery of capacity-building services in countries is implemented </w:t>
      </w:r>
      <w:r w:rsidR="00AF5E9D">
        <w:rPr>
          <w:rFonts w:ascii="Arial" w:hAnsi="Arial" w:cs="Arial"/>
        </w:rPr>
        <w:t xml:space="preserve">by </w:t>
      </w:r>
      <w:r w:rsidR="00DD1B76">
        <w:rPr>
          <w:rFonts w:ascii="Arial" w:hAnsi="Arial" w:cs="Arial"/>
        </w:rPr>
        <w:t>UNESCO</w:t>
      </w:r>
      <w:r w:rsidRPr="008A7B5A">
        <w:rPr>
          <w:rFonts w:ascii="Arial" w:hAnsi="Arial" w:cs="Arial"/>
        </w:rPr>
        <w:t xml:space="preserve"> Field Offices</w:t>
      </w:r>
      <w:r w:rsidR="002B718B" w:rsidRPr="008A7B5A">
        <w:rPr>
          <w:rFonts w:ascii="Arial" w:hAnsi="Arial" w:cs="Arial"/>
        </w:rPr>
        <w:t xml:space="preserve"> in collaboration with national counterparts and backstopping from the Intangible Cultural Heritage Section</w:t>
      </w:r>
      <w:r w:rsidR="008A7B5A" w:rsidRPr="008A7B5A">
        <w:rPr>
          <w:rFonts w:ascii="Arial" w:hAnsi="Arial" w:cs="Arial"/>
        </w:rPr>
        <w:t>.</w:t>
      </w:r>
      <w:r w:rsidR="002B718B" w:rsidRPr="008A7B5A">
        <w:rPr>
          <w:rFonts w:ascii="Arial" w:hAnsi="Arial" w:cs="Arial"/>
        </w:rPr>
        <w:t xml:space="preserve"> </w:t>
      </w:r>
      <w:r w:rsidRPr="008A7B5A">
        <w:rPr>
          <w:rFonts w:ascii="Arial" w:hAnsi="Arial" w:cs="Arial"/>
        </w:rPr>
        <w:t>Typically, such project</w:t>
      </w:r>
      <w:r w:rsidR="002B718B" w:rsidRPr="008A7B5A">
        <w:rPr>
          <w:rFonts w:ascii="Arial" w:hAnsi="Arial" w:cs="Arial"/>
        </w:rPr>
        <w:t>s extend</w:t>
      </w:r>
      <w:r w:rsidRPr="008A7B5A">
        <w:rPr>
          <w:rFonts w:ascii="Arial" w:hAnsi="Arial" w:cs="Arial"/>
        </w:rPr>
        <w:t xml:space="preserve"> from 18 to 36 months and aim to address the most urgent</w:t>
      </w:r>
      <w:r w:rsidR="00DD1B76">
        <w:rPr>
          <w:rFonts w:ascii="Arial" w:hAnsi="Arial" w:cs="Arial"/>
        </w:rPr>
        <w:t xml:space="preserve"> identified</w:t>
      </w:r>
      <w:r w:rsidRPr="008A7B5A">
        <w:rPr>
          <w:rFonts w:ascii="Arial" w:hAnsi="Arial" w:cs="Arial"/>
        </w:rPr>
        <w:t xml:space="preserve"> requirements: revision of policies and legislation; redesign of institutional infrastructures; development of inventory methods; development of safeguarding measures and plans; and effective participation in cooperation mechanisms of the Convention. The projects intend to create in each country a critical level of national capacity, both in government institutions and among key players from communities and civil society, constituting a sustainable foundation for safeguarding intangible cultural heritage and implementing the Convention. </w:t>
      </w:r>
    </w:p>
    <w:p w14:paraId="410E82FD" w14:textId="74C737C4" w:rsidR="00155C67" w:rsidRPr="008A7B5A" w:rsidRDefault="008C55E3" w:rsidP="008A7B5A">
      <w:pPr>
        <w:spacing w:after="120" w:line="280" w:lineRule="atLeast"/>
        <w:jc w:val="both"/>
        <w:rPr>
          <w:rFonts w:ascii="Arial" w:eastAsia="Calibri" w:hAnsi="Arial" w:cs="Arial"/>
        </w:rPr>
      </w:pPr>
      <w:r w:rsidRPr="008A7B5A">
        <w:rPr>
          <w:rFonts w:ascii="Arial" w:hAnsi="Arial" w:cs="Arial"/>
        </w:rPr>
        <w:lastRenderedPageBreak/>
        <w:t xml:space="preserve">According to the </w:t>
      </w:r>
      <w:r w:rsidR="007608B9" w:rsidRPr="008A7B5A">
        <w:rPr>
          <w:rFonts w:ascii="Arial" w:hAnsi="Arial" w:cs="Arial"/>
        </w:rPr>
        <w:t>I</w:t>
      </w:r>
      <w:r w:rsidR="00DD1B76">
        <w:rPr>
          <w:rFonts w:ascii="Arial" w:hAnsi="Arial" w:cs="Arial"/>
        </w:rPr>
        <w:t xml:space="preserve">nternal </w:t>
      </w:r>
      <w:r w:rsidR="007608B9" w:rsidRPr="008A7B5A">
        <w:rPr>
          <w:rFonts w:ascii="Arial" w:hAnsi="Arial" w:cs="Arial"/>
        </w:rPr>
        <w:t>O</w:t>
      </w:r>
      <w:r w:rsidR="00DD1B76">
        <w:rPr>
          <w:rFonts w:ascii="Arial" w:hAnsi="Arial" w:cs="Arial"/>
        </w:rPr>
        <w:t xml:space="preserve">versight </w:t>
      </w:r>
      <w:r w:rsidR="007608B9" w:rsidRPr="008A7B5A">
        <w:rPr>
          <w:rFonts w:ascii="Arial" w:hAnsi="Arial" w:cs="Arial"/>
        </w:rPr>
        <w:t>S</w:t>
      </w:r>
      <w:r w:rsidR="00DD1B76">
        <w:rPr>
          <w:rFonts w:ascii="Arial" w:hAnsi="Arial" w:cs="Arial"/>
        </w:rPr>
        <w:t>ervice</w:t>
      </w:r>
      <w:r w:rsidR="007608B9" w:rsidRPr="008A7B5A">
        <w:rPr>
          <w:rFonts w:ascii="Arial" w:hAnsi="Arial" w:cs="Arial"/>
        </w:rPr>
        <w:t xml:space="preserve"> </w:t>
      </w:r>
      <w:r w:rsidR="001A12D6">
        <w:rPr>
          <w:rFonts w:ascii="Arial" w:hAnsi="Arial" w:cs="Arial"/>
        </w:rPr>
        <w:t xml:space="preserve">(IOS) </w:t>
      </w:r>
      <w:r w:rsidR="002B718B" w:rsidRPr="008A7B5A">
        <w:rPr>
          <w:rFonts w:ascii="Arial" w:hAnsi="Arial" w:cs="Arial"/>
        </w:rPr>
        <w:t xml:space="preserve">evaluation of the </w:t>
      </w:r>
      <w:r w:rsidR="00DD1B76">
        <w:rPr>
          <w:rFonts w:ascii="Arial" w:hAnsi="Arial" w:cs="Arial"/>
        </w:rPr>
        <w:t xml:space="preserve">impact of the 2003 </w:t>
      </w:r>
      <w:r w:rsidR="002B718B" w:rsidRPr="008A7B5A">
        <w:rPr>
          <w:rFonts w:ascii="Arial" w:hAnsi="Arial" w:cs="Arial"/>
        </w:rPr>
        <w:t>Convention</w:t>
      </w:r>
      <w:r w:rsidR="00DD1B76">
        <w:rPr>
          <w:rFonts w:ascii="Arial" w:hAnsi="Arial" w:cs="Arial"/>
        </w:rPr>
        <w:t xml:space="preserve"> conducted in 2013</w:t>
      </w:r>
      <w:r w:rsidRPr="008A7B5A">
        <w:rPr>
          <w:rFonts w:ascii="Arial" w:hAnsi="Arial" w:cs="Arial"/>
        </w:rPr>
        <w:t>,</w:t>
      </w:r>
      <w:r w:rsidR="00562EF3" w:rsidRPr="008A7B5A">
        <w:rPr>
          <w:rStyle w:val="FootnoteReference"/>
          <w:rFonts w:ascii="Arial" w:hAnsi="Arial" w:cs="Arial"/>
        </w:rPr>
        <w:footnoteReference w:id="3"/>
      </w:r>
      <w:r w:rsidR="00562EF3">
        <w:rPr>
          <w:rFonts w:ascii="Arial" w:hAnsi="Arial" w:cs="Arial"/>
        </w:rPr>
        <w:t xml:space="preserve"> </w:t>
      </w:r>
      <w:r w:rsidRPr="008A7B5A">
        <w:rPr>
          <w:rFonts w:ascii="Arial" w:hAnsi="Arial" w:cs="Arial"/>
        </w:rPr>
        <w:t>s</w:t>
      </w:r>
      <w:r w:rsidR="0095295D" w:rsidRPr="008A7B5A">
        <w:rPr>
          <w:rFonts w:ascii="Arial" w:hAnsi="Arial" w:cs="Arial"/>
        </w:rPr>
        <w:t xml:space="preserve">takeholders interviewed stressed the importance of capacity building for </w:t>
      </w:r>
      <w:r w:rsidR="002B718B" w:rsidRPr="008A7B5A">
        <w:rPr>
          <w:rFonts w:ascii="Arial" w:hAnsi="Arial" w:cs="Arial"/>
        </w:rPr>
        <w:t>its</w:t>
      </w:r>
      <w:r w:rsidR="0095295D" w:rsidRPr="008A7B5A">
        <w:rPr>
          <w:rFonts w:ascii="Arial" w:hAnsi="Arial" w:cs="Arial"/>
        </w:rPr>
        <w:t xml:space="preserve"> successful implementation </w:t>
      </w:r>
      <w:r w:rsidRPr="008A7B5A">
        <w:rPr>
          <w:rFonts w:ascii="Arial" w:hAnsi="Arial" w:cs="Arial"/>
        </w:rPr>
        <w:t xml:space="preserve">and many considered the capacity-building programme to be the most important of all </w:t>
      </w:r>
      <w:r w:rsidR="0095295D" w:rsidRPr="008A7B5A">
        <w:rPr>
          <w:rFonts w:ascii="Arial" w:hAnsi="Arial" w:cs="Arial"/>
        </w:rPr>
        <w:t xml:space="preserve">mechanisms established </w:t>
      </w:r>
      <w:r w:rsidR="002B718B" w:rsidRPr="008A7B5A">
        <w:rPr>
          <w:rFonts w:ascii="Arial" w:hAnsi="Arial" w:cs="Arial"/>
        </w:rPr>
        <w:t>so far</w:t>
      </w:r>
      <w:r w:rsidR="0095295D" w:rsidRPr="008A7B5A">
        <w:rPr>
          <w:rFonts w:ascii="Arial" w:hAnsi="Arial" w:cs="Arial"/>
        </w:rPr>
        <w:t>.</w:t>
      </w:r>
      <w:r w:rsidRPr="008A7B5A">
        <w:rPr>
          <w:rFonts w:ascii="Arial" w:hAnsi="Arial" w:cs="Arial"/>
        </w:rPr>
        <w:t xml:space="preserve"> </w:t>
      </w:r>
      <w:r w:rsidR="00DD1B76">
        <w:rPr>
          <w:rFonts w:ascii="Arial" w:hAnsi="Arial" w:cs="Arial"/>
        </w:rPr>
        <w:t>The evaluation</w:t>
      </w:r>
      <w:r w:rsidR="002B718B" w:rsidRPr="008A7B5A">
        <w:rPr>
          <w:rFonts w:ascii="Arial" w:hAnsi="Arial" w:cs="Arial"/>
        </w:rPr>
        <w:t xml:space="preserve"> however </w:t>
      </w:r>
      <w:r w:rsidR="008F0BDF" w:rsidRPr="008A7B5A">
        <w:rPr>
          <w:rFonts w:ascii="Arial" w:hAnsi="Arial" w:cs="Arial"/>
        </w:rPr>
        <w:t xml:space="preserve">emphasizes </w:t>
      </w:r>
      <w:r w:rsidRPr="008A7B5A">
        <w:rPr>
          <w:rFonts w:ascii="Arial" w:hAnsi="Arial" w:cs="Arial"/>
        </w:rPr>
        <w:t>that i</w:t>
      </w:r>
      <w:r w:rsidRPr="008A7B5A">
        <w:rPr>
          <w:rFonts w:ascii="Arial" w:eastAsia="Calibri" w:hAnsi="Arial" w:cs="Arial"/>
        </w:rPr>
        <w:t xml:space="preserve">t was difficult to establish the long-term results of the capacity building activities that have taken place so far. </w:t>
      </w:r>
      <w:r w:rsidR="004356A7">
        <w:rPr>
          <w:rFonts w:ascii="Arial" w:eastAsia="Calibri" w:hAnsi="Arial" w:cs="Arial"/>
        </w:rPr>
        <w:t>A</w:t>
      </w:r>
      <w:r w:rsidRPr="008A7B5A">
        <w:rPr>
          <w:rFonts w:ascii="Arial" w:eastAsia="Calibri" w:hAnsi="Arial" w:cs="Arial"/>
        </w:rPr>
        <w:t xml:space="preserve"> systematic monitoring mechanism would allow UNESCO to follow up several months </w:t>
      </w:r>
      <w:r w:rsidR="004356A7">
        <w:rPr>
          <w:rFonts w:ascii="Arial" w:eastAsia="Calibri" w:hAnsi="Arial" w:cs="Arial"/>
        </w:rPr>
        <w:t xml:space="preserve">and years </w:t>
      </w:r>
      <w:r w:rsidRPr="008A7B5A">
        <w:rPr>
          <w:rFonts w:ascii="Arial" w:eastAsia="Calibri" w:hAnsi="Arial" w:cs="Arial"/>
        </w:rPr>
        <w:t>after the</w:t>
      </w:r>
      <w:r w:rsidR="004356A7">
        <w:rPr>
          <w:rFonts w:ascii="Arial" w:eastAsia="Calibri" w:hAnsi="Arial" w:cs="Arial"/>
        </w:rPr>
        <w:t xml:space="preserve"> results and impact of </w:t>
      </w:r>
      <w:r w:rsidR="007C5810">
        <w:rPr>
          <w:rFonts w:ascii="Arial" w:eastAsia="Calibri" w:hAnsi="Arial" w:cs="Arial"/>
        </w:rPr>
        <w:t>these capacity-building interventions</w:t>
      </w:r>
      <w:r w:rsidR="00DB4623" w:rsidRPr="00DB4623">
        <w:rPr>
          <w:rFonts w:ascii="Arial" w:eastAsia="Calibri" w:hAnsi="Arial" w:cs="Arial"/>
        </w:rPr>
        <w:t xml:space="preserve"> </w:t>
      </w:r>
      <w:r w:rsidR="00DB4623">
        <w:rPr>
          <w:rFonts w:ascii="Arial" w:eastAsia="Calibri" w:hAnsi="Arial" w:cs="Arial"/>
        </w:rPr>
        <w:t>at the country level</w:t>
      </w:r>
      <w:r w:rsidRPr="008A7B5A">
        <w:rPr>
          <w:rFonts w:ascii="Arial" w:eastAsia="Calibri" w:hAnsi="Arial" w:cs="Arial"/>
        </w:rPr>
        <w:t xml:space="preserve">. </w:t>
      </w:r>
      <w:r w:rsidR="002B718B" w:rsidRPr="008A7B5A">
        <w:rPr>
          <w:rFonts w:ascii="Arial" w:eastAsia="Calibri" w:hAnsi="Arial" w:cs="Arial"/>
        </w:rPr>
        <w:t>While s</w:t>
      </w:r>
      <w:r w:rsidR="008F0BDF" w:rsidRPr="008A7B5A">
        <w:rPr>
          <w:rFonts w:ascii="Arial" w:eastAsia="Calibri" w:hAnsi="Arial" w:cs="Arial"/>
        </w:rPr>
        <w:t>ome information on project results, strengths and weaknesses is available in reports on project implementation,</w:t>
      </w:r>
      <w:r w:rsidR="002B718B" w:rsidRPr="008A7B5A">
        <w:rPr>
          <w:rFonts w:ascii="Arial" w:eastAsia="Calibri" w:hAnsi="Arial" w:cs="Arial"/>
        </w:rPr>
        <w:t xml:space="preserve"> review meetings and f</w:t>
      </w:r>
      <w:r w:rsidR="008F0BDF" w:rsidRPr="008A7B5A">
        <w:rPr>
          <w:rFonts w:ascii="Arial" w:eastAsia="Calibri" w:hAnsi="Arial" w:cs="Arial"/>
        </w:rPr>
        <w:t xml:space="preserve">acilitators’ </w:t>
      </w:r>
      <w:r w:rsidR="002B718B" w:rsidRPr="008A7B5A">
        <w:rPr>
          <w:rFonts w:ascii="Arial" w:eastAsia="Calibri" w:hAnsi="Arial" w:cs="Arial"/>
        </w:rPr>
        <w:t xml:space="preserve">assessments at the end of training delivery, </w:t>
      </w:r>
      <w:r w:rsidR="004356A7">
        <w:rPr>
          <w:rFonts w:ascii="Arial" w:eastAsia="Calibri" w:hAnsi="Arial" w:cs="Arial"/>
        </w:rPr>
        <w:t>n</w:t>
      </w:r>
      <w:r w:rsidR="002B718B" w:rsidRPr="008A7B5A">
        <w:rPr>
          <w:rFonts w:ascii="Arial" w:eastAsia="Calibri" w:hAnsi="Arial" w:cs="Arial"/>
        </w:rPr>
        <w:t>o</w:t>
      </w:r>
      <w:r w:rsidRPr="008A7B5A">
        <w:rPr>
          <w:rFonts w:ascii="Arial" w:eastAsia="Calibri" w:hAnsi="Arial" w:cs="Arial"/>
        </w:rPr>
        <w:t xml:space="preserve"> </w:t>
      </w:r>
      <w:r w:rsidR="004356A7">
        <w:rPr>
          <w:rFonts w:ascii="Arial" w:eastAsia="Calibri" w:hAnsi="Arial" w:cs="Arial"/>
        </w:rPr>
        <w:t>longer term</w:t>
      </w:r>
      <w:r w:rsidR="004356A7" w:rsidRPr="008A7B5A">
        <w:rPr>
          <w:rFonts w:ascii="Arial" w:eastAsia="Calibri" w:hAnsi="Arial" w:cs="Arial"/>
        </w:rPr>
        <w:t xml:space="preserve"> </w:t>
      </w:r>
      <w:r w:rsidR="008F0BDF" w:rsidRPr="008A7B5A">
        <w:rPr>
          <w:rFonts w:ascii="Arial" w:eastAsia="Calibri" w:hAnsi="Arial" w:cs="Arial"/>
        </w:rPr>
        <w:t>analysis</w:t>
      </w:r>
      <w:r w:rsidRPr="008A7B5A">
        <w:rPr>
          <w:rFonts w:ascii="Arial" w:eastAsia="Calibri" w:hAnsi="Arial" w:cs="Arial"/>
        </w:rPr>
        <w:t xml:space="preserve"> exist</w:t>
      </w:r>
      <w:r w:rsidR="00100993">
        <w:rPr>
          <w:rFonts w:ascii="Arial" w:eastAsia="Calibri" w:hAnsi="Arial" w:cs="Arial"/>
        </w:rPr>
        <w:t>s</w:t>
      </w:r>
      <w:r w:rsidR="008F0BDF" w:rsidRPr="008A7B5A">
        <w:rPr>
          <w:rFonts w:ascii="Arial" w:eastAsia="Calibri" w:hAnsi="Arial" w:cs="Arial"/>
        </w:rPr>
        <w:t xml:space="preserve"> yet</w:t>
      </w:r>
      <w:r w:rsidRPr="008A7B5A">
        <w:rPr>
          <w:rFonts w:ascii="Arial" w:eastAsia="Calibri" w:hAnsi="Arial" w:cs="Arial"/>
        </w:rPr>
        <w:t xml:space="preserve"> on any sustained behaviour </w:t>
      </w:r>
      <w:r w:rsidR="00DB4623">
        <w:rPr>
          <w:rFonts w:ascii="Arial" w:eastAsia="Calibri" w:hAnsi="Arial" w:cs="Arial"/>
        </w:rPr>
        <w:t xml:space="preserve">or structural </w:t>
      </w:r>
      <w:r w:rsidRPr="008A7B5A">
        <w:rPr>
          <w:rFonts w:ascii="Arial" w:eastAsia="Calibri" w:hAnsi="Arial" w:cs="Arial"/>
        </w:rPr>
        <w:t xml:space="preserve">change (different approaches or practices used) and on the ultimate impact </w:t>
      </w:r>
      <w:r w:rsidR="00DB4623" w:rsidRPr="008A7B5A">
        <w:rPr>
          <w:rFonts w:ascii="Arial" w:eastAsia="Calibri" w:hAnsi="Arial" w:cs="Arial"/>
        </w:rPr>
        <w:t xml:space="preserve">resulting from </w:t>
      </w:r>
      <w:r w:rsidR="00DB4623">
        <w:rPr>
          <w:rFonts w:ascii="Arial" w:eastAsia="Calibri" w:hAnsi="Arial" w:cs="Arial"/>
        </w:rPr>
        <w:t>UNESCO’s intervention</w:t>
      </w:r>
      <w:r w:rsidR="00DB4623" w:rsidRPr="008A7B5A">
        <w:rPr>
          <w:rFonts w:ascii="Arial" w:eastAsia="Calibri" w:hAnsi="Arial" w:cs="Arial"/>
        </w:rPr>
        <w:t xml:space="preserve"> t</w:t>
      </w:r>
      <w:r w:rsidR="00DB4623">
        <w:rPr>
          <w:rFonts w:ascii="Arial" w:eastAsia="Calibri" w:hAnsi="Arial" w:cs="Arial"/>
        </w:rPr>
        <w:t>hrough</w:t>
      </w:r>
      <w:r w:rsidR="00DB4623" w:rsidRPr="008A7B5A">
        <w:rPr>
          <w:rFonts w:ascii="Arial" w:eastAsia="Calibri" w:hAnsi="Arial" w:cs="Arial"/>
        </w:rPr>
        <w:t xml:space="preserve"> capacity-building ac</w:t>
      </w:r>
      <w:r w:rsidR="00DB4623">
        <w:rPr>
          <w:rFonts w:ascii="Arial" w:eastAsia="Calibri" w:hAnsi="Arial" w:cs="Arial"/>
        </w:rPr>
        <w:t xml:space="preserve">tivities: </w:t>
      </w:r>
      <w:r w:rsidRPr="008A7B5A">
        <w:rPr>
          <w:rFonts w:ascii="Arial" w:eastAsia="Calibri" w:hAnsi="Arial" w:cs="Arial"/>
        </w:rPr>
        <w:t xml:space="preserve">improved inventories, better policy and legislative environment, increased community involvement, successful </w:t>
      </w:r>
      <w:r w:rsidR="004356A7">
        <w:rPr>
          <w:rFonts w:ascii="Arial" w:eastAsia="Calibri" w:hAnsi="Arial" w:cs="Arial"/>
        </w:rPr>
        <w:t>participation in international mechanisms, etc</w:t>
      </w:r>
      <w:r w:rsidR="00A745C5" w:rsidRPr="008A7B5A">
        <w:rPr>
          <w:rFonts w:ascii="Arial" w:eastAsia="Calibri" w:hAnsi="Arial" w:cs="Arial"/>
        </w:rPr>
        <w:t xml:space="preserve">. </w:t>
      </w:r>
    </w:p>
    <w:p w14:paraId="73A525DC" w14:textId="66AEDD15" w:rsidR="00155C67" w:rsidRPr="008A7B5A" w:rsidRDefault="00A745C5" w:rsidP="008A7B5A">
      <w:pPr>
        <w:spacing w:after="120" w:line="280" w:lineRule="atLeast"/>
        <w:jc w:val="both"/>
        <w:rPr>
          <w:rFonts w:ascii="Arial" w:eastAsia="Calibri" w:hAnsi="Arial" w:cs="Arial"/>
        </w:rPr>
      </w:pPr>
      <w:r w:rsidRPr="008A7B5A">
        <w:rPr>
          <w:rFonts w:ascii="Arial" w:eastAsia="Calibri" w:hAnsi="Arial" w:cs="Arial"/>
        </w:rPr>
        <w:t xml:space="preserve">As the report concludes, having a good follow-up system in place would not only help </w:t>
      </w:r>
      <w:r w:rsidR="004356A7">
        <w:rPr>
          <w:rFonts w:ascii="Arial" w:eastAsia="Calibri" w:hAnsi="Arial" w:cs="Arial"/>
        </w:rPr>
        <w:t>UNESCO</w:t>
      </w:r>
      <w:r w:rsidRPr="008A7B5A">
        <w:rPr>
          <w:rFonts w:ascii="Arial" w:eastAsia="Calibri" w:hAnsi="Arial" w:cs="Arial"/>
        </w:rPr>
        <w:t xml:space="preserve"> continuously to adapt and improve the programme and provide insights and experiences that could be shared with others, but </w:t>
      </w:r>
      <w:r w:rsidR="004356A7">
        <w:rPr>
          <w:rFonts w:ascii="Arial" w:eastAsia="Calibri" w:hAnsi="Arial" w:cs="Arial"/>
        </w:rPr>
        <w:t xml:space="preserve">would </w:t>
      </w:r>
      <w:r w:rsidRPr="008A7B5A">
        <w:rPr>
          <w:rFonts w:ascii="Arial" w:eastAsia="Calibri" w:hAnsi="Arial" w:cs="Arial"/>
        </w:rPr>
        <w:t xml:space="preserve">also help demonstrate concrete results achieved to potential donors and supporters. </w:t>
      </w:r>
      <w:r w:rsidR="004356A7">
        <w:rPr>
          <w:rFonts w:ascii="Arial" w:eastAsia="Calibri" w:hAnsi="Arial" w:cs="Arial"/>
        </w:rPr>
        <w:t>T</w:t>
      </w:r>
      <w:r w:rsidRPr="008A7B5A">
        <w:rPr>
          <w:rFonts w:ascii="Arial" w:eastAsia="Calibri" w:hAnsi="Arial" w:cs="Arial"/>
        </w:rPr>
        <w:t xml:space="preserve">he follow-up system </w:t>
      </w:r>
      <w:r w:rsidR="004356A7">
        <w:rPr>
          <w:rFonts w:ascii="Arial" w:eastAsia="Calibri" w:hAnsi="Arial" w:cs="Arial"/>
        </w:rPr>
        <w:t>w</w:t>
      </w:r>
      <w:r w:rsidR="004356A7" w:rsidRPr="008A7B5A">
        <w:rPr>
          <w:rFonts w:ascii="Arial" w:eastAsia="Calibri" w:hAnsi="Arial" w:cs="Arial"/>
        </w:rPr>
        <w:t xml:space="preserve">ould </w:t>
      </w:r>
      <w:r w:rsidR="004356A7">
        <w:rPr>
          <w:rFonts w:ascii="Arial" w:eastAsia="Calibri" w:hAnsi="Arial" w:cs="Arial"/>
        </w:rPr>
        <w:t xml:space="preserve">also </w:t>
      </w:r>
      <w:r w:rsidRPr="008A7B5A">
        <w:rPr>
          <w:rFonts w:ascii="Arial" w:eastAsia="Calibri" w:hAnsi="Arial" w:cs="Arial"/>
        </w:rPr>
        <w:t xml:space="preserve">be a valuable tool for the </w:t>
      </w:r>
      <w:r w:rsidR="004356A7">
        <w:rPr>
          <w:rFonts w:ascii="Arial" w:eastAsia="Calibri" w:hAnsi="Arial" w:cs="Arial"/>
        </w:rPr>
        <w:t>benefit</w:t>
      </w:r>
      <w:r w:rsidR="004356A7" w:rsidRPr="008A7B5A">
        <w:rPr>
          <w:rFonts w:ascii="Arial" w:eastAsia="Calibri" w:hAnsi="Arial" w:cs="Arial"/>
        </w:rPr>
        <w:t xml:space="preserve">ting </w:t>
      </w:r>
      <w:r w:rsidRPr="008A7B5A">
        <w:rPr>
          <w:rFonts w:ascii="Arial" w:eastAsia="Calibri" w:hAnsi="Arial" w:cs="Arial"/>
        </w:rPr>
        <w:t xml:space="preserve">countries to </w:t>
      </w:r>
      <w:r w:rsidR="006D0D8F" w:rsidRPr="008A7B5A">
        <w:rPr>
          <w:rFonts w:ascii="Arial" w:eastAsia="Calibri" w:hAnsi="Arial" w:cs="Arial"/>
        </w:rPr>
        <w:t xml:space="preserve">monitor the </w:t>
      </w:r>
      <w:r w:rsidR="008F0BDF" w:rsidRPr="008A7B5A">
        <w:rPr>
          <w:rFonts w:ascii="Arial" w:eastAsia="Calibri" w:hAnsi="Arial" w:cs="Arial"/>
        </w:rPr>
        <w:t>longer-</w:t>
      </w:r>
      <w:r w:rsidR="006D0D8F" w:rsidRPr="008A7B5A">
        <w:rPr>
          <w:rFonts w:ascii="Arial" w:eastAsia="Calibri" w:hAnsi="Arial" w:cs="Arial"/>
        </w:rPr>
        <w:t xml:space="preserve">term effects of </w:t>
      </w:r>
      <w:r w:rsidR="00AA3CFF">
        <w:rPr>
          <w:rFonts w:ascii="Arial" w:eastAsia="Calibri" w:hAnsi="Arial" w:cs="Arial"/>
        </w:rPr>
        <w:t>UNESCO’s support</w:t>
      </w:r>
      <w:r w:rsidR="006D0D8F" w:rsidRPr="008A7B5A">
        <w:rPr>
          <w:rFonts w:ascii="Arial" w:eastAsia="Calibri" w:hAnsi="Arial" w:cs="Arial"/>
        </w:rPr>
        <w:t xml:space="preserve"> and inform their strategies for further </w:t>
      </w:r>
      <w:r w:rsidR="008F0BDF" w:rsidRPr="008A7B5A">
        <w:rPr>
          <w:rFonts w:ascii="Arial" w:eastAsia="Calibri" w:hAnsi="Arial" w:cs="Arial"/>
        </w:rPr>
        <w:t>action</w:t>
      </w:r>
      <w:r w:rsidR="006D0D8F" w:rsidRPr="008A7B5A">
        <w:rPr>
          <w:rFonts w:ascii="Arial" w:eastAsia="Calibri" w:hAnsi="Arial" w:cs="Arial"/>
        </w:rPr>
        <w:t xml:space="preserve"> for the effective safeguarding o</w:t>
      </w:r>
      <w:r w:rsidR="008F0BDF" w:rsidRPr="008A7B5A">
        <w:rPr>
          <w:rFonts w:ascii="Arial" w:eastAsia="Calibri" w:hAnsi="Arial" w:cs="Arial"/>
        </w:rPr>
        <w:t>f</w:t>
      </w:r>
      <w:r w:rsidR="006D0D8F" w:rsidRPr="008A7B5A">
        <w:rPr>
          <w:rFonts w:ascii="Arial" w:eastAsia="Calibri" w:hAnsi="Arial" w:cs="Arial"/>
        </w:rPr>
        <w:t xml:space="preserve"> intangible cultural heritage present in their territories.</w:t>
      </w:r>
    </w:p>
    <w:p w14:paraId="28059348" w14:textId="4F603B33" w:rsidR="00DD1B76" w:rsidRPr="008A7B5A" w:rsidRDefault="00C630B3" w:rsidP="00DD1B76">
      <w:pPr>
        <w:spacing w:after="120" w:line="280" w:lineRule="atLeast"/>
        <w:jc w:val="both"/>
        <w:rPr>
          <w:rFonts w:ascii="Arial" w:hAnsi="Arial" w:cs="Arial"/>
        </w:rPr>
      </w:pPr>
      <w:r>
        <w:rPr>
          <w:rFonts w:ascii="Arial" w:hAnsi="Arial" w:cs="Arial"/>
        </w:rPr>
        <w:t>Supported by t</w:t>
      </w:r>
      <w:r w:rsidR="00DD1B76" w:rsidRPr="008A7B5A">
        <w:rPr>
          <w:rFonts w:ascii="Arial" w:hAnsi="Arial" w:cs="Arial"/>
        </w:rPr>
        <w:t>he Intergovernmental Committee for the Safeguarding of the Intangible Cultural Heritage</w:t>
      </w:r>
      <w:r w:rsidR="00562EF3">
        <w:rPr>
          <w:rFonts w:ascii="Arial" w:hAnsi="Arial" w:cs="Arial"/>
        </w:rPr>
        <w:t>,</w:t>
      </w:r>
      <w:r w:rsidRPr="008A7B5A">
        <w:rPr>
          <w:rStyle w:val="FootnoteReference"/>
          <w:rFonts w:ascii="Arial" w:hAnsi="Arial" w:cs="Arial"/>
        </w:rPr>
        <w:footnoteReference w:id="4"/>
      </w:r>
      <w:r w:rsidR="00DD1B76" w:rsidRPr="008A7B5A">
        <w:rPr>
          <w:rFonts w:ascii="Arial" w:hAnsi="Arial" w:cs="Arial"/>
        </w:rPr>
        <w:t xml:space="preserve"> UNESCO has embarked on the establishment of a </w:t>
      </w:r>
      <w:r w:rsidR="00DD1B76" w:rsidRPr="008A7B5A">
        <w:rPr>
          <w:rStyle w:val="hps"/>
          <w:rFonts w:ascii="Arial" w:hAnsi="Arial" w:cs="Arial"/>
        </w:rPr>
        <w:t>follow-up and evaluation mechanism for activities implemented within the context of the global capacity-building strategy.</w:t>
      </w:r>
    </w:p>
    <w:p w14:paraId="5FD81324" w14:textId="627E0B1A" w:rsidR="00A745C5" w:rsidRPr="008A7B5A" w:rsidRDefault="00562EF3" w:rsidP="008A7B5A">
      <w:pPr>
        <w:spacing w:after="120" w:line="280" w:lineRule="atLeast"/>
        <w:jc w:val="both"/>
        <w:rPr>
          <w:rFonts w:ascii="Arial" w:hAnsi="Arial" w:cs="Arial"/>
        </w:rPr>
      </w:pPr>
      <w:r w:rsidRPr="00724DCC">
        <w:rPr>
          <w:rStyle w:val="hps"/>
          <w:rFonts w:ascii="Arial" w:hAnsi="Arial" w:cs="Arial"/>
        </w:rPr>
        <w:t>Such</w:t>
      </w:r>
      <w:r w:rsidR="00C16470" w:rsidRPr="008A7B5A">
        <w:rPr>
          <w:rFonts w:ascii="Arial" w:eastAsia="Calibri" w:hAnsi="Arial" w:cs="Arial"/>
        </w:rPr>
        <w:t xml:space="preserve"> mechanism is challenging and will require </w:t>
      </w:r>
      <w:r w:rsidR="002B718B" w:rsidRPr="008A7B5A">
        <w:rPr>
          <w:rFonts w:ascii="Arial" w:eastAsia="Calibri" w:hAnsi="Arial" w:cs="Arial"/>
        </w:rPr>
        <w:t xml:space="preserve">creative thinking and </w:t>
      </w:r>
      <w:r w:rsidR="00C16470" w:rsidRPr="008A7B5A">
        <w:rPr>
          <w:rFonts w:ascii="Arial" w:eastAsia="Calibri" w:hAnsi="Arial" w:cs="Arial"/>
        </w:rPr>
        <w:t>commitment from key constituents</w:t>
      </w:r>
      <w:r w:rsidR="00CE45CD" w:rsidRPr="008A7B5A">
        <w:rPr>
          <w:rFonts w:ascii="Arial" w:eastAsia="Calibri" w:hAnsi="Arial" w:cs="Arial"/>
        </w:rPr>
        <w:t xml:space="preserve">. The involvement of </w:t>
      </w:r>
      <w:r>
        <w:rPr>
          <w:rFonts w:ascii="Arial" w:eastAsia="Calibri" w:hAnsi="Arial" w:cs="Arial"/>
        </w:rPr>
        <w:t xml:space="preserve">all </w:t>
      </w:r>
      <w:r w:rsidR="001A12D6">
        <w:rPr>
          <w:rFonts w:ascii="Arial" w:eastAsia="Calibri" w:hAnsi="Arial" w:cs="Arial"/>
        </w:rPr>
        <w:t xml:space="preserve">constituents </w:t>
      </w:r>
      <w:r>
        <w:rPr>
          <w:rFonts w:ascii="Arial" w:eastAsia="Calibri" w:hAnsi="Arial" w:cs="Arial"/>
        </w:rPr>
        <w:t>— national counterparts, including n</w:t>
      </w:r>
      <w:r w:rsidRPr="008A7B5A">
        <w:rPr>
          <w:rFonts w:ascii="Arial" w:eastAsia="Calibri" w:hAnsi="Arial" w:cs="Arial"/>
        </w:rPr>
        <w:t xml:space="preserve">ational </w:t>
      </w:r>
      <w:r>
        <w:rPr>
          <w:rFonts w:ascii="Arial" w:eastAsia="Calibri" w:hAnsi="Arial" w:cs="Arial"/>
        </w:rPr>
        <w:t>c</w:t>
      </w:r>
      <w:r w:rsidRPr="008A7B5A">
        <w:rPr>
          <w:rFonts w:ascii="Arial" w:eastAsia="Calibri" w:hAnsi="Arial" w:cs="Arial"/>
        </w:rPr>
        <w:t>ommission</w:t>
      </w:r>
      <w:r>
        <w:rPr>
          <w:rFonts w:ascii="Arial" w:eastAsia="Calibri" w:hAnsi="Arial" w:cs="Arial"/>
        </w:rPr>
        <w:t xml:space="preserve">s, </w:t>
      </w:r>
      <w:r w:rsidR="00CE45CD" w:rsidRPr="008A7B5A">
        <w:rPr>
          <w:rFonts w:ascii="Arial" w:eastAsia="Calibri" w:hAnsi="Arial" w:cs="Arial"/>
        </w:rPr>
        <w:t xml:space="preserve">UNESCO </w:t>
      </w:r>
      <w:r>
        <w:rPr>
          <w:rFonts w:ascii="Arial" w:eastAsia="Calibri" w:hAnsi="Arial" w:cs="Arial"/>
        </w:rPr>
        <w:t xml:space="preserve">Field </w:t>
      </w:r>
      <w:r w:rsidR="00CE45CD" w:rsidRPr="008A7B5A">
        <w:rPr>
          <w:rFonts w:ascii="Arial" w:eastAsia="Calibri" w:hAnsi="Arial" w:cs="Arial"/>
        </w:rPr>
        <w:t>Office</w:t>
      </w:r>
      <w:r>
        <w:rPr>
          <w:rFonts w:ascii="Arial" w:eastAsia="Calibri" w:hAnsi="Arial" w:cs="Arial"/>
        </w:rPr>
        <w:t xml:space="preserve">s, </w:t>
      </w:r>
      <w:r w:rsidR="00724DCC">
        <w:rPr>
          <w:rFonts w:ascii="Arial" w:eastAsia="Calibri" w:hAnsi="Arial" w:cs="Arial"/>
        </w:rPr>
        <w:t>the</w:t>
      </w:r>
      <w:r>
        <w:rPr>
          <w:rFonts w:ascii="Arial" w:eastAsia="Calibri" w:hAnsi="Arial" w:cs="Arial"/>
        </w:rPr>
        <w:t xml:space="preserve"> Intangible Cultural Heritage </w:t>
      </w:r>
      <w:r w:rsidR="00724DCC">
        <w:rPr>
          <w:rFonts w:ascii="Arial" w:eastAsia="Calibri" w:hAnsi="Arial" w:cs="Arial"/>
        </w:rPr>
        <w:t xml:space="preserve">Section </w:t>
      </w:r>
      <w:r>
        <w:rPr>
          <w:rFonts w:ascii="Arial" w:eastAsia="Calibri" w:hAnsi="Arial" w:cs="Arial"/>
        </w:rPr>
        <w:t>at Headquarters, but also all relevant other stakeholders —</w:t>
      </w:r>
      <w:r w:rsidR="00CE45CD" w:rsidRPr="008A7B5A">
        <w:rPr>
          <w:rFonts w:ascii="Arial" w:eastAsia="Calibri" w:hAnsi="Arial" w:cs="Arial"/>
        </w:rPr>
        <w:t xml:space="preserve"> is indispensable</w:t>
      </w:r>
      <w:r w:rsidR="00C16470" w:rsidRPr="008A7B5A">
        <w:rPr>
          <w:rFonts w:ascii="Arial" w:eastAsia="Calibri" w:hAnsi="Arial" w:cs="Arial"/>
        </w:rPr>
        <w:t xml:space="preserve">. </w:t>
      </w:r>
    </w:p>
    <w:p w14:paraId="54F3A162" w14:textId="617BEBB7" w:rsidR="00694690" w:rsidRPr="008A7B5A" w:rsidRDefault="00155C67" w:rsidP="008A7B5A">
      <w:pPr>
        <w:pStyle w:val="ListBullet"/>
        <w:numPr>
          <w:ilvl w:val="0"/>
          <w:numId w:val="0"/>
        </w:numPr>
        <w:spacing w:line="280" w:lineRule="atLeast"/>
        <w:rPr>
          <w:rFonts w:ascii="Arial" w:hAnsi="Arial" w:cs="Arial"/>
        </w:rPr>
      </w:pPr>
      <w:r w:rsidRPr="008A7B5A">
        <w:rPr>
          <w:rFonts w:ascii="Arial" w:hAnsi="Arial" w:cs="Arial"/>
        </w:rPr>
        <w:t>Some key questions include the following</w:t>
      </w:r>
      <w:r w:rsidR="004F417F" w:rsidRPr="008A7B5A">
        <w:rPr>
          <w:rFonts w:ascii="Arial" w:hAnsi="Arial" w:cs="Arial"/>
        </w:rPr>
        <w:t>: H</w:t>
      </w:r>
      <w:r w:rsidR="00E81DA3" w:rsidRPr="008A7B5A">
        <w:rPr>
          <w:rFonts w:ascii="Arial" w:hAnsi="Arial" w:cs="Arial"/>
        </w:rPr>
        <w:t xml:space="preserve">ow can we best monitor and evaluate the effects of the capacity-building programme? </w:t>
      </w:r>
      <w:r w:rsidR="004F417F" w:rsidRPr="008A7B5A">
        <w:rPr>
          <w:rFonts w:ascii="Arial" w:hAnsi="Arial" w:cs="Arial"/>
        </w:rPr>
        <w:t xml:space="preserve">What exactly are we looking for? How do we find or generate </w:t>
      </w:r>
      <w:r w:rsidR="00E81DA3" w:rsidRPr="008A7B5A">
        <w:rPr>
          <w:rFonts w:ascii="Arial" w:hAnsi="Arial" w:cs="Arial"/>
        </w:rPr>
        <w:t xml:space="preserve">all the information required to assess the effectiveness of our action? </w:t>
      </w:r>
      <w:r w:rsidR="003B56C9" w:rsidRPr="008A7B5A">
        <w:rPr>
          <w:rFonts w:ascii="Arial" w:hAnsi="Arial" w:cs="Arial"/>
        </w:rPr>
        <w:t xml:space="preserve">How move from </w:t>
      </w:r>
      <w:r w:rsidR="00F7106B" w:rsidRPr="008A7B5A">
        <w:rPr>
          <w:rFonts w:ascii="Arial" w:hAnsi="Arial" w:cs="Arial"/>
        </w:rPr>
        <w:t>a</w:t>
      </w:r>
      <w:r w:rsidR="003B56C9" w:rsidRPr="008A7B5A">
        <w:rPr>
          <w:rFonts w:ascii="Arial" w:hAnsi="Arial" w:cs="Arial"/>
        </w:rPr>
        <w:t xml:space="preserve"> theory of change </w:t>
      </w:r>
      <w:r w:rsidR="008862B4" w:rsidRPr="008A7B5A">
        <w:rPr>
          <w:rFonts w:ascii="Arial" w:hAnsi="Arial" w:cs="Arial"/>
        </w:rPr>
        <w:t xml:space="preserve">for the global programme </w:t>
      </w:r>
      <w:r w:rsidR="003B56C9" w:rsidRPr="008A7B5A">
        <w:rPr>
          <w:rFonts w:ascii="Arial" w:hAnsi="Arial" w:cs="Arial"/>
        </w:rPr>
        <w:t xml:space="preserve">to an evaluation matrix? </w:t>
      </w:r>
      <w:r w:rsidR="00F7106B" w:rsidRPr="008A7B5A">
        <w:rPr>
          <w:rFonts w:ascii="Arial" w:hAnsi="Arial" w:cs="Arial"/>
        </w:rPr>
        <w:t xml:space="preserve">How can we ensure that the mechanism will reflect the principles of the Conventions, such as inclusion, community involvement, etc.? </w:t>
      </w:r>
      <w:r w:rsidR="003B56C9" w:rsidRPr="008A7B5A">
        <w:rPr>
          <w:rFonts w:ascii="Arial" w:hAnsi="Arial" w:cs="Arial"/>
        </w:rPr>
        <w:t xml:space="preserve">How will the evaluation framework balance legal, policy, cultural and social analysis? What will the scope of this follow up and evaluation encompass? What are the most practical and cost-effective, while </w:t>
      </w:r>
      <w:r w:rsidR="00F7106B" w:rsidRPr="008A7B5A">
        <w:rPr>
          <w:rFonts w:ascii="Arial" w:hAnsi="Arial" w:cs="Arial"/>
        </w:rPr>
        <w:t>efficient</w:t>
      </w:r>
      <w:r w:rsidR="003B56C9" w:rsidRPr="008A7B5A">
        <w:rPr>
          <w:rFonts w:ascii="Arial" w:hAnsi="Arial" w:cs="Arial"/>
        </w:rPr>
        <w:t xml:space="preserve"> ways of generating and analyzing the data and information required for assessing the effectiveness of the capacity-building activities? </w:t>
      </w:r>
      <w:r w:rsidR="00F7106B" w:rsidRPr="008A7B5A">
        <w:rPr>
          <w:rFonts w:ascii="Arial" w:hAnsi="Arial" w:cs="Arial"/>
        </w:rPr>
        <w:t xml:space="preserve">Who will be responsible for its implementation from data generation to data analysis? </w:t>
      </w:r>
      <w:r w:rsidR="003B56C9" w:rsidRPr="008A7B5A">
        <w:rPr>
          <w:rFonts w:ascii="Arial" w:hAnsi="Arial" w:cs="Arial"/>
        </w:rPr>
        <w:t xml:space="preserve">Finding answers to these and other questions </w:t>
      </w:r>
      <w:r w:rsidR="00F7106B" w:rsidRPr="008A7B5A">
        <w:rPr>
          <w:rFonts w:ascii="Arial" w:hAnsi="Arial" w:cs="Arial"/>
        </w:rPr>
        <w:t>is</w:t>
      </w:r>
      <w:r w:rsidR="003B56C9" w:rsidRPr="008A7B5A">
        <w:rPr>
          <w:rFonts w:ascii="Arial" w:hAnsi="Arial" w:cs="Arial"/>
        </w:rPr>
        <w:t xml:space="preserve"> part of the challenge </w:t>
      </w:r>
      <w:r w:rsidR="00F7106B" w:rsidRPr="008A7B5A">
        <w:rPr>
          <w:rFonts w:ascii="Arial" w:hAnsi="Arial" w:cs="Arial"/>
        </w:rPr>
        <w:t>ahead</w:t>
      </w:r>
      <w:r w:rsidR="003B56C9" w:rsidRPr="008A7B5A">
        <w:rPr>
          <w:rFonts w:ascii="Arial" w:hAnsi="Arial" w:cs="Arial"/>
        </w:rPr>
        <w:t>.</w:t>
      </w:r>
    </w:p>
    <w:p w14:paraId="270D91FA" w14:textId="6A0EA2EB" w:rsidR="00F815CE" w:rsidRPr="008A7B5A" w:rsidRDefault="00F815CE" w:rsidP="00724DCC">
      <w:pPr>
        <w:pStyle w:val="ListParagraph"/>
        <w:keepNext/>
        <w:numPr>
          <w:ilvl w:val="0"/>
          <w:numId w:val="7"/>
        </w:numPr>
        <w:spacing w:before="240" w:after="240" w:line="280" w:lineRule="atLeast"/>
        <w:contextualSpacing w:val="0"/>
        <w:jc w:val="both"/>
        <w:rPr>
          <w:rFonts w:ascii="Arial" w:hAnsi="Arial" w:cs="Arial"/>
          <w:b/>
          <w:sz w:val="26"/>
          <w:szCs w:val="26"/>
        </w:rPr>
      </w:pPr>
      <w:r w:rsidRPr="008A7B5A">
        <w:rPr>
          <w:rFonts w:ascii="Arial" w:hAnsi="Arial" w:cs="Arial"/>
          <w:b/>
          <w:sz w:val="26"/>
          <w:szCs w:val="26"/>
        </w:rPr>
        <w:lastRenderedPageBreak/>
        <w:t>Objectives</w:t>
      </w:r>
    </w:p>
    <w:p w14:paraId="1288EA3C" w14:textId="21FDAF0B" w:rsidR="00694690" w:rsidRPr="008A7B5A" w:rsidRDefault="000C7D06" w:rsidP="008A7B5A">
      <w:pPr>
        <w:spacing w:after="120" w:line="280" w:lineRule="atLeast"/>
        <w:jc w:val="both"/>
        <w:rPr>
          <w:rFonts w:ascii="Arial" w:hAnsi="Arial" w:cs="Arial"/>
        </w:rPr>
      </w:pPr>
      <w:r>
        <w:rPr>
          <w:rFonts w:ascii="Arial" w:hAnsi="Arial" w:cs="Arial"/>
        </w:rPr>
        <w:t>T</w:t>
      </w:r>
      <w:r w:rsidR="00E81DA3" w:rsidRPr="008A7B5A">
        <w:rPr>
          <w:rFonts w:ascii="Arial" w:hAnsi="Arial" w:cs="Arial"/>
        </w:rPr>
        <w:t>he present workshop is a key</w:t>
      </w:r>
      <w:r w:rsidR="00694690" w:rsidRPr="008A7B5A">
        <w:rPr>
          <w:rFonts w:ascii="Arial" w:hAnsi="Arial" w:cs="Arial"/>
        </w:rPr>
        <w:t xml:space="preserve"> step in establishing the follow-up mechanism for capacity-building activities to gather data about their effectiveness. </w:t>
      </w:r>
      <w:r w:rsidR="00F815CE" w:rsidRPr="008A7B5A">
        <w:rPr>
          <w:rFonts w:ascii="Arial" w:hAnsi="Arial" w:cs="Arial"/>
        </w:rPr>
        <w:t xml:space="preserve">More specifically, </w:t>
      </w:r>
      <w:r w:rsidR="00694690" w:rsidRPr="008A7B5A">
        <w:rPr>
          <w:rFonts w:ascii="Arial" w:hAnsi="Arial" w:cs="Arial"/>
        </w:rPr>
        <w:t>it aims at the following:</w:t>
      </w:r>
    </w:p>
    <w:p w14:paraId="4FE826D4" w14:textId="614E52A4" w:rsidR="00694690" w:rsidRPr="008A7B5A" w:rsidRDefault="00694690" w:rsidP="008A7B5A">
      <w:pPr>
        <w:pStyle w:val="ListParagraph"/>
        <w:numPr>
          <w:ilvl w:val="0"/>
          <w:numId w:val="11"/>
        </w:numPr>
        <w:spacing w:after="120" w:line="280" w:lineRule="atLeast"/>
        <w:jc w:val="both"/>
        <w:rPr>
          <w:rFonts w:ascii="Arial" w:hAnsi="Arial" w:cs="Arial"/>
        </w:rPr>
      </w:pPr>
      <w:r w:rsidRPr="008A7B5A">
        <w:rPr>
          <w:rFonts w:ascii="Arial" w:hAnsi="Arial" w:cs="Arial"/>
        </w:rPr>
        <w:t>C</w:t>
      </w:r>
      <w:r w:rsidR="00F815CE" w:rsidRPr="008A7B5A">
        <w:rPr>
          <w:rFonts w:ascii="Arial" w:hAnsi="Arial" w:cs="Arial"/>
        </w:rPr>
        <w:t>larify the purpose and objectives of the follow-up and evaluation mechanism</w:t>
      </w:r>
      <w:r w:rsidRPr="008A7B5A">
        <w:rPr>
          <w:rFonts w:ascii="Arial" w:hAnsi="Arial" w:cs="Arial"/>
        </w:rPr>
        <w:t>.</w:t>
      </w:r>
    </w:p>
    <w:p w14:paraId="5646A3B6" w14:textId="6DC64BB6" w:rsidR="00694690" w:rsidRPr="008A7B5A" w:rsidRDefault="00694690" w:rsidP="008A7B5A">
      <w:pPr>
        <w:pStyle w:val="ListParagraph"/>
        <w:numPr>
          <w:ilvl w:val="0"/>
          <w:numId w:val="11"/>
        </w:numPr>
        <w:spacing w:after="120" w:line="280" w:lineRule="atLeast"/>
        <w:jc w:val="both"/>
        <w:rPr>
          <w:rFonts w:ascii="Arial" w:hAnsi="Arial" w:cs="Arial"/>
        </w:rPr>
      </w:pPr>
      <w:r w:rsidRPr="008A7B5A">
        <w:rPr>
          <w:rFonts w:ascii="Arial" w:hAnsi="Arial" w:cs="Arial"/>
        </w:rPr>
        <w:t>C</w:t>
      </w:r>
      <w:r w:rsidR="00F815CE" w:rsidRPr="008A7B5A">
        <w:rPr>
          <w:rFonts w:ascii="Arial" w:hAnsi="Arial" w:cs="Arial"/>
        </w:rPr>
        <w:t>onceptualize the evaluation matrix</w:t>
      </w:r>
      <w:r w:rsidRPr="008A7B5A">
        <w:rPr>
          <w:rFonts w:ascii="Arial" w:hAnsi="Arial" w:cs="Arial"/>
        </w:rPr>
        <w:t xml:space="preserve"> spelling out expected outputs, indicators, benchmarks and means of verification.</w:t>
      </w:r>
    </w:p>
    <w:p w14:paraId="76082651" w14:textId="7D2BB82C" w:rsidR="005F6011" w:rsidRPr="008A7B5A" w:rsidRDefault="00694690" w:rsidP="008A7B5A">
      <w:pPr>
        <w:pStyle w:val="ListParagraph"/>
        <w:numPr>
          <w:ilvl w:val="0"/>
          <w:numId w:val="11"/>
        </w:numPr>
        <w:spacing w:after="120" w:line="280" w:lineRule="atLeast"/>
        <w:contextualSpacing w:val="0"/>
        <w:jc w:val="both"/>
        <w:rPr>
          <w:rFonts w:ascii="Arial" w:hAnsi="Arial" w:cs="Arial"/>
        </w:rPr>
      </w:pPr>
      <w:r w:rsidRPr="008A7B5A">
        <w:rPr>
          <w:rFonts w:ascii="Arial" w:hAnsi="Arial" w:cs="Arial"/>
        </w:rPr>
        <w:t>P</w:t>
      </w:r>
      <w:r w:rsidR="00F815CE" w:rsidRPr="008A7B5A">
        <w:rPr>
          <w:rFonts w:ascii="Arial" w:hAnsi="Arial" w:cs="Arial"/>
        </w:rPr>
        <w:t xml:space="preserve">ropose a practical mechanism </w:t>
      </w:r>
      <w:r w:rsidRPr="008A7B5A">
        <w:rPr>
          <w:rFonts w:ascii="Arial" w:hAnsi="Arial" w:cs="Arial"/>
        </w:rPr>
        <w:t xml:space="preserve">and work plan </w:t>
      </w:r>
      <w:r w:rsidR="00F815CE" w:rsidRPr="008A7B5A">
        <w:rPr>
          <w:rFonts w:ascii="Arial" w:hAnsi="Arial" w:cs="Arial"/>
        </w:rPr>
        <w:t xml:space="preserve">to collect and assess the data and information </w:t>
      </w:r>
      <w:r w:rsidRPr="008A7B5A">
        <w:rPr>
          <w:rFonts w:ascii="Arial" w:hAnsi="Arial" w:cs="Arial"/>
        </w:rPr>
        <w:t xml:space="preserve">specifying resources, </w:t>
      </w:r>
      <w:r w:rsidR="00234ABF" w:rsidRPr="008A7B5A">
        <w:rPr>
          <w:rFonts w:ascii="Arial" w:hAnsi="Arial" w:cs="Arial"/>
        </w:rPr>
        <w:t xml:space="preserve">processes, timelines, tasks and </w:t>
      </w:r>
      <w:r w:rsidRPr="008A7B5A">
        <w:rPr>
          <w:rFonts w:ascii="Arial" w:hAnsi="Arial" w:cs="Arial"/>
        </w:rPr>
        <w:t xml:space="preserve">responsibilities required </w:t>
      </w:r>
      <w:r w:rsidR="00234ABF" w:rsidRPr="008A7B5A">
        <w:rPr>
          <w:rFonts w:ascii="Arial" w:hAnsi="Arial" w:cs="Arial"/>
        </w:rPr>
        <w:t>for implementation</w:t>
      </w:r>
      <w:r w:rsidR="00F815CE" w:rsidRPr="008A7B5A">
        <w:rPr>
          <w:rFonts w:ascii="Arial" w:hAnsi="Arial" w:cs="Arial"/>
        </w:rPr>
        <w:t>.</w:t>
      </w:r>
    </w:p>
    <w:p w14:paraId="7EC9BD81" w14:textId="6FE0D236" w:rsidR="000276D4" w:rsidRPr="008A7B5A" w:rsidRDefault="000276D4" w:rsidP="0006000E">
      <w:pPr>
        <w:pStyle w:val="ListParagraph"/>
        <w:keepLines/>
        <w:numPr>
          <w:ilvl w:val="0"/>
          <w:numId w:val="7"/>
        </w:numPr>
        <w:spacing w:before="240" w:after="240" w:line="280" w:lineRule="atLeast"/>
        <w:contextualSpacing w:val="0"/>
        <w:jc w:val="both"/>
        <w:rPr>
          <w:rFonts w:ascii="Arial" w:hAnsi="Arial" w:cs="Arial"/>
          <w:b/>
          <w:sz w:val="26"/>
          <w:szCs w:val="26"/>
        </w:rPr>
      </w:pPr>
      <w:r w:rsidRPr="008A7B5A">
        <w:rPr>
          <w:rFonts w:ascii="Arial" w:hAnsi="Arial" w:cs="Arial"/>
          <w:b/>
          <w:sz w:val="26"/>
          <w:szCs w:val="26"/>
        </w:rPr>
        <w:t>Participants</w:t>
      </w:r>
    </w:p>
    <w:p w14:paraId="5278F4AB" w14:textId="13508F22" w:rsidR="00234ABF" w:rsidRPr="008A7B5A" w:rsidRDefault="00234ABF" w:rsidP="00724DCC">
      <w:pPr>
        <w:spacing w:after="120" w:line="280" w:lineRule="atLeast"/>
        <w:jc w:val="both"/>
        <w:rPr>
          <w:rStyle w:val="hps"/>
          <w:rFonts w:ascii="Arial" w:hAnsi="Arial" w:cs="Arial"/>
        </w:rPr>
      </w:pPr>
      <w:r w:rsidRPr="008A7B5A">
        <w:rPr>
          <w:rFonts w:ascii="Arial" w:hAnsi="Arial" w:cs="Arial"/>
        </w:rPr>
        <w:t xml:space="preserve">The workshop will bring together </w:t>
      </w:r>
      <w:r w:rsidRPr="008A7B5A">
        <w:rPr>
          <w:rStyle w:val="hps"/>
          <w:rFonts w:ascii="Arial" w:hAnsi="Arial" w:cs="Arial"/>
        </w:rPr>
        <w:t xml:space="preserve">30 </w:t>
      </w:r>
      <w:r w:rsidR="001A12D6">
        <w:rPr>
          <w:rStyle w:val="hps"/>
          <w:rFonts w:ascii="Arial" w:hAnsi="Arial" w:cs="Arial"/>
        </w:rPr>
        <w:t>participants</w:t>
      </w:r>
      <w:r w:rsidR="00636F98">
        <w:rPr>
          <w:rStyle w:val="hps"/>
          <w:rFonts w:ascii="Arial" w:hAnsi="Arial" w:cs="Arial"/>
        </w:rPr>
        <w:t xml:space="preserve">, from different </w:t>
      </w:r>
      <w:r w:rsidRPr="008A7B5A">
        <w:rPr>
          <w:rStyle w:val="hps"/>
          <w:rFonts w:ascii="Arial" w:hAnsi="Arial" w:cs="Arial"/>
        </w:rPr>
        <w:t>key constituent</w:t>
      </w:r>
      <w:r w:rsidR="00636F98">
        <w:rPr>
          <w:rStyle w:val="hps"/>
          <w:rFonts w:ascii="Arial" w:hAnsi="Arial" w:cs="Arial"/>
        </w:rPr>
        <w:t xml:space="preserve"> groups </w:t>
      </w:r>
      <w:r w:rsidRPr="008A7B5A">
        <w:rPr>
          <w:rStyle w:val="hps"/>
          <w:rFonts w:ascii="Arial" w:hAnsi="Arial" w:cs="Arial"/>
        </w:rPr>
        <w:t>involved in the capacity-building programme</w:t>
      </w:r>
      <w:r w:rsidR="00636F98">
        <w:rPr>
          <w:rStyle w:val="hps"/>
          <w:rFonts w:ascii="Arial" w:hAnsi="Arial" w:cs="Arial"/>
        </w:rPr>
        <w:t xml:space="preserve">, coming </w:t>
      </w:r>
      <w:r w:rsidR="00636F98" w:rsidRPr="008A7B5A">
        <w:rPr>
          <w:rStyle w:val="hps"/>
          <w:rFonts w:ascii="Arial" w:hAnsi="Arial" w:cs="Arial"/>
        </w:rPr>
        <w:t>from all regions</w:t>
      </w:r>
      <w:r w:rsidR="00636F98">
        <w:rPr>
          <w:rStyle w:val="hps"/>
          <w:rFonts w:ascii="Arial" w:hAnsi="Arial" w:cs="Arial"/>
        </w:rPr>
        <w:t>. They will</w:t>
      </w:r>
      <w:r w:rsidRPr="008A7B5A">
        <w:rPr>
          <w:rStyle w:val="hps"/>
          <w:rFonts w:ascii="Arial" w:hAnsi="Arial" w:cs="Arial"/>
        </w:rPr>
        <w:t xml:space="preserve"> </w:t>
      </w:r>
      <w:r w:rsidR="008A7B5A">
        <w:rPr>
          <w:rStyle w:val="hps"/>
          <w:rFonts w:ascii="Arial" w:hAnsi="Arial" w:cs="Arial"/>
        </w:rPr>
        <w:t>participat</w:t>
      </w:r>
      <w:r w:rsidR="00636F98">
        <w:rPr>
          <w:rStyle w:val="hps"/>
          <w:rFonts w:ascii="Arial" w:hAnsi="Arial" w:cs="Arial"/>
        </w:rPr>
        <w:t>e</w:t>
      </w:r>
      <w:r w:rsidR="008A7B5A">
        <w:rPr>
          <w:rStyle w:val="hps"/>
          <w:rFonts w:ascii="Arial" w:hAnsi="Arial" w:cs="Arial"/>
        </w:rPr>
        <w:t xml:space="preserve"> based on their experiences</w:t>
      </w:r>
      <w:r w:rsidRPr="008A7B5A">
        <w:rPr>
          <w:rStyle w:val="hps"/>
          <w:rFonts w:ascii="Arial" w:hAnsi="Arial" w:cs="Arial"/>
        </w:rPr>
        <w:t>:</w:t>
      </w:r>
    </w:p>
    <w:p w14:paraId="2981305D" w14:textId="2869E003" w:rsidR="00234ABF" w:rsidRPr="008A7B5A" w:rsidRDefault="00234ABF" w:rsidP="00724DCC">
      <w:pPr>
        <w:pStyle w:val="ListParagraph"/>
        <w:numPr>
          <w:ilvl w:val="0"/>
          <w:numId w:val="13"/>
        </w:numPr>
        <w:spacing w:after="120" w:line="280" w:lineRule="atLeast"/>
        <w:ind w:left="714" w:hanging="357"/>
        <w:jc w:val="both"/>
        <w:rPr>
          <w:rStyle w:val="hps"/>
          <w:rFonts w:ascii="Arial" w:hAnsi="Arial" w:cs="Arial"/>
        </w:rPr>
      </w:pPr>
      <w:r w:rsidRPr="008A7B5A">
        <w:rPr>
          <w:rStyle w:val="hps"/>
          <w:rFonts w:ascii="Arial" w:hAnsi="Arial" w:cs="Arial"/>
        </w:rPr>
        <w:t>national counterparts</w:t>
      </w:r>
      <w:r w:rsidR="00B01B98" w:rsidRPr="008A7B5A">
        <w:rPr>
          <w:rStyle w:val="hps"/>
          <w:rFonts w:ascii="Arial" w:hAnsi="Arial" w:cs="Arial"/>
        </w:rPr>
        <w:t>,</w:t>
      </w:r>
      <w:r w:rsidRPr="008A7B5A">
        <w:rPr>
          <w:rStyle w:val="hps"/>
          <w:rFonts w:ascii="Arial" w:hAnsi="Arial" w:cs="Arial"/>
        </w:rPr>
        <w:t xml:space="preserve"> including National Commissions</w:t>
      </w:r>
    </w:p>
    <w:p w14:paraId="0E7F2AD5" w14:textId="77777777" w:rsidR="000C7D06" w:rsidRPr="008A7B5A" w:rsidRDefault="000C7D06" w:rsidP="000C7D06">
      <w:pPr>
        <w:pStyle w:val="ListParagraph"/>
        <w:numPr>
          <w:ilvl w:val="0"/>
          <w:numId w:val="13"/>
        </w:numPr>
        <w:spacing w:after="120" w:line="280" w:lineRule="atLeast"/>
        <w:jc w:val="both"/>
        <w:rPr>
          <w:rStyle w:val="hps"/>
          <w:rFonts w:ascii="Arial" w:hAnsi="Arial" w:cs="Arial"/>
        </w:rPr>
      </w:pPr>
      <w:r w:rsidRPr="008A7B5A">
        <w:rPr>
          <w:rStyle w:val="hps"/>
          <w:rFonts w:ascii="Arial" w:hAnsi="Arial" w:cs="Arial"/>
        </w:rPr>
        <w:t>expert facilitators</w:t>
      </w:r>
    </w:p>
    <w:p w14:paraId="1DB9D121" w14:textId="148FC50D" w:rsidR="00234ABF" w:rsidRPr="008A7B5A" w:rsidRDefault="00234ABF" w:rsidP="000C7D06">
      <w:pPr>
        <w:pStyle w:val="ListParagraph"/>
        <w:numPr>
          <w:ilvl w:val="0"/>
          <w:numId w:val="13"/>
        </w:numPr>
        <w:spacing w:after="120" w:line="280" w:lineRule="atLeast"/>
        <w:jc w:val="both"/>
        <w:rPr>
          <w:rStyle w:val="hps"/>
          <w:rFonts w:ascii="Arial" w:hAnsi="Arial" w:cs="Arial"/>
        </w:rPr>
      </w:pPr>
      <w:r w:rsidRPr="008A7B5A">
        <w:rPr>
          <w:rStyle w:val="hps"/>
          <w:rFonts w:ascii="Arial" w:hAnsi="Arial" w:cs="Arial"/>
        </w:rPr>
        <w:t>UNESCO Field Office</w:t>
      </w:r>
      <w:r w:rsidR="00636F98">
        <w:rPr>
          <w:rStyle w:val="hps"/>
          <w:rFonts w:ascii="Arial" w:hAnsi="Arial" w:cs="Arial"/>
        </w:rPr>
        <w:t xml:space="preserve"> colleagues</w:t>
      </w:r>
    </w:p>
    <w:p w14:paraId="2E49C7E0" w14:textId="6A8731F3" w:rsidR="00F7106B" w:rsidRPr="008A7B5A" w:rsidRDefault="00636F98" w:rsidP="000C7D06">
      <w:pPr>
        <w:pStyle w:val="ListParagraph"/>
        <w:numPr>
          <w:ilvl w:val="0"/>
          <w:numId w:val="13"/>
        </w:numPr>
        <w:spacing w:after="120" w:line="280" w:lineRule="atLeast"/>
        <w:jc w:val="both"/>
        <w:rPr>
          <w:rStyle w:val="hps"/>
          <w:rFonts w:ascii="Arial" w:hAnsi="Arial" w:cs="Arial"/>
        </w:rPr>
      </w:pPr>
      <w:r>
        <w:rPr>
          <w:rStyle w:val="hps"/>
          <w:rFonts w:ascii="Arial" w:hAnsi="Arial" w:cs="Arial"/>
        </w:rPr>
        <w:t xml:space="preserve">members of </w:t>
      </w:r>
      <w:r w:rsidR="00F7106B" w:rsidRPr="008A7B5A">
        <w:rPr>
          <w:rStyle w:val="hps"/>
          <w:rFonts w:ascii="Arial" w:hAnsi="Arial" w:cs="Arial"/>
        </w:rPr>
        <w:t>the Intangible Cultural Heritage Section</w:t>
      </w:r>
    </w:p>
    <w:p w14:paraId="50A5E6D1" w14:textId="6E8CA91B" w:rsidR="00EE5178" w:rsidRPr="008A7B5A" w:rsidRDefault="00EE5178" w:rsidP="001317DA">
      <w:pPr>
        <w:spacing w:after="120" w:line="280" w:lineRule="atLeast"/>
        <w:jc w:val="both"/>
        <w:rPr>
          <w:rFonts w:ascii="Arial" w:hAnsi="Arial" w:cs="Arial"/>
        </w:rPr>
      </w:pPr>
      <w:r w:rsidRPr="008A7B5A">
        <w:rPr>
          <w:rFonts w:ascii="Arial" w:hAnsi="Arial" w:cs="Arial"/>
        </w:rPr>
        <w:t xml:space="preserve">An evaluation expert from IOS and an evaluation expert consultant will also </w:t>
      </w:r>
      <w:r w:rsidR="008A7B5A">
        <w:rPr>
          <w:rFonts w:ascii="Arial" w:hAnsi="Arial" w:cs="Arial"/>
        </w:rPr>
        <w:t>join the workshop</w:t>
      </w:r>
      <w:r w:rsidRPr="008A7B5A">
        <w:rPr>
          <w:rFonts w:ascii="Arial" w:hAnsi="Arial" w:cs="Arial"/>
        </w:rPr>
        <w:t>.</w:t>
      </w:r>
    </w:p>
    <w:p w14:paraId="4D2A099E" w14:textId="09193A8D" w:rsidR="00F7106B" w:rsidRPr="008A7B5A" w:rsidRDefault="00EF4A62" w:rsidP="008A7B5A">
      <w:pPr>
        <w:spacing w:after="120" w:line="280" w:lineRule="atLeast"/>
        <w:jc w:val="both"/>
        <w:rPr>
          <w:rFonts w:ascii="Arial" w:hAnsi="Arial" w:cs="Arial"/>
        </w:rPr>
      </w:pPr>
      <w:r w:rsidRPr="008A7B5A">
        <w:rPr>
          <w:rFonts w:ascii="Arial" w:hAnsi="Arial" w:cs="Arial"/>
        </w:rPr>
        <w:t xml:space="preserve">Invited </w:t>
      </w:r>
      <w:r w:rsidR="00F94896" w:rsidRPr="008A7B5A">
        <w:rPr>
          <w:rFonts w:ascii="Arial" w:hAnsi="Arial" w:cs="Arial"/>
        </w:rPr>
        <w:t>participa</w:t>
      </w:r>
      <w:r w:rsidR="000C7D06">
        <w:rPr>
          <w:rFonts w:ascii="Arial" w:hAnsi="Arial" w:cs="Arial"/>
        </w:rPr>
        <w:t>nts</w:t>
      </w:r>
      <w:r w:rsidR="00F94896" w:rsidRPr="008A7B5A">
        <w:rPr>
          <w:rFonts w:ascii="Arial" w:hAnsi="Arial" w:cs="Arial"/>
        </w:rPr>
        <w:t xml:space="preserve"> </w:t>
      </w:r>
      <w:r w:rsidR="000C7D06">
        <w:rPr>
          <w:rFonts w:ascii="Arial" w:hAnsi="Arial" w:cs="Arial"/>
        </w:rPr>
        <w:t xml:space="preserve">will sit </w:t>
      </w:r>
      <w:r w:rsidR="00F94896" w:rsidRPr="008A7B5A">
        <w:rPr>
          <w:rFonts w:ascii="Arial" w:hAnsi="Arial" w:cs="Arial"/>
        </w:rPr>
        <w:t>in a private capacity and not as representatives of any government or organization</w:t>
      </w:r>
      <w:r w:rsidR="000C7D06">
        <w:rPr>
          <w:rFonts w:ascii="Arial" w:hAnsi="Arial" w:cs="Arial"/>
        </w:rPr>
        <w:t>;</w:t>
      </w:r>
      <w:r w:rsidRPr="008A7B5A">
        <w:rPr>
          <w:rFonts w:ascii="Arial" w:hAnsi="Arial" w:cs="Arial"/>
        </w:rPr>
        <w:t xml:space="preserve"> the workshop results and </w:t>
      </w:r>
      <w:r w:rsidR="00F94896" w:rsidRPr="008A7B5A">
        <w:rPr>
          <w:rFonts w:ascii="Arial" w:hAnsi="Arial" w:cs="Arial"/>
        </w:rPr>
        <w:t xml:space="preserve">recommendations </w:t>
      </w:r>
      <w:r w:rsidR="000C7D06">
        <w:rPr>
          <w:rFonts w:ascii="Arial" w:hAnsi="Arial" w:cs="Arial"/>
        </w:rPr>
        <w:t>will</w:t>
      </w:r>
      <w:r w:rsidR="000C7D06" w:rsidRPr="008A7B5A">
        <w:rPr>
          <w:rFonts w:ascii="Arial" w:hAnsi="Arial" w:cs="Arial"/>
        </w:rPr>
        <w:t xml:space="preserve"> </w:t>
      </w:r>
      <w:r w:rsidR="00F94896" w:rsidRPr="008A7B5A">
        <w:rPr>
          <w:rFonts w:ascii="Arial" w:hAnsi="Arial" w:cs="Arial"/>
        </w:rPr>
        <w:t xml:space="preserve">not </w:t>
      </w:r>
      <w:r w:rsidR="000C7D06">
        <w:rPr>
          <w:rFonts w:ascii="Arial" w:hAnsi="Arial" w:cs="Arial"/>
        </w:rPr>
        <w:t xml:space="preserve">be </w:t>
      </w:r>
      <w:r w:rsidR="00F94896" w:rsidRPr="008A7B5A">
        <w:rPr>
          <w:rFonts w:ascii="Arial" w:hAnsi="Arial" w:cs="Arial"/>
        </w:rPr>
        <w:t>ascribed by name to any participant.</w:t>
      </w:r>
      <w:r w:rsidRPr="008A7B5A">
        <w:rPr>
          <w:rFonts w:ascii="Arial" w:hAnsi="Arial" w:cs="Arial"/>
        </w:rPr>
        <w:t xml:space="preserve"> </w:t>
      </w:r>
    </w:p>
    <w:p w14:paraId="579D3C89" w14:textId="794A7226" w:rsidR="00BB0833" w:rsidRPr="008A7B5A" w:rsidRDefault="00EE5178" w:rsidP="008A7B5A">
      <w:pPr>
        <w:pStyle w:val="ListParagraph"/>
        <w:numPr>
          <w:ilvl w:val="0"/>
          <w:numId w:val="7"/>
        </w:numPr>
        <w:spacing w:before="240" w:after="240" w:line="280" w:lineRule="atLeast"/>
        <w:contextualSpacing w:val="0"/>
        <w:jc w:val="both"/>
        <w:rPr>
          <w:rFonts w:ascii="Arial" w:hAnsi="Arial" w:cs="Arial"/>
          <w:b/>
          <w:sz w:val="26"/>
          <w:szCs w:val="26"/>
        </w:rPr>
      </w:pPr>
      <w:r w:rsidRPr="008A7B5A">
        <w:rPr>
          <w:rFonts w:ascii="Arial" w:hAnsi="Arial" w:cs="Arial"/>
          <w:b/>
          <w:sz w:val="26"/>
          <w:szCs w:val="26"/>
        </w:rPr>
        <w:t>Organization</w:t>
      </w:r>
      <w:r w:rsidR="00F7106B" w:rsidRPr="008A7B5A">
        <w:rPr>
          <w:rFonts w:ascii="Arial" w:hAnsi="Arial" w:cs="Arial"/>
          <w:b/>
          <w:sz w:val="26"/>
          <w:szCs w:val="26"/>
        </w:rPr>
        <w:t xml:space="preserve"> </w:t>
      </w:r>
      <w:r w:rsidR="00BB0833" w:rsidRPr="008A7B5A">
        <w:rPr>
          <w:rFonts w:ascii="Arial" w:hAnsi="Arial" w:cs="Arial"/>
          <w:b/>
          <w:sz w:val="26"/>
          <w:szCs w:val="26"/>
        </w:rPr>
        <w:t>and format</w:t>
      </w:r>
    </w:p>
    <w:p w14:paraId="47D1A31D" w14:textId="64B80169" w:rsidR="001A7743" w:rsidRPr="008A7B5A" w:rsidRDefault="00EE5178" w:rsidP="008A7B5A">
      <w:pPr>
        <w:spacing w:after="120" w:line="280" w:lineRule="atLeast"/>
        <w:jc w:val="both"/>
        <w:rPr>
          <w:rFonts w:ascii="Arial" w:hAnsi="Arial" w:cs="Arial"/>
        </w:rPr>
      </w:pPr>
      <w:r w:rsidRPr="008A7B5A">
        <w:rPr>
          <w:rFonts w:ascii="Arial" w:hAnsi="Arial" w:cs="Arial"/>
        </w:rPr>
        <w:t>The Secretariat of the Convention is in charge of organizing and facilitating this workshop with the support of an evaluation expert consultant.</w:t>
      </w:r>
      <w:r w:rsidR="001A7743" w:rsidRPr="008A7B5A">
        <w:rPr>
          <w:rFonts w:ascii="Arial" w:hAnsi="Arial" w:cs="Arial"/>
        </w:rPr>
        <w:t xml:space="preserve"> The Secretariat will make </w:t>
      </w:r>
      <w:r w:rsidRPr="008A7B5A">
        <w:rPr>
          <w:rFonts w:ascii="Arial" w:hAnsi="Arial" w:cs="Arial"/>
        </w:rPr>
        <w:t xml:space="preserve">available </w:t>
      </w:r>
      <w:r w:rsidR="001A7743" w:rsidRPr="008A7B5A">
        <w:rPr>
          <w:rFonts w:ascii="Arial" w:hAnsi="Arial" w:cs="Arial"/>
        </w:rPr>
        <w:t xml:space="preserve">a working document in the two </w:t>
      </w:r>
      <w:r w:rsidR="000C7D06" w:rsidRPr="008A7B5A">
        <w:rPr>
          <w:rFonts w:ascii="Arial" w:hAnsi="Arial" w:cs="Arial"/>
        </w:rPr>
        <w:t>wor</w:t>
      </w:r>
      <w:r w:rsidR="000C7D06">
        <w:rPr>
          <w:rFonts w:ascii="Arial" w:hAnsi="Arial" w:cs="Arial"/>
        </w:rPr>
        <w:t>king</w:t>
      </w:r>
      <w:r w:rsidR="000C7D06" w:rsidRPr="008A7B5A">
        <w:rPr>
          <w:rFonts w:ascii="Arial" w:hAnsi="Arial" w:cs="Arial"/>
        </w:rPr>
        <w:t xml:space="preserve"> </w:t>
      </w:r>
      <w:r w:rsidR="001A7743" w:rsidRPr="008A7B5A">
        <w:rPr>
          <w:rFonts w:ascii="Arial" w:hAnsi="Arial" w:cs="Arial"/>
        </w:rPr>
        <w:t>languages (English and French)</w:t>
      </w:r>
      <w:r w:rsidRPr="008A7B5A">
        <w:rPr>
          <w:rFonts w:ascii="Arial" w:hAnsi="Arial" w:cs="Arial"/>
        </w:rPr>
        <w:t>.</w:t>
      </w:r>
      <w:r w:rsidR="001A7743" w:rsidRPr="008A7B5A">
        <w:rPr>
          <w:rFonts w:ascii="Arial" w:hAnsi="Arial" w:cs="Arial"/>
        </w:rPr>
        <w:t xml:space="preserve"> </w:t>
      </w:r>
    </w:p>
    <w:p w14:paraId="15753639" w14:textId="0F71FA0E" w:rsidR="001A7743" w:rsidRPr="008A7B5A" w:rsidRDefault="00EE5178" w:rsidP="00100993">
      <w:pPr>
        <w:spacing w:after="600" w:line="280" w:lineRule="atLeast"/>
        <w:rPr>
          <w:rFonts w:ascii="Arial" w:hAnsi="Arial" w:cs="Arial"/>
        </w:rPr>
      </w:pPr>
      <w:r w:rsidRPr="008A7B5A">
        <w:rPr>
          <w:rFonts w:ascii="Arial" w:hAnsi="Arial" w:cs="Arial"/>
        </w:rPr>
        <w:t xml:space="preserve">The format </w:t>
      </w:r>
      <w:r w:rsidR="001A7743" w:rsidRPr="008A7B5A">
        <w:rPr>
          <w:rFonts w:ascii="Arial" w:hAnsi="Arial" w:cs="Arial"/>
        </w:rPr>
        <w:t xml:space="preserve">of the three-day workshop </w:t>
      </w:r>
      <w:r w:rsidRPr="008A7B5A">
        <w:rPr>
          <w:rFonts w:ascii="Arial" w:hAnsi="Arial" w:cs="Arial"/>
        </w:rPr>
        <w:t>will be interactive with participants contributing their various perspectives, ideas and recommendations for the development of the follow-up mechanism</w:t>
      </w:r>
      <w:r w:rsidR="001A7743" w:rsidRPr="008A7B5A">
        <w:rPr>
          <w:rFonts w:ascii="Arial" w:hAnsi="Arial" w:cs="Arial"/>
        </w:rPr>
        <w:t>. Discussions are organized in three sections:</w:t>
      </w:r>
      <w:r w:rsidRPr="008A7B5A">
        <w:rPr>
          <w:rFonts w:ascii="Arial" w:hAnsi="Arial" w:cs="Arial"/>
        </w:rPr>
        <w:t xml:space="preserve"> </w:t>
      </w:r>
      <w:r w:rsidR="000C7D06">
        <w:rPr>
          <w:rFonts w:ascii="Arial" w:hAnsi="Arial" w:cs="Arial"/>
        </w:rPr>
        <w:br/>
      </w:r>
      <w:r w:rsidRPr="008A7B5A">
        <w:rPr>
          <w:rFonts w:ascii="Arial" w:hAnsi="Arial" w:cs="Arial"/>
        </w:rPr>
        <w:t>(</w:t>
      </w:r>
      <w:proofErr w:type="spellStart"/>
      <w:r w:rsidRPr="008A7B5A">
        <w:rPr>
          <w:rFonts w:ascii="Arial" w:hAnsi="Arial" w:cs="Arial"/>
        </w:rPr>
        <w:t>i</w:t>
      </w:r>
      <w:proofErr w:type="spellEnd"/>
      <w:r w:rsidRPr="008A7B5A">
        <w:rPr>
          <w:rFonts w:ascii="Arial" w:hAnsi="Arial" w:cs="Arial"/>
        </w:rPr>
        <w:t>)</w:t>
      </w:r>
      <w:r w:rsidR="000C7D06">
        <w:rPr>
          <w:rFonts w:ascii="Arial" w:hAnsi="Arial" w:cs="Arial"/>
        </w:rPr>
        <w:tab/>
        <w:t>Purpose and objectives of a follow-up mechanism</w:t>
      </w:r>
      <w:r w:rsidRPr="008A7B5A">
        <w:rPr>
          <w:rFonts w:ascii="Arial" w:hAnsi="Arial" w:cs="Arial"/>
        </w:rPr>
        <w:t xml:space="preserve">; </w:t>
      </w:r>
      <w:r w:rsidR="000C7D06">
        <w:rPr>
          <w:rFonts w:ascii="Arial" w:hAnsi="Arial" w:cs="Arial"/>
        </w:rPr>
        <w:br/>
      </w:r>
      <w:r w:rsidRPr="008A7B5A">
        <w:rPr>
          <w:rFonts w:ascii="Arial" w:hAnsi="Arial" w:cs="Arial"/>
        </w:rPr>
        <w:t>(ii</w:t>
      </w:r>
      <w:r w:rsidR="000C7D06" w:rsidRPr="008A7B5A">
        <w:rPr>
          <w:rFonts w:ascii="Arial" w:hAnsi="Arial" w:cs="Arial"/>
        </w:rPr>
        <w:t>)</w:t>
      </w:r>
      <w:r w:rsidR="000C7D06">
        <w:rPr>
          <w:rFonts w:ascii="Arial" w:hAnsi="Arial" w:cs="Arial"/>
        </w:rPr>
        <w:tab/>
      </w:r>
      <w:r w:rsidR="001A7743" w:rsidRPr="008A7B5A">
        <w:rPr>
          <w:rFonts w:ascii="Arial" w:hAnsi="Arial" w:cs="Arial"/>
        </w:rPr>
        <w:t>Developing the evaluation matrix</w:t>
      </w:r>
      <w:proofErr w:type="gramStart"/>
      <w:r w:rsidR="000C7D06">
        <w:rPr>
          <w:rFonts w:ascii="Arial" w:hAnsi="Arial" w:cs="Arial"/>
        </w:rPr>
        <w:t>;</w:t>
      </w:r>
      <w:proofErr w:type="gramEnd"/>
      <w:r w:rsidR="000C7D06">
        <w:rPr>
          <w:rFonts w:ascii="Arial" w:hAnsi="Arial" w:cs="Arial"/>
        </w:rPr>
        <w:br/>
      </w:r>
      <w:r w:rsidR="001A7743" w:rsidRPr="008A7B5A">
        <w:rPr>
          <w:rFonts w:ascii="Arial" w:hAnsi="Arial" w:cs="Arial"/>
        </w:rPr>
        <w:t>(iii</w:t>
      </w:r>
      <w:r w:rsidR="000C7D06" w:rsidRPr="008A7B5A">
        <w:rPr>
          <w:rFonts w:ascii="Arial" w:hAnsi="Arial" w:cs="Arial"/>
        </w:rPr>
        <w:t>)</w:t>
      </w:r>
      <w:r w:rsidR="000C7D06">
        <w:rPr>
          <w:rFonts w:ascii="Arial" w:hAnsi="Arial" w:cs="Arial"/>
        </w:rPr>
        <w:tab/>
      </w:r>
      <w:r w:rsidR="001A7743" w:rsidRPr="008A7B5A">
        <w:rPr>
          <w:rFonts w:ascii="Arial" w:hAnsi="Arial" w:cs="Arial"/>
        </w:rPr>
        <w:t>Defining the format and requirements for implementation.</w:t>
      </w:r>
    </w:p>
    <w:p w14:paraId="158384C0" w14:textId="77777777" w:rsidR="009E6728" w:rsidRPr="003F5B35"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b/>
          <w:sz w:val="20"/>
          <w:szCs w:val="20"/>
        </w:rPr>
      </w:pPr>
      <w:r w:rsidRPr="003F5B35">
        <w:rPr>
          <w:rFonts w:ascii="Arial" w:hAnsi="Arial" w:cs="Arial"/>
          <w:b/>
          <w:sz w:val="20"/>
          <w:szCs w:val="20"/>
        </w:rPr>
        <w:t>Coordination:</w:t>
      </w:r>
    </w:p>
    <w:p w14:paraId="718867AE" w14:textId="15D546A9" w:rsidR="009E6728" w:rsidRPr="00405696"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sz w:val="20"/>
          <w:szCs w:val="20"/>
        </w:rPr>
      </w:pPr>
      <w:r w:rsidRPr="003F5B35">
        <w:rPr>
          <w:rFonts w:ascii="Arial" w:hAnsi="Arial" w:cs="Arial"/>
          <w:sz w:val="20"/>
          <w:szCs w:val="20"/>
        </w:rPr>
        <w:t xml:space="preserve">Samaa Moustafa, </w:t>
      </w:r>
      <w:r w:rsidR="002A3D5D">
        <w:rPr>
          <w:rFonts w:ascii="Arial" w:hAnsi="Arial" w:cs="Arial"/>
          <w:sz w:val="20"/>
          <w:szCs w:val="20"/>
        </w:rPr>
        <w:t>Assistant Project Officer</w:t>
      </w:r>
      <w:r w:rsidRPr="003F5B35">
        <w:rPr>
          <w:rFonts w:ascii="Arial" w:hAnsi="Arial" w:cs="Arial"/>
          <w:sz w:val="20"/>
          <w:szCs w:val="20"/>
        </w:rPr>
        <w:t xml:space="preserve">, Capacity Building and Heritage Policy Unit, Intangible Cultural Heritage </w:t>
      </w:r>
      <w:r w:rsidRPr="00405696">
        <w:rPr>
          <w:rFonts w:ascii="Arial" w:hAnsi="Arial" w:cs="Arial"/>
          <w:sz w:val="20"/>
          <w:szCs w:val="20"/>
        </w:rPr>
        <w:t>Section (T:</w:t>
      </w:r>
      <w:r w:rsidR="00405696" w:rsidRPr="00405696">
        <w:t xml:space="preserve"> </w:t>
      </w:r>
      <w:r w:rsidR="00405696" w:rsidRPr="00405696">
        <w:rPr>
          <w:rFonts w:ascii="Arial" w:hAnsi="Arial" w:cs="Arial"/>
          <w:sz w:val="20"/>
          <w:szCs w:val="20"/>
        </w:rPr>
        <w:t xml:space="preserve">+33(0)1 45 68 </w:t>
      </w:r>
      <w:proofErr w:type="gramStart"/>
      <w:r w:rsidR="00405696" w:rsidRPr="00405696">
        <w:rPr>
          <w:rFonts w:ascii="Arial" w:hAnsi="Arial" w:cs="Arial"/>
          <w:sz w:val="20"/>
          <w:szCs w:val="20"/>
        </w:rPr>
        <w:t>4125</w:t>
      </w:r>
      <w:r w:rsidRPr="00405696">
        <w:rPr>
          <w:rFonts w:ascii="Arial" w:hAnsi="Arial" w:cs="Arial"/>
          <w:sz w:val="20"/>
          <w:szCs w:val="20"/>
        </w:rPr>
        <w:t xml:space="preserve"> ;</w:t>
      </w:r>
      <w:proofErr w:type="gramEnd"/>
      <w:r w:rsidRPr="00405696">
        <w:rPr>
          <w:rFonts w:ascii="Arial" w:hAnsi="Arial" w:cs="Arial"/>
          <w:sz w:val="20"/>
          <w:szCs w:val="20"/>
        </w:rPr>
        <w:t xml:space="preserve"> email: </w:t>
      </w:r>
      <w:hyperlink r:id="rId9" w:history="1">
        <w:r w:rsidRPr="00405696">
          <w:rPr>
            <w:rStyle w:val="Hyperlink"/>
            <w:rFonts w:ascii="Arial" w:hAnsi="Arial" w:cs="Arial"/>
            <w:sz w:val="20"/>
            <w:szCs w:val="20"/>
          </w:rPr>
          <w:t>s.moustafa@unesco.org</w:t>
        </w:r>
      </w:hyperlink>
      <w:r w:rsidRPr="00405696">
        <w:rPr>
          <w:rFonts w:ascii="Arial" w:hAnsi="Arial" w:cs="Arial"/>
          <w:sz w:val="20"/>
          <w:szCs w:val="20"/>
        </w:rPr>
        <w:t xml:space="preserve"> )</w:t>
      </w:r>
    </w:p>
    <w:p w14:paraId="18FE6551" w14:textId="77777777" w:rsidR="009E6728" w:rsidRPr="00405696"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rPr>
          <w:rFonts w:ascii="Arial" w:hAnsi="Arial" w:cs="Arial"/>
          <w:b/>
          <w:sz w:val="20"/>
          <w:szCs w:val="20"/>
        </w:rPr>
      </w:pPr>
      <w:r w:rsidRPr="00405696">
        <w:rPr>
          <w:rFonts w:ascii="Arial" w:hAnsi="Arial" w:cs="Arial"/>
          <w:b/>
          <w:sz w:val="20"/>
          <w:szCs w:val="20"/>
        </w:rPr>
        <w:t>Travel and logistics:</w:t>
      </w:r>
    </w:p>
    <w:p w14:paraId="72818580" w14:textId="090F16BD" w:rsidR="009E6728" w:rsidRPr="00B934DD" w:rsidRDefault="009E6728" w:rsidP="008A7B5A">
      <w:pPr>
        <w:pBdr>
          <w:top w:val="single" w:sz="4" w:space="4" w:color="auto"/>
          <w:left w:val="single" w:sz="4" w:space="4" w:color="auto"/>
          <w:bottom w:val="single" w:sz="4" w:space="4" w:color="auto"/>
          <w:right w:val="single" w:sz="4" w:space="4" w:color="auto"/>
        </w:pBdr>
        <w:shd w:val="clear" w:color="auto" w:fill="D9D9D9" w:themeFill="background1" w:themeFillShade="D9"/>
        <w:spacing w:after="120" w:line="240" w:lineRule="auto"/>
        <w:jc w:val="both"/>
      </w:pPr>
      <w:r w:rsidRPr="00405696">
        <w:rPr>
          <w:rFonts w:ascii="Arial" w:hAnsi="Arial" w:cs="Arial"/>
          <w:sz w:val="20"/>
          <w:szCs w:val="20"/>
        </w:rPr>
        <w:t>Maria-Paz Fernandez, Assistant, Capacity Building and Heritage Policy Unit, Intangible Cultural Heritage Section (T:</w:t>
      </w:r>
      <w:r w:rsidR="00405696" w:rsidRPr="00405696">
        <w:t xml:space="preserve"> </w:t>
      </w:r>
      <w:r w:rsidR="00405696" w:rsidRPr="00405696">
        <w:rPr>
          <w:rFonts w:ascii="Arial" w:hAnsi="Arial" w:cs="Arial"/>
          <w:sz w:val="20"/>
          <w:szCs w:val="20"/>
        </w:rPr>
        <w:t xml:space="preserve">+33(0)1 45 68 </w:t>
      </w:r>
      <w:proofErr w:type="gramStart"/>
      <w:r w:rsidR="00405696" w:rsidRPr="00405696">
        <w:rPr>
          <w:rFonts w:ascii="Arial" w:hAnsi="Arial" w:cs="Arial"/>
          <w:sz w:val="20"/>
          <w:szCs w:val="20"/>
        </w:rPr>
        <w:t>4412</w:t>
      </w:r>
      <w:r w:rsidRPr="00405696">
        <w:rPr>
          <w:rFonts w:ascii="Arial" w:hAnsi="Arial" w:cs="Arial"/>
          <w:sz w:val="20"/>
          <w:szCs w:val="20"/>
        </w:rPr>
        <w:t xml:space="preserve"> ;</w:t>
      </w:r>
      <w:proofErr w:type="gramEnd"/>
      <w:r w:rsidRPr="00405696">
        <w:rPr>
          <w:rFonts w:ascii="Arial" w:hAnsi="Arial" w:cs="Arial"/>
          <w:sz w:val="20"/>
          <w:szCs w:val="20"/>
        </w:rPr>
        <w:t xml:space="preserve"> email</w:t>
      </w:r>
      <w:r w:rsidRPr="003F5B35">
        <w:rPr>
          <w:rFonts w:ascii="Arial" w:hAnsi="Arial" w:cs="Arial"/>
          <w:sz w:val="20"/>
          <w:szCs w:val="20"/>
        </w:rPr>
        <w:t xml:space="preserve"> (</w:t>
      </w:r>
      <w:hyperlink r:id="rId10" w:history="1">
        <w:r w:rsidRPr="003F5B35">
          <w:rPr>
            <w:rStyle w:val="Hyperlink"/>
            <w:rFonts w:ascii="Arial" w:hAnsi="Arial" w:cs="Arial"/>
            <w:sz w:val="20"/>
            <w:szCs w:val="20"/>
          </w:rPr>
          <w:t>mp.fernandez@unesco.org</w:t>
        </w:r>
      </w:hyperlink>
      <w:r w:rsidRPr="003F5B35">
        <w:rPr>
          <w:rFonts w:ascii="Arial" w:hAnsi="Arial" w:cs="Arial"/>
          <w:sz w:val="20"/>
          <w:szCs w:val="20"/>
        </w:rPr>
        <w:t xml:space="preserve">) </w:t>
      </w:r>
    </w:p>
    <w:p w14:paraId="243A3F76" w14:textId="2292B5DE" w:rsidR="00992430" w:rsidRPr="008A7B5A" w:rsidRDefault="00F7106B" w:rsidP="00724DCC">
      <w:pPr>
        <w:spacing w:after="120" w:line="240" w:lineRule="auto"/>
        <w:jc w:val="both"/>
        <w:rPr>
          <w:rFonts w:ascii="Arial" w:eastAsia="Times New Roman" w:hAnsi="Arial" w:cs="Arial"/>
          <w:b/>
          <w:bCs/>
          <w:sz w:val="28"/>
          <w:szCs w:val="28"/>
          <w:lang w:eastAsia="fr-FR"/>
        </w:rPr>
      </w:pPr>
      <w:r>
        <w:rPr>
          <w:rFonts w:ascii="Arial" w:hAnsi="Arial" w:cs="Arial"/>
        </w:rPr>
        <w:br w:type="page"/>
      </w:r>
      <w:r w:rsidR="00992430" w:rsidRPr="008A7B5A">
        <w:rPr>
          <w:rFonts w:ascii="Arial" w:eastAsia="Times New Roman" w:hAnsi="Arial" w:cs="Arial"/>
          <w:b/>
          <w:bCs/>
          <w:sz w:val="28"/>
          <w:szCs w:val="28"/>
          <w:lang w:eastAsia="fr-FR"/>
        </w:rPr>
        <w:lastRenderedPageBreak/>
        <w:t>Preliminary Programme</w:t>
      </w:r>
      <w:r w:rsidR="00AC7EE8">
        <w:rPr>
          <w:rStyle w:val="FootnoteReference"/>
          <w:rFonts w:ascii="Arial" w:eastAsia="Times New Roman" w:hAnsi="Arial" w:cs="Arial"/>
          <w:b/>
          <w:bCs/>
          <w:sz w:val="28"/>
          <w:szCs w:val="28"/>
          <w:lang w:eastAsia="fr-FR"/>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622"/>
        <w:gridCol w:w="3589"/>
        <w:gridCol w:w="4077"/>
      </w:tblGrid>
      <w:tr w:rsidR="008B6B89" w:rsidRPr="009E6728" w14:paraId="527100A5" w14:textId="77777777" w:rsidTr="008A7B5A">
        <w:trPr>
          <w:cantSplit/>
          <w:trHeight w:val="306"/>
          <w:jc w:val="center"/>
        </w:trPr>
        <w:tc>
          <w:tcPr>
            <w:tcW w:w="9288" w:type="dxa"/>
            <w:gridSpan w:val="3"/>
            <w:shd w:val="clear" w:color="auto" w:fill="BFBFBF" w:themeFill="background1" w:themeFillShade="BF"/>
          </w:tcPr>
          <w:p w14:paraId="6E0860A8" w14:textId="6D511348" w:rsidR="008B6B89" w:rsidRPr="009E6728" w:rsidRDefault="008B6B89" w:rsidP="008A7B5A">
            <w:pPr>
              <w:spacing w:before="120" w:after="0" w:line="240" w:lineRule="auto"/>
              <w:jc w:val="center"/>
              <w:rPr>
                <w:rFonts w:ascii="Arial" w:hAnsi="Arial" w:cs="Arial"/>
                <w:sz w:val="20"/>
                <w:szCs w:val="20"/>
              </w:rPr>
            </w:pPr>
            <w:r w:rsidRPr="008A7B5A">
              <w:rPr>
                <w:rFonts w:ascii="Arial" w:hAnsi="Arial" w:cs="Arial"/>
                <w:b/>
                <w:bCs/>
                <w:sz w:val="20"/>
                <w:szCs w:val="20"/>
              </w:rPr>
              <w:t>DAY 1: Monday, 1 June 2015</w:t>
            </w:r>
          </w:p>
        </w:tc>
      </w:tr>
      <w:tr w:rsidR="00E94C2E" w:rsidRPr="009E6728" w14:paraId="740A34A3" w14:textId="77777777" w:rsidTr="008A7B5A">
        <w:trPr>
          <w:cantSplit/>
          <w:trHeight w:val="1395"/>
          <w:jc w:val="center"/>
        </w:trPr>
        <w:tc>
          <w:tcPr>
            <w:tcW w:w="1622" w:type="dxa"/>
          </w:tcPr>
          <w:p w14:paraId="54329E45" w14:textId="6C46D615" w:rsidR="008B6B89" w:rsidRPr="008A7B5A" w:rsidRDefault="008B6B89">
            <w:pPr>
              <w:autoSpaceDE w:val="0"/>
              <w:autoSpaceDN w:val="0"/>
              <w:adjustRightInd w:val="0"/>
              <w:spacing w:beforeLines="20" w:before="48" w:afterLines="20" w:after="48" w:line="240" w:lineRule="auto"/>
              <w:rPr>
                <w:rFonts w:ascii="Arial" w:hAnsi="Arial" w:cs="Arial"/>
                <w:b/>
                <w:bCs/>
                <w:sz w:val="20"/>
                <w:szCs w:val="20"/>
                <w:lang w:eastAsia="zh-CN"/>
              </w:rPr>
            </w:pPr>
            <w:r w:rsidRPr="008A7B5A">
              <w:rPr>
                <w:rFonts w:ascii="Arial" w:hAnsi="Arial" w:cs="Arial"/>
                <w:b/>
                <w:bCs/>
                <w:sz w:val="20"/>
                <w:szCs w:val="20"/>
                <w:lang w:eastAsia="zh-CN"/>
              </w:rPr>
              <w:t>10:00 – 10:30</w:t>
            </w:r>
          </w:p>
        </w:tc>
        <w:tc>
          <w:tcPr>
            <w:tcW w:w="3589" w:type="dxa"/>
          </w:tcPr>
          <w:p w14:paraId="34EE9F39" w14:textId="68DB9AE8" w:rsidR="008B6B89" w:rsidRPr="008A7B5A" w:rsidRDefault="00460F5E">
            <w:pPr>
              <w:autoSpaceDE w:val="0"/>
              <w:autoSpaceDN w:val="0"/>
              <w:adjustRightInd w:val="0"/>
              <w:spacing w:beforeLines="20" w:before="48" w:afterLines="20" w:after="48" w:line="240" w:lineRule="auto"/>
              <w:rPr>
                <w:rFonts w:ascii="Arial" w:hAnsi="Arial" w:cs="Arial"/>
                <w:bCs/>
                <w:sz w:val="20"/>
                <w:szCs w:val="20"/>
              </w:rPr>
            </w:pPr>
            <w:r w:rsidRPr="008A7B5A">
              <w:rPr>
                <w:rFonts w:ascii="Arial" w:hAnsi="Arial" w:cs="Arial"/>
                <w:bCs/>
                <w:sz w:val="20"/>
                <w:szCs w:val="20"/>
              </w:rPr>
              <w:t>Welcome and introductory remarks</w:t>
            </w:r>
          </w:p>
        </w:tc>
        <w:tc>
          <w:tcPr>
            <w:tcW w:w="4077" w:type="dxa"/>
          </w:tcPr>
          <w:p w14:paraId="4A2EB78C" w14:textId="021F91FE" w:rsidR="00460F5E" w:rsidRPr="008A7B5A" w:rsidRDefault="008B6B89">
            <w:pPr>
              <w:pStyle w:val="ListParagraph"/>
              <w:numPr>
                <w:ilvl w:val="0"/>
                <w:numId w:val="17"/>
              </w:numPr>
              <w:spacing w:beforeLines="20" w:before="48" w:afterLines="20" w:after="48" w:line="240" w:lineRule="auto"/>
              <w:ind w:left="317" w:hanging="283"/>
              <w:rPr>
                <w:rFonts w:ascii="Arial" w:hAnsi="Arial" w:cs="Arial"/>
                <w:sz w:val="20"/>
                <w:szCs w:val="20"/>
              </w:rPr>
            </w:pPr>
            <w:r w:rsidRPr="008A7B5A">
              <w:rPr>
                <w:rFonts w:ascii="Arial" w:hAnsi="Arial" w:cs="Arial"/>
                <w:sz w:val="20"/>
                <w:szCs w:val="20"/>
              </w:rPr>
              <w:t>Welcome and introduction by Ms Cecile Duve</w:t>
            </w:r>
            <w:r w:rsidR="00460F5E" w:rsidRPr="008A7B5A">
              <w:rPr>
                <w:rFonts w:ascii="Arial" w:hAnsi="Arial" w:cs="Arial"/>
                <w:sz w:val="20"/>
                <w:szCs w:val="20"/>
              </w:rPr>
              <w:t>lle, Secretary</w:t>
            </w:r>
            <w:r w:rsidR="00E94C2E">
              <w:rPr>
                <w:rFonts w:ascii="Arial" w:hAnsi="Arial" w:cs="Arial"/>
                <w:sz w:val="20"/>
                <w:szCs w:val="20"/>
              </w:rPr>
              <w:t xml:space="preserve"> Convention for the Safeguarding of the Intangible Cultural Heritage</w:t>
            </w:r>
          </w:p>
          <w:p w14:paraId="7A323AE4" w14:textId="1AF54FDA" w:rsidR="008B6B89" w:rsidRPr="008A7B5A" w:rsidRDefault="008B6B89">
            <w:pPr>
              <w:pStyle w:val="ListParagraph"/>
              <w:numPr>
                <w:ilvl w:val="0"/>
                <w:numId w:val="17"/>
              </w:numPr>
              <w:spacing w:beforeLines="20" w:before="48" w:afterLines="20" w:after="48" w:line="240" w:lineRule="auto"/>
              <w:ind w:left="317" w:hanging="283"/>
              <w:rPr>
                <w:rFonts w:ascii="Arial" w:hAnsi="Arial" w:cs="Arial"/>
                <w:sz w:val="20"/>
                <w:szCs w:val="20"/>
              </w:rPr>
            </w:pPr>
            <w:r w:rsidRPr="008A7B5A">
              <w:rPr>
                <w:rFonts w:ascii="Arial" w:hAnsi="Arial" w:cs="Arial"/>
                <w:sz w:val="20"/>
                <w:szCs w:val="20"/>
              </w:rPr>
              <w:t xml:space="preserve">Workshop rationale and objectives by Ms Susanne </w:t>
            </w:r>
            <w:r w:rsidR="00921D84" w:rsidRPr="008A7B5A">
              <w:rPr>
                <w:rFonts w:ascii="Arial" w:hAnsi="Arial" w:cs="Arial"/>
                <w:sz w:val="20"/>
                <w:szCs w:val="20"/>
              </w:rPr>
              <w:t>Schnüttgen</w:t>
            </w:r>
            <w:r w:rsidRPr="008A7B5A">
              <w:rPr>
                <w:rFonts w:ascii="Arial" w:hAnsi="Arial" w:cs="Arial"/>
                <w:sz w:val="20"/>
                <w:szCs w:val="20"/>
              </w:rPr>
              <w:t>, Chief of Unit, Capacit</w:t>
            </w:r>
            <w:r w:rsidR="00460F5E" w:rsidRPr="008A7B5A">
              <w:rPr>
                <w:rFonts w:ascii="Arial" w:hAnsi="Arial" w:cs="Arial"/>
                <w:sz w:val="20"/>
                <w:szCs w:val="20"/>
              </w:rPr>
              <w:t xml:space="preserve">y </w:t>
            </w:r>
            <w:r w:rsidR="00E94C2E">
              <w:rPr>
                <w:rFonts w:ascii="Arial" w:hAnsi="Arial" w:cs="Arial"/>
                <w:sz w:val="20"/>
                <w:szCs w:val="20"/>
              </w:rPr>
              <w:t>B</w:t>
            </w:r>
            <w:r w:rsidR="00460F5E" w:rsidRPr="008A7B5A">
              <w:rPr>
                <w:rFonts w:ascii="Arial" w:hAnsi="Arial" w:cs="Arial"/>
                <w:sz w:val="20"/>
                <w:szCs w:val="20"/>
              </w:rPr>
              <w:t>uilding and Heritage Policy</w:t>
            </w:r>
          </w:p>
        </w:tc>
      </w:tr>
      <w:tr w:rsidR="00E94C2E" w:rsidRPr="009E6728" w14:paraId="6B72DB24" w14:textId="77777777" w:rsidTr="008A7B5A">
        <w:trPr>
          <w:cantSplit/>
          <w:jc w:val="center"/>
        </w:trPr>
        <w:tc>
          <w:tcPr>
            <w:tcW w:w="1622" w:type="dxa"/>
          </w:tcPr>
          <w:p w14:paraId="46923C23" w14:textId="1C19CB1E" w:rsidR="008B6B89" w:rsidRPr="008A7B5A" w:rsidRDefault="008B6B89">
            <w:pPr>
              <w:tabs>
                <w:tab w:val="center" w:pos="4536"/>
                <w:tab w:val="right" w:pos="9072"/>
              </w:tabs>
              <w:spacing w:beforeLines="20" w:before="48" w:afterLines="20" w:after="48" w:line="240" w:lineRule="auto"/>
              <w:rPr>
                <w:rFonts w:ascii="Arial" w:hAnsi="Arial" w:cs="Arial"/>
                <w:b/>
                <w:bCs/>
                <w:sz w:val="20"/>
                <w:szCs w:val="20"/>
              </w:rPr>
            </w:pPr>
            <w:r w:rsidRPr="008A7B5A">
              <w:rPr>
                <w:rFonts w:ascii="Arial" w:hAnsi="Arial" w:cs="Arial"/>
                <w:b/>
                <w:bCs/>
                <w:sz w:val="20"/>
                <w:szCs w:val="20"/>
                <w:u w:color="FFFFFF" w:themeColor="background1"/>
                <w:lang w:eastAsia="zh-CN"/>
              </w:rPr>
              <w:t>10:30</w:t>
            </w:r>
            <w:r w:rsidRPr="008A7B5A">
              <w:rPr>
                <w:rFonts w:ascii="Arial" w:hAnsi="Arial" w:cs="Arial" w:hint="eastAsia"/>
                <w:b/>
                <w:bCs/>
                <w:sz w:val="20"/>
                <w:szCs w:val="20"/>
                <w:u w:color="FFFFFF" w:themeColor="background1"/>
                <w:lang w:eastAsia="zh-CN"/>
              </w:rPr>
              <w:t> </w:t>
            </w:r>
            <w:r w:rsidRPr="008A7B5A">
              <w:rPr>
                <w:rFonts w:ascii="Arial" w:hAnsi="Arial" w:cs="Arial" w:hint="eastAsia"/>
                <w:b/>
                <w:bCs/>
                <w:sz w:val="20"/>
                <w:szCs w:val="20"/>
                <w:u w:color="FFFFFF" w:themeColor="background1"/>
                <w:lang w:eastAsia="zh-CN"/>
              </w:rPr>
              <w:t>–</w:t>
            </w:r>
            <w:r w:rsidRPr="008A7B5A">
              <w:rPr>
                <w:rFonts w:ascii="Arial" w:hAnsi="Arial" w:cs="Arial"/>
                <w:b/>
                <w:bCs/>
                <w:sz w:val="20"/>
                <w:szCs w:val="20"/>
                <w:u w:color="FFFFFF" w:themeColor="background1"/>
                <w:lang w:eastAsia="zh-CN"/>
              </w:rPr>
              <w:t xml:space="preserve"> 11:00</w:t>
            </w:r>
          </w:p>
        </w:tc>
        <w:tc>
          <w:tcPr>
            <w:tcW w:w="3589" w:type="dxa"/>
          </w:tcPr>
          <w:p w14:paraId="7319EC58" w14:textId="2CD84DA2" w:rsidR="008B6B89" w:rsidRPr="008A7B5A" w:rsidRDefault="008B6B89">
            <w:pPr>
              <w:spacing w:beforeLines="20" w:before="48" w:afterLines="20" w:after="48" w:line="240" w:lineRule="auto"/>
              <w:rPr>
                <w:rFonts w:ascii="Arial" w:hAnsi="Arial" w:cs="Arial"/>
                <w:bCs/>
                <w:sz w:val="20"/>
                <w:szCs w:val="20"/>
              </w:rPr>
            </w:pPr>
            <w:r w:rsidRPr="008A7B5A">
              <w:rPr>
                <w:rFonts w:ascii="Arial" w:hAnsi="Arial" w:cs="Arial"/>
                <w:bCs/>
                <w:sz w:val="20"/>
                <w:szCs w:val="20"/>
              </w:rPr>
              <w:t>Introduc</w:t>
            </w:r>
            <w:r w:rsidR="00E94C2E">
              <w:rPr>
                <w:rFonts w:ascii="Arial" w:hAnsi="Arial" w:cs="Arial"/>
                <w:bCs/>
                <w:sz w:val="20"/>
                <w:szCs w:val="20"/>
              </w:rPr>
              <w:t>ing</w:t>
            </w:r>
            <w:r w:rsidRPr="008A7B5A">
              <w:rPr>
                <w:rFonts w:ascii="Arial" w:hAnsi="Arial" w:cs="Arial"/>
                <w:bCs/>
                <w:sz w:val="20"/>
                <w:szCs w:val="20"/>
              </w:rPr>
              <w:t xml:space="preserve"> participants</w:t>
            </w:r>
          </w:p>
        </w:tc>
        <w:tc>
          <w:tcPr>
            <w:tcW w:w="4077" w:type="dxa"/>
          </w:tcPr>
          <w:p w14:paraId="448CDFCF" w14:textId="4B6EFEAB" w:rsidR="008B6B89" w:rsidRPr="008A7B5A" w:rsidRDefault="00E94C2E" w:rsidP="00A63301">
            <w:pPr>
              <w:pStyle w:val="ListParagraph"/>
              <w:numPr>
                <w:ilvl w:val="0"/>
                <w:numId w:val="17"/>
              </w:numPr>
              <w:spacing w:beforeLines="20" w:before="48" w:afterLines="20" w:after="48" w:line="240" w:lineRule="auto"/>
              <w:ind w:left="317" w:hanging="283"/>
              <w:rPr>
                <w:rFonts w:ascii="Arial" w:hAnsi="Arial" w:cs="Arial"/>
                <w:sz w:val="20"/>
                <w:szCs w:val="20"/>
              </w:rPr>
            </w:pPr>
            <w:r>
              <w:rPr>
                <w:rFonts w:ascii="Arial" w:hAnsi="Arial" w:cs="Arial"/>
                <w:sz w:val="20"/>
                <w:szCs w:val="20"/>
              </w:rPr>
              <w:t>Samaa Moustafa, Junior Programme Specialist, Intangible Cultural Heritage Section</w:t>
            </w:r>
          </w:p>
        </w:tc>
      </w:tr>
      <w:tr w:rsidR="00E94C2E" w:rsidRPr="009E6728" w14:paraId="43104CB2" w14:textId="77777777" w:rsidTr="008A7B5A">
        <w:trPr>
          <w:cantSplit/>
          <w:trHeight w:val="988"/>
          <w:jc w:val="center"/>
        </w:trPr>
        <w:tc>
          <w:tcPr>
            <w:tcW w:w="1622" w:type="dxa"/>
          </w:tcPr>
          <w:p w14:paraId="304DF734" w14:textId="119C75B1" w:rsidR="008B6B89" w:rsidRPr="008A7B5A" w:rsidRDefault="008B6B89">
            <w:pPr>
              <w:spacing w:beforeLines="20" w:before="48" w:afterLines="20" w:after="48" w:line="240" w:lineRule="auto"/>
              <w:rPr>
                <w:rFonts w:ascii="Arial" w:hAnsi="Arial" w:cs="Arial"/>
                <w:b/>
                <w:bCs/>
                <w:sz w:val="20"/>
                <w:szCs w:val="20"/>
                <w:highlight w:val="lightGray"/>
                <w:lang w:eastAsia="zh-CN"/>
              </w:rPr>
            </w:pPr>
            <w:r w:rsidRPr="008A7B5A">
              <w:rPr>
                <w:rFonts w:ascii="Arial" w:hAnsi="Arial" w:cs="Arial"/>
                <w:b/>
                <w:bCs/>
                <w:sz w:val="20"/>
                <w:szCs w:val="20"/>
                <w:u w:color="FFFFFF" w:themeColor="background1"/>
                <w:lang w:eastAsia="zh-CN"/>
              </w:rPr>
              <w:t>11:00</w:t>
            </w:r>
            <w:r w:rsidRPr="008A7B5A">
              <w:rPr>
                <w:rFonts w:ascii="Arial" w:hAnsi="Arial" w:cs="Arial" w:hint="eastAsia"/>
                <w:b/>
                <w:bCs/>
                <w:sz w:val="20"/>
                <w:szCs w:val="20"/>
                <w:u w:color="FFFFFF" w:themeColor="background1"/>
                <w:lang w:eastAsia="zh-CN"/>
              </w:rPr>
              <w:t> </w:t>
            </w:r>
            <w:r w:rsidRPr="008A7B5A">
              <w:rPr>
                <w:rFonts w:ascii="Arial" w:hAnsi="Arial" w:cs="Arial" w:hint="eastAsia"/>
                <w:b/>
                <w:bCs/>
                <w:sz w:val="20"/>
                <w:szCs w:val="20"/>
                <w:u w:color="FFFFFF" w:themeColor="background1"/>
                <w:lang w:eastAsia="zh-CN"/>
              </w:rPr>
              <w:t>–</w:t>
            </w:r>
            <w:r w:rsidRPr="008A7B5A">
              <w:rPr>
                <w:rFonts w:ascii="Arial" w:hAnsi="Arial" w:cs="Arial"/>
                <w:b/>
                <w:bCs/>
                <w:sz w:val="20"/>
                <w:szCs w:val="20"/>
                <w:u w:color="FFFFFF" w:themeColor="background1"/>
                <w:lang w:eastAsia="zh-CN"/>
              </w:rPr>
              <w:t xml:space="preserve"> 13:00</w:t>
            </w:r>
          </w:p>
        </w:tc>
        <w:tc>
          <w:tcPr>
            <w:tcW w:w="3589" w:type="dxa"/>
          </w:tcPr>
          <w:p w14:paraId="3A115AEF" w14:textId="4EFDFFEF" w:rsidR="008B6B89" w:rsidRPr="008A7B5A" w:rsidRDefault="008B6B89" w:rsidP="001317DA">
            <w:pPr>
              <w:spacing w:beforeLines="20" w:before="48" w:afterLines="20" w:after="48" w:line="240" w:lineRule="auto"/>
              <w:rPr>
                <w:rFonts w:ascii="Arial" w:hAnsi="Arial" w:cs="Arial"/>
                <w:b/>
                <w:bCs/>
                <w:sz w:val="20"/>
                <w:szCs w:val="20"/>
                <w:u w:color="FFFFFF" w:themeColor="background1"/>
                <w:lang w:eastAsia="zh-CN"/>
              </w:rPr>
            </w:pPr>
            <w:r w:rsidRPr="008A7B5A">
              <w:rPr>
                <w:rFonts w:ascii="Arial" w:hAnsi="Arial" w:cs="Arial"/>
                <w:b/>
                <w:bCs/>
                <w:sz w:val="20"/>
                <w:szCs w:val="20"/>
                <w:u w:color="FFFFFF" w:themeColor="background1"/>
                <w:lang w:eastAsia="zh-CN"/>
              </w:rPr>
              <w:t xml:space="preserve">Session 1: </w:t>
            </w:r>
            <w:r w:rsidR="001317DA">
              <w:rPr>
                <w:rFonts w:ascii="Arial" w:hAnsi="Arial" w:cs="Arial"/>
                <w:bCs/>
                <w:sz w:val="20"/>
                <w:szCs w:val="20"/>
                <w:u w:color="FFFFFF" w:themeColor="background1"/>
                <w:lang w:eastAsia="zh-CN"/>
              </w:rPr>
              <w:t>Purpose and objectives of</w:t>
            </w:r>
            <w:r w:rsidR="001317DA" w:rsidRPr="008A7B5A">
              <w:rPr>
                <w:rFonts w:ascii="Arial" w:hAnsi="Arial" w:cs="Arial"/>
                <w:bCs/>
                <w:sz w:val="20"/>
                <w:szCs w:val="20"/>
                <w:u w:color="FFFFFF" w:themeColor="background1"/>
                <w:lang w:eastAsia="zh-CN"/>
              </w:rPr>
              <w:t xml:space="preserve"> </w:t>
            </w:r>
            <w:r w:rsidRPr="008A7B5A">
              <w:rPr>
                <w:rFonts w:ascii="Arial" w:hAnsi="Arial" w:cs="Arial"/>
                <w:bCs/>
                <w:sz w:val="20"/>
                <w:szCs w:val="20"/>
                <w:u w:color="FFFFFF" w:themeColor="background1"/>
                <w:lang w:eastAsia="zh-CN"/>
              </w:rPr>
              <w:t>a follow-up and evaluation mechanism for the global capacity-building programme</w:t>
            </w:r>
          </w:p>
        </w:tc>
        <w:tc>
          <w:tcPr>
            <w:tcW w:w="4077" w:type="dxa"/>
          </w:tcPr>
          <w:p w14:paraId="40FEC46A" w14:textId="50052839" w:rsidR="00460F5E" w:rsidRPr="008A7B5A" w:rsidRDefault="00460F5E">
            <w:pPr>
              <w:pStyle w:val="ListParagraph"/>
              <w:numPr>
                <w:ilvl w:val="0"/>
                <w:numId w:val="17"/>
              </w:numPr>
              <w:spacing w:beforeLines="20" w:before="48" w:afterLines="20" w:after="48" w:line="240" w:lineRule="auto"/>
              <w:ind w:left="317" w:hanging="283"/>
              <w:rPr>
                <w:rFonts w:ascii="Arial" w:hAnsi="Arial" w:cs="Arial"/>
                <w:sz w:val="20"/>
                <w:szCs w:val="20"/>
              </w:rPr>
            </w:pPr>
            <w:r w:rsidRPr="008A7B5A">
              <w:rPr>
                <w:rFonts w:ascii="Arial" w:hAnsi="Arial" w:cs="Arial"/>
                <w:sz w:val="20"/>
                <w:szCs w:val="20"/>
              </w:rPr>
              <w:t xml:space="preserve">General discussion on rationale and benefits by Susanne </w:t>
            </w:r>
            <w:r w:rsidR="00921D84" w:rsidRPr="008A7B5A">
              <w:rPr>
                <w:rFonts w:ascii="Arial" w:hAnsi="Arial" w:cs="Arial"/>
                <w:sz w:val="20"/>
                <w:szCs w:val="20"/>
              </w:rPr>
              <w:t>Schnüttgen</w:t>
            </w:r>
          </w:p>
          <w:p w14:paraId="46DA62E2" w14:textId="01270FE1" w:rsidR="008B6B89" w:rsidRPr="008A7B5A" w:rsidRDefault="00460F5E">
            <w:pPr>
              <w:pStyle w:val="ListParagraph"/>
              <w:numPr>
                <w:ilvl w:val="0"/>
                <w:numId w:val="17"/>
              </w:numPr>
              <w:spacing w:beforeLines="20" w:before="48" w:afterLines="20" w:after="48" w:line="240" w:lineRule="auto"/>
              <w:ind w:left="317" w:hanging="283"/>
              <w:rPr>
                <w:rFonts w:ascii="Arial" w:hAnsi="Arial" w:cs="Arial"/>
                <w:sz w:val="20"/>
                <w:szCs w:val="20"/>
                <w:lang w:eastAsia="en-GB"/>
              </w:rPr>
            </w:pPr>
            <w:r w:rsidRPr="008A7B5A">
              <w:rPr>
                <w:rFonts w:ascii="Arial" w:hAnsi="Arial" w:cs="Arial"/>
                <w:sz w:val="20"/>
                <w:szCs w:val="20"/>
              </w:rPr>
              <w:t xml:space="preserve">Theory of change to clarify objectives and intervention logic by </w:t>
            </w:r>
            <w:r w:rsidR="00E94C2E">
              <w:rPr>
                <w:rFonts w:ascii="Arial" w:hAnsi="Arial" w:cs="Arial"/>
                <w:sz w:val="20"/>
                <w:szCs w:val="20"/>
              </w:rPr>
              <w:t>Evaluation expert consultant</w:t>
            </w:r>
          </w:p>
        </w:tc>
      </w:tr>
      <w:tr w:rsidR="008B6B89" w:rsidRPr="009E6728" w14:paraId="6EC6FC8E" w14:textId="77777777" w:rsidTr="008A7B5A">
        <w:trPr>
          <w:cantSplit/>
          <w:trHeight w:val="164"/>
          <w:jc w:val="center"/>
        </w:trPr>
        <w:tc>
          <w:tcPr>
            <w:tcW w:w="1622" w:type="dxa"/>
            <w:shd w:val="clear" w:color="auto" w:fill="DBE5F1" w:themeFill="accent1" w:themeFillTint="33"/>
          </w:tcPr>
          <w:p w14:paraId="067C81AC" w14:textId="35162695" w:rsidR="008B6B89" w:rsidRPr="008A7B5A" w:rsidRDefault="008B6B89">
            <w:pPr>
              <w:spacing w:beforeLines="20" w:before="48" w:afterLines="20" w:after="48" w:line="240" w:lineRule="auto"/>
              <w:rPr>
                <w:rFonts w:ascii="Arial" w:hAnsi="Arial" w:cs="Arial"/>
                <w:b/>
                <w:bCs/>
                <w:sz w:val="20"/>
                <w:szCs w:val="20"/>
                <w:lang w:eastAsia="zh-CN"/>
              </w:rPr>
            </w:pPr>
            <w:r w:rsidRPr="008A7B5A">
              <w:rPr>
                <w:rFonts w:ascii="Arial" w:hAnsi="Arial" w:cs="Arial"/>
                <w:b/>
                <w:bCs/>
                <w:sz w:val="20"/>
                <w:szCs w:val="20"/>
                <w:u w:color="FFFFFF" w:themeColor="background1"/>
                <w:lang w:eastAsia="zh-CN"/>
              </w:rPr>
              <w:t>13:00 – 14:30</w:t>
            </w:r>
          </w:p>
        </w:tc>
        <w:tc>
          <w:tcPr>
            <w:tcW w:w="7666" w:type="dxa"/>
            <w:gridSpan w:val="2"/>
            <w:shd w:val="clear" w:color="auto" w:fill="DBE5F1" w:themeFill="accent1" w:themeFillTint="33"/>
          </w:tcPr>
          <w:p w14:paraId="71874DF7" w14:textId="77777777" w:rsidR="008B6B89" w:rsidRPr="008A7B5A" w:rsidRDefault="008B6B89">
            <w:pPr>
              <w:spacing w:beforeLines="20" w:before="48" w:afterLines="20" w:after="48" w:line="240" w:lineRule="auto"/>
              <w:rPr>
                <w:rFonts w:ascii="Arial" w:hAnsi="Arial" w:cs="Arial"/>
                <w:sz w:val="20"/>
                <w:szCs w:val="20"/>
              </w:rPr>
            </w:pPr>
            <w:r w:rsidRPr="008A7B5A">
              <w:rPr>
                <w:rFonts w:ascii="Arial" w:hAnsi="Arial" w:cs="Arial"/>
                <w:b/>
                <w:bCs/>
                <w:sz w:val="20"/>
                <w:szCs w:val="20"/>
              </w:rPr>
              <w:t>Lunch</w:t>
            </w:r>
          </w:p>
        </w:tc>
      </w:tr>
      <w:tr w:rsidR="00E94C2E" w:rsidRPr="009E6728" w14:paraId="71A7CC6B" w14:textId="77777777" w:rsidTr="008A7B5A">
        <w:trPr>
          <w:cantSplit/>
          <w:jc w:val="center"/>
        </w:trPr>
        <w:tc>
          <w:tcPr>
            <w:tcW w:w="1622" w:type="dxa"/>
          </w:tcPr>
          <w:p w14:paraId="62D3CF4A" w14:textId="231799BE"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lang w:eastAsia="zh-CN"/>
              </w:rPr>
              <w:t>14:30 – 1</w:t>
            </w:r>
            <w:r w:rsidR="00460F5E" w:rsidRPr="008A7B5A">
              <w:rPr>
                <w:rFonts w:ascii="Arial" w:hAnsi="Arial" w:cs="Arial"/>
                <w:b/>
                <w:bCs/>
                <w:sz w:val="20"/>
                <w:szCs w:val="20"/>
                <w:lang w:eastAsia="zh-CN"/>
              </w:rPr>
              <w:t>7</w:t>
            </w:r>
            <w:r w:rsidR="007C6613">
              <w:rPr>
                <w:rFonts w:ascii="Arial" w:hAnsi="Arial" w:cs="Arial"/>
                <w:b/>
                <w:bCs/>
                <w:sz w:val="20"/>
                <w:szCs w:val="20"/>
                <w:lang w:eastAsia="zh-CN"/>
              </w:rPr>
              <w:t>:3</w:t>
            </w:r>
            <w:r w:rsidRPr="008A7B5A">
              <w:rPr>
                <w:rFonts w:ascii="Arial" w:hAnsi="Arial" w:cs="Arial"/>
                <w:b/>
                <w:bCs/>
                <w:sz w:val="20"/>
                <w:szCs w:val="20"/>
                <w:lang w:eastAsia="zh-CN"/>
              </w:rPr>
              <w:t xml:space="preserve">0 </w:t>
            </w:r>
          </w:p>
        </w:tc>
        <w:tc>
          <w:tcPr>
            <w:tcW w:w="3589" w:type="dxa"/>
          </w:tcPr>
          <w:p w14:paraId="72C445E3" w14:textId="43480E91"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rPr>
              <w:t xml:space="preserve">Session </w:t>
            </w:r>
            <w:r w:rsidR="00460F5E" w:rsidRPr="008A7B5A">
              <w:rPr>
                <w:rFonts w:ascii="Arial" w:hAnsi="Arial" w:cs="Arial"/>
                <w:b/>
                <w:bCs/>
                <w:sz w:val="20"/>
                <w:szCs w:val="20"/>
              </w:rPr>
              <w:t>2</w:t>
            </w:r>
            <w:r w:rsidRPr="008A7B5A">
              <w:rPr>
                <w:rFonts w:ascii="Arial" w:hAnsi="Arial" w:cs="Arial"/>
                <w:b/>
                <w:bCs/>
                <w:sz w:val="20"/>
                <w:szCs w:val="20"/>
              </w:rPr>
              <w:t xml:space="preserve">: </w:t>
            </w:r>
            <w:r w:rsidR="00460F5E" w:rsidRPr="008A7B5A">
              <w:rPr>
                <w:rFonts w:ascii="Arial" w:hAnsi="Arial" w:cs="Arial"/>
                <w:bCs/>
                <w:sz w:val="20"/>
                <w:szCs w:val="20"/>
                <w:u w:color="FFFFFF" w:themeColor="background1"/>
                <w:lang w:eastAsia="zh-CN"/>
              </w:rPr>
              <w:t>Developing the evaluation matrix (</w:t>
            </w:r>
            <w:r w:rsidR="00E94C2E">
              <w:rPr>
                <w:rFonts w:ascii="Arial" w:hAnsi="Arial" w:cs="Arial"/>
                <w:bCs/>
                <w:sz w:val="20"/>
                <w:szCs w:val="20"/>
                <w:u w:color="FFFFFF" w:themeColor="background1"/>
                <w:lang w:eastAsia="zh-CN"/>
              </w:rPr>
              <w:t xml:space="preserve">part </w:t>
            </w:r>
            <w:r w:rsidR="00460F5E" w:rsidRPr="008A7B5A">
              <w:rPr>
                <w:rFonts w:ascii="Arial" w:hAnsi="Arial" w:cs="Arial"/>
                <w:bCs/>
                <w:sz w:val="20"/>
                <w:szCs w:val="20"/>
                <w:u w:color="FFFFFF" w:themeColor="background1"/>
                <w:lang w:eastAsia="zh-CN"/>
              </w:rPr>
              <w:t>1)</w:t>
            </w:r>
          </w:p>
        </w:tc>
        <w:tc>
          <w:tcPr>
            <w:tcW w:w="4077" w:type="dxa"/>
          </w:tcPr>
          <w:p w14:paraId="6EBA06E7" w14:textId="4D86362C" w:rsidR="008B6B89" w:rsidRPr="008A7B5A" w:rsidRDefault="00460F5E">
            <w:pPr>
              <w:spacing w:beforeLines="20" w:before="48" w:afterLines="20" w:after="48" w:line="240" w:lineRule="auto"/>
              <w:rPr>
                <w:rFonts w:ascii="Arial" w:hAnsi="Arial" w:cs="Arial"/>
                <w:sz w:val="20"/>
                <w:szCs w:val="20"/>
              </w:rPr>
            </w:pPr>
            <w:r w:rsidRPr="008A7B5A">
              <w:rPr>
                <w:rFonts w:ascii="Arial" w:hAnsi="Arial" w:cs="Arial"/>
                <w:sz w:val="20"/>
                <w:szCs w:val="20"/>
              </w:rPr>
              <w:t>Focus: results, indicators and benchmarks.</w:t>
            </w:r>
          </w:p>
        </w:tc>
      </w:tr>
      <w:tr w:rsidR="008B6B89" w:rsidRPr="009E6728" w14:paraId="13843BBA" w14:textId="77777777" w:rsidTr="008A7B5A">
        <w:trPr>
          <w:cantSplit/>
          <w:trHeight w:val="32"/>
          <w:jc w:val="center"/>
        </w:trPr>
        <w:tc>
          <w:tcPr>
            <w:tcW w:w="9288" w:type="dxa"/>
            <w:gridSpan w:val="3"/>
            <w:shd w:val="clear" w:color="auto" w:fill="BFBFBF" w:themeFill="background1" w:themeFillShade="BF"/>
          </w:tcPr>
          <w:p w14:paraId="4D5A127E" w14:textId="3C2E9C9D" w:rsidR="008B6B89" w:rsidRPr="008A7B5A" w:rsidRDefault="008B6B89" w:rsidP="00921D84">
            <w:pPr>
              <w:keepNext/>
              <w:spacing w:beforeLines="15" w:before="36" w:afterLines="15" w:after="36" w:line="240" w:lineRule="auto"/>
              <w:jc w:val="center"/>
              <w:rPr>
                <w:rFonts w:ascii="Arial" w:hAnsi="Arial" w:cs="Arial"/>
                <w:sz w:val="20"/>
                <w:szCs w:val="20"/>
              </w:rPr>
            </w:pPr>
            <w:r w:rsidRPr="008A7B5A">
              <w:rPr>
                <w:rFonts w:ascii="Arial" w:hAnsi="Arial" w:cs="Arial"/>
                <w:b/>
                <w:bCs/>
                <w:sz w:val="20"/>
                <w:szCs w:val="20"/>
              </w:rPr>
              <w:t xml:space="preserve">DAY 2: </w:t>
            </w:r>
            <w:r w:rsidR="00921D84">
              <w:rPr>
                <w:rFonts w:ascii="Arial" w:hAnsi="Arial" w:cs="Arial"/>
                <w:b/>
                <w:bCs/>
                <w:sz w:val="20"/>
                <w:szCs w:val="20"/>
              </w:rPr>
              <w:t>Tuesday</w:t>
            </w:r>
            <w:r w:rsidRPr="008A7B5A">
              <w:rPr>
                <w:rFonts w:ascii="Arial" w:hAnsi="Arial" w:cs="Arial"/>
                <w:b/>
                <w:bCs/>
                <w:sz w:val="20"/>
                <w:szCs w:val="20"/>
              </w:rPr>
              <w:t>, 2 June 2015</w:t>
            </w:r>
          </w:p>
        </w:tc>
      </w:tr>
      <w:tr w:rsidR="00E94C2E" w:rsidRPr="009E6728" w14:paraId="1684422B" w14:textId="77777777" w:rsidTr="008A7B5A">
        <w:trPr>
          <w:cantSplit/>
          <w:jc w:val="center"/>
        </w:trPr>
        <w:tc>
          <w:tcPr>
            <w:tcW w:w="1622" w:type="dxa"/>
          </w:tcPr>
          <w:p w14:paraId="52F3FAC7" w14:textId="77777777" w:rsidR="008B6B89" w:rsidRPr="008A7B5A" w:rsidRDefault="008B6B89">
            <w:pPr>
              <w:spacing w:beforeLines="20" w:before="48" w:afterLines="20" w:after="48" w:line="240" w:lineRule="auto"/>
              <w:rPr>
                <w:rFonts w:ascii="Arial" w:hAnsi="Arial" w:cs="Arial"/>
                <w:b/>
                <w:bCs/>
                <w:sz w:val="20"/>
                <w:szCs w:val="20"/>
                <w:lang w:eastAsia="zh-CN"/>
              </w:rPr>
            </w:pPr>
            <w:r w:rsidRPr="008A7B5A">
              <w:rPr>
                <w:rFonts w:ascii="Arial" w:hAnsi="Arial" w:cs="Arial"/>
                <w:b/>
                <w:bCs/>
                <w:sz w:val="20"/>
                <w:szCs w:val="20"/>
                <w:lang w:eastAsia="zh-CN"/>
              </w:rPr>
              <w:t>09:30 – 12:30</w:t>
            </w:r>
          </w:p>
        </w:tc>
        <w:tc>
          <w:tcPr>
            <w:tcW w:w="3589" w:type="dxa"/>
          </w:tcPr>
          <w:p w14:paraId="74E88493" w14:textId="10A01614" w:rsidR="008B6B89" w:rsidRPr="008A7B5A" w:rsidRDefault="008B6B89">
            <w:pPr>
              <w:spacing w:beforeLines="20" w:before="48" w:afterLines="20" w:after="48" w:line="240" w:lineRule="auto"/>
              <w:rPr>
                <w:rFonts w:ascii="Arial" w:hAnsi="Arial" w:cs="Arial"/>
                <w:b/>
                <w:bCs/>
                <w:sz w:val="20"/>
                <w:szCs w:val="20"/>
                <w:lang w:eastAsia="zh-CN"/>
              </w:rPr>
            </w:pPr>
            <w:r w:rsidRPr="008A7B5A">
              <w:rPr>
                <w:rFonts w:ascii="Arial" w:hAnsi="Arial" w:cs="Arial"/>
                <w:b/>
                <w:bCs/>
                <w:sz w:val="20"/>
                <w:szCs w:val="20"/>
                <w:lang w:eastAsia="zh-CN"/>
              </w:rPr>
              <w:t xml:space="preserve">Session </w:t>
            </w:r>
            <w:r w:rsidR="00460F5E" w:rsidRPr="008A7B5A">
              <w:rPr>
                <w:rFonts w:ascii="Arial" w:hAnsi="Arial" w:cs="Arial"/>
                <w:b/>
                <w:bCs/>
                <w:sz w:val="20"/>
                <w:szCs w:val="20"/>
                <w:lang w:eastAsia="zh-CN"/>
              </w:rPr>
              <w:t>2</w:t>
            </w:r>
            <w:r w:rsidR="001A7743" w:rsidRPr="008A7B5A">
              <w:rPr>
                <w:rFonts w:ascii="Arial" w:hAnsi="Arial" w:cs="Arial"/>
                <w:bCs/>
                <w:sz w:val="20"/>
                <w:szCs w:val="20"/>
                <w:lang w:eastAsia="zh-CN"/>
              </w:rPr>
              <w:t xml:space="preserve"> </w:t>
            </w:r>
            <w:r w:rsidR="00460F5E" w:rsidRPr="008A7B5A">
              <w:rPr>
                <w:rFonts w:ascii="Arial" w:hAnsi="Arial" w:cs="Arial"/>
                <w:bCs/>
                <w:sz w:val="20"/>
                <w:szCs w:val="20"/>
                <w:lang w:eastAsia="zh-CN"/>
              </w:rPr>
              <w:t xml:space="preserve"> – continued</w:t>
            </w:r>
          </w:p>
        </w:tc>
        <w:tc>
          <w:tcPr>
            <w:tcW w:w="4077" w:type="dxa"/>
          </w:tcPr>
          <w:p w14:paraId="1732E4E7" w14:textId="47EF1A4A" w:rsidR="008B6B89" w:rsidRPr="008A7B5A" w:rsidRDefault="008B6B89">
            <w:pPr>
              <w:spacing w:beforeLines="20" w:before="48" w:afterLines="20" w:after="48" w:line="240" w:lineRule="auto"/>
              <w:rPr>
                <w:rFonts w:ascii="Arial" w:hAnsi="Arial" w:cs="Arial"/>
                <w:b/>
                <w:bCs/>
                <w:sz w:val="20"/>
                <w:szCs w:val="20"/>
                <w:lang w:eastAsia="zh-CN"/>
              </w:rPr>
            </w:pPr>
          </w:p>
        </w:tc>
      </w:tr>
      <w:tr w:rsidR="008B6B89" w:rsidRPr="009E6728" w14:paraId="04B02C84" w14:textId="77777777" w:rsidTr="008A7B5A">
        <w:trPr>
          <w:cantSplit/>
          <w:jc w:val="center"/>
        </w:trPr>
        <w:tc>
          <w:tcPr>
            <w:tcW w:w="1622" w:type="dxa"/>
            <w:shd w:val="clear" w:color="auto" w:fill="DBE5F1" w:themeFill="accent1" w:themeFillTint="33"/>
          </w:tcPr>
          <w:p w14:paraId="6AEB33B3" w14:textId="23B38558"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u w:color="FFFFFF" w:themeColor="background1"/>
              </w:rPr>
              <w:t>12:30 – 14:</w:t>
            </w:r>
            <w:r w:rsidR="00460F5E" w:rsidRPr="008A7B5A">
              <w:rPr>
                <w:rFonts w:ascii="Arial" w:hAnsi="Arial" w:cs="Arial"/>
                <w:b/>
                <w:bCs/>
                <w:sz w:val="20"/>
                <w:szCs w:val="20"/>
                <w:u w:color="FFFFFF" w:themeColor="background1"/>
              </w:rPr>
              <w:t>0</w:t>
            </w:r>
            <w:r w:rsidRPr="008A7B5A">
              <w:rPr>
                <w:rFonts w:ascii="Arial" w:hAnsi="Arial" w:cs="Arial"/>
                <w:b/>
                <w:bCs/>
                <w:sz w:val="20"/>
                <w:szCs w:val="20"/>
                <w:u w:color="FFFFFF" w:themeColor="background1"/>
              </w:rPr>
              <w:t>0</w:t>
            </w:r>
          </w:p>
        </w:tc>
        <w:tc>
          <w:tcPr>
            <w:tcW w:w="7666" w:type="dxa"/>
            <w:gridSpan w:val="2"/>
            <w:shd w:val="clear" w:color="auto" w:fill="DBE5F1" w:themeFill="accent1" w:themeFillTint="33"/>
          </w:tcPr>
          <w:p w14:paraId="5C2B5030" w14:textId="77777777" w:rsidR="008B6B89" w:rsidRPr="008A7B5A" w:rsidRDefault="008B6B89">
            <w:pPr>
              <w:spacing w:beforeLines="20" w:before="48" w:afterLines="20" w:after="48" w:line="240" w:lineRule="auto"/>
              <w:rPr>
                <w:rFonts w:ascii="Arial" w:hAnsi="Arial" w:cs="Arial"/>
                <w:sz w:val="20"/>
                <w:szCs w:val="20"/>
              </w:rPr>
            </w:pPr>
            <w:r w:rsidRPr="008A7B5A">
              <w:rPr>
                <w:rFonts w:ascii="Arial" w:hAnsi="Arial" w:cs="Arial"/>
                <w:b/>
                <w:bCs/>
                <w:sz w:val="20"/>
                <w:szCs w:val="20"/>
              </w:rPr>
              <w:t>Lunch</w:t>
            </w:r>
          </w:p>
        </w:tc>
      </w:tr>
      <w:tr w:rsidR="00E94C2E" w:rsidRPr="009E6728" w14:paraId="77F88366" w14:textId="77777777" w:rsidTr="008A7B5A">
        <w:trPr>
          <w:cantSplit/>
          <w:jc w:val="center"/>
        </w:trPr>
        <w:tc>
          <w:tcPr>
            <w:tcW w:w="1622" w:type="dxa"/>
          </w:tcPr>
          <w:p w14:paraId="75A866B8" w14:textId="5B71D02F"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lang w:eastAsia="zh-CN"/>
              </w:rPr>
              <w:t>14:</w:t>
            </w:r>
            <w:r w:rsidR="00460F5E" w:rsidRPr="008A7B5A">
              <w:rPr>
                <w:rFonts w:ascii="Arial" w:hAnsi="Arial" w:cs="Arial"/>
                <w:b/>
                <w:bCs/>
                <w:sz w:val="20"/>
                <w:szCs w:val="20"/>
                <w:lang w:eastAsia="zh-CN"/>
              </w:rPr>
              <w:t>0</w:t>
            </w:r>
            <w:r w:rsidRPr="008A7B5A">
              <w:rPr>
                <w:rFonts w:ascii="Arial" w:hAnsi="Arial" w:cs="Arial"/>
                <w:b/>
                <w:bCs/>
                <w:sz w:val="20"/>
                <w:szCs w:val="20"/>
                <w:lang w:eastAsia="zh-CN"/>
              </w:rPr>
              <w:t>0 – 1</w:t>
            </w:r>
            <w:r w:rsidR="00460F5E" w:rsidRPr="008A7B5A">
              <w:rPr>
                <w:rFonts w:ascii="Arial" w:hAnsi="Arial" w:cs="Arial"/>
                <w:b/>
                <w:bCs/>
                <w:sz w:val="20"/>
                <w:szCs w:val="20"/>
                <w:lang w:eastAsia="zh-CN"/>
              </w:rPr>
              <w:t>7</w:t>
            </w:r>
            <w:r w:rsidR="007C6613">
              <w:rPr>
                <w:rFonts w:ascii="Arial" w:hAnsi="Arial" w:cs="Arial"/>
                <w:b/>
                <w:bCs/>
                <w:sz w:val="20"/>
                <w:szCs w:val="20"/>
                <w:lang w:eastAsia="zh-CN"/>
              </w:rPr>
              <w:t>:0</w:t>
            </w:r>
            <w:r w:rsidRPr="008A7B5A">
              <w:rPr>
                <w:rFonts w:ascii="Arial" w:hAnsi="Arial" w:cs="Arial"/>
                <w:b/>
                <w:bCs/>
                <w:sz w:val="20"/>
                <w:szCs w:val="20"/>
                <w:lang w:eastAsia="zh-CN"/>
              </w:rPr>
              <w:t xml:space="preserve">0 </w:t>
            </w:r>
          </w:p>
        </w:tc>
        <w:tc>
          <w:tcPr>
            <w:tcW w:w="3589" w:type="dxa"/>
          </w:tcPr>
          <w:p w14:paraId="58798579" w14:textId="506CAA0F"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rPr>
              <w:t>Session 3</w:t>
            </w:r>
            <w:r w:rsidR="00E94C2E" w:rsidRPr="003F5B35">
              <w:rPr>
                <w:rFonts w:ascii="Arial" w:hAnsi="Arial" w:cs="Arial"/>
                <w:b/>
                <w:bCs/>
                <w:sz w:val="20"/>
                <w:szCs w:val="20"/>
              </w:rPr>
              <w:t xml:space="preserve">: </w:t>
            </w:r>
            <w:r w:rsidR="00E94C2E" w:rsidRPr="003F5B35">
              <w:rPr>
                <w:rFonts w:ascii="Arial" w:hAnsi="Arial" w:cs="Arial"/>
                <w:bCs/>
                <w:sz w:val="20"/>
                <w:szCs w:val="20"/>
                <w:u w:color="FFFFFF" w:themeColor="background1"/>
                <w:lang w:eastAsia="zh-CN"/>
              </w:rPr>
              <w:t>Developing the evaluation matrix</w:t>
            </w:r>
            <w:r w:rsidR="00E94C2E">
              <w:rPr>
                <w:rFonts w:ascii="Arial" w:hAnsi="Arial" w:cs="Arial"/>
                <w:bCs/>
                <w:sz w:val="20"/>
                <w:szCs w:val="20"/>
                <w:u w:color="FFFFFF" w:themeColor="background1"/>
                <w:lang w:eastAsia="zh-CN"/>
              </w:rPr>
              <w:t xml:space="preserve"> (part 2</w:t>
            </w:r>
            <w:r w:rsidR="00E94C2E" w:rsidRPr="003F5B35">
              <w:rPr>
                <w:rFonts w:ascii="Arial" w:hAnsi="Arial" w:cs="Arial"/>
                <w:bCs/>
                <w:sz w:val="20"/>
                <w:szCs w:val="20"/>
                <w:u w:color="FFFFFF" w:themeColor="background1"/>
                <w:lang w:eastAsia="zh-CN"/>
              </w:rPr>
              <w:t>)</w:t>
            </w:r>
          </w:p>
        </w:tc>
        <w:tc>
          <w:tcPr>
            <w:tcW w:w="4077" w:type="dxa"/>
          </w:tcPr>
          <w:p w14:paraId="49024AB3" w14:textId="73C4ED31" w:rsidR="008B6B89" w:rsidRPr="008A7B5A" w:rsidRDefault="00460F5E">
            <w:pPr>
              <w:spacing w:beforeLines="20" w:before="48" w:afterLines="20" w:after="48" w:line="240" w:lineRule="auto"/>
              <w:rPr>
                <w:rFonts w:ascii="Arial" w:hAnsi="Arial" w:cs="Arial"/>
                <w:sz w:val="20"/>
                <w:szCs w:val="20"/>
              </w:rPr>
            </w:pPr>
            <w:r w:rsidRPr="008A7B5A">
              <w:rPr>
                <w:rFonts w:ascii="Arial" w:hAnsi="Arial" w:cs="Arial"/>
                <w:bCs/>
                <w:sz w:val="20"/>
                <w:szCs w:val="20"/>
              </w:rPr>
              <w:t>Focus: data collection methods and means of verification</w:t>
            </w:r>
            <w:r w:rsidRPr="008A7B5A">
              <w:rPr>
                <w:rFonts w:ascii="Arial" w:hAnsi="Arial" w:cs="Arial"/>
                <w:sz w:val="20"/>
                <w:szCs w:val="20"/>
              </w:rPr>
              <w:t xml:space="preserve">. </w:t>
            </w:r>
          </w:p>
        </w:tc>
      </w:tr>
      <w:tr w:rsidR="008B6B89" w:rsidRPr="009E6728" w14:paraId="0F0355FC" w14:textId="77777777" w:rsidTr="008A7B5A">
        <w:trPr>
          <w:cantSplit/>
          <w:trHeight w:val="19"/>
          <w:jc w:val="center"/>
        </w:trPr>
        <w:tc>
          <w:tcPr>
            <w:tcW w:w="9288" w:type="dxa"/>
            <w:gridSpan w:val="3"/>
            <w:shd w:val="clear" w:color="auto" w:fill="BFBFBF" w:themeFill="background1" w:themeFillShade="BF"/>
          </w:tcPr>
          <w:p w14:paraId="13D5E01C" w14:textId="633B139E" w:rsidR="008B6B89" w:rsidRPr="008A7B5A" w:rsidRDefault="008B6B89" w:rsidP="00921D84">
            <w:pPr>
              <w:keepNext/>
              <w:spacing w:beforeLines="15" w:before="36" w:afterLines="10" w:after="24" w:line="240" w:lineRule="auto"/>
              <w:jc w:val="center"/>
              <w:rPr>
                <w:rFonts w:ascii="Arial" w:hAnsi="Arial" w:cs="Arial"/>
                <w:sz w:val="20"/>
                <w:szCs w:val="20"/>
              </w:rPr>
            </w:pPr>
            <w:r w:rsidRPr="008A7B5A">
              <w:rPr>
                <w:rFonts w:ascii="Arial" w:hAnsi="Arial" w:cs="Arial"/>
                <w:b/>
                <w:bCs/>
                <w:sz w:val="20"/>
                <w:szCs w:val="20"/>
              </w:rPr>
              <w:t xml:space="preserve">DAY 3: </w:t>
            </w:r>
            <w:r w:rsidR="00921D84">
              <w:rPr>
                <w:rFonts w:ascii="Arial" w:hAnsi="Arial" w:cs="Arial"/>
                <w:b/>
                <w:bCs/>
                <w:sz w:val="20"/>
                <w:szCs w:val="20"/>
              </w:rPr>
              <w:t>Wednesday</w:t>
            </w:r>
            <w:r w:rsidRPr="008A7B5A">
              <w:rPr>
                <w:rFonts w:ascii="Arial" w:hAnsi="Arial" w:cs="Arial"/>
                <w:b/>
                <w:bCs/>
                <w:sz w:val="20"/>
                <w:szCs w:val="20"/>
              </w:rPr>
              <w:t>, 3 June 2015</w:t>
            </w:r>
          </w:p>
        </w:tc>
      </w:tr>
      <w:tr w:rsidR="00E94C2E" w:rsidRPr="009E6728" w14:paraId="6FBD5BA9" w14:textId="77777777" w:rsidTr="008A7B5A">
        <w:trPr>
          <w:cantSplit/>
          <w:trHeight w:val="487"/>
          <w:jc w:val="center"/>
        </w:trPr>
        <w:tc>
          <w:tcPr>
            <w:tcW w:w="1622" w:type="dxa"/>
          </w:tcPr>
          <w:p w14:paraId="0E0666C9" w14:textId="77777777" w:rsidR="008B6B89" w:rsidRPr="008A7B5A" w:rsidDel="00A17A2C" w:rsidRDefault="008B6B89">
            <w:pPr>
              <w:spacing w:beforeLines="20" w:before="48" w:afterLines="20" w:after="48" w:line="240" w:lineRule="auto"/>
              <w:rPr>
                <w:rFonts w:ascii="Arial" w:hAnsi="Arial" w:cs="Arial"/>
                <w:b/>
                <w:bCs/>
                <w:sz w:val="20"/>
                <w:szCs w:val="20"/>
                <w:lang w:eastAsia="zh-CN"/>
              </w:rPr>
            </w:pPr>
            <w:r w:rsidRPr="008A7B5A">
              <w:rPr>
                <w:rFonts w:ascii="Arial" w:hAnsi="Arial" w:cs="Arial"/>
                <w:b/>
                <w:bCs/>
                <w:sz w:val="20"/>
                <w:szCs w:val="20"/>
                <w:u w:color="FFFFFF" w:themeColor="background1"/>
                <w:lang w:eastAsia="zh-CN"/>
              </w:rPr>
              <w:t>09:30 – 12:30</w:t>
            </w:r>
          </w:p>
        </w:tc>
        <w:tc>
          <w:tcPr>
            <w:tcW w:w="3589" w:type="dxa"/>
            <w:tcBorders>
              <w:bottom w:val="single" w:sz="4" w:space="0" w:color="auto"/>
            </w:tcBorders>
          </w:tcPr>
          <w:p w14:paraId="26A1F660" w14:textId="133D37EC" w:rsidR="008B6B89" w:rsidRPr="008A7B5A" w:rsidRDefault="008B6B89">
            <w:pPr>
              <w:spacing w:beforeLines="20" w:before="48" w:afterLines="20" w:after="48" w:line="240" w:lineRule="auto"/>
              <w:rPr>
                <w:rFonts w:ascii="Arial" w:hAnsi="Arial" w:cs="Arial"/>
                <w:b/>
                <w:bCs/>
                <w:sz w:val="20"/>
                <w:szCs w:val="20"/>
              </w:rPr>
            </w:pPr>
            <w:r w:rsidRPr="008A7B5A">
              <w:rPr>
                <w:rFonts w:ascii="Arial" w:hAnsi="Arial" w:cs="Arial"/>
                <w:b/>
                <w:bCs/>
                <w:sz w:val="20"/>
                <w:szCs w:val="20"/>
              </w:rPr>
              <w:t>Session 4:</w:t>
            </w:r>
            <w:r w:rsidR="00460F5E" w:rsidRPr="008A7B5A">
              <w:rPr>
                <w:rFonts w:ascii="Arial" w:hAnsi="Arial" w:cs="Arial"/>
                <w:sz w:val="20"/>
                <w:szCs w:val="20"/>
              </w:rPr>
              <w:t xml:space="preserve"> </w:t>
            </w:r>
            <w:r w:rsidR="00E94C2E">
              <w:rPr>
                <w:rFonts w:ascii="Arial" w:hAnsi="Arial" w:cs="Arial"/>
                <w:sz w:val="20"/>
                <w:szCs w:val="20"/>
              </w:rPr>
              <w:t>Defining the f</w:t>
            </w:r>
            <w:r w:rsidR="001A7743" w:rsidRPr="008A7B5A">
              <w:rPr>
                <w:rFonts w:ascii="Arial" w:hAnsi="Arial" w:cs="Arial"/>
                <w:sz w:val="20"/>
                <w:szCs w:val="20"/>
              </w:rPr>
              <w:t>ormat and r</w:t>
            </w:r>
            <w:r w:rsidR="00460F5E" w:rsidRPr="008A7B5A">
              <w:rPr>
                <w:rFonts w:ascii="Arial" w:hAnsi="Arial" w:cs="Arial"/>
                <w:bCs/>
                <w:sz w:val="20"/>
                <w:szCs w:val="20"/>
              </w:rPr>
              <w:t>equirements for implementation</w:t>
            </w:r>
          </w:p>
        </w:tc>
        <w:tc>
          <w:tcPr>
            <w:tcW w:w="4077" w:type="dxa"/>
            <w:tcBorders>
              <w:bottom w:val="single" w:sz="4" w:space="0" w:color="auto"/>
            </w:tcBorders>
          </w:tcPr>
          <w:p w14:paraId="2E75940C" w14:textId="0CB6175C" w:rsidR="008B6B89" w:rsidRPr="008A7B5A" w:rsidDel="00A17A2C" w:rsidRDefault="00460F5E">
            <w:pPr>
              <w:spacing w:beforeLines="20" w:before="48" w:afterLines="20" w:after="48" w:line="240" w:lineRule="auto"/>
              <w:rPr>
                <w:rFonts w:ascii="Arial" w:hAnsi="Arial" w:cs="Arial"/>
                <w:sz w:val="20"/>
                <w:szCs w:val="20"/>
              </w:rPr>
            </w:pPr>
            <w:r w:rsidRPr="008A7B5A">
              <w:rPr>
                <w:rFonts w:ascii="Arial" w:hAnsi="Arial" w:cs="Arial"/>
                <w:bCs/>
                <w:sz w:val="20"/>
                <w:szCs w:val="20"/>
              </w:rPr>
              <w:t xml:space="preserve">Focus: </w:t>
            </w:r>
            <w:r w:rsidR="00E94C2E">
              <w:rPr>
                <w:rFonts w:ascii="Arial" w:hAnsi="Arial" w:cs="Arial"/>
                <w:bCs/>
                <w:sz w:val="20"/>
                <w:szCs w:val="20"/>
              </w:rPr>
              <w:t xml:space="preserve">implementation modalities, tools, </w:t>
            </w:r>
            <w:r w:rsidRPr="008A7B5A">
              <w:rPr>
                <w:rFonts w:ascii="Arial" w:hAnsi="Arial" w:cs="Arial"/>
                <w:bCs/>
                <w:sz w:val="20"/>
                <w:szCs w:val="20"/>
              </w:rPr>
              <w:t>responsibilities, timeline, costing</w:t>
            </w:r>
            <w:r w:rsidRPr="008A7B5A">
              <w:rPr>
                <w:rFonts w:ascii="Arial" w:hAnsi="Arial" w:cs="Arial"/>
                <w:sz w:val="20"/>
                <w:szCs w:val="20"/>
              </w:rPr>
              <w:t xml:space="preserve"> </w:t>
            </w:r>
          </w:p>
        </w:tc>
      </w:tr>
      <w:tr w:rsidR="00F5247D" w:rsidRPr="009E6728" w14:paraId="31AF51C0" w14:textId="77777777" w:rsidTr="008A7B5A">
        <w:trPr>
          <w:cantSplit/>
          <w:jc w:val="center"/>
        </w:trPr>
        <w:tc>
          <w:tcPr>
            <w:tcW w:w="1622" w:type="dxa"/>
            <w:shd w:val="clear" w:color="auto" w:fill="DBE5F1" w:themeFill="accent1" w:themeFillTint="33"/>
          </w:tcPr>
          <w:p w14:paraId="4E72514A" w14:textId="29CC594D" w:rsidR="00F5247D" w:rsidRPr="008A7B5A" w:rsidRDefault="00F5247D">
            <w:pPr>
              <w:tabs>
                <w:tab w:val="center" w:pos="4536"/>
                <w:tab w:val="right" w:pos="9072"/>
              </w:tabs>
              <w:spacing w:beforeLines="20" w:before="48" w:afterLines="20" w:after="48" w:line="240" w:lineRule="auto"/>
              <w:outlineLvl w:val="2"/>
              <w:rPr>
                <w:rFonts w:ascii="Arial" w:hAnsi="Arial" w:cs="Arial"/>
                <w:b/>
                <w:bCs/>
                <w:sz w:val="20"/>
                <w:szCs w:val="20"/>
              </w:rPr>
            </w:pPr>
            <w:r w:rsidRPr="008A7B5A">
              <w:rPr>
                <w:rFonts w:ascii="Arial" w:hAnsi="Arial" w:cs="Arial"/>
                <w:b/>
                <w:bCs/>
                <w:sz w:val="20"/>
                <w:szCs w:val="20"/>
                <w:u w:color="FFFFFF" w:themeColor="background1"/>
              </w:rPr>
              <w:t>12:30 – 14:00 </w:t>
            </w:r>
          </w:p>
        </w:tc>
        <w:tc>
          <w:tcPr>
            <w:tcW w:w="7666" w:type="dxa"/>
            <w:gridSpan w:val="2"/>
            <w:shd w:val="clear" w:color="auto" w:fill="DBE5F1" w:themeFill="accent1" w:themeFillTint="33"/>
          </w:tcPr>
          <w:p w14:paraId="6C0C5F42" w14:textId="5B3B6B0D" w:rsidR="00F5247D" w:rsidRPr="008A7B5A" w:rsidRDefault="00F5247D">
            <w:pPr>
              <w:spacing w:beforeLines="20" w:before="48" w:afterLines="20" w:after="48" w:line="240" w:lineRule="auto"/>
              <w:rPr>
                <w:rFonts w:ascii="Arial" w:hAnsi="Arial" w:cs="Arial"/>
                <w:sz w:val="20"/>
                <w:szCs w:val="20"/>
              </w:rPr>
            </w:pPr>
            <w:r w:rsidRPr="008A7B5A">
              <w:rPr>
                <w:rFonts w:ascii="Arial" w:hAnsi="Arial" w:cs="Arial"/>
                <w:b/>
                <w:bCs/>
                <w:sz w:val="20"/>
                <w:szCs w:val="20"/>
              </w:rPr>
              <w:t>Lunch</w:t>
            </w:r>
          </w:p>
        </w:tc>
      </w:tr>
      <w:tr w:rsidR="00E94C2E" w:rsidRPr="009E6728" w14:paraId="2B66C1ED" w14:textId="77777777" w:rsidTr="008A7B5A">
        <w:trPr>
          <w:cantSplit/>
          <w:jc w:val="center"/>
        </w:trPr>
        <w:tc>
          <w:tcPr>
            <w:tcW w:w="1622" w:type="dxa"/>
          </w:tcPr>
          <w:p w14:paraId="2DE00672" w14:textId="3F65CFC6" w:rsidR="008B6B89" w:rsidRPr="008A7B5A" w:rsidRDefault="008B6B89">
            <w:pPr>
              <w:tabs>
                <w:tab w:val="center" w:pos="4536"/>
                <w:tab w:val="right" w:pos="9072"/>
              </w:tabs>
              <w:spacing w:beforeLines="20" w:before="48" w:afterLines="20" w:after="48" w:line="240" w:lineRule="auto"/>
              <w:outlineLvl w:val="2"/>
              <w:rPr>
                <w:rFonts w:ascii="Arial" w:hAnsi="Arial" w:cs="Arial"/>
                <w:b/>
                <w:bCs/>
                <w:sz w:val="20"/>
                <w:szCs w:val="20"/>
                <w:u w:color="FFFFFF" w:themeColor="background1"/>
              </w:rPr>
            </w:pPr>
            <w:r w:rsidRPr="008A7B5A">
              <w:rPr>
                <w:rFonts w:ascii="Arial" w:hAnsi="Arial" w:cs="Arial"/>
                <w:b/>
                <w:bCs/>
                <w:sz w:val="20"/>
                <w:szCs w:val="20"/>
                <w:lang w:eastAsia="zh-CN"/>
              </w:rPr>
              <w:t>14:</w:t>
            </w:r>
            <w:r w:rsidR="00457308" w:rsidRPr="008A7B5A">
              <w:rPr>
                <w:rFonts w:ascii="Arial" w:hAnsi="Arial" w:cs="Arial"/>
                <w:b/>
                <w:bCs/>
                <w:sz w:val="20"/>
                <w:szCs w:val="20"/>
                <w:lang w:eastAsia="zh-CN"/>
              </w:rPr>
              <w:t>0</w:t>
            </w:r>
            <w:r w:rsidRPr="008A7B5A">
              <w:rPr>
                <w:rFonts w:ascii="Arial" w:hAnsi="Arial" w:cs="Arial"/>
                <w:b/>
                <w:bCs/>
                <w:sz w:val="20"/>
                <w:szCs w:val="20"/>
                <w:lang w:eastAsia="zh-CN"/>
              </w:rPr>
              <w:t>0 – 1</w:t>
            </w:r>
            <w:r w:rsidR="00457308" w:rsidRPr="008A7B5A">
              <w:rPr>
                <w:rFonts w:ascii="Arial" w:hAnsi="Arial" w:cs="Arial"/>
                <w:b/>
                <w:bCs/>
                <w:sz w:val="20"/>
                <w:szCs w:val="20"/>
                <w:lang w:eastAsia="zh-CN"/>
              </w:rPr>
              <w:t>5</w:t>
            </w:r>
            <w:r w:rsidRPr="008A7B5A">
              <w:rPr>
                <w:rFonts w:ascii="Arial" w:hAnsi="Arial" w:cs="Arial"/>
                <w:b/>
                <w:bCs/>
                <w:sz w:val="20"/>
                <w:szCs w:val="20"/>
                <w:lang w:eastAsia="zh-CN"/>
              </w:rPr>
              <w:t xml:space="preserve">:00 </w:t>
            </w:r>
          </w:p>
        </w:tc>
        <w:tc>
          <w:tcPr>
            <w:tcW w:w="3589" w:type="dxa"/>
          </w:tcPr>
          <w:p w14:paraId="06641923" w14:textId="73D073BE" w:rsidR="008B6B89" w:rsidRPr="008A7B5A" w:rsidRDefault="00460F5E">
            <w:pPr>
              <w:spacing w:beforeLines="20" w:before="48" w:afterLines="15" w:after="36" w:line="240" w:lineRule="auto"/>
              <w:rPr>
                <w:rFonts w:ascii="Arial" w:hAnsi="Arial" w:cs="Arial"/>
                <w:b/>
                <w:bCs/>
                <w:sz w:val="20"/>
                <w:szCs w:val="20"/>
              </w:rPr>
            </w:pPr>
            <w:r w:rsidRPr="008A7B5A">
              <w:rPr>
                <w:rFonts w:ascii="Arial" w:hAnsi="Arial" w:cs="Arial"/>
                <w:b/>
                <w:bCs/>
                <w:sz w:val="20"/>
                <w:szCs w:val="20"/>
              </w:rPr>
              <w:t>Session</w:t>
            </w:r>
            <w:r w:rsidR="00F5247D" w:rsidRPr="008A7B5A">
              <w:rPr>
                <w:rFonts w:ascii="Arial" w:hAnsi="Arial" w:cs="Arial"/>
                <w:b/>
                <w:bCs/>
                <w:sz w:val="20"/>
                <w:szCs w:val="20"/>
              </w:rPr>
              <w:t xml:space="preserve"> 4</w:t>
            </w:r>
            <w:r w:rsidR="00E94C2E">
              <w:rPr>
                <w:rFonts w:ascii="Arial" w:hAnsi="Arial" w:cs="Arial"/>
                <w:b/>
                <w:bCs/>
                <w:sz w:val="20"/>
                <w:szCs w:val="20"/>
              </w:rPr>
              <w:t xml:space="preserve"> </w:t>
            </w:r>
            <w:r w:rsidR="00F5247D" w:rsidRPr="008A7B5A">
              <w:rPr>
                <w:rFonts w:ascii="Arial" w:hAnsi="Arial" w:cs="Arial"/>
                <w:bCs/>
                <w:sz w:val="20"/>
                <w:szCs w:val="20"/>
              </w:rPr>
              <w:t>- continued</w:t>
            </w:r>
          </w:p>
        </w:tc>
        <w:tc>
          <w:tcPr>
            <w:tcW w:w="4077" w:type="dxa"/>
          </w:tcPr>
          <w:p w14:paraId="4924FF66" w14:textId="77777777" w:rsidR="008B6B89" w:rsidRPr="008A7B5A" w:rsidRDefault="008B6B89">
            <w:pPr>
              <w:spacing w:beforeLines="20" w:before="48" w:afterLines="20" w:after="48" w:line="240" w:lineRule="auto"/>
              <w:rPr>
                <w:rFonts w:ascii="Arial" w:hAnsi="Arial" w:cs="Arial"/>
                <w:sz w:val="20"/>
                <w:szCs w:val="20"/>
              </w:rPr>
            </w:pPr>
          </w:p>
        </w:tc>
      </w:tr>
      <w:tr w:rsidR="00E94C2E" w:rsidRPr="009E6728" w14:paraId="00F80F03" w14:textId="77777777" w:rsidTr="008A7B5A">
        <w:trPr>
          <w:cantSplit/>
          <w:jc w:val="center"/>
        </w:trPr>
        <w:tc>
          <w:tcPr>
            <w:tcW w:w="1622" w:type="dxa"/>
          </w:tcPr>
          <w:p w14:paraId="2B41C7B3" w14:textId="0D0A0711" w:rsidR="00F5247D" w:rsidRPr="008A7B5A" w:rsidRDefault="00457308">
            <w:pPr>
              <w:tabs>
                <w:tab w:val="center" w:pos="4536"/>
                <w:tab w:val="right" w:pos="9072"/>
              </w:tabs>
              <w:spacing w:beforeLines="20" w:before="48" w:afterLines="20" w:after="48" w:line="240" w:lineRule="auto"/>
              <w:outlineLvl w:val="2"/>
              <w:rPr>
                <w:rFonts w:ascii="Arial" w:hAnsi="Arial" w:cs="Arial"/>
                <w:b/>
                <w:bCs/>
                <w:sz w:val="20"/>
                <w:szCs w:val="20"/>
                <w:lang w:eastAsia="zh-CN"/>
              </w:rPr>
            </w:pPr>
            <w:r w:rsidRPr="008A7B5A">
              <w:rPr>
                <w:rFonts w:ascii="Arial" w:hAnsi="Arial" w:cs="Arial"/>
                <w:b/>
                <w:bCs/>
                <w:sz w:val="20"/>
                <w:szCs w:val="20"/>
                <w:lang w:eastAsia="zh-CN"/>
              </w:rPr>
              <w:t>15:00 </w:t>
            </w:r>
            <w:r w:rsidR="00A71D06" w:rsidRPr="008A7B5A">
              <w:rPr>
                <w:rFonts w:ascii="Arial" w:hAnsi="Arial" w:cs="Arial"/>
                <w:b/>
                <w:bCs/>
                <w:sz w:val="20"/>
                <w:szCs w:val="20"/>
                <w:lang w:eastAsia="zh-CN"/>
              </w:rPr>
              <w:t xml:space="preserve">– </w:t>
            </w:r>
            <w:r w:rsidR="00801622" w:rsidRPr="008A7B5A">
              <w:rPr>
                <w:rFonts w:ascii="Arial" w:hAnsi="Arial" w:cs="Arial"/>
                <w:b/>
                <w:bCs/>
                <w:sz w:val="20"/>
                <w:szCs w:val="20"/>
                <w:lang w:eastAsia="zh-CN"/>
              </w:rPr>
              <w:t>15</w:t>
            </w:r>
            <w:r w:rsidRPr="008A7B5A">
              <w:rPr>
                <w:rFonts w:ascii="Arial" w:hAnsi="Arial" w:cs="Arial"/>
                <w:b/>
                <w:bCs/>
                <w:sz w:val="20"/>
                <w:szCs w:val="20"/>
                <w:lang w:eastAsia="zh-CN"/>
              </w:rPr>
              <w:t>:</w:t>
            </w:r>
            <w:r w:rsidR="00801622" w:rsidRPr="008A7B5A">
              <w:rPr>
                <w:rFonts w:ascii="Arial" w:hAnsi="Arial" w:cs="Arial"/>
                <w:b/>
                <w:bCs/>
                <w:sz w:val="20"/>
                <w:szCs w:val="20"/>
                <w:lang w:eastAsia="zh-CN"/>
              </w:rPr>
              <w:t>45</w:t>
            </w:r>
          </w:p>
        </w:tc>
        <w:tc>
          <w:tcPr>
            <w:tcW w:w="3589" w:type="dxa"/>
          </w:tcPr>
          <w:p w14:paraId="1596FA0B" w14:textId="54BDCA0D" w:rsidR="00F5247D" w:rsidRPr="008A7B5A" w:rsidRDefault="00F5247D">
            <w:pPr>
              <w:spacing w:beforeLines="20" w:before="48" w:afterLines="15" w:after="36" w:line="240" w:lineRule="auto"/>
              <w:rPr>
                <w:rFonts w:ascii="Arial" w:hAnsi="Arial" w:cs="Arial"/>
                <w:b/>
                <w:bCs/>
                <w:sz w:val="20"/>
                <w:szCs w:val="20"/>
              </w:rPr>
            </w:pPr>
            <w:r w:rsidRPr="008A7B5A">
              <w:rPr>
                <w:rFonts w:ascii="Arial" w:hAnsi="Arial" w:cs="Arial"/>
                <w:b/>
                <w:bCs/>
                <w:sz w:val="20"/>
                <w:szCs w:val="20"/>
              </w:rPr>
              <w:t xml:space="preserve">Session 5: </w:t>
            </w:r>
            <w:r w:rsidRPr="008A7B5A">
              <w:rPr>
                <w:rFonts w:ascii="Arial" w:hAnsi="Arial" w:cs="Arial"/>
                <w:bCs/>
                <w:sz w:val="20"/>
                <w:szCs w:val="20"/>
              </w:rPr>
              <w:t xml:space="preserve">Conclusions, next steps </w:t>
            </w:r>
          </w:p>
        </w:tc>
        <w:tc>
          <w:tcPr>
            <w:tcW w:w="4077" w:type="dxa"/>
          </w:tcPr>
          <w:p w14:paraId="5C032D92" w14:textId="77777777" w:rsidR="00F5247D" w:rsidRPr="008A7B5A" w:rsidRDefault="00F5247D">
            <w:pPr>
              <w:spacing w:beforeLines="20" w:before="48" w:afterLines="20" w:after="48" w:line="240" w:lineRule="auto"/>
              <w:rPr>
                <w:rFonts w:ascii="Arial" w:hAnsi="Arial" w:cs="Arial"/>
                <w:sz w:val="20"/>
                <w:szCs w:val="20"/>
              </w:rPr>
            </w:pPr>
          </w:p>
        </w:tc>
      </w:tr>
      <w:tr w:rsidR="00E94C2E" w:rsidRPr="009E6728" w14:paraId="676463F9" w14:textId="77777777" w:rsidTr="008A7B5A">
        <w:trPr>
          <w:cantSplit/>
          <w:jc w:val="center"/>
        </w:trPr>
        <w:tc>
          <w:tcPr>
            <w:tcW w:w="1622" w:type="dxa"/>
          </w:tcPr>
          <w:p w14:paraId="75F27544" w14:textId="3FBA6215" w:rsidR="00801622" w:rsidRPr="008A7B5A" w:rsidRDefault="00A71D06">
            <w:pPr>
              <w:tabs>
                <w:tab w:val="center" w:pos="4536"/>
                <w:tab w:val="right" w:pos="9072"/>
              </w:tabs>
              <w:spacing w:beforeLines="20" w:before="48" w:afterLines="20" w:after="48" w:line="240" w:lineRule="auto"/>
              <w:outlineLvl w:val="2"/>
              <w:rPr>
                <w:rFonts w:ascii="Arial" w:hAnsi="Arial" w:cs="Arial"/>
                <w:b/>
                <w:bCs/>
                <w:sz w:val="20"/>
                <w:szCs w:val="20"/>
                <w:lang w:eastAsia="zh-CN"/>
              </w:rPr>
            </w:pPr>
            <w:r w:rsidRPr="008A7B5A">
              <w:rPr>
                <w:rFonts w:ascii="Arial" w:hAnsi="Arial" w:cs="Arial"/>
                <w:b/>
                <w:bCs/>
                <w:sz w:val="20"/>
                <w:szCs w:val="20"/>
                <w:lang w:eastAsia="zh-CN"/>
              </w:rPr>
              <w:t>15:45 – 16:00</w:t>
            </w:r>
          </w:p>
        </w:tc>
        <w:tc>
          <w:tcPr>
            <w:tcW w:w="3589" w:type="dxa"/>
          </w:tcPr>
          <w:p w14:paraId="7189B1E7" w14:textId="221AC2DD" w:rsidR="00801622" w:rsidRPr="008A7B5A" w:rsidRDefault="00801622">
            <w:pPr>
              <w:spacing w:beforeLines="20" w:before="48" w:afterLines="15" w:after="36" w:line="240" w:lineRule="auto"/>
              <w:rPr>
                <w:rFonts w:ascii="Arial" w:hAnsi="Arial" w:cs="Arial"/>
                <w:b/>
                <w:bCs/>
                <w:sz w:val="20"/>
                <w:szCs w:val="20"/>
              </w:rPr>
            </w:pPr>
            <w:r w:rsidRPr="008A7B5A">
              <w:rPr>
                <w:rFonts w:ascii="Arial" w:hAnsi="Arial" w:cs="Arial"/>
                <w:bCs/>
                <w:sz w:val="20"/>
                <w:szCs w:val="20"/>
              </w:rPr>
              <w:t xml:space="preserve">Closing </w:t>
            </w:r>
          </w:p>
        </w:tc>
        <w:tc>
          <w:tcPr>
            <w:tcW w:w="4077" w:type="dxa"/>
          </w:tcPr>
          <w:p w14:paraId="4A7AE307" w14:textId="77777777" w:rsidR="00801622" w:rsidRPr="008A7B5A" w:rsidRDefault="00801622">
            <w:pPr>
              <w:spacing w:beforeLines="20" w:before="48" w:afterLines="20" w:after="48" w:line="240" w:lineRule="auto"/>
              <w:rPr>
                <w:rFonts w:ascii="Arial" w:hAnsi="Arial" w:cs="Arial"/>
                <w:sz w:val="20"/>
                <w:szCs w:val="20"/>
              </w:rPr>
            </w:pPr>
          </w:p>
        </w:tc>
      </w:tr>
    </w:tbl>
    <w:p w14:paraId="196E3728" w14:textId="2B5E66BD" w:rsidR="00BB0833" w:rsidRPr="00B934DD" w:rsidRDefault="00BB0833" w:rsidP="00724DCC">
      <w:pPr>
        <w:spacing w:before="100" w:beforeAutospacing="1" w:after="100" w:afterAutospacing="1" w:line="20" w:lineRule="exact"/>
        <w:jc w:val="both"/>
      </w:pPr>
    </w:p>
    <w:sectPr w:rsidR="00BB0833" w:rsidRPr="00B934DD" w:rsidSect="008A7B5A">
      <w:headerReference w:type="default" r:id="rId11"/>
      <w:footerReference w:type="default" r:id="rId12"/>
      <w:headerReference w:type="first" r:id="rId13"/>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3AD3" w14:textId="77777777" w:rsidR="000C7D06" w:rsidRDefault="000C7D06" w:rsidP="00895BE2">
      <w:pPr>
        <w:spacing w:after="0" w:line="240" w:lineRule="auto"/>
      </w:pPr>
      <w:r>
        <w:separator/>
      </w:r>
    </w:p>
  </w:endnote>
  <w:endnote w:type="continuationSeparator" w:id="0">
    <w:p w14:paraId="3924ED3E" w14:textId="77777777" w:rsidR="000C7D06" w:rsidRDefault="000C7D06" w:rsidP="0089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987612"/>
      <w:docPartObj>
        <w:docPartGallery w:val="Page Numbers (Bottom of Page)"/>
        <w:docPartUnique/>
      </w:docPartObj>
    </w:sdtPr>
    <w:sdtEndPr>
      <w:rPr>
        <w:color w:val="7F7F7F" w:themeColor="background1" w:themeShade="7F"/>
        <w:spacing w:val="60"/>
      </w:rPr>
    </w:sdtEndPr>
    <w:sdtContent>
      <w:p w14:paraId="52E7FF6D" w14:textId="337A0DCB" w:rsidR="000C7D06" w:rsidRDefault="000C7D06" w:rsidP="008A7B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471">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D3C9" w14:textId="77777777" w:rsidR="000C7D06" w:rsidRDefault="000C7D06" w:rsidP="00895BE2">
      <w:pPr>
        <w:spacing w:after="0" w:line="240" w:lineRule="auto"/>
      </w:pPr>
      <w:r>
        <w:separator/>
      </w:r>
    </w:p>
  </w:footnote>
  <w:footnote w:type="continuationSeparator" w:id="0">
    <w:p w14:paraId="2A573576" w14:textId="77777777" w:rsidR="000C7D06" w:rsidRDefault="000C7D06" w:rsidP="00895BE2">
      <w:pPr>
        <w:spacing w:after="0" w:line="240" w:lineRule="auto"/>
      </w:pPr>
      <w:r>
        <w:continuationSeparator/>
      </w:r>
    </w:p>
  </w:footnote>
  <w:footnote w:id="1">
    <w:p w14:paraId="5F496B5D" w14:textId="3E225842" w:rsidR="000C7D06" w:rsidRPr="00724DCC" w:rsidRDefault="000C7D06" w:rsidP="00724DCC">
      <w:pPr>
        <w:pStyle w:val="FootnoteText"/>
        <w:ind w:left="284" w:hanging="284"/>
        <w:rPr>
          <w:rFonts w:ascii="Arial" w:hAnsi="Arial"/>
          <w:sz w:val="16"/>
          <w:szCs w:val="16"/>
        </w:rPr>
      </w:pPr>
      <w:r w:rsidRPr="00724DCC">
        <w:rPr>
          <w:rStyle w:val="FootnoteReference"/>
          <w:rFonts w:ascii="Arial" w:hAnsi="Arial"/>
          <w:sz w:val="16"/>
          <w:szCs w:val="16"/>
          <w:vertAlign w:val="baseline"/>
        </w:rPr>
        <w:footnoteRef/>
      </w:r>
      <w:r>
        <w:rPr>
          <w:rFonts w:ascii="Arial" w:hAnsi="Arial"/>
          <w:sz w:val="16"/>
          <w:szCs w:val="16"/>
        </w:rPr>
        <w:t>.</w:t>
      </w:r>
      <w:r>
        <w:rPr>
          <w:rFonts w:ascii="Arial" w:hAnsi="Arial"/>
          <w:sz w:val="16"/>
          <w:szCs w:val="16"/>
        </w:rPr>
        <w:tab/>
      </w:r>
      <w:r w:rsidRPr="00A736E7">
        <w:rPr>
          <w:rStyle w:val="hps"/>
          <w:rFonts w:ascii="Arial" w:hAnsi="Arial" w:cs="Arial"/>
          <w:sz w:val="16"/>
          <w:szCs w:val="16"/>
        </w:rPr>
        <w:t xml:space="preserve">For a detailed description of the global strategy please see the Report by the Secretariat on the implementation of the global capacity-building strategy in document ITH/12/7.COM/INF.5, Paris, 4 December 2012 </w:t>
      </w:r>
      <w:hyperlink r:id="rId1" w:tgtFrame="_blank" w:history="1">
        <w:proofErr w:type="spellStart"/>
        <w:r w:rsidRPr="00A736E7">
          <w:rPr>
            <w:rStyle w:val="Hyperlink"/>
            <w:rFonts w:ascii="Arial" w:hAnsi="Arial" w:cs="Arial"/>
            <w:sz w:val="16"/>
            <w:szCs w:val="16"/>
            <w:lang w:val="en"/>
          </w:rPr>
          <w:t>English</w:t>
        </w:r>
      </w:hyperlink>
      <w:r w:rsidRPr="00A736E7">
        <w:rPr>
          <w:rStyle w:val="Hyperlink"/>
          <w:rFonts w:ascii="Arial" w:hAnsi="Arial" w:cs="Arial"/>
          <w:sz w:val="16"/>
          <w:szCs w:val="16"/>
          <w:lang w:val="en"/>
        </w:rPr>
        <w:t>|</w:t>
      </w:r>
      <w:hyperlink r:id="rId2" w:tgtFrame="_blank" w:history="1">
        <w:r w:rsidRPr="00A736E7">
          <w:rPr>
            <w:rStyle w:val="Hyperlink"/>
            <w:rFonts w:ascii="Arial" w:hAnsi="Arial" w:cs="Arial"/>
            <w:sz w:val="16"/>
            <w:szCs w:val="16"/>
            <w:lang w:val="en"/>
          </w:rPr>
          <w:t>French</w:t>
        </w:r>
        <w:proofErr w:type="spellEnd"/>
      </w:hyperlink>
      <w:r w:rsidRPr="00A736E7">
        <w:rPr>
          <w:rStyle w:val="Hyperlink"/>
          <w:rFonts w:ascii="Arial" w:hAnsi="Arial" w:cs="Arial"/>
          <w:sz w:val="16"/>
          <w:szCs w:val="16"/>
          <w:lang w:val="en"/>
        </w:rPr>
        <w:t xml:space="preserve"> </w:t>
      </w:r>
      <w:r w:rsidRPr="00A736E7">
        <w:rPr>
          <w:rStyle w:val="hps"/>
          <w:rFonts w:ascii="Arial" w:hAnsi="Arial" w:cs="Arial"/>
          <w:sz w:val="16"/>
          <w:szCs w:val="16"/>
        </w:rPr>
        <w:t>and updates on the implementation in the reports by the Secretariat to the subsequent annual Committee meetings.</w:t>
      </w:r>
    </w:p>
  </w:footnote>
  <w:footnote w:id="2">
    <w:p w14:paraId="6CA67F51" w14:textId="31E1A4F1" w:rsidR="000C7D06" w:rsidRPr="00724DCC" w:rsidRDefault="000C7D06" w:rsidP="00724DCC">
      <w:pPr>
        <w:pStyle w:val="FootnoteText"/>
        <w:ind w:left="284" w:hanging="284"/>
        <w:rPr>
          <w:rFonts w:ascii="Arial" w:hAnsi="Arial"/>
          <w:sz w:val="16"/>
          <w:szCs w:val="16"/>
        </w:rPr>
      </w:pPr>
      <w:r w:rsidRPr="00724DCC">
        <w:rPr>
          <w:rStyle w:val="FootnoteReference"/>
          <w:rFonts w:ascii="Arial" w:hAnsi="Arial"/>
          <w:sz w:val="16"/>
          <w:szCs w:val="16"/>
          <w:vertAlign w:val="baseline"/>
        </w:rPr>
        <w:footnoteRef/>
      </w:r>
      <w:r w:rsidRPr="00A736E7">
        <w:rPr>
          <w:rFonts w:ascii="Arial" w:hAnsi="Arial"/>
          <w:sz w:val="16"/>
          <w:szCs w:val="16"/>
        </w:rPr>
        <w:t>.</w:t>
      </w:r>
      <w:r w:rsidRPr="00A736E7">
        <w:rPr>
          <w:rFonts w:ascii="Arial" w:hAnsi="Arial"/>
          <w:sz w:val="16"/>
          <w:szCs w:val="16"/>
        </w:rPr>
        <w:tab/>
      </w:r>
      <w:r w:rsidRPr="00724DCC">
        <w:rPr>
          <w:rFonts w:ascii="Arial" w:hAnsi="Arial"/>
          <w:sz w:val="16"/>
          <w:szCs w:val="16"/>
        </w:rPr>
        <w:t xml:space="preserve">See the Concept note entitled ‘Strengthening capacities to safeguard intangible cultural heritage for sustainable development’ prepared for </w:t>
      </w:r>
      <w:r w:rsidRPr="00724DCC">
        <w:rPr>
          <w:rStyle w:val="hps"/>
          <w:rFonts w:cs="Arial"/>
        </w:rPr>
        <w:t>UNESCO’s</w:t>
      </w:r>
      <w:r w:rsidRPr="00724DCC">
        <w:rPr>
          <w:rFonts w:ascii="Arial" w:hAnsi="Arial"/>
          <w:sz w:val="16"/>
          <w:szCs w:val="16"/>
        </w:rPr>
        <w:t xml:space="preserve"> Complementary Additional Programme for the Programme and Budget for 2013 to 2017 (37 C/5) available in the Annex of document ITH/14/9.COM/7 Rev.: </w:t>
      </w:r>
      <w:hyperlink r:id="rId3" w:tgtFrame="_blank" w:history="1">
        <w:proofErr w:type="spellStart"/>
        <w:r w:rsidRPr="00724DCC">
          <w:rPr>
            <w:rStyle w:val="Hyperlink"/>
            <w:rFonts w:ascii="Arial" w:hAnsi="Arial"/>
            <w:sz w:val="16"/>
            <w:szCs w:val="16"/>
          </w:rPr>
          <w:t>English</w:t>
        </w:r>
      </w:hyperlink>
      <w:r w:rsidRPr="00724DCC">
        <w:rPr>
          <w:rFonts w:ascii="Arial" w:hAnsi="Arial"/>
          <w:sz w:val="16"/>
          <w:szCs w:val="16"/>
        </w:rPr>
        <w:t>|</w:t>
      </w:r>
      <w:hyperlink r:id="rId4" w:tgtFrame="_blank" w:history="1">
        <w:r w:rsidRPr="00724DCC">
          <w:rPr>
            <w:rStyle w:val="Hyperlink"/>
            <w:rFonts w:ascii="Arial" w:hAnsi="Arial"/>
            <w:sz w:val="16"/>
            <w:szCs w:val="16"/>
          </w:rPr>
          <w:t>French</w:t>
        </w:r>
        <w:proofErr w:type="spellEnd"/>
      </w:hyperlink>
    </w:p>
  </w:footnote>
  <w:footnote w:id="3">
    <w:p w14:paraId="350315E4" w14:textId="73718DC3" w:rsidR="000C7D06" w:rsidRPr="00A736E7" w:rsidRDefault="000C7D06">
      <w:pPr>
        <w:pStyle w:val="FootnoteText"/>
        <w:tabs>
          <w:tab w:val="left" w:pos="284"/>
        </w:tabs>
        <w:ind w:left="284" w:hanging="284"/>
        <w:rPr>
          <w:rFonts w:ascii="Arial" w:hAnsi="Arial" w:cs="Arial"/>
          <w:sz w:val="16"/>
          <w:szCs w:val="16"/>
        </w:rPr>
      </w:pPr>
      <w:r w:rsidRPr="007C5810">
        <w:rPr>
          <w:rStyle w:val="FootnoteReference"/>
          <w:rFonts w:ascii="Arial" w:hAnsi="Arial" w:cs="Arial"/>
          <w:sz w:val="16"/>
          <w:szCs w:val="16"/>
          <w:vertAlign w:val="baseline"/>
        </w:rPr>
        <w:footnoteRef/>
      </w:r>
      <w:r>
        <w:rPr>
          <w:rFonts w:ascii="Arial" w:hAnsi="Arial" w:cs="Arial"/>
          <w:sz w:val="16"/>
          <w:szCs w:val="16"/>
        </w:rPr>
        <w:t>.</w:t>
      </w:r>
      <w:r>
        <w:rPr>
          <w:rFonts w:ascii="Arial" w:hAnsi="Arial" w:cs="Arial"/>
          <w:sz w:val="16"/>
          <w:szCs w:val="16"/>
        </w:rPr>
        <w:tab/>
      </w:r>
      <w:r w:rsidRPr="00A736E7">
        <w:rPr>
          <w:rFonts w:ascii="Arial" w:hAnsi="Arial" w:cs="Arial"/>
          <w:sz w:val="16"/>
          <w:szCs w:val="16"/>
        </w:rPr>
        <w:t xml:space="preserve">See </w:t>
      </w:r>
      <w:hyperlink r:id="rId5" w:tgtFrame="_top" w:tooltip="Evaluation of UNESCO’s Standard-Setting Work of the Culture Sector (Part I) - 2003 Convention for the Safeguarding of the Intangible Cultural Heritage" w:history="1">
        <w:r w:rsidRPr="00A736E7">
          <w:rPr>
            <w:rStyle w:val="hps"/>
            <w:rFonts w:ascii="Arial" w:hAnsi="Arial" w:cs="Arial"/>
            <w:sz w:val="16"/>
            <w:szCs w:val="16"/>
          </w:rPr>
          <w:t>Evaluation of UNESCO’s Standard-Setting Work of the Culture Sector (Part I) - 2003 Convention for the Safeguarding of the Intangible Cultural Heritage</w:t>
        </w:r>
      </w:hyperlink>
      <w:r w:rsidRPr="00A736E7">
        <w:rPr>
          <w:rStyle w:val="hps"/>
          <w:rFonts w:ascii="Arial" w:hAnsi="Arial" w:cs="Arial"/>
          <w:sz w:val="16"/>
          <w:szCs w:val="16"/>
        </w:rPr>
        <w:t>, October 2013</w:t>
      </w:r>
      <w:r w:rsidRPr="00A736E7">
        <w:rPr>
          <w:rFonts w:ascii="Arial" w:hAnsi="Arial" w:cs="Arial"/>
          <w:color w:val="000000"/>
          <w:sz w:val="16"/>
          <w:szCs w:val="16"/>
          <w:lang w:val="en"/>
        </w:rPr>
        <w:t xml:space="preserve"> </w:t>
      </w:r>
      <w:hyperlink r:id="rId6" w:history="1">
        <w:r w:rsidRPr="00A736E7">
          <w:rPr>
            <w:rStyle w:val="Hyperlink"/>
            <w:rFonts w:ascii="Arial" w:hAnsi="Arial" w:cs="Arial"/>
            <w:sz w:val="16"/>
            <w:szCs w:val="16"/>
            <w:lang w:val="en"/>
          </w:rPr>
          <w:t>English</w:t>
        </w:r>
      </w:hyperlink>
      <w:r w:rsidRPr="00A736E7">
        <w:rPr>
          <w:rFonts w:ascii="Arial" w:hAnsi="Arial" w:cs="Arial"/>
          <w:color w:val="000000"/>
          <w:sz w:val="16"/>
          <w:szCs w:val="16"/>
          <w:lang w:val="en"/>
        </w:rPr>
        <w:t xml:space="preserve"> </w:t>
      </w:r>
      <w:hyperlink r:id="rId7" w:tgtFrame="_blank" w:history="1">
        <w:r w:rsidRPr="00A736E7">
          <w:rPr>
            <w:rStyle w:val="Hyperlink"/>
            <w:rFonts w:ascii="Arial" w:hAnsi="Arial" w:cs="Arial"/>
            <w:sz w:val="16"/>
            <w:szCs w:val="16"/>
          </w:rPr>
          <w:t>French</w:t>
        </w:r>
      </w:hyperlink>
    </w:p>
  </w:footnote>
  <w:footnote w:id="4">
    <w:p w14:paraId="3D0D5580" w14:textId="6C03E438" w:rsidR="000C7D06" w:rsidRPr="00A736E7" w:rsidRDefault="000C7D06" w:rsidP="00724DCC">
      <w:pPr>
        <w:tabs>
          <w:tab w:val="left" w:pos="284"/>
        </w:tabs>
        <w:spacing w:after="120" w:line="240" w:lineRule="auto"/>
        <w:ind w:left="284" w:hanging="284"/>
        <w:jc w:val="both"/>
        <w:rPr>
          <w:rFonts w:ascii="Arial" w:hAnsi="Arial" w:cs="Arial"/>
          <w:sz w:val="16"/>
          <w:szCs w:val="16"/>
        </w:rPr>
      </w:pPr>
      <w:r w:rsidRPr="00724DCC">
        <w:rPr>
          <w:rStyle w:val="FootnoteReference"/>
          <w:rFonts w:ascii="Arial" w:hAnsi="Arial"/>
          <w:sz w:val="16"/>
          <w:szCs w:val="16"/>
          <w:vertAlign w:val="baseline"/>
        </w:rPr>
        <w:footnoteRef/>
      </w:r>
      <w:r>
        <w:rPr>
          <w:rFonts w:ascii="Arial" w:hAnsi="Arial"/>
          <w:sz w:val="16"/>
          <w:szCs w:val="16"/>
        </w:rPr>
        <w:t>.</w:t>
      </w:r>
      <w:r>
        <w:rPr>
          <w:rFonts w:ascii="Arial" w:hAnsi="Arial"/>
          <w:sz w:val="16"/>
          <w:szCs w:val="16"/>
        </w:rPr>
        <w:tab/>
      </w:r>
      <w:r w:rsidRPr="00724DCC">
        <w:rPr>
          <w:rFonts w:ascii="Arial" w:hAnsi="Arial"/>
          <w:sz w:val="16"/>
          <w:szCs w:val="16"/>
        </w:rPr>
        <w:t xml:space="preserve">See </w:t>
      </w:r>
      <w:r w:rsidRPr="00724DCC">
        <w:rPr>
          <w:rStyle w:val="hps"/>
          <w:rFonts w:ascii="Arial" w:hAnsi="Arial" w:cs="Arial"/>
          <w:sz w:val="16"/>
          <w:szCs w:val="16"/>
        </w:rPr>
        <w:t xml:space="preserve">Decision 8.COM 5.c.1 in document ITH/13/8.COM/Decisions, Paris, 7 December 2013 </w:t>
      </w:r>
      <w:hyperlink r:id="rId8" w:tgtFrame="_blank" w:history="1">
        <w:proofErr w:type="spellStart"/>
        <w:r w:rsidRPr="00724DCC">
          <w:rPr>
            <w:rStyle w:val="Hyperlink"/>
            <w:rFonts w:ascii="Arial" w:hAnsi="Arial" w:cs="Arial"/>
            <w:sz w:val="16"/>
            <w:szCs w:val="16"/>
            <w:lang w:val="en"/>
          </w:rPr>
          <w:t>English</w:t>
        </w:r>
      </w:hyperlink>
      <w:r w:rsidRPr="00724DCC">
        <w:rPr>
          <w:rFonts w:ascii="Arial" w:hAnsi="Arial" w:cs="Arial"/>
          <w:sz w:val="16"/>
          <w:szCs w:val="16"/>
          <w:lang w:val="en"/>
        </w:rPr>
        <w:t>|</w:t>
      </w:r>
      <w:hyperlink r:id="rId9" w:tgtFrame="_blank" w:history="1">
        <w:r w:rsidRPr="00724DCC">
          <w:rPr>
            <w:rStyle w:val="Hyperlink"/>
            <w:rFonts w:ascii="Arial" w:hAnsi="Arial" w:cs="Arial"/>
            <w:sz w:val="16"/>
            <w:szCs w:val="16"/>
            <w:lang w:val="en"/>
          </w:rPr>
          <w:t>French</w:t>
        </w:r>
        <w:proofErr w:type="spellEnd"/>
      </w:hyperlink>
      <w:r w:rsidRPr="00724DCC">
        <w:rPr>
          <w:rStyle w:val="Hyperlink"/>
          <w:rFonts w:ascii="Arial" w:hAnsi="Arial" w:cs="Arial"/>
          <w:sz w:val="16"/>
          <w:szCs w:val="16"/>
          <w:lang w:val="en"/>
        </w:rPr>
        <w:t>:</w:t>
      </w:r>
      <w:r w:rsidRPr="00724DCC">
        <w:rPr>
          <w:rFonts w:ascii="Arial" w:hAnsi="Arial"/>
          <w:sz w:val="16"/>
          <w:szCs w:val="16"/>
        </w:rPr>
        <w:t xml:space="preserve"> ‘Requests the Secretariat to establish, with the full involvement of UNESCO Field Offices and in cooperation with UNESCO National Commissions, a follow-up mechanism for capacity-building activities to gather data about their effectiveness (Recommendation 6 [of the above-mentioned IOS report]).</w:t>
      </w:r>
    </w:p>
  </w:footnote>
  <w:footnote w:id="5">
    <w:p w14:paraId="41DC4272" w14:textId="6C57383E" w:rsidR="000C7D06" w:rsidRPr="00405696" w:rsidRDefault="000C7D06">
      <w:pPr>
        <w:pStyle w:val="FootnoteText"/>
        <w:tabs>
          <w:tab w:val="left" w:pos="284"/>
        </w:tabs>
        <w:ind w:left="284" w:hanging="284"/>
      </w:pPr>
      <w:r w:rsidRPr="00724DCC">
        <w:rPr>
          <w:rStyle w:val="FootnoteReference"/>
          <w:rFonts w:ascii="Arial" w:hAnsi="Arial"/>
          <w:sz w:val="16"/>
          <w:szCs w:val="16"/>
          <w:vertAlign w:val="baseline"/>
        </w:rPr>
        <w:footnoteRef/>
      </w:r>
      <w:r w:rsidR="001317DA">
        <w:rPr>
          <w:rFonts w:ascii="Arial" w:hAnsi="Arial"/>
          <w:sz w:val="16"/>
          <w:szCs w:val="16"/>
        </w:rPr>
        <w:t>.</w:t>
      </w:r>
      <w:r w:rsidR="001317DA">
        <w:rPr>
          <w:rFonts w:ascii="Arial" w:hAnsi="Arial"/>
          <w:sz w:val="16"/>
          <w:szCs w:val="16"/>
        </w:rPr>
        <w:tab/>
      </w:r>
      <w:r w:rsidRPr="00724DCC">
        <w:rPr>
          <w:rFonts w:ascii="Arial" w:hAnsi="Arial"/>
          <w:sz w:val="16"/>
          <w:szCs w:val="16"/>
        </w:rPr>
        <w:t>To be revised and finalized closer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45AB" w14:textId="20E0592B" w:rsidR="000C7D06" w:rsidRPr="008A7B5A" w:rsidRDefault="000C7D06" w:rsidP="008A7B5A">
    <w:pPr>
      <w:pStyle w:val="Header"/>
      <w:spacing w:after="320"/>
      <w:rPr>
        <w:rFonts w:ascii="Arial" w:eastAsia="Times New Roman" w:hAnsi="Arial" w:cs="Arial"/>
        <w:sz w:val="18"/>
        <w:szCs w:val="18"/>
        <w:lang w:val="en-US" w:eastAsia="fr-FR"/>
      </w:rPr>
    </w:pPr>
    <w:r w:rsidRPr="008A7B5A">
      <w:rPr>
        <w:rFonts w:ascii="Arial" w:eastAsia="Times New Roman" w:hAnsi="Arial" w:cs="Arial"/>
        <w:sz w:val="18"/>
        <w:szCs w:val="18"/>
        <w:lang w:val="en-US" w:eastAsia="fr-FR"/>
      </w:rPr>
      <w:t>ITH/15/</w:t>
    </w:r>
    <w:r>
      <w:rPr>
        <w:rFonts w:ascii="Arial" w:eastAsia="Times New Roman" w:hAnsi="Arial" w:cs="Arial"/>
        <w:sz w:val="18"/>
        <w:szCs w:val="18"/>
        <w:lang w:val="en-US" w:eastAsia="fr-FR"/>
      </w:rPr>
      <w:t>WOR</w:t>
    </w:r>
    <w:r w:rsidRPr="008A7B5A">
      <w:rPr>
        <w:rFonts w:ascii="Arial" w:eastAsia="Times New Roman" w:hAnsi="Arial" w:cs="Arial"/>
        <w:sz w:val="18"/>
        <w:szCs w:val="18"/>
        <w:lang w:val="en-US" w:eastAsia="fr-FR"/>
      </w:rPr>
      <w:t>/1</w:t>
    </w:r>
    <w:r>
      <w:rPr>
        <w:rFonts w:ascii="Arial" w:eastAsia="Times New Roman" w:hAnsi="Arial" w:cs="Arial"/>
        <w:sz w:val="18"/>
        <w:szCs w:val="18"/>
        <w:lang w:val="en-US" w:eastAsia="fr-FR"/>
      </w:rPr>
      <w:t xml:space="preserve"> </w:t>
    </w:r>
    <w:r>
      <w:rPr>
        <w:rFonts w:ascii="Arial" w:eastAsia="Times New Roman" w:hAnsi="Arial" w:cs="Arial"/>
        <w:sz w:val="18"/>
        <w:szCs w:val="18"/>
        <w:lang w:val="en-US" w:eastAsia="fr-FR"/>
      </w:rPr>
      <w:br/>
      <w:t>Background Note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6D06" w14:textId="127B6FB4" w:rsidR="000C7D06" w:rsidRPr="00E82AEA" w:rsidRDefault="000C7D06" w:rsidP="00C855FA">
    <w:pPr>
      <w:spacing w:after="360" w:line="240" w:lineRule="auto"/>
      <w:jc w:val="right"/>
      <w:rPr>
        <w:rFonts w:ascii="Arial" w:eastAsia="Times New Roman" w:hAnsi="Arial" w:cs="Arial"/>
        <w:b/>
        <w:noProof/>
        <w:sz w:val="36"/>
        <w:szCs w:val="36"/>
        <w:lang w:eastAsia="en-GB"/>
      </w:rPr>
    </w:pPr>
    <w:r w:rsidRPr="00895BE2">
      <w:rPr>
        <w:rFonts w:ascii="Arial" w:eastAsia="Times New Roman" w:hAnsi="Arial" w:cs="Arial"/>
        <w:b/>
        <w:noProof/>
        <w:lang w:val="fr-FR" w:eastAsia="fr-FR"/>
      </w:rPr>
      <w:drawing>
        <wp:anchor distT="0" distB="0" distL="114300" distR="114300" simplePos="0" relativeHeight="251694592" behindDoc="0" locked="0" layoutInCell="1" allowOverlap="1" wp14:anchorId="0F471937" wp14:editId="0EBC5AC0">
          <wp:simplePos x="0" y="0"/>
          <wp:positionH relativeFrom="column">
            <wp:posOffset>64135</wp:posOffset>
          </wp:positionH>
          <wp:positionV relativeFrom="paragraph">
            <wp:posOffset>-219564</wp:posOffset>
          </wp:positionV>
          <wp:extent cx="2019300" cy="1304925"/>
          <wp:effectExtent l="0" t="0" r="0" b="9525"/>
          <wp:wrapNone/>
          <wp:docPr id="1" name="Afbeelding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val="en-US" w:eastAsia="x-none"/>
      </w:rPr>
      <w:t>W</w:t>
    </w:r>
    <w:r w:rsidRPr="00E82AEA">
      <w:rPr>
        <w:rFonts w:ascii="Arial" w:hAnsi="Arial" w:cs="Arial"/>
        <w:b/>
        <w:sz w:val="36"/>
        <w:szCs w:val="36"/>
        <w:lang w:val="en-US" w:eastAsia="x-none"/>
      </w:rPr>
      <w:t>orkshop</w:t>
    </w:r>
  </w:p>
  <w:p w14:paraId="11D44996" w14:textId="30A9FB06" w:rsidR="000C7D06" w:rsidRPr="00FF273B" w:rsidRDefault="000C7D06" w:rsidP="00C855FA">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ITH/1</w:t>
    </w:r>
    <w:r>
      <w:rPr>
        <w:rFonts w:ascii="Arial" w:eastAsia="Times New Roman" w:hAnsi="Arial" w:cs="Arial"/>
        <w:b/>
        <w:lang w:val="en-US" w:eastAsia="fr-FR"/>
      </w:rPr>
      <w:t>5</w:t>
    </w:r>
    <w:r w:rsidRPr="00FF273B">
      <w:rPr>
        <w:rFonts w:ascii="Arial" w:eastAsia="Times New Roman" w:hAnsi="Arial" w:cs="Arial"/>
        <w:b/>
        <w:lang w:val="en-US" w:eastAsia="fr-FR"/>
      </w:rPr>
      <w:t>/</w:t>
    </w:r>
    <w:r>
      <w:rPr>
        <w:rFonts w:ascii="Arial" w:eastAsia="Times New Roman" w:hAnsi="Arial" w:cs="Arial"/>
        <w:b/>
        <w:lang w:val="en-US" w:eastAsia="fr-FR"/>
      </w:rPr>
      <w:t>WOR/1</w:t>
    </w:r>
  </w:p>
  <w:p w14:paraId="1817C122" w14:textId="279022A6" w:rsidR="000C7D06" w:rsidRPr="00FF273B" w:rsidRDefault="000C7D06" w:rsidP="00C855FA">
    <w:pPr>
      <w:spacing w:after="0" w:line="240" w:lineRule="auto"/>
      <w:jc w:val="right"/>
      <w:rPr>
        <w:rFonts w:ascii="Arial" w:eastAsia="Times New Roman" w:hAnsi="Arial" w:cs="Arial"/>
        <w:b/>
        <w:lang w:val="en-US" w:eastAsia="fr-FR"/>
      </w:rPr>
    </w:pPr>
    <w:r w:rsidRPr="00FF273B">
      <w:rPr>
        <w:rFonts w:ascii="Arial" w:eastAsia="Times New Roman" w:hAnsi="Arial" w:cs="Arial"/>
        <w:b/>
        <w:lang w:val="en-US" w:eastAsia="fr-FR"/>
      </w:rPr>
      <w:t xml:space="preserve">Paris, </w:t>
    </w:r>
    <w:r>
      <w:rPr>
        <w:rFonts w:ascii="Arial" w:eastAsia="Times New Roman" w:hAnsi="Arial" w:cs="Arial"/>
        <w:b/>
        <w:lang w:val="en-US" w:eastAsia="fr-FR"/>
      </w:rPr>
      <w:t>26 March 2015</w:t>
    </w:r>
  </w:p>
  <w:p w14:paraId="6258ED52" w14:textId="25696F8C" w:rsidR="000C7D06" w:rsidRDefault="000C7D06" w:rsidP="00C855FA">
    <w:pPr>
      <w:spacing w:after="0" w:line="240" w:lineRule="auto"/>
      <w:jc w:val="right"/>
    </w:pPr>
    <w:r w:rsidRPr="00FF273B">
      <w:rPr>
        <w:rFonts w:ascii="Arial" w:eastAsia="Times New Roman" w:hAnsi="Arial" w:cs="Arial"/>
        <w:b/>
        <w:lang w:val="en-US" w:eastAsia="fr-FR"/>
      </w:rPr>
      <w:t xml:space="preserve">Original: </w:t>
    </w:r>
    <w:r>
      <w:rPr>
        <w:rFonts w:ascii="Arial" w:eastAsia="Times New Roman" w:hAnsi="Arial" w:cs="Arial"/>
        <w:b/>
        <w:lang w:val="en-US" w:eastAsia="fr-FR"/>
      </w:rPr>
      <w:t>English</w:t>
    </w:r>
  </w:p>
  <w:p w14:paraId="703AD247" w14:textId="3965D0B7" w:rsidR="000C7D06" w:rsidRDefault="000C7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6D"/>
    <w:multiLevelType w:val="hybridMultilevel"/>
    <w:tmpl w:val="E9587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CF3258"/>
    <w:multiLevelType w:val="hybridMultilevel"/>
    <w:tmpl w:val="38BC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C2A9B"/>
    <w:multiLevelType w:val="hybridMultilevel"/>
    <w:tmpl w:val="85941C6E"/>
    <w:lvl w:ilvl="0" w:tplc="11D47716">
      <w:start w:val="1"/>
      <w:numFmt w:val="decimal"/>
      <w:lvlText w:val="%1."/>
      <w:lvlJc w:val="left"/>
      <w:pPr>
        <w:ind w:left="720" w:hanging="360"/>
      </w:pPr>
      <w:rPr>
        <w:rFonts w:ascii="Calibri" w:hAnsi="Calibr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43281"/>
    <w:multiLevelType w:val="hybridMultilevel"/>
    <w:tmpl w:val="38BA9860"/>
    <w:lvl w:ilvl="0" w:tplc="C720BD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40462"/>
    <w:multiLevelType w:val="hybridMultilevel"/>
    <w:tmpl w:val="CC5097DC"/>
    <w:lvl w:ilvl="0" w:tplc="040C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E434C0"/>
    <w:multiLevelType w:val="hybridMultilevel"/>
    <w:tmpl w:val="DE3A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F3714C"/>
    <w:multiLevelType w:val="hybridMultilevel"/>
    <w:tmpl w:val="33FC932E"/>
    <w:lvl w:ilvl="0" w:tplc="918C26A2">
      <w:start w:val="1"/>
      <w:numFmt w:val="upperRoman"/>
      <w:lvlText w:val="%1."/>
      <w:lvlJc w:val="left"/>
      <w:pPr>
        <w:ind w:left="720" w:hanging="720"/>
      </w:pPr>
      <w:rPr>
        <w:rFonts w:hint="default"/>
      </w:rPr>
    </w:lvl>
    <w:lvl w:ilvl="1" w:tplc="F89285D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DE66D1F"/>
    <w:multiLevelType w:val="hybridMultilevel"/>
    <w:tmpl w:val="3716B0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3F7772E6"/>
    <w:multiLevelType w:val="hybridMultilevel"/>
    <w:tmpl w:val="7172BE50"/>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531193"/>
    <w:multiLevelType w:val="hybridMultilevel"/>
    <w:tmpl w:val="B9F45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987FB4"/>
    <w:multiLevelType w:val="hybridMultilevel"/>
    <w:tmpl w:val="923A3510"/>
    <w:lvl w:ilvl="0" w:tplc="33F008BA">
      <w:start w:val="1"/>
      <w:numFmt w:val="bullet"/>
      <w:pStyle w:val="List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D481F9E"/>
    <w:multiLevelType w:val="hybridMultilevel"/>
    <w:tmpl w:val="3F22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EA3E7C"/>
    <w:multiLevelType w:val="hybridMultilevel"/>
    <w:tmpl w:val="A06AB1A4"/>
    <w:lvl w:ilvl="0" w:tplc="040C001B">
      <w:start w:val="1"/>
      <w:numFmt w:val="lowerRoman"/>
      <w:lvlText w:val="%1."/>
      <w:lvlJc w:val="right"/>
      <w:pPr>
        <w:ind w:left="720" w:hanging="360"/>
      </w:p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AD23CE"/>
    <w:multiLevelType w:val="hybridMultilevel"/>
    <w:tmpl w:val="7172BE50"/>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3533CB"/>
    <w:multiLevelType w:val="hybridMultilevel"/>
    <w:tmpl w:val="DA684F12"/>
    <w:lvl w:ilvl="0" w:tplc="08090001">
      <w:start w:val="1"/>
      <w:numFmt w:val="bullet"/>
      <w:lvlText w:val=""/>
      <w:lvlJc w:val="left"/>
      <w:pPr>
        <w:ind w:left="720" w:hanging="360"/>
      </w:pPr>
      <w:rPr>
        <w:rFonts w:ascii="Symbol" w:hAnsi="Symbol" w:hint="default"/>
      </w:rPr>
    </w:lvl>
    <w:lvl w:ilvl="1" w:tplc="C720BD34">
      <w:numFmt w:val="bullet"/>
      <w:lvlText w:val="•"/>
      <w:lvlJc w:val="left"/>
      <w:pPr>
        <w:ind w:left="1725" w:hanging="64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FBE5E6A"/>
    <w:multiLevelType w:val="hybridMultilevel"/>
    <w:tmpl w:val="9A984490"/>
    <w:lvl w:ilvl="0" w:tplc="040C001B">
      <w:start w:val="1"/>
      <w:numFmt w:val="lowerRoman"/>
      <w:lvlText w:val="%1."/>
      <w:lvlJc w:val="right"/>
      <w:pPr>
        <w:ind w:left="720" w:hanging="360"/>
      </w:pPr>
    </w:lvl>
    <w:lvl w:ilvl="1" w:tplc="F89285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2"/>
  </w:num>
  <w:num w:numId="5">
    <w:abstractNumId w:val="10"/>
  </w:num>
  <w:num w:numId="6">
    <w:abstractNumId w:val="15"/>
  </w:num>
  <w:num w:numId="7">
    <w:abstractNumId w:val="6"/>
  </w:num>
  <w:num w:numId="8">
    <w:abstractNumId w:val="4"/>
  </w:num>
  <w:num w:numId="9">
    <w:abstractNumId w:val="16"/>
  </w:num>
  <w:num w:numId="10">
    <w:abstractNumId w:val="13"/>
  </w:num>
  <w:num w:numId="11">
    <w:abstractNumId w:val="8"/>
  </w:num>
  <w:num w:numId="12">
    <w:abstractNumId w:val="14"/>
  </w:num>
  <w:num w:numId="13">
    <w:abstractNumId w:val="1"/>
  </w:num>
  <w:num w:numId="14">
    <w:abstractNumId w:val="11"/>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1"/>
    <w:rsid w:val="00000657"/>
    <w:rsid w:val="00022E1D"/>
    <w:rsid w:val="000276D4"/>
    <w:rsid w:val="00043EF6"/>
    <w:rsid w:val="0006000E"/>
    <w:rsid w:val="000A189C"/>
    <w:rsid w:val="000C7D06"/>
    <w:rsid w:val="000D1B8F"/>
    <w:rsid w:val="00100993"/>
    <w:rsid w:val="001317DA"/>
    <w:rsid w:val="00155C67"/>
    <w:rsid w:val="001A12D6"/>
    <w:rsid w:val="001A7743"/>
    <w:rsid w:val="001C65DC"/>
    <w:rsid w:val="00213323"/>
    <w:rsid w:val="00234ABF"/>
    <w:rsid w:val="002620B0"/>
    <w:rsid w:val="002A3D5D"/>
    <w:rsid w:val="002B718B"/>
    <w:rsid w:val="002C5F4A"/>
    <w:rsid w:val="00305420"/>
    <w:rsid w:val="003224BC"/>
    <w:rsid w:val="00390D59"/>
    <w:rsid w:val="003B56C9"/>
    <w:rsid w:val="003C6A0D"/>
    <w:rsid w:val="00405696"/>
    <w:rsid w:val="00405D40"/>
    <w:rsid w:val="0041097F"/>
    <w:rsid w:val="004151F7"/>
    <w:rsid w:val="004356A7"/>
    <w:rsid w:val="00457308"/>
    <w:rsid w:val="00460F5E"/>
    <w:rsid w:val="004C07EE"/>
    <w:rsid w:val="004C53E6"/>
    <w:rsid w:val="004F1A15"/>
    <w:rsid w:val="004F417F"/>
    <w:rsid w:val="00562EF3"/>
    <w:rsid w:val="00565C35"/>
    <w:rsid w:val="005F6011"/>
    <w:rsid w:val="0060384D"/>
    <w:rsid w:val="00611A2B"/>
    <w:rsid w:val="00636F98"/>
    <w:rsid w:val="0064331C"/>
    <w:rsid w:val="00694690"/>
    <w:rsid w:val="006D0D8F"/>
    <w:rsid w:val="006F3E82"/>
    <w:rsid w:val="00703E5D"/>
    <w:rsid w:val="00724DCC"/>
    <w:rsid w:val="007608B9"/>
    <w:rsid w:val="00760DAC"/>
    <w:rsid w:val="007C5810"/>
    <w:rsid w:val="007C6613"/>
    <w:rsid w:val="00801622"/>
    <w:rsid w:val="008862B4"/>
    <w:rsid w:val="00895BE2"/>
    <w:rsid w:val="0089792E"/>
    <w:rsid w:val="008A720A"/>
    <w:rsid w:val="008A7B5A"/>
    <w:rsid w:val="008B6B89"/>
    <w:rsid w:val="008C55E3"/>
    <w:rsid w:val="008F0BDF"/>
    <w:rsid w:val="00921D84"/>
    <w:rsid w:val="0093785E"/>
    <w:rsid w:val="009523BC"/>
    <w:rsid w:val="0095295D"/>
    <w:rsid w:val="00992430"/>
    <w:rsid w:val="00997906"/>
    <w:rsid w:val="009E6728"/>
    <w:rsid w:val="00A03CD6"/>
    <w:rsid w:val="00A63301"/>
    <w:rsid w:val="00A71D06"/>
    <w:rsid w:val="00A736E7"/>
    <w:rsid w:val="00A745C5"/>
    <w:rsid w:val="00AA3CFF"/>
    <w:rsid w:val="00AC7EE8"/>
    <w:rsid w:val="00AE59DE"/>
    <w:rsid w:val="00AE7679"/>
    <w:rsid w:val="00AF5E9D"/>
    <w:rsid w:val="00B01B98"/>
    <w:rsid w:val="00B27F3C"/>
    <w:rsid w:val="00B76E06"/>
    <w:rsid w:val="00B934DD"/>
    <w:rsid w:val="00BA59A7"/>
    <w:rsid w:val="00BB0833"/>
    <w:rsid w:val="00BD585B"/>
    <w:rsid w:val="00BF7FF8"/>
    <w:rsid w:val="00C16470"/>
    <w:rsid w:val="00C32DCC"/>
    <w:rsid w:val="00C630B3"/>
    <w:rsid w:val="00C7167B"/>
    <w:rsid w:val="00C72ED6"/>
    <w:rsid w:val="00C76945"/>
    <w:rsid w:val="00C855FA"/>
    <w:rsid w:val="00CC6090"/>
    <w:rsid w:val="00CE45CD"/>
    <w:rsid w:val="00D74866"/>
    <w:rsid w:val="00DB4623"/>
    <w:rsid w:val="00DC1E43"/>
    <w:rsid w:val="00DD1B76"/>
    <w:rsid w:val="00DE010A"/>
    <w:rsid w:val="00DF696E"/>
    <w:rsid w:val="00E102D4"/>
    <w:rsid w:val="00E119A9"/>
    <w:rsid w:val="00E12471"/>
    <w:rsid w:val="00E214CB"/>
    <w:rsid w:val="00E26A01"/>
    <w:rsid w:val="00E81DA3"/>
    <w:rsid w:val="00E94C2E"/>
    <w:rsid w:val="00EE5178"/>
    <w:rsid w:val="00EE78AE"/>
    <w:rsid w:val="00EF4A62"/>
    <w:rsid w:val="00F0348A"/>
    <w:rsid w:val="00F5247D"/>
    <w:rsid w:val="00F7106B"/>
    <w:rsid w:val="00F815CE"/>
    <w:rsid w:val="00F94042"/>
    <w:rsid w:val="00F94896"/>
    <w:rsid w:val="00FF39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236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aliases w:val="Dec COM"/>
    <w:basedOn w:val="Normal"/>
    <w:next w:val="Normal"/>
    <w:link w:val="Heading4Char"/>
    <w:qFormat/>
    <w:rsid w:val="004F1A15"/>
    <w:pPr>
      <w:keepNext/>
      <w:keepLines/>
      <w:tabs>
        <w:tab w:val="left" w:pos="567"/>
      </w:tabs>
      <w:snapToGrid w:val="0"/>
      <w:spacing w:before="360" w:after="240" w:line="240" w:lineRule="auto"/>
      <w:ind w:left="567" w:hanging="567"/>
      <w:jc w:val="both"/>
      <w:outlineLvl w:val="3"/>
    </w:pPr>
    <w:rPr>
      <w:rFonts w:ascii="Arial" w:eastAsia="Times New Roman" w:hAnsi="Arial" w:cs="Times New Roman"/>
      <w:b/>
      <w:bCs/>
      <w:snapToGrid w:val="0"/>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60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1097F"/>
    <w:pPr>
      <w:ind w:left="720"/>
      <w:contextualSpacing/>
    </w:pPr>
  </w:style>
  <w:style w:type="paragraph" w:styleId="Header">
    <w:name w:val="header"/>
    <w:basedOn w:val="Normal"/>
    <w:link w:val="HeaderChar"/>
    <w:uiPriority w:val="99"/>
    <w:unhideWhenUsed/>
    <w:rsid w:val="00895B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5BE2"/>
    <w:rPr>
      <w:lang w:val="en-GB"/>
    </w:rPr>
  </w:style>
  <w:style w:type="paragraph" w:styleId="Footer">
    <w:name w:val="footer"/>
    <w:basedOn w:val="Normal"/>
    <w:link w:val="FooterChar"/>
    <w:uiPriority w:val="99"/>
    <w:unhideWhenUsed/>
    <w:rsid w:val="00895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BE2"/>
    <w:rPr>
      <w:lang w:val="en-GB"/>
    </w:rPr>
  </w:style>
  <w:style w:type="paragraph" w:styleId="BalloonText">
    <w:name w:val="Balloon Text"/>
    <w:basedOn w:val="Normal"/>
    <w:link w:val="BalloonTextChar"/>
    <w:uiPriority w:val="99"/>
    <w:semiHidden/>
    <w:unhideWhenUsed/>
    <w:rsid w:val="008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2"/>
    <w:rPr>
      <w:rFonts w:ascii="Tahoma" w:hAnsi="Tahoma" w:cs="Tahoma"/>
      <w:sz w:val="16"/>
      <w:szCs w:val="16"/>
      <w:lang w:val="en-GB"/>
    </w:rPr>
  </w:style>
  <w:style w:type="character" w:customStyle="1" w:styleId="hps">
    <w:name w:val="hps"/>
    <w:rsid w:val="00390D59"/>
  </w:style>
  <w:style w:type="character" w:customStyle="1" w:styleId="Heading4Char">
    <w:name w:val="Heading 4 Char"/>
    <w:aliases w:val="Dec COM Char"/>
    <w:basedOn w:val="DefaultParagraphFont"/>
    <w:link w:val="Heading4"/>
    <w:rsid w:val="004F1A15"/>
    <w:rPr>
      <w:rFonts w:ascii="Arial" w:eastAsia="Times New Roman" w:hAnsi="Arial" w:cs="Times New Roman"/>
      <w:b/>
      <w:bCs/>
      <w:snapToGrid w:val="0"/>
      <w:szCs w:val="24"/>
      <w:lang w:eastAsia="x-none"/>
    </w:rPr>
  </w:style>
  <w:style w:type="paragraph" w:customStyle="1" w:styleId="Marge">
    <w:name w:val="Marge"/>
    <w:basedOn w:val="Normal"/>
    <w:link w:val="MargeChar"/>
    <w:rsid w:val="00E102D4"/>
    <w:pPr>
      <w:tabs>
        <w:tab w:val="left" w:pos="567"/>
      </w:tabs>
      <w:snapToGrid w:val="0"/>
      <w:spacing w:after="240" w:line="240" w:lineRule="auto"/>
      <w:jc w:val="both"/>
    </w:pPr>
    <w:rPr>
      <w:rFonts w:ascii="Arial" w:eastAsia="Times New Roman" w:hAnsi="Arial" w:cs="Times New Roman"/>
      <w:snapToGrid w:val="0"/>
      <w:szCs w:val="24"/>
      <w:lang w:val="fr-FR"/>
    </w:rPr>
  </w:style>
  <w:style w:type="character" w:customStyle="1" w:styleId="MargeChar">
    <w:name w:val="Marge Char"/>
    <w:link w:val="Marge"/>
    <w:rsid w:val="00E102D4"/>
    <w:rPr>
      <w:rFonts w:ascii="Arial" w:eastAsia="Times New Roman" w:hAnsi="Arial" w:cs="Times New Roman"/>
      <w:snapToGrid w:val="0"/>
      <w:szCs w:val="24"/>
    </w:rPr>
  </w:style>
  <w:style w:type="paragraph" w:styleId="ListBullet">
    <w:name w:val="List Bullet"/>
    <w:basedOn w:val="Normal"/>
    <w:rsid w:val="00F94042"/>
    <w:pPr>
      <w:numPr>
        <w:numId w:val="5"/>
      </w:numPr>
      <w:spacing w:after="12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F94042"/>
    <w:rPr>
      <w:color w:val="0000FF" w:themeColor="hyperlink"/>
      <w:u w:val="single"/>
    </w:rPr>
  </w:style>
  <w:style w:type="character" w:styleId="FollowedHyperlink">
    <w:name w:val="FollowedHyperlink"/>
    <w:basedOn w:val="DefaultParagraphFont"/>
    <w:uiPriority w:val="99"/>
    <w:semiHidden/>
    <w:unhideWhenUsed/>
    <w:rsid w:val="00F94042"/>
    <w:rPr>
      <w:color w:val="800080" w:themeColor="followedHyperlink"/>
      <w:u w:val="single"/>
    </w:rPr>
  </w:style>
  <w:style w:type="character" w:styleId="CommentReference">
    <w:name w:val="annotation reference"/>
    <w:basedOn w:val="DefaultParagraphFont"/>
    <w:uiPriority w:val="99"/>
    <w:semiHidden/>
    <w:unhideWhenUsed/>
    <w:rsid w:val="00043EF6"/>
    <w:rPr>
      <w:sz w:val="16"/>
      <w:szCs w:val="16"/>
    </w:rPr>
  </w:style>
  <w:style w:type="paragraph" w:styleId="CommentText">
    <w:name w:val="annotation text"/>
    <w:basedOn w:val="Normal"/>
    <w:link w:val="CommentTextChar"/>
    <w:uiPriority w:val="99"/>
    <w:semiHidden/>
    <w:unhideWhenUsed/>
    <w:rsid w:val="00043EF6"/>
    <w:pPr>
      <w:spacing w:line="240" w:lineRule="auto"/>
    </w:pPr>
    <w:rPr>
      <w:sz w:val="20"/>
      <w:szCs w:val="20"/>
    </w:rPr>
  </w:style>
  <w:style w:type="character" w:customStyle="1" w:styleId="CommentTextChar">
    <w:name w:val="Comment Text Char"/>
    <w:basedOn w:val="DefaultParagraphFont"/>
    <w:link w:val="CommentText"/>
    <w:uiPriority w:val="99"/>
    <w:semiHidden/>
    <w:rsid w:val="00043EF6"/>
    <w:rPr>
      <w:sz w:val="20"/>
      <w:szCs w:val="20"/>
      <w:lang w:val="en-GB"/>
    </w:rPr>
  </w:style>
  <w:style w:type="paragraph" w:styleId="CommentSubject">
    <w:name w:val="annotation subject"/>
    <w:basedOn w:val="CommentText"/>
    <w:next w:val="CommentText"/>
    <w:link w:val="CommentSubjectChar"/>
    <w:uiPriority w:val="99"/>
    <w:semiHidden/>
    <w:unhideWhenUsed/>
    <w:rsid w:val="00043EF6"/>
    <w:rPr>
      <w:b/>
      <w:bCs/>
    </w:rPr>
  </w:style>
  <w:style w:type="character" w:customStyle="1" w:styleId="CommentSubjectChar">
    <w:name w:val="Comment Subject Char"/>
    <w:basedOn w:val="CommentTextChar"/>
    <w:link w:val="CommentSubject"/>
    <w:uiPriority w:val="99"/>
    <w:semiHidden/>
    <w:rsid w:val="00043EF6"/>
    <w:rPr>
      <w:b/>
      <w:bCs/>
      <w:sz w:val="20"/>
      <w:szCs w:val="20"/>
      <w:lang w:val="en-GB"/>
    </w:rPr>
  </w:style>
  <w:style w:type="paragraph" w:styleId="FootnoteText">
    <w:name w:val="footnote text"/>
    <w:basedOn w:val="Normal"/>
    <w:link w:val="FootnoteTextChar"/>
    <w:uiPriority w:val="99"/>
    <w:semiHidden/>
    <w:unhideWhenUsed/>
    <w:rsid w:val="0064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1C"/>
    <w:rPr>
      <w:sz w:val="20"/>
      <w:szCs w:val="20"/>
      <w:lang w:val="en-GB"/>
    </w:rPr>
  </w:style>
  <w:style w:type="character" w:styleId="FootnoteReference">
    <w:name w:val="footnote reference"/>
    <w:basedOn w:val="DefaultParagraphFont"/>
    <w:uiPriority w:val="99"/>
    <w:semiHidden/>
    <w:unhideWhenUsed/>
    <w:rsid w:val="0064331C"/>
    <w:rPr>
      <w:vertAlign w:val="superscript"/>
    </w:rPr>
  </w:style>
  <w:style w:type="paragraph" w:styleId="PlainText">
    <w:name w:val="Plain Text"/>
    <w:basedOn w:val="Normal"/>
    <w:link w:val="PlainTextChar"/>
    <w:uiPriority w:val="99"/>
    <w:semiHidden/>
    <w:unhideWhenUsed/>
    <w:rsid w:val="00694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4690"/>
    <w:rPr>
      <w:rFonts w:ascii="Calibri" w:hAnsi="Calibri"/>
      <w:szCs w:val="21"/>
      <w:lang w:val="en-GB"/>
    </w:rPr>
  </w:style>
  <w:style w:type="paragraph" w:customStyle="1" w:styleId="Paragraph">
    <w:name w:val="Paragraph"/>
    <w:basedOn w:val="Normal"/>
    <w:link w:val="ParagraphChar"/>
    <w:qFormat/>
    <w:rsid w:val="00E214CB"/>
    <w:pPr>
      <w:numPr>
        <w:numId w:val="14"/>
      </w:numPr>
      <w:spacing w:before="240" w:after="0" w:line="240" w:lineRule="auto"/>
      <w:ind w:left="567" w:hanging="567"/>
      <w:jc w:val="both"/>
    </w:pPr>
    <w:rPr>
      <w:rFonts w:ascii="Arial" w:eastAsia="Times New Roman" w:hAnsi="Arial" w:cs="Arial"/>
      <w:lang w:eastAsia="fr-FR"/>
    </w:rPr>
  </w:style>
  <w:style w:type="character" w:customStyle="1" w:styleId="ParagraphChar">
    <w:name w:val="Paragraph Char"/>
    <w:link w:val="Paragraph"/>
    <w:rsid w:val="00E214CB"/>
    <w:rPr>
      <w:rFonts w:ascii="Arial" w:eastAsia="Times New Roman" w:hAnsi="Arial" w:cs="Arial"/>
      <w:lang w:val="en-GB" w:eastAsia="fr-FR"/>
    </w:rPr>
  </w:style>
  <w:style w:type="character" w:styleId="Strong">
    <w:name w:val="Strong"/>
    <w:basedOn w:val="DefaultParagraphFont"/>
    <w:uiPriority w:val="22"/>
    <w:qFormat/>
    <w:rsid w:val="00022E1D"/>
    <w:rPr>
      <w:b/>
      <w:bCs/>
    </w:rPr>
  </w:style>
  <w:style w:type="paragraph" w:styleId="Revision">
    <w:name w:val="Revision"/>
    <w:hidden/>
    <w:uiPriority w:val="99"/>
    <w:semiHidden/>
    <w:rsid w:val="000D1B8F"/>
    <w:pPr>
      <w:spacing w:after="0" w:line="240" w:lineRule="auto"/>
    </w:pPr>
    <w:rPr>
      <w:lang w:val="en-GB"/>
    </w:rPr>
  </w:style>
  <w:style w:type="character" w:styleId="Emphasis">
    <w:name w:val="Emphasis"/>
    <w:aliases w:val="Hdings 1"/>
    <w:uiPriority w:val="20"/>
    <w:rsid w:val="00BB0833"/>
    <w:rPr>
      <w:rFonts w:ascii="Arial" w:hAnsi="Arial" w:cs="Arial"/>
      <w:b/>
      <w:color w:val="000000"/>
      <w:sz w:val="22"/>
      <w:szCs w:val="22"/>
      <w:lang w:val="en-GB"/>
    </w:rPr>
  </w:style>
  <w:style w:type="paragraph" w:customStyle="1" w:styleId="Head1">
    <w:name w:val="Head1"/>
    <w:basedOn w:val="Marge"/>
    <w:link w:val="Head1Char"/>
    <w:qFormat/>
    <w:rsid w:val="00BB0833"/>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BB0833"/>
    <w:rPr>
      <w:rFonts w:ascii="Arial" w:eastAsia="Times New Roman" w:hAnsi="Arial" w:cs="Times New Roman"/>
      <w:b/>
      <w:snapToGrid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aliases w:val="Dec COM"/>
    <w:basedOn w:val="Normal"/>
    <w:next w:val="Normal"/>
    <w:link w:val="Heading4Char"/>
    <w:qFormat/>
    <w:rsid w:val="004F1A15"/>
    <w:pPr>
      <w:keepNext/>
      <w:keepLines/>
      <w:tabs>
        <w:tab w:val="left" w:pos="567"/>
      </w:tabs>
      <w:snapToGrid w:val="0"/>
      <w:spacing w:before="360" w:after="240" w:line="240" w:lineRule="auto"/>
      <w:ind w:left="567" w:hanging="567"/>
      <w:jc w:val="both"/>
      <w:outlineLvl w:val="3"/>
    </w:pPr>
    <w:rPr>
      <w:rFonts w:ascii="Arial" w:eastAsia="Times New Roman" w:hAnsi="Arial" w:cs="Times New Roman"/>
      <w:b/>
      <w:bCs/>
      <w:snapToGrid w:val="0"/>
      <w:szCs w:val="24"/>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F60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1097F"/>
    <w:pPr>
      <w:ind w:left="720"/>
      <w:contextualSpacing/>
    </w:pPr>
  </w:style>
  <w:style w:type="paragraph" w:styleId="Header">
    <w:name w:val="header"/>
    <w:basedOn w:val="Normal"/>
    <w:link w:val="HeaderChar"/>
    <w:uiPriority w:val="99"/>
    <w:unhideWhenUsed/>
    <w:rsid w:val="00895B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5BE2"/>
    <w:rPr>
      <w:lang w:val="en-GB"/>
    </w:rPr>
  </w:style>
  <w:style w:type="paragraph" w:styleId="Footer">
    <w:name w:val="footer"/>
    <w:basedOn w:val="Normal"/>
    <w:link w:val="FooterChar"/>
    <w:uiPriority w:val="99"/>
    <w:unhideWhenUsed/>
    <w:rsid w:val="00895B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5BE2"/>
    <w:rPr>
      <w:lang w:val="en-GB"/>
    </w:rPr>
  </w:style>
  <w:style w:type="paragraph" w:styleId="BalloonText">
    <w:name w:val="Balloon Text"/>
    <w:basedOn w:val="Normal"/>
    <w:link w:val="BalloonTextChar"/>
    <w:uiPriority w:val="99"/>
    <w:semiHidden/>
    <w:unhideWhenUsed/>
    <w:rsid w:val="0089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BE2"/>
    <w:rPr>
      <w:rFonts w:ascii="Tahoma" w:hAnsi="Tahoma" w:cs="Tahoma"/>
      <w:sz w:val="16"/>
      <w:szCs w:val="16"/>
      <w:lang w:val="en-GB"/>
    </w:rPr>
  </w:style>
  <w:style w:type="character" w:customStyle="1" w:styleId="hps">
    <w:name w:val="hps"/>
    <w:rsid w:val="00390D59"/>
  </w:style>
  <w:style w:type="character" w:customStyle="1" w:styleId="Heading4Char">
    <w:name w:val="Heading 4 Char"/>
    <w:aliases w:val="Dec COM Char"/>
    <w:basedOn w:val="DefaultParagraphFont"/>
    <w:link w:val="Heading4"/>
    <w:rsid w:val="004F1A15"/>
    <w:rPr>
      <w:rFonts w:ascii="Arial" w:eastAsia="Times New Roman" w:hAnsi="Arial" w:cs="Times New Roman"/>
      <w:b/>
      <w:bCs/>
      <w:snapToGrid w:val="0"/>
      <w:szCs w:val="24"/>
      <w:lang w:eastAsia="x-none"/>
    </w:rPr>
  </w:style>
  <w:style w:type="paragraph" w:customStyle="1" w:styleId="Marge">
    <w:name w:val="Marge"/>
    <w:basedOn w:val="Normal"/>
    <w:link w:val="MargeChar"/>
    <w:rsid w:val="00E102D4"/>
    <w:pPr>
      <w:tabs>
        <w:tab w:val="left" w:pos="567"/>
      </w:tabs>
      <w:snapToGrid w:val="0"/>
      <w:spacing w:after="240" w:line="240" w:lineRule="auto"/>
      <w:jc w:val="both"/>
    </w:pPr>
    <w:rPr>
      <w:rFonts w:ascii="Arial" w:eastAsia="Times New Roman" w:hAnsi="Arial" w:cs="Times New Roman"/>
      <w:snapToGrid w:val="0"/>
      <w:szCs w:val="24"/>
      <w:lang w:val="fr-FR"/>
    </w:rPr>
  </w:style>
  <w:style w:type="character" w:customStyle="1" w:styleId="MargeChar">
    <w:name w:val="Marge Char"/>
    <w:link w:val="Marge"/>
    <w:rsid w:val="00E102D4"/>
    <w:rPr>
      <w:rFonts w:ascii="Arial" w:eastAsia="Times New Roman" w:hAnsi="Arial" w:cs="Times New Roman"/>
      <w:snapToGrid w:val="0"/>
      <w:szCs w:val="24"/>
    </w:rPr>
  </w:style>
  <w:style w:type="paragraph" w:styleId="ListBullet">
    <w:name w:val="List Bullet"/>
    <w:basedOn w:val="Normal"/>
    <w:rsid w:val="00F94042"/>
    <w:pPr>
      <w:numPr>
        <w:numId w:val="5"/>
      </w:numPr>
      <w:spacing w:after="120" w:line="240" w:lineRule="auto"/>
      <w:jc w:val="both"/>
    </w:pPr>
    <w:rPr>
      <w:rFonts w:ascii="Calibri" w:eastAsia="Calibri" w:hAnsi="Calibri" w:cs="Times New Roman"/>
      <w:lang w:val="en-US"/>
    </w:rPr>
  </w:style>
  <w:style w:type="character" w:styleId="Hyperlink">
    <w:name w:val="Hyperlink"/>
    <w:basedOn w:val="DefaultParagraphFont"/>
    <w:uiPriority w:val="99"/>
    <w:unhideWhenUsed/>
    <w:rsid w:val="00F94042"/>
    <w:rPr>
      <w:color w:val="0000FF" w:themeColor="hyperlink"/>
      <w:u w:val="single"/>
    </w:rPr>
  </w:style>
  <w:style w:type="character" w:styleId="FollowedHyperlink">
    <w:name w:val="FollowedHyperlink"/>
    <w:basedOn w:val="DefaultParagraphFont"/>
    <w:uiPriority w:val="99"/>
    <w:semiHidden/>
    <w:unhideWhenUsed/>
    <w:rsid w:val="00F94042"/>
    <w:rPr>
      <w:color w:val="800080" w:themeColor="followedHyperlink"/>
      <w:u w:val="single"/>
    </w:rPr>
  </w:style>
  <w:style w:type="character" w:styleId="CommentReference">
    <w:name w:val="annotation reference"/>
    <w:basedOn w:val="DefaultParagraphFont"/>
    <w:uiPriority w:val="99"/>
    <w:semiHidden/>
    <w:unhideWhenUsed/>
    <w:rsid w:val="00043EF6"/>
    <w:rPr>
      <w:sz w:val="16"/>
      <w:szCs w:val="16"/>
    </w:rPr>
  </w:style>
  <w:style w:type="paragraph" w:styleId="CommentText">
    <w:name w:val="annotation text"/>
    <w:basedOn w:val="Normal"/>
    <w:link w:val="CommentTextChar"/>
    <w:uiPriority w:val="99"/>
    <w:semiHidden/>
    <w:unhideWhenUsed/>
    <w:rsid w:val="00043EF6"/>
    <w:pPr>
      <w:spacing w:line="240" w:lineRule="auto"/>
    </w:pPr>
    <w:rPr>
      <w:sz w:val="20"/>
      <w:szCs w:val="20"/>
    </w:rPr>
  </w:style>
  <w:style w:type="character" w:customStyle="1" w:styleId="CommentTextChar">
    <w:name w:val="Comment Text Char"/>
    <w:basedOn w:val="DefaultParagraphFont"/>
    <w:link w:val="CommentText"/>
    <w:uiPriority w:val="99"/>
    <w:semiHidden/>
    <w:rsid w:val="00043EF6"/>
    <w:rPr>
      <w:sz w:val="20"/>
      <w:szCs w:val="20"/>
      <w:lang w:val="en-GB"/>
    </w:rPr>
  </w:style>
  <w:style w:type="paragraph" w:styleId="CommentSubject">
    <w:name w:val="annotation subject"/>
    <w:basedOn w:val="CommentText"/>
    <w:next w:val="CommentText"/>
    <w:link w:val="CommentSubjectChar"/>
    <w:uiPriority w:val="99"/>
    <w:semiHidden/>
    <w:unhideWhenUsed/>
    <w:rsid w:val="00043EF6"/>
    <w:rPr>
      <w:b/>
      <w:bCs/>
    </w:rPr>
  </w:style>
  <w:style w:type="character" w:customStyle="1" w:styleId="CommentSubjectChar">
    <w:name w:val="Comment Subject Char"/>
    <w:basedOn w:val="CommentTextChar"/>
    <w:link w:val="CommentSubject"/>
    <w:uiPriority w:val="99"/>
    <w:semiHidden/>
    <w:rsid w:val="00043EF6"/>
    <w:rPr>
      <w:b/>
      <w:bCs/>
      <w:sz w:val="20"/>
      <w:szCs w:val="20"/>
      <w:lang w:val="en-GB"/>
    </w:rPr>
  </w:style>
  <w:style w:type="paragraph" w:styleId="FootnoteText">
    <w:name w:val="footnote text"/>
    <w:basedOn w:val="Normal"/>
    <w:link w:val="FootnoteTextChar"/>
    <w:uiPriority w:val="99"/>
    <w:semiHidden/>
    <w:unhideWhenUsed/>
    <w:rsid w:val="0064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31C"/>
    <w:rPr>
      <w:sz w:val="20"/>
      <w:szCs w:val="20"/>
      <w:lang w:val="en-GB"/>
    </w:rPr>
  </w:style>
  <w:style w:type="character" w:styleId="FootnoteReference">
    <w:name w:val="footnote reference"/>
    <w:basedOn w:val="DefaultParagraphFont"/>
    <w:uiPriority w:val="99"/>
    <w:semiHidden/>
    <w:unhideWhenUsed/>
    <w:rsid w:val="0064331C"/>
    <w:rPr>
      <w:vertAlign w:val="superscript"/>
    </w:rPr>
  </w:style>
  <w:style w:type="paragraph" w:styleId="PlainText">
    <w:name w:val="Plain Text"/>
    <w:basedOn w:val="Normal"/>
    <w:link w:val="PlainTextChar"/>
    <w:uiPriority w:val="99"/>
    <w:semiHidden/>
    <w:unhideWhenUsed/>
    <w:rsid w:val="006946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4690"/>
    <w:rPr>
      <w:rFonts w:ascii="Calibri" w:hAnsi="Calibri"/>
      <w:szCs w:val="21"/>
      <w:lang w:val="en-GB"/>
    </w:rPr>
  </w:style>
  <w:style w:type="paragraph" w:customStyle="1" w:styleId="Paragraph">
    <w:name w:val="Paragraph"/>
    <w:basedOn w:val="Normal"/>
    <w:link w:val="ParagraphChar"/>
    <w:qFormat/>
    <w:rsid w:val="00E214CB"/>
    <w:pPr>
      <w:numPr>
        <w:numId w:val="14"/>
      </w:numPr>
      <w:spacing w:before="240" w:after="0" w:line="240" w:lineRule="auto"/>
      <w:ind w:left="567" w:hanging="567"/>
      <w:jc w:val="both"/>
    </w:pPr>
    <w:rPr>
      <w:rFonts w:ascii="Arial" w:eastAsia="Times New Roman" w:hAnsi="Arial" w:cs="Arial"/>
      <w:lang w:eastAsia="fr-FR"/>
    </w:rPr>
  </w:style>
  <w:style w:type="character" w:customStyle="1" w:styleId="ParagraphChar">
    <w:name w:val="Paragraph Char"/>
    <w:link w:val="Paragraph"/>
    <w:rsid w:val="00E214CB"/>
    <w:rPr>
      <w:rFonts w:ascii="Arial" w:eastAsia="Times New Roman" w:hAnsi="Arial" w:cs="Arial"/>
      <w:lang w:val="en-GB" w:eastAsia="fr-FR"/>
    </w:rPr>
  </w:style>
  <w:style w:type="character" w:styleId="Strong">
    <w:name w:val="Strong"/>
    <w:basedOn w:val="DefaultParagraphFont"/>
    <w:uiPriority w:val="22"/>
    <w:qFormat/>
    <w:rsid w:val="00022E1D"/>
    <w:rPr>
      <w:b/>
      <w:bCs/>
    </w:rPr>
  </w:style>
  <w:style w:type="paragraph" w:styleId="Revision">
    <w:name w:val="Revision"/>
    <w:hidden/>
    <w:uiPriority w:val="99"/>
    <w:semiHidden/>
    <w:rsid w:val="000D1B8F"/>
    <w:pPr>
      <w:spacing w:after="0" w:line="240" w:lineRule="auto"/>
    </w:pPr>
    <w:rPr>
      <w:lang w:val="en-GB"/>
    </w:rPr>
  </w:style>
  <w:style w:type="character" w:styleId="Emphasis">
    <w:name w:val="Emphasis"/>
    <w:aliases w:val="Hdings 1"/>
    <w:uiPriority w:val="20"/>
    <w:rsid w:val="00BB0833"/>
    <w:rPr>
      <w:rFonts w:ascii="Arial" w:hAnsi="Arial" w:cs="Arial"/>
      <w:b/>
      <w:color w:val="000000"/>
      <w:sz w:val="22"/>
      <w:szCs w:val="22"/>
      <w:lang w:val="en-GB"/>
    </w:rPr>
  </w:style>
  <w:style w:type="paragraph" w:customStyle="1" w:styleId="Head1">
    <w:name w:val="Head1"/>
    <w:basedOn w:val="Marge"/>
    <w:link w:val="Head1Char"/>
    <w:qFormat/>
    <w:rsid w:val="00BB0833"/>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BB0833"/>
    <w:rPr>
      <w:rFonts w:ascii="Arial" w:eastAsia="Times New Roman" w:hAnsi="Arial" w:cs="Times New Roman"/>
      <w:b/>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83">
      <w:bodyDiv w:val="1"/>
      <w:marLeft w:val="0"/>
      <w:marRight w:val="0"/>
      <w:marTop w:val="0"/>
      <w:marBottom w:val="0"/>
      <w:divBdr>
        <w:top w:val="none" w:sz="0" w:space="0" w:color="auto"/>
        <w:left w:val="none" w:sz="0" w:space="0" w:color="auto"/>
        <w:bottom w:val="none" w:sz="0" w:space="0" w:color="auto"/>
        <w:right w:val="none" w:sz="0" w:space="0" w:color="auto"/>
      </w:divBdr>
    </w:div>
    <w:div w:id="881477319">
      <w:bodyDiv w:val="1"/>
      <w:marLeft w:val="0"/>
      <w:marRight w:val="0"/>
      <w:marTop w:val="0"/>
      <w:marBottom w:val="0"/>
      <w:divBdr>
        <w:top w:val="none" w:sz="0" w:space="0" w:color="auto"/>
        <w:left w:val="none" w:sz="0" w:space="0" w:color="auto"/>
        <w:bottom w:val="none" w:sz="0" w:space="0" w:color="auto"/>
        <w:right w:val="none" w:sz="0" w:space="0" w:color="auto"/>
      </w:divBdr>
    </w:div>
    <w:div w:id="14215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p.fernandez@unesco.org" TargetMode="External"/><Relationship Id="rId4" Type="http://schemas.microsoft.com/office/2007/relationships/stylesWithEffects" Target="stylesWithEffects.xml"/><Relationship Id="rId9" Type="http://schemas.openxmlformats.org/officeDocument/2006/relationships/hyperlink" Target="mailto:s.moustafa@unesco.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culture/ich/doc/src/ITH-13-8.COM-Decisions-EN.doc" TargetMode="External"/><Relationship Id="rId3" Type="http://schemas.openxmlformats.org/officeDocument/2006/relationships/hyperlink" Target="http://www.unesco.org/culture/ich/doc/src/ITH-14-9.COM-7_Rev.-EN.doc" TargetMode="External"/><Relationship Id="rId7" Type="http://schemas.openxmlformats.org/officeDocument/2006/relationships/hyperlink" Target="http://www.unesco.org/culture/ich/doc/src/ITH-13-8.COM-INF.5.c-FR_.doc" TargetMode="External"/><Relationship Id="rId2" Type="http://schemas.openxmlformats.org/officeDocument/2006/relationships/hyperlink" Target="http://www.unesco.org/culture/ich/doc/src/ITH-12-7.COM-INF.5-FR.doc" TargetMode="External"/><Relationship Id="rId1" Type="http://schemas.openxmlformats.org/officeDocument/2006/relationships/hyperlink" Target="http://www.unesco.org/culture/ich/doc/src/ITH-12-7.COM-INF.5-EN.doc" TargetMode="External"/><Relationship Id="rId6" Type="http://schemas.openxmlformats.org/officeDocument/2006/relationships/hyperlink" Target="http://unesdoc.unesco.org/images/0022/002230/223095E.pdf" TargetMode="External"/><Relationship Id="rId5" Type="http://schemas.openxmlformats.org/officeDocument/2006/relationships/hyperlink" Target="http://unesdoc.unesco.org/images/0022/002230/223095E.pdf" TargetMode="External"/><Relationship Id="rId4" Type="http://schemas.openxmlformats.org/officeDocument/2006/relationships/hyperlink" Target="http://www.unesco.org/culture/ich/doc/src/ITH-14-9.COM-7_Rev.-FR.doc" TargetMode="External"/><Relationship Id="rId9" Type="http://schemas.openxmlformats.org/officeDocument/2006/relationships/hyperlink" Target="http://www.unesco.org/culture/ich/doc/src/ITH-13-8.COM-Decisions-FR.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310F-961C-400F-9081-A7D54BAC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1518</Words>
  <Characters>8185</Characters>
  <Application>Microsoft Office Word</Application>
  <DocSecurity>0</DocSecurity>
  <Lines>181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Moustafa</dc:creator>
  <cp:lastModifiedBy>UNESCO</cp:lastModifiedBy>
  <cp:revision>7</cp:revision>
  <cp:lastPrinted>2015-03-27T18:09:00Z</cp:lastPrinted>
  <dcterms:created xsi:type="dcterms:W3CDTF">2015-04-07T16:36:00Z</dcterms:created>
  <dcterms:modified xsi:type="dcterms:W3CDTF">2015-05-26T15:22:00Z</dcterms:modified>
</cp:coreProperties>
</file>