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EE3A" w14:textId="77777777" w:rsidR="00EC6F8D" w:rsidRPr="00A70B99" w:rsidRDefault="00EC6F8D" w:rsidP="00EC6F8D">
      <w:pPr>
        <w:spacing w:before="1440"/>
        <w:jc w:val="center"/>
        <w:rPr>
          <w:rFonts w:ascii="Arial" w:hAnsi="Arial" w:cs="Arial"/>
          <w:b/>
          <w:sz w:val="22"/>
          <w:szCs w:val="22"/>
        </w:rPr>
      </w:pPr>
      <w:r w:rsidRPr="00A70B99">
        <w:rPr>
          <w:rFonts w:ascii="Arial" w:hAnsi="Arial"/>
          <w:b/>
          <w:sz w:val="22"/>
        </w:rPr>
        <w:t>CONVENTION POUR LA SAUVEGARDE</w:t>
      </w:r>
      <w:r w:rsidRPr="00A70B99">
        <w:rPr>
          <w:rFonts w:ascii="Arial" w:hAnsi="Arial" w:cs="Arial"/>
          <w:b/>
          <w:sz w:val="22"/>
          <w:szCs w:val="22"/>
        </w:rPr>
        <w:br/>
      </w:r>
      <w:r w:rsidRPr="00A70B99">
        <w:rPr>
          <w:rFonts w:ascii="Arial" w:hAnsi="Arial"/>
          <w:b/>
          <w:sz w:val="22"/>
        </w:rPr>
        <w:t>DU PATRIMOINE CULTUREL IMMATÉRIEL</w:t>
      </w:r>
    </w:p>
    <w:p w14:paraId="65D21690" w14:textId="77777777" w:rsidR="00EC6F8D" w:rsidRPr="00A70B99" w:rsidRDefault="00915E7D" w:rsidP="00EC6F8D">
      <w:pPr>
        <w:spacing w:before="1200"/>
        <w:jc w:val="center"/>
        <w:rPr>
          <w:rFonts w:ascii="Arial" w:hAnsi="Arial" w:cs="Arial"/>
          <w:b/>
          <w:sz w:val="22"/>
          <w:szCs w:val="22"/>
        </w:rPr>
      </w:pPr>
      <w:r>
        <w:rPr>
          <w:rFonts w:ascii="Arial" w:hAnsi="Arial"/>
          <w:b/>
          <w:sz w:val="22"/>
        </w:rPr>
        <w:t>COMITÉ INTERGOUVERNEMENTAL DE</w:t>
      </w:r>
      <w:r w:rsidR="00EC6F8D" w:rsidRPr="00A70B99">
        <w:rPr>
          <w:rFonts w:ascii="Arial" w:hAnsi="Arial" w:cs="Arial"/>
          <w:b/>
          <w:sz w:val="22"/>
          <w:szCs w:val="22"/>
        </w:rPr>
        <w:br/>
      </w:r>
      <w:r w:rsidR="00EC6F8D" w:rsidRPr="00A70B99">
        <w:rPr>
          <w:rFonts w:ascii="Arial" w:hAnsi="Arial"/>
          <w:b/>
          <w:sz w:val="22"/>
        </w:rPr>
        <w:t>SAUVEGARDE DU PATRIMOINE CULTUREL IMMATÉRIEL</w:t>
      </w:r>
    </w:p>
    <w:p w14:paraId="47B876F1" w14:textId="77777777" w:rsidR="00EC6F8D" w:rsidRPr="00A70B99" w:rsidRDefault="00CB0542" w:rsidP="00EC6F8D">
      <w:pPr>
        <w:spacing w:before="840"/>
        <w:jc w:val="center"/>
        <w:rPr>
          <w:rFonts w:ascii="Arial" w:hAnsi="Arial" w:cs="Arial"/>
          <w:b/>
          <w:sz w:val="22"/>
          <w:szCs w:val="22"/>
        </w:rPr>
      </w:pPr>
      <w:r w:rsidRPr="00A70B99">
        <w:rPr>
          <w:rFonts w:ascii="Arial" w:hAnsi="Arial"/>
          <w:b/>
          <w:sz w:val="22"/>
        </w:rPr>
        <w:t>Onzième session</w:t>
      </w:r>
    </w:p>
    <w:p w14:paraId="0AB7D338" w14:textId="77777777" w:rsidR="009D5428" w:rsidRPr="00A70B99" w:rsidRDefault="00915E7D" w:rsidP="005E7074">
      <w:pPr>
        <w:jc w:val="center"/>
        <w:rPr>
          <w:rFonts w:ascii="Arial" w:hAnsi="Arial" w:cs="Arial"/>
          <w:b/>
          <w:sz w:val="22"/>
          <w:szCs w:val="22"/>
        </w:rPr>
      </w:pPr>
      <w:r>
        <w:rPr>
          <w:rFonts w:ascii="Arial" w:hAnsi="Arial"/>
          <w:b/>
          <w:sz w:val="22"/>
        </w:rPr>
        <w:t>Addis-Abeba, Éthiopie</w:t>
      </w:r>
    </w:p>
    <w:p w14:paraId="492ED2C0" w14:textId="77777777" w:rsidR="00EC6F8D" w:rsidRPr="00A70B99" w:rsidRDefault="00CB0542" w:rsidP="00EC6F8D">
      <w:pPr>
        <w:jc w:val="center"/>
        <w:rPr>
          <w:rFonts w:ascii="Arial" w:hAnsi="Arial" w:cs="Arial"/>
          <w:b/>
          <w:sz w:val="22"/>
          <w:szCs w:val="22"/>
        </w:rPr>
      </w:pPr>
      <w:r w:rsidRPr="00A70B99">
        <w:rPr>
          <w:rFonts w:ascii="Arial" w:hAnsi="Arial"/>
          <w:b/>
          <w:sz w:val="22"/>
        </w:rPr>
        <w:t>28 novembre – 2 décembre 2016</w:t>
      </w:r>
    </w:p>
    <w:p w14:paraId="2457ED90" w14:textId="77777777" w:rsidR="00EC6F8D" w:rsidRPr="00A70B99" w:rsidRDefault="00EC6F8D" w:rsidP="00EC6F8D">
      <w:pPr>
        <w:pStyle w:val="Sansinterligne2"/>
        <w:spacing w:before="1200"/>
        <w:jc w:val="center"/>
        <w:rPr>
          <w:rFonts w:ascii="Arial" w:hAnsi="Arial" w:cs="Arial"/>
          <w:b/>
          <w:sz w:val="22"/>
          <w:szCs w:val="22"/>
        </w:rPr>
      </w:pPr>
      <w:r w:rsidRPr="00A70B99">
        <w:rPr>
          <w:rFonts w:ascii="Arial" w:hAnsi="Arial"/>
          <w:b/>
          <w:sz w:val="22"/>
          <w:u w:val="single"/>
        </w:rPr>
        <w:t>Point 15 de l</w:t>
      </w:r>
      <w:r w:rsidR="00A70B99">
        <w:rPr>
          <w:rFonts w:ascii="Arial" w:hAnsi="Arial"/>
          <w:b/>
          <w:sz w:val="22"/>
          <w:u w:val="single"/>
        </w:rPr>
        <w:t>’</w:t>
      </w:r>
      <w:r w:rsidRPr="00A70B99">
        <w:rPr>
          <w:rFonts w:ascii="Arial" w:hAnsi="Arial"/>
          <w:b/>
          <w:sz w:val="22"/>
          <w:u w:val="single"/>
        </w:rPr>
        <w:t>ordre du jour provisoire</w:t>
      </w:r>
      <w:r w:rsidRPr="00A70B99">
        <w:rPr>
          <w:rFonts w:ascii="Arial" w:hAnsi="Arial"/>
          <w:b/>
          <w:sz w:val="22"/>
        </w:rPr>
        <w:t> :</w:t>
      </w:r>
    </w:p>
    <w:p w14:paraId="5C4170AC" w14:textId="77777777" w:rsidR="00EC6F8D" w:rsidRPr="00A70B99" w:rsidRDefault="00B8431D" w:rsidP="00EC6F8D">
      <w:pPr>
        <w:pStyle w:val="Sansinterligne2"/>
        <w:spacing w:after="1200"/>
        <w:jc w:val="center"/>
        <w:rPr>
          <w:rFonts w:ascii="Arial" w:hAnsi="Arial" w:cs="Arial"/>
          <w:b/>
          <w:sz w:val="22"/>
          <w:szCs w:val="22"/>
        </w:rPr>
      </w:pPr>
      <w:r w:rsidRPr="00A70B99">
        <w:rPr>
          <w:rFonts w:ascii="Arial" w:hAnsi="Arial"/>
          <w:b/>
          <w:noProof/>
          <w:sz w:val="22"/>
        </w:rPr>
        <w:t>Le patrimoine culturel immatériel dans les situations d</w:t>
      </w:r>
      <w:r w:rsidR="00A70B99">
        <w:rPr>
          <w:rFonts w:ascii="Arial" w:hAnsi="Arial"/>
          <w:b/>
          <w:noProof/>
          <w:sz w:val="22"/>
        </w:rPr>
        <w:t>’</w:t>
      </w:r>
      <w:r w:rsidRPr="00A70B99">
        <w:rPr>
          <w:rFonts w:ascii="Arial" w:hAnsi="Arial"/>
          <w:b/>
          <w:noProof/>
          <w:sz w:val="22"/>
        </w:rPr>
        <w:t>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70B99" w14:paraId="2B17F3D7" w14:textId="77777777" w:rsidTr="00EC6F8D">
        <w:trPr>
          <w:jc w:val="center"/>
        </w:trPr>
        <w:tc>
          <w:tcPr>
            <w:tcW w:w="5670" w:type="dxa"/>
            <w:vAlign w:val="center"/>
          </w:tcPr>
          <w:p w14:paraId="558C5BA3" w14:textId="77777777" w:rsidR="00EC6F8D" w:rsidRPr="00A70B99" w:rsidRDefault="00EC6F8D" w:rsidP="00CA56BB">
            <w:pPr>
              <w:pStyle w:val="Sansinterligne1"/>
              <w:spacing w:before="200" w:after="200"/>
              <w:jc w:val="center"/>
              <w:rPr>
                <w:rFonts w:ascii="Arial" w:hAnsi="Arial" w:cs="Arial"/>
                <w:b/>
                <w:sz w:val="22"/>
                <w:szCs w:val="22"/>
              </w:rPr>
            </w:pPr>
            <w:r w:rsidRPr="00A70B99">
              <w:rPr>
                <w:rFonts w:ascii="Arial" w:hAnsi="Arial"/>
                <w:b/>
                <w:sz w:val="22"/>
              </w:rPr>
              <w:t>Résumé</w:t>
            </w:r>
          </w:p>
          <w:p w14:paraId="04A45E4D" w14:textId="77777777" w:rsidR="00EC6F8D" w:rsidRPr="00A70B99" w:rsidRDefault="00075A91" w:rsidP="009A6E8B">
            <w:pPr>
              <w:pStyle w:val="Sansinterligne2"/>
              <w:spacing w:before="200" w:after="200"/>
              <w:jc w:val="both"/>
              <w:rPr>
                <w:rFonts w:ascii="Arial" w:hAnsi="Arial" w:cs="Arial"/>
                <w:bCs/>
                <w:sz w:val="22"/>
                <w:szCs w:val="22"/>
              </w:rPr>
            </w:pPr>
            <w:r w:rsidRPr="00A70B99">
              <w:rPr>
                <w:rFonts w:ascii="Arial" w:hAnsi="Arial"/>
                <w:sz w:val="22"/>
              </w:rPr>
              <w:t>Ces derniers temps, l</w:t>
            </w:r>
            <w:r w:rsidR="00A70B99">
              <w:rPr>
                <w:rFonts w:ascii="Arial" w:hAnsi="Arial"/>
                <w:sz w:val="22"/>
              </w:rPr>
              <w:t>’</w:t>
            </w:r>
            <w:r w:rsidRPr="00A70B99">
              <w:rPr>
                <w:rFonts w:ascii="Arial" w:hAnsi="Arial"/>
                <w:sz w:val="22"/>
              </w:rPr>
              <w:t xml:space="preserve">UNESCO a été </w:t>
            </w:r>
            <w:r w:rsidR="006D2A19" w:rsidRPr="00A70B99">
              <w:rPr>
                <w:rFonts w:ascii="Arial" w:hAnsi="Arial"/>
                <w:sz w:val="22"/>
              </w:rPr>
              <w:t>de plus en plus sollicitée pour</w:t>
            </w:r>
            <w:r w:rsidRPr="00A70B99">
              <w:rPr>
                <w:rFonts w:ascii="Arial" w:hAnsi="Arial"/>
                <w:sz w:val="22"/>
              </w:rPr>
              <w:t xml:space="preserve"> répondre à des situations d</w:t>
            </w:r>
            <w:r w:rsidR="00A70B99">
              <w:rPr>
                <w:rFonts w:ascii="Arial" w:hAnsi="Arial"/>
                <w:sz w:val="22"/>
              </w:rPr>
              <w:t>’</w:t>
            </w:r>
            <w:r w:rsidRPr="00A70B99">
              <w:rPr>
                <w:rFonts w:ascii="Arial" w:hAnsi="Arial"/>
                <w:sz w:val="22"/>
              </w:rPr>
              <w:t>urgence dans le domaine de la culture, ce qui l</w:t>
            </w:r>
            <w:r w:rsidR="00A70B99">
              <w:rPr>
                <w:rFonts w:ascii="Arial" w:hAnsi="Arial"/>
                <w:sz w:val="22"/>
              </w:rPr>
              <w:t>’</w:t>
            </w:r>
            <w:r w:rsidRPr="00A70B99">
              <w:rPr>
                <w:rFonts w:ascii="Arial" w:hAnsi="Arial"/>
                <w:sz w:val="22"/>
              </w:rPr>
              <w:t xml:space="preserve">a amenée à élaborer une stratégie à cet effet. Le présent </w:t>
            </w:r>
            <w:r w:rsidR="006D2A19" w:rsidRPr="00A70B99">
              <w:rPr>
                <w:rFonts w:ascii="Arial" w:hAnsi="Arial"/>
                <w:sz w:val="22"/>
              </w:rPr>
              <w:t xml:space="preserve">point </w:t>
            </w:r>
            <w:r w:rsidR="003901DC" w:rsidRPr="00A70B99">
              <w:rPr>
                <w:rFonts w:ascii="Arial" w:hAnsi="Arial"/>
                <w:sz w:val="22"/>
              </w:rPr>
              <w:t>est</w:t>
            </w:r>
            <w:r w:rsidRPr="00A70B99">
              <w:rPr>
                <w:rFonts w:ascii="Arial" w:hAnsi="Arial"/>
                <w:sz w:val="22"/>
              </w:rPr>
              <w:t xml:space="preserve"> soumis au Comité pour examen afin </w:t>
            </w:r>
            <w:r w:rsidR="00FF108A">
              <w:rPr>
                <w:rFonts w:ascii="Arial" w:hAnsi="Arial"/>
                <w:sz w:val="22"/>
              </w:rPr>
              <w:t>de débattre du</w:t>
            </w:r>
            <w:r w:rsidRPr="00A70B99">
              <w:rPr>
                <w:rFonts w:ascii="Arial" w:hAnsi="Arial"/>
                <w:sz w:val="22"/>
              </w:rPr>
              <w:t xml:space="preserve"> rôle de la Convention de 2003 dans le cadre de la réponse du Secteur de la culture de l</w:t>
            </w:r>
            <w:r w:rsidR="00A70B99">
              <w:rPr>
                <w:rFonts w:ascii="Arial" w:hAnsi="Arial"/>
                <w:sz w:val="22"/>
              </w:rPr>
              <w:t>’</w:t>
            </w:r>
            <w:r w:rsidRPr="00A70B99">
              <w:rPr>
                <w:rFonts w:ascii="Arial" w:hAnsi="Arial"/>
                <w:sz w:val="22"/>
              </w:rPr>
              <w:t>UNESCO à de telles situations.</w:t>
            </w:r>
          </w:p>
          <w:p w14:paraId="30C25A88" w14:textId="77777777" w:rsidR="00EC6F8D" w:rsidRPr="00A70B99" w:rsidRDefault="00EC6F8D" w:rsidP="00D7507E">
            <w:pPr>
              <w:pStyle w:val="Sansinterligne2"/>
              <w:spacing w:before="200" w:after="200"/>
              <w:jc w:val="both"/>
              <w:rPr>
                <w:rFonts w:ascii="Arial" w:hAnsi="Arial" w:cs="Arial"/>
                <w:b/>
                <w:sz w:val="22"/>
                <w:szCs w:val="22"/>
              </w:rPr>
            </w:pPr>
            <w:r w:rsidRPr="00A70B99">
              <w:rPr>
                <w:rFonts w:ascii="Arial" w:hAnsi="Arial"/>
                <w:b/>
                <w:sz w:val="22"/>
              </w:rPr>
              <w:t xml:space="preserve">Décision requise : </w:t>
            </w:r>
            <w:r w:rsidRPr="00A70B99">
              <w:rPr>
                <w:rFonts w:ascii="Arial" w:hAnsi="Arial"/>
                <w:sz w:val="22"/>
              </w:rPr>
              <w:t>paragraphe 15</w:t>
            </w:r>
          </w:p>
        </w:tc>
      </w:tr>
    </w:tbl>
    <w:p w14:paraId="50F2502D" w14:textId="77777777" w:rsidR="0057439C" w:rsidRPr="008578BA" w:rsidRDefault="00655736" w:rsidP="009F33A9">
      <w:pPr>
        <w:pStyle w:val="COMPara"/>
        <w:numPr>
          <w:ilvl w:val="0"/>
          <w:numId w:val="0"/>
        </w:numPr>
        <w:spacing w:before="360"/>
        <w:jc w:val="both"/>
        <w:rPr>
          <w:b/>
          <w:lang w:val="fr-FR"/>
        </w:rPr>
      </w:pPr>
      <w:r w:rsidRPr="008578BA">
        <w:rPr>
          <w:lang w:val="fr-FR"/>
        </w:rPr>
        <w:br w:type="page"/>
      </w:r>
      <w:r w:rsidRPr="008578BA">
        <w:rPr>
          <w:b/>
          <w:lang w:val="fr-FR"/>
        </w:rPr>
        <w:lastRenderedPageBreak/>
        <w:t>Contexte</w:t>
      </w:r>
    </w:p>
    <w:p w14:paraId="7AFABCB7" w14:textId="77777777" w:rsidR="004F01C9" w:rsidRPr="00A70B99" w:rsidRDefault="00507A01" w:rsidP="00040E64">
      <w:pPr>
        <w:pStyle w:val="COMPara"/>
        <w:ind w:left="567" w:hanging="567"/>
        <w:jc w:val="both"/>
        <w:rPr>
          <w:lang w:val="fr-FR"/>
        </w:rPr>
      </w:pPr>
      <w:r w:rsidRPr="00A70B99">
        <w:rPr>
          <w:lang w:val="fr-FR"/>
        </w:rPr>
        <w:t xml:space="preserve">Ces dernières années, </w:t>
      </w:r>
      <w:r w:rsidR="003901DC" w:rsidRPr="00A70B99">
        <w:rPr>
          <w:lang w:val="fr-FR"/>
        </w:rPr>
        <w:t xml:space="preserve">le </w:t>
      </w:r>
      <w:r w:rsidRPr="00A70B99">
        <w:rPr>
          <w:lang w:val="fr-FR"/>
        </w:rPr>
        <w:t xml:space="preserve">patrimoine culturel sous toutes ses formes </w:t>
      </w:r>
      <w:r w:rsidR="003901DC" w:rsidRPr="00A70B99">
        <w:rPr>
          <w:lang w:val="fr-FR"/>
        </w:rPr>
        <w:t xml:space="preserve">a été de plus en plus touché par </w:t>
      </w:r>
      <w:r w:rsidRPr="00A70B99">
        <w:rPr>
          <w:lang w:val="fr-FR"/>
        </w:rPr>
        <w:t>les situations d</w:t>
      </w:r>
      <w:r w:rsidR="00A70B99">
        <w:rPr>
          <w:lang w:val="fr-FR"/>
        </w:rPr>
        <w:t>’</w:t>
      </w:r>
      <w:r w:rsidRPr="00A70B99">
        <w:rPr>
          <w:lang w:val="fr-FR"/>
        </w:rPr>
        <w:t xml:space="preserve">urgence, </w:t>
      </w:r>
      <w:r w:rsidR="003901DC" w:rsidRPr="00A70B99">
        <w:rPr>
          <w:lang w:val="fr-FR"/>
        </w:rPr>
        <w:t xml:space="preserve">tout en démontrant </w:t>
      </w:r>
      <w:r w:rsidRPr="00A70B99">
        <w:rPr>
          <w:lang w:val="fr-FR"/>
        </w:rPr>
        <w:t xml:space="preserve">son pouvoir </w:t>
      </w:r>
      <w:r w:rsidR="00A70B99">
        <w:rPr>
          <w:lang w:val="fr-FR"/>
        </w:rPr>
        <w:t>pour la</w:t>
      </w:r>
      <w:r w:rsidR="00A70B99" w:rsidRPr="00A70B99">
        <w:rPr>
          <w:lang w:val="fr-FR"/>
        </w:rPr>
        <w:t xml:space="preserve"> </w:t>
      </w:r>
      <w:r w:rsidRPr="00A70B99">
        <w:rPr>
          <w:lang w:val="fr-FR"/>
        </w:rPr>
        <w:t xml:space="preserve">réconciliation et </w:t>
      </w:r>
      <w:r w:rsidR="00A70B99">
        <w:rPr>
          <w:lang w:val="fr-FR"/>
        </w:rPr>
        <w:t>la</w:t>
      </w:r>
      <w:r w:rsidR="00A70B99" w:rsidRPr="00A70B99">
        <w:rPr>
          <w:lang w:val="fr-FR"/>
        </w:rPr>
        <w:t xml:space="preserve"> </w:t>
      </w:r>
      <w:r w:rsidRPr="00A70B99">
        <w:rPr>
          <w:lang w:val="fr-FR"/>
        </w:rPr>
        <w:t xml:space="preserve">résilience. </w:t>
      </w:r>
      <w:r w:rsidR="00C66BEC" w:rsidRPr="00A70B99">
        <w:rPr>
          <w:lang w:val="fr-FR"/>
        </w:rPr>
        <w:t>Les situations d</w:t>
      </w:r>
      <w:r w:rsidR="00A70B99">
        <w:rPr>
          <w:lang w:val="fr-FR"/>
        </w:rPr>
        <w:t>’</w:t>
      </w:r>
      <w:r w:rsidR="00C66BEC" w:rsidRPr="00A70B99">
        <w:rPr>
          <w:lang w:val="fr-FR"/>
        </w:rPr>
        <w:t>urgence sont souvent accompagnées d</w:t>
      </w:r>
      <w:r w:rsidR="00A70B99">
        <w:rPr>
          <w:lang w:val="fr-FR"/>
        </w:rPr>
        <w:t>’</w:t>
      </w:r>
      <w:r w:rsidR="00C66BEC" w:rsidRPr="00A70B99">
        <w:rPr>
          <w:lang w:val="fr-FR"/>
        </w:rPr>
        <w:t>une perte du patrimoine culturel matériel et immatériel et d</w:t>
      </w:r>
      <w:r w:rsidR="00A70B99">
        <w:rPr>
          <w:lang w:val="fr-FR"/>
        </w:rPr>
        <w:t>’</w:t>
      </w:r>
      <w:r w:rsidR="00C66BEC" w:rsidRPr="00A70B99">
        <w:rPr>
          <w:lang w:val="fr-FR"/>
        </w:rPr>
        <w:t>une menace pour la diversité culturelle</w:t>
      </w:r>
      <w:r w:rsidR="00C66BEC" w:rsidRPr="008578BA">
        <w:rPr>
          <w:lang w:val="fr-FR"/>
        </w:rPr>
        <w:t xml:space="preserve">. </w:t>
      </w:r>
      <w:r w:rsidRPr="00A70B99">
        <w:rPr>
          <w:lang w:val="fr-FR"/>
        </w:rPr>
        <w:t>L</w:t>
      </w:r>
      <w:r w:rsidR="00A70B99">
        <w:rPr>
          <w:lang w:val="fr-FR"/>
        </w:rPr>
        <w:t>’</w:t>
      </w:r>
      <w:r w:rsidRPr="00A70B99">
        <w:rPr>
          <w:lang w:val="fr-FR"/>
        </w:rPr>
        <w:t xml:space="preserve">UNESCO a été </w:t>
      </w:r>
      <w:r w:rsidR="006353F6">
        <w:rPr>
          <w:lang w:val="fr-FR"/>
        </w:rPr>
        <w:t>davantage</w:t>
      </w:r>
      <w:r w:rsidR="00CB7BAB" w:rsidRPr="00A70B99">
        <w:rPr>
          <w:lang w:val="fr-FR"/>
        </w:rPr>
        <w:t xml:space="preserve"> </w:t>
      </w:r>
      <w:r w:rsidRPr="00A70B99">
        <w:rPr>
          <w:lang w:val="fr-FR"/>
        </w:rPr>
        <w:t>sollicitée pour répondre aux demandes d</w:t>
      </w:r>
      <w:r w:rsidR="00A70B99">
        <w:rPr>
          <w:lang w:val="fr-FR"/>
        </w:rPr>
        <w:t>’</w:t>
      </w:r>
      <w:r w:rsidRPr="00A70B99">
        <w:rPr>
          <w:lang w:val="fr-FR"/>
        </w:rPr>
        <w:t>assistance dans ces situations</w:t>
      </w:r>
      <w:r w:rsidR="003901DC" w:rsidRPr="00A70B99">
        <w:rPr>
          <w:lang w:val="fr-FR"/>
        </w:rPr>
        <w:t xml:space="preserve"> et</w:t>
      </w:r>
      <w:r w:rsidRPr="00A70B99">
        <w:rPr>
          <w:lang w:val="fr-FR"/>
        </w:rPr>
        <w:t xml:space="preserve"> a pris d</w:t>
      </w:r>
      <w:r w:rsidR="00A70B99">
        <w:rPr>
          <w:lang w:val="fr-FR"/>
        </w:rPr>
        <w:t>’</w:t>
      </w:r>
      <w:r w:rsidRPr="00A70B99">
        <w:rPr>
          <w:lang w:val="fr-FR"/>
        </w:rPr>
        <w:t xml:space="preserve">importantes décisions à cet égard. La notion </w:t>
      </w:r>
      <w:r w:rsidR="00CB7BAB">
        <w:rPr>
          <w:lang w:val="fr-FR"/>
        </w:rPr>
        <w:t>« </w:t>
      </w:r>
      <w:r w:rsidRPr="00A70B99">
        <w:rPr>
          <w:lang w:val="fr-FR"/>
        </w:rPr>
        <w:t>d</w:t>
      </w:r>
      <w:r w:rsidR="00A70B99">
        <w:rPr>
          <w:lang w:val="fr-FR"/>
        </w:rPr>
        <w:t>’</w:t>
      </w:r>
      <w:r w:rsidRPr="00A70B99">
        <w:rPr>
          <w:lang w:val="fr-FR"/>
        </w:rPr>
        <w:t>urgence</w:t>
      </w:r>
      <w:r w:rsidR="00CB7BAB">
        <w:rPr>
          <w:lang w:val="fr-FR"/>
        </w:rPr>
        <w:t> »</w:t>
      </w:r>
      <w:r w:rsidRPr="00A70B99">
        <w:rPr>
          <w:lang w:val="fr-FR"/>
        </w:rPr>
        <w:t xml:space="preserve"> doit être comprise ici </w:t>
      </w:r>
      <w:r w:rsidR="003901DC" w:rsidRPr="00A70B99">
        <w:rPr>
          <w:lang w:val="fr-FR"/>
        </w:rPr>
        <w:t xml:space="preserve">comme recouvrant </w:t>
      </w:r>
      <w:r w:rsidRPr="00A70B99">
        <w:rPr>
          <w:lang w:val="fr-FR"/>
        </w:rPr>
        <w:t>à la fois les conflits et les catastrophes naturelles.</w:t>
      </w:r>
    </w:p>
    <w:p w14:paraId="0026A7AE" w14:textId="386DFD2F" w:rsidR="00B702DD" w:rsidRPr="00C95237" w:rsidRDefault="001B51DF" w:rsidP="00C95237">
      <w:pPr>
        <w:pStyle w:val="COMPara"/>
        <w:ind w:left="567" w:hanging="567"/>
        <w:jc w:val="both"/>
        <w:rPr>
          <w:lang w:val="fr-FR"/>
        </w:rPr>
      </w:pPr>
      <w:r w:rsidRPr="00C95237">
        <w:rPr>
          <w:lang w:val="fr-FR"/>
        </w:rPr>
        <w:t>Concernant les conflits, la Conférence générale de l</w:t>
      </w:r>
      <w:r w:rsidR="00A70B99" w:rsidRPr="00C95237">
        <w:rPr>
          <w:lang w:val="fr-FR"/>
        </w:rPr>
        <w:t>’</w:t>
      </w:r>
      <w:r w:rsidRPr="00C95237">
        <w:rPr>
          <w:lang w:val="fr-FR"/>
        </w:rPr>
        <w:t>UNESCO a adopté, à sa 38</w:t>
      </w:r>
      <w:r w:rsidR="00A70B99" w:rsidRPr="00C95237">
        <w:rPr>
          <w:lang w:val="fr-FR"/>
        </w:rPr>
        <w:t>ème</w:t>
      </w:r>
      <w:r w:rsidRPr="00C95237">
        <w:rPr>
          <w:lang w:val="fr-FR"/>
        </w:rPr>
        <w:t xml:space="preserve"> session, en novembre 2015, </w:t>
      </w:r>
      <w:r w:rsidR="00CB7BAB" w:rsidRPr="00C95237">
        <w:rPr>
          <w:lang w:val="fr-FR"/>
        </w:rPr>
        <w:t>la s</w:t>
      </w:r>
      <w:r w:rsidRPr="00C95237">
        <w:rPr>
          <w:lang w:val="fr-FR"/>
        </w:rPr>
        <w:t>tratégie de renforcement de l</w:t>
      </w:r>
      <w:r w:rsidR="00A70B99" w:rsidRPr="00C95237">
        <w:rPr>
          <w:lang w:val="fr-FR"/>
        </w:rPr>
        <w:t>’</w:t>
      </w:r>
      <w:r w:rsidRPr="00C95237">
        <w:rPr>
          <w:lang w:val="fr-FR"/>
        </w:rPr>
        <w:t>action de l</w:t>
      </w:r>
      <w:r w:rsidR="00A70B99" w:rsidRPr="00C95237">
        <w:rPr>
          <w:lang w:val="fr-FR"/>
        </w:rPr>
        <w:t>’</w:t>
      </w:r>
      <w:r w:rsidRPr="00C95237">
        <w:rPr>
          <w:lang w:val="fr-FR"/>
        </w:rPr>
        <w:t>UNESCO pour la protection de la culture et la promotion du pluralisme culturel en cas de conflit armé (</w:t>
      </w:r>
      <w:hyperlink r:id="rId8">
        <w:r w:rsidRPr="00A70B99">
          <w:rPr>
            <w:rStyle w:val="Hyperlink"/>
            <w:lang w:val="fr-FR"/>
          </w:rPr>
          <w:t>38</w:t>
        </w:r>
        <w:r w:rsidR="000A688D">
          <w:rPr>
            <w:rStyle w:val="Hyperlink"/>
            <w:lang w:val="fr-FR"/>
          </w:rPr>
          <w:t> </w:t>
        </w:r>
        <w:r w:rsidRPr="00A70B99">
          <w:rPr>
            <w:rStyle w:val="Hyperlink"/>
            <w:lang w:val="fr-FR"/>
          </w:rPr>
          <w:t>C</w:t>
        </w:r>
        <w:r w:rsidR="000A688D">
          <w:rPr>
            <w:rStyle w:val="Hyperlink"/>
            <w:lang w:val="fr-FR"/>
          </w:rPr>
          <w:t>/</w:t>
        </w:r>
        <w:r w:rsidR="000A688D" w:rsidRPr="000A688D">
          <w:rPr>
            <w:rStyle w:val="Hyperlink"/>
            <w:lang w:val="fr-FR"/>
          </w:rPr>
          <w:t>Réso</w:t>
        </w:r>
        <w:r w:rsidR="000A688D" w:rsidRPr="000A688D">
          <w:rPr>
            <w:rStyle w:val="Hyperlink"/>
            <w:lang w:val="fr-FR"/>
          </w:rPr>
          <w:t>l</w:t>
        </w:r>
        <w:r w:rsidR="000A688D" w:rsidRPr="000A688D">
          <w:rPr>
            <w:rStyle w:val="Hyperlink"/>
            <w:lang w:val="fr-FR"/>
          </w:rPr>
          <w:t>ution</w:t>
        </w:r>
        <w:r w:rsidRPr="00A70B99">
          <w:rPr>
            <w:rStyle w:val="Hyperlink"/>
            <w:lang w:val="fr-FR"/>
          </w:rPr>
          <w:t> 48</w:t>
        </w:r>
      </w:hyperlink>
      <w:r w:rsidRPr="00C95237">
        <w:rPr>
          <w:lang w:val="fr-FR"/>
        </w:rPr>
        <w:t xml:space="preserve">). La </w:t>
      </w:r>
      <w:r w:rsidR="00CB7BAB" w:rsidRPr="00C95237">
        <w:rPr>
          <w:lang w:val="fr-FR"/>
        </w:rPr>
        <w:t>s</w:t>
      </w:r>
      <w:r w:rsidRPr="00C95237">
        <w:rPr>
          <w:lang w:val="fr-FR"/>
        </w:rPr>
        <w:t>tratégie a pour but de coordonner les actions</w:t>
      </w:r>
      <w:r w:rsidR="006353F6">
        <w:rPr>
          <w:lang w:val="fr-FR"/>
        </w:rPr>
        <w:t>,</w:t>
      </w:r>
      <w:r w:rsidRPr="00C95237">
        <w:rPr>
          <w:lang w:val="fr-FR"/>
        </w:rPr>
        <w:t xml:space="preserve"> </w:t>
      </w:r>
      <w:r w:rsidR="006353F6" w:rsidRPr="00C95237">
        <w:rPr>
          <w:lang w:val="fr-FR"/>
        </w:rPr>
        <w:t>sur la base des Conventions culturelles de l’Organisation</w:t>
      </w:r>
      <w:r w:rsidR="006353F6">
        <w:rPr>
          <w:lang w:val="fr-FR"/>
        </w:rPr>
        <w:t>,</w:t>
      </w:r>
      <w:r w:rsidR="006353F6" w:rsidRPr="00C95237">
        <w:rPr>
          <w:lang w:val="fr-FR"/>
        </w:rPr>
        <w:t xml:space="preserve"> </w:t>
      </w:r>
      <w:r w:rsidRPr="00C95237">
        <w:rPr>
          <w:lang w:val="fr-FR"/>
        </w:rPr>
        <w:t>afin d</w:t>
      </w:r>
      <w:r w:rsidR="00A70B99" w:rsidRPr="00C95237">
        <w:rPr>
          <w:lang w:val="fr-FR"/>
        </w:rPr>
        <w:t>’</w:t>
      </w:r>
      <w:r w:rsidRPr="00C95237">
        <w:rPr>
          <w:lang w:val="fr-FR"/>
        </w:rPr>
        <w:t>apporter une réponse globale aux menaces et aux dommages auxquels est exposé</w:t>
      </w:r>
      <w:r w:rsidR="00AF0DFD" w:rsidRPr="00C95237">
        <w:rPr>
          <w:lang w:val="fr-FR"/>
        </w:rPr>
        <w:t>e</w:t>
      </w:r>
      <w:r w:rsidRPr="00C95237">
        <w:rPr>
          <w:lang w:val="fr-FR"/>
        </w:rPr>
        <w:t xml:space="preserve"> </w:t>
      </w:r>
      <w:r w:rsidR="00AF0DFD" w:rsidRPr="00C95237">
        <w:rPr>
          <w:lang w:val="fr-FR"/>
        </w:rPr>
        <w:t>la</w:t>
      </w:r>
      <w:r w:rsidRPr="00C95237">
        <w:rPr>
          <w:lang w:val="fr-FR"/>
        </w:rPr>
        <w:t xml:space="preserve"> culture dans les situations d</w:t>
      </w:r>
      <w:r w:rsidR="00A70B99" w:rsidRPr="00C95237">
        <w:rPr>
          <w:lang w:val="fr-FR"/>
        </w:rPr>
        <w:t>’</w:t>
      </w:r>
      <w:r w:rsidRPr="00C95237">
        <w:rPr>
          <w:lang w:val="fr-FR"/>
        </w:rPr>
        <w:t xml:space="preserve">urgence. Un </w:t>
      </w:r>
      <w:r w:rsidR="00A70B99" w:rsidRPr="00C95237">
        <w:rPr>
          <w:lang w:val="fr-FR"/>
        </w:rPr>
        <w:t>p</w:t>
      </w:r>
      <w:r w:rsidRPr="00C95237">
        <w:rPr>
          <w:lang w:val="fr-FR"/>
        </w:rPr>
        <w:t>lan d</w:t>
      </w:r>
      <w:r w:rsidR="00A70B99" w:rsidRPr="00C95237">
        <w:rPr>
          <w:lang w:val="fr-FR"/>
        </w:rPr>
        <w:t>’</w:t>
      </w:r>
      <w:r w:rsidRPr="00C95237">
        <w:rPr>
          <w:lang w:val="fr-FR"/>
        </w:rPr>
        <w:t xml:space="preserve">action spécifique pour rendre la </w:t>
      </w:r>
      <w:r w:rsidR="008F5DD3" w:rsidRPr="00C95237">
        <w:rPr>
          <w:lang w:val="fr-FR"/>
        </w:rPr>
        <w:t>s</w:t>
      </w:r>
      <w:r w:rsidRPr="00C95237">
        <w:rPr>
          <w:lang w:val="fr-FR"/>
        </w:rPr>
        <w:t xml:space="preserve">tratégie opérationnelle </w:t>
      </w:r>
      <w:r w:rsidR="00FF108A" w:rsidRPr="00C95237">
        <w:rPr>
          <w:lang w:val="fr-FR"/>
        </w:rPr>
        <w:t>a été préparé</w:t>
      </w:r>
      <w:r w:rsidR="00A70B99" w:rsidRPr="00C95237">
        <w:rPr>
          <w:lang w:val="fr-FR"/>
        </w:rPr>
        <w:t xml:space="preserve"> en consultation avec les États membres et sera </w:t>
      </w:r>
      <w:r w:rsidR="00FF108A" w:rsidRPr="00C95237">
        <w:rPr>
          <w:lang w:val="fr-FR"/>
        </w:rPr>
        <w:t xml:space="preserve">débattu à nouveau et </w:t>
      </w:r>
      <w:r w:rsidR="00A70B99" w:rsidRPr="00C95237">
        <w:rPr>
          <w:lang w:val="fr-FR"/>
        </w:rPr>
        <w:t xml:space="preserve">examiné par le Conseil exécutif de l’UNESCO à sa 201ème session au printemps 2017 </w:t>
      </w:r>
      <w:r w:rsidR="00023F46">
        <w:rPr>
          <w:lang w:val="fr-FR"/>
        </w:rPr>
        <w:t>(</w:t>
      </w:r>
      <w:hyperlink r:id="rId9" w:history="1">
        <w:r w:rsidR="00023F46" w:rsidRPr="00DE7F3C">
          <w:rPr>
            <w:rStyle w:val="Hyperlink"/>
            <w:lang w:val="fr-FR"/>
          </w:rPr>
          <w:t>d</w:t>
        </w:r>
        <w:r w:rsidRPr="00DE7F3C">
          <w:rPr>
            <w:rStyle w:val="Hyperlink"/>
            <w:lang w:val="fr-FR"/>
          </w:rPr>
          <w:t>écision 200</w:t>
        </w:r>
        <w:r w:rsidR="00A70B99" w:rsidRPr="00DE7F3C">
          <w:rPr>
            <w:rStyle w:val="Hyperlink"/>
            <w:lang w:val="fr-FR"/>
          </w:rPr>
          <w:t> </w:t>
        </w:r>
        <w:r w:rsidRPr="00DE7F3C">
          <w:rPr>
            <w:rStyle w:val="Hyperlink"/>
            <w:lang w:val="fr-FR"/>
          </w:rPr>
          <w:t>EX/5</w:t>
        </w:r>
      </w:hyperlink>
      <w:r w:rsidRPr="00C95237">
        <w:rPr>
          <w:lang w:val="fr-FR"/>
        </w:rPr>
        <w:t>)</w:t>
      </w:r>
      <w:r w:rsidR="006353F6">
        <w:rPr>
          <w:lang w:val="fr-FR"/>
        </w:rPr>
        <w:t>,</w:t>
      </w:r>
      <w:r w:rsidR="00FF108A" w:rsidRPr="00C95237">
        <w:rPr>
          <w:lang w:val="fr-FR"/>
        </w:rPr>
        <w:t xml:space="preserve"> après un nouveau tour de consultation ouverte</w:t>
      </w:r>
      <w:r w:rsidRPr="00C95237">
        <w:rPr>
          <w:lang w:val="fr-FR"/>
        </w:rPr>
        <w:t>. Parallèlement, lors de l</w:t>
      </w:r>
      <w:r w:rsidR="00A70B99" w:rsidRPr="00C95237">
        <w:rPr>
          <w:lang w:val="fr-FR"/>
        </w:rPr>
        <w:t>’</w:t>
      </w:r>
      <w:r w:rsidRPr="00C95237">
        <w:rPr>
          <w:lang w:val="fr-FR"/>
        </w:rPr>
        <w:t xml:space="preserve">Assemblée générale de la Convention de 2003, à sa sixième session, en mai/juin 2016, la Grèce a fait une déclaration pour </w:t>
      </w:r>
      <w:r w:rsidR="00B91D65" w:rsidRPr="00C95237">
        <w:rPr>
          <w:lang w:val="fr-FR"/>
        </w:rPr>
        <w:t xml:space="preserve">demander </w:t>
      </w:r>
      <w:r w:rsidRPr="00C95237">
        <w:rPr>
          <w:lang w:val="fr-FR"/>
        </w:rPr>
        <w:t xml:space="preserve">le renforcement de la coopération avec les autres Conventions et </w:t>
      </w:r>
      <w:r w:rsidR="00A70B99" w:rsidRPr="00C95237">
        <w:rPr>
          <w:lang w:val="fr-FR"/>
        </w:rPr>
        <w:t xml:space="preserve">à </w:t>
      </w:r>
      <w:r w:rsidRPr="00C95237">
        <w:rPr>
          <w:lang w:val="fr-FR"/>
        </w:rPr>
        <w:t xml:space="preserve">inviter le Secrétariat à « faciliter les délibérations et travaux ultérieurs sur la valeur du patrimoine culturel immatériel et sa sauvegarde en cas de conflit armé et </w:t>
      </w:r>
      <w:r w:rsidR="008F5DD3" w:rsidRPr="00C95237">
        <w:rPr>
          <w:lang w:val="fr-FR"/>
        </w:rPr>
        <w:t>son rôle pour</w:t>
      </w:r>
      <w:r w:rsidR="00A70B99" w:rsidRPr="00C95237">
        <w:rPr>
          <w:lang w:val="fr-FR"/>
        </w:rPr>
        <w:t xml:space="preserve"> la </w:t>
      </w:r>
      <w:r w:rsidRPr="00C95237">
        <w:rPr>
          <w:lang w:val="fr-FR"/>
        </w:rPr>
        <w:t xml:space="preserve">réconciliation ». </w:t>
      </w:r>
      <w:r w:rsidR="00A70B99" w:rsidRPr="00C95237">
        <w:rPr>
          <w:lang w:val="fr-FR"/>
        </w:rPr>
        <w:t>En outre</w:t>
      </w:r>
      <w:r w:rsidRPr="00C95237">
        <w:rPr>
          <w:lang w:val="fr-FR"/>
        </w:rPr>
        <w:t xml:space="preserve">, </w:t>
      </w:r>
      <w:r w:rsidR="00A70B99" w:rsidRPr="00C95237">
        <w:rPr>
          <w:lang w:val="fr-FR"/>
        </w:rPr>
        <w:t xml:space="preserve">faisant écho aux </w:t>
      </w:r>
      <w:r w:rsidR="008F5DD3" w:rsidRPr="00C95237">
        <w:rPr>
          <w:lang w:val="fr-FR"/>
        </w:rPr>
        <w:t>r</w:t>
      </w:r>
      <w:r w:rsidR="00A70B99" w:rsidRPr="00C95237">
        <w:rPr>
          <w:lang w:val="fr-FR"/>
        </w:rPr>
        <w:t>apports de la Rapporteuse spéciale dans le domaine des droits culturels à l’intention du</w:t>
      </w:r>
      <w:r w:rsidRPr="00C95237">
        <w:rPr>
          <w:lang w:val="fr-FR"/>
        </w:rPr>
        <w:t xml:space="preserve"> Conseil des droits de l</w:t>
      </w:r>
      <w:r w:rsidR="00A70B99" w:rsidRPr="00C95237">
        <w:rPr>
          <w:lang w:val="fr-FR"/>
        </w:rPr>
        <w:t>’</w:t>
      </w:r>
      <w:r w:rsidRPr="00C95237">
        <w:rPr>
          <w:lang w:val="fr-FR"/>
        </w:rPr>
        <w:t xml:space="preserve">homme </w:t>
      </w:r>
      <w:r w:rsidR="00F94AB8" w:rsidRPr="00C95237">
        <w:rPr>
          <w:lang w:val="fr-FR"/>
        </w:rPr>
        <w:t>(</w:t>
      </w:r>
      <w:hyperlink r:id="rId10" w:history="1">
        <w:r w:rsidR="002E7AF5" w:rsidRPr="008578BA">
          <w:rPr>
            <w:rStyle w:val="Hyperlink"/>
            <w:lang w:val="fr-FR"/>
          </w:rPr>
          <w:t>A/HRC/31/59</w:t>
        </w:r>
      </w:hyperlink>
      <w:r w:rsidR="00F94AB8" w:rsidRPr="00C95237">
        <w:rPr>
          <w:lang w:val="fr-FR"/>
        </w:rPr>
        <w:t xml:space="preserve">) </w:t>
      </w:r>
      <w:r w:rsidR="00A70B99" w:rsidRPr="00C95237">
        <w:rPr>
          <w:lang w:val="fr-FR"/>
        </w:rPr>
        <w:t>et de l’Assemblée générale des Nations Unies (</w:t>
      </w:r>
      <w:hyperlink r:id="rId11" w:history="1">
        <w:r w:rsidR="00A70B99" w:rsidRPr="00936319">
          <w:rPr>
            <w:rStyle w:val="Hyperlink"/>
            <w:lang w:val="fr-FR"/>
          </w:rPr>
          <w:t>A/7</w:t>
        </w:r>
        <w:r w:rsidR="00A70B99" w:rsidRPr="00936319">
          <w:rPr>
            <w:rStyle w:val="Hyperlink"/>
            <w:lang w:val="fr-FR"/>
          </w:rPr>
          <w:t>1</w:t>
        </w:r>
        <w:r w:rsidR="00A70B99" w:rsidRPr="00936319">
          <w:rPr>
            <w:rStyle w:val="Hyperlink"/>
            <w:lang w:val="fr-FR"/>
          </w:rPr>
          <w:t>/</w:t>
        </w:r>
        <w:r w:rsidR="00A70B99" w:rsidRPr="00936319">
          <w:rPr>
            <w:rStyle w:val="Hyperlink"/>
            <w:lang w:val="fr-FR"/>
          </w:rPr>
          <w:t>3</w:t>
        </w:r>
        <w:r w:rsidR="00A70B99" w:rsidRPr="00936319">
          <w:rPr>
            <w:rStyle w:val="Hyperlink"/>
            <w:lang w:val="fr-FR"/>
          </w:rPr>
          <w:t>1</w:t>
        </w:r>
        <w:r w:rsidR="00A70B99" w:rsidRPr="00936319">
          <w:rPr>
            <w:rStyle w:val="Hyperlink"/>
            <w:lang w:val="fr-FR"/>
          </w:rPr>
          <w:t>7</w:t>
        </w:r>
      </w:hyperlink>
      <w:r w:rsidR="00A70B99" w:rsidRPr="00C95237">
        <w:rPr>
          <w:lang w:val="fr-FR"/>
        </w:rPr>
        <w:t>)</w:t>
      </w:r>
      <w:r w:rsidRPr="00C95237">
        <w:rPr>
          <w:lang w:val="fr-FR"/>
        </w:rPr>
        <w:t xml:space="preserve">, </w:t>
      </w:r>
      <w:r w:rsidR="00F94AB8" w:rsidRPr="00C95237">
        <w:rPr>
          <w:lang w:val="fr-FR"/>
        </w:rPr>
        <w:t xml:space="preserve">le Conseil des droits de l’homme, </w:t>
      </w:r>
      <w:r w:rsidRPr="00C95237">
        <w:rPr>
          <w:lang w:val="fr-FR"/>
        </w:rPr>
        <w:t xml:space="preserve">par </w:t>
      </w:r>
      <w:r w:rsidR="00BC0282" w:rsidRPr="00C95237">
        <w:rPr>
          <w:lang w:val="fr-FR"/>
        </w:rPr>
        <w:t xml:space="preserve">une </w:t>
      </w:r>
      <w:r w:rsidR="008F5DD3" w:rsidRPr="00C95237">
        <w:rPr>
          <w:lang w:val="fr-FR"/>
        </w:rPr>
        <w:t xml:space="preserve">récente </w:t>
      </w:r>
      <w:r w:rsidR="002E7AF5" w:rsidRPr="00C95237">
        <w:rPr>
          <w:lang w:val="fr-FR"/>
        </w:rPr>
        <w:t>Résolution relative aux droits culturels et à la protection du patrimoine culturel</w:t>
      </w:r>
      <w:r w:rsidRPr="00C95237">
        <w:rPr>
          <w:lang w:val="fr-FR"/>
        </w:rPr>
        <w:t xml:space="preserve"> (</w:t>
      </w:r>
      <w:hyperlink r:id="rId12" w:history="1">
        <w:r w:rsidR="00F94AB8" w:rsidRPr="00936319">
          <w:rPr>
            <w:rStyle w:val="Hyperlink"/>
            <w:lang w:val="fr-FR"/>
          </w:rPr>
          <w:t>A/HRC/33/L.21</w:t>
        </w:r>
      </w:hyperlink>
      <w:r w:rsidR="00F94AB8" w:rsidRPr="00C95237">
        <w:rPr>
          <w:lang w:val="fr-FR"/>
        </w:rPr>
        <w:t xml:space="preserve">, </w:t>
      </w:r>
      <w:r w:rsidRPr="00C95237">
        <w:rPr>
          <w:lang w:val="fr-FR"/>
        </w:rPr>
        <w:t>septembre 2016)</w:t>
      </w:r>
      <w:r w:rsidR="00F94AB8" w:rsidRPr="00C95237">
        <w:rPr>
          <w:lang w:val="fr-FR"/>
        </w:rPr>
        <w:t>, a reconnu</w:t>
      </w:r>
      <w:r w:rsidRPr="00C95237">
        <w:rPr>
          <w:lang w:val="fr-FR"/>
        </w:rPr>
        <w:t xml:space="preserve"> que « </w:t>
      </w:r>
      <w:r w:rsidR="00227F52" w:rsidRPr="00C95237">
        <w:rPr>
          <w:lang w:val="fr-FR"/>
        </w:rPr>
        <w:t>la détérioration du patrimoine culturel, tant matériel qu</w:t>
      </w:r>
      <w:r w:rsidR="00A70B99" w:rsidRPr="00C95237">
        <w:rPr>
          <w:lang w:val="fr-FR"/>
        </w:rPr>
        <w:t>’</w:t>
      </w:r>
      <w:r w:rsidR="00227F52" w:rsidRPr="00C95237">
        <w:rPr>
          <w:lang w:val="fr-FR"/>
        </w:rPr>
        <w:t>immatériel, de tout peuple porte atteinte au patrimoine culturel de l</w:t>
      </w:r>
      <w:r w:rsidR="00A70B99" w:rsidRPr="00C95237">
        <w:rPr>
          <w:lang w:val="fr-FR"/>
        </w:rPr>
        <w:t>’</w:t>
      </w:r>
      <w:r w:rsidR="00227F52" w:rsidRPr="00C95237">
        <w:rPr>
          <w:lang w:val="fr-FR"/>
        </w:rPr>
        <w:t>humanité toute entière</w:t>
      </w:r>
      <w:r w:rsidRPr="00C95237">
        <w:rPr>
          <w:lang w:val="fr-FR"/>
        </w:rPr>
        <w:t> » et a appelé à « </w:t>
      </w:r>
      <w:r w:rsidR="00227F52" w:rsidRPr="00C95237">
        <w:rPr>
          <w:lang w:val="fr-FR"/>
        </w:rPr>
        <w:t>déterminer des moyens innovants et des bonnes pratiques, aux niveaux national, régional et international, […] en vue de prévenir et d</w:t>
      </w:r>
      <w:r w:rsidR="00A70B99" w:rsidRPr="00C95237">
        <w:rPr>
          <w:lang w:val="fr-FR"/>
        </w:rPr>
        <w:t>’</w:t>
      </w:r>
      <w:r w:rsidR="00227F52" w:rsidRPr="00C95237">
        <w:rPr>
          <w:lang w:val="fr-FR"/>
        </w:rPr>
        <w:t>atténuer la détérioration du patrimoine culturel tant matériel qu</w:t>
      </w:r>
      <w:r w:rsidR="00A70B99" w:rsidRPr="00C95237">
        <w:rPr>
          <w:lang w:val="fr-FR"/>
        </w:rPr>
        <w:t>’</w:t>
      </w:r>
      <w:r w:rsidR="00227F52" w:rsidRPr="00C95237">
        <w:rPr>
          <w:lang w:val="fr-FR"/>
        </w:rPr>
        <w:t>immatériel</w:t>
      </w:r>
      <w:r w:rsidRPr="00C95237">
        <w:rPr>
          <w:lang w:val="fr-FR"/>
        </w:rPr>
        <w:t> ». Consciente de l</w:t>
      </w:r>
      <w:r w:rsidR="00A70B99" w:rsidRPr="00C95237">
        <w:rPr>
          <w:lang w:val="fr-FR"/>
        </w:rPr>
        <w:t>’</w:t>
      </w:r>
      <w:r w:rsidRPr="00C95237">
        <w:rPr>
          <w:lang w:val="fr-FR"/>
        </w:rPr>
        <w:t xml:space="preserve">importance des développements sur le sujet </w:t>
      </w:r>
      <w:r w:rsidR="006353F6">
        <w:rPr>
          <w:lang w:val="fr-FR"/>
        </w:rPr>
        <w:t>dans le cadre</w:t>
      </w:r>
      <w:r w:rsidRPr="00C95237">
        <w:rPr>
          <w:lang w:val="fr-FR"/>
        </w:rPr>
        <w:t xml:space="preserve"> d</w:t>
      </w:r>
      <w:r w:rsidR="00A70B99" w:rsidRPr="00C95237">
        <w:rPr>
          <w:lang w:val="fr-FR"/>
        </w:rPr>
        <w:t>’</w:t>
      </w:r>
      <w:r w:rsidRPr="00C95237">
        <w:rPr>
          <w:lang w:val="fr-FR"/>
        </w:rPr>
        <w:t>autres instruments normatifs de l</w:t>
      </w:r>
      <w:r w:rsidR="00A70B99" w:rsidRPr="00C95237">
        <w:rPr>
          <w:lang w:val="fr-FR"/>
        </w:rPr>
        <w:t>’</w:t>
      </w:r>
      <w:r w:rsidRPr="00C95237">
        <w:rPr>
          <w:lang w:val="fr-FR"/>
        </w:rPr>
        <w:t xml:space="preserve">UNESCO dans le domaine de la culture, la </w:t>
      </w:r>
      <w:r w:rsidR="008F5DD3" w:rsidRPr="00C95237">
        <w:rPr>
          <w:lang w:val="fr-FR"/>
        </w:rPr>
        <w:t>R</w:t>
      </w:r>
      <w:r w:rsidRPr="00C95237">
        <w:rPr>
          <w:lang w:val="fr-FR"/>
        </w:rPr>
        <w:t>éunion conjointe des présidents des Comités des Conventions culturelles, qui a eu lieu en septembre 2016, a permis aux Conventions de se retrouver pour partager des informations préliminaires sur le sujet.</w:t>
      </w:r>
    </w:p>
    <w:p w14:paraId="65FB609A" w14:textId="575193E5" w:rsidR="0091551F" w:rsidRPr="00A70B99" w:rsidRDefault="00C271B8" w:rsidP="0091551F">
      <w:pPr>
        <w:pStyle w:val="COMPara"/>
        <w:autoSpaceDE w:val="0"/>
        <w:autoSpaceDN w:val="0"/>
        <w:adjustRightInd w:val="0"/>
        <w:ind w:left="567" w:hanging="567"/>
        <w:jc w:val="both"/>
        <w:rPr>
          <w:lang w:val="fr-FR"/>
        </w:rPr>
      </w:pPr>
      <w:r w:rsidRPr="00A70B99">
        <w:rPr>
          <w:lang w:val="fr-FR"/>
        </w:rPr>
        <w:t xml:space="preserve">En ce qui concerne les catastrophes naturelles, la </w:t>
      </w:r>
      <w:hyperlink r:id="rId13">
        <w:r w:rsidRPr="00A70B99">
          <w:rPr>
            <w:rStyle w:val="Hyperlink"/>
            <w:lang w:val="fr-FR"/>
          </w:rPr>
          <w:t>Déclaratio</w:t>
        </w:r>
        <w:r w:rsidRPr="00A70B99">
          <w:rPr>
            <w:rStyle w:val="Hyperlink"/>
            <w:lang w:val="fr-FR"/>
          </w:rPr>
          <w:t>n</w:t>
        </w:r>
        <w:r w:rsidRPr="00A70B99">
          <w:rPr>
            <w:rStyle w:val="Hyperlink"/>
            <w:lang w:val="fr-FR"/>
          </w:rPr>
          <w:t xml:space="preserve"> d</w:t>
        </w:r>
        <w:r w:rsidRPr="00A70B99">
          <w:rPr>
            <w:rStyle w:val="Hyperlink"/>
            <w:lang w:val="fr-FR"/>
          </w:rPr>
          <w:t>e</w:t>
        </w:r>
        <w:r w:rsidRPr="00A70B99">
          <w:rPr>
            <w:rStyle w:val="Hyperlink"/>
            <w:lang w:val="fr-FR"/>
          </w:rPr>
          <w:t xml:space="preserve"> Sendai</w:t>
        </w:r>
      </w:hyperlink>
      <w:r w:rsidRPr="00A70B99">
        <w:rPr>
          <w:lang w:val="fr-FR"/>
        </w:rPr>
        <w:t xml:space="preserve"> et </w:t>
      </w:r>
      <w:hyperlink r:id="rId14">
        <w:r w:rsidRPr="00A70B99">
          <w:rPr>
            <w:rStyle w:val="Hyperlink"/>
            <w:lang w:val="fr-FR"/>
          </w:rPr>
          <w:t xml:space="preserve">son </w:t>
        </w:r>
        <w:r w:rsidR="00E11AA0">
          <w:rPr>
            <w:rStyle w:val="Hyperlink"/>
            <w:lang w:val="fr-FR"/>
          </w:rPr>
          <w:t>C</w:t>
        </w:r>
        <w:r w:rsidRPr="00A70B99">
          <w:rPr>
            <w:rStyle w:val="Hyperlink"/>
            <w:lang w:val="fr-FR"/>
          </w:rPr>
          <w:t>adre d</w:t>
        </w:r>
        <w:r w:rsidR="00A70B99">
          <w:rPr>
            <w:rStyle w:val="Hyperlink"/>
            <w:lang w:val="fr-FR"/>
          </w:rPr>
          <w:t>’</w:t>
        </w:r>
        <w:r w:rsidRPr="00A70B99">
          <w:rPr>
            <w:rStyle w:val="Hyperlink"/>
            <w:lang w:val="fr-FR"/>
          </w:rPr>
          <w:t>action 20</w:t>
        </w:r>
        <w:r w:rsidRPr="00A70B99">
          <w:rPr>
            <w:rStyle w:val="Hyperlink"/>
            <w:lang w:val="fr-FR"/>
          </w:rPr>
          <w:t>1</w:t>
        </w:r>
        <w:r w:rsidRPr="00A70B99">
          <w:rPr>
            <w:rStyle w:val="Hyperlink"/>
            <w:lang w:val="fr-FR"/>
          </w:rPr>
          <w:t>5-2030</w:t>
        </w:r>
      </w:hyperlink>
      <w:r w:rsidRPr="00A70B99">
        <w:rPr>
          <w:lang w:val="fr-FR"/>
        </w:rPr>
        <w:t xml:space="preserve">, adoptée lors de la </w:t>
      </w:r>
      <w:hyperlink r:id="rId15">
        <w:r w:rsidRPr="00A70B99">
          <w:rPr>
            <w:rStyle w:val="Hyperlink"/>
            <w:lang w:val="fr-FR"/>
          </w:rPr>
          <w:t>troisième Conférence m</w:t>
        </w:r>
        <w:r w:rsidRPr="00A70B99">
          <w:rPr>
            <w:rStyle w:val="Hyperlink"/>
            <w:lang w:val="fr-FR"/>
          </w:rPr>
          <w:t>o</w:t>
        </w:r>
        <w:r w:rsidRPr="00A70B99">
          <w:rPr>
            <w:rStyle w:val="Hyperlink"/>
            <w:lang w:val="fr-FR"/>
          </w:rPr>
          <w:t>ndiale de l</w:t>
        </w:r>
        <w:r w:rsidR="00A70B99">
          <w:rPr>
            <w:rStyle w:val="Hyperlink"/>
            <w:lang w:val="fr-FR"/>
          </w:rPr>
          <w:t>’</w:t>
        </w:r>
        <w:r w:rsidRPr="00A70B99">
          <w:rPr>
            <w:rStyle w:val="Hyperlink"/>
            <w:lang w:val="fr-FR"/>
          </w:rPr>
          <w:t>ONU sur la réduction des risques de catastrophe</w:t>
        </w:r>
      </w:hyperlink>
      <w:r w:rsidRPr="00A70B99">
        <w:rPr>
          <w:lang w:val="fr-FR"/>
        </w:rPr>
        <w:t xml:space="preserve"> (Sendai, Japon, mars 2015), </w:t>
      </w:r>
      <w:r w:rsidR="008F5DD3">
        <w:rPr>
          <w:lang w:val="fr-FR"/>
        </w:rPr>
        <w:t>marque</w:t>
      </w:r>
      <w:r w:rsidR="008F5DD3" w:rsidRPr="00A70B99">
        <w:rPr>
          <w:lang w:val="fr-FR"/>
        </w:rPr>
        <w:t xml:space="preserve"> </w:t>
      </w:r>
      <w:r w:rsidRPr="00A70B99">
        <w:rPr>
          <w:lang w:val="fr-FR"/>
        </w:rPr>
        <w:t xml:space="preserve">une </w:t>
      </w:r>
      <w:r w:rsidR="008F5DD3">
        <w:rPr>
          <w:lang w:val="fr-FR"/>
        </w:rPr>
        <w:t xml:space="preserve">étape </w:t>
      </w:r>
      <w:r w:rsidR="006353F6">
        <w:rPr>
          <w:lang w:val="fr-FR"/>
        </w:rPr>
        <w:t>importante</w:t>
      </w:r>
      <w:r w:rsidRPr="00A70B99">
        <w:rPr>
          <w:lang w:val="fr-FR"/>
        </w:rPr>
        <w:t xml:space="preserve"> </w:t>
      </w:r>
      <w:r w:rsidR="008F5DD3">
        <w:rPr>
          <w:lang w:val="fr-FR"/>
        </w:rPr>
        <w:t>en adoptant une approche</w:t>
      </w:r>
      <w:r w:rsidRPr="00A70B99">
        <w:rPr>
          <w:lang w:val="fr-FR"/>
        </w:rPr>
        <w:t xml:space="preserve"> </w:t>
      </w:r>
      <w:r w:rsidR="008F5DD3">
        <w:rPr>
          <w:lang w:val="fr-FR"/>
        </w:rPr>
        <w:t xml:space="preserve">reconnaissant </w:t>
      </w:r>
      <w:r w:rsidRPr="00A70B99">
        <w:rPr>
          <w:lang w:val="fr-FR"/>
        </w:rPr>
        <w:t>le rôle des connaissances et des pratiques traditionnelles ainsi que de leurs détenteurs dans le développement et la mise en œuvre de plans et de mécanismes de réduction des risques de catastrophe, en complément des connaissances scientifiques, notamment dans le domaine des systèmes d</w:t>
      </w:r>
      <w:r w:rsidR="00A70B99">
        <w:rPr>
          <w:lang w:val="fr-FR"/>
        </w:rPr>
        <w:t>’</w:t>
      </w:r>
      <w:r w:rsidRPr="00A70B99">
        <w:rPr>
          <w:lang w:val="fr-FR"/>
        </w:rPr>
        <w:t xml:space="preserve">alerte rapide. Pour la phase post-catastrophe, le mécanisme </w:t>
      </w:r>
      <w:hyperlink r:id="rId16" w:history="1">
        <w:r w:rsidRPr="006353F6">
          <w:rPr>
            <w:rStyle w:val="Hyperlink"/>
            <w:lang w:val="fr-FR"/>
          </w:rPr>
          <w:t>d</w:t>
        </w:r>
        <w:r w:rsidR="00A70B99" w:rsidRPr="006353F6">
          <w:rPr>
            <w:rStyle w:val="Hyperlink"/>
            <w:lang w:val="fr-FR"/>
          </w:rPr>
          <w:t>’</w:t>
        </w:r>
        <w:r w:rsidRPr="006353F6">
          <w:rPr>
            <w:rStyle w:val="Hyperlink"/>
            <w:lang w:val="fr-FR"/>
          </w:rPr>
          <w:t>évaluation des</w:t>
        </w:r>
        <w:r w:rsidRPr="006353F6">
          <w:rPr>
            <w:rStyle w:val="Hyperlink"/>
            <w:lang w:val="fr-FR"/>
          </w:rPr>
          <w:t xml:space="preserve"> </w:t>
        </w:r>
        <w:r w:rsidRPr="006353F6">
          <w:rPr>
            <w:rStyle w:val="Hyperlink"/>
            <w:lang w:val="fr-FR"/>
          </w:rPr>
          <w:t xml:space="preserve">besoins </w:t>
        </w:r>
        <w:r w:rsidR="00AF3857" w:rsidRPr="006353F6">
          <w:rPr>
            <w:rStyle w:val="Hyperlink"/>
            <w:lang w:val="fr-FR"/>
          </w:rPr>
          <w:t xml:space="preserve">après une </w:t>
        </w:r>
        <w:r w:rsidRPr="006353F6">
          <w:rPr>
            <w:rStyle w:val="Hyperlink"/>
            <w:lang w:val="fr-FR"/>
          </w:rPr>
          <w:t>catastrophe (PDNA)</w:t>
        </w:r>
      </w:hyperlink>
      <w:r w:rsidR="006353F6">
        <w:rPr>
          <w:lang w:val="fr-FR"/>
        </w:rPr>
        <w:t>,</w:t>
      </w:r>
      <w:r w:rsidRPr="00A70B99">
        <w:rPr>
          <w:lang w:val="fr-FR"/>
        </w:rPr>
        <w:t xml:space="preserve"> instauré par l</w:t>
      </w:r>
      <w:r w:rsidR="00A70B99">
        <w:rPr>
          <w:lang w:val="fr-FR"/>
        </w:rPr>
        <w:t>’</w:t>
      </w:r>
      <w:r w:rsidRPr="00A70B99">
        <w:rPr>
          <w:lang w:val="fr-FR"/>
        </w:rPr>
        <w:t>ONU/UE/Banque Mondiale</w:t>
      </w:r>
      <w:r w:rsidR="006353F6">
        <w:rPr>
          <w:lang w:val="fr-FR"/>
        </w:rPr>
        <w:t>,</w:t>
      </w:r>
      <w:r w:rsidRPr="00A70B99">
        <w:rPr>
          <w:lang w:val="fr-FR"/>
        </w:rPr>
        <w:t xml:space="preserve"> inclut depuis 2014 un chapitre consacré à la culture, et notamment au patrimoine culturel immatériel, comme l</w:t>
      </w:r>
      <w:r w:rsidR="00A70B99">
        <w:rPr>
          <w:lang w:val="fr-FR"/>
        </w:rPr>
        <w:t>’</w:t>
      </w:r>
      <w:r w:rsidRPr="00A70B99">
        <w:rPr>
          <w:lang w:val="fr-FR"/>
        </w:rPr>
        <w:t xml:space="preserve">un des 12 </w:t>
      </w:r>
      <w:r w:rsidR="00E11AA0">
        <w:rPr>
          <w:lang w:val="fr-FR"/>
        </w:rPr>
        <w:t>secteurs</w:t>
      </w:r>
      <w:r w:rsidR="00E11AA0" w:rsidRPr="00A70B99">
        <w:rPr>
          <w:lang w:val="fr-FR"/>
        </w:rPr>
        <w:t xml:space="preserve"> </w:t>
      </w:r>
      <w:r w:rsidRPr="00A70B99">
        <w:rPr>
          <w:lang w:val="fr-FR"/>
        </w:rPr>
        <w:t>d</w:t>
      </w:r>
      <w:r w:rsidR="00A70B99">
        <w:rPr>
          <w:lang w:val="fr-FR"/>
        </w:rPr>
        <w:t>’</w:t>
      </w:r>
      <w:r w:rsidRPr="00A70B99">
        <w:rPr>
          <w:lang w:val="fr-FR"/>
        </w:rPr>
        <w:t>intervention possibles parallèlement aux axes d</w:t>
      </w:r>
      <w:r w:rsidR="00A70B99">
        <w:rPr>
          <w:lang w:val="fr-FR"/>
        </w:rPr>
        <w:t>’</w:t>
      </w:r>
      <w:r w:rsidRPr="00A70B99">
        <w:rPr>
          <w:lang w:val="fr-FR"/>
        </w:rPr>
        <w:t>intervention tels que l</w:t>
      </w:r>
      <w:r w:rsidR="00A70B99">
        <w:rPr>
          <w:lang w:val="fr-FR"/>
        </w:rPr>
        <w:t>’</w:t>
      </w:r>
      <w:r w:rsidRPr="00A70B99">
        <w:rPr>
          <w:lang w:val="fr-FR"/>
        </w:rPr>
        <w:t>éducation, les infrastructures ou l</w:t>
      </w:r>
      <w:r w:rsidR="00A70B99">
        <w:rPr>
          <w:lang w:val="fr-FR"/>
        </w:rPr>
        <w:t>’</w:t>
      </w:r>
      <w:r w:rsidRPr="00A70B99">
        <w:rPr>
          <w:lang w:val="fr-FR"/>
        </w:rPr>
        <w:t>assainissement.</w:t>
      </w:r>
    </w:p>
    <w:p w14:paraId="77B5DC18" w14:textId="77777777" w:rsidR="005D4627" w:rsidRPr="00915E7D" w:rsidRDefault="00915E7D" w:rsidP="00915E7D">
      <w:pPr>
        <w:pStyle w:val="COMPara"/>
        <w:autoSpaceDE w:val="0"/>
        <w:autoSpaceDN w:val="0"/>
        <w:adjustRightInd w:val="0"/>
        <w:ind w:left="567" w:hanging="567"/>
        <w:jc w:val="both"/>
        <w:rPr>
          <w:lang w:val="fr-FR"/>
        </w:rPr>
      </w:pPr>
      <w:r>
        <w:rPr>
          <w:lang w:val="fr-FR"/>
        </w:rPr>
        <w:t xml:space="preserve">À </w:t>
      </w:r>
      <w:r w:rsidR="00C271B8" w:rsidRPr="00A70B99">
        <w:rPr>
          <w:lang w:val="fr-FR"/>
        </w:rPr>
        <w:t xml:space="preserve">la lumière des développements récents évoqués ci-dessus, le présent </w:t>
      </w:r>
      <w:r w:rsidR="003B6FD0" w:rsidRPr="00A70B99">
        <w:rPr>
          <w:lang w:val="fr-FR"/>
        </w:rPr>
        <w:t xml:space="preserve">point </w:t>
      </w:r>
      <w:r w:rsidR="00C271B8" w:rsidRPr="00A70B99">
        <w:rPr>
          <w:lang w:val="fr-FR"/>
        </w:rPr>
        <w:t xml:space="preserve">est soumis au Comité pour examen afin </w:t>
      </w:r>
      <w:r w:rsidR="00FF108A">
        <w:rPr>
          <w:lang w:val="fr-FR"/>
        </w:rPr>
        <w:t>de débattre de</w:t>
      </w:r>
      <w:r w:rsidR="00C271B8" w:rsidRPr="00A70B99">
        <w:rPr>
          <w:lang w:val="fr-FR"/>
        </w:rPr>
        <w:t xml:space="preserve"> la place et </w:t>
      </w:r>
      <w:r w:rsidR="00FF108A">
        <w:rPr>
          <w:lang w:val="fr-FR"/>
        </w:rPr>
        <w:t>du</w:t>
      </w:r>
      <w:r w:rsidR="00FF108A" w:rsidRPr="00A70B99">
        <w:rPr>
          <w:lang w:val="fr-FR"/>
        </w:rPr>
        <w:t xml:space="preserve"> </w:t>
      </w:r>
      <w:r w:rsidR="00C271B8" w:rsidRPr="00A70B99">
        <w:rPr>
          <w:lang w:val="fr-FR"/>
        </w:rPr>
        <w:t>rôle du patrimoine culturel immatériel dans les situations d</w:t>
      </w:r>
      <w:r w:rsidR="00A70B99">
        <w:rPr>
          <w:lang w:val="fr-FR"/>
        </w:rPr>
        <w:t>’</w:t>
      </w:r>
      <w:r w:rsidR="00C271B8" w:rsidRPr="00A70B99">
        <w:rPr>
          <w:lang w:val="fr-FR"/>
        </w:rPr>
        <w:t>urgence dans le contexte du cadre normatif de la Convention.</w:t>
      </w:r>
    </w:p>
    <w:p w14:paraId="16C97F61" w14:textId="77777777" w:rsidR="00275E09" w:rsidRPr="00A70B99" w:rsidRDefault="00275E09" w:rsidP="00915E7D">
      <w:pPr>
        <w:pStyle w:val="COMPara"/>
        <w:pageBreakBefore/>
        <w:numPr>
          <w:ilvl w:val="0"/>
          <w:numId w:val="0"/>
        </w:numPr>
        <w:spacing w:before="360"/>
        <w:jc w:val="both"/>
        <w:rPr>
          <w:b/>
          <w:lang w:val="fr-FR"/>
        </w:rPr>
      </w:pPr>
      <w:r w:rsidRPr="00A70B99">
        <w:rPr>
          <w:b/>
          <w:lang w:val="fr-FR"/>
        </w:rPr>
        <w:lastRenderedPageBreak/>
        <w:t>Le cadre normatif de la Convention de 2003</w:t>
      </w:r>
    </w:p>
    <w:p w14:paraId="4B286D0D" w14:textId="77777777" w:rsidR="00275E09" w:rsidRPr="00A70B99" w:rsidRDefault="001663D2" w:rsidP="00275E09">
      <w:pPr>
        <w:pStyle w:val="COMPara"/>
        <w:ind w:left="567" w:hanging="567"/>
        <w:jc w:val="both"/>
        <w:rPr>
          <w:lang w:val="fr-FR"/>
        </w:rPr>
      </w:pPr>
      <w:r w:rsidRPr="00A70B99">
        <w:rPr>
          <w:lang w:val="fr-FR"/>
        </w:rPr>
        <w:t>En référence à l</w:t>
      </w:r>
      <w:r w:rsidR="00A70B99">
        <w:rPr>
          <w:lang w:val="fr-FR"/>
        </w:rPr>
        <w:t>’</w:t>
      </w:r>
      <w:r w:rsidRPr="00A70B99">
        <w:rPr>
          <w:lang w:val="fr-FR"/>
        </w:rPr>
        <w:t>article 11 du texte de la Convention de 2003, il appartient aux États parties de prendre les mesures nécessaires pour assurer la sauvegarde du patrimoine culturel immatériel présent sur leur territoire. Cette disposition s</w:t>
      </w:r>
      <w:r w:rsidR="00A70B99">
        <w:rPr>
          <w:lang w:val="fr-FR"/>
        </w:rPr>
        <w:t>’</w:t>
      </w:r>
      <w:r w:rsidRPr="00A70B99">
        <w:rPr>
          <w:lang w:val="fr-FR"/>
        </w:rPr>
        <w:t xml:space="preserve">applique quel que soit le contexte, y compris en </w:t>
      </w:r>
      <w:r w:rsidR="00E11AA0">
        <w:rPr>
          <w:lang w:val="fr-FR"/>
        </w:rPr>
        <w:t>situation</w:t>
      </w:r>
      <w:r w:rsidR="00E11AA0" w:rsidRPr="00A70B99">
        <w:rPr>
          <w:lang w:val="fr-FR"/>
        </w:rPr>
        <w:t xml:space="preserve"> </w:t>
      </w:r>
      <w:r w:rsidRPr="00A70B99">
        <w:rPr>
          <w:lang w:val="fr-FR"/>
        </w:rPr>
        <w:t>d</w:t>
      </w:r>
      <w:r w:rsidR="00A70B99">
        <w:rPr>
          <w:lang w:val="fr-FR"/>
        </w:rPr>
        <w:t>’</w:t>
      </w:r>
      <w:r w:rsidRPr="00A70B99">
        <w:rPr>
          <w:lang w:val="fr-FR"/>
        </w:rPr>
        <w:t>urgences. Ce faisant, les États parties s</w:t>
      </w:r>
      <w:r w:rsidR="00A70B99">
        <w:rPr>
          <w:lang w:val="fr-FR"/>
        </w:rPr>
        <w:t>’</w:t>
      </w:r>
      <w:r w:rsidRPr="00A70B99">
        <w:rPr>
          <w:lang w:val="fr-FR"/>
        </w:rPr>
        <w:t>efforcent d</w:t>
      </w:r>
      <w:r w:rsidR="00A70B99">
        <w:rPr>
          <w:lang w:val="fr-FR"/>
        </w:rPr>
        <w:t>’</w:t>
      </w:r>
      <w:r w:rsidRPr="00A70B99">
        <w:rPr>
          <w:lang w:val="fr-FR"/>
        </w:rPr>
        <w:t>assurer la plus large participation possible des communautés, conformément à l</w:t>
      </w:r>
      <w:r w:rsidR="00A70B99">
        <w:rPr>
          <w:lang w:val="fr-FR"/>
        </w:rPr>
        <w:t>’</w:t>
      </w:r>
      <w:r w:rsidRPr="00A70B99">
        <w:rPr>
          <w:lang w:val="fr-FR"/>
        </w:rPr>
        <w:t>article 15.</w:t>
      </w:r>
    </w:p>
    <w:p w14:paraId="68EC6A21" w14:textId="77777777" w:rsidR="00275E09" w:rsidRPr="00A70B99" w:rsidRDefault="00275E09" w:rsidP="00275E09">
      <w:pPr>
        <w:pStyle w:val="COMPara"/>
        <w:ind w:left="567" w:hanging="567"/>
        <w:jc w:val="both"/>
        <w:rPr>
          <w:lang w:val="fr-FR"/>
        </w:rPr>
      </w:pPr>
      <w:r w:rsidRPr="00A70B99">
        <w:rPr>
          <w:lang w:val="fr-FR"/>
        </w:rPr>
        <w:t>Le Comité et l</w:t>
      </w:r>
      <w:r w:rsidR="00A70B99">
        <w:rPr>
          <w:lang w:val="fr-FR"/>
        </w:rPr>
        <w:t>’</w:t>
      </w:r>
      <w:r w:rsidRPr="00A70B99">
        <w:rPr>
          <w:lang w:val="fr-FR"/>
        </w:rPr>
        <w:t xml:space="preserve">Assemblée générale de la Convention ont déjà débattu </w:t>
      </w:r>
      <w:r w:rsidR="00F41178" w:rsidRPr="00A70B99">
        <w:rPr>
          <w:lang w:val="fr-FR"/>
        </w:rPr>
        <w:t xml:space="preserve">à </w:t>
      </w:r>
      <w:r w:rsidRPr="00A70B99">
        <w:rPr>
          <w:lang w:val="fr-FR"/>
        </w:rPr>
        <w:t>plusieurs occasions des questions relatives aux situations d</w:t>
      </w:r>
      <w:r w:rsidR="00A70B99">
        <w:rPr>
          <w:lang w:val="fr-FR"/>
        </w:rPr>
        <w:t>’</w:t>
      </w:r>
      <w:r w:rsidRPr="00A70B99">
        <w:rPr>
          <w:lang w:val="fr-FR"/>
        </w:rPr>
        <w:t>urgence et affiné le cadre normatif de la Convention à cet égard. Tout d</w:t>
      </w:r>
      <w:r w:rsidR="00A70B99">
        <w:rPr>
          <w:lang w:val="fr-FR"/>
        </w:rPr>
        <w:t>’</w:t>
      </w:r>
      <w:r w:rsidRPr="00A70B99">
        <w:rPr>
          <w:lang w:val="fr-FR"/>
        </w:rPr>
        <w:t>abord, à sa cinquième session en 2010, le Comité a réfléchi à la définition du terme « urgence » et discuté des cas dans lesquels les demandes d</w:t>
      </w:r>
      <w:r w:rsidR="00A70B99">
        <w:rPr>
          <w:lang w:val="fr-FR"/>
        </w:rPr>
        <w:t>’</w:t>
      </w:r>
      <w:r w:rsidRPr="00A70B99">
        <w:rPr>
          <w:lang w:val="fr-FR"/>
        </w:rPr>
        <w:t xml:space="preserve">assistance internationale devaient être qualifiées de </w:t>
      </w:r>
      <w:r w:rsidR="0064315C" w:rsidRPr="00A70B99">
        <w:rPr>
          <w:lang w:val="fr-FR"/>
        </w:rPr>
        <w:t>« </w:t>
      </w:r>
      <w:r w:rsidRPr="00A70B99">
        <w:rPr>
          <w:lang w:val="fr-FR"/>
        </w:rPr>
        <w:t>demandes urgentes », donc susceptibles d</w:t>
      </w:r>
      <w:r w:rsidR="00A70B99">
        <w:rPr>
          <w:lang w:val="fr-FR"/>
        </w:rPr>
        <w:t>’</w:t>
      </w:r>
      <w:r w:rsidRPr="00A70B99">
        <w:rPr>
          <w:lang w:val="fr-FR"/>
        </w:rPr>
        <w:t>être examinées en priorité, conformément aux termes de l</w:t>
      </w:r>
      <w:r w:rsidR="00A70B99">
        <w:rPr>
          <w:lang w:val="fr-FR"/>
        </w:rPr>
        <w:t>’</w:t>
      </w:r>
      <w:r w:rsidRPr="00A70B99">
        <w:rPr>
          <w:lang w:val="fr-FR"/>
        </w:rPr>
        <w:t xml:space="preserve">article 22.2. Par la </w:t>
      </w:r>
      <w:hyperlink r:id="rId17">
        <w:r w:rsidR="00023F46">
          <w:rPr>
            <w:rStyle w:val="Hyperlink"/>
            <w:lang w:val="fr-FR"/>
          </w:rPr>
          <w:t>d</w:t>
        </w:r>
        <w:r w:rsidRPr="00A70B99">
          <w:rPr>
            <w:rStyle w:val="Hyperlink"/>
            <w:lang w:val="fr-FR"/>
          </w:rPr>
          <w:t>écision 5.COM 10.2</w:t>
        </w:r>
      </w:hyperlink>
      <w:r w:rsidRPr="00A70B99">
        <w:rPr>
          <w:lang w:val="fr-FR"/>
        </w:rPr>
        <w:t>, le Comité déclare qu</w:t>
      </w:r>
      <w:r w:rsidR="00A70B99">
        <w:rPr>
          <w:lang w:val="fr-FR"/>
        </w:rPr>
        <w:t>’</w:t>
      </w:r>
      <w:r w:rsidRPr="00A70B99">
        <w:rPr>
          <w:lang w:val="fr-FR"/>
        </w:rPr>
        <w:t>il y a urgence « </w:t>
      </w:r>
      <w:r w:rsidR="007C1B4B" w:rsidRPr="00C95237">
        <w:rPr>
          <w:lang w:val="fr-FR"/>
        </w:rPr>
        <w:t>lorsqu’un État partie ne peut faire face seul à une situation insurmontable due à une calamité, une catastrophe naturelle ou environnementale, un conflit armé, une épidémie grave ou tout autre facteur événement naturel ou humain présentant des conséquences catastrophiques pour le patrimoine culturel immatériel de même que pour les communautés, les groupes et, le cas échéant, les individus qui en sont les détenteurs</w:t>
      </w:r>
      <w:r w:rsidRPr="00A70B99">
        <w:rPr>
          <w:lang w:val="fr-FR"/>
        </w:rPr>
        <w:t> ».</w:t>
      </w:r>
      <w:r w:rsidR="0064315C" w:rsidRPr="00A70B99">
        <w:rPr>
          <w:lang w:val="fr-FR"/>
        </w:rPr>
        <w:t xml:space="preserve"> </w:t>
      </w:r>
      <w:r w:rsidRPr="00A70B99">
        <w:rPr>
          <w:lang w:val="fr-FR"/>
        </w:rPr>
        <w:t>L</w:t>
      </w:r>
      <w:r w:rsidR="00A70B99">
        <w:rPr>
          <w:lang w:val="fr-FR"/>
        </w:rPr>
        <w:t>’</w:t>
      </w:r>
      <w:r w:rsidRPr="00A70B99">
        <w:rPr>
          <w:lang w:val="fr-FR"/>
        </w:rPr>
        <w:t>Assemblée générale a approuvé des amendements aux Directives opérationnelles en conséquence à sa cinquième session en 2014 (Chapitre I.14 Assistance internationale, paragraphe 50).</w:t>
      </w:r>
    </w:p>
    <w:p w14:paraId="50B06F18" w14:textId="77777777" w:rsidR="00275E09" w:rsidRPr="00A70B99" w:rsidRDefault="002344A2" w:rsidP="00275E09">
      <w:pPr>
        <w:pStyle w:val="COMPara"/>
        <w:ind w:left="567" w:hanging="567"/>
        <w:jc w:val="both"/>
        <w:rPr>
          <w:lang w:val="fr-FR"/>
        </w:rPr>
      </w:pPr>
      <w:r w:rsidRPr="00A70B99">
        <w:rPr>
          <w:lang w:val="fr-FR"/>
        </w:rPr>
        <w:t>Jusqu</w:t>
      </w:r>
      <w:r w:rsidR="00A70B99">
        <w:rPr>
          <w:lang w:val="fr-FR"/>
        </w:rPr>
        <w:t>’</w:t>
      </w:r>
      <w:r w:rsidRPr="00A70B99">
        <w:rPr>
          <w:lang w:val="fr-FR"/>
        </w:rPr>
        <w:t>à présent seules trois demandes d</w:t>
      </w:r>
      <w:r w:rsidR="00A70B99">
        <w:rPr>
          <w:lang w:val="fr-FR"/>
        </w:rPr>
        <w:t>’</w:t>
      </w:r>
      <w:r w:rsidRPr="00A70B99">
        <w:rPr>
          <w:lang w:val="fr-FR"/>
        </w:rPr>
        <w:t>assistance d</w:t>
      </w:r>
      <w:r w:rsidR="00A70B99">
        <w:rPr>
          <w:lang w:val="fr-FR"/>
        </w:rPr>
        <w:t>’</w:t>
      </w:r>
      <w:r w:rsidRPr="00A70B99">
        <w:rPr>
          <w:lang w:val="fr-FR"/>
        </w:rPr>
        <w:t xml:space="preserve">urgence ont été </w:t>
      </w:r>
      <w:r w:rsidR="008F5DD3">
        <w:rPr>
          <w:lang w:val="fr-FR"/>
        </w:rPr>
        <w:t>soumises</w:t>
      </w:r>
      <w:r w:rsidR="006353F6">
        <w:rPr>
          <w:lang w:val="fr-FR"/>
        </w:rPr>
        <w:t>,</w:t>
      </w:r>
      <w:r w:rsidR="008F5DD3" w:rsidRPr="00A70B99">
        <w:rPr>
          <w:lang w:val="fr-FR"/>
        </w:rPr>
        <w:t xml:space="preserve"> </w:t>
      </w:r>
      <w:r w:rsidRPr="00A70B99">
        <w:rPr>
          <w:lang w:val="fr-FR"/>
        </w:rPr>
        <w:t>et l</w:t>
      </w:r>
      <w:r w:rsidR="00A70B99">
        <w:rPr>
          <w:lang w:val="fr-FR"/>
        </w:rPr>
        <w:t>’</w:t>
      </w:r>
      <w:r w:rsidRPr="00A70B99">
        <w:rPr>
          <w:lang w:val="fr-FR"/>
        </w:rPr>
        <w:t>assistance accordée</w:t>
      </w:r>
      <w:r w:rsidR="006353F6">
        <w:rPr>
          <w:lang w:val="fr-FR"/>
        </w:rPr>
        <w:t>,</w:t>
      </w:r>
      <w:r w:rsidRPr="00A70B99">
        <w:rPr>
          <w:lang w:val="fr-FR"/>
        </w:rPr>
        <w:t xml:space="preserve"> dans le cadre du</w:t>
      </w:r>
      <w:r w:rsidR="00FD7256" w:rsidRPr="00A70B99">
        <w:rPr>
          <w:lang w:val="fr-FR"/>
        </w:rPr>
        <w:t xml:space="preserve"> système d</w:t>
      </w:r>
      <w:r w:rsidR="00A70B99">
        <w:rPr>
          <w:lang w:val="fr-FR"/>
        </w:rPr>
        <w:t>’</w:t>
      </w:r>
      <w:r w:rsidR="00FD7256" w:rsidRPr="00A70B99">
        <w:rPr>
          <w:lang w:val="fr-FR"/>
        </w:rPr>
        <w:t>assistance internationale de la Convention, alors que le monde continue d</w:t>
      </w:r>
      <w:r w:rsidR="00A70B99">
        <w:rPr>
          <w:lang w:val="fr-FR"/>
        </w:rPr>
        <w:t>’</w:t>
      </w:r>
      <w:r w:rsidR="00FD7256" w:rsidRPr="00A70B99">
        <w:rPr>
          <w:lang w:val="fr-FR"/>
        </w:rPr>
        <w:t>être touché par des catastrophes naturelles et des conflits : Mali (307</w:t>
      </w:r>
      <w:r w:rsidR="00915E7D">
        <w:rPr>
          <w:lang w:val="fr-FR"/>
        </w:rPr>
        <w:t> </w:t>
      </w:r>
      <w:r w:rsidR="00FD7256" w:rsidRPr="00A70B99">
        <w:rPr>
          <w:lang w:val="fr-FR"/>
        </w:rPr>
        <w:t xml:space="preserve">307 dollars des États-Unis ; </w:t>
      </w:r>
      <w:hyperlink r:id="rId18" w:history="1">
        <w:r w:rsidR="00023F46">
          <w:rPr>
            <w:rStyle w:val="Hyperlink"/>
            <w:lang w:val="fr-FR"/>
          </w:rPr>
          <w:t>d</w:t>
        </w:r>
        <w:r w:rsidR="00FD7256" w:rsidRPr="008F5DD3">
          <w:rPr>
            <w:rStyle w:val="Hyperlink"/>
            <w:lang w:val="fr-FR"/>
          </w:rPr>
          <w:t>écision 8.COM 3.BUR 4</w:t>
        </w:r>
      </w:hyperlink>
      <w:r w:rsidR="00FD7256" w:rsidRPr="00A70B99">
        <w:rPr>
          <w:lang w:val="fr-FR"/>
        </w:rPr>
        <w:t>), Côte d</w:t>
      </w:r>
      <w:r w:rsidR="00A70B99">
        <w:rPr>
          <w:lang w:val="fr-FR"/>
        </w:rPr>
        <w:t>’</w:t>
      </w:r>
      <w:r w:rsidR="00FD7256" w:rsidRPr="00A70B99">
        <w:rPr>
          <w:lang w:val="fr-FR"/>
        </w:rPr>
        <w:t xml:space="preserve">Ivoire (299 972 dollars des États-Unis ; </w:t>
      </w:r>
      <w:hyperlink r:id="rId19">
        <w:r w:rsidR="00023F46">
          <w:rPr>
            <w:rStyle w:val="Hyperlink"/>
            <w:lang w:val="fr-FR"/>
          </w:rPr>
          <w:t>d</w:t>
        </w:r>
        <w:r w:rsidR="00FD7256" w:rsidRPr="00A70B99">
          <w:rPr>
            <w:rStyle w:val="Hyperlink"/>
            <w:lang w:val="fr-FR"/>
          </w:rPr>
          <w:t>écision 10.COM 1.BUR 2.1</w:t>
        </w:r>
      </w:hyperlink>
      <w:r w:rsidR="00FD7256" w:rsidRPr="00A70B99">
        <w:rPr>
          <w:lang w:val="fr-FR"/>
        </w:rPr>
        <w:t xml:space="preserve">) et Vanuatu (23 908 dollars des États-Unis ; </w:t>
      </w:r>
      <w:hyperlink r:id="rId20" w:history="1">
        <w:r w:rsidR="00023F46">
          <w:rPr>
            <w:rStyle w:val="Hyperlink"/>
            <w:lang w:val="fr-FR"/>
          </w:rPr>
          <w:t>d</w:t>
        </w:r>
        <w:r w:rsidR="00FD7256" w:rsidRPr="008F5DD3">
          <w:rPr>
            <w:rStyle w:val="Hyperlink"/>
            <w:lang w:val="fr-FR"/>
          </w:rPr>
          <w:t>écision 10.COM 1.BUR 2.2</w:t>
        </w:r>
      </w:hyperlink>
      <w:r w:rsidR="00FD7256" w:rsidRPr="00A70B99">
        <w:rPr>
          <w:lang w:val="fr-FR"/>
        </w:rPr>
        <w:t>). Mais l</w:t>
      </w:r>
      <w:r w:rsidR="00A70B99">
        <w:rPr>
          <w:lang w:val="fr-FR"/>
        </w:rPr>
        <w:t>’</w:t>
      </w:r>
      <w:r w:rsidR="00FD7256" w:rsidRPr="00A70B99">
        <w:rPr>
          <w:lang w:val="fr-FR"/>
        </w:rPr>
        <w:t>expérience montre que, bien que ce type</w:t>
      </w:r>
      <w:r w:rsidR="003B5797">
        <w:rPr>
          <w:lang w:val="fr-FR"/>
        </w:rPr>
        <w:t xml:space="preserve"> de demande puisse être examiné</w:t>
      </w:r>
      <w:r w:rsidR="00FD7256" w:rsidRPr="00A70B99">
        <w:rPr>
          <w:lang w:val="fr-FR"/>
        </w:rPr>
        <w:t xml:space="preserve"> en priorité, en dehors du cycle normal de 18 mois, par présentation directe au Bureau à </w:t>
      </w:r>
      <w:r w:rsidR="005522C3" w:rsidRPr="00A70B99">
        <w:rPr>
          <w:lang w:val="fr-FR"/>
        </w:rPr>
        <w:t>tout</w:t>
      </w:r>
      <w:r w:rsidR="00FD7256" w:rsidRPr="00A70B99">
        <w:rPr>
          <w:lang w:val="fr-FR"/>
        </w:rPr>
        <w:t xml:space="preserve"> moment, la phase d</w:t>
      </w:r>
      <w:r w:rsidR="00A70B99">
        <w:rPr>
          <w:lang w:val="fr-FR"/>
        </w:rPr>
        <w:t>’</w:t>
      </w:r>
      <w:r w:rsidR="00FD7256" w:rsidRPr="00A70B99">
        <w:rPr>
          <w:lang w:val="fr-FR"/>
        </w:rPr>
        <w:t>élaboration peut être relativement longue en raison de l</w:t>
      </w:r>
      <w:r w:rsidR="00A70B99">
        <w:rPr>
          <w:lang w:val="fr-FR"/>
        </w:rPr>
        <w:t>’</w:t>
      </w:r>
      <w:r w:rsidR="00FD7256" w:rsidRPr="00A70B99">
        <w:rPr>
          <w:lang w:val="fr-FR"/>
        </w:rPr>
        <w:t>obligation de démontrer que les critères requis sont réunis de manière appropriée. Même si un système de soutien destiné à apporter une assistance technique a été mis en place par le Secrétariat, à l</w:t>
      </w:r>
      <w:r w:rsidR="00A70B99">
        <w:rPr>
          <w:lang w:val="fr-FR"/>
        </w:rPr>
        <w:t>’</w:t>
      </w:r>
      <w:r w:rsidR="00FD7256" w:rsidRPr="00A70B99">
        <w:rPr>
          <w:lang w:val="fr-FR"/>
        </w:rPr>
        <w:t>instar de l</w:t>
      </w:r>
      <w:r w:rsidR="00A70B99">
        <w:rPr>
          <w:lang w:val="fr-FR"/>
        </w:rPr>
        <w:t>’</w:t>
      </w:r>
      <w:r w:rsidR="00FD7256" w:rsidRPr="00A70B99">
        <w:rPr>
          <w:lang w:val="fr-FR"/>
        </w:rPr>
        <w:t>assistance technique dont a bénéficié la Côte d</w:t>
      </w:r>
      <w:r w:rsidR="00A70B99">
        <w:rPr>
          <w:lang w:val="fr-FR"/>
        </w:rPr>
        <w:t>’</w:t>
      </w:r>
      <w:r w:rsidR="00FD7256" w:rsidRPr="00A70B99">
        <w:rPr>
          <w:lang w:val="fr-FR"/>
        </w:rPr>
        <w:t>Ivoire, la disposition spécifique relative à l</w:t>
      </w:r>
      <w:r w:rsidR="00A70B99">
        <w:rPr>
          <w:lang w:val="fr-FR"/>
        </w:rPr>
        <w:t>’</w:t>
      </w:r>
      <w:r w:rsidR="00FD7256" w:rsidRPr="00A70B99">
        <w:rPr>
          <w:lang w:val="fr-FR"/>
        </w:rPr>
        <w:t>assistance d</w:t>
      </w:r>
      <w:r w:rsidR="00A70B99">
        <w:rPr>
          <w:lang w:val="fr-FR"/>
        </w:rPr>
        <w:t>’</w:t>
      </w:r>
      <w:r w:rsidR="00FD7256" w:rsidRPr="00A70B99">
        <w:rPr>
          <w:lang w:val="fr-FR"/>
        </w:rPr>
        <w:t xml:space="preserve">urgence ne </w:t>
      </w:r>
      <w:r w:rsidR="003B5797">
        <w:rPr>
          <w:lang w:val="fr-FR"/>
        </w:rPr>
        <w:t>s’avère</w:t>
      </w:r>
      <w:r w:rsidR="00FD7256" w:rsidRPr="00A70B99">
        <w:rPr>
          <w:lang w:val="fr-FR"/>
        </w:rPr>
        <w:t xml:space="preserve"> effective que pour </w:t>
      </w:r>
      <w:r w:rsidR="003B5797">
        <w:rPr>
          <w:lang w:val="fr-FR"/>
        </w:rPr>
        <w:t xml:space="preserve">soutenir les </w:t>
      </w:r>
      <w:r w:rsidR="00FD7256" w:rsidRPr="00A70B99">
        <w:rPr>
          <w:lang w:val="fr-FR"/>
        </w:rPr>
        <w:t>États parties en phase de post-urgence plutôt que de constituer un mécanisme de réponse rapide.</w:t>
      </w:r>
    </w:p>
    <w:p w14:paraId="1BA2D645" w14:textId="77777777" w:rsidR="00730F8F" w:rsidRPr="00A70B99" w:rsidRDefault="00730F8F" w:rsidP="009F33A9">
      <w:pPr>
        <w:pStyle w:val="COMPara"/>
        <w:ind w:left="567" w:hanging="567"/>
        <w:jc w:val="both"/>
        <w:rPr>
          <w:lang w:val="fr-FR"/>
        </w:rPr>
      </w:pPr>
      <w:r w:rsidRPr="00A70B99">
        <w:rPr>
          <w:lang w:val="fr-FR"/>
        </w:rPr>
        <w:t>Le paragraphe 32 des Directives opérationnelles, en référence à l</w:t>
      </w:r>
      <w:r w:rsidR="00A70B99">
        <w:rPr>
          <w:lang w:val="fr-FR"/>
        </w:rPr>
        <w:t>’</w:t>
      </w:r>
      <w:r w:rsidRPr="00A70B99">
        <w:rPr>
          <w:lang w:val="fr-FR"/>
        </w:rPr>
        <w:t>article 17.3 de la Convention, indique un autre moyen de répon</w:t>
      </w:r>
      <w:r w:rsidR="002C3632" w:rsidRPr="00A70B99">
        <w:rPr>
          <w:lang w:val="fr-FR"/>
        </w:rPr>
        <w:t>dr</w:t>
      </w:r>
      <w:r w:rsidRPr="00A70B99">
        <w:rPr>
          <w:lang w:val="fr-FR"/>
        </w:rPr>
        <w:t>e à certaines situations d</w:t>
      </w:r>
      <w:r w:rsidR="00A70B99">
        <w:rPr>
          <w:lang w:val="fr-FR"/>
        </w:rPr>
        <w:t>’</w:t>
      </w:r>
      <w:r w:rsidRPr="00A70B99">
        <w:rPr>
          <w:lang w:val="fr-FR"/>
        </w:rPr>
        <w:t>urgence extrêmes, qui n</w:t>
      </w:r>
      <w:r w:rsidR="00A70B99">
        <w:rPr>
          <w:lang w:val="fr-FR"/>
        </w:rPr>
        <w:t>’</w:t>
      </w:r>
      <w:r w:rsidRPr="00A70B99">
        <w:rPr>
          <w:lang w:val="fr-FR"/>
        </w:rPr>
        <w:t>a pas encore été utilisé. Il est indiqué dans ce paragraphe qu</w:t>
      </w:r>
      <w:r w:rsidR="00A70B99">
        <w:rPr>
          <w:lang w:val="fr-FR"/>
        </w:rPr>
        <w:t>’</w:t>
      </w:r>
      <w:r w:rsidRPr="00A70B99">
        <w:rPr>
          <w:lang w:val="fr-FR"/>
        </w:rPr>
        <w:t>« en cas d</w:t>
      </w:r>
      <w:r w:rsidR="00A70B99">
        <w:rPr>
          <w:lang w:val="fr-FR"/>
        </w:rPr>
        <w:t>’</w:t>
      </w:r>
      <w:r w:rsidRPr="00A70B99">
        <w:rPr>
          <w:lang w:val="fr-FR"/>
        </w:rPr>
        <w:t>extrême urgence, et en conformité avec le critère U.6, le Bureau du Comité peut solliciter de l</w:t>
      </w:r>
      <w:r w:rsidR="00A70B99">
        <w:rPr>
          <w:lang w:val="fr-FR"/>
        </w:rPr>
        <w:t>’</w:t>
      </w:r>
      <w:r w:rsidRPr="00A70B99">
        <w:rPr>
          <w:lang w:val="fr-FR"/>
        </w:rPr>
        <w:t>(des) État(s) partie(s) concerné(s) la soumission d</w:t>
      </w:r>
      <w:r w:rsidR="00A70B99">
        <w:rPr>
          <w:lang w:val="fr-FR"/>
        </w:rPr>
        <w:t>’</w:t>
      </w:r>
      <w:r w:rsidRPr="00A70B99">
        <w:rPr>
          <w:lang w:val="fr-FR"/>
        </w:rPr>
        <w:t>une candidature à la Liste du patrimoine culturel immatériel nécessitant une sauvegarde urgente suivant un calendrier accéléré. [...]. Les cas d</w:t>
      </w:r>
      <w:r w:rsidR="00A70B99">
        <w:rPr>
          <w:lang w:val="fr-FR"/>
        </w:rPr>
        <w:t>’</w:t>
      </w:r>
      <w:r w:rsidRPr="00A70B99">
        <w:rPr>
          <w:lang w:val="fr-FR"/>
        </w:rPr>
        <w:t>extrême urgence peuvent être portés à l</w:t>
      </w:r>
      <w:r w:rsidR="00A70B99">
        <w:rPr>
          <w:lang w:val="fr-FR"/>
        </w:rPr>
        <w:t>’</w:t>
      </w:r>
      <w:r w:rsidRPr="00A70B99">
        <w:rPr>
          <w:lang w:val="fr-FR"/>
        </w:rPr>
        <w:t>attention du Bureau du Comité par l</w:t>
      </w:r>
      <w:r w:rsidR="00A70B99">
        <w:rPr>
          <w:lang w:val="fr-FR"/>
        </w:rPr>
        <w:t>’</w:t>
      </w:r>
      <w:r w:rsidRPr="00A70B99">
        <w:rPr>
          <w:lang w:val="fr-FR"/>
        </w:rPr>
        <w:t>(les) État(s) partie(s) sur le(s) territoire(s) duquel (desquels) se trouve l</w:t>
      </w:r>
      <w:r w:rsidR="00A70B99">
        <w:rPr>
          <w:lang w:val="fr-FR"/>
        </w:rPr>
        <w:t>’</w:t>
      </w:r>
      <w:r w:rsidRPr="00A70B99">
        <w:rPr>
          <w:lang w:val="fr-FR"/>
        </w:rPr>
        <w:t>élément, par tout autre État partie, par la communauté concernée ou par une organisation consultative</w:t>
      </w:r>
      <w:r w:rsidR="007C1B4B">
        <w:rPr>
          <w:lang w:val="fr-FR"/>
        </w:rPr>
        <w:t>. […]</w:t>
      </w:r>
      <w:r w:rsidRPr="00A70B99">
        <w:rPr>
          <w:lang w:val="fr-FR"/>
        </w:rPr>
        <w:t> ».</w:t>
      </w:r>
    </w:p>
    <w:p w14:paraId="5102D3C8" w14:textId="77777777" w:rsidR="00275E09" w:rsidRPr="00A70B99" w:rsidRDefault="00AB4BCF" w:rsidP="009F33A9">
      <w:pPr>
        <w:pStyle w:val="COMPara"/>
        <w:ind w:left="567" w:hanging="567"/>
        <w:jc w:val="both"/>
        <w:rPr>
          <w:lang w:val="fr-FR"/>
        </w:rPr>
      </w:pPr>
      <w:r w:rsidRPr="00A70B99">
        <w:rPr>
          <w:lang w:val="fr-FR"/>
        </w:rPr>
        <w:t xml:space="preserve">En 2015, le Comité a adopté à sa dixième session un nouveau chapitre des </w:t>
      </w:r>
      <w:hyperlink r:id="rId21">
        <w:r w:rsidRPr="00A70B99">
          <w:rPr>
            <w:lang w:val="fr-FR"/>
          </w:rPr>
          <w:t>Directives opérationnelles</w:t>
        </w:r>
      </w:hyperlink>
      <w:r w:rsidRPr="00A70B99">
        <w:rPr>
          <w:lang w:val="fr-FR"/>
        </w:rPr>
        <w:t xml:space="preserve"> consacré à la sauvegarde du patrimoine culturel immatériel et au développement durable au niveau national, qui inclut des dispositions relatives à la contribution de la sauvegarde du patrimoine culturel immatériel face aux catastrophes naturelles et au changement climatique (Chapitre VI.3 sur la durabilité environnementale). Le Chapitre VI.4 sur le patrimoine culturel immatériel et la paix inclut des dispositions concernant la mobilisation du patrimoine culturel immatériel et de ses détenteurs pour la prévention des différends, la résolution pacifique des conflits et le rétablissement de la paix et de la sécurité. Lors de la même session, le Comité a approuvé un ensemble de </w:t>
      </w:r>
      <w:r w:rsidRPr="00A70B99">
        <w:rPr>
          <w:rStyle w:val="Strong"/>
          <w:b w:val="0"/>
          <w:lang w:val="fr-FR"/>
        </w:rPr>
        <w:t xml:space="preserve">douze </w:t>
      </w:r>
      <w:r w:rsidR="008F5DD3">
        <w:rPr>
          <w:rStyle w:val="Strong"/>
          <w:b w:val="0"/>
          <w:lang w:val="fr-FR"/>
        </w:rPr>
        <w:t>p</w:t>
      </w:r>
      <w:r w:rsidRPr="00A70B99">
        <w:rPr>
          <w:rStyle w:val="Strong"/>
          <w:b w:val="0"/>
          <w:lang w:val="fr-FR"/>
        </w:rPr>
        <w:t>rincipes éthiques</w:t>
      </w:r>
      <w:r w:rsidRPr="00A70B99">
        <w:rPr>
          <w:lang w:val="fr-FR"/>
        </w:rPr>
        <w:t xml:space="preserve"> pour la sauvegarde du patrimoine culturel immatériel (</w:t>
      </w:r>
      <w:hyperlink r:id="rId22">
        <w:r w:rsidR="00023F46">
          <w:rPr>
            <w:rStyle w:val="Hyperlink"/>
            <w:lang w:val="fr-FR"/>
          </w:rPr>
          <w:t>d</w:t>
        </w:r>
        <w:r w:rsidRPr="00A70B99">
          <w:rPr>
            <w:rStyle w:val="Hyperlink"/>
            <w:lang w:val="fr-FR"/>
          </w:rPr>
          <w:t xml:space="preserve">écision 10.COM </w:t>
        </w:r>
        <w:r w:rsidRPr="00A70B99">
          <w:rPr>
            <w:rStyle w:val="Hyperlink"/>
            <w:lang w:val="fr-FR"/>
          </w:rPr>
          <w:lastRenderedPageBreak/>
          <w:t>15.a</w:t>
        </w:r>
      </w:hyperlink>
      <w:r w:rsidRPr="00A70B99">
        <w:rPr>
          <w:lang w:val="fr-FR"/>
        </w:rPr>
        <w:t>). Le cinquième point des principes stipule que « l</w:t>
      </w:r>
      <w:r w:rsidR="00A70B99">
        <w:rPr>
          <w:lang w:val="fr-FR"/>
        </w:rPr>
        <w:t>’</w:t>
      </w:r>
      <w:r w:rsidRPr="00A70B99">
        <w:rPr>
          <w:lang w:val="fr-FR"/>
        </w:rPr>
        <w:t>accès des communautés, groupes et individus aux instruments, objets, artefacts, espaces culturels et naturels et lieux de mémoire dont l</w:t>
      </w:r>
      <w:r w:rsidR="00A70B99">
        <w:rPr>
          <w:lang w:val="fr-FR"/>
        </w:rPr>
        <w:t>’</w:t>
      </w:r>
      <w:r w:rsidRPr="00A70B99">
        <w:rPr>
          <w:lang w:val="fr-FR"/>
        </w:rPr>
        <w:t>existence est nécessaire pour l</w:t>
      </w:r>
      <w:r w:rsidR="00A70B99">
        <w:rPr>
          <w:lang w:val="fr-FR"/>
        </w:rPr>
        <w:t>’</w:t>
      </w:r>
      <w:r w:rsidRPr="00A70B99">
        <w:rPr>
          <w:lang w:val="fr-FR"/>
        </w:rPr>
        <w:t>expression du patrimoine culturel immatériel doit être garanti, y compris en situation de conflit armé</w:t>
      </w:r>
      <w:r w:rsidR="008F5DD3">
        <w:rPr>
          <w:lang w:val="fr-FR"/>
        </w:rPr>
        <w:t>. […]</w:t>
      </w:r>
      <w:r w:rsidRPr="00A70B99">
        <w:rPr>
          <w:lang w:val="fr-FR"/>
        </w:rPr>
        <w:t> ».</w:t>
      </w:r>
    </w:p>
    <w:p w14:paraId="74837AC4" w14:textId="77777777" w:rsidR="001044A9" w:rsidRPr="00A70B99" w:rsidRDefault="001044A9" w:rsidP="00444B84">
      <w:pPr>
        <w:pStyle w:val="COMPara"/>
        <w:numPr>
          <w:ilvl w:val="0"/>
          <w:numId w:val="0"/>
        </w:numPr>
        <w:spacing w:before="360"/>
        <w:jc w:val="both"/>
        <w:rPr>
          <w:b/>
          <w:lang w:val="fr-FR"/>
        </w:rPr>
      </w:pPr>
      <w:r w:rsidRPr="00A70B99">
        <w:rPr>
          <w:b/>
          <w:lang w:val="fr-FR"/>
        </w:rPr>
        <w:t>Le rôle du patrimoine culturel immatériel et de la Convention de 2003</w:t>
      </w:r>
    </w:p>
    <w:p w14:paraId="7309AC9B" w14:textId="77777777" w:rsidR="008F6A34" w:rsidRPr="00A70B99" w:rsidRDefault="00286714" w:rsidP="009A1739">
      <w:pPr>
        <w:pStyle w:val="COMPara"/>
        <w:ind w:left="567" w:hanging="567"/>
        <w:jc w:val="both"/>
        <w:rPr>
          <w:lang w:val="fr-FR"/>
        </w:rPr>
      </w:pPr>
      <w:r w:rsidRPr="00A70B99">
        <w:rPr>
          <w:lang w:val="fr-FR"/>
        </w:rPr>
        <w:t>Comme stipulé à l</w:t>
      </w:r>
      <w:r w:rsidR="00A70B99">
        <w:rPr>
          <w:lang w:val="fr-FR"/>
        </w:rPr>
        <w:t>’</w:t>
      </w:r>
      <w:r w:rsidRPr="00A70B99">
        <w:rPr>
          <w:lang w:val="fr-FR"/>
        </w:rPr>
        <w:t>article 2 de la Convention, le patrimoine culturel immatériel, « transmis de génération en génération, est recréé en permanence par les communautés et groupes en fonction de leur milieu, de leur interaction avec la nature et de leur histoire, et leur procure un sentiment d</w:t>
      </w:r>
      <w:r w:rsidR="00A70B99">
        <w:rPr>
          <w:lang w:val="fr-FR"/>
        </w:rPr>
        <w:t>’</w:t>
      </w:r>
      <w:r w:rsidRPr="00A70B99">
        <w:rPr>
          <w:lang w:val="fr-FR"/>
        </w:rPr>
        <w:t>identité et de continuité ». En situation d</w:t>
      </w:r>
      <w:r w:rsidR="00A70B99">
        <w:rPr>
          <w:lang w:val="fr-FR"/>
        </w:rPr>
        <w:t>’</w:t>
      </w:r>
      <w:r w:rsidRPr="00A70B99">
        <w:rPr>
          <w:lang w:val="fr-FR"/>
        </w:rPr>
        <w:t xml:space="preserve">urgence, le patrimoine culturel immatériel peut être directement </w:t>
      </w:r>
      <w:r w:rsidR="00317EA9">
        <w:rPr>
          <w:lang w:val="fr-FR"/>
        </w:rPr>
        <w:t>atteint</w:t>
      </w:r>
      <w:r w:rsidR="00317EA9" w:rsidRPr="00A70B99">
        <w:rPr>
          <w:lang w:val="fr-FR"/>
        </w:rPr>
        <w:t xml:space="preserve"> </w:t>
      </w:r>
      <w:r w:rsidRPr="00A70B99">
        <w:rPr>
          <w:lang w:val="fr-FR"/>
        </w:rPr>
        <w:t xml:space="preserve">et menacé, mais il peut également être un moyen de résilience et de redressement. </w:t>
      </w:r>
      <w:r w:rsidR="003A2100" w:rsidRPr="00A70B99">
        <w:rPr>
          <w:lang w:val="fr-FR"/>
        </w:rPr>
        <w:t>I</w:t>
      </w:r>
      <w:r w:rsidRPr="00A70B99">
        <w:rPr>
          <w:lang w:val="fr-FR"/>
        </w:rPr>
        <w:t>l semble donc nécessaire</w:t>
      </w:r>
      <w:r w:rsidR="00F81EEE" w:rsidRPr="00A70B99">
        <w:rPr>
          <w:lang w:val="fr-FR"/>
        </w:rPr>
        <w:t>,</w:t>
      </w:r>
      <w:r w:rsidRPr="00A70B99">
        <w:rPr>
          <w:lang w:val="fr-FR"/>
        </w:rPr>
        <w:t xml:space="preserve"> </w:t>
      </w:r>
      <w:r w:rsidR="005D4627">
        <w:rPr>
          <w:lang w:val="fr-FR"/>
        </w:rPr>
        <w:t xml:space="preserve">lorsque l’on envisage l’opérationnalisation </w:t>
      </w:r>
      <w:r w:rsidR="00F81EEE" w:rsidRPr="00A70B99">
        <w:rPr>
          <w:lang w:val="fr-FR"/>
        </w:rPr>
        <w:t>de la Convention dans les situations d</w:t>
      </w:r>
      <w:r w:rsidR="00A70B99">
        <w:rPr>
          <w:lang w:val="fr-FR"/>
        </w:rPr>
        <w:t>’</w:t>
      </w:r>
      <w:r w:rsidR="00F81EEE" w:rsidRPr="00A70B99">
        <w:rPr>
          <w:lang w:val="fr-FR"/>
        </w:rPr>
        <w:t xml:space="preserve">urgence, </w:t>
      </w:r>
      <w:r w:rsidRPr="00A70B99">
        <w:rPr>
          <w:lang w:val="fr-FR"/>
        </w:rPr>
        <w:t>d</w:t>
      </w:r>
      <w:r w:rsidR="00A70B99">
        <w:rPr>
          <w:lang w:val="fr-FR"/>
        </w:rPr>
        <w:t>’</w:t>
      </w:r>
      <w:r w:rsidRPr="00A70B99">
        <w:rPr>
          <w:lang w:val="fr-FR"/>
        </w:rPr>
        <w:t>adopter une approche distincte pour chacune de ces deux dimensions</w:t>
      </w:r>
      <w:r w:rsidR="00317EA9">
        <w:rPr>
          <w:lang w:val="fr-FR"/>
        </w:rPr>
        <w:t> :</w:t>
      </w:r>
      <w:r w:rsidRPr="00A70B99">
        <w:rPr>
          <w:lang w:val="fr-FR"/>
        </w:rPr>
        <w:t xml:space="preserve"> </w:t>
      </w:r>
      <w:r w:rsidR="00317EA9">
        <w:rPr>
          <w:lang w:val="fr-FR"/>
        </w:rPr>
        <w:t>c</w:t>
      </w:r>
      <w:r w:rsidRPr="00A70B99">
        <w:rPr>
          <w:lang w:val="fr-FR"/>
        </w:rPr>
        <w:t xml:space="preserve">omment le patrimoine culturel immatériel est-il mis à mal et menacé dans de telles circonstances et </w:t>
      </w:r>
      <w:r w:rsidR="00F81EEE" w:rsidRPr="00A70B99">
        <w:rPr>
          <w:lang w:val="fr-FR"/>
        </w:rPr>
        <w:t>quelles sont les mesures à prendre</w:t>
      </w:r>
      <w:r w:rsidRPr="00A70B99">
        <w:rPr>
          <w:lang w:val="fr-FR"/>
        </w:rPr>
        <w:t xml:space="preserve"> pour sa sauvegarde ? Et, d</w:t>
      </w:r>
      <w:r w:rsidR="00A70B99">
        <w:rPr>
          <w:lang w:val="fr-FR"/>
        </w:rPr>
        <w:t>’</w:t>
      </w:r>
      <w:r w:rsidRPr="00A70B99">
        <w:rPr>
          <w:lang w:val="fr-FR"/>
        </w:rPr>
        <w:t>autre part, comment le patrimoine culturel immatériel peut-il être encouragé, sauvegardé ou soutenu, en tant que moyen essentiel pour restaurer la cohésion sociale, encourager la réconciliation et/ou faciliter le redressement pour les communautés confrontées à des situations d</w:t>
      </w:r>
      <w:r w:rsidR="00A70B99">
        <w:rPr>
          <w:lang w:val="fr-FR"/>
        </w:rPr>
        <w:t>’</w:t>
      </w:r>
      <w:r w:rsidRPr="00A70B99">
        <w:rPr>
          <w:lang w:val="fr-FR"/>
        </w:rPr>
        <w:t>urgence ?</w:t>
      </w:r>
    </w:p>
    <w:p w14:paraId="552FBCCE" w14:textId="77777777" w:rsidR="00AA6CDE" w:rsidRPr="00A70B99" w:rsidRDefault="007E4E1D">
      <w:pPr>
        <w:pStyle w:val="COMPara"/>
        <w:ind w:left="567" w:hanging="567"/>
        <w:jc w:val="both"/>
        <w:rPr>
          <w:lang w:val="fr-FR"/>
        </w:rPr>
      </w:pPr>
      <w:r w:rsidRPr="00A70B99">
        <w:rPr>
          <w:lang w:val="fr-FR"/>
        </w:rPr>
        <w:t xml:space="preserve">En reconnaissant </w:t>
      </w:r>
      <w:r w:rsidR="00CA359D" w:rsidRPr="00A70B99">
        <w:rPr>
          <w:lang w:val="fr-FR"/>
        </w:rPr>
        <w:t>cette double approche</w:t>
      </w:r>
      <w:r w:rsidRPr="00A70B99">
        <w:rPr>
          <w:lang w:val="fr-FR"/>
        </w:rPr>
        <w:t xml:space="preserve"> du patrimoine culturel immatériel face à une situation d</w:t>
      </w:r>
      <w:r w:rsidR="00A70B99">
        <w:rPr>
          <w:lang w:val="fr-FR"/>
        </w:rPr>
        <w:t>’</w:t>
      </w:r>
      <w:r w:rsidRPr="00A70B99">
        <w:rPr>
          <w:lang w:val="fr-FR"/>
        </w:rPr>
        <w:t xml:space="preserve">urgence, la Convention de 2003 peut fournir des outils précieux pour intervenir à la fois dans la préparation </w:t>
      </w:r>
      <w:r w:rsidR="00CA359D" w:rsidRPr="00A70B99">
        <w:rPr>
          <w:lang w:val="fr-FR"/>
        </w:rPr>
        <w:t xml:space="preserve">à </w:t>
      </w:r>
      <w:r w:rsidRPr="00A70B99">
        <w:rPr>
          <w:lang w:val="fr-FR"/>
        </w:rPr>
        <w:t>ces situations et dans le redressement. En cas</w:t>
      </w:r>
      <w:r w:rsidR="00AE11B1" w:rsidRPr="00A70B99">
        <w:rPr>
          <w:lang w:val="fr-FR"/>
        </w:rPr>
        <w:t xml:space="preserve"> de conflits, les pratiques et les expressions du patrimoine culturel immatériel peuvent être d</w:t>
      </w:r>
      <w:r w:rsidR="00A70B99">
        <w:rPr>
          <w:lang w:val="fr-FR"/>
        </w:rPr>
        <w:t>’</w:t>
      </w:r>
      <w:r w:rsidR="00AE11B1" w:rsidRPr="00A70B99">
        <w:rPr>
          <w:lang w:val="fr-FR"/>
        </w:rPr>
        <w:t xml:space="preserve">importants vecteurs de prévention et de résolution des conflits, ainsi que des facteurs de réconciliation. En garantissant la viabilité de ces pratiques, il est possible de </w:t>
      </w:r>
      <w:r w:rsidR="00CA359D" w:rsidRPr="00A70B99">
        <w:rPr>
          <w:lang w:val="fr-FR"/>
        </w:rPr>
        <w:t xml:space="preserve">consolider la paix et </w:t>
      </w:r>
      <w:r w:rsidR="00AE11B1" w:rsidRPr="00A70B99">
        <w:rPr>
          <w:lang w:val="fr-FR"/>
        </w:rPr>
        <w:t>renforcer la cohésion sociale. L</w:t>
      </w:r>
      <w:r w:rsidR="00A70B99">
        <w:rPr>
          <w:lang w:val="fr-FR"/>
        </w:rPr>
        <w:t>’</w:t>
      </w:r>
      <w:r w:rsidR="00AE11B1" w:rsidRPr="00A70B99">
        <w:rPr>
          <w:lang w:val="fr-FR"/>
        </w:rPr>
        <w:t>assistance internationale d</w:t>
      </w:r>
      <w:r w:rsidR="00A70B99">
        <w:rPr>
          <w:lang w:val="fr-FR"/>
        </w:rPr>
        <w:t>’</w:t>
      </w:r>
      <w:r w:rsidR="00AE11B1" w:rsidRPr="00A70B99">
        <w:rPr>
          <w:lang w:val="fr-FR"/>
        </w:rPr>
        <w:t>urgence dont ont bénéficié le Mali et la Côte d</w:t>
      </w:r>
      <w:r w:rsidR="00A70B99">
        <w:rPr>
          <w:lang w:val="fr-FR"/>
        </w:rPr>
        <w:t>’</w:t>
      </w:r>
      <w:r w:rsidR="00AE11B1" w:rsidRPr="00A70B99">
        <w:rPr>
          <w:lang w:val="fr-FR"/>
        </w:rPr>
        <w:t xml:space="preserve">Ivoire a ciblé les inventaires communautaires dans les zones touchées par les conflits </w:t>
      </w:r>
      <w:r w:rsidR="00345BA3" w:rsidRPr="00A70B99">
        <w:rPr>
          <w:lang w:val="fr-FR"/>
        </w:rPr>
        <w:t>de manière à</w:t>
      </w:r>
      <w:r w:rsidR="00B22AAF" w:rsidRPr="00A70B99">
        <w:rPr>
          <w:lang w:val="fr-FR"/>
        </w:rPr>
        <w:t xml:space="preserve"> renforcer la sensibilisation et le respect d</w:t>
      </w:r>
      <w:r w:rsidR="00A70B99">
        <w:rPr>
          <w:lang w:val="fr-FR"/>
        </w:rPr>
        <w:t>’</w:t>
      </w:r>
      <w:r w:rsidR="00E11AA0">
        <w:rPr>
          <w:lang w:val="fr-FR"/>
        </w:rPr>
        <w:t>i</w:t>
      </w:r>
      <w:r w:rsidR="00B22AAF" w:rsidRPr="00A70B99">
        <w:rPr>
          <w:lang w:val="fr-FR"/>
        </w:rPr>
        <w:t>dentité</w:t>
      </w:r>
      <w:r w:rsidR="00E11AA0">
        <w:rPr>
          <w:lang w:val="fr-FR"/>
        </w:rPr>
        <w:t>s</w:t>
      </w:r>
      <w:r w:rsidR="00B22AAF" w:rsidRPr="00A70B99">
        <w:rPr>
          <w:lang w:val="fr-FR"/>
        </w:rPr>
        <w:t xml:space="preserve"> pluraliste</w:t>
      </w:r>
      <w:r w:rsidR="00E11AA0">
        <w:rPr>
          <w:lang w:val="fr-FR"/>
        </w:rPr>
        <w:t>s</w:t>
      </w:r>
      <w:r w:rsidR="00B22AAF" w:rsidRPr="00A70B99">
        <w:rPr>
          <w:lang w:val="fr-FR"/>
        </w:rPr>
        <w:t xml:space="preserve"> et inclusive</w:t>
      </w:r>
      <w:r w:rsidR="00E11AA0">
        <w:rPr>
          <w:lang w:val="fr-FR"/>
        </w:rPr>
        <w:t>s</w:t>
      </w:r>
      <w:r w:rsidR="00B22AAF" w:rsidRPr="00A70B99">
        <w:rPr>
          <w:lang w:val="fr-FR"/>
        </w:rPr>
        <w:t xml:space="preserve"> </w:t>
      </w:r>
      <w:r w:rsidR="00345BA3" w:rsidRPr="00A70B99">
        <w:rPr>
          <w:lang w:val="fr-FR"/>
        </w:rPr>
        <w:t xml:space="preserve">pour </w:t>
      </w:r>
      <w:r w:rsidR="00B22AAF" w:rsidRPr="00A70B99">
        <w:rPr>
          <w:lang w:val="fr-FR"/>
        </w:rPr>
        <w:t>instaurer une coexistence pacifique</w:t>
      </w:r>
      <w:r w:rsidR="00AE11B1" w:rsidRPr="00A70B99">
        <w:rPr>
          <w:lang w:val="fr-FR"/>
        </w:rPr>
        <w:t xml:space="preserve">. Dans le domaine de la réduction des risques de catastrophe, les stratégies </w:t>
      </w:r>
      <w:r w:rsidR="00AB0B85" w:rsidRPr="00A70B99">
        <w:rPr>
          <w:lang w:val="fr-FR"/>
        </w:rPr>
        <w:t xml:space="preserve">de redressement et </w:t>
      </w:r>
      <w:r w:rsidR="00AE11B1" w:rsidRPr="00A70B99">
        <w:rPr>
          <w:lang w:val="fr-FR"/>
        </w:rPr>
        <w:t xml:space="preserve">de gestion des risques de catastrophe, qui </w:t>
      </w:r>
      <w:r w:rsidR="00AB0B85" w:rsidRPr="00A70B99">
        <w:rPr>
          <w:lang w:val="fr-FR"/>
        </w:rPr>
        <w:t xml:space="preserve">prennent en compte la </w:t>
      </w:r>
      <w:r w:rsidR="00AE11B1" w:rsidRPr="00A70B99">
        <w:rPr>
          <w:lang w:val="fr-FR"/>
        </w:rPr>
        <w:t>particip</w:t>
      </w:r>
      <w:r w:rsidR="00AB0B85" w:rsidRPr="00A70B99">
        <w:rPr>
          <w:lang w:val="fr-FR"/>
        </w:rPr>
        <w:t>ation</w:t>
      </w:r>
      <w:r w:rsidR="00AE11B1" w:rsidRPr="00A70B99">
        <w:rPr>
          <w:lang w:val="fr-FR"/>
        </w:rPr>
        <w:t xml:space="preserve"> </w:t>
      </w:r>
      <w:r w:rsidR="00AB0B85" w:rsidRPr="00A70B99">
        <w:rPr>
          <w:lang w:val="fr-FR"/>
        </w:rPr>
        <w:t>d</w:t>
      </w:r>
      <w:r w:rsidR="00AE11B1" w:rsidRPr="00A70B99">
        <w:rPr>
          <w:lang w:val="fr-FR"/>
        </w:rPr>
        <w:t>es communautés concernées, peuvent être renforcées si elles s</w:t>
      </w:r>
      <w:r w:rsidR="00A70B99">
        <w:rPr>
          <w:lang w:val="fr-FR"/>
        </w:rPr>
        <w:t>’</w:t>
      </w:r>
      <w:r w:rsidR="00AE11B1" w:rsidRPr="00A70B99">
        <w:rPr>
          <w:lang w:val="fr-FR"/>
        </w:rPr>
        <w:t>appuient sur les systèmes de connaissances traditionnels. Dans un contexte d</w:t>
      </w:r>
      <w:r w:rsidR="00A70B99">
        <w:rPr>
          <w:lang w:val="fr-FR"/>
        </w:rPr>
        <w:t>’</w:t>
      </w:r>
      <w:r w:rsidR="00AE11B1" w:rsidRPr="00A70B99">
        <w:rPr>
          <w:lang w:val="fr-FR"/>
        </w:rPr>
        <w:t xml:space="preserve">évolution environnementale rapide, </w:t>
      </w:r>
      <w:r w:rsidR="00317EA9">
        <w:rPr>
          <w:lang w:val="fr-FR"/>
        </w:rPr>
        <w:t>c</w:t>
      </w:r>
      <w:r w:rsidR="00AE11B1" w:rsidRPr="00A70B99">
        <w:rPr>
          <w:lang w:val="fr-FR"/>
        </w:rPr>
        <w:t>es stratégies d</w:t>
      </w:r>
      <w:r w:rsidR="00A70B99">
        <w:rPr>
          <w:lang w:val="fr-FR"/>
        </w:rPr>
        <w:t>’</w:t>
      </w:r>
      <w:r w:rsidR="00AE11B1" w:rsidRPr="00A70B99">
        <w:rPr>
          <w:lang w:val="fr-FR"/>
        </w:rPr>
        <w:t>adaptation qui ont fait leurs preuves</w:t>
      </w:r>
      <w:r w:rsidR="00317EA9">
        <w:rPr>
          <w:lang w:val="fr-FR"/>
        </w:rPr>
        <w:t>,</w:t>
      </w:r>
      <w:r w:rsidR="00AE11B1" w:rsidRPr="00A70B99">
        <w:rPr>
          <w:lang w:val="fr-FR"/>
        </w:rPr>
        <w:t xml:space="preserve"> prennent une nouvelle importance.</w:t>
      </w:r>
    </w:p>
    <w:p w14:paraId="236B067A" w14:textId="77777777" w:rsidR="00C63E4A" w:rsidRPr="00FF108A" w:rsidRDefault="00B84F30">
      <w:pPr>
        <w:pStyle w:val="COMPara"/>
        <w:ind w:left="567" w:hanging="567"/>
        <w:jc w:val="both"/>
        <w:rPr>
          <w:bCs/>
          <w:lang w:val="fr-FR"/>
        </w:rPr>
      </w:pPr>
      <w:r w:rsidRPr="00A70B99">
        <w:rPr>
          <w:lang w:val="fr-FR"/>
        </w:rPr>
        <w:t>Il convient également d</w:t>
      </w:r>
      <w:r w:rsidR="00A70B99">
        <w:rPr>
          <w:lang w:val="fr-FR"/>
        </w:rPr>
        <w:t>’</w:t>
      </w:r>
      <w:r w:rsidRPr="00A70B99">
        <w:rPr>
          <w:lang w:val="fr-FR"/>
        </w:rPr>
        <w:t>accorder une attention particulière aux personnes déplacées</w:t>
      </w:r>
      <w:r w:rsidR="000F0AB0">
        <w:rPr>
          <w:lang w:val="fr-FR"/>
        </w:rPr>
        <w:t>. Que ce soit</w:t>
      </w:r>
      <w:r w:rsidRPr="00A70B99">
        <w:rPr>
          <w:lang w:val="fr-FR"/>
        </w:rPr>
        <w:t xml:space="preserve"> au lendemain de conflits, de catastrophes naturelles ou face aux effets du changement climatique</w:t>
      </w:r>
      <w:r w:rsidR="000F0AB0">
        <w:rPr>
          <w:lang w:val="fr-FR"/>
        </w:rPr>
        <w:t>, les déplacements entraînent souvent une perte des références culturelles.</w:t>
      </w:r>
      <w:r w:rsidRPr="00A70B99">
        <w:rPr>
          <w:lang w:val="fr-FR"/>
        </w:rPr>
        <w:t xml:space="preserve"> </w:t>
      </w:r>
      <w:r w:rsidR="00E52713">
        <w:rPr>
          <w:lang w:val="fr-FR"/>
        </w:rPr>
        <w:t xml:space="preserve">De plus les personnes déplacées </w:t>
      </w:r>
      <w:r w:rsidRPr="00A70B99">
        <w:rPr>
          <w:lang w:val="fr-FR"/>
        </w:rPr>
        <w:t>peuvent se retrouver dans l</w:t>
      </w:r>
      <w:r w:rsidR="00A70B99">
        <w:rPr>
          <w:lang w:val="fr-FR"/>
        </w:rPr>
        <w:t>’</w:t>
      </w:r>
      <w:r w:rsidRPr="00A70B99">
        <w:rPr>
          <w:lang w:val="fr-FR"/>
        </w:rPr>
        <w:t>incapacité d</w:t>
      </w:r>
      <w:r w:rsidR="00A70B99">
        <w:rPr>
          <w:lang w:val="fr-FR"/>
        </w:rPr>
        <w:t>’</w:t>
      </w:r>
      <w:r w:rsidRPr="00A70B99">
        <w:rPr>
          <w:lang w:val="fr-FR"/>
        </w:rPr>
        <w:t xml:space="preserve">exécuter leurs pratiques et leurs expressions, ce qui revient à leur interdire de faire valoir leurs droits culturels. Par ailleurs, </w:t>
      </w:r>
      <w:r w:rsidR="00E52713">
        <w:rPr>
          <w:lang w:val="fr-FR"/>
        </w:rPr>
        <w:t>la perturbation</w:t>
      </w:r>
      <w:r w:rsidRPr="00A70B99">
        <w:rPr>
          <w:lang w:val="fr-FR"/>
        </w:rPr>
        <w:t xml:space="preserve"> ou la suppression de la pratique et de la transmission du patrimoine culturel immatériel en </w:t>
      </w:r>
      <w:r w:rsidR="00E52713">
        <w:rPr>
          <w:lang w:val="fr-FR"/>
        </w:rPr>
        <w:t>situation</w:t>
      </w:r>
      <w:r w:rsidR="00E52713" w:rsidRPr="00A70B99">
        <w:rPr>
          <w:lang w:val="fr-FR"/>
        </w:rPr>
        <w:t xml:space="preserve"> </w:t>
      </w:r>
      <w:r w:rsidRPr="00A70B99">
        <w:rPr>
          <w:lang w:val="fr-FR"/>
        </w:rPr>
        <w:t>d</w:t>
      </w:r>
      <w:r w:rsidR="00A70B99">
        <w:rPr>
          <w:lang w:val="fr-FR"/>
        </w:rPr>
        <w:t>’</w:t>
      </w:r>
      <w:r w:rsidRPr="00A70B99">
        <w:rPr>
          <w:lang w:val="fr-FR"/>
        </w:rPr>
        <w:t>urgence peut avoir des conséquences graves et étendues pour les communautés. Celles-ci pourraient notamment se voir privées de leur sentiment de continuité et d</w:t>
      </w:r>
      <w:r w:rsidR="00A70B99">
        <w:rPr>
          <w:lang w:val="fr-FR"/>
        </w:rPr>
        <w:t>’</w:t>
      </w:r>
      <w:r w:rsidRPr="00A70B99">
        <w:rPr>
          <w:lang w:val="fr-FR"/>
        </w:rPr>
        <w:t>identité ainsi que d</w:t>
      </w:r>
      <w:r w:rsidR="00A70B99">
        <w:rPr>
          <w:lang w:val="fr-FR"/>
        </w:rPr>
        <w:t>’</w:t>
      </w:r>
      <w:r w:rsidRPr="00A70B99">
        <w:rPr>
          <w:lang w:val="fr-FR"/>
        </w:rPr>
        <w:t>un moyen d</w:t>
      </w:r>
      <w:r w:rsidR="00A70B99">
        <w:rPr>
          <w:lang w:val="fr-FR"/>
        </w:rPr>
        <w:t>’</w:t>
      </w:r>
      <w:r w:rsidRPr="00A70B99">
        <w:rPr>
          <w:lang w:val="fr-FR"/>
        </w:rPr>
        <w:t>existence essentiel. Il est donc très important de s</w:t>
      </w:r>
      <w:r w:rsidR="00A70B99">
        <w:rPr>
          <w:lang w:val="fr-FR"/>
        </w:rPr>
        <w:t>’</w:t>
      </w:r>
      <w:r w:rsidRPr="00A70B99">
        <w:rPr>
          <w:lang w:val="fr-FR"/>
        </w:rPr>
        <w:t>assurer que les personnes déplacées puissent continuer à pratiquer leur patrimoine culturel immatériel.</w:t>
      </w:r>
    </w:p>
    <w:p w14:paraId="5BE42F6A" w14:textId="77777777" w:rsidR="0006244E" w:rsidRPr="00A70B99" w:rsidRDefault="00734367">
      <w:pPr>
        <w:pStyle w:val="COMPara"/>
        <w:ind w:left="567" w:hanging="567"/>
        <w:jc w:val="both"/>
        <w:rPr>
          <w:bCs/>
          <w:lang w:val="fr-FR"/>
        </w:rPr>
      </w:pPr>
      <w:r w:rsidRPr="00A70B99">
        <w:rPr>
          <w:lang w:val="fr-FR"/>
        </w:rPr>
        <w:t xml:space="preserve">Compte tenu de ce qui précède et conformément aux </w:t>
      </w:r>
      <w:r w:rsidR="00317EA9">
        <w:rPr>
          <w:lang w:val="fr-FR"/>
        </w:rPr>
        <w:t>dispositions</w:t>
      </w:r>
      <w:r w:rsidR="00317EA9" w:rsidRPr="00A70B99">
        <w:rPr>
          <w:lang w:val="fr-FR"/>
        </w:rPr>
        <w:t xml:space="preserve"> générales </w:t>
      </w:r>
      <w:r w:rsidRPr="00A70B99">
        <w:rPr>
          <w:lang w:val="fr-FR"/>
        </w:rPr>
        <w:t xml:space="preserve">de sauvegarde de la Convention, il est essentiel </w:t>
      </w:r>
      <w:r w:rsidR="005D4627">
        <w:rPr>
          <w:lang w:val="fr-FR"/>
        </w:rPr>
        <w:t xml:space="preserve">qu’il soit </w:t>
      </w:r>
      <w:r w:rsidRPr="00A70B99">
        <w:rPr>
          <w:lang w:val="fr-FR"/>
        </w:rPr>
        <w:t>confi</w:t>
      </w:r>
      <w:r w:rsidR="005D4627">
        <w:rPr>
          <w:lang w:val="fr-FR"/>
        </w:rPr>
        <w:t>é</w:t>
      </w:r>
      <w:r w:rsidRPr="00A70B99">
        <w:rPr>
          <w:lang w:val="fr-FR"/>
        </w:rPr>
        <w:t xml:space="preserve"> aux communautés concernées, </w:t>
      </w:r>
      <w:r w:rsidR="005D4627">
        <w:rPr>
          <w:lang w:val="fr-FR"/>
        </w:rPr>
        <w:t xml:space="preserve">en tant que </w:t>
      </w:r>
      <w:r w:rsidRPr="00A70B99">
        <w:rPr>
          <w:lang w:val="fr-FR"/>
        </w:rPr>
        <w:t xml:space="preserve">détenteurs et principaux acteurs de la sauvegarde, la charge </w:t>
      </w:r>
      <w:r w:rsidR="005D4627">
        <w:rPr>
          <w:lang w:val="fr-FR"/>
        </w:rPr>
        <w:t xml:space="preserve">d’identifier </w:t>
      </w:r>
      <w:r w:rsidRPr="00A70B99">
        <w:rPr>
          <w:lang w:val="fr-FR"/>
        </w:rPr>
        <w:t xml:space="preserve">en quoi le conflit ou la catastrophe a porté atteinte à leur patrimoine culturel immatériel et comment tirer parti de leur patrimoine culturel immatériel en tant que </w:t>
      </w:r>
      <w:r w:rsidR="005D4627">
        <w:rPr>
          <w:lang w:val="fr-FR"/>
        </w:rPr>
        <w:t>ressource</w:t>
      </w:r>
      <w:r w:rsidR="005D4627" w:rsidRPr="00A70B99">
        <w:rPr>
          <w:lang w:val="fr-FR"/>
        </w:rPr>
        <w:t xml:space="preserve"> </w:t>
      </w:r>
      <w:r w:rsidR="00D7644A" w:rsidRPr="00A70B99">
        <w:rPr>
          <w:lang w:val="fr-FR"/>
        </w:rPr>
        <w:t xml:space="preserve">pour </w:t>
      </w:r>
      <w:r w:rsidRPr="00A70B99">
        <w:rPr>
          <w:lang w:val="fr-FR"/>
        </w:rPr>
        <w:t>répondre aux multiples défis rencontrés. Dans les cas où une mobilisation d</w:t>
      </w:r>
      <w:r w:rsidR="00A70B99">
        <w:rPr>
          <w:lang w:val="fr-FR"/>
        </w:rPr>
        <w:t>’</w:t>
      </w:r>
      <w:r w:rsidRPr="00A70B99">
        <w:rPr>
          <w:lang w:val="fr-FR"/>
        </w:rPr>
        <w:t xml:space="preserve">experts est nécessaire, celle-ci </w:t>
      </w:r>
      <w:r w:rsidR="00D7644A" w:rsidRPr="00A70B99">
        <w:rPr>
          <w:lang w:val="fr-FR"/>
        </w:rPr>
        <w:t>devra</w:t>
      </w:r>
      <w:r w:rsidRPr="00A70B99">
        <w:rPr>
          <w:lang w:val="fr-FR"/>
        </w:rPr>
        <w:t xml:space="preserve"> </w:t>
      </w:r>
      <w:r w:rsidR="00317EA9">
        <w:rPr>
          <w:lang w:val="fr-FR"/>
        </w:rPr>
        <w:t>faciliter</w:t>
      </w:r>
      <w:r w:rsidRPr="00A70B99">
        <w:rPr>
          <w:lang w:val="fr-FR"/>
        </w:rPr>
        <w:t xml:space="preserve"> et non pas se substituer au travail </w:t>
      </w:r>
      <w:r w:rsidR="005D4627">
        <w:rPr>
          <w:lang w:val="fr-FR"/>
        </w:rPr>
        <w:t>d’identification</w:t>
      </w:r>
      <w:r w:rsidR="005D4627" w:rsidRPr="00A70B99">
        <w:rPr>
          <w:lang w:val="fr-FR"/>
        </w:rPr>
        <w:t xml:space="preserve"> </w:t>
      </w:r>
      <w:r w:rsidRPr="00A70B99">
        <w:rPr>
          <w:lang w:val="fr-FR"/>
        </w:rPr>
        <w:t>mené par les communautés, les groupes ou les individus.</w:t>
      </w:r>
    </w:p>
    <w:p w14:paraId="5BFBDF15" w14:textId="77777777" w:rsidR="00C35631" w:rsidRPr="00A70B99" w:rsidRDefault="00793F54" w:rsidP="001044A9">
      <w:pPr>
        <w:pStyle w:val="COMPara"/>
        <w:ind w:left="567" w:hanging="567"/>
        <w:jc w:val="both"/>
        <w:rPr>
          <w:lang w:val="fr-FR"/>
        </w:rPr>
      </w:pPr>
      <w:r w:rsidRPr="00A70B99">
        <w:rPr>
          <w:lang w:val="fr-FR"/>
        </w:rPr>
        <w:lastRenderedPageBreak/>
        <w:t xml:space="preserve">Les paragraphes précédents apportent quelques considérations préliminaires sur le </w:t>
      </w:r>
      <w:r w:rsidR="00317EA9">
        <w:rPr>
          <w:lang w:val="fr-FR"/>
        </w:rPr>
        <w:t xml:space="preserve">possible </w:t>
      </w:r>
      <w:r w:rsidRPr="00A70B99">
        <w:rPr>
          <w:lang w:val="fr-FR"/>
        </w:rPr>
        <w:t xml:space="preserve">rôle multiple </w:t>
      </w:r>
      <w:r w:rsidR="00C56A6E" w:rsidRPr="00A70B99">
        <w:rPr>
          <w:lang w:val="fr-FR"/>
        </w:rPr>
        <w:t>que peut jouer le</w:t>
      </w:r>
      <w:r w:rsidRPr="00A70B99">
        <w:rPr>
          <w:lang w:val="fr-FR"/>
        </w:rPr>
        <w:t xml:space="preserve"> patrimoine culturel immatériel </w:t>
      </w:r>
      <w:r w:rsidR="00C56A6E" w:rsidRPr="00A70B99">
        <w:rPr>
          <w:lang w:val="fr-FR"/>
        </w:rPr>
        <w:t xml:space="preserve">ainsi que </w:t>
      </w:r>
      <w:r w:rsidRPr="00A70B99">
        <w:rPr>
          <w:lang w:val="fr-FR"/>
        </w:rPr>
        <w:t>les mécanismes de la Convention dans le cadre des interventions de l</w:t>
      </w:r>
      <w:r w:rsidR="00A70B99">
        <w:rPr>
          <w:lang w:val="fr-FR"/>
        </w:rPr>
        <w:t>’</w:t>
      </w:r>
      <w:r w:rsidRPr="00A70B99">
        <w:rPr>
          <w:lang w:val="fr-FR"/>
        </w:rPr>
        <w:t>UNESCO en cas d</w:t>
      </w:r>
      <w:r w:rsidR="00A70B99">
        <w:rPr>
          <w:lang w:val="fr-FR"/>
        </w:rPr>
        <w:t>’</w:t>
      </w:r>
      <w:r w:rsidRPr="00A70B99">
        <w:rPr>
          <w:lang w:val="fr-FR"/>
        </w:rPr>
        <w:t>urgence afin de servir de point de départ à l</w:t>
      </w:r>
      <w:r w:rsidR="00A70B99">
        <w:rPr>
          <w:lang w:val="fr-FR"/>
        </w:rPr>
        <w:t>’</w:t>
      </w:r>
      <w:r w:rsidRPr="00A70B99">
        <w:rPr>
          <w:lang w:val="fr-FR"/>
        </w:rPr>
        <w:t xml:space="preserve">ouverture des débats du Comité à ce sujet. </w:t>
      </w:r>
      <w:r w:rsidR="005E7459" w:rsidRPr="00A70B99">
        <w:rPr>
          <w:lang w:val="fr-FR"/>
        </w:rPr>
        <w:t>Étant</w:t>
      </w:r>
      <w:r w:rsidR="00C56A6E" w:rsidRPr="00A70B99">
        <w:rPr>
          <w:lang w:val="fr-FR"/>
        </w:rPr>
        <w:t xml:space="preserve"> donné </w:t>
      </w:r>
      <w:r w:rsidRPr="00A70B99">
        <w:rPr>
          <w:lang w:val="fr-FR"/>
        </w:rPr>
        <w:t>l</w:t>
      </w:r>
      <w:r w:rsidR="00A70B99">
        <w:rPr>
          <w:lang w:val="fr-FR"/>
        </w:rPr>
        <w:t>’</w:t>
      </w:r>
      <w:r w:rsidRPr="00A70B99">
        <w:rPr>
          <w:lang w:val="fr-FR"/>
        </w:rPr>
        <w:t>expérience jusqu</w:t>
      </w:r>
      <w:r w:rsidR="00A70B99">
        <w:rPr>
          <w:lang w:val="fr-FR"/>
        </w:rPr>
        <w:t>’</w:t>
      </w:r>
      <w:r w:rsidRPr="00A70B99">
        <w:rPr>
          <w:lang w:val="fr-FR"/>
        </w:rPr>
        <w:t>à présent relativement limitée du Secrétariat dans les situations d</w:t>
      </w:r>
      <w:r w:rsidR="00A70B99">
        <w:rPr>
          <w:lang w:val="fr-FR"/>
        </w:rPr>
        <w:t>’</w:t>
      </w:r>
      <w:r w:rsidRPr="00A70B99">
        <w:rPr>
          <w:lang w:val="fr-FR"/>
        </w:rPr>
        <w:t>urgence dans le cadre de la Convention de 2003, la réflexion doit être poursuivie pour comprendre tout le potentiel du patrimoine culturel immatériel dans de telles circonstances et pour identifier les types d</w:t>
      </w:r>
      <w:r w:rsidR="00A70B99">
        <w:rPr>
          <w:lang w:val="fr-FR"/>
        </w:rPr>
        <w:t>’</w:t>
      </w:r>
      <w:r w:rsidRPr="00A70B99">
        <w:rPr>
          <w:lang w:val="fr-FR"/>
        </w:rPr>
        <w:t>interventions à engager conformément à la Convention.</w:t>
      </w:r>
    </w:p>
    <w:p w14:paraId="68A9FFD8" w14:textId="77777777" w:rsidR="00D95C4C" w:rsidRPr="00A70B99" w:rsidRDefault="000B1C8F" w:rsidP="00D13127">
      <w:pPr>
        <w:pStyle w:val="COMPara"/>
        <w:ind w:left="567" w:hanging="567"/>
        <w:jc w:val="both"/>
        <w:rPr>
          <w:lang w:val="fr-FR"/>
        </w:rPr>
      </w:pPr>
      <w:r w:rsidRPr="00A70B99">
        <w:rPr>
          <w:lang w:val="fr-FR"/>
        </w:rPr>
        <w:t>Le Comité souhaitera peut-être adopter la décision suivante :</w:t>
      </w:r>
    </w:p>
    <w:p w14:paraId="5CC8EBCA" w14:textId="77777777" w:rsidR="00D95C4C" w:rsidRPr="00A70B99" w:rsidRDefault="004A34A0" w:rsidP="00041A66">
      <w:pPr>
        <w:pStyle w:val="COMTitleDecision"/>
        <w:rPr>
          <w:rFonts w:eastAsia="SimSun"/>
          <w:lang w:val="fr-FR"/>
        </w:rPr>
      </w:pPr>
      <w:r w:rsidRPr="00A70B99">
        <w:rPr>
          <w:lang w:val="fr-FR"/>
        </w:rPr>
        <w:t>PROJET DE DECISION 11.COM 15</w:t>
      </w:r>
    </w:p>
    <w:p w14:paraId="230A9AEC" w14:textId="77777777" w:rsidR="00D95C4C" w:rsidRPr="00A70B99" w:rsidRDefault="00285BB4" w:rsidP="00285BB4">
      <w:pPr>
        <w:pStyle w:val="COMPreambulaDecisions"/>
        <w:rPr>
          <w:rFonts w:eastAsia="SimSun"/>
          <w:lang w:val="fr-FR"/>
        </w:rPr>
      </w:pPr>
      <w:r w:rsidRPr="00A70B99">
        <w:rPr>
          <w:lang w:val="fr-FR"/>
        </w:rPr>
        <w:t>Le Comité,</w:t>
      </w:r>
    </w:p>
    <w:p w14:paraId="68E610D8" w14:textId="77777777" w:rsidR="0057439C" w:rsidRPr="00A70B99" w:rsidRDefault="00D95C4C" w:rsidP="0027466B">
      <w:pPr>
        <w:pStyle w:val="COMParaDecision"/>
        <w:jc w:val="left"/>
        <w:rPr>
          <w:lang w:val="fr-FR"/>
        </w:rPr>
      </w:pPr>
      <w:r w:rsidRPr="00A70B99">
        <w:rPr>
          <w:lang w:val="fr-FR"/>
        </w:rPr>
        <w:t>Ayant examiné</w:t>
      </w:r>
      <w:r w:rsidRPr="00A70B99">
        <w:rPr>
          <w:u w:val="none"/>
          <w:lang w:val="fr-FR"/>
        </w:rPr>
        <w:t xml:space="preserve"> le document ITH/16/11.COM/15,</w:t>
      </w:r>
    </w:p>
    <w:p w14:paraId="5D2128C0" w14:textId="0A694D69" w:rsidR="00582ED5" w:rsidRPr="008578BA" w:rsidRDefault="00102704" w:rsidP="00721B1D">
      <w:pPr>
        <w:pStyle w:val="COMParaDecision"/>
        <w:rPr>
          <w:lang w:val="fr-FR"/>
        </w:rPr>
      </w:pPr>
      <w:r w:rsidRPr="008578BA">
        <w:rPr>
          <w:lang w:val="fr-FR"/>
        </w:rPr>
        <w:t>Rappelant</w:t>
      </w:r>
      <w:r w:rsidRPr="008578BA">
        <w:rPr>
          <w:u w:val="none"/>
          <w:lang w:val="fr-FR"/>
        </w:rPr>
        <w:t xml:space="preserve"> sa décision </w:t>
      </w:r>
      <w:hyperlink r:id="rId23" w:history="1">
        <w:r w:rsidRPr="00360AC1">
          <w:rPr>
            <w:rStyle w:val="Hyperlink"/>
            <w:lang w:val="fr-FR"/>
          </w:rPr>
          <w:t>5.COM</w:t>
        </w:r>
        <w:r w:rsidR="00C665E7" w:rsidRPr="00360AC1">
          <w:rPr>
            <w:rStyle w:val="Hyperlink"/>
            <w:lang w:val="fr-FR"/>
          </w:rPr>
          <w:t> </w:t>
        </w:r>
        <w:r w:rsidRPr="00360AC1">
          <w:rPr>
            <w:rStyle w:val="Hyperlink"/>
            <w:lang w:val="fr-FR"/>
          </w:rPr>
          <w:t>10.2</w:t>
        </w:r>
      </w:hyperlink>
      <w:bookmarkStart w:id="0" w:name="_GoBack"/>
      <w:bookmarkEnd w:id="0"/>
      <w:r w:rsidRPr="008578BA">
        <w:rPr>
          <w:u w:val="none"/>
          <w:lang w:val="fr-FR"/>
        </w:rPr>
        <w:t>,</w:t>
      </w:r>
    </w:p>
    <w:p w14:paraId="5C25385F" w14:textId="77777777" w:rsidR="0057439C" w:rsidRPr="00A70B99" w:rsidRDefault="00582ED5" w:rsidP="00721B1D">
      <w:pPr>
        <w:pStyle w:val="COMParaDecision"/>
        <w:rPr>
          <w:lang w:val="fr-FR"/>
        </w:rPr>
      </w:pPr>
      <w:r w:rsidRPr="00A70B99">
        <w:rPr>
          <w:lang w:val="fr-FR"/>
        </w:rPr>
        <w:t>Rappelant en outre</w:t>
      </w:r>
      <w:r w:rsidRPr="00A70B99">
        <w:rPr>
          <w:u w:val="none"/>
          <w:lang w:val="fr-FR"/>
        </w:rPr>
        <w:t xml:space="preserve"> l</w:t>
      </w:r>
      <w:r w:rsidR="00A70B99">
        <w:rPr>
          <w:u w:val="none"/>
          <w:lang w:val="fr-FR"/>
        </w:rPr>
        <w:t>’</w:t>
      </w:r>
      <w:r w:rsidRPr="00A70B99">
        <w:rPr>
          <w:u w:val="none"/>
          <w:lang w:val="fr-FR"/>
        </w:rPr>
        <w:t xml:space="preserve">article 11 de la Convention, le chapitre VI.3 et le chapitre VI.4 des Directives opérationnelles et le cinquième point des </w:t>
      </w:r>
      <w:r w:rsidR="008F5DD3">
        <w:rPr>
          <w:u w:val="none"/>
          <w:lang w:val="fr-FR"/>
        </w:rPr>
        <w:t>p</w:t>
      </w:r>
      <w:r w:rsidRPr="00A70B99">
        <w:rPr>
          <w:u w:val="none"/>
          <w:lang w:val="fr-FR"/>
        </w:rPr>
        <w:t>rincipes éthiques pour la sauvegarde du patrimoine culturel immatériel,</w:t>
      </w:r>
    </w:p>
    <w:p w14:paraId="1AF08090" w14:textId="77777777" w:rsidR="00905184" w:rsidRPr="00A70B99" w:rsidRDefault="00905184" w:rsidP="00E5083B">
      <w:pPr>
        <w:pStyle w:val="COMParaDecision"/>
        <w:rPr>
          <w:u w:val="none"/>
          <w:lang w:val="fr-FR"/>
        </w:rPr>
      </w:pPr>
      <w:r w:rsidRPr="00A70B99">
        <w:rPr>
          <w:lang w:val="fr-FR"/>
        </w:rPr>
        <w:t>Prend note</w:t>
      </w:r>
      <w:r w:rsidRPr="00A70B99">
        <w:rPr>
          <w:u w:val="none"/>
          <w:lang w:val="fr-FR"/>
        </w:rPr>
        <w:t xml:space="preserve"> de la </w:t>
      </w:r>
      <w:r w:rsidR="008F5DD3">
        <w:rPr>
          <w:u w:val="none"/>
          <w:lang w:val="fr-FR"/>
        </w:rPr>
        <w:t>s</w:t>
      </w:r>
      <w:r w:rsidRPr="00A70B99">
        <w:rPr>
          <w:u w:val="none"/>
          <w:lang w:val="fr-FR"/>
        </w:rPr>
        <w:t>tratégie de renforcement de l</w:t>
      </w:r>
      <w:r w:rsidR="00A70B99">
        <w:rPr>
          <w:u w:val="none"/>
          <w:lang w:val="fr-FR"/>
        </w:rPr>
        <w:t>’</w:t>
      </w:r>
      <w:r w:rsidRPr="00A70B99">
        <w:rPr>
          <w:u w:val="none"/>
          <w:lang w:val="fr-FR"/>
        </w:rPr>
        <w:t>action de l</w:t>
      </w:r>
      <w:r w:rsidR="00A70B99">
        <w:rPr>
          <w:u w:val="none"/>
          <w:lang w:val="fr-FR"/>
        </w:rPr>
        <w:t>’</w:t>
      </w:r>
      <w:r w:rsidRPr="00A70B99">
        <w:rPr>
          <w:u w:val="none"/>
          <w:lang w:val="fr-FR"/>
        </w:rPr>
        <w:t>UNESCO pour la protection de la culture et la promotion du pluralisme culturel en cas de conflit armé adoptée en</w:t>
      </w:r>
      <w:r w:rsidR="003B5797">
        <w:rPr>
          <w:u w:val="none"/>
          <w:lang w:val="fr-FR"/>
        </w:rPr>
        <w:t> </w:t>
      </w:r>
      <w:r w:rsidRPr="00A70B99">
        <w:rPr>
          <w:u w:val="none"/>
          <w:lang w:val="fr-FR"/>
        </w:rPr>
        <w:t>2015 par la Conférence générale de l</w:t>
      </w:r>
      <w:r w:rsidR="00A70B99">
        <w:rPr>
          <w:u w:val="none"/>
          <w:lang w:val="fr-FR"/>
        </w:rPr>
        <w:t>’</w:t>
      </w:r>
      <w:r w:rsidRPr="00A70B99">
        <w:rPr>
          <w:u w:val="none"/>
          <w:lang w:val="fr-FR"/>
        </w:rPr>
        <w:t>UNESCO à sa trente-huitième session (3</w:t>
      </w:r>
      <w:r w:rsidR="00C665E7">
        <w:rPr>
          <w:u w:val="none"/>
          <w:lang w:val="fr-FR"/>
        </w:rPr>
        <w:t>8 </w:t>
      </w:r>
      <w:r w:rsidRPr="00A70B99">
        <w:rPr>
          <w:u w:val="none"/>
          <w:lang w:val="fr-FR"/>
        </w:rPr>
        <w:t>C/</w:t>
      </w:r>
      <w:r w:rsidR="00C665E7">
        <w:rPr>
          <w:u w:val="none"/>
          <w:lang w:val="fr-FR"/>
        </w:rPr>
        <w:t>Résolution </w:t>
      </w:r>
      <w:r w:rsidRPr="00A70B99">
        <w:rPr>
          <w:u w:val="none"/>
          <w:lang w:val="fr-FR"/>
        </w:rPr>
        <w:t>48)</w:t>
      </w:r>
      <w:r w:rsidR="00317EA9">
        <w:rPr>
          <w:u w:val="none"/>
          <w:lang w:val="fr-FR"/>
        </w:rPr>
        <w:t> ;</w:t>
      </w:r>
    </w:p>
    <w:p w14:paraId="1780C4F2" w14:textId="77777777" w:rsidR="003571B2" w:rsidRPr="00A70B99" w:rsidRDefault="00102704" w:rsidP="003571B2">
      <w:pPr>
        <w:pStyle w:val="COMParaDecision"/>
        <w:rPr>
          <w:lang w:val="fr-FR"/>
        </w:rPr>
      </w:pPr>
      <w:r w:rsidRPr="00A70B99">
        <w:rPr>
          <w:lang w:val="fr-FR"/>
        </w:rPr>
        <w:t>Exprime</w:t>
      </w:r>
      <w:r w:rsidRPr="00A70B99">
        <w:rPr>
          <w:u w:val="none"/>
          <w:lang w:val="fr-FR"/>
        </w:rPr>
        <w:t xml:space="preserve"> sa profonde sympathie et compassion aux victimes de situations d</w:t>
      </w:r>
      <w:r w:rsidR="00A70B99">
        <w:rPr>
          <w:u w:val="none"/>
          <w:lang w:val="fr-FR"/>
        </w:rPr>
        <w:t>’</w:t>
      </w:r>
      <w:r w:rsidRPr="00A70B99">
        <w:rPr>
          <w:u w:val="none"/>
          <w:lang w:val="fr-FR"/>
        </w:rPr>
        <w:t>urgence, ainsi que son respect pour les communautés, les groupes et les individus qui déploient tous les efforts possibles pour sauvegarder et préserver la pratique et la transmission de leur patrimoine culturel immatériel malgré un contexte si difficile ;</w:t>
      </w:r>
    </w:p>
    <w:p w14:paraId="421026F8" w14:textId="77777777" w:rsidR="003C7DE7" w:rsidRPr="00A70B99" w:rsidRDefault="003571B2" w:rsidP="003571B2">
      <w:pPr>
        <w:pStyle w:val="COMParaDecision"/>
        <w:rPr>
          <w:lang w:val="fr-FR"/>
        </w:rPr>
      </w:pPr>
      <w:r w:rsidRPr="00A70B99">
        <w:rPr>
          <w:lang w:val="fr-FR"/>
        </w:rPr>
        <w:t>Reconnaît</w:t>
      </w:r>
      <w:r w:rsidRPr="00A70B99">
        <w:rPr>
          <w:u w:val="none"/>
          <w:lang w:val="fr-FR"/>
        </w:rPr>
        <w:t xml:space="preserve"> les deux facettes du patrimoine culturel immatériel dans les situations d</w:t>
      </w:r>
      <w:r w:rsidR="00A70B99">
        <w:rPr>
          <w:u w:val="none"/>
          <w:lang w:val="fr-FR"/>
        </w:rPr>
        <w:t>’</w:t>
      </w:r>
      <w:r w:rsidRPr="00A70B99">
        <w:rPr>
          <w:u w:val="none"/>
          <w:lang w:val="fr-FR"/>
        </w:rPr>
        <w:t>urgence, avec d</w:t>
      </w:r>
      <w:r w:rsidR="00A70B99">
        <w:rPr>
          <w:u w:val="none"/>
          <w:lang w:val="fr-FR"/>
        </w:rPr>
        <w:t>’</w:t>
      </w:r>
      <w:r w:rsidRPr="00A70B99">
        <w:rPr>
          <w:u w:val="none"/>
          <w:lang w:val="fr-FR"/>
        </w:rPr>
        <w:t xml:space="preserve">une part les menaces directes </w:t>
      </w:r>
      <w:r w:rsidR="00297D2E">
        <w:rPr>
          <w:u w:val="none"/>
          <w:lang w:val="fr-FR"/>
        </w:rPr>
        <w:t>pour</w:t>
      </w:r>
      <w:r w:rsidRPr="00A70B99">
        <w:rPr>
          <w:u w:val="none"/>
          <w:lang w:val="fr-FR"/>
        </w:rPr>
        <w:t xml:space="preserve"> sa viabilité et, d</w:t>
      </w:r>
      <w:r w:rsidR="00A70B99">
        <w:rPr>
          <w:u w:val="none"/>
          <w:lang w:val="fr-FR"/>
        </w:rPr>
        <w:t>’</w:t>
      </w:r>
      <w:r w:rsidRPr="00A70B99">
        <w:rPr>
          <w:u w:val="none"/>
          <w:lang w:val="fr-FR"/>
        </w:rPr>
        <w:t>autre part, sa mobilisation comme puissant moyen de résilience et de redressement qui peut être bénéfique aux populations touchées ;</w:t>
      </w:r>
    </w:p>
    <w:p w14:paraId="00B3D4A2" w14:textId="77777777" w:rsidR="00905184" w:rsidRPr="00A70B99" w:rsidRDefault="00FF108A" w:rsidP="00721B1D">
      <w:pPr>
        <w:pStyle w:val="COMParaDecision"/>
        <w:rPr>
          <w:lang w:val="fr-FR"/>
        </w:rPr>
      </w:pPr>
      <w:r>
        <w:rPr>
          <w:lang w:val="fr-FR"/>
        </w:rPr>
        <w:t>A</w:t>
      </w:r>
      <w:r w:rsidR="00905184" w:rsidRPr="00A70B99">
        <w:rPr>
          <w:lang w:val="fr-FR"/>
        </w:rPr>
        <w:t>ppelle</w:t>
      </w:r>
      <w:r>
        <w:rPr>
          <w:u w:val="none"/>
          <w:lang w:val="fr-FR"/>
        </w:rPr>
        <w:t xml:space="preserve"> les États parties</w:t>
      </w:r>
      <w:r w:rsidR="00905184" w:rsidRPr="00A70B99">
        <w:rPr>
          <w:u w:val="none"/>
          <w:lang w:val="fr-FR"/>
        </w:rPr>
        <w:t xml:space="preserve">, en référence aux </w:t>
      </w:r>
      <w:r w:rsidR="008F5DD3">
        <w:rPr>
          <w:u w:val="none"/>
          <w:lang w:val="fr-FR"/>
        </w:rPr>
        <w:t>p</w:t>
      </w:r>
      <w:r w:rsidR="00905184" w:rsidRPr="00A70B99">
        <w:rPr>
          <w:u w:val="none"/>
          <w:lang w:val="fr-FR"/>
        </w:rPr>
        <w:t>rincipes éthiques susmentionnés</w:t>
      </w:r>
      <w:r w:rsidRPr="00FF108A">
        <w:rPr>
          <w:u w:val="none"/>
          <w:lang w:val="fr-FR"/>
        </w:rPr>
        <w:t xml:space="preserve"> </w:t>
      </w:r>
      <w:r>
        <w:rPr>
          <w:u w:val="none"/>
          <w:lang w:val="fr-FR"/>
        </w:rPr>
        <w:t>ainsi que dans le respect de</w:t>
      </w:r>
      <w:r w:rsidRPr="00A70B99">
        <w:rPr>
          <w:u w:val="none"/>
          <w:lang w:val="fr-FR"/>
        </w:rPr>
        <w:t xml:space="preserve"> leurs obligations en vertu de</w:t>
      </w:r>
      <w:r>
        <w:rPr>
          <w:u w:val="none"/>
          <w:lang w:val="fr-FR"/>
        </w:rPr>
        <w:t>s</w:t>
      </w:r>
      <w:r w:rsidRPr="00A70B99">
        <w:rPr>
          <w:u w:val="none"/>
          <w:lang w:val="fr-FR"/>
        </w:rPr>
        <w:t xml:space="preserve"> article</w:t>
      </w:r>
      <w:r>
        <w:rPr>
          <w:u w:val="none"/>
          <w:lang w:val="fr-FR"/>
        </w:rPr>
        <w:t>s</w:t>
      </w:r>
      <w:r w:rsidRPr="00A70B99">
        <w:rPr>
          <w:u w:val="none"/>
          <w:lang w:val="fr-FR"/>
        </w:rPr>
        <w:t xml:space="preserve"> 11 et 15</w:t>
      </w:r>
      <w:r w:rsidR="00905184" w:rsidRPr="00A70B99">
        <w:rPr>
          <w:u w:val="none"/>
          <w:lang w:val="fr-FR"/>
        </w:rPr>
        <w:t>, à garantir aux communautés, groupes et individus</w:t>
      </w:r>
      <w:r w:rsidR="00C665E7">
        <w:rPr>
          <w:u w:val="none"/>
          <w:lang w:val="fr-FR"/>
        </w:rPr>
        <w:t>, y compris les personnes déplacées,</w:t>
      </w:r>
      <w:r w:rsidR="00905184" w:rsidRPr="00A70B99">
        <w:rPr>
          <w:u w:val="none"/>
          <w:lang w:val="fr-FR"/>
        </w:rPr>
        <w:t xml:space="preserve"> </w:t>
      </w:r>
      <w:r>
        <w:rPr>
          <w:u w:val="none"/>
          <w:lang w:val="fr-FR"/>
        </w:rPr>
        <w:t xml:space="preserve">dans la mesure du possible, </w:t>
      </w:r>
      <w:r w:rsidR="00905184" w:rsidRPr="00A70B99">
        <w:rPr>
          <w:u w:val="none"/>
          <w:lang w:val="fr-FR"/>
        </w:rPr>
        <w:t>l</w:t>
      </w:r>
      <w:r w:rsidR="00A70B99">
        <w:rPr>
          <w:u w:val="none"/>
          <w:lang w:val="fr-FR"/>
        </w:rPr>
        <w:t>’</w:t>
      </w:r>
      <w:r w:rsidR="00905184" w:rsidRPr="00A70B99">
        <w:rPr>
          <w:u w:val="none"/>
          <w:lang w:val="fr-FR"/>
        </w:rPr>
        <w:t>accès aux instruments, objets, artefacts, espaces culturels et naturels et lieux de mémoire dont l</w:t>
      </w:r>
      <w:r w:rsidR="00A70B99">
        <w:rPr>
          <w:u w:val="none"/>
          <w:lang w:val="fr-FR"/>
        </w:rPr>
        <w:t>’</w:t>
      </w:r>
      <w:r w:rsidR="00905184" w:rsidRPr="00A70B99">
        <w:rPr>
          <w:u w:val="none"/>
          <w:lang w:val="fr-FR"/>
        </w:rPr>
        <w:t>existence est nécessaire pour l</w:t>
      </w:r>
      <w:r w:rsidR="00A70B99">
        <w:rPr>
          <w:u w:val="none"/>
          <w:lang w:val="fr-FR"/>
        </w:rPr>
        <w:t>’</w:t>
      </w:r>
      <w:r w:rsidR="00905184" w:rsidRPr="00A70B99">
        <w:rPr>
          <w:u w:val="none"/>
          <w:lang w:val="fr-FR"/>
        </w:rPr>
        <w:t>expression du patrimoine culturel immatériel ;</w:t>
      </w:r>
    </w:p>
    <w:p w14:paraId="0DF10AD8" w14:textId="77777777" w:rsidR="00721B1D" w:rsidRPr="00A70B99" w:rsidRDefault="00871F9F" w:rsidP="00721B1D">
      <w:pPr>
        <w:pStyle w:val="COMParaDecision"/>
        <w:rPr>
          <w:lang w:val="fr-FR"/>
        </w:rPr>
      </w:pPr>
      <w:r w:rsidRPr="00A70B99">
        <w:rPr>
          <w:lang w:val="fr-FR"/>
        </w:rPr>
        <w:t>Invite</w:t>
      </w:r>
      <w:r w:rsidRPr="00A70B99">
        <w:rPr>
          <w:u w:val="none"/>
          <w:lang w:val="fr-FR"/>
        </w:rPr>
        <w:t xml:space="preserve"> les États parties, en cas d</w:t>
      </w:r>
      <w:r w:rsidR="00A70B99">
        <w:rPr>
          <w:u w:val="none"/>
          <w:lang w:val="fr-FR"/>
        </w:rPr>
        <w:t>’</w:t>
      </w:r>
      <w:r w:rsidRPr="00A70B99">
        <w:rPr>
          <w:u w:val="none"/>
          <w:lang w:val="fr-FR"/>
        </w:rPr>
        <w:t>urgence, à soumettre des demandes d</w:t>
      </w:r>
      <w:r w:rsidR="00A70B99">
        <w:rPr>
          <w:u w:val="none"/>
          <w:lang w:val="fr-FR"/>
        </w:rPr>
        <w:t>’</w:t>
      </w:r>
      <w:r w:rsidRPr="00A70B99">
        <w:rPr>
          <w:u w:val="none"/>
          <w:lang w:val="fr-FR"/>
        </w:rPr>
        <w:t>assistance internationale d</w:t>
      </w:r>
      <w:r w:rsidR="00A70B99">
        <w:rPr>
          <w:u w:val="none"/>
          <w:lang w:val="fr-FR"/>
        </w:rPr>
        <w:t>’</w:t>
      </w:r>
      <w:r w:rsidRPr="00A70B99">
        <w:rPr>
          <w:u w:val="none"/>
          <w:lang w:val="fr-FR"/>
        </w:rPr>
        <w:t>urgence dès lors qu</w:t>
      </w:r>
      <w:r w:rsidR="00A70B99">
        <w:rPr>
          <w:u w:val="none"/>
          <w:lang w:val="fr-FR"/>
        </w:rPr>
        <w:t>’</w:t>
      </w:r>
      <w:r w:rsidRPr="00A70B99">
        <w:rPr>
          <w:u w:val="none"/>
          <w:lang w:val="fr-FR"/>
        </w:rPr>
        <w:t xml:space="preserve">ils jugent approprié de le faire et </w:t>
      </w:r>
      <w:r w:rsidRPr="00A70B99">
        <w:rPr>
          <w:lang w:val="fr-FR"/>
        </w:rPr>
        <w:t>demande</w:t>
      </w:r>
      <w:r w:rsidRPr="00A70B99">
        <w:rPr>
          <w:u w:val="none"/>
          <w:lang w:val="fr-FR"/>
        </w:rPr>
        <w:t xml:space="preserve"> au Bureau du Comité et au Secrétariat d</w:t>
      </w:r>
      <w:r w:rsidR="00A70B99">
        <w:rPr>
          <w:u w:val="none"/>
          <w:lang w:val="fr-FR"/>
        </w:rPr>
        <w:t>’</w:t>
      </w:r>
      <w:r w:rsidRPr="00A70B99">
        <w:rPr>
          <w:u w:val="none"/>
          <w:lang w:val="fr-FR"/>
        </w:rPr>
        <w:t>accélérer la réponse aux demandes d</w:t>
      </w:r>
      <w:r w:rsidR="00A70B99">
        <w:rPr>
          <w:u w:val="none"/>
          <w:lang w:val="fr-FR"/>
        </w:rPr>
        <w:t>’</w:t>
      </w:r>
      <w:r w:rsidRPr="00A70B99">
        <w:rPr>
          <w:u w:val="none"/>
          <w:lang w:val="fr-FR"/>
        </w:rPr>
        <w:t>assistance dans les cas d</w:t>
      </w:r>
      <w:r w:rsidR="00A70B99">
        <w:rPr>
          <w:u w:val="none"/>
          <w:lang w:val="fr-FR"/>
        </w:rPr>
        <w:t>’</w:t>
      </w:r>
      <w:r w:rsidRPr="00A70B99">
        <w:rPr>
          <w:u w:val="none"/>
          <w:lang w:val="fr-FR"/>
        </w:rPr>
        <w:t>extrême urgence ;</w:t>
      </w:r>
    </w:p>
    <w:p w14:paraId="7339B897" w14:textId="77777777" w:rsidR="00721B1D" w:rsidRPr="00A70B99" w:rsidRDefault="003571B2" w:rsidP="00721B1D">
      <w:pPr>
        <w:pStyle w:val="COMParaDecision"/>
        <w:rPr>
          <w:lang w:val="fr-FR"/>
        </w:rPr>
      </w:pPr>
      <w:r w:rsidRPr="00A70B99">
        <w:rPr>
          <w:lang w:val="fr-FR"/>
        </w:rPr>
        <w:t>Encourage</w:t>
      </w:r>
      <w:r w:rsidRPr="00A70B99">
        <w:rPr>
          <w:u w:val="none"/>
          <w:lang w:val="fr-FR"/>
        </w:rPr>
        <w:t xml:space="preserve"> le Secrétariat à continuer à rassembler des connaissances et à acquérir de l</w:t>
      </w:r>
      <w:r w:rsidR="00A70B99">
        <w:rPr>
          <w:u w:val="none"/>
          <w:lang w:val="fr-FR"/>
        </w:rPr>
        <w:t>’</w:t>
      </w:r>
      <w:r w:rsidRPr="00A70B99">
        <w:rPr>
          <w:u w:val="none"/>
          <w:lang w:val="fr-FR"/>
        </w:rPr>
        <w:t>expérience sur le rôle des communautés à la fois dans la sauvegarde de leur patrimoine culturel immatériel menacé dans les situations d</w:t>
      </w:r>
      <w:r w:rsidR="00A70B99">
        <w:rPr>
          <w:u w:val="none"/>
          <w:lang w:val="fr-FR"/>
        </w:rPr>
        <w:t>’</w:t>
      </w:r>
      <w:r w:rsidRPr="00A70B99">
        <w:rPr>
          <w:u w:val="none"/>
          <w:lang w:val="fr-FR"/>
        </w:rPr>
        <w:t>urgence et dans sa mobilisation comme outil de préparation, de résilience</w:t>
      </w:r>
      <w:r w:rsidR="00C66BEC" w:rsidRPr="00A70B99">
        <w:rPr>
          <w:u w:val="none"/>
          <w:lang w:val="fr-FR"/>
        </w:rPr>
        <w:t>, de réconciliation</w:t>
      </w:r>
      <w:r w:rsidRPr="00A70B99">
        <w:rPr>
          <w:u w:val="none"/>
          <w:lang w:val="fr-FR"/>
        </w:rPr>
        <w:t xml:space="preserve"> et de redressement ;</w:t>
      </w:r>
    </w:p>
    <w:p w14:paraId="086B6013" w14:textId="77777777" w:rsidR="00DD00EA" w:rsidRPr="00A70B99" w:rsidRDefault="00DD00EA" w:rsidP="00721B1D">
      <w:pPr>
        <w:pStyle w:val="COMParaDecision"/>
        <w:rPr>
          <w:lang w:val="fr-FR"/>
        </w:rPr>
      </w:pPr>
      <w:r w:rsidRPr="00A70B99">
        <w:rPr>
          <w:lang w:val="fr-FR"/>
        </w:rPr>
        <w:t>Décide</w:t>
      </w:r>
      <w:r w:rsidRPr="00A70B99">
        <w:rPr>
          <w:u w:val="none"/>
          <w:lang w:val="fr-FR"/>
        </w:rPr>
        <w:t xml:space="preserve"> de poursuivre les débats sur cette question lors de la prochaine session de 2017 dans le but d</w:t>
      </w:r>
      <w:r w:rsidR="00A70B99">
        <w:rPr>
          <w:u w:val="none"/>
          <w:lang w:val="fr-FR"/>
        </w:rPr>
        <w:t>’</w:t>
      </w:r>
      <w:r w:rsidRPr="00A70B99">
        <w:rPr>
          <w:u w:val="none"/>
          <w:lang w:val="fr-FR"/>
        </w:rPr>
        <w:t>explorer davantage de modalités opérationnelles pour la mise en œuvre des principes de la Convention de 2003 dans les situations d</w:t>
      </w:r>
      <w:r w:rsidR="00A70B99">
        <w:rPr>
          <w:u w:val="none"/>
          <w:lang w:val="fr-FR"/>
        </w:rPr>
        <w:t>’</w:t>
      </w:r>
      <w:r w:rsidRPr="00A70B99">
        <w:rPr>
          <w:u w:val="none"/>
          <w:lang w:val="fr-FR"/>
        </w:rPr>
        <w:t>urgence.</w:t>
      </w:r>
    </w:p>
    <w:sectPr w:rsidR="00DD00EA" w:rsidRPr="00A70B99" w:rsidSect="00655736">
      <w:headerReference w:type="even" r:id="rId24"/>
      <w:headerReference w:type="default" r:id="rId25"/>
      <w:headerReference w:type="first" r:id="rId2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84F4" w14:textId="77777777" w:rsidR="005B3270" w:rsidRDefault="005B3270" w:rsidP="00655736">
      <w:r>
        <w:separator/>
      </w:r>
    </w:p>
  </w:endnote>
  <w:endnote w:type="continuationSeparator" w:id="0">
    <w:p w14:paraId="2359824B" w14:textId="77777777" w:rsidR="005B3270" w:rsidRDefault="005B327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4006" w14:textId="77777777" w:rsidR="005B3270" w:rsidRDefault="005B3270" w:rsidP="00655736">
      <w:r>
        <w:separator/>
      </w:r>
    </w:p>
  </w:footnote>
  <w:footnote w:type="continuationSeparator" w:id="0">
    <w:p w14:paraId="5D25FC47" w14:textId="77777777" w:rsidR="005B3270" w:rsidRDefault="005B327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8034" w14:textId="3145C083" w:rsidR="00D95C4C" w:rsidRPr="00C23A97" w:rsidRDefault="00CB0542">
    <w:pPr>
      <w:pStyle w:val="Header"/>
      <w:rPr>
        <w:rFonts w:ascii="Arial" w:hAnsi="Arial" w:cs="Arial"/>
      </w:rPr>
    </w:pPr>
    <w:r>
      <w:rPr>
        <w:rFonts w:ascii="Arial" w:hAnsi="Arial"/>
        <w:sz w:val="20"/>
      </w:rPr>
      <w:t xml:space="preserve">ITH/16/11.COM/15 – page </w:t>
    </w:r>
    <w:r w:rsidR="005D305F"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5D305F" w:rsidRPr="00C23A97">
      <w:rPr>
        <w:rStyle w:val="PageNumber"/>
        <w:rFonts w:ascii="Arial" w:hAnsi="Arial" w:cs="Arial"/>
        <w:sz w:val="20"/>
        <w:szCs w:val="20"/>
      </w:rPr>
      <w:fldChar w:fldCharType="separate"/>
    </w:r>
    <w:r w:rsidR="00360AC1">
      <w:rPr>
        <w:rStyle w:val="PageNumber"/>
        <w:rFonts w:ascii="Arial" w:hAnsi="Arial" w:cs="Arial"/>
        <w:noProof/>
        <w:sz w:val="20"/>
        <w:szCs w:val="20"/>
      </w:rPr>
      <w:t>4</w:t>
    </w:r>
    <w:r w:rsidR="005D305F"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4D17" w14:textId="3792D26B" w:rsidR="00D95C4C" w:rsidRPr="0063300C" w:rsidRDefault="00EE49F4" w:rsidP="0063300C">
    <w:pPr>
      <w:pStyle w:val="Header"/>
      <w:jc w:val="right"/>
      <w:rPr>
        <w:rFonts w:ascii="Arial" w:hAnsi="Arial" w:cs="Arial"/>
      </w:rPr>
    </w:pPr>
    <w:r>
      <w:rPr>
        <w:rFonts w:ascii="Arial" w:hAnsi="Arial"/>
        <w:sz w:val="20"/>
      </w:rPr>
      <w:t xml:space="preserve">ITH/16/11.COM/15 – page </w:t>
    </w:r>
    <w:r w:rsidR="005D305F"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5D305F" w:rsidRPr="0063300C">
      <w:rPr>
        <w:rStyle w:val="PageNumber"/>
        <w:rFonts w:ascii="Arial" w:hAnsi="Arial" w:cs="Arial"/>
        <w:sz w:val="20"/>
        <w:szCs w:val="20"/>
      </w:rPr>
      <w:fldChar w:fldCharType="separate"/>
    </w:r>
    <w:r w:rsidR="00360AC1">
      <w:rPr>
        <w:rStyle w:val="PageNumber"/>
        <w:rFonts w:ascii="Arial" w:hAnsi="Arial" w:cs="Arial"/>
        <w:noProof/>
        <w:sz w:val="20"/>
        <w:szCs w:val="20"/>
      </w:rPr>
      <w:t>5</w:t>
    </w:r>
    <w:r w:rsidR="005D305F"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BADA" w14:textId="77777777" w:rsidR="00D95C4C" w:rsidRPr="00F32C23" w:rsidRDefault="0076544D">
    <w:pPr>
      <w:pStyle w:val="Header"/>
    </w:pPr>
    <w:r w:rsidRPr="0076544D">
      <w:rPr>
        <w:noProof/>
      </w:rPr>
      <w:drawing>
        <wp:anchor distT="0" distB="0" distL="114300" distR="114300" simplePos="0" relativeHeight="251659264" behindDoc="0" locked="0" layoutInCell="1" allowOverlap="1" wp14:anchorId="48EBB595" wp14:editId="15A1E348">
          <wp:simplePos x="0" y="0"/>
          <wp:positionH relativeFrom="column">
            <wp:posOffset>-377190</wp:posOffset>
          </wp:positionH>
          <wp:positionV relativeFrom="page">
            <wp:posOffset>255905</wp:posOffset>
          </wp:positionV>
          <wp:extent cx="2037600" cy="15336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0E73B" w14:textId="77777777" w:rsidR="00D95C4C" w:rsidRPr="006D2A19" w:rsidRDefault="00916FF7" w:rsidP="00655736">
    <w:pPr>
      <w:pStyle w:val="Header"/>
      <w:spacing w:after="520"/>
      <w:jc w:val="right"/>
      <w:rPr>
        <w:rFonts w:ascii="Arial" w:hAnsi="Arial" w:cs="Arial"/>
        <w:b/>
        <w:sz w:val="44"/>
        <w:szCs w:val="44"/>
        <w:lang w:val="pt-BR"/>
      </w:rPr>
    </w:pPr>
    <w:r w:rsidRPr="00916FF7">
      <w:rPr>
        <w:rFonts w:ascii="Arial" w:hAnsi="Arial"/>
        <w:b/>
        <w:sz w:val="44"/>
        <w:lang w:val="pt-BR"/>
      </w:rPr>
      <w:t>11 COM</w:t>
    </w:r>
  </w:p>
  <w:p w14:paraId="29439874" w14:textId="77777777" w:rsidR="00D95C4C" w:rsidRPr="006D2A19" w:rsidRDefault="00916FF7" w:rsidP="00655736">
    <w:pPr>
      <w:jc w:val="right"/>
      <w:rPr>
        <w:rFonts w:ascii="Arial" w:hAnsi="Arial" w:cs="Arial"/>
        <w:b/>
        <w:sz w:val="22"/>
        <w:szCs w:val="22"/>
        <w:lang w:val="pt-BR"/>
      </w:rPr>
    </w:pPr>
    <w:r w:rsidRPr="00916FF7">
      <w:rPr>
        <w:rFonts w:ascii="Arial" w:hAnsi="Arial"/>
        <w:b/>
        <w:sz w:val="22"/>
        <w:lang w:val="pt-BR"/>
      </w:rPr>
      <w:t>ITH/16/11.COM/15</w:t>
    </w:r>
  </w:p>
  <w:p w14:paraId="213C61B3" w14:textId="77777777" w:rsidR="00D95C4C" w:rsidRPr="006D2A19" w:rsidRDefault="00916FF7" w:rsidP="00655736">
    <w:pPr>
      <w:jc w:val="right"/>
      <w:rPr>
        <w:rFonts w:ascii="Arial" w:hAnsi="Arial" w:cs="Arial"/>
        <w:b/>
        <w:sz w:val="22"/>
        <w:szCs w:val="22"/>
        <w:lang w:val="pt-BR"/>
      </w:rPr>
    </w:pPr>
    <w:r w:rsidRPr="00916FF7">
      <w:rPr>
        <w:rFonts w:ascii="Arial" w:hAnsi="Arial"/>
        <w:b/>
        <w:sz w:val="22"/>
        <w:lang w:val="pt-BR"/>
      </w:rPr>
      <w:t>Paris, le</w:t>
    </w:r>
    <w:r w:rsidR="00915E7D">
      <w:rPr>
        <w:rFonts w:ascii="Arial" w:hAnsi="Arial"/>
        <w:b/>
        <w:sz w:val="22"/>
        <w:lang w:val="pt-BR"/>
      </w:rPr>
      <w:t xml:space="preserve"> 31 octobre</w:t>
    </w:r>
    <w:r w:rsidRPr="00916FF7">
      <w:rPr>
        <w:rFonts w:ascii="Arial" w:hAnsi="Arial"/>
        <w:b/>
        <w:sz w:val="22"/>
        <w:lang w:val="pt-BR"/>
      </w:rPr>
      <w:t xml:space="preserve">  2016</w:t>
    </w:r>
  </w:p>
  <w:p w14:paraId="247CD56A" w14:textId="77777777" w:rsidR="00D95C4C" w:rsidRPr="008578BA" w:rsidRDefault="00D95C4C" w:rsidP="000048ED">
    <w:pPr>
      <w:jc w:val="right"/>
      <w:rPr>
        <w:rFonts w:ascii="Arial" w:hAnsi="Arial" w:cs="Arial"/>
        <w:b/>
        <w:sz w:val="22"/>
        <w:szCs w:val="22"/>
        <w:lang w:val="pt-BR"/>
      </w:rPr>
    </w:pPr>
    <w:r w:rsidRPr="008578BA">
      <w:rPr>
        <w:rFonts w:ascii="Arial" w:hAnsi="Arial"/>
        <w:b/>
        <w:sz w:val="22"/>
        <w:lang w:val="pt-B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EBE"/>
    <w:multiLevelType w:val="hybridMultilevel"/>
    <w:tmpl w:val="CD9210F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E007A1"/>
    <w:multiLevelType w:val="hybridMultilevel"/>
    <w:tmpl w:val="CE7E5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342518"/>
    <w:multiLevelType w:val="hybridMultilevel"/>
    <w:tmpl w:val="95B6EDFA"/>
    <w:lvl w:ilvl="0" w:tplc="5F6402B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1110B37"/>
    <w:multiLevelType w:val="hybridMultilevel"/>
    <w:tmpl w:val="C2C6B8D0"/>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CF0DF8"/>
    <w:multiLevelType w:val="hybridMultilevel"/>
    <w:tmpl w:val="C3040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EA6665"/>
    <w:multiLevelType w:val="hybridMultilevel"/>
    <w:tmpl w:val="BF1AE6AA"/>
    <w:lvl w:ilvl="0" w:tplc="B204CC00">
      <w:start w:val="1"/>
      <w:numFmt w:val="decimal"/>
      <w:pStyle w:val="Paradec"/>
      <w:lvlText w:val="%1."/>
      <w:lvlJc w:val="left"/>
      <w:pPr>
        <w:ind w:left="2204" w:hanging="360"/>
      </w:pPr>
      <w:rPr>
        <w:b w:val="0"/>
      </w:rPr>
    </w:lvl>
    <w:lvl w:ilvl="1" w:tplc="04410019" w:tentative="1">
      <w:start w:val="1"/>
      <w:numFmt w:val="lowerLetter"/>
      <w:lvlText w:val="%2."/>
      <w:lvlJc w:val="left"/>
      <w:pPr>
        <w:ind w:left="2924" w:hanging="360"/>
      </w:pPr>
    </w:lvl>
    <w:lvl w:ilvl="2" w:tplc="0441001B" w:tentative="1">
      <w:start w:val="1"/>
      <w:numFmt w:val="lowerRoman"/>
      <w:lvlText w:val="%3."/>
      <w:lvlJc w:val="right"/>
      <w:pPr>
        <w:ind w:left="3644" w:hanging="180"/>
      </w:pPr>
    </w:lvl>
    <w:lvl w:ilvl="3" w:tplc="0441000F" w:tentative="1">
      <w:start w:val="1"/>
      <w:numFmt w:val="decimal"/>
      <w:lvlText w:val="%4."/>
      <w:lvlJc w:val="left"/>
      <w:pPr>
        <w:ind w:left="4364" w:hanging="360"/>
      </w:pPr>
    </w:lvl>
    <w:lvl w:ilvl="4" w:tplc="04410019" w:tentative="1">
      <w:start w:val="1"/>
      <w:numFmt w:val="lowerLetter"/>
      <w:lvlText w:val="%5."/>
      <w:lvlJc w:val="left"/>
      <w:pPr>
        <w:ind w:left="5084" w:hanging="360"/>
      </w:pPr>
    </w:lvl>
    <w:lvl w:ilvl="5" w:tplc="0441001B" w:tentative="1">
      <w:start w:val="1"/>
      <w:numFmt w:val="lowerRoman"/>
      <w:lvlText w:val="%6."/>
      <w:lvlJc w:val="right"/>
      <w:pPr>
        <w:ind w:left="5804" w:hanging="180"/>
      </w:pPr>
    </w:lvl>
    <w:lvl w:ilvl="6" w:tplc="0441000F" w:tentative="1">
      <w:start w:val="1"/>
      <w:numFmt w:val="decimal"/>
      <w:lvlText w:val="%7."/>
      <w:lvlJc w:val="left"/>
      <w:pPr>
        <w:ind w:left="6524" w:hanging="360"/>
      </w:pPr>
    </w:lvl>
    <w:lvl w:ilvl="7" w:tplc="04410019" w:tentative="1">
      <w:start w:val="1"/>
      <w:numFmt w:val="lowerLetter"/>
      <w:lvlText w:val="%8."/>
      <w:lvlJc w:val="left"/>
      <w:pPr>
        <w:ind w:left="7244" w:hanging="360"/>
      </w:pPr>
    </w:lvl>
    <w:lvl w:ilvl="8" w:tplc="0441001B" w:tentative="1">
      <w:start w:val="1"/>
      <w:numFmt w:val="lowerRoman"/>
      <w:lvlText w:val="%9."/>
      <w:lvlJc w:val="right"/>
      <w:pPr>
        <w:ind w:left="7964"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42C7579"/>
    <w:multiLevelType w:val="hybridMultilevel"/>
    <w:tmpl w:val="95B6EDFA"/>
    <w:lvl w:ilvl="0" w:tplc="5F6402B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59A047B"/>
    <w:multiLevelType w:val="hybridMultilevel"/>
    <w:tmpl w:val="F1887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C0160E"/>
    <w:multiLevelType w:val="hybridMultilevel"/>
    <w:tmpl w:val="9E50DE9C"/>
    <w:lvl w:ilvl="0" w:tplc="BDD4E4D4">
      <w:start w:val="1"/>
      <w:numFmt w:val="bullet"/>
      <w:lvlText w:val="-"/>
      <w:lvlJc w:val="left"/>
      <w:pPr>
        <w:ind w:left="72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4F6926"/>
    <w:multiLevelType w:val="hybridMultilevel"/>
    <w:tmpl w:val="433CD446"/>
    <w:lvl w:ilvl="0" w:tplc="BDD4E4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21"/>
  </w:num>
  <w:num w:numId="5">
    <w:abstractNumId w:val="19"/>
  </w:num>
  <w:num w:numId="6">
    <w:abstractNumId w:val="2"/>
  </w:num>
  <w:num w:numId="7">
    <w:abstractNumId w:val="4"/>
  </w:num>
  <w:num w:numId="8">
    <w:abstractNumId w:val="14"/>
  </w:num>
  <w:num w:numId="9">
    <w:abstractNumId w:val="8"/>
  </w:num>
  <w:num w:numId="10">
    <w:abstractNumId w:val="10"/>
  </w:num>
  <w:num w:numId="11">
    <w:abstractNumId w:val="13"/>
  </w:num>
  <w:num w:numId="12">
    <w:abstractNumId w:val="11"/>
  </w:num>
  <w:num w:numId="13">
    <w:abstractNumId w:val="17"/>
  </w:num>
  <w:num w:numId="14">
    <w:abstractNumId w:val="1"/>
  </w:num>
  <w:num w:numId="15">
    <w:abstractNumId w:val="8"/>
  </w:num>
  <w:num w:numId="16">
    <w:abstractNumId w:val="8"/>
  </w:num>
  <w:num w:numId="17">
    <w:abstractNumId w:val="8"/>
  </w:num>
  <w:num w:numId="18">
    <w:abstractNumId w:val="8"/>
  </w:num>
  <w:num w:numId="19">
    <w:abstractNumId w:val="8"/>
  </w:num>
  <w:num w:numId="20">
    <w:abstractNumId w:val="0"/>
  </w:num>
  <w:num w:numId="21">
    <w:abstractNumId w:val="8"/>
  </w:num>
  <w:num w:numId="22">
    <w:abstractNumId w:val="8"/>
  </w:num>
  <w:num w:numId="23">
    <w:abstractNumId w:val="8"/>
  </w:num>
  <w:num w:numId="24">
    <w:abstractNumId w:val="7"/>
  </w:num>
  <w:num w:numId="25">
    <w:abstractNumId w:val="6"/>
  </w:num>
  <w:num w:numId="26">
    <w:abstractNumId w:val="20"/>
  </w:num>
  <w:num w:numId="27">
    <w:abstractNumId w:val="18"/>
  </w:num>
  <w:num w:numId="28">
    <w:abstractNumId w:val="12"/>
  </w:num>
  <w:num w:numId="29">
    <w:abstractNumId w:val="12"/>
    <w:lvlOverride w:ilvl="0">
      <w:startOverride w:val="1"/>
    </w:lvlOverride>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8"/>
  </w:num>
  <w:num w:numId="37">
    <w:abstractNumId w:val="8"/>
  </w:num>
  <w:num w:numId="38">
    <w:abstractNumId w:val="8"/>
  </w:num>
  <w:num w:numId="39">
    <w:abstractNumId w:val="5"/>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2338"/>
    <w:rsid w:val="000048ED"/>
    <w:rsid w:val="000063CA"/>
    <w:rsid w:val="00006C9A"/>
    <w:rsid w:val="00014BCB"/>
    <w:rsid w:val="00017294"/>
    <w:rsid w:val="000223B5"/>
    <w:rsid w:val="00023F46"/>
    <w:rsid w:val="00040E64"/>
    <w:rsid w:val="00041A66"/>
    <w:rsid w:val="0005176E"/>
    <w:rsid w:val="00056779"/>
    <w:rsid w:val="0006244E"/>
    <w:rsid w:val="00065D2E"/>
    <w:rsid w:val="0006609E"/>
    <w:rsid w:val="00067314"/>
    <w:rsid w:val="00070D2A"/>
    <w:rsid w:val="00075A91"/>
    <w:rsid w:val="000765F7"/>
    <w:rsid w:val="00077AB7"/>
    <w:rsid w:val="00080121"/>
    <w:rsid w:val="00081CD8"/>
    <w:rsid w:val="00084178"/>
    <w:rsid w:val="00090F92"/>
    <w:rsid w:val="000A688D"/>
    <w:rsid w:val="000A71C5"/>
    <w:rsid w:val="000A7F0E"/>
    <w:rsid w:val="000B1C8F"/>
    <w:rsid w:val="000B7F48"/>
    <w:rsid w:val="000C0D61"/>
    <w:rsid w:val="000C3B96"/>
    <w:rsid w:val="000D4D37"/>
    <w:rsid w:val="000E1801"/>
    <w:rsid w:val="000F0AB0"/>
    <w:rsid w:val="000F1D28"/>
    <w:rsid w:val="000F3A3F"/>
    <w:rsid w:val="00102557"/>
    <w:rsid w:val="00102704"/>
    <w:rsid w:val="001044A9"/>
    <w:rsid w:val="001155AD"/>
    <w:rsid w:val="00132C10"/>
    <w:rsid w:val="00136E1A"/>
    <w:rsid w:val="00162959"/>
    <w:rsid w:val="00164D56"/>
    <w:rsid w:val="001663D2"/>
    <w:rsid w:val="00167B10"/>
    <w:rsid w:val="00171EE8"/>
    <w:rsid w:val="0017402F"/>
    <w:rsid w:val="00174BFD"/>
    <w:rsid w:val="00181863"/>
    <w:rsid w:val="00191416"/>
    <w:rsid w:val="001924B7"/>
    <w:rsid w:val="00192951"/>
    <w:rsid w:val="001957CA"/>
    <w:rsid w:val="00196C1B"/>
    <w:rsid w:val="001A2480"/>
    <w:rsid w:val="001A36F2"/>
    <w:rsid w:val="001A43FA"/>
    <w:rsid w:val="001A64A9"/>
    <w:rsid w:val="001A68C5"/>
    <w:rsid w:val="001A7E1B"/>
    <w:rsid w:val="001B0270"/>
    <w:rsid w:val="001B0AB2"/>
    <w:rsid w:val="001B0F73"/>
    <w:rsid w:val="001B51DF"/>
    <w:rsid w:val="001C2DB7"/>
    <w:rsid w:val="001D5C04"/>
    <w:rsid w:val="001F26CF"/>
    <w:rsid w:val="001F3331"/>
    <w:rsid w:val="00202544"/>
    <w:rsid w:val="00205147"/>
    <w:rsid w:val="00222A2D"/>
    <w:rsid w:val="00223029"/>
    <w:rsid w:val="002273F7"/>
    <w:rsid w:val="00227AA6"/>
    <w:rsid w:val="00227F52"/>
    <w:rsid w:val="002344A2"/>
    <w:rsid w:val="00234745"/>
    <w:rsid w:val="00235E5E"/>
    <w:rsid w:val="00236E90"/>
    <w:rsid w:val="002407AF"/>
    <w:rsid w:val="00241EAC"/>
    <w:rsid w:val="0025395F"/>
    <w:rsid w:val="0025563F"/>
    <w:rsid w:val="0026585E"/>
    <w:rsid w:val="0027466B"/>
    <w:rsid w:val="00275E09"/>
    <w:rsid w:val="002838A5"/>
    <w:rsid w:val="00285BB4"/>
    <w:rsid w:val="00286714"/>
    <w:rsid w:val="00297D2E"/>
    <w:rsid w:val="002A1BA0"/>
    <w:rsid w:val="002B70F9"/>
    <w:rsid w:val="002C09E3"/>
    <w:rsid w:val="002C3632"/>
    <w:rsid w:val="002E7AF5"/>
    <w:rsid w:val="00306A38"/>
    <w:rsid w:val="00317820"/>
    <w:rsid w:val="00317EA9"/>
    <w:rsid w:val="00322645"/>
    <w:rsid w:val="0032706A"/>
    <w:rsid w:val="0033093F"/>
    <w:rsid w:val="003341EE"/>
    <w:rsid w:val="003443AD"/>
    <w:rsid w:val="00344B58"/>
    <w:rsid w:val="0034539A"/>
    <w:rsid w:val="00345BA3"/>
    <w:rsid w:val="00345CB4"/>
    <w:rsid w:val="00346635"/>
    <w:rsid w:val="00353F2E"/>
    <w:rsid w:val="00356C80"/>
    <w:rsid w:val="003571B2"/>
    <w:rsid w:val="00360AC1"/>
    <w:rsid w:val="00361210"/>
    <w:rsid w:val="00375D42"/>
    <w:rsid w:val="003901DC"/>
    <w:rsid w:val="003974EF"/>
    <w:rsid w:val="003A2100"/>
    <w:rsid w:val="003B5797"/>
    <w:rsid w:val="003B6FD0"/>
    <w:rsid w:val="003C7DE7"/>
    <w:rsid w:val="003D069C"/>
    <w:rsid w:val="003D5DB1"/>
    <w:rsid w:val="003D7646"/>
    <w:rsid w:val="003F113A"/>
    <w:rsid w:val="003F3E63"/>
    <w:rsid w:val="00406301"/>
    <w:rsid w:val="00407480"/>
    <w:rsid w:val="00414643"/>
    <w:rsid w:val="00417975"/>
    <w:rsid w:val="004259FE"/>
    <w:rsid w:val="00426BCC"/>
    <w:rsid w:val="00432CB3"/>
    <w:rsid w:val="004400F2"/>
    <w:rsid w:val="004421E5"/>
    <w:rsid w:val="00444B84"/>
    <w:rsid w:val="00452284"/>
    <w:rsid w:val="00455D54"/>
    <w:rsid w:val="00457C8E"/>
    <w:rsid w:val="00472042"/>
    <w:rsid w:val="00475909"/>
    <w:rsid w:val="004829EB"/>
    <w:rsid w:val="00483C3D"/>
    <w:rsid w:val="004856CA"/>
    <w:rsid w:val="00487E67"/>
    <w:rsid w:val="00491188"/>
    <w:rsid w:val="00494153"/>
    <w:rsid w:val="0049705E"/>
    <w:rsid w:val="004A34A0"/>
    <w:rsid w:val="004A7687"/>
    <w:rsid w:val="004B7A3D"/>
    <w:rsid w:val="004C6CD4"/>
    <w:rsid w:val="004D62DD"/>
    <w:rsid w:val="004E7EAC"/>
    <w:rsid w:val="004F01C9"/>
    <w:rsid w:val="004F1603"/>
    <w:rsid w:val="005008A8"/>
    <w:rsid w:val="005025C6"/>
    <w:rsid w:val="00504A7A"/>
    <w:rsid w:val="00507A01"/>
    <w:rsid w:val="005117DF"/>
    <w:rsid w:val="00520847"/>
    <w:rsid w:val="0052615C"/>
    <w:rsid w:val="00526B7B"/>
    <w:rsid w:val="005308CE"/>
    <w:rsid w:val="00541761"/>
    <w:rsid w:val="00541B96"/>
    <w:rsid w:val="005522C3"/>
    <w:rsid w:val="00557CEC"/>
    <w:rsid w:val="00563324"/>
    <w:rsid w:val="00567458"/>
    <w:rsid w:val="00567BC5"/>
    <w:rsid w:val="00567DD0"/>
    <w:rsid w:val="00567F3B"/>
    <w:rsid w:val="0057439C"/>
    <w:rsid w:val="005745AE"/>
    <w:rsid w:val="0057712D"/>
    <w:rsid w:val="00580B4F"/>
    <w:rsid w:val="00581223"/>
    <w:rsid w:val="00582ED5"/>
    <w:rsid w:val="005834D4"/>
    <w:rsid w:val="00586F08"/>
    <w:rsid w:val="005A094E"/>
    <w:rsid w:val="005A4756"/>
    <w:rsid w:val="005B0127"/>
    <w:rsid w:val="005B3270"/>
    <w:rsid w:val="005B7A35"/>
    <w:rsid w:val="005C4B73"/>
    <w:rsid w:val="005C7835"/>
    <w:rsid w:val="005D2E8C"/>
    <w:rsid w:val="005D305F"/>
    <w:rsid w:val="005D4627"/>
    <w:rsid w:val="005D4D59"/>
    <w:rsid w:val="005D7F8F"/>
    <w:rsid w:val="005E1D2B"/>
    <w:rsid w:val="005E7074"/>
    <w:rsid w:val="005E7459"/>
    <w:rsid w:val="005F2BAF"/>
    <w:rsid w:val="005F2BC3"/>
    <w:rsid w:val="00600D93"/>
    <w:rsid w:val="00613096"/>
    <w:rsid w:val="006202A0"/>
    <w:rsid w:val="0062292B"/>
    <w:rsid w:val="0062298B"/>
    <w:rsid w:val="0063300C"/>
    <w:rsid w:val="006353F6"/>
    <w:rsid w:val="006400C8"/>
    <w:rsid w:val="0064315C"/>
    <w:rsid w:val="0064333F"/>
    <w:rsid w:val="00655736"/>
    <w:rsid w:val="00663B8D"/>
    <w:rsid w:val="00673D04"/>
    <w:rsid w:val="00674CEE"/>
    <w:rsid w:val="00681D14"/>
    <w:rsid w:val="00694806"/>
    <w:rsid w:val="00696C8D"/>
    <w:rsid w:val="006A2AC2"/>
    <w:rsid w:val="006A3617"/>
    <w:rsid w:val="006A7FAA"/>
    <w:rsid w:val="006B5F71"/>
    <w:rsid w:val="006D2A19"/>
    <w:rsid w:val="006E281B"/>
    <w:rsid w:val="006E46E4"/>
    <w:rsid w:val="00700ADB"/>
    <w:rsid w:val="007107B8"/>
    <w:rsid w:val="00717DA5"/>
    <w:rsid w:val="00721B1D"/>
    <w:rsid w:val="00727C58"/>
    <w:rsid w:val="00730CDC"/>
    <w:rsid w:val="00730F8F"/>
    <w:rsid w:val="00734367"/>
    <w:rsid w:val="00744484"/>
    <w:rsid w:val="00747566"/>
    <w:rsid w:val="00762463"/>
    <w:rsid w:val="0076544D"/>
    <w:rsid w:val="007660AB"/>
    <w:rsid w:val="00772690"/>
    <w:rsid w:val="00773188"/>
    <w:rsid w:val="007804B9"/>
    <w:rsid w:val="0078117F"/>
    <w:rsid w:val="00783782"/>
    <w:rsid w:val="00784B8C"/>
    <w:rsid w:val="007879E1"/>
    <w:rsid w:val="00793F54"/>
    <w:rsid w:val="007A02BC"/>
    <w:rsid w:val="007A22EF"/>
    <w:rsid w:val="007A4B07"/>
    <w:rsid w:val="007A79E2"/>
    <w:rsid w:val="007C1B4B"/>
    <w:rsid w:val="007E1A8A"/>
    <w:rsid w:val="007E3714"/>
    <w:rsid w:val="007E4E1D"/>
    <w:rsid w:val="007E56C3"/>
    <w:rsid w:val="007E7F10"/>
    <w:rsid w:val="007F02D2"/>
    <w:rsid w:val="007F285D"/>
    <w:rsid w:val="00805B15"/>
    <w:rsid w:val="00823A11"/>
    <w:rsid w:val="0084047D"/>
    <w:rsid w:val="00841759"/>
    <w:rsid w:val="00846283"/>
    <w:rsid w:val="008466B7"/>
    <w:rsid w:val="0085405E"/>
    <w:rsid w:val="0085414A"/>
    <w:rsid w:val="008578BA"/>
    <w:rsid w:val="0086269D"/>
    <w:rsid w:val="008644C1"/>
    <w:rsid w:val="0086543A"/>
    <w:rsid w:val="00871A99"/>
    <w:rsid w:val="00871C44"/>
    <w:rsid w:val="00871F9F"/>
    <w:rsid w:val="008724E5"/>
    <w:rsid w:val="00876DC9"/>
    <w:rsid w:val="00877585"/>
    <w:rsid w:val="00883942"/>
    <w:rsid w:val="00884A9D"/>
    <w:rsid w:val="0088512B"/>
    <w:rsid w:val="00894898"/>
    <w:rsid w:val="008A2B2D"/>
    <w:rsid w:val="008A3700"/>
    <w:rsid w:val="008A4039"/>
    <w:rsid w:val="008A4E1E"/>
    <w:rsid w:val="008A6E21"/>
    <w:rsid w:val="008B10C0"/>
    <w:rsid w:val="008B69A9"/>
    <w:rsid w:val="008C296C"/>
    <w:rsid w:val="008D4305"/>
    <w:rsid w:val="008E1A85"/>
    <w:rsid w:val="008F20E0"/>
    <w:rsid w:val="008F5DD3"/>
    <w:rsid w:val="008F6804"/>
    <w:rsid w:val="008F6A34"/>
    <w:rsid w:val="00905184"/>
    <w:rsid w:val="009077CB"/>
    <w:rsid w:val="00913092"/>
    <w:rsid w:val="0091551F"/>
    <w:rsid w:val="00915E7D"/>
    <w:rsid w:val="009163A7"/>
    <w:rsid w:val="00916FF7"/>
    <w:rsid w:val="009211AA"/>
    <w:rsid w:val="00922A09"/>
    <w:rsid w:val="00930176"/>
    <w:rsid w:val="0093090E"/>
    <w:rsid w:val="00936319"/>
    <w:rsid w:val="00946D0B"/>
    <w:rsid w:val="00955877"/>
    <w:rsid w:val="00971379"/>
    <w:rsid w:val="00971C96"/>
    <w:rsid w:val="009750B4"/>
    <w:rsid w:val="0098158F"/>
    <w:rsid w:val="009A1739"/>
    <w:rsid w:val="009A18CD"/>
    <w:rsid w:val="009A382C"/>
    <w:rsid w:val="009A3A56"/>
    <w:rsid w:val="009A646C"/>
    <w:rsid w:val="009A6CB8"/>
    <w:rsid w:val="009A6E8B"/>
    <w:rsid w:val="009B736C"/>
    <w:rsid w:val="009C4ACA"/>
    <w:rsid w:val="009D5428"/>
    <w:rsid w:val="009E436F"/>
    <w:rsid w:val="009F33A9"/>
    <w:rsid w:val="00A0631E"/>
    <w:rsid w:val="00A10173"/>
    <w:rsid w:val="00A12558"/>
    <w:rsid w:val="00A13903"/>
    <w:rsid w:val="00A21C8B"/>
    <w:rsid w:val="00A25B2A"/>
    <w:rsid w:val="00A3349A"/>
    <w:rsid w:val="00A34ED5"/>
    <w:rsid w:val="00A367EF"/>
    <w:rsid w:val="00A37C81"/>
    <w:rsid w:val="00A42534"/>
    <w:rsid w:val="00A45DBF"/>
    <w:rsid w:val="00A47A69"/>
    <w:rsid w:val="00A51025"/>
    <w:rsid w:val="00A6630B"/>
    <w:rsid w:val="00A70B99"/>
    <w:rsid w:val="00A711A4"/>
    <w:rsid w:val="00A755A2"/>
    <w:rsid w:val="00A81E3E"/>
    <w:rsid w:val="00A85940"/>
    <w:rsid w:val="00A91FFC"/>
    <w:rsid w:val="00AA0799"/>
    <w:rsid w:val="00AA23BC"/>
    <w:rsid w:val="00AA6660"/>
    <w:rsid w:val="00AA6CDE"/>
    <w:rsid w:val="00AB0B85"/>
    <w:rsid w:val="00AB2C36"/>
    <w:rsid w:val="00AB4BCF"/>
    <w:rsid w:val="00AB6DDE"/>
    <w:rsid w:val="00AB6E3E"/>
    <w:rsid w:val="00AB70B6"/>
    <w:rsid w:val="00AB7E41"/>
    <w:rsid w:val="00AC3BDB"/>
    <w:rsid w:val="00AD1A86"/>
    <w:rsid w:val="00AE0F0B"/>
    <w:rsid w:val="00AE103E"/>
    <w:rsid w:val="00AE11B1"/>
    <w:rsid w:val="00AF0A07"/>
    <w:rsid w:val="00AF0DFD"/>
    <w:rsid w:val="00AF3857"/>
    <w:rsid w:val="00AF4AEC"/>
    <w:rsid w:val="00AF5A88"/>
    <w:rsid w:val="00AF625E"/>
    <w:rsid w:val="00B0249A"/>
    <w:rsid w:val="00B07B76"/>
    <w:rsid w:val="00B11993"/>
    <w:rsid w:val="00B12DEA"/>
    <w:rsid w:val="00B1696C"/>
    <w:rsid w:val="00B22AAF"/>
    <w:rsid w:val="00B22B95"/>
    <w:rsid w:val="00B37D10"/>
    <w:rsid w:val="00B5050B"/>
    <w:rsid w:val="00B56E89"/>
    <w:rsid w:val="00B70220"/>
    <w:rsid w:val="00B702DD"/>
    <w:rsid w:val="00B73A7B"/>
    <w:rsid w:val="00B74D9B"/>
    <w:rsid w:val="00B8431D"/>
    <w:rsid w:val="00B84F30"/>
    <w:rsid w:val="00B91D65"/>
    <w:rsid w:val="00BB04AF"/>
    <w:rsid w:val="00BB255D"/>
    <w:rsid w:val="00BB5A4E"/>
    <w:rsid w:val="00BC0282"/>
    <w:rsid w:val="00BC1666"/>
    <w:rsid w:val="00BD52C9"/>
    <w:rsid w:val="00BD61B6"/>
    <w:rsid w:val="00BE6354"/>
    <w:rsid w:val="00BF0FCD"/>
    <w:rsid w:val="00C01A94"/>
    <w:rsid w:val="00C056B4"/>
    <w:rsid w:val="00C07617"/>
    <w:rsid w:val="00C136B9"/>
    <w:rsid w:val="00C138D1"/>
    <w:rsid w:val="00C140AF"/>
    <w:rsid w:val="00C23A97"/>
    <w:rsid w:val="00C26595"/>
    <w:rsid w:val="00C26C88"/>
    <w:rsid w:val="00C271B8"/>
    <w:rsid w:val="00C30625"/>
    <w:rsid w:val="00C342D3"/>
    <w:rsid w:val="00C35631"/>
    <w:rsid w:val="00C35B0E"/>
    <w:rsid w:val="00C479B5"/>
    <w:rsid w:val="00C56A6E"/>
    <w:rsid w:val="00C6035F"/>
    <w:rsid w:val="00C62C23"/>
    <w:rsid w:val="00C63E4A"/>
    <w:rsid w:val="00C64855"/>
    <w:rsid w:val="00C665E7"/>
    <w:rsid w:val="00C66BEC"/>
    <w:rsid w:val="00C70EA7"/>
    <w:rsid w:val="00C71976"/>
    <w:rsid w:val="00C7516E"/>
    <w:rsid w:val="00C75770"/>
    <w:rsid w:val="00C77B6F"/>
    <w:rsid w:val="00C80EA1"/>
    <w:rsid w:val="00C82219"/>
    <w:rsid w:val="00C95237"/>
    <w:rsid w:val="00CA359D"/>
    <w:rsid w:val="00CA56BB"/>
    <w:rsid w:val="00CB0542"/>
    <w:rsid w:val="00CB7BAB"/>
    <w:rsid w:val="00CC27BF"/>
    <w:rsid w:val="00CD43DB"/>
    <w:rsid w:val="00CD4BAF"/>
    <w:rsid w:val="00D00B2B"/>
    <w:rsid w:val="00D05522"/>
    <w:rsid w:val="00D13127"/>
    <w:rsid w:val="00D20AC6"/>
    <w:rsid w:val="00D23D62"/>
    <w:rsid w:val="00D24877"/>
    <w:rsid w:val="00D32A8A"/>
    <w:rsid w:val="00D6296A"/>
    <w:rsid w:val="00D64AE9"/>
    <w:rsid w:val="00D71A43"/>
    <w:rsid w:val="00D7507E"/>
    <w:rsid w:val="00D7644A"/>
    <w:rsid w:val="00D8250F"/>
    <w:rsid w:val="00D94F2F"/>
    <w:rsid w:val="00D95C4C"/>
    <w:rsid w:val="00DA1C44"/>
    <w:rsid w:val="00DA36ED"/>
    <w:rsid w:val="00DC677A"/>
    <w:rsid w:val="00DD00EA"/>
    <w:rsid w:val="00DD3217"/>
    <w:rsid w:val="00DD4FC3"/>
    <w:rsid w:val="00DE1B68"/>
    <w:rsid w:val="00DE34F1"/>
    <w:rsid w:val="00DE6160"/>
    <w:rsid w:val="00DE7F3C"/>
    <w:rsid w:val="00DF20EF"/>
    <w:rsid w:val="00DF34DE"/>
    <w:rsid w:val="00DF4942"/>
    <w:rsid w:val="00E04670"/>
    <w:rsid w:val="00E11AA0"/>
    <w:rsid w:val="00E1643F"/>
    <w:rsid w:val="00E244E1"/>
    <w:rsid w:val="00E34119"/>
    <w:rsid w:val="00E34636"/>
    <w:rsid w:val="00E43D5B"/>
    <w:rsid w:val="00E5083B"/>
    <w:rsid w:val="00E51EF6"/>
    <w:rsid w:val="00E52713"/>
    <w:rsid w:val="00E56889"/>
    <w:rsid w:val="00E627B1"/>
    <w:rsid w:val="00E64A0E"/>
    <w:rsid w:val="00E70169"/>
    <w:rsid w:val="00E75209"/>
    <w:rsid w:val="00E8426B"/>
    <w:rsid w:val="00E9376C"/>
    <w:rsid w:val="00EA335E"/>
    <w:rsid w:val="00EA3BB8"/>
    <w:rsid w:val="00EA528C"/>
    <w:rsid w:val="00EA580C"/>
    <w:rsid w:val="00EC1F60"/>
    <w:rsid w:val="00EC5027"/>
    <w:rsid w:val="00EC6F8D"/>
    <w:rsid w:val="00EE3293"/>
    <w:rsid w:val="00EE33A5"/>
    <w:rsid w:val="00EE3A2B"/>
    <w:rsid w:val="00EE49F4"/>
    <w:rsid w:val="00EE4F07"/>
    <w:rsid w:val="00EF34E2"/>
    <w:rsid w:val="00EF4129"/>
    <w:rsid w:val="00F061AC"/>
    <w:rsid w:val="00F14DCC"/>
    <w:rsid w:val="00F16C46"/>
    <w:rsid w:val="00F2180C"/>
    <w:rsid w:val="00F30467"/>
    <w:rsid w:val="00F30DC6"/>
    <w:rsid w:val="00F32C23"/>
    <w:rsid w:val="00F41178"/>
    <w:rsid w:val="00F53DE9"/>
    <w:rsid w:val="00F553D4"/>
    <w:rsid w:val="00F576CB"/>
    <w:rsid w:val="00F67F14"/>
    <w:rsid w:val="00F7035D"/>
    <w:rsid w:val="00F71A02"/>
    <w:rsid w:val="00F81EEE"/>
    <w:rsid w:val="00F923B7"/>
    <w:rsid w:val="00F94AB8"/>
    <w:rsid w:val="00FA0D63"/>
    <w:rsid w:val="00FA41C0"/>
    <w:rsid w:val="00FA7015"/>
    <w:rsid w:val="00FB178D"/>
    <w:rsid w:val="00FB3D61"/>
    <w:rsid w:val="00FC0322"/>
    <w:rsid w:val="00FD1226"/>
    <w:rsid w:val="00FD7256"/>
    <w:rsid w:val="00FF108A"/>
    <w:rsid w:val="00FF4830"/>
    <w:rsid w:val="00FF4E3A"/>
    <w:rsid w:val="00FF4F2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F85BEA6"/>
  <w15:docId w15:val="{470ACBD9-9F7D-4F7F-9509-97663D8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B843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Heading3Char">
    <w:name w:val="Heading 3 Char"/>
    <w:basedOn w:val="DefaultParagraphFont"/>
    <w:link w:val="Heading3"/>
    <w:uiPriority w:val="9"/>
    <w:semiHidden/>
    <w:rsid w:val="00B8431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8431D"/>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8431D"/>
    <w:rPr>
      <w:color w:val="0000FF" w:themeColor="hyperlink"/>
      <w:u w:val="single"/>
    </w:rPr>
  </w:style>
  <w:style w:type="paragraph" w:customStyle="1" w:styleId="Paradec">
    <w:name w:val="Para dec"/>
    <w:basedOn w:val="Normal"/>
    <w:qFormat/>
    <w:rsid w:val="00582ED5"/>
    <w:pPr>
      <w:numPr>
        <w:numId w:val="28"/>
      </w:numPr>
      <w:spacing w:before="240" w:after="120"/>
      <w:ind w:left="562" w:hanging="562"/>
      <w:jc w:val="both"/>
    </w:pPr>
    <w:rPr>
      <w:rFonts w:ascii="Arial" w:eastAsia="SimSun" w:hAnsi="Arial" w:cs="Arial"/>
      <w:bCs/>
      <w:sz w:val="22"/>
      <w:szCs w:val="22"/>
      <w:lang w:val="en-GB"/>
    </w:rPr>
  </w:style>
  <w:style w:type="character" w:styleId="Strong">
    <w:name w:val="Strong"/>
    <w:basedOn w:val="DefaultParagraphFont"/>
    <w:uiPriority w:val="22"/>
    <w:qFormat/>
    <w:rsid w:val="00006C9A"/>
    <w:rPr>
      <w:b/>
      <w:bCs/>
    </w:rPr>
  </w:style>
  <w:style w:type="character" w:styleId="FollowedHyperlink">
    <w:name w:val="FollowedHyperlink"/>
    <w:basedOn w:val="DefaultParagraphFont"/>
    <w:uiPriority w:val="99"/>
    <w:semiHidden/>
    <w:unhideWhenUsed/>
    <w:rsid w:val="00006C9A"/>
    <w:rPr>
      <w:color w:val="800080" w:themeColor="followedHyperlink"/>
      <w:u w:val="single"/>
    </w:rPr>
  </w:style>
  <w:style w:type="character" w:customStyle="1" w:styleId="shorttext">
    <w:name w:val="short_text"/>
    <w:basedOn w:val="DefaultParagraphFont"/>
    <w:rsid w:val="001F3331"/>
  </w:style>
  <w:style w:type="character" w:styleId="CommentReference">
    <w:name w:val="annotation reference"/>
    <w:basedOn w:val="DefaultParagraphFont"/>
    <w:uiPriority w:val="99"/>
    <w:semiHidden/>
    <w:unhideWhenUsed/>
    <w:rsid w:val="00905184"/>
    <w:rPr>
      <w:sz w:val="16"/>
      <w:szCs w:val="16"/>
    </w:rPr>
  </w:style>
  <w:style w:type="paragraph" w:styleId="CommentText">
    <w:name w:val="annotation text"/>
    <w:basedOn w:val="Normal"/>
    <w:link w:val="CommentTextChar"/>
    <w:uiPriority w:val="99"/>
    <w:semiHidden/>
    <w:unhideWhenUsed/>
    <w:rsid w:val="00905184"/>
    <w:rPr>
      <w:sz w:val="20"/>
      <w:szCs w:val="20"/>
    </w:rPr>
  </w:style>
  <w:style w:type="character" w:customStyle="1" w:styleId="CommentTextChar">
    <w:name w:val="Comment Text Char"/>
    <w:basedOn w:val="DefaultParagraphFont"/>
    <w:link w:val="CommentText"/>
    <w:uiPriority w:val="99"/>
    <w:semiHidden/>
    <w:rsid w:val="009051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5184"/>
    <w:rPr>
      <w:b/>
      <w:bCs/>
    </w:rPr>
  </w:style>
  <w:style w:type="character" w:customStyle="1" w:styleId="CommentSubjectChar">
    <w:name w:val="Comment Subject Char"/>
    <w:basedOn w:val="CommentTextChar"/>
    <w:link w:val="CommentSubject"/>
    <w:uiPriority w:val="99"/>
    <w:semiHidden/>
    <w:rsid w:val="00905184"/>
    <w:rPr>
      <w:rFonts w:ascii="Times New Roman" w:eastAsia="Times New Roman" w:hAnsi="Times New Roman"/>
      <w:b/>
      <w:bCs/>
    </w:rPr>
  </w:style>
  <w:style w:type="paragraph" w:styleId="FootnoteText">
    <w:name w:val="footnote text"/>
    <w:basedOn w:val="Normal"/>
    <w:link w:val="FootnoteTextChar"/>
    <w:uiPriority w:val="99"/>
    <w:semiHidden/>
    <w:unhideWhenUsed/>
    <w:rsid w:val="000223B5"/>
    <w:rPr>
      <w:sz w:val="20"/>
      <w:szCs w:val="20"/>
    </w:rPr>
  </w:style>
  <w:style w:type="character" w:customStyle="1" w:styleId="FootnoteTextChar">
    <w:name w:val="Footnote Text Char"/>
    <w:basedOn w:val="DefaultParagraphFont"/>
    <w:link w:val="FootnoteText"/>
    <w:uiPriority w:val="99"/>
    <w:semiHidden/>
    <w:rsid w:val="000223B5"/>
    <w:rPr>
      <w:rFonts w:ascii="Times New Roman" w:eastAsia="Times New Roman" w:hAnsi="Times New Roman"/>
    </w:rPr>
  </w:style>
  <w:style w:type="character" w:styleId="FootnoteReference">
    <w:name w:val="footnote reference"/>
    <w:basedOn w:val="DefaultParagraphFont"/>
    <w:uiPriority w:val="99"/>
    <w:semiHidden/>
    <w:unhideWhenUsed/>
    <w:rsid w:val="000223B5"/>
    <w:rPr>
      <w:vertAlign w:val="superscript"/>
    </w:rPr>
  </w:style>
  <w:style w:type="paragraph" w:styleId="Revision">
    <w:name w:val="Revision"/>
    <w:hidden/>
    <w:uiPriority w:val="99"/>
    <w:semiHidden/>
    <w:rsid w:val="00306A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778">
      <w:bodyDiv w:val="1"/>
      <w:marLeft w:val="0"/>
      <w:marRight w:val="0"/>
      <w:marTop w:val="0"/>
      <w:marBottom w:val="0"/>
      <w:divBdr>
        <w:top w:val="none" w:sz="0" w:space="0" w:color="auto"/>
        <w:left w:val="none" w:sz="0" w:space="0" w:color="auto"/>
        <w:bottom w:val="none" w:sz="0" w:space="0" w:color="auto"/>
        <w:right w:val="none" w:sz="0" w:space="0" w:color="auto"/>
      </w:divBdr>
    </w:div>
    <w:div w:id="79024865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907937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4/002433/243325f.pdf" TargetMode="External"/><Relationship Id="rId13" Type="http://schemas.openxmlformats.org/officeDocument/2006/relationships/hyperlink" Target="https://www.unisdr.org/we/inform/publications/43300" TargetMode="External"/><Relationship Id="rId18" Type="http://schemas.openxmlformats.org/officeDocument/2006/relationships/hyperlink" Target="http://www.unesco.org/culture/ich/doc/src/ITH-13-8.COM_3.BUR-Decisions-FR.do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sco.org/culture/ich/doc/src/ICH-Operational_Directives-6.GA-PDF-EN.pdf" TargetMode="External"/><Relationship Id="rId7" Type="http://schemas.openxmlformats.org/officeDocument/2006/relationships/endnotes" Target="endnotes.xml"/><Relationship Id="rId12" Type="http://schemas.openxmlformats.org/officeDocument/2006/relationships/hyperlink" Target="http://ap.ohchr.org/Documents/F/HRC/d_res_dec/A_HRC_33_L21.pdf" TargetMode="External"/><Relationship Id="rId17" Type="http://schemas.openxmlformats.org/officeDocument/2006/relationships/hyperlink" Target="http://www.unesco.org/culture/ich/fr/decisions/5.COM/10.2?dec=decisions&amp;ref_decision=5.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dp.org/content/undp/en/home/librarypage/crisis-prevention-and-recovery/pdna.html" TargetMode="External"/><Relationship Id="rId20" Type="http://schemas.openxmlformats.org/officeDocument/2006/relationships/hyperlink" Target="http://www.unesco.org/culture/ich/doc/src/ITH-15-10.COM_1.BUR-Decisions-F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6/254/45/PDF/N1625445.pdf?OpenEl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cdrr.org/" TargetMode="External"/><Relationship Id="rId23" Type="http://schemas.openxmlformats.org/officeDocument/2006/relationships/hyperlink" Target="http://www.unesco.org/culture/ich/fr/decisions/5.COM/10.2?dec=decisions&amp;ref_decision=5.COM" TargetMode="External"/><Relationship Id="rId28" Type="http://schemas.openxmlformats.org/officeDocument/2006/relationships/theme" Target="theme/theme1.xml"/><Relationship Id="rId10" Type="http://schemas.openxmlformats.org/officeDocument/2006/relationships/hyperlink" Target="https://documents-dds-ny.un.org/doc/UNDOC/GEN/G16/016/98/PDF/G1601698.pdf?OpenElement" TargetMode="External"/><Relationship Id="rId19" Type="http://schemas.openxmlformats.org/officeDocument/2006/relationships/hyperlink" Target="http://www.unesco.org/culture/ich/doc/src/ITH-15-10.COM_1.BUR-Decisions-FR.doc" TargetMode="External"/><Relationship Id="rId4" Type="http://schemas.openxmlformats.org/officeDocument/2006/relationships/settings" Target="settings.xml"/><Relationship Id="rId9" Type="http://schemas.openxmlformats.org/officeDocument/2006/relationships/hyperlink" Target="http://unesdoc.unesco.org/images/0024/002463/246369f.pdf" TargetMode="External"/><Relationship Id="rId14" Type="http://schemas.openxmlformats.org/officeDocument/2006/relationships/hyperlink" Target="http://www.preventionweb.net/files/43291_frenchsendaiframeworkfordisasterris.pdf" TargetMode="External"/><Relationship Id="rId22" Type="http://schemas.openxmlformats.org/officeDocument/2006/relationships/hyperlink" Target="http://www.unesco.org/culture/ich/fr/decisions/10.COM/15.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192F-DBE5-4CCE-9A8A-CAE80777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112</TotalTime>
  <Pages>5</Pages>
  <Words>2886</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10</cp:revision>
  <cp:lastPrinted>2016-10-27T10:54:00Z</cp:lastPrinted>
  <dcterms:created xsi:type="dcterms:W3CDTF">2016-10-27T13:40:00Z</dcterms:created>
  <dcterms:modified xsi:type="dcterms:W3CDTF">2016-10-31T14:55:00Z</dcterms:modified>
</cp:coreProperties>
</file>