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337FEB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7FEB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337FEB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337FEB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7FEB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337FEB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7FEB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337FE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337FEB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337FEB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337FEB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337FEB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337FEB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37FE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337FEB">
        <w:rPr>
          <w:rFonts w:ascii="Arial" w:hAnsi="Arial" w:cs="Arial"/>
          <w:b/>
          <w:sz w:val="22"/>
          <w:szCs w:val="22"/>
          <w:u w:val="single"/>
          <w:lang w:val="ru-RU"/>
        </w:rPr>
        <w:t>12</w:t>
      </w:r>
      <w:r w:rsidRPr="00337FEB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дня:</w:t>
      </w:r>
    </w:p>
    <w:p w:rsidR="00655736" w:rsidRPr="002402C9" w:rsidRDefault="00337FEB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14957">
        <w:rPr>
          <w:rFonts w:ascii="Arial" w:hAnsi="Arial" w:cs="Arial"/>
          <w:b/>
          <w:sz w:val="22"/>
          <w:szCs w:val="22"/>
          <w:lang w:val="ru-RU"/>
        </w:rPr>
        <w:t xml:space="preserve">Контроль за </w:t>
      </w:r>
      <w:r w:rsidR="00C14957" w:rsidRPr="00C14957">
        <w:rPr>
          <w:rFonts w:ascii="Arial" w:hAnsi="Arial" w:cs="Arial"/>
          <w:b/>
          <w:sz w:val="22"/>
          <w:szCs w:val="22"/>
          <w:lang w:val="ru-RU"/>
        </w:rPr>
        <w:t>реализацией соответствующих рекомендаций Рабочей группы</w:t>
      </w:r>
      <w:r w:rsidR="00C14957">
        <w:rPr>
          <w:rFonts w:ascii="Arial" w:hAnsi="Arial" w:cs="Arial"/>
          <w:b/>
          <w:sz w:val="22"/>
          <w:szCs w:val="22"/>
          <w:lang w:val="ru-RU"/>
        </w:rPr>
        <w:t xml:space="preserve"> открытого состава по вопросам управления, процедурам и методам работы руководящих органов ЮНЕСКО (резолюция 39 С/87)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D04693" w:rsidRDefault="00006370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трид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цать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39</w:t>
            </w:r>
            <w:r w:rsidRPr="0000637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резолюции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  <w:r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конференция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предложила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Исполнительному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совету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Генеральному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директору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руководящим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структурам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органов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выполнить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Рабочей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открытого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состава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>управления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ЮНЕСКО, </w:t>
            </w:r>
            <w:r w:rsidR="00A90E1B">
              <w:rPr>
                <w:rFonts w:ascii="Arial" w:hAnsi="Arial" w:cs="Arial"/>
                <w:sz w:val="22"/>
                <w:szCs w:val="22"/>
                <w:lang w:val="ru-RU"/>
              </w:rPr>
              <w:t>содержащиеся</w:t>
            </w:r>
            <w:r w:rsid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в документе</w:t>
            </w:r>
            <w:r w:rsidR="001B1057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E2BFA" w:rsidRPr="001B1057">
              <w:rPr>
                <w:rFonts w:ascii="Arial" w:hAnsi="Arial" w:cs="Arial"/>
                <w:sz w:val="22"/>
                <w:szCs w:val="22"/>
                <w:lang w:val="ru-RU"/>
              </w:rPr>
              <w:t>39</w:t>
            </w:r>
            <w:r w:rsidR="003E2BFA" w:rsidRPr="00C21D96">
              <w:rPr>
                <w:rFonts w:ascii="Arial" w:hAnsi="Arial" w:cs="Arial"/>
                <w:sz w:val="22"/>
                <w:szCs w:val="22"/>
                <w:lang w:val="en-GB"/>
              </w:rPr>
              <w:t> C</w:t>
            </w:r>
            <w:r w:rsidR="003E2BFA" w:rsidRPr="001B1057">
              <w:rPr>
                <w:rFonts w:ascii="Arial" w:hAnsi="Arial" w:cs="Arial"/>
                <w:sz w:val="22"/>
                <w:szCs w:val="22"/>
                <w:lang w:val="ru-RU"/>
              </w:rPr>
              <w:t xml:space="preserve">/70. </w:t>
            </w:r>
            <w:r w:rsidR="003653F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3653F4" w:rsidRPr="00D04693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настоящем документе представлен</w:t>
            </w:r>
            <w:r w:rsidR="00D04693" w:rsidRPr="00D04693">
              <w:rPr>
                <w:rFonts w:ascii="Arial" w:hAnsi="Arial" w:cs="Arial"/>
                <w:sz w:val="22"/>
                <w:szCs w:val="22"/>
                <w:lang w:val="ru-RU"/>
              </w:rPr>
              <w:t>а сложившаяся ситуация с выполнением рекомендаций этой рабочей группы, касающихся руководящих органов Конвенции 2003 г.</w:t>
            </w:r>
          </w:p>
          <w:p w:rsidR="00655736" w:rsidRPr="002402C9" w:rsidRDefault="0057439C" w:rsidP="003E2BFA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3E2BFA">
              <w:rPr>
                <w:rFonts w:ascii="Arial" w:hAnsi="Arial" w:cs="Arial"/>
                <w:bCs/>
                <w:sz w:val="22"/>
                <w:szCs w:val="22"/>
                <w:lang w:val="ru-RU"/>
              </w:rPr>
              <w:t>6</w:t>
            </w:r>
          </w:p>
        </w:tc>
      </w:tr>
    </w:tbl>
    <w:p w:rsidR="00D9726A" w:rsidRPr="006C6BAC" w:rsidRDefault="00655736" w:rsidP="00D9726A">
      <w:pPr>
        <w:pStyle w:val="GAPara"/>
        <w:jc w:val="both"/>
        <w:rPr>
          <w:lang w:val="ru-RU"/>
        </w:rPr>
      </w:pPr>
      <w:r w:rsidRPr="006C6BAC">
        <w:rPr>
          <w:lang w:val="ru-RU"/>
        </w:rPr>
        <w:br w:type="page"/>
      </w:r>
      <w:r w:rsidR="00CE2C32">
        <w:rPr>
          <w:lang w:val="ru-RU"/>
        </w:rPr>
        <w:lastRenderedPageBreak/>
        <w:t>На</w:t>
      </w:r>
      <w:r w:rsidR="00CE2C32" w:rsidRPr="006C6BAC">
        <w:rPr>
          <w:lang w:val="ru-RU"/>
        </w:rPr>
        <w:t xml:space="preserve"> </w:t>
      </w:r>
      <w:r w:rsidR="00CE2C32">
        <w:rPr>
          <w:lang w:val="ru-RU"/>
        </w:rPr>
        <w:t>своей</w:t>
      </w:r>
      <w:r w:rsidR="00CE2C32" w:rsidRPr="006C6BAC">
        <w:rPr>
          <w:lang w:val="ru-RU"/>
        </w:rPr>
        <w:t xml:space="preserve"> </w:t>
      </w:r>
      <w:r w:rsidR="00CE2C32">
        <w:rPr>
          <w:lang w:val="ru-RU"/>
        </w:rPr>
        <w:t>тридцать</w:t>
      </w:r>
      <w:r w:rsidR="00CE2C32" w:rsidRPr="006C6BAC">
        <w:rPr>
          <w:lang w:val="ru-RU"/>
        </w:rPr>
        <w:t xml:space="preserve"> </w:t>
      </w:r>
      <w:r w:rsidR="00CE2C32">
        <w:rPr>
          <w:lang w:val="ru-RU"/>
        </w:rPr>
        <w:t>восьмой</w:t>
      </w:r>
      <w:r w:rsidR="00CE2C32" w:rsidRPr="006C6BAC">
        <w:rPr>
          <w:lang w:val="ru-RU"/>
        </w:rPr>
        <w:t xml:space="preserve"> </w:t>
      </w:r>
      <w:r w:rsidR="00CE2C32">
        <w:rPr>
          <w:lang w:val="ru-RU"/>
        </w:rPr>
        <w:t>сессии</w:t>
      </w:r>
      <w:r w:rsidR="00CE2C32" w:rsidRPr="006C6BAC">
        <w:rPr>
          <w:lang w:val="ru-RU"/>
        </w:rPr>
        <w:t xml:space="preserve"> </w:t>
      </w:r>
      <w:r w:rsidR="00CE2C32">
        <w:rPr>
          <w:lang w:val="ru-RU"/>
        </w:rPr>
        <w:t>в</w:t>
      </w:r>
      <w:r w:rsidR="00CE2C32" w:rsidRPr="006C6BAC">
        <w:rPr>
          <w:lang w:val="ru-RU"/>
        </w:rPr>
        <w:t xml:space="preserve"> 2015</w:t>
      </w:r>
      <w:r w:rsidR="00CE2C32" w:rsidRPr="00A427EC">
        <w:rPr>
          <w:lang w:val="fr-FR"/>
        </w:rPr>
        <w:t> </w:t>
      </w:r>
      <w:r w:rsidR="00CE2C32">
        <w:rPr>
          <w:lang w:val="ru-RU"/>
        </w:rPr>
        <w:t>г</w:t>
      </w:r>
      <w:r w:rsidR="00CE2C32" w:rsidRPr="006C6BAC">
        <w:rPr>
          <w:lang w:val="ru-RU"/>
        </w:rPr>
        <w:t xml:space="preserve">. </w:t>
      </w:r>
      <w:r w:rsidR="00A427EC">
        <w:rPr>
          <w:lang w:val="ru-RU"/>
        </w:rPr>
        <w:t>Генеральная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конференция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ЮНЕСКО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в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соответствии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с</w:t>
      </w:r>
      <w:r w:rsidR="00A427EC" w:rsidRPr="006C6BAC">
        <w:rPr>
          <w:lang w:val="ru-RU"/>
        </w:rPr>
        <w:t xml:space="preserve"> </w:t>
      </w:r>
      <w:r w:rsidR="00D9726A" w:rsidRPr="006C6BAC">
        <w:rPr>
          <w:lang w:val="ru-RU"/>
        </w:rPr>
        <w:t>38</w:t>
      </w:r>
      <w:r w:rsidR="00D9726A" w:rsidRPr="00A427EC">
        <w:rPr>
          <w:lang w:val="fr-FR"/>
        </w:rPr>
        <w:t> C</w:t>
      </w:r>
      <w:r w:rsidR="00D9726A" w:rsidRPr="006C6BAC">
        <w:rPr>
          <w:lang w:val="ru-RU"/>
        </w:rPr>
        <w:t>/</w:t>
      </w:r>
      <w:r w:rsidR="00A427EC">
        <w:rPr>
          <w:lang w:val="ru-RU"/>
        </w:rPr>
        <w:t>резолюцией</w:t>
      </w:r>
      <w:r w:rsidR="00D9726A" w:rsidRPr="00A427EC">
        <w:rPr>
          <w:lang w:val="fr-FR"/>
        </w:rPr>
        <w:t> </w:t>
      </w:r>
      <w:r w:rsidR="00D9726A" w:rsidRPr="006C6BAC">
        <w:rPr>
          <w:lang w:val="ru-RU"/>
        </w:rPr>
        <w:t>101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учредила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Рабочую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группу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открытого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состава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по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вопросам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управления</w:t>
      </w:r>
      <w:r w:rsidR="00A427EC" w:rsidRPr="006C6BAC">
        <w:rPr>
          <w:lang w:val="ru-RU"/>
        </w:rPr>
        <w:t xml:space="preserve">, </w:t>
      </w:r>
      <w:r w:rsidR="00A427EC">
        <w:rPr>
          <w:lang w:val="ru-RU"/>
        </w:rPr>
        <w:t>процедурам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и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методам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работы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руководящих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органов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ЮНЕСКО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с</w:t>
      </w:r>
      <w:r w:rsidR="00A427EC" w:rsidRPr="006C6BAC">
        <w:rPr>
          <w:lang w:val="ru-RU"/>
        </w:rPr>
        <w:t xml:space="preserve"> </w:t>
      </w:r>
      <w:r w:rsidR="00A427EC">
        <w:rPr>
          <w:lang w:val="ru-RU"/>
        </w:rPr>
        <w:t>целью</w:t>
      </w:r>
      <w:r w:rsidR="00A427EC" w:rsidRPr="006C6BAC">
        <w:rPr>
          <w:lang w:val="ru-RU"/>
        </w:rPr>
        <w:t xml:space="preserve"> </w:t>
      </w:r>
      <w:r w:rsidR="001B4280">
        <w:rPr>
          <w:lang w:val="ru-RU"/>
        </w:rPr>
        <w:t>задействования</w:t>
      </w:r>
      <w:r w:rsidR="001B4280" w:rsidRPr="006C6BAC">
        <w:rPr>
          <w:lang w:val="ru-RU"/>
        </w:rPr>
        <w:t xml:space="preserve"> </w:t>
      </w:r>
      <w:r w:rsidR="001B4280">
        <w:rPr>
          <w:lang w:val="ru-RU"/>
        </w:rPr>
        <w:t>потенциала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для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достижения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дополнительной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синергии</w:t>
      </w:r>
      <w:r w:rsidR="002A0007" w:rsidRPr="006C6BAC">
        <w:rPr>
          <w:lang w:val="ru-RU"/>
        </w:rPr>
        <w:t xml:space="preserve">, </w:t>
      </w:r>
      <w:r w:rsidR="002A0007">
        <w:rPr>
          <w:lang w:val="ru-RU"/>
        </w:rPr>
        <w:t>гармонизации</w:t>
      </w:r>
      <w:r w:rsidR="002A0007" w:rsidRPr="006C6BAC">
        <w:rPr>
          <w:lang w:val="ru-RU"/>
        </w:rPr>
        <w:t>, эфф</w:t>
      </w:r>
      <w:r w:rsidR="002A0007">
        <w:rPr>
          <w:lang w:val="ru-RU"/>
        </w:rPr>
        <w:t>ективности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и</w:t>
      </w:r>
      <w:r w:rsidR="002A0007" w:rsidRPr="006C6BAC">
        <w:rPr>
          <w:lang w:val="ru-RU"/>
        </w:rPr>
        <w:t xml:space="preserve"> </w:t>
      </w:r>
      <w:r w:rsidR="002A0007">
        <w:rPr>
          <w:lang w:val="ru-RU"/>
        </w:rPr>
        <w:t>воздействия</w:t>
      </w:r>
      <w:r w:rsidR="002A0007" w:rsidRPr="006C6BAC">
        <w:rPr>
          <w:lang w:val="ru-RU"/>
        </w:rPr>
        <w:t xml:space="preserve">. </w:t>
      </w:r>
      <w:r w:rsidR="005F1A4F">
        <w:rPr>
          <w:lang w:val="ru-RU"/>
        </w:rPr>
        <w:t>Сама</w:t>
      </w:r>
      <w:r w:rsidR="005F1A4F" w:rsidRPr="006C6BAC">
        <w:rPr>
          <w:lang w:val="ru-RU"/>
        </w:rPr>
        <w:t xml:space="preserve"> </w:t>
      </w:r>
      <w:r w:rsidR="005F1A4F">
        <w:rPr>
          <w:lang w:val="ru-RU"/>
        </w:rPr>
        <w:t>рабочая</w:t>
      </w:r>
      <w:r w:rsidR="005F1A4F" w:rsidRPr="006C6BAC">
        <w:rPr>
          <w:lang w:val="ru-RU"/>
        </w:rPr>
        <w:t xml:space="preserve"> </w:t>
      </w:r>
      <w:r w:rsidR="005F1A4F">
        <w:rPr>
          <w:lang w:val="ru-RU"/>
        </w:rPr>
        <w:t>группа</w:t>
      </w:r>
      <w:r w:rsidR="005F1A4F" w:rsidRPr="006C6BAC">
        <w:rPr>
          <w:lang w:val="ru-RU"/>
        </w:rPr>
        <w:t xml:space="preserve"> </w:t>
      </w:r>
      <w:r w:rsidR="005F1A4F">
        <w:rPr>
          <w:lang w:val="ru-RU"/>
        </w:rPr>
        <w:t>создала</w:t>
      </w:r>
      <w:r w:rsidR="005F1A4F" w:rsidRPr="006C6BAC">
        <w:rPr>
          <w:lang w:val="ru-RU"/>
        </w:rPr>
        <w:t xml:space="preserve"> </w:t>
      </w:r>
      <w:r w:rsidR="005F1A4F">
        <w:rPr>
          <w:lang w:val="ru-RU"/>
        </w:rPr>
        <w:t>две</w:t>
      </w:r>
      <w:r w:rsidR="005F1A4F" w:rsidRPr="006C6BAC">
        <w:rPr>
          <w:lang w:val="ru-RU"/>
        </w:rPr>
        <w:t xml:space="preserve"> </w:t>
      </w:r>
      <w:r w:rsidR="005F1A4F">
        <w:rPr>
          <w:lang w:val="ru-RU"/>
        </w:rPr>
        <w:t>подгруппы</w:t>
      </w:r>
      <w:r w:rsidR="005F1A4F" w:rsidRPr="006C6BAC">
        <w:rPr>
          <w:lang w:val="ru-RU"/>
        </w:rPr>
        <w:t xml:space="preserve">: </w:t>
      </w:r>
      <w:r w:rsidR="008939ED">
        <w:rPr>
          <w:lang w:val="ru-RU"/>
        </w:rPr>
        <w:t>подгруппа</w:t>
      </w:r>
      <w:r w:rsidR="008939ED" w:rsidRPr="006C6BAC">
        <w:rPr>
          <w:lang w:val="ru-RU"/>
        </w:rPr>
        <w:t xml:space="preserve"> 1, </w:t>
      </w:r>
      <w:r w:rsidR="008939ED">
        <w:rPr>
          <w:lang w:val="ru-RU"/>
        </w:rPr>
        <w:t>отвечающая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за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рассмотрение</w:t>
      </w:r>
      <w:r w:rsidR="008939ED" w:rsidRPr="006C6BAC">
        <w:rPr>
          <w:lang w:val="ru-RU"/>
        </w:rPr>
        <w:t xml:space="preserve"> «</w:t>
      </w:r>
      <w:r w:rsidR="008939ED">
        <w:rPr>
          <w:lang w:val="ru-RU"/>
        </w:rPr>
        <w:t>структуры</w:t>
      </w:r>
      <w:r w:rsidR="008939ED" w:rsidRPr="006C6BAC">
        <w:rPr>
          <w:lang w:val="ru-RU"/>
        </w:rPr>
        <w:t xml:space="preserve">, </w:t>
      </w:r>
      <w:r w:rsidR="008939ED" w:rsidRPr="007475C4">
        <w:rPr>
          <w:lang w:val="ru-RU"/>
        </w:rPr>
        <w:t>сос</w:t>
      </w:r>
      <w:r w:rsidR="008939ED">
        <w:rPr>
          <w:lang w:val="ru-RU"/>
        </w:rPr>
        <w:t>тава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и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методов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работы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руководящих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органов</w:t>
      </w:r>
      <w:r w:rsidR="008939ED" w:rsidRPr="006C6BAC">
        <w:rPr>
          <w:lang w:val="ru-RU"/>
        </w:rPr>
        <w:t xml:space="preserve"> (</w:t>
      </w:r>
      <w:r w:rsidR="008939ED">
        <w:rPr>
          <w:lang w:val="ru-RU"/>
        </w:rPr>
        <w:t>Генеральной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конференции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и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Исполнительного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совета</w:t>
      </w:r>
      <w:r w:rsidR="008939ED" w:rsidRPr="006C6BAC">
        <w:rPr>
          <w:lang w:val="ru-RU"/>
        </w:rPr>
        <w:t xml:space="preserve">)»; </w:t>
      </w:r>
      <w:r w:rsidR="008939ED">
        <w:rPr>
          <w:lang w:val="ru-RU"/>
        </w:rPr>
        <w:t>и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подгруппу</w:t>
      </w:r>
      <w:r w:rsidR="008939ED" w:rsidRPr="006C6BAC">
        <w:rPr>
          <w:lang w:val="ru-RU"/>
        </w:rPr>
        <w:t xml:space="preserve"> 2, </w:t>
      </w:r>
      <w:r w:rsidR="008939ED">
        <w:rPr>
          <w:lang w:val="ru-RU"/>
        </w:rPr>
        <w:t>отвечающую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за</w:t>
      </w:r>
      <w:r w:rsidR="008939ED" w:rsidRPr="006C6BAC">
        <w:rPr>
          <w:lang w:val="ru-RU"/>
        </w:rPr>
        <w:t xml:space="preserve"> </w:t>
      </w:r>
      <w:r w:rsidR="008939ED">
        <w:rPr>
          <w:lang w:val="ru-RU"/>
        </w:rPr>
        <w:t>рассмотрение</w:t>
      </w:r>
      <w:r w:rsidR="008939ED" w:rsidRPr="006C6BAC">
        <w:rPr>
          <w:lang w:val="ru-RU"/>
        </w:rPr>
        <w:t xml:space="preserve"> </w:t>
      </w:r>
      <w:r w:rsidR="007475C4" w:rsidRPr="006C6BAC">
        <w:rPr>
          <w:lang w:val="ru-RU"/>
        </w:rPr>
        <w:t>«</w:t>
      </w:r>
      <w:r w:rsidR="008939ED">
        <w:rPr>
          <w:lang w:val="ru-RU"/>
        </w:rPr>
        <w:t>структуры</w:t>
      </w:r>
      <w:r w:rsidR="008939ED" w:rsidRPr="006C6BAC">
        <w:rPr>
          <w:lang w:val="ru-RU"/>
        </w:rPr>
        <w:t>,</w:t>
      </w:r>
      <w:r w:rsidR="007475C4" w:rsidRPr="006C6BAC">
        <w:rPr>
          <w:lang w:val="ru-RU"/>
        </w:rPr>
        <w:t xml:space="preserve"> </w:t>
      </w:r>
      <w:r w:rsidR="007475C4">
        <w:rPr>
          <w:lang w:val="ru-RU"/>
        </w:rPr>
        <w:t>состава и методов работы международных и межправительственных органов ЮНЕСКО».</w:t>
      </w:r>
    </w:p>
    <w:p w:rsidR="00D9726A" w:rsidRPr="006C6BAC" w:rsidRDefault="007475C4" w:rsidP="007475C4">
      <w:pPr>
        <w:pStyle w:val="GAPara"/>
        <w:jc w:val="both"/>
        <w:rPr>
          <w:lang w:val="ru-RU"/>
        </w:rPr>
      </w:pPr>
      <w:r>
        <w:rPr>
          <w:lang w:val="ru-RU"/>
        </w:rPr>
        <w:t>На</w:t>
      </w:r>
      <w:r w:rsidRPr="006C6BAC">
        <w:rPr>
          <w:lang w:val="ru-RU"/>
        </w:rPr>
        <w:t xml:space="preserve"> </w:t>
      </w:r>
      <w:r>
        <w:rPr>
          <w:lang w:val="ru-RU"/>
        </w:rPr>
        <w:t>своей</w:t>
      </w:r>
      <w:r w:rsidRPr="006C6BAC">
        <w:rPr>
          <w:lang w:val="ru-RU"/>
        </w:rPr>
        <w:t xml:space="preserve"> </w:t>
      </w:r>
      <w:r>
        <w:rPr>
          <w:lang w:val="ru-RU"/>
        </w:rPr>
        <w:t>тридцать</w:t>
      </w:r>
      <w:r w:rsidRPr="006C6BAC">
        <w:rPr>
          <w:lang w:val="ru-RU"/>
        </w:rPr>
        <w:t xml:space="preserve"> </w:t>
      </w:r>
      <w:r>
        <w:rPr>
          <w:lang w:val="ru-RU"/>
        </w:rPr>
        <w:t>девятой</w:t>
      </w:r>
      <w:r w:rsidRPr="006C6BAC">
        <w:rPr>
          <w:lang w:val="ru-RU"/>
        </w:rPr>
        <w:t xml:space="preserve"> </w:t>
      </w:r>
      <w:r>
        <w:rPr>
          <w:lang w:val="ru-RU"/>
        </w:rPr>
        <w:t>сессии</w:t>
      </w:r>
      <w:r w:rsidRPr="006C6BAC">
        <w:rPr>
          <w:lang w:val="ru-RU"/>
        </w:rPr>
        <w:t xml:space="preserve"> </w:t>
      </w:r>
      <w:r>
        <w:rPr>
          <w:lang w:val="ru-RU"/>
        </w:rPr>
        <w:t>в</w:t>
      </w:r>
      <w:r w:rsidRPr="006C6BAC">
        <w:rPr>
          <w:lang w:val="ru-RU"/>
        </w:rPr>
        <w:t xml:space="preserve"> 2017</w:t>
      </w:r>
      <w:r w:rsidRPr="008564B6">
        <w:rPr>
          <w:lang w:val="fr-FR"/>
        </w:rPr>
        <w:t> </w:t>
      </w:r>
      <w:r>
        <w:rPr>
          <w:lang w:val="ru-RU"/>
        </w:rPr>
        <w:t>г</w:t>
      </w:r>
      <w:r w:rsidRPr="006C6BAC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6C6BAC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6C6BAC">
        <w:rPr>
          <w:lang w:val="ru-RU"/>
        </w:rPr>
        <w:t xml:space="preserve"> </w:t>
      </w:r>
      <w:r>
        <w:rPr>
          <w:lang w:val="ru-RU"/>
        </w:rPr>
        <w:t>рассмотрела</w:t>
      </w:r>
      <w:r w:rsidRPr="006C6BAC">
        <w:rPr>
          <w:lang w:val="ru-RU"/>
        </w:rPr>
        <w:t xml:space="preserve"> </w:t>
      </w:r>
      <w:r>
        <w:rPr>
          <w:lang w:val="ru-RU"/>
        </w:rPr>
        <w:t>доклад</w:t>
      </w:r>
      <w:r w:rsidRPr="006C6BAC">
        <w:rPr>
          <w:lang w:val="ru-RU"/>
        </w:rPr>
        <w:t xml:space="preserve"> </w:t>
      </w:r>
      <w:r w:rsidR="008564B6">
        <w:rPr>
          <w:lang w:val="ru-RU"/>
        </w:rPr>
        <w:t>Рабочей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группы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открытого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состава</w:t>
      </w:r>
      <w:r w:rsidR="008564B6" w:rsidRPr="006C6BAC">
        <w:rPr>
          <w:lang w:val="ru-RU"/>
        </w:rPr>
        <w:t xml:space="preserve"> </w:t>
      </w:r>
      <w:r w:rsidR="00D9726A" w:rsidRPr="006C6BAC">
        <w:rPr>
          <w:lang w:val="ru-RU"/>
        </w:rPr>
        <w:t>(</w:t>
      </w:r>
      <w:r w:rsidR="00D9726A">
        <w:rPr>
          <w:lang w:val="ru-RU"/>
        </w:rPr>
        <w:t>документ</w:t>
      </w:r>
      <w:hyperlink r:id="rId8" w:history="1">
        <w:r w:rsidR="00D9726A" w:rsidRPr="006C6BAC">
          <w:rPr>
            <w:lang w:val="ru-RU"/>
          </w:rPr>
          <w:t xml:space="preserve"> </w:t>
        </w:r>
        <w:r w:rsidR="00D9726A" w:rsidRPr="006C6BAC">
          <w:rPr>
            <w:rStyle w:val="Hyperlink"/>
            <w:lang w:val="ru-RU"/>
          </w:rPr>
          <w:t>39</w:t>
        </w:r>
        <w:r w:rsidR="00D9726A" w:rsidRPr="008564B6">
          <w:rPr>
            <w:rStyle w:val="Hyperlink"/>
            <w:lang w:val="fr-FR"/>
          </w:rPr>
          <w:t> C</w:t>
        </w:r>
        <w:r w:rsidR="00D9726A" w:rsidRPr="006C6BAC">
          <w:rPr>
            <w:rStyle w:val="Hyperlink"/>
            <w:lang w:val="ru-RU"/>
          </w:rPr>
          <w:t>/20</w:t>
        </w:r>
      </w:hyperlink>
      <w:r w:rsidR="00D9726A" w:rsidRPr="006C6BAC">
        <w:rPr>
          <w:lang w:val="ru-RU"/>
        </w:rPr>
        <w:t xml:space="preserve">) </w:t>
      </w:r>
      <w:r w:rsidR="008564B6">
        <w:rPr>
          <w:lang w:val="ru-RU"/>
        </w:rPr>
        <w:t>и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в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своей</w:t>
      </w:r>
      <w:r w:rsidR="008564B6" w:rsidRPr="006C6BAC">
        <w:rPr>
          <w:lang w:val="ru-RU"/>
        </w:rPr>
        <w:t xml:space="preserve"> </w:t>
      </w:r>
      <w:r w:rsidR="00D9726A" w:rsidRPr="006C6BAC">
        <w:rPr>
          <w:lang w:val="ru-RU"/>
        </w:rPr>
        <w:t>39</w:t>
      </w:r>
      <w:r w:rsidR="00D9726A" w:rsidRPr="008564B6">
        <w:rPr>
          <w:lang w:val="fr-FR"/>
        </w:rPr>
        <w:t> C</w:t>
      </w:r>
      <w:r w:rsidR="00D9726A" w:rsidRPr="006C6BAC">
        <w:rPr>
          <w:lang w:val="ru-RU"/>
        </w:rPr>
        <w:t>/</w:t>
      </w:r>
      <w:r w:rsidR="008564B6">
        <w:rPr>
          <w:lang w:val="ru-RU"/>
        </w:rPr>
        <w:t>резолюции</w:t>
      </w:r>
      <w:r w:rsidR="00D9726A" w:rsidRPr="008564B6">
        <w:rPr>
          <w:lang w:val="fr-FR"/>
        </w:rPr>
        <w:t> </w:t>
      </w:r>
      <w:r w:rsidR="00D9726A" w:rsidRPr="006C6BAC">
        <w:rPr>
          <w:lang w:val="ru-RU"/>
        </w:rPr>
        <w:t xml:space="preserve">87 </w:t>
      </w:r>
      <w:r w:rsidR="008564B6">
        <w:rPr>
          <w:lang w:val="ru-RU"/>
        </w:rPr>
        <w:t>одобрила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рекомендации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>группы</w:t>
      </w:r>
      <w:r w:rsidR="008564B6" w:rsidRPr="006C6BAC">
        <w:rPr>
          <w:lang w:val="ru-RU"/>
        </w:rPr>
        <w:t xml:space="preserve"> </w:t>
      </w:r>
      <w:r w:rsidR="008564B6">
        <w:rPr>
          <w:lang w:val="ru-RU"/>
        </w:rPr>
        <w:t xml:space="preserve">с поправками, внесенными </w:t>
      </w:r>
      <w:r w:rsidR="00B00876">
        <w:rPr>
          <w:lang w:val="ru-RU"/>
        </w:rPr>
        <w:t>Комиссией АРХ</w:t>
      </w:r>
      <w:r w:rsidR="00B00876">
        <w:rPr>
          <w:rStyle w:val="FootnoteReference"/>
        </w:rPr>
        <w:footnoteReference w:id="1"/>
      </w:r>
      <w:r w:rsidR="00B00876" w:rsidRPr="006C6BAC">
        <w:rPr>
          <w:lang w:val="ru-RU"/>
        </w:rPr>
        <w:t xml:space="preserve"> </w:t>
      </w:r>
      <w:r w:rsidR="00B00876">
        <w:rPr>
          <w:lang w:val="ru-RU"/>
        </w:rPr>
        <w:t>в документе</w:t>
      </w:r>
      <w:hyperlink r:id="rId9" w:history="1">
        <w:r w:rsidR="00D9726A" w:rsidRPr="008564B6">
          <w:rPr>
            <w:rStyle w:val="Hyperlink"/>
            <w:lang w:val="fr-FR"/>
          </w:rPr>
          <w:t> </w:t>
        </w:r>
        <w:r w:rsidR="00D9726A" w:rsidRPr="006C6BAC">
          <w:rPr>
            <w:rStyle w:val="Hyperlink"/>
            <w:lang w:val="ru-RU"/>
          </w:rPr>
          <w:t>39</w:t>
        </w:r>
        <w:r w:rsidR="00D9726A" w:rsidRPr="008564B6">
          <w:rPr>
            <w:rStyle w:val="Hyperlink"/>
            <w:lang w:val="fr-FR"/>
          </w:rPr>
          <w:t> C</w:t>
        </w:r>
        <w:r w:rsidR="00D9726A" w:rsidRPr="006C6BAC">
          <w:rPr>
            <w:rStyle w:val="Hyperlink"/>
            <w:lang w:val="ru-RU"/>
          </w:rPr>
          <w:t>/70</w:t>
        </w:r>
      </w:hyperlink>
      <w:r w:rsidR="00D9726A" w:rsidRPr="006C6BAC">
        <w:rPr>
          <w:lang w:val="ru-RU"/>
        </w:rPr>
        <w:t xml:space="preserve">. </w:t>
      </w:r>
      <w:r w:rsidR="00FE572D">
        <w:rPr>
          <w:lang w:val="ru-RU"/>
        </w:rPr>
        <w:t>Кроме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того</w:t>
      </w:r>
      <w:r w:rsidR="00FE572D" w:rsidRPr="006C6BAC">
        <w:rPr>
          <w:lang w:val="ru-RU"/>
        </w:rPr>
        <w:t xml:space="preserve">, </w:t>
      </w:r>
      <w:r w:rsidR="00FE572D">
        <w:rPr>
          <w:lang w:val="ru-RU"/>
        </w:rPr>
        <w:t>в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соответствии</w:t>
      </w:r>
      <w:r w:rsidR="00FE572D" w:rsidRPr="006C6BAC">
        <w:rPr>
          <w:lang w:val="ru-RU"/>
        </w:rPr>
        <w:t xml:space="preserve"> </w:t>
      </w:r>
      <w:r w:rsidR="0055496E">
        <w:rPr>
          <w:lang w:val="ru-RU"/>
        </w:rPr>
        <w:t xml:space="preserve">с </w:t>
      </w:r>
      <w:r w:rsidR="00FE572D">
        <w:rPr>
          <w:lang w:val="ru-RU"/>
        </w:rPr>
        <w:t>той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же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резолюцией</w:t>
      </w:r>
      <w:r w:rsidR="00A50BC5">
        <w:rPr>
          <w:lang w:val="ru-RU"/>
        </w:rPr>
        <w:t>,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Генеральная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конференция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предложила</w:t>
      </w:r>
      <w:r w:rsidR="00FE572D" w:rsidRPr="006C6BAC">
        <w:rPr>
          <w:lang w:val="ru-RU"/>
        </w:rPr>
        <w:t xml:space="preserve"> </w:t>
      </w:r>
      <w:r w:rsidR="00F71722">
        <w:rPr>
          <w:lang w:val="ru-RU"/>
        </w:rPr>
        <w:t>И</w:t>
      </w:r>
      <w:r w:rsidR="00FE572D">
        <w:rPr>
          <w:lang w:val="ru-RU"/>
        </w:rPr>
        <w:t>сполнительному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совету</w:t>
      </w:r>
      <w:r w:rsidR="00FE572D" w:rsidRPr="006C6BAC">
        <w:rPr>
          <w:lang w:val="ru-RU"/>
        </w:rPr>
        <w:t xml:space="preserve">, </w:t>
      </w:r>
      <w:r w:rsidR="00FE572D" w:rsidRPr="0055496E">
        <w:rPr>
          <w:lang w:val="ru-RU"/>
        </w:rPr>
        <w:t>Генерал</w:t>
      </w:r>
      <w:r w:rsidR="00FE572D">
        <w:rPr>
          <w:lang w:val="ru-RU"/>
        </w:rPr>
        <w:t>ьному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директору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и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руководящим</w:t>
      </w:r>
      <w:r w:rsidR="00FE572D" w:rsidRPr="006C6BAC">
        <w:rPr>
          <w:lang w:val="ru-RU"/>
        </w:rPr>
        <w:t xml:space="preserve"> </w:t>
      </w:r>
      <w:r w:rsidR="00FE572D">
        <w:rPr>
          <w:lang w:val="ru-RU"/>
        </w:rPr>
        <w:t>структурам</w:t>
      </w:r>
      <w:r w:rsidR="00FE572D" w:rsidRPr="006C6BAC">
        <w:rPr>
          <w:lang w:val="ru-RU"/>
        </w:rPr>
        <w:t xml:space="preserve"> </w:t>
      </w:r>
      <w:r w:rsidR="00AB0080">
        <w:rPr>
          <w:lang w:val="ru-RU"/>
        </w:rPr>
        <w:t>различных</w:t>
      </w:r>
      <w:r w:rsidR="00AB0080" w:rsidRPr="006C6BAC">
        <w:rPr>
          <w:lang w:val="ru-RU"/>
        </w:rPr>
        <w:t xml:space="preserve"> </w:t>
      </w:r>
      <w:r w:rsidR="00AB0080">
        <w:rPr>
          <w:lang w:val="ru-RU"/>
        </w:rPr>
        <w:t>органов</w:t>
      </w:r>
      <w:r w:rsidR="005A3E34" w:rsidRPr="006C6BAC">
        <w:rPr>
          <w:lang w:val="ru-RU"/>
        </w:rPr>
        <w:t xml:space="preserve">, </w:t>
      </w:r>
      <w:r w:rsidR="0055496E">
        <w:rPr>
          <w:lang w:val="ru-RU"/>
        </w:rPr>
        <w:t>деятельность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которых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рассматривалась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Рабочей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группой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открытого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состава</w:t>
      </w:r>
      <w:r w:rsidR="0055496E" w:rsidRPr="006C6BAC">
        <w:rPr>
          <w:lang w:val="ru-RU"/>
        </w:rPr>
        <w:t xml:space="preserve">, </w:t>
      </w:r>
      <w:r w:rsidR="0055496E">
        <w:rPr>
          <w:lang w:val="ru-RU"/>
        </w:rPr>
        <w:t>надлежащим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образом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реализовать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одобренные</w:t>
      </w:r>
      <w:r w:rsidR="0055496E" w:rsidRPr="006C6BAC">
        <w:rPr>
          <w:lang w:val="ru-RU"/>
        </w:rPr>
        <w:t xml:space="preserve"> </w:t>
      </w:r>
      <w:r w:rsidR="0055496E">
        <w:rPr>
          <w:lang w:val="ru-RU"/>
        </w:rPr>
        <w:t>рекомендации.</w:t>
      </w:r>
    </w:p>
    <w:p w:rsidR="00D9726A" w:rsidRPr="00B717EB" w:rsidRDefault="00283214" w:rsidP="007475C4">
      <w:pPr>
        <w:pStyle w:val="GAPara"/>
        <w:jc w:val="both"/>
        <w:rPr>
          <w:lang w:val="ru-RU"/>
        </w:rPr>
      </w:pPr>
      <w:r w:rsidRPr="00B717EB">
        <w:rPr>
          <w:lang w:val="ru-RU"/>
        </w:rPr>
        <w:t>Хотя руководящие органы Конвенции 2003</w:t>
      </w:r>
      <w:r w:rsidRPr="00B717EB">
        <w:rPr>
          <w:lang w:val="en-US"/>
        </w:rPr>
        <w:t> </w:t>
      </w:r>
      <w:r w:rsidRPr="00B717EB">
        <w:rPr>
          <w:lang w:val="ru-RU"/>
        </w:rPr>
        <w:t>г. обсуждали вопросы управления</w:t>
      </w:r>
      <w:r w:rsidR="00B3167F" w:rsidRPr="00B717EB">
        <w:rPr>
          <w:lang w:val="ru-RU"/>
        </w:rPr>
        <w:t xml:space="preserve"> по различным поводам, </w:t>
      </w:r>
      <w:r w:rsidR="00453FDF" w:rsidRPr="00B717EB">
        <w:rPr>
          <w:lang w:val="ru-RU"/>
        </w:rPr>
        <w:t>Комитет включил конкретный пункт</w:t>
      </w:r>
      <w:r w:rsidR="00A1012D" w:rsidRPr="00B717EB">
        <w:rPr>
          <w:lang w:val="ru-RU"/>
        </w:rPr>
        <w:t>, касающийся рекомендаций Рабочей группы открытого состава</w:t>
      </w:r>
      <w:r w:rsidR="00A062DE" w:rsidRPr="00B717EB">
        <w:rPr>
          <w:lang w:val="ru-RU"/>
        </w:rPr>
        <w:t>, в повестку дня своей двенадцатой сессии</w:t>
      </w:r>
      <w:r w:rsidR="003A5838" w:rsidRPr="00B717EB">
        <w:rPr>
          <w:lang w:val="ru-RU"/>
        </w:rPr>
        <w:t>, который был рассмотрен с целью его представления на седьмой сессии Генеральной ассамблеи.</w:t>
      </w:r>
      <w:r w:rsidR="00453FDF" w:rsidRPr="00B717EB">
        <w:rPr>
          <w:lang w:val="ru-RU"/>
        </w:rPr>
        <w:t xml:space="preserve"> </w:t>
      </w:r>
      <w:r w:rsidR="003A5838" w:rsidRPr="00B717EB">
        <w:rPr>
          <w:lang w:val="ru-RU"/>
        </w:rPr>
        <w:t xml:space="preserve">В соответствии с </w:t>
      </w:r>
      <w:r w:rsidR="00D9726A" w:rsidRPr="00B717EB">
        <w:rPr>
          <w:lang w:val="ru-RU"/>
        </w:rPr>
        <w:t>39</w:t>
      </w:r>
      <w:r w:rsidR="00D9726A" w:rsidRPr="00B717EB">
        <w:t> C</w:t>
      </w:r>
      <w:r w:rsidR="00D9726A" w:rsidRPr="00B717EB">
        <w:rPr>
          <w:lang w:val="ru-RU"/>
        </w:rPr>
        <w:t>/</w:t>
      </w:r>
      <w:r w:rsidR="003A5838" w:rsidRPr="00B717EB">
        <w:rPr>
          <w:lang w:val="ru-RU"/>
        </w:rPr>
        <w:t>резолюцией</w:t>
      </w:r>
      <w:r w:rsidR="00D9726A" w:rsidRPr="00B717EB">
        <w:t> </w:t>
      </w:r>
      <w:r w:rsidR="00D9726A" w:rsidRPr="00B717EB">
        <w:rPr>
          <w:lang w:val="ru-RU"/>
        </w:rPr>
        <w:t xml:space="preserve">87, </w:t>
      </w:r>
      <w:r w:rsidR="003A5838" w:rsidRPr="00B717EB">
        <w:rPr>
          <w:lang w:val="ru-RU"/>
        </w:rPr>
        <w:t>своим решением</w:t>
      </w:r>
      <w:hyperlink r:id="rId10" w:history="1">
        <w:r w:rsidR="00D9726A" w:rsidRPr="00B717EB">
          <w:rPr>
            <w:rStyle w:val="Hyperlink"/>
            <w:color w:val="auto"/>
          </w:rPr>
          <w:t> </w:t>
        </w:r>
        <w:r w:rsidR="00D9726A" w:rsidRPr="00B717EB">
          <w:rPr>
            <w:rStyle w:val="Hyperlink"/>
            <w:color w:val="auto"/>
            <w:lang w:val="ru-RU"/>
          </w:rPr>
          <w:t>12.</w:t>
        </w:r>
        <w:r w:rsidR="00D9726A" w:rsidRPr="00B717EB">
          <w:rPr>
            <w:rStyle w:val="Hyperlink"/>
            <w:color w:val="auto"/>
          </w:rPr>
          <w:t>COM </w:t>
        </w:r>
        <w:r w:rsidR="00D9726A" w:rsidRPr="00B717EB">
          <w:rPr>
            <w:rStyle w:val="Hyperlink"/>
            <w:color w:val="auto"/>
            <w:lang w:val="ru-RU"/>
          </w:rPr>
          <w:t>16</w:t>
        </w:r>
      </w:hyperlink>
      <w:r w:rsidR="00D9726A" w:rsidRPr="00B717EB">
        <w:rPr>
          <w:lang w:val="ru-RU"/>
        </w:rPr>
        <w:t xml:space="preserve"> </w:t>
      </w:r>
      <w:r w:rsidR="003A5838" w:rsidRPr="00B717EB">
        <w:rPr>
          <w:lang w:val="ru-RU"/>
        </w:rPr>
        <w:t>Комитет предложил Секретариату выполнить соответствующие рекомендации Рабочей группы открытого состава. Он также постановил включить в повестку дня своей тринадцатой сессии 2018</w:t>
      </w:r>
      <w:r w:rsidR="003A5838" w:rsidRPr="00B717EB">
        <w:rPr>
          <w:lang w:val="en-US"/>
        </w:rPr>
        <w:t> </w:t>
      </w:r>
      <w:r w:rsidR="003A5838" w:rsidRPr="00B717EB">
        <w:rPr>
          <w:lang w:val="ru-RU"/>
        </w:rPr>
        <w:t>г. пункт, касающийся обсуждения хода выполнения соответствующих рекомендаций.</w:t>
      </w:r>
    </w:p>
    <w:p w:rsidR="00D9726A" w:rsidRPr="00FB2A2D" w:rsidRDefault="004642C8" w:rsidP="007475C4">
      <w:pPr>
        <w:pStyle w:val="GAPara"/>
        <w:jc w:val="both"/>
        <w:rPr>
          <w:lang w:val="ru-RU"/>
        </w:rPr>
      </w:pPr>
      <w:r w:rsidRPr="00FB2A2D">
        <w:rPr>
          <w:lang w:val="ru-RU"/>
        </w:rPr>
        <w:t xml:space="preserve">Рассмотрение вопроса на двенадцатой сессии Комитета было ограничено теми рекомендациями Рабочей группы открытого состава, </w:t>
      </w:r>
      <w:r w:rsidR="004D08E4" w:rsidRPr="00FB2A2D">
        <w:rPr>
          <w:lang w:val="ru-RU"/>
        </w:rPr>
        <w:t>в которых непосредственно упоминается Конвенция 2003</w:t>
      </w:r>
      <w:r w:rsidR="004D08E4" w:rsidRPr="00FB2A2D">
        <w:rPr>
          <w:lang w:val="en-US"/>
        </w:rPr>
        <w:t> </w:t>
      </w:r>
      <w:r w:rsidR="004D08E4" w:rsidRPr="00FB2A2D">
        <w:rPr>
          <w:lang w:val="ru-RU"/>
        </w:rPr>
        <w:t xml:space="preserve">г. </w:t>
      </w:r>
      <w:r w:rsidR="000D1DB1" w:rsidRPr="00FB2A2D">
        <w:rPr>
          <w:lang w:val="ru-RU"/>
        </w:rPr>
        <w:t>Следуя указаниям, полученным во время дебатов на той сессии, Секретариат определил рекомендации, которые могут рассматриваться как имеющие прямое отношение к руководящим органам Конвенции 2003 г. В приложении к настоящему документу</w:t>
      </w:r>
      <w:r w:rsidR="002F708E" w:rsidRPr="00FB2A2D">
        <w:rPr>
          <w:lang w:val="ru-RU"/>
        </w:rPr>
        <w:t xml:space="preserve"> содержатся соответствующие рекомендации и пояснения, касающиеся </w:t>
      </w:r>
      <w:r w:rsidR="00FB2A2D" w:rsidRPr="00FB2A2D">
        <w:rPr>
          <w:lang w:val="ru-RU"/>
        </w:rPr>
        <w:t>текущей сложившейся ситуации</w:t>
      </w:r>
      <w:r w:rsidR="00FB2A2D">
        <w:rPr>
          <w:lang w:val="ru-RU"/>
        </w:rPr>
        <w:t>:</w:t>
      </w:r>
    </w:p>
    <w:p w:rsidR="00D9726A" w:rsidRPr="009825CB" w:rsidRDefault="00393908" w:rsidP="00D9726A">
      <w:pPr>
        <w:pStyle w:val="COMPara"/>
        <w:numPr>
          <w:ilvl w:val="0"/>
          <w:numId w:val="14"/>
        </w:numPr>
        <w:ind w:left="993" w:hanging="426"/>
        <w:jc w:val="both"/>
        <w:rPr>
          <w:lang w:val="ru-RU"/>
        </w:rPr>
      </w:pPr>
      <w:r>
        <w:rPr>
          <w:b/>
          <w:lang w:val="ru-RU"/>
        </w:rPr>
        <w:t>Закрыта</w:t>
      </w:r>
      <w:r w:rsidR="00D9726A" w:rsidRPr="00717556">
        <w:rPr>
          <w:b/>
          <w:lang w:val="ru-RU"/>
        </w:rPr>
        <w:t>:</w:t>
      </w:r>
      <w:r w:rsidR="00D9726A" w:rsidRPr="00717556">
        <w:rPr>
          <w:lang w:val="ru-RU"/>
        </w:rPr>
        <w:t xml:space="preserve"> </w:t>
      </w:r>
      <w:r w:rsidR="001C629B">
        <w:rPr>
          <w:lang w:val="ru-RU"/>
        </w:rPr>
        <w:t>нынешняя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практика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и</w:t>
      </w:r>
      <w:r w:rsidR="001C629B" w:rsidRPr="00717556">
        <w:rPr>
          <w:lang w:val="ru-RU"/>
        </w:rPr>
        <w:t>/</w:t>
      </w:r>
      <w:r w:rsidR="001C629B">
        <w:rPr>
          <w:lang w:val="ru-RU"/>
        </w:rPr>
        <w:t>или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правила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соответствуют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данным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рекомендациям</w:t>
      </w:r>
      <w:r w:rsidR="001C629B" w:rsidRPr="00717556">
        <w:rPr>
          <w:lang w:val="ru-RU"/>
        </w:rPr>
        <w:t xml:space="preserve">, </w:t>
      </w:r>
      <w:r w:rsidR="001C629B">
        <w:rPr>
          <w:lang w:val="ru-RU"/>
        </w:rPr>
        <w:t>и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поэтому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нет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необходимости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в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принятии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дополнительных</w:t>
      </w:r>
      <w:r w:rsidR="001C629B" w:rsidRPr="00717556">
        <w:rPr>
          <w:lang w:val="ru-RU"/>
        </w:rPr>
        <w:t xml:space="preserve"> </w:t>
      </w:r>
      <w:r w:rsidR="001C629B">
        <w:rPr>
          <w:lang w:val="ru-RU"/>
        </w:rPr>
        <w:t>мер</w:t>
      </w:r>
      <w:r w:rsidR="001C629B" w:rsidRPr="00717556">
        <w:rPr>
          <w:lang w:val="ru-RU"/>
        </w:rPr>
        <w:t>.</w:t>
      </w:r>
      <w:r w:rsidR="00D9726A" w:rsidRPr="00717556">
        <w:rPr>
          <w:lang w:val="ru-RU"/>
        </w:rPr>
        <w:t xml:space="preserve"> </w:t>
      </w:r>
      <w:r w:rsidR="001C629B">
        <w:rPr>
          <w:lang w:val="ru-RU"/>
        </w:rPr>
        <w:t>Более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того</w:t>
      </w:r>
      <w:r w:rsidR="001C629B" w:rsidRPr="001C629B">
        <w:rPr>
          <w:lang w:val="ru-RU"/>
        </w:rPr>
        <w:t xml:space="preserve">, </w:t>
      </w:r>
      <w:r w:rsidR="001C629B">
        <w:rPr>
          <w:lang w:val="ru-RU"/>
        </w:rPr>
        <w:t>Секретариат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считает</w:t>
      </w:r>
      <w:r w:rsidR="001C629B" w:rsidRPr="001C629B">
        <w:rPr>
          <w:lang w:val="ru-RU"/>
        </w:rPr>
        <w:t xml:space="preserve">, </w:t>
      </w:r>
      <w:r w:rsidR="001C629B">
        <w:rPr>
          <w:lang w:val="ru-RU"/>
        </w:rPr>
        <w:t>что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его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практик</w:t>
      </w:r>
      <w:r w:rsidR="009825CB">
        <w:rPr>
          <w:lang w:val="ru-RU"/>
        </w:rPr>
        <w:t>у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в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некоторых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областях</w:t>
      </w:r>
      <w:r w:rsidR="001C629B" w:rsidRPr="001C629B">
        <w:rPr>
          <w:lang w:val="ru-RU"/>
        </w:rPr>
        <w:t xml:space="preserve">, </w:t>
      </w:r>
      <w:r w:rsidR="001C629B">
        <w:rPr>
          <w:lang w:val="ru-RU"/>
        </w:rPr>
        <w:t>охватываемых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рекомендациями</w:t>
      </w:r>
      <w:r w:rsidR="001C629B" w:rsidRPr="001C629B">
        <w:rPr>
          <w:lang w:val="ru-RU"/>
        </w:rPr>
        <w:t xml:space="preserve">, </w:t>
      </w:r>
      <w:r w:rsidR="001C629B">
        <w:rPr>
          <w:lang w:val="ru-RU"/>
        </w:rPr>
        <w:t>можно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особо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отметить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>как</w:t>
      </w:r>
      <w:r w:rsidR="001C629B" w:rsidRPr="001C629B">
        <w:rPr>
          <w:lang w:val="ru-RU"/>
        </w:rPr>
        <w:t xml:space="preserve"> </w:t>
      </w:r>
      <w:r w:rsidR="001C629B">
        <w:rPr>
          <w:lang w:val="ru-RU"/>
        </w:rPr>
        <w:t xml:space="preserve">передовую. </w:t>
      </w:r>
      <w:r w:rsidR="00D9726A" w:rsidRPr="009825CB">
        <w:rPr>
          <w:lang w:val="ru-RU"/>
        </w:rPr>
        <w:t>(11</w:t>
      </w:r>
      <w:r w:rsidR="001C629B">
        <w:rPr>
          <w:lang w:val="ru-RU"/>
        </w:rPr>
        <w:t> </w:t>
      </w:r>
      <w:r w:rsidR="007972E7">
        <w:rPr>
          <w:lang w:val="ru-RU"/>
        </w:rPr>
        <w:t>рекомендаций</w:t>
      </w:r>
      <w:r w:rsidR="007972E7" w:rsidRPr="009825CB">
        <w:rPr>
          <w:lang w:val="ru-RU"/>
        </w:rPr>
        <w:t xml:space="preserve">, </w:t>
      </w:r>
      <w:r w:rsidR="007972E7">
        <w:rPr>
          <w:lang w:val="ru-RU"/>
        </w:rPr>
        <w:t>включая</w:t>
      </w:r>
      <w:r w:rsidR="007972E7" w:rsidRPr="009825CB">
        <w:rPr>
          <w:lang w:val="ru-RU"/>
        </w:rPr>
        <w:t xml:space="preserve"> 4 </w:t>
      </w:r>
      <w:r w:rsidR="001C629B">
        <w:rPr>
          <w:lang w:val="ru-RU"/>
        </w:rPr>
        <w:t>передовых практики</w:t>
      </w:r>
      <w:r w:rsidR="00D9726A" w:rsidRPr="009825CB">
        <w:rPr>
          <w:lang w:val="ru-RU"/>
        </w:rPr>
        <w:t>);</w:t>
      </w:r>
    </w:p>
    <w:p w:rsidR="00D9726A" w:rsidRPr="00393908" w:rsidRDefault="00393908" w:rsidP="00AB3A56">
      <w:pPr>
        <w:pStyle w:val="COMPara"/>
        <w:numPr>
          <w:ilvl w:val="0"/>
          <w:numId w:val="14"/>
        </w:numPr>
        <w:ind w:left="993" w:hanging="426"/>
        <w:jc w:val="both"/>
        <w:rPr>
          <w:lang w:val="ru-RU"/>
        </w:rPr>
      </w:pPr>
      <w:r>
        <w:rPr>
          <w:b/>
          <w:lang w:val="ru-RU"/>
        </w:rPr>
        <w:t>Выполняется</w:t>
      </w:r>
      <w:r w:rsidR="00D9726A" w:rsidRPr="00393908">
        <w:rPr>
          <w:b/>
          <w:lang w:val="ru-RU"/>
        </w:rPr>
        <w:t>:</w:t>
      </w:r>
      <w:r w:rsidR="00D9726A" w:rsidRPr="0039390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93908">
        <w:rPr>
          <w:lang w:val="ru-RU"/>
        </w:rPr>
        <w:t xml:space="preserve"> </w:t>
      </w:r>
      <w:r>
        <w:rPr>
          <w:lang w:val="ru-RU"/>
        </w:rPr>
        <w:t>уже</w:t>
      </w:r>
      <w:r w:rsidRPr="00393908">
        <w:rPr>
          <w:lang w:val="ru-RU"/>
        </w:rPr>
        <w:t xml:space="preserve"> </w:t>
      </w:r>
      <w:r>
        <w:rPr>
          <w:lang w:val="ru-RU"/>
        </w:rPr>
        <w:t>инициировал</w:t>
      </w:r>
      <w:r w:rsidRPr="00393908">
        <w:rPr>
          <w:lang w:val="ru-RU"/>
        </w:rPr>
        <w:t xml:space="preserve"> </w:t>
      </w:r>
      <w:r>
        <w:rPr>
          <w:lang w:val="ru-RU"/>
        </w:rPr>
        <w:t>определенные меры</w:t>
      </w:r>
      <w:r w:rsidR="00D9726A" w:rsidRPr="00393908">
        <w:rPr>
          <w:lang w:val="ru-RU"/>
        </w:rPr>
        <w:t xml:space="preserve"> (</w:t>
      </w:r>
      <w:r w:rsidR="00AB3A56" w:rsidRPr="001733EE">
        <w:rPr>
          <w:lang w:val="ru-RU"/>
        </w:rPr>
        <w:t>2</w:t>
      </w:r>
      <w:r>
        <w:rPr>
          <w:lang w:val="ru-RU"/>
        </w:rPr>
        <w:t> </w:t>
      </w:r>
      <w:r w:rsidR="00AB3A56">
        <w:rPr>
          <w:lang w:val="ru-RU"/>
        </w:rPr>
        <w:t>рекомендаций</w:t>
      </w:r>
      <w:r w:rsidR="00D9726A" w:rsidRPr="00393908">
        <w:rPr>
          <w:lang w:val="ru-RU"/>
        </w:rPr>
        <w:t>);</w:t>
      </w:r>
    </w:p>
    <w:p w:rsidR="00D9726A" w:rsidRPr="00393908" w:rsidRDefault="00393908" w:rsidP="00D9726A">
      <w:pPr>
        <w:pStyle w:val="COMPara"/>
        <w:numPr>
          <w:ilvl w:val="0"/>
          <w:numId w:val="14"/>
        </w:numPr>
        <w:ind w:left="993" w:hanging="426"/>
        <w:jc w:val="both"/>
        <w:rPr>
          <w:lang w:val="ru-RU"/>
        </w:rPr>
      </w:pPr>
      <w:r>
        <w:rPr>
          <w:b/>
          <w:lang w:val="ru-RU"/>
        </w:rPr>
        <w:t>Предложены</w:t>
      </w:r>
      <w:r w:rsidRPr="00393908">
        <w:rPr>
          <w:b/>
          <w:lang w:val="ru-RU"/>
        </w:rPr>
        <w:t xml:space="preserve"> </w:t>
      </w:r>
      <w:r>
        <w:rPr>
          <w:b/>
          <w:lang w:val="ru-RU"/>
        </w:rPr>
        <w:t>меры</w:t>
      </w:r>
      <w:r w:rsidR="00D9726A" w:rsidRPr="00393908">
        <w:rPr>
          <w:b/>
          <w:lang w:val="ru-RU"/>
        </w:rPr>
        <w:t>:</w:t>
      </w:r>
      <w:r w:rsidR="00D9726A" w:rsidRPr="00393908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393908">
        <w:rPr>
          <w:lang w:val="ru-RU"/>
        </w:rPr>
        <w:t xml:space="preserve"> </w:t>
      </w:r>
      <w:r>
        <w:rPr>
          <w:lang w:val="ru-RU"/>
        </w:rPr>
        <w:t>меры</w:t>
      </w:r>
      <w:r w:rsidRPr="00393908">
        <w:rPr>
          <w:lang w:val="ru-RU"/>
        </w:rPr>
        <w:t xml:space="preserve"> </w:t>
      </w:r>
      <w:r>
        <w:rPr>
          <w:lang w:val="ru-RU"/>
        </w:rPr>
        <w:t>по</w:t>
      </w:r>
      <w:r w:rsidRPr="00393908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393908">
        <w:rPr>
          <w:lang w:val="ru-RU"/>
        </w:rPr>
        <w:t xml:space="preserve"> </w:t>
      </w:r>
      <w:r>
        <w:rPr>
          <w:lang w:val="ru-RU"/>
        </w:rPr>
        <w:t>данных рекомендаций</w:t>
      </w:r>
      <w:r w:rsidR="00D9726A" w:rsidRPr="00393908">
        <w:rPr>
          <w:lang w:val="ru-RU"/>
        </w:rPr>
        <w:t xml:space="preserve"> (8</w:t>
      </w:r>
      <w:r>
        <w:rPr>
          <w:lang w:val="ru-RU"/>
        </w:rPr>
        <w:t> </w:t>
      </w:r>
      <w:r w:rsidR="007972E7">
        <w:rPr>
          <w:lang w:val="ru-RU"/>
        </w:rPr>
        <w:t>рекомендаций</w:t>
      </w:r>
      <w:r w:rsidR="00D9726A" w:rsidRPr="00393908">
        <w:rPr>
          <w:lang w:val="ru-RU"/>
        </w:rPr>
        <w:t>);</w:t>
      </w:r>
    </w:p>
    <w:p w:rsidR="00D9726A" w:rsidRPr="003F073C" w:rsidRDefault="003F073C" w:rsidP="00D9726A">
      <w:pPr>
        <w:pStyle w:val="COMPara"/>
        <w:numPr>
          <w:ilvl w:val="0"/>
          <w:numId w:val="14"/>
        </w:numPr>
        <w:ind w:left="993" w:hanging="426"/>
        <w:jc w:val="both"/>
        <w:rPr>
          <w:lang w:val="ru-RU"/>
        </w:rPr>
      </w:pPr>
      <w:r>
        <w:rPr>
          <w:b/>
          <w:lang w:val="ru-RU"/>
        </w:rPr>
        <w:t>Необходимо принятие мер государствами-участниками</w:t>
      </w:r>
      <w:r w:rsidR="00D9726A" w:rsidRPr="003F073C">
        <w:rPr>
          <w:b/>
          <w:lang w:val="ru-RU"/>
        </w:rPr>
        <w:t>:</w:t>
      </w:r>
      <w:r w:rsidR="00D9726A" w:rsidRPr="003F073C">
        <w:rPr>
          <w:lang w:val="ru-RU"/>
        </w:rPr>
        <w:t xml:space="preserve"> </w:t>
      </w:r>
      <w:r w:rsidR="00393908">
        <w:rPr>
          <w:lang w:val="ru-RU"/>
        </w:rPr>
        <w:t>выполнение</w:t>
      </w:r>
      <w:r w:rsidR="00393908" w:rsidRPr="003F073C">
        <w:rPr>
          <w:lang w:val="ru-RU"/>
        </w:rPr>
        <w:t xml:space="preserve"> </w:t>
      </w:r>
      <w:r w:rsidR="00393908">
        <w:rPr>
          <w:lang w:val="ru-RU"/>
        </w:rPr>
        <w:t>данных</w:t>
      </w:r>
      <w:r w:rsidR="00393908" w:rsidRPr="003F073C">
        <w:rPr>
          <w:lang w:val="ru-RU"/>
        </w:rPr>
        <w:t xml:space="preserve"> </w:t>
      </w:r>
      <w:r w:rsidR="00393908">
        <w:rPr>
          <w:lang w:val="ru-RU"/>
        </w:rPr>
        <w:t>рекомендаций</w:t>
      </w:r>
      <w:r w:rsidR="00393908" w:rsidRPr="003F073C">
        <w:rPr>
          <w:lang w:val="ru-RU"/>
        </w:rPr>
        <w:t xml:space="preserve"> </w:t>
      </w:r>
      <w:r w:rsidR="00393908">
        <w:rPr>
          <w:lang w:val="ru-RU"/>
        </w:rPr>
        <w:t>возложено</w:t>
      </w:r>
      <w:r w:rsidR="00393908" w:rsidRPr="003F073C">
        <w:rPr>
          <w:lang w:val="ru-RU"/>
        </w:rPr>
        <w:t xml:space="preserve"> </w:t>
      </w:r>
      <w:r w:rsidR="00393908">
        <w:rPr>
          <w:lang w:val="ru-RU"/>
        </w:rPr>
        <w:t>на</w:t>
      </w:r>
      <w:r w:rsidR="00393908" w:rsidRPr="003F073C">
        <w:rPr>
          <w:lang w:val="ru-RU"/>
        </w:rPr>
        <w:t xml:space="preserve"> </w:t>
      </w:r>
      <w:r w:rsidR="00393908">
        <w:rPr>
          <w:lang w:val="ru-RU"/>
        </w:rPr>
        <w:t>государства</w:t>
      </w:r>
      <w:r w:rsidR="00393908" w:rsidRPr="003F073C">
        <w:rPr>
          <w:lang w:val="ru-RU"/>
        </w:rPr>
        <w:t>-</w:t>
      </w:r>
      <w:r w:rsidR="00393908">
        <w:rPr>
          <w:lang w:val="ru-RU"/>
        </w:rPr>
        <w:t>участников</w:t>
      </w:r>
      <w:r w:rsidR="00393908" w:rsidRPr="003F073C">
        <w:rPr>
          <w:lang w:val="ru-RU"/>
        </w:rPr>
        <w:t xml:space="preserve"> </w:t>
      </w:r>
      <w:r w:rsidR="00D9726A" w:rsidRPr="003F073C">
        <w:rPr>
          <w:lang w:val="ru-RU"/>
        </w:rPr>
        <w:t xml:space="preserve">(5 </w:t>
      </w:r>
      <w:r w:rsidR="0011719F">
        <w:rPr>
          <w:lang w:val="ru-RU"/>
        </w:rPr>
        <w:t>рекомендаций</w:t>
      </w:r>
      <w:r w:rsidR="00D9726A" w:rsidRPr="003F073C">
        <w:rPr>
          <w:lang w:val="ru-RU"/>
        </w:rPr>
        <w:t>).</w:t>
      </w:r>
    </w:p>
    <w:p w:rsidR="00D9726A" w:rsidRPr="00F0471B" w:rsidRDefault="007C3BB4" w:rsidP="007475C4">
      <w:pPr>
        <w:pStyle w:val="GAPara"/>
        <w:jc w:val="both"/>
        <w:rPr>
          <w:lang w:val="ru-RU"/>
        </w:rPr>
      </w:pPr>
      <w:r>
        <w:rPr>
          <w:lang w:val="ru-RU"/>
        </w:rPr>
        <w:t>Следует</w:t>
      </w:r>
      <w:r w:rsidRPr="00FB2A2D">
        <w:rPr>
          <w:lang w:val="ru-RU"/>
        </w:rPr>
        <w:t xml:space="preserve"> </w:t>
      </w:r>
      <w:r>
        <w:rPr>
          <w:lang w:val="ru-RU"/>
        </w:rPr>
        <w:t>отметить</w:t>
      </w:r>
      <w:r w:rsidRPr="00FB2A2D">
        <w:rPr>
          <w:lang w:val="ru-RU"/>
        </w:rPr>
        <w:t xml:space="preserve">, </w:t>
      </w:r>
      <w:r>
        <w:rPr>
          <w:lang w:val="ru-RU"/>
        </w:rPr>
        <w:t>что</w:t>
      </w:r>
      <w:r w:rsidRPr="00FB2A2D">
        <w:rPr>
          <w:lang w:val="ru-RU"/>
        </w:rPr>
        <w:t xml:space="preserve"> </w:t>
      </w:r>
      <w:r w:rsidR="00FB2A2D">
        <w:rPr>
          <w:lang w:val="ru-RU"/>
        </w:rPr>
        <w:t>мероприятия</w:t>
      </w:r>
      <w:r w:rsidR="00FB2A2D" w:rsidRPr="00FB2A2D">
        <w:rPr>
          <w:lang w:val="ru-RU"/>
        </w:rPr>
        <w:t xml:space="preserve">, </w:t>
      </w:r>
      <w:r w:rsidR="00FB2A2D">
        <w:rPr>
          <w:lang w:val="ru-RU"/>
        </w:rPr>
        <w:t>предложенные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выше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рамках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категории</w:t>
      </w:r>
      <w:r w:rsidR="00FB2A2D" w:rsidRPr="00FB2A2D">
        <w:rPr>
          <w:lang w:val="ru-RU"/>
        </w:rPr>
        <w:t xml:space="preserve"> </w:t>
      </w:r>
      <w:r w:rsidR="00D9726A">
        <w:rPr>
          <w:lang w:val="en-US"/>
        </w:rPr>
        <w:t>iii</w:t>
      </w:r>
      <w:r w:rsidR="00FB2A2D">
        <w:rPr>
          <w:lang w:val="ru-RU"/>
        </w:rPr>
        <w:t>,</w:t>
      </w:r>
      <w:r w:rsidR="00D9726A" w:rsidRPr="00FB2A2D">
        <w:rPr>
          <w:lang w:val="ru-RU"/>
        </w:rPr>
        <w:t xml:space="preserve"> </w:t>
      </w:r>
      <w:r w:rsidR="00FB2A2D">
        <w:rPr>
          <w:lang w:val="ru-RU"/>
        </w:rPr>
        <w:t>в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основном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касаются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пересмотра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Правил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процедуры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руководящих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органов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Конвенции</w:t>
      </w:r>
      <w:r w:rsidR="00FB2A2D" w:rsidRPr="00FB2A2D">
        <w:rPr>
          <w:lang w:val="ru-RU"/>
        </w:rPr>
        <w:t xml:space="preserve"> 2003</w:t>
      </w:r>
      <w:r w:rsidR="00FB2A2D" w:rsidRPr="00FB2A2D">
        <w:rPr>
          <w:lang w:val="en-US"/>
        </w:rPr>
        <w:t> </w:t>
      </w:r>
      <w:r w:rsidR="00FB2A2D">
        <w:rPr>
          <w:lang w:val="ru-RU"/>
        </w:rPr>
        <w:t>г</w:t>
      </w:r>
      <w:r w:rsidR="00FB2A2D" w:rsidRPr="00FB2A2D">
        <w:rPr>
          <w:lang w:val="ru-RU"/>
        </w:rPr>
        <w:t xml:space="preserve">. </w:t>
      </w:r>
      <w:r w:rsidR="00FB2A2D">
        <w:rPr>
          <w:lang w:val="ru-RU"/>
        </w:rPr>
        <w:t>В то же время</w:t>
      </w:r>
      <w:r w:rsidR="00201E3D">
        <w:rPr>
          <w:lang w:val="ru-RU"/>
        </w:rPr>
        <w:t>,</w:t>
      </w:r>
      <w:r w:rsidR="00FB2A2D">
        <w:rPr>
          <w:lang w:val="ru-RU"/>
        </w:rPr>
        <w:t xml:space="preserve"> в соответствии с </w:t>
      </w:r>
      <w:hyperlink r:id="rId11" w:history="1">
        <w:r w:rsidR="00FB2A2D" w:rsidRPr="00AB3A56">
          <w:rPr>
            <w:rStyle w:val="Hyperlink"/>
            <w:lang w:val="ru-RU"/>
          </w:rPr>
          <w:t>резолюцией</w:t>
        </w:r>
        <w:r w:rsidR="00D9726A" w:rsidRPr="00AB3A56">
          <w:rPr>
            <w:rStyle w:val="Hyperlink"/>
          </w:rPr>
          <w:t> </w:t>
        </w:r>
        <w:r w:rsidR="00D9726A" w:rsidRPr="00AB3A56">
          <w:rPr>
            <w:rStyle w:val="Hyperlink"/>
            <w:lang w:val="ru-RU"/>
          </w:rPr>
          <w:t>6.</w:t>
        </w:r>
        <w:r w:rsidR="00D9726A" w:rsidRPr="00AB3A56">
          <w:rPr>
            <w:rStyle w:val="Hyperlink"/>
          </w:rPr>
          <w:t>GA </w:t>
        </w:r>
        <w:r w:rsidR="00D9726A" w:rsidRPr="00AB3A56">
          <w:rPr>
            <w:rStyle w:val="Hyperlink"/>
            <w:lang w:val="ru-RU"/>
          </w:rPr>
          <w:t>11</w:t>
        </w:r>
      </w:hyperlink>
      <w:r w:rsidR="0048154D">
        <w:rPr>
          <w:lang w:val="ru-RU"/>
        </w:rPr>
        <w:t>,</w:t>
      </w:r>
      <w:r w:rsidR="00FB2A2D">
        <w:rPr>
          <w:lang w:val="ru-RU"/>
        </w:rPr>
        <w:t xml:space="preserve"> Генеральной ассамблее на настоящей сессии </w:t>
      </w:r>
      <w:r w:rsidR="004C7BCF">
        <w:rPr>
          <w:lang w:val="ru-RU"/>
        </w:rPr>
        <w:t xml:space="preserve">предлагается </w:t>
      </w:r>
      <w:r w:rsidR="00FB2A2D">
        <w:rPr>
          <w:lang w:val="ru-RU"/>
        </w:rPr>
        <w:t>в пункт</w:t>
      </w:r>
      <w:r w:rsidR="00F25D11">
        <w:rPr>
          <w:lang w:val="ru-RU"/>
        </w:rPr>
        <w:t>е</w:t>
      </w:r>
      <w:r w:rsidR="00FB2A2D">
        <w:rPr>
          <w:lang w:val="ru-RU"/>
        </w:rPr>
        <w:t xml:space="preserve"> 13, </w:t>
      </w:r>
      <w:r w:rsidR="00D9726A" w:rsidRPr="00FB2A2D">
        <w:rPr>
          <w:lang w:val="ru-RU"/>
        </w:rPr>
        <w:t>(</w:t>
      </w:r>
      <w:r w:rsidR="0011719F">
        <w:rPr>
          <w:lang w:val="ru-RU"/>
        </w:rPr>
        <w:t>см</w:t>
      </w:r>
      <w:r w:rsidR="00FB2A2D">
        <w:rPr>
          <w:lang w:val="ru-RU"/>
        </w:rPr>
        <w:t>. </w:t>
      </w:r>
      <w:r w:rsidR="0011719F">
        <w:rPr>
          <w:lang w:val="ru-RU"/>
        </w:rPr>
        <w:t>документ</w:t>
      </w:r>
      <w:r w:rsidR="00D9726A" w:rsidRPr="00FB2A2D">
        <w:rPr>
          <w:lang w:val="ru-RU"/>
        </w:rPr>
        <w:t xml:space="preserve"> </w:t>
      </w:r>
      <w:hyperlink r:id="rId12" w:history="1">
        <w:r w:rsidR="00D9726A" w:rsidRPr="00AB3A56">
          <w:rPr>
            <w:rStyle w:val="Hyperlink"/>
          </w:rPr>
          <w:t>ITH</w:t>
        </w:r>
        <w:r w:rsidR="00D9726A" w:rsidRPr="00AB3A56">
          <w:rPr>
            <w:rStyle w:val="Hyperlink"/>
            <w:lang w:val="ru-RU"/>
          </w:rPr>
          <w:t>/18/7.</w:t>
        </w:r>
        <w:r w:rsidR="00D9726A" w:rsidRPr="00AB3A56">
          <w:rPr>
            <w:rStyle w:val="Hyperlink"/>
          </w:rPr>
          <w:t>GA</w:t>
        </w:r>
        <w:r w:rsidR="00D9726A" w:rsidRPr="00AB3A56">
          <w:rPr>
            <w:rStyle w:val="Hyperlink"/>
            <w:lang w:val="ru-RU"/>
          </w:rPr>
          <w:t>/13</w:t>
        </w:r>
      </w:hyperlink>
      <w:r w:rsidR="00D9726A" w:rsidRPr="00FB2A2D">
        <w:rPr>
          <w:lang w:val="ru-RU"/>
        </w:rPr>
        <w:t xml:space="preserve">) </w:t>
      </w:r>
      <w:r w:rsidR="00FB2A2D">
        <w:rPr>
          <w:lang w:val="ru-RU"/>
        </w:rPr>
        <w:t>рассмотреть внесение возможных изменений в свои Правила процедуры.</w:t>
      </w:r>
      <w:r w:rsidR="00D9726A" w:rsidRPr="00FB2A2D">
        <w:rPr>
          <w:lang w:val="ru-RU"/>
        </w:rPr>
        <w:t xml:space="preserve"> </w:t>
      </w:r>
      <w:r w:rsidR="00FB2A2D">
        <w:rPr>
          <w:lang w:val="ru-RU"/>
        </w:rPr>
        <w:t>Эти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два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параллельных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lastRenderedPageBreak/>
        <w:t>процесса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берут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свое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начало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предложении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Генеральной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конференции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ЮНЕСКО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на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ее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тридцать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восьмой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сессии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</w:t>
      </w:r>
      <w:r w:rsidR="00FB2A2D" w:rsidRPr="00FB2A2D">
        <w:rPr>
          <w:lang w:val="ru-RU"/>
        </w:rPr>
        <w:t xml:space="preserve"> 2015</w:t>
      </w:r>
      <w:r w:rsidR="00FB2A2D" w:rsidRPr="00FB2A2D">
        <w:rPr>
          <w:lang w:val="en-US"/>
        </w:rPr>
        <w:t> </w:t>
      </w:r>
      <w:r w:rsidR="00FB2A2D">
        <w:rPr>
          <w:lang w:val="ru-RU"/>
        </w:rPr>
        <w:t>г</w:t>
      </w:r>
      <w:r w:rsidR="00FB2A2D" w:rsidRPr="00FB2A2D">
        <w:rPr>
          <w:lang w:val="ru-RU"/>
        </w:rPr>
        <w:t xml:space="preserve">. </w:t>
      </w:r>
      <w:r w:rsidR="00FB2A2D">
        <w:rPr>
          <w:lang w:val="ru-RU"/>
        </w:rPr>
        <w:t>всем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органам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Конвенций</w:t>
      </w:r>
      <w:r w:rsidR="00FB2A2D" w:rsidRPr="00FB2A2D">
        <w:rPr>
          <w:lang w:val="ru-RU"/>
        </w:rPr>
        <w:t xml:space="preserve">, </w:t>
      </w:r>
      <w:r w:rsidR="00FB2A2D">
        <w:rPr>
          <w:lang w:val="ru-RU"/>
        </w:rPr>
        <w:t>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также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другим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действующим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лицам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рассмотреть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рекомендации по улучшению их управления</w:t>
      </w:r>
      <w:r w:rsidR="00FB2A2D" w:rsidRPr="00FB2A2D">
        <w:rPr>
          <w:lang w:val="ru-RU"/>
        </w:rPr>
        <w:t xml:space="preserve">, </w:t>
      </w:r>
      <w:r w:rsidR="00FB2A2D">
        <w:rPr>
          <w:lang w:val="ru-RU"/>
        </w:rPr>
        <w:t>представленные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докладе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Внешнего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ревизора</w:t>
      </w:r>
      <w:r w:rsidR="00FB2A2D" w:rsidRPr="00FB2A2D">
        <w:rPr>
          <w:lang w:val="ru-RU"/>
        </w:rPr>
        <w:t xml:space="preserve"> </w:t>
      </w:r>
      <w:r w:rsidR="00FB2A2D">
        <w:rPr>
          <w:lang w:val="ru-RU"/>
        </w:rPr>
        <w:t>(</w:t>
      </w:r>
      <w:r w:rsidR="007972E7">
        <w:rPr>
          <w:lang w:val="ru-RU"/>
        </w:rPr>
        <w:t>документ</w:t>
      </w:r>
      <w:r w:rsidR="00D9726A" w:rsidRPr="00FB2A2D">
        <w:rPr>
          <w:lang w:val="ru-RU"/>
        </w:rPr>
        <w:t xml:space="preserve"> 38</w:t>
      </w:r>
      <w:r w:rsidR="00B71911">
        <w:rPr>
          <w:lang w:val="en-US"/>
        </w:rPr>
        <w:t> </w:t>
      </w:r>
      <w:r w:rsidR="00D9726A" w:rsidRPr="00DA367A">
        <w:t>C</w:t>
      </w:r>
      <w:r w:rsidR="00D9726A" w:rsidRPr="00FB2A2D">
        <w:rPr>
          <w:lang w:val="ru-RU"/>
        </w:rPr>
        <w:t xml:space="preserve">/23) </w:t>
      </w:r>
      <w:r w:rsidR="00FB2A2D">
        <w:rPr>
          <w:lang w:val="ru-RU"/>
        </w:rPr>
        <w:t>при одновременном создании Рабочей группы открытого состава по вопросам управления</w:t>
      </w:r>
      <w:r w:rsidR="00D9726A" w:rsidRPr="00FB2A2D">
        <w:rPr>
          <w:lang w:val="ru-RU"/>
        </w:rPr>
        <w:t xml:space="preserve">. </w:t>
      </w:r>
      <w:r w:rsidR="008D75E2">
        <w:rPr>
          <w:lang w:val="ru-RU"/>
        </w:rPr>
        <w:t>Поэтому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важно</w:t>
      </w:r>
      <w:r w:rsidR="008D75E2" w:rsidRPr="00F0471B">
        <w:rPr>
          <w:lang w:val="ru-RU"/>
        </w:rPr>
        <w:t xml:space="preserve">, </w:t>
      </w:r>
      <w:r w:rsidR="008D75E2">
        <w:rPr>
          <w:lang w:val="ru-RU"/>
        </w:rPr>
        <w:t>чтобы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предложения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и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рекомендации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этих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двух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процессов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были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скоординированы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для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подготовки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единого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набора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предлагаемых</w:t>
      </w:r>
      <w:r w:rsidR="008D75E2" w:rsidRPr="00F0471B">
        <w:rPr>
          <w:lang w:val="ru-RU"/>
        </w:rPr>
        <w:t xml:space="preserve"> </w:t>
      </w:r>
      <w:r w:rsidR="008D75E2">
        <w:rPr>
          <w:lang w:val="ru-RU"/>
        </w:rPr>
        <w:t>поправок</w:t>
      </w:r>
      <w:r w:rsidR="008D75E2" w:rsidRPr="00F0471B">
        <w:rPr>
          <w:lang w:val="ru-RU"/>
        </w:rPr>
        <w:t xml:space="preserve"> </w:t>
      </w:r>
      <w:r w:rsidR="00F0471B">
        <w:rPr>
          <w:lang w:val="ru-RU"/>
        </w:rPr>
        <w:t>к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Правилам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процедуры. В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этой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связи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работа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учрежденной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Комитетом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Конвенции</w:t>
      </w:r>
      <w:r w:rsidR="00F0471B" w:rsidRPr="00F0471B">
        <w:rPr>
          <w:lang w:val="ru-RU"/>
        </w:rPr>
        <w:t xml:space="preserve"> 2003</w:t>
      </w:r>
      <w:r w:rsidR="00F0471B" w:rsidRPr="00F0471B">
        <w:rPr>
          <w:lang w:val="en-US"/>
        </w:rPr>
        <w:t> </w:t>
      </w:r>
      <w:r w:rsidR="00F0471B">
        <w:rPr>
          <w:lang w:val="ru-RU"/>
        </w:rPr>
        <w:t>г</w:t>
      </w:r>
      <w:r w:rsidR="00F0471B" w:rsidRPr="00F0471B">
        <w:rPr>
          <w:lang w:val="ru-RU"/>
        </w:rPr>
        <w:t xml:space="preserve">. </w:t>
      </w:r>
      <w:r w:rsidR="00F0471B">
        <w:rPr>
          <w:lang w:val="ru-RU"/>
        </w:rPr>
        <w:t>неофициальной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специальной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рабочей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группы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открытого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состава</w:t>
      </w:r>
      <w:r w:rsidR="00F0471B" w:rsidRPr="00F0471B">
        <w:rPr>
          <w:lang w:val="ru-RU"/>
        </w:rPr>
        <w:t xml:space="preserve"> </w:t>
      </w:r>
      <w:r w:rsidR="00F0471B" w:rsidRPr="00F0471B">
        <w:rPr>
          <w:rFonts w:eastAsia="Arial"/>
          <w:lang w:val="ru-RU"/>
        </w:rPr>
        <w:t>(</w:t>
      </w:r>
      <w:hyperlink r:id="rId13" w:history="1">
        <w:r w:rsidR="00F0471B" w:rsidRPr="00AB3A56">
          <w:rPr>
            <w:rStyle w:val="Hyperlink"/>
            <w:rFonts w:eastAsia="Arial"/>
            <w:lang w:val="ru-RU"/>
          </w:rPr>
          <w:t>решение</w:t>
        </w:r>
        <w:r w:rsidR="00F0471B" w:rsidRPr="001733EE">
          <w:rPr>
            <w:rStyle w:val="Hyperlink"/>
            <w:rFonts w:eastAsia="Arial"/>
            <w:lang w:val="en-US"/>
          </w:rPr>
          <w:t> </w:t>
        </w:r>
        <w:r w:rsidR="00F0471B" w:rsidRPr="001733EE">
          <w:rPr>
            <w:rStyle w:val="Hyperlink"/>
            <w:rFonts w:eastAsia="Arial"/>
            <w:lang w:val="ru-RU"/>
          </w:rPr>
          <w:t>12.</w:t>
        </w:r>
        <w:r w:rsidR="00F0471B" w:rsidRPr="001733EE">
          <w:rPr>
            <w:rStyle w:val="Hyperlink"/>
            <w:rFonts w:eastAsia="Arial"/>
            <w:lang w:val="en-US"/>
          </w:rPr>
          <w:t>COM </w:t>
        </w:r>
        <w:r w:rsidR="00F0471B" w:rsidRPr="001733EE">
          <w:rPr>
            <w:rStyle w:val="Hyperlink"/>
            <w:rFonts w:eastAsia="Arial"/>
            <w:lang w:val="ru-RU"/>
          </w:rPr>
          <w:t>13</w:t>
        </w:r>
      </w:hyperlink>
      <w:r w:rsidR="00F0471B" w:rsidRPr="001733EE">
        <w:rPr>
          <w:rStyle w:val="Hyperlink"/>
          <w:rFonts w:eastAsia="Arial"/>
          <w:color w:val="auto"/>
          <w:u w:val="none"/>
          <w:lang w:val="ru-RU"/>
        </w:rPr>
        <w:t>)</w:t>
      </w:r>
      <w:r w:rsidR="00F0471B" w:rsidRPr="00F0471B">
        <w:rPr>
          <w:lang w:val="ru-RU"/>
        </w:rPr>
        <w:t xml:space="preserve"> </w:t>
      </w:r>
      <w:r w:rsidR="00F0471B">
        <w:rPr>
          <w:lang w:val="ru-RU"/>
        </w:rPr>
        <w:t>может содействовать этому процессу.</w:t>
      </w:r>
    </w:p>
    <w:p w:rsidR="00D9726A" w:rsidRPr="003B04D4" w:rsidRDefault="006C6BAC" w:rsidP="00003EA9">
      <w:pPr>
        <w:pStyle w:val="GAPara"/>
        <w:rPr>
          <w:rFonts w:eastAsia="SimSun"/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D9726A" w:rsidRPr="003B04D4">
        <w:rPr>
          <w:lang w:val="ru-RU"/>
        </w:rPr>
        <w:t>:</w:t>
      </w:r>
    </w:p>
    <w:p w:rsidR="00D9726A" w:rsidRPr="003B04D4" w:rsidRDefault="00D9726A" w:rsidP="00D9726A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Pr="003B04D4">
        <w:rPr>
          <w:lang w:val="ru-RU"/>
        </w:rPr>
        <w:t xml:space="preserve"> 7.</w:t>
      </w:r>
      <w:r>
        <w:t>GA</w:t>
      </w:r>
      <w:r w:rsidRPr="003B04D4">
        <w:rPr>
          <w:lang w:val="ru-RU"/>
        </w:rPr>
        <w:t xml:space="preserve"> 12</w:t>
      </w:r>
    </w:p>
    <w:p w:rsidR="00D9726A" w:rsidRPr="003B04D4" w:rsidRDefault="00D9726A" w:rsidP="00D9726A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3B04D4">
        <w:rPr>
          <w:lang w:val="ru-RU"/>
        </w:rPr>
        <w:t>,</w:t>
      </w:r>
    </w:p>
    <w:p w:rsidR="00D9726A" w:rsidRPr="003B04D4" w:rsidRDefault="00D9726A" w:rsidP="00D9726A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Pr="003B04D4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3B04D4">
        <w:rPr>
          <w:u w:val="none"/>
          <w:lang w:val="ru-RU"/>
        </w:rPr>
        <w:t xml:space="preserve"> </w:t>
      </w:r>
      <w:r>
        <w:rPr>
          <w:u w:val="none"/>
        </w:rPr>
        <w:t>ITH</w:t>
      </w:r>
      <w:r w:rsidRPr="003B04D4">
        <w:rPr>
          <w:u w:val="none"/>
          <w:lang w:val="ru-RU"/>
        </w:rPr>
        <w:t>/18/7.</w:t>
      </w:r>
      <w:r>
        <w:rPr>
          <w:u w:val="none"/>
        </w:rPr>
        <w:t>GA</w:t>
      </w:r>
      <w:r w:rsidRPr="003B04D4">
        <w:rPr>
          <w:u w:val="none"/>
          <w:lang w:val="ru-RU"/>
        </w:rPr>
        <w:t>/12</w:t>
      </w:r>
      <w:r>
        <w:rPr>
          <w:u w:val="none"/>
          <w:lang w:val="ru-RU"/>
        </w:rPr>
        <w:t>, включая приложение к нему</w:t>
      </w:r>
      <w:r w:rsidRPr="003B04D4">
        <w:rPr>
          <w:u w:val="none"/>
          <w:lang w:val="ru-RU"/>
        </w:rPr>
        <w:t>,</w:t>
      </w:r>
    </w:p>
    <w:p w:rsidR="00D9726A" w:rsidRPr="004C548D" w:rsidRDefault="00D9726A" w:rsidP="00D9726A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Принимая</w:t>
      </w:r>
      <w:r w:rsidRPr="004C548D">
        <w:rPr>
          <w:lang w:val="ru-RU"/>
        </w:rPr>
        <w:t xml:space="preserve"> </w:t>
      </w:r>
      <w:r>
        <w:rPr>
          <w:lang w:val="ru-RU"/>
        </w:rPr>
        <w:t>во</w:t>
      </w:r>
      <w:r w:rsidRPr="004C548D">
        <w:rPr>
          <w:lang w:val="ru-RU"/>
        </w:rPr>
        <w:t xml:space="preserve"> </w:t>
      </w:r>
      <w:r>
        <w:rPr>
          <w:lang w:val="ru-RU"/>
        </w:rPr>
        <w:t>внимание</w:t>
      </w:r>
      <w:r w:rsidRPr="004C548D">
        <w:rPr>
          <w:u w:val="none"/>
          <w:lang w:val="ru-RU"/>
        </w:rPr>
        <w:t xml:space="preserve"> документ </w:t>
      </w:r>
      <w:r>
        <w:rPr>
          <w:u w:val="none"/>
        </w:rPr>
        <w:t>ITH</w:t>
      </w:r>
      <w:r w:rsidRPr="004C548D">
        <w:rPr>
          <w:u w:val="none"/>
          <w:lang w:val="ru-RU"/>
        </w:rPr>
        <w:t>/18/7.</w:t>
      </w:r>
      <w:r>
        <w:rPr>
          <w:u w:val="none"/>
        </w:rPr>
        <w:t>GA</w:t>
      </w:r>
      <w:r w:rsidRPr="004C548D">
        <w:rPr>
          <w:u w:val="none"/>
          <w:lang w:val="ru-RU"/>
        </w:rPr>
        <w:t>/13</w:t>
      </w:r>
      <w:r>
        <w:rPr>
          <w:u w:val="none"/>
          <w:lang w:val="ru-RU"/>
        </w:rPr>
        <w:t>, включая приложение к нему</w:t>
      </w:r>
      <w:r w:rsidRPr="004C548D">
        <w:rPr>
          <w:u w:val="none"/>
          <w:lang w:val="ru-RU"/>
        </w:rPr>
        <w:t>,</w:t>
      </w:r>
    </w:p>
    <w:p w:rsidR="00D9726A" w:rsidRPr="00345CB4" w:rsidRDefault="00D9726A" w:rsidP="00D9726A">
      <w:pPr>
        <w:pStyle w:val="COMParaDecision"/>
        <w:numPr>
          <w:ilvl w:val="0"/>
          <w:numId w:val="10"/>
        </w:numPr>
        <w:ind w:left="1134" w:hanging="567"/>
      </w:pPr>
      <w:r>
        <w:rPr>
          <w:lang w:val="ru-RU"/>
        </w:rPr>
        <w:t>Ссылаясь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решения</w:t>
      </w:r>
      <w:r w:rsidRPr="004C548D">
        <w:rPr>
          <w:u w:val="none"/>
          <w:lang w:val="ru-RU"/>
        </w:rPr>
        <w:t xml:space="preserve"> </w:t>
      </w:r>
      <w:hyperlink r:id="rId14" w:history="1">
        <w:r w:rsidRPr="004C548D">
          <w:rPr>
            <w:rStyle w:val="Hyperlink"/>
            <w:lang w:val="ru-RU"/>
          </w:rPr>
          <w:t>11.</w:t>
        </w:r>
        <w:r w:rsidRPr="0055728A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7</w:t>
        </w:r>
      </w:hyperlink>
      <w:r w:rsidRPr="004C548D">
        <w:rPr>
          <w:u w:val="none"/>
          <w:lang w:val="ru-RU"/>
        </w:rPr>
        <w:t xml:space="preserve">, </w:t>
      </w:r>
      <w:hyperlink r:id="rId15" w:history="1">
        <w:r w:rsidRPr="004C548D">
          <w:rPr>
            <w:rStyle w:val="Hyperlink"/>
            <w:lang w:val="ru-RU"/>
          </w:rPr>
          <w:t>12.</w:t>
        </w:r>
        <w:r w:rsidRPr="00F617CB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13</w:t>
        </w:r>
      </w:hyperlink>
      <w:r w:rsidRPr="004C548D">
        <w:rPr>
          <w:u w:val="none"/>
          <w:lang w:val="ru-RU"/>
        </w:rPr>
        <w:t xml:space="preserve">, </w:t>
      </w:r>
      <w:hyperlink r:id="rId16" w:history="1">
        <w:r w:rsidRPr="004C548D">
          <w:rPr>
            <w:rStyle w:val="Hyperlink"/>
            <w:lang w:val="ru-RU"/>
          </w:rPr>
          <w:t>12.</w:t>
        </w:r>
        <w:r w:rsidRPr="00BF7498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16</w:t>
        </w:r>
      </w:hyperlink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резолюцию</w:t>
      </w:r>
      <w:r w:rsidRPr="004C548D">
        <w:rPr>
          <w:u w:val="none"/>
          <w:lang w:val="ru-RU"/>
        </w:rPr>
        <w:t xml:space="preserve"> </w:t>
      </w:r>
      <w:hyperlink r:id="rId17" w:history="1">
        <w:r w:rsidRPr="0055728A">
          <w:rPr>
            <w:rStyle w:val="Hyperlink"/>
            <w:lang w:val="en-US"/>
          </w:rPr>
          <w:t>6.GA 11</w:t>
        </w:r>
      </w:hyperlink>
      <w:r w:rsidRPr="0055728A">
        <w:rPr>
          <w:u w:val="none"/>
          <w:lang w:val="en-US"/>
        </w:rPr>
        <w:t>,</w:t>
      </w:r>
    </w:p>
    <w:p w:rsidR="00D9726A" w:rsidRPr="00801D42" w:rsidRDefault="00D9726A" w:rsidP="00D9726A">
      <w:pPr>
        <w:pStyle w:val="COMParaDecision"/>
        <w:numPr>
          <w:ilvl w:val="0"/>
          <w:numId w:val="10"/>
        </w:numPr>
        <w:ind w:left="1134" w:hanging="567"/>
        <w:jc w:val="left"/>
        <w:rPr>
          <w:lang w:val="ru-RU"/>
        </w:rPr>
      </w:pPr>
      <w:r>
        <w:rPr>
          <w:lang w:val="ru-RU"/>
        </w:rPr>
        <w:t>Ссылаясь также</w:t>
      </w:r>
      <w:r w:rsidRPr="00801D42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r w:rsidRPr="00801D42">
        <w:rPr>
          <w:u w:val="none"/>
          <w:lang w:val="ru-RU"/>
        </w:rPr>
        <w:t>39</w:t>
      </w:r>
      <w:r>
        <w:rPr>
          <w:u w:val="none"/>
        </w:rPr>
        <w:t> C</w:t>
      </w:r>
      <w:r w:rsidRPr="00801D42">
        <w:rPr>
          <w:u w:val="none"/>
          <w:lang w:val="ru-RU"/>
        </w:rPr>
        <w:t>/</w:t>
      </w:r>
      <w:r>
        <w:rPr>
          <w:u w:val="none"/>
          <w:lang w:val="ru-RU"/>
        </w:rPr>
        <w:t>резолюцию</w:t>
      </w:r>
      <w:r>
        <w:rPr>
          <w:u w:val="none"/>
          <w:lang w:val="en-US"/>
        </w:rPr>
        <w:t> </w:t>
      </w:r>
      <w:r w:rsidRPr="00801D42">
        <w:rPr>
          <w:u w:val="none"/>
          <w:lang w:val="ru-RU"/>
        </w:rPr>
        <w:t>87,</w:t>
      </w:r>
    </w:p>
    <w:p w:rsidR="00D9726A" w:rsidRPr="00AA2FD9" w:rsidRDefault="004E0148" w:rsidP="00D9726A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Принимает</w:t>
      </w:r>
      <w:r w:rsidRPr="00AA2FD9">
        <w:rPr>
          <w:lang w:val="ru-RU"/>
        </w:rPr>
        <w:t xml:space="preserve"> </w:t>
      </w:r>
      <w:r>
        <w:rPr>
          <w:lang w:val="ru-RU"/>
        </w:rPr>
        <w:t>к</w:t>
      </w:r>
      <w:r w:rsidRPr="00AA2FD9">
        <w:rPr>
          <w:lang w:val="ru-RU"/>
        </w:rPr>
        <w:t xml:space="preserve"> </w:t>
      </w:r>
      <w:r>
        <w:rPr>
          <w:lang w:val="ru-RU"/>
        </w:rPr>
        <w:t>сведению</w:t>
      </w:r>
      <w:r w:rsidR="00D9726A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сложившуюся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ситуацию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с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выполнением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рекомендаций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Рабочей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группы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открытого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состава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по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вопросам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управления</w:t>
      </w:r>
      <w:r w:rsidR="00AA2FD9" w:rsidRPr="00AA2FD9">
        <w:rPr>
          <w:u w:val="none"/>
          <w:lang w:val="ru-RU"/>
        </w:rPr>
        <w:t xml:space="preserve">, </w:t>
      </w:r>
      <w:r w:rsidR="00AA2FD9">
        <w:rPr>
          <w:u w:val="none"/>
          <w:lang w:val="ru-RU"/>
        </w:rPr>
        <w:t>процедурам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и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методам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работы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руководящих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органов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ЮНЕСКО</w:t>
      </w:r>
      <w:r w:rsidR="00AA2FD9" w:rsidRPr="00AA2FD9">
        <w:rPr>
          <w:u w:val="none"/>
          <w:lang w:val="ru-RU"/>
        </w:rPr>
        <w:t xml:space="preserve">, </w:t>
      </w:r>
      <w:r w:rsidR="00AA2FD9">
        <w:rPr>
          <w:u w:val="none"/>
          <w:lang w:val="ru-RU"/>
        </w:rPr>
        <w:t>касающихся</w:t>
      </w:r>
      <w:r w:rsidR="00AA2FD9" w:rsidRPr="00AA2FD9">
        <w:rPr>
          <w:u w:val="none"/>
          <w:lang w:val="ru-RU"/>
        </w:rPr>
        <w:t xml:space="preserve"> </w:t>
      </w:r>
      <w:r w:rsidR="00AA2FD9">
        <w:rPr>
          <w:u w:val="none"/>
          <w:lang w:val="ru-RU"/>
        </w:rPr>
        <w:t>руководящих органов Конвенции 2003 г.</w:t>
      </w:r>
      <w:r w:rsidR="00D9726A" w:rsidRPr="00AA2FD9">
        <w:rPr>
          <w:u w:val="none"/>
          <w:lang w:val="ru-RU"/>
        </w:rPr>
        <w:t>;</w:t>
      </w:r>
    </w:p>
    <w:p w:rsidR="00D9726A" w:rsidRPr="00AC50ED" w:rsidRDefault="0011719F" w:rsidP="00D9726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Просит</w:t>
      </w:r>
      <w:r w:rsidR="00D9726A"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предложить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с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государствами</w:t>
      </w:r>
      <w:r w:rsidR="001F0E5E" w:rsidRPr="00AC50ED">
        <w:rPr>
          <w:u w:val="none"/>
          <w:lang w:val="ru-RU"/>
        </w:rPr>
        <w:t>-</w:t>
      </w:r>
      <w:r w:rsidR="001F0E5E">
        <w:rPr>
          <w:u w:val="none"/>
          <w:lang w:val="ru-RU"/>
        </w:rPr>
        <w:t>участниками</w:t>
      </w:r>
      <w:r w:rsidR="001F0E5E" w:rsidRPr="00AC50ED">
        <w:rPr>
          <w:u w:val="none"/>
          <w:lang w:val="ru-RU"/>
        </w:rPr>
        <w:t xml:space="preserve">, </w:t>
      </w:r>
      <w:r w:rsidR="003D2B5C">
        <w:rPr>
          <w:u w:val="none"/>
          <w:lang w:val="ru-RU"/>
        </w:rPr>
        <w:t>способы</w:t>
      </w:r>
      <w:r w:rsidR="001F0E5E" w:rsidRPr="00AC50ED">
        <w:rPr>
          <w:u w:val="none"/>
          <w:lang w:val="ru-RU"/>
        </w:rPr>
        <w:t xml:space="preserve">, </w:t>
      </w:r>
      <w:r w:rsidR="001F0E5E">
        <w:rPr>
          <w:u w:val="none"/>
          <w:lang w:val="ru-RU"/>
        </w:rPr>
        <w:t>которые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позволят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реализовать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данные</w:t>
      </w:r>
      <w:r w:rsidR="001F0E5E" w:rsidRPr="00AC50ED">
        <w:rPr>
          <w:u w:val="none"/>
          <w:lang w:val="ru-RU"/>
        </w:rPr>
        <w:t xml:space="preserve"> </w:t>
      </w:r>
      <w:r w:rsidR="001F0E5E">
        <w:rPr>
          <w:u w:val="none"/>
          <w:lang w:val="ru-RU"/>
        </w:rPr>
        <w:t>рекомендации</w:t>
      </w:r>
      <w:r w:rsidR="001F0E5E" w:rsidRPr="00AC50ED">
        <w:rPr>
          <w:u w:val="none"/>
          <w:lang w:val="ru-RU"/>
        </w:rPr>
        <w:t xml:space="preserve"> </w:t>
      </w:r>
      <w:r w:rsidR="00AF1C3E" w:rsidRPr="00AC50ED">
        <w:rPr>
          <w:u w:val="none"/>
          <w:lang w:val="ru-RU"/>
        </w:rPr>
        <w:t>(</w:t>
      </w:r>
      <w:r w:rsidR="00AF1C3E">
        <w:rPr>
          <w:u w:val="none"/>
          <w:lang w:val="ru-RU"/>
        </w:rPr>
        <w:t>кроме</w:t>
      </w:r>
      <w:r w:rsidR="00AF1C3E" w:rsidRPr="00AC50ED">
        <w:rPr>
          <w:u w:val="none"/>
          <w:lang w:val="ru-RU"/>
        </w:rPr>
        <w:t xml:space="preserve"> «</w:t>
      </w:r>
      <w:r w:rsidR="00AF1C3E">
        <w:rPr>
          <w:u w:val="none"/>
          <w:lang w:val="ru-RU"/>
        </w:rPr>
        <w:t>закрытых</w:t>
      </w:r>
      <w:r w:rsidR="00AF1C3E" w:rsidRPr="00AC50ED">
        <w:rPr>
          <w:u w:val="none"/>
          <w:lang w:val="ru-RU"/>
        </w:rPr>
        <w:t xml:space="preserve">»), </w:t>
      </w:r>
      <w:r w:rsidR="00723659">
        <w:rPr>
          <w:u w:val="none"/>
          <w:lang w:val="ru-RU"/>
        </w:rPr>
        <w:t>в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том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числе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путем</w:t>
      </w:r>
      <w:r w:rsidR="00723659" w:rsidRPr="00AC50ED">
        <w:rPr>
          <w:u w:val="none"/>
          <w:lang w:val="ru-RU"/>
        </w:rPr>
        <w:t xml:space="preserve"> </w:t>
      </w:r>
      <w:r w:rsidR="00AC50ED">
        <w:rPr>
          <w:u w:val="none"/>
          <w:lang w:val="ru-RU"/>
        </w:rPr>
        <w:t>внесения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проектов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поправок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к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Правилам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процедуры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Генеральной</w:t>
      </w:r>
      <w:r w:rsidR="00723659" w:rsidRPr="00AC50ED">
        <w:rPr>
          <w:u w:val="none"/>
          <w:lang w:val="ru-RU"/>
        </w:rPr>
        <w:t xml:space="preserve"> </w:t>
      </w:r>
      <w:r w:rsidR="00723659">
        <w:rPr>
          <w:u w:val="none"/>
          <w:lang w:val="ru-RU"/>
        </w:rPr>
        <w:t>ассамблеи</w:t>
      </w:r>
      <w:r w:rsidR="008D2BB7">
        <w:rPr>
          <w:u w:val="none"/>
          <w:lang w:val="ru-RU"/>
        </w:rPr>
        <w:t>,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и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с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учетом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предложений</w:t>
      </w:r>
      <w:r w:rsidR="00DB355A" w:rsidRPr="00AC50ED">
        <w:rPr>
          <w:u w:val="none"/>
          <w:lang w:val="ru-RU"/>
        </w:rPr>
        <w:t xml:space="preserve">, </w:t>
      </w:r>
      <w:r w:rsidR="00DB355A">
        <w:rPr>
          <w:u w:val="none"/>
          <w:lang w:val="ru-RU"/>
        </w:rPr>
        <w:t>уже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полученных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на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основе</w:t>
      </w:r>
      <w:r w:rsidR="00DB355A" w:rsidRPr="00AC50ED">
        <w:rPr>
          <w:u w:val="none"/>
          <w:lang w:val="ru-RU"/>
        </w:rPr>
        <w:t xml:space="preserve"> </w:t>
      </w:r>
      <w:r w:rsidR="00DB355A">
        <w:rPr>
          <w:u w:val="none"/>
          <w:lang w:val="ru-RU"/>
        </w:rPr>
        <w:t>резолюции</w:t>
      </w:r>
      <w:r w:rsidR="00D9726A">
        <w:rPr>
          <w:u w:val="none"/>
        </w:rPr>
        <w:t> </w:t>
      </w:r>
      <w:r w:rsidR="00D9726A" w:rsidRPr="00AC50ED">
        <w:rPr>
          <w:u w:val="none"/>
          <w:lang w:val="ru-RU"/>
        </w:rPr>
        <w:t>6.</w:t>
      </w:r>
      <w:r w:rsidR="00D9726A">
        <w:rPr>
          <w:u w:val="none"/>
        </w:rPr>
        <w:t>GA </w:t>
      </w:r>
      <w:r w:rsidR="00D9726A" w:rsidRPr="00AC50ED">
        <w:rPr>
          <w:u w:val="none"/>
          <w:lang w:val="ru-RU"/>
        </w:rPr>
        <w:t>11;</w:t>
      </w:r>
    </w:p>
    <w:p w:rsidR="00D9726A" w:rsidRPr="00A22342" w:rsidRDefault="00AF1C3E" w:rsidP="00D9726A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A22342">
        <w:rPr>
          <w:lang w:val="ru-RU"/>
        </w:rPr>
        <w:t xml:space="preserve"> </w:t>
      </w:r>
      <w:r>
        <w:rPr>
          <w:lang w:val="ru-RU"/>
        </w:rPr>
        <w:t>также</w:t>
      </w:r>
      <w:r w:rsidR="007829B5" w:rsidRPr="00A22342">
        <w:rPr>
          <w:lang w:val="ru-RU"/>
        </w:rPr>
        <w:t>,</w:t>
      </w:r>
      <w:r w:rsidR="007829B5" w:rsidRPr="00A22342">
        <w:rPr>
          <w:u w:val="none"/>
          <w:lang w:val="ru-RU"/>
        </w:rPr>
        <w:t xml:space="preserve"> </w:t>
      </w:r>
      <w:r w:rsidR="007829B5" w:rsidRPr="007829B5">
        <w:rPr>
          <w:u w:val="none"/>
          <w:lang w:val="ru-RU"/>
        </w:rPr>
        <w:t>чтобы</w:t>
      </w:r>
      <w:r w:rsidR="007829B5" w:rsidRPr="00A22342">
        <w:rPr>
          <w:u w:val="none"/>
          <w:lang w:val="ru-RU"/>
        </w:rPr>
        <w:t xml:space="preserve"> </w:t>
      </w:r>
      <w:r w:rsidR="007829B5" w:rsidRPr="007829B5">
        <w:rPr>
          <w:u w:val="none"/>
          <w:lang w:val="ru-RU"/>
        </w:rPr>
        <w:t>Секретариат</w:t>
      </w:r>
      <w:r w:rsidR="007829B5" w:rsidRPr="00A22342">
        <w:rPr>
          <w:u w:val="none"/>
          <w:lang w:val="ru-RU"/>
        </w:rPr>
        <w:t xml:space="preserve"> </w:t>
      </w:r>
      <w:r w:rsidR="007829B5" w:rsidRPr="007829B5">
        <w:rPr>
          <w:u w:val="none"/>
          <w:lang w:val="ru-RU"/>
        </w:rPr>
        <w:t>обеспечил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использование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гендерно</w:t>
      </w:r>
      <w:r w:rsidR="007829B5" w:rsidRPr="00A22342">
        <w:rPr>
          <w:u w:val="none"/>
          <w:lang w:val="ru-RU"/>
        </w:rPr>
        <w:t>-</w:t>
      </w:r>
      <w:r w:rsidR="007829B5">
        <w:rPr>
          <w:u w:val="none"/>
          <w:lang w:val="ru-RU"/>
        </w:rPr>
        <w:t>нейтральных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формулировок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во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всех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Основных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текстах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Конвенции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при</w:t>
      </w:r>
      <w:r w:rsidR="007829B5" w:rsidRPr="00A22342">
        <w:rPr>
          <w:u w:val="none"/>
          <w:lang w:val="ru-RU"/>
        </w:rPr>
        <w:t xml:space="preserve"> </w:t>
      </w:r>
      <w:r w:rsidR="00A22342">
        <w:rPr>
          <w:u w:val="none"/>
          <w:lang w:val="ru-RU"/>
        </w:rPr>
        <w:t>их</w:t>
      </w:r>
      <w:r w:rsidR="00A22342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пересмотре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для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публикации</w:t>
      </w:r>
      <w:r w:rsidR="007829B5" w:rsidRPr="00A22342">
        <w:rPr>
          <w:u w:val="none"/>
          <w:lang w:val="ru-RU"/>
        </w:rPr>
        <w:t xml:space="preserve"> </w:t>
      </w:r>
      <w:r w:rsidR="007829B5">
        <w:rPr>
          <w:u w:val="none"/>
          <w:lang w:val="ru-RU"/>
        </w:rPr>
        <w:t>издания</w:t>
      </w:r>
      <w:r w:rsidR="007829B5" w:rsidRPr="00A22342">
        <w:rPr>
          <w:u w:val="none"/>
          <w:lang w:val="ru-RU"/>
        </w:rPr>
        <w:t xml:space="preserve"> 2018</w:t>
      </w:r>
      <w:r w:rsidR="007829B5" w:rsidRPr="007829B5">
        <w:rPr>
          <w:u w:val="none"/>
        </w:rPr>
        <w:t> </w:t>
      </w:r>
      <w:r w:rsidR="007829B5">
        <w:rPr>
          <w:u w:val="none"/>
          <w:lang w:val="ru-RU"/>
        </w:rPr>
        <w:t>г</w:t>
      </w:r>
      <w:r w:rsidR="007829B5" w:rsidRPr="00A22342">
        <w:rPr>
          <w:u w:val="none"/>
          <w:lang w:val="ru-RU"/>
        </w:rPr>
        <w:t>.;</w:t>
      </w:r>
    </w:p>
    <w:p w:rsidR="00D9726A" w:rsidRPr="00B0005B" w:rsidRDefault="009A26D1" w:rsidP="00D9726A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Предлагает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Генеральной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ассамблее</w:t>
      </w:r>
      <w:r w:rsidRPr="00B0005B">
        <w:rPr>
          <w:u w:val="none"/>
          <w:lang w:val="ru-RU"/>
        </w:rPr>
        <w:t xml:space="preserve">, </w:t>
      </w:r>
      <w:r w:rsidRPr="009A26D1">
        <w:rPr>
          <w:u w:val="none"/>
          <w:lang w:val="ru-RU"/>
        </w:rPr>
        <w:t>Комитету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и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их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Президиумам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осуществлять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свою</w:t>
      </w:r>
      <w:r w:rsidRPr="00B0005B">
        <w:rPr>
          <w:u w:val="none"/>
          <w:lang w:val="ru-RU"/>
        </w:rPr>
        <w:t xml:space="preserve"> </w:t>
      </w:r>
      <w:r w:rsidRPr="009A26D1">
        <w:rPr>
          <w:u w:val="none"/>
          <w:lang w:val="ru-RU"/>
        </w:rPr>
        <w:t>деятельность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в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соответствии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с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рекомендациями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Рабочей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группы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открытого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состава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по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вопросам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управления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ЮНЕСКО</w:t>
      </w:r>
      <w:r w:rsidR="00654CBD" w:rsidRPr="00B0005B">
        <w:rPr>
          <w:u w:val="none"/>
          <w:lang w:val="ru-RU"/>
        </w:rPr>
        <w:t xml:space="preserve">, </w:t>
      </w:r>
      <w:r w:rsidR="00654CBD">
        <w:rPr>
          <w:u w:val="none"/>
          <w:lang w:val="ru-RU"/>
        </w:rPr>
        <w:t>в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частности</w:t>
      </w:r>
      <w:r w:rsidR="00654CBD" w:rsidRPr="00B0005B">
        <w:rPr>
          <w:u w:val="none"/>
          <w:lang w:val="ru-RU"/>
        </w:rPr>
        <w:t xml:space="preserve">, </w:t>
      </w:r>
      <w:r w:rsidR="00654CBD">
        <w:rPr>
          <w:u w:val="none"/>
          <w:lang w:val="ru-RU"/>
        </w:rPr>
        <w:t>в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соответствии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с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руководящими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принципами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и</w:t>
      </w:r>
      <w:r w:rsidR="00654CBD" w:rsidRPr="00B0005B">
        <w:rPr>
          <w:u w:val="none"/>
          <w:lang w:val="ru-RU"/>
        </w:rPr>
        <w:t xml:space="preserve"> </w:t>
      </w:r>
      <w:r w:rsidR="00654CBD">
        <w:rPr>
          <w:u w:val="none"/>
          <w:lang w:val="ru-RU"/>
        </w:rPr>
        <w:t>обязанностями</w:t>
      </w:r>
      <w:r w:rsidR="00654CBD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представителей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избирательных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групп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в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Президиумах</w:t>
      </w:r>
      <w:r w:rsidR="00B0005B" w:rsidRPr="00B0005B">
        <w:rPr>
          <w:u w:val="none"/>
          <w:lang w:val="ru-RU"/>
        </w:rPr>
        <w:t xml:space="preserve">, </w:t>
      </w:r>
      <w:r w:rsidR="00B0005B">
        <w:rPr>
          <w:u w:val="none"/>
          <w:lang w:val="ru-RU"/>
        </w:rPr>
        <w:t>как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это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указано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в</w:t>
      </w:r>
      <w:r w:rsidR="00B0005B" w:rsidRPr="00B0005B">
        <w:rPr>
          <w:u w:val="none"/>
          <w:lang w:val="ru-RU"/>
        </w:rPr>
        <w:t xml:space="preserve"> </w:t>
      </w:r>
      <w:r w:rsidR="00B0005B">
        <w:rPr>
          <w:u w:val="none"/>
          <w:lang w:val="ru-RU"/>
        </w:rPr>
        <w:t>Добавлении</w:t>
      </w:r>
      <w:r w:rsidR="00B0005B" w:rsidRPr="00B0005B">
        <w:rPr>
          <w:u w:val="none"/>
          <w:lang w:val="ru-RU"/>
        </w:rPr>
        <w:t xml:space="preserve"> 2 </w:t>
      </w:r>
      <w:r w:rsidR="00B0005B">
        <w:rPr>
          <w:u w:val="none"/>
          <w:lang w:val="ru-RU"/>
        </w:rPr>
        <w:t>к докладу Рабочей группы.</w:t>
      </w:r>
    </w:p>
    <w:p w:rsidR="007C3BB4" w:rsidRDefault="007C3BB4">
      <w:pPr>
        <w:rPr>
          <w:rFonts w:ascii="Arial" w:eastAsia="SimSun" w:hAnsi="Arial" w:cs="Arial"/>
          <w:sz w:val="22"/>
          <w:szCs w:val="22"/>
          <w:u w:val="single"/>
          <w:lang w:val="ru-RU"/>
        </w:rPr>
      </w:pPr>
      <w:r>
        <w:rPr>
          <w:lang w:val="ru-RU"/>
        </w:rPr>
        <w:br w:type="page"/>
      </w:r>
    </w:p>
    <w:p w:rsidR="007C3BB4" w:rsidRDefault="007C3BB4" w:rsidP="005E47FE">
      <w:pPr>
        <w:pStyle w:val="GAParaResolution"/>
        <w:numPr>
          <w:ilvl w:val="0"/>
          <w:numId w:val="0"/>
        </w:numPr>
        <w:ind w:left="1134" w:hanging="567"/>
        <w:rPr>
          <w:lang w:val="ru-RU"/>
        </w:rPr>
        <w:sectPr w:rsidR="007C3BB4" w:rsidSect="00655736">
          <w:headerReference w:type="even" r:id="rId18"/>
          <w:headerReference w:type="default" r:id="rId19"/>
          <w:headerReference w:type="first" r:id="rId20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7C3BB4" w:rsidRPr="00717556" w:rsidRDefault="007C3BB4" w:rsidP="007C3BB4">
      <w:pPr>
        <w:spacing w:after="240"/>
        <w:jc w:val="center"/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val="ru-RU" w:eastAsia="en-US"/>
        </w:rPr>
        <w:lastRenderedPageBreak/>
        <w:t>ПРИЛОЖЕНИЕ</w:t>
      </w:r>
    </w:p>
    <w:p w:rsidR="007C3BB4" w:rsidRPr="007C3BB4" w:rsidRDefault="007C3BB4" w:rsidP="007C3BB4">
      <w:pPr>
        <w:spacing w:after="120"/>
        <w:jc w:val="center"/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Рекомендации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Рабочей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группы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открытого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состава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по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вопросам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управления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процедурам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и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методам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работы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руководящих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органов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ЮНЕСКО</w:t>
      </w:r>
    </w:p>
    <w:p w:rsidR="007C3BB4" w:rsidRPr="007C3BB4" w:rsidRDefault="007C3BB4" w:rsidP="007C3BB4">
      <w:pPr>
        <w:spacing w:after="240"/>
        <w:jc w:val="center"/>
        <w:rPr>
          <w:rFonts w:ascii="Arial" w:hAnsi="Arial" w:cs="Arial"/>
          <w:smallCaps/>
          <w:snapToGrid w:val="0"/>
          <w:sz w:val="22"/>
          <w:szCs w:val="22"/>
          <w:lang w:val="ru-RU" w:eastAsia="en-US"/>
        </w:rPr>
      </w:pP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Часть</w:t>
      </w:r>
      <w:r w:rsidRPr="00717556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2.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Структура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состав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и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методы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работы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международных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и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межправительственных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органов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ЮНЕСКО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 xml:space="preserve"> (</w:t>
      </w:r>
      <w:r w:rsidR="00911FB5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ММО</w:t>
      </w:r>
      <w:r w:rsidRPr="007C3BB4">
        <w:rPr>
          <w:rFonts w:ascii="Arial" w:hAnsi="Arial" w:cs="Arial"/>
          <w:b/>
          <w:smallCaps/>
          <w:snapToGrid w:val="0"/>
          <w:sz w:val="22"/>
          <w:szCs w:val="22"/>
          <w:lang w:val="ru-RU" w:eastAsia="en-US"/>
        </w:rPr>
        <w:t>)</w:t>
      </w:r>
      <w:r>
        <w:rPr>
          <w:rStyle w:val="FootnoteReference"/>
          <w:rFonts w:ascii="Arial" w:hAnsi="Arial" w:cs="Arial"/>
          <w:b/>
          <w:smallCaps/>
          <w:snapToGrid w:val="0"/>
          <w:sz w:val="22"/>
          <w:szCs w:val="22"/>
          <w:lang w:val="en-GB" w:eastAsia="en-US"/>
        </w:rPr>
        <w:footnoteReference w:id="2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8"/>
        <w:gridCol w:w="8492"/>
      </w:tblGrid>
      <w:tr w:rsidR="00AC0044" w:rsidRPr="00985ABE" w:rsidTr="00B71911">
        <w:trPr>
          <w:trHeight w:val="340"/>
          <w:tblHeader/>
        </w:trPr>
        <w:tc>
          <w:tcPr>
            <w:tcW w:w="6068" w:type="dxa"/>
            <w:vAlign w:val="center"/>
          </w:tcPr>
          <w:p w:rsidR="007C3BB4" w:rsidRPr="00985ABE" w:rsidRDefault="00DC420F" w:rsidP="00DC420F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Рекомендация</w:t>
            </w:r>
          </w:p>
        </w:tc>
        <w:tc>
          <w:tcPr>
            <w:tcW w:w="8492" w:type="dxa"/>
            <w:vAlign w:val="center"/>
          </w:tcPr>
          <w:p w:rsidR="007C3BB4" w:rsidRPr="00985ABE" w:rsidRDefault="00DC420F" w:rsidP="00DC420F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Статус</w:t>
            </w:r>
          </w:p>
        </w:tc>
      </w:tr>
      <w:tr w:rsidR="007C3BB4" w:rsidRPr="006C6BAC" w:rsidTr="00B71911">
        <w:trPr>
          <w:trHeight w:val="340"/>
        </w:trPr>
        <w:tc>
          <w:tcPr>
            <w:tcW w:w="14560" w:type="dxa"/>
            <w:gridSpan w:val="2"/>
            <w:shd w:val="clear" w:color="auto" w:fill="D9D9D9" w:themeFill="background1" w:themeFillShade="D9"/>
            <w:vAlign w:val="center"/>
          </w:tcPr>
          <w:p w:rsidR="007C3BB4" w:rsidRPr="00DC420F" w:rsidRDefault="007C3BB4" w:rsidP="00911FB5">
            <w:pPr>
              <w:tabs>
                <w:tab w:val="left" w:pos="555"/>
              </w:tabs>
              <w:rPr>
                <w:rFonts w:ascii="Arial" w:hAnsi="Arial" w:cs="Arial"/>
                <w:bCs/>
                <w:smallCaps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eastAsia="en-US"/>
              </w:rPr>
              <w:t>B</w:t>
            </w:r>
            <w:r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.</w:t>
            </w:r>
            <w:r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ab/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Общие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для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международных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и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межправительственных</w:t>
            </w:r>
            <w:r w:rsidR="00DC420F"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органов</w:t>
            </w:r>
            <w:r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911FB5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DC420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)</w:t>
            </w:r>
          </w:p>
        </w:tc>
      </w:tr>
      <w:tr w:rsidR="007C3BB4" w:rsidRPr="006C6BAC" w:rsidTr="00B71911">
        <w:trPr>
          <w:trHeight w:val="340"/>
        </w:trPr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7C3BB4" w:rsidRPr="00E56D3E" w:rsidRDefault="00DC420F" w:rsidP="00DC420F">
            <w:pPr>
              <w:tabs>
                <w:tab w:val="left" w:pos="555"/>
              </w:tabs>
              <w:rPr>
                <w:rFonts w:ascii="Arial" w:hAnsi="Arial" w:cs="Arial"/>
                <w:bCs/>
                <w:smallCaps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Эффективность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мандат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структура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метод</w:t>
            </w:r>
            <w:r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работы</w:t>
            </w:r>
            <w:r w:rsidR="007C3BB4" w:rsidRPr="00E56D3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)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911FB5" w:rsidP="007C3BB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предлагается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обновить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мандаты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программы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чтобы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соответствовали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приоритетам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/5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реагировали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текущие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глобальные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события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7B083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такие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как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принятие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Повестки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устойчивого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развития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период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2030</w:t>
            </w:r>
            <w:r w:rsidR="005E25D8" w:rsidRPr="005E25D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 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E25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Парижского</w:t>
            </w:r>
            <w:r w:rsidR="005E25D8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6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соглашения</w:t>
            </w:r>
            <w:r w:rsidR="00F8650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6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</w:t>
            </w:r>
            <w:r w:rsidR="00F8650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6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изменении</w:t>
            </w:r>
            <w:r w:rsidR="00F8650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6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климата.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</w:p>
          <w:p w:rsidR="007C3BB4" w:rsidRPr="00E863FC" w:rsidRDefault="00E56D3E" w:rsidP="00E56D3E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</w:tcPr>
          <w:p w:rsidR="007C3BB4" w:rsidRPr="008475CD" w:rsidRDefault="008475CD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Мандаты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изложены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тексте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21" w:anchor="art4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статье</w:t>
              </w:r>
              <w:r w:rsidR="007C3BB4" w:rsidRPr="008475C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4</w:t>
              </w:r>
            </w:hyperlink>
            <w:r w:rsidR="007C3BB4"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C3BB4"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22" w:anchor="art7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статье</w:t>
              </w:r>
              <w:r w:rsidR="007C3BB4" w:rsidRPr="008475C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7</w:t>
              </w:r>
            </w:hyperlink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соответственно</w:t>
            </w:r>
            <w:r w:rsidRPr="008475C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F83544" w:rsidRDefault="0022071F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Повестка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каждой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руководящих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органов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рассматривает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вопросы</w:t>
            </w:r>
            <w:r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F835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соответствующие</w:t>
            </w:r>
            <w:r w:rsid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одобренны</w:t>
            </w:r>
            <w:r w:rsidR="00F835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</w:t>
            </w:r>
            <w:r w:rsidR="003909B2"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</w:t>
            </w:r>
            <w:r w:rsidR="007C3BB4" w:rsidRP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/5 </w:t>
            </w:r>
            <w:r w:rsid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приоритет</w:t>
            </w:r>
            <w:r w:rsidR="00F835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ам и глобальным</w:t>
            </w:r>
            <w:r w:rsid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события</w:t>
            </w:r>
            <w:r w:rsidR="00F835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</w:t>
            </w:r>
            <w:r w:rsidR="003909B2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 Например</w:t>
            </w:r>
            <w:r w:rsidR="007C3BB4" w:rsidRPr="00F835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:</w:t>
            </w:r>
          </w:p>
          <w:p w:rsidR="007C3BB4" w:rsidRPr="00A50D34" w:rsidRDefault="005E25D8" w:rsidP="007C3BB4">
            <w:pPr>
              <w:pStyle w:val="ListParagraph"/>
              <w:numPr>
                <w:ilvl w:val="0"/>
                <w:numId w:val="17"/>
              </w:numPr>
              <w:spacing w:after="120"/>
              <w:ind w:left="811" w:hanging="454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своей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шестой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июне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2016</w:t>
            </w:r>
            <w:r w:rsidRPr="005E25D8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утвердила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новую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главу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Оперативного</w:t>
            </w:r>
            <w:r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руководства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охране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нематериального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культурного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наследия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устойчивом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развитии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национальном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уровне</w:t>
            </w:r>
            <w:r w:rsidR="00F645FA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23" w:history="1">
              <w:r w:rsidR="00981119" w:rsidRPr="00AB3A5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резолюция</w:t>
              </w:r>
              <w:r w:rsidR="00981119" w:rsidRPr="001733EE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US" w:eastAsia="en-US"/>
                </w:rPr>
                <w:t> </w:t>
              </w:r>
              <w:r w:rsidR="007C3BB4" w:rsidRPr="001733EE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6.</w:t>
              </w:r>
              <w:r w:rsidR="007C3BB4" w:rsidRPr="001733EE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GA </w:t>
              </w:r>
              <w:r w:rsidR="007C3BB4" w:rsidRPr="001733EE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7</w:t>
              </w:r>
            </w:hyperlink>
            <w:r w:rsidR="007C3BB4" w:rsidRP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).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Эта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новая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глава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также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включает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пункт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181,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посвященный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гендерному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равенству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соответствии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645F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F645FA" w:rsidRP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50D3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Планом действий ЮНЕСКО по приоритету «Гендерное равенство».</w:t>
            </w:r>
          </w:p>
          <w:p w:rsidR="007C3BB4" w:rsidRPr="004F4F9F" w:rsidRDefault="00F85ADB" w:rsidP="007C3BB4">
            <w:pPr>
              <w:pStyle w:val="ListParagraph"/>
              <w:numPr>
                <w:ilvl w:val="0"/>
                <w:numId w:val="17"/>
              </w:numPr>
              <w:spacing w:after="120"/>
              <w:ind w:left="811" w:hanging="454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Для</w:t>
            </w:r>
            <w:r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обсуждения</w:t>
            </w:r>
            <w:r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роли</w:t>
            </w:r>
            <w:r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Конвенции</w:t>
            </w:r>
            <w:r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2003</w:t>
            </w:r>
            <w:r w:rsidRPr="00F85ADB">
              <w:rPr>
                <w:rFonts w:ascii="Arial" w:eastAsiaTheme="minorEastAsia" w:hAnsi="Arial" w:cs="Arial"/>
                <w:snapToGrid w:val="0"/>
                <w:sz w:val="22"/>
                <w:szCs w:val="22"/>
                <w:lang w:val="en-US" w:eastAsia="ko-KR"/>
              </w:rPr>
              <w:t> </w:t>
            </w:r>
            <w:r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г</w:t>
            </w:r>
            <w:r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.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в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чрезвычайных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ситуациях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в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повестку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дня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одиннадцатой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и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двенадцатой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сессий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Комитета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был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включен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пункт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«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Нематериальное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культурное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наследие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в</w:t>
            </w:r>
            <w:r w:rsidR="004F4F9F" w:rsidRP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4F4F9F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чрезвычайных ситуациях».</w:t>
            </w:r>
          </w:p>
          <w:p w:rsidR="007C3BB4" w:rsidRPr="00D508E9" w:rsidRDefault="004F4F9F" w:rsidP="00D07F9E">
            <w:pPr>
              <w:pStyle w:val="ListParagraph"/>
              <w:numPr>
                <w:ilvl w:val="0"/>
                <w:numId w:val="17"/>
              </w:numPr>
              <w:spacing w:after="120"/>
              <w:ind w:left="811" w:hanging="454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Кроме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того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на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своей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двенадцатой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сессии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Комитет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утвердил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два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приоритета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финансирования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один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из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которых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направлен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на</w:t>
            </w:r>
            <w:r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инициирование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усилий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по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включению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нематериального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культурного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наследия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в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формальное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и</w:t>
            </w:r>
            <w:r w:rsidR="00CB2007" w:rsidRP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неформальное образование в сотрудничестве с </w:t>
            </w:r>
            <w:r w:rsidR="00D07F9E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С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ектором образования. Ожидается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,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что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этот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приоритет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будет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способствовать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достижению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CB2007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Цели</w:t>
            </w:r>
            <w:r w:rsidR="00CB2007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4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в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области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устойчивого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развития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lastRenderedPageBreak/>
              <w:t>путем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повышения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актуальности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и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качества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многих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тематических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220FD6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областей</w:t>
            </w:r>
            <w:r w:rsidR="00220FD6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и</w:t>
            </w:r>
            <w:r w:rsidR="00D508E9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содействия</w:t>
            </w:r>
            <w:r w:rsidR="00D508E9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образованию</w:t>
            </w:r>
            <w:r w:rsidR="00D508E9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>в</w:t>
            </w:r>
            <w:r w:rsidR="00D508E9" w:rsidRP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 </w:t>
            </w:r>
            <w:r w:rsidR="00D508E9"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  <w:lang w:val="ru-RU" w:eastAsia="ko-KR"/>
              </w:rPr>
              <w:t xml:space="preserve">интересах мира и устойчивого развития </w:t>
            </w:r>
            <w:r w:rsidR="007C3BB4" w:rsidRPr="00D508E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D508E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решение </w:t>
            </w:r>
            <w:r w:rsidR="007C3BB4" w:rsidRPr="00D508E9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12.</w:t>
            </w:r>
            <w:r w:rsidR="007C3BB4" w:rsidRPr="003B52E4">
              <w:rPr>
                <w:rFonts w:ascii="Arial" w:eastAsiaTheme="minorEastAsia" w:hAnsi="Arial" w:cs="Arial"/>
                <w:snapToGrid w:val="0"/>
                <w:sz w:val="22"/>
                <w:szCs w:val="22"/>
                <w:lang w:val="en-GB" w:eastAsia="ko-KR"/>
              </w:rPr>
              <w:t>COM </w:t>
            </w:r>
            <w:r w:rsidR="007C3BB4" w:rsidRPr="00D508E9">
              <w:rPr>
                <w:rFonts w:ascii="Arial" w:eastAsiaTheme="minorEastAsia" w:hAnsi="Arial" w:cs="Arial"/>
                <w:snapToGrid w:val="0"/>
                <w:sz w:val="22"/>
                <w:szCs w:val="22"/>
                <w:lang w:val="ru-RU" w:eastAsia="ko-KR"/>
              </w:rPr>
              <w:t>6).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0D7125" w:rsidP="007C3BB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содействия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разнообразию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инклюзивности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</w:t>
            </w:r>
            <w:r w:rsidR="005F5DA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которые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настоящее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время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имеют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ограничений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полномочий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членства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своих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органах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использовать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добровольное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ограничение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полномочий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двумя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последовательными</w:t>
            </w:r>
            <w:r w:rsidR="007F739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F739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сроками.</w:t>
            </w:r>
          </w:p>
          <w:p w:rsidR="007C3BB4" w:rsidRPr="00E863FC" w:rsidRDefault="00B7657F" w:rsidP="00B7657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</w:tcPr>
          <w:p w:rsidR="007C3BB4" w:rsidRPr="00B7657F" w:rsidRDefault="00B71911" w:rsidP="00B7657F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hyperlink r:id="rId24" w:anchor="art6" w:history="1">
              <w:r w:rsidR="00DC420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be-BY" w:eastAsia="en-US"/>
                </w:rPr>
                <w:t>Статья</w:t>
              </w:r>
              <w:r w:rsidR="007C3BB4" w:rsidRPr="00B7657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6.6</w:t>
              </w:r>
            </w:hyperlink>
            <w:r w:rsidR="007C3BB4" w:rsidRPr="00B765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C420F">
              <w:rPr>
                <w:rFonts w:ascii="Arial" w:hAnsi="Arial" w:cs="Arial"/>
                <w:snapToGrid w:val="0"/>
                <w:sz w:val="22"/>
                <w:szCs w:val="22"/>
                <w:lang w:val="be-BY" w:eastAsia="en-US"/>
              </w:rPr>
              <w:t xml:space="preserve">Конвенции гласит, что </w:t>
            </w:r>
            <w:r w:rsidR="00B7657F">
              <w:rPr>
                <w:rFonts w:ascii="Arial" w:hAnsi="Arial" w:cs="Arial"/>
                <w:snapToGrid w:val="0"/>
                <w:sz w:val="22"/>
                <w:szCs w:val="22"/>
                <w:lang w:val="be-BY" w:eastAsia="en-US"/>
              </w:rPr>
              <w:t>«</w:t>
            </w:r>
            <w:r w:rsidR="00DC420F">
              <w:rPr>
                <w:rFonts w:ascii="Arial" w:hAnsi="Arial" w:cs="Arial"/>
                <w:snapToGrid w:val="0"/>
                <w:sz w:val="22"/>
                <w:szCs w:val="22"/>
                <w:lang w:val="be-BY" w:eastAsia="en-US"/>
              </w:rPr>
              <w:t xml:space="preserve">государство – член </w:t>
            </w:r>
            <w:r w:rsidR="00B7657F">
              <w:rPr>
                <w:rFonts w:ascii="Arial" w:hAnsi="Arial" w:cs="Arial"/>
                <w:snapToGrid w:val="0"/>
                <w:sz w:val="22"/>
                <w:szCs w:val="22"/>
                <w:lang w:val="be-BY" w:eastAsia="en-US"/>
              </w:rPr>
              <w:t>Комитета не может быть избрано на два срока полномочий подряд».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0756CD" w:rsidP="007C3BB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Как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общее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ограничение</w:t>
            </w:r>
            <w:r w:rsidR="003A0B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</w:t>
            </w:r>
            <w:r w:rsidR="003A0B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полномочий</w:t>
            </w:r>
            <w:r w:rsidR="003A0B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32B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членства</w:t>
            </w:r>
            <w:r w:rsidR="002732B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32B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</w:t>
            </w:r>
            <w:r w:rsidR="002732B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32B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2732B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32B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Президиумах</w:t>
            </w:r>
            <w:r w:rsidR="002732B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двумя</w:t>
            </w:r>
            <w:r w:rsidR="003A0B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последовательными</w:t>
            </w:r>
            <w:r w:rsidR="003A0B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A0B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сроками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863FC" w:rsidRDefault="00B7657F" w:rsidP="00B7657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413E5E" w:rsidRDefault="00B7657F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соответствии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о </w:t>
            </w:r>
            <w:hyperlink r:id="rId25" w:anchor="Rule13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</w:t>
              </w:r>
              <w:r w:rsidR="006F6A49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е</w:t>
              </w:r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й</w:t>
              </w:r>
              <w:r w:rsidRPr="00B7657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US" w:eastAsia="en-US"/>
                </w:rPr>
                <w:t> </w:t>
              </w:r>
              <w:r w:rsidR="007C3BB4" w:rsidRPr="00413E5E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13</w:t>
              </w:r>
            </w:hyperlink>
            <w:r w:rsidR="007C3BB4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члены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«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сразу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вновь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избраны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второй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полномочий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условии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страна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которую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каждый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них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представляет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остается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государством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744C">
              <w:rPr>
                <w:rFonts w:ascii="Arial" w:hAnsi="Arial" w:cs="Arial"/>
                <w:snapToGrid w:val="0"/>
                <w:sz w:val="22"/>
                <w:szCs w:val="22"/>
                <w:lang w:val="be-BY" w:eastAsia="en-US"/>
              </w:rPr>
              <w:t>–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членом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крайней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мере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конца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нового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срока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полномочий</w:t>
            </w:r>
            <w:r w:rsidR="00413E5E" w:rsidRPr="00413E5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».</w:t>
            </w:r>
          </w:p>
          <w:p w:rsidR="007C3BB4" w:rsidRPr="001733EE" w:rsidRDefault="00E8042F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Хотя Правила процедуры Генеральной ассамблеи не затрагивают вопрос срока полномочий членов Президиума, на практике его члены выполняли свои обязанности только в течение одного срока полномочий 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B7657F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см.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7657F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26" w:history="1"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ITH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/18/7.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GA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/2</w:t>
              </w:r>
            </w:hyperlink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 списком членов Президиума предыдущих сессий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902A2B" w:rsidRDefault="00902A2B" w:rsidP="00902A2B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либо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решить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внести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поправки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где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отразит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эту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рекомендацию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либо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продолжить</w:t>
            </w:r>
            <w:r w:rsidRPr="00902A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существующую практику.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197768" w:rsidP="007C3BB4">
            <w:pPr>
              <w:pStyle w:val="ListParagraph"/>
              <w:numPr>
                <w:ilvl w:val="0"/>
                <w:numId w:val="16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экономии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средств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согласованности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гармонизации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чтобы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конференция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определяли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«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оптимальный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размер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»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состава ММО.</w:t>
            </w:r>
          </w:p>
          <w:p w:rsidR="001D5600" w:rsidRPr="0049025A" w:rsidRDefault="00B7657F" w:rsidP="00B7657F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Закрыта</w:t>
            </w:r>
          </w:p>
        </w:tc>
        <w:tc>
          <w:tcPr>
            <w:tcW w:w="8492" w:type="dxa"/>
          </w:tcPr>
          <w:p w:rsidR="007C3BB4" w:rsidRPr="00197768" w:rsidRDefault="00197768" w:rsidP="00197768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snapToGrid w:val="0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Число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определено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C3BB4"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27" w:anchor="art5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статье</w:t>
              </w:r>
              <w:r w:rsidR="007C3BB4" w:rsidRPr="001D5600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5</w:t>
              </w:r>
            </w:hyperlink>
            <w:r w:rsidR="007C3BB4"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двадцать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четыре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члена</w:t>
            </w:r>
            <w:r w:rsidRPr="001D560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Поэтому для выполнения данной рекомендации потребуются поправки к тексту Конвенции.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9B1C3B" w:rsidP="007C3BB4">
            <w:pPr>
              <w:pStyle w:val="ListParagraph"/>
              <w:numPr>
                <w:ilvl w:val="0"/>
                <w:numId w:val="16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снизить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политизированность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процесса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представления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номинаций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принятия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управлять</w:t>
            </w:r>
            <w:r w:rsidR="0034256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4256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им.</w:t>
            </w:r>
          </w:p>
          <w:p w:rsidR="007C3BB4" w:rsidRPr="009B1C3B" w:rsidRDefault="009B1C3B" w:rsidP="009B1C3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Необходимо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принятие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государствами-участниками</w:t>
            </w:r>
          </w:p>
        </w:tc>
        <w:tc>
          <w:tcPr>
            <w:tcW w:w="8492" w:type="dxa"/>
          </w:tcPr>
          <w:p w:rsidR="007C3BB4" w:rsidRPr="002A10F1" w:rsidRDefault="002A10F1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1" w:hanging="284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Ответственность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выполнение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лежит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прежде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всего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2A1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государствах-участниках.</w:t>
            </w:r>
          </w:p>
          <w:p w:rsidR="007C3BB4" w:rsidRPr="00384A14" w:rsidRDefault="00C0592D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1" w:hanging="284"/>
              <w:contextualSpacing w:val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же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время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следует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отметить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своей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одиннадцатой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учредил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2A0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специальную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неофициальную</w:t>
            </w:r>
            <w:r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рабочую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группу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открытого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для решения проблемы политизированности. В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частности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была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сформирована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рассмотрения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вопросов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связанных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процессом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консультаций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диалога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между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Оценочным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органом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представляющими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номинации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государствами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;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процесса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принятия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Комитетом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отношении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номинаций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предложений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заявок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 а т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акже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любых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других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вопросов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 целях укрепления выполнения Конвенции. На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двенадцатой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рассмотрел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группы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2A0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остановил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представить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настоящей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384A1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Генеральной ассамблеи </w:t>
            </w:r>
            <w:r w:rsidR="007C3BB4" w:rsidRPr="00384A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9B1C3B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</w:t>
            </w:r>
            <w:r w:rsidR="009B1C3B" w:rsidRPr="001733EE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hyperlink r:id="rId28" w:history="1"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ITH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/18/7.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GA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/6</w:t>
              </w:r>
            </w:hyperlink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  <w:p w:rsidR="007C3BB4" w:rsidRPr="000600E2" w:rsidRDefault="00122A09" w:rsidP="000600E2">
            <w:pPr>
              <w:pStyle w:val="GAPara"/>
              <w:numPr>
                <w:ilvl w:val="0"/>
                <w:numId w:val="15"/>
              </w:numPr>
              <w:ind w:left="351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0600E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своим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0600E2">
              <w:rPr>
                <w:lang w:val="ru-RU"/>
              </w:rPr>
              <w:t xml:space="preserve"> </w:t>
            </w:r>
            <w:hyperlink r:id="rId29" w:history="1">
              <w:r w:rsidR="007C3BB4" w:rsidRPr="000600E2">
                <w:rPr>
                  <w:rStyle w:val="Hyperlink"/>
                  <w:lang w:val="ru-RU"/>
                </w:rPr>
                <w:t>12.</w:t>
              </w:r>
              <w:r w:rsidR="007C3BB4" w:rsidRPr="0049025A">
                <w:rPr>
                  <w:rStyle w:val="Hyperlink"/>
                  <w:lang w:val="en-US"/>
                </w:rPr>
                <w:t>COM </w:t>
              </w:r>
              <w:r w:rsidR="007C3BB4" w:rsidRPr="000600E2">
                <w:rPr>
                  <w:rStyle w:val="Hyperlink"/>
                  <w:lang w:val="ru-RU"/>
                </w:rPr>
                <w:t>13</w:t>
              </w:r>
            </w:hyperlink>
            <w:r w:rsidR="007C3BB4"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постановил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продолжить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работу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специальной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неофициальной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рабочей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0600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600E2">
              <w:rPr>
                <w:lang w:val="ru-RU"/>
              </w:rPr>
              <w:t xml:space="preserve"> 2018</w:t>
            </w:r>
            <w:r w:rsidRPr="00122A09">
              <w:rPr>
                <w:lang w:val="en-US"/>
              </w:rPr>
              <w:t> </w:t>
            </w:r>
            <w:r>
              <w:rPr>
                <w:lang w:val="ru-RU"/>
              </w:rPr>
              <w:t>г</w:t>
            </w:r>
            <w:r w:rsidR="000600E2" w:rsidRPr="000600E2">
              <w:rPr>
                <w:lang w:val="ru-RU"/>
              </w:rPr>
              <w:t xml:space="preserve">.; </w:t>
            </w:r>
            <w:r w:rsidR="000600E2">
              <w:rPr>
                <w:lang w:val="ru-RU"/>
              </w:rPr>
              <w:t>группа была превращена в группу открытого состава, и был расширен ее мандат.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FD4541" w:rsidP="007C3BB4">
            <w:pPr>
              <w:pStyle w:val="ListParagraph"/>
              <w:numPr>
                <w:ilvl w:val="0"/>
                <w:numId w:val="16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повышения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наглядности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эффективности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более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эффективное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распространение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информации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путем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обновления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расширения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веб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сайтов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охвата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действующих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лиц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Национальные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комиссии.</w:t>
            </w:r>
          </w:p>
          <w:p w:rsidR="007C3BB4" w:rsidRPr="00874122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  <w:r w:rsidR="007C3BB4" w:rsidRPr="0049025A">
              <w:rPr>
                <w:rFonts w:ascii="Arial" w:hAnsi="Arial" w:cs="Arial"/>
                <w:b/>
                <w:bCs/>
                <w:lang w:val="en-GB"/>
              </w:rPr>
              <w:br/>
            </w:r>
            <w:r w:rsidR="007C3BB4" w:rsidRPr="0050450D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Передовая практика</w:t>
            </w:r>
            <w:r w:rsidR="007C3BB4" w:rsidRPr="0049025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492" w:type="dxa"/>
          </w:tcPr>
          <w:p w:rsidR="007C3BB4" w:rsidRPr="00C7024B" w:rsidRDefault="001D2EB6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публикует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всю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информацию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связанную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совещаниями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мероприятиями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проектами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касающимися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2003</w:t>
            </w:r>
            <w:r w:rsidRPr="001D2EB6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веб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сайте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="007C3BB4"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C7024B" w:rsidRDefault="00C7024B" w:rsidP="00C7024B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Кроме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того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необходимости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направляет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также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участникам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аккредитованным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неправительственным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организациям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центрам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категории 2 в сфере нематериального культурного наследия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письменные</w:t>
            </w:r>
            <w:r w:rsidRPr="00C7024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сообщения.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DC728B" w:rsidP="007C3BB4">
            <w:pPr>
              <w:pStyle w:val="ListParagraph"/>
              <w:numPr>
                <w:ilvl w:val="0"/>
                <w:numId w:val="16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Предварительная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подготовка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распространение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проектов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предварительных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DA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графиков работы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главным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образом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использованием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единого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шаблона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содержащего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гиперссылки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подлежащие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обсуждению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сессиях.</w:t>
            </w:r>
          </w:p>
          <w:p w:rsidR="007C3BB4" w:rsidRPr="0000757E" w:rsidRDefault="00AC0044" w:rsidP="00AC004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  <w:r w:rsidR="007C3BB4" w:rsidRPr="0049025A">
              <w:rPr>
                <w:rFonts w:ascii="Arial" w:hAnsi="Arial" w:cs="Arial"/>
                <w:b/>
                <w:bCs/>
                <w:lang w:val="en-GB"/>
              </w:rPr>
              <w:br/>
            </w:r>
            <w:r w:rsidR="007C3BB4" w:rsidRPr="0050450D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Передовая практика</w:t>
            </w:r>
            <w:r w:rsidR="007C3BB4" w:rsidRPr="0049025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492" w:type="dxa"/>
          </w:tcPr>
          <w:p w:rsidR="007C3BB4" w:rsidRPr="00714ABF" w:rsidRDefault="006315F6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Закрепленные</w:t>
            </w:r>
            <w:r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документах</w:t>
            </w:r>
            <w:r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сроки</w:t>
            </w:r>
            <w:r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распространения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предварительной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повестки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составляют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тридцать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дней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30" w:anchor="Rule16" w:history="1">
              <w:r w:rsidR="009F292B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99118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16.3</w:t>
              </w:r>
            </w:hyperlink>
            <w:r w:rsidR="007C3BB4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шестьдесят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292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дней</w:t>
            </w:r>
            <w:r w:rsidR="009F292B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31" w:anchor="Rule3" w:history="1">
              <w:r w:rsidR="009F292B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99118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3.2</w:t>
              </w:r>
            </w:hyperlink>
            <w:r w:rsidR="007C3BB4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99118A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открытия</w:t>
            </w:r>
            <w:r w:rsidR="0099118A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3D370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</w:t>
            </w:r>
            <w:r w:rsidR="0099118A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соответственно</w:t>
            </w:r>
            <w:r w:rsidR="0099118A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практике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предварительная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повестка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публикуется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онлайн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распространяется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пригласительными</w:t>
            </w:r>
            <w:r w:rsidR="0099118A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911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письмами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задолго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обязательных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сроков</w:t>
            </w:r>
            <w:r w:rsidR="00714ABF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Например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направил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пригласительные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письма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предварительную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повестку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одиннадцатой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двенадцатой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сессий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сентября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2016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21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сентября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2017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.,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тогда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как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закрепленные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документах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были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29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сентября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5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октября</w:t>
            </w:r>
            <w:r w:rsidR="003D370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</w:t>
            </w:r>
            <w:r w:rsidR="00714ABF" w:rsidRP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4AB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соответственно.</w:t>
            </w:r>
          </w:p>
          <w:p w:rsidR="007C3BB4" w:rsidRPr="00717556" w:rsidRDefault="00471218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соответствии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32" w:anchor="Rule12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</w:t>
              </w:r>
              <w:r w:rsidR="00441B5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е</w:t>
              </w:r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й</w:t>
              </w:r>
              <w:r w:rsidRPr="0071755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</w:t>
              </w:r>
              <w:r w:rsidR="007C3BB4" w:rsidRPr="0071755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12.2</w:t>
              </w:r>
            </w:hyperlink>
            <w:r w:rsidR="007C3BB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предварительный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график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работы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устанавливается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Президиумом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представляется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информационном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совещании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день принятия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его</w:t>
            </w:r>
            <w:r w:rsidR="00717556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Президиумом</w:t>
            </w:r>
            <w:r w:rsidR="007C3BB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ежегодно в октябре</w:t>
            </w:r>
            <w:r w:rsidR="007C3BB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  <w:p w:rsidR="007C3BB4" w:rsidRPr="001F1A36" w:rsidRDefault="00717556" w:rsidP="0097130B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Хотя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гиперссылки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широко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используются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информационных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органов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2003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также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специальных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веб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страницах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использование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предварительной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повестке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поскольку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любой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пересмотр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добавление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к нему будет изменять </w:t>
            </w:r>
            <w:r w:rsidR="0097130B" w:rsidRPr="0049025A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URL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-адрес документа. Гиперссылка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связанная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старой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версией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привести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</w:t>
            </w:r>
            <w:r w:rsidR="0097130B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7130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путанице</w:t>
            </w:r>
            <w:r w:rsidR="007C3BB4" w:rsidRPr="001F1A3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1F1A36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Неофициальные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консультации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открытого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проектам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целью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содействия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инклюзивному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эффективному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решений.</w:t>
            </w:r>
          </w:p>
          <w:p w:rsidR="007C3BB4" w:rsidRPr="00C74E24" w:rsidRDefault="00C74E24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Необходимо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принятие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государствами-участниками</w:t>
            </w:r>
          </w:p>
        </w:tc>
        <w:tc>
          <w:tcPr>
            <w:tcW w:w="8492" w:type="dxa"/>
          </w:tcPr>
          <w:p w:rsidR="007C3BB4" w:rsidRPr="001F5E0E" w:rsidRDefault="001F5E0E" w:rsidP="001F5E0E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Ответственность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выполнение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лежит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государствах</w:t>
            </w:r>
            <w:r w:rsidRPr="001F5E0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участниках.</w:t>
            </w:r>
          </w:p>
        </w:tc>
      </w:tr>
      <w:tr w:rsidR="00AC0044" w:rsidRPr="002D3E8F" w:rsidTr="00B71911">
        <w:tc>
          <w:tcPr>
            <w:tcW w:w="6068" w:type="dxa"/>
          </w:tcPr>
          <w:p w:rsidR="007C3BB4" w:rsidRPr="006C6BAC" w:rsidRDefault="008B5FC6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Рекомендуется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внести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когда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уместно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поправки</w:t>
            </w:r>
            <w:r w:rsidR="0017726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772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46F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146F7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46F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установления</w:t>
            </w:r>
            <w:r w:rsidR="00146F7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46F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крайних</w:t>
            </w:r>
            <w:r w:rsidR="00146F7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46F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сроков</w:t>
            </w:r>
            <w:r w:rsidR="00146F7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46F7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представления</w:t>
            </w:r>
            <w:r w:rsidR="00146F7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кандидатур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вспомогательные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органы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48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часов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семи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дней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241AD9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41AD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выборов.</w:t>
            </w:r>
          </w:p>
          <w:p w:rsidR="007C3BB4" w:rsidRPr="0049025A" w:rsidRDefault="00B717EB" w:rsidP="00B717E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4939D6" w:rsidRDefault="00B71911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hyperlink r:id="rId33" w:anchor="Rule14" w:history="1">
              <w:r w:rsidR="00F0195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27282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14.4</w:t>
              </w:r>
            </w:hyperlink>
            <w:r w:rsidR="007C3BB4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гласит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F019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="00F0195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«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Список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кандидатов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считается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окончательным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три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рабочих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64ED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="00D64ED1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2638FE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открытия</w:t>
            </w:r>
            <w:r w:rsidR="002638FE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2638FE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2638FE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Никакие</w:t>
            </w:r>
            <w:r w:rsidR="002638FE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другие</w:t>
            </w:r>
            <w:r w:rsidR="002638FE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638F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кандидатуры</w:t>
            </w:r>
            <w:r w:rsidR="002638FE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течение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трех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рабочих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дней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 пре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дшествующих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открытию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принимаются</w:t>
            </w:r>
            <w:r w:rsidR="004939D6" w:rsidRPr="004939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».</w:t>
            </w:r>
          </w:p>
          <w:p w:rsidR="007C3BB4" w:rsidRPr="0022537C" w:rsidRDefault="0022537C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Кроме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того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согласно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34" w:anchor="Rule14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статье</w:t>
              </w:r>
              <w:r w:rsidR="007C3BB4" w:rsidRPr="0022537C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14.3</w:t>
              </w:r>
            </w:hyperlink>
            <w:r w:rsidR="007C3BB4"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«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никакие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выплаты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обязательных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добровольных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взносов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Фонд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целью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представления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кандидатуры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принимаются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период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менее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чем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неделю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Pr="0022537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открытия Ассамблеи».</w:t>
            </w:r>
          </w:p>
          <w:p w:rsidR="007C3BB4" w:rsidRPr="0049025A" w:rsidRDefault="007B7FF9" w:rsidP="007B7FF9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решить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внести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поправки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продолжить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нынешнюю практику</w:t>
            </w:r>
            <w:r w:rsidRPr="007B7FF9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7C3BB4" w:rsidRPr="002D3E8F" w:rsidTr="00B71911">
        <w:trPr>
          <w:trHeight w:val="340"/>
        </w:trPr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7C3BB4" w:rsidRPr="00F64E07" w:rsidRDefault="00F64E07" w:rsidP="00F64E07">
            <w:pPr>
              <w:keepNext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Гармонизация</w:t>
            </w:r>
            <w:r w:rsidR="007C3BB4" w:rsidRPr="00F64E07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роль</w:t>
            </w:r>
            <w:r w:rsidRPr="00F64E07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Президиумов</w:t>
            </w:r>
            <w:r w:rsidRPr="00F64E07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прозрачность</w:t>
            </w:r>
            <w:r w:rsidR="007C3BB4" w:rsidRPr="00F64E07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)</w:t>
            </w:r>
          </w:p>
        </w:tc>
      </w:tr>
      <w:tr w:rsidR="00AC0044" w:rsidRPr="002D3E8F" w:rsidTr="00B71911">
        <w:tc>
          <w:tcPr>
            <w:tcW w:w="6068" w:type="dxa"/>
          </w:tcPr>
          <w:p w:rsidR="007C3BB4" w:rsidRPr="006C6BAC" w:rsidRDefault="00D73853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Роль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уточнены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согласованы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путем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кодификации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/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уставов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разработки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общих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руководящих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83F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принципов</w:t>
            </w:r>
            <w:r w:rsidR="00183F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тесном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сотрудничестве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B314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Секретариатом</w:t>
            </w:r>
            <w:r w:rsidR="00CB314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874122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8223F7" w:rsidRDefault="00AE4A82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Хотя</w:t>
            </w:r>
            <w:r w:rsidR="007C3BB4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35" w:anchor="Rule12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8223F7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12</w:t>
              </w:r>
            </w:hyperlink>
            <w:r w:rsidR="007C3BB4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="00E230F1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E230F1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E230F1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определяет</w:t>
            </w:r>
            <w:r w:rsidR="00E230F1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роль</w:t>
            </w:r>
            <w:r w:rsidR="00E230F1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230F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роль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прописана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детально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определяется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="008223F7" w:rsidRP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223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 Президиумов.</w:t>
            </w:r>
          </w:p>
          <w:p w:rsidR="007C3BB4" w:rsidRDefault="0010730F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Генеральная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принять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решение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внесении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поправок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целью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уточнения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роли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состава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="0050738A" w:rsidRP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продолж</w:t>
            </w:r>
            <w:r w:rsidR="006B372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ть нынешнюю практику</w:t>
            </w:r>
            <w:r w:rsidR="0050738A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.</w:t>
            </w:r>
          </w:p>
          <w:p w:rsidR="007C3BB4" w:rsidRPr="0049025A" w:rsidRDefault="0050738A" w:rsidP="006B372A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принять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решение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внесении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поправок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целью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уточнения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состава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="001210F8"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продолж</w:t>
            </w:r>
            <w:r w:rsidR="006B372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ть</w:t>
            </w:r>
            <w:r w:rsidR="001210F8" w:rsidRP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10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нынешнюю практику</w:t>
            </w:r>
            <w:r w:rsidR="001210F8" w:rsidRPr="001210F8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.</w:t>
            </w:r>
          </w:p>
        </w:tc>
      </w:tr>
      <w:tr w:rsidR="00AC0044" w:rsidRPr="007523AD" w:rsidTr="00B71911">
        <w:tc>
          <w:tcPr>
            <w:tcW w:w="6068" w:type="dxa"/>
          </w:tcPr>
          <w:p w:rsidR="007C3BB4" w:rsidRPr="006C6BAC" w:rsidRDefault="00C12E32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Предполагается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будет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устан</w:t>
            </w:r>
            <w:r w:rsidR="00A07CE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вл</w:t>
            </w:r>
            <w:r w:rsidR="00A07CE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иваться</w:t>
            </w:r>
            <w:r w:rsidR="00A07CE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E38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AE38D6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E38D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максимальном</w:t>
            </w:r>
            <w:r w:rsidR="00AE38D6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07CE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соответствии</w:t>
            </w:r>
            <w:r w:rsidR="00A07CE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07CE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A07CE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664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индивидуальными</w:t>
            </w:r>
            <w:r w:rsidR="004664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664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мандатами</w:t>
            </w:r>
            <w:r w:rsidR="004664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664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составе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максимум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шести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четыре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вице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президента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шести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избирательных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F7E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</w:t>
            </w:r>
            <w:r w:rsidR="000F7E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874122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AC5514" w:rsidRDefault="00EB63E0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практике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как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5B1E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входит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максимум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семь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Председатель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докладчик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четыре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пять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вице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8471D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президентов</w:t>
            </w:r>
            <w:r w:rsidR="008471D8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).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Однако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детально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определяется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="00AC5514" w:rsidRP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551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Президиумов.</w:t>
            </w:r>
          </w:p>
          <w:p w:rsidR="007C3BB4" w:rsidRPr="0049025A" w:rsidRDefault="00441B5D" w:rsidP="00441B5D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</w:t>
            </w:r>
            <w:r w:rsidRPr="00441B5D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рекомендацию</w:t>
            </w:r>
            <w:r w:rsidR="007C3B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66.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9F0A73" w:rsidRDefault="009F0A73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подтвердить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межправительственный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характер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сохраняя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привлечение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экспертов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В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этой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связи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прилагаемые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B1E6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уководящие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принципы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отношении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ответственности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рекомендуются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распространению</w:t>
            </w:r>
            <w:r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среди всех руководящих органов</w:t>
            </w:r>
            <w:r w:rsidR="008C003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и ММО </w:t>
            </w:r>
            <w:r w:rsidR="007C3BB4"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36" w:anchor="page=25" w:history="1">
              <w:r w:rsidR="0041766D">
                <w:rPr>
                  <w:rStyle w:val="Hyperlink"/>
                  <w:rFonts w:ascii="Arial" w:hAnsi="Arial" w:cs="Arial"/>
                  <w:sz w:val="22"/>
                  <w:lang w:val="ru-RU"/>
                </w:rPr>
                <w:t>Д</w:t>
              </w:r>
              <w:r w:rsidR="008C0037">
                <w:rPr>
                  <w:rStyle w:val="Hyperlink"/>
                  <w:rFonts w:ascii="Arial" w:hAnsi="Arial" w:cs="Arial"/>
                  <w:sz w:val="22"/>
                  <w:lang w:val="ru-RU"/>
                </w:rPr>
                <w:t>обавление</w:t>
              </w:r>
              <w:r w:rsidR="007C3BB4" w:rsidRPr="009F0A73">
                <w:rPr>
                  <w:rStyle w:val="Hyperlink"/>
                  <w:rFonts w:ascii="Arial" w:hAnsi="Arial" w:cs="Arial"/>
                  <w:sz w:val="22"/>
                  <w:lang w:val="ru-RU"/>
                </w:rPr>
                <w:t xml:space="preserve"> 2</w:t>
              </w:r>
            </w:hyperlink>
            <w:r w:rsidR="007C3BB4" w:rsidRPr="009F0A7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  <w:p w:rsidR="007C3BB4" w:rsidRPr="00C74E24" w:rsidRDefault="00C74E24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Необходимо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принятие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государствами-участниками</w:t>
            </w:r>
          </w:p>
        </w:tc>
        <w:tc>
          <w:tcPr>
            <w:tcW w:w="8492" w:type="dxa"/>
          </w:tcPr>
          <w:p w:rsidR="007C3BB4" w:rsidRPr="00D76864" w:rsidRDefault="00D12C60" w:rsidP="00D7686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своем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hyperlink r:id="rId37" w:history="1">
              <w:r w:rsidR="007C3BB4" w:rsidRPr="00D12C60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12.</w:t>
              </w:r>
              <w:r w:rsidR="007C3BB4" w:rsidRPr="0049025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COM </w:t>
              </w:r>
              <w:r w:rsidR="007C3BB4" w:rsidRPr="00D12C60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16</w:t>
              </w:r>
            </w:hyperlink>
            <w:r w:rsidR="007C3BB4"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предложил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Президиуму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осуществлять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свою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работу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соответствии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Руководящими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принципами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отношении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ответственности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представителей</w:t>
            </w:r>
            <w:r w:rsidRPr="00D12C6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избирательных групп, входящих в Президиум.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E6134B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связанные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совещаниями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появляться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режиме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онлайн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проведения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;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результаты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включая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доклады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B2A9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резидиума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доводиться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случаях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постоянных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делегаций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4B0E2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B0E2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установленные сроки.</w:t>
            </w:r>
          </w:p>
          <w:p w:rsidR="007C3BB4" w:rsidRPr="00874122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  <w:r w:rsidR="007C3BB4" w:rsidRPr="0049025A">
              <w:rPr>
                <w:rFonts w:ascii="Arial" w:hAnsi="Arial" w:cs="Arial"/>
                <w:b/>
                <w:bCs/>
                <w:lang w:val="en-GB"/>
              </w:rPr>
              <w:br/>
            </w:r>
            <w:r w:rsidR="007C3BB4" w:rsidRPr="0049025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Передовая практика</w:t>
            </w:r>
            <w:r w:rsidR="007C3BB4" w:rsidRPr="0050450D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492" w:type="dxa"/>
          </w:tcPr>
          <w:p w:rsidR="007C3BB4" w:rsidRPr="00646AC0" w:rsidRDefault="00F2643E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практике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информационные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документы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публикуются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онлайн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менее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чем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две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недели</w:t>
            </w:r>
            <w:r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даты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каждого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информирует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электронной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почте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646AC0" w:rsidRP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46A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день публикации.</w:t>
            </w:r>
          </w:p>
          <w:p w:rsidR="007C3BB4" w:rsidRPr="00BE56D5" w:rsidRDefault="008640D0" w:rsidP="00BE56D5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Сразу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же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после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каждого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систематически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 онлайн режиме публикует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решения</w:t>
            </w:r>
            <w:r w:rsidRPr="008640D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принятые Президиумом.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свете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2018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начал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распространять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электронной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почте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решения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BE56D5"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всем государствам-участникам.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B647F0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Выборы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35FC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Президиумов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проводиться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насколько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возможно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вскор</w:t>
            </w:r>
            <w:r w:rsidR="00635FC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после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выборов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должностных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лиц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проводимых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конференции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избежание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участия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46C4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16E9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</w:t>
            </w:r>
            <w:r w:rsidR="00A46C4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</w:t>
            </w:r>
            <w:r w:rsidR="00916E9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A35E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представителей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которые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больше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являются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членами</w:t>
            </w:r>
            <w:r w:rsidR="00A32F8A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32F8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соответствующих ММО.</w:t>
            </w:r>
          </w:p>
          <w:p w:rsidR="007C3BB4" w:rsidRPr="00874122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</w:tcPr>
          <w:p w:rsidR="007C3BB4" w:rsidRPr="00BE56D5" w:rsidRDefault="00BE56D5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избирает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B4A3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резидиума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начале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каждой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Pr="00BE56D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943C3" w:rsidRDefault="00BE56D5" w:rsidP="00E943C3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избирает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членов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B4A3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резидиума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конце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каждой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очередной</w:t>
            </w:r>
            <w:r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4E6060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;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они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выполняют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</w:t>
            </w:r>
            <w:bookmarkStart w:id="0" w:name="_GoBack"/>
            <w:bookmarkEnd w:id="0"/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ункции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конца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следующей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="00E943C3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38" w:anchor="Rule13" w:history="1">
              <w:r w:rsidR="00E943C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E943C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13</w:t>
              </w:r>
            </w:hyperlink>
            <w:r w:rsidR="007C3BB4" w:rsidRPr="00E943C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A32F8A" w:rsidP="007C3BB4">
            <w:pPr>
              <w:pStyle w:val="ListParagraph"/>
              <w:numPr>
                <w:ilvl w:val="0"/>
                <w:numId w:val="18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Насколько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практически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возможно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наблюдателей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методы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 стать более прозрачными.</w:t>
            </w:r>
          </w:p>
          <w:p w:rsidR="007C3BB4" w:rsidRPr="00874122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49025A" w:rsidRDefault="00FA47EB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нет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соответствующей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статьи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Однако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практике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открыты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наблюдателей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может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принять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решение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внесении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поправок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отражения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или</w:t>
            </w:r>
            <w:r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продолжить</w:t>
            </w:r>
            <w:r w:rsidR="00F52058" w:rsidRP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5205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нынешнюю практику.</w:t>
            </w:r>
          </w:p>
          <w:p w:rsidR="007C3BB4" w:rsidRPr="00604EB6" w:rsidRDefault="00EA4666" w:rsidP="00604EB6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Согласно</w:t>
            </w:r>
            <w:r w:rsidR="007C3BB4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39" w:anchor="Rule12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статье</w:t>
              </w:r>
              <w:r w:rsidRPr="00EA466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US" w:eastAsia="en-US"/>
                </w:rPr>
                <w:t> </w:t>
              </w:r>
              <w:r w:rsidR="007C3BB4" w:rsidRPr="0027282F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12.4</w:t>
              </w:r>
            </w:hyperlink>
            <w:r w:rsidR="007C3BB4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«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Члены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участники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принимать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участие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заседаниях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качестве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наблюдателей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если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принимает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иного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решения</w:t>
            </w:r>
            <w:r w:rsidR="00604EB6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Наблюдатели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выступать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заседаниях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Президиума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только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предварительного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согласия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Председателя</w:t>
            </w:r>
            <w:r w:rsidR="00604EB6" w:rsidRPr="00604EB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».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7C3BB4" w:rsidP="007C3BB4">
            <w:pPr>
              <w:pStyle w:val="ListParagraph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73.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документах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ЮНЕСКО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C36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</w:t>
            </w:r>
            <w:r w:rsidR="00AC36F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ы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приняты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гендерно</w:t>
            </w:r>
            <w:r w:rsidR="008E359B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нейтральные</w:t>
            </w:r>
            <w:r w:rsidR="008E359B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E359B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формулировки</w:t>
            </w:r>
            <w:r w:rsidR="008E359B"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874122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</w:t>
            </w:r>
            <w:r w:rsidRPr="00604EB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меры</w:t>
            </w:r>
          </w:p>
        </w:tc>
        <w:tc>
          <w:tcPr>
            <w:tcW w:w="8492" w:type="dxa"/>
          </w:tcPr>
          <w:p w:rsidR="007C3BB4" w:rsidRPr="00011153" w:rsidRDefault="00011153" w:rsidP="00011153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разделах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Основных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текстов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используются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гендерно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нейтральные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формулировки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Поэтому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тексты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пересмотрены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этом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отношении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публикации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издания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2018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0111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B71911" w:rsidRPr="001733EE" w:rsidTr="00B71911">
        <w:trPr>
          <w:trHeight w:val="340"/>
        </w:trPr>
        <w:tc>
          <w:tcPr>
            <w:tcW w:w="14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911" w:rsidRPr="001733EE" w:rsidRDefault="00BE08B8" w:rsidP="001733EE">
            <w:pPr>
              <w:keepNext/>
              <w:rPr>
                <w:b/>
                <w:lang w:val="ru-RU"/>
              </w:rPr>
            </w:pPr>
            <w:r w:rsidRPr="001733EE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Согласование с важнейшими приоритетами ЮНЕСКО</w:t>
            </w:r>
          </w:p>
        </w:tc>
      </w:tr>
      <w:tr w:rsidR="00B71911" w:rsidRPr="001733EE" w:rsidTr="001733EE">
        <w:trPr>
          <w:trHeight w:val="340"/>
        </w:trPr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4659" w:rsidRPr="001733EE" w:rsidRDefault="00B71911" w:rsidP="001733EE">
            <w:pPr>
              <w:pStyle w:val="ListParagraph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76.</w:t>
            </w:r>
            <w:r w:rsidR="00AB3A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 w:rsidR="00C54659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Вводные</w:t>
            </w:r>
            <w:r w:rsidR="00C54659" w:rsidRPr="001733EE">
              <w:rPr>
                <w:snapToGrid w:val="0"/>
                <w:lang w:eastAsia="en-US"/>
              </w:rPr>
              <w:t> сессии</w:t>
            </w:r>
            <w:r w:rsidR="00C54659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для новых членов всех международных и межправительственных органов особенно для Председателей и членов Президиумов, должны быть институционализированы и включать введение в структуры С/4 и С/5. С этой целью может быть подготовлен короткий удобный справочник, включающий передовые практики и используемые сокращения, для ознакомления членов с методами работы и механизмами С/4 и С/5.</w:t>
            </w:r>
          </w:p>
          <w:p w:rsidR="00B71911" w:rsidRPr="001733EE" w:rsidRDefault="004B0471" w:rsidP="001733EE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Style w:val="gt-baf-back"/>
                <w:rFonts w:ascii="Arial" w:hAnsi="Arial" w:cs="Arial"/>
                <w:b/>
                <w:sz w:val="22"/>
                <w:szCs w:val="22"/>
              </w:rPr>
              <w:lastRenderedPageBreak/>
              <w:t>Проводится в настоящее время</w:t>
            </w:r>
          </w:p>
        </w:tc>
        <w:tc>
          <w:tcPr>
            <w:tcW w:w="8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4FF" w:rsidRPr="001733EE" w:rsidRDefault="00140EF8" w:rsidP="001733EE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Что касается Генеральной Ассамблеи, Секретариат направляет приветственное письмо каждому новому государству-участнику Конвенции, в котором он обращает их внимание на </w:t>
            </w:r>
            <w:r w:rsidRPr="001733EE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1733EE">
              <w:rPr>
                <w:rFonts w:ascii="Arial" w:hAnsi="Arial" w:cs="Arial"/>
                <w:sz w:val="22"/>
                <w:szCs w:val="22"/>
                <w:lang w:val="ru-RU"/>
              </w:rPr>
              <w:t xml:space="preserve">сновные тексты </w:t>
            </w: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 и дает контактные данные сотрудника, уполномоченного оказывать необходимую поддержку. Председатель избирается на открытии каждой сессии и, следовательно, не может получить необходимую информацию заранее</w:t>
            </w:r>
            <w:r w:rsidR="00BF24FF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B71911" w:rsidRPr="001733EE" w:rsidRDefault="00140EF8" w:rsidP="001733EE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 касается Комитета, в ходе подготовительной миссии в принимающую страну (в марте/апреле каждого года) Секретарь проводит личные встречи с Председателем для обсуждения пунктов повестки дня, роли Председателя, Правил процедуры Комитета и методов работы</w:t>
            </w:r>
          </w:p>
          <w:p w:rsidR="00467C70" w:rsidRPr="001733EE" w:rsidRDefault="00467C70" w:rsidP="001733EE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Для государств - членов Комитета вводная сессия проводится накануне открытия сессии Комитета каждый четный год, когда избираются новые члены Комитета. Кроме</w:t>
            </w:r>
            <w:r w:rsidRPr="001733EE">
              <w:rPr>
                <w:rFonts w:ascii="Arial" w:hAnsi="Arial" w:cs="Arial"/>
                <w:sz w:val="22"/>
                <w:szCs w:val="22"/>
                <w:lang w:val="ru-RU"/>
              </w:rPr>
              <w:t xml:space="preserve"> того, каждый год в октябре организуется информационная сессия, посвященная следующей сессии Комитета. Чтобы члены Комитета могли понять свои задачи и обязанности на раннем этапе после их избрания, Секретариат может передать соответствующую информационную документацию новым членам Комитета.</w:t>
            </w:r>
          </w:p>
        </w:tc>
      </w:tr>
      <w:tr w:rsidR="007C3BB4" w:rsidRPr="00C2060D" w:rsidTr="00B71911">
        <w:trPr>
          <w:trHeight w:val="340"/>
        </w:trPr>
        <w:tc>
          <w:tcPr>
            <w:tcW w:w="14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BB4" w:rsidRPr="00096B28" w:rsidRDefault="00096B28" w:rsidP="00096B28">
            <w:pPr>
              <w:keepNext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lastRenderedPageBreak/>
              <w:t>Согласованность</w:t>
            </w:r>
            <w:r w:rsidRPr="00096B2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координация</w:t>
            </w:r>
            <w:r w:rsidRPr="00096B2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и</w:t>
            </w:r>
            <w:r w:rsidRPr="00096B2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синергизм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C67FDB" w:rsidP="007C3BB4">
            <w:pPr>
              <w:pStyle w:val="ListParagraph"/>
              <w:numPr>
                <w:ilvl w:val="0"/>
                <w:numId w:val="19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Использование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достижения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инклюзивности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эффективности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остается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важной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задачей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863FC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</w:tcPr>
          <w:p w:rsidR="007C3BB4" w:rsidRPr="00603D6D" w:rsidRDefault="00F63F6F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Английский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арабский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испанский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китайский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 русск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французский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языки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являются</w:t>
            </w:r>
            <w:r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рабочими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языками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40" w:anchor="Rule10" w:history="1">
              <w:r w:rsidR="00603D6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603D6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10.1</w:t>
              </w:r>
            </w:hyperlink>
            <w:r w:rsidR="007C3BB4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). 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«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Ораторы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однако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выступать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любом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другом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языке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условии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принятия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ими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соответствующих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мер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обеспечению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перевода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своих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выступлений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603D6D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один из рабочих языков» </w:t>
            </w:r>
            <w:r w:rsidR="007C3BB4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hyperlink r:id="rId41" w:anchor="Rule10" w:history="1">
              <w:r w:rsidR="00603D6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 </w:t>
              </w:r>
              <w:r w:rsidR="007C3BB4" w:rsidRPr="00603D6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10.3</w:t>
              </w:r>
            </w:hyperlink>
            <w:r w:rsidR="007C3BB4" w:rsidRPr="00603D6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  <w:p w:rsidR="007C3BB4" w:rsidRPr="006C6BAC" w:rsidRDefault="00CA69E7" w:rsidP="00EA5751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Рабочими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языками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являются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английский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французский.</w:t>
            </w:r>
            <w:r w:rsidR="007C3BB4" w:rsidRPr="00CA69E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42" w:anchor="Rule41" w:history="1">
              <w:r w:rsidR="00EA5751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Статья</w:t>
              </w:r>
              <w:r w:rsidR="007C3BB4" w:rsidRPr="006C6BAC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 xml:space="preserve"> 41.1</w:t>
              </w:r>
            </w:hyperlink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гласит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«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Прилагаются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усилия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том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числе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посредством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внебюджетного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финансирования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содействия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использованию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других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официальных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языков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Организации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Объединенных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Наций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качестве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рабочих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языков</w:t>
            </w:r>
            <w:r w:rsidR="00212E1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»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Перед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каждой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сессией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государствам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участникам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напоминается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том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перевод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другие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языки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будет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предоставляться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случае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обеспечения</w:t>
            </w:r>
            <w:r w:rsidR="00EA575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A575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внебюджетного финансирования.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0E553A" w:rsidP="007C3BB4">
            <w:pPr>
              <w:pStyle w:val="ListParagraph"/>
              <w:keepNext/>
              <w:numPr>
                <w:ilvl w:val="0"/>
                <w:numId w:val="19"/>
              </w:numPr>
              <w:spacing w:after="120"/>
              <w:ind w:left="561" w:hanging="561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ММО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секретариатам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предлагается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усилить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координацию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планировании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избежание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дублирования.</w:t>
            </w:r>
          </w:p>
          <w:p w:rsidR="007C3BB4" w:rsidRPr="00E863FC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  <w:tcBorders>
              <w:right w:val="single" w:sz="4" w:space="0" w:color="auto"/>
            </w:tcBorders>
          </w:tcPr>
          <w:p w:rsidR="007C3BB4" w:rsidRPr="00E657DF" w:rsidRDefault="003E6FEF" w:rsidP="00E657DF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Группа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партнерству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коммуникации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совещаниям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бывшая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Группа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общего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обслуживания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конвенциям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Сектора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обеспечивает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отсутствие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совпадений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между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совещаниями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шести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="00E657DF" w:rsidRPr="00E657D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7C3BB4" w:rsidRPr="001733EE" w:rsidTr="00B71911">
        <w:trPr>
          <w:trHeight w:val="454"/>
        </w:trPr>
        <w:tc>
          <w:tcPr>
            <w:tcW w:w="145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BB4" w:rsidRPr="009F7BFF" w:rsidRDefault="007C3BB4" w:rsidP="007C2082">
            <w:pPr>
              <w:keepNext/>
              <w:tabs>
                <w:tab w:val="left" w:pos="555"/>
              </w:tabs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en-GB" w:eastAsia="en-US"/>
              </w:rPr>
              <w:t>E</w:t>
            </w:r>
            <w:r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.</w:t>
            </w:r>
            <w:r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ab/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Конкретные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для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всех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конвенций ЮНЕСКО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в</w:t>
            </w:r>
            <w:r w:rsidR="009F7BFF" w:rsidRP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9F7BFF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ru-RU" w:eastAsia="en-US"/>
              </w:rPr>
              <w:t>области культуры</w:t>
            </w:r>
          </w:p>
        </w:tc>
      </w:tr>
      <w:tr w:rsidR="007C3BB4" w:rsidRPr="00985ABE" w:rsidTr="00B71911">
        <w:trPr>
          <w:trHeight w:val="340"/>
        </w:trPr>
        <w:tc>
          <w:tcPr>
            <w:tcW w:w="14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BB4" w:rsidRPr="003E5477" w:rsidRDefault="00165961" w:rsidP="00165961">
            <w:pPr>
              <w:keepNext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Конвенции в области культуры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9F7BFF" w:rsidRDefault="009F7BFF" w:rsidP="007C3BB4">
            <w:pPr>
              <w:spacing w:after="120"/>
              <w:ind w:left="567" w:hanging="567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94.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Был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предложен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более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сбалансированный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подход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точки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зрения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справедливого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распределения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финансовых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кадровых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ресурсов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Pr="009F7BF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читывая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важность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мандата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ЮНЕСКО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Все конвенции в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 xml:space="preserve">области культуры нуждаются в дополнительных ресурсах для </w:t>
            </w:r>
            <w:r w:rsidR="00E304C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полного выполнения своих целей.</w:t>
            </w:r>
          </w:p>
          <w:p w:rsidR="007C3BB4" w:rsidRPr="00C74E24" w:rsidRDefault="00C74E24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highlight w:val="cyan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Необходимо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принятие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государствами-участниками</w:t>
            </w:r>
          </w:p>
        </w:tc>
        <w:tc>
          <w:tcPr>
            <w:tcW w:w="8492" w:type="dxa"/>
            <w:tcBorders>
              <w:right w:val="single" w:sz="4" w:space="0" w:color="auto"/>
            </w:tcBorders>
          </w:tcPr>
          <w:p w:rsidR="007C3BB4" w:rsidRPr="00D55724" w:rsidRDefault="006C450D" w:rsidP="004E3C65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За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выполнение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полностью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отвечают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участники</w:t>
            </w:r>
            <w:r w:rsidRP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Вместе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тем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продемонстрировал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необходимость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расширения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0277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своих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кадровых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ресурсов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840E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 ре</w:t>
            </w:r>
            <w:r w:rsidR="0051222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="004840E9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лизации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механизмов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предоставления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международной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помощи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Фонда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включая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эффективный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мониторинг</w:t>
            </w:r>
            <w:r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см. документ</w:t>
            </w:r>
            <w:hyperlink r:id="rId43" w:history="1">
              <w:r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 </w:t>
              </w:r>
              <w:r w:rsidR="007C3BB4" w:rsidRPr="00A9195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ITH</w:t>
              </w:r>
              <w:r w:rsidR="007C3BB4" w:rsidRPr="006C450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/17/12.</w:t>
              </w:r>
              <w:r w:rsidR="007C3BB4" w:rsidRPr="00A9195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COM</w:t>
              </w:r>
              <w:r w:rsidR="007C3BB4" w:rsidRPr="006C450D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/7</w:t>
              </w:r>
            </w:hyperlink>
            <w:r w:rsidR="007C3BB4" w:rsidRPr="006C450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).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ответ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рекомендовал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ассамблее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одобрить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создание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трех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новых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внебюджетных</w:t>
            </w:r>
            <w:r w:rsidR="00D5572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должностей</w:t>
            </w:r>
            <w:r w:rsidR="007C3BB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4E3C6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по срочным контрактам </w:t>
            </w:r>
            <w:r w:rsidR="007C3BB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3E6FE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решение</w:t>
            </w:r>
            <w:hyperlink r:id="rId44" w:history="1">
              <w:r w:rsidR="003E6FEF" w:rsidRPr="003E6FEF">
                <w:rPr>
                  <w:lang w:val="en-US"/>
                </w:rPr>
                <w:t> </w:t>
              </w:r>
              <w:r w:rsidR="007C3BB4" w:rsidRPr="00D5572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12.</w:t>
              </w:r>
              <w:r w:rsidR="007C3BB4" w:rsidRPr="00A91958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COM </w:t>
              </w:r>
              <w:r w:rsidR="007C3BB4" w:rsidRPr="00D5572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7</w:t>
              </w:r>
            </w:hyperlink>
            <w:r w:rsidR="007C3BB4" w:rsidRPr="00D55724">
              <w:rPr>
                <w:rStyle w:val="Hyperlink"/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</w:t>
            </w:r>
            <w:r w:rsidR="007C3BB4" w:rsidRPr="00D5572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7D5983" w:rsidRDefault="007C3BB4" w:rsidP="007C3BB4">
            <w:pPr>
              <w:spacing w:after="120"/>
              <w:ind w:left="567" w:hanging="567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96.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Руководящим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органам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предлагается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7F3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дополнительно</w:t>
            </w:r>
            <w:r w:rsidR="00127F3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7F3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изучить, в случае</w:t>
            </w:r>
            <w:r w:rsidR="00127F3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27F3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необходимости</w:t>
            </w:r>
            <w:r w:rsidR="00127F3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посредством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проведения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широких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0335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консультаций</w:t>
            </w:r>
            <w:r w:rsidR="0010335D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гармонизации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согласованности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процедурах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принятия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 у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четом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соответствующих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мандатов и</w:t>
            </w:r>
            <w:r w:rsidR="0027282F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особенностей.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целью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дальнейшего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развития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синергизма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7D5983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вопросах организации, обмена информацией и экономичности о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ни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проанализировать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передовые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практики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природоохранных</w:t>
            </w:r>
            <w:r w:rsidR="0027282F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7282F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договоров</w:t>
            </w:r>
            <w:r w:rsidR="008D40D4" w:rsidRP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/</w:t>
            </w:r>
            <w:r w:rsidR="008D40D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ЮНЕП</w:t>
            </w:r>
            <w:r w:rsidR="007D598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863FC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highlight w:val="cyan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DC2DA4" w:rsidRDefault="00DC2DA4" w:rsidP="00E31D31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своей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резолюции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hyperlink r:id="rId45" w:history="1">
              <w:r w:rsidR="007C3BB4" w:rsidRPr="00DC2DA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6.</w:t>
              </w:r>
              <w:r w:rsidR="007C3BB4" w:rsidRPr="0099561B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en-GB" w:eastAsia="en-US"/>
                </w:rPr>
                <w:t>GA </w:t>
              </w:r>
              <w:r w:rsidR="007C3BB4" w:rsidRPr="00DC2DA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 w:eastAsia="en-US"/>
                </w:rPr>
                <w:t>11</w:t>
              </w:r>
            </w:hyperlink>
            <w:r w:rsidR="007C3BB4"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Генеральная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ассамблея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</w:t>
            </w:r>
            <w:r w:rsidR="00E31D3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извала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E31D3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участников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предложить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поправки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E31D3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ее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чтобы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улучшить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согласованность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правилах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различных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органов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ЮНЕСКО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повестку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дня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нынешней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сессии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Генеральной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ассамблеи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включен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пункт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представлением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полученных</w:t>
            </w:r>
            <w:r w:rsidRPr="00DC2DA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Pr="00B7191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предложений 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(</w:t>
            </w:r>
            <w:r w:rsidR="00AC004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см. документ</w:t>
            </w:r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</w:t>
            </w:r>
            <w:hyperlink r:id="rId46" w:history="1"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ITH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/18/7.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</w:rPr>
                <w:t>GA</w:t>
              </w:r>
              <w:r w:rsidR="007C3BB4" w:rsidRPr="001733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/13</w:t>
              </w:r>
            </w:hyperlink>
            <w:r w:rsidR="007C3BB4" w:rsidRPr="001733E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).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7C3BB4" w:rsidP="007C3BB4">
            <w:pPr>
              <w:spacing w:after="120"/>
              <w:ind w:left="567" w:hanging="567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97.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Председателей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комитетов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могут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быть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более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интерактивными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ориентированными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конкретные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действия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Председатели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A7A5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стратегически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работать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A7A5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сообща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решения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общих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вопросов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проблем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04024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E762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принимать во внимание</w:t>
            </w:r>
            <w:r w:rsidR="0004024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E762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совместные</w:t>
            </w:r>
            <w:r w:rsidR="002E762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E762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действия</w:t>
            </w:r>
            <w:r w:rsidR="002E762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E762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2E762C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2E762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сотрудничество.</w:t>
            </w:r>
          </w:p>
          <w:p w:rsidR="007C3BB4" w:rsidRPr="00E863FC" w:rsidRDefault="00B717EB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highlight w:val="cyan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Предложены меры</w:t>
            </w:r>
          </w:p>
        </w:tc>
        <w:tc>
          <w:tcPr>
            <w:tcW w:w="8492" w:type="dxa"/>
          </w:tcPr>
          <w:p w:rsidR="007C3BB4" w:rsidRPr="00165961" w:rsidRDefault="00191038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Выполнение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данной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рекомендации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должно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осуществляться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уровне</w:t>
            </w:r>
            <w:r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Сектора культуры</w:t>
            </w:r>
            <w:r w:rsidR="007C3BB4" w:rsidRPr="0016596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F82875" w:rsidRDefault="002E762C" w:rsidP="00F82875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Контактная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группа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конвенциям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которой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входят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шести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высшее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руководство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Сектора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регулярно проводит совместные совещания для обмена информацией. Подгруппы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различным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темам</w:t>
            </w:r>
            <w:r w:rsidR="00F82875" w:rsidRP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(</w:t>
            </w:r>
            <w:r w:rsidR="00F8287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представление периодических докладов, международная помощь и пр.) также обмениваются ресурсами и методологией.</w:t>
            </w:r>
          </w:p>
        </w:tc>
      </w:tr>
      <w:tr w:rsidR="00AC0044" w:rsidRPr="00C366C0" w:rsidTr="00B71911">
        <w:tc>
          <w:tcPr>
            <w:tcW w:w="6068" w:type="dxa"/>
          </w:tcPr>
          <w:p w:rsidR="007C3BB4" w:rsidRPr="006C6BAC" w:rsidRDefault="006B1235" w:rsidP="007C3BB4">
            <w:pPr>
              <w:pStyle w:val="ListParagraph"/>
              <w:numPr>
                <w:ilvl w:val="0"/>
                <w:numId w:val="20"/>
              </w:numPr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Можно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усилить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меры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прозрачности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подотчетности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такие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как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распространение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протоколов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заседаний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/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основных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результатов</w:t>
            </w:r>
            <w:r w:rsidR="001E2FA3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1E2FA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 Президиума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863FC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  <w:r w:rsidR="007C3BB4">
              <w:rPr>
                <w:rFonts w:ascii="Arial" w:hAnsi="Arial" w:cs="Arial"/>
                <w:b/>
                <w:bCs/>
                <w:lang w:val="en-GB"/>
              </w:rPr>
              <w:br/>
            </w:r>
            <w:r w:rsidR="007C3BB4" w:rsidRPr="001C615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Передовая практика</w:t>
            </w:r>
            <w:r w:rsidR="007C3BB4" w:rsidRPr="001C615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492" w:type="dxa"/>
          </w:tcPr>
          <w:p w:rsidR="007C3BB4" w:rsidRPr="001F1B91" w:rsidRDefault="00B717EB" w:rsidP="00B717EB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</w:t>
            </w:r>
            <w:r w:rsidRPr="00B717EB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рекомендацию</w:t>
            </w:r>
            <w:r w:rsidR="007C3BB4" w:rsidRPr="00942976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69.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1E2FA3" w:rsidP="007C3BB4">
            <w:pPr>
              <w:pStyle w:val="ListParagraph"/>
              <w:numPr>
                <w:ilvl w:val="0"/>
                <w:numId w:val="20"/>
              </w:numPr>
              <w:spacing w:after="120"/>
              <w:ind w:left="562" w:hanging="562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lastRenderedPageBreak/>
              <w:t>Следует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активизировать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укрепление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потенциала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совместное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обучение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всем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конвенциям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="00A92F9E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E863FC" w:rsidRDefault="006C54E3" w:rsidP="006C54E3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Выполняется</w:t>
            </w:r>
            <w:r w:rsidR="007C3BB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="007C3BB4" w:rsidRPr="001C615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(</w:t>
            </w:r>
            <w:r w:rsidR="00B717EB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Передовая</w:t>
            </w:r>
            <w:r w:rsidR="00B717EB" w:rsidRPr="00B717EB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 </w:t>
            </w:r>
            <w:r w:rsidR="00B717EB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практика</w:t>
            </w:r>
            <w:r w:rsidR="007C3BB4" w:rsidRPr="001C6154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8492" w:type="dxa"/>
          </w:tcPr>
          <w:p w:rsidR="007C3BB4" w:rsidRPr="00A92F9E" w:rsidRDefault="00A92F9E" w:rsidP="007C3BB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рамках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глобальной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программы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укреплению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потенциала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инициированной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Секретариатом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2009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был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разработан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набор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соответствующих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материалов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 о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хватывающий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темы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касающиеся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ЮН</w:t>
            </w:r>
            <w:r w:rsidR="00AB3AC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СКО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ее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культуры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наследия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сопоставлением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1972, 2003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2005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гг</w:t>
            </w:r>
            <w:r w:rsidRPr="00A92F9E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5618F7" w:rsidRDefault="001C4F7D" w:rsidP="005618F7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Однако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эти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материалы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обновлялись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2015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бюджетных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ограничений. Важно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отметить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что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реализация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глобальной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программы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укреплению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потенциала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2003</w:t>
            </w:r>
            <w:r w:rsidRPr="001C4F7D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значительной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степени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зависит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от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бюджета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выделяемого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«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другие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функции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»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из</w:t>
            </w:r>
            <w:r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Фонда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нематериального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культурного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наследия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также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добровольных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дополнительных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взносов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целевых</w:t>
            </w:r>
            <w:r w:rsidR="005618F7" w:rsidRP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5618F7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фондов.</w:t>
            </w:r>
          </w:p>
        </w:tc>
      </w:tr>
      <w:tr w:rsidR="00AC0044" w:rsidRPr="001733EE" w:rsidTr="00B71911">
        <w:tc>
          <w:tcPr>
            <w:tcW w:w="6068" w:type="dxa"/>
          </w:tcPr>
          <w:p w:rsidR="007C3BB4" w:rsidRPr="006C6BAC" w:rsidRDefault="00AC0044" w:rsidP="007C3BB4">
            <w:pPr>
              <w:pStyle w:val="ListParagraph"/>
              <w:numPr>
                <w:ilvl w:val="0"/>
                <w:numId w:val="20"/>
              </w:numPr>
              <w:spacing w:after="120"/>
              <w:ind w:left="562" w:hanging="562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Руководящим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органам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конвенций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их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секретариатам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предлагается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разработать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соответствующие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стратегии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ратификации</w:t>
            </w:r>
            <w:r w:rsidR="007C3BB4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  <w:p w:rsidR="007C3BB4" w:rsidRPr="0049025A" w:rsidRDefault="00AC0044" w:rsidP="00AC004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u-RU" w:eastAsia="en-US"/>
              </w:rPr>
              <w:t>Закрыта</w:t>
            </w:r>
          </w:p>
        </w:tc>
        <w:tc>
          <w:tcPr>
            <w:tcW w:w="8492" w:type="dxa"/>
          </w:tcPr>
          <w:p w:rsidR="007C3BB4" w:rsidRPr="00CC0C91" w:rsidRDefault="00AC0044" w:rsidP="00066BA0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Выполняемая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Секретариатом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работа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приносит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свои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плоды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;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она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включает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066BA0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 частности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разработку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материалов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укреплению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потенциала</w:t>
            </w:r>
            <w:r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области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ратификации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организацию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семинаров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этой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теме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также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поддержку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оказываемую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региональными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сотрудниками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Секции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нематериального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культурного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наследия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государствам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еще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являющимся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участниками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8B598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Конвенции</w:t>
            </w:r>
            <w:r w:rsidR="008B5984" w:rsidRPr="00717556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.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177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государствами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-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участниками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момент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составления</w:t>
            </w:r>
            <w:r w:rsidR="00AB3AC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документа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Конвенция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приближается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</w:t>
            </w:r>
            <w:r w:rsidR="00CC0C91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всеобщей ратификации</w:t>
            </w:r>
            <w:r w:rsidR="007C3BB4" w:rsidRP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7C3BB4" w:rsidRPr="001733EE" w:rsidTr="00B71911">
        <w:trPr>
          <w:trHeight w:val="340"/>
        </w:trPr>
        <w:tc>
          <w:tcPr>
            <w:tcW w:w="14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BB4" w:rsidRPr="00717556" w:rsidRDefault="00AC0044" w:rsidP="00AC0044">
            <w:pPr>
              <w:keepNext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Конвенция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по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охране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нематериального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культурного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наследия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C3BB4"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(2003</w:t>
            </w:r>
            <w:r w:rsidRPr="00AC0044">
              <w:rPr>
                <w:rFonts w:ascii="Arial" w:hAnsi="Arial" w:cs="Arial"/>
                <w:b/>
                <w:snapToGrid w:val="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г</w:t>
            </w:r>
            <w:r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.</w:t>
            </w:r>
            <w:r w:rsidR="007C3BB4" w:rsidRPr="00717556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)</w:t>
            </w:r>
          </w:p>
        </w:tc>
      </w:tr>
      <w:tr w:rsidR="00AC0044" w:rsidRPr="00B077E8" w:rsidTr="00B71911">
        <w:tc>
          <w:tcPr>
            <w:tcW w:w="6068" w:type="dxa"/>
          </w:tcPr>
          <w:p w:rsidR="007C3BB4" w:rsidRDefault="007C3BB4" w:rsidP="007C3BB4">
            <w:pPr>
              <w:spacing w:after="120"/>
              <w:ind w:left="567" w:hanging="567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107.</w:t>
            </w:r>
            <w:r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ab/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Необходимо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укрепить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процедуры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принятия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решений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E656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авторитет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</w:t>
            </w:r>
            <w:r w:rsidR="007E656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должным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образом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учитывая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Специальную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рабочую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группу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,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учрежденную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решения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этих</w:t>
            </w:r>
            <w:r w:rsidR="00CC0C91" w:rsidRPr="006C6BA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CC0C91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проблем.</w:t>
            </w:r>
          </w:p>
          <w:p w:rsidR="007C3BB4" w:rsidRPr="00793B00" w:rsidRDefault="00793B00" w:rsidP="007C3B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Необходимо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принятие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мер</w:t>
            </w:r>
            <w:r w:rsidRPr="0034256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государствами-участниками</w:t>
            </w:r>
          </w:p>
        </w:tc>
        <w:tc>
          <w:tcPr>
            <w:tcW w:w="8492" w:type="dxa"/>
            <w:tcBorders>
              <w:right w:val="single" w:sz="4" w:space="0" w:color="auto"/>
            </w:tcBorders>
          </w:tcPr>
          <w:p w:rsidR="007C3BB4" w:rsidRDefault="00AC0044" w:rsidP="00AC0044">
            <w:pPr>
              <w:pStyle w:val="ListParagraph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См. рекомендацию</w:t>
            </w:r>
            <w:r w:rsidR="007C3BB4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 60.</w:t>
            </w:r>
          </w:p>
        </w:tc>
      </w:tr>
    </w:tbl>
    <w:p w:rsidR="007C3BB4" w:rsidRDefault="007C3BB4" w:rsidP="007C3BB4">
      <w:pPr>
        <w:rPr>
          <w:rFonts w:ascii="Arial" w:hAnsi="Arial" w:cs="Arial"/>
          <w:snapToGrid w:val="0"/>
          <w:sz w:val="22"/>
          <w:szCs w:val="22"/>
          <w:lang w:val="en-GB" w:eastAsia="en-US"/>
        </w:rPr>
      </w:pPr>
    </w:p>
    <w:sectPr w:rsidR="007C3BB4" w:rsidSect="007C3BB4">
      <w:headerReference w:type="first" r:id="rId47"/>
      <w:pgSz w:w="16838" w:h="11906" w:orient="landscape" w:code="9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4D" w:rsidRDefault="0050044D" w:rsidP="00655736">
      <w:r>
        <w:separator/>
      </w:r>
    </w:p>
  </w:endnote>
  <w:endnote w:type="continuationSeparator" w:id="0">
    <w:p w:rsidR="0050044D" w:rsidRDefault="0050044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4D" w:rsidRDefault="0050044D" w:rsidP="00655736">
      <w:r>
        <w:separator/>
      </w:r>
    </w:p>
  </w:footnote>
  <w:footnote w:type="continuationSeparator" w:id="0">
    <w:p w:rsidR="0050044D" w:rsidRDefault="0050044D" w:rsidP="00655736">
      <w:r>
        <w:continuationSeparator/>
      </w:r>
    </w:p>
  </w:footnote>
  <w:footnote w:id="1">
    <w:p w:rsidR="00D04693" w:rsidRPr="00443349" w:rsidRDefault="00D04693" w:rsidP="00B00876">
      <w:pPr>
        <w:pStyle w:val="FootnoteText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E863FC">
        <w:rPr>
          <w:rStyle w:val="FootnoteReference"/>
          <w:rFonts w:asciiTheme="minorBidi" w:hAnsiTheme="minorBidi" w:cstheme="minorBidi"/>
          <w:sz w:val="18"/>
          <w:szCs w:val="18"/>
          <w:vertAlign w:val="baseline"/>
        </w:rPr>
        <w:footnoteRef/>
      </w:r>
      <w:r w:rsidRPr="005A3E34">
        <w:rPr>
          <w:rFonts w:asciiTheme="minorBidi" w:hAnsiTheme="minorBidi" w:cstheme="minorBidi"/>
          <w:sz w:val="18"/>
          <w:szCs w:val="18"/>
          <w:lang w:val="ru-RU"/>
        </w:rPr>
        <w:t xml:space="preserve">. </w:t>
      </w:r>
      <w:r w:rsidRPr="005A3E34">
        <w:rPr>
          <w:rFonts w:asciiTheme="minorBidi" w:hAnsiTheme="minorBidi" w:cstheme="minorBidi"/>
          <w:sz w:val="18"/>
          <w:szCs w:val="18"/>
          <w:lang w:val="ru-RU"/>
        </w:rPr>
        <w:tab/>
      </w:r>
      <w:r w:rsidRPr="00657B61">
        <w:rPr>
          <w:rFonts w:ascii="Arial" w:hAnsi="Arial" w:cs="Arial"/>
          <w:sz w:val="18"/>
          <w:szCs w:val="18"/>
          <w:lang w:val="ru-RU"/>
        </w:rPr>
        <w:t>Комиссия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по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административным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и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общим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вопросам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, </w:t>
      </w:r>
      <w:r w:rsidRPr="00657B61">
        <w:rPr>
          <w:rFonts w:ascii="Arial" w:hAnsi="Arial" w:cs="Arial"/>
          <w:sz w:val="18"/>
          <w:szCs w:val="18"/>
          <w:lang w:val="ru-RU"/>
        </w:rPr>
        <w:t>поддержке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программ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и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внешним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связям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Генеральной</w:t>
      </w:r>
      <w:r w:rsidRPr="00443349">
        <w:rPr>
          <w:rFonts w:ascii="Arial" w:hAnsi="Arial" w:cs="Arial"/>
          <w:sz w:val="18"/>
          <w:szCs w:val="18"/>
          <w:lang w:val="ru-RU"/>
        </w:rPr>
        <w:t xml:space="preserve"> </w:t>
      </w:r>
      <w:r w:rsidRPr="00657B61">
        <w:rPr>
          <w:rFonts w:ascii="Arial" w:hAnsi="Arial" w:cs="Arial"/>
          <w:sz w:val="18"/>
          <w:szCs w:val="18"/>
          <w:lang w:val="ru-RU"/>
        </w:rPr>
        <w:t>конференции</w:t>
      </w:r>
      <w:r w:rsidRPr="006C6BAC">
        <w:rPr>
          <w:rFonts w:ascii="Arial" w:hAnsi="Arial" w:cs="Arial"/>
          <w:sz w:val="18"/>
          <w:szCs w:val="18"/>
          <w:lang w:val="ru-RU"/>
        </w:rPr>
        <w:t>.</w:t>
      </w:r>
    </w:p>
  </w:footnote>
  <w:footnote w:id="2">
    <w:p w:rsidR="00D04693" w:rsidRPr="008A47BE" w:rsidRDefault="00D04693" w:rsidP="007C3BB4">
      <w:pPr>
        <w:pStyle w:val="FootnoteText"/>
        <w:tabs>
          <w:tab w:val="left" w:pos="567"/>
        </w:tabs>
        <w:ind w:left="567" w:hanging="567"/>
        <w:rPr>
          <w:rFonts w:ascii="Arial" w:eastAsiaTheme="minorEastAsia" w:hAnsi="Arial" w:cs="Arial"/>
          <w:sz w:val="18"/>
          <w:szCs w:val="18"/>
          <w:lang w:val="ru-RU" w:eastAsia="ko-KR"/>
        </w:rPr>
      </w:pPr>
      <w:r w:rsidRPr="006409D7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Pr="0027282F">
        <w:rPr>
          <w:rFonts w:ascii="Arial" w:hAnsi="Arial" w:cs="Arial"/>
          <w:sz w:val="18"/>
          <w:szCs w:val="18"/>
          <w:lang w:val="ru-RU"/>
        </w:rPr>
        <w:t xml:space="preserve">. </w:t>
      </w:r>
      <w:r w:rsidRPr="0027282F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Полная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рекомендация</w:t>
      </w:r>
      <w:r w:rsidR="00A33D05">
        <w:rPr>
          <w:rFonts w:ascii="Arial" w:hAnsi="Arial" w:cs="Arial"/>
          <w:sz w:val="18"/>
          <w:szCs w:val="18"/>
          <w:lang w:val="ru-RU"/>
        </w:rPr>
        <w:t xml:space="preserve"> с первой частью,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касающ</w:t>
      </w:r>
      <w:r w:rsidR="00A33D05">
        <w:rPr>
          <w:rFonts w:ascii="Arial" w:hAnsi="Arial" w:cs="Arial"/>
          <w:sz w:val="18"/>
          <w:szCs w:val="18"/>
          <w:lang w:val="ru-RU"/>
        </w:rPr>
        <w:t>ейся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руководящих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органов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ЮНЕСКО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Генеральной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ассамблеи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Исполнительного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совета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), </w:t>
      </w:r>
      <w:r>
        <w:rPr>
          <w:rFonts w:ascii="Arial" w:hAnsi="Arial" w:cs="Arial"/>
          <w:sz w:val="18"/>
          <w:szCs w:val="18"/>
          <w:lang w:val="ru-RU"/>
        </w:rPr>
        <w:t>представлена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документах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39</w:t>
      </w:r>
      <w:r w:rsidRPr="006409D7">
        <w:rPr>
          <w:rFonts w:ascii="Arial" w:hAnsi="Arial" w:cs="Arial"/>
          <w:sz w:val="18"/>
          <w:szCs w:val="18"/>
          <w:lang w:val="en-US"/>
        </w:rPr>
        <w:t> C</w:t>
      </w:r>
      <w:r w:rsidRPr="008A47BE">
        <w:rPr>
          <w:rFonts w:ascii="Arial" w:hAnsi="Arial" w:cs="Arial"/>
          <w:sz w:val="18"/>
          <w:szCs w:val="18"/>
          <w:lang w:val="ru-RU"/>
        </w:rPr>
        <w:t>/20 (</w:t>
      </w:r>
      <w:hyperlink r:id="rId1" w:history="1"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://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unesdoc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unesco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org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images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/0025/002590/259081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r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pdf</w:t>
        </w:r>
      </w:hyperlink>
      <w:r w:rsidRPr="008A47BE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8A47BE">
        <w:rPr>
          <w:rFonts w:ascii="Arial" w:hAnsi="Arial" w:cs="Arial"/>
          <w:sz w:val="18"/>
          <w:szCs w:val="18"/>
          <w:lang w:val="ru-RU"/>
        </w:rPr>
        <w:t xml:space="preserve"> 39</w:t>
      </w:r>
      <w:r w:rsidRPr="006409D7">
        <w:rPr>
          <w:rFonts w:ascii="Arial" w:hAnsi="Arial" w:cs="Arial"/>
          <w:sz w:val="18"/>
          <w:szCs w:val="18"/>
          <w:lang w:val="en-US"/>
        </w:rPr>
        <w:t> C</w:t>
      </w:r>
      <w:r w:rsidRPr="008A47BE">
        <w:rPr>
          <w:rFonts w:ascii="Arial" w:hAnsi="Arial" w:cs="Arial"/>
          <w:sz w:val="18"/>
          <w:szCs w:val="18"/>
          <w:lang w:val="ru-RU"/>
        </w:rPr>
        <w:t>/70 (</w:t>
      </w:r>
      <w:hyperlink r:id="rId2" w:history="1"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http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://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unesdoc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unesco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org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images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/0026/002600/260089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R</w:t>
        </w:r>
        <w:r w:rsidRPr="00407803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407803">
          <w:rPr>
            <w:rStyle w:val="Hyperlink"/>
            <w:rFonts w:ascii="Arial" w:hAnsi="Arial" w:cs="Arial"/>
            <w:sz w:val="18"/>
            <w:szCs w:val="18"/>
            <w:lang w:val="en-US"/>
          </w:rPr>
          <w:t>pdf</w:t>
        </w:r>
      </w:hyperlink>
      <w:r w:rsidRPr="008A47BE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93" w:rsidRPr="00C23A97" w:rsidRDefault="00D04693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12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733EE">
      <w:rPr>
        <w:rStyle w:val="PageNumber"/>
        <w:rFonts w:ascii="Arial" w:hAnsi="Arial" w:cs="Arial"/>
        <w:noProof/>
        <w:sz w:val="20"/>
        <w:szCs w:val="20"/>
      </w:rPr>
      <w:t>12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93" w:rsidRPr="0063300C" w:rsidRDefault="00D04693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12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733EE">
      <w:rPr>
        <w:rStyle w:val="PageNumber"/>
        <w:rFonts w:ascii="Arial" w:hAnsi="Arial" w:cs="Arial"/>
        <w:noProof/>
        <w:sz w:val="20"/>
        <w:szCs w:val="20"/>
      </w:rPr>
      <w:t>11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93" w:rsidRPr="008724E5" w:rsidRDefault="00D04693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4693" w:rsidRPr="002402C9" w:rsidRDefault="00D0469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D04693" w:rsidRPr="002402C9" w:rsidRDefault="00D04693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nl-BE"/>
      </w:rPr>
      <w:t>12</w:t>
    </w:r>
  </w:p>
  <w:p w:rsidR="00D04693" w:rsidRPr="002402C9" w:rsidRDefault="00D04693" w:rsidP="00B71911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B71911" w:rsidRPr="001733EE">
      <w:rPr>
        <w:rFonts w:ascii="Arial" w:hAnsi="Arial" w:cs="Arial"/>
        <w:b/>
        <w:sz w:val="22"/>
        <w:szCs w:val="22"/>
      </w:rPr>
      <w:t>4</w:t>
    </w:r>
    <w:r w:rsidR="00B71911" w:rsidRPr="00B71911">
      <w:rPr>
        <w:rFonts w:ascii="Arial" w:hAnsi="Arial" w:cs="Arial"/>
        <w:b/>
        <w:sz w:val="22"/>
        <w:szCs w:val="22"/>
        <w:lang w:val="nl-BE"/>
      </w:rPr>
      <w:t xml:space="preserve"> мая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D04693" w:rsidRPr="002402C9" w:rsidRDefault="00D04693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D04693" w:rsidRPr="002402C9" w:rsidRDefault="00D04693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93" w:rsidRPr="008724E5" w:rsidRDefault="00D04693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60288" behindDoc="0" locked="0" layoutInCell="1" allowOverlap="1" wp14:anchorId="335F33AE" wp14:editId="664E5E3E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2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693" w:rsidRPr="00C23A97" w:rsidRDefault="00D0469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7</w:t>
    </w:r>
    <w:r w:rsidRPr="00C23A97">
      <w:rPr>
        <w:rFonts w:ascii="Arial" w:hAnsi="Arial" w:cs="Arial"/>
        <w:b/>
        <w:sz w:val="44"/>
        <w:szCs w:val="44"/>
        <w:lang w:val="en-GB"/>
      </w:rPr>
      <w:t xml:space="preserve"> GA</w:t>
    </w:r>
  </w:p>
  <w:p w:rsidR="00D04693" w:rsidRPr="00C23A97" w:rsidRDefault="00D04693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ITH/18</w:t>
    </w:r>
    <w:r w:rsidRPr="00C23A97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7</w:t>
    </w:r>
    <w:r w:rsidRPr="00C23A97">
      <w:rPr>
        <w:rFonts w:ascii="Arial" w:hAnsi="Arial" w:cs="Arial"/>
        <w:b/>
        <w:sz w:val="22"/>
        <w:szCs w:val="22"/>
        <w:lang w:val="en-GB"/>
      </w:rPr>
      <w:t>.GA/</w:t>
    </w:r>
    <w:r>
      <w:rPr>
        <w:rFonts w:ascii="Arial" w:hAnsi="Arial" w:cs="Arial"/>
        <w:b/>
        <w:sz w:val="22"/>
        <w:szCs w:val="22"/>
        <w:lang w:val="en-GB"/>
      </w:rPr>
      <w:t>12</w:t>
    </w:r>
  </w:p>
  <w:p w:rsidR="00D04693" w:rsidRPr="00C23A97" w:rsidRDefault="00D04693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 xml:space="preserve">Paris, </w:t>
    </w:r>
    <w:r w:rsidRPr="00C23A97">
      <w:rPr>
        <w:rFonts w:ascii="Arial" w:hAnsi="Arial" w:cs="Arial"/>
        <w:b/>
        <w:sz w:val="22"/>
        <w:szCs w:val="22"/>
        <w:highlight w:val="yellow"/>
        <w:lang w:val="en-GB"/>
      </w:rPr>
      <w:t>xxx xxx</w:t>
    </w:r>
    <w:r w:rsidRPr="00C23A97">
      <w:rPr>
        <w:rFonts w:ascii="Arial" w:hAnsi="Arial" w:cs="Arial"/>
        <w:b/>
        <w:sz w:val="22"/>
        <w:szCs w:val="22"/>
        <w:lang w:val="en-GB"/>
      </w:rPr>
      <w:t xml:space="preserve"> </w:t>
    </w:r>
    <w:r>
      <w:rPr>
        <w:rFonts w:ascii="Arial" w:hAnsi="Arial" w:cs="Arial"/>
        <w:b/>
        <w:sz w:val="22"/>
        <w:szCs w:val="22"/>
        <w:lang w:val="en-GB"/>
      </w:rPr>
      <w:t>2018</w:t>
    </w:r>
  </w:p>
  <w:p w:rsidR="00D04693" w:rsidRDefault="00D04693" w:rsidP="007C3BB4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 xml:space="preserve">Original: </w:t>
    </w:r>
    <w:r>
      <w:rPr>
        <w:rFonts w:ascii="Arial" w:hAnsi="Arial" w:cs="Arial"/>
        <w:b/>
        <w:sz w:val="22"/>
        <w:szCs w:val="22"/>
        <w:lang w:val="en-GB"/>
      </w:rPr>
      <w:t>English</w:t>
    </w:r>
  </w:p>
  <w:p w:rsidR="00D04693" w:rsidRPr="00C23A97" w:rsidRDefault="00D04693" w:rsidP="007C3BB4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057A5BCF"/>
    <w:multiLevelType w:val="hybridMultilevel"/>
    <w:tmpl w:val="BF743752"/>
    <w:lvl w:ilvl="0" w:tplc="88103CC2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F51875"/>
    <w:multiLevelType w:val="hybridMultilevel"/>
    <w:tmpl w:val="F5DA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6A9"/>
    <w:multiLevelType w:val="hybridMultilevel"/>
    <w:tmpl w:val="3A5EB622"/>
    <w:lvl w:ilvl="0" w:tplc="2F54011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3961D47"/>
    <w:multiLevelType w:val="hybridMultilevel"/>
    <w:tmpl w:val="D360CBCA"/>
    <w:lvl w:ilvl="0" w:tplc="A3381420">
      <w:start w:val="7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4A22308"/>
    <w:multiLevelType w:val="hybridMultilevel"/>
    <w:tmpl w:val="297AB420"/>
    <w:lvl w:ilvl="0" w:tplc="AFB64EC8">
      <w:start w:val="6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193"/>
    <w:multiLevelType w:val="hybridMultilevel"/>
    <w:tmpl w:val="369C82DA"/>
    <w:lvl w:ilvl="0" w:tplc="0126783A">
      <w:start w:val="99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0F71"/>
    <w:multiLevelType w:val="hybridMultilevel"/>
    <w:tmpl w:val="129E9DF0"/>
    <w:lvl w:ilvl="0" w:tplc="84E82C4C">
      <w:start w:val="5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9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8"/>
  </w:num>
  <w:num w:numId="17">
    <w:abstractNumId w:val="6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3EA9"/>
    <w:rsid w:val="000048ED"/>
    <w:rsid w:val="00006370"/>
    <w:rsid w:val="00011153"/>
    <w:rsid w:val="00040244"/>
    <w:rsid w:val="00041A66"/>
    <w:rsid w:val="0005176E"/>
    <w:rsid w:val="000600E2"/>
    <w:rsid w:val="00066BA0"/>
    <w:rsid w:val="00070879"/>
    <w:rsid w:val="000756CD"/>
    <w:rsid w:val="000765F7"/>
    <w:rsid w:val="00077AB7"/>
    <w:rsid w:val="00081CD8"/>
    <w:rsid w:val="00096B28"/>
    <w:rsid w:val="000A7F0E"/>
    <w:rsid w:val="000C0D61"/>
    <w:rsid w:val="000D1DB1"/>
    <w:rsid w:val="000D7125"/>
    <w:rsid w:val="000E19C1"/>
    <w:rsid w:val="000E553A"/>
    <w:rsid w:val="000F3A3F"/>
    <w:rsid w:val="000F7EA3"/>
    <w:rsid w:val="00102557"/>
    <w:rsid w:val="0010335D"/>
    <w:rsid w:val="0010730F"/>
    <w:rsid w:val="0011719F"/>
    <w:rsid w:val="001210F8"/>
    <w:rsid w:val="00122A09"/>
    <w:rsid w:val="00127F33"/>
    <w:rsid w:val="0013420F"/>
    <w:rsid w:val="00140EF8"/>
    <w:rsid w:val="00146F7F"/>
    <w:rsid w:val="00164D56"/>
    <w:rsid w:val="00165961"/>
    <w:rsid w:val="00167B10"/>
    <w:rsid w:val="001733EE"/>
    <w:rsid w:val="0017402F"/>
    <w:rsid w:val="0017512A"/>
    <w:rsid w:val="0017726B"/>
    <w:rsid w:val="00183F23"/>
    <w:rsid w:val="00191038"/>
    <w:rsid w:val="00196C1B"/>
    <w:rsid w:val="00197768"/>
    <w:rsid w:val="001B0F73"/>
    <w:rsid w:val="001B1057"/>
    <w:rsid w:val="001B4280"/>
    <w:rsid w:val="001B47CF"/>
    <w:rsid w:val="001C4F7D"/>
    <w:rsid w:val="001C629B"/>
    <w:rsid w:val="001D2EB6"/>
    <w:rsid w:val="001D5600"/>
    <w:rsid w:val="001D5C04"/>
    <w:rsid w:val="001E2FA3"/>
    <w:rsid w:val="001F0E5E"/>
    <w:rsid w:val="001F1A36"/>
    <w:rsid w:val="001F5E0E"/>
    <w:rsid w:val="00201E3D"/>
    <w:rsid w:val="00212E1F"/>
    <w:rsid w:val="0022071F"/>
    <w:rsid w:val="00220FD6"/>
    <w:rsid w:val="00222A2D"/>
    <w:rsid w:val="00223029"/>
    <w:rsid w:val="00224A69"/>
    <w:rsid w:val="0022537C"/>
    <w:rsid w:val="00232FE4"/>
    <w:rsid w:val="00234745"/>
    <w:rsid w:val="002402C9"/>
    <w:rsid w:val="002407AF"/>
    <w:rsid w:val="00241AD9"/>
    <w:rsid w:val="002638FE"/>
    <w:rsid w:val="0027282F"/>
    <w:rsid w:val="002732BC"/>
    <w:rsid w:val="00283214"/>
    <w:rsid w:val="002979DF"/>
    <w:rsid w:val="002A0007"/>
    <w:rsid w:val="002A10F1"/>
    <w:rsid w:val="002B4A3F"/>
    <w:rsid w:val="002C09E3"/>
    <w:rsid w:val="002D620C"/>
    <w:rsid w:val="002E48E7"/>
    <w:rsid w:val="002E6363"/>
    <w:rsid w:val="002E762C"/>
    <w:rsid w:val="002F6C03"/>
    <w:rsid w:val="002F708E"/>
    <w:rsid w:val="002F7512"/>
    <w:rsid w:val="00307DD6"/>
    <w:rsid w:val="00317566"/>
    <w:rsid w:val="00317B7E"/>
    <w:rsid w:val="00337FEB"/>
    <w:rsid w:val="0034256F"/>
    <w:rsid w:val="00345CB4"/>
    <w:rsid w:val="00346CC9"/>
    <w:rsid w:val="003653F4"/>
    <w:rsid w:val="00366865"/>
    <w:rsid w:val="00384A14"/>
    <w:rsid w:val="00385536"/>
    <w:rsid w:val="003909B2"/>
    <w:rsid w:val="00393908"/>
    <w:rsid w:val="003A0B9B"/>
    <w:rsid w:val="003A5838"/>
    <w:rsid w:val="003C04B4"/>
    <w:rsid w:val="003D069C"/>
    <w:rsid w:val="003D2B5C"/>
    <w:rsid w:val="003D370C"/>
    <w:rsid w:val="003D7646"/>
    <w:rsid w:val="003E2BFA"/>
    <w:rsid w:val="003E6FEF"/>
    <w:rsid w:val="003F073C"/>
    <w:rsid w:val="003F113A"/>
    <w:rsid w:val="003F1AFD"/>
    <w:rsid w:val="003F7D56"/>
    <w:rsid w:val="0040099B"/>
    <w:rsid w:val="00413E5E"/>
    <w:rsid w:val="00414643"/>
    <w:rsid w:val="0041766D"/>
    <w:rsid w:val="00441B5D"/>
    <w:rsid w:val="004421E5"/>
    <w:rsid w:val="00443349"/>
    <w:rsid w:val="00452284"/>
    <w:rsid w:val="00453FDF"/>
    <w:rsid w:val="004642C8"/>
    <w:rsid w:val="00465298"/>
    <w:rsid w:val="00466491"/>
    <w:rsid w:val="00467C70"/>
    <w:rsid w:val="00471218"/>
    <w:rsid w:val="0048154D"/>
    <w:rsid w:val="004840E9"/>
    <w:rsid w:val="004856CA"/>
    <w:rsid w:val="004939D6"/>
    <w:rsid w:val="0049705E"/>
    <w:rsid w:val="0049744C"/>
    <w:rsid w:val="004A34A0"/>
    <w:rsid w:val="004B0233"/>
    <w:rsid w:val="004B0471"/>
    <w:rsid w:val="004B0E23"/>
    <w:rsid w:val="004C7BCF"/>
    <w:rsid w:val="004D08E4"/>
    <w:rsid w:val="004E0148"/>
    <w:rsid w:val="004E3C65"/>
    <w:rsid w:val="004E6060"/>
    <w:rsid w:val="004F1223"/>
    <w:rsid w:val="004F4F9F"/>
    <w:rsid w:val="004F6F3F"/>
    <w:rsid w:val="0050044D"/>
    <w:rsid w:val="0050738A"/>
    <w:rsid w:val="00512221"/>
    <w:rsid w:val="00526B7B"/>
    <w:rsid w:val="005308CE"/>
    <w:rsid w:val="00541883"/>
    <w:rsid w:val="0055080F"/>
    <w:rsid w:val="0055496E"/>
    <w:rsid w:val="005618F7"/>
    <w:rsid w:val="0057439C"/>
    <w:rsid w:val="0059476C"/>
    <w:rsid w:val="005A3E34"/>
    <w:rsid w:val="005B0127"/>
    <w:rsid w:val="005B1E6B"/>
    <w:rsid w:val="005B2A98"/>
    <w:rsid w:val="005B7A35"/>
    <w:rsid w:val="005C00F5"/>
    <w:rsid w:val="005C4B73"/>
    <w:rsid w:val="005E1D2B"/>
    <w:rsid w:val="005E25D8"/>
    <w:rsid w:val="005E47FE"/>
    <w:rsid w:val="005F1A4F"/>
    <w:rsid w:val="005F5DA0"/>
    <w:rsid w:val="00600D93"/>
    <w:rsid w:val="00603D6D"/>
    <w:rsid w:val="00604EB6"/>
    <w:rsid w:val="006315F6"/>
    <w:rsid w:val="006316FF"/>
    <w:rsid w:val="0063300C"/>
    <w:rsid w:val="00635FC9"/>
    <w:rsid w:val="00646AC0"/>
    <w:rsid w:val="00646DAE"/>
    <w:rsid w:val="00654CBD"/>
    <w:rsid w:val="00655736"/>
    <w:rsid w:val="00657B61"/>
    <w:rsid w:val="00663B8D"/>
    <w:rsid w:val="00696C8D"/>
    <w:rsid w:val="006A2AC2"/>
    <w:rsid w:val="006A3617"/>
    <w:rsid w:val="006B1235"/>
    <w:rsid w:val="006B372A"/>
    <w:rsid w:val="006C450D"/>
    <w:rsid w:val="006C541A"/>
    <w:rsid w:val="006C54E3"/>
    <w:rsid w:val="006C6BAC"/>
    <w:rsid w:val="006C7AE6"/>
    <w:rsid w:val="006E46E4"/>
    <w:rsid w:val="006F6A49"/>
    <w:rsid w:val="00714ABF"/>
    <w:rsid w:val="00717556"/>
    <w:rsid w:val="00717DA5"/>
    <w:rsid w:val="00723659"/>
    <w:rsid w:val="00733EA5"/>
    <w:rsid w:val="00744484"/>
    <w:rsid w:val="007475C4"/>
    <w:rsid w:val="00773188"/>
    <w:rsid w:val="007829B5"/>
    <w:rsid w:val="00783782"/>
    <w:rsid w:val="00784B8C"/>
    <w:rsid w:val="00790A7E"/>
    <w:rsid w:val="00793B00"/>
    <w:rsid w:val="007972E7"/>
    <w:rsid w:val="007B083F"/>
    <w:rsid w:val="007B7FF9"/>
    <w:rsid w:val="007C2082"/>
    <w:rsid w:val="007C3BB4"/>
    <w:rsid w:val="007D5983"/>
    <w:rsid w:val="007E6563"/>
    <w:rsid w:val="007F7393"/>
    <w:rsid w:val="008223F7"/>
    <w:rsid w:val="00823A11"/>
    <w:rsid w:val="008471D8"/>
    <w:rsid w:val="008475CD"/>
    <w:rsid w:val="0085414A"/>
    <w:rsid w:val="008564B6"/>
    <w:rsid w:val="008578FA"/>
    <w:rsid w:val="0086269D"/>
    <w:rsid w:val="008640D0"/>
    <w:rsid w:val="0086543A"/>
    <w:rsid w:val="008724E5"/>
    <w:rsid w:val="00884A9D"/>
    <w:rsid w:val="0088512B"/>
    <w:rsid w:val="008939ED"/>
    <w:rsid w:val="008A2B2D"/>
    <w:rsid w:val="008A47BE"/>
    <w:rsid w:val="008A4E1E"/>
    <w:rsid w:val="008A7A54"/>
    <w:rsid w:val="008B5984"/>
    <w:rsid w:val="008B5FC6"/>
    <w:rsid w:val="008C0037"/>
    <w:rsid w:val="008C296C"/>
    <w:rsid w:val="008D2BB7"/>
    <w:rsid w:val="008D40D4"/>
    <w:rsid w:val="008D4305"/>
    <w:rsid w:val="008D75E2"/>
    <w:rsid w:val="008E359B"/>
    <w:rsid w:val="00902A2B"/>
    <w:rsid w:val="00911FB5"/>
    <w:rsid w:val="009163A7"/>
    <w:rsid w:val="00916E94"/>
    <w:rsid w:val="00926ED7"/>
    <w:rsid w:val="00946D0B"/>
    <w:rsid w:val="0097130B"/>
    <w:rsid w:val="00981119"/>
    <w:rsid w:val="009825CB"/>
    <w:rsid w:val="0099118A"/>
    <w:rsid w:val="009A18CD"/>
    <w:rsid w:val="009A26D1"/>
    <w:rsid w:val="009B1C3B"/>
    <w:rsid w:val="009B7386"/>
    <w:rsid w:val="009C3E19"/>
    <w:rsid w:val="009F0A73"/>
    <w:rsid w:val="009F292B"/>
    <w:rsid w:val="009F7BFF"/>
    <w:rsid w:val="00A062DE"/>
    <w:rsid w:val="00A07CEF"/>
    <w:rsid w:val="00A1012D"/>
    <w:rsid w:val="00A12558"/>
    <w:rsid w:val="00A13903"/>
    <w:rsid w:val="00A22342"/>
    <w:rsid w:val="00A32F8A"/>
    <w:rsid w:val="00A33D05"/>
    <w:rsid w:val="00A34ED5"/>
    <w:rsid w:val="00A427EC"/>
    <w:rsid w:val="00A45DBF"/>
    <w:rsid w:val="00A46C4D"/>
    <w:rsid w:val="00A50BC5"/>
    <w:rsid w:val="00A50D34"/>
    <w:rsid w:val="00A755A2"/>
    <w:rsid w:val="00A90E1B"/>
    <w:rsid w:val="00A92640"/>
    <w:rsid w:val="00A92F9E"/>
    <w:rsid w:val="00AA2FD9"/>
    <w:rsid w:val="00AA35EA"/>
    <w:rsid w:val="00AA6660"/>
    <w:rsid w:val="00AA6EB1"/>
    <w:rsid w:val="00AB0080"/>
    <w:rsid w:val="00AB0A78"/>
    <w:rsid w:val="00AB2A3E"/>
    <w:rsid w:val="00AB2C36"/>
    <w:rsid w:val="00AB3A56"/>
    <w:rsid w:val="00AB3AC1"/>
    <w:rsid w:val="00AB70B6"/>
    <w:rsid w:val="00AC0044"/>
    <w:rsid w:val="00AC36F8"/>
    <w:rsid w:val="00AC50ED"/>
    <w:rsid w:val="00AC5514"/>
    <w:rsid w:val="00AD1A86"/>
    <w:rsid w:val="00AE0BB8"/>
    <w:rsid w:val="00AE103E"/>
    <w:rsid w:val="00AE1360"/>
    <w:rsid w:val="00AE38D6"/>
    <w:rsid w:val="00AE4A82"/>
    <w:rsid w:val="00AF0A07"/>
    <w:rsid w:val="00AF1C3E"/>
    <w:rsid w:val="00AF4AEC"/>
    <w:rsid w:val="00AF625E"/>
    <w:rsid w:val="00AF7986"/>
    <w:rsid w:val="00B0005B"/>
    <w:rsid w:val="00B00876"/>
    <w:rsid w:val="00B3167F"/>
    <w:rsid w:val="00B647F0"/>
    <w:rsid w:val="00B717EB"/>
    <w:rsid w:val="00B71911"/>
    <w:rsid w:val="00B7657F"/>
    <w:rsid w:val="00BB04AF"/>
    <w:rsid w:val="00BD52C9"/>
    <w:rsid w:val="00BD5F0E"/>
    <w:rsid w:val="00BE08B8"/>
    <w:rsid w:val="00BE56D5"/>
    <w:rsid w:val="00BE6354"/>
    <w:rsid w:val="00BF24FF"/>
    <w:rsid w:val="00C0592D"/>
    <w:rsid w:val="00C12E32"/>
    <w:rsid w:val="00C14957"/>
    <w:rsid w:val="00C23A97"/>
    <w:rsid w:val="00C2468E"/>
    <w:rsid w:val="00C43C73"/>
    <w:rsid w:val="00C54659"/>
    <w:rsid w:val="00C551CF"/>
    <w:rsid w:val="00C64218"/>
    <w:rsid w:val="00C67FDB"/>
    <w:rsid w:val="00C7024B"/>
    <w:rsid w:val="00C70E64"/>
    <w:rsid w:val="00C70EA7"/>
    <w:rsid w:val="00C74E24"/>
    <w:rsid w:val="00C7516E"/>
    <w:rsid w:val="00C75770"/>
    <w:rsid w:val="00CA69E7"/>
    <w:rsid w:val="00CB2007"/>
    <w:rsid w:val="00CB314C"/>
    <w:rsid w:val="00CC0C91"/>
    <w:rsid w:val="00CE2C32"/>
    <w:rsid w:val="00CE47C2"/>
    <w:rsid w:val="00D00B2B"/>
    <w:rsid w:val="00D04693"/>
    <w:rsid w:val="00D07F9E"/>
    <w:rsid w:val="00D12C60"/>
    <w:rsid w:val="00D15182"/>
    <w:rsid w:val="00D24877"/>
    <w:rsid w:val="00D269D7"/>
    <w:rsid w:val="00D36448"/>
    <w:rsid w:val="00D508E9"/>
    <w:rsid w:val="00D55724"/>
    <w:rsid w:val="00D64ED1"/>
    <w:rsid w:val="00D73853"/>
    <w:rsid w:val="00D76864"/>
    <w:rsid w:val="00D82BC8"/>
    <w:rsid w:val="00D95C4C"/>
    <w:rsid w:val="00D9726A"/>
    <w:rsid w:val="00DA36ED"/>
    <w:rsid w:val="00DB355A"/>
    <w:rsid w:val="00DC2DA4"/>
    <w:rsid w:val="00DC420F"/>
    <w:rsid w:val="00DC728B"/>
    <w:rsid w:val="00DE174B"/>
    <w:rsid w:val="00DE34F1"/>
    <w:rsid w:val="00DF4942"/>
    <w:rsid w:val="00E02770"/>
    <w:rsid w:val="00E02B87"/>
    <w:rsid w:val="00E15BCD"/>
    <w:rsid w:val="00E230F1"/>
    <w:rsid w:val="00E304C0"/>
    <w:rsid w:val="00E31D31"/>
    <w:rsid w:val="00E56D3E"/>
    <w:rsid w:val="00E6134B"/>
    <w:rsid w:val="00E627B1"/>
    <w:rsid w:val="00E657DF"/>
    <w:rsid w:val="00E8042F"/>
    <w:rsid w:val="00E81718"/>
    <w:rsid w:val="00E91847"/>
    <w:rsid w:val="00E9376C"/>
    <w:rsid w:val="00E943C3"/>
    <w:rsid w:val="00EA2C84"/>
    <w:rsid w:val="00EA335E"/>
    <w:rsid w:val="00EA4666"/>
    <w:rsid w:val="00EA528C"/>
    <w:rsid w:val="00EA5751"/>
    <w:rsid w:val="00EB3EF7"/>
    <w:rsid w:val="00EB63E0"/>
    <w:rsid w:val="00EF34E2"/>
    <w:rsid w:val="00F01958"/>
    <w:rsid w:val="00F02E9E"/>
    <w:rsid w:val="00F0471B"/>
    <w:rsid w:val="00F25D11"/>
    <w:rsid w:val="00F2643E"/>
    <w:rsid w:val="00F31F80"/>
    <w:rsid w:val="00F52058"/>
    <w:rsid w:val="00F53DE9"/>
    <w:rsid w:val="00F576CB"/>
    <w:rsid w:val="00F63F6F"/>
    <w:rsid w:val="00F645FA"/>
    <w:rsid w:val="00F64E07"/>
    <w:rsid w:val="00F71722"/>
    <w:rsid w:val="00F71A02"/>
    <w:rsid w:val="00F72CA7"/>
    <w:rsid w:val="00F82875"/>
    <w:rsid w:val="00F83544"/>
    <w:rsid w:val="00F85ADB"/>
    <w:rsid w:val="00F8650D"/>
    <w:rsid w:val="00FA47EB"/>
    <w:rsid w:val="00FB2A2D"/>
    <w:rsid w:val="00FD1226"/>
    <w:rsid w:val="00FD4541"/>
    <w:rsid w:val="00FE572D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46A8B"/>
  <w15:docId w15:val="{2EB37A6A-F590-4A54-BAA9-1356EF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9726A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qFormat/>
    <w:rsid w:val="00D9726A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6A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97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726A"/>
    <w:rPr>
      <w:color w:val="0563C1" w:themeColor="hyperlink"/>
      <w:u w:val="single"/>
    </w:rPr>
  </w:style>
  <w:style w:type="paragraph" w:customStyle="1" w:styleId="COMPara">
    <w:name w:val="COM Para"/>
    <w:qFormat/>
    <w:rsid w:val="00D9726A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6BAC"/>
    <w:rPr>
      <w:color w:val="954F72" w:themeColor="followedHyperlink"/>
      <w:u w:val="single"/>
    </w:rPr>
  </w:style>
  <w:style w:type="character" w:customStyle="1" w:styleId="shorttext">
    <w:name w:val="shorttext"/>
    <w:basedOn w:val="DefaultParagraphFont"/>
    <w:rsid w:val="00C54659"/>
  </w:style>
  <w:style w:type="character" w:customStyle="1" w:styleId="gt-baf-back">
    <w:name w:val="gt-baf-back"/>
    <w:basedOn w:val="DefaultParagraphFont"/>
    <w:rsid w:val="004B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en/Decisions/12.COM/13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ch.unesco.org/doc/src/ITH-18-7.GA-2-RU.docx" TargetMode="External"/><Relationship Id="rId39" Type="http://schemas.openxmlformats.org/officeDocument/2006/relationships/hyperlink" Target="https://ich.unesco.org/en/rules-com" TargetMode="External"/><Relationship Id="rId21" Type="http://schemas.openxmlformats.org/officeDocument/2006/relationships/hyperlink" Target="https://ich.unesco.org/en/convention" TargetMode="External"/><Relationship Id="rId34" Type="http://schemas.openxmlformats.org/officeDocument/2006/relationships/hyperlink" Target="https://ich.unesco.org/en/rules-ga" TargetMode="External"/><Relationship Id="rId42" Type="http://schemas.openxmlformats.org/officeDocument/2006/relationships/hyperlink" Target="https://ich.unesco.org/en/rules-com" TargetMode="Externa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12.COM/16" TargetMode="External"/><Relationship Id="rId29" Type="http://schemas.openxmlformats.org/officeDocument/2006/relationships/hyperlink" Target="https://ich.unesco.org/en/Decisions/12.COM/13" TargetMode="External"/><Relationship Id="rId11" Type="http://schemas.openxmlformats.org/officeDocument/2006/relationships/hyperlink" Target="https://ich.unesco.org/en/Resolutions/6.GA/11" TargetMode="External"/><Relationship Id="rId24" Type="http://schemas.openxmlformats.org/officeDocument/2006/relationships/hyperlink" Target="https://ich.unesco.org/en/convention" TargetMode="External"/><Relationship Id="rId32" Type="http://schemas.openxmlformats.org/officeDocument/2006/relationships/hyperlink" Target="https://ich.unesco.org/en/rules-com" TargetMode="External"/><Relationship Id="rId37" Type="http://schemas.openxmlformats.org/officeDocument/2006/relationships/hyperlink" Target="https://ich.unesco.org/en/Decisions/12.COM/16" TargetMode="External"/><Relationship Id="rId40" Type="http://schemas.openxmlformats.org/officeDocument/2006/relationships/hyperlink" Target="https://ich.unesco.org/en/rules-ga" TargetMode="External"/><Relationship Id="rId45" Type="http://schemas.openxmlformats.org/officeDocument/2006/relationships/hyperlink" Target="https://ich.unesco.org/en/Resolutions/6.GA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2.COM/13" TargetMode="External"/><Relationship Id="rId23" Type="http://schemas.openxmlformats.org/officeDocument/2006/relationships/hyperlink" Target="https://ich.unesco.org/en/Resolutions/6.GA/7" TargetMode="External"/><Relationship Id="rId28" Type="http://schemas.openxmlformats.org/officeDocument/2006/relationships/hyperlink" Target="https://ich.unesco.org/doc/src/ITH-18-7.GA-6-RU.docx" TargetMode="External"/><Relationship Id="rId36" Type="http://schemas.openxmlformats.org/officeDocument/2006/relationships/hyperlink" Target="http://unesdoc.unesco.org/images/0025/002590/259081e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ch.unesco.org/en/Decisions/12.COM/16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ich.unesco.org/en/rules-com" TargetMode="External"/><Relationship Id="rId44" Type="http://schemas.openxmlformats.org/officeDocument/2006/relationships/hyperlink" Target="https://ich.unesco.org/en/Decisions/12.COM/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doc.unesco.org/images/0026/002600/260089r.pdf" TargetMode="External"/><Relationship Id="rId14" Type="http://schemas.openxmlformats.org/officeDocument/2006/relationships/hyperlink" Target="https://ich.unesco.org/en/Decisions/11.COM/7" TargetMode="External"/><Relationship Id="rId22" Type="http://schemas.openxmlformats.org/officeDocument/2006/relationships/hyperlink" Target="https://ich.unesco.org/en/convention" TargetMode="External"/><Relationship Id="rId27" Type="http://schemas.openxmlformats.org/officeDocument/2006/relationships/hyperlink" Target="https://ich.unesco.org/en/convention" TargetMode="External"/><Relationship Id="rId30" Type="http://schemas.openxmlformats.org/officeDocument/2006/relationships/hyperlink" Target="https://ich.unesco.org/en/rules-ga" TargetMode="External"/><Relationship Id="rId35" Type="http://schemas.openxmlformats.org/officeDocument/2006/relationships/hyperlink" Target="https://ich.unesco.org/en/rules-com" TargetMode="External"/><Relationship Id="rId43" Type="http://schemas.openxmlformats.org/officeDocument/2006/relationships/hyperlink" Target="https://ich.unesco.org/doc/src/ITH-17-12.COM-7-EN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nesdoc.unesco.org/images/0025/002590/259081r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doc/src/ITH-18-7.GA-13-RU.docx" TargetMode="External"/><Relationship Id="rId17" Type="http://schemas.openxmlformats.org/officeDocument/2006/relationships/hyperlink" Target="https://ich.unesco.org/en/Resolutions/6.GA/11" TargetMode="External"/><Relationship Id="rId25" Type="http://schemas.openxmlformats.org/officeDocument/2006/relationships/hyperlink" Target="https://ich.unesco.org/en/rules-com" TargetMode="External"/><Relationship Id="rId33" Type="http://schemas.openxmlformats.org/officeDocument/2006/relationships/hyperlink" Target="https://ich.unesco.org/en/rules-ga" TargetMode="External"/><Relationship Id="rId38" Type="http://schemas.openxmlformats.org/officeDocument/2006/relationships/hyperlink" Target="https://ich.unesco.org/en/rules-com" TargetMode="External"/><Relationship Id="rId46" Type="http://schemas.openxmlformats.org/officeDocument/2006/relationships/hyperlink" Target="https://ich.unesco.org/doc/src/ITH-18-7.GA-13-RU.docx" TargetMode="External"/><Relationship Id="rId20" Type="http://schemas.openxmlformats.org/officeDocument/2006/relationships/header" Target="header3.xml"/><Relationship Id="rId41" Type="http://schemas.openxmlformats.org/officeDocument/2006/relationships/hyperlink" Target="https://ich.unesco.org/en/rules-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esdoc.unesco.org/images/0026/002600/260089R.pdf" TargetMode="External"/><Relationship Id="rId1" Type="http://schemas.openxmlformats.org/officeDocument/2006/relationships/hyperlink" Target="http://unesdoc.unesco.org/images/0025/002590/259081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A950-E730-4AAC-98DF-8EC8772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4228</Words>
  <Characters>24104</Characters>
  <Application>Microsoft Office Word</Application>
  <DocSecurity>0</DocSecurity>
  <Lines>200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Shin, Eunkyung</cp:lastModifiedBy>
  <cp:revision>16</cp:revision>
  <cp:lastPrinted>2011-08-06T09:22:00Z</cp:lastPrinted>
  <dcterms:created xsi:type="dcterms:W3CDTF">2018-05-02T17:10:00Z</dcterms:created>
  <dcterms:modified xsi:type="dcterms:W3CDTF">2018-05-04T18:07:00Z</dcterms:modified>
</cp:coreProperties>
</file>