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25645F" w:rsidRDefault="0071551A" w:rsidP="0071551A">
      <w:pPr>
        <w:bidi/>
        <w:rPr>
          <w:lang w:bidi="ar-EG"/>
        </w:rPr>
      </w:pPr>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RPr="007D4534" w:rsidTr="0071551A">
        <w:tc>
          <w:tcPr>
            <w:tcW w:w="8522" w:type="dxa"/>
          </w:tcPr>
          <w:p w:rsidR="0071551A" w:rsidRPr="0025645F" w:rsidRDefault="0071551A" w:rsidP="008B40CF">
            <w:pPr>
              <w:bidi/>
              <w:spacing w:after="120"/>
              <w:rPr>
                <w:b/>
                <w:bCs/>
                <w:sz w:val="72"/>
                <w:szCs w:val="72"/>
                <w:rtl/>
                <w:lang w:val="en-US"/>
              </w:rPr>
            </w:pPr>
            <w:r w:rsidRPr="0025645F">
              <w:rPr>
                <w:rFonts w:hint="cs"/>
                <w:b/>
                <w:bCs/>
                <w:color w:val="3366FF"/>
                <w:sz w:val="72"/>
                <w:szCs w:val="72"/>
                <w:rtl/>
                <w:lang w:val="en-US"/>
              </w:rPr>
              <w:t xml:space="preserve">الوحدة </w:t>
            </w:r>
            <w:r w:rsidR="008B40CF" w:rsidRPr="0025645F">
              <w:rPr>
                <w:rFonts w:hint="cs"/>
                <w:b/>
                <w:bCs/>
                <w:color w:val="3366FF"/>
                <w:sz w:val="72"/>
                <w:szCs w:val="72"/>
                <w:rtl/>
                <w:lang w:val="en-US"/>
              </w:rPr>
              <w:t>43</w:t>
            </w:r>
          </w:p>
        </w:tc>
      </w:tr>
    </w:tbl>
    <w:p w:rsidR="004060E4" w:rsidRPr="007D4534" w:rsidRDefault="004060E4" w:rsidP="0071551A">
      <w:pPr>
        <w:bidi/>
        <w:rPr>
          <w:rtl/>
          <w:lang w:val="en-US"/>
        </w:rPr>
      </w:pPr>
    </w:p>
    <w:p w:rsidR="0071551A" w:rsidRPr="0025645F" w:rsidRDefault="003C00EB" w:rsidP="0071551A">
      <w:pPr>
        <w:bidi/>
        <w:rPr>
          <w:b/>
          <w:bCs/>
          <w:color w:val="3366FF"/>
          <w:sz w:val="32"/>
          <w:szCs w:val="32"/>
          <w:rtl/>
          <w:lang w:val="en-US" w:bidi="ar-EG"/>
        </w:rPr>
      </w:pPr>
      <w:r w:rsidRPr="0025645F">
        <w:rPr>
          <w:rFonts w:hint="cs"/>
          <w:b/>
          <w:bCs/>
          <w:color w:val="3366FF"/>
          <w:sz w:val="32"/>
          <w:szCs w:val="32"/>
          <w:rtl/>
          <w:lang w:val="en-US" w:bidi="ar-EG"/>
        </w:rPr>
        <w:t>مذكرة 1:</w:t>
      </w:r>
    </w:p>
    <w:p w:rsidR="0071551A" w:rsidRPr="0025645F" w:rsidRDefault="003C00EB" w:rsidP="0071551A">
      <w:pPr>
        <w:bidi/>
        <w:rPr>
          <w:b/>
          <w:bCs/>
          <w:color w:val="3366FF"/>
          <w:sz w:val="32"/>
          <w:szCs w:val="32"/>
          <w:rtl/>
          <w:lang w:val="en-US"/>
        </w:rPr>
      </w:pPr>
      <w:r w:rsidRPr="0025645F">
        <w:rPr>
          <w:rFonts w:hint="cs"/>
          <w:b/>
          <w:bCs/>
          <w:color w:val="3366FF"/>
          <w:sz w:val="32"/>
          <w:szCs w:val="32"/>
          <w:rtl/>
          <w:lang w:val="en-US"/>
        </w:rPr>
        <w:t xml:space="preserve">أمثلة الملخصات: </w:t>
      </w:r>
    </w:p>
    <w:p w:rsidR="001008DA" w:rsidRPr="007D4534" w:rsidRDefault="001008DA" w:rsidP="001008DA">
      <w:pPr>
        <w:bidi/>
        <w:rPr>
          <w:b/>
          <w:bCs/>
          <w:color w:val="3366FF"/>
          <w:rtl/>
          <w:lang w:val="en-US"/>
        </w:rPr>
      </w:pPr>
    </w:p>
    <w:p w:rsidR="001008DA" w:rsidRPr="007D4534" w:rsidRDefault="00F30726" w:rsidP="00B531EA">
      <w:pPr>
        <w:bidi/>
        <w:rPr>
          <w:b/>
          <w:bCs/>
          <w:rtl/>
          <w:lang w:val="en-US" w:bidi="ar-EG"/>
        </w:rPr>
      </w:pPr>
      <w:r w:rsidRPr="007D4534">
        <w:rPr>
          <w:rFonts w:hint="cs"/>
          <w:b/>
          <w:bCs/>
          <w:rtl/>
          <w:lang w:val="en-US" w:bidi="ar-EG"/>
        </w:rPr>
        <w:t>كرن</w:t>
      </w:r>
      <w:r w:rsidR="00B531EA" w:rsidRPr="007D4534">
        <w:rPr>
          <w:rFonts w:hint="cs"/>
          <w:b/>
          <w:bCs/>
          <w:rtl/>
          <w:lang w:val="en-US" w:bidi="ar-EG"/>
        </w:rPr>
        <w:t xml:space="preserve">فال </w:t>
      </w:r>
      <w:r w:rsidR="004E4AE4">
        <w:rPr>
          <w:rFonts w:hint="cs"/>
          <w:b/>
          <w:bCs/>
          <w:rtl/>
          <w:lang w:val="en-US" w:bidi="ar-EG"/>
        </w:rPr>
        <w:t>"</w:t>
      </w:r>
      <w:r w:rsidR="00A63841" w:rsidRPr="007D4534">
        <w:rPr>
          <w:rFonts w:hint="cs"/>
          <w:b/>
          <w:bCs/>
          <w:rtl/>
          <w:lang w:val="en-US" w:bidi="ar-EG"/>
        </w:rPr>
        <w:t>أل</w:t>
      </w:r>
      <w:r w:rsidR="00063BC5" w:rsidRPr="007D4534">
        <w:rPr>
          <w:rFonts w:hint="cs"/>
          <w:b/>
          <w:bCs/>
          <w:rtl/>
          <w:lang w:val="en-US" w:bidi="ar-EG"/>
        </w:rPr>
        <w:t>ست</w:t>
      </w:r>
      <w:r w:rsidR="004E4AE4">
        <w:rPr>
          <w:rFonts w:hint="cs"/>
          <w:b/>
          <w:bCs/>
          <w:rtl/>
          <w:lang w:val="en-US" w:bidi="ar-EG"/>
        </w:rPr>
        <w:t>"</w:t>
      </w:r>
      <w:r w:rsidR="00063BC5" w:rsidRPr="007D4534">
        <w:rPr>
          <w:rFonts w:hint="cs"/>
          <w:b/>
          <w:bCs/>
          <w:rtl/>
          <w:lang w:val="en-US" w:bidi="ar-EG"/>
        </w:rPr>
        <w:t xml:space="preserve"> </w:t>
      </w:r>
    </w:p>
    <w:p w:rsidR="0025645F" w:rsidRDefault="0025645F" w:rsidP="00063BC5">
      <w:pPr>
        <w:bidi/>
        <w:rPr>
          <w:rtl/>
          <w:lang w:val="en-US" w:bidi="ar-EG"/>
        </w:rPr>
      </w:pPr>
    </w:p>
    <w:p w:rsidR="00063BC5" w:rsidRPr="007D4534" w:rsidRDefault="00A63841" w:rsidP="006918D3">
      <w:pPr>
        <w:bidi/>
        <w:ind w:left="340"/>
        <w:rPr>
          <w:rtl/>
          <w:lang w:val="en-US" w:bidi="ar-EG"/>
        </w:rPr>
      </w:pPr>
      <w:r w:rsidRPr="007D4534">
        <w:rPr>
          <w:rFonts w:hint="cs"/>
          <w:rtl/>
          <w:lang w:val="en-US" w:bidi="ar-EG"/>
        </w:rPr>
        <w:t>تم إدراجه</w:t>
      </w:r>
      <w:r w:rsidR="00A5440F" w:rsidRPr="007D4534">
        <w:rPr>
          <w:rFonts w:hint="cs"/>
          <w:rtl/>
          <w:lang w:val="en-US" w:bidi="ar-EG"/>
        </w:rPr>
        <w:t xml:space="preserve"> </w:t>
      </w:r>
      <w:r w:rsidR="006918D3" w:rsidRPr="007D4534">
        <w:rPr>
          <w:rFonts w:hint="cs"/>
          <w:rtl/>
          <w:lang w:val="en-US" w:bidi="ar-EG"/>
        </w:rPr>
        <w:t xml:space="preserve">على القائمة التمثيلية </w:t>
      </w:r>
      <w:r w:rsidR="00A5440F" w:rsidRPr="007D4534">
        <w:rPr>
          <w:rFonts w:hint="cs"/>
          <w:rtl/>
          <w:lang w:val="en-US" w:bidi="ar-EG"/>
        </w:rPr>
        <w:t xml:space="preserve">عام 2010 </w:t>
      </w:r>
    </w:p>
    <w:p w:rsidR="00B531EA" w:rsidRPr="007D4534" w:rsidRDefault="00B531EA" w:rsidP="0025645F">
      <w:pPr>
        <w:bidi/>
        <w:ind w:left="340"/>
        <w:rPr>
          <w:rtl/>
          <w:lang w:val="en-US" w:bidi="ar-EG"/>
        </w:rPr>
      </w:pPr>
      <w:r w:rsidRPr="007D4534">
        <w:rPr>
          <w:rFonts w:hint="cs"/>
          <w:rtl/>
          <w:lang w:val="en-US" w:bidi="ar-EG"/>
        </w:rPr>
        <w:t>البلد: بلجيكا</w:t>
      </w:r>
    </w:p>
    <w:p w:rsidR="005941CD" w:rsidRPr="007D4534" w:rsidRDefault="00F30726" w:rsidP="006918D3">
      <w:pPr>
        <w:bidi/>
        <w:ind w:left="340"/>
        <w:rPr>
          <w:rtl/>
          <w:lang w:val="en-US" w:bidi="ar-EG"/>
        </w:rPr>
      </w:pPr>
      <w:r w:rsidRPr="007D4534">
        <w:rPr>
          <w:rFonts w:hint="cs"/>
          <w:rtl/>
          <w:lang w:val="en-US" w:bidi="ar-EG"/>
        </w:rPr>
        <w:t xml:space="preserve">يٌقام مهرجان </w:t>
      </w:r>
      <w:r w:rsidR="006918D3">
        <w:rPr>
          <w:rFonts w:hint="cs"/>
          <w:rtl/>
          <w:lang w:val="en-US" w:bidi="ar-EG"/>
        </w:rPr>
        <w:t>"</w:t>
      </w:r>
      <w:r w:rsidRPr="007D4534">
        <w:rPr>
          <w:rFonts w:hint="cs"/>
          <w:rtl/>
          <w:lang w:val="en-US" w:bidi="ar-EG"/>
        </w:rPr>
        <w:t>ألست</w:t>
      </w:r>
      <w:r w:rsidR="006918D3">
        <w:rPr>
          <w:rFonts w:hint="cs"/>
          <w:rtl/>
          <w:lang w:val="en-US" w:bidi="ar-EG"/>
        </w:rPr>
        <w:t>"</w:t>
      </w:r>
      <w:r w:rsidRPr="007D4534">
        <w:rPr>
          <w:rFonts w:hint="cs"/>
          <w:rtl/>
          <w:lang w:val="en-US" w:bidi="ar-EG"/>
        </w:rPr>
        <w:t xml:space="preserve"> سنويا يوم الأحد الأخير الذي يسبق أربعاء الرماد</w:t>
      </w:r>
      <w:r w:rsidR="006918D3">
        <w:rPr>
          <w:rFonts w:hint="cs"/>
          <w:rtl/>
          <w:lang w:val="en-US" w:bidi="ar-EG"/>
        </w:rPr>
        <w:t>ى</w:t>
      </w:r>
      <w:r w:rsidRPr="007D4534">
        <w:rPr>
          <w:rFonts w:hint="cs"/>
          <w:rtl/>
          <w:lang w:val="en-US" w:bidi="ar-EG"/>
        </w:rPr>
        <w:t>، ويستمر الاحتفال لمدة ثلاثة أيام وهي ذروة العام من حيث تجهيز سكان المدينة له في فلاندرز الشرقية في شمال بلجيكا. ويجتذب الكرنفال الذي يتميز بالسخرية</w:t>
      </w:r>
      <w:r w:rsidR="005941CD" w:rsidRPr="007D4534">
        <w:rPr>
          <w:rFonts w:hint="cs"/>
          <w:rtl/>
          <w:lang w:val="en-US" w:bidi="ar-EG"/>
        </w:rPr>
        <w:t xml:space="preserve"> والحيوية أكثر من 60 أل</w:t>
      </w:r>
      <w:r w:rsidR="003E5495" w:rsidRPr="007D4534">
        <w:rPr>
          <w:rFonts w:hint="cs"/>
          <w:rtl/>
          <w:lang w:val="en-US" w:bidi="ar-EG"/>
        </w:rPr>
        <w:t xml:space="preserve">ف متفرج كما أنه مثال على الاحتفال بوحدة السكان في </w:t>
      </w:r>
      <w:r w:rsidR="006918D3">
        <w:rPr>
          <w:rFonts w:hint="cs"/>
          <w:rtl/>
          <w:lang w:val="en-US" w:bidi="ar-EG"/>
        </w:rPr>
        <w:t>"</w:t>
      </w:r>
      <w:r w:rsidR="003E5495" w:rsidRPr="007D4534">
        <w:rPr>
          <w:rFonts w:hint="cs"/>
          <w:rtl/>
          <w:lang w:val="en-US" w:bidi="ar-EG"/>
        </w:rPr>
        <w:t>ألست</w:t>
      </w:r>
      <w:r w:rsidR="006918D3">
        <w:rPr>
          <w:rFonts w:hint="cs"/>
          <w:rtl/>
          <w:lang w:val="en-US" w:bidi="ar-EG"/>
        </w:rPr>
        <w:t>"</w:t>
      </w:r>
      <w:r w:rsidR="003E5495" w:rsidRPr="007D4534">
        <w:rPr>
          <w:rFonts w:hint="cs"/>
          <w:rtl/>
          <w:lang w:val="en-US" w:bidi="ar-EG"/>
        </w:rPr>
        <w:t xml:space="preserve"> في كل الفئات الاجتماعية، ويصبح أمير </w:t>
      </w:r>
      <w:r w:rsidR="005941CD" w:rsidRPr="007D4534">
        <w:rPr>
          <w:rFonts w:hint="cs"/>
          <w:rtl/>
          <w:lang w:val="en-US" w:bidi="ar-EG"/>
        </w:rPr>
        <w:t>ال</w:t>
      </w:r>
      <w:r w:rsidR="003E5495" w:rsidRPr="007D4534">
        <w:rPr>
          <w:rFonts w:hint="cs"/>
          <w:rtl/>
          <w:lang w:val="en-US" w:bidi="ar-EG"/>
        </w:rPr>
        <w:t xml:space="preserve">كرنفال رمزيا العمدة ويتسلم مفتاح المدينة في احتفالية تتميز بالسخرية من الشحصيات السياسية الحقيقية في المدينة. </w:t>
      </w:r>
      <w:r w:rsidR="00E11AB1" w:rsidRPr="007D4534">
        <w:rPr>
          <w:rFonts w:hint="cs"/>
          <w:rtl/>
          <w:lang w:val="en-US" w:bidi="ar-EG"/>
        </w:rPr>
        <w:t>ويمر موكب عبر شوارع المدينة يوجد به تماثيل لعمالقة و</w:t>
      </w:r>
      <w:r w:rsidR="00660BC1" w:rsidRPr="007D4534">
        <w:rPr>
          <w:rFonts w:hint="cs"/>
          <w:rtl/>
          <w:lang w:val="en-US" w:bidi="ar-EG"/>
        </w:rPr>
        <w:t>"بايرد" وهو حصان من أساطير شارلمان، بالإضافة إلى عرض لرقصة المكنسة في السوق المركزي لمطاردة أشباح الشتاء وتجوب الشوارع مسيرة من الشباب يرتدون مشدات البطن النسائية ويدفعون عربات الأطفال ويحملون المظلات المكسورة</w:t>
      </w:r>
      <w:r w:rsidR="008104AE" w:rsidRPr="007D4534">
        <w:rPr>
          <w:rFonts w:hint="cs"/>
          <w:rtl/>
          <w:lang w:val="en-US" w:bidi="ar-EG"/>
        </w:rPr>
        <w:t>.</w:t>
      </w:r>
      <w:r w:rsidR="006918D3">
        <w:rPr>
          <w:rFonts w:hint="cs"/>
          <w:rtl/>
          <w:lang w:val="en-US" w:bidi="ar-EG"/>
        </w:rPr>
        <w:t xml:space="preserve"> </w:t>
      </w:r>
      <w:r w:rsidR="00894B8D" w:rsidRPr="007D4534">
        <w:rPr>
          <w:rFonts w:hint="cs"/>
          <w:rtl/>
          <w:lang w:val="en-US" w:bidi="ar-EG"/>
        </w:rPr>
        <w:t>وبالإضافة إلى الع</w:t>
      </w:r>
      <w:r w:rsidR="006918D3">
        <w:rPr>
          <w:rFonts w:hint="cs"/>
          <w:rtl/>
          <w:lang w:val="en-US" w:bidi="ar-EG"/>
        </w:rPr>
        <w:t>ل</w:t>
      </w:r>
      <w:r w:rsidR="00894B8D" w:rsidRPr="007D4534">
        <w:rPr>
          <w:rFonts w:hint="cs"/>
          <w:rtl/>
          <w:lang w:val="en-US" w:bidi="ar-EG"/>
        </w:rPr>
        <w:t>امات التي أعدت بعناية للوافدين الرسمين تقدم المجموعات غير الرسمية تفسيرات (ترجمات) ساخرة للأحداث المحلية والعالمية الجارية، ومع انتهاء الموكب يتم حرق تماثيل الكرنفال ولكن حينها يصرخ المتفرجون معلنين أن الاحتفال سيستمر ليلة أخرى.</w:t>
      </w:r>
      <w:r w:rsidR="00A34C91" w:rsidRPr="007D4534">
        <w:rPr>
          <w:rFonts w:hint="cs"/>
          <w:rtl/>
          <w:lang w:val="en-US" w:bidi="ar-EG"/>
        </w:rPr>
        <w:t xml:space="preserve"> ويقام الكرنفال كل عام، ولكن له تاريخ طويل في </w:t>
      </w:r>
      <w:r w:rsidR="006918D3">
        <w:rPr>
          <w:rFonts w:hint="cs"/>
          <w:rtl/>
          <w:lang w:val="en-US" w:bidi="ar-EG"/>
        </w:rPr>
        <w:t>"</w:t>
      </w:r>
      <w:r w:rsidR="00A34C91" w:rsidRPr="007D4534">
        <w:rPr>
          <w:rFonts w:hint="cs"/>
          <w:rtl/>
          <w:lang w:val="en-US" w:bidi="ar-EG"/>
        </w:rPr>
        <w:t>ألست</w:t>
      </w:r>
      <w:r w:rsidR="006918D3">
        <w:rPr>
          <w:rFonts w:hint="cs"/>
          <w:rtl/>
          <w:lang w:val="en-US" w:bidi="ar-EG"/>
        </w:rPr>
        <w:t>"</w:t>
      </w:r>
      <w:r w:rsidR="00A34C91" w:rsidRPr="007D4534">
        <w:rPr>
          <w:rFonts w:hint="cs"/>
          <w:rtl/>
          <w:lang w:val="en-US" w:bidi="ar-EG"/>
        </w:rPr>
        <w:t xml:space="preserve">، حيث إن تاريخ أقدم الأدلة المكتوبة يعود لعام 1432. </w:t>
      </w:r>
      <w:r w:rsidR="005941CD" w:rsidRPr="007D4534">
        <w:rPr>
          <w:rFonts w:hint="cs"/>
          <w:rtl/>
          <w:lang w:val="en-US" w:bidi="ar-EG"/>
        </w:rPr>
        <w:t>وبدا أن المهرجانات التي تقام</w:t>
      </w:r>
      <w:r w:rsidR="006D6665" w:rsidRPr="007D4534">
        <w:rPr>
          <w:rFonts w:hint="cs"/>
          <w:rtl/>
          <w:lang w:val="en-US" w:bidi="ar-EG"/>
        </w:rPr>
        <w:t xml:space="preserve"> في كل مكان في فلاندرز </w:t>
      </w:r>
      <w:r w:rsidR="00FE0F0B" w:rsidRPr="007D4534">
        <w:rPr>
          <w:rFonts w:hint="cs"/>
          <w:rtl/>
          <w:lang w:val="en-US" w:bidi="ar-EG"/>
        </w:rPr>
        <w:t>تخت</w:t>
      </w:r>
      <w:r w:rsidR="005941CD" w:rsidRPr="007D4534">
        <w:rPr>
          <w:rFonts w:hint="cs"/>
          <w:rtl/>
          <w:lang w:val="en-US" w:bidi="ar-EG"/>
        </w:rPr>
        <w:t xml:space="preserve">في </w:t>
      </w:r>
      <w:r w:rsidR="006918D3">
        <w:rPr>
          <w:rFonts w:hint="cs"/>
          <w:rtl/>
          <w:lang w:val="en-US" w:bidi="ar-EG"/>
        </w:rPr>
        <w:t xml:space="preserve">تدريجياً </w:t>
      </w:r>
      <w:r w:rsidR="005941CD" w:rsidRPr="007D4534">
        <w:rPr>
          <w:rFonts w:hint="cs"/>
          <w:rtl/>
          <w:lang w:val="en-US" w:bidi="ar-EG"/>
        </w:rPr>
        <w:t>منذ نحو عام 1900، ولكن السكان</w:t>
      </w:r>
      <w:r w:rsidR="00FE0F0B" w:rsidRPr="007D4534">
        <w:rPr>
          <w:rFonts w:hint="cs"/>
          <w:rtl/>
          <w:lang w:val="en-US" w:bidi="ar-EG"/>
        </w:rPr>
        <w:t xml:space="preserve"> في </w:t>
      </w:r>
      <w:r w:rsidR="006918D3">
        <w:rPr>
          <w:rFonts w:hint="cs"/>
          <w:rtl/>
          <w:lang w:val="en-US" w:bidi="ar-EG"/>
        </w:rPr>
        <w:t>"</w:t>
      </w:r>
      <w:r w:rsidR="00FE0F0B" w:rsidRPr="007D4534">
        <w:rPr>
          <w:rFonts w:hint="cs"/>
          <w:rtl/>
          <w:lang w:val="en-US" w:bidi="ar-EG"/>
        </w:rPr>
        <w:t>ألست</w:t>
      </w:r>
      <w:r w:rsidR="006918D3">
        <w:rPr>
          <w:rFonts w:hint="cs"/>
          <w:rtl/>
          <w:lang w:val="en-US" w:bidi="ar-EG"/>
        </w:rPr>
        <w:t>"</w:t>
      </w:r>
      <w:r w:rsidR="00FE0F0B" w:rsidRPr="007D4534">
        <w:rPr>
          <w:rFonts w:hint="cs"/>
          <w:rtl/>
          <w:lang w:val="en-US" w:bidi="ar-EG"/>
        </w:rPr>
        <w:t xml:space="preserve"> بدأت في تجربة شكل </w:t>
      </w:r>
      <w:r w:rsidR="006918D3">
        <w:rPr>
          <w:rFonts w:hint="cs"/>
          <w:rtl/>
          <w:lang w:val="en-US" w:bidi="ar-EG"/>
        </w:rPr>
        <w:t>جديد لل</w:t>
      </w:r>
      <w:r w:rsidR="00FE0F0B" w:rsidRPr="007D4534">
        <w:rPr>
          <w:rFonts w:hint="cs"/>
          <w:rtl/>
          <w:lang w:val="en-US" w:bidi="ar-EG"/>
        </w:rPr>
        <w:t xml:space="preserve">كرنفال لتحفيز اقتصاد المدينة. وبمساعدة لجنة خاصة لتنظيم الكرنفال بعد عام 1932، ازدهر كرنفال </w:t>
      </w:r>
      <w:r w:rsidR="006918D3">
        <w:rPr>
          <w:rFonts w:hint="cs"/>
          <w:rtl/>
          <w:lang w:val="en-US" w:bidi="ar-EG"/>
        </w:rPr>
        <w:t>"</w:t>
      </w:r>
      <w:r w:rsidR="00FE0F0B" w:rsidRPr="007D4534">
        <w:rPr>
          <w:rFonts w:hint="cs"/>
          <w:rtl/>
          <w:lang w:val="en-US" w:bidi="ar-EG"/>
        </w:rPr>
        <w:t>ألست</w:t>
      </w:r>
      <w:r w:rsidR="006918D3">
        <w:rPr>
          <w:rFonts w:hint="cs"/>
          <w:rtl/>
          <w:lang w:val="en-US" w:bidi="ar-EG"/>
        </w:rPr>
        <w:t>"</w:t>
      </w:r>
      <w:r w:rsidR="00FE0F0B" w:rsidRPr="007D4534">
        <w:rPr>
          <w:rFonts w:hint="cs"/>
          <w:rtl/>
          <w:lang w:val="en-US" w:bidi="ar-EG"/>
        </w:rPr>
        <w:t xml:space="preserve"> مجددا. </w:t>
      </w:r>
      <w:r w:rsidR="00B15554" w:rsidRPr="007D4534">
        <w:rPr>
          <w:rFonts w:hint="cs"/>
          <w:rtl/>
          <w:lang w:val="en-US" w:bidi="ar-EG"/>
        </w:rPr>
        <w:t xml:space="preserve">وقد تم حظره خلال الحرب العالمية الثانية، وازدهر الكرنفال مرة أخرى وذاع صيته بعد عام 1946. (256) </w:t>
      </w:r>
    </w:p>
    <w:p w:rsidR="0025645F" w:rsidRDefault="0025645F" w:rsidP="005941CD">
      <w:pPr>
        <w:bidi/>
        <w:rPr>
          <w:b/>
          <w:bCs/>
          <w:rtl/>
          <w:lang w:val="en-US" w:bidi="ar-EG"/>
        </w:rPr>
      </w:pPr>
    </w:p>
    <w:p w:rsidR="00A5440F" w:rsidRDefault="00BB1F65" w:rsidP="0025645F">
      <w:pPr>
        <w:bidi/>
        <w:rPr>
          <w:b/>
          <w:bCs/>
          <w:rtl/>
          <w:lang w:val="en-US" w:bidi="ar-EG"/>
        </w:rPr>
      </w:pPr>
      <w:r w:rsidRPr="007D4534">
        <w:rPr>
          <w:rFonts w:hint="cs"/>
          <w:b/>
          <w:bCs/>
          <w:rtl/>
          <w:lang w:val="en-US" w:bidi="ar-EG"/>
        </w:rPr>
        <w:t>أغاني البول</w:t>
      </w:r>
      <w:r w:rsidR="006918D3">
        <w:rPr>
          <w:rFonts w:hint="cs"/>
          <w:b/>
          <w:bCs/>
          <w:rtl/>
          <w:lang w:val="en-US" w:bidi="ar-EG"/>
        </w:rPr>
        <w:t>ز</w:t>
      </w:r>
      <w:r w:rsidR="00A5440F" w:rsidRPr="007D4534">
        <w:rPr>
          <w:rFonts w:hint="cs"/>
          <w:b/>
          <w:bCs/>
          <w:rtl/>
          <w:lang w:val="en-US" w:bidi="ar-EG"/>
        </w:rPr>
        <w:t xml:space="preserve"> </w:t>
      </w:r>
    </w:p>
    <w:p w:rsidR="0025645F" w:rsidRPr="007D4534" w:rsidRDefault="0025645F" w:rsidP="0025645F">
      <w:pPr>
        <w:bidi/>
        <w:rPr>
          <w:b/>
          <w:bCs/>
          <w:rtl/>
          <w:lang w:val="en-US" w:bidi="ar-EG"/>
        </w:rPr>
      </w:pPr>
    </w:p>
    <w:p w:rsidR="00A5440F" w:rsidRPr="007D4534" w:rsidRDefault="008E256E" w:rsidP="006918D3">
      <w:pPr>
        <w:bidi/>
        <w:ind w:left="340"/>
        <w:rPr>
          <w:rtl/>
          <w:lang w:val="en-US" w:bidi="ar-EG"/>
        </w:rPr>
      </w:pPr>
      <w:r w:rsidRPr="007D4534">
        <w:rPr>
          <w:rFonts w:hint="cs"/>
          <w:rtl/>
          <w:lang w:val="en-US" w:bidi="ar-EG"/>
        </w:rPr>
        <w:t>تم إدراجها في عام 2008 على القائمة التمثيلية للتراث الثقافي غير المادي للبشرية (</w:t>
      </w:r>
      <w:r w:rsidR="003336F4" w:rsidRPr="007D4534">
        <w:rPr>
          <w:rFonts w:hint="cs"/>
          <w:rtl/>
          <w:lang w:val="en-US" w:bidi="ar-EG"/>
        </w:rPr>
        <w:t>تم إعلانها أول مرة ك</w:t>
      </w:r>
      <w:r w:rsidR="006918D3">
        <w:rPr>
          <w:rFonts w:hint="cs"/>
          <w:rtl/>
          <w:lang w:val="en-US" w:bidi="ar-EG"/>
        </w:rPr>
        <w:t xml:space="preserve">رائعة من روائع </w:t>
      </w:r>
      <w:r w:rsidR="003336F4" w:rsidRPr="007D4534">
        <w:rPr>
          <w:rFonts w:hint="cs"/>
          <w:rtl/>
          <w:lang w:val="en-US" w:bidi="ar-EG"/>
        </w:rPr>
        <w:t xml:space="preserve">التراث الشفهي غير المادي للبشرية في عام 2005). </w:t>
      </w:r>
    </w:p>
    <w:p w:rsidR="003336F4" w:rsidRPr="007D4534" w:rsidRDefault="003336F4" w:rsidP="0025645F">
      <w:pPr>
        <w:bidi/>
        <w:ind w:left="340"/>
        <w:rPr>
          <w:rtl/>
          <w:lang w:val="en-US" w:bidi="ar-EG"/>
        </w:rPr>
      </w:pPr>
      <w:r w:rsidRPr="007D4534">
        <w:rPr>
          <w:rFonts w:hint="cs"/>
          <w:rtl/>
          <w:lang w:val="en-US" w:bidi="ar-EG"/>
        </w:rPr>
        <w:t xml:space="preserve">البلد: بنجلاديش (وفي الأصل الهند) </w:t>
      </w:r>
    </w:p>
    <w:p w:rsidR="0071551A" w:rsidRPr="007D4534" w:rsidRDefault="00BB1F65" w:rsidP="00846D93">
      <w:pPr>
        <w:bidi/>
        <w:ind w:left="340"/>
        <w:rPr>
          <w:rtl/>
          <w:lang w:val="en-US" w:bidi="ar-EG"/>
        </w:rPr>
      </w:pPr>
      <w:r w:rsidRPr="007D4534">
        <w:rPr>
          <w:rFonts w:hint="cs"/>
          <w:rtl/>
          <w:lang w:val="en-US" w:bidi="ar-EG"/>
        </w:rPr>
        <w:t>البولز</w:t>
      </w:r>
      <w:r w:rsidR="009C23F8" w:rsidRPr="007D4534">
        <w:rPr>
          <w:rFonts w:hint="cs"/>
          <w:rtl/>
          <w:lang w:val="en-US" w:bidi="ar-EG"/>
        </w:rPr>
        <w:t xml:space="preserve"> هم منشدون في ريف بنجلاديش والبنغال الغربية (الهند) يعيشون بالقرب من قرية أو يسافرون من مكان إلى آخر لكسب لقمة العيش من الغناء، يكون برفقتهم الآلة الموسيقية </w:t>
      </w:r>
      <w:r w:rsidR="00846D93">
        <w:rPr>
          <w:rFonts w:hint="cs"/>
          <w:rtl/>
          <w:lang w:val="en-US" w:bidi="ar-EG"/>
        </w:rPr>
        <w:t>"</w:t>
      </w:r>
      <w:r w:rsidR="009C23F8" w:rsidRPr="007D4534">
        <w:rPr>
          <w:rFonts w:hint="cs"/>
          <w:rtl/>
          <w:lang w:val="en-US" w:bidi="ar-EG"/>
        </w:rPr>
        <w:t>الإكترا</w:t>
      </w:r>
      <w:r w:rsidR="00846D93">
        <w:rPr>
          <w:rFonts w:hint="cs"/>
          <w:rtl/>
          <w:lang w:val="en-US" w:bidi="ar-EG"/>
        </w:rPr>
        <w:t>"</w:t>
      </w:r>
      <w:r w:rsidR="009C23F8" w:rsidRPr="007D4534">
        <w:rPr>
          <w:rFonts w:hint="cs"/>
          <w:rtl/>
          <w:lang w:val="en-US" w:bidi="ar-EG"/>
        </w:rPr>
        <w:t xml:space="preserve"> ذات الوتر الواحد وآلات أخرى. </w:t>
      </w:r>
      <w:r w:rsidRPr="007D4534">
        <w:rPr>
          <w:rFonts w:hint="cs"/>
          <w:rtl/>
          <w:lang w:val="en-US" w:bidi="ar-EG"/>
        </w:rPr>
        <w:t>ويتميز البولز</w:t>
      </w:r>
      <w:r w:rsidR="00862143" w:rsidRPr="007D4534">
        <w:rPr>
          <w:rFonts w:hint="cs"/>
          <w:rtl/>
          <w:lang w:val="en-US" w:bidi="ar-EG"/>
        </w:rPr>
        <w:t xml:space="preserve"> بتخلصهم من التقاليد وأيضا يوجد لهم موسيقى وشعر تخصهم. </w:t>
      </w:r>
      <w:r w:rsidRPr="007D4534">
        <w:rPr>
          <w:rFonts w:hint="cs"/>
          <w:rtl/>
          <w:lang w:val="en-US" w:bidi="ar-EG"/>
        </w:rPr>
        <w:t>ويعود غناء ورقص البول</w:t>
      </w:r>
      <w:r w:rsidR="00925912" w:rsidRPr="007D4534">
        <w:rPr>
          <w:rFonts w:hint="cs"/>
          <w:rtl/>
          <w:lang w:val="en-US" w:bidi="ar-EG"/>
        </w:rPr>
        <w:t xml:space="preserve"> إلى القرن الخامس عشر عندما ظهروا لأول مرة في الأدب البنغالي. </w:t>
      </w:r>
      <w:r w:rsidR="00D46A4B" w:rsidRPr="007D4534">
        <w:rPr>
          <w:rFonts w:hint="cs"/>
          <w:rtl/>
          <w:lang w:val="en-US" w:bidi="ar-EG"/>
        </w:rPr>
        <w:t xml:space="preserve">ورغم أنها دائما مجموعة مهمشة نسبيا، فالمنشدون موضع ترحيب ويتم دعمهم من قبل السكان الريفيين. </w:t>
      </w:r>
      <w:r w:rsidR="00D61DF4" w:rsidRPr="007D4534">
        <w:rPr>
          <w:rFonts w:hint="cs"/>
          <w:rtl/>
          <w:lang w:val="en-US" w:bidi="ar-EG"/>
        </w:rPr>
        <w:t xml:space="preserve">وقد أثرت موسيقاهم وطريقة حياتهم على جزء كبير من الثقافة البغالية بما في ذلك مؤلفات الحائز على جائزة نوبل </w:t>
      </w:r>
      <w:r w:rsidR="008B420F" w:rsidRPr="007D4534">
        <w:rPr>
          <w:rtl/>
          <w:lang w:val="en-US" w:bidi="ar-EG"/>
        </w:rPr>
        <w:t xml:space="preserve">روبندرونات </w:t>
      </w:r>
      <w:r w:rsidR="00D61DF4" w:rsidRPr="007D4534">
        <w:rPr>
          <w:rFonts w:hint="cs"/>
          <w:rtl/>
          <w:lang w:val="en-US" w:bidi="ar-EG"/>
        </w:rPr>
        <w:t xml:space="preserve">طاغور. </w:t>
      </w:r>
      <w:r w:rsidR="00772938" w:rsidRPr="007D4534">
        <w:rPr>
          <w:rFonts w:hint="cs"/>
          <w:rtl/>
          <w:lang w:val="en-US" w:bidi="ar-EG"/>
        </w:rPr>
        <w:t xml:space="preserve">كما تمكن العديد من الوصول إلى أغانيهم وسماعها بسبب التحديث المستمر للغتهم. </w:t>
      </w:r>
      <w:r w:rsidR="001331B2" w:rsidRPr="007D4534">
        <w:rPr>
          <w:rFonts w:hint="cs"/>
          <w:rtl/>
          <w:lang w:val="en-US" w:bidi="ar-EG"/>
        </w:rPr>
        <w:t xml:space="preserve">ويتنمي مغني الباولز إلى تقليد ديني توافقي تعبدي مُتأثر بالهندسوية وعبادة إلى فيشنو والإسلام الصوفي. </w:t>
      </w:r>
      <w:r w:rsidRPr="007D4534">
        <w:rPr>
          <w:rtl/>
          <w:lang w:val="en-US" w:bidi="ar-EG"/>
        </w:rPr>
        <w:t>والبولز ليسوا على صلة بدين منظم ولا بنظام الطبقات أو آلهة خاصة أو معابد وأماكن مقدسة.</w:t>
      </w:r>
      <w:r w:rsidRPr="007D4534">
        <w:rPr>
          <w:rFonts w:hint="cs"/>
          <w:rtl/>
          <w:lang w:val="en-US" w:bidi="ar-EG"/>
        </w:rPr>
        <w:t xml:space="preserve"> </w:t>
      </w:r>
      <w:r w:rsidRPr="007D4534">
        <w:rPr>
          <w:rtl/>
          <w:lang w:val="en-US" w:bidi="ar-EG"/>
        </w:rPr>
        <w:t xml:space="preserve">فهم يشدّدون على أهمية </w:t>
      </w:r>
      <w:r w:rsidRPr="007D4534">
        <w:rPr>
          <w:rFonts w:hint="cs"/>
          <w:rtl/>
          <w:lang w:val="en-US" w:bidi="ar-EG"/>
        </w:rPr>
        <w:t xml:space="preserve">أن </w:t>
      </w:r>
      <w:r w:rsidRPr="007D4534">
        <w:rPr>
          <w:rtl/>
          <w:lang w:val="en-US" w:bidi="ar-EG"/>
        </w:rPr>
        <w:t xml:space="preserve">جسد </w:t>
      </w:r>
      <w:r w:rsidRPr="007D4534">
        <w:rPr>
          <w:rFonts w:hint="cs"/>
          <w:rtl/>
          <w:lang w:val="en-US" w:bidi="ar-EG"/>
        </w:rPr>
        <w:t>الإنسان يعتبر</w:t>
      </w:r>
      <w:r w:rsidRPr="007D4534">
        <w:rPr>
          <w:rtl/>
          <w:lang w:val="en-US" w:bidi="ar-EG"/>
        </w:rPr>
        <w:t xml:space="preserve"> مكان يقطن فيه الله</w:t>
      </w:r>
      <w:r w:rsidRPr="007D4534">
        <w:rPr>
          <w:rFonts w:hint="cs"/>
          <w:rtl/>
          <w:lang w:val="en-US" w:bidi="ar-EG"/>
        </w:rPr>
        <w:t xml:space="preserve">. </w:t>
      </w:r>
      <w:r w:rsidRPr="007D4534">
        <w:rPr>
          <w:rtl/>
          <w:lang w:val="en-US" w:bidi="ar-EG"/>
        </w:rPr>
        <w:t>إن الشعر والموسيقى والغناء والرقص الخا</w:t>
      </w:r>
      <w:r w:rsidRPr="007D4534">
        <w:rPr>
          <w:rFonts w:hint="cs"/>
          <w:rtl/>
          <w:lang w:val="en-US" w:bidi="ar-EG"/>
        </w:rPr>
        <w:t>ص</w:t>
      </w:r>
      <w:r w:rsidRPr="007D4534">
        <w:rPr>
          <w:rtl/>
          <w:lang w:val="en-US" w:bidi="ar-EG"/>
        </w:rPr>
        <w:t>ين بالبولز هدفهم إيجاد علاقة البشرية بالله وبلوغ التحرر الروحي</w:t>
      </w:r>
      <w:r w:rsidRPr="007D4534">
        <w:rPr>
          <w:rFonts w:hint="cs"/>
          <w:rtl/>
          <w:lang w:val="en-US" w:bidi="ar-EG"/>
        </w:rPr>
        <w:t xml:space="preserve">. ويستخدم القادة الروحيون الأغاني أيضا لتعليم التلاميذ. </w:t>
      </w:r>
      <w:r w:rsidR="00AB17D6" w:rsidRPr="007D4534">
        <w:rPr>
          <w:rFonts w:hint="cs"/>
          <w:rtl/>
          <w:lang w:val="en-US" w:bidi="ar-EG"/>
        </w:rPr>
        <w:t xml:space="preserve">وقد وصلت حركة البول </w:t>
      </w:r>
      <w:r w:rsidR="00846D93">
        <w:rPr>
          <w:rFonts w:hint="cs"/>
          <w:rtl/>
          <w:lang w:val="en-US" w:bidi="ar-EG"/>
        </w:rPr>
        <w:t>ع</w:t>
      </w:r>
      <w:r w:rsidR="00AB17D6" w:rsidRPr="007D4534">
        <w:rPr>
          <w:rFonts w:hint="cs"/>
          <w:rtl/>
          <w:lang w:val="en-US" w:bidi="ar-EG"/>
        </w:rPr>
        <w:t>لى ذروتها في القرن التاسع عشر وأوائل القرن العشرين. وتدهور وضع منشدو البول في العقود الأخيرة بسبب الفقر العام في المناطق الريفية لبنجلاديش.</w:t>
      </w:r>
      <w:r w:rsidR="00E04F60" w:rsidRPr="007D4534">
        <w:rPr>
          <w:rFonts w:hint="cs"/>
          <w:rtl/>
          <w:lang w:val="en-US" w:bidi="ar-EG"/>
        </w:rPr>
        <w:t xml:space="preserve"> (227)</w:t>
      </w:r>
    </w:p>
    <w:p w:rsidR="0025645F" w:rsidRDefault="0025645F" w:rsidP="00175778">
      <w:pPr>
        <w:bidi/>
        <w:rPr>
          <w:b/>
          <w:bCs/>
          <w:rtl/>
          <w:lang w:val="en-US"/>
        </w:rPr>
      </w:pPr>
    </w:p>
    <w:p w:rsidR="0025645F" w:rsidRDefault="0025645F">
      <w:pPr>
        <w:rPr>
          <w:b/>
          <w:bCs/>
          <w:rtl/>
          <w:lang w:val="en-US"/>
        </w:rPr>
      </w:pPr>
      <w:r>
        <w:rPr>
          <w:b/>
          <w:bCs/>
          <w:rtl/>
          <w:lang w:val="en-US"/>
        </w:rPr>
        <w:br w:type="page"/>
      </w:r>
    </w:p>
    <w:p w:rsidR="0071551A" w:rsidRDefault="00175778" w:rsidP="0025645F">
      <w:pPr>
        <w:bidi/>
        <w:rPr>
          <w:b/>
          <w:bCs/>
          <w:rtl/>
          <w:lang w:val="en-US"/>
        </w:rPr>
      </w:pPr>
      <w:r w:rsidRPr="007D4534">
        <w:rPr>
          <w:b/>
          <w:bCs/>
          <w:rtl/>
          <w:lang w:val="en-US"/>
        </w:rPr>
        <w:lastRenderedPageBreak/>
        <w:t>نظام العرافة "إيفا"</w:t>
      </w:r>
    </w:p>
    <w:p w:rsidR="0025645F" w:rsidRPr="0025645F" w:rsidRDefault="0025645F" w:rsidP="0025645F">
      <w:pPr>
        <w:bidi/>
        <w:ind w:left="340"/>
        <w:rPr>
          <w:rtl/>
          <w:lang w:val="en-US" w:bidi="ar-EG"/>
        </w:rPr>
      </w:pPr>
    </w:p>
    <w:p w:rsidR="00175778" w:rsidRPr="007D4534" w:rsidRDefault="00175778" w:rsidP="00846D93">
      <w:pPr>
        <w:bidi/>
        <w:ind w:left="340"/>
        <w:rPr>
          <w:rtl/>
          <w:lang w:val="en-US" w:bidi="ar-EG"/>
        </w:rPr>
      </w:pPr>
      <w:r w:rsidRPr="007D4534">
        <w:rPr>
          <w:rFonts w:hint="cs"/>
          <w:rtl/>
          <w:lang w:val="en-US" w:bidi="ar-EG"/>
        </w:rPr>
        <w:t xml:space="preserve">تم إدراجها في عام 2008 على القائمة التمثيلية للتراث الثقافي غير المادي للبشرية (تم إعلانها أول مرة </w:t>
      </w:r>
      <w:r w:rsidR="00846D93">
        <w:rPr>
          <w:rFonts w:hint="cs"/>
          <w:rtl/>
          <w:lang w:val="en-US" w:bidi="ar-EG"/>
        </w:rPr>
        <w:t xml:space="preserve">كرائعة من روائع </w:t>
      </w:r>
      <w:r w:rsidRPr="007D4534">
        <w:rPr>
          <w:rFonts w:hint="cs"/>
          <w:rtl/>
          <w:lang w:val="en-US" w:bidi="ar-EG"/>
        </w:rPr>
        <w:t xml:space="preserve">التراث الشفهي غير المادي للبشرية في عام 2005). </w:t>
      </w:r>
    </w:p>
    <w:p w:rsidR="00175778" w:rsidRPr="007D4534" w:rsidRDefault="00175778" w:rsidP="0025645F">
      <w:pPr>
        <w:bidi/>
        <w:ind w:left="340"/>
        <w:rPr>
          <w:rtl/>
          <w:lang w:val="en-US" w:bidi="ar-EG"/>
        </w:rPr>
      </w:pPr>
      <w:r w:rsidRPr="007D4534">
        <w:rPr>
          <w:rFonts w:hint="cs"/>
          <w:rtl/>
          <w:lang w:val="en-US" w:bidi="ar-EG"/>
        </w:rPr>
        <w:t>البلد: نيجيريا</w:t>
      </w:r>
    </w:p>
    <w:p w:rsidR="00175778" w:rsidRPr="007D4534" w:rsidRDefault="00175778" w:rsidP="00846D93">
      <w:pPr>
        <w:bidi/>
        <w:ind w:left="340"/>
        <w:rPr>
          <w:rtl/>
          <w:lang w:val="en-US" w:bidi="ar-EG"/>
        </w:rPr>
      </w:pPr>
      <w:r w:rsidRPr="007D4534">
        <w:rPr>
          <w:rtl/>
          <w:lang w:val="en-US" w:bidi="ar-EG"/>
        </w:rPr>
        <w:t>ينتشر نظام إيفا للعرافة الذي يستخدم مجموعة واسعة من النصوص وال</w:t>
      </w:r>
      <w:r w:rsidR="0061441F" w:rsidRPr="007D4534">
        <w:rPr>
          <w:rtl/>
          <w:lang w:val="en-US" w:bidi="ar-EG"/>
        </w:rPr>
        <w:t xml:space="preserve">صيغ الرياضية في صفوف مجتمعات </w:t>
      </w:r>
      <w:r w:rsidRPr="007D4534">
        <w:rPr>
          <w:rtl/>
          <w:lang w:val="en-US" w:bidi="ar-EG"/>
        </w:rPr>
        <w:t xml:space="preserve"> </w:t>
      </w:r>
      <w:r w:rsidR="0061441F" w:rsidRPr="007D4534">
        <w:rPr>
          <w:rFonts w:hint="cs"/>
          <w:rtl/>
          <w:lang w:val="en-US" w:bidi="ar-EG"/>
        </w:rPr>
        <w:t>ال</w:t>
      </w:r>
      <w:r w:rsidRPr="007D4534">
        <w:rPr>
          <w:rtl/>
          <w:lang w:val="en-US" w:bidi="ar-EG"/>
        </w:rPr>
        <w:t>يوروبا والش</w:t>
      </w:r>
      <w:r w:rsidR="0061441F" w:rsidRPr="007D4534">
        <w:rPr>
          <w:rtl/>
          <w:lang w:val="en-US" w:bidi="ar-EG"/>
        </w:rPr>
        <w:t>تات الإفريقي في القارة الأم</w:t>
      </w:r>
      <w:r w:rsidR="0061441F" w:rsidRPr="007D4534">
        <w:rPr>
          <w:rFonts w:hint="cs"/>
          <w:rtl/>
          <w:lang w:val="en-US" w:bidi="ar-EG"/>
        </w:rPr>
        <w:t>ريكية</w:t>
      </w:r>
      <w:r w:rsidR="0061441F" w:rsidRPr="007D4534">
        <w:rPr>
          <w:rtl/>
          <w:lang w:val="en-US" w:bidi="ar-EG"/>
        </w:rPr>
        <w:t xml:space="preserve"> ومنطقة البحر الكاريبي</w:t>
      </w:r>
      <w:r w:rsidR="0061441F" w:rsidRPr="007D4534">
        <w:rPr>
          <w:rFonts w:hint="cs"/>
          <w:rtl/>
          <w:lang w:val="en-US" w:bidi="ar-EG"/>
        </w:rPr>
        <w:t>، ويتم استخدامه عند اتخاذ قرار مهم سوا</w:t>
      </w:r>
      <w:r w:rsidR="00846D93">
        <w:rPr>
          <w:rFonts w:hint="cs"/>
          <w:rtl/>
          <w:lang w:val="en-US" w:bidi="ar-EG"/>
        </w:rPr>
        <w:t>ء</w:t>
      </w:r>
      <w:r w:rsidR="0061441F" w:rsidRPr="007D4534">
        <w:rPr>
          <w:rFonts w:hint="cs"/>
          <w:rtl/>
          <w:lang w:val="en-US" w:bidi="ar-EG"/>
        </w:rPr>
        <w:t xml:space="preserve"> كان  فرديا أو جماعيا.</w:t>
      </w:r>
      <w:r w:rsidRPr="007D4534">
        <w:rPr>
          <w:rtl/>
          <w:lang w:val="en-US" w:bidi="ar-EG"/>
        </w:rPr>
        <w:t xml:space="preserve"> </w:t>
      </w:r>
      <w:r w:rsidR="0061441F" w:rsidRPr="007D4534">
        <w:rPr>
          <w:rFonts w:hint="cs"/>
          <w:rtl/>
          <w:lang w:val="en-US" w:bidi="ar-EG"/>
        </w:rPr>
        <w:t xml:space="preserve">ويعتمد الإيفا على نظام الإشارات التي تترجم من قبل عراف وهو </w:t>
      </w:r>
      <w:r w:rsidR="00846D93">
        <w:rPr>
          <w:rFonts w:hint="cs"/>
          <w:rtl/>
          <w:lang w:val="en-US" w:bidi="ar-EG"/>
        </w:rPr>
        <w:t>"</w:t>
      </w:r>
      <w:r w:rsidR="00CB3578" w:rsidRPr="007D4534">
        <w:rPr>
          <w:rFonts w:hint="cs"/>
          <w:rtl/>
          <w:lang w:val="en-US" w:bidi="ar-EG"/>
        </w:rPr>
        <w:t>كاهن</w:t>
      </w:r>
      <w:r w:rsidR="0061441F" w:rsidRPr="007D4534">
        <w:rPr>
          <w:rFonts w:hint="cs"/>
          <w:rtl/>
          <w:lang w:val="en-US" w:bidi="ar-EG"/>
        </w:rPr>
        <w:t xml:space="preserve"> الإيفا</w:t>
      </w:r>
      <w:r w:rsidR="00846D93">
        <w:rPr>
          <w:rFonts w:hint="cs"/>
          <w:rtl/>
          <w:lang w:val="en-US" w:bidi="ar-EG"/>
        </w:rPr>
        <w:t>"</w:t>
      </w:r>
      <w:r w:rsidR="0061441F" w:rsidRPr="007D4534">
        <w:rPr>
          <w:rFonts w:hint="cs"/>
          <w:rtl/>
          <w:lang w:val="en-US" w:bidi="ar-EG"/>
        </w:rPr>
        <w:t xml:space="preserve"> أو </w:t>
      </w:r>
      <w:r w:rsidR="00846D93">
        <w:rPr>
          <w:rFonts w:hint="cs"/>
          <w:rtl/>
          <w:lang w:val="en-US" w:bidi="ar-EG"/>
        </w:rPr>
        <w:t>"</w:t>
      </w:r>
      <w:r w:rsidR="0061441F" w:rsidRPr="007D4534">
        <w:rPr>
          <w:rFonts w:hint="cs"/>
          <w:rtl/>
          <w:lang w:val="en-US" w:bidi="ar-EG"/>
        </w:rPr>
        <w:t>بابال</w:t>
      </w:r>
      <w:r w:rsidR="008F0A0A" w:rsidRPr="007D4534">
        <w:rPr>
          <w:rFonts w:hint="cs"/>
          <w:rtl/>
          <w:lang w:val="en-US" w:bidi="ar-EG"/>
        </w:rPr>
        <w:t>ا</w:t>
      </w:r>
      <w:r w:rsidR="0061441F" w:rsidRPr="007D4534">
        <w:rPr>
          <w:rFonts w:hint="cs"/>
          <w:rtl/>
          <w:lang w:val="en-US" w:bidi="ar-EG"/>
        </w:rPr>
        <w:t>و</w:t>
      </w:r>
      <w:r w:rsidR="00846D93">
        <w:rPr>
          <w:rFonts w:hint="cs"/>
          <w:rtl/>
          <w:lang w:val="en-US" w:bidi="ar-EG"/>
        </w:rPr>
        <w:t>"</w:t>
      </w:r>
      <w:r w:rsidR="0061441F" w:rsidRPr="007D4534">
        <w:rPr>
          <w:rFonts w:hint="cs"/>
          <w:rtl/>
          <w:lang w:val="en-US" w:bidi="ar-EG"/>
        </w:rPr>
        <w:t>، ويعرف تحدي</w:t>
      </w:r>
      <w:r w:rsidR="00846D93">
        <w:rPr>
          <w:rFonts w:hint="cs"/>
          <w:rtl/>
          <w:lang w:val="en-US" w:bidi="ar-EG"/>
        </w:rPr>
        <w:t>د</w:t>
      </w:r>
      <w:r w:rsidR="0061441F" w:rsidRPr="007D4534">
        <w:rPr>
          <w:rFonts w:hint="cs"/>
          <w:rtl/>
          <w:lang w:val="en-US" w:bidi="ar-EG"/>
        </w:rPr>
        <w:t>ا</w:t>
      </w:r>
      <w:r w:rsidR="00846D93">
        <w:rPr>
          <w:rFonts w:hint="cs"/>
          <w:rtl/>
          <w:lang w:val="en-US" w:bidi="ar-EG"/>
        </w:rPr>
        <w:t>ً</w:t>
      </w:r>
      <w:r w:rsidR="0061441F" w:rsidRPr="007D4534">
        <w:rPr>
          <w:rFonts w:hint="cs"/>
          <w:rtl/>
          <w:lang w:val="en-US" w:bidi="ar-EG"/>
        </w:rPr>
        <w:t xml:space="preserve"> باسم "الأب </w:t>
      </w:r>
      <w:r w:rsidR="00CB3578" w:rsidRPr="007D4534">
        <w:rPr>
          <w:rFonts w:hint="cs"/>
          <w:rtl/>
          <w:lang w:val="en-US" w:bidi="ar-EG"/>
        </w:rPr>
        <w:t>الكاهن</w:t>
      </w:r>
      <w:r w:rsidR="0061441F" w:rsidRPr="007D4534">
        <w:rPr>
          <w:rFonts w:hint="cs"/>
          <w:rtl/>
          <w:lang w:val="en-US" w:bidi="ar-EG"/>
        </w:rPr>
        <w:t>".</w:t>
      </w:r>
      <w:r w:rsidR="005C7F8C" w:rsidRPr="007D4534">
        <w:rPr>
          <w:rFonts w:hint="cs"/>
          <w:rtl/>
          <w:lang w:val="en-US" w:bidi="ar-EG"/>
        </w:rPr>
        <w:t xml:space="preserve"> </w:t>
      </w:r>
      <w:r w:rsidR="005C7F8C" w:rsidRPr="007D4534">
        <w:rPr>
          <w:rtl/>
          <w:lang w:val="en-US" w:bidi="ar-EG"/>
        </w:rPr>
        <w:t>وترمز كلمة إيفا إلى الشخصية ال</w:t>
      </w:r>
      <w:r w:rsidR="005C7F8C" w:rsidRPr="007D4534">
        <w:rPr>
          <w:rFonts w:hint="cs"/>
          <w:rtl/>
          <w:lang w:val="en-US" w:bidi="ar-EG"/>
        </w:rPr>
        <w:t>غامضة</w:t>
      </w:r>
      <w:r w:rsidR="005C7F8C" w:rsidRPr="007D4534">
        <w:rPr>
          <w:rtl/>
          <w:lang w:val="en-US" w:bidi="ar-EG"/>
        </w:rPr>
        <w:t xml:space="preserve"> الملقبة إيفا أو أورونميلا التي تمث</w:t>
      </w:r>
      <w:r w:rsidRPr="007D4534">
        <w:rPr>
          <w:rtl/>
          <w:lang w:val="en-US" w:bidi="ar-EG"/>
        </w:rPr>
        <w:t>ل إلهة الحك</w:t>
      </w:r>
      <w:r w:rsidR="005C7F8C" w:rsidRPr="007D4534">
        <w:rPr>
          <w:rtl/>
          <w:lang w:val="en-US" w:bidi="ar-EG"/>
        </w:rPr>
        <w:t>مة والتطور الفكري لدى مجتمع ال</w:t>
      </w:r>
      <w:r w:rsidRPr="007D4534">
        <w:rPr>
          <w:rtl/>
          <w:lang w:val="en-US" w:bidi="ar-EG"/>
        </w:rPr>
        <w:t>يوروبا.</w:t>
      </w:r>
    </w:p>
    <w:p w:rsidR="008F0A0A" w:rsidRPr="007D4534" w:rsidRDefault="00D84686" w:rsidP="00846D93">
      <w:pPr>
        <w:bidi/>
        <w:ind w:left="340"/>
        <w:rPr>
          <w:rtl/>
          <w:lang w:val="en-US" w:bidi="ar-EG"/>
        </w:rPr>
      </w:pPr>
      <w:r w:rsidRPr="007D4534">
        <w:rPr>
          <w:rFonts w:hint="cs"/>
          <w:rtl/>
          <w:lang w:val="en-US" w:bidi="ar-EG"/>
        </w:rPr>
        <w:t>ويستخدم نظام الإيفا مجموعة واسعة من ال</w:t>
      </w:r>
      <w:r w:rsidR="00ED73C9" w:rsidRPr="007D4534">
        <w:rPr>
          <w:rFonts w:hint="cs"/>
          <w:rtl/>
          <w:lang w:val="en-US" w:bidi="ar-EG"/>
        </w:rPr>
        <w:t xml:space="preserve">نصوص والصيغ الرياضية يتم تنقلها بين كهنة الإيفا. </w:t>
      </w:r>
      <w:r w:rsidR="00BE55FB" w:rsidRPr="007D4534">
        <w:rPr>
          <w:rFonts w:hint="cs"/>
          <w:rtl/>
          <w:lang w:val="en-US" w:bidi="ar-EG"/>
        </w:rPr>
        <w:t>و</w:t>
      </w:r>
      <w:r w:rsidR="00BE55FB" w:rsidRPr="007D4534">
        <w:rPr>
          <w:rtl/>
          <w:lang w:val="en-US" w:bidi="ar-EG"/>
        </w:rPr>
        <w:t xml:space="preserve">تتألف المجموعة الأدبية لنظام إيفا، والمعروفة باسم </w:t>
      </w:r>
      <w:r w:rsidR="00846D93">
        <w:rPr>
          <w:rFonts w:hint="cs"/>
          <w:rtl/>
          <w:lang w:val="en-US" w:bidi="ar-EG"/>
        </w:rPr>
        <w:t>"</w:t>
      </w:r>
      <w:r w:rsidR="00BE55FB" w:rsidRPr="007D4534">
        <w:rPr>
          <w:rtl/>
          <w:lang w:val="en-US" w:bidi="ar-EG"/>
        </w:rPr>
        <w:t>أودو</w:t>
      </w:r>
      <w:r w:rsidR="00846D93">
        <w:rPr>
          <w:rFonts w:hint="cs"/>
          <w:rtl/>
          <w:lang w:val="en-US" w:bidi="ar-EG"/>
        </w:rPr>
        <w:t>"</w:t>
      </w:r>
      <w:r w:rsidR="00BC3742" w:rsidRPr="007D4534">
        <w:rPr>
          <w:rtl/>
          <w:lang w:val="en-US" w:bidi="ar-EG"/>
        </w:rPr>
        <w:t>، من 256 جزءا مقس</w:t>
      </w:r>
      <w:r w:rsidRPr="007D4534">
        <w:rPr>
          <w:rtl/>
          <w:lang w:val="en-US" w:bidi="ar-EG"/>
        </w:rPr>
        <w:t>مة إلى عدة أبيات شعرية يطلق عليها ا</w:t>
      </w:r>
      <w:r w:rsidR="00BC3742" w:rsidRPr="007D4534">
        <w:rPr>
          <w:rtl/>
          <w:lang w:val="en-US" w:bidi="ar-EG"/>
        </w:rPr>
        <w:t xml:space="preserve">سم </w:t>
      </w:r>
      <w:r w:rsidR="00846D93">
        <w:rPr>
          <w:rFonts w:hint="cs"/>
          <w:rtl/>
          <w:lang w:val="en-US" w:bidi="ar-EG"/>
        </w:rPr>
        <w:t>"</w:t>
      </w:r>
      <w:r w:rsidR="00BC3742" w:rsidRPr="007D4534">
        <w:rPr>
          <w:rtl/>
          <w:lang w:val="en-US" w:bidi="ar-EG"/>
        </w:rPr>
        <w:t>أسيه</w:t>
      </w:r>
      <w:r w:rsidR="00846D93">
        <w:rPr>
          <w:rFonts w:hint="cs"/>
          <w:rtl/>
          <w:lang w:val="en-US" w:bidi="ar-EG"/>
        </w:rPr>
        <w:t>"</w:t>
      </w:r>
      <w:r w:rsidR="00BC3742" w:rsidRPr="007D4534">
        <w:rPr>
          <w:rtl/>
          <w:lang w:val="en-US" w:bidi="ar-EG"/>
        </w:rPr>
        <w:t>. ولا يزال عددها غير محدد تماما كونها تزداد بانتظام (ثمة 800 أسيه لكل أودو حاليا</w:t>
      </w:r>
      <w:r w:rsidRPr="007D4534">
        <w:rPr>
          <w:rtl/>
          <w:lang w:val="en-US" w:bidi="ar-EG"/>
        </w:rPr>
        <w:t>). ويحمل كل جزء من الأجزاء البالغ عددها 256 التوقيع ا</w:t>
      </w:r>
      <w:r w:rsidR="008F0A0A" w:rsidRPr="007D4534">
        <w:rPr>
          <w:rtl/>
          <w:lang w:val="en-US" w:bidi="ar-EG"/>
        </w:rPr>
        <w:t>لتنجيمي الخاص به الذي يحدده البابالاو مستخدما لذلك سعف النخيل المقدسة وسلسلة العرافة. أم</w:t>
      </w:r>
      <w:r w:rsidRPr="007D4534">
        <w:rPr>
          <w:rtl/>
          <w:lang w:val="en-US" w:bidi="ar-EG"/>
        </w:rPr>
        <w:t>ا الأبيات الشع</w:t>
      </w:r>
      <w:r w:rsidR="008F0A0A" w:rsidRPr="007D4534">
        <w:rPr>
          <w:rtl/>
          <w:lang w:val="en-US" w:bidi="ar-EG"/>
        </w:rPr>
        <w:t>رية المسماة أسيه والتي تعد الجزء الأهم في نظام إيفا</w:t>
      </w:r>
      <w:r w:rsidRPr="007D4534">
        <w:rPr>
          <w:rtl/>
          <w:lang w:val="en-US" w:bidi="ar-EG"/>
        </w:rPr>
        <w:t xml:space="preserve"> للعرافة، فينشدها الكهنة بأسلوب شعري. وت</w:t>
      </w:r>
      <w:r w:rsidR="008F0A0A" w:rsidRPr="007D4534">
        <w:rPr>
          <w:rtl/>
          <w:lang w:val="en-US" w:bidi="ar-EG"/>
        </w:rPr>
        <w:t>عكس هذه الأبيات تاريخ مجتمع ال</w:t>
      </w:r>
      <w:r w:rsidRPr="007D4534">
        <w:rPr>
          <w:rtl/>
          <w:lang w:val="en-US" w:bidi="ar-EG"/>
        </w:rPr>
        <w:t>يوروبا ولغته ومعتقداته ورؤيته للكون وكذلك المسائل ال</w:t>
      </w:r>
      <w:r w:rsidR="00846D93">
        <w:rPr>
          <w:rFonts w:hint="cs"/>
          <w:rtl/>
          <w:lang w:val="en-US" w:bidi="ar-EG"/>
        </w:rPr>
        <w:t>ا</w:t>
      </w:r>
      <w:r w:rsidRPr="007D4534">
        <w:rPr>
          <w:rtl/>
          <w:lang w:val="en-US" w:bidi="ar-EG"/>
        </w:rPr>
        <w:t xml:space="preserve">جتماعية المعاصرة. </w:t>
      </w:r>
    </w:p>
    <w:p w:rsidR="005C7F8C" w:rsidRPr="007D4534" w:rsidRDefault="00E04F60" w:rsidP="00846D93">
      <w:pPr>
        <w:bidi/>
        <w:ind w:left="340"/>
        <w:rPr>
          <w:rtl/>
          <w:lang w:val="en-US" w:bidi="ar-EG"/>
        </w:rPr>
      </w:pPr>
      <w:r w:rsidRPr="007D4534">
        <w:rPr>
          <w:rtl/>
          <w:lang w:val="en-US" w:bidi="ar-EG"/>
        </w:rPr>
        <w:t>لكن المعتقدات والممارسات التقليدية تعرضت للقمع تحت نير ال</w:t>
      </w:r>
      <w:r w:rsidR="00846D93">
        <w:rPr>
          <w:rFonts w:hint="cs"/>
          <w:rtl/>
          <w:lang w:val="en-US" w:bidi="ar-EG"/>
        </w:rPr>
        <w:t>ا</w:t>
      </w:r>
      <w:r w:rsidRPr="007D4534">
        <w:rPr>
          <w:rtl/>
          <w:lang w:val="en-US" w:bidi="ar-EG"/>
        </w:rPr>
        <w:t>ستعمار والضغوط الدينية. ولا يملك كهنة إيفا، وهم معظمهم طاعنون في السن، إلا سبلا محدودة للغاية للحفاظ على هذا التقليد ولنقل معرفتهم المعقدة وتدريب المتمرسين ال</w:t>
      </w:r>
      <w:r w:rsidR="00846D93">
        <w:rPr>
          <w:rFonts w:hint="cs"/>
          <w:rtl/>
          <w:lang w:val="en-US" w:bidi="ar-EG"/>
        </w:rPr>
        <w:t>تاليين</w:t>
      </w:r>
      <w:r w:rsidRPr="007D4534">
        <w:rPr>
          <w:lang w:val="en-US" w:bidi="ar-EG"/>
        </w:rPr>
        <w:t>.</w:t>
      </w:r>
      <w:r w:rsidR="00846D93">
        <w:rPr>
          <w:rFonts w:hint="cs"/>
          <w:rtl/>
          <w:lang w:val="en-US" w:bidi="ar-EG"/>
        </w:rPr>
        <w:t xml:space="preserve"> </w:t>
      </w:r>
      <w:r w:rsidRPr="007D4534">
        <w:rPr>
          <w:rtl/>
          <w:lang w:val="en-US" w:bidi="ar-EG"/>
        </w:rPr>
        <w:t>ونتيجة لذلك، بدأ الشباب وأعضاء مجتمعات اليوروبا يفقدون اهتمامهم بتطبيق نظام إيفا للعرافة وباللجوء إليه، نظرا لتنامي الرفض لأنظمة العرافة التقليدية بشكل عام.</w:t>
      </w:r>
      <w:r w:rsidRPr="007D4534">
        <w:rPr>
          <w:rFonts w:hint="cs"/>
          <w:rtl/>
          <w:lang w:val="en-US" w:bidi="ar-EG"/>
        </w:rPr>
        <w:t xml:space="preserve"> (242)</w:t>
      </w:r>
    </w:p>
    <w:p w:rsidR="0025645F" w:rsidRDefault="0025645F" w:rsidP="00BA600E">
      <w:pPr>
        <w:bidi/>
        <w:rPr>
          <w:b/>
          <w:bCs/>
          <w:rtl/>
          <w:lang w:val="en-US" w:bidi="ar-EG"/>
        </w:rPr>
      </w:pPr>
    </w:p>
    <w:p w:rsidR="00BA600E" w:rsidRDefault="00846D93" w:rsidP="0025645F">
      <w:pPr>
        <w:bidi/>
        <w:rPr>
          <w:b/>
          <w:bCs/>
          <w:rtl/>
          <w:lang w:val="en-US" w:bidi="ar-EG"/>
        </w:rPr>
      </w:pPr>
      <w:r>
        <w:rPr>
          <w:rFonts w:hint="cs"/>
          <w:b/>
          <w:bCs/>
          <w:rtl/>
          <w:lang w:val="en-US" w:bidi="ar-EG"/>
        </w:rPr>
        <w:t>"</w:t>
      </w:r>
      <w:r w:rsidR="004C0EB4" w:rsidRPr="007D4534">
        <w:rPr>
          <w:b/>
          <w:bCs/>
          <w:rtl/>
          <w:lang w:val="en-US" w:bidi="ar-EG"/>
        </w:rPr>
        <w:t>الكت</w:t>
      </w:r>
      <w:r w:rsidR="00BA600E" w:rsidRPr="007D4534">
        <w:rPr>
          <w:b/>
          <w:bCs/>
          <w:rtl/>
          <w:lang w:val="en-US" w:bidi="ar-EG"/>
        </w:rPr>
        <w:t>ا أشولا</w:t>
      </w:r>
      <w:r>
        <w:rPr>
          <w:rFonts w:hint="cs"/>
          <w:b/>
          <w:bCs/>
          <w:rtl/>
          <w:lang w:val="en-US" w:bidi="ar-EG"/>
        </w:rPr>
        <w:t>"</w:t>
      </w:r>
    </w:p>
    <w:p w:rsidR="0025645F" w:rsidRPr="0025645F" w:rsidRDefault="0025645F" w:rsidP="0025645F">
      <w:pPr>
        <w:bidi/>
        <w:ind w:left="340"/>
        <w:rPr>
          <w:rtl/>
          <w:lang w:val="en-US" w:bidi="ar-EG"/>
        </w:rPr>
      </w:pPr>
    </w:p>
    <w:p w:rsidR="00BA600E" w:rsidRPr="007D4534" w:rsidRDefault="00BA600E" w:rsidP="0025645F">
      <w:pPr>
        <w:bidi/>
        <w:ind w:left="340"/>
        <w:rPr>
          <w:rtl/>
          <w:lang w:val="en-US" w:bidi="ar-EG"/>
        </w:rPr>
      </w:pPr>
      <w:r w:rsidRPr="007D4534">
        <w:rPr>
          <w:rFonts w:hint="cs"/>
          <w:rtl/>
          <w:lang w:val="en-US" w:bidi="ar-EG"/>
        </w:rPr>
        <w:t xml:space="preserve">تم إدراجها في عام 2009 على القائمة التمثيلية للتراث الثقافي غير المادي للبشرية </w:t>
      </w:r>
    </w:p>
    <w:p w:rsidR="00BA600E" w:rsidRPr="007D4534" w:rsidRDefault="00BA600E" w:rsidP="0025645F">
      <w:pPr>
        <w:bidi/>
        <w:ind w:left="340"/>
        <w:rPr>
          <w:rtl/>
          <w:lang w:val="en-US" w:bidi="ar-EG"/>
        </w:rPr>
      </w:pPr>
      <w:r w:rsidRPr="007D4534">
        <w:rPr>
          <w:rFonts w:hint="cs"/>
          <w:rtl/>
          <w:lang w:val="en-US" w:bidi="ar-EG"/>
        </w:rPr>
        <w:t>البلد: أوزباكستان (وفي الأصل قيرغيزستان وطاجكستان وكزاخستان)</w:t>
      </w:r>
    </w:p>
    <w:p w:rsidR="0088242C" w:rsidRPr="007D4534" w:rsidRDefault="004C0EB4" w:rsidP="0025645F">
      <w:pPr>
        <w:bidi/>
        <w:ind w:left="340"/>
        <w:rPr>
          <w:rtl/>
          <w:lang w:val="en-US" w:bidi="ar-EG"/>
        </w:rPr>
      </w:pPr>
      <w:r w:rsidRPr="007D4534">
        <w:rPr>
          <w:rFonts w:hint="cs"/>
          <w:rtl/>
          <w:lang w:val="en-US" w:bidi="ar-EG"/>
        </w:rPr>
        <w:t xml:space="preserve">الكتا أشولا وتعني "الأغنية الكبيرة" وهي أحد أنواع الأغنية التقليدية والتي تشكل جزءا من الهوية الأوزباكستانية وغيرها من المجموعات الأخرى مثل الطاجاكستان والأوغور والترك الذيت يعيشون في وداي فرغانة. كما </w:t>
      </w:r>
      <w:r w:rsidR="00C3028A" w:rsidRPr="007D4534">
        <w:rPr>
          <w:rFonts w:hint="cs"/>
          <w:rtl/>
          <w:lang w:val="en-US" w:bidi="ar-EG"/>
        </w:rPr>
        <w:t xml:space="preserve">يتم غناؤها في الأقليم المجاورة لقيرغيزستان وطاجكستان وكزاخستان. </w:t>
      </w:r>
      <w:r w:rsidR="00196600" w:rsidRPr="007D4534">
        <w:rPr>
          <w:rFonts w:hint="cs"/>
          <w:rtl/>
          <w:lang w:val="en-US" w:bidi="ar-EG"/>
        </w:rPr>
        <w:t xml:space="preserve">وتجمع أحد الأنواع الكلاسيكية من الكتا أشولا بين الفنون المسرحية والغناء والموسيقى الآلاتية والشعر والطقوس. </w:t>
      </w:r>
      <w:r w:rsidR="003313C9" w:rsidRPr="007D4534">
        <w:rPr>
          <w:rFonts w:hint="cs"/>
          <w:rtl/>
          <w:lang w:val="en-US" w:bidi="ar-EG"/>
        </w:rPr>
        <w:t xml:space="preserve">أما الأغاني التي غالبا ما تكون غير مصحوبة بأدوات يؤديها من اثنين إلى </w:t>
      </w:r>
      <w:r w:rsidR="00B96833" w:rsidRPr="007D4534">
        <w:rPr>
          <w:rFonts w:hint="cs"/>
          <w:rtl/>
          <w:lang w:val="en-US" w:bidi="ar-EG"/>
        </w:rPr>
        <w:t>خمسة مطربين وتغطي مجم</w:t>
      </w:r>
      <w:r w:rsidR="003313C9" w:rsidRPr="007D4534">
        <w:rPr>
          <w:rFonts w:hint="cs"/>
          <w:rtl/>
          <w:lang w:val="en-US" w:bidi="ar-EG"/>
        </w:rPr>
        <w:t xml:space="preserve">وعة واسعة من الموضوعات منها الغنائية والفلسفية واللاهوتية. </w:t>
      </w:r>
      <w:r w:rsidR="007022CA" w:rsidRPr="007D4534">
        <w:rPr>
          <w:rFonts w:hint="cs"/>
          <w:rtl/>
          <w:lang w:val="en-US" w:bidi="ar-EG"/>
        </w:rPr>
        <w:t xml:space="preserve">ويألف العديد من النصوص الشعراء القدامى ولأيضا الأكثر حداثة، في الوقت الذي يترك فيه مساحة للارتجال. </w:t>
      </w:r>
      <w:r w:rsidR="00C4385E" w:rsidRPr="007D4534">
        <w:rPr>
          <w:rFonts w:hint="cs"/>
          <w:rtl/>
          <w:lang w:val="en-US" w:bidi="ar-EG"/>
        </w:rPr>
        <w:t xml:space="preserve">وتقليديا </w:t>
      </w:r>
      <w:r w:rsidR="00B96833" w:rsidRPr="007D4534">
        <w:rPr>
          <w:rFonts w:hint="cs"/>
          <w:rtl/>
          <w:lang w:val="en-US" w:bidi="ar-EG"/>
        </w:rPr>
        <w:t xml:space="preserve">يُعلم الأساتذة الكبار التلاميذ المهارات المطلوبة لأداء تلك الأغاني من خلال تدريب مكثف ولكن عدد التلاميذ الجدد في هذه المهنة يتضائل. </w:t>
      </w:r>
      <w:r w:rsidR="00324E70" w:rsidRPr="007D4534">
        <w:rPr>
          <w:rFonts w:hint="cs"/>
          <w:rtl/>
          <w:lang w:val="en-US" w:bidi="ar-EG"/>
        </w:rPr>
        <w:t xml:space="preserve">وساعد عرض عروض الكتا أشولا على التلفزيون والراديو على زيادة الوعي بها. وقد قامت الحكومة المركزية والسلطات المحلية وهيئات أخرى مختلفة بتنظيم المهرجانات والمسابقات وأنشطة أخرى لتوفير الفرص للعروض. ويتم دعم هذا العمل من خلال البحص (إنشاء قاعدة بيانات، تنظيم المؤتمرات والدعاية والإعلان...إلخ) ومن خلال إدخال برامج لنقل هذا التقليد إلى الشباب. </w:t>
      </w:r>
      <w:r w:rsidR="00B0449C" w:rsidRPr="007D4534">
        <w:rPr>
          <w:rFonts w:hint="cs"/>
          <w:rtl/>
          <w:lang w:val="en-US" w:bidi="ar-EG"/>
        </w:rPr>
        <w:t>وتعد الكاتا أشولا رمزا للتعبير عن هوية كل الأوزباكستانين في العصر الحالي. (218).</w:t>
      </w:r>
    </w:p>
    <w:p w:rsidR="0025645F" w:rsidRPr="0025645F" w:rsidRDefault="0025645F" w:rsidP="0025645F">
      <w:pPr>
        <w:bidi/>
        <w:ind w:left="340"/>
        <w:rPr>
          <w:rtl/>
          <w:lang w:val="en-US" w:bidi="ar-EG"/>
        </w:rPr>
      </w:pPr>
    </w:p>
    <w:p w:rsidR="00BA600E" w:rsidRDefault="00324E70" w:rsidP="0025645F">
      <w:pPr>
        <w:bidi/>
        <w:rPr>
          <w:b/>
          <w:bCs/>
          <w:rtl/>
          <w:lang w:val="en-US" w:bidi="ar-EG"/>
        </w:rPr>
      </w:pPr>
      <w:r w:rsidRPr="007D4534">
        <w:rPr>
          <w:rFonts w:hint="cs"/>
          <w:b/>
          <w:bCs/>
          <w:rtl/>
          <w:lang w:val="en-US" w:bidi="ar-EG"/>
        </w:rPr>
        <w:t xml:space="preserve"> </w:t>
      </w:r>
      <w:r w:rsidR="00846D93">
        <w:rPr>
          <w:rFonts w:hint="cs"/>
          <w:b/>
          <w:bCs/>
          <w:rtl/>
          <w:lang w:val="en-US" w:bidi="ar-EG"/>
        </w:rPr>
        <w:t>"</w:t>
      </w:r>
      <w:r w:rsidR="0088242C" w:rsidRPr="007D4534">
        <w:rPr>
          <w:b/>
          <w:bCs/>
          <w:rtl/>
          <w:lang w:val="en-US" w:bidi="ar-EG"/>
        </w:rPr>
        <w:t>الباتيك الإندونيسي</w:t>
      </w:r>
      <w:r w:rsidR="00846D93">
        <w:rPr>
          <w:rFonts w:hint="cs"/>
          <w:b/>
          <w:bCs/>
          <w:rtl/>
          <w:lang w:val="en-US" w:bidi="ar-EG"/>
        </w:rPr>
        <w:t>"</w:t>
      </w:r>
      <w:r w:rsidR="007C01EF" w:rsidRPr="007D4534">
        <w:rPr>
          <w:rFonts w:hint="cs"/>
          <w:b/>
          <w:bCs/>
          <w:rtl/>
          <w:lang w:val="en-US" w:bidi="ar-EG"/>
        </w:rPr>
        <w:t xml:space="preserve">: الإنتاج والاستخدام </w:t>
      </w:r>
    </w:p>
    <w:p w:rsidR="0025645F" w:rsidRPr="007D4534" w:rsidRDefault="0025645F" w:rsidP="0025645F">
      <w:pPr>
        <w:bidi/>
        <w:rPr>
          <w:b/>
          <w:bCs/>
          <w:rtl/>
          <w:lang w:val="en-US" w:bidi="ar-EG"/>
        </w:rPr>
      </w:pPr>
    </w:p>
    <w:p w:rsidR="007C01EF" w:rsidRPr="007D4534" w:rsidRDefault="007C01EF" w:rsidP="0025645F">
      <w:pPr>
        <w:bidi/>
        <w:ind w:left="340"/>
        <w:rPr>
          <w:rtl/>
          <w:lang w:val="en-US" w:bidi="ar-EG"/>
        </w:rPr>
      </w:pPr>
      <w:r w:rsidRPr="007D4534">
        <w:rPr>
          <w:rFonts w:hint="cs"/>
          <w:rtl/>
          <w:lang w:val="en-US" w:bidi="ar-EG"/>
        </w:rPr>
        <w:t xml:space="preserve">تم إدراجه في عام 2009 على القائمة التمثيلية للتراث الثقافي غير المادي للبشرية </w:t>
      </w:r>
    </w:p>
    <w:p w:rsidR="007C01EF" w:rsidRPr="007D4534" w:rsidRDefault="007C01EF" w:rsidP="0025645F">
      <w:pPr>
        <w:bidi/>
        <w:ind w:left="340"/>
        <w:rPr>
          <w:rtl/>
          <w:lang w:val="en-US" w:bidi="ar-EG"/>
        </w:rPr>
      </w:pPr>
      <w:r w:rsidRPr="007D4534">
        <w:rPr>
          <w:rFonts w:hint="cs"/>
          <w:rtl/>
          <w:lang w:val="en-US" w:bidi="ar-EG"/>
        </w:rPr>
        <w:t>البلد: إندونسيا</w:t>
      </w:r>
    </w:p>
    <w:p w:rsidR="0037238C" w:rsidRPr="007D4534" w:rsidRDefault="0037238C" w:rsidP="0025645F">
      <w:pPr>
        <w:bidi/>
        <w:ind w:left="340"/>
        <w:rPr>
          <w:rtl/>
          <w:lang w:val="en-US" w:bidi="ar-EG"/>
        </w:rPr>
      </w:pPr>
      <w:r w:rsidRPr="007D4534">
        <w:rPr>
          <w:rFonts w:hint="cs"/>
          <w:rtl/>
          <w:lang w:val="en-US" w:bidi="ar-EG"/>
        </w:rPr>
        <w:t xml:space="preserve">يقوم الحرفيون الذين يصنعون الملابس المصنوعة من القطن والحرير المصبوغ يدويا والمعروفة باسم الباتيك الإندونيسي بنقل مهارتهم ومعرفتهم بهذه الصناعة داخل عائلاتهم عبر الأجيال. </w:t>
      </w:r>
      <w:r w:rsidR="00715DA7" w:rsidRPr="007D4534">
        <w:rPr>
          <w:rFonts w:hint="cs"/>
          <w:rtl/>
          <w:lang w:val="en-US" w:bidi="ar-EG"/>
        </w:rPr>
        <w:t>ويرسم الحرفيون تصميمات على النسيج باستخدام نقاط وخطوط من الشمع الساخن والذي يقاوم الخضار والصبغات الأخرى وبالتالي يسمح بالتلوين الانتقائي من خلال نقع القماش في لون واحد وإزالة الشمع بالماء المغلي وتكرار العملية إذا كان يوجد رغبة في إضافة ألوان متعددة.</w:t>
      </w:r>
    </w:p>
    <w:p w:rsidR="00715DA7" w:rsidRDefault="003412A1" w:rsidP="0025645F">
      <w:pPr>
        <w:bidi/>
        <w:ind w:left="340"/>
        <w:rPr>
          <w:lang w:val="en-US" w:bidi="ar-EG"/>
        </w:rPr>
      </w:pPr>
      <w:r w:rsidRPr="007D4534">
        <w:rPr>
          <w:rFonts w:hint="cs"/>
          <w:rtl/>
          <w:lang w:val="en-US" w:bidi="ar-EG"/>
        </w:rPr>
        <w:lastRenderedPageBreak/>
        <w:t xml:space="preserve">وتظهر التصاميم والزخارف التنوع الإقليمي ولكن أيضا تعكس </w:t>
      </w:r>
      <w:r w:rsidR="00C20A7F" w:rsidRPr="007D4534">
        <w:rPr>
          <w:rFonts w:hint="cs"/>
          <w:rtl/>
          <w:lang w:val="en-US" w:bidi="ar-EG"/>
        </w:rPr>
        <w:t xml:space="preserve">أحد أشكال تنوع التأثيرات، بداية من الخط العربي والباقات الأوروبية </w:t>
      </w:r>
      <w:r w:rsidR="00772D01">
        <w:rPr>
          <w:rFonts w:hint="cs"/>
          <w:rtl/>
          <w:lang w:val="en-US" w:bidi="ar-EG"/>
        </w:rPr>
        <w:t>وأشكال الطيور</w:t>
      </w:r>
      <w:r w:rsidR="00C20A7F" w:rsidRPr="007D4534">
        <w:rPr>
          <w:rFonts w:hint="cs"/>
          <w:rtl/>
          <w:lang w:val="en-US" w:bidi="ar-EG"/>
        </w:rPr>
        <w:t xml:space="preserve"> الصينية وصلا إلى أزهار الكرز اليابانية والطاوس الهندي أو الفارسي. </w:t>
      </w:r>
      <w:r w:rsidR="00D03ACC" w:rsidRPr="007D4534">
        <w:rPr>
          <w:rFonts w:hint="cs"/>
          <w:rtl/>
          <w:lang w:val="en-US" w:bidi="ar-EG"/>
        </w:rPr>
        <w:t>و</w:t>
      </w:r>
      <w:r w:rsidR="00D03ACC" w:rsidRPr="007D4534">
        <w:rPr>
          <w:rtl/>
          <w:lang w:val="en-US" w:bidi="ar-EG"/>
        </w:rPr>
        <w:t>تتخلل الرمزية والممارسات الثقافية المحيطة بالباتيك حياة العديد من الإندونيسيين</w:t>
      </w:r>
      <w:r w:rsidR="00D03ACC" w:rsidRPr="007D4534">
        <w:rPr>
          <w:rFonts w:hint="cs"/>
          <w:rtl/>
          <w:lang w:val="en-US" w:bidi="ar-EG"/>
        </w:rPr>
        <w:t xml:space="preserve">، حيث يتم حمل الأطفال الرضع في حبال مصنوعة من الباتيك والمزينة برموز مصممة لجلب الحظ أما المتوفين يتم إحاطتهم في الباتيك الجنائزي. </w:t>
      </w:r>
      <w:r w:rsidR="00772D01">
        <w:rPr>
          <w:rFonts w:hint="cs"/>
          <w:rtl/>
          <w:lang w:val="en-US" w:bidi="ar-EG"/>
        </w:rPr>
        <w:t xml:space="preserve">ويتم ارتداء الملابس ذات التصاميم المخصصة للارتداء اليومي بانتظام في الأعمال والأوساط الأكاديمية، بينما يتم ارتداء الملابس الخاصة في مناسبات الزواج والحمل وفي مسرح العرائس ومناسبات فنية أخرى. </w:t>
      </w:r>
      <w:r w:rsidR="006A6D54">
        <w:rPr>
          <w:rFonts w:hint="cs"/>
          <w:rtl/>
          <w:lang w:val="en-US" w:bidi="ar-EG"/>
        </w:rPr>
        <w:t xml:space="preserve">وتلعب الملابس أيضا دورا رئيسيا في </w:t>
      </w:r>
      <w:r w:rsidR="006A6D54" w:rsidRPr="0025645F">
        <w:rPr>
          <w:rFonts w:hint="cs"/>
          <w:rtl/>
          <w:lang w:val="en-US" w:bidi="ar-EG"/>
        </w:rPr>
        <w:t>الطقوس مثل الاختيار الاحتفالي للباتيك الملكي في أحد البراكين</w:t>
      </w:r>
      <w:r w:rsidR="006A6D54">
        <w:rPr>
          <w:rFonts w:hint="cs"/>
          <w:rtl/>
          <w:lang w:val="en-US" w:bidi="ar-EG"/>
        </w:rPr>
        <w:t xml:space="preserve">. </w:t>
      </w:r>
      <w:r w:rsidR="00196B97">
        <w:rPr>
          <w:rFonts w:hint="cs"/>
          <w:rtl/>
          <w:lang w:val="en-US" w:bidi="ar-EG"/>
        </w:rPr>
        <w:t>وتتشابك حرفة الباتيك واستخدامه مع الهوية الثقافية للشعب الإندونيسيحيث يعبر عن ابداعه وروحانيته (198). كما يعكس التنوع الواسع للأشكال القماش مجموعة واسعة من التأثيرات</w:t>
      </w:r>
      <w:r w:rsidR="00196B97" w:rsidRPr="007D4534">
        <w:rPr>
          <w:rFonts w:hint="cs"/>
          <w:rtl/>
          <w:lang w:val="en-US" w:bidi="ar-EG"/>
        </w:rPr>
        <w:t xml:space="preserve"> بداية من الخط العربي والباقات الأوروبية </w:t>
      </w:r>
      <w:r w:rsidR="00196B97">
        <w:rPr>
          <w:rFonts w:hint="cs"/>
          <w:rtl/>
          <w:lang w:val="en-US" w:bidi="ar-EG"/>
        </w:rPr>
        <w:t>وأشكال الطيور</w:t>
      </w:r>
      <w:r w:rsidR="00196B97" w:rsidRPr="007D4534">
        <w:rPr>
          <w:rFonts w:hint="cs"/>
          <w:rtl/>
          <w:lang w:val="en-US" w:bidi="ar-EG"/>
        </w:rPr>
        <w:t xml:space="preserve"> الصينية وصلا إلى أزهار الكرز اليابانية والطاوس الهندي أو الفارسي</w:t>
      </w:r>
      <w:r w:rsidR="00196B97">
        <w:rPr>
          <w:rFonts w:hint="cs"/>
          <w:rtl/>
          <w:lang w:val="en-US" w:bidi="ar-EG"/>
        </w:rPr>
        <w:t xml:space="preserve">. </w:t>
      </w:r>
      <w:r w:rsidR="00C75919">
        <w:rPr>
          <w:rFonts w:hint="cs"/>
          <w:rtl/>
          <w:lang w:val="en-US" w:bidi="ar-EG"/>
        </w:rPr>
        <w:t>وفي الغالب ما تتوارث حرفة الباتيك داخل الأسر لعدة أجيال، فهي تتشابك مع الهوية الثقافية للشعب الإن</w:t>
      </w:r>
      <w:r w:rsidR="00743D50">
        <w:rPr>
          <w:rFonts w:hint="cs"/>
          <w:rtl/>
          <w:lang w:val="en-US" w:bidi="ar-EG"/>
        </w:rPr>
        <w:t>دونيسي، ومن خلال المعاني الرمزي</w:t>
      </w:r>
      <w:r w:rsidR="00C75919">
        <w:rPr>
          <w:rFonts w:hint="cs"/>
          <w:rtl/>
          <w:lang w:val="en-US" w:bidi="ar-EG"/>
        </w:rPr>
        <w:t xml:space="preserve">ة لألوان الباتيك وتصاميمه  يعبر عن إبداع الشعب وروحانيته. (267) </w:t>
      </w:r>
    </w:p>
    <w:p w:rsidR="0025645F" w:rsidRDefault="0025645F" w:rsidP="00743D50">
      <w:pPr>
        <w:bidi/>
        <w:rPr>
          <w:b/>
          <w:bCs/>
          <w:rtl/>
          <w:lang w:val="en-US" w:bidi="ar-EG"/>
        </w:rPr>
      </w:pPr>
    </w:p>
    <w:p w:rsidR="00743D50" w:rsidRDefault="00846D93" w:rsidP="0025645F">
      <w:pPr>
        <w:bidi/>
        <w:rPr>
          <w:b/>
          <w:bCs/>
          <w:rtl/>
          <w:lang w:val="en-US" w:bidi="ar-EG"/>
        </w:rPr>
      </w:pPr>
      <w:r>
        <w:rPr>
          <w:rFonts w:hint="cs"/>
          <w:b/>
          <w:bCs/>
          <w:rtl/>
          <w:lang w:val="en-US" w:bidi="ar-EG"/>
        </w:rPr>
        <w:t>"</w:t>
      </w:r>
      <w:r w:rsidR="00A737CB">
        <w:rPr>
          <w:rFonts w:hint="cs"/>
          <w:b/>
          <w:bCs/>
          <w:rtl/>
          <w:lang w:val="en-US" w:bidi="ar-EG"/>
        </w:rPr>
        <w:t xml:space="preserve">الكانتو </w:t>
      </w:r>
      <w:r w:rsidR="00DC6744">
        <w:rPr>
          <w:rFonts w:hint="cs"/>
          <w:b/>
          <w:bCs/>
          <w:rtl/>
          <w:lang w:val="en-US" w:bidi="ar-EG"/>
        </w:rPr>
        <w:t>في بغيلا</w:t>
      </w:r>
      <w:r>
        <w:rPr>
          <w:rFonts w:hint="cs"/>
          <w:b/>
          <w:bCs/>
          <w:rtl/>
          <w:lang w:val="en-US" w:bidi="ar-EG"/>
        </w:rPr>
        <w:t>"</w:t>
      </w:r>
      <w:r w:rsidR="00DC6744">
        <w:rPr>
          <w:rFonts w:hint="cs"/>
          <w:b/>
          <w:bCs/>
          <w:rtl/>
          <w:lang w:val="en-US" w:bidi="ar-EG"/>
        </w:rPr>
        <w:t>: تقليد شفهي علماني وطق</w:t>
      </w:r>
      <w:r w:rsidR="00A737CB">
        <w:rPr>
          <w:rFonts w:hint="cs"/>
          <w:b/>
          <w:bCs/>
          <w:rtl/>
          <w:lang w:val="en-US" w:bidi="ar-EG"/>
        </w:rPr>
        <w:t>سي لكورسيكا</w:t>
      </w:r>
    </w:p>
    <w:p w:rsidR="0025645F" w:rsidRDefault="0025645F" w:rsidP="0025645F">
      <w:pPr>
        <w:bidi/>
        <w:rPr>
          <w:b/>
          <w:bCs/>
          <w:rtl/>
          <w:lang w:val="en-US" w:bidi="ar-EG"/>
        </w:rPr>
      </w:pPr>
    </w:p>
    <w:p w:rsidR="00A737CB" w:rsidRPr="007D4534" w:rsidRDefault="00A737CB" w:rsidP="0025645F">
      <w:pPr>
        <w:bidi/>
        <w:ind w:left="340"/>
        <w:rPr>
          <w:rtl/>
          <w:lang w:val="en-US" w:bidi="ar-EG"/>
        </w:rPr>
      </w:pPr>
      <w:r w:rsidRPr="007D4534">
        <w:rPr>
          <w:rFonts w:hint="cs"/>
          <w:rtl/>
          <w:lang w:val="en-US" w:bidi="ar-EG"/>
        </w:rPr>
        <w:t xml:space="preserve">تم إدراجه في عام 2009 على القائمة التمثيلية للتراث الثقافي غير المادي للبشرية </w:t>
      </w:r>
    </w:p>
    <w:p w:rsidR="00A737CB" w:rsidRDefault="00A737CB" w:rsidP="0025645F">
      <w:pPr>
        <w:bidi/>
        <w:ind w:left="340"/>
        <w:rPr>
          <w:rtl/>
          <w:lang w:val="en-US" w:bidi="ar-EG"/>
        </w:rPr>
      </w:pPr>
      <w:r>
        <w:rPr>
          <w:rFonts w:hint="cs"/>
          <w:rtl/>
          <w:lang w:val="en-US" w:bidi="ar-EG"/>
        </w:rPr>
        <w:t xml:space="preserve">البلد: فرنسا </w:t>
      </w:r>
    </w:p>
    <w:p w:rsidR="00A737CB" w:rsidRDefault="00A737CB" w:rsidP="00DC6744">
      <w:pPr>
        <w:bidi/>
        <w:ind w:left="340"/>
        <w:rPr>
          <w:rtl/>
          <w:lang w:val="en-US" w:bidi="ar-EG"/>
        </w:rPr>
      </w:pPr>
      <w:r>
        <w:rPr>
          <w:rFonts w:hint="cs"/>
          <w:rtl/>
          <w:lang w:val="en-US" w:bidi="ar-EG"/>
        </w:rPr>
        <w:t xml:space="preserve">يعد الكانتو في بغيلا تقليدا غنائيا ذكوري كورسيكي يُغنى فيه الكابيلا بمجموعة متنوعة من اللغات بما في ذلك الكورسيكية </w:t>
      </w:r>
      <w:r w:rsidRPr="00A737CB">
        <w:rPr>
          <w:rtl/>
          <w:lang w:val="en-US" w:bidi="ar-EG"/>
        </w:rPr>
        <w:t>والسردينية واللاتينية واليونانية</w:t>
      </w:r>
      <w:r>
        <w:rPr>
          <w:rFonts w:hint="cs"/>
          <w:rtl/>
          <w:lang w:val="en-US" w:bidi="ar-EG"/>
        </w:rPr>
        <w:t xml:space="preserve">. </w:t>
      </w:r>
      <w:r w:rsidR="00817BA9">
        <w:rPr>
          <w:rFonts w:hint="cs"/>
          <w:rtl/>
          <w:lang w:val="en-US" w:bidi="ar-EG"/>
        </w:rPr>
        <w:t xml:space="preserve">وتجمع بالفعل ثلاثة تسجيلات صوتية تدخل دائما الأغنية بنفس الترتيب: السيغوندا والتي تبدأ وتعطي النغمة وتحمل اللحن الرئيسي، يو باسو والذي يتبعه ويرافقه ويدعمه، وفي النهائية تيرزا وهو المكان الأعلى الذي يعمل على إثراء الأغنية. </w:t>
      </w:r>
      <w:r w:rsidR="0082701F">
        <w:rPr>
          <w:rFonts w:hint="cs"/>
          <w:rtl/>
          <w:lang w:val="en-US" w:bidi="ar-EG"/>
        </w:rPr>
        <w:t xml:space="preserve">والبيغلا استخدام صدى الصوت. وكتقليد علماني وليتوروجي، يتم أداء هذا النوع من الغناء في حانة أو ميدان القرية كجزء من </w:t>
      </w:r>
      <w:r w:rsidR="009C51AA">
        <w:rPr>
          <w:rFonts w:hint="cs"/>
          <w:rtl/>
          <w:lang w:val="en-US" w:bidi="ar-EG"/>
        </w:rPr>
        <w:t>التجمعات</w:t>
      </w:r>
      <w:r w:rsidR="0082701F">
        <w:rPr>
          <w:rFonts w:hint="cs"/>
          <w:rtl/>
          <w:lang w:val="en-US" w:bidi="ar-EG"/>
        </w:rPr>
        <w:t xml:space="preserve"> الليتوروجية والمواكب وخلال المعارض الزراعية. </w:t>
      </w:r>
      <w:r w:rsidR="009C51AA">
        <w:rPr>
          <w:rFonts w:hint="cs"/>
          <w:rtl/>
          <w:lang w:val="en-US" w:bidi="ar-EG"/>
        </w:rPr>
        <w:t xml:space="preserve">وتقليديا تتركز موسيقى البغلا في المناطق الريفية والرعوية شمال كورسيكا منذ سبعينات </w:t>
      </w:r>
      <w:r w:rsidR="00DC6744">
        <w:rPr>
          <w:rFonts w:hint="cs"/>
          <w:rtl/>
          <w:lang w:val="en-US" w:bidi="ar-EG"/>
        </w:rPr>
        <w:t>القرن الماضي وامتدت ممارستها لأقا</w:t>
      </w:r>
      <w:r w:rsidR="009C51AA">
        <w:rPr>
          <w:rFonts w:hint="cs"/>
          <w:rtl/>
          <w:lang w:val="en-US" w:bidi="ar-EG"/>
        </w:rPr>
        <w:t xml:space="preserve">ليم أخرى في الجزيرة. </w:t>
      </w:r>
    </w:p>
    <w:p w:rsidR="006851F0" w:rsidRDefault="006851F0" w:rsidP="0025645F">
      <w:pPr>
        <w:bidi/>
        <w:ind w:left="340"/>
        <w:rPr>
          <w:rtl/>
          <w:lang w:val="en-US" w:bidi="ar-EG"/>
        </w:rPr>
      </w:pPr>
      <w:r>
        <w:rPr>
          <w:rFonts w:hint="cs"/>
          <w:rtl/>
          <w:lang w:val="en-US" w:bidi="ar-EG"/>
        </w:rPr>
        <w:t>وتعد طريقة انتقال هذا النوع من الغناء شفهية وتعتمد إلى حد كبير على الملاحظة والاستماع والتقليد والغمر، إذ في البداية تكون كجزء من المكاتب الليتورجية اليومية للصبية الصغار ومن ثم تنقل معهم إلى مرحلة المراهقة من خلال جوقة الكنيسة المحلية. ورغم الجهود التي يبذلها ممارسو هذا النوع من الغناء لإحياء كنوزها الفنية، فقد تراجعت البغلا تدريجيا في نشاطها وعانت بسبب افتقار كنوزها ال</w:t>
      </w:r>
      <w:r w:rsidR="001C77B1">
        <w:rPr>
          <w:rFonts w:hint="cs"/>
          <w:rtl/>
          <w:lang w:val="en-US" w:bidi="ar-EG"/>
        </w:rPr>
        <w:t xml:space="preserve">فنية بسبب الانخفاض الحاد في الانتقال بسبب هجرة الجيل الشاب. </w:t>
      </w:r>
      <w:r w:rsidR="00B70300">
        <w:rPr>
          <w:rFonts w:hint="cs"/>
          <w:rtl/>
          <w:lang w:val="en-US" w:bidi="ar-EG"/>
        </w:rPr>
        <w:t>وما لم يتم اتخاذ أي إجراء سينهي وجوده في شكله الحالي وسيبقى فقط كونه منتج سياحي خال كم الروابط المجمعية التي تعطيه معناه الحقيقي. (232).</w:t>
      </w:r>
    </w:p>
    <w:p w:rsidR="0025645F" w:rsidRPr="00DC6744" w:rsidRDefault="0025645F" w:rsidP="00D87A82">
      <w:pPr>
        <w:bidi/>
        <w:rPr>
          <w:b/>
          <w:bCs/>
          <w:sz w:val="16"/>
          <w:szCs w:val="16"/>
          <w:rtl/>
          <w:lang w:val="en-US"/>
        </w:rPr>
      </w:pPr>
    </w:p>
    <w:p w:rsidR="00D87A82" w:rsidRDefault="004E4AE4" w:rsidP="0025645F">
      <w:pPr>
        <w:bidi/>
        <w:rPr>
          <w:b/>
          <w:bCs/>
          <w:rtl/>
          <w:lang w:val="en-US"/>
        </w:rPr>
      </w:pPr>
      <w:r>
        <w:rPr>
          <w:rFonts w:hint="cs"/>
          <w:b/>
          <w:bCs/>
          <w:rtl/>
          <w:lang w:val="en-US"/>
        </w:rPr>
        <w:t>"</w:t>
      </w:r>
      <w:r w:rsidR="00D87A82">
        <w:rPr>
          <w:rFonts w:hint="cs"/>
          <w:b/>
          <w:bCs/>
          <w:rtl/>
          <w:lang w:val="en-US"/>
        </w:rPr>
        <w:t>النوروز</w:t>
      </w:r>
      <w:r>
        <w:rPr>
          <w:rFonts w:hint="cs"/>
          <w:b/>
          <w:bCs/>
          <w:rtl/>
          <w:lang w:val="en-US"/>
        </w:rPr>
        <w:t>"</w:t>
      </w:r>
      <w:bookmarkStart w:id="0" w:name="_GoBack"/>
      <w:bookmarkEnd w:id="0"/>
      <w:r w:rsidR="00D87A82">
        <w:rPr>
          <w:rFonts w:hint="cs"/>
          <w:b/>
          <w:bCs/>
          <w:rtl/>
          <w:lang w:val="en-US"/>
        </w:rPr>
        <w:t>: احتفالات بالعام الجديد والربيع في غرب وجنوب آسيا</w:t>
      </w:r>
    </w:p>
    <w:p w:rsidR="0025645F" w:rsidRDefault="0025645F" w:rsidP="0025645F">
      <w:pPr>
        <w:bidi/>
        <w:rPr>
          <w:b/>
          <w:bCs/>
          <w:rtl/>
          <w:lang w:val="en-US"/>
        </w:rPr>
      </w:pPr>
    </w:p>
    <w:p w:rsidR="00D87A82" w:rsidRDefault="00D87A82" w:rsidP="0025645F">
      <w:pPr>
        <w:bidi/>
        <w:ind w:left="340"/>
        <w:rPr>
          <w:rtl/>
          <w:lang w:val="en-US"/>
        </w:rPr>
      </w:pPr>
      <w:r w:rsidRPr="007D4534">
        <w:rPr>
          <w:rFonts w:hint="cs"/>
          <w:rtl/>
          <w:lang w:val="en-US" w:bidi="ar-EG"/>
        </w:rPr>
        <w:t xml:space="preserve">تم إدراجه في عام 2009 على القائمة </w:t>
      </w:r>
      <w:r w:rsidRPr="007D4534">
        <w:rPr>
          <w:rFonts w:hint="cs"/>
          <w:rtl/>
          <w:lang w:val="en-US"/>
        </w:rPr>
        <w:t xml:space="preserve">التمثيلية للتراث الثقافي غير المادي للبشرية </w:t>
      </w:r>
    </w:p>
    <w:p w:rsidR="00D87A82" w:rsidRDefault="00D87A82" w:rsidP="0025645F">
      <w:pPr>
        <w:bidi/>
        <w:ind w:left="340"/>
        <w:rPr>
          <w:rtl/>
          <w:lang w:val="en-US"/>
        </w:rPr>
      </w:pPr>
      <w:r>
        <w:rPr>
          <w:rFonts w:hint="cs"/>
          <w:rtl/>
          <w:lang w:val="en-US"/>
        </w:rPr>
        <w:t>البلدان: أذربيجان- الهند-إيران- قريغستان- باكستان-تركيا-أوزباكستان</w:t>
      </w:r>
    </w:p>
    <w:p w:rsidR="00F7777B" w:rsidRPr="00D87A82" w:rsidRDefault="00F7777B" w:rsidP="00DC6744">
      <w:pPr>
        <w:bidi/>
        <w:ind w:left="340"/>
        <w:rPr>
          <w:rtl/>
          <w:lang w:val="en-US"/>
        </w:rPr>
      </w:pPr>
      <w:r>
        <w:rPr>
          <w:rFonts w:hint="cs"/>
          <w:rtl/>
          <w:lang w:val="en-US"/>
        </w:rPr>
        <w:t xml:space="preserve">يطلق عليه </w:t>
      </w:r>
      <w:r w:rsidR="00DC6744">
        <w:rPr>
          <w:rFonts w:hint="cs"/>
          <w:rtl/>
          <w:lang w:val="en-US"/>
        </w:rPr>
        <w:t xml:space="preserve">اسم </w:t>
      </w:r>
      <w:r>
        <w:rPr>
          <w:rFonts w:hint="cs"/>
          <w:rtl/>
          <w:lang w:val="en-US"/>
        </w:rPr>
        <w:t xml:space="preserve">النوروز حسب التقليد في إيران </w:t>
      </w:r>
      <w:r w:rsidR="00A66FCE">
        <w:rPr>
          <w:rFonts w:hint="cs"/>
          <w:rtl/>
          <w:lang w:val="en-US"/>
        </w:rPr>
        <w:t>ويطلق عليه اسم النيروز أو أسماء مشابهة في الد</w:t>
      </w:r>
      <w:r w:rsidR="00DC6744">
        <w:rPr>
          <w:rFonts w:hint="cs"/>
          <w:rtl/>
          <w:lang w:val="en-US"/>
        </w:rPr>
        <w:t>و</w:t>
      </w:r>
      <w:r w:rsidR="00A66FCE">
        <w:rPr>
          <w:rFonts w:hint="cs"/>
          <w:rtl/>
          <w:lang w:val="en-US"/>
        </w:rPr>
        <w:t xml:space="preserve">ل الأخرى المشاركة ويعني "العام الجديد". </w:t>
      </w:r>
      <w:r w:rsidR="00737EEA">
        <w:rPr>
          <w:rFonts w:hint="cs"/>
          <w:rtl/>
          <w:lang w:val="en-US"/>
        </w:rPr>
        <w:t xml:space="preserve">ويبدأ في 21 آذار/ مارس من كل عام، ويصادف العام الجديد وبداية فصل الربيع </w:t>
      </w:r>
      <w:r w:rsidR="00023B14">
        <w:rPr>
          <w:rFonts w:hint="cs"/>
          <w:rtl/>
          <w:lang w:val="en-US"/>
        </w:rPr>
        <w:t xml:space="preserve">في منطقة واسعة تغطي </w:t>
      </w:r>
      <w:r w:rsidR="00023B14" w:rsidRPr="00023B14">
        <w:rPr>
          <w:rtl/>
          <w:lang w:val="en-US"/>
        </w:rPr>
        <w:t>ذربيجان والهند وإيران وقيرغيزستان وباكستان وتركيا وأوزبكستان</w:t>
      </w:r>
      <w:r w:rsidR="00023B14">
        <w:rPr>
          <w:rFonts w:hint="cs"/>
          <w:rtl/>
          <w:lang w:val="en-US"/>
        </w:rPr>
        <w:t>، ويرتبط النوروز بالعديد من التقاليد المحلية</w:t>
      </w:r>
      <w:r w:rsidR="00023B14">
        <w:rPr>
          <w:rtl/>
          <w:lang w:val="en-US"/>
        </w:rPr>
        <w:t>، بما فيها أسطورة جمشيد</w:t>
      </w:r>
      <w:r w:rsidR="00023B14">
        <w:rPr>
          <w:rFonts w:hint="cs"/>
          <w:rtl/>
          <w:lang w:val="en-US"/>
        </w:rPr>
        <w:t xml:space="preserve"> وهو ملك من ملوك الأساطير الإيرانية، وأيضا حكايات وأساطير أخرى. وتختلف الطقوس المصاحبة للاحتفال من مكان آخر، بداية من اقفز فوق النار والأنهار في إيران إلى المشي على الحبل المشدود، وترك الشموع مضاءة على أبواب المنزل، والألعاب التقليدية مثل سباق الخيل والمصارعة التقليدية في قيرغيزستان.</w:t>
      </w:r>
      <w:r w:rsidR="0015036C">
        <w:rPr>
          <w:rFonts w:hint="cs"/>
          <w:rtl/>
          <w:lang w:val="en-US"/>
        </w:rPr>
        <w:t xml:space="preserve"> </w:t>
      </w:r>
      <w:r w:rsidR="00DC6744">
        <w:rPr>
          <w:rFonts w:hint="cs"/>
          <w:rtl/>
          <w:lang w:val="en-US"/>
        </w:rPr>
        <w:t xml:space="preserve">تعد </w:t>
      </w:r>
      <w:r w:rsidR="0015036C">
        <w:rPr>
          <w:rFonts w:hint="cs"/>
          <w:rtl/>
          <w:lang w:val="en-US"/>
        </w:rPr>
        <w:t>الأغاني والرقصات أمرا شائعا في كل الأقاليم مثل الوجبات العامة. وفي جمهورية قيرغيزستان على سبيل المثال يتم تنظيم مسابقات لمر</w:t>
      </w:r>
      <w:r w:rsidR="00297763">
        <w:rPr>
          <w:rFonts w:hint="cs"/>
          <w:rtl/>
          <w:lang w:val="en-US"/>
        </w:rPr>
        <w:t xml:space="preserve">تجلي موسيقى الأكينز ورواة القصص الملحمية، حيث يتنافسون على تحية وصول السنة الجديدة. وتشمل الأنشطة الأخرى العرةض الموسيقية للأكينز. وفي أوزبكستان يتم الاحتفاظ بأغاني النوروز كجزء </w:t>
      </w:r>
      <w:r w:rsidR="00154D8E">
        <w:rPr>
          <w:rFonts w:hint="cs"/>
          <w:rtl/>
          <w:lang w:val="en-US"/>
        </w:rPr>
        <w:t xml:space="preserve">من تراث رواة الحكيات الشعبية. ويعد الأطفال هم محور الاحتفالات الرئيسي ويشاركون في أنشطة خاصة مثل تزين البيض المسلوق. كما تلعب النساء دورا أساسيا في تنظيم احتفالات النوروز ونقل تقاليده. ويعزز النوروز من السلام والتضامن بين الأجيال وداخل الأسر، بالإضافة إلى المصالحة وحسن الجوار وبالتالي المساهمة في إقامة علاقات جديدة داخل وبين المجتمعات المتعددة. (247) </w:t>
      </w:r>
    </w:p>
    <w:sectPr w:rsidR="00F7777B" w:rsidRPr="00D87A82" w:rsidSect="008B40C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09" w:rsidRDefault="00D83F09" w:rsidP="0071551A">
      <w:r>
        <w:separator/>
      </w:r>
    </w:p>
  </w:endnote>
  <w:endnote w:type="continuationSeparator" w:id="0">
    <w:p w:rsidR="00D83F09" w:rsidRDefault="00D83F09"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CF" w:rsidRPr="0071551A" w:rsidRDefault="008B40CF" w:rsidP="008B40CF">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8B40CF" w:rsidTr="00100D07">
      <w:tc>
        <w:tcPr>
          <w:tcW w:w="2840" w:type="dxa"/>
          <w:vAlign w:val="bottom"/>
        </w:tcPr>
        <w:p w:rsidR="008B40CF" w:rsidRPr="0071551A" w:rsidRDefault="008B40CF" w:rsidP="00100D07">
          <w:pPr>
            <w:pStyle w:val="Footer"/>
            <w:tabs>
              <w:tab w:val="clear" w:pos="4153"/>
              <w:tab w:val="clear" w:pos="8306"/>
            </w:tabs>
            <w:bidi/>
            <w:jc w:val="left"/>
            <w:rPr>
              <w:sz w:val="16"/>
              <w:szCs w:val="16"/>
              <w:rtl/>
              <w:lang w:bidi="ar-EG"/>
            </w:rPr>
          </w:pPr>
          <w:r w:rsidRPr="0071551A">
            <w:rPr>
              <w:noProof/>
              <w:sz w:val="16"/>
              <w:szCs w:val="16"/>
              <w:lang w:val="en-US"/>
            </w:rPr>
            <w:drawing>
              <wp:inline distT="0" distB="0" distL="0" distR="0" wp14:anchorId="0DB9E1AF" wp14:editId="2F13A0AF">
                <wp:extent cx="946150" cy="539750"/>
                <wp:effectExtent l="0" t="0" r="6350" b="0"/>
                <wp:docPr id="4"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8B40CF" w:rsidRPr="0071551A" w:rsidRDefault="008B40CF" w:rsidP="00100D07">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1F083690" wp14:editId="1921F5C0">
                <wp:extent cx="5429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8B40CF" w:rsidRPr="0071551A" w:rsidRDefault="008B40CF" w:rsidP="00100D07">
          <w:pPr>
            <w:pStyle w:val="Footer"/>
            <w:tabs>
              <w:tab w:val="clear" w:pos="4153"/>
              <w:tab w:val="clear" w:pos="8306"/>
            </w:tabs>
            <w:bidi/>
            <w:jc w:val="right"/>
            <w:rPr>
              <w:sz w:val="16"/>
              <w:szCs w:val="16"/>
              <w:rtl/>
              <w:lang w:bidi="ar-EG"/>
            </w:rPr>
          </w:pPr>
          <w:r w:rsidRPr="008B40CF">
            <w:rPr>
              <w:sz w:val="16"/>
              <w:szCs w:val="16"/>
              <w:lang w:bidi="ar-EG"/>
            </w:rPr>
            <w:t>U043-v1.1-HO1-EN</w:t>
          </w:r>
        </w:p>
      </w:tc>
    </w:tr>
  </w:tbl>
  <w:p w:rsidR="008B40CF" w:rsidRPr="0071551A" w:rsidRDefault="008B40CF" w:rsidP="008B40CF">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71551A"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71551A" w:rsidTr="00100D07">
      <w:tc>
        <w:tcPr>
          <w:tcW w:w="2840" w:type="dxa"/>
          <w:vAlign w:val="bottom"/>
        </w:tcPr>
        <w:p w:rsidR="0071551A" w:rsidRPr="0071551A" w:rsidRDefault="008B40CF" w:rsidP="00100D07">
          <w:pPr>
            <w:pStyle w:val="Footer"/>
            <w:tabs>
              <w:tab w:val="clear" w:pos="4153"/>
              <w:tab w:val="clear" w:pos="8306"/>
            </w:tabs>
            <w:bidi/>
            <w:jc w:val="left"/>
            <w:rPr>
              <w:sz w:val="16"/>
              <w:szCs w:val="16"/>
              <w:rtl/>
              <w:lang w:bidi="ar-EG"/>
            </w:rPr>
          </w:pPr>
          <w:r w:rsidRPr="008B40CF">
            <w:rPr>
              <w:sz w:val="16"/>
              <w:szCs w:val="16"/>
              <w:lang w:bidi="ar-EG"/>
            </w:rPr>
            <w:t>U043-v1.1-HO1-EN</w:t>
          </w:r>
        </w:p>
      </w:tc>
      <w:tc>
        <w:tcPr>
          <w:tcW w:w="2841" w:type="dxa"/>
          <w:vAlign w:val="bottom"/>
        </w:tcPr>
        <w:p w:rsidR="0071551A" w:rsidRPr="0071551A" w:rsidRDefault="0071551A" w:rsidP="00100D07">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3728F3FC" wp14:editId="3924CFC8">
                <wp:extent cx="5429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71551A" w:rsidRPr="0071551A" w:rsidRDefault="008B40CF" w:rsidP="00100D07">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044168DC" wp14:editId="5C608155">
                <wp:extent cx="946150" cy="539750"/>
                <wp:effectExtent l="0" t="0" r="6350" b="0"/>
                <wp:docPr id="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71551A" w:rsidRPr="0071551A" w:rsidRDefault="0071551A" w:rsidP="0071551A">
    <w:pPr>
      <w:pStyle w:val="Footer"/>
      <w:tabs>
        <w:tab w:val="clear" w:pos="4153"/>
        <w:tab w:val="clear" w:pos="8306"/>
      </w:tabs>
      <w:bidi/>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71551A"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71551A" w:rsidTr="0071551A">
      <w:tc>
        <w:tcPr>
          <w:tcW w:w="2840" w:type="dxa"/>
          <w:vAlign w:val="bottom"/>
        </w:tcPr>
        <w:p w:rsidR="0071551A" w:rsidRPr="0071551A" w:rsidRDefault="008B40CF" w:rsidP="0071551A">
          <w:pPr>
            <w:pStyle w:val="Footer"/>
            <w:tabs>
              <w:tab w:val="clear" w:pos="4153"/>
              <w:tab w:val="clear" w:pos="8306"/>
            </w:tabs>
            <w:bidi/>
            <w:jc w:val="left"/>
            <w:rPr>
              <w:sz w:val="16"/>
              <w:szCs w:val="16"/>
              <w:rtl/>
              <w:lang w:bidi="ar-EG"/>
            </w:rPr>
          </w:pPr>
          <w:r w:rsidRPr="008B40CF">
            <w:rPr>
              <w:sz w:val="16"/>
              <w:szCs w:val="16"/>
              <w:lang w:bidi="ar-EG"/>
            </w:rPr>
            <w:t>U043-v1.1-HO1-EN</w:t>
          </w:r>
        </w:p>
      </w:tc>
      <w:tc>
        <w:tcPr>
          <w:tcW w:w="2841" w:type="dxa"/>
          <w:vAlign w:val="bottom"/>
        </w:tcPr>
        <w:p w:rsidR="0071551A" w:rsidRPr="0071551A" w:rsidRDefault="0071551A" w:rsidP="0071551A">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1B05F8F1" wp14:editId="4F2BF550">
                <wp:extent cx="5429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71551A" w:rsidRPr="0071551A" w:rsidRDefault="0071551A" w:rsidP="0071551A">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646EEE01" wp14:editId="0EAD8471">
                <wp:extent cx="946150" cy="539750"/>
                <wp:effectExtent l="0" t="0" r="6350" b="0"/>
                <wp:docPr id="3"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71551A" w:rsidRPr="0071551A" w:rsidRDefault="0071551A"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09" w:rsidRDefault="00D83F09" w:rsidP="0071551A">
      <w:r>
        <w:separator/>
      </w:r>
    </w:p>
  </w:footnote>
  <w:footnote w:type="continuationSeparator" w:id="0">
    <w:p w:rsidR="00D83F09" w:rsidRDefault="00D83F09" w:rsidP="007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CF" w:rsidRPr="0071551A" w:rsidRDefault="008B40CF" w:rsidP="008B40CF">
    <w:pPr>
      <w:pStyle w:val="Header"/>
      <w:tabs>
        <w:tab w:val="clear" w:pos="4153"/>
        <w:tab w:val="clear" w:pos="8306"/>
      </w:tabs>
      <w:bidi/>
      <w:rPr>
        <w:sz w:val="2"/>
        <w:szCs w:val="2"/>
        <w:rtl/>
        <w:lang w:bidi="ar-EG"/>
      </w:rPr>
    </w:pPr>
  </w:p>
  <w:tbl>
    <w:tblPr>
      <w:tblStyle w:val="TableGrid"/>
      <w:bidiVisual/>
      <w:tblW w:w="1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4735"/>
      <w:gridCol w:w="1894"/>
    </w:tblGrid>
    <w:tr w:rsidR="00C51908" w:rsidTr="00C51908">
      <w:tc>
        <w:tcPr>
          <w:tcW w:w="1893" w:type="dxa"/>
        </w:tcPr>
        <w:p w:rsidR="00C51908" w:rsidRPr="0071551A" w:rsidRDefault="00C51908" w:rsidP="00100D07">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4E4AE4">
            <w:rPr>
              <w:noProof/>
              <w:sz w:val="16"/>
              <w:szCs w:val="16"/>
              <w:rtl/>
              <w:lang w:bidi="ar-EG"/>
            </w:rPr>
            <w:t>2</w:t>
          </w:r>
          <w:r w:rsidRPr="0071551A">
            <w:rPr>
              <w:noProof/>
              <w:sz w:val="16"/>
              <w:szCs w:val="16"/>
              <w:lang w:bidi="ar-EG"/>
            </w:rPr>
            <w:fldChar w:fldCharType="end"/>
          </w:r>
        </w:p>
      </w:tc>
      <w:tc>
        <w:tcPr>
          <w:tcW w:w="4735" w:type="dxa"/>
        </w:tcPr>
        <w:p w:rsidR="00C51908" w:rsidRPr="0071551A" w:rsidRDefault="00C51908" w:rsidP="00502A9A">
          <w:pPr>
            <w:pStyle w:val="Header"/>
            <w:tabs>
              <w:tab w:val="clear" w:pos="4153"/>
              <w:tab w:val="clear" w:pos="8306"/>
            </w:tabs>
            <w:bidi/>
            <w:jc w:val="center"/>
            <w:rPr>
              <w:sz w:val="16"/>
              <w:szCs w:val="16"/>
              <w:rtl/>
              <w:lang w:bidi="ar-EG"/>
            </w:rPr>
          </w:pPr>
          <w:r>
            <w:rPr>
              <w:rFonts w:hint="cs"/>
              <w:sz w:val="16"/>
              <w:szCs w:val="16"/>
              <w:rtl/>
              <w:lang w:bidi="ar-EG"/>
            </w:rPr>
            <w:t xml:space="preserve">الوحدة 43: وصف عنصر في الترشيحات </w:t>
          </w:r>
        </w:p>
      </w:tc>
      <w:tc>
        <w:tcPr>
          <w:tcW w:w="4735" w:type="dxa"/>
        </w:tcPr>
        <w:p w:rsidR="00C51908" w:rsidRPr="0071551A" w:rsidRDefault="00C51908" w:rsidP="00100D07">
          <w:pPr>
            <w:pStyle w:val="Header"/>
            <w:tabs>
              <w:tab w:val="clear" w:pos="4153"/>
              <w:tab w:val="clear" w:pos="8306"/>
            </w:tabs>
            <w:bidi/>
            <w:jc w:val="center"/>
            <w:rPr>
              <w:sz w:val="16"/>
              <w:szCs w:val="16"/>
              <w:rtl/>
              <w:lang w:bidi="ar-EG"/>
            </w:rPr>
          </w:pPr>
          <w:r>
            <w:rPr>
              <w:rFonts w:hint="cs"/>
              <w:sz w:val="16"/>
              <w:szCs w:val="16"/>
              <w:rtl/>
              <w:lang w:bidi="ar-EG"/>
            </w:rPr>
            <w:t>مذكرة 1</w:t>
          </w:r>
        </w:p>
      </w:tc>
      <w:tc>
        <w:tcPr>
          <w:tcW w:w="1894" w:type="dxa"/>
        </w:tcPr>
        <w:p w:rsidR="00C51908" w:rsidRPr="0071551A" w:rsidRDefault="00C51908" w:rsidP="00100D07">
          <w:pPr>
            <w:pStyle w:val="Header"/>
            <w:tabs>
              <w:tab w:val="clear" w:pos="4153"/>
              <w:tab w:val="clear" w:pos="8306"/>
            </w:tabs>
            <w:bidi/>
            <w:jc w:val="right"/>
            <w:rPr>
              <w:sz w:val="16"/>
              <w:szCs w:val="16"/>
              <w:rtl/>
              <w:lang w:bidi="ar-EG"/>
            </w:rPr>
          </w:pPr>
          <w:r w:rsidRPr="0071551A">
            <w:rPr>
              <w:rFonts w:hint="cs"/>
              <w:sz w:val="16"/>
              <w:szCs w:val="16"/>
              <w:rtl/>
              <w:lang w:bidi="ar-EG"/>
            </w:rPr>
            <w:t>؟؟؟</w:t>
          </w:r>
        </w:p>
      </w:tc>
    </w:tr>
  </w:tbl>
  <w:p w:rsidR="008B40CF" w:rsidRPr="0071551A" w:rsidRDefault="008B40CF" w:rsidP="008B40CF">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71551A"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71551A" w:rsidTr="003A3A98">
      <w:tc>
        <w:tcPr>
          <w:tcW w:w="1893" w:type="dxa"/>
        </w:tcPr>
        <w:p w:rsidR="0071551A" w:rsidRPr="0071551A" w:rsidRDefault="00C51908" w:rsidP="00C51908">
          <w:pPr>
            <w:pStyle w:val="Header"/>
            <w:tabs>
              <w:tab w:val="clear" w:pos="4153"/>
              <w:tab w:val="clear" w:pos="8306"/>
              <w:tab w:val="center" w:pos="838"/>
            </w:tabs>
            <w:bidi/>
            <w:rPr>
              <w:sz w:val="16"/>
              <w:szCs w:val="16"/>
              <w:rtl/>
              <w:lang w:bidi="ar-EG"/>
            </w:rPr>
          </w:pPr>
          <w:r>
            <w:rPr>
              <w:rFonts w:hint="cs"/>
              <w:sz w:val="16"/>
              <w:szCs w:val="16"/>
              <w:rtl/>
              <w:lang w:bidi="ar-EG"/>
            </w:rPr>
            <w:t>مذكرة 1</w:t>
          </w:r>
          <w:r>
            <w:rPr>
              <w:sz w:val="16"/>
              <w:szCs w:val="16"/>
              <w:rtl/>
              <w:lang w:bidi="ar-EG"/>
            </w:rPr>
            <w:tab/>
          </w:r>
        </w:p>
      </w:tc>
      <w:tc>
        <w:tcPr>
          <w:tcW w:w="4735" w:type="dxa"/>
        </w:tcPr>
        <w:p w:rsidR="0071551A" w:rsidRPr="0071551A" w:rsidRDefault="00C51908" w:rsidP="0071551A">
          <w:pPr>
            <w:pStyle w:val="Header"/>
            <w:tabs>
              <w:tab w:val="clear" w:pos="4153"/>
              <w:tab w:val="clear" w:pos="8306"/>
            </w:tabs>
            <w:bidi/>
            <w:jc w:val="center"/>
            <w:rPr>
              <w:sz w:val="16"/>
              <w:szCs w:val="16"/>
              <w:rtl/>
              <w:lang w:bidi="ar-EG"/>
            </w:rPr>
          </w:pPr>
          <w:r>
            <w:rPr>
              <w:rFonts w:hint="cs"/>
              <w:sz w:val="16"/>
              <w:szCs w:val="16"/>
              <w:rtl/>
              <w:lang w:bidi="ar-EG"/>
            </w:rPr>
            <w:t xml:space="preserve">الوحدة 43: وصف عنصر في الترشيحات </w:t>
          </w:r>
        </w:p>
      </w:tc>
      <w:tc>
        <w:tcPr>
          <w:tcW w:w="1894" w:type="dxa"/>
        </w:tcPr>
        <w:p w:rsidR="0071551A" w:rsidRPr="0071551A" w:rsidRDefault="008B40CF" w:rsidP="0071551A">
          <w:pPr>
            <w:pStyle w:val="Header"/>
            <w:tabs>
              <w:tab w:val="clear" w:pos="4153"/>
              <w:tab w:val="clear" w:pos="8306"/>
            </w:tabs>
            <w:bidi/>
            <w:jc w:val="right"/>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4E4AE4">
            <w:rPr>
              <w:noProof/>
              <w:sz w:val="16"/>
              <w:szCs w:val="16"/>
              <w:rtl/>
              <w:lang w:bidi="ar-EG"/>
            </w:rPr>
            <w:t>3</w:t>
          </w:r>
          <w:r w:rsidRPr="0071551A">
            <w:rPr>
              <w:noProof/>
              <w:sz w:val="16"/>
              <w:szCs w:val="16"/>
              <w:lang w:bidi="ar-EG"/>
            </w:rPr>
            <w:fldChar w:fldCharType="end"/>
          </w:r>
        </w:p>
      </w:tc>
    </w:tr>
  </w:tbl>
  <w:p w:rsidR="0071551A" w:rsidRPr="0071551A" w:rsidRDefault="0071551A" w:rsidP="0071551A">
    <w:pPr>
      <w:pStyle w:val="Header"/>
      <w:tabs>
        <w:tab w:val="clear" w:pos="4153"/>
        <w:tab w:val="clear" w:pos="8306"/>
      </w:tabs>
      <w:bidi/>
      <w:rPr>
        <w:sz w:val="18"/>
        <w:szCs w:val="18"/>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A" w:rsidRPr="0071551A" w:rsidRDefault="00A34C91" w:rsidP="0071551A">
    <w:pPr>
      <w:pStyle w:val="Header"/>
      <w:tabs>
        <w:tab w:val="clear" w:pos="4153"/>
        <w:tab w:val="clear" w:pos="8306"/>
      </w:tabs>
      <w:bidi/>
      <w:jc w:val="center"/>
      <w:rPr>
        <w:sz w:val="16"/>
        <w:szCs w:val="16"/>
        <w:rtl/>
        <w:lang w:val="en-US" w:bidi="ar-EG"/>
      </w:rPr>
    </w:pPr>
    <w:r>
      <w:rPr>
        <w:rFonts w:hint="cs"/>
        <w:sz w:val="16"/>
        <w:szCs w:val="16"/>
        <w:rtl/>
        <w:lang w:val="en-US" w:bidi="ar-EG"/>
      </w:rPr>
      <w:t>مذكرة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20C52"/>
    <w:rsid w:val="00023B14"/>
    <w:rsid w:val="00040D0B"/>
    <w:rsid w:val="00063BC5"/>
    <w:rsid w:val="001008DA"/>
    <w:rsid w:val="001331B2"/>
    <w:rsid w:val="0015036C"/>
    <w:rsid w:val="00154D8E"/>
    <w:rsid w:val="00175778"/>
    <w:rsid w:val="00196600"/>
    <w:rsid w:val="00196B97"/>
    <w:rsid w:val="001C77B1"/>
    <w:rsid w:val="0025645F"/>
    <w:rsid w:val="00297763"/>
    <w:rsid w:val="00324E70"/>
    <w:rsid w:val="003313C9"/>
    <w:rsid w:val="003336F4"/>
    <w:rsid w:val="003412A1"/>
    <w:rsid w:val="0037238C"/>
    <w:rsid w:val="003C00EB"/>
    <w:rsid w:val="003E5495"/>
    <w:rsid w:val="004060E4"/>
    <w:rsid w:val="004255DC"/>
    <w:rsid w:val="004C0EB4"/>
    <w:rsid w:val="004E4AE4"/>
    <w:rsid w:val="005941CD"/>
    <w:rsid w:val="005942CE"/>
    <w:rsid w:val="00597F03"/>
    <w:rsid w:val="005C7F8C"/>
    <w:rsid w:val="0061441F"/>
    <w:rsid w:val="00660BC1"/>
    <w:rsid w:val="006851F0"/>
    <w:rsid w:val="006918D3"/>
    <w:rsid w:val="006A6D54"/>
    <w:rsid w:val="006D6665"/>
    <w:rsid w:val="007022CA"/>
    <w:rsid w:val="0071551A"/>
    <w:rsid w:val="00715DA7"/>
    <w:rsid w:val="00737EEA"/>
    <w:rsid w:val="00743D50"/>
    <w:rsid w:val="00772938"/>
    <w:rsid w:val="00772D01"/>
    <w:rsid w:val="007C01EF"/>
    <w:rsid w:val="007D4534"/>
    <w:rsid w:val="007F44D0"/>
    <w:rsid w:val="008104AE"/>
    <w:rsid w:val="00817BA9"/>
    <w:rsid w:val="0082701F"/>
    <w:rsid w:val="00846D93"/>
    <w:rsid w:val="00862143"/>
    <w:rsid w:val="0088242C"/>
    <w:rsid w:val="00894B8D"/>
    <w:rsid w:val="008B40CF"/>
    <w:rsid w:val="008B420F"/>
    <w:rsid w:val="008E256E"/>
    <w:rsid w:val="008F0A0A"/>
    <w:rsid w:val="00925912"/>
    <w:rsid w:val="009518A2"/>
    <w:rsid w:val="009C23F8"/>
    <w:rsid w:val="009C51AA"/>
    <w:rsid w:val="00A34C91"/>
    <w:rsid w:val="00A5440F"/>
    <w:rsid w:val="00A63841"/>
    <w:rsid w:val="00A66FCE"/>
    <w:rsid w:val="00A737CB"/>
    <w:rsid w:val="00AB17D6"/>
    <w:rsid w:val="00AB252E"/>
    <w:rsid w:val="00AB66B0"/>
    <w:rsid w:val="00B0449C"/>
    <w:rsid w:val="00B15554"/>
    <w:rsid w:val="00B45005"/>
    <w:rsid w:val="00B531EA"/>
    <w:rsid w:val="00B70300"/>
    <w:rsid w:val="00B7629E"/>
    <w:rsid w:val="00B96833"/>
    <w:rsid w:val="00BA600E"/>
    <w:rsid w:val="00BB1F65"/>
    <w:rsid w:val="00BC3742"/>
    <w:rsid w:val="00BE55FB"/>
    <w:rsid w:val="00C20A7F"/>
    <w:rsid w:val="00C3028A"/>
    <w:rsid w:val="00C4385E"/>
    <w:rsid w:val="00C51908"/>
    <w:rsid w:val="00C75919"/>
    <w:rsid w:val="00CB3578"/>
    <w:rsid w:val="00D03ACC"/>
    <w:rsid w:val="00D46A4B"/>
    <w:rsid w:val="00D61DF4"/>
    <w:rsid w:val="00D81079"/>
    <w:rsid w:val="00D83F09"/>
    <w:rsid w:val="00D84686"/>
    <w:rsid w:val="00D87A82"/>
    <w:rsid w:val="00DC6744"/>
    <w:rsid w:val="00E04F60"/>
    <w:rsid w:val="00E11AB1"/>
    <w:rsid w:val="00ED73C9"/>
    <w:rsid w:val="00F30726"/>
    <w:rsid w:val="00F46486"/>
    <w:rsid w:val="00F7777B"/>
    <w:rsid w:val="00FE0F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3C00EB"/>
    <w:rPr>
      <w:rFonts w:ascii="Tahoma" w:hAnsi="Tahoma" w:cs="Tahoma"/>
      <w:sz w:val="16"/>
      <w:szCs w:val="16"/>
    </w:rPr>
  </w:style>
  <w:style w:type="character" w:customStyle="1" w:styleId="BalloonTextChar">
    <w:name w:val="Balloon Text Char"/>
    <w:basedOn w:val="DefaultParagraphFont"/>
    <w:link w:val="BalloonText"/>
    <w:uiPriority w:val="99"/>
    <w:semiHidden/>
    <w:rsid w:val="003C0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3C00EB"/>
    <w:rPr>
      <w:rFonts w:ascii="Tahoma" w:hAnsi="Tahoma" w:cs="Tahoma"/>
      <w:sz w:val="16"/>
      <w:szCs w:val="16"/>
    </w:rPr>
  </w:style>
  <w:style w:type="character" w:customStyle="1" w:styleId="BalloonTextChar">
    <w:name w:val="Balloon Text Char"/>
    <w:basedOn w:val="DefaultParagraphFont"/>
    <w:link w:val="BalloonText"/>
    <w:uiPriority w:val="99"/>
    <w:semiHidden/>
    <w:rsid w:val="003C0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B98D70-D747-44A7-A4DA-DF3C8223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Heba Siha</cp:lastModifiedBy>
  <cp:revision>70</cp:revision>
  <dcterms:created xsi:type="dcterms:W3CDTF">2019-07-24T19:24:00Z</dcterms:created>
  <dcterms:modified xsi:type="dcterms:W3CDTF">2019-10-26T21:02:00Z</dcterms:modified>
</cp:coreProperties>
</file>