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38D02" w14:textId="7ED916E4" w:rsidR="009F28BC" w:rsidRPr="004936EF" w:rsidRDefault="009F28BC" w:rsidP="009F28BC">
      <w:pPr>
        <w:pStyle w:val="Chapitre"/>
        <w:rPr>
          <w:lang w:val="en-US"/>
        </w:rPr>
      </w:pPr>
      <w:bookmarkStart w:id="0" w:name="_Toc241229778"/>
      <w:bookmarkStart w:id="1" w:name="_Toc241229982"/>
      <w:bookmarkStart w:id="2" w:name="_Toc242165676"/>
      <w:bookmarkStart w:id="3" w:name="_GoBack"/>
      <w:bookmarkEnd w:id="3"/>
      <w:r w:rsidRPr="002662A9">
        <w:rPr>
          <w:lang w:val="en-US"/>
        </w:rPr>
        <w:t xml:space="preserve">Unit </w:t>
      </w:r>
      <w:r w:rsidR="000C100A">
        <w:rPr>
          <w:lang w:val="en-US"/>
        </w:rPr>
        <w:t>48</w:t>
      </w:r>
    </w:p>
    <w:p w14:paraId="46C994E5" w14:textId="6950352B" w:rsidR="006C700E" w:rsidRDefault="006C700E" w:rsidP="006C700E">
      <w:pPr>
        <w:pStyle w:val="HO1"/>
      </w:pPr>
      <w:r w:rsidRPr="00EA4847">
        <w:t>Hand-out</w:t>
      </w:r>
      <w:r w:rsidR="000C100A">
        <w:t xml:space="preserve"> 1</w:t>
      </w:r>
      <w:r w:rsidRPr="00EA4847">
        <w:t>:</w:t>
      </w:r>
    </w:p>
    <w:bookmarkEnd w:id="0"/>
    <w:bookmarkEnd w:id="1"/>
    <w:bookmarkEnd w:id="2"/>
    <w:p w14:paraId="0A32421E" w14:textId="52D0C7D3" w:rsidR="0031587B" w:rsidRDefault="000C100A" w:rsidP="00C73E9C">
      <w:pPr>
        <w:pStyle w:val="HO2"/>
      </w:pPr>
      <w:r>
        <w:t>Gender discrimination and ICH</w:t>
      </w:r>
    </w:p>
    <w:p w14:paraId="230C4760" w14:textId="77777777" w:rsidR="000C100A" w:rsidRPr="000C100A" w:rsidRDefault="000C100A" w:rsidP="000C100A">
      <w:pPr>
        <w:pStyle w:val="Texte1"/>
        <w:rPr>
          <w:b/>
          <w:bCs/>
          <w:i/>
          <w:iCs/>
          <w:lang w:val="en-US"/>
        </w:rPr>
      </w:pPr>
      <w:r w:rsidRPr="000C100A">
        <w:rPr>
          <w:b/>
          <w:bCs/>
          <w:i/>
          <w:iCs/>
          <w:lang w:val="en-US"/>
        </w:rPr>
        <w:t>Article 2(1) of the Convention defined ‘intangible cultural heritage’ as:</w:t>
      </w:r>
    </w:p>
    <w:p w14:paraId="291AFAC1" w14:textId="5DFE4080" w:rsidR="000C100A" w:rsidRPr="003D091F" w:rsidRDefault="000C100A" w:rsidP="000C100A">
      <w:pPr>
        <w:pStyle w:val="Texte1"/>
        <w:rPr>
          <w:lang w:val="en-US"/>
        </w:rPr>
      </w:pPr>
      <w:r w:rsidRPr="000C100A">
        <w:rPr>
          <w:lang w:val="en-US"/>
        </w:rPr>
        <w:t>…</w:t>
      </w:r>
      <w:r w:rsidRPr="000C100A">
        <w:rPr>
          <w:rStyle w:val="shortdesc1"/>
          <w:rFonts w:ascii="Arial" w:hAnsi="Arial"/>
          <w:color w:val="auto"/>
          <w:sz w:val="20"/>
          <w:szCs w:val="24"/>
          <w:lang w:val="en-US"/>
        </w:rPr>
        <w:t xml:space="preserve">the practices, representations, expressions, knowledge, skills – as well as the instruments, objects, artefacts and cultural spaces associated therewith – that communities, groups and, in some cases, individuals recognize as part of their cultural heritage. </w:t>
      </w:r>
      <w:r w:rsidRPr="003D091F">
        <w:rPr>
          <w:rStyle w:val="shortdesc1"/>
          <w:rFonts w:ascii="Arial" w:hAnsi="Arial"/>
          <w:color w:val="auto"/>
          <w:sz w:val="20"/>
          <w:szCs w:val="24"/>
          <w:lang w:val="en-US"/>
        </w:rPr>
        <w:t>This intangible cultural heritage, transmitted from generation to generation, is constantly recreated by communities and groups in response to their environment, their interaction with nature and their history, and provides them with a sense of identity and continuity, thus promoting respect for cultural diversity and human creativity. For the purposes of this Convention, consideration will be given solely to such intangible cultural heritage as is compatible with existing international human rights instruments, as well as with the requirements of mutual respect among communities, groups and individuals, and of sustainable development.</w:t>
      </w:r>
    </w:p>
    <w:p w14:paraId="0B127F87" w14:textId="339DD8B4" w:rsidR="000C100A" w:rsidRPr="000C100A" w:rsidRDefault="000C100A" w:rsidP="000C100A">
      <w:pPr>
        <w:pStyle w:val="Texte1"/>
        <w:spacing w:before="360"/>
        <w:rPr>
          <w:b/>
          <w:bCs/>
          <w:i/>
          <w:iCs/>
          <w:lang w:val="en-US"/>
        </w:rPr>
      </w:pPr>
      <w:r w:rsidRPr="000C100A">
        <w:rPr>
          <w:b/>
          <w:bCs/>
          <w:i/>
          <w:iCs/>
          <w:lang w:val="en-US"/>
        </w:rPr>
        <w:t>UNESCO Universal Declaration on Cultural Diversity (2001) states at Article 4 that:</w:t>
      </w:r>
    </w:p>
    <w:p w14:paraId="76FE2718" w14:textId="7DFD5BE4" w:rsidR="000C100A" w:rsidRPr="003D091F" w:rsidRDefault="000C100A" w:rsidP="000C100A">
      <w:pPr>
        <w:pStyle w:val="Texte1"/>
        <w:rPr>
          <w:lang w:val="en-US"/>
        </w:rPr>
      </w:pPr>
      <w:r w:rsidRPr="000C100A">
        <w:rPr>
          <w:rStyle w:val="longdesc1"/>
          <w:rFonts w:ascii="Arial" w:hAnsi="Arial"/>
          <w:color w:val="auto"/>
          <w:sz w:val="20"/>
          <w:szCs w:val="24"/>
          <w:lang w:val="en-US"/>
        </w:rPr>
        <w:t xml:space="preserve">The defence of cultural diversity is an ethical imperative, inseparable from respect for human dignity. </w:t>
      </w:r>
      <w:r w:rsidRPr="003D091F">
        <w:rPr>
          <w:rStyle w:val="longdesc1"/>
          <w:rFonts w:ascii="Arial" w:hAnsi="Arial"/>
          <w:color w:val="auto"/>
          <w:sz w:val="20"/>
          <w:szCs w:val="24"/>
          <w:lang w:val="en-US"/>
        </w:rPr>
        <w:t>It implies a commitment to human rights and fundamental freedoms, in particular the rights of persons belonging to minorities and those of indigenous peoples. No one may invoke cultural diversity to infringe upon human rights guaranteed by international law, nor to limit their scope.</w:t>
      </w:r>
    </w:p>
    <w:p w14:paraId="0F2EB144" w14:textId="77777777" w:rsidR="000C100A" w:rsidRPr="000C100A" w:rsidRDefault="000C100A" w:rsidP="000C100A">
      <w:pPr>
        <w:pStyle w:val="Texte1"/>
        <w:spacing w:before="360"/>
        <w:rPr>
          <w:b/>
          <w:bCs/>
          <w:i/>
          <w:iCs/>
          <w:lang w:val="en-US"/>
        </w:rPr>
      </w:pPr>
      <w:r w:rsidRPr="000C100A">
        <w:rPr>
          <w:b/>
          <w:bCs/>
          <w:i/>
          <w:iCs/>
          <w:lang w:val="en-US"/>
        </w:rPr>
        <w:t xml:space="preserve">Article 5 of the Convention on the Elimination of Discrimination </w:t>
      </w:r>
      <w:proofErr w:type="gramStart"/>
      <w:r w:rsidRPr="000C100A">
        <w:rPr>
          <w:b/>
          <w:bCs/>
          <w:i/>
          <w:iCs/>
          <w:lang w:val="en-US"/>
        </w:rPr>
        <w:t>Against</w:t>
      </w:r>
      <w:proofErr w:type="gramEnd"/>
      <w:r w:rsidRPr="000C100A">
        <w:rPr>
          <w:b/>
          <w:bCs/>
          <w:i/>
          <w:iCs/>
          <w:lang w:val="en-US"/>
        </w:rPr>
        <w:t xml:space="preserve"> Women (1979) states that:</w:t>
      </w:r>
    </w:p>
    <w:p w14:paraId="0EEFDD5F" w14:textId="4ECE5E23" w:rsidR="000C100A" w:rsidRPr="003D091F" w:rsidRDefault="000C100A" w:rsidP="000C100A">
      <w:pPr>
        <w:pStyle w:val="Texte1"/>
        <w:rPr>
          <w:lang w:val="en-US"/>
        </w:rPr>
      </w:pPr>
      <w:r w:rsidRPr="003D091F">
        <w:rPr>
          <w:lang w:val="en-US"/>
        </w:rPr>
        <w:t>[States Parties] shall take all appropriate measures to modify the social and cultural patterns of conduct of men and women, with a view to achieving the elimination of prejudices and customary and all other practices which are based on the idea of the inferiority or the superiority of either of the sexes or on stereotyped roles for men and women.</w:t>
      </w:r>
    </w:p>
    <w:sectPr w:rsidR="000C100A" w:rsidRPr="003D091F" w:rsidSect="009B3A94">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oddPage"/>
      <w:pgSz w:w="11900" w:h="16820" w:code="9"/>
      <w:pgMar w:top="1701" w:right="1531" w:bottom="1701" w:left="1531" w:header="720" w:footer="720"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2C4823" w15:done="0"/>
  <w15:commentEx w15:paraId="36D3FC59" w15:done="0"/>
  <w15:commentEx w15:paraId="5F791C04" w15:done="0"/>
  <w15:commentEx w15:paraId="5916F96C" w15:done="0"/>
  <w15:commentEx w15:paraId="77DB129A" w15:done="0"/>
  <w15:commentEx w15:paraId="3861EEA7" w15:done="0"/>
  <w15:commentEx w15:paraId="1E8D58A0" w15:done="0"/>
  <w15:commentEx w15:paraId="34B49D90" w15:done="0"/>
  <w15:commentEx w15:paraId="6D78610C" w15:done="0"/>
  <w15:commentEx w15:paraId="79AFEB21" w15:done="0"/>
  <w15:commentEx w15:paraId="090502F8" w15:done="0"/>
  <w15:commentEx w15:paraId="7632DF3E" w15:done="0"/>
  <w15:commentEx w15:paraId="001BD65A" w15:done="0"/>
  <w15:commentEx w15:paraId="49A0FA0B" w15:done="0"/>
  <w15:commentEx w15:paraId="1A2484AD" w15:done="0"/>
  <w15:commentEx w15:paraId="5071696E" w15:done="0"/>
  <w15:commentEx w15:paraId="04D270DF" w15:done="0"/>
  <w15:commentEx w15:paraId="093D083A" w15:done="0"/>
  <w15:commentEx w15:paraId="65B4E2E7" w15:done="0"/>
  <w15:commentEx w15:paraId="1CC3117B" w15:done="0"/>
</w15:commentsEx>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FA0B7" w14:textId="77777777" w:rsidR="00044005" w:rsidRDefault="00044005" w:rsidP="000A699C">
      <w:pPr>
        <w:spacing w:before="0" w:after="0"/>
      </w:pPr>
      <w:r>
        <w:separator/>
      </w:r>
    </w:p>
  </w:endnote>
  <w:endnote w:type="continuationSeparator" w:id="0">
    <w:p w14:paraId="6B6A2CAD" w14:textId="77777777" w:rsidR="00044005" w:rsidRDefault="00044005"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2F16C" w14:textId="430B2F50" w:rsidR="00044005" w:rsidRDefault="00044005" w:rsidP="004936EF">
    <w:pPr>
      <w:pStyle w:val="Footer"/>
    </w:pPr>
    <w:r w:rsidRPr="002A3923">
      <w:rPr>
        <w:noProof/>
        <w:lang w:val="fr-FR" w:eastAsia="fr-FR"/>
      </w:rPr>
      <w:drawing>
        <wp:anchor distT="0" distB="0" distL="114300" distR="114300" simplePos="0" relativeHeight="251759616" behindDoc="0" locked="1" layoutInCell="1" allowOverlap="0" wp14:anchorId="3FDEFB64" wp14:editId="685EF368">
          <wp:simplePos x="0" y="0"/>
          <wp:positionH relativeFrom="margin">
            <wp:posOffset>0</wp:posOffset>
          </wp:positionH>
          <wp:positionV relativeFrom="margin">
            <wp:posOffset>8641080</wp:posOffset>
          </wp:positionV>
          <wp:extent cx="942975" cy="538480"/>
          <wp:effectExtent l="0" t="0" r="0"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tab/>
      <w:t xml:space="preserve">© UNESCO • </w:t>
    </w:r>
    <w:proofErr w:type="spellStart"/>
    <w:r>
      <w:t>Not</w:t>
    </w:r>
    <w:proofErr w:type="spellEnd"/>
    <w:r>
      <w:t xml:space="preserve"> to be </w:t>
    </w:r>
    <w:proofErr w:type="spellStart"/>
    <w:r>
      <w:t>reproduced</w:t>
    </w:r>
    <w:proofErr w:type="spellEnd"/>
    <w:r>
      <w:t xml:space="preserve"> </w:t>
    </w:r>
    <w:proofErr w:type="spellStart"/>
    <w:r>
      <w:t>without</w:t>
    </w:r>
    <w:proofErr w:type="spellEnd"/>
    <w:r>
      <w:t xml:space="preserve"> </w:t>
    </w:r>
    <w:proofErr w:type="spellStart"/>
    <w:r>
      <w:t>permission</w:t>
    </w:r>
    <w:proofErr w:type="spellEnd"/>
    <w:r>
      <w:tab/>
      <w:t>U0</w:t>
    </w:r>
    <w:r w:rsidR="00254C5C">
      <w:t>06</w:t>
    </w:r>
    <w:r>
      <w:t>-v1.</w:t>
    </w:r>
    <w:proofErr w:type="gramStart"/>
    <w:r>
      <w:t>0-HO-EN</w:t>
    </w:r>
    <w:proofErr w:type="gramEnd"/>
    <w:r w:rsidDel="00F22FFD">
      <w:rPr>
        <w:rStyle w:val="PageNumber"/>
      </w:rPr>
      <w:t xml:space="preserve"> </w:t>
    </w:r>
  </w:p>
  <w:p w14:paraId="43055D74" w14:textId="77777777" w:rsidR="00044005" w:rsidRDefault="000440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36C5B" w14:textId="1F22F225" w:rsidR="00044005" w:rsidRPr="007D60D5" w:rsidRDefault="00044005">
    <w:pPr>
      <w:pStyle w:val="Footer"/>
    </w:pPr>
    <w:r>
      <w:t>U0</w:t>
    </w:r>
    <w:r w:rsidR="00254C5C">
      <w:t>06</w:t>
    </w:r>
    <w:r>
      <w:t>-v1.</w:t>
    </w:r>
    <w:proofErr w:type="gramStart"/>
    <w:r>
      <w:t>0-HO-EN</w:t>
    </w:r>
    <w:proofErr w:type="gramEnd"/>
    <w:r>
      <w:tab/>
      <w:t xml:space="preserve">© UNESCO • </w:t>
    </w:r>
    <w:proofErr w:type="spellStart"/>
    <w:r>
      <w:t>Not</w:t>
    </w:r>
    <w:proofErr w:type="spellEnd"/>
    <w:r>
      <w:t xml:space="preserve"> to be </w:t>
    </w:r>
    <w:proofErr w:type="spellStart"/>
    <w:r>
      <w:t>reproduced</w:t>
    </w:r>
    <w:proofErr w:type="spellEnd"/>
    <w:r>
      <w:t xml:space="preserve"> </w:t>
    </w:r>
    <w:proofErr w:type="spellStart"/>
    <w:r>
      <w:t>without</w:t>
    </w:r>
    <w:proofErr w:type="spellEnd"/>
    <w:r>
      <w:t xml:space="preserve"> </w:t>
    </w:r>
    <w:proofErr w:type="spellStart"/>
    <w:r>
      <w:t>permission</w:t>
    </w:r>
    <w:proofErr w:type="spellEnd"/>
    <w:r>
      <w:tab/>
    </w:r>
    <w:r w:rsidRPr="005B7AFC">
      <w:rPr>
        <w:noProof/>
        <w:lang w:val="fr-FR" w:eastAsia="fr-FR"/>
      </w:rPr>
      <w:drawing>
        <wp:anchor distT="0" distB="0" distL="114300" distR="114300" simplePos="0" relativeHeight="251773952" behindDoc="0" locked="1" layoutInCell="1" allowOverlap="0" wp14:anchorId="79B0CF13" wp14:editId="0F04FB06">
          <wp:simplePos x="0" y="0"/>
          <wp:positionH relativeFrom="margin">
            <wp:posOffset>4681855</wp:posOffset>
          </wp:positionH>
          <wp:positionV relativeFrom="margin">
            <wp:posOffset>8641080</wp:posOffset>
          </wp:positionV>
          <wp:extent cx="942975" cy="538480"/>
          <wp:effectExtent l="0" t="0" r="0"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1E157" w14:textId="62FA123A" w:rsidR="005B432B" w:rsidRDefault="00561428" w:rsidP="005B432B">
    <w:pPr>
      <w:pStyle w:val="Footer"/>
      <w:tabs>
        <w:tab w:val="left" w:pos="2093"/>
      </w:tabs>
    </w:pPr>
    <w:r>
      <w:rPr>
        <w:noProof/>
        <w:lang w:val="fr-FR" w:eastAsia="fr-FR"/>
      </w:rPr>
      <w:drawing>
        <wp:anchor distT="0" distB="0" distL="114300" distR="114300" simplePos="0" relativeHeight="251778048" behindDoc="0" locked="0" layoutInCell="1" allowOverlap="1" wp14:anchorId="2E9A1DFA" wp14:editId="56A294AF">
          <wp:simplePos x="0" y="0"/>
          <wp:positionH relativeFrom="column">
            <wp:posOffset>2628265</wp:posOffset>
          </wp:positionH>
          <wp:positionV relativeFrom="paragraph">
            <wp:posOffset>-78740</wp:posOffset>
          </wp:positionV>
          <wp:extent cx="542290" cy="189230"/>
          <wp:effectExtent l="0" t="0" r="0" b="1270"/>
          <wp:wrapThrough wrapText="bothSides">
            <wp:wrapPolygon edited="0">
              <wp:start x="0" y="0"/>
              <wp:lineTo x="0" y="19570"/>
              <wp:lineTo x="20487" y="19570"/>
              <wp:lineTo x="204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0C100A">
      <w:t>U048</w:t>
    </w:r>
    <w:r w:rsidR="005B432B">
      <w:t>-v1.</w:t>
    </w:r>
    <w:proofErr w:type="gramStart"/>
    <w:r w:rsidR="005B432B">
      <w:t>0-HO</w:t>
    </w:r>
    <w:r w:rsidR="000C100A">
      <w:t>1</w:t>
    </w:r>
    <w:r w:rsidR="005B432B">
      <w:t>-EN</w:t>
    </w:r>
    <w:proofErr w:type="gramEnd"/>
    <w:r w:rsidR="005B432B">
      <w:tab/>
    </w:r>
    <w:r w:rsidR="003D091F">
      <w:tab/>
    </w:r>
    <w:r w:rsidR="005B432B">
      <w:tab/>
    </w:r>
    <w:r w:rsidR="005B432B" w:rsidRPr="00473E47">
      <w:rPr>
        <w:noProof/>
        <w:szCs w:val="20"/>
        <w:lang w:val="fr-FR" w:eastAsia="fr-FR"/>
      </w:rPr>
      <w:drawing>
        <wp:anchor distT="0" distB="0" distL="114300" distR="114300" simplePos="0" relativeHeight="251776000" behindDoc="0" locked="1" layoutInCell="1" allowOverlap="0" wp14:anchorId="5E3A2480" wp14:editId="779733F0">
          <wp:simplePos x="0" y="0"/>
          <wp:positionH relativeFrom="margin">
            <wp:posOffset>4681855</wp:posOffset>
          </wp:positionH>
          <wp:positionV relativeFrom="margin">
            <wp:posOffset>8641080</wp:posOffset>
          </wp:positionV>
          <wp:extent cx="942975" cy="538480"/>
          <wp:effectExtent l="0" t="0" r="0" b="0"/>
          <wp:wrapSquare wrapText="bothSides"/>
          <wp:docPr id="450"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5B522" w14:textId="77777777" w:rsidR="00044005" w:rsidRDefault="00044005" w:rsidP="000A699C">
      <w:pPr>
        <w:spacing w:before="0" w:after="0"/>
      </w:pPr>
      <w:r>
        <w:separator/>
      </w:r>
    </w:p>
  </w:footnote>
  <w:footnote w:type="continuationSeparator" w:id="0">
    <w:p w14:paraId="47B8F248" w14:textId="77777777" w:rsidR="00044005" w:rsidRDefault="00044005" w:rsidP="000A699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104D8" w14:textId="6A5A327A" w:rsidR="00044005" w:rsidRDefault="00044005">
    <w:pPr>
      <w:pStyle w:val="Header"/>
    </w:pPr>
    <w:r>
      <w:rPr>
        <w:rStyle w:val="PageNumber"/>
      </w:rPr>
      <w:fldChar w:fldCharType="begin"/>
    </w:r>
    <w:r>
      <w:rPr>
        <w:rStyle w:val="PageNumber"/>
      </w:rPr>
      <w:instrText xml:space="preserve"> PAGE </w:instrText>
    </w:r>
    <w:r>
      <w:rPr>
        <w:rStyle w:val="PageNumber"/>
      </w:rPr>
      <w:fldChar w:fldCharType="separate"/>
    </w:r>
    <w:r w:rsidR="000C100A">
      <w:rPr>
        <w:rStyle w:val="PageNumber"/>
        <w:noProof/>
      </w:rPr>
      <w:t>6</w:t>
    </w:r>
    <w:r>
      <w:rPr>
        <w:rStyle w:val="PageNumber"/>
      </w:rPr>
      <w:fldChar w:fldCharType="end"/>
    </w:r>
    <w:r>
      <w:rPr>
        <w:rStyle w:val="PageNumber"/>
      </w:rPr>
      <w:tab/>
    </w:r>
    <w:r w:rsidR="005B432B">
      <w:rPr>
        <w:rStyle w:val="PageNumber"/>
      </w:rPr>
      <w:t xml:space="preserve">Unit 6: </w:t>
    </w:r>
    <w:proofErr w:type="spellStart"/>
    <w:r w:rsidR="005B432B">
      <w:rPr>
        <w:rStyle w:val="PageNumber"/>
      </w:rPr>
      <w:t>Identification</w:t>
    </w:r>
    <w:proofErr w:type="spellEnd"/>
    <w:r w:rsidR="005B432B">
      <w:rPr>
        <w:rStyle w:val="PageNumber"/>
      </w:rPr>
      <w:t xml:space="preserve"> and </w:t>
    </w:r>
    <w:proofErr w:type="spellStart"/>
    <w:r w:rsidR="005B432B">
      <w:rPr>
        <w:rStyle w:val="PageNumber"/>
      </w:rPr>
      <w:t>inventorying</w:t>
    </w:r>
    <w:proofErr w:type="spellEnd"/>
    <w:r>
      <w:tab/>
    </w:r>
    <w:proofErr w:type="spellStart"/>
    <w:r>
      <w:t>Hand</w:t>
    </w:r>
    <w:proofErr w:type="spellEnd"/>
    <w:r>
      <w:t>-out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77F3F" w14:textId="65F6AB01" w:rsidR="00044005" w:rsidRPr="004A4AD6" w:rsidRDefault="00044005" w:rsidP="00D25BBB">
    <w:pPr>
      <w:pStyle w:val="Header"/>
    </w:pPr>
    <w:proofErr w:type="spellStart"/>
    <w:r>
      <w:t>Hand</w:t>
    </w:r>
    <w:proofErr w:type="spellEnd"/>
    <w:r>
      <w:t>-out</w:t>
    </w:r>
    <w:r>
      <w:tab/>
    </w:r>
    <w:r w:rsidR="005B432B">
      <w:rPr>
        <w:rStyle w:val="PageNumber"/>
      </w:rPr>
      <w:t xml:space="preserve">Unit 6: </w:t>
    </w:r>
    <w:proofErr w:type="spellStart"/>
    <w:r w:rsidR="005B432B">
      <w:rPr>
        <w:rStyle w:val="PageNumber"/>
      </w:rPr>
      <w:t>Identification</w:t>
    </w:r>
    <w:proofErr w:type="spellEnd"/>
    <w:r w:rsidR="005B432B">
      <w:rPr>
        <w:rStyle w:val="PageNumber"/>
      </w:rPr>
      <w:t xml:space="preserve"> and </w:t>
    </w:r>
    <w:proofErr w:type="spellStart"/>
    <w:r w:rsidR="005B432B">
      <w:rPr>
        <w:rStyle w:val="PageNumber"/>
      </w:rPr>
      <w:t>inventorying</w:t>
    </w:r>
    <w:proofErr w:type="spellEnd"/>
    <w:r w:rsidR="005B432B" w:rsidDel="006831F2">
      <w:rPr>
        <w:rStyle w:val="PageNumber"/>
      </w:rPr>
      <w:t xml:space="preserve"> </w:t>
    </w:r>
    <w:r>
      <w:tab/>
    </w:r>
    <w:r>
      <w:rPr>
        <w:rStyle w:val="PageNumber"/>
      </w:rPr>
      <w:fldChar w:fldCharType="begin"/>
    </w:r>
    <w:r>
      <w:rPr>
        <w:rStyle w:val="PageNumber"/>
      </w:rPr>
      <w:instrText xml:space="preserve"> PAGE </w:instrText>
    </w:r>
    <w:r>
      <w:rPr>
        <w:rStyle w:val="PageNumber"/>
      </w:rPr>
      <w:fldChar w:fldCharType="separate"/>
    </w:r>
    <w:r w:rsidR="000C100A">
      <w:rPr>
        <w:rStyle w:val="PageNumber"/>
        <w:noProof/>
      </w:rPr>
      <w:t>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52B47" w14:textId="2F4594A5" w:rsidR="00044005" w:rsidRPr="002305AA" w:rsidRDefault="00254C5C">
    <w:pPr>
      <w:pStyle w:val="Header"/>
    </w:pPr>
    <w:r>
      <w:tab/>
    </w:r>
    <w:proofErr w:type="spellStart"/>
    <w:r>
      <w:t>Hand</w:t>
    </w:r>
    <w:proofErr w:type="spellEnd"/>
    <w:r>
      <w:t>-out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5">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7">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1">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1">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2">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4">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5">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7">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1">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9">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1">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2">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4">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6">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8">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9">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6"/>
  </w:num>
  <w:num w:numId="3">
    <w:abstractNumId w:val="22"/>
  </w:num>
  <w:num w:numId="4">
    <w:abstractNumId w:val="79"/>
  </w:num>
  <w:num w:numId="5">
    <w:abstractNumId w:val="11"/>
  </w:num>
  <w:num w:numId="6">
    <w:abstractNumId w:val="57"/>
  </w:num>
  <w:num w:numId="7">
    <w:abstractNumId w:val="56"/>
  </w:num>
  <w:num w:numId="8">
    <w:abstractNumId w:val="9"/>
  </w:num>
  <w:num w:numId="9">
    <w:abstractNumId w:val="28"/>
  </w:num>
  <w:num w:numId="10">
    <w:abstractNumId w:val="8"/>
  </w:num>
  <w:num w:numId="11">
    <w:abstractNumId w:val="13"/>
  </w:num>
  <w:num w:numId="12">
    <w:abstractNumId w:val="66"/>
  </w:num>
  <w:num w:numId="13">
    <w:abstractNumId w:val="76"/>
  </w:num>
  <w:num w:numId="14">
    <w:abstractNumId w:val="30"/>
  </w:num>
  <w:num w:numId="15">
    <w:abstractNumId w:val="69"/>
  </w:num>
  <w:num w:numId="16">
    <w:abstractNumId w:val="17"/>
  </w:num>
  <w:num w:numId="17">
    <w:abstractNumId w:val="43"/>
  </w:num>
  <w:num w:numId="18">
    <w:abstractNumId w:val="38"/>
  </w:num>
  <w:num w:numId="19">
    <w:abstractNumId w:val="67"/>
  </w:num>
  <w:num w:numId="20">
    <w:abstractNumId w:val="49"/>
  </w:num>
  <w:num w:numId="21">
    <w:abstractNumId w:val="10"/>
  </w:num>
  <w:num w:numId="22">
    <w:abstractNumId w:val="5"/>
  </w:num>
  <w:num w:numId="23">
    <w:abstractNumId w:val="61"/>
  </w:num>
  <w:num w:numId="24">
    <w:abstractNumId w:val="40"/>
  </w:num>
  <w:num w:numId="25">
    <w:abstractNumId w:val="47"/>
  </w:num>
  <w:num w:numId="26">
    <w:abstractNumId w:val="21"/>
  </w:num>
  <w:num w:numId="27">
    <w:abstractNumId w:val="24"/>
  </w:num>
  <w:num w:numId="28">
    <w:abstractNumId w:val="39"/>
  </w:num>
  <w:num w:numId="29">
    <w:abstractNumId w:val="41"/>
  </w:num>
  <w:num w:numId="30">
    <w:abstractNumId w:val="53"/>
  </w:num>
  <w:num w:numId="31">
    <w:abstractNumId w:val="68"/>
  </w:num>
  <w:num w:numId="32">
    <w:abstractNumId w:val="71"/>
  </w:num>
  <w:num w:numId="33">
    <w:abstractNumId w:val="19"/>
  </w:num>
  <w:num w:numId="34">
    <w:abstractNumId w:val="0"/>
  </w:num>
  <w:num w:numId="35">
    <w:abstractNumId w:val="75"/>
  </w:num>
  <w:num w:numId="36">
    <w:abstractNumId w:val="27"/>
  </w:num>
  <w:num w:numId="37">
    <w:abstractNumId w:val="64"/>
  </w:num>
  <w:num w:numId="38">
    <w:abstractNumId w:val="75"/>
  </w:num>
  <w:num w:numId="39">
    <w:abstractNumId w:val="2"/>
  </w:num>
  <w:num w:numId="40">
    <w:abstractNumId w:val="59"/>
  </w:num>
  <w:num w:numId="41">
    <w:abstractNumId w:val="27"/>
    <w:lvlOverride w:ilvl="0">
      <w:startOverride w:val="1"/>
    </w:lvlOverride>
  </w:num>
  <w:num w:numId="42">
    <w:abstractNumId w:val="14"/>
  </w:num>
  <w:num w:numId="43">
    <w:abstractNumId w:val="42"/>
  </w:num>
  <w:num w:numId="44">
    <w:abstractNumId w:val="74"/>
  </w:num>
  <w:num w:numId="45">
    <w:abstractNumId w:val="31"/>
  </w:num>
  <w:num w:numId="46">
    <w:abstractNumId w:val="63"/>
  </w:num>
  <w:num w:numId="47">
    <w:abstractNumId w:val="31"/>
    <w:lvlOverride w:ilvl="0">
      <w:startOverride w:val="1"/>
    </w:lvlOverride>
  </w:num>
  <w:num w:numId="48">
    <w:abstractNumId w:val="41"/>
  </w:num>
  <w:num w:numId="49">
    <w:abstractNumId w:val="72"/>
  </w:num>
  <w:num w:numId="50">
    <w:abstractNumId w:val="31"/>
    <w:lvlOverride w:ilvl="0">
      <w:startOverride w:val="1"/>
    </w:lvlOverride>
  </w:num>
  <w:num w:numId="51">
    <w:abstractNumId w:val="25"/>
  </w:num>
  <w:num w:numId="52">
    <w:abstractNumId w:val="31"/>
    <w:lvlOverride w:ilvl="0">
      <w:startOverride w:val="1"/>
    </w:lvlOverride>
  </w:num>
  <w:num w:numId="53">
    <w:abstractNumId w:val="75"/>
  </w:num>
  <w:num w:numId="54">
    <w:abstractNumId w:val="75"/>
  </w:num>
  <w:num w:numId="55">
    <w:abstractNumId w:val="75"/>
  </w:num>
  <w:num w:numId="56">
    <w:abstractNumId w:val="75"/>
  </w:num>
  <w:num w:numId="57">
    <w:abstractNumId w:val="75"/>
  </w:num>
  <w:num w:numId="58">
    <w:abstractNumId w:val="80"/>
  </w:num>
  <w:num w:numId="59">
    <w:abstractNumId w:val="44"/>
  </w:num>
  <w:num w:numId="60">
    <w:abstractNumId w:val="4"/>
  </w:num>
  <w:num w:numId="61">
    <w:abstractNumId w:val="44"/>
    <w:lvlOverride w:ilvl="0">
      <w:startOverride w:val="1"/>
    </w:lvlOverride>
  </w:num>
  <w:num w:numId="62">
    <w:abstractNumId w:val="44"/>
  </w:num>
  <w:num w:numId="63">
    <w:abstractNumId w:val="44"/>
  </w:num>
  <w:num w:numId="64">
    <w:abstractNumId w:val="44"/>
  </w:num>
  <w:num w:numId="65">
    <w:abstractNumId w:val="44"/>
  </w:num>
  <w:num w:numId="66">
    <w:abstractNumId w:val="44"/>
  </w:num>
  <w:num w:numId="67">
    <w:abstractNumId w:val="44"/>
  </w:num>
  <w:num w:numId="68">
    <w:abstractNumId w:val="45"/>
  </w:num>
  <w:num w:numId="69">
    <w:abstractNumId w:val="44"/>
    <w:lvlOverride w:ilvl="0">
      <w:startOverride w:val="1"/>
    </w:lvlOverride>
  </w:num>
  <w:num w:numId="70">
    <w:abstractNumId w:val="44"/>
  </w:num>
  <w:num w:numId="71">
    <w:abstractNumId w:val="44"/>
  </w:num>
  <w:num w:numId="72">
    <w:abstractNumId w:val="44"/>
  </w:num>
  <w:num w:numId="73">
    <w:abstractNumId w:val="44"/>
  </w:num>
  <w:num w:numId="74">
    <w:abstractNumId w:val="44"/>
  </w:num>
  <w:num w:numId="75">
    <w:abstractNumId w:val="44"/>
  </w:num>
  <w:num w:numId="76">
    <w:abstractNumId w:val="44"/>
  </w:num>
  <w:num w:numId="77">
    <w:abstractNumId w:val="44"/>
  </w:num>
  <w:num w:numId="78">
    <w:abstractNumId w:val="29"/>
  </w:num>
  <w:num w:numId="79">
    <w:abstractNumId w:val="18"/>
  </w:num>
  <w:num w:numId="80">
    <w:abstractNumId w:val="44"/>
    <w:lvlOverride w:ilvl="0">
      <w:startOverride w:val="1"/>
    </w:lvlOverride>
  </w:num>
  <w:num w:numId="81">
    <w:abstractNumId w:val="58"/>
  </w:num>
  <w:num w:numId="82">
    <w:abstractNumId w:val="33"/>
  </w:num>
  <w:num w:numId="83">
    <w:abstractNumId w:val="37"/>
  </w:num>
  <w:num w:numId="84">
    <w:abstractNumId w:val="16"/>
  </w:num>
  <w:num w:numId="85">
    <w:abstractNumId w:val="44"/>
    <w:lvlOverride w:ilvl="0">
      <w:startOverride w:val="1"/>
    </w:lvlOverride>
  </w:num>
  <w:num w:numId="86">
    <w:abstractNumId w:val="3"/>
  </w:num>
  <w:num w:numId="87">
    <w:abstractNumId w:val="12"/>
  </w:num>
  <w:num w:numId="88">
    <w:abstractNumId w:val="44"/>
    <w:lvlOverride w:ilvl="0">
      <w:startOverride w:val="1"/>
    </w:lvlOverride>
  </w:num>
  <w:num w:numId="89">
    <w:abstractNumId w:val="32"/>
  </w:num>
  <w:num w:numId="90">
    <w:abstractNumId w:val="44"/>
    <w:lvlOverride w:ilvl="0">
      <w:startOverride w:val="1"/>
    </w:lvlOverride>
  </w:num>
  <w:num w:numId="91">
    <w:abstractNumId w:val="6"/>
  </w:num>
  <w:num w:numId="92">
    <w:abstractNumId w:val="48"/>
  </w:num>
  <w:num w:numId="93">
    <w:abstractNumId w:val="55"/>
  </w:num>
  <w:num w:numId="94">
    <w:abstractNumId w:val="52"/>
  </w:num>
  <w:num w:numId="95">
    <w:abstractNumId w:val="44"/>
    <w:lvlOverride w:ilvl="0">
      <w:startOverride w:val="2"/>
    </w:lvlOverride>
  </w:num>
  <w:num w:numId="96">
    <w:abstractNumId w:val="50"/>
  </w:num>
  <w:num w:numId="97">
    <w:abstractNumId w:val="65"/>
  </w:num>
  <w:num w:numId="98">
    <w:abstractNumId w:val="62"/>
  </w:num>
  <w:num w:numId="99">
    <w:abstractNumId w:val="35"/>
  </w:num>
  <w:num w:numId="100">
    <w:abstractNumId w:val="34"/>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4"/>
    <w:lvlOverride w:ilvl="0">
      <w:startOverride w:val="1"/>
    </w:lvlOverride>
  </w:num>
  <w:num w:numId="110">
    <w:abstractNumId w:val="34"/>
  </w:num>
  <w:num w:numId="111">
    <w:abstractNumId w:val="34"/>
  </w:num>
  <w:num w:numId="112">
    <w:abstractNumId w:val="73"/>
  </w:num>
  <w:num w:numId="113">
    <w:abstractNumId w:val="78"/>
  </w:num>
  <w:num w:numId="114">
    <w:abstractNumId w:val="70"/>
  </w:num>
  <w:num w:numId="115">
    <w:abstractNumId w:val="34"/>
    <w:lvlOverride w:ilvl="0">
      <w:startOverride w:val="1"/>
    </w:lvlOverride>
  </w:num>
  <w:num w:numId="116">
    <w:abstractNumId w:val="51"/>
  </w:num>
  <w:num w:numId="117">
    <w:abstractNumId w:val="34"/>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6"/>
  </w:num>
  <w:num w:numId="124">
    <w:abstractNumId w:val="34"/>
    <w:lvlOverride w:ilvl="0">
      <w:startOverride w:val="1"/>
    </w:lvlOverride>
  </w:num>
  <w:num w:numId="125">
    <w:abstractNumId w:val="7"/>
  </w:num>
  <w:num w:numId="126">
    <w:abstractNumId w:val="7"/>
  </w:num>
  <w:num w:numId="127">
    <w:abstractNumId w:val="77"/>
  </w:num>
  <w:num w:numId="128">
    <w:abstractNumId w:val="34"/>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0"/>
  </w:num>
  <w:num w:numId="141">
    <w:abstractNumId w:val="34"/>
    <w:lvlOverride w:ilvl="0">
      <w:startOverride w:val="1"/>
    </w:lvlOverride>
  </w:num>
  <w:num w:numId="142">
    <w:abstractNumId w:val="62"/>
  </w:num>
  <w:num w:numId="143">
    <w:abstractNumId w:val="39"/>
  </w:num>
  <w:num w:numId="144">
    <w:abstractNumId w:val="23"/>
  </w:num>
  <w:num w:numId="145">
    <w:abstractNumId w:val="15"/>
  </w:num>
  <w:num w:numId="146">
    <w:abstractNumId w:val="34"/>
  </w:num>
  <w:num w:numId="147">
    <w:abstractNumId w:val="54"/>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IdMacAtCleanup w:val="1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proofState w:spelling="clean" w:grammar="clean"/>
  <w:defaultTabStop w:val="340"/>
  <w:hyphenationZone w:val="425"/>
  <w:evenAndOddHeaders/>
  <w:drawingGridHorizontalSpacing w:val="110"/>
  <w:displayHorizontalDrawingGridEvery w:val="2"/>
  <w:characterSpacingControl w:val="doNotCompress"/>
  <w:hdrShapeDefaults>
    <o:shapedefaults v:ext="edit" spidmax="3686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00A"/>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9E1"/>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95"/>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2F8F"/>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5AA"/>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5C"/>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445"/>
    <w:rsid w:val="002C4A1A"/>
    <w:rsid w:val="002C4C57"/>
    <w:rsid w:val="002C4D33"/>
    <w:rsid w:val="002C4FA5"/>
    <w:rsid w:val="002C5082"/>
    <w:rsid w:val="002C519A"/>
    <w:rsid w:val="002C5358"/>
    <w:rsid w:val="002C5365"/>
    <w:rsid w:val="002C5768"/>
    <w:rsid w:val="002C59D2"/>
    <w:rsid w:val="002C5AB9"/>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27E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091F"/>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428"/>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32B"/>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59E"/>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473A"/>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6EE1"/>
    <w:rsid w:val="007D71E9"/>
    <w:rsid w:val="007D7566"/>
    <w:rsid w:val="007D7A40"/>
    <w:rsid w:val="007D7A77"/>
    <w:rsid w:val="007D7F0C"/>
    <w:rsid w:val="007E00AA"/>
    <w:rsid w:val="007E0BBE"/>
    <w:rsid w:val="007E0C78"/>
    <w:rsid w:val="007E11AF"/>
    <w:rsid w:val="007E12F6"/>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8AD"/>
    <w:rsid w:val="008C4BC4"/>
    <w:rsid w:val="008C4DF2"/>
    <w:rsid w:val="008C4F88"/>
    <w:rsid w:val="008C5235"/>
    <w:rsid w:val="008C5865"/>
    <w:rsid w:val="008C595C"/>
    <w:rsid w:val="008C5BAD"/>
    <w:rsid w:val="008C63CD"/>
    <w:rsid w:val="008C65A8"/>
    <w:rsid w:val="008C6CFE"/>
    <w:rsid w:val="008C6F60"/>
    <w:rsid w:val="008C724A"/>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6F9"/>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41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325"/>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6FD2"/>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3E9C"/>
    <w:rsid w:val="00C7413B"/>
    <w:rsid w:val="00C7421C"/>
    <w:rsid w:val="00C74278"/>
    <w:rsid w:val="00C742EB"/>
    <w:rsid w:val="00C74679"/>
    <w:rsid w:val="00C74EBD"/>
    <w:rsid w:val="00C75194"/>
    <w:rsid w:val="00C756DD"/>
    <w:rsid w:val="00C75A6D"/>
    <w:rsid w:val="00C75AE2"/>
    <w:rsid w:val="00C760AB"/>
    <w:rsid w:val="00C76159"/>
    <w:rsid w:val="00C769F6"/>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5E92"/>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B36"/>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4BE"/>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275"/>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2FEC"/>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4204"/>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2C33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ar Char Char,fn,footnote text,5_G"/>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aliases w:val="Footnote Text Char Char Char Char Char Char,Footnote Text Char Char Char Char Char1, Char Char, Char Char Char Char Char,fn Char,footnote text Char,5_G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character" w:customStyle="1" w:styleId="shortdesc1">
    <w:name w:val="short_desc1"/>
    <w:basedOn w:val="DefaultParagraphFont"/>
    <w:rsid w:val="000C100A"/>
    <w:rPr>
      <w:rFonts w:ascii="Verdana" w:hAnsi="Verdana" w:hint="default"/>
      <w:strike w:val="0"/>
      <w:dstrike w:val="0"/>
      <w:color w:val="000000"/>
      <w:sz w:val="15"/>
      <w:szCs w:val="15"/>
      <w:u w:val="none"/>
      <w:effect w:val="none"/>
    </w:rPr>
  </w:style>
  <w:style w:type="character" w:customStyle="1" w:styleId="longdesc1">
    <w:name w:val="long_desc1"/>
    <w:basedOn w:val="DefaultParagraphFont"/>
    <w:rsid w:val="000C100A"/>
    <w:rPr>
      <w:rFonts w:ascii="Verdana" w:hAnsi="Verdana" w:hint="default"/>
      <w:strike w:val="0"/>
      <w:dstrike w:val="0"/>
      <w:color w:val="000000"/>
      <w:sz w:val="15"/>
      <w:szCs w:val="15"/>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ar Char Char,fn,footnote text,5_G"/>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aliases w:val="Footnote Text Char Char Char Char Char Char,Footnote Text Char Char Char Char Char1, Char Char, Char Char Char Char Char,fn Char,footnote text Char,5_G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character" w:customStyle="1" w:styleId="shortdesc1">
    <w:name w:val="short_desc1"/>
    <w:basedOn w:val="DefaultParagraphFont"/>
    <w:rsid w:val="000C100A"/>
    <w:rPr>
      <w:rFonts w:ascii="Verdana" w:hAnsi="Verdana" w:hint="default"/>
      <w:strike w:val="0"/>
      <w:dstrike w:val="0"/>
      <w:color w:val="000000"/>
      <w:sz w:val="15"/>
      <w:szCs w:val="15"/>
      <w:u w:val="none"/>
      <w:effect w:val="none"/>
    </w:rPr>
  </w:style>
  <w:style w:type="character" w:customStyle="1" w:styleId="longdesc1">
    <w:name w:val="long_desc1"/>
    <w:basedOn w:val="DefaultParagraphFont"/>
    <w:rsid w:val="000C100A"/>
    <w:rPr>
      <w:rFonts w:ascii="Verdana" w:hAnsi="Verdana" w:hint="default"/>
      <w:strike w:val="0"/>
      <w:dstrike w:val="0"/>
      <w:color w:val="00000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06" Type="http://schemas.microsoft.com/office/2011/relationships/commentsExtended" Target="commentsExtended.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05" Type="http://schemas.microsoft.com/office/2011/relationships/people" Target="peop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96AA9-F53B-4623-823B-CB7238D842FB}">
  <ds:schemaRefs>
    <ds:schemaRef ds:uri="http://schemas.openxmlformats.org/officeDocument/2006/bibliography"/>
  </ds:schemaRefs>
</ds:datastoreItem>
</file>

<file path=customXml/itemProps2.xml><?xml version="1.0" encoding="utf-8"?>
<ds:datastoreItem xmlns:ds="http://schemas.openxmlformats.org/officeDocument/2006/customXml" ds:itemID="{C06D553D-7260-444F-9C7D-178F1AA6A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1946</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2014-07-23T14:14:00Z</dcterms:created>
  <dcterms:modified xsi:type="dcterms:W3CDTF">2018-02-22T08:37:00Z</dcterms:modified>
</cp:coreProperties>
</file>