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39" w:rsidRPr="0087047A" w:rsidRDefault="00AD2C99" w:rsidP="004936EF">
      <w:pPr>
        <w:pStyle w:val="Chapitre"/>
        <w:rPr>
          <w:noProof w:val="0"/>
          <w:kern w:val="0"/>
          <w:lang w:val="ru-RU"/>
        </w:rPr>
      </w:pPr>
      <w:r w:rsidRPr="00C76262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78720" behindDoc="1" locked="1" layoutInCell="1" allowOverlap="0" wp14:anchorId="38734A4C" wp14:editId="39F61DA7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302374698"/>
      <w:r w:rsidR="005E5CF4">
        <w:rPr>
          <w:noProof w:val="0"/>
          <w:kern w:val="0"/>
          <w:lang w:val="ru-RU"/>
        </w:rPr>
        <w:t>раздел</w:t>
      </w:r>
      <w:r w:rsidR="005E5CF4" w:rsidRPr="0087047A">
        <w:rPr>
          <w:noProof w:val="0"/>
          <w:kern w:val="0"/>
          <w:lang w:val="ru-RU"/>
        </w:rPr>
        <w:t xml:space="preserve"> </w:t>
      </w:r>
      <w:r w:rsidR="008E0743" w:rsidRPr="0087047A">
        <w:rPr>
          <w:noProof w:val="0"/>
          <w:kern w:val="0"/>
          <w:lang w:val="ru-RU"/>
        </w:rPr>
        <w:t>4</w:t>
      </w:r>
      <w:r w:rsidR="00806520" w:rsidRPr="0087047A">
        <w:rPr>
          <w:noProof w:val="0"/>
          <w:kern w:val="0"/>
          <w:lang w:val="ru-RU"/>
        </w:rPr>
        <w:t>4</w:t>
      </w:r>
    </w:p>
    <w:p w:rsidR="009077CD" w:rsidRDefault="00507F42" w:rsidP="00034BBF">
      <w:pPr>
        <w:pStyle w:val="UPlan"/>
        <w:rPr>
          <w:noProof w:val="0"/>
          <w:lang w:val="ru-RU"/>
        </w:rPr>
      </w:pPr>
      <w:bookmarkStart w:id="1" w:name="_Toc241644742"/>
      <w:r>
        <w:rPr>
          <w:noProof w:val="0"/>
          <w:lang w:val="ru-RU"/>
        </w:rPr>
        <w:t>семинар</w:t>
      </w:r>
      <w:r w:rsidRPr="00507F42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</w:t>
      </w:r>
      <w:r w:rsidRPr="00507F42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</w:t>
      </w:r>
      <w:bookmarkStart w:id="2" w:name="_GoBack"/>
      <w:bookmarkEnd w:id="2"/>
      <w:r>
        <w:rPr>
          <w:noProof w:val="0"/>
          <w:lang w:val="ru-RU"/>
        </w:rPr>
        <w:t>одготовке</w:t>
      </w:r>
      <w:r w:rsidRPr="00507F42">
        <w:rPr>
          <w:noProof w:val="0"/>
          <w:lang w:val="ru-RU"/>
        </w:rPr>
        <w:t xml:space="preserve"> </w:t>
      </w:r>
      <w:r w:rsidR="00B416DE">
        <w:rPr>
          <w:noProof w:val="0"/>
          <w:lang w:val="ru-RU"/>
        </w:rPr>
        <w:t>номинаций</w:t>
      </w:r>
      <w:r w:rsidR="00034BBF" w:rsidRPr="00507F42">
        <w:rPr>
          <w:noProof w:val="0"/>
          <w:lang w:val="ru-RU"/>
        </w:rPr>
        <w:t xml:space="preserve">: </w:t>
      </w:r>
      <w:r w:rsidR="00F23802" w:rsidRPr="00507F42">
        <w:rPr>
          <w:noProof w:val="0"/>
          <w:lang w:val="ru-RU"/>
        </w:rPr>
        <w:br/>
      </w:r>
      <w:r>
        <w:rPr>
          <w:noProof w:val="0"/>
          <w:lang w:val="ru-RU"/>
        </w:rPr>
        <w:t>завершающая сессия</w:t>
      </w:r>
    </w:p>
    <w:p w:rsidR="00600CD3" w:rsidRPr="001220F1" w:rsidRDefault="00600CD3" w:rsidP="00600CD3">
      <w:pPr>
        <w:widowControl w:val="0"/>
        <w:autoSpaceDE w:val="0"/>
        <w:autoSpaceDN w:val="0"/>
        <w:adjustRightInd w:val="0"/>
        <w:spacing w:before="460"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B4151F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:rsidR="00600CD3" w:rsidRPr="001220F1" w:rsidRDefault="00600CD3" w:rsidP="00600CD3">
      <w:pPr>
        <w:widowControl w:val="0"/>
        <w:autoSpaceDE w:val="0"/>
        <w:autoSpaceDN w:val="0"/>
        <w:adjustRightInd w:val="0"/>
        <w:spacing w:after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:rsidR="00600CD3" w:rsidRPr="001220F1" w:rsidRDefault="00600CD3" w:rsidP="00600CD3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600CD3" w:rsidRPr="001220F1" w:rsidRDefault="00600CD3" w:rsidP="00600CD3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B4151F">
        <w:rPr>
          <w:szCs w:val="22"/>
          <w:lang w:val="ru-RU"/>
        </w:rPr>
        <w:t>2016</w:t>
      </w:r>
    </w:p>
    <w:p w:rsidR="00600CD3" w:rsidRPr="001220F1" w:rsidRDefault="00600CD3" w:rsidP="00600CD3">
      <w:pPr>
        <w:autoSpaceDE w:val="0"/>
        <w:autoSpaceDN w:val="0"/>
        <w:adjustRightInd w:val="0"/>
        <w:spacing w:after="0"/>
        <w:rPr>
          <w:szCs w:val="22"/>
          <w:lang w:val="en-GB"/>
        </w:rPr>
      </w:pPr>
      <w:r w:rsidRPr="001220F1">
        <w:rPr>
          <w:noProof/>
          <w:szCs w:val="22"/>
          <w:lang w:val="fr-FR" w:eastAsia="ja-JP"/>
        </w:rPr>
        <w:drawing>
          <wp:inline distT="0" distB="0" distL="0" distR="0" wp14:anchorId="1CA99CAE" wp14:editId="31EC7C34">
            <wp:extent cx="756527" cy="26603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D3" w:rsidRPr="001220F1" w:rsidRDefault="00600CD3" w:rsidP="00600CD3">
      <w:pPr>
        <w:spacing w:before="240" w:after="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:rsidR="00600CD3" w:rsidRPr="001220F1" w:rsidRDefault="00600CD3" w:rsidP="00600CD3">
      <w:pPr>
        <w:autoSpaceDE w:val="0"/>
        <w:autoSpaceDN w:val="0"/>
        <w:adjustRightInd w:val="0"/>
        <w:spacing w:after="0"/>
        <w:rPr>
          <w:szCs w:val="22"/>
          <w:lang w:val="en-GB"/>
        </w:rPr>
      </w:pPr>
    </w:p>
    <w:p w:rsidR="00600CD3" w:rsidRPr="001220F1" w:rsidRDefault="00600CD3" w:rsidP="00600CD3">
      <w:pPr>
        <w:spacing w:before="240" w:after="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:rsidR="00600CD3" w:rsidRPr="001220F1" w:rsidRDefault="00600CD3" w:rsidP="00600CD3">
      <w:pPr>
        <w:autoSpaceDE w:val="0"/>
        <w:autoSpaceDN w:val="0"/>
        <w:adjustRightInd w:val="0"/>
        <w:spacing w:after="0"/>
        <w:rPr>
          <w:szCs w:val="22"/>
          <w:lang w:val="ru-RU"/>
        </w:rPr>
      </w:pPr>
    </w:p>
    <w:p w:rsidR="00600CD3" w:rsidRPr="00BC2B19" w:rsidRDefault="00600CD3" w:rsidP="00600CD3">
      <w:pPr>
        <w:widowControl w:val="0"/>
        <w:autoSpaceDE w:val="0"/>
        <w:autoSpaceDN w:val="0"/>
        <w:adjustRightInd w:val="0"/>
        <w:spacing w:after="0"/>
        <w:rPr>
          <w:bCs/>
          <w:iCs/>
          <w:szCs w:val="22"/>
          <w:lang w:val="en-GB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Workshop on preparing nominations concluding session</w:t>
      </w:r>
    </w:p>
    <w:p w:rsidR="00600CD3" w:rsidRPr="001220F1" w:rsidRDefault="00600CD3" w:rsidP="00600CD3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B4151F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:rsidR="00600CD3" w:rsidRPr="001220F1" w:rsidRDefault="00600CD3" w:rsidP="00600CD3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600CD3" w:rsidRPr="001220F1" w:rsidRDefault="00600CD3" w:rsidP="00600CD3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:rsidR="00600CD3" w:rsidRPr="001220F1" w:rsidRDefault="00600CD3" w:rsidP="00600CD3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</w:p>
    <w:p w:rsidR="00600CD3" w:rsidRPr="001220F1" w:rsidRDefault="00600CD3" w:rsidP="00600CD3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:rsidR="00600CD3" w:rsidRPr="00600CD3" w:rsidRDefault="00600CD3" w:rsidP="00600CD3">
      <w:pPr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bookmarkEnd w:id="0"/>
    <w:bookmarkEnd w:id="1"/>
    <w:p w:rsidR="00590484" w:rsidRPr="00507F42" w:rsidRDefault="00507F42" w:rsidP="00034BBF">
      <w:pPr>
        <w:pStyle w:val="Titcoul"/>
        <w:rPr>
          <w:rFonts w:eastAsia="Calibri"/>
          <w:noProof w:val="0"/>
          <w:lang w:val="ru-RU"/>
        </w:rPr>
      </w:pPr>
      <w:r>
        <w:rPr>
          <w:lang w:val="ru-RU"/>
        </w:rPr>
        <w:lastRenderedPageBreak/>
        <w:t>план занятия</w:t>
      </w:r>
    </w:p>
    <w:p w:rsidR="00075939" w:rsidRPr="00507F42" w:rsidRDefault="00507F42" w:rsidP="004936EF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075939" w:rsidRPr="00507F42">
        <w:rPr>
          <w:lang w:val="ru-RU"/>
        </w:rPr>
        <w:t>:</w:t>
      </w:r>
    </w:p>
    <w:p w:rsidR="00075939" w:rsidRPr="00C84210" w:rsidRDefault="00507F42" w:rsidP="00AD2C99">
      <w:pPr>
        <w:pStyle w:val="UTxt"/>
        <w:rPr>
          <w:i w:val="0"/>
          <w:lang w:val="ru-RU" w:eastAsia="en-US"/>
        </w:rPr>
      </w:pPr>
      <w:r w:rsidRPr="00C84210">
        <w:rPr>
          <w:i w:val="0"/>
          <w:lang w:val="ru-RU" w:eastAsia="en-US"/>
        </w:rPr>
        <w:t xml:space="preserve">1 </w:t>
      </w:r>
      <w:r>
        <w:rPr>
          <w:i w:val="0"/>
          <w:lang w:val="ru-RU" w:eastAsia="en-US"/>
        </w:rPr>
        <w:t>час</w:t>
      </w:r>
      <w:r w:rsidRPr="00C84210">
        <w:rPr>
          <w:i w:val="0"/>
          <w:lang w:val="ru-RU" w:eastAsia="en-US"/>
        </w:rPr>
        <w:t xml:space="preserve"> 30 </w:t>
      </w:r>
      <w:r>
        <w:rPr>
          <w:i w:val="0"/>
          <w:lang w:val="ru-RU" w:eastAsia="en-US"/>
        </w:rPr>
        <w:t>минут</w:t>
      </w:r>
    </w:p>
    <w:p w:rsidR="00507F42" w:rsidRPr="00617969" w:rsidRDefault="00507F42" w:rsidP="00507F42">
      <w:pPr>
        <w:pStyle w:val="UTit4"/>
      </w:pPr>
      <w:r>
        <w:rPr>
          <w:lang w:val="ru-RU"/>
        </w:rPr>
        <w:t>цель</w:t>
      </w:r>
      <w:r w:rsidRPr="00C84210">
        <w:rPr>
          <w:lang w:val="ru-RU"/>
        </w:rPr>
        <w:t xml:space="preserve"> (</w:t>
      </w:r>
      <w:r>
        <w:rPr>
          <w:lang w:val="ru-RU"/>
        </w:rPr>
        <w:t>цели</w:t>
      </w:r>
      <w:r w:rsidRPr="00C84210">
        <w:rPr>
          <w:lang w:val="ru-RU"/>
        </w:rPr>
        <w:t>)</w:t>
      </w:r>
      <w:r w:rsidRPr="00617969">
        <w:t>:</w:t>
      </w:r>
    </w:p>
    <w:p w:rsidR="00075939" w:rsidRPr="00FE3C2B" w:rsidRDefault="00FE3C2B" w:rsidP="002F30D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 xml:space="preserve">Оценить </w:t>
      </w:r>
      <w:r w:rsidR="0087047A">
        <w:rPr>
          <w:i w:val="0"/>
          <w:lang w:val="ru-RU" w:eastAsia="en-US"/>
        </w:rPr>
        <w:t xml:space="preserve">полученные </w:t>
      </w:r>
      <w:r>
        <w:rPr>
          <w:i w:val="0"/>
          <w:lang w:val="ru-RU" w:eastAsia="en-US"/>
        </w:rPr>
        <w:t xml:space="preserve">знания </w:t>
      </w:r>
      <w:r w:rsidR="0087047A">
        <w:rPr>
          <w:i w:val="0"/>
          <w:lang w:val="ru-RU" w:eastAsia="en-US"/>
        </w:rPr>
        <w:t xml:space="preserve">о </w:t>
      </w:r>
      <w:r w:rsidR="00AC66F4">
        <w:rPr>
          <w:i w:val="0"/>
          <w:lang w:val="ru-RU" w:eastAsia="en-US"/>
        </w:rPr>
        <w:t>подготовке</w:t>
      </w:r>
      <w:r>
        <w:rPr>
          <w:i w:val="0"/>
          <w:lang w:val="ru-RU" w:eastAsia="en-US"/>
        </w:rPr>
        <w:t xml:space="preserve"> </w:t>
      </w:r>
      <w:r w:rsidR="00B416DE">
        <w:rPr>
          <w:i w:val="0"/>
          <w:lang w:val="ru-RU" w:eastAsia="en-US"/>
        </w:rPr>
        <w:t>номинаций</w:t>
      </w:r>
      <w:r>
        <w:rPr>
          <w:i w:val="0"/>
          <w:lang w:val="ru-RU" w:eastAsia="en-US"/>
        </w:rPr>
        <w:t xml:space="preserve"> в Списки Конвенции об охране нематериального культурного наследия,</w:t>
      </w:r>
      <w:r w:rsidRPr="00885361">
        <w:rPr>
          <w:rStyle w:val="FootnoteReference"/>
          <w:i w:val="0"/>
          <w:lang w:val="en-GB" w:eastAsia="en-US"/>
        </w:rPr>
        <w:footnoteReference w:id="1"/>
      </w:r>
      <w:r>
        <w:rPr>
          <w:i w:val="0"/>
          <w:lang w:val="ru-RU" w:eastAsia="en-US"/>
        </w:rPr>
        <w:t xml:space="preserve"> и </w:t>
      </w:r>
      <w:r w:rsidR="00AC66F4">
        <w:rPr>
          <w:i w:val="0"/>
          <w:lang w:val="ru-RU" w:eastAsia="en-US"/>
        </w:rPr>
        <w:t>про</w:t>
      </w:r>
      <w:r w:rsidR="00C84210">
        <w:rPr>
          <w:i w:val="0"/>
          <w:lang w:val="ru-RU" w:eastAsia="en-US"/>
        </w:rPr>
        <w:t xml:space="preserve">яснить </w:t>
      </w:r>
      <w:r w:rsidR="00AC4EFE">
        <w:rPr>
          <w:i w:val="0"/>
          <w:lang w:val="ru-RU" w:eastAsia="en-US"/>
        </w:rPr>
        <w:t>возникшие</w:t>
      </w:r>
      <w:r w:rsidR="00C84210">
        <w:rPr>
          <w:i w:val="0"/>
          <w:lang w:val="ru-RU" w:eastAsia="en-US"/>
        </w:rPr>
        <w:t xml:space="preserve"> затруднения и</w:t>
      </w:r>
      <w:r w:rsidR="00AC4EFE">
        <w:rPr>
          <w:i w:val="0"/>
          <w:lang w:val="ru-RU" w:eastAsia="en-US"/>
        </w:rPr>
        <w:t xml:space="preserve"> вопросы.</w:t>
      </w:r>
    </w:p>
    <w:p w:rsidR="00075939" w:rsidRPr="00D72944" w:rsidRDefault="00092E99" w:rsidP="00E301E9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075939" w:rsidRPr="00D72944">
        <w:rPr>
          <w:lang w:val="ru-RU"/>
        </w:rPr>
        <w:t>:</w:t>
      </w:r>
    </w:p>
    <w:p w:rsidR="0087047A" w:rsidRPr="0087047A" w:rsidRDefault="0087047A" w:rsidP="00C84210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 xml:space="preserve">В этом разделе </w:t>
      </w:r>
      <w:r w:rsidR="00A65F80">
        <w:rPr>
          <w:i w:val="0"/>
          <w:lang w:val="ru-RU" w:eastAsia="en-US"/>
        </w:rPr>
        <w:t xml:space="preserve">даны </w:t>
      </w:r>
      <w:r w:rsidR="00C84210">
        <w:rPr>
          <w:i w:val="0"/>
          <w:lang w:val="ru-RU" w:eastAsia="en-US"/>
        </w:rPr>
        <w:t>указания</w:t>
      </w:r>
      <w:r w:rsidR="007A3F95">
        <w:rPr>
          <w:i w:val="0"/>
          <w:lang w:val="ru-RU" w:eastAsia="en-US"/>
        </w:rPr>
        <w:t>,</w:t>
      </w:r>
      <w:r>
        <w:rPr>
          <w:i w:val="0"/>
          <w:lang w:val="ru-RU" w:eastAsia="en-US"/>
        </w:rPr>
        <w:t xml:space="preserve"> как оценить знания участников, </w:t>
      </w:r>
      <w:r w:rsidR="00C84210">
        <w:rPr>
          <w:i w:val="0"/>
          <w:lang w:val="ru-RU" w:eastAsia="en-US"/>
        </w:rPr>
        <w:t>относящие</w:t>
      </w:r>
      <w:r w:rsidR="0038594E">
        <w:rPr>
          <w:i w:val="0"/>
          <w:lang w:val="ru-RU" w:eastAsia="en-US"/>
        </w:rPr>
        <w:t>ся к содержанию</w:t>
      </w:r>
      <w:r>
        <w:rPr>
          <w:i w:val="0"/>
          <w:lang w:val="ru-RU" w:eastAsia="en-US"/>
        </w:rPr>
        <w:t xml:space="preserve"> данного семинара. Многовариантные вопросы</w:t>
      </w:r>
      <w:r w:rsidR="002C46AE">
        <w:rPr>
          <w:i w:val="0"/>
          <w:lang w:val="ru-RU" w:eastAsia="en-US"/>
        </w:rPr>
        <w:t xml:space="preserve"> об</w:t>
      </w:r>
      <w:r w:rsidR="00C84210" w:rsidRPr="00AC66F4">
        <w:rPr>
          <w:i w:val="0"/>
          <w:lang w:val="ru-RU" w:eastAsia="en-US"/>
        </w:rPr>
        <w:t xml:space="preserve"> </w:t>
      </w:r>
      <w:r w:rsidR="002C46AE">
        <w:rPr>
          <w:i w:val="0"/>
          <w:lang w:val="ru-RU" w:eastAsia="en-US"/>
        </w:rPr>
        <w:t>основных</w:t>
      </w:r>
      <w:r w:rsidRPr="00AC66F4">
        <w:rPr>
          <w:i w:val="0"/>
          <w:lang w:val="ru-RU" w:eastAsia="en-US"/>
        </w:rPr>
        <w:t xml:space="preserve"> </w:t>
      </w:r>
      <w:r w:rsidR="007A3F95" w:rsidRPr="00AC66F4">
        <w:rPr>
          <w:i w:val="0"/>
          <w:lang w:val="ru-RU" w:eastAsia="en-US"/>
        </w:rPr>
        <w:t>сведения</w:t>
      </w:r>
      <w:r w:rsidR="002C46AE">
        <w:rPr>
          <w:i w:val="0"/>
          <w:lang w:val="ru-RU" w:eastAsia="en-US"/>
        </w:rPr>
        <w:t xml:space="preserve">х, касающихся </w:t>
      </w:r>
      <w:r w:rsidR="001057FC">
        <w:rPr>
          <w:i w:val="0"/>
          <w:lang w:val="ru-RU" w:eastAsia="en-US"/>
        </w:rPr>
        <w:t>номинаций</w:t>
      </w:r>
      <w:r>
        <w:rPr>
          <w:i w:val="0"/>
          <w:lang w:val="ru-RU" w:eastAsia="en-US"/>
        </w:rPr>
        <w:t xml:space="preserve"> в Списки Конвенции</w:t>
      </w:r>
      <w:r w:rsidR="00C84210">
        <w:rPr>
          <w:i w:val="0"/>
          <w:lang w:val="ru-RU" w:eastAsia="en-US"/>
        </w:rPr>
        <w:t>,</w:t>
      </w:r>
      <w:r>
        <w:rPr>
          <w:i w:val="0"/>
          <w:lang w:val="ru-RU" w:eastAsia="en-US"/>
        </w:rPr>
        <w:t xml:space="preserve"> являются главным инструментом оценки. Другим полезным инструментом может стать </w:t>
      </w:r>
      <w:r w:rsidR="0038594E" w:rsidRPr="0038594E">
        <w:rPr>
          <w:i w:val="0"/>
          <w:szCs w:val="22"/>
          <w:lang w:val="ru-RU"/>
        </w:rPr>
        <w:t>Памят</w:t>
      </w:r>
      <w:r w:rsidR="006A541D">
        <w:rPr>
          <w:i w:val="0"/>
          <w:szCs w:val="22"/>
          <w:lang w:val="ru-RU"/>
        </w:rPr>
        <w:t>ка</w:t>
      </w:r>
      <w:r w:rsidR="0038594E">
        <w:rPr>
          <w:i w:val="0"/>
          <w:szCs w:val="22"/>
          <w:lang w:val="ru-RU"/>
        </w:rPr>
        <w:t xml:space="preserve"> </w:t>
      </w:r>
      <w:r w:rsidR="0038594E" w:rsidRPr="0038594E">
        <w:rPr>
          <w:i w:val="0"/>
          <w:szCs w:val="22"/>
          <w:lang w:val="ru-RU"/>
        </w:rPr>
        <w:t xml:space="preserve">по заполнению </w:t>
      </w:r>
      <w:r w:rsidR="00B416DE">
        <w:rPr>
          <w:i w:val="0"/>
          <w:szCs w:val="22"/>
          <w:lang w:val="ru-RU"/>
        </w:rPr>
        <w:t>номинационных</w:t>
      </w:r>
      <w:r w:rsidR="0038594E">
        <w:rPr>
          <w:i w:val="0"/>
          <w:szCs w:val="22"/>
          <w:lang w:val="ru-RU"/>
        </w:rPr>
        <w:t xml:space="preserve"> форм</w:t>
      </w:r>
      <w:r w:rsidR="0038594E" w:rsidRPr="0038594E">
        <w:rPr>
          <w:i w:val="0"/>
          <w:szCs w:val="22"/>
          <w:lang w:val="ru-RU"/>
        </w:rPr>
        <w:t xml:space="preserve"> на включение в Спис</w:t>
      </w:r>
      <w:r w:rsidR="0038594E">
        <w:rPr>
          <w:i w:val="0"/>
          <w:szCs w:val="22"/>
          <w:lang w:val="ru-RU"/>
        </w:rPr>
        <w:t>ки</w:t>
      </w:r>
      <w:r w:rsidR="0038594E" w:rsidRPr="0038594E">
        <w:rPr>
          <w:i w:val="0"/>
          <w:szCs w:val="22"/>
          <w:lang w:val="ru-RU"/>
        </w:rPr>
        <w:t xml:space="preserve"> </w:t>
      </w:r>
      <w:r w:rsidR="0038594E">
        <w:rPr>
          <w:i w:val="0"/>
          <w:szCs w:val="22"/>
          <w:lang w:val="ru-RU"/>
        </w:rPr>
        <w:t>Конвенции – Список нематериального культурного наследия, нуждающегося в срочной охране (ССО)</w:t>
      </w:r>
      <w:r w:rsidR="00A65F80">
        <w:rPr>
          <w:i w:val="0"/>
          <w:szCs w:val="22"/>
          <w:lang w:val="ru-RU"/>
        </w:rPr>
        <w:t>,</w:t>
      </w:r>
      <w:r w:rsidR="0038594E">
        <w:rPr>
          <w:i w:val="0"/>
          <w:szCs w:val="22"/>
          <w:lang w:val="ru-RU"/>
        </w:rPr>
        <w:t xml:space="preserve"> и Репрезентативный список (РС).</w:t>
      </w:r>
      <w:r>
        <w:rPr>
          <w:i w:val="0"/>
          <w:lang w:val="ru-RU" w:eastAsia="en-US"/>
        </w:rPr>
        <w:t xml:space="preserve"> </w:t>
      </w:r>
    </w:p>
    <w:p w:rsidR="0038594E" w:rsidRPr="00902F5A" w:rsidRDefault="0038594E" w:rsidP="0038594E">
      <w:pPr>
        <w:pStyle w:val="Upuce"/>
        <w:rPr>
          <w:i w:val="0"/>
          <w:lang w:val="en-US"/>
        </w:rPr>
      </w:pPr>
      <w:r>
        <w:rPr>
          <w:lang w:val="ru-RU"/>
        </w:rPr>
        <w:t>Предложенная последовательность</w:t>
      </w:r>
      <w:r w:rsidRPr="00902F5A">
        <w:rPr>
          <w:lang w:val="en-US"/>
        </w:rPr>
        <w:t>:</w:t>
      </w:r>
    </w:p>
    <w:p w:rsidR="00086100" w:rsidRPr="008B4730" w:rsidRDefault="008B4730">
      <w:pPr>
        <w:pStyle w:val="Upuce"/>
        <w:numPr>
          <w:ilvl w:val="0"/>
          <w:numId w:val="24"/>
        </w:numPr>
        <w:rPr>
          <w:i w:val="0"/>
          <w:lang w:val="ru-RU"/>
        </w:rPr>
      </w:pPr>
      <w:r>
        <w:rPr>
          <w:i w:val="0"/>
          <w:lang w:val="ru-RU" w:eastAsia="en-US"/>
        </w:rPr>
        <w:t>У</w:t>
      </w:r>
      <w:r w:rsidRPr="00A65F80">
        <w:rPr>
          <w:i w:val="0"/>
          <w:lang w:val="ru-RU" w:eastAsia="en-US"/>
        </w:rPr>
        <w:t xml:space="preserve"> </w:t>
      </w:r>
      <w:r w:rsidR="00F53CC5">
        <w:rPr>
          <w:i w:val="0"/>
          <w:lang w:val="ru-RU" w:eastAsia="en-US"/>
        </w:rPr>
        <w:t>фасилитатора</w:t>
      </w:r>
      <w:r w:rsidRPr="00A65F8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есть</w:t>
      </w:r>
      <w:r w:rsidRPr="00A65F8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два</w:t>
      </w:r>
      <w:r w:rsidRPr="00A65F8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варианта</w:t>
      </w:r>
      <w:r w:rsidRPr="00A65F8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использования</w:t>
      </w:r>
      <w:r w:rsidRPr="008B473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многовариантных</w:t>
      </w:r>
      <w:r w:rsidRPr="008B473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вопросов</w:t>
      </w:r>
      <w:r w:rsidRPr="008B4730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предложенных</w:t>
      </w:r>
      <w:r w:rsidRPr="008B473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</w:t>
      </w:r>
      <w:r w:rsidRPr="008B473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раздаточном</w:t>
      </w:r>
      <w:r w:rsidRPr="008B473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материале</w:t>
      </w:r>
      <w:r w:rsidRPr="008B473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раздела</w:t>
      </w:r>
      <w:r w:rsidRPr="008B4730">
        <w:rPr>
          <w:i w:val="0"/>
          <w:lang w:val="ru-RU" w:eastAsia="en-US"/>
        </w:rPr>
        <w:t xml:space="preserve"> 44</w:t>
      </w:r>
      <w:r w:rsidR="00C84210">
        <w:rPr>
          <w:i w:val="0"/>
          <w:lang w:val="ru-RU" w:eastAsia="en-US"/>
        </w:rPr>
        <w:t xml:space="preserve"> </w:t>
      </w:r>
      <w:r w:rsidR="00C84210" w:rsidRPr="00A65F80">
        <w:rPr>
          <w:i w:val="0"/>
          <w:lang w:val="ru-RU" w:eastAsia="en-US"/>
        </w:rPr>
        <w:t>(</w:t>
      </w:r>
      <w:r w:rsidR="00C84210">
        <w:rPr>
          <w:i w:val="0"/>
          <w:lang w:val="ru-RU" w:eastAsia="en-US"/>
        </w:rPr>
        <w:t>см</w:t>
      </w:r>
      <w:r w:rsidR="00C84210" w:rsidRPr="00A65F80">
        <w:rPr>
          <w:i w:val="0"/>
          <w:lang w:val="ru-RU" w:eastAsia="en-US"/>
        </w:rPr>
        <w:t xml:space="preserve">. </w:t>
      </w:r>
      <w:r w:rsidR="00C84210" w:rsidRPr="008B4730">
        <w:rPr>
          <w:i w:val="0"/>
          <w:lang w:val="ru-RU" w:eastAsia="en-US"/>
        </w:rPr>
        <w:t>«</w:t>
      </w:r>
      <w:r w:rsidR="00C84210">
        <w:rPr>
          <w:i w:val="0"/>
          <w:lang w:val="ru-RU" w:eastAsia="en-US"/>
        </w:rPr>
        <w:t>Замечания</w:t>
      </w:r>
      <w:r w:rsidR="00C84210" w:rsidRPr="008B4730">
        <w:rPr>
          <w:i w:val="0"/>
          <w:lang w:val="ru-RU" w:eastAsia="en-US"/>
        </w:rPr>
        <w:t xml:space="preserve"> </w:t>
      </w:r>
      <w:r w:rsidR="00C84210">
        <w:rPr>
          <w:i w:val="0"/>
          <w:lang w:val="ru-RU" w:eastAsia="en-US"/>
        </w:rPr>
        <w:t>и</w:t>
      </w:r>
      <w:r w:rsidR="00C84210" w:rsidRPr="008B4730">
        <w:rPr>
          <w:i w:val="0"/>
          <w:lang w:val="ru-RU" w:eastAsia="en-US"/>
        </w:rPr>
        <w:t xml:space="preserve"> </w:t>
      </w:r>
      <w:r w:rsidR="00C84210">
        <w:rPr>
          <w:i w:val="0"/>
          <w:lang w:val="ru-RU" w:eastAsia="en-US"/>
        </w:rPr>
        <w:t>предложения</w:t>
      </w:r>
      <w:r w:rsidR="00C84210" w:rsidRPr="008B4730">
        <w:rPr>
          <w:i w:val="0"/>
          <w:lang w:val="ru-RU" w:eastAsia="en-US"/>
        </w:rPr>
        <w:t xml:space="preserve">» </w:t>
      </w:r>
      <w:r w:rsidR="00C84210">
        <w:rPr>
          <w:i w:val="0"/>
          <w:lang w:val="ru-RU" w:eastAsia="en-US"/>
        </w:rPr>
        <w:t>ниже</w:t>
      </w:r>
      <w:r w:rsidR="00C84210" w:rsidRPr="008B4730">
        <w:rPr>
          <w:i w:val="0"/>
          <w:lang w:val="ru-RU" w:eastAsia="en-US"/>
        </w:rPr>
        <w:t>)</w:t>
      </w:r>
      <w:r w:rsidRPr="008B4730">
        <w:rPr>
          <w:i w:val="0"/>
          <w:lang w:val="ru-RU" w:eastAsia="en-US"/>
        </w:rPr>
        <w:t xml:space="preserve">. </w:t>
      </w:r>
      <w:r>
        <w:rPr>
          <w:i w:val="0"/>
          <w:lang w:val="ru-RU" w:eastAsia="en-US"/>
        </w:rPr>
        <w:t>В обоих вариантах участники обсуждают вопросы и возможные ответы на них.</w:t>
      </w:r>
    </w:p>
    <w:p w:rsidR="00885361" w:rsidRPr="008B4730" w:rsidRDefault="00F53CC5">
      <w:pPr>
        <w:pStyle w:val="Upuce"/>
        <w:numPr>
          <w:ilvl w:val="0"/>
          <w:numId w:val="24"/>
        </w:numPr>
        <w:rPr>
          <w:i w:val="0"/>
          <w:lang w:val="ru-RU"/>
        </w:rPr>
      </w:pPr>
      <w:r>
        <w:rPr>
          <w:i w:val="0"/>
          <w:lang w:val="ru-RU"/>
        </w:rPr>
        <w:t>Фасилитатор</w:t>
      </w:r>
      <w:r w:rsidR="008B4730">
        <w:rPr>
          <w:i w:val="0"/>
          <w:lang w:val="ru-RU"/>
        </w:rPr>
        <w:t xml:space="preserve"> поднимает </w:t>
      </w:r>
      <w:r w:rsidR="002C46AE">
        <w:rPr>
          <w:i w:val="0"/>
          <w:lang w:val="ru-RU"/>
        </w:rPr>
        <w:t>вопросы</w:t>
      </w:r>
      <w:r w:rsidR="008B4730">
        <w:rPr>
          <w:i w:val="0"/>
          <w:lang w:val="ru-RU"/>
        </w:rPr>
        <w:t xml:space="preserve">, </w:t>
      </w:r>
      <w:r w:rsidR="008A74B0">
        <w:rPr>
          <w:i w:val="0"/>
          <w:lang w:val="ru-RU"/>
        </w:rPr>
        <w:t>которые обсуждались</w:t>
      </w:r>
      <w:r w:rsidR="008B4730">
        <w:rPr>
          <w:i w:val="0"/>
          <w:lang w:val="ru-RU"/>
        </w:rPr>
        <w:t xml:space="preserve"> на сессиях Межправительственного комитета и Оценочного органа, касающиеся </w:t>
      </w:r>
      <w:r w:rsidR="008A74B0">
        <w:rPr>
          <w:i w:val="0"/>
          <w:lang w:val="ru-RU"/>
        </w:rPr>
        <w:t>конкретных</w:t>
      </w:r>
      <w:r w:rsidR="008B4730">
        <w:rPr>
          <w:i w:val="0"/>
          <w:lang w:val="ru-RU"/>
        </w:rPr>
        <w:t xml:space="preserve"> критериев на включение.</w:t>
      </w:r>
    </w:p>
    <w:p w:rsidR="000A3037" w:rsidRPr="008B4730" w:rsidRDefault="00F53CC5" w:rsidP="000A3037">
      <w:pPr>
        <w:pStyle w:val="Upuce"/>
        <w:numPr>
          <w:ilvl w:val="0"/>
          <w:numId w:val="24"/>
        </w:numPr>
        <w:rPr>
          <w:i w:val="0"/>
          <w:lang w:val="ru-RU"/>
        </w:rPr>
      </w:pPr>
      <w:r>
        <w:rPr>
          <w:i w:val="0"/>
          <w:lang w:val="ru-RU"/>
        </w:rPr>
        <w:t>Фасилитатор</w:t>
      </w:r>
      <w:r w:rsidR="008B4730" w:rsidRPr="008B4730">
        <w:rPr>
          <w:i w:val="0"/>
          <w:lang w:val="ru-RU"/>
        </w:rPr>
        <w:t xml:space="preserve"> </w:t>
      </w:r>
      <w:r w:rsidR="008B4730">
        <w:rPr>
          <w:i w:val="0"/>
          <w:lang w:val="ru-RU"/>
        </w:rPr>
        <w:t>дает</w:t>
      </w:r>
      <w:r w:rsidR="008B4730" w:rsidRPr="008B4730">
        <w:rPr>
          <w:i w:val="0"/>
          <w:lang w:val="ru-RU"/>
        </w:rPr>
        <w:t xml:space="preserve"> </w:t>
      </w:r>
      <w:r w:rsidR="008B4730">
        <w:rPr>
          <w:i w:val="0"/>
          <w:lang w:val="ru-RU"/>
        </w:rPr>
        <w:t>ответы</w:t>
      </w:r>
      <w:r w:rsidR="008B4730" w:rsidRPr="008B4730">
        <w:rPr>
          <w:i w:val="0"/>
          <w:lang w:val="ru-RU"/>
        </w:rPr>
        <w:t xml:space="preserve"> </w:t>
      </w:r>
      <w:r w:rsidR="008B4730">
        <w:rPr>
          <w:i w:val="0"/>
          <w:lang w:val="ru-RU"/>
        </w:rPr>
        <w:t>на</w:t>
      </w:r>
      <w:r w:rsidR="008B4730" w:rsidRPr="008B4730">
        <w:rPr>
          <w:i w:val="0"/>
          <w:lang w:val="ru-RU"/>
        </w:rPr>
        <w:t xml:space="preserve"> </w:t>
      </w:r>
      <w:r w:rsidR="008B4730">
        <w:rPr>
          <w:i w:val="0"/>
          <w:lang w:val="ru-RU"/>
        </w:rPr>
        <w:t>возникшие</w:t>
      </w:r>
      <w:r w:rsidR="008B4730" w:rsidRPr="008B4730">
        <w:rPr>
          <w:i w:val="0"/>
          <w:lang w:val="ru-RU"/>
        </w:rPr>
        <w:t xml:space="preserve"> </w:t>
      </w:r>
      <w:r w:rsidR="008B4730">
        <w:rPr>
          <w:i w:val="0"/>
          <w:lang w:val="ru-RU"/>
        </w:rPr>
        <w:t>вопросы</w:t>
      </w:r>
      <w:r w:rsidR="008B4730" w:rsidRPr="008B4730">
        <w:rPr>
          <w:i w:val="0"/>
          <w:lang w:val="ru-RU"/>
        </w:rPr>
        <w:t xml:space="preserve">. </w:t>
      </w:r>
    </w:p>
    <w:p w:rsidR="00075939" w:rsidRPr="00C76262" w:rsidRDefault="008B4730" w:rsidP="004936EF">
      <w:pPr>
        <w:pStyle w:val="UTit4"/>
        <w:rPr>
          <w:lang w:val="en-GB"/>
        </w:rPr>
      </w:pPr>
      <w:r>
        <w:rPr>
          <w:lang w:val="ru-RU"/>
        </w:rPr>
        <w:t>необходимые документы</w:t>
      </w:r>
      <w:r w:rsidR="00075939" w:rsidRPr="00C76262">
        <w:rPr>
          <w:lang w:val="en-GB"/>
        </w:rPr>
        <w:t>:</w:t>
      </w:r>
    </w:p>
    <w:p w:rsidR="00075939" w:rsidRPr="00A4708A" w:rsidRDefault="008B4730" w:rsidP="00885361">
      <w:pPr>
        <w:pStyle w:val="Upuce"/>
        <w:numPr>
          <w:ilvl w:val="0"/>
          <w:numId w:val="24"/>
        </w:numPr>
        <w:rPr>
          <w:i w:val="0"/>
          <w:lang w:val="en-US" w:eastAsia="en-US"/>
        </w:rPr>
      </w:pPr>
      <w:r>
        <w:rPr>
          <w:i w:val="0"/>
          <w:lang w:val="ru-RU" w:eastAsia="en-US"/>
        </w:rPr>
        <w:t>Текст</w:t>
      </w:r>
      <w:r w:rsidRPr="00A4708A">
        <w:rPr>
          <w:i w:val="0"/>
          <w:lang w:val="en-US" w:eastAsia="en-US"/>
        </w:rPr>
        <w:t xml:space="preserve"> </w:t>
      </w:r>
      <w:r>
        <w:rPr>
          <w:i w:val="0"/>
          <w:lang w:val="ru-RU" w:eastAsia="en-US"/>
        </w:rPr>
        <w:t>для</w:t>
      </w:r>
      <w:r w:rsidRPr="00A4708A">
        <w:rPr>
          <w:i w:val="0"/>
          <w:lang w:val="en-US" w:eastAsia="en-US"/>
        </w:rPr>
        <w:t xml:space="preserve"> </w:t>
      </w:r>
      <w:r w:rsidR="00F53CC5">
        <w:rPr>
          <w:i w:val="0"/>
          <w:lang w:val="ru-RU" w:eastAsia="en-US"/>
        </w:rPr>
        <w:t>фасилитатора</w:t>
      </w:r>
      <w:r w:rsidR="00A4708A" w:rsidRPr="00A4708A">
        <w:rPr>
          <w:i w:val="0"/>
          <w:lang w:val="en-US" w:eastAsia="en-US"/>
        </w:rPr>
        <w:t>.</w:t>
      </w:r>
      <w:r w:rsidRPr="00A4708A">
        <w:rPr>
          <w:i w:val="0"/>
          <w:lang w:val="en-US" w:eastAsia="en-US"/>
        </w:rPr>
        <w:t xml:space="preserve"> </w:t>
      </w:r>
      <w:r>
        <w:rPr>
          <w:i w:val="0"/>
          <w:lang w:val="ru-RU" w:eastAsia="en-US"/>
        </w:rPr>
        <w:t>Раздел</w:t>
      </w:r>
      <w:r w:rsidRPr="00A4708A">
        <w:rPr>
          <w:i w:val="0"/>
          <w:lang w:val="en-US" w:eastAsia="en-US"/>
        </w:rPr>
        <w:t xml:space="preserve"> 44</w:t>
      </w:r>
    </w:p>
    <w:p w:rsidR="00075939" w:rsidRPr="00A4708A" w:rsidRDefault="008B4730" w:rsidP="00885361">
      <w:pPr>
        <w:pStyle w:val="Upuce"/>
        <w:numPr>
          <w:ilvl w:val="0"/>
          <w:numId w:val="24"/>
        </w:numPr>
        <w:rPr>
          <w:i w:val="0"/>
          <w:lang w:val="ru-RU" w:eastAsia="en-US"/>
        </w:rPr>
      </w:pPr>
      <w:r>
        <w:rPr>
          <w:i w:val="0"/>
          <w:lang w:val="ru-RU" w:eastAsia="en-US"/>
        </w:rPr>
        <w:t>Раздаточный</w:t>
      </w:r>
      <w:r w:rsidRPr="00A4708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материал</w:t>
      </w:r>
      <w:r w:rsidRPr="00A4708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раздела</w:t>
      </w:r>
      <w:r w:rsidRPr="00A4708A">
        <w:rPr>
          <w:i w:val="0"/>
          <w:lang w:val="ru-RU" w:eastAsia="en-US"/>
        </w:rPr>
        <w:t xml:space="preserve"> 44</w:t>
      </w:r>
      <w:r w:rsidR="00A4708A">
        <w:rPr>
          <w:i w:val="0"/>
          <w:lang w:val="ru-RU" w:eastAsia="en-US"/>
        </w:rPr>
        <w:t>: Многовариантные вопросы</w:t>
      </w:r>
    </w:p>
    <w:p w:rsidR="00F23802" w:rsidRPr="00A4708A" w:rsidRDefault="00A4708A" w:rsidP="00BF66B3">
      <w:pPr>
        <w:pStyle w:val="Upuce"/>
        <w:numPr>
          <w:ilvl w:val="0"/>
          <w:numId w:val="24"/>
        </w:numPr>
        <w:rPr>
          <w:i w:val="0"/>
          <w:lang w:val="ru-RU" w:eastAsia="en-US"/>
        </w:rPr>
      </w:pPr>
      <w:r w:rsidRPr="0038594E">
        <w:rPr>
          <w:i w:val="0"/>
          <w:szCs w:val="22"/>
          <w:lang w:val="ru-RU"/>
        </w:rPr>
        <w:t>Памят</w:t>
      </w:r>
      <w:r w:rsidR="006A541D">
        <w:rPr>
          <w:i w:val="0"/>
          <w:szCs w:val="22"/>
          <w:lang w:val="ru-RU"/>
        </w:rPr>
        <w:t>ка</w:t>
      </w:r>
      <w:r w:rsidRPr="00A4708A">
        <w:rPr>
          <w:i w:val="0"/>
          <w:szCs w:val="22"/>
          <w:lang w:val="ru-RU"/>
        </w:rPr>
        <w:t xml:space="preserve"> </w:t>
      </w:r>
      <w:r w:rsidRPr="0038594E">
        <w:rPr>
          <w:i w:val="0"/>
          <w:szCs w:val="22"/>
          <w:lang w:val="ru-RU"/>
        </w:rPr>
        <w:t>по</w:t>
      </w:r>
      <w:r w:rsidRPr="00A4708A">
        <w:rPr>
          <w:i w:val="0"/>
          <w:szCs w:val="22"/>
          <w:lang w:val="ru-RU"/>
        </w:rPr>
        <w:t xml:space="preserve"> </w:t>
      </w:r>
      <w:r w:rsidRPr="0038594E">
        <w:rPr>
          <w:i w:val="0"/>
          <w:szCs w:val="22"/>
          <w:lang w:val="ru-RU"/>
        </w:rPr>
        <w:t>заполнению</w:t>
      </w:r>
      <w:r w:rsidRPr="00A4708A">
        <w:rPr>
          <w:i w:val="0"/>
          <w:szCs w:val="22"/>
          <w:lang w:val="ru-RU"/>
        </w:rPr>
        <w:t xml:space="preserve"> </w:t>
      </w:r>
      <w:r>
        <w:rPr>
          <w:i w:val="0"/>
          <w:szCs w:val="22"/>
          <w:lang w:val="ru-RU"/>
        </w:rPr>
        <w:t>форм</w:t>
      </w:r>
      <w:r w:rsidR="00B416DE">
        <w:rPr>
          <w:i w:val="0"/>
          <w:szCs w:val="22"/>
          <w:lang w:val="ru-RU"/>
        </w:rPr>
        <w:t xml:space="preserve"> для номинации</w:t>
      </w:r>
      <w:r w:rsidRPr="00A4708A">
        <w:rPr>
          <w:i w:val="0"/>
          <w:szCs w:val="22"/>
          <w:lang w:val="ru-RU"/>
        </w:rPr>
        <w:t xml:space="preserve"> </w:t>
      </w:r>
      <w:r w:rsidRPr="0038594E">
        <w:rPr>
          <w:i w:val="0"/>
          <w:szCs w:val="22"/>
          <w:lang w:val="ru-RU"/>
        </w:rPr>
        <w:t>в</w:t>
      </w:r>
      <w:r w:rsidRPr="00A4708A">
        <w:rPr>
          <w:i w:val="0"/>
          <w:szCs w:val="22"/>
          <w:lang w:val="ru-RU"/>
        </w:rPr>
        <w:t xml:space="preserve"> </w:t>
      </w:r>
      <w:r w:rsidRPr="0038594E">
        <w:rPr>
          <w:i w:val="0"/>
          <w:szCs w:val="22"/>
          <w:lang w:val="ru-RU"/>
        </w:rPr>
        <w:t>Спис</w:t>
      </w:r>
      <w:r>
        <w:rPr>
          <w:i w:val="0"/>
          <w:szCs w:val="22"/>
          <w:lang w:val="ru-RU"/>
        </w:rPr>
        <w:t>ки</w:t>
      </w:r>
      <w:r w:rsidRPr="00A4708A">
        <w:rPr>
          <w:i w:val="0"/>
          <w:szCs w:val="22"/>
          <w:lang w:val="ru-RU"/>
        </w:rPr>
        <w:t xml:space="preserve"> </w:t>
      </w:r>
      <w:r>
        <w:rPr>
          <w:i w:val="0"/>
          <w:szCs w:val="22"/>
          <w:lang w:val="ru-RU"/>
        </w:rPr>
        <w:t>Конвенции</w:t>
      </w:r>
      <w:r w:rsidR="00766D7F" w:rsidRPr="00A4708A">
        <w:rPr>
          <w:i w:val="0"/>
          <w:lang w:val="ru-RU"/>
        </w:rPr>
        <w:t xml:space="preserve"> (</w:t>
      </w:r>
      <w:r w:rsidR="00766D7F" w:rsidRPr="00795038">
        <w:rPr>
          <w:i w:val="0"/>
          <w:iCs/>
          <w:lang w:val="en-GB"/>
        </w:rPr>
        <w:t>http</w:t>
      </w:r>
      <w:r w:rsidR="00766D7F" w:rsidRPr="00A4708A">
        <w:rPr>
          <w:i w:val="0"/>
          <w:iCs/>
          <w:lang w:val="ru-RU"/>
        </w:rPr>
        <w:t>://</w:t>
      </w:r>
      <w:r w:rsidR="00766D7F" w:rsidRPr="00795038">
        <w:rPr>
          <w:i w:val="0"/>
          <w:iCs/>
          <w:lang w:val="en-GB"/>
        </w:rPr>
        <w:t>www</w:t>
      </w:r>
      <w:r w:rsidR="00766D7F" w:rsidRPr="00A4708A">
        <w:rPr>
          <w:i w:val="0"/>
          <w:iCs/>
          <w:lang w:val="ru-RU"/>
        </w:rPr>
        <w:t>.</w:t>
      </w:r>
      <w:r w:rsidR="00766D7F" w:rsidRPr="00795038">
        <w:rPr>
          <w:i w:val="0"/>
          <w:iCs/>
          <w:lang w:val="en-GB"/>
        </w:rPr>
        <w:t>unesco</w:t>
      </w:r>
      <w:r w:rsidR="00766D7F" w:rsidRPr="00A4708A">
        <w:rPr>
          <w:i w:val="0"/>
          <w:iCs/>
          <w:lang w:val="ru-RU"/>
        </w:rPr>
        <w:t>.</w:t>
      </w:r>
      <w:r w:rsidR="00766D7F" w:rsidRPr="00795038">
        <w:rPr>
          <w:i w:val="0"/>
          <w:iCs/>
          <w:lang w:val="en-GB"/>
        </w:rPr>
        <w:t>org</w:t>
      </w:r>
      <w:r w:rsidR="00766D7F" w:rsidRPr="00A4708A">
        <w:rPr>
          <w:i w:val="0"/>
          <w:iCs/>
          <w:lang w:val="ru-RU"/>
        </w:rPr>
        <w:t>/</w:t>
      </w:r>
      <w:r w:rsidR="00766D7F" w:rsidRPr="00795038">
        <w:rPr>
          <w:i w:val="0"/>
          <w:iCs/>
          <w:lang w:val="en-GB"/>
        </w:rPr>
        <w:t>culture</w:t>
      </w:r>
      <w:r w:rsidR="00766D7F" w:rsidRPr="00A4708A">
        <w:rPr>
          <w:i w:val="0"/>
          <w:iCs/>
          <w:lang w:val="ru-RU"/>
        </w:rPr>
        <w:t>/</w:t>
      </w:r>
      <w:r w:rsidR="00766D7F" w:rsidRPr="00795038">
        <w:rPr>
          <w:i w:val="0"/>
          <w:iCs/>
          <w:lang w:val="en-GB"/>
        </w:rPr>
        <w:t>ich</w:t>
      </w:r>
      <w:r w:rsidR="00766D7F" w:rsidRPr="00A4708A">
        <w:rPr>
          <w:i w:val="0"/>
          <w:iCs/>
          <w:lang w:val="ru-RU"/>
        </w:rPr>
        <w:t>/</w:t>
      </w:r>
      <w:r w:rsidR="00766D7F" w:rsidRPr="00795038">
        <w:rPr>
          <w:i w:val="0"/>
          <w:iCs/>
          <w:lang w:val="en-GB"/>
        </w:rPr>
        <w:t>en</w:t>
      </w:r>
      <w:r w:rsidR="00766D7F" w:rsidRPr="00A4708A">
        <w:rPr>
          <w:i w:val="0"/>
          <w:iCs/>
          <w:lang w:val="ru-RU"/>
        </w:rPr>
        <w:t>/</w:t>
      </w:r>
      <w:r w:rsidR="00766D7F" w:rsidRPr="00795038">
        <w:rPr>
          <w:i w:val="0"/>
          <w:iCs/>
          <w:lang w:val="en-GB"/>
        </w:rPr>
        <w:t>forms</w:t>
      </w:r>
      <w:r w:rsidR="00766D7F" w:rsidRPr="00A4708A">
        <w:rPr>
          <w:i w:val="0"/>
          <w:iCs/>
          <w:lang w:val="ru-RU"/>
        </w:rPr>
        <w:t>/)</w:t>
      </w:r>
    </w:p>
    <w:p w:rsidR="00BB017A" w:rsidRPr="00C84210" w:rsidRDefault="00A4708A" w:rsidP="00885361">
      <w:pPr>
        <w:pStyle w:val="Upuce"/>
        <w:numPr>
          <w:ilvl w:val="0"/>
          <w:numId w:val="24"/>
        </w:numPr>
        <w:rPr>
          <w:lang w:val="ru-RU" w:eastAsia="en-US"/>
        </w:rPr>
      </w:pPr>
      <w:r>
        <w:rPr>
          <w:i w:val="0"/>
          <w:lang w:val="ru-RU" w:eastAsia="en-US"/>
        </w:rPr>
        <w:t>Основные</w:t>
      </w:r>
      <w:r w:rsidRPr="00C8421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тексты</w:t>
      </w:r>
      <w:r w:rsidRPr="00C84210">
        <w:rPr>
          <w:i w:val="0"/>
          <w:lang w:val="ru-RU" w:eastAsia="en-US"/>
        </w:rPr>
        <w:t xml:space="preserve"> </w:t>
      </w:r>
      <w:r w:rsidR="006A541D">
        <w:rPr>
          <w:i w:val="0"/>
          <w:lang w:val="ru-RU" w:eastAsia="en-US"/>
        </w:rPr>
        <w:t>Конвенции</w:t>
      </w:r>
      <w:r w:rsidRPr="00C8421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C8421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C8421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нематериального</w:t>
      </w:r>
      <w:r w:rsidRPr="00C8421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культурного</w:t>
      </w:r>
      <w:r w:rsidRPr="00C8421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наследия</w:t>
      </w:r>
      <w:r w:rsidR="007932C8">
        <w:rPr>
          <w:rStyle w:val="FootnoteReference"/>
          <w:lang w:val="en-GB" w:eastAsia="en-US"/>
        </w:rPr>
        <w:footnoteReference w:id="2"/>
      </w:r>
    </w:p>
    <w:p w:rsidR="001228FB" w:rsidRPr="00D72944" w:rsidRDefault="008B4730" w:rsidP="004936EF">
      <w:pPr>
        <w:pStyle w:val="Soustitre"/>
        <w:rPr>
          <w:noProof w:val="0"/>
          <w:lang w:val="ru-RU"/>
        </w:rPr>
      </w:pPr>
      <w:r>
        <w:rPr>
          <w:noProof w:val="0"/>
          <w:lang w:val="ru-RU"/>
        </w:rPr>
        <w:t>Замечания</w:t>
      </w:r>
      <w:r w:rsidRPr="00D7294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и</w:t>
      </w:r>
      <w:r w:rsidRPr="00D7294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предложения</w:t>
      </w:r>
    </w:p>
    <w:p w:rsidR="001D2D28" w:rsidRPr="00A4708A" w:rsidRDefault="00A4708A">
      <w:pPr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В этом разделе производится оценка знаний, усвоенных участниками из разных разделов семинара. </w:t>
      </w:r>
      <w:r w:rsidR="00F53CC5">
        <w:rPr>
          <w:snapToGrid/>
          <w:sz w:val="20"/>
          <w:lang w:val="ru-RU"/>
        </w:rPr>
        <w:t>Фасилитатору</w:t>
      </w:r>
      <w:r>
        <w:rPr>
          <w:snapToGrid/>
          <w:sz w:val="20"/>
          <w:lang w:val="ru-RU"/>
        </w:rPr>
        <w:t xml:space="preserve"> следует адаптировать и расширить количество </w:t>
      </w:r>
      <w:r>
        <w:rPr>
          <w:snapToGrid/>
          <w:sz w:val="20"/>
          <w:lang w:val="ru-RU"/>
        </w:rPr>
        <w:lastRenderedPageBreak/>
        <w:t xml:space="preserve">многовариантных вопросов, чтобы упражнение соответствовало особенностям </w:t>
      </w:r>
      <w:r w:rsidR="00C84210">
        <w:rPr>
          <w:snapToGrid/>
          <w:sz w:val="20"/>
          <w:lang w:val="ru-RU"/>
        </w:rPr>
        <w:t xml:space="preserve">конкретных </w:t>
      </w:r>
      <w:r>
        <w:rPr>
          <w:snapToGrid/>
          <w:sz w:val="20"/>
          <w:lang w:val="ru-RU"/>
        </w:rPr>
        <w:t>участников.</w:t>
      </w:r>
    </w:p>
    <w:p w:rsidR="00766D7F" w:rsidRPr="00A4708A" w:rsidRDefault="00B10227" w:rsidP="00795038">
      <w:pPr>
        <w:spacing w:before="0" w:after="60" w:line="280" w:lineRule="exact"/>
        <w:ind w:left="851"/>
        <w:rPr>
          <w:snapToGrid/>
          <w:sz w:val="20"/>
          <w:lang w:val="ru-RU" w:eastAsia="en-US"/>
        </w:rPr>
      </w:pPr>
      <w:r>
        <w:rPr>
          <w:snapToGrid/>
          <w:sz w:val="20"/>
          <w:lang w:val="ru-RU" w:eastAsia="en-US"/>
        </w:rPr>
        <w:t xml:space="preserve">Вариант 1: </w:t>
      </w:r>
      <w:r w:rsidR="00A4708A">
        <w:rPr>
          <w:snapToGrid/>
          <w:sz w:val="20"/>
          <w:lang w:val="ru-RU" w:eastAsia="en-US"/>
        </w:rPr>
        <w:t xml:space="preserve">Участники под руководством </w:t>
      </w:r>
      <w:r w:rsidR="00F53CC5">
        <w:rPr>
          <w:snapToGrid/>
          <w:sz w:val="20"/>
          <w:lang w:val="ru-RU" w:eastAsia="en-US"/>
        </w:rPr>
        <w:t>фасилитатора</w:t>
      </w:r>
      <w:r w:rsidR="00C84210">
        <w:rPr>
          <w:snapToGrid/>
          <w:sz w:val="20"/>
          <w:lang w:val="ru-RU" w:eastAsia="en-US"/>
        </w:rPr>
        <w:t xml:space="preserve"> </w:t>
      </w:r>
      <w:r>
        <w:rPr>
          <w:snapToGrid/>
          <w:sz w:val="20"/>
          <w:lang w:val="ru-RU" w:eastAsia="en-US"/>
        </w:rPr>
        <w:t>могут</w:t>
      </w:r>
      <w:r w:rsidR="008A74B0">
        <w:rPr>
          <w:snapToGrid/>
          <w:sz w:val="20"/>
          <w:lang w:val="ru-RU" w:eastAsia="en-US"/>
        </w:rPr>
        <w:t xml:space="preserve"> все вместе</w:t>
      </w:r>
      <w:r w:rsidR="00AC66F4">
        <w:rPr>
          <w:snapToGrid/>
          <w:sz w:val="20"/>
          <w:lang w:val="ru-RU" w:eastAsia="en-US"/>
        </w:rPr>
        <w:t xml:space="preserve"> </w:t>
      </w:r>
      <w:r>
        <w:rPr>
          <w:snapToGrid/>
          <w:sz w:val="20"/>
          <w:lang w:val="ru-RU" w:eastAsia="en-US"/>
        </w:rPr>
        <w:t>обсудить</w:t>
      </w:r>
      <w:r w:rsidR="009B7A1C">
        <w:rPr>
          <w:snapToGrid/>
          <w:sz w:val="20"/>
          <w:lang w:val="ru-RU" w:eastAsia="en-US"/>
        </w:rPr>
        <w:t xml:space="preserve"> возможные</w:t>
      </w:r>
      <w:r>
        <w:rPr>
          <w:snapToGrid/>
          <w:sz w:val="20"/>
          <w:lang w:val="ru-RU" w:eastAsia="en-US"/>
        </w:rPr>
        <w:t xml:space="preserve"> ответы на многовариантные вопросы.</w:t>
      </w:r>
    </w:p>
    <w:p w:rsidR="00766D7F" w:rsidRPr="00B10227" w:rsidRDefault="00B10227" w:rsidP="00BF66B3">
      <w:pPr>
        <w:pStyle w:val="Texte1"/>
        <w:rPr>
          <w:lang w:val="ru-RU"/>
        </w:rPr>
      </w:pPr>
      <w:r>
        <w:rPr>
          <w:lang w:val="ru-RU"/>
        </w:rPr>
        <w:t xml:space="preserve">Вариант 2: </w:t>
      </w:r>
      <w:r w:rsidR="006A541D">
        <w:rPr>
          <w:lang w:val="ru-RU"/>
        </w:rPr>
        <w:t>В качестве альтернативы</w:t>
      </w:r>
      <w:r w:rsidR="00AC66F4">
        <w:rPr>
          <w:lang w:val="ru-RU"/>
        </w:rPr>
        <w:t>,</w:t>
      </w:r>
      <w:r>
        <w:rPr>
          <w:lang w:val="ru-RU"/>
        </w:rPr>
        <w:t xml:space="preserve"> </w:t>
      </w:r>
      <w:r w:rsidR="00F53CC5">
        <w:rPr>
          <w:lang w:val="ru-RU"/>
        </w:rPr>
        <w:t>фасилитатор</w:t>
      </w:r>
      <w:r w:rsidR="008A74B0">
        <w:rPr>
          <w:lang w:val="ru-RU"/>
        </w:rPr>
        <w:t xml:space="preserve"> может начать с того,</w:t>
      </w:r>
      <w:r>
        <w:rPr>
          <w:lang w:val="ru-RU"/>
        </w:rPr>
        <w:t xml:space="preserve"> </w:t>
      </w:r>
      <w:r w:rsidR="008A74B0">
        <w:rPr>
          <w:lang w:val="ru-RU"/>
        </w:rPr>
        <w:t>что</w:t>
      </w:r>
      <w:r>
        <w:rPr>
          <w:lang w:val="ru-RU"/>
        </w:rPr>
        <w:t xml:space="preserve"> </w:t>
      </w:r>
      <w:r w:rsidR="009B7A1C">
        <w:rPr>
          <w:lang w:val="ru-RU"/>
        </w:rPr>
        <w:t>предложит</w:t>
      </w:r>
      <w:r>
        <w:rPr>
          <w:lang w:val="ru-RU"/>
        </w:rPr>
        <w:t xml:space="preserve"> участникам ответить на многовариантные вопросы, а потом </w:t>
      </w:r>
      <w:r w:rsidR="006A541D">
        <w:rPr>
          <w:lang w:val="ru-RU"/>
        </w:rPr>
        <w:t>в группах</w:t>
      </w:r>
      <w:r>
        <w:rPr>
          <w:lang w:val="ru-RU"/>
        </w:rPr>
        <w:t xml:space="preserve"> обсудит </w:t>
      </w:r>
      <w:r w:rsidR="009B7A1C">
        <w:rPr>
          <w:lang w:val="ru-RU"/>
        </w:rPr>
        <w:t xml:space="preserve">возникшие </w:t>
      </w:r>
      <w:r>
        <w:rPr>
          <w:lang w:val="ru-RU"/>
        </w:rPr>
        <w:t xml:space="preserve">затруднения и </w:t>
      </w:r>
      <w:r w:rsidR="009B7A1C">
        <w:rPr>
          <w:lang w:val="ru-RU"/>
        </w:rPr>
        <w:t xml:space="preserve">закончит </w:t>
      </w:r>
      <w:r w:rsidR="00C550D9">
        <w:rPr>
          <w:lang w:val="ru-RU"/>
        </w:rPr>
        <w:t>сессией</w:t>
      </w:r>
      <w:r>
        <w:rPr>
          <w:lang w:val="ru-RU"/>
        </w:rPr>
        <w:t xml:space="preserve"> Вопросы и ответы. </w:t>
      </w:r>
    </w:p>
    <w:p w:rsidR="00C550D9" w:rsidRPr="00C550D9" w:rsidRDefault="00C550D9" w:rsidP="00BF66B3">
      <w:pPr>
        <w:pStyle w:val="Texte1"/>
        <w:rPr>
          <w:lang w:val="ru-RU"/>
        </w:rPr>
      </w:pPr>
      <w:r>
        <w:rPr>
          <w:lang w:val="ru-RU"/>
        </w:rPr>
        <w:t xml:space="preserve">Затем </w:t>
      </w:r>
      <w:r w:rsidR="004E12E9">
        <w:rPr>
          <w:lang w:val="ru-RU"/>
        </w:rPr>
        <w:t xml:space="preserve">с участниками </w:t>
      </w:r>
      <w:r>
        <w:rPr>
          <w:lang w:val="ru-RU"/>
        </w:rPr>
        <w:t xml:space="preserve">можно </w:t>
      </w:r>
      <w:r w:rsidR="004E12E9">
        <w:rPr>
          <w:lang w:val="ru-RU"/>
        </w:rPr>
        <w:t xml:space="preserve">выполнить упражнение </w:t>
      </w:r>
      <w:r w:rsidR="009B7A1C">
        <w:rPr>
          <w:lang w:val="ru-RU"/>
        </w:rPr>
        <w:t>для определения</w:t>
      </w:r>
      <w:r w:rsidR="004E12E9">
        <w:rPr>
          <w:lang w:val="ru-RU"/>
        </w:rPr>
        <w:t xml:space="preserve"> их знаний о критериях, используемых для оценки </w:t>
      </w:r>
      <w:r w:rsidR="001057FC">
        <w:rPr>
          <w:lang w:val="ru-RU"/>
        </w:rPr>
        <w:t>номинационных</w:t>
      </w:r>
      <w:r w:rsidR="004E12E9">
        <w:rPr>
          <w:lang w:val="ru-RU"/>
        </w:rPr>
        <w:t xml:space="preserve"> файлов. Для этого </w:t>
      </w:r>
      <w:r w:rsidR="00F53CC5">
        <w:rPr>
          <w:lang w:val="ru-RU"/>
        </w:rPr>
        <w:t>фасилитатору</w:t>
      </w:r>
      <w:r w:rsidR="004E12E9">
        <w:rPr>
          <w:lang w:val="ru-RU"/>
        </w:rPr>
        <w:t xml:space="preserve"> следует зачитать вслух </w:t>
      </w:r>
      <w:r w:rsidR="009B7A1C">
        <w:rPr>
          <w:lang w:val="ru-RU"/>
        </w:rPr>
        <w:t>один из</w:t>
      </w:r>
      <w:r w:rsidR="002C3D1D">
        <w:rPr>
          <w:lang w:val="ru-RU"/>
        </w:rPr>
        <w:t xml:space="preserve"> критериев</w:t>
      </w:r>
      <w:r w:rsidR="004E12E9">
        <w:rPr>
          <w:lang w:val="ru-RU"/>
        </w:rPr>
        <w:t xml:space="preserve">, используемых для оценки </w:t>
      </w:r>
      <w:r w:rsidR="001057FC">
        <w:rPr>
          <w:lang w:val="ru-RU"/>
        </w:rPr>
        <w:t>номинационных</w:t>
      </w:r>
      <w:r w:rsidR="004E12E9">
        <w:rPr>
          <w:lang w:val="ru-RU"/>
        </w:rPr>
        <w:t xml:space="preserve"> файлов</w:t>
      </w:r>
      <w:r w:rsidR="002C3D1D">
        <w:rPr>
          <w:lang w:val="ru-RU"/>
        </w:rPr>
        <w:t>,</w:t>
      </w:r>
      <w:r w:rsidR="004E12E9">
        <w:rPr>
          <w:lang w:val="ru-RU"/>
        </w:rPr>
        <w:t xml:space="preserve"> и</w:t>
      </w:r>
      <w:r w:rsidR="002C3D1D">
        <w:rPr>
          <w:lang w:val="ru-RU"/>
        </w:rPr>
        <w:t xml:space="preserve"> спросить группу, помнят ли они, какие </w:t>
      </w:r>
      <w:r w:rsidR="009B7A1C">
        <w:rPr>
          <w:lang w:val="ru-RU"/>
        </w:rPr>
        <w:t>во</w:t>
      </w:r>
      <w:r w:rsidR="00842AB7">
        <w:rPr>
          <w:lang w:val="ru-RU"/>
        </w:rPr>
        <w:t>п</w:t>
      </w:r>
      <w:r w:rsidR="009B7A1C">
        <w:rPr>
          <w:lang w:val="ru-RU"/>
        </w:rPr>
        <w:t>росы</w:t>
      </w:r>
      <w:r w:rsidR="002C3D1D">
        <w:rPr>
          <w:lang w:val="ru-RU"/>
        </w:rPr>
        <w:t>, связанные с ним, поднимал</w:t>
      </w:r>
      <w:r w:rsidR="00AC66F4">
        <w:rPr>
          <w:lang w:val="ru-RU"/>
        </w:rPr>
        <w:t>и</w:t>
      </w:r>
      <w:r w:rsidR="002C3D1D">
        <w:rPr>
          <w:lang w:val="ru-RU"/>
        </w:rPr>
        <w:t xml:space="preserve"> Оценочный орган и Межправительственный комитет.</w:t>
      </w:r>
      <w:r w:rsidR="004E12E9">
        <w:rPr>
          <w:lang w:val="ru-RU"/>
        </w:rPr>
        <w:t xml:space="preserve"> </w:t>
      </w:r>
      <w:r w:rsidR="002C3D1D">
        <w:rPr>
          <w:lang w:val="ru-RU"/>
        </w:rPr>
        <w:t xml:space="preserve"> </w:t>
      </w:r>
      <w:r w:rsidR="00F53CC5">
        <w:rPr>
          <w:lang w:val="ru-RU"/>
        </w:rPr>
        <w:t>Фасилитатор</w:t>
      </w:r>
      <w:r w:rsidR="002C3D1D">
        <w:rPr>
          <w:lang w:val="ru-RU"/>
        </w:rPr>
        <w:t xml:space="preserve"> может повторять упражнение, пока не будут обсуждены все критерии. </w:t>
      </w:r>
      <w:r w:rsidR="00842AB7">
        <w:rPr>
          <w:lang w:val="ru-RU"/>
        </w:rPr>
        <w:t>Здесь может оказаться</w:t>
      </w:r>
      <w:r w:rsidR="002C3D1D">
        <w:rPr>
          <w:lang w:val="ru-RU"/>
        </w:rPr>
        <w:t xml:space="preserve"> полезной </w:t>
      </w:r>
      <w:r w:rsidR="00162E19">
        <w:rPr>
          <w:szCs w:val="22"/>
          <w:lang w:val="ru-RU"/>
        </w:rPr>
        <w:t xml:space="preserve">Памятка </w:t>
      </w:r>
      <w:r w:rsidR="002C3D1D" w:rsidRPr="002C3D1D">
        <w:rPr>
          <w:szCs w:val="22"/>
          <w:lang w:val="ru-RU"/>
        </w:rPr>
        <w:t xml:space="preserve">по заполнению форм </w:t>
      </w:r>
      <w:r w:rsidR="001057FC">
        <w:rPr>
          <w:szCs w:val="22"/>
          <w:lang w:val="ru-RU"/>
        </w:rPr>
        <w:t>для номинаций</w:t>
      </w:r>
      <w:r w:rsidR="002C3D1D" w:rsidRPr="002C3D1D">
        <w:rPr>
          <w:szCs w:val="22"/>
          <w:lang w:val="ru-RU"/>
        </w:rPr>
        <w:t xml:space="preserve"> в Списки Конвенции</w:t>
      </w:r>
      <w:r w:rsidR="002C3D1D">
        <w:rPr>
          <w:szCs w:val="22"/>
          <w:lang w:val="ru-RU"/>
        </w:rPr>
        <w:t xml:space="preserve"> – Список нематериального культурного наследия, нуждающегося в срочной охране (ССО) и Репрезентативный список (РС). </w:t>
      </w:r>
      <w:r w:rsidR="00842AB7">
        <w:rPr>
          <w:szCs w:val="22"/>
          <w:lang w:val="ru-RU"/>
        </w:rPr>
        <w:t>В ней</w:t>
      </w:r>
      <w:r w:rsidR="002C3D1D">
        <w:rPr>
          <w:szCs w:val="22"/>
          <w:lang w:val="ru-RU"/>
        </w:rPr>
        <w:t xml:space="preserve"> содержатся сделанные</w:t>
      </w:r>
      <w:r w:rsidR="00580AA4">
        <w:rPr>
          <w:szCs w:val="22"/>
          <w:lang w:val="ru-RU"/>
        </w:rPr>
        <w:t xml:space="preserve"> за несколько лет</w:t>
      </w:r>
      <w:r w:rsidR="002C3D1D">
        <w:rPr>
          <w:szCs w:val="22"/>
          <w:lang w:val="ru-RU"/>
        </w:rPr>
        <w:t xml:space="preserve"> выводы, наблюдения и рекомендации, сформулирова</w:t>
      </w:r>
      <w:r w:rsidR="00580AA4">
        <w:rPr>
          <w:szCs w:val="22"/>
          <w:lang w:val="ru-RU"/>
        </w:rPr>
        <w:t xml:space="preserve">нные </w:t>
      </w:r>
      <w:r w:rsidR="002C3D1D">
        <w:rPr>
          <w:szCs w:val="22"/>
          <w:lang w:val="ru-RU"/>
        </w:rPr>
        <w:t xml:space="preserve">прежним </w:t>
      </w:r>
      <w:r w:rsidR="008A74B0">
        <w:rPr>
          <w:szCs w:val="22"/>
          <w:lang w:val="ru-RU"/>
        </w:rPr>
        <w:t>Вспомогательным органом, К</w:t>
      </w:r>
      <w:r w:rsidR="00580AA4">
        <w:rPr>
          <w:szCs w:val="22"/>
          <w:lang w:val="ru-RU"/>
        </w:rPr>
        <w:t>о</w:t>
      </w:r>
      <w:r w:rsidR="009B7A1C">
        <w:rPr>
          <w:szCs w:val="22"/>
          <w:lang w:val="ru-RU"/>
        </w:rPr>
        <w:t>нсультативным органом, а также О</w:t>
      </w:r>
      <w:r w:rsidR="00580AA4">
        <w:rPr>
          <w:szCs w:val="22"/>
          <w:lang w:val="ru-RU"/>
        </w:rPr>
        <w:t>ценочным органом и Комитетом.</w:t>
      </w:r>
    </w:p>
    <w:p w:rsidR="00CF4899" w:rsidRPr="00580AA4" w:rsidRDefault="00580AA4" w:rsidP="004936EF">
      <w:pPr>
        <w:pStyle w:val="Soustitre"/>
        <w:rPr>
          <w:i w:val="0"/>
          <w:iCs/>
          <w:noProof w:val="0"/>
          <w:lang w:val="ru-RU"/>
        </w:rPr>
      </w:pPr>
      <w:r>
        <w:rPr>
          <w:i w:val="0"/>
          <w:iCs/>
          <w:noProof w:val="0"/>
          <w:lang w:val="ru-RU"/>
        </w:rPr>
        <w:t>Среди</w:t>
      </w:r>
      <w:r w:rsidRPr="00580AA4">
        <w:rPr>
          <w:i w:val="0"/>
          <w:iCs/>
          <w:noProof w:val="0"/>
          <w:lang w:val="ru-RU"/>
        </w:rPr>
        <w:t xml:space="preserve"> </w:t>
      </w:r>
      <w:r>
        <w:rPr>
          <w:i w:val="0"/>
          <w:iCs/>
          <w:noProof w:val="0"/>
          <w:lang w:val="ru-RU"/>
        </w:rPr>
        <w:t>дополнительных</w:t>
      </w:r>
      <w:r w:rsidRPr="00580AA4">
        <w:rPr>
          <w:i w:val="0"/>
          <w:iCs/>
          <w:noProof w:val="0"/>
          <w:lang w:val="ru-RU"/>
        </w:rPr>
        <w:t xml:space="preserve"> </w:t>
      </w:r>
      <w:r>
        <w:rPr>
          <w:i w:val="0"/>
          <w:iCs/>
          <w:noProof w:val="0"/>
          <w:lang w:val="ru-RU"/>
        </w:rPr>
        <w:t>вопросов могут быть следующие</w:t>
      </w:r>
      <w:r w:rsidR="00766D7F" w:rsidRPr="00580AA4">
        <w:rPr>
          <w:i w:val="0"/>
          <w:iCs/>
          <w:noProof w:val="0"/>
          <w:lang w:val="ru-RU"/>
        </w:rPr>
        <w:t>:</w:t>
      </w:r>
    </w:p>
    <w:p w:rsidR="00CF4899" w:rsidRPr="00192BB4" w:rsidRDefault="00580AA4" w:rsidP="00037ADA">
      <w:pPr>
        <w:pStyle w:val="Txtpucegras"/>
        <w:rPr>
          <w:lang w:val="ru-RU"/>
        </w:rPr>
      </w:pPr>
      <w:r>
        <w:rPr>
          <w:lang w:val="ru-RU"/>
        </w:rPr>
        <w:t>Какова</w:t>
      </w:r>
      <w:r w:rsidRPr="00192BB4">
        <w:rPr>
          <w:lang w:val="ru-RU"/>
        </w:rPr>
        <w:t xml:space="preserve"> </w:t>
      </w:r>
      <w:r>
        <w:rPr>
          <w:lang w:val="ru-RU"/>
        </w:rPr>
        <w:t>цель</w:t>
      </w:r>
      <w:r w:rsidRPr="00192BB4">
        <w:rPr>
          <w:lang w:val="ru-RU"/>
        </w:rPr>
        <w:t xml:space="preserve"> </w:t>
      </w:r>
      <w:r w:rsidR="00192BB4">
        <w:rPr>
          <w:lang w:val="ru-RU"/>
        </w:rPr>
        <w:t>создания</w:t>
      </w:r>
      <w:r w:rsidRPr="00192BB4">
        <w:rPr>
          <w:lang w:val="ru-RU"/>
        </w:rPr>
        <w:t xml:space="preserve"> </w:t>
      </w:r>
      <w:r>
        <w:rPr>
          <w:lang w:val="ru-RU"/>
        </w:rPr>
        <w:t>Списков</w:t>
      </w:r>
      <w:r w:rsidRPr="00192BB4">
        <w:rPr>
          <w:lang w:val="ru-RU"/>
        </w:rPr>
        <w:t xml:space="preserve"> </w:t>
      </w:r>
      <w:r>
        <w:rPr>
          <w:lang w:val="ru-RU"/>
        </w:rPr>
        <w:t>Конвенции</w:t>
      </w:r>
      <w:r w:rsidR="00890196" w:rsidRPr="00192BB4">
        <w:rPr>
          <w:lang w:val="ru-RU"/>
        </w:rPr>
        <w:t>?</w:t>
      </w:r>
    </w:p>
    <w:p w:rsidR="00CF4899" w:rsidRPr="00192BB4" w:rsidRDefault="00580AA4">
      <w:pPr>
        <w:pStyle w:val="Txtpucegras"/>
        <w:rPr>
          <w:lang w:val="ru-RU"/>
        </w:rPr>
      </w:pPr>
      <w:r>
        <w:rPr>
          <w:lang w:val="ru-RU"/>
        </w:rPr>
        <w:t>Какую</w:t>
      </w:r>
      <w:r w:rsidRPr="00192BB4">
        <w:rPr>
          <w:lang w:val="ru-RU"/>
        </w:rPr>
        <w:t xml:space="preserve"> </w:t>
      </w:r>
      <w:r>
        <w:rPr>
          <w:lang w:val="ru-RU"/>
        </w:rPr>
        <w:t>роль</w:t>
      </w:r>
      <w:r w:rsidRPr="00192BB4">
        <w:rPr>
          <w:lang w:val="ru-RU"/>
        </w:rPr>
        <w:t xml:space="preserve"> </w:t>
      </w:r>
      <w:r>
        <w:rPr>
          <w:lang w:val="ru-RU"/>
        </w:rPr>
        <w:t>играет</w:t>
      </w:r>
      <w:r w:rsidRPr="00192BB4">
        <w:rPr>
          <w:lang w:val="ru-RU"/>
        </w:rPr>
        <w:t xml:space="preserve"> </w:t>
      </w:r>
      <w:r>
        <w:rPr>
          <w:lang w:val="ru-RU"/>
        </w:rPr>
        <w:t>Оценочный</w:t>
      </w:r>
      <w:r w:rsidRPr="00192BB4">
        <w:rPr>
          <w:lang w:val="ru-RU"/>
        </w:rPr>
        <w:t xml:space="preserve"> </w:t>
      </w:r>
      <w:r>
        <w:rPr>
          <w:lang w:val="ru-RU"/>
        </w:rPr>
        <w:t>орган</w:t>
      </w:r>
      <w:r w:rsidRPr="00192BB4">
        <w:rPr>
          <w:lang w:val="ru-RU"/>
        </w:rPr>
        <w:t xml:space="preserve"> </w:t>
      </w:r>
      <w:r>
        <w:rPr>
          <w:lang w:val="ru-RU"/>
        </w:rPr>
        <w:t>в</w:t>
      </w:r>
      <w:r w:rsidRPr="00192BB4">
        <w:rPr>
          <w:lang w:val="ru-RU"/>
        </w:rPr>
        <w:t xml:space="preserve"> </w:t>
      </w:r>
      <w:r>
        <w:rPr>
          <w:lang w:val="ru-RU"/>
        </w:rPr>
        <w:t>процессе</w:t>
      </w:r>
      <w:r w:rsidR="001057FC">
        <w:rPr>
          <w:lang w:val="ru-RU"/>
        </w:rPr>
        <w:t xml:space="preserve"> номинации</w:t>
      </w:r>
      <w:r w:rsidR="00CF4899" w:rsidRPr="00192BB4">
        <w:rPr>
          <w:lang w:val="ru-RU"/>
        </w:rPr>
        <w:t>?</w:t>
      </w:r>
    </w:p>
    <w:p w:rsidR="00CF4899" w:rsidRPr="00580AA4" w:rsidRDefault="00580AA4" w:rsidP="00037ADA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580AA4">
        <w:rPr>
          <w:lang w:val="ru-RU"/>
        </w:rPr>
        <w:t xml:space="preserve"> </w:t>
      </w:r>
      <w:r>
        <w:rPr>
          <w:lang w:val="ru-RU"/>
        </w:rPr>
        <w:t>должен</w:t>
      </w:r>
      <w:r w:rsidRPr="00580AA4">
        <w:rPr>
          <w:lang w:val="ru-RU"/>
        </w:rPr>
        <w:t xml:space="preserve"> </w:t>
      </w:r>
      <w:r>
        <w:rPr>
          <w:lang w:val="ru-RU"/>
        </w:rPr>
        <w:t>принимать</w:t>
      </w:r>
      <w:r w:rsidRPr="00580AA4">
        <w:rPr>
          <w:lang w:val="ru-RU"/>
        </w:rPr>
        <w:t xml:space="preserve"> </w:t>
      </w:r>
      <w:r>
        <w:rPr>
          <w:lang w:val="ru-RU"/>
        </w:rPr>
        <w:t>участие</w:t>
      </w:r>
      <w:r w:rsidRPr="00580AA4">
        <w:rPr>
          <w:lang w:val="ru-RU"/>
        </w:rPr>
        <w:t xml:space="preserve"> </w:t>
      </w:r>
      <w:r>
        <w:rPr>
          <w:lang w:val="ru-RU"/>
        </w:rPr>
        <w:t>в</w:t>
      </w:r>
      <w:r w:rsidRPr="00580AA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580AA4">
        <w:rPr>
          <w:lang w:val="ru-RU"/>
        </w:rPr>
        <w:t xml:space="preserve"> </w:t>
      </w:r>
      <w:r w:rsidR="001057FC">
        <w:rPr>
          <w:lang w:val="ru-RU"/>
        </w:rPr>
        <w:t>номинации</w:t>
      </w:r>
      <w:r w:rsidRPr="00580AA4">
        <w:rPr>
          <w:lang w:val="ru-RU"/>
        </w:rPr>
        <w:t xml:space="preserve"> </w:t>
      </w:r>
      <w:r>
        <w:rPr>
          <w:lang w:val="ru-RU"/>
        </w:rPr>
        <w:t>в</w:t>
      </w:r>
      <w:r w:rsidRPr="00580AA4">
        <w:rPr>
          <w:lang w:val="ru-RU"/>
        </w:rPr>
        <w:t xml:space="preserve"> </w:t>
      </w:r>
      <w:r>
        <w:rPr>
          <w:lang w:val="ru-RU"/>
        </w:rPr>
        <w:t>Списки</w:t>
      </w:r>
      <w:r w:rsidR="00890196" w:rsidRPr="00580AA4">
        <w:rPr>
          <w:lang w:val="ru-RU"/>
        </w:rPr>
        <w:t xml:space="preserve"> (</w:t>
      </w:r>
      <w:r>
        <w:rPr>
          <w:lang w:val="ru-RU"/>
        </w:rPr>
        <w:t>объясните, почему</w:t>
      </w:r>
      <w:r w:rsidR="00890196" w:rsidRPr="00580AA4">
        <w:rPr>
          <w:lang w:val="ru-RU"/>
        </w:rPr>
        <w:t>)?</w:t>
      </w:r>
    </w:p>
    <w:p w:rsidR="000D5F22" w:rsidRPr="00580AA4" w:rsidRDefault="00580AA4">
      <w:pPr>
        <w:pStyle w:val="Txtpucegras"/>
        <w:rPr>
          <w:lang w:val="ru-RU"/>
        </w:rPr>
      </w:pPr>
      <w:r>
        <w:rPr>
          <w:lang w:val="ru-RU"/>
        </w:rPr>
        <w:t xml:space="preserve">Могут ли государства-участники просить о международной помощи в деле подготовки </w:t>
      </w:r>
      <w:r w:rsidR="001057FC">
        <w:rPr>
          <w:lang w:val="ru-RU"/>
        </w:rPr>
        <w:t>номинационных</w:t>
      </w:r>
      <w:r>
        <w:rPr>
          <w:lang w:val="ru-RU"/>
        </w:rPr>
        <w:t xml:space="preserve"> файлов</w:t>
      </w:r>
      <w:r w:rsidR="00890196" w:rsidRPr="00580AA4">
        <w:rPr>
          <w:lang w:val="ru-RU"/>
        </w:rPr>
        <w:t>?</w:t>
      </w:r>
    </w:p>
    <w:p w:rsidR="00075939" w:rsidRPr="00580AA4" w:rsidRDefault="00A81646" w:rsidP="004936EF">
      <w:pPr>
        <w:pStyle w:val="Chapitre"/>
        <w:rPr>
          <w:noProof w:val="0"/>
          <w:kern w:val="0"/>
          <w:lang w:val="ru-RU"/>
        </w:rPr>
      </w:pPr>
      <w:bookmarkStart w:id="3" w:name="_Toc302374699"/>
      <w:r w:rsidRPr="00580AA4">
        <w:rPr>
          <w:noProof w:val="0"/>
          <w:lang w:val="ru-RU"/>
        </w:rPr>
        <w:br w:type="page"/>
      </w:r>
      <w:r w:rsidR="00580AA4">
        <w:rPr>
          <w:noProof w:val="0"/>
          <w:kern w:val="0"/>
          <w:lang w:val="ru-RU"/>
        </w:rPr>
        <w:lastRenderedPageBreak/>
        <w:t>разде</w:t>
      </w:r>
      <w:r w:rsidR="003826E4">
        <w:rPr>
          <w:noProof w:val="0"/>
          <w:kern w:val="0"/>
          <w:lang w:val="ru-RU"/>
        </w:rPr>
        <w:t>л</w:t>
      </w:r>
      <w:r w:rsidR="00E41005" w:rsidRPr="00580AA4">
        <w:rPr>
          <w:noProof w:val="0"/>
          <w:kern w:val="0"/>
          <w:lang w:val="ru-RU"/>
        </w:rPr>
        <w:t xml:space="preserve"> </w:t>
      </w:r>
      <w:r w:rsidR="008E0743" w:rsidRPr="00580AA4">
        <w:rPr>
          <w:noProof w:val="0"/>
          <w:kern w:val="0"/>
          <w:lang w:val="ru-RU"/>
        </w:rPr>
        <w:t>4</w:t>
      </w:r>
      <w:r w:rsidR="00885361" w:rsidRPr="00580AA4">
        <w:rPr>
          <w:noProof w:val="0"/>
          <w:kern w:val="0"/>
          <w:lang w:val="ru-RU"/>
        </w:rPr>
        <w:t>4</w:t>
      </w:r>
    </w:p>
    <w:p w:rsidR="00580AA4" w:rsidRPr="00507F42" w:rsidRDefault="00580AA4" w:rsidP="00580AA4">
      <w:pPr>
        <w:pStyle w:val="UPlan"/>
        <w:rPr>
          <w:rFonts w:eastAsia="Calibri"/>
          <w:noProof w:val="0"/>
          <w:lang w:val="ru-RU"/>
        </w:rPr>
      </w:pPr>
      <w:bookmarkStart w:id="4" w:name="_Toc241644749"/>
      <w:bookmarkEnd w:id="3"/>
      <w:r>
        <w:rPr>
          <w:noProof w:val="0"/>
          <w:lang w:val="ru-RU"/>
        </w:rPr>
        <w:t>семинар</w:t>
      </w:r>
      <w:r w:rsidRPr="00507F42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</w:t>
      </w:r>
      <w:r w:rsidRPr="00507F42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подготовке</w:t>
      </w:r>
      <w:r w:rsidRPr="00507F42">
        <w:rPr>
          <w:noProof w:val="0"/>
          <w:lang w:val="ru-RU"/>
        </w:rPr>
        <w:t xml:space="preserve"> </w:t>
      </w:r>
      <w:r w:rsidR="001057FC">
        <w:rPr>
          <w:noProof w:val="0"/>
          <w:lang w:val="ru-RU"/>
        </w:rPr>
        <w:t>номинаций</w:t>
      </w:r>
      <w:r w:rsidRPr="00507F42">
        <w:rPr>
          <w:noProof w:val="0"/>
          <w:lang w:val="ru-RU"/>
        </w:rPr>
        <w:t xml:space="preserve">: </w:t>
      </w:r>
      <w:r w:rsidRPr="00507F42">
        <w:rPr>
          <w:noProof w:val="0"/>
          <w:lang w:val="ru-RU"/>
        </w:rPr>
        <w:br/>
      </w:r>
      <w:r>
        <w:rPr>
          <w:noProof w:val="0"/>
          <w:lang w:val="ru-RU"/>
        </w:rPr>
        <w:t>завершающая сессия</w:t>
      </w:r>
    </w:p>
    <w:p w:rsidR="006339E9" w:rsidRPr="00D72944" w:rsidRDefault="0040198C" w:rsidP="006339E9">
      <w:pPr>
        <w:pStyle w:val="Titcoul"/>
        <w:rPr>
          <w:rFonts w:eastAsia="Calibri"/>
          <w:noProof w:val="0"/>
          <w:lang w:val="ru-RU"/>
        </w:rPr>
      </w:pPr>
      <w:r>
        <w:rPr>
          <w:lang w:val="ru-RU"/>
        </w:rPr>
        <w:t>текст</w:t>
      </w:r>
      <w:r w:rsidRPr="00D72944">
        <w:rPr>
          <w:lang w:val="ru-RU"/>
        </w:rPr>
        <w:t xml:space="preserve"> </w:t>
      </w:r>
      <w:r>
        <w:rPr>
          <w:lang w:val="ru-RU"/>
        </w:rPr>
        <w:t>для</w:t>
      </w:r>
      <w:r w:rsidRPr="00D72944">
        <w:rPr>
          <w:lang w:val="ru-RU"/>
        </w:rPr>
        <w:t xml:space="preserve"> </w:t>
      </w:r>
      <w:r w:rsidR="00F53CC5">
        <w:rPr>
          <w:lang w:val="ru-RU"/>
        </w:rPr>
        <w:t>фасилитатора</w:t>
      </w:r>
    </w:p>
    <w:bookmarkEnd w:id="4"/>
    <w:p w:rsidR="009D1425" w:rsidRPr="00D72944" w:rsidRDefault="0040198C" w:rsidP="00795038">
      <w:pPr>
        <w:pStyle w:val="Heading4"/>
        <w:rPr>
          <w:lang w:val="ru-RU"/>
        </w:rPr>
      </w:pPr>
      <w:r>
        <w:rPr>
          <w:lang w:val="ru-RU"/>
        </w:rPr>
        <w:t>многовариантные</w:t>
      </w:r>
      <w:r w:rsidRPr="00D72944">
        <w:rPr>
          <w:lang w:val="ru-RU"/>
        </w:rPr>
        <w:t xml:space="preserve"> </w:t>
      </w:r>
      <w:r>
        <w:rPr>
          <w:lang w:val="ru-RU"/>
        </w:rPr>
        <w:t>вопросы</w:t>
      </w:r>
    </w:p>
    <w:p w:rsidR="00CE21ED" w:rsidRPr="00CE21ED" w:rsidRDefault="003826E4">
      <w:pPr>
        <w:pStyle w:val="Texte1"/>
        <w:rPr>
          <w:lang w:val="ru-RU"/>
        </w:rPr>
      </w:pPr>
      <w:r>
        <w:rPr>
          <w:lang w:val="ru-RU"/>
        </w:rPr>
        <w:t>Основой для этих</w:t>
      </w:r>
      <w:r w:rsidR="00CE21ED">
        <w:rPr>
          <w:lang w:val="ru-RU"/>
        </w:rPr>
        <w:t xml:space="preserve"> многовариантных вопросов </w:t>
      </w:r>
      <w:r>
        <w:rPr>
          <w:lang w:val="ru-RU"/>
        </w:rPr>
        <w:t>послужили</w:t>
      </w:r>
      <w:r w:rsidR="00CE21ED">
        <w:rPr>
          <w:lang w:val="ru-RU"/>
        </w:rPr>
        <w:t xml:space="preserve"> </w:t>
      </w:r>
      <w:r w:rsidR="00852DAE">
        <w:rPr>
          <w:lang w:val="ru-RU"/>
        </w:rPr>
        <w:t xml:space="preserve">часто задаваемые вопросы, </w:t>
      </w:r>
      <w:r w:rsidR="00D27FB6">
        <w:rPr>
          <w:lang w:val="ru-RU"/>
        </w:rPr>
        <w:t>их</w:t>
      </w:r>
      <w:r w:rsidR="00852DAE">
        <w:rPr>
          <w:lang w:val="ru-RU"/>
        </w:rPr>
        <w:t xml:space="preserve"> можно использовать на заключительной сессии семинара, посвященного подготовке </w:t>
      </w:r>
      <w:r w:rsidR="001057FC">
        <w:rPr>
          <w:lang w:val="ru-RU"/>
        </w:rPr>
        <w:t>номинаций</w:t>
      </w:r>
      <w:r w:rsidR="00852DAE">
        <w:rPr>
          <w:lang w:val="ru-RU"/>
        </w:rPr>
        <w:t xml:space="preserve">, чтобы </w:t>
      </w:r>
      <w:r w:rsidR="009A5F26">
        <w:rPr>
          <w:lang w:val="ru-RU"/>
        </w:rPr>
        <w:t>еще раз обсудить полученную</w:t>
      </w:r>
      <w:r w:rsidR="00852DAE">
        <w:rPr>
          <w:lang w:val="ru-RU"/>
        </w:rPr>
        <w:t xml:space="preserve"> информации</w:t>
      </w:r>
      <w:r w:rsidR="003B7D7A">
        <w:rPr>
          <w:lang w:val="ru-RU"/>
        </w:rPr>
        <w:t>.</w:t>
      </w:r>
      <w:r w:rsidR="00CE21ED">
        <w:rPr>
          <w:lang w:val="ru-RU"/>
        </w:rPr>
        <w:t xml:space="preserve"> </w:t>
      </w:r>
    </w:p>
    <w:p w:rsidR="009D1425" w:rsidRPr="003B7D7A" w:rsidRDefault="003B7D7A">
      <w:pPr>
        <w:pStyle w:val="Texte1"/>
        <w:rPr>
          <w:lang w:val="ru-RU"/>
        </w:rPr>
      </w:pPr>
      <w:r>
        <w:rPr>
          <w:lang w:val="ru-RU"/>
        </w:rPr>
        <w:t xml:space="preserve">Ответ (с разъяснением) </w:t>
      </w:r>
      <w:r w:rsidR="003826E4">
        <w:rPr>
          <w:lang w:val="ru-RU"/>
        </w:rPr>
        <w:t>помещен</w:t>
      </w:r>
      <w:r>
        <w:rPr>
          <w:lang w:val="ru-RU"/>
        </w:rPr>
        <w:t xml:space="preserve"> </w:t>
      </w:r>
      <w:r w:rsidR="00D72944">
        <w:rPr>
          <w:lang w:val="ru-RU"/>
        </w:rPr>
        <w:t>в бокс, расположенный</w:t>
      </w:r>
      <w:r>
        <w:rPr>
          <w:lang w:val="ru-RU"/>
        </w:rPr>
        <w:t xml:space="preserve"> по</w:t>
      </w:r>
      <w:r w:rsidR="003826E4">
        <w:rPr>
          <w:lang w:val="ru-RU"/>
        </w:rPr>
        <w:t>д каждым вопросом – некоторые ответы</w:t>
      </w:r>
      <w:r>
        <w:rPr>
          <w:lang w:val="ru-RU"/>
        </w:rPr>
        <w:t xml:space="preserve"> </w:t>
      </w:r>
      <w:r w:rsidR="003826E4">
        <w:rPr>
          <w:lang w:val="ru-RU"/>
        </w:rPr>
        <w:t>могут быть</w:t>
      </w:r>
      <w:r>
        <w:rPr>
          <w:lang w:val="ru-RU"/>
        </w:rPr>
        <w:t xml:space="preserve"> правильными только отчасти.</w:t>
      </w:r>
    </w:p>
    <w:p w:rsidR="009D1425" w:rsidRPr="008A74B0" w:rsidRDefault="00525D6E" w:rsidP="009D1425">
      <w:pPr>
        <w:pStyle w:val="Heading4"/>
        <w:rPr>
          <w:lang w:val="ru-RU"/>
        </w:rPr>
      </w:pPr>
      <w:r>
        <w:rPr>
          <w:lang w:val="ru-RU"/>
        </w:rPr>
        <w:t>номинации</w:t>
      </w:r>
    </w:p>
    <w:p w:rsidR="009D1425" w:rsidRPr="008A74B0" w:rsidRDefault="003B7D7A" w:rsidP="009D142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9D1425" w:rsidRPr="008A74B0">
        <w:rPr>
          <w:lang w:val="ru-RU"/>
        </w:rPr>
        <w:t xml:space="preserve"> 1</w:t>
      </w:r>
    </w:p>
    <w:p w:rsidR="009D1425" w:rsidRPr="003B7D7A" w:rsidRDefault="003B7D7A" w:rsidP="009D1425">
      <w:pPr>
        <w:pStyle w:val="Texte1"/>
        <w:rPr>
          <w:lang w:val="ru-RU"/>
        </w:rPr>
      </w:pPr>
      <w:r>
        <w:rPr>
          <w:lang w:val="ru-RU"/>
        </w:rPr>
        <w:t xml:space="preserve">Государства-участники подают </w:t>
      </w:r>
      <w:r w:rsidR="001057FC">
        <w:rPr>
          <w:lang w:val="ru-RU"/>
        </w:rPr>
        <w:t>номинации</w:t>
      </w:r>
      <w:r>
        <w:rPr>
          <w:lang w:val="ru-RU"/>
        </w:rPr>
        <w:t xml:space="preserve"> в Списки Конвенции. Многие участники могут быть вовлечены в процесс подготовки </w:t>
      </w:r>
      <w:r w:rsidR="001057FC">
        <w:rPr>
          <w:lang w:val="ru-RU"/>
        </w:rPr>
        <w:t>номинации</w:t>
      </w:r>
      <w:r>
        <w:rPr>
          <w:lang w:val="ru-RU"/>
        </w:rPr>
        <w:t xml:space="preserve">, но кто из них </w:t>
      </w:r>
      <w:r w:rsidR="003826E4">
        <w:rPr>
          <w:lang w:val="ru-RU"/>
        </w:rPr>
        <w:t>должен</w:t>
      </w:r>
      <w:r>
        <w:rPr>
          <w:lang w:val="ru-RU"/>
        </w:rPr>
        <w:t xml:space="preserve"> стать инициатором такой </w:t>
      </w:r>
      <w:r w:rsidR="001057FC">
        <w:rPr>
          <w:lang w:val="ru-RU"/>
        </w:rPr>
        <w:t>номинации</w:t>
      </w:r>
      <w:r>
        <w:rPr>
          <w:lang w:val="ru-RU"/>
        </w:rPr>
        <w:t xml:space="preserve">? </w:t>
      </w:r>
    </w:p>
    <w:p w:rsidR="009D1425" w:rsidRPr="003B7D7A" w:rsidRDefault="009D1425" w:rsidP="009D1425">
      <w:pPr>
        <w:pStyle w:val="numrationa"/>
        <w:rPr>
          <w:szCs w:val="20"/>
          <w:lang w:val="ru-RU"/>
        </w:rPr>
      </w:pPr>
      <w:r w:rsidRPr="00D7294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D72944">
        <w:rPr>
          <w:szCs w:val="20"/>
          <w:lang w:val="ru-RU"/>
        </w:rPr>
        <w:t xml:space="preserve">) </w:t>
      </w:r>
      <w:r w:rsidR="003B7D7A">
        <w:rPr>
          <w:szCs w:val="20"/>
          <w:lang w:val="ru-RU"/>
        </w:rPr>
        <w:t xml:space="preserve">Любая группа или организация может стать инициатором процесса, если соответствующие сообщества, группы или отдельные лица участвуют и дают согласие на </w:t>
      </w:r>
      <w:r w:rsidR="001057FC">
        <w:rPr>
          <w:szCs w:val="20"/>
          <w:lang w:val="ru-RU"/>
        </w:rPr>
        <w:t>номинацию</w:t>
      </w:r>
      <w:r w:rsidR="003B7D7A">
        <w:rPr>
          <w:szCs w:val="20"/>
          <w:lang w:val="ru-RU"/>
        </w:rPr>
        <w:t>.</w:t>
      </w:r>
    </w:p>
    <w:p w:rsidR="009D1425" w:rsidRPr="003B7D7A" w:rsidRDefault="009D1425" w:rsidP="009D1425">
      <w:pPr>
        <w:pStyle w:val="numrationa"/>
        <w:rPr>
          <w:szCs w:val="20"/>
          <w:lang w:val="ru-RU"/>
        </w:rPr>
      </w:pPr>
      <w:r w:rsidRPr="00D7294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D72944">
        <w:rPr>
          <w:szCs w:val="20"/>
          <w:lang w:val="ru-RU"/>
        </w:rPr>
        <w:t xml:space="preserve">) </w:t>
      </w:r>
      <w:r w:rsidR="003B7D7A">
        <w:rPr>
          <w:szCs w:val="20"/>
          <w:lang w:val="ru-RU"/>
        </w:rPr>
        <w:t>Сообщества</w:t>
      </w:r>
      <w:r w:rsidR="00B7737F">
        <w:rPr>
          <w:szCs w:val="20"/>
          <w:lang w:val="ru-RU"/>
        </w:rPr>
        <w:t>м</w:t>
      </w:r>
      <w:r w:rsidR="003B7D7A">
        <w:rPr>
          <w:szCs w:val="20"/>
          <w:lang w:val="ru-RU"/>
        </w:rPr>
        <w:t xml:space="preserve"> или их представител</w:t>
      </w:r>
      <w:r w:rsidR="00B7737F">
        <w:rPr>
          <w:szCs w:val="20"/>
          <w:lang w:val="ru-RU"/>
        </w:rPr>
        <w:t>ям</w:t>
      </w:r>
      <w:r w:rsidR="003B7D7A">
        <w:rPr>
          <w:szCs w:val="20"/>
          <w:lang w:val="ru-RU"/>
        </w:rPr>
        <w:t xml:space="preserve"> </w:t>
      </w:r>
      <w:r w:rsidR="00B7737F">
        <w:rPr>
          <w:szCs w:val="20"/>
          <w:lang w:val="ru-RU"/>
        </w:rPr>
        <w:t>следует выступи</w:t>
      </w:r>
      <w:r w:rsidR="003B7D7A">
        <w:rPr>
          <w:szCs w:val="20"/>
          <w:lang w:val="ru-RU"/>
        </w:rPr>
        <w:t xml:space="preserve">ть инициаторами процесса, потому что </w:t>
      </w:r>
      <w:r w:rsidR="00AC66F4">
        <w:rPr>
          <w:szCs w:val="20"/>
          <w:lang w:val="ru-RU"/>
        </w:rPr>
        <w:t xml:space="preserve">именно </w:t>
      </w:r>
      <w:r w:rsidR="003B7D7A">
        <w:rPr>
          <w:szCs w:val="20"/>
          <w:lang w:val="ru-RU"/>
        </w:rPr>
        <w:t xml:space="preserve">они </w:t>
      </w:r>
      <w:r w:rsidR="00AC66F4">
        <w:rPr>
          <w:szCs w:val="20"/>
          <w:lang w:val="ru-RU"/>
        </w:rPr>
        <w:t xml:space="preserve">должны </w:t>
      </w:r>
      <w:r w:rsidR="003B7D7A">
        <w:rPr>
          <w:szCs w:val="20"/>
          <w:lang w:val="ru-RU"/>
        </w:rPr>
        <w:t xml:space="preserve">дать предварительное информированное согласие на </w:t>
      </w:r>
      <w:r w:rsidR="001057FC">
        <w:rPr>
          <w:szCs w:val="20"/>
          <w:lang w:val="ru-RU"/>
        </w:rPr>
        <w:t>номинацию</w:t>
      </w:r>
      <w:r w:rsidR="003B7D7A">
        <w:rPr>
          <w:szCs w:val="20"/>
          <w:lang w:val="ru-RU"/>
        </w:rPr>
        <w:t>.</w:t>
      </w:r>
    </w:p>
    <w:p w:rsidR="009D1425" w:rsidRPr="003B7D7A" w:rsidRDefault="009D1425" w:rsidP="009D1425">
      <w:pPr>
        <w:pStyle w:val="numrationa"/>
        <w:rPr>
          <w:szCs w:val="20"/>
          <w:lang w:val="ru-RU"/>
        </w:rPr>
      </w:pPr>
      <w:r w:rsidRPr="00D7294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D72944">
        <w:rPr>
          <w:szCs w:val="20"/>
          <w:lang w:val="ru-RU"/>
        </w:rPr>
        <w:t xml:space="preserve">) </w:t>
      </w:r>
      <w:r w:rsidR="003B7D7A">
        <w:rPr>
          <w:szCs w:val="20"/>
          <w:lang w:val="ru-RU"/>
        </w:rPr>
        <w:t xml:space="preserve">Процесс </w:t>
      </w:r>
      <w:r w:rsidR="00B7737F">
        <w:rPr>
          <w:szCs w:val="20"/>
          <w:lang w:val="ru-RU"/>
        </w:rPr>
        <w:t>должны</w:t>
      </w:r>
      <w:r w:rsidR="003B7D7A">
        <w:rPr>
          <w:szCs w:val="20"/>
          <w:lang w:val="ru-RU"/>
        </w:rPr>
        <w:t xml:space="preserve"> начать ученые-исследователи или специализированные учреждения, потому что они лучше всех информированы о НКН, на которое подается </w:t>
      </w:r>
      <w:r w:rsidR="001057FC">
        <w:rPr>
          <w:szCs w:val="20"/>
          <w:lang w:val="ru-RU"/>
        </w:rPr>
        <w:t>номинация</w:t>
      </w:r>
      <w:r w:rsidR="003B7D7A">
        <w:rPr>
          <w:szCs w:val="20"/>
          <w:lang w:val="ru-RU"/>
        </w:rPr>
        <w:t>.</w:t>
      </w:r>
    </w:p>
    <w:p w:rsidR="00BD4BD8" w:rsidRPr="00BD4BD8" w:rsidRDefault="00856ABE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</w:t>
      </w:r>
      <w:r w:rsidR="009A5F26">
        <w:rPr>
          <w:rFonts w:eastAsia="SimSun"/>
          <w:szCs w:val="20"/>
          <w:lang w:val="ru-RU"/>
        </w:rPr>
        <w:t>м</w:t>
      </w:r>
      <w:r>
        <w:rPr>
          <w:rFonts w:eastAsia="SimSun"/>
          <w:szCs w:val="20"/>
          <w:lang w:val="ru-RU"/>
        </w:rPr>
        <w:t xml:space="preserve"> ответом является в</w:t>
      </w:r>
      <w:r w:rsidR="00BD4BD8">
        <w:rPr>
          <w:rFonts w:eastAsia="SimSun"/>
          <w:szCs w:val="20"/>
          <w:lang w:val="ru-RU"/>
        </w:rPr>
        <w:t>ариант (а)</w:t>
      </w:r>
      <w:r>
        <w:rPr>
          <w:rFonts w:eastAsia="SimSun"/>
          <w:szCs w:val="20"/>
          <w:lang w:val="ru-RU"/>
        </w:rPr>
        <w:t>: Ни</w:t>
      </w:r>
      <w:r w:rsidR="009A5F2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в Конвенции, ни в ОР нет указаний на то, кто именно должен инициировать процесс </w:t>
      </w:r>
      <w:r w:rsidR="001057FC">
        <w:rPr>
          <w:rFonts w:eastAsia="SimSun"/>
          <w:szCs w:val="20"/>
          <w:lang w:val="ru-RU"/>
        </w:rPr>
        <w:t>номинации</w:t>
      </w:r>
      <w:r>
        <w:rPr>
          <w:rFonts w:eastAsia="SimSun"/>
          <w:szCs w:val="20"/>
          <w:lang w:val="ru-RU"/>
        </w:rPr>
        <w:t xml:space="preserve">.  ОР недвусмысленно требуют: кто бы не руководил процессом, заинтересованное сообщество </w:t>
      </w:r>
      <w:r w:rsidR="009A5F26">
        <w:rPr>
          <w:rFonts w:eastAsia="SimSun"/>
          <w:szCs w:val="20"/>
          <w:lang w:val="ru-RU"/>
        </w:rPr>
        <w:t xml:space="preserve">всегда </w:t>
      </w:r>
      <w:r>
        <w:rPr>
          <w:rFonts w:eastAsia="SimSun"/>
          <w:szCs w:val="20"/>
          <w:lang w:val="ru-RU"/>
        </w:rPr>
        <w:t xml:space="preserve">должно быть о нем информировано (ОР 1 и 2), </w:t>
      </w:r>
      <w:r w:rsidR="00FF1D10">
        <w:rPr>
          <w:rFonts w:eastAsia="SimSun"/>
          <w:szCs w:val="20"/>
          <w:lang w:val="ru-RU"/>
        </w:rPr>
        <w:t xml:space="preserve">привлечено к подготовке документов (ОР 23), и должно дать </w:t>
      </w:r>
      <w:r w:rsidR="00FF1D10">
        <w:rPr>
          <w:rFonts w:eastAsia="SimSun"/>
          <w:szCs w:val="20"/>
          <w:lang w:val="ru-RU"/>
        </w:rPr>
        <w:lastRenderedPageBreak/>
        <w:t xml:space="preserve">свое согласие (ОР 1 и 2). Без свободного, предварительного и информированного согласия заинтересованных сообществ, </w:t>
      </w:r>
      <w:r w:rsidR="001057FC">
        <w:rPr>
          <w:rFonts w:eastAsia="SimSun"/>
          <w:szCs w:val="20"/>
          <w:lang w:val="ru-RU"/>
        </w:rPr>
        <w:t>номинационный</w:t>
      </w:r>
      <w:r w:rsidR="00FF1D10">
        <w:rPr>
          <w:rFonts w:eastAsia="SimSun"/>
          <w:szCs w:val="20"/>
          <w:lang w:val="ru-RU"/>
        </w:rPr>
        <w:t xml:space="preserve"> файл не может считаться полным. </w:t>
      </w:r>
    </w:p>
    <w:p w:rsidR="00695B90" w:rsidRPr="00695B90" w:rsidRDefault="00695B90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 w:rsidRPr="00B1419B">
        <w:rPr>
          <w:rFonts w:eastAsia="SimSun"/>
          <w:szCs w:val="20"/>
          <w:lang w:val="ru-RU"/>
        </w:rPr>
        <w:t>Вариант(</w:t>
      </w:r>
      <w:r w:rsidRPr="00B1419B">
        <w:rPr>
          <w:rFonts w:eastAsia="SimSun"/>
          <w:szCs w:val="20"/>
          <w:lang w:val="en-GB"/>
        </w:rPr>
        <w:t>b</w:t>
      </w:r>
      <w:r w:rsidRPr="00B1419B">
        <w:rPr>
          <w:rFonts w:eastAsia="SimSun"/>
          <w:szCs w:val="20"/>
          <w:lang w:val="ru-RU"/>
        </w:rPr>
        <w:t>) не очень хорошо сформулирован: заинтересованные сообщества м</w:t>
      </w:r>
      <w:r w:rsidR="002463C6" w:rsidRPr="00B1419B">
        <w:rPr>
          <w:rFonts w:eastAsia="SimSun"/>
          <w:szCs w:val="20"/>
          <w:lang w:val="ru-RU"/>
        </w:rPr>
        <w:t xml:space="preserve">огут </w:t>
      </w:r>
      <w:r w:rsidR="00B7737F" w:rsidRPr="00B1419B">
        <w:rPr>
          <w:rFonts w:eastAsia="SimSun"/>
          <w:szCs w:val="20"/>
          <w:lang w:val="ru-RU"/>
        </w:rPr>
        <w:t>стать инициаторами</w:t>
      </w:r>
      <w:r w:rsidR="002463C6" w:rsidRPr="00B1419B">
        <w:rPr>
          <w:rFonts w:eastAsia="SimSun"/>
          <w:szCs w:val="20"/>
          <w:lang w:val="ru-RU"/>
        </w:rPr>
        <w:t xml:space="preserve"> процесс</w:t>
      </w:r>
      <w:r w:rsidR="00B7737F" w:rsidRPr="00B1419B">
        <w:rPr>
          <w:rFonts w:eastAsia="SimSun"/>
          <w:szCs w:val="20"/>
          <w:lang w:val="ru-RU"/>
        </w:rPr>
        <w:t>а</w:t>
      </w:r>
      <w:r w:rsidR="002463C6" w:rsidRPr="00B1419B">
        <w:rPr>
          <w:rFonts w:eastAsia="SimSun"/>
          <w:szCs w:val="20"/>
          <w:lang w:val="ru-RU"/>
        </w:rPr>
        <w:t>, но</w:t>
      </w:r>
      <w:r w:rsidRPr="00B1419B">
        <w:rPr>
          <w:rFonts w:eastAsia="SimSun"/>
          <w:szCs w:val="20"/>
          <w:lang w:val="ru-RU"/>
        </w:rPr>
        <w:t xml:space="preserve"> не обязательно</w:t>
      </w:r>
      <w:r w:rsidR="002463C6" w:rsidRPr="00B1419B">
        <w:rPr>
          <w:rFonts w:eastAsia="SimSun"/>
          <w:szCs w:val="20"/>
          <w:lang w:val="ru-RU"/>
        </w:rPr>
        <w:t xml:space="preserve"> </w:t>
      </w:r>
      <w:r w:rsidR="00D27FB6">
        <w:rPr>
          <w:rFonts w:eastAsia="SimSun"/>
          <w:szCs w:val="20"/>
          <w:lang w:val="ru-RU"/>
        </w:rPr>
        <w:t xml:space="preserve">они </w:t>
      </w:r>
      <w:r w:rsidR="002463C6" w:rsidRPr="00B1419B">
        <w:rPr>
          <w:rFonts w:eastAsia="SimSun"/>
          <w:szCs w:val="20"/>
          <w:lang w:val="ru-RU"/>
        </w:rPr>
        <w:t xml:space="preserve">должны </w:t>
      </w:r>
      <w:r w:rsidRPr="00B1419B">
        <w:rPr>
          <w:rFonts w:eastAsia="SimSun"/>
          <w:szCs w:val="20"/>
          <w:lang w:val="ru-RU"/>
        </w:rPr>
        <w:t>на</w:t>
      </w:r>
      <w:r w:rsidR="002463C6" w:rsidRPr="00B1419B">
        <w:rPr>
          <w:rFonts w:eastAsia="SimSun"/>
          <w:szCs w:val="20"/>
          <w:lang w:val="ru-RU"/>
        </w:rPr>
        <w:t>ч</w:t>
      </w:r>
      <w:r w:rsidR="00B7737F" w:rsidRPr="00B1419B">
        <w:rPr>
          <w:rFonts w:eastAsia="SimSun"/>
          <w:szCs w:val="20"/>
          <w:lang w:val="ru-RU"/>
        </w:rPr>
        <w:t>ин</w:t>
      </w:r>
      <w:r w:rsidR="002463C6" w:rsidRPr="00B1419B">
        <w:rPr>
          <w:rFonts w:eastAsia="SimSun"/>
          <w:szCs w:val="20"/>
          <w:lang w:val="ru-RU"/>
        </w:rPr>
        <w:t>ать</w:t>
      </w:r>
      <w:r w:rsidR="00D27FB6">
        <w:rPr>
          <w:rFonts w:eastAsia="SimSun"/>
          <w:szCs w:val="20"/>
          <w:lang w:val="ru-RU"/>
        </w:rPr>
        <w:t xml:space="preserve"> его</w:t>
      </w:r>
      <w:r w:rsidR="002463C6" w:rsidRPr="00B1419B">
        <w:rPr>
          <w:rFonts w:eastAsia="SimSun"/>
          <w:szCs w:val="20"/>
          <w:lang w:val="ru-RU"/>
        </w:rPr>
        <w:t xml:space="preserve"> в том случае, если они</w:t>
      </w:r>
      <w:r w:rsidRPr="00B1419B">
        <w:rPr>
          <w:rFonts w:eastAsia="SimSun"/>
          <w:szCs w:val="20"/>
          <w:lang w:val="ru-RU"/>
        </w:rPr>
        <w:t xml:space="preserve"> вовлечены в </w:t>
      </w:r>
      <w:r w:rsidR="002463C6" w:rsidRPr="00B1419B">
        <w:rPr>
          <w:rFonts w:eastAsia="SimSun"/>
          <w:szCs w:val="20"/>
          <w:lang w:val="ru-RU"/>
        </w:rPr>
        <w:t>процесс</w:t>
      </w:r>
      <w:r w:rsidRPr="00B1419B">
        <w:rPr>
          <w:rFonts w:eastAsia="SimSun"/>
          <w:szCs w:val="20"/>
          <w:lang w:val="ru-RU"/>
        </w:rPr>
        <w:t>, информированы</w:t>
      </w:r>
      <w:r w:rsidR="002463C6" w:rsidRPr="00B1419B">
        <w:rPr>
          <w:rFonts w:eastAsia="SimSun"/>
          <w:szCs w:val="20"/>
          <w:lang w:val="ru-RU"/>
        </w:rPr>
        <w:t xml:space="preserve"> о нем</w:t>
      </w:r>
      <w:r w:rsidRPr="00B1419B">
        <w:rPr>
          <w:rFonts w:eastAsia="SimSun"/>
          <w:szCs w:val="20"/>
          <w:lang w:val="ru-RU"/>
        </w:rPr>
        <w:t xml:space="preserve"> и дали на него согласие.</w:t>
      </w:r>
      <w:r>
        <w:rPr>
          <w:rFonts w:eastAsia="SimSun"/>
          <w:szCs w:val="20"/>
          <w:lang w:val="ru-RU"/>
        </w:rPr>
        <w:t xml:space="preserve"> </w:t>
      </w:r>
    </w:p>
    <w:p w:rsidR="00D224D6" w:rsidRPr="00D224D6" w:rsidRDefault="00430572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Формулировка в</w:t>
      </w:r>
      <w:r w:rsidR="00D224D6">
        <w:rPr>
          <w:rFonts w:eastAsia="SimSun"/>
          <w:szCs w:val="20"/>
          <w:lang w:val="ru-RU"/>
        </w:rPr>
        <w:t>ариант</w:t>
      </w:r>
      <w:r>
        <w:rPr>
          <w:rFonts w:eastAsia="SimSun"/>
          <w:szCs w:val="20"/>
          <w:lang w:val="ru-RU"/>
        </w:rPr>
        <w:t>а</w:t>
      </w:r>
      <w:r w:rsidR="00D224D6">
        <w:rPr>
          <w:rFonts w:eastAsia="SimSun"/>
          <w:szCs w:val="20"/>
          <w:lang w:val="ru-RU"/>
        </w:rPr>
        <w:t xml:space="preserve"> </w:t>
      </w:r>
      <w:r w:rsidR="00D224D6" w:rsidRPr="00D224D6">
        <w:rPr>
          <w:rFonts w:eastAsia="SimSun"/>
          <w:szCs w:val="20"/>
          <w:lang w:val="ru-RU"/>
        </w:rPr>
        <w:t>(</w:t>
      </w:r>
      <w:r w:rsidR="00D224D6" w:rsidRPr="00C76262">
        <w:rPr>
          <w:rFonts w:eastAsia="SimSun"/>
          <w:szCs w:val="20"/>
          <w:lang w:val="en-GB"/>
        </w:rPr>
        <w:t>c</w:t>
      </w:r>
      <w:r w:rsidR="00D224D6" w:rsidRPr="00D224D6">
        <w:rPr>
          <w:rFonts w:eastAsia="SimSun"/>
          <w:szCs w:val="20"/>
          <w:lang w:val="ru-RU"/>
        </w:rPr>
        <w:t>)</w:t>
      </w:r>
      <w:r w:rsidR="00D224D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 соответствует духу</w:t>
      </w:r>
      <w:r w:rsidR="00D224D6">
        <w:rPr>
          <w:rFonts w:eastAsia="SimSun"/>
          <w:szCs w:val="20"/>
          <w:lang w:val="ru-RU"/>
        </w:rPr>
        <w:t xml:space="preserve"> Конвенции, где подчеркивается, что сообщество знает о </w:t>
      </w:r>
      <w:r w:rsidR="002463C6">
        <w:rPr>
          <w:rFonts w:eastAsia="SimSun"/>
          <w:szCs w:val="20"/>
          <w:lang w:val="ru-RU"/>
        </w:rPr>
        <w:t xml:space="preserve">своем </w:t>
      </w:r>
      <w:r w:rsidR="00D224D6">
        <w:rPr>
          <w:rFonts w:eastAsia="SimSun"/>
          <w:szCs w:val="20"/>
          <w:lang w:val="ru-RU"/>
        </w:rPr>
        <w:t xml:space="preserve">НКН и </w:t>
      </w:r>
      <w:r w:rsidR="00B1419B">
        <w:rPr>
          <w:rFonts w:eastAsia="SimSun"/>
          <w:szCs w:val="20"/>
          <w:lang w:val="ru-RU"/>
        </w:rPr>
        <w:t>управляет им</w:t>
      </w:r>
      <w:r w:rsidR="00D224D6">
        <w:rPr>
          <w:rFonts w:eastAsia="SimSun"/>
          <w:szCs w:val="20"/>
          <w:lang w:val="ru-RU"/>
        </w:rPr>
        <w:t>.</w:t>
      </w:r>
      <w:r w:rsidR="002A16D0">
        <w:rPr>
          <w:rFonts w:eastAsia="SimSun"/>
          <w:szCs w:val="20"/>
          <w:lang w:val="ru-RU"/>
        </w:rPr>
        <w:t xml:space="preserve"> Ученые и специализированные учреждения не всегда лучше всех информированы о НКН. Они, конечно, могут проявить инициативу, но с самых начальных этапов процесса должны информировать и привлекать заинтер</w:t>
      </w:r>
      <w:r w:rsidR="002463C6">
        <w:rPr>
          <w:rFonts w:eastAsia="SimSun"/>
          <w:szCs w:val="20"/>
          <w:lang w:val="ru-RU"/>
        </w:rPr>
        <w:t>есованное сообщество, не дейст</w:t>
      </w:r>
      <w:r w:rsidR="002A16D0">
        <w:rPr>
          <w:rFonts w:eastAsia="SimSun"/>
          <w:szCs w:val="20"/>
          <w:lang w:val="ru-RU"/>
        </w:rPr>
        <w:t>в</w:t>
      </w:r>
      <w:r>
        <w:rPr>
          <w:rFonts w:eastAsia="SimSun"/>
          <w:szCs w:val="20"/>
          <w:lang w:val="ru-RU"/>
        </w:rPr>
        <w:t>уя</w:t>
      </w:r>
      <w:r w:rsidR="002A16D0">
        <w:rPr>
          <w:rFonts w:eastAsia="SimSun"/>
          <w:szCs w:val="20"/>
          <w:lang w:val="ru-RU"/>
        </w:rPr>
        <w:t xml:space="preserve"> без его согласия.</w:t>
      </w:r>
    </w:p>
    <w:p w:rsidR="002A16D0" w:rsidRPr="002A16D0" w:rsidRDefault="001057FC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Номинационные</w:t>
      </w:r>
      <w:r w:rsidR="00D72944">
        <w:rPr>
          <w:rFonts w:eastAsia="SimSun"/>
          <w:szCs w:val="20"/>
          <w:lang w:val="ru-RU"/>
        </w:rPr>
        <w:t xml:space="preserve"> файлы</w:t>
      </w:r>
      <w:r w:rsidR="002A16D0">
        <w:rPr>
          <w:rFonts w:eastAsia="SimSun"/>
          <w:szCs w:val="20"/>
          <w:lang w:val="ru-RU"/>
        </w:rPr>
        <w:t xml:space="preserve"> должны быть представлены </w:t>
      </w:r>
      <w:r w:rsidR="00430572">
        <w:rPr>
          <w:rFonts w:eastAsia="SimSun"/>
          <w:szCs w:val="20"/>
          <w:lang w:val="ru-RU"/>
        </w:rPr>
        <w:t>государством-участником (</w:t>
      </w:r>
      <w:r w:rsidR="002A16D0">
        <w:rPr>
          <w:rFonts w:eastAsia="SimSun"/>
          <w:szCs w:val="20"/>
          <w:lang w:val="ru-RU"/>
        </w:rPr>
        <w:t>государствами-участниками</w:t>
      </w:r>
      <w:r w:rsidR="00430572">
        <w:rPr>
          <w:rFonts w:eastAsia="SimSun"/>
          <w:szCs w:val="20"/>
          <w:lang w:val="ru-RU"/>
        </w:rPr>
        <w:t>)</w:t>
      </w:r>
      <w:r w:rsidR="002A16D0">
        <w:rPr>
          <w:rFonts w:eastAsia="SimSun"/>
          <w:szCs w:val="20"/>
          <w:lang w:val="ru-RU"/>
        </w:rPr>
        <w:t xml:space="preserve">. Если процесс </w:t>
      </w:r>
      <w:r>
        <w:rPr>
          <w:rFonts w:eastAsia="SimSun"/>
          <w:szCs w:val="20"/>
          <w:lang w:val="ru-RU"/>
        </w:rPr>
        <w:t>номинации</w:t>
      </w:r>
      <w:r w:rsidR="00D34799">
        <w:rPr>
          <w:rFonts w:eastAsia="SimSun"/>
          <w:szCs w:val="20"/>
          <w:lang w:val="ru-RU"/>
        </w:rPr>
        <w:t xml:space="preserve"> начат негосударственн</w:t>
      </w:r>
      <w:r w:rsidR="00B1419B">
        <w:rPr>
          <w:rFonts w:eastAsia="SimSun"/>
          <w:szCs w:val="20"/>
          <w:lang w:val="ru-RU"/>
        </w:rPr>
        <w:t>ой</w:t>
      </w:r>
      <w:r w:rsidR="00D34799">
        <w:rPr>
          <w:rFonts w:eastAsia="SimSun"/>
          <w:szCs w:val="20"/>
          <w:lang w:val="ru-RU"/>
        </w:rPr>
        <w:t xml:space="preserve"> </w:t>
      </w:r>
      <w:r w:rsidR="00B1419B">
        <w:rPr>
          <w:rFonts w:eastAsia="SimSun"/>
          <w:szCs w:val="20"/>
          <w:lang w:val="ru-RU"/>
        </w:rPr>
        <w:t>организацией</w:t>
      </w:r>
      <w:r w:rsidR="00D34799">
        <w:rPr>
          <w:rFonts w:eastAsia="SimSun"/>
          <w:szCs w:val="20"/>
          <w:lang w:val="ru-RU"/>
        </w:rPr>
        <w:t>, было бы разумно в самом начале информировать</w:t>
      </w:r>
      <w:r w:rsidR="00430572">
        <w:rPr>
          <w:rFonts w:eastAsia="SimSun"/>
          <w:szCs w:val="20"/>
          <w:lang w:val="ru-RU"/>
        </w:rPr>
        <w:t xml:space="preserve"> об этом</w:t>
      </w:r>
      <w:r w:rsidR="00D34799">
        <w:rPr>
          <w:rFonts w:eastAsia="SimSun"/>
          <w:szCs w:val="20"/>
          <w:lang w:val="ru-RU"/>
        </w:rPr>
        <w:t xml:space="preserve"> соответствующее госуд</w:t>
      </w:r>
      <w:r w:rsidR="002463C6">
        <w:rPr>
          <w:rFonts w:eastAsia="SimSun"/>
          <w:szCs w:val="20"/>
          <w:lang w:val="ru-RU"/>
        </w:rPr>
        <w:t xml:space="preserve">арственное учреждение. </w:t>
      </w:r>
      <w:r>
        <w:rPr>
          <w:rFonts w:eastAsia="SimSun"/>
          <w:szCs w:val="20"/>
          <w:lang w:val="ru-RU"/>
        </w:rPr>
        <w:t>Номинация</w:t>
      </w:r>
      <w:r w:rsidR="00D34799">
        <w:rPr>
          <w:rFonts w:eastAsia="SimSun"/>
          <w:szCs w:val="20"/>
          <w:lang w:val="ru-RU"/>
        </w:rPr>
        <w:t xml:space="preserve"> не всегда приобретает должный приоритет в глазах правительства, если он</w:t>
      </w:r>
      <w:r w:rsidR="002463C6">
        <w:rPr>
          <w:rFonts w:eastAsia="SimSun"/>
          <w:szCs w:val="20"/>
          <w:lang w:val="ru-RU"/>
        </w:rPr>
        <w:t>а</w:t>
      </w:r>
      <w:r w:rsidR="00D34799">
        <w:rPr>
          <w:rFonts w:eastAsia="SimSun"/>
          <w:szCs w:val="20"/>
          <w:lang w:val="ru-RU"/>
        </w:rPr>
        <w:t xml:space="preserve"> предложен</w:t>
      </w:r>
      <w:r w:rsidR="002463C6">
        <w:rPr>
          <w:rFonts w:eastAsia="SimSun"/>
          <w:szCs w:val="20"/>
          <w:lang w:val="ru-RU"/>
        </w:rPr>
        <w:t>а</w:t>
      </w:r>
      <w:r w:rsidR="00D34799">
        <w:rPr>
          <w:rFonts w:eastAsia="SimSun"/>
          <w:szCs w:val="20"/>
          <w:lang w:val="ru-RU"/>
        </w:rPr>
        <w:t xml:space="preserve"> сооб</w:t>
      </w:r>
      <w:r w:rsidR="00430572">
        <w:rPr>
          <w:rFonts w:eastAsia="SimSun"/>
          <w:szCs w:val="20"/>
          <w:lang w:val="ru-RU"/>
        </w:rPr>
        <w:t xml:space="preserve">ществом, НПО или </w:t>
      </w:r>
      <w:r w:rsidR="00B1419B">
        <w:rPr>
          <w:rFonts w:eastAsia="SimSun"/>
          <w:szCs w:val="20"/>
          <w:lang w:val="ru-RU"/>
        </w:rPr>
        <w:t>институтом</w:t>
      </w:r>
      <w:r w:rsidR="00430572">
        <w:rPr>
          <w:rFonts w:eastAsia="SimSun"/>
          <w:szCs w:val="20"/>
          <w:lang w:val="ru-RU"/>
        </w:rPr>
        <w:t>. Э</w:t>
      </w:r>
      <w:r w:rsidR="00D34799">
        <w:rPr>
          <w:rFonts w:eastAsia="SimSun"/>
          <w:szCs w:val="20"/>
          <w:lang w:val="ru-RU"/>
        </w:rPr>
        <w:t xml:space="preserve">то может привести к проволочкам и даже неудаче при подаче </w:t>
      </w:r>
      <w:r>
        <w:rPr>
          <w:rFonts w:eastAsia="SimSun"/>
          <w:szCs w:val="20"/>
          <w:lang w:val="ru-RU"/>
        </w:rPr>
        <w:t>номинации</w:t>
      </w:r>
      <w:r w:rsidR="00D34799">
        <w:rPr>
          <w:rFonts w:eastAsia="SimSun"/>
          <w:szCs w:val="20"/>
          <w:lang w:val="ru-RU"/>
        </w:rPr>
        <w:t xml:space="preserve">. Кто бы ни взял на себя инициативу, важно, чтобы все главные участники были информированы еще на ранней стадии (см. ОР 80, </w:t>
      </w:r>
      <w:r w:rsidR="002463C6">
        <w:rPr>
          <w:rFonts w:eastAsia="SimSun"/>
          <w:szCs w:val="20"/>
          <w:lang w:val="ru-RU"/>
        </w:rPr>
        <w:t>где</w:t>
      </w:r>
      <w:r w:rsidR="00D34799">
        <w:rPr>
          <w:rFonts w:eastAsia="SimSun"/>
          <w:szCs w:val="20"/>
          <w:lang w:val="ru-RU"/>
        </w:rPr>
        <w:t xml:space="preserve"> </w:t>
      </w:r>
      <w:r w:rsidR="002463C6">
        <w:rPr>
          <w:rFonts w:eastAsia="SimSun"/>
          <w:szCs w:val="20"/>
          <w:lang w:val="ru-RU"/>
        </w:rPr>
        <w:t>рекомендуют</w:t>
      </w:r>
      <w:r w:rsidR="00430572">
        <w:rPr>
          <w:rFonts w:eastAsia="SimSun"/>
          <w:szCs w:val="20"/>
          <w:lang w:val="ru-RU"/>
        </w:rPr>
        <w:t xml:space="preserve"> </w:t>
      </w:r>
      <w:r w:rsidR="00D34799">
        <w:rPr>
          <w:rFonts w:eastAsia="SimSun"/>
          <w:szCs w:val="20"/>
          <w:lang w:val="ru-RU"/>
        </w:rPr>
        <w:t>государств</w:t>
      </w:r>
      <w:r w:rsidR="00430572">
        <w:rPr>
          <w:rFonts w:eastAsia="SimSun"/>
          <w:szCs w:val="20"/>
          <w:lang w:val="ru-RU"/>
        </w:rPr>
        <w:t>а</w:t>
      </w:r>
      <w:r w:rsidR="002463C6">
        <w:rPr>
          <w:rFonts w:eastAsia="SimSun"/>
          <w:szCs w:val="20"/>
          <w:lang w:val="ru-RU"/>
        </w:rPr>
        <w:t>м</w:t>
      </w:r>
      <w:r w:rsidR="00D34799">
        <w:rPr>
          <w:rFonts w:eastAsia="SimSun"/>
          <w:szCs w:val="20"/>
          <w:lang w:val="ru-RU"/>
        </w:rPr>
        <w:t>-у</w:t>
      </w:r>
      <w:r w:rsidR="002463C6">
        <w:rPr>
          <w:rFonts w:eastAsia="SimSun"/>
          <w:szCs w:val="20"/>
          <w:lang w:val="ru-RU"/>
        </w:rPr>
        <w:t>частникам</w:t>
      </w:r>
      <w:r w:rsidR="00D34799">
        <w:rPr>
          <w:rFonts w:eastAsia="SimSun"/>
          <w:szCs w:val="20"/>
          <w:lang w:val="ru-RU"/>
        </w:rPr>
        <w:t xml:space="preserve"> создать координационный механизм для помощи в подготовке </w:t>
      </w:r>
      <w:r>
        <w:rPr>
          <w:rFonts w:eastAsia="SimSun"/>
          <w:szCs w:val="20"/>
          <w:lang w:val="ru-RU"/>
        </w:rPr>
        <w:t>номинационного</w:t>
      </w:r>
      <w:r w:rsidR="00D34799">
        <w:rPr>
          <w:rFonts w:eastAsia="SimSun"/>
          <w:szCs w:val="20"/>
          <w:lang w:val="ru-RU"/>
        </w:rPr>
        <w:t xml:space="preserve"> файла).</w:t>
      </w:r>
      <w:r w:rsidR="00C24288">
        <w:rPr>
          <w:rFonts w:eastAsia="SimSun"/>
          <w:szCs w:val="20"/>
          <w:lang w:val="ru-RU"/>
        </w:rPr>
        <w:t xml:space="preserve"> В немногих сравнительно централизованных странах </w:t>
      </w:r>
      <w:r w:rsidR="00B1419B">
        <w:rPr>
          <w:rFonts w:eastAsia="SimSun"/>
          <w:szCs w:val="20"/>
          <w:lang w:val="ru-RU"/>
        </w:rPr>
        <w:t>правительство</w:t>
      </w:r>
      <w:r w:rsidR="00C24288">
        <w:rPr>
          <w:rFonts w:eastAsia="SimSun"/>
          <w:szCs w:val="20"/>
          <w:lang w:val="ru-RU"/>
        </w:rPr>
        <w:t xml:space="preserve"> может стремиться контролировать весь процесс и не прислушивается к предложениям других участников; подобная ситуация может измениться под влиянием происходящего в других </w:t>
      </w:r>
      <w:r w:rsidR="00430572">
        <w:rPr>
          <w:rFonts w:eastAsia="SimSun"/>
          <w:szCs w:val="20"/>
          <w:lang w:val="ru-RU"/>
        </w:rPr>
        <w:t>странах</w:t>
      </w:r>
      <w:r w:rsidR="00C24288">
        <w:rPr>
          <w:rFonts w:eastAsia="SimSun"/>
          <w:szCs w:val="20"/>
          <w:lang w:val="ru-RU"/>
        </w:rPr>
        <w:t>.</w:t>
      </w:r>
    </w:p>
    <w:p w:rsidR="009D1425" w:rsidRPr="008A74B0" w:rsidRDefault="00751117" w:rsidP="009D142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9D1425" w:rsidRPr="008A74B0">
        <w:rPr>
          <w:lang w:val="ru-RU"/>
        </w:rPr>
        <w:t xml:space="preserve"> 2</w:t>
      </w:r>
    </w:p>
    <w:p w:rsidR="009D1425" w:rsidRPr="00430572" w:rsidRDefault="00430572" w:rsidP="009D1425">
      <w:pPr>
        <w:pStyle w:val="Texte1"/>
        <w:rPr>
          <w:lang w:val="ru-RU"/>
        </w:rPr>
      </w:pPr>
      <w:r>
        <w:rPr>
          <w:lang w:val="ru-RU"/>
        </w:rPr>
        <w:t>Могут ли страны, не являющиеся государствами-участниками Конвенции</w:t>
      </w:r>
      <w:r w:rsidR="00D72944">
        <w:rPr>
          <w:lang w:val="ru-RU"/>
        </w:rPr>
        <w:t>,</w:t>
      </w:r>
      <w:r>
        <w:rPr>
          <w:lang w:val="ru-RU"/>
        </w:rPr>
        <w:t xml:space="preserve"> подавать </w:t>
      </w:r>
      <w:r w:rsidR="001057FC">
        <w:rPr>
          <w:lang w:val="ru-RU"/>
        </w:rPr>
        <w:t>номинацию</w:t>
      </w:r>
      <w:r>
        <w:rPr>
          <w:lang w:val="ru-RU"/>
        </w:rPr>
        <w:t xml:space="preserve"> в Списки Конвенции?</w:t>
      </w:r>
    </w:p>
    <w:p w:rsidR="009D1425" w:rsidRPr="00430572" w:rsidRDefault="009D1425" w:rsidP="009D1425">
      <w:pPr>
        <w:pStyle w:val="numrationa"/>
        <w:rPr>
          <w:szCs w:val="20"/>
          <w:lang w:val="ru-RU"/>
        </w:rPr>
      </w:pPr>
      <w:r w:rsidRPr="00D7294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D72944">
        <w:rPr>
          <w:szCs w:val="20"/>
          <w:lang w:val="ru-RU"/>
        </w:rPr>
        <w:t>)</w:t>
      </w:r>
      <w:r w:rsidR="00D72944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Да, но только в том случае, если элемент нуждается чрезвычайно срочной охране.</w:t>
      </w:r>
    </w:p>
    <w:p w:rsidR="009D1425" w:rsidRPr="00430572" w:rsidRDefault="009D1425" w:rsidP="009D1425">
      <w:pPr>
        <w:pStyle w:val="numrationa"/>
        <w:rPr>
          <w:szCs w:val="20"/>
          <w:lang w:val="ru-RU"/>
        </w:rPr>
      </w:pPr>
      <w:r w:rsidRPr="00A53C2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A53C24">
        <w:rPr>
          <w:szCs w:val="20"/>
          <w:lang w:val="ru-RU"/>
        </w:rPr>
        <w:t xml:space="preserve">) </w:t>
      </w:r>
      <w:r w:rsidR="00430572">
        <w:rPr>
          <w:szCs w:val="20"/>
          <w:lang w:val="ru-RU"/>
        </w:rPr>
        <w:t>Нет, пока они не станут государствами-участниками.</w:t>
      </w:r>
    </w:p>
    <w:p w:rsidR="009D1425" w:rsidRPr="00430572" w:rsidRDefault="009D1425" w:rsidP="009D1425">
      <w:pPr>
        <w:pStyle w:val="numrationa"/>
        <w:rPr>
          <w:lang w:val="ru-RU"/>
        </w:rPr>
      </w:pPr>
      <w:r w:rsidRPr="00430572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430572">
        <w:rPr>
          <w:szCs w:val="20"/>
          <w:lang w:val="ru-RU"/>
        </w:rPr>
        <w:t xml:space="preserve">) </w:t>
      </w:r>
      <w:r w:rsidR="00430572">
        <w:rPr>
          <w:szCs w:val="20"/>
          <w:lang w:val="ru-RU"/>
        </w:rPr>
        <w:t>Да</w:t>
      </w:r>
      <w:r w:rsidR="00430572" w:rsidRPr="00430572">
        <w:rPr>
          <w:szCs w:val="20"/>
          <w:lang w:val="ru-RU"/>
        </w:rPr>
        <w:t xml:space="preserve">, </w:t>
      </w:r>
      <w:r w:rsidR="00430572">
        <w:rPr>
          <w:szCs w:val="20"/>
          <w:lang w:val="ru-RU"/>
        </w:rPr>
        <w:t>но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только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если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они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являются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одной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из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сторон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в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многонациональной</w:t>
      </w:r>
      <w:r w:rsidR="00430572" w:rsidRPr="00430572">
        <w:rPr>
          <w:szCs w:val="20"/>
          <w:lang w:val="ru-RU"/>
        </w:rPr>
        <w:t xml:space="preserve"> </w:t>
      </w:r>
      <w:r w:rsidR="001057FC">
        <w:rPr>
          <w:szCs w:val="20"/>
          <w:lang w:val="ru-RU"/>
        </w:rPr>
        <w:t>номинации</w:t>
      </w:r>
      <w:r w:rsidR="00430572" w:rsidRPr="00430572">
        <w:rPr>
          <w:szCs w:val="20"/>
          <w:lang w:val="ru-RU"/>
        </w:rPr>
        <w:t xml:space="preserve">, </w:t>
      </w:r>
      <w:r w:rsidR="00430572">
        <w:rPr>
          <w:szCs w:val="20"/>
          <w:lang w:val="ru-RU"/>
        </w:rPr>
        <w:t>поданной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одной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или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несколькими</w:t>
      </w:r>
      <w:r w:rsidR="00430572" w:rsidRPr="00430572">
        <w:rPr>
          <w:szCs w:val="20"/>
          <w:lang w:val="ru-RU"/>
        </w:rPr>
        <w:t xml:space="preserve"> </w:t>
      </w:r>
      <w:r w:rsidR="00430572">
        <w:rPr>
          <w:szCs w:val="20"/>
          <w:lang w:val="ru-RU"/>
        </w:rPr>
        <w:t>странами</w:t>
      </w:r>
      <w:r w:rsidR="00430572" w:rsidRPr="00430572">
        <w:rPr>
          <w:szCs w:val="20"/>
          <w:lang w:val="ru-RU"/>
        </w:rPr>
        <w:t xml:space="preserve">, </w:t>
      </w:r>
      <w:r w:rsidR="00430572">
        <w:rPr>
          <w:szCs w:val="20"/>
          <w:lang w:val="ru-RU"/>
        </w:rPr>
        <w:t>которые</w:t>
      </w:r>
      <w:r w:rsidR="00430572" w:rsidRPr="00430572">
        <w:rPr>
          <w:szCs w:val="20"/>
          <w:lang w:val="ru-RU"/>
        </w:rPr>
        <w:t xml:space="preserve"> </w:t>
      </w:r>
      <w:r w:rsidR="002463C6">
        <w:rPr>
          <w:szCs w:val="20"/>
          <w:lang w:val="ru-RU"/>
        </w:rPr>
        <w:t>уже стали государствами-</w:t>
      </w:r>
      <w:r w:rsidR="00430572">
        <w:rPr>
          <w:szCs w:val="20"/>
          <w:lang w:val="ru-RU"/>
        </w:rPr>
        <w:t>участниками.</w:t>
      </w:r>
      <w:r w:rsidR="00430572" w:rsidRPr="00430572">
        <w:rPr>
          <w:szCs w:val="20"/>
          <w:lang w:val="ru-RU"/>
        </w:rPr>
        <w:t xml:space="preserve"> </w:t>
      </w:r>
    </w:p>
    <w:p w:rsidR="00430572" w:rsidRPr="00751117" w:rsidRDefault="00751117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ru-RU"/>
        </w:rPr>
      </w:pPr>
      <w:r>
        <w:rPr>
          <w:rFonts w:eastAsia="SimSun"/>
          <w:szCs w:val="20"/>
          <w:lang w:val="ru-RU"/>
        </w:rPr>
        <w:t>Правильным является в</w:t>
      </w:r>
      <w:r w:rsidR="00430572">
        <w:rPr>
          <w:rFonts w:eastAsia="SimSun"/>
          <w:szCs w:val="20"/>
          <w:lang w:val="ru-RU"/>
        </w:rPr>
        <w:t xml:space="preserve">ариант </w:t>
      </w:r>
      <w:r w:rsidR="00430572" w:rsidRPr="00751117">
        <w:rPr>
          <w:rFonts w:eastAsia="SimSun"/>
          <w:szCs w:val="20"/>
          <w:lang w:val="ru-RU"/>
        </w:rPr>
        <w:t>(</w:t>
      </w:r>
      <w:r w:rsidR="00430572" w:rsidRPr="00C76262">
        <w:rPr>
          <w:rFonts w:eastAsia="SimSun"/>
          <w:szCs w:val="20"/>
          <w:lang w:val="en-GB"/>
        </w:rPr>
        <w:t>b</w:t>
      </w:r>
      <w:r w:rsidR="00430572" w:rsidRPr="00751117">
        <w:rPr>
          <w:rFonts w:eastAsia="SimSun"/>
          <w:szCs w:val="20"/>
          <w:lang w:val="ru-RU"/>
        </w:rPr>
        <w:t>)</w:t>
      </w:r>
      <w:r>
        <w:rPr>
          <w:rFonts w:eastAsia="SimSun"/>
          <w:szCs w:val="20"/>
          <w:lang w:val="ru-RU"/>
        </w:rPr>
        <w:t xml:space="preserve">: только государства-участники Конвенции могут подать </w:t>
      </w:r>
      <w:r w:rsidR="001057FC">
        <w:rPr>
          <w:rFonts w:eastAsia="SimSun"/>
          <w:szCs w:val="20"/>
          <w:lang w:val="ru-RU"/>
        </w:rPr>
        <w:t>номинацию</w:t>
      </w:r>
      <w:r>
        <w:rPr>
          <w:rFonts w:eastAsia="SimSun"/>
          <w:szCs w:val="20"/>
          <w:lang w:val="ru-RU"/>
        </w:rPr>
        <w:t xml:space="preserve"> в Списки Конвенции, и </w:t>
      </w:r>
      <w:r w:rsidR="001057FC">
        <w:rPr>
          <w:rFonts w:eastAsia="SimSun"/>
          <w:szCs w:val="20"/>
          <w:lang w:val="ru-RU"/>
        </w:rPr>
        <w:t>номинировать</w:t>
      </w:r>
      <w:r>
        <w:rPr>
          <w:rFonts w:eastAsia="SimSun"/>
          <w:szCs w:val="20"/>
          <w:lang w:val="ru-RU"/>
        </w:rPr>
        <w:t xml:space="preserve"> они могут</w:t>
      </w:r>
      <w:r w:rsidR="002463C6" w:rsidRPr="002463C6">
        <w:rPr>
          <w:rFonts w:eastAsia="SimSun"/>
          <w:szCs w:val="20"/>
          <w:lang w:val="ru-RU"/>
        </w:rPr>
        <w:t xml:space="preserve"> </w:t>
      </w:r>
      <w:r w:rsidR="001057FC">
        <w:rPr>
          <w:rFonts w:eastAsia="SimSun"/>
          <w:szCs w:val="20"/>
          <w:lang w:val="ru-RU"/>
        </w:rPr>
        <w:t>только</w:t>
      </w:r>
      <w:r>
        <w:rPr>
          <w:rFonts w:eastAsia="SimSun"/>
          <w:szCs w:val="20"/>
          <w:lang w:val="ru-RU"/>
        </w:rPr>
        <w:t xml:space="preserve"> элементы, имеющиеся на их территории.</w:t>
      </w:r>
    </w:p>
    <w:p w:rsidR="009D1425" w:rsidRPr="00A53C24" w:rsidRDefault="00751117" w:rsidP="009D1425">
      <w:pPr>
        <w:pStyle w:val="Heading3"/>
        <w:rPr>
          <w:rFonts w:eastAsiaTheme="minorHAnsi"/>
          <w:lang w:val="ru-RU"/>
        </w:rPr>
      </w:pPr>
      <w:r>
        <w:rPr>
          <w:lang w:val="ru-RU"/>
        </w:rPr>
        <w:t>вопрос</w:t>
      </w:r>
      <w:r w:rsidR="009D1425" w:rsidRPr="00A53C24">
        <w:rPr>
          <w:lang w:val="ru-RU"/>
        </w:rPr>
        <w:t xml:space="preserve"> 3</w:t>
      </w:r>
    </w:p>
    <w:p w:rsidR="009D1425" w:rsidRPr="00751117" w:rsidRDefault="00751117" w:rsidP="009D1425">
      <w:pPr>
        <w:pStyle w:val="Texte1"/>
        <w:rPr>
          <w:lang w:val="ru-RU"/>
        </w:rPr>
      </w:pPr>
      <w:r>
        <w:rPr>
          <w:lang w:val="ru-RU"/>
        </w:rPr>
        <w:t xml:space="preserve">Департамент наследия федерального государства </w:t>
      </w:r>
      <w:r>
        <w:rPr>
          <w:lang w:val="en-US"/>
        </w:rPr>
        <w:t>W</w:t>
      </w:r>
      <w:r>
        <w:rPr>
          <w:lang w:val="ru-RU"/>
        </w:rPr>
        <w:t xml:space="preserve"> рассматривает просьбу сообщества Х, </w:t>
      </w:r>
      <w:r w:rsidR="003D2CEB">
        <w:rPr>
          <w:lang w:val="ru-RU"/>
        </w:rPr>
        <w:t>составляющего основное</w:t>
      </w:r>
      <w:r>
        <w:rPr>
          <w:lang w:val="ru-RU"/>
        </w:rPr>
        <w:t xml:space="preserve"> насел</w:t>
      </w:r>
      <w:r w:rsidR="003D2CEB">
        <w:rPr>
          <w:lang w:val="ru-RU"/>
        </w:rPr>
        <w:t>ение</w:t>
      </w:r>
      <w:r>
        <w:rPr>
          <w:lang w:val="ru-RU"/>
        </w:rPr>
        <w:t xml:space="preserve"> провинции </w:t>
      </w:r>
      <w:r>
        <w:rPr>
          <w:lang w:val="en-US"/>
        </w:rPr>
        <w:t>Y</w:t>
      </w:r>
      <w:r>
        <w:rPr>
          <w:lang w:val="ru-RU"/>
        </w:rPr>
        <w:t xml:space="preserve">, о включении их НКН под названием </w:t>
      </w:r>
      <w:r>
        <w:rPr>
          <w:lang w:val="en-US"/>
        </w:rPr>
        <w:t>Z</w:t>
      </w:r>
      <w:r>
        <w:rPr>
          <w:lang w:val="ru-RU"/>
        </w:rPr>
        <w:t xml:space="preserve"> в Список Конвенции об охране НКН. Два года назад элемент НКН </w:t>
      </w:r>
      <w:r>
        <w:rPr>
          <w:lang w:val="en-US"/>
        </w:rPr>
        <w:t>Z</w:t>
      </w:r>
      <w:r>
        <w:rPr>
          <w:lang w:val="ru-RU"/>
        </w:rPr>
        <w:t xml:space="preserve"> был внесен в федеральный реестр. Традиция </w:t>
      </w:r>
      <w:r>
        <w:rPr>
          <w:lang w:val="en-US"/>
        </w:rPr>
        <w:t>Z</w:t>
      </w:r>
      <w:r>
        <w:rPr>
          <w:lang w:val="ru-RU"/>
        </w:rPr>
        <w:t xml:space="preserve">, </w:t>
      </w:r>
      <w:r w:rsidR="00A53C24">
        <w:rPr>
          <w:lang w:val="ru-RU"/>
        </w:rPr>
        <w:t>распространенная</w:t>
      </w:r>
      <w:r>
        <w:rPr>
          <w:lang w:val="ru-RU"/>
        </w:rPr>
        <w:t xml:space="preserve"> во многих деревнях южной части провинции </w:t>
      </w:r>
      <w:r>
        <w:rPr>
          <w:lang w:val="en-US"/>
        </w:rPr>
        <w:t>Y</w:t>
      </w:r>
      <w:r>
        <w:rPr>
          <w:lang w:val="ru-RU"/>
        </w:rPr>
        <w:t>, в других районах страны находится под серьезной угрозой. В</w:t>
      </w:r>
      <w:r w:rsidR="003D2CEB">
        <w:rPr>
          <w:lang w:val="ru-RU"/>
        </w:rPr>
        <w:t xml:space="preserve">ыбор </w:t>
      </w:r>
      <w:r>
        <w:rPr>
          <w:lang w:val="ru-RU"/>
        </w:rPr>
        <w:t>правильного</w:t>
      </w:r>
      <w:r w:rsidR="003D2CEB">
        <w:rPr>
          <w:lang w:val="ru-RU"/>
        </w:rPr>
        <w:t xml:space="preserve"> Списка является вопросом для обсуждения; какой из вариантов может стать лучшим?</w:t>
      </w:r>
      <w:r>
        <w:rPr>
          <w:lang w:val="ru-RU"/>
        </w:rPr>
        <w:t xml:space="preserve">  </w:t>
      </w:r>
    </w:p>
    <w:p w:rsidR="009D1425" w:rsidRPr="00A53C24" w:rsidRDefault="009D1425" w:rsidP="009D1425">
      <w:pPr>
        <w:pStyle w:val="numrationa"/>
        <w:rPr>
          <w:szCs w:val="20"/>
          <w:lang w:val="ru-RU"/>
        </w:rPr>
      </w:pPr>
      <w:r w:rsidRPr="00A53C24">
        <w:rPr>
          <w:szCs w:val="20"/>
          <w:lang w:val="ru-RU"/>
        </w:rPr>
        <w:lastRenderedPageBreak/>
        <w:t>(</w:t>
      </w:r>
      <w:r w:rsidRPr="00C76262">
        <w:rPr>
          <w:szCs w:val="20"/>
          <w:lang w:val="en-GB"/>
        </w:rPr>
        <w:t>a</w:t>
      </w:r>
      <w:r w:rsidRPr="00A53C24">
        <w:rPr>
          <w:szCs w:val="20"/>
          <w:lang w:val="ru-RU"/>
        </w:rPr>
        <w:t xml:space="preserve">) </w:t>
      </w:r>
      <w:r w:rsidR="003D2CEB">
        <w:rPr>
          <w:szCs w:val="20"/>
          <w:lang w:val="ru-RU"/>
        </w:rPr>
        <w:t>Включение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в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оба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Списка</w:t>
      </w:r>
      <w:r w:rsidRPr="00A53C24">
        <w:rPr>
          <w:szCs w:val="20"/>
          <w:lang w:val="ru-RU"/>
        </w:rPr>
        <w:t>.</w:t>
      </w:r>
    </w:p>
    <w:p w:rsidR="009D1425" w:rsidRPr="00A53C24" w:rsidRDefault="009D1425" w:rsidP="009D1425">
      <w:pPr>
        <w:pStyle w:val="numrationa"/>
        <w:rPr>
          <w:szCs w:val="20"/>
          <w:lang w:val="ru-RU"/>
        </w:rPr>
      </w:pPr>
      <w:r w:rsidRPr="00A53C2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A53C24">
        <w:rPr>
          <w:szCs w:val="20"/>
          <w:lang w:val="ru-RU"/>
        </w:rPr>
        <w:t xml:space="preserve">) </w:t>
      </w:r>
      <w:r w:rsidR="003D2CEB">
        <w:rPr>
          <w:szCs w:val="20"/>
          <w:lang w:val="ru-RU"/>
        </w:rPr>
        <w:t>Включение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в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РС</w:t>
      </w:r>
      <w:r w:rsidRPr="00A53C24">
        <w:rPr>
          <w:szCs w:val="20"/>
          <w:lang w:val="ru-RU"/>
        </w:rPr>
        <w:t>.</w:t>
      </w:r>
    </w:p>
    <w:p w:rsidR="009D1425" w:rsidRPr="00A53C24" w:rsidRDefault="009D1425" w:rsidP="009D1425">
      <w:pPr>
        <w:pStyle w:val="numrationa"/>
        <w:rPr>
          <w:szCs w:val="20"/>
          <w:lang w:val="ru-RU"/>
        </w:rPr>
      </w:pPr>
      <w:r w:rsidRPr="00A53C2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A53C24">
        <w:rPr>
          <w:szCs w:val="20"/>
          <w:lang w:val="ru-RU"/>
        </w:rPr>
        <w:t xml:space="preserve">) </w:t>
      </w:r>
      <w:r w:rsidR="003D2CEB">
        <w:rPr>
          <w:szCs w:val="20"/>
          <w:lang w:val="ru-RU"/>
        </w:rPr>
        <w:t>Включение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в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ССО</w:t>
      </w:r>
      <w:r w:rsidRPr="00A53C24">
        <w:rPr>
          <w:szCs w:val="20"/>
          <w:lang w:val="ru-RU"/>
        </w:rPr>
        <w:t>.</w:t>
      </w:r>
    </w:p>
    <w:p w:rsidR="009D1425" w:rsidRPr="00A53C24" w:rsidRDefault="009D1425" w:rsidP="009D1425">
      <w:pPr>
        <w:pStyle w:val="numrationa"/>
        <w:rPr>
          <w:lang w:val="ru-RU"/>
        </w:rPr>
      </w:pPr>
      <w:r w:rsidRPr="00A53C2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d</w:t>
      </w:r>
      <w:r w:rsidRPr="00A53C24">
        <w:rPr>
          <w:szCs w:val="20"/>
          <w:lang w:val="ru-RU"/>
        </w:rPr>
        <w:t xml:space="preserve">) </w:t>
      </w:r>
      <w:r w:rsidR="003D2CEB">
        <w:rPr>
          <w:szCs w:val="20"/>
          <w:lang w:val="ru-RU"/>
        </w:rPr>
        <w:t>Подождать</w:t>
      </w:r>
      <w:r w:rsidR="003D2CEB" w:rsidRPr="00A53C24">
        <w:rPr>
          <w:szCs w:val="20"/>
          <w:lang w:val="ru-RU"/>
        </w:rPr>
        <w:t xml:space="preserve">, </w:t>
      </w:r>
      <w:r w:rsidR="003D2CEB">
        <w:rPr>
          <w:szCs w:val="20"/>
          <w:lang w:val="ru-RU"/>
        </w:rPr>
        <w:t>пока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элементу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будет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везде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угрожать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одинаковая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опасность</w:t>
      </w:r>
      <w:r w:rsidR="003D2CEB" w:rsidRPr="00A53C24">
        <w:rPr>
          <w:szCs w:val="20"/>
          <w:lang w:val="ru-RU"/>
        </w:rPr>
        <w:t xml:space="preserve">, </w:t>
      </w:r>
      <w:r w:rsidR="003D2CEB">
        <w:rPr>
          <w:szCs w:val="20"/>
          <w:lang w:val="ru-RU"/>
        </w:rPr>
        <w:t>или</w:t>
      </w:r>
      <w:r w:rsidR="003D2CEB" w:rsidRPr="00A53C24">
        <w:rPr>
          <w:szCs w:val="20"/>
          <w:lang w:val="ru-RU"/>
        </w:rPr>
        <w:t xml:space="preserve"> </w:t>
      </w:r>
      <w:r w:rsidR="00BE47F7">
        <w:rPr>
          <w:szCs w:val="20"/>
          <w:lang w:val="ru-RU"/>
        </w:rPr>
        <w:t>опасность</w:t>
      </w:r>
      <w:r w:rsidR="00BE47F7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перестанет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угрожать</w:t>
      </w:r>
      <w:r w:rsidR="00BE47F7" w:rsidRPr="00A53C24">
        <w:rPr>
          <w:szCs w:val="20"/>
          <w:lang w:val="ru-RU"/>
        </w:rPr>
        <w:t xml:space="preserve"> </w:t>
      </w:r>
      <w:r w:rsidR="00BE47F7">
        <w:rPr>
          <w:szCs w:val="20"/>
          <w:lang w:val="ru-RU"/>
        </w:rPr>
        <w:t>совсем</w:t>
      </w:r>
      <w:r w:rsidR="003D2CEB" w:rsidRPr="00A53C24">
        <w:rPr>
          <w:szCs w:val="20"/>
          <w:lang w:val="ru-RU"/>
        </w:rPr>
        <w:t xml:space="preserve">, </w:t>
      </w:r>
      <w:r w:rsidR="003D2CEB">
        <w:rPr>
          <w:szCs w:val="20"/>
          <w:lang w:val="ru-RU"/>
        </w:rPr>
        <w:t>прежде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чем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пытаться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подать</w:t>
      </w:r>
      <w:r w:rsidR="003D2CEB" w:rsidRPr="00A53C24">
        <w:rPr>
          <w:szCs w:val="20"/>
          <w:lang w:val="ru-RU"/>
        </w:rPr>
        <w:t xml:space="preserve"> </w:t>
      </w:r>
      <w:r w:rsidR="001057FC">
        <w:rPr>
          <w:szCs w:val="20"/>
          <w:lang w:val="ru-RU"/>
        </w:rPr>
        <w:t>номинацию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в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один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или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оба</w:t>
      </w:r>
      <w:r w:rsidR="003D2CEB" w:rsidRPr="00A53C24">
        <w:rPr>
          <w:szCs w:val="20"/>
          <w:lang w:val="ru-RU"/>
        </w:rPr>
        <w:t xml:space="preserve"> </w:t>
      </w:r>
      <w:r w:rsidR="003D2CEB">
        <w:rPr>
          <w:szCs w:val="20"/>
          <w:lang w:val="ru-RU"/>
        </w:rPr>
        <w:t>Списка</w:t>
      </w:r>
      <w:r w:rsidRPr="00A53C24">
        <w:rPr>
          <w:szCs w:val="20"/>
          <w:lang w:val="ru-RU"/>
        </w:rPr>
        <w:t>.</w:t>
      </w:r>
    </w:p>
    <w:p w:rsidR="009D1425" w:rsidRPr="003D2CEB" w:rsidRDefault="003D2CEB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Вариант </w:t>
      </w:r>
      <w:r w:rsidRPr="003D2CEB">
        <w:rPr>
          <w:rFonts w:eastAsia="SimSun"/>
          <w:szCs w:val="20"/>
          <w:lang w:val="ru-RU"/>
        </w:rPr>
        <w:t>(</w:t>
      </w:r>
      <w:r w:rsidRPr="00C76262">
        <w:rPr>
          <w:rFonts w:eastAsia="SimSun"/>
          <w:szCs w:val="20"/>
          <w:lang w:val="en-GB"/>
        </w:rPr>
        <w:t>a</w:t>
      </w:r>
      <w:r w:rsidRPr="003D2CEB">
        <w:rPr>
          <w:rFonts w:eastAsia="SimSun"/>
          <w:szCs w:val="20"/>
          <w:lang w:val="ru-RU"/>
        </w:rPr>
        <w:t>)</w:t>
      </w:r>
      <w:r>
        <w:rPr>
          <w:rFonts w:eastAsia="SimSun"/>
          <w:szCs w:val="20"/>
          <w:lang w:val="ru-RU"/>
        </w:rPr>
        <w:t xml:space="preserve"> исключен, так как элемен</w:t>
      </w:r>
      <w:r w:rsidR="00BE47F7">
        <w:rPr>
          <w:rFonts w:eastAsia="SimSun"/>
          <w:szCs w:val="20"/>
          <w:lang w:val="ru-RU"/>
        </w:rPr>
        <w:t>т нельзя одновременно включать</w:t>
      </w:r>
      <w:r>
        <w:rPr>
          <w:rFonts w:eastAsia="SimSun"/>
          <w:szCs w:val="20"/>
          <w:lang w:val="ru-RU"/>
        </w:rPr>
        <w:t xml:space="preserve"> в два Списка (ОР 38).</w:t>
      </w:r>
    </w:p>
    <w:p w:rsidR="003D2CEB" w:rsidRPr="00B17E23" w:rsidRDefault="003D2CEB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Государства-участники Конвенции должны </w:t>
      </w:r>
      <w:r w:rsidR="00B17E23">
        <w:rPr>
          <w:rFonts w:eastAsia="SimSun"/>
          <w:szCs w:val="20"/>
          <w:lang w:val="ru-RU"/>
        </w:rPr>
        <w:t xml:space="preserve">прилагать усилия и поощрять сохранение НКН на своей территории. Если сообщество желает подать </w:t>
      </w:r>
      <w:r w:rsidR="001057FC">
        <w:rPr>
          <w:rFonts w:eastAsia="SimSun"/>
          <w:szCs w:val="20"/>
          <w:lang w:val="ru-RU"/>
        </w:rPr>
        <w:t>номинацию</w:t>
      </w:r>
      <w:r w:rsidR="00157607">
        <w:rPr>
          <w:rFonts w:eastAsia="SimSun"/>
          <w:szCs w:val="20"/>
          <w:lang w:val="ru-RU"/>
        </w:rPr>
        <w:t xml:space="preserve"> в один из Списков, </w:t>
      </w:r>
      <w:r w:rsidR="0049436C">
        <w:rPr>
          <w:rFonts w:eastAsia="SimSun"/>
          <w:szCs w:val="20"/>
          <w:lang w:val="ru-RU"/>
        </w:rPr>
        <w:t>чтобы</w:t>
      </w:r>
      <w:r w:rsidR="00B17E23">
        <w:rPr>
          <w:rFonts w:eastAsia="SimSun"/>
          <w:szCs w:val="20"/>
          <w:lang w:val="ru-RU"/>
        </w:rPr>
        <w:t xml:space="preserve"> способствовать сохранению, управлению и наглядности элемента, то вариант </w:t>
      </w:r>
      <w:r w:rsidR="00B17E23" w:rsidRPr="00B17E23">
        <w:rPr>
          <w:rFonts w:eastAsia="SimSun"/>
          <w:szCs w:val="20"/>
          <w:lang w:val="ru-RU"/>
        </w:rPr>
        <w:t>(</w:t>
      </w:r>
      <w:r w:rsidR="00B17E23" w:rsidRPr="00C76262">
        <w:rPr>
          <w:rFonts w:eastAsia="SimSun"/>
          <w:szCs w:val="20"/>
          <w:lang w:val="en-GB"/>
        </w:rPr>
        <w:t>d</w:t>
      </w:r>
      <w:r w:rsidR="00B17E23" w:rsidRPr="00B17E23">
        <w:rPr>
          <w:rFonts w:eastAsia="SimSun"/>
          <w:szCs w:val="20"/>
          <w:lang w:val="ru-RU"/>
        </w:rPr>
        <w:t>)</w:t>
      </w:r>
      <w:r w:rsidR="00B17E23">
        <w:rPr>
          <w:rFonts w:eastAsia="SimSun"/>
          <w:szCs w:val="20"/>
          <w:lang w:val="ru-RU"/>
        </w:rPr>
        <w:t xml:space="preserve"> нужно отбросить.</w:t>
      </w:r>
    </w:p>
    <w:p w:rsidR="00B17E23" w:rsidRPr="00B17E23" w:rsidRDefault="00B17E23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Оба варианта </w:t>
      </w:r>
      <w:r w:rsidRPr="00B17E23">
        <w:rPr>
          <w:rFonts w:eastAsia="SimSun"/>
          <w:szCs w:val="20"/>
          <w:lang w:val="ru-RU"/>
        </w:rPr>
        <w:t>(</w:t>
      </w:r>
      <w:r w:rsidRPr="00C76262">
        <w:rPr>
          <w:rFonts w:eastAsia="SimSun"/>
          <w:szCs w:val="20"/>
          <w:lang w:val="en-GB"/>
        </w:rPr>
        <w:t>b</w:t>
      </w:r>
      <w:r w:rsidRPr="00B17E23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Pr="00B17E23">
        <w:rPr>
          <w:rFonts w:eastAsia="SimSun"/>
          <w:szCs w:val="20"/>
          <w:lang w:val="ru-RU"/>
        </w:rPr>
        <w:t xml:space="preserve"> (</w:t>
      </w:r>
      <w:r w:rsidRPr="00C76262">
        <w:rPr>
          <w:rFonts w:eastAsia="SimSun"/>
          <w:szCs w:val="20"/>
          <w:lang w:val="en-GB"/>
        </w:rPr>
        <w:t>c</w:t>
      </w:r>
      <w:r w:rsidRPr="00B17E23">
        <w:rPr>
          <w:rFonts w:eastAsia="SimSun"/>
          <w:szCs w:val="20"/>
          <w:lang w:val="ru-RU"/>
        </w:rPr>
        <w:t>)</w:t>
      </w:r>
      <w:r>
        <w:rPr>
          <w:rFonts w:eastAsia="SimSun"/>
          <w:szCs w:val="20"/>
          <w:lang w:val="ru-RU"/>
        </w:rPr>
        <w:t xml:space="preserve"> возможны, </w:t>
      </w:r>
      <w:r w:rsidR="00157607">
        <w:rPr>
          <w:rFonts w:eastAsia="SimSun"/>
          <w:szCs w:val="20"/>
          <w:lang w:val="ru-RU"/>
        </w:rPr>
        <w:t>они завися</w:t>
      </w:r>
      <w:r>
        <w:rPr>
          <w:rFonts w:eastAsia="SimSun"/>
          <w:szCs w:val="20"/>
          <w:lang w:val="ru-RU"/>
        </w:rPr>
        <w:t xml:space="preserve">т от желания и намерений сообщества в целом. Но если жизнеспособность элемента нестабильна, и есть тенденция к негативному развитию ситуации, тогда вариант </w:t>
      </w:r>
      <w:r w:rsidRPr="00B17E23">
        <w:rPr>
          <w:rFonts w:eastAsia="SimSun"/>
          <w:szCs w:val="20"/>
          <w:lang w:val="ru-RU"/>
        </w:rPr>
        <w:t>(</w:t>
      </w:r>
      <w:r w:rsidRPr="00C76262">
        <w:rPr>
          <w:rFonts w:eastAsia="SimSun"/>
          <w:szCs w:val="20"/>
          <w:lang w:val="en-GB"/>
        </w:rPr>
        <w:t>c</w:t>
      </w:r>
      <w:r w:rsidRPr="00B17E23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является, возможно, более подходящим.</w:t>
      </w:r>
      <w:r w:rsidRPr="00B17E2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 </w:t>
      </w:r>
    </w:p>
    <w:p w:rsidR="009D1425" w:rsidRPr="00A53C24" w:rsidRDefault="009D1425" w:rsidP="009D1425">
      <w:pPr>
        <w:pStyle w:val="Heading3"/>
        <w:rPr>
          <w:lang w:val="ru-RU"/>
        </w:rPr>
      </w:pPr>
      <w:r w:rsidRPr="00C76262">
        <w:rPr>
          <w:lang w:val="en-GB"/>
        </w:rPr>
        <w:t>Question</w:t>
      </w:r>
      <w:r w:rsidRPr="00A53C24">
        <w:rPr>
          <w:lang w:val="ru-RU"/>
        </w:rPr>
        <w:t xml:space="preserve"> 4</w:t>
      </w:r>
    </w:p>
    <w:p w:rsidR="009D1425" w:rsidRPr="00A53C24" w:rsidRDefault="00B17E23" w:rsidP="009D1425">
      <w:pPr>
        <w:pStyle w:val="Texte1"/>
        <w:rPr>
          <w:lang w:val="ru-RU"/>
        </w:rPr>
      </w:pPr>
      <w:r>
        <w:rPr>
          <w:lang w:val="ru-RU"/>
        </w:rPr>
        <w:t>Можно</w:t>
      </w:r>
      <w:r w:rsidRPr="00A53C24">
        <w:rPr>
          <w:lang w:val="ru-RU"/>
        </w:rPr>
        <w:t xml:space="preserve"> </w:t>
      </w:r>
      <w:r>
        <w:rPr>
          <w:lang w:val="ru-RU"/>
        </w:rPr>
        <w:t>ли</w:t>
      </w:r>
      <w:r w:rsidRPr="00A53C24">
        <w:rPr>
          <w:lang w:val="ru-RU"/>
        </w:rPr>
        <w:t xml:space="preserve"> </w:t>
      </w:r>
      <w:r>
        <w:rPr>
          <w:lang w:val="ru-RU"/>
        </w:rPr>
        <w:t>язык</w:t>
      </w:r>
      <w:r w:rsidRPr="00A53C24">
        <w:rPr>
          <w:lang w:val="ru-RU"/>
        </w:rPr>
        <w:t xml:space="preserve">, </w:t>
      </w:r>
      <w:r>
        <w:rPr>
          <w:lang w:val="ru-RU"/>
        </w:rPr>
        <w:t>как</w:t>
      </w:r>
      <w:r w:rsidRPr="00A53C24">
        <w:rPr>
          <w:lang w:val="ru-RU"/>
        </w:rPr>
        <w:t xml:space="preserve"> </w:t>
      </w:r>
      <w:r>
        <w:rPr>
          <w:lang w:val="ru-RU"/>
        </w:rPr>
        <w:t>таково</w:t>
      </w:r>
      <w:r w:rsidRPr="00A53C24">
        <w:rPr>
          <w:lang w:val="ru-RU"/>
        </w:rPr>
        <w:t xml:space="preserve">й, </w:t>
      </w:r>
      <w:r>
        <w:rPr>
          <w:lang w:val="ru-RU"/>
        </w:rPr>
        <w:t>включить</w:t>
      </w:r>
      <w:r w:rsidRPr="00A53C24">
        <w:rPr>
          <w:lang w:val="ru-RU"/>
        </w:rPr>
        <w:t xml:space="preserve"> </w:t>
      </w:r>
      <w:r>
        <w:rPr>
          <w:lang w:val="ru-RU"/>
        </w:rPr>
        <w:t>в</w:t>
      </w:r>
      <w:r w:rsidRPr="00A53C24">
        <w:rPr>
          <w:lang w:val="ru-RU"/>
        </w:rPr>
        <w:t xml:space="preserve"> </w:t>
      </w:r>
      <w:r>
        <w:rPr>
          <w:lang w:val="ru-RU"/>
        </w:rPr>
        <w:t>Списки</w:t>
      </w:r>
      <w:r w:rsidRPr="00A53C24">
        <w:rPr>
          <w:lang w:val="ru-RU"/>
        </w:rPr>
        <w:t xml:space="preserve"> </w:t>
      </w:r>
      <w:r>
        <w:rPr>
          <w:lang w:val="ru-RU"/>
        </w:rPr>
        <w:t>Конвенции</w:t>
      </w:r>
      <w:r w:rsidR="009D1425" w:rsidRPr="00A53C24">
        <w:rPr>
          <w:lang w:val="ru-RU"/>
        </w:rPr>
        <w:t>?</w:t>
      </w:r>
    </w:p>
    <w:p w:rsidR="009D1425" w:rsidRPr="00B17E23" w:rsidRDefault="009D1425" w:rsidP="009D1425">
      <w:pPr>
        <w:pStyle w:val="numrationa"/>
        <w:rPr>
          <w:szCs w:val="20"/>
          <w:lang w:val="ru-RU"/>
        </w:rPr>
      </w:pPr>
      <w:r w:rsidRPr="00A53C2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A53C24">
        <w:rPr>
          <w:szCs w:val="20"/>
          <w:lang w:val="ru-RU"/>
        </w:rPr>
        <w:t xml:space="preserve">) </w:t>
      </w:r>
      <w:r w:rsidR="00B17E23">
        <w:rPr>
          <w:szCs w:val="20"/>
          <w:lang w:val="ru-RU"/>
        </w:rPr>
        <w:t>Да, языки мо</w:t>
      </w:r>
      <w:r w:rsidR="004F1110">
        <w:rPr>
          <w:szCs w:val="20"/>
          <w:lang w:val="ru-RU"/>
        </w:rPr>
        <w:t>жно включать в Сп</w:t>
      </w:r>
      <w:r w:rsidR="00B17E23">
        <w:rPr>
          <w:szCs w:val="20"/>
          <w:lang w:val="ru-RU"/>
        </w:rPr>
        <w:t>иски Конвенции</w:t>
      </w:r>
      <w:r w:rsidR="004F1110">
        <w:rPr>
          <w:szCs w:val="20"/>
          <w:lang w:val="ru-RU"/>
        </w:rPr>
        <w:t>, так как они являются неотъемлемой частью НКН.</w:t>
      </w:r>
    </w:p>
    <w:p w:rsidR="009D1425" w:rsidRPr="004F1110" w:rsidRDefault="009D1425" w:rsidP="009D1425">
      <w:pPr>
        <w:pStyle w:val="numrationa"/>
        <w:rPr>
          <w:szCs w:val="20"/>
          <w:lang w:val="ru-RU"/>
        </w:rPr>
      </w:pPr>
      <w:r w:rsidRPr="004D607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4D6074">
        <w:rPr>
          <w:szCs w:val="20"/>
          <w:lang w:val="ru-RU"/>
        </w:rPr>
        <w:t xml:space="preserve">) </w:t>
      </w:r>
      <w:r w:rsidR="004F1110">
        <w:rPr>
          <w:szCs w:val="20"/>
          <w:lang w:val="ru-RU"/>
        </w:rPr>
        <w:t xml:space="preserve">Нет, языки не следует упоминать в </w:t>
      </w:r>
      <w:r w:rsidR="001057FC">
        <w:rPr>
          <w:szCs w:val="20"/>
          <w:lang w:val="ru-RU"/>
        </w:rPr>
        <w:t>номинациях</w:t>
      </w:r>
      <w:r w:rsidR="004F1110">
        <w:rPr>
          <w:szCs w:val="20"/>
          <w:lang w:val="ru-RU"/>
        </w:rPr>
        <w:t xml:space="preserve"> в Списки Конвенции, потому что </w:t>
      </w:r>
      <w:r w:rsidR="00A53C24">
        <w:rPr>
          <w:szCs w:val="20"/>
          <w:lang w:val="ru-RU"/>
        </w:rPr>
        <w:t>они</w:t>
      </w:r>
      <w:r w:rsidR="004F1110">
        <w:rPr>
          <w:szCs w:val="20"/>
          <w:lang w:val="ru-RU"/>
        </w:rPr>
        <w:t xml:space="preserve"> не </w:t>
      </w:r>
      <w:r w:rsidR="00741BC7">
        <w:rPr>
          <w:szCs w:val="20"/>
          <w:lang w:val="ru-RU"/>
        </w:rPr>
        <w:t>имеют отношения к областям НКН.</w:t>
      </w:r>
      <w:r w:rsidR="004F1110">
        <w:rPr>
          <w:szCs w:val="20"/>
          <w:lang w:val="ru-RU"/>
        </w:rPr>
        <w:t>.</w:t>
      </w:r>
    </w:p>
    <w:p w:rsidR="009D1425" w:rsidRPr="004F1110" w:rsidRDefault="009D1425" w:rsidP="009D1425">
      <w:pPr>
        <w:pStyle w:val="numrationa"/>
        <w:rPr>
          <w:lang w:val="ru-RU"/>
        </w:rPr>
      </w:pPr>
      <w:r w:rsidRPr="004D607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4D6074">
        <w:rPr>
          <w:szCs w:val="20"/>
          <w:lang w:val="ru-RU"/>
        </w:rPr>
        <w:t xml:space="preserve">) </w:t>
      </w:r>
      <w:r w:rsidR="004F1110">
        <w:rPr>
          <w:szCs w:val="20"/>
          <w:lang w:val="ru-RU"/>
        </w:rPr>
        <w:t xml:space="preserve">Нет, Конвенция указывает, что языки могут быть только частью </w:t>
      </w:r>
      <w:r w:rsidR="001057FC">
        <w:rPr>
          <w:szCs w:val="20"/>
          <w:lang w:val="ru-RU"/>
        </w:rPr>
        <w:t>номинации</w:t>
      </w:r>
      <w:r w:rsidR="004F1110">
        <w:rPr>
          <w:szCs w:val="20"/>
          <w:lang w:val="ru-RU"/>
        </w:rPr>
        <w:t xml:space="preserve">, если </w:t>
      </w:r>
      <w:r w:rsidR="00741BC7">
        <w:rPr>
          <w:szCs w:val="20"/>
          <w:lang w:val="ru-RU"/>
        </w:rPr>
        <w:t>они являются</w:t>
      </w:r>
      <w:r w:rsidR="001F3BE3">
        <w:rPr>
          <w:szCs w:val="20"/>
          <w:lang w:val="ru-RU"/>
        </w:rPr>
        <w:t xml:space="preserve"> носителями НКН.</w:t>
      </w:r>
    </w:p>
    <w:p w:rsidR="002377E1" w:rsidRDefault="001F3BE3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Вариант </w:t>
      </w:r>
      <w:r w:rsidRPr="001F3BE3">
        <w:rPr>
          <w:rFonts w:eastAsia="SimSun"/>
          <w:szCs w:val="20"/>
          <w:lang w:val="ru-RU"/>
        </w:rPr>
        <w:t>(</w:t>
      </w:r>
      <w:r w:rsidRPr="00C76262">
        <w:rPr>
          <w:rFonts w:eastAsia="SimSun"/>
          <w:szCs w:val="20"/>
          <w:lang w:val="en-GB"/>
        </w:rPr>
        <w:t>b</w:t>
      </w:r>
      <w:r w:rsidRPr="001F3BE3">
        <w:rPr>
          <w:rFonts w:eastAsia="SimSun"/>
          <w:szCs w:val="20"/>
          <w:lang w:val="ru-RU"/>
        </w:rPr>
        <w:t>)</w:t>
      </w:r>
      <w:r>
        <w:rPr>
          <w:rFonts w:eastAsia="SimSun"/>
          <w:szCs w:val="20"/>
          <w:lang w:val="ru-RU"/>
        </w:rPr>
        <w:t xml:space="preserve"> является необоснованным утверждением: список областей </w:t>
      </w:r>
      <w:r w:rsidR="002377E1">
        <w:rPr>
          <w:rFonts w:eastAsia="SimSun"/>
          <w:szCs w:val="20"/>
          <w:lang w:val="ru-RU"/>
        </w:rPr>
        <w:t>в Статье 2.2 однозначно представлен как неисчерпывающий.</w:t>
      </w:r>
    </w:p>
    <w:p w:rsidR="002377E1" w:rsidRPr="002377E1" w:rsidRDefault="002377E1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Варианты </w:t>
      </w:r>
      <w:r w:rsidRPr="002377E1">
        <w:rPr>
          <w:rFonts w:eastAsia="SimSun"/>
          <w:szCs w:val="20"/>
          <w:lang w:val="ru-RU"/>
        </w:rPr>
        <w:t>(</w:t>
      </w:r>
      <w:r w:rsidRPr="00C76262">
        <w:rPr>
          <w:rFonts w:eastAsia="SimSun"/>
          <w:szCs w:val="20"/>
          <w:lang w:val="en-GB"/>
        </w:rPr>
        <w:t>a</w:t>
      </w:r>
      <w:r w:rsidRPr="002377E1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Pr="002377E1">
        <w:rPr>
          <w:rFonts w:eastAsia="SimSun"/>
          <w:szCs w:val="20"/>
          <w:lang w:val="ru-RU"/>
        </w:rPr>
        <w:t xml:space="preserve"> (</w:t>
      </w:r>
      <w:r w:rsidRPr="00C76262">
        <w:rPr>
          <w:rFonts w:eastAsia="SimSun"/>
          <w:szCs w:val="20"/>
          <w:lang w:val="en-GB"/>
        </w:rPr>
        <w:t>c</w:t>
      </w:r>
      <w:r w:rsidRPr="002377E1">
        <w:rPr>
          <w:rFonts w:eastAsia="SimSun"/>
          <w:szCs w:val="20"/>
          <w:lang w:val="ru-RU"/>
        </w:rPr>
        <w:t>):</w:t>
      </w:r>
      <w:r>
        <w:rPr>
          <w:rFonts w:eastAsia="SimSun"/>
          <w:szCs w:val="20"/>
          <w:lang w:val="ru-RU"/>
        </w:rPr>
        <w:t xml:space="preserve"> Комитет еще не сталкивался с </w:t>
      </w:r>
      <w:r w:rsidR="001057FC">
        <w:rPr>
          <w:rFonts w:eastAsia="SimSun"/>
          <w:szCs w:val="20"/>
          <w:lang w:val="ru-RU"/>
        </w:rPr>
        <w:t>номинациями</w:t>
      </w:r>
      <w:r>
        <w:rPr>
          <w:rFonts w:eastAsia="SimSun"/>
          <w:szCs w:val="20"/>
          <w:lang w:val="ru-RU"/>
        </w:rPr>
        <w:t>, связанными с языками, и со временем ему придется</w:t>
      </w:r>
      <w:r w:rsidR="00E718B6">
        <w:rPr>
          <w:rFonts w:eastAsia="SimSun"/>
          <w:szCs w:val="20"/>
          <w:lang w:val="ru-RU"/>
        </w:rPr>
        <w:t xml:space="preserve"> </w:t>
      </w:r>
      <w:r w:rsidR="0049436C">
        <w:rPr>
          <w:rFonts w:eastAsia="SimSun"/>
          <w:szCs w:val="20"/>
          <w:lang w:val="ru-RU"/>
        </w:rPr>
        <w:t>прояснить</w:t>
      </w:r>
      <w:r w:rsidR="00E718B6">
        <w:rPr>
          <w:rFonts w:eastAsia="SimSun"/>
          <w:szCs w:val="20"/>
          <w:lang w:val="ru-RU"/>
        </w:rPr>
        <w:t xml:space="preserve"> этот вопрос. На</w:t>
      </w:r>
      <w:r>
        <w:rPr>
          <w:rFonts w:eastAsia="SimSun"/>
          <w:szCs w:val="20"/>
          <w:lang w:val="ru-RU"/>
        </w:rPr>
        <w:t xml:space="preserve"> данный момент нет указаний на то, какой из двух вариантов предпочтет Комитет.  </w:t>
      </w:r>
    </w:p>
    <w:p w:rsidR="009D1425" w:rsidRPr="002377E1" w:rsidRDefault="002377E1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Во время подготовки Конвенции был признано, что язык есть неотъемлемая часть НКН, поскольку он связан с практикой и передачей большинства НКН. Язык является носителем ценностей и знаний, а также основным инструментом передачи. Однако было принято решение не включать «язык» сам по себе в список областей в Статье 2.2 Конвенции</w:t>
      </w:r>
      <w:r w:rsidR="00842E30">
        <w:rPr>
          <w:rFonts w:eastAsia="SimSun"/>
          <w:szCs w:val="20"/>
          <w:lang w:val="ru-RU"/>
        </w:rPr>
        <w:t>, несмотря на то, что язык упоминается в первом пункте списка:</w:t>
      </w:r>
      <w:r w:rsidR="00842E30" w:rsidRPr="00842E30">
        <w:rPr>
          <w:szCs w:val="20"/>
          <w:lang w:val="ru-RU"/>
        </w:rPr>
        <w:t xml:space="preserve"> </w:t>
      </w:r>
      <w:r w:rsidR="00842E30">
        <w:rPr>
          <w:szCs w:val="20"/>
          <w:lang w:val="ru-RU"/>
        </w:rPr>
        <w:t>«устная</w:t>
      </w:r>
      <w:r w:rsidR="00842E30" w:rsidRPr="007873B9">
        <w:rPr>
          <w:szCs w:val="20"/>
          <w:lang w:val="ru-RU"/>
        </w:rPr>
        <w:t xml:space="preserve"> </w:t>
      </w:r>
      <w:r w:rsidR="00842E30">
        <w:rPr>
          <w:szCs w:val="20"/>
          <w:lang w:val="ru-RU"/>
        </w:rPr>
        <w:t>традиция</w:t>
      </w:r>
      <w:r w:rsidR="00842E30" w:rsidRPr="007873B9">
        <w:rPr>
          <w:szCs w:val="20"/>
          <w:lang w:val="ru-RU"/>
        </w:rPr>
        <w:t xml:space="preserve"> </w:t>
      </w:r>
      <w:r w:rsidR="00842E30">
        <w:rPr>
          <w:szCs w:val="20"/>
          <w:lang w:val="ru-RU"/>
        </w:rPr>
        <w:t>и</w:t>
      </w:r>
      <w:r w:rsidR="00842E30" w:rsidRPr="007873B9">
        <w:rPr>
          <w:szCs w:val="20"/>
          <w:lang w:val="ru-RU"/>
        </w:rPr>
        <w:t xml:space="preserve"> </w:t>
      </w:r>
      <w:r w:rsidR="00842E30">
        <w:rPr>
          <w:szCs w:val="20"/>
          <w:lang w:val="ru-RU"/>
        </w:rPr>
        <w:t>формы</w:t>
      </w:r>
      <w:r w:rsidR="00842E30" w:rsidRPr="007873B9">
        <w:rPr>
          <w:szCs w:val="20"/>
          <w:lang w:val="ru-RU"/>
        </w:rPr>
        <w:t xml:space="preserve"> </w:t>
      </w:r>
      <w:r w:rsidR="00842E30">
        <w:rPr>
          <w:szCs w:val="20"/>
          <w:lang w:val="ru-RU"/>
        </w:rPr>
        <w:t>выражения</w:t>
      </w:r>
      <w:r w:rsidR="00842E30" w:rsidRPr="007873B9">
        <w:rPr>
          <w:szCs w:val="20"/>
          <w:lang w:val="ru-RU"/>
        </w:rPr>
        <w:t xml:space="preserve">, </w:t>
      </w:r>
      <w:r w:rsidR="00842E30">
        <w:rPr>
          <w:szCs w:val="20"/>
          <w:lang w:val="ru-RU"/>
        </w:rPr>
        <w:t>включая</w:t>
      </w:r>
      <w:r w:rsidR="00842E30" w:rsidRPr="007873B9">
        <w:rPr>
          <w:szCs w:val="20"/>
          <w:lang w:val="ru-RU"/>
        </w:rPr>
        <w:t xml:space="preserve"> </w:t>
      </w:r>
      <w:r w:rsidR="00842E30">
        <w:rPr>
          <w:szCs w:val="20"/>
          <w:lang w:val="ru-RU"/>
        </w:rPr>
        <w:t>язык в качестве носителя нематериального культурного наследия». Этот список, естественно, не является исчерпывающим. Такой компромисс отражает большие различия в политике разных государств в отношении внутреннего лингвистического разнообразия.</w:t>
      </w:r>
    </w:p>
    <w:p w:rsidR="009D1425" w:rsidRPr="00741BC7" w:rsidRDefault="00750616" w:rsidP="009D142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9D1425" w:rsidRPr="00741BC7">
        <w:rPr>
          <w:lang w:val="ru-RU"/>
        </w:rPr>
        <w:t xml:space="preserve"> 5</w:t>
      </w:r>
    </w:p>
    <w:p w:rsidR="009D1425" w:rsidRPr="00741BC7" w:rsidRDefault="00750616" w:rsidP="009D1425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741BC7">
        <w:rPr>
          <w:lang w:val="ru-RU"/>
        </w:rPr>
        <w:t xml:space="preserve"> </w:t>
      </w:r>
      <w:r>
        <w:rPr>
          <w:lang w:val="ru-RU"/>
        </w:rPr>
        <w:t>ли</w:t>
      </w:r>
      <w:r w:rsidRPr="00741BC7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41BC7">
        <w:rPr>
          <w:lang w:val="ru-RU"/>
        </w:rPr>
        <w:t xml:space="preserve"> </w:t>
      </w:r>
      <w:r w:rsidR="004D6074">
        <w:rPr>
          <w:lang w:val="ru-RU"/>
        </w:rPr>
        <w:t>государств</w:t>
      </w:r>
      <w:r w:rsidRPr="00741BC7">
        <w:rPr>
          <w:lang w:val="ru-RU"/>
        </w:rPr>
        <w:t>-</w:t>
      </w:r>
      <w:r w:rsidR="004D6074">
        <w:rPr>
          <w:lang w:val="ru-RU"/>
        </w:rPr>
        <w:t>участников</w:t>
      </w:r>
      <w:r w:rsidRPr="00741BC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41BC7">
        <w:rPr>
          <w:lang w:val="ru-RU"/>
        </w:rPr>
        <w:t xml:space="preserve"> </w:t>
      </w:r>
      <w:r>
        <w:rPr>
          <w:lang w:val="ru-RU"/>
        </w:rPr>
        <w:t>вместе</w:t>
      </w:r>
      <w:r w:rsidRPr="00741BC7">
        <w:rPr>
          <w:lang w:val="ru-RU"/>
        </w:rPr>
        <w:t xml:space="preserve"> </w:t>
      </w:r>
      <w:r>
        <w:rPr>
          <w:lang w:val="ru-RU"/>
        </w:rPr>
        <w:t>подать</w:t>
      </w:r>
      <w:r w:rsidRPr="00741BC7">
        <w:rPr>
          <w:lang w:val="ru-RU"/>
        </w:rPr>
        <w:t xml:space="preserve"> </w:t>
      </w:r>
      <w:r w:rsidR="001057FC">
        <w:rPr>
          <w:lang w:val="ru-RU"/>
        </w:rPr>
        <w:t>номинацию</w:t>
      </w:r>
      <w:r w:rsidR="004D6074">
        <w:rPr>
          <w:lang w:val="ru-RU"/>
        </w:rPr>
        <w:t>, а не</w:t>
      </w:r>
      <w:r w:rsidR="00E718B6" w:rsidRPr="00741BC7">
        <w:rPr>
          <w:lang w:val="ru-RU"/>
        </w:rPr>
        <w:t xml:space="preserve"> </w:t>
      </w:r>
      <w:r>
        <w:rPr>
          <w:lang w:val="ru-RU"/>
        </w:rPr>
        <w:t>подавать</w:t>
      </w:r>
      <w:r w:rsidRPr="00741BC7">
        <w:rPr>
          <w:lang w:val="ru-RU"/>
        </w:rPr>
        <w:t xml:space="preserve"> </w:t>
      </w:r>
      <w:r w:rsidR="004D6074">
        <w:rPr>
          <w:lang w:val="ru-RU"/>
        </w:rPr>
        <w:t>каждое</w:t>
      </w:r>
      <w:r w:rsidRPr="00741BC7">
        <w:rPr>
          <w:lang w:val="ru-RU"/>
        </w:rPr>
        <w:t xml:space="preserve"> </w:t>
      </w:r>
      <w:r>
        <w:rPr>
          <w:lang w:val="ru-RU"/>
        </w:rPr>
        <w:t>свою</w:t>
      </w:r>
      <w:r w:rsidRPr="00741BC7">
        <w:rPr>
          <w:lang w:val="ru-RU"/>
        </w:rPr>
        <w:t xml:space="preserve"> </w:t>
      </w:r>
      <w:r>
        <w:rPr>
          <w:lang w:val="ru-RU"/>
        </w:rPr>
        <w:t>отдельную</w:t>
      </w:r>
      <w:r w:rsidR="009D1425" w:rsidRPr="00741BC7">
        <w:rPr>
          <w:lang w:val="ru-RU"/>
        </w:rPr>
        <w:t>?</w:t>
      </w:r>
    </w:p>
    <w:p w:rsidR="009D1425" w:rsidRPr="00750616" w:rsidRDefault="009D1425" w:rsidP="009D1425">
      <w:pPr>
        <w:pStyle w:val="numrationa"/>
        <w:rPr>
          <w:szCs w:val="20"/>
          <w:lang w:val="ru-RU"/>
        </w:rPr>
      </w:pPr>
      <w:r w:rsidRPr="004D6074">
        <w:rPr>
          <w:szCs w:val="20"/>
          <w:lang w:val="ru-RU"/>
        </w:rPr>
        <w:lastRenderedPageBreak/>
        <w:t>(</w:t>
      </w:r>
      <w:r w:rsidRPr="00C76262">
        <w:rPr>
          <w:szCs w:val="20"/>
          <w:lang w:val="en-GB"/>
        </w:rPr>
        <w:t>a</w:t>
      </w:r>
      <w:r w:rsidRPr="004D6074">
        <w:rPr>
          <w:szCs w:val="20"/>
          <w:lang w:val="ru-RU"/>
        </w:rPr>
        <w:t xml:space="preserve">) </w:t>
      </w:r>
      <w:r w:rsidR="00750616">
        <w:rPr>
          <w:szCs w:val="20"/>
          <w:lang w:val="ru-RU"/>
        </w:rPr>
        <w:t xml:space="preserve">Да, Конвенция и ОР поощряют подачу многонациональных </w:t>
      </w:r>
      <w:r w:rsidR="001057FC">
        <w:rPr>
          <w:szCs w:val="20"/>
          <w:lang w:val="ru-RU"/>
        </w:rPr>
        <w:t>номинаций</w:t>
      </w:r>
      <w:r w:rsidR="00750616">
        <w:rPr>
          <w:szCs w:val="20"/>
          <w:lang w:val="ru-RU"/>
        </w:rPr>
        <w:t xml:space="preserve"> на один и тот же элемент, если он распространен на </w:t>
      </w:r>
      <w:r w:rsidR="0049436C">
        <w:rPr>
          <w:szCs w:val="20"/>
          <w:lang w:val="ru-RU"/>
        </w:rPr>
        <w:t>сопредельных</w:t>
      </w:r>
      <w:r w:rsidR="00750616">
        <w:rPr>
          <w:szCs w:val="20"/>
          <w:lang w:val="ru-RU"/>
        </w:rPr>
        <w:t xml:space="preserve"> территориях.</w:t>
      </w:r>
    </w:p>
    <w:p w:rsidR="009D1425" w:rsidRPr="00750616" w:rsidRDefault="009D1425" w:rsidP="009D1425">
      <w:pPr>
        <w:pStyle w:val="numrationa"/>
        <w:rPr>
          <w:szCs w:val="20"/>
          <w:lang w:val="ru-RU"/>
        </w:rPr>
      </w:pPr>
      <w:r w:rsidRPr="004D6074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4D6074">
        <w:rPr>
          <w:szCs w:val="20"/>
          <w:lang w:val="ru-RU"/>
        </w:rPr>
        <w:t xml:space="preserve">) </w:t>
      </w:r>
      <w:r w:rsidR="00750616">
        <w:rPr>
          <w:szCs w:val="20"/>
          <w:lang w:val="ru-RU"/>
        </w:rPr>
        <w:t xml:space="preserve">Нет, если элемент распространен в двух государствах, они должны найти способ дифференциации, чтобы подать две разные </w:t>
      </w:r>
      <w:r w:rsidR="001057FC">
        <w:rPr>
          <w:szCs w:val="20"/>
          <w:lang w:val="ru-RU"/>
        </w:rPr>
        <w:t>номинации</w:t>
      </w:r>
      <w:r w:rsidR="00750616">
        <w:rPr>
          <w:szCs w:val="20"/>
          <w:lang w:val="ru-RU"/>
        </w:rPr>
        <w:t>.</w:t>
      </w:r>
    </w:p>
    <w:p w:rsidR="009D1425" w:rsidRPr="00750616" w:rsidRDefault="009D1425" w:rsidP="009D1425">
      <w:pPr>
        <w:pStyle w:val="numrationa"/>
        <w:rPr>
          <w:lang w:val="ru-RU"/>
        </w:rPr>
      </w:pPr>
      <w:r w:rsidRPr="00CA630F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CA630F">
        <w:rPr>
          <w:szCs w:val="20"/>
          <w:lang w:val="ru-RU"/>
        </w:rPr>
        <w:t xml:space="preserve">) </w:t>
      </w:r>
      <w:r w:rsidR="00750616">
        <w:rPr>
          <w:szCs w:val="20"/>
          <w:lang w:val="ru-RU"/>
        </w:rPr>
        <w:t xml:space="preserve">Нет, только государство-участник, в котором элемент </w:t>
      </w:r>
      <w:r w:rsidR="00142AFD">
        <w:rPr>
          <w:szCs w:val="20"/>
          <w:lang w:val="ru-RU"/>
        </w:rPr>
        <w:t>имеет самую до</w:t>
      </w:r>
      <w:r w:rsidR="00D27FB6">
        <w:rPr>
          <w:szCs w:val="20"/>
          <w:lang w:val="ru-RU"/>
        </w:rPr>
        <w:t>лгую историю непрерывного</w:t>
      </w:r>
      <w:r w:rsidR="00142AFD">
        <w:rPr>
          <w:szCs w:val="20"/>
          <w:lang w:val="ru-RU"/>
        </w:rPr>
        <w:t xml:space="preserve"> </w:t>
      </w:r>
      <w:r w:rsidR="00D27FB6">
        <w:rPr>
          <w:szCs w:val="20"/>
          <w:lang w:val="ru-RU"/>
        </w:rPr>
        <w:t>исполнения</w:t>
      </w:r>
      <w:r w:rsidR="00142AFD">
        <w:rPr>
          <w:szCs w:val="20"/>
          <w:lang w:val="ru-RU"/>
        </w:rPr>
        <w:t xml:space="preserve">, может подавать </w:t>
      </w:r>
      <w:r w:rsidR="001057FC">
        <w:rPr>
          <w:szCs w:val="20"/>
          <w:lang w:val="ru-RU"/>
        </w:rPr>
        <w:t>номинационный</w:t>
      </w:r>
      <w:r w:rsidR="00142AFD">
        <w:rPr>
          <w:szCs w:val="20"/>
          <w:lang w:val="ru-RU"/>
        </w:rPr>
        <w:t xml:space="preserve"> файл.</w:t>
      </w:r>
    </w:p>
    <w:p w:rsidR="00142AFD" w:rsidRPr="00142AFD" w:rsidRDefault="00142AFD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Правильным является вариант </w:t>
      </w:r>
      <w:r w:rsidRPr="00142AFD">
        <w:rPr>
          <w:rFonts w:eastAsia="SimSun"/>
          <w:szCs w:val="20"/>
          <w:lang w:val="ru-RU"/>
        </w:rPr>
        <w:t>(</w:t>
      </w:r>
      <w:r w:rsidRPr="00C76262">
        <w:rPr>
          <w:rFonts w:eastAsia="SimSun"/>
          <w:szCs w:val="20"/>
          <w:lang w:val="en-GB"/>
        </w:rPr>
        <w:t>a</w:t>
      </w:r>
      <w:r w:rsidRPr="00142AFD">
        <w:rPr>
          <w:rFonts w:eastAsia="SimSun"/>
          <w:szCs w:val="20"/>
          <w:lang w:val="ru-RU"/>
        </w:rPr>
        <w:t>)</w:t>
      </w:r>
      <w:r>
        <w:rPr>
          <w:rFonts w:eastAsia="SimSun"/>
          <w:szCs w:val="20"/>
          <w:lang w:val="ru-RU"/>
        </w:rPr>
        <w:t xml:space="preserve">: ОР, соблюдая дух Конвенции, поощряет подачу многонациональных </w:t>
      </w:r>
      <w:r w:rsidR="001057FC">
        <w:rPr>
          <w:rFonts w:eastAsia="SimSun"/>
          <w:szCs w:val="20"/>
          <w:lang w:val="ru-RU"/>
        </w:rPr>
        <w:t>номинаций</w:t>
      </w:r>
      <w:r>
        <w:rPr>
          <w:rFonts w:eastAsia="SimSun"/>
          <w:szCs w:val="20"/>
          <w:lang w:val="ru-RU"/>
        </w:rPr>
        <w:t xml:space="preserve">, что возможно при условии, что государства, </w:t>
      </w:r>
      <w:r w:rsidR="0049436C">
        <w:rPr>
          <w:rFonts w:eastAsia="SimSun"/>
          <w:szCs w:val="20"/>
          <w:lang w:val="ru-RU"/>
        </w:rPr>
        <w:t>разделяющие</w:t>
      </w:r>
      <w:r>
        <w:rPr>
          <w:rFonts w:eastAsia="SimSun"/>
          <w:szCs w:val="20"/>
          <w:lang w:val="ru-RU"/>
        </w:rPr>
        <w:t xml:space="preserve"> общее наследие, являются участниками Конвенции. Хотя государства-участники не обязаны подавать многонациональные </w:t>
      </w:r>
      <w:r w:rsidR="00525D6E">
        <w:rPr>
          <w:rFonts w:eastAsia="SimSun"/>
          <w:szCs w:val="20"/>
          <w:lang w:val="ru-RU"/>
        </w:rPr>
        <w:t>номинации</w:t>
      </w:r>
      <w:r>
        <w:rPr>
          <w:rFonts w:eastAsia="SimSun"/>
          <w:szCs w:val="20"/>
          <w:lang w:val="ru-RU"/>
        </w:rPr>
        <w:t xml:space="preserve"> на общее наследие, им настойчиво рекомендуется делать именно так, поскольку это способствует международному сотрудничеству и полезно для усилий по охране. Разумеется, в таких случаях мнение заинтересованного сообщества (сообществ) будет решающим.</w:t>
      </w:r>
    </w:p>
    <w:p w:rsidR="009D1425" w:rsidRPr="008A74B0" w:rsidRDefault="00142AFD" w:rsidP="009D142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9D1425" w:rsidRPr="008A74B0">
        <w:rPr>
          <w:lang w:val="ru-RU"/>
        </w:rPr>
        <w:t xml:space="preserve"> 6</w:t>
      </w:r>
    </w:p>
    <w:p w:rsidR="009D1425" w:rsidRPr="003A0765" w:rsidRDefault="00741BC7" w:rsidP="009D1425">
      <w:pPr>
        <w:pStyle w:val="Texte1"/>
        <w:rPr>
          <w:lang w:val="ru-RU"/>
        </w:rPr>
      </w:pPr>
      <w:r>
        <w:rPr>
          <w:lang w:val="ru-RU"/>
        </w:rPr>
        <w:t>Может ли</w:t>
      </w:r>
      <w:r w:rsidR="003A0765">
        <w:rPr>
          <w:lang w:val="ru-RU"/>
        </w:rPr>
        <w:t xml:space="preserve"> НКН иммигрантских сообществ </w:t>
      </w:r>
      <w:r>
        <w:rPr>
          <w:lang w:val="ru-RU"/>
        </w:rPr>
        <w:t>претендовать на включение</w:t>
      </w:r>
      <w:r w:rsidR="003A0765">
        <w:rPr>
          <w:lang w:val="ru-RU"/>
        </w:rPr>
        <w:t xml:space="preserve"> в Списки Конвенции?</w:t>
      </w:r>
    </w:p>
    <w:p w:rsidR="009D1425" w:rsidRPr="003A0765" w:rsidRDefault="009D1425" w:rsidP="009D1425">
      <w:pPr>
        <w:pStyle w:val="numrationa"/>
        <w:rPr>
          <w:szCs w:val="20"/>
          <w:lang w:val="ru-RU"/>
        </w:rPr>
      </w:pPr>
      <w:r w:rsidRPr="00F730A0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F730A0">
        <w:rPr>
          <w:szCs w:val="20"/>
          <w:lang w:val="ru-RU"/>
        </w:rPr>
        <w:t xml:space="preserve">) </w:t>
      </w:r>
      <w:r w:rsidR="003A0765">
        <w:rPr>
          <w:szCs w:val="20"/>
          <w:lang w:val="ru-RU"/>
        </w:rPr>
        <w:t xml:space="preserve">Да, </w:t>
      </w:r>
      <w:r w:rsidR="00525D6E">
        <w:rPr>
          <w:szCs w:val="20"/>
          <w:lang w:val="ru-RU"/>
        </w:rPr>
        <w:t>номинации</w:t>
      </w:r>
      <w:r w:rsidR="003A0765">
        <w:rPr>
          <w:szCs w:val="20"/>
          <w:lang w:val="ru-RU"/>
        </w:rPr>
        <w:t xml:space="preserve"> в Списки Конвенции, в которых содержатся элементы НКН иммигрантских сообществ, живущих в </w:t>
      </w:r>
      <w:r w:rsidR="00CA630F">
        <w:rPr>
          <w:szCs w:val="20"/>
          <w:lang w:val="ru-RU"/>
        </w:rPr>
        <w:t>некоторых</w:t>
      </w:r>
      <w:r w:rsidR="003A0765">
        <w:rPr>
          <w:szCs w:val="20"/>
          <w:lang w:val="ru-RU"/>
        </w:rPr>
        <w:t xml:space="preserve"> государствах, могут быть поданы, если эти элементы соответствуют критериям, установленным в ОР. </w:t>
      </w:r>
    </w:p>
    <w:p w:rsidR="009D1425" w:rsidRPr="003A0765" w:rsidRDefault="009D1425" w:rsidP="009D1425">
      <w:pPr>
        <w:pStyle w:val="numrationa"/>
        <w:rPr>
          <w:szCs w:val="20"/>
          <w:lang w:val="ru-RU"/>
        </w:rPr>
      </w:pPr>
      <w:r w:rsidRPr="00CA630F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CA630F">
        <w:rPr>
          <w:szCs w:val="20"/>
          <w:lang w:val="ru-RU"/>
        </w:rPr>
        <w:t xml:space="preserve">) </w:t>
      </w:r>
      <w:r w:rsidR="003A0765">
        <w:rPr>
          <w:szCs w:val="20"/>
          <w:lang w:val="ru-RU"/>
        </w:rPr>
        <w:t>Да</w:t>
      </w:r>
      <w:r w:rsidR="003A0765" w:rsidRPr="003A0765">
        <w:rPr>
          <w:szCs w:val="20"/>
          <w:lang w:val="ru-RU"/>
        </w:rPr>
        <w:t>,</w:t>
      </w:r>
      <w:r w:rsidR="003A0765">
        <w:rPr>
          <w:szCs w:val="20"/>
          <w:lang w:val="ru-RU"/>
        </w:rPr>
        <w:t xml:space="preserve"> на элементы, </w:t>
      </w:r>
      <w:r w:rsidR="00E718B6">
        <w:rPr>
          <w:szCs w:val="20"/>
          <w:lang w:val="ru-RU"/>
        </w:rPr>
        <w:t>содержащие</w:t>
      </w:r>
      <w:r w:rsidR="003A0765">
        <w:rPr>
          <w:szCs w:val="20"/>
          <w:lang w:val="ru-RU"/>
        </w:rPr>
        <w:t xml:space="preserve"> НКН иммигрантских сообществ, можно подать </w:t>
      </w:r>
      <w:r w:rsidR="00525D6E">
        <w:rPr>
          <w:szCs w:val="20"/>
          <w:lang w:val="ru-RU"/>
        </w:rPr>
        <w:t>номинации</w:t>
      </w:r>
      <w:r w:rsidR="003A0765">
        <w:rPr>
          <w:szCs w:val="20"/>
          <w:lang w:val="ru-RU"/>
        </w:rPr>
        <w:t xml:space="preserve"> в Списки Конвенции, но только если получено особое разрешение от страны, откуда пр</w:t>
      </w:r>
      <w:r w:rsidR="00E718B6">
        <w:rPr>
          <w:szCs w:val="20"/>
          <w:lang w:val="ru-RU"/>
        </w:rPr>
        <w:t>ибы</w:t>
      </w:r>
      <w:r w:rsidR="003A0765">
        <w:rPr>
          <w:szCs w:val="20"/>
          <w:lang w:val="ru-RU"/>
        </w:rPr>
        <w:t>ли заинтересованные иммигранты.</w:t>
      </w:r>
    </w:p>
    <w:p w:rsidR="009D1425" w:rsidRPr="007B6D95" w:rsidRDefault="009D1425" w:rsidP="009D1425">
      <w:pPr>
        <w:pStyle w:val="numrationa"/>
        <w:rPr>
          <w:lang w:val="ru-RU"/>
        </w:rPr>
      </w:pPr>
      <w:r w:rsidRPr="00CA630F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CA630F">
        <w:rPr>
          <w:szCs w:val="20"/>
          <w:lang w:val="ru-RU"/>
        </w:rPr>
        <w:t xml:space="preserve">) </w:t>
      </w:r>
      <w:r w:rsidR="007B6D95">
        <w:rPr>
          <w:szCs w:val="20"/>
          <w:lang w:val="ru-RU"/>
        </w:rPr>
        <w:t>Нет</w:t>
      </w:r>
      <w:r w:rsidR="007B6D95" w:rsidRPr="007B6D95">
        <w:rPr>
          <w:szCs w:val="20"/>
          <w:lang w:val="ru-RU"/>
        </w:rPr>
        <w:t xml:space="preserve">, </w:t>
      </w:r>
      <w:r w:rsidR="007B6D95">
        <w:rPr>
          <w:szCs w:val="20"/>
          <w:lang w:val="ru-RU"/>
        </w:rPr>
        <w:t>только</w:t>
      </w:r>
      <w:r w:rsidR="007B6D95" w:rsidRPr="007B6D95">
        <w:rPr>
          <w:szCs w:val="20"/>
          <w:lang w:val="ru-RU"/>
        </w:rPr>
        <w:t xml:space="preserve"> </w:t>
      </w:r>
      <w:r w:rsidR="007B6D95">
        <w:rPr>
          <w:szCs w:val="20"/>
          <w:lang w:val="ru-RU"/>
        </w:rPr>
        <w:t xml:space="preserve">элементы, являющиеся исконными для подающего </w:t>
      </w:r>
      <w:r w:rsidR="00525D6E">
        <w:rPr>
          <w:szCs w:val="20"/>
          <w:lang w:val="ru-RU"/>
        </w:rPr>
        <w:t>номинацию</w:t>
      </w:r>
      <w:r w:rsidR="007B6D95">
        <w:rPr>
          <w:szCs w:val="20"/>
          <w:lang w:val="ru-RU"/>
        </w:rPr>
        <w:t xml:space="preserve"> государства-члена и имеющие отношение к национальной идентичности или идентичности большинства населения в данной стране, могут быть включены в Списки Конвенции. </w:t>
      </w:r>
    </w:p>
    <w:p w:rsidR="00D22F38" w:rsidRPr="00CA630F" w:rsidRDefault="007B6D95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 w:rsidRPr="007B6D95">
        <w:rPr>
          <w:rFonts w:eastAsia="SimSun"/>
          <w:szCs w:val="20"/>
          <w:lang w:val="ru-RU"/>
        </w:rPr>
        <w:t xml:space="preserve"> </w:t>
      </w:r>
      <w:r w:rsidR="00D22F38">
        <w:rPr>
          <w:rFonts w:eastAsia="SimSun"/>
          <w:szCs w:val="20"/>
          <w:lang w:val="ru-RU"/>
        </w:rPr>
        <w:t xml:space="preserve">Правильным является вариант </w:t>
      </w:r>
      <w:r w:rsidR="00D22F38" w:rsidRPr="00D22F38">
        <w:rPr>
          <w:rFonts w:eastAsia="SimSun"/>
          <w:szCs w:val="20"/>
          <w:lang w:val="ru-RU"/>
        </w:rPr>
        <w:t>(</w:t>
      </w:r>
      <w:r w:rsidR="00D22F38" w:rsidRPr="00C76262">
        <w:rPr>
          <w:rFonts w:eastAsia="SimSun"/>
          <w:szCs w:val="20"/>
          <w:lang w:val="en-GB"/>
        </w:rPr>
        <w:t>a</w:t>
      </w:r>
      <w:r w:rsidR="00D22F38" w:rsidRPr="00D22F38">
        <w:rPr>
          <w:rFonts w:eastAsia="SimSun"/>
          <w:szCs w:val="20"/>
          <w:lang w:val="ru-RU"/>
        </w:rPr>
        <w:t>)</w:t>
      </w:r>
      <w:r w:rsidR="00D22F38">
        <w:rPr>
          <w:rFonts w:eastAsia="SimSun"/>
          <w:szCs w:val="20"/>
          <w:lang w:val="ru-RU"/>
        </w:rPr>
        <w:t xml:space="preserve">: от государств-участников зависит решение, на какие элементы подавать </w:t>
      </w:r>
      <w:r w:rsidR="00525D6E">
        <w:rPr>
          <w:rFonts w:eastAsia="SimSun"/>
          <w:szCs w:val="20"/>
          <w:lang w:val="ru-RU"/>
        </w:rPr>
        <w:t>номинацию</w:t>
      </w:r>
      <w:r w:rsidR="00D22F38">
        <w:rPr>
          <w:rFonts w:eastAsia="SimSun"/>
          <w:szCs w:val="20"/>
          <w:lang w:val="ru-RU"/>
        </w:rPr>
        <w:t xml:space="preserve"> в Списки Конвенции, при условии, что эти элементы и заинтересованные сообщества находятся на их территории. Нет никакой причины</w:t>
      </w:r>
      <w:r w:rsidR="00513420">
        <w:rPr>
          <w:rFonts w:eastAsia="SimSun"/>
          <w:szCs w:val="20"/>
          <w:lang w:val="ru-RU"/>
        </w:rPr>
        <w:t xml:space="preserve"> не включать</w:t>
      </w:r>
      <w:r w:rsidR="00D22F38">
        <w:rPr>
          <w:rFonts w:eastAsia="SimSun"/>
          <w:szCs w:val="20"/>
          <w:lang w:val="ru-RU"/>
        </w:rPr>
        <w:t xml:space="preserve"> НКН иммигрантов в Списки, если он</w:t>
      </w:r>
      <w:r w:rsidR="00513420">
        <w:rPr>
          <w:rFonts w:eastAsia="SimSun"/>
          <w:szCs w:val="20"/>
          <w:lang w:val="ru-RU"/>
        </w:rPr>
        <w:t>о</w:t>
      </w:r>
      <w:r w:rsidR="00D22F38">
        <w:rPr>
          <w:rFonts w:eastAsia="SimSun"/>
          <w:szCs w:val="20"/>
          <w:lang w:val="ru-RU"/>
        </w:rPr>
        <w:t xml:space="preserve"> соответствует критериям, а файл сочли убедительным и полным. Более</w:t>
      </w:r>
      <w:r w:rsidR="00D22F38" w:rsidRPr="00CA630F">
        <w:rPr>
          <w:rFonts w:eastAsia="SimSun"/>
          <w:szCs w:val="20"/>
          <w:lang w:val="ru-RU"/>
        </w:rPr>
        <w:t xml:space="preserve"> </w:t>
      </w:r>
      <w:r w:rsidR="00D22F38">
        <w:rPr>
          <w:rFonts w:eastAsia="SimSun"/>
          <w:szCs w:val="20"/>
          <w:lang w:val="ru-RU"/>
        </w:rPr>
        <w:t>того</w:t>
      </w:r>
      <w:r w:rsidR="00D22F38" w:rsidRPr="00CA630F">
        <w:rPr>
          <w:rFonts w:eastAsia="SimSun"/>
          <w:szCs w:val="20"/>
          <w:lang w:val="ru-RU"/>
        </w:rPr>
        <w:t xml:space="preserve">, </w:t>
      </w:r>
      <w:r w:rsidR="00513420">
        <w:rPr>
          <w:rFonts w:eastAsia="SimSun"/>
          <w:szCs w:val="20"/>
          <w:lang w:val="ru-RU"/>
        </w:rPr>
        <w:t>возможно</w:t>
      </w:r>
      <w:r w:rsidR="00513420" w:rsidRPr="00CA630F">
        <w:rPr>
          <w:rFonts w:eastAsia="SimSun"/>
          <w:szCs w:val="20"/>
          <w:lang w:val="ru-RU"/>
        </w:rPr>
        <w:t xml:space="preserve">, </w:t>
      </w:r>
      <w:r w:rsidR="00D22F38">
        <w:rPr>
          <w:rFonts w:eastAsia="SimSun"/>
          <w:szCs w:val="20"/>
          <w:lang w:val="ru-RU"/>
        </w:rPr>
        <w:t>есть</w:t>
      </w:r>
      <w:r w:rsidR="00D22F38" w:rsidRPr="00CA630F">
        <w:rPr>
          <w:rFonts w:eastAsia="SimSun"/>
          <w:szCs w:val="20"/>
          <w:lang w:val="ru-RU"/>
        </w:rPr>
        <w:t xml:space="preserve"> </w:t>
      </w:r>
      <w:r w:rsidR="00CA630F">
        <w:rPr>
          <w:rFonts w:eastAsia="SimSun"/>
          <w:szCs w:val="20"/>
          <w:lang w:val="ru-RU"/>
        </w:rPr>
        <w:t>очень веские</w:t>
      </w:r>
      <w:r w:rsidR="00D22F38" w:rsidRPr="00CA630F">
        <w:rPr>
          <w:rFonts w:eastAsia="SimSun"/>
          <w:szCs w:val="20"/>
          <w:lang w:val="ru-RU"/>
        </w:rPr>
        <w:t xml:space="preserve"> </w:t>
      </w:r>
      <w:r w:rsidR="00D22F38">
        <w:rPr>
          <w:rFonts w:eastAsia="SimSun"/>
          <w:szCs w:val="20"/>
          <w:lang w:val="ru-RU"/>
        </w:rPr>
        <w:t>причин</w:t>
      </w:r>
      <w:r w:rsidR="00D22F38" w:rsidRPr="00CA630F">
        <w:rPr>
          <w:rFonts w:eastAsia="SimSun"/>
          <w:szCs w:val="20"/>
          <w:lang w:val="ru-RU"/>
        </w:rPr>
        <w:t xml:space="preserve"> </w:t>
      </w:r>
      <w:r w:rsidR="00D22F38">
        <w:rPr>
          <w:rFonts w:eastAsia="SimSun"/>
          <w:szCs w:val="20"/>
          <w:lang w:val="ru-RU"/>
        </w:rPr>
        <w:t>для</w:t>
      </w:r>
      <w:r w:rsidR="00D22F38" w:rsidRPr="00CA630F">
        <w:rPr>
          <w:rFonts w:eastAsia="SimSun"/>
          <w:szCs w:val="20"/>
          <w:lang w:val="ru-RU"/>
        </w:rPr>
        <w:t xml:space="preserve"> </w:t>
      </w:r>
      <w:r w:rsidR="00D22F38">
        <w:rPr>
          <w:rFonts w:eastAsia="SimSun"/>
          <w:szCs w:val="20"/>
          <w:lang w:val="ru-RU"/>
        </w:rPr>
        <w:t>вк</w:t>
      </w:r>
      <w:r w:rsidR="00513420">
        <w:rPr>
          <w:rFonts w:eastAsia="SimSun"/>
          <w:szCs w:val="20"/>
          <w:lang w:val="ru-RU"/>
        </w:rPr>
        <w:t>л</w:t>
      </w:r>
      <w:r w:rsidR="00D22F38">
        <w:rPr>
          <w:rFonts w:eastAsia="SimSun"/>
          <w:szCs w:val="20"/>
          <w:lang w:val="ru-RU"/>
        </w:rPr>
        <w:t>ючения</w:t>
      </w:r>
      <w:r w:rsidR="00D22F38" w:rsidRPr="00CA630F">
        <w:rPr>
          <w:rFonts w:eastAsia="SimSun"/>
          <w:szCs w:val="20"/>
          <w:lang w:val="ru-RU"/>
        </w:rPr>
        <w:t>.</w:t>
      </w:r>
    </w:p>
    <w:p w:rsidR="00D22F38" w:rsidRPr="00CA630F" w:rsidRDefault="00D22F38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Вариант </w:t>
      </w:r>
      <w:r w:rsidRPr="00D22F38">
        <w:rPr>
          <w:rFonts w:eastAsia="SimSun"/>
          <w:szCs w:val="20"/>
          <w:lang w:val="ru-RU"/>
        </w:rPr>
        <w:t>(</w:t>
      </w:r>
      <w:r w:rsidRPr="00C76262">
        <w:rPr>
          <w:rFonts w:eastAsia="SimSun"/>
          <w:szCs w:val="20"/>
          <w:lang w:val="en-GB"/>
        </w:rPr>
        <w:t>b</w:t>
      </w:r>
      <w:r w:rsidRPr="00D22F38">
        <w:rPr>
          <w:rFonts w:eastAsia="SimSun"/>
          <w:szCs w:val="20"/>
          <w:lang w:val="ru-RU"/>
        </w:rPr>
        <w:t>):</w:t>
      </w:r>
      <w:r>
        <w:rPr>
          <w:rFonts w:eastAsia="SimSun"/>
          <w:szCs w:val="20"/>
          <w:lang w:val="ru-RU"/>
        </w:rPr>
        <w:t xml:space="preserve"> любое государство-участник </w:t>
      </w:r>
      <w:r w:rsidR="00513420">
        <w:rPr>
          <w:rFonts w:eastAsia="SimSun"/>
          <w:szCs w:val="20"/>
          <w:lang w:val="ru-RU"/>
        </w:rPr>
        <w:t xml:space="preserve">имеет право </w:t>
      </w:r>
      <w:r w:rsidR="00525D6E">
        <w:rPr>
          <w:rFonts w:eastAsia="SimSun"/>
          <w:szCs w:val="20"/>
          <w:lang w:val="ru-RU"/>
        </w:rPr>
        <w:t>осуществлять</w:t>
      </w:r>
      <w:r w:rsidR="00513420">
        <w:rPr>
          <w:rFonts w:eastAsia="SimSun"/>
          <w:szCs w:val="20"/>
          <w:lang w:val="ru-RU"/>
        </w:rPr>
        <w:t xml:space="preserve"> </w:t>
      </w:r>
      <w:r w:rsidR="00525D6E">
        <w:rPr>
          <w:rFonts w:eastAsia="SimSun"/>
          <w:szCs w:val="20"/>
          <w:lang w:val="ru-RU"/>
        </w:rPr>
        <w:t>номинацию</w:t>
      </w:r>
      <w:r w:rsidR="00513420">
        <w:rPr>
          <w:rFonts w:eastAsia="SimSun"/>
          <w:szCs w:val="20"/>
          <w:lang w:val="ru-RU"/>
        </w:rPr>
        <w:t xml:space="preserve"> элементов</w:t>
      </w:r>
      <w:r>
        <w:rPr>
          <w:rFonts w:eastAsia="SimSun"/>
          <w:szCs w:val="20"/>
          <w:lang w:val="ru-RU"/>
        </w:rPr>
        <w:t xml:space="preserve"> НКН, которые имеются на его территории. Если в стране, откуда пр</w:t>
      </w:r>
      <w:r w:rsidR="00513420">
        <w:rPr>
          <w:rFonts w:eastAsia="SimSun"/>
          <w:szCs w:val="20"/>
          <w:lang w:val="ru-RU"/>
        </w:rPr>
        <w:t>ибыли</w:t>
      </w:r>
      <w:r>
        <w:rPr>
          <w:rFonts w:eastAsia="SimSun"/>
          <w:szCs w:val="20"/>
          <w:lang w:val="ru-RU"/>
        </w:rPr>
        <w:t xml:space="preserve"> иммигра</w:t>
      </w:r>
      <w:r w:rsidR="00CA630F">
        <w:rPr>
          <w:rFonts w:eastAsia="SimSun"/>
          <w:szCs w:val="20"/>
          <w:lang w:val="ru-RU"/>
        </w:rPr>
        <w:t xml:space="preserve">нты, тоже практикуют элемент, и </w:t>
      </w:r>
      <w:r>
        <w:rPr>
          <w:rFonts w:eastAsia="SimSun"/>
          <w:szCs w:val="20"/>
          <w:lang w:val="ru-RU"/>
        </w:rPr>
        <w:t xml:space="preserve">если эта страна является государством-участником Конвенции, тогда государствам-участникам рекомендуется наладить международное сотрудничество, чтобы подать многонациональную </w:t>
      </w:r>
      <w:r w:rsidR="00525D6E">
        <w:rPr>
          <w:rFonts w:eastAsia="SimSun"/>
          <w:szCs w:val="20"/>
          <w:lang w:val="ru-RU"/>
        </w:rPr>
        <w:t>номинацию</w:t>
      </w:r>
      <w:r>
        <w:rPr>
          <w:rFonts w:eastAsia="SimSun"/>
          <w:szCs w:val="20"/>
          <w:lang w:val="ru-RU"/>
        </w:rPr>
        <w:t xml:space="preserve"> (ОР 13). </w:t>
      </w:r>
      <w:r w:rsidR="00445DBA">
        <w:rPr>
          <w:rFonts w:eastAsia="SimSun"/>
          <w:szCs w:val="20"/>
          <w:lang w:val="ru-RU"/>
        </w:rPr>
        <w:t>Однако</w:t>
      </w:r>
      <w:r w:rsidR="00445DBA" w:rsidRPr="00CA630F">
        <w:rPr>
          <w:rFonts w:eastAsia="SimSun"/>
          <w:szCs w:val="20"/>
          <w:lang w:val="ru-RU"/>
        </w:rPr>
        <w:t xml:space="preserve"> </w:t>
      </w:r>
      <w:r w:rsidR="00445DBA">
        <w:rPr>
          <w:rFonts w:eastAsia="SimSun"/>
          <w:szCs w:val="20"/>
          <w:lang w:val="ru-RU"/>
        </w:rPr>
        <w:t>такая</w:t>
      </w:r>
      <w:r w:rsidR="00445DBA" w:rsidRPr="00CA630F">
        <w:rPr>
          <w:rFonts w:eastAsia="SimSun"/>
          <w:szCs w:val="20"/>
          <w:lang w:val="ru-RU"/>
        </w:rPr>
        <w:t xml:space="preserve"> </w:t>
      </w:r>
      <w:r w:rsidR="00445DBA">
        <w:rPr>
          <w:rFonts w:eastAsia="SimSun"/>
          <w:szCs w:val="20"/>
          <w:lang w:val="ru-RU"/>
        </w:rPr>
        <w:t>рекомендация</w:t>
      </w:r>
      <w:r w:rsidR="00445DBA" w:rsidRPr="00CA630F">
        <w:rPr>
          <w:rFonts w:eastAsia="SimSun"/>
          <w:szCs w:val="20"/>
          <w:lang w:val="ru-RU"/>
        </w:rPr>
        <w:t xml:space="preserve"> </w:t>
      </w:r>
      <w:r w:rsidR="00445DBA">
        <w:rPr>
          <w:rFonts w:eastAsia="SimSun"/>
          <w:szCs w:val="20"/>
          <w:lang w:val="ru-RU"/>
        </w:rPr>
        <w:t>не</w:t>
      </w:r>
      <w:r w:rsidR="00445DBA" w:rsidRPr="00CA630F">
        <w:rPr>
          <w:rFonts w:eastAsia="SimSun"/>
          <w:szCs w:val="20"/>
          <w:lang w:val="ru-RU"/>
        </w:rPr>
        <w:t xml:space="preserve"> </w:t>
      </w:r>
      <w:r w:rsidR="00445DBA">
        <w:rPr>
          <w:rFonts w:eastAsia="SimSun"/>
          <w:szCs w:val="20"/>
          <w:lang w:val="ru-RU"/>
        </w:rPr>
        <w:t>может</w:t>
      </w:r>
      <w:r w:rsidR="00445DBA" w:rsidRPr="00CA630F">
        <w:rPr>
          <w:rFonts w:eastAsia="SimSun"/>
          <w:szCs w:val="20"/>
          <w:lang w:val="ru-RU"/>
        </w:rPr>
        <w:t xml:space="preserve"> </w:t>
      </w:r>
      <w:r w:rsidR="00445DBA">
        <w:rPr>
          <w:rFonts w:eastAsia="SimSun"/>
          <w:szCs w:val="20"/>
          <w:lang w:val="ru-RU"/>
        </w:rPr>
        <w:t>быть</w:t>
      </w:r>
      <w:r w:rsidR="00445DBA" w:rsidRPr="00CA630F">
        <w:rPr>
          <w:rFonts w:eastAsia="SimSun"/>
          <w:szCs w:val="20"/>
          <w:lang w:val="ru-RU"/>
        </w:rPr>
        <w:t xml:space="preserve"> </w:t>
      </w:r>
      <w:r w:rsidR="00445DBA">
        <w:rPr>
          <w:rFonts w:eastAsia="SimSun"/>
          <w:szCs w:val="20"/>
          <w:lang w:val="ru-RU"/>
        </w:rPr>
        <w:t>навязана</w:t>
      </w:r>
      <w:r w:rsidR="00445DBA" w:rsidRPr="00CA630F">
        <w:rPr>
          <w:rFonts w:eastAsia="SimSun"/>
          <w:szCs w:val="20"/>
          <w:lang w:val="ru-RU"/>
        </w:rPr>
        <w:t>.</w:t>
      </w:r>
    </w:p>
    <w:p w:rsidR="00445DBA" w:rsidRPr="00445DBA" w:rsidRDefault="00445DBA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Вариант (с): </w:t>
      </w:r>
      <w:r w:rsidR="007449CE">
        <w:rPr>
          <w:rFonts w:eastAsia="SimSun"/>
          <w:szCs w:val="20"/>
          <w:lang w:val="ru-RU"/>
        </w:rPr>
        <w:t>сомнительной</w:t>
      </w:r>
      <w:r>
        <w:rPr>
          <w:rFonts w:eastAsia="SimSun"/>
          <w:szCs w:val="20"/>
          <w:lang w:val="ru-RU"/>
        </w:rPr>
        <w:t xml:space="preserve"> является идея, что элементы, на которые подается </w:t>
      </w:r>
      <w:r w:rsidR="00525D6E">
        <w:rPr>
          <w:rFonts w:eastAsia="SimSun"/>
          <w:szCs w:val="20"/>
          <w:lang w:val="ru-RU"/>
        </w:rPr>
        <w:t>номинация</w:t>
      </w:r>
      <w:r>
        <w:rPr>
          <w:rFonts w:eastAsia="SimSun"/>
          <w:szCs w:val="20"/>
          <w:lang w:val="ru-RU"/>
        </w:rPr>
        <w:t xml:space="preserve">, должны быть «исконными». Конвенция, </w:t>
      </w:r>
      <w:r w:rsidR="00F730A0">
        <w:rPr>
          <w:rFonts w:eastAsia="SimSun"/>
          <w:szCs w:val="20"/>
          <w:lang w:val="ru-RU"/>
        </w:rPr>
        <w:t>направленная на содействие и поощрение</w:t>
      </w:r>
      <w:r>
        <w:rPr>
          <w:rFonts w:eastAsia="SimSun"/>
          <w:szCs w:val="20"/>
          <w:lang w:val="ru-RU"/>
        </w:rPr>
        <w:t xml:space="preserve"> культурного разнообразия, не </w:t>
      </w:r>
      <w:r w:rsidR="007449CE">
        <w:rPr>
          <w:rFonts w:eastAsia="SimSun"/>
          <w:szCs w:val="20"/>
          <w:lang w:val="ru-RU"/>
        </w:rPr>
        <w:t>подразумевает</w:t>
      </w:r>
      <w:r>
        <w:rPr>
          <w:rFonts w:eastAsia="SimSun"/>
          <w:szCs w:val="20"/>
          <w:lang w:val="ru-RU"/>
        </w:rPr>
        <w:t>, ч</w:t>
      </w:r>
      <w:r w:rsidR="007449CE">
        <w:rPr>
          <w:rFonts w:eastAsia="SimSun"/>
          <w:szCs w:val="20"/>
          <w:lang w:val="ru-RU"/>
        </w:rPr>
        <w:t>то</w:t>
      </w:r>
      <w:r>
        <w:rPr>
          <w:rFonts w:eastAsia="SimSun"/>
          <w:szCs w:val="20"/>
          <w:lang w:val="ru-RU"/>
        </w:rPr>
        <w:t xml:space="preserve"> НКН отдельных групп или сообществ </w:t>
      </w:r>
      <w:r w:rsidR="007449CE">
        <w:rPr>
          <w:rFonts w:eastAsia="SimSun"/>
          <w:szCs w:val="20"/>
          <w:lang w:val="ru-RU"/>
        </w:rPr>
        <w:t xml:space="preserve">на территории государств-членов Конвенции не будут охвачены мерами по охране на национальном уровне или не будут номинированы на включение в Списки Конвенции. В </w:t>
      </w:r>
      <w:r w:rsidR="007449CE">
        <w:rPr>
          <w:rFonts w:eastAsia="SimSun"/>
          <w:szCs w:val="20"/>
          <w:lang w:val="ru-RU"/>
        </w:rPr>
        <w:lastRenderedPageBreak/>
        <w:t>Конвенции не упоминается национальная идентичность; многие государства, особенно с федеральным устройством, не претендуют на обладание национальной идентичностью. Более того, Конвенция не допускает различий между НКН большинства населения и групп меньшинств.</w:t>
      </w:r>
    </w:p>
    <w:p w:rsidR="009D1425" w:rsidRPr="00CA630F" w:rsidRDefault="00CE7C9D" w:rsidP="009D142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9D1425" w:rsidRPr="00CA630F">
        <w:rPr>
          <w:lang w:val="ru-RU"/>
        </w:rPr>
        <w:t xml:space="preserve"> 7</w:t>
      </w:r>
    </w:p>
    <w:p w:rsidR="009D1425" w:rsidRPr="002E0C4B" w:rsidRDefault="00513420" w:rsidP="009D1425">
      <w:pPr>
        <w:pStyle w:val="Texte1"/>
        <w:rPr>
          <w:lang w:val="ru-RU"/>
        </w:rPr>
      </w:pPr>
      <w:r>
        <w:rPr>
          <w:lang w:val="ru-RU"/>
        </w:rPr>
        <w:t>Можно</w:t>
      </w:r>
      <w:r w:rsidR="002E0C4B">
        <w:rPr>
          <w:lang w:val="ru-RU"/>
        </w:rPr>
        <w:t xml:space="preserve"> ли </w:t>
      </w:r>
      <w:r>
        <w:rPr>
          <w:lang w:val="ru-RU"/>
        </w:rPr>
        <w:t xml:space="preserve">использовать </w:t>
      </w:r>
      <w:r w:rsidR="002E0C4B">
        <w:rPr>
          <w:lang w:val="ru-RU"/>
        </w:rPr>
        <w:t>включение элемента</w:t>
      </w:r>
      <w:r>
        <w:rPr>
          <w:lang w:val="ru-RU"/>
        </w:rPr>
        <w:t xml:space="preserve"> в Списки Конвенции </w:t>
      </w:r>
      <w:r w:rsidR="002E0C4B">
        <w:rPr>
          <w:lang w:val="ru-RU"/>
        </w:rPr>
        <w:t xml:space="preserve">для того, чтобы </w:t>
      </w:r>
      <w:r w:rsidR="00804005">
        <w:rPr>
          <w:lang w:val="ru-RU"/>
        </w:rPr>
        <w:t>установить</w:t>
      </w:r>
      <w:r w:rsidR="002E0C4B">
        <w:rPr>
          <w:lang w:val="ru-RU"/>
        </w:rPr>
        <w:t xml:space="preserve"> для сообщества или группы</w:t>
      </w:r>
      <w:r w:rsidR="00804005">
        <w:rPr>
          <w:lang w:val="ru-RU"/>
        </w:rPr>
        <w:t xml:space="preserve"> право</w:t>
      </w:r>
      <w:r w:rsidR="002E0C4B">
        <w:rPr>
          <w:lang w:val="ru-RU"/>
        </w:rPr>
        <w:t xml:space="preserve"> интеллектуальной собственности</w:t>
      </w:r>
      <w:r w:rsidR="00804005">
        <w:rPr>
          <w:lang w:val="ru-RU"/>
        </w:rPr>
        <w:t xml:space="preserve"> (ПИС)</w:t>
      </w:r>
      <w:r w:rsidR="002E0C4B">
        <w:rPr>
          <w:lang w:val="ru-RU"/>
        </w:rPr>
        <w:t xml:space="preserve"> на элемент?</w:t>
      </w:r>
    </w:p>
    <w:p w:rsidR="009D1425" w:rsidRPr="00804005" w:rsidRDefault="009D1425" w:rsidP="009D1425">
      <w:pPr>
        <w:pStyle w:val="numrationa"/>
        <w:rPr>
          <w:szCs w:val="20"/>
          <w:lang w:val="ru-RU"/>
        </w:rPr>
      </w:pPr>
      <w:r w:rsidRPr="00CA630F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CA630F">
        <w:rPr>
          <w:szCs w:val="20"/>
          <w:lang w:val="ru-RU"/>
        </w:rPr>
        <w:t xml:space="preserve">) </w:t>
      </w:r>
      <w:r w:rsidR="00804005">
        <w:rPr>
          <w:szCs w:val="20"/>
          <w:lang w:val="ru-RU"/>
        </w:rPr>
        <w:t>Нет, Конвенция не может установить ПИС на элемент НКН с помощью включения в Списки.</w:t>
      </w:r>
    </w:p>
    <w:p w:rsidR="009D1425" w:rsidRPr="00804005" w:rsidRDefault="009D1425" w:rsidP="009D1425">
      <w:pPr>
        <w:pStyle w:val="numrationa"/>
        <w:rPr>
          <w:szCs w:val="20"/>
          <w:lang w:val="ru-RU"/>
        </w:rPr>
      </w:pPr>
      <w:r w:rsidRPr="00196036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196036">
        <w:rPr>
          <w:szCs w:val="20"/>
          <w:lang w:val="ru-RU"/>
        </w:rPr>
        <w:t xml:space="preserve">) </w:t>
      </w:r>
      <w:r w:rsidR="00804005">
        <w:rPr>
          <w:szCs w:val="20"/>
          <w:lang w:val="ru-RU"/>
        </w:rPr>
        <w:t>Да, включение в один из Списков Конвенции автоматически дает сообществам и группам право предъявлять требование о возмещении убытков, если кто-то исполняет их элемент.</w:t>
      </w:r>
    </w:p>
    <w:p w:rsidR="009D1425" w:rsidRPr="00804005" w:rsidRDefault="009D1425" w:rsidP="009D1425">
      <w:pPr>
        <w:pStyle w:val="numrationa"/>
        <w:rPr>
          <w:lang w:val="ru-RU"/>
        </w:rPr>
      </w:pPr>
      <w:r w:rsidRPr="00804005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804005">
        <w:rPr>
          <w:szCs w:val="20"/>
          <w:lang w:val="ru-RU"/>
        </w:rPr>
        <w:t xml:space="preserve">) </w:t>
      </w:r>
      <w:r w:rsidR="00804005">
        <w:rPr>
          <w:szCs w:val="20"/>
          <w:lang w:val="ru-RU"/>
        </w:rPr>
        <w:t>Да</w:t>
      </w:r>
      <w:r w:rsidR="00804005" w:rsidRPr="00804005">
        <w:rPr>
          <w:szCs w:val="20"/>
          <w:lang w:val="ru-RU"/>
        </w:rPr>
        <w:t xml:space="preserve">, </w:t>
      </w:r>
      <w:r w:rsidR="00804005">
        <w:rPr>
          <w:szCs w:val="20"/>
          <w:lang w:val="ru-RU"/>
        </w:rPr>
        <w:t>включение</w:t>
      </w:r>
      <w:r w:rsidR="00804005" w:rsidRPr="00804005">
        <w:rPr>
          <w:szCs w:val="20"/>
          <w:lang w:val="ru-RU"/>
        </w:rPr>
        <w:t xml:space="preserve"> </w:t>
      </w:r>
      <w:r w:rsidR="00804005">
        <w:rPr>
          <w:szCs w:val="20"/>
          <w:lang w:val="ru-RU"/>
        </w:rPr>
        <w:t>элемента</w:t>
      </w:r>
      <w:r w:rsidR="00804005" w:rsidRPr="00804005">
        <w:rPr>
          <w:szCs w:val="20"/>
          <w:lang w:val="ru-RU"/>
        </w:rPr>
        <w:t xml:space="preserve"> </w:t>
      </w:r>
      <w:r w:rsidR="00804005">
        <w:rPr>
          <w:szCs w:val="20"/>
          <w:lang w:val="ru-RU"/>
        </w:rPr>
        <w:t>в</w:t>
      </w:r>
      <w:r w:rsidR="00804005" w:rsidRPr="00804005">
        <w:rPr>
          <w:szCs w:val="20"/>
          <w:lang w:val="ru-RU"/>
        </w:rPr>
        <w:t xml:space="preserve"> </w:t>
      </w:r>
      <w:r w:rsidR="00804005">
        <w:rPr>
          <w:szCs w:val="20"/>
          <w:lang w:val="ru-RU"/>
        </w:rPr>
        <w:t>один</w:t>
      </w:r>
      <w:r w:rsidR="00804005" w:rsidRPr="00804005">
        <w:rPr>
          <w:szCs w:val="20"/>
          <w:lang w:val="ru-RU"/>
        </w:rPr>
        <w:t xml:space="preserve"> </w:t>
      </w:r>
      <w:r w:rsidR="00804005">
        <w:rPr>
          <w:szCs w:val="20"/>
          <w:lang w:val="ru-RU"/>
        </w:rPr>
        <w:t>из</w:t>
      </w:r>
      <w:r w:rsidR="00804005" w:rsidRPr="00804005">
        <w:rPr>
          <w:szCs w:val="20"/>
          <w:lang w:val="ru-RU"/>
        </w:rPr>
        <w:t xml:space="preserve"> </w:t>
      </w:r>
      <w:r w:rsidR="00804005">
        <w:rPr>
          <w:szCs w:val="20"/>
          <w:lang w:val="ru-RU"/>
        </w:rPr>
        <w:t>Списков</w:t>
      </w:r>
      <w:r w:rsidR="00804005" w:rsidRPr="00804005">
        <w:rPr>
          <w:szCs w:val="20"/>
          <w:lang w:val="ru-RU"/>
        </w:rPr>
        <w:t xml:space="preserve"> </w:t>
      </w:r>
      <w:r w:rsidR="00804005">
        <w:rPr>
          <w:szCs w:val="20"/>
          <w:lang w:val="ru-RU"/>
        </w:rPr>
        <w:t>устанавливает</w:t>
      </w:r>
      <w:r w:rsidR="00804005" w:rsidRPr="00804005">
        <w:rPr>
          <w:szCs w:val="20"/>
          <w:lang w:val="ru-RU"/>
        </w:rPr>
        <w:t xml:space="preserve"> </w:t>
      </w:r>
      <w:r w:rsidR="00513420">
        <w:rPr>
          <w:szCs w:val="20"/>
          <w:lang w:val="ru-RU"/>
        </w:rPr>
        <w:t xml:space="preserve">для заинтересованных сообществ и групп </w:t>
      </w:r>
      <w:r w:rsidR="007E1A0C">
        <w:rPr>
          <w:szCs w:val="20"/>
          <w:lang w:val="ru-RU"/>
        </w:rPr>
        <w:t>право интеллектуальной собственности (</w:t>
      </w:r>
      <w:r w:rsidR="00804005">
        <w:rPr>
          <w:szCs w:val="20"/>
          <w:lang w:val="ru-RU"/>
        </w:rPr>
        <w:t>ПИС</w:t>
      </w:r>
      <w:r w:rsidR="007E1A0C">
        <w:rPr>
          <w:szCs w:val="20"/>
          <w:lang w:val="ru-RU"/>
        </w:rPr>
        <w:t>)</w:t>
      </w:r>
      <w:r w:rsidR="00804005">
        <w:rPr>
          <w:szCs w:val="20"/>
          <w:lang w:val="ru-RU"/>
        </w:rPr>
        <w:t xml:space="preserve"> по отношению к их наследию.</w:t>
      </w:r>
    </w:p>
    <w:p w:rsidR="00573E66" w:rsidRPr="00573E66" w:rsidRDefault="00573E66" w:rsidP="009D142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Правильным является вариант </w:t>
      </w:r>
      <w:r w:rsidRPr="00573E66">
        <w:rPr>
          <w:rFonts w:eastAsia="SimSun"/>
          <w:szCs w:val="20"/>
          <w:lang w:val="ru-RU"/>
        </w:rPr>
        <w:t>(</w:t>
      </w:r>
      <w:r w:rsidRPr="00C76262">
        <w:rPr>
          <w:rFonts w:eastAsia="SimSun"/>
          <w:szCs w:val="20"/>
          <w:lang w:val="en-GB"/>
        </w:rPr>
        <w:t>a</w:t>
      </w:r>
      <w:r w:rsidRPr="00573E66">
        <w:rPr>
          <w:rFonts w:eastAsia="SimSun"/>
          <w:szCs w:val="20"/>
          <w:lang w:val="ru-RU"/>
        </w:rPr>
        <w:t>)</w:t>
      </w:r>
      <w:r>
        <w:rPr>
          <w:rFonts w:eastAsia="SimSun"/>
          <w:szCs w:val="20"/>
          <w:lang w:val="ru-RU"/>
        </w:rPr>
        <w:t>: Конвенция направлена на охрану нематериального культурного наследия, то есть, на обеспечение его длительного воспроизведения, но не на охрану в законодательном порядке его специфических проявлений через ПИС, что на международном уровне является, в основном, сферой компетентности Всемирной организации интеллектуальной собственности (ВОИС)</w:t>
      </w:r>
      <w:r w:rsidR="0064628B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 xml:space="preserve">В данное время ВОИС изучает применимость </w:t>
      </w:r>
      <w:r w:rsidR="0064628B">
        <w:rPr>
          <w:rFonts w:eastAsia="SimSun"/>
          <w:szCs w:val="20"/>
          <w:lang w:val="ru-RU"/>
        </w:rPr>
        <w:t xml:space="preserve">стандартоустанавливающих </w:t>
      </w:r>
      <w:r>
        <w:rPr>
          <w:rFonts w:eastAsia="SimSun"/>
          <w:szCs w:val="20"/>
          <w:lang w:val="ru-RU"/>
        </w:rPr>
        <w:t>инструментов</w:t>
      </w:r>
      <w:r w:rsidR="0064628B">
        <w:rPr>
          <w:rFonts w:eastAsia="SimSun"/>
          <w:szCs w:val="20"/>
          <w:lang w:val="ru-RU"/>
        </w:rPr>
        <w:t xml:space="preserve"> для охраны ПИС в отношении традиционных культурных форм выражения, традиционных знаний и видов фольклора. ВОИС помогает своим государствам-членам </w:t>
      </w:r>
      <w:r w:rsidR="005135DD">
        <w:rPr>
          <w:rFonts w:eastAsia="SimSun"/>
          <w:szCs w:val="20"/>
          <w:lang w:val="ru-RU"/>
        </w:rPr>
        <w:t>разрабатывать</w:t>
      </w:r>
      <w:r w:rsidR="0064628B">
        <w:rPr>
          <w:rFonts w:eastAsia="SimSun"/>
          <w:szCs w:val="20"/>
          <w:lang w:val="ru-RU"/>
        </w:rPr>
        <w:t xml:space="preserve"> для этого национальные нормативно-правовые акты.</w:t>
      </w:r>
    </w:p>
    <w:p w:rsidR="00590484" w:rsidRPr="00600CD3" w:rsidRDefault="0064628B" w:rsidP="00590BF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 Статье 3 Конвенции говорится, что ничто в ней не может быть истолковано, как затрагивающее права и обязательства государств-участников, вытекающие из любых международно-правовых актов, относящихся к правам на интеллектуальную собственность (ПИС). Такие права могут быть установлены, в первую очередь, с помощью законов на национальном уровне</w:t>
      </w:r>
      <w:r w:rsidR="00C736E8">
        <w:rPr>
          <w:rFonts w:eastAsia="SimSun"/>
          <w:szCs w:val="20"/>
          <w:lang w:val="ru-RU"/>
        </w:rPr>
        <w:t xml:space="preserve"> -</w:t>
      </w:r>
      <w:r w:rsidR="00AB75A4">
        <w:rPr>
          <w:rFonts w:eastAsia="SimSun"/>
          <w:szCs w:val="20"/>
          <w:lang w:val="ru-RU"/>
        </w:rPr>
        <w:t xml:space="preserve"> в нескольких государствах</w:t>
      </w:r>
      <w:r w:rsidR="00C736E8">
        <w:rPr>
          <w:rFonts w:eastAsia="SimSun"/>
          <w:szCs w:val="20"/>
          <w:lang w:val="ru-RU"/>
        </w:rPr>
        <w:t xml:space="preserve"> элементы НКН п</w:t>
      </w:r>
      <w:r w:rsidR="00AB75A4">
        <w:rPr>
          <w:rFonts w:eastAsia="SimSun"/>
          <w:szCs w:val="20"/>
          <w:lang w:val="ru-RU"/>
        </w:rPr>
        <w:t>ользуются такими правами.</w:t>
      </w:r>
    </w:p>
    <w:sectPr w:rsidR="00590484" w:rsidRPr="00600CD3" w:rsidSect="009B3A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AD" w:rsidRDefault="00EC63AD" w:rsidP="000A699C">
      <w:pPr>
        <w:spacing w:before="0" w:after="0"/>
      </w:pPr>
      <w:r>
        <w:separator/>
      </w:r>
    </w:p>
  </w:endnote>
  <w:endnote w:type="continuationSeparator" w:id="0">
    <w:p w:rsidR="00EC63AD" w:rsidRDefault="00EC63AD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16" w:rsidRDefault="00600CD3" w:rsidP="00590BF9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788288" behindDoc="0" locked="0" layoutInCell="1" allowOverlap="1" wp14:anchorId="69134525" wp14:editId="23509441">
          <wp:simplePos x="0" y="0"/>
          <wp:positionH relativeFrom="column">
            <wp:posOffset>2466753</wp:posOffset>
          </wp:positionH>
          <wp:positionV relativeFrom="paragraph">
            <wp:posOffset>9895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BF9">
      <w:rPr>
        <w:noProof/>
        <w:lang w:val="fr-FR" w:eastAsia="ja-JP"/>
      </w:rPr>
      <w:drawing>
        <wp:anchor distT="0" distB="0" distL="114300" distR="114300" simplePos="0" relativeHeight="251777024" behindDoc="0" locked="0" layoutInCell="1" allowOverlap="1" wp14:anchorId="60D3954B" wp14:editId="680C6DB6">
          <wp:simplePos x="0" y="0"/>
          <wp:positionH relativeFrom="column">
            <wp:posOffset>-351790</wp:posOffset>
          </wp:positionH>
          <wp:positionV relativeFrom="paragraph">
            <wp:posOffset>-304165</wp:posOffset>
          </wp:positionV>
          <wp:extent cx="1118235" cy="690118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690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616">
      <w:tab/>
    </w:r>
    <w:r w:rsidR="00750616">
      <w:tab/>
      <w:t>U044-v1.1-FN-RU</w:t>
    </w:r>
    <w:r w:rsidR="00750616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16" w:rsidRPr="007D60D5" w:rsidRDefault="00600CD3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790336" behindDoc="0" locked="0" layoutInCell="1" allowOverlap="1" wp14:anchorId="69134525" wp14:editId="23509441">
          <wp:simplePos x="0" y="0"/>
          <wp:positionH relativeFrom="column">
            <wp:posOffset>2530549</wp:posOffset>
          </wp:positionH>
          <wp:positionV relativeFrom="paragraph">
            <wp:posOffset>9894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BF9">
      <w:rPr>
        <w:noProof/>
        <w:lang w:val="fr-FR" w:eastAsia="ja-JP"/>
      </w:rPr>
      <w:drawing>
        <wp:anchor distT="0" distB="0" distL="114300" distR="114300" simplePos="0" relativeHeight="251779072" behindDoc="0" locked="0" layoutInCell="1" allowOverlap="1" wp14:anchorId="04C65699" wp14:editId="63F924E6">
          <wp:simplePos x="0" y="0"/>
          <wp:positionH relativeFrom="column">
            <wp:posOffset>5100320</wp:posOffset>
          </wp:positionH>
          <wp:positionV relativeFrom="paragraph">
            <wp:posOffset>-300355</wp:posOffset>
          </wp:positionV>
          <wp:extent cx="1118235" cy="68961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616">
      <w:t>U044-v1.1-FN-RU</w:t>
    </w:r>
    <w:r w:rsidR="00750616">
      <w:tab/>
    </w:r>
    <w:r w:rsidR="0075061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16" w:rsidRDefault="00600CD3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786240" behindDoc="0" locked="0" layoutInCell="1" allowOverlap="1" wp14:anchorId="69134525" wp14:editId="23509441">
          <wp:simplePos x="0" y="0"/>
          <wp:positionH relativeFrom="column">
            <wp:posOffset>2530549</wp:posOffset>
          </wp:positionH>
          <wp:positionV relativeFrom="paragraph">
            <wp:posOffset>20527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BF9">
      <w:rPr>
        <w:noProof/>
        <w:lang w:val="fr-FR" w:eastAsia="ja-JP"/>
      </w:rPr>
      <w:drawing>
        <wp:anchor distT="0" distB="0" distL="114300" distR="114300" simplePos="0" relativeHeight="251774976" behindDoc="0" locked="0" layoutInCell="1" allowOverlap="1" wp14:anchorId="62FD172B" wp14:editId="4F80F6F0">
          <wp:simplePos x="0" y="0"/>
          <wp:positionH relativeFrom="column">
            <wp:posOffset>4749800</wp:posOffset>
          </wp:positionH>
          <wp:positionV relativeFrom="paragraph">
            <wp:posOffset>-422275</wp:posOffset>
          </wp:positionV>
          <wp:extent cx="1118235" cy="690118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690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616">
      <w:t>U044-v1.1-FN-</w:t>
    </w:r>
    <w:r w:rsidR="00750616">
      <w:rPr>
        <w:lang w:val="ru-RU"/>
      </w:rPr>
      <w:t>RU</w:t>
    </w:r>
    <w:r w:rsidR="00750616">
      <w:tab/>
    </w:r>
    <w:r w:rsidR="0075061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AD" w:rsidRDefault="00EC63AD" w:rsidP="000A699C">
      <w:pPr>
        <w:spacing w:before="0" w:after="0"/>
      </w:pPr>
      <w:r>
        <w:separator/>
      </w:r>
    </w:p>
  </w:footnote>
  <w:footnote w:type="continuationSeparator" w:id="0">
    <w:p w:rsidR="00EC63AD" w:rsidRDefault="00EC63AD" w:rsidP="000A699C">
      <w:pPr>
        <w:spacing w:before="0" w:after="0"/>
      </w:pPr>
      <w:r>
        <w:continuationSeparator/>
      </w:r>
    </w:p>
  </w:footnote>
  <w:footnote w:id="1">
    <w:p w:rsidR="00750616" w:rsidRPr="008D301F" w:rsidRDefault="00750616" w:rsidP="00FE3C2B">
      <w:pPr>
        <w:pStyle w:val="FootnoteText"/>
        <w:rPr>
          <w:lang w:val="ru-RU"/>
        </w:rPr>
      </w:pPr>
      <w:r w:rsidRPr="00524F27">
        <w:rPr>
          <w:rStyle w:val="FootnoteReference"/>
          <w:vertAlign w:val="baseline"/>
        </w:rPr>
        <w:footnoteRef/>
      </w:r>
      <w:r w:rsidRPr="0087047A">
        <w:rPr>
          <w:lang w:val="ru-RU"/>
        </w:rPr>
        <w:t>.</w:t>
      </w:r>
      <w:r w:rsidRPr="0087047A">
        <w:rPr>
          <w:lang w:val="ru-RU"/>
        </w:rPr>
        <w:tab/>
      </w:r>
      <w:r>
        <w:rPr>
          <w:lang w:val="ru-RU"/>
        </w:rPr>
        <w:t>Она часто упоминается как</w:t>
      </w:r>
      <w:r w:rsidRPr="00C42183">
        <w:rPr>
          <w:lang w:val="ru-RU"/>
        </w:rPr>
        <w:t xml:space="preserve"> «</w:t>
      </w:r>
      <w:r>
        <w:rPr>
          <w:lang w:val="ru-RU"/>
        </w:rPr>
        <w:t>Конвенция об охране нематериального культурного наследия</w:t>
      </w:r>
      <w:r w:rsidRPr="00C42183">
        <w:rPr>
          <w:lang w:val="ru-RU"/>
        </w:rPr>
        <w:t>»</w:t>
      </w:r>
      <w:r>
        <w:rPr>
          <w:lang w:val="ru-RU"/>
        </w:rPr>
        <w:t>,</w:t>
      </w:r>
      <w:r w:rsidRPr="00C42183">
        <w:rPr>
          <w:lang w:val="ru-RU"/>
        </w:rPr>
        <w:t xml:space="preserve"> </w:t>
      </w:r>
      <w:r>
        <w:rPr>
          <w:lang w:val="ru-RU"/>
        </w:rPr>
        <w:t xml:space="preserve">или Конвенция </w:t>
      </w:r>
      <w:r w:rsidRPr="00922FDC">
        <w:rPr>
          <w:lang w:val="ru-RU"/>
        </w:rPr>
        <w:t xml:space="preserve">2013 </w:t>
      </w:r>
      <w:r>
        <w:rPr>
          <w:lang w:val="ru-RU"/>
        </w:rPr>
        <w:t>года</w:t>
      </w:r>
      <w:r w:rsidRPr="00922FDC">
        <w:rPr>
          <w:lang w:val="ru-RU"/>
        </w:rPr>
        <w:t xml:space="preserve">, </w:t>
      </w:r>
      <w:r>
        <w:rPr>
          <w:lang w:val="ru-RU"/>
        </w:rPr>
        <w:t xml:space="preserve">но в этом разделе </w:t>
      </w:r>
      <w:r w:rsidR="002C46AE">
        <w:rPr>
          <w:lang w:val="ru-RU"/>
        </w:rPr>
        <w:t>–</w:t>
      </w:r>
      <w:r>
        <w:rPr>
          <w:lang w:val="ru-RU"/>
        </w:rPr>
        <w:t xml:space="preserve"> просто</w:t>
      </w:r>
      <w:r w:rsidR="002C46AE">
        <w:rPr>
          <w:lang w:val="ru-RU"/>
        </w:rPr>
        <w:t xml:space="preserve"> как</w:t>
      </w:r>
      <w:r>
        <w:rPr>
          <w:lang w:val="ru-RU"/>
        </w:rPr>
        <w:t xml:space="preserve"> Конвенция</w:t>
      </w:r>
      <w:r w:rsidRPr="00922FDC">
        <w:rPr>
          <w:lang w:val="ru-RU"/>
        </w:rPr>
        <w:t>.</w:t>
      </w:r>
    </w:p>
  </w:footnote>
  <w:footnote w:id="2">
    <w:p w:rsidR="00750616" w:rsidRPr="00A4708A" w:rsidRDefault="00750616" w:rsidP="00F40429">
      <w:pPr>
        <w:pStyle w:val="FootnoteText"/>
        <w:rPr>
          <w:lang w:val="ru-RU"/>
        </w:rPr>
      </w:pPr>
      <w:r w:rsidRPr="00524F27">
        <w:rPr>
          <w:rStyle w:val="FootnoteReference"/>
          <w:vertAlign w:val="baseline"/>
        </w:rPr>
        <w:footnoteRef/>
      </w:r>
      <w:r w:rsidRPr="00A65F80">
        <w:rPr>
          <w:lang w:val="ru-RU"/>
        </w:rPr>
        <w:t>.</w:t>
      </w:r>
      <w:r w:rsidRPr="00A65F80">
        <w:rPr>
          <w:lang w:val="ru-RU"/>
        </w:rPr>
        <w:tab/>
      </w:r>
      <w:r>
        <w:rPr>
          <w:lang w:val="ru-RU"/>
        </w:rPr>
        <w:t xml:space="preserve">ЮНЕСКО, </w:t>
      </w:r>
      <w:r w:rsidRPr="003E26D4">
        <w:rPr>
          <w:i/>
          <w:lang w:val="ru-RU"/>
        </w:rPr>
        <w:t>Основные тексты Конвенции 2003 года об охране нематериального культурного наследия</w:t>
      </w:r>
      <w:r>
        <w:rPr>
          <w:lang w:val="ru-RU"/>
        </w:rPr>
        <w:t xml:space="preserve"> (в этом разделе их упоминают как Основные тексты).</w:t>
      </w:r>
      <w:r w:rsidRPr="00456CE3">
        <w:rPr>
          <w:lang w:val="ru-RU"/>
        </w:rPr>
        <w:t xml:space="preserve"> </w:t>
      </w:r>
      <w:r>
        <w:rPr>
          <w:lang w:val="ru-RU"/>
        </w:rPr>
        <w:t xml:space="preserve">Можно найти на сайте </w:t>
      </w:r>
      <w:hyperlink r:id="rId1" w:history="1">
        <w:r w:rsidRPr="0009161E">
          <w:rPr>
            <w:rStyle w:val="Hyperlink"/>
            <w:rFonts w:eastAsia="Times New Roman"/>
            <w:szCs w:val="16"/>
          </w:rPr>
          <w:t>http</w:t>
        </w:r>
        <w:r w:rsidRPr="00456CE3">
          <w:rPr>
            <w:rStyle w:val="Hyperlink"/>
            <w:rFonts w:eastAsia="Times New Roman"/>
            <w:szCs w:val="16"/>
            <w:lang w:val="ru-RU"/>
          </w:rPr>
          <w:t>://</w:t>
        </w:r>
        <w:r w:rsidRPr="0009161E">
          <w:rPr>
            <w:rStyle w:val="Hyperlink"/>
            <w:rFonts w:eastAsia="Times New Roman"/>
            <w:szCs w:val="16"/>
          </w:rPr>
          <w:t>www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unesco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org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culture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ich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index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php</w:t>
        </w:r>
        <w:r w:rsidRPr="00456CE3">
          <w:rPr>
            <w:rStyle w:val="Hyperlink"/>
            <w:rFonts w:eastAsia="Times New Roman"/>
            <w:szCs w:val="16"/>
            <w:lang w:val="ru-RU"/>
          </w:rPr>
          <w:t>?</w:t>
        </w:r>
        <w:r w:rsidRPr="0009161E">
          <w:rPr>
            <w:rStyle w:val="Hyperlink"/>
            <w:rFonts w:eastAsia="Times New Roman"/>
            <w:szCs w:val="16"/>
          </w:rPr>
          <w:t>lg</w:t>
        </w:r>
        <w:r w:rsidRPr="00456CE3">
          <w:rPr>
            <w:rStyle w:val="Hyperlink"/>
            <w:rFonts w:eastAsia="Times New Roman"/>
            <w:szCs w:val="16"/>
            <w:lang w:val="ru-RU"/>
          </w:rPr>
          <w:t>=</w:t>
        </w:r>
        <w:r w:rsidRPr="0009161E">
          <w:rPr>
            <w:rStyle w:val="Hyperlink"/>
            <w:rFonts w:eastAsia="Times New Roman"/>
            <w:szCs w:val="16"/>
          </w:rPr>
          <w:t>en</w:t>
        </w:r>
        <w:r w:rsidRPr="00456CE3">
          <w:rPr>
            <w:rStyle w:val="Hyperlink"/>
            <w:rFonts w:eastAsia="Times New Roman"/>
            <w:szCs w:val="16"/>
            <w:lang w:val="ru-RU"/>
          </w:rPr>
          <w:t>&amp;</w:t>
        </w:r>
        <w:r w:rsidRPr="0009161E">
          <w:rPr>
            <w:rStyle w:val="Hyperlink"/>
            <w:rFonts w:eastAsia="Times New Roman"/>
            <w:szCs w:val="16"/>
          </w:rPr>
          <w:t>pg</w:t>
        </w:r>
        <w:r w:rsidRPr="00456CE3">
          <w:rPr>
            <w:rStyle w:val="Hyperlink"/>
            <w:rFonts w:eastAsia="Times New Roman"/>
            <w:szCs w:val="16"/>
            <w:lang w:val="ru-RU"/>
          </w:rPr>
          <w:t>=00503</w:t>
        </w:r>
      </w:hyperlink>
      <w:r w:rsidRPr="00456CE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16" w:rsidRPr="00457611" w:rsidRDefault="00750616">
    <w:pPr>
      <w:pStyle w:val="Head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15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lang w:val="ru-RU"/>
      </w:rPr>
      <w:t>Раздел</w:t>
    </w:r>
    <w:r>
      <w:t xml:space="preserve"> </w:t>
    </w:r>
    <w:r w:rsidRPr="00457611">
      <w:rPr>
        <w:lang w:val="ru-RU"/>
      </w:rPr>
      <w:t xml:space="preserve">44: </w:t>
    </w:r>
    <w:r>
      <w:rPr>
        <w:lang w:val="ru-RU"/>
      </w:rPr>
      <w:t>Завершающая</w:t>
    </w:r>
    <w:r w:rsidRPr="00457611">
      <w:rPr>
        <w:lang w:val="ru-RU"/>
      </w:rPr>
      <w:t xml:space="preserve"> </w:t>
    </w:r>
    <w:r>
      <w:rPr>
        <w:lang w:val="ru-RU"/>
      </w:rPr>
      <w:t>сессия</w:t>
    </w:r>
    <w:r w:rsidRPr="00457611">
      <w:rPr>
        <w:lang w:val="ru-RU"/>
      </w:rPr>
      <w:t xml:space="preserve"> </w:t>
    </w:r>
    <w:r>
      <w:rPr>
        <w:lang w:val="ru-RU"/>
      </w:rPr>
      <w:t>семинара</w:t>
    </w:r>
    <w:r>
      <w:tab/>
    </w:r>
    <w:r>
      <w:rPr>
        <w:lang w:val="ru-RU"/>
      </w:rPr>
      <w:t xml:space="preserve">Материалы для </w:t>
    </w:r>
    <w:r w:rsidR="00F53CC5">
      <w:rPr>
        <w:lang w:val="ru-RU"/>
      </w:rPr>
      <w:t>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16" w:rsidRPr="004A4AD6" w:rsidRDefault="00750616" w:rsidP="00D25BBB">
    <w:pPr>
      <w:pStyle w:val="Header"/>
    </w:pPr>
    <w:r>
      <w:rPr>
        <w:lang w:val="ru-RU"/>
      </w:rPr>
      <w:t>Материалы</w:t>
    </w:r>
    <w:r w:rsidRPr="00457611">
      <w:rPr>
        <w:lang w:val="ru-RU"/>
      </w:rPr>
      <w:t xml:space="preserve"> </w:t>
    </w:r>
    <w:r>
      <w:rPr>
        <w:lang w:val="ru-RU"/>
      </w:rPr>
      <w:t>для</w:t>
    </w:r>
    <w:r w:rsidRPr="00457611">
      <w:rPr>
        <w:lang w:val="ru-RU"/>
      </w:rPr>
      <w:t xml:space="preserve"> </w:t>
    </w:r>
    <w:r w:rsidR="00F53CC5"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</w:t>
    </w:r>
    <w:r w:rsidRPr="00457611">
      <w:rPr>
        <w:lang w:val="ru-RU"/>
      </w:rPr>
      <w:t xml:space="preserve">44: </w:t>
    </w:r>
    <w:r>
      <w:rPr>
        <w:lang w:val="ru-RU"/>
      </w:rPr>
      <w:t>Завершающая сессия семинара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151F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16" w:rsidRPr="00092E99" w:rsidRDefault="00750616" w:rsidP="00F53AE6">
    <w:pPr>
      <w:pStyle w:val="Header"/>
      <w:rPr>
        <w:lang w:val="ru-RU"/>
      </w:rPr>
    </w:pPr>
    <w:r>
      <w:rPr>
        <w:rStyle w:val="PageNumber"/>
      </w:rPr>
      <w:tab/>
    </w:r>
    <w:r>
      <w:rPr>
        <w:lang w:val="ru-RU"/>
      </w:rPr>
      <w:t xml:space="preserve">Материалы для </w:t>
    </w:r>
    <w:r w:rsidR="00F53CC5">
      <w:rPr>
        <w:lang w:val="ru-RU"/>
      </w:rPr>
      <w:t>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38AA5C"/>
    <w:lvl w:ilvl="0">
      <w:start w:val="1"/>
      <w:numFmt w:val="bullet"/>
      <w:lvlText w:val="·"/>
      <w:lvlJc w:val="left"/>
      <w:pPr>
        <w:tabs>
          <w:tab w:val="num" w:pos="408"/>
        </w:tabs>
        <w:ind w:left="408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B70708"/>
    <w:multiLevelType w:val="hybridMultilevel"/>
    <w:tmpl w:val="DEB204EC"/>
    <w:lvl w:ilvl="0" w:tplc="358ED702">
      <w:start w:val="1"/>
      <w:numFmt w:val="bullet"/>
      <w:lvlText w:val="·"/>
      <w:lvlJc w:val="left"/>
      <w:pPr>
        <w:tabs>
          <w:tab w:val="num" w:pos="975"/>
        </w:tabs>
        <w:ind w:left="975" w:hanging="408"/>
      </w:pPr>
      <w:rPr>
        <w:rFonts w:ascii="Symbol" w:hAnsi="Symbol" w:cs="Times New Roman" w:hint="default"/>
        <w:b w:val="0"/>
        <w:i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70C5"/>
    <w:multiLevelType w:val="multilevel"/>
    <w:tmpl w:val="347CDB62"/>
    <w:lvl w:ilvl="0">
      <w:start w:val="1"/>
      <w:numFmt w:val="bullet"/>
      <w:lvlText w:val="·"/>
      <w:lvlJc w:val="left"/>
      <w:pPr>
        <w:tabs>
          <w:tab w:val="num" w:pos="975"/>
        </w:tabs>
        <w:ind w:left="975" w:hanging="408"/>
      </w:pPr>
      <w:rPr>
        <w:rFonts w:ascii="Symbol" w:hAnsi="Symbo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5456"/>
    <w:multiLevelType w:val="multilevel"/>
    <w:tmpl w:val="7038AA5C"/>
    <w:lvl w:ilvl="0">
      <w:start w:val="1"/>
      <w:numFmt w:val="bullet"/>
      <w:lvlText w:val="·"/>
      <w:lvlJc w:val="left"/>
      <w:pPr>
        <w:tabs>
          <w:tab w:val="num" w:pos="408"/>
        </w:tabs>
        <w:ind w:left="408" w:hanging="408"/>
      </w:pPr>
      <w:rPr>
        <w:rFonts w:ascii="Symbol" w:hAnsi="Symbol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E47A9"/>
    <w:multiLevelType w:val="hybridMultilevel"/>
    <w:tmpl w:val="F0126A7E"/>
    <w:lvl w:ilvl="0" w:tplc="8528E78E">
      <w:start w:val="1"/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3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62671"/>
    <w:multiLevelType w:val="hybridMultilevel"/>
    <w:tmpl w:val="239C9B20"/>
    <w:lvl w:ilvl="0" w:tplc="254C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04610"/>
    <w:multiLevelType w:val="hybridMultilevel"/>
    <w:tmpl w:val="53065FF4"/>
    <w:lvl w:ilvl="0" w:tplc="36BAF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A7AEE"/>
    <w:multiLevelType w:val="multilevel"/>
    <w:tmpl w:val="A04CEB6C"/>
    <w:lvl w:ilvl="0">
      <w:start w:val="1"/>
      <w:numFmt w:val="decimal"/>
      <w:pStyle w:val="Table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17"/>
  </w:num>
  <w:num w:numId="8">
    <w:abstractNumId w:val="9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16"/>
  </w:num>
  <w:num w:numId="15">
    <w:abstractNumId w:val="7"/>
  </w:num>
  <w:num w:numId="16">
    <w:abstractNumId w:val="7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4"/>
  </w:num>
  <w:num w:numId="23">
    <w:abstractNumId w:val="19"/>
  </w:num>
  <w:num w:numId="24">
    <w:abstractNumId w:val="11"/>
  </w:num>
  <w:num w:numId="25">
    <w:abstractNumId w:val="14"/>
  </w:num>
  <w:num w:numId="26">
    <w:abstractNumId w:val="13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4F6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69F7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BBF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ADA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229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00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E99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037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0E68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52F"/>
    <w:rsid w:val="000F1743"/>
    <w:rsid w:val="000F181B"/>
    <w:rsid w:val="000F1B12"/>
    <w:rsid w:val="000F2BC3"/>
    <w:rsid w:val="000F2C2F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7FC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B4E"/>
    <w:rsid w:val="001137D2"/>
    <w:rsid w:val="001137F7"/>
    <w:rsid w:val="00113B52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AFD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07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2E19"/>
    <w:rsid w:val="0016324D"/>
    <w:rsid w:val="001635E7"/>
    <w:rsid w:val="001638F0"/>
    <w:rsid w:val="001639B4"/>
    <w:rsid w:val="00164461"/>
    <w:rsid w:val="001645DF"/>
    <w:rsid w:val="00164A03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94D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BB4"/>
    <w:rsid w:val="00192F06"/>
    <w:rsid w:val="001935DF"/>
    <w:rsid w:val="0019370F"/>
    <w:rsid w:val="00193E1B"/>
    <w:rsid w:val="00193ED8"/>
    <w:rsid w:val="0019453A"/>
    <w:rsid w:val="0019471E"/>
    <w:rsid w:val="00194F9A"/>
    <w:rsid w:val="00196036"/>
    <w:rsid w:val="00196271"/>
    <w:rsid w:val="0019638A"/>
    <w:rsid w:val="00196956"/>
    <w:rsid w:val="00196A67"/>
    <w:rsid w:val="00196B0F"/>
    <w:rsid w:val="00196D53"/>
    <w:rsid w:val="00196E33"/>
    <w:rsid w:val="001972D5"/>
    <w:rsid w:val="00197787"/>
    <w:rsid w:val="00197E78"/>
    <w:rsid w:val="001A00FC"/>
    <w:rsid w:val="001A0338"/>
    <w:rsid w:val="001A0BA8"/>
    <w:rsid w:val="001A0F56"/>
    <w:rsid w:val="001A0F83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484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D28"/>
    <w:rsid w:val="001D2F1D"/>
    <w:rsid w:val="001D32B2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BE3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7E1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3C6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6D0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3D1D"/>
    <w:rsid w:val="002C404F"/>
    <w:rsid w:val="002C4316"/>
    <w:rsid w:val="002C442A"/>
    <w:rsid w:val="002C46AE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C4B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3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6E7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02C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517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6E4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94E"/>
    <w:rsid w:val="0038650F"/>
    <w:rsid w:val="0038657D"/>
    <w:rsid w:val="00386A6E"/>
    <w:rsid w:val="0038761F"/>
    <w:rsid w:val="003904B0"/>
    <w:rsid w:val="0039097E"/>
    <w:rsid w:val="00390D5B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5CD6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765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99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B7D7A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14"/>
    <w:rsid w:val="003C6C31"/>
    <w:rsid w:val="003C6ECC"/>
    <w:rsid w:val="003C72B6"/>
    <w:rsid w:val="003C7814"/>
    <w:rsid w:val="003C7DA7"/>
    <w:rsid w:val="003C7F67"/>
    <w:rsid w:val="003D0123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2CEB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558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5D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A7E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98C"/>
    <w:rsid w:val="00401AC2"/>
    <w:rsid w:val="00401F4E"/>
    <w:rsid w:val="0040226B"/>
    <w:rsid w:val="004022FE"/>
    <w:rsid w:val="00402440"/>
    <w:rsid w:val="00403162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CAD"/>
    <w:rsid w:val="00425ECE"/>
    <w:rsid w:val="00426A82"/>
    <w:rsid w:val="00426EBF"/>
    <w:rsid w:val="0042745E"/>
    <w:rsid w:val="00427564"/>
    <w:rsid w:val="00427889"/>
    <w:rsid w:val="00427DFD"/>
    <w:rsid w:val="004300EC"/>
    <w:rsid w:val="00430572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BA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2B26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611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36C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9A4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0C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074"/>
    <w:rsid w:val="004D6204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2E9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110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07F42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20"/>
    <w:rsid w:val="0051344C"/>
    <w:rsid w:val="005135DD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394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4F27"/>
    <w:rsid w:val="005258E1"/>
    <w:rsid w:val="00525C68"/>
    <w:rsid w:val="00525D6E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396D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643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8C0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3E66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AA4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DD2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BF9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5CF4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CD3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8E5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4E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39E9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28B"/>
    <w:rsid w:val="006467C6"/>
    <w:rsid w:val="00646F8D"/>
    <w:rsid w:val="00647418"/>
    <w:rsid w:val="006477D5"/>
    <w:rsid w:val="00647F2B"/>
    <w:rsid w:val="006509FC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EB8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08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737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B90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41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694"/>
    <w:rsid w:val="006F3773"/>
    <w:rsid w:val="006F3AE2"/>
    <w:rsid w:val="006F3C7F"/>
    <w:rsid w:val="006F4226"/>
    <w:rsid w:val="006F42AB"/>
    <w:rsid w:val="006F4551"/>
    <w:rsid w:val="006F4578"/>
    <w:rsid w:val="006F49F6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36E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32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5F3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2DC7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2D98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1BC7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9CE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616"/>
    <w:rsid w:val="00750DF3"/>
    <w:rsid w:val="0075101B"/>
    <w:rsid w:val="00751117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6D7F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547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2C8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038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3F95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08F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D95"/>
    <w:rsid w:val="007B6F5F"/>
    <w:rsid w:val="007B7328"/>
    <w:rsid w:val="007B77FA"/>
    <w:rsid w:val="007B7BC8"/>
    <w:rsid w:val="007B7CD1"/>
    <w:rsid w:val="007B7E6B"/>
    <w:rsid w:val="007C012A"/>
    <w:rsid w:val="007C030B"/>
    <w:rsid w:val="007C03DF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1A0C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3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96A"/>
    <w:rsid w:val="00802C73"/>
    <w:rsid w:val="00802E89"/>
    <w:rsid w:val="0080345A"/>
    <w:rsid w:val="00804005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520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1B3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AB7"/>
    <w:rsid w:val="00842C05"/>
    <w:rsid w:val="00842E30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2DA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B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47A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361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196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4B0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730"/>
    <w:rsid w:val="008B4CF2"/>
    <w:rsid w:val="008B4FF0"/>
    <w:rsid w:val="008B51A5"/>
    <w:rsid w:val="008B5A20"/>
    <w:rsid w:val="008B5D12"/>
    <w:rsid w:val="008B5D7F"/>
    <w:rsid w:val="008B5E2B"/>
    <w:rsid w:val="008B6500"/>
    <w:rsid w:val="008B6505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01F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736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26E"/>
    <w:rsid w:val="009133FA"/>
    <w:rsid w:val="009135D8"/>
    <w:rsid w:val="009137E8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2B9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5F26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2B63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A1C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C0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25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3E4"/>
    <w:rsid w:val="009F2543"/>
    <w:rsid w:val="009F28BC"/>
    <w:rsid w:val="009F2C3D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08A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C24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57BBD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5F80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646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3D5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5A4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EFE"/>
    <w:rsid w:val="00AC4F3B"/>
    <w:rsid w:val="00AC507B"/>
    <w:rsid w:val="00AC56EB"/>
    <w:rsid w:val="00AC5BF0"/>
    <w:rsid w:val="00AC5FB7"/>
    <w:rsid w:val="00AC636E"/>
    <w:rsid w:val="00AC66B4"/>
    <w:rsid w:val="00AC66D7"/>
    <w:rsid w:val="00AC66F4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43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6F6A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227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19B"/>
    <w:rsid w:val="00B144E3"/>
    <w:rsid w:val="00B14588"/>
    <w:rsid w:val="00B14680"/>
    <w:rsid w:val="00B14894"/>
    <w:rsid w:val="00B1543C"/>
    <w:rsid w:val="00B155BD"/>
    <w:rsid w:val="00B15B87"/>
    <w:rsid w:val="00B15F75"/>
    <w:rsid w:val="00B165FA"/>
    <w:rsid w:val="00B167B9"/>
    <w:rsid w:val="00B17019"/>
    <w:rsid w:val="00B1753C"/>
    <w:rsid w:val="00B17E23"/>
    <w:rsid w:val="00B17F48"/>
    <w:rsid w:val="00B2035F"/>
    <w:rsid w:val="00B2063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1F"/>
    <w:rsid w:val="00B41592"/>
    <w:rsid w:val="00B416DE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0471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37F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17A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A30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6F67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39A"/>
    <w:rsid w:val="00BD4752"/>
    <w:rsid w:val="00BD493C"/>
    <w:rsid w:val="00BD4950"/>
    <w:rsid w:val="00BD4BD8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7F7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6B3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1E1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B6A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0A3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288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6E4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99E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0D9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2D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6E8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262"/>
    <w:rsid w:val="00C76AB2"/>
    <w:rsid w:val="00C76D6F"/>
    <w:rsid w:val="00C76F0C"/>
    <w:rsid w:val="00C76FE2"/>
    <w:rsid w:val="00C77B01"/>
    <w:rsid w:val="00C77F67"/>
    <w:rsid w:val="00C800C0"/>
    <w:rsid w:val="00C803E1"/>
    <w:rsid w:val="00C804FC"/>
    <w:rsid w:val="00C80646"/>
    <w:rsid w:val="00C80846"/>
    <w:rsid w:val="00C81014"/>
    <w:rsid w:val="00C81062"/>
    <w:rsid w:val="00C815B8"/>
    <w:rsid w:val="00C81602"/>
    <w:rsid w:val="00C81615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9A4"/>
    <w:rsid w:val="00C83AAA"/>
    <w:rsid w:val="00C83F6F"/>
    <w:rsid w:val="00C84210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2E93"/>
    <w:rsid w:val="00CA3942"/>
    <w:rsid w:val="00CA39D0"/>
    <w:rsid w:val="00CA3A8D"/>
    <w:rsid w:val="00CA3B01"/>
    <w:rsid w:val="00CA3BFC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30F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A32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1ED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4AC"/>
    <w:rsid w:val="00CE75BF"/>
    <w:rsid w:val="00CE7C9D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AF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5FF"/>
    <w:rsid w:val="00D15D58"/>
    <w:rsid w:val="00D15E44"/>
    <w:rsid w:val="00D1648C"/>
    <w:rsid w:val="00D16490"/>
    <w:rsid w:val="00D1650C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4D6"/>
    <w:rsid w:val="00D22670"/>
    <w:rsid w:val="00D22CD7"/>
    <w:rsid w:val="00D22F38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27FB6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799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906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72E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B3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944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359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0E9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046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A8A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26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1E9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005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A72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8B6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6B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05C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39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457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3AD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A98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802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12DE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429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AE6"/>
    <w:rsid w:val="00F53B3A"/>
    <w:rsid w:val="00F53CC5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533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1D2"/>
    <w:rsid w:val="00F72796"/>
    <w:rsid w:val="00F72CF9"/>
    <w:rsid w:val="00F72D2E"/>
    <w:rsid w:val="00F72DE6"/>
    <w:rsid w:val="00F730A0"/>
    <w:rsid w:val="00F7329D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3C52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7B1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0F2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3C2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D10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F597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037ADA"/>
    <w:pPr>
      <w:numPr>
        <w:numId w:val="5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autoRedefine/>
    <w:rsid w:val="000A3037"/>
    <w:pPr>
      <w:widowControl w:val="0"/>
    </w:p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395CD6"/>
    <w:pPr>
      <w:ind w:left="720"/>
    </w:pPr>
  </w:style>
  <w:style w:type="paragraph" w:customStyle="1" w:styleId="TableParagraph">
    <w:name w:val="Table Paragraph"/>
    <w:basedOn w:val="Normal"/>
    <w:rsid w:val="00D5472E"/>
    <w:pPr>
      <w:numPr>
        <w:numId w:val="23"/>
      </w:numPr>
    </w:pPr>
  </w:style>
  <w:style w:type="paragraph" w:styleId="BodyText">
    <w:name w:val="Body Text"/>
    <w:basedOn w:val="Normal"/>
    <w:link w:val="BodyTextChar"/>
    <w:rsid w:val="00600CD3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600CD3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D167-3512-4E7A-82E4-298ED2F53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7FCFC-5E56-4D6E-BE67-38E1A103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2527</Words>
  <Characters>13901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16396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2016-01-06T11:24:00Z</dcterms:created>
  <dcterms:modified xsi:type="dcterms:W3CDTF">2018-04-23T10:00:00Z</dcterms:modified>
</cp:coreProperties>
</file>