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5E143" w14:textId="2F295194" w:rsidR="008D5085" w:rsidRDefault="00E00252" w:rsidP="008D5085">
      <w:pPr>
        <w:pStyle w:val="Chapitre"/>
      </w:pPr>
      <w:bookmarkStart w:id="0" w:name="_Toc282266458"/>
      <w:r w:rsidRPr="002B3F8D">
        <w:t xml:space="preserve">Unit </w:t>
      </w:r>
      <w:r w:rsidR="0064293E">
        <w:t>29</w:t>
      </w:r>
      <w:r w:rsidR="008D5085" w:rsidRPr="00B509DB">
        <w:rPr>
          <w:b w:val="0"/>
          <w:caps w:val="0"/>
          <w:sz w:val="20"/>
          <w:szCs w:val="20"/>
          <w:lang w:val="fr-FR" w:eastAsia="ja-JP"/>
        </w:rPr>
        <w:drawing>
          <wp:anchor distT="0" distB="0" distL="114300" distR="114300" simplePos="0" relativeHeight="251659264" behindDoc="1" locked="1" layoutInCell="1" allowOverlap="0" wp14:anchorId="44F57A78" wp14:editId="18683359">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1C6F7BB8" w14:textId="1C9703F5" w:rsidR="008D5085" w:rsidRDefault="00B865AE" w:rsidP="008D5085">
      <w:pPr>
        <w:pStyle w:val="UPlan"/>
      </w:pPr>
      <w:r>
        <w:t>Ground preparations in inventorying</w:t>
      </w:r>
      <w:bookmarkEnd w:id="0"/>
    </w:p>
    <w:p w14:paraId="0C349BB2" w14:textId="52C9FC49" w:rsidR="0096433F" w:rsidRPr="005F0158" w:rsidRDefault="0096433F" w:rsidP="0096433F">
      <w:pPr>
        <w:pStyle w:val="BodyText"/>
        <w:spacing w:before="480"/>
        <w:jc w:val="left"/>
        <w:rPr>
          <w:rFonts w:cs="Arial"/>
          <w:sz w:val="22"/>
          <w:szCs w:val="22"/>
        </w:rPr>
      </w:pPr>
      <w:r w:rsidRPr="005F0158">
        <w:rPr>
          <w:rFonts w:cs="Arial"/>
          <w:sz w:val="22"/>
          <w:szCs w:val="22"/>
        </w:rPr>
        <w:t xml:space="preserve">Published in </w:t>
      </w:r>
      <w:r w:rsidR="006C3D4E">
        <w:rPr>
          <w:rFonts w:cs="Arial"/>
          <w:sz w:val="22"/>
          <w:szCs w:val="22"/>
        </w:rPr>
        <w:t>2016</w:t>
      </w:r>
      <w:r w:rsidRPr="005F0158">
        <w:rPr>
          <w:rFonts w:cs="Arial"/>
          <w:sz w:val="22"/>
          <w:szCs w:val="22"/>
        </w:rPr>
        <w:t xml:space="preserve"> by the United Nations Educational, Scientific and Cultural Organization, 7, place de Fonte</w:t>
      </w:r>
      <w:bookmarkStart w:id="1" w:name="_GoBack"/>
      <w:bookmarkEnd w:id="1"/>
      <w:r w:rsidRPr="005F0158">
        <w:rPr>
          <w:rFonts w:cs="Arial"/>
          <w:sz w:val="22"/>
          <w:szCs w:val="22"/>
        </w:rPr>
        <w:t>noy, 75352 Paris 07 SP, France</w:t>
      </w:r>
    </w:p>
    <w:p w14:paraId="5945B9DA" w14:textId="77777777" w:rsidR="0096433F" w:rsidRPr="005F0158" w:rsidRDefault="0096433F" w:rsidP="0096433F">
      <w:pPr>
        <w:pStyle w:val="BodyText"/>
        <w:jc w:val="left"/>
        <w:rPr>
          <w:rFonts w:cs="Arial"/>
          <w:sz w:val="22"/>
          <w:szCs w:val="22"/>
        </w:rPr>
      </w:pPr>
    </w:p>
    <w:p w14:paraId="62F7D741" w14:textId="2085C044" w:rsidR="0096433F" w:rsidRPr="005F0158" w:rsidRDefault="0096433F" w:rsidP="0096433F">
      <w:pPr>
        <w:pStyle w:val="BodyText"/>
        <w:jc w:val="left"/>
        <w:rPr>
          <w:rFonts w:cs="Arial"/>
          <w:sz w:val="22"/>
          <w:szCs w:val="22"/>
        </w:rPr>
      </w:pPr>
      <w:r w:rsidRPr="005F0158">
        <w:rPr>
          <w:rFonts w:cs="Arial"/>
          <w:sz w:val="22"/>
          <w:szCs w:val="22"/>
        </w:rPr>
        <w:t xml:space="preserve">© UNESCO </w:t>
      </w:r>
      <w:r w:rsidR="006C3D4E">
        <w:rPr>
          <w:rFonts w:cs="Arial"/>
          <w:sz w:val="22"/>
          <w:szCs w:val="22"/>
        </w:rPr>
        <w:t>2016</w:t>
      </w:r>
    </w:p>
    <w:p w14:paraId="5909CA81" w14:textId="77777777" w:rsidR="0096433F" w:rsidRPr="005F0158" w:rsidRDefault="0096433F" w:rsidP="0096433F">
      <w:pPr>
        <w:pStyle w:val="BodyText"/>
        <w:jc w:val="left"/>
        <w:rPr>
          <w:rFonts w:cs="Arial"/>
          <w:sz w:val="22"/>
          <w:szCs w:val="22"/>
        </w:rPr>
      </w:pPr>
    </w:p>
    <w:p w14:paraId="67AA944C" w14:textId="77777777" w:rsidR="0096433F" w:rsidRPr="005F0158" w:rsidRDefault="0096433F" w:rsidP="0096433F">
      <w:pPr>
        <w:autoSpaceDE w:val="0"/>
        <w:autoSpaceDN w:val="0"/>
        <w:adjustRightInd w:val="0"/>
        <w:rPr>
          <w:szCs w:val="22"/>
          <w:lang w:val="en-GB"/>
        </w:rPr>
      </w:pPr>
    </w:p>
    <w:p w14:paraId="160814DC" w14:textId="77777777" w:rsidR="0096433F" w:rsidRPr="005F0158" w:rsidRDefault="0096433F" w:rsidP="0096433F">
      <w:pPr>
        <w:autoSpaceDE w:val="0"/>
        <w:autoSpaceDN w:val="0"/>
        <w:adjustRightInd w:val="0"/>
        <w:rPr>
          <w:szCs w:val="22"/>
          <w:lang w:val="en-GB"/>
        </w:rPr>
      </w:pPr>
      <w:r w:rsidRPr="005F0158">
        <w:rPr>
          <w:noProof/>
          <w:szCs w:val="22"/>
          <w:lang w:val="fr-FR" w:eastAsia="ja-JP"/>
        </w:rPr>
        <w:drawing>
          <wp:inline distT="0" distB="0" distL="0" distR="0" wp14:anchorId="27F97605" wp14:editId="28315AF6">
            <wp:extent cx="756000" cy="266400"/>
            <wp:effectExtent l="0" t="0" r="635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9">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14:paraId="4F14E8F4" w14:textId="77777777" w:rsidR="0096433F" w:rsidRPr="005F0158" w:rsidRDefault="0096433F" w:rsidP="0096433F">
      <w:pPr>
        <w:spacing w:before="240"/>
        <w:rPr>
          <w:szCs w:val="22"/>
        </w:rPr>
      </w:pPr>
      <w:r w:rsidRPr="005F0158">
        <w:rPr>
          <w:szCs w:val="22"/>
        </w:rPr>
        <w:t>This publication is available in Open Access under the Attribution-NonCommercial-ShareAlike 3.0 IGO (CC-BY-NC-SA 3.0 IGO) license (</w:t>
      </w:r>
      <w:hyperlink r:id="rId10" w:history="1">
        <w:r w:rsidRPr="005F0158">
          <w:rPr>
            <w:rStyle w:val="Hyperlink"/>
            <w:rFonts w:eastAsia="Cambria"/>
            <w:szCs w:val="22"/>
            <w:u w:color="0000FF"/>
            <w:lang w:eastAsia="fr-FR"/>
          </w:rPr>
          <w:t>http://creativecommons.org/licenses/by-nc-sa/3.0/igo/</w:t>
        </w:r>
      </w:hyperlink>
      <w:r w:rsidRPr="005F0158">
        <w:rPr>
          <w:szCs w:val="22"/>
        </w:rPr>
        <w:t>). By using the content of this publication, the users accept to be bound by the terms of use of the UNESCO Open Access Repository (</w:t>
      </w:r>
      <w:hyperlink r:id="rId11" w:history="1">
        <w:r w:rsidRPr="005F0158">
          <w:rPr>
            <w:rStyle w:val="Hyperlink"/>
            <w:rFonts w:eastAsia="Cambria"/>
            <w:szCs w:val="22"/>
            <w:lang w:eastAsia="fr-FR"/>
          </w:rPr>
          <w:t>www.unesco.org/open-access/terms-use-ccbyncsa-en</w:t>
        </w:r>
      </w:hyperlink>
      <w:r w:rsidRPr="005F0158">
        <w:rPr>
          <w:szCs w:val="22"/>
        </w:rPr>
        <w:t>).</w:t>
      </w:r>
    </w:p>
    <w:p w14:paraId="7039B8D9" w14:textId="77777777" w:rsidR="0096433F" w:rsidRPr="005F0158" w:rsidRDefault="0096433F" w:rsidP="0096433F">
      <w:pPr>
        <w:pStyle w:val="BodyText"/>
        <w:jc w:val="left"/>
        <w:rPr>
          <w:rFonts w:cs="Arial"/>
          <w:bCs/>
          <w:iCs/>
          <w:sz w:val="22"/>
          <w:szCs w:val="22"/>
        </w:rPr>
      </w:pPr>
    </w:p>
    <w:p w14:paraId="71753F5C" w14:textId="77777777" w:rsidR="0096433F" w:rsidRPr="005F0158" w:rsidRDefault="0096433F" w:rsidP="0096433F">
      <w:pPr>
        <w:pStyle w:val="BodyText"/>
        <w:jc w:val="left"/>
        <w:rPr>
          <w:rFonts w:cs="Arial"/>
          <w:bCs/>
          <w:iCs/>
          <w:sz w:val="22"/>
          <w:szCs w:val="22"/>
        </w:rPr>
      </w:pPr>
      <w:r w:rsidRPr="005F0158">
        <w:rPr>
          <w:rFonts w:cs="Arial"/>
          <w:bCs/>
          <w:iCs/>
          <w:sz w:val="22"/>
          <w:szCs w:val="22"/>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A0CA73B" w14:textId="77777777" w:rsidR="0096433F" w:rsidRPr="005F0158" w:rsidRDefault="0096433F" w:rsidP="0096433F">
      <w:pPr>
        <w:pStyle w:val="BodyText"/>
        <w:jc w:val="left"/>
        <w:rPr>
          <w:rFonts w:cs="Arial"/>
          <w:bCs/>
          <w:iCs/>
          <w:sz w:val="22"/>
          <w:szCs w:val="22"/>
        </w:rPr>
      </w:pPr>
    </w:p>
    <w:p w14:paraId="12785130" w14:textId="77777777" w:rsidR="0096433F" w:rsidRPr="005F0158" w:rsidRDefault="0096433F" w:rsidP="0096433F">
      <w:pPr>
        <w:pStyle w:val="BodyText"/>
        <w:jc w:val="left"/>
        <w:rPr>
          <w:rFonts w:cs="Arial"/>
          <w:bCs/>
          <w:iCs/>
          <w:sz w:val="22"/>
          <w:szCs w:val="22"/>
        </w:rPr>
      </w:pPr>
      <w:r w:rsidRPr="005F0158">
        <w:rPr>
          <w:rFonts w:cs="Arial"/>
          <w:bCs/>
          <w:iCs/>
          <w:sz w:val="22"/>
          <w:szCs w:val="22"/>
        </w:rPr>
        <w:t>The ideas and opinions expressed in this publication are those of the authors; they are not necessarily those of UNESCO and do not commit the Organization.</w:t>
      </w:r>
    </w:p>
    <w:p w14:paraId="2CCF4E3E" w14:textId="77777777" w:rsidR="0096433F" w:rsidRPr="00B548FC" w:rsidRDefault="0096433F" w:rsidP="0096433F">
      <w:pPr>
        <w:pStyle w:val="BodyText"/>
        <w:jc w:val="left"/>
        <w:rPr>
          <w:rFonts w:asciiTheme="majorHAnsi" w:hAnsiTheme="majorHAnsi"/>
          <w:bCs/>
          <w:iCs/>
        </w:rPr>
      </w:pPr>
    </w:p>
    <w:p w14:paraId="28741F9A" w14:textId="6558ABB9" w:rsidR="00CB20BC" w:rsidRPr="00CB20BC" w:rsidRDefault="00CB20BC" w:rsidP="00CB20BC">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14:paraId="7BE9F40B" w14:textId="0E9FB94D" w:rsidR="00E00252" w:rsidRPr="002B3F8D" w:rsidRDefault="00B865AE" w:rsidP="008D5085">
      <w:pPr>
        <w:pStyle w:val="Titcoul"/>
      </w:pPr>
      <w:r>
        <w:lastRenderedPageBreak/>
        <w:t>Lesson plan</w:t>
      </w:r>
    </w:p>
    <w:p w14:paraId="594455A9" w14:textId="52CBEA69" w:rsidR="008D5085" w:rsidRDefault="008D5085" w:rsidP="008D5085">
      <w:pPr>
        <w:pStyle w:val="UTit4"/>
      </w:pPr>
      <w:r w:rsidRPr="002B3F8D">
        <w:t>Duration:</w:t>
      </w:r>
    </w:p>
    <w:p w14:paraId="2D97246A" w14:textId="77777777" w:rsidR="008D5085" w:rsidRPr="00B509DB" w:rsidRDefault="008D5085" w:rsidP="008D5085">
      <w:pPr>
        <w:pStyle w:val="UTxt"/>
        <w:rPr>
          <w:i w:val="0"/>
          <w:lang w:val="en-US"/>
        </w:rPr>
      </w:pPr>
      <w:r w:rsidRPr="00B509DB">
        <w:rPr>
          <w:i w:val="0"/>
          <w:lang w:val="en-US"/>
        </w:rPr>
        <w:t>2-2.5 hours</w:t>
      </w:r>
    </w:p>
    <w:p w14:paraId="6EA6103A" w14:textId="73ECA8EA" w:rsidR="0064293E" w:rsidRPr="008D5085" w:rsidRDefault="0064293E" w:rsidP="0064293E">
      <w:pPr>
        <w:pStyle w:val="UTit4"/>
      </w:pPr>
      <w:r w:rsidRPr="008D5085">
        <w:t>Objectives:</w:t>
      </w:r>
    </w:p>
    <w:p w14:paraId="7F8FAD29" w14:textId="77777777" w:rsidR="00FC2455" w:rsidRPr="00B509DB" w:rsidRDefault="00FC2455" w:rsidP="00FC2455">
      <w:pPr>
        <w:pStyle w:val="UTxt"/>
        <w:rPr>
          <w:i w:val="0"/>
          <w:lang w:val="en-US"/>
        </w:rPr>
      </w:pPr>
      <w:r w:rsidRPr="00B509DB">
        <w:rPr>
          <w:i w:val="0"/>
          <w:lang w:val="en-US"/>
        </w:rPr>
        <w:t>Participants will be able to list a step-by-step process for community ground preparation, establish contacts and build rapport, as well as familiarize themselves with the community surroundings. Furthermore, they will be able to identify community support structures, maintain good communication and community relations, and prepare community feedback.</w:t>
      </w:r>
    </w:p>
    <w:p w14:paraId="1A5CBF31" w14:textId="591912FD" w:rsidR="008D5085" w:rsidRPr="008D5085" w:rsidRDefault="008D5085" w:rsidP="008D5085">
      <w:pPr>
        <w:pStyle w:val="UTit4"/>
      </w:pPr>
      <w:r w:rsidRPr="008D5085">
        <w:t>Description:</w:t>
      </w:r>
    </w:p>
    <w:p w14:paraId="731F759E" w14:textId="3B6CC616" w:rsidR="008D5085" w:rsidRPr="00B509DB" w:rsidRDefault="008D5085" w:rsidP="008D5085">
      <w:pPr>
        <w:pStyle w:val="UTxt"/>
        <w:rPr>
          <w:i w:val="0"/>
          <w:lang w:val="en-US"/>
        </w:rPr>
      </w:pPr>
      <w:r w:rsidRPr="00B509DB">
        <w:rPr>
          <w:i w:val="0"/>
          <w:lang w:val="en-US"/>
        </w:rPr>
        <w:t xml:space="preserve">This unit proposes a step-by-step process that could be followed in preparing groundwork for </w:t>
      </w:r>
      <w:r w:rsidR="0064293E">
        <w:rPr>
          <w:i w:val="0"/>
          <w:lang w:val="en-US"/>
        </w:rPr>
        <w:t>inventorying</w:t>
      </w:r>
      <w:r w:rsidRPr="00B509DB">
        <w:rPr>
          <w:i w:val="0"/>
          <w:lang w:val="en-US"/>
        </w:rPr>
        <w:t xml:space="preserve"> at </w:t>
      </w:r>
      <w:r w:rsidR="000E1386">
        <w:rPr>
          <w:i w:val="0"/>
          <w:lang w:val="en-US"/>
        </w:rPr>
        <w:t xml:space="preserve">the </w:t>
      </w:r>
      <w:r w:rsidRPr="00B509DB">
        <w:rPr>
          <w:i w:val="0"/>
          <w:lang w:val="en-US"/>
        </w:rPr>
        <w:t xml:space="preserve">community level. </w:t>
      </w:r>
      <w:r w:rsidR="0064293E">
        <w:rPr>
          <w:i w:val="0"/>
          <w:lang w:val="en-US"/>
        </w:rPr>
        <w:t>It</w:t>
      </w:r>
      <w:r w:rsidRPr="00B509DB">
        <w:rPr>
          <w:i w:val="0"/>
          <w:lang w:val="en-US"/>
        </w:rPr>
        <w:t xml:space="preserve"> provides tips for facilitators and inventorying teams</w:t>
      </w:r>
      <w:r w:rsidR="0064293E">
        <w:rPr>
          <w:i w:val="0"/>
          <w:lang w:val="en-US"/>
        </w:rPr>
        <w:t xml:space="preserve"> and </w:t>
      </w:r>
      <w:r w:rsidRPr="00B509DB">
        <w:rPr>
          <w:i w:val="0"/>
          <w:lang w:val="en-US"/>
        </w:rPr>
        <w:t xml:space="preserve">underlines the importance of community ground preparation as a foundational activity for effective participation of communities and the importance of building a relationship based on mutual trust as vital for </w:t>
      </w:r>
      <w:r w:rsidR="0064293E">
        <w:rPr>
          <w:i w:val="0"/>
          <w:lang w:val="en-US"/>
        </w:rPr>
        <w:t>inventorying</w:t>
      </w:r>
      <w:r w:rsidRPr="00B509DB">
        <w:rPr>
          <w:i w:val="0"/>
          <w:lang w:val="en-US"/>
        </w:rPr>
        <w:t>. This process of ground preparation is closely linked to the process of obtaining the free, prior and informed consent of the community concerned (see also Unit </w:t>
      </w:r>
      <w:r w:rsidR="0064293E">
        <w:rPr>
          <w:i w:val="0"/>
          <w:lang w:val="en-US"/>
        </w:rPr>
        <w:t>22</w:t>
      </w:r>
      <w:r w:rsidRPr="00B509DB">
        <w:rPr>
          <w:i w:val="0"/>
          <w:lang w:val="en-US"/>
        </w:rPr>
        <w:t xml:space="preserve"> on </w:t>
      </w:r>
      <w:r w:rsidR="0064293E" w:rsidRPr="00B509DB">
        <w:rPr>
          <w:i w:val="0"/>
          <w:lang w:val="en-US"/>
        </w:rPr>
        <w:t>Community consent in inventorying</w:t>
      </w:r>
      <w:r w:rsidRPr="00B509DB">
        <w:rPr>
          <w:i w:val="0"/>
          <w:lang w:val="en-US"/>
        </w:rPr>
        <w:t xml:space="preserve">). Time must be taken to ensure that the communities develop a good understanding of the inventorying process, and its purpose and relevance to their lives. Community ground preparation is critical for building partnerships with local institutions to spearhead and support the entire process of </w:t>
      </w:r>
      <w:r w:rsidR="0064293E">
        <w:rPr>
          <w:i w:val="0"/>
          <w:lang w:val="en-US"/>
        </w:rPr>
        <w:t>inventorying</w:t>
      </w:r>
      <w:r w:rsidRPr="00B509DB">
        <w:rPr>
          <w:i w:val="0"/>
          <w:lang w:val="en-US"/>
        </w:rPr>
        <w:t>. This unit proposes an outline for a process that can be used for community ground preparation to conduct community-based inventorying.</w:t>
      </w:r>
    </w:p>
    <w:p w14:paraId="54F2236E" w14:textId="3C8EB89B" w:rsidR="0064293E" w:rsidRDefault="00C93A8D" w:rsidP="0064293E">
      <w:pPr>
        <w:pStyle w:val="UTxt"/>
        <w:rPr>
          <w:lang w:val="en-US"/>
        </w:rPr>
      </w:pPr>
      <w:r>
        <w:rPr>
          <w:lang w:val="en-US"/>
        </w:rPr>
        <w:t>P</w:t>
      </w:r>
      <w:r w:rsidR="0064293E" w:rsidRPr="009E64F0">
        <w:rPr>
          <w:lang w:val="en-US"/>
        </w:rPr>
        <w:t>roposed sequence:</w:t>
      </w:r>
    </w:p>
    <w:p w14:paraId="6969C38E" w14:textId="0B46F285" w:rsidR="008A6211" w:rsidRPr="00B509DB" w:rsidRDefault="008A6211" w:rsidP="00B865AE">
      <w:pPr>
        <w:pStyle w:val="UTxt"/>
        <w:numPr>
          <w:ilvl w:val="0"/>
          <w:numId w:val="13"/>
        </w:numPr>
        <w:rPr>
          <w:lang w:val="en-US"/>
        </w:rPr>
      </w:pPr>
      <w:r w:rsidRPr="00D50397">
        <w:rPr>
          <w:i w:val="0"/>
          <w:lang w:val="en-US"/>
        </w:rPr>
        <w:t xml:space="preserve">Exercise 1: Community </w:t>
      </w:r>
      <w:r w:rsidR="0035002C">
        <w:rPr>
          <w:i w:val="0"/>
          <w:lang w:val="en-US"/>
        </w:rPr>
        <w:t>e</w:t>
      </w:r>
      <w:r w:rsidRPr="00D50397">
        <w:rPr>
          <w:i w:val="0"/>
          <w:lang w:val="en-US"/>
        </w:rPr>
        <w:t xml:space="preserve">ntry </w:t>
      </w:r>
      <w:r w:rsidR="0035002C">
        <w:rPr>
          <w:i w:val="0"/>
          <w:lang w:val="en-US"/>
        </w:rPr>
        <w:t>p</w:t>
      </w:r>
      <w:r w:rsidRPr="00D50397">
        <w:rPr>
          <w:i w:val="0"/>
          <w:lang w:val="en-US"/>
        </w:rPr>
        <w:t>rocesses; to share experiences and identify common features about participatory processes and methods for entering communities and to develop a shared, step-by-step process for working with communities on inventorying projec</w:t>
      </w:r>
      <w:r>
        <w:rPr>
          <w:i w:val="0"/>
          <w:lang w:val="en-US"/>
        </w:rPr>
        <w:t>ts</w:t>
      </w:r>
    </w:p>
    <w:p w14:paraId="30744667" w14:textId="0ECCC71E" w:rsidR="008D5085" w:rsidRPr="00B509DB" w:rsidRDefault="008A6211" w:rsidP="00B865AE">
      <w:pPr>
        <w:pStyle w:val="UTxt"/>
        <w:numPr>
          <w:ilvl w:val="0"/>
          <w:numId w:val="13"/>
        </w:numPr>
        <w:rPr>
          <w:bCs/>
          <w:i w:val="0"/>
          <w:lang w:val="en-US"/>
        </w:rPr>
      </w:pPr>
      <w:r w:rsidRPr="00B865AE">
        <w:rPr>
          <w:i w:val="0"/>
          <w:iCs/>
          <w:lang w:val="en-US"/>
        </w:rPr>
        <w:t>Community ground preparation (Unit</w:t>
      </w:r>
      <w:r w:rsidR="0032372E">
        <w:rPr>
          <w:i w:val="0"/>
          <w:iCs/>
          <w:lang w:val="en-US"/>
        </w:rPr>
        <w:t> </w:t>
      </w:r>
      <w:r w:rsidRPr="00B865AE">
        <w:rPr>
          <w:i w:val="0"/>
          <w:iCs/>
          <w:lang w:val="en-US"/>
        </w:rPr>
        <w:t>29 PowerPoint presentation)</w:t>
      </w:r>
    </w:p>
    <w:p w14:paraId="77BDBC46" w14:textId="77777777" w:rsidR="008D5085" w:rsidRPr="0064293E" w:rsidRDefault="008D5085" w:rsidP="008D5085">
      <w:pPr>
        <w:pStyle w:val="UTit4"/>
      </w:pPr>
      <w:r w:rsidRPr="0064293E">
        <w:t>Supporting documents:</w:t>
      </w:r>
    </w:p>
    <w:p w14:paraId="4AC0E071" w14:textId="470EBFCD" w:rsidR="008D5085" w:rsidRPr="00B509DB" w:rsidRDefault="00B83C86" w:rsidP="00B865AE">
      <w:pPr>
        <w:pStyle w:val="UTxt"/>
        <w:numPr>
          <w:ilvl w:val="0"/>
          <w:numId w:val="12"/>
        </w:numPr>
        <w:rPr>
          <w:i w:val="0"/>
          <w:lang w:val="en-US"/>
        </w:rPr>
      </w:pPr>
      <w:r w:rsidRPr="00B83C86">
        <w:rPr>
          <w:i w:val="0"/>
          <w:lang w:val="en-US"/>
        </w:rPr>
        <w:t>Unit</w:t>
      </w:r>
      <w:r w:rsidR="0032372E">
        <w:rPr>
          <w:i w:val="0"/>
          <w:lang w:val="en-US"/>
        </w:rPr>
        <w:t> </w:t>
      </w:r>
      <w:r w:rsidRPr="00B83C86">
        <w:rPr>
          <w:i w:val="0"/>
          <w:lang w:val="en-US"/>
        </w:rPr>
        <w:t>29 PowerPoint presentation</w:t>
      </w:r>
    </w:p>
    <w:p w14:paraId="6CD1FC34" w14:textId="77777777" w:rsidR="00562EC1" w:rsidRPr="0064293E" w:rsidRDefault="00570A9F" w:rsidP="008D5085">
      <w:pPr>
        <w:pStyle w:val="Soustitre"/>
        <w:rPr>
          <w:rFonts w:hint="eastAsia"/>
          <w:lang w:val="en-US"/>
        </w:rPr>
      </w:pPr>
      <w:bookmarkStart w:id="2" w:name="_Toc278288173"/>
      <w:r w:rsidRPr="0064293E">
        <w:rPr>
          <w:lang w:val="en-US"/>
        </w:rPr>
        <w:t xml:space="preserve">Notes and </w:t>
      </w:r>
      <w:r w:rsidR="003D35FB" w:rsidRPr="0064293E">
        <w:rPr>
          <w:lang w:val="en-US"/>
        </w:rPr>
        <w:t>s</w:t>
      </w:r>
      <w:r w:rsidRPr="0064293E">
        <w:rPr>
          <w:lang w:val="en-US"/>
        </w:rPr>
        <w:t>uggestions</w:t>
      </w:r>
    </w:p>
    <w:p w14:paraId="4EC53779" w14:textId="19CBFB62" w:rsidR="00570A9F" w:rsidRPr="0064293E" w:rsidRDefault="00570A9F" w:rsidP="008D5085">
      <w:pPr>
        <w:pStyle w:val="Texte1"/>
        <w:rPr>
          <w:lang w:val="en-US"/>
        </w:rPr>
      </w:pPr>
      <w:r w:rsidRPr="0064293E">
        <w:rPr>
          <w:lang w:val="en-US"/>
        </w:rPr>
        <w:t>This unit is</w:t>
      </w:r>
      <w:r w:rsidR="0003006A" w:rsidRPr="0064293E">
        <w:rPr>
          <w:lang w:val="en-US"/>
        </w:rPr>
        <w:t>,</w:t>
      </w:r>
      <w:r w:rsidRPr="0064293E">
        <w:rPr>
          <w:lang w:val="en-US"/>
        </w:rPr>
        <w:t xml:space="preserve"> </w:t>
      </w:r>
      <w:r w:rsidR="00802D2D" w:rsidRPr="0064293E">
        <w:rPr>
          <w:lang w:val="en-US"/>
        </w:rPr>
        <w:t>in part</w:t>
      </w:r>
      <w:r w:rsidR="0003006A" w:rsidRPr="0064293E">
        <w:rPr>
          <w:lang w:val="en-US"/>
        </w:rPr>
        <w:t>,</w:t>
      </w:r>
      <w:r w:rsidR="00802D2D" w:rsidRPr="0064293E">
        <w:rPr>
          <w:lang w:val="en-US"/>
        </w:rPr>
        <w:t xml:space="preserve"> </w:t>
      </w:r>
      <w:r w:rsidRPr="0064293E">
        <w:rPr>
          <w:lang w:val="en-US"/>
        </w:rPr>
        <w:t xml:space="preserve">adapted from </w:t>
      </w:r>
      <w:r w:rsidR="00512F95">
        <w:rPr>
          <w:lang w:val="en-US"/>
        </w:rPr>
        <w:t xml:space="preserve">CTA. 2010. </w:t>
      </w:r>
      <w:r w:rsidR="00512F95" w:rsidRPr="00A73D1C">
        <w:rPr>
          <w:i/>
          <w:lang w:val="en-US"/>
        </w:rPr>
        <w:t>Training Kit on Participatory Spatial Information Management and Communication</w:t>
      </w:r>
      <w:r w:rsidR="00512F95">
        <w:rPr>
          <w:lang w:val="en-US"/>
        </w:rPr>
        <w:t>. CTA, The Netherlands and IFAD, Italy (ISBN: 978-92-9081-446-7).</w:t>
      </w:r>
    </w:p>
    <w:p w14:paraId="7EEDFC0A" w14:textId="6D15A35C" w:rsidR="003924AE" w:rsidRPr="0064293E" w:rsidRDefault="003924AE" w:rsidP="008D5085">
      <w:pPr>
        <w:pStyle w:val="Texte1"/>
        <w:rPr>
          <w:lang w:val="en-US"/>
        </w:rPr>
      </w:pPr>
      <w:r w:rsidRPr="0064293E">
        <w:rPr>
          <w:lang w:val="en-US"/>
        </w:rPr>
        <w:t xml:space="preserve">The facilitator may also wish to provide basic information about the community and geographical area at the beginning </w:t>
      </w:r>
      <w:r w:rsidR="0064293E">
        <w:rPr>
          <w:lang w:val="en-US"/>
        </w:rPr>
        <w:t xml:space="preserve">of discussion of the present </w:t>
      </w:r>
      <w:r w:rsidR="0032372E">
        <w:rPr>
          <w:lang w:val="en-US"/>
        </w:rPr>
        <w:t>u</w:t>
      </w:r>
      <w:r w:rsidR="0064293E">
        <w:rPr>
          <w:lang w:val="en-US"/>
        </w:rPr>
        <w:t>nit</w:t>
      </w:r>
      <w:r w:rsidRPr="0064293E">
        <w:rPr>
          <w:lang w:val="en-US"/>
        </w:rPr>
        <w:t>. In this manner, participants can make reference to the</w:t>
      </w:r>
      <w:r w:rsidR="0044431D">
        <w:rPr>
          <w:lang w:val="en-US"/>
        </w:rPr>
        <w:t xml:space="preserve"> geographical area </w:t>
      </w:r>
      <w:r w:rsidRPr="0064293E">
        <w:rPr>
          <w:lang w:val="en-US"/>
        </w:rPr>
        <w:t>throughout the time leading up to the actual field practicum</w:t>
      </w:r>
      <w:r w:rsidR="00802D2D" w:rsidRPr="0064293E">
        <w:rPr>
          <w:lang w:val="en-US"/>
        </w:rPr>
        <w:t xml:space="preserve"> or planned inventory activity</w:t>
      </w:r>
      <w:r w:rsidRPr="0064293E">
        <w:rPr>
          <w:lang w:val="en-US"/>
        </w:rPr>
        <w:t xml:space="preserve">. </w:t>
      </w:r>
      <w:r w:rsidR="00E63E6C" w:rsidRPr="0064293E">
        <w:rPr>
          <w:lang w:val="en-US"/>
        </w:rPr>
        <w:t xml:space="preserve">Location of the </w:t>
      </w:r>
      <w:r w:rsidR="00690077" w:rsidRPr="0064293E">
        <w:rPr>
          <w:lang w:val="en-US"/>
        </w:rPr>
        <w:t>geographic area</w:t>
      </w:r>
      <w:r w:rsidR="00E63E6C" w:rsidRPr="0064293E">
        <w:rPr>
          <w:lang w:val="en-US"/>
        </w:rPr>
        <w:t xml:space="preserve"> </w:t>
      </w:r>
      <w:r w:rsidR="00E63E6C" w:rsidRPr="0064293E">
        <w:rPr>
          <w:lang w:val="en-US"/>
        </w:rPr>
        <w:lastRenderedPageBreak/>
        <w:t>in a country, which communit</w:t>
      </w:r>
      <w:r w:rsidR="009A4163" w:rsidRPr="0064293E">
        <w:rPr>
          <w:lang w:val="en-US"/>
        </w:rPr>
        <w:t>ies</w:t>
      </w:r>
      <w:r w:rsidR="00E63E6C" w:rsidRPr="0064293E">
        <w:rPr>
          <w:lang w:val="en-US"/>
        </w:rPr>
        <w:t xml:space="preserve"> live there,</w:t>
      </w:r>
      <w:r w:rsidR="003D35FB" w:rsidRPr="0064293E">
        <w:rPr>
          <w:lang w:val="en-US"/>
        </w:rPr>
        <w:t xml:space="preserve"> </w:t>
      </w:r>
      <w:r w:rsidR="00133E3F" w:rsidRPr="0064293E">
        <w:rPr>
          <w:lang w:val="en-US"/>
        </w:rPr>
        <w:t>why the respective community became the collaborating community</w:t>
      </w:r>
      <w:r w:rsidR="00E63E6C" w:rsidRPr="0064293E">
        <w:rPr>
          <w:lang w:val="en-US"/>
        </w:rPr>
        <w:t xml:space="preserve"> </w:t>
      </w:r>
      <w:r w:rsidR="000A78BA" w:rsidRPr="0064293E">
        <w:rPr>
          <w:lang w:val="en-US"/>
        </w:rPr>
        <w:t>and so on,</w:t>
      </w:r>
      <w:r w:rsidR="00E63E6C" w:rsidRPr="0064293E">
        <w:rPr>
          <w:lang w:val="en-US"/>
        </w:rPr>
        <w:t xml:space="preserve"> is</w:t>
      </w:r>
      <w:r w:rsidR="00690077" w:rsidRPr="0064293E">
        <w:rPr>
          <w:lang w:val="en-US"/>
        </w:rPr>
        <w:t xml:space="preserve"> important</w:t>
      </w:r>
      <w:r w:rsidRPr="0064293E">
        <w:rPr>
          <w:lang w:val="en-US"/>
        </w:rPr>
        <w:t xml:space="preserve"> to </w:t>
      </w:r>
      <w:r w:rsidR="00E63E6C" w:rsidRPr="0064293E">
        <w:rPr>
          <w:lang w:val="en-US"/>
        </w:rPr>
        <w:t>ground preparations for inventorying</w:t>
      </w:r>
      <w:r w:rsidRPr="0064293E">
        <w:rPr>
          <w:lang w:val="en-US"/>
        </w:rPr>
        <w:t xml:space="preserve">. For example, the specific location of the </w:t>
      </w:r>
      <w:r w:rsidR="00690077" w:rsidRPr="0064293E">
        <w:rPr>
          <w:lang w:val="en-US"/>
        </w:rPr>
        <w:t xml:space="preserve">community </w:t>
      </w:r>
      <w:r w:rsidRPr="0064293E">
        <w:rPr>
          <w:lang w:val="en-US"/>
        </w:rPr>
        <w:t xml:space="preserve">relative to its surrounding could be provided in a map format. </w:t>
      </w:r>
      <w:r w:rsidR="00133E3F" w:rsidRPr="0064293E">
        <w:rPr>
          <w:lang w:val="en-US"/>
        </w:rPr>
        <w:t xml:space="preserve">Some </w:t>
      </w:r>
      <w:r w:rsidRPr="0064293E">
        <w:rPr>
          <w:lang w:val="en-US"/>
        </w:rPr>
        <w:t xml:space="preserve">background </w:t>
      </w:r>
      <w:r w:rsidR="00133E3F" w:rsidRPr="0064293E">
        <w:rPr>
          <w:lang w:val="en-US"/>
        </w:rPr>
        <w:t xml:space="preserve">on </w:t>
      </w:r>
      <w:r w:rsidR="0064293E">
        <w:rPr>
          <w:lang w:val="en-US"/>
        </w:rPr>
        <w:t>intangible cultural heritage (</w:t>
      </w:r>
      <w:r w:rsidR="00133E3F" w:rsidRPr="0064293E">
        <w:rPr>
          <w:lang w:val="en-US"/>
        </w:rPr>
        <w:t>ICH</w:t>
      </w:r>
      <w:r w:rsidR="0064293E">
        <w:rPr>
          <w:lang w:val="en-US"/>
        </w:rPr>
        <w:t>)</w:t>
      </w:r>
      <w:r w:rsidR="00133E3F" w:rsidRPr="0064293E">
        <w:rPr>
          <w:lang w:val="en-US"/>
        </w:rPr>
        <w:t xml:space="preserve"> in </w:t>
      </w:r>
      <w:r w:rsidRPr="0064293E">
        <w:rPr>
          <w:lang w:val="en-US"/>
        </w:rPr>
        <w:t xml:space="preserve">the area is </w:t>
      </w:r>
      <w:r w:rsidR="00133E3F" w:rsidRPr="0064293E">
        <w:rPr>
          <w:lang w:val="en-US"/>
        </w:rPr>
        <w:t xml:space="preserve">helpful to </w:t>
      </w:r>
      <w:r w:rsidRPr="0064293E">
        <w:rPr>
          <w:lang w:val="en-US"/>
        </w:rPr>
        <w:t>give</w:t>
      </w:r>
      <w:r w:rsidR="008E3EB7" w:rsidRPr="0064293E">
        <w:rPr>
          <w:lang w:val="en-US"/>
        </w:rPr>
        <w:t xml:space="preserve"> participants a broader picture. </w:t>
      </w:r>
      <w:r w:rsidRPr="0064293E">
        <w:rPr>
          <w:lang w:val="en-US"/>
        </w:rPr>
        <w:t xml:space="preserve">Please note that even those participants that live in these areas may not have thought of their area </w:t>
      </w:r>
      <w:r w:rsidR="00133E3F" w:rsidRPr="0064293E">
        <w:rPr>
          <w:lang w:val="en-US"/>
        </w:rPr>
        <w:t xml:space="preserve">from an ICH perspective </w:t>
      </w:r>
      <w:r w:rsidRPr="0064293E">
        <w:rPr>
          <w:lang w:val="en-US"/>
        </w:rPr>
        <w:t xml:space="preserve">due to their familiarity </w:t>
      </w:r>
      <w:r w:rsidR="00E63E6C" w:rsidRPr="0064293E">
        <w:rPr>
          <w:lang w:val="en-US"/>
        </w:rPr>
        <w:t xml:space="preserve">with the </w:t>
      </w:r>
      <w:r w:rsidR="0044431D">
        <w:rPr>
          <w:lang w:val="en-US"/>
        </w:rPr>
        <w:t>cultural context</w:t>
      </w:r>
      <w:r w:rsidR="00215836">
        <w:rPr>
          <w:lang w:val="en-US"/>
        </w:rPr>
        <w:t>.</w:t>
      </w:r>
    </w:p>
    <w:p w14:paraId="7354E364" w14:textId="26AB72AC" w:rsidR="008D5085" w:rsidRPr="0064293E" w:rsidRDefault="00133E3F" w:rsidP="00215836">
      <w:pPr>
        <w:pStyle w:val="Texte1"/>
        <w:rPr>
          <w:lang w:val="en-US"/>
        </w:rPr>
        <w:sectPr w:rsidR="008D5085" w:rsidRPr="0064293E" w:rsidSect="008D5085">
          <w:headerReference w:type="even" r:id="rId12"/>
          <w:headerReference w:type="default" r:id="rId13"/>
          <w:footerReference w:type="even" r:id="rId14"/>
          <w:footerReference w:type="default" r:id="rId15"/>
          <w:headerReference w:type="first" r:id="rId16"/>
          <w:footerReference w:type="first" r:id="rId17"/>
          <w:type w:val="oddPage"/>
          <w:pgSz w:w="11906" w:h="16838"/>
          <w:pgMar w:top="1701" w:right="1531" w:bottom="1701" w:left="1531" w:header="720" w:footer="720" w:gutter="0"/>
          <w:pgNumType w:start="0"/>
          <w:cols w:space="720"/>
          <w:titlePg/>
          <w:docGrid w:linePitch="360"/>
        </w:sectPr>
      </w:pPr>
      <w:r w:rsidRPr="0064293E">
        <w:rPr>
          <w:lang w:val="en-US"/>
        </w:rPr>
        <w:t>The</w:t>
      </w:r>
      <w:r w:rsidR="003924AE" w:rsidRPr="0064293E">
        <w:rPr>
          <w:lang w:val="en-US"/>
        </w:rPr>
        <w:t xml:space="preserve"> facilitator may </w:t>
      </w:r>
      <w:r w:rsidRPr="0064293E">
        <w:rPr>
          <w:lang w:val="en-US"/>
        </w:rPr>
        <w:t xml:space="preserve">raise questions such as the following: </w:t>
      </w:r>
      <w:r w:rsidR="003924AE" w:rsidRPr="0064293E">
        <w:rPr>
          <w:lang w:val="en-US"/>
        </w:rPr>
        <w:t xml:space="preserve">Why was the </w:t>
      </w:r>
      <w:r w:rsidRPr="0064293E">
        <w:rPr>
          <w:lang w:val="en-US"/>
        </w:rPr>
        <w:t xml:space="preserve">community </w:t>
      </w:r>
      <w:r w:rsidR="003924AE" w:rsidRPr="0064293E">
        <w:rPr>
          <w:lang w:val="en-US"/>
        </w:rPr>
        <w:t xml:space="preserve">chosen for </w:t>
      </w:r>
      <w:r w:rsidR="000A78BA" w:rsidRPr="0064293E">
        <w:rPr>
          <w:lang w:val="en-US"/>
        </w:rPr>
        <w:t xml:space="preserve">a </w:t>
      </w:r>
      <w:r w:rsidR="003924AE" w:rsidRPr="0064293E">
        <w:rPr>
          <w:lang w:val="en-US"/>
        </w:rPr>
        <w:t xml:space="preserve">pilot workshop and for future consideration when inventorying? </w:t>
      </w:r>
      <w:r w:rsidR="001B7251" w:rsidRPr="0064293E">
        <w:rPr>
          <w:lang w:val="en-US"/>
        </w:rPr>
        <w:t xml:space="preserve">What is the level of </w:t>
      </w:r>
      <w:r w:rsidR="003C79A7" w:rsidRPr="0064293E">
        <w:rPr>
          <w:lang w:val="en-US"/>
        </w:rPr>
        <w:t>community involvement in past o</w:t>
      </w:r>
      <w:r w:rsidR="001B7251" w:rsidRPr="0064293E">
        <w:rPr>
          <w:lang w:val="en-US"/>
        </w:rPr>
        <w:t>r ongoing inventorying exercise</w:t>
      </w:r>
      <w:r w:rsidR="008E3EB7" w:rsidRPr="0064293E">
        <w:rPr>
          <w:lang w:val="en-US"/>
        </w:rPr>
        <w:t>s</w:t>
      </w:r>
      <w:r w:rsidR="001B7251" w:rsidRPr="0064293E">
        <w:rPr>
          <w:lang w:val="en-US"/>
        </w:rPr>
        <w:t xml:space="preserve">? </w:t>
      </w:r>
      <w:r w:rsidR="00AB4341" w:rsidRPr="0064293E">
        <w:rPr>
          <w:lang w:val="en-US"/>
        </w:rPr>
        <w:t xml:space="preserve">What is </w:t>
      </w:r>
      <w:r w:rsidR="001B7251" w:rsidRPr="0064293E">
        <w:rPr>
          <w:lang w:val="en-US"/>
        </w:rPr>
        <w:t xml:space="preserve">the </w:t>
      </w:r>
      <w:r w:rsidR="003C79A7" w:rsidRPr="0064293E">
        <w:rPr>
          <w:lang w:val="en-US"/>
        </w:rPr>
        <w:t xml:space="preserve">present level of community interest and consent to carry out </w:t>
      </w:r>
      <w:r w:rsidR="0064293E" w:rsidRPr="00B509DB">
        <w:rPr>
          <w:lang w:val="en-US"/>
        </w:rPr>
        <w:t xml:space="preserve">inventorying </w:t>
      </w:r>
      <w:r w:rsidR="003C79A7" w:rsidRPr="0064293E">
        <w:rPr>
          <w:lang w:val="en-US"/>
        </w:rPr>
        <w:t>to safeguard their ICH</w:t>
      </w:r>
      <w:r w:rsidR="00E245DC" w:rsidRPr="0064293E">
        <w:rPr>
          <w:lang w:val="en-US"/>
        </w:rPr>
        <w:t>?</w:t>
      </w:r>
    </w:p>
    <w:p w14:paraId="1AA45BC8" w14:textId="689DC8C4" w:rsidR="008D5085" w:rsidRDefault="00E00252" w:rsidP="008D5085">
      <w:pPr>
        <w:pStyle w:val="Chapitre"/>
      </w:pPr>
      <w:bookmarkStart w:id="3" w:name="_Toc278288175"/>
      <w:bookmarkStart w:id="4" w:name="_Toc282266460"/>
      <w:r w:rsidRPr="002B3F8D">
        <w:lastRenderedPageBreak/>
        <w:t xml:space="preserve">Unit </w:t>
      </w:r>
      <w:r w:rsidR="00D008A9">
        <w:t>29</w:t>
      </w:r>
    </w:p>
    <w:bookmarkEnd w:id="3"/>
    <w:bookmarkEnd w:id="4"/>
    <w:p w14:paraId="3D0450AD" w14:textId="082C03D0" w:rsidR="00B865AE" w:rsidRDefault="00B865AE" w:rsidP="00B865AE">
      <w:pPr>
        <w:pStyle w:val="UPlan"/>
      </w:pPr>
      <w:r>
        <w:t>Ground preparations in inventorying</w:t>
      </w:r>
    </w:p>
    <w:p w14:paraId="4C2DAD6D" w14:textId="14C9F7E5" w:rsidR="00EC16C9" w:rsidRDefault="00EC16C9" w:rsidP="00EC16C9">
      <w:pPr>
        <w:pStyle w:val="Titcoul"/>
      </w:pPr>
      <w:r>
        <w:t>Facilitator</w:t>
      </w:r>
      <w:r>
        <w:rPr>
          <w:rFonts w:hint="eastAsia"/>
        </w:rPr>
        <w:t>’</w:t>
      </w:r>
      <w:r w:rsidR="00B865AE">
        <w:t>s narrative</w:t>
      </w:r>
    </w:p>
    <w:p w14:paraId="778B4B0E" w14:textId="2E888A63" w:rsidR="008D5085" w:rsidRDefault="00CD7AA0" w:rsidP="00EC16C9">
      <w:pPr>
        <w:pStyle w:val="Heading6"/>
        <w:rPr>
          <w:rFonts w:hint="eastAsia"/>
        </w:rPr>
      </w:pPr>
      <w:r w:rsidRPr="002B3F8D">
        <w:t>Slide 1.</w:t>
      </w:r>
    </w:p>
    <w:p w14:paraId="35CB40C3" w14:textId="56ACBB49" w:rsidR="00562EC1" w:rsidRPr="0064293E" w:rsidRDefault="00215836" w:rsidP="008D5085">
      <w:pPr>
        <w:pStyle w:val="diapo2"/>
        <w:rPr>
          <w:lang w:val="en-US"/>
        </w:rPr>
      </w:pPr>
      <w:r>
        <w:rPr>
          <w:lang w:val="en-US"/>
        </w:rPr>
        <w:t>Ground preparations in inventorying</w:t>
      </w:r>
    </w:p>
    <w:p w14:paraId="5180493D" w14:textId="1B9AF8AA" w:rsidR="00F00C9F" w:rsidRPr="00B509DB" w:rsidRDefault="00F00C9F" w:rsidP="008D5085">
      <w:pPr>
        <w:pStyle w:val="Texte1"/>
        <w:rPr>
          <w:lang w:val="en-US"/>
        </w:rPr>
      </w:pPr>
      <w:r w:rsidRPr="0064293E">
        <w:rPr>
          <w:lang w:val="en-US"/>
        </w:rPr>
        <w:t xml:space="preserve">This </w:t>
      </w:r>
      <w:r w:rsidR="003D35FB" w:rsidRPr="0064293E">
        <w:rPr>
          <w:lang w:val="en-US"/>
        </w:rPr>
        <w:t>u</w:t>
      </w:r>
      <w:r w:rsidRPr="0064293E">
        <w:rPr>
          <w:lang w:val="en-US"/>
        </w:rPr>
        <w:t xml:space="preserve">nit proposes a step-by-step process that could be followed in preparing </w:t>
      </w:r>
      <w:r w:rsidR="008E3EB7" w:rsidRPr="0064293E">
        <w:rPr>
          <w:lang w:val="en-US"/>
        </w:rPr>
        <w:t>groundwork</w:t>
      </w:r>
      <w:r w:rsidRPr="0064293E">
        <w:rPr>
          <w:lang w:val="en-US"/>
        </w:rPr>
        <w:t xml:space="preserve"> for community</w:t>
      </w:r>
      <w:r w:rsidR="000A78BA" w:rsidRPr="0064293E">
        <w:rPr>
          <w:lang w:val="en-US"/>
        </w:rPr>
        <w:t>-</w:t>
      </w:r>
      <w:r w:rsidRPr="0064293E">
        <w:rPr>
          <w:lang w:val="en-US"/>
        </w:rPr>
        <w:t xml:space="preserve">based inventorying. The </w:t>
      </w:r>
      <w:r w:rsidR="003D35FB" w:rsidRPr="0064293E">
        <w:rPr>
          <w:lang w:val="en-US"/>
        </w:rPr>
        <w:t>u</w:t>
      </w:r>
      <w:r w:rsidRPr="0064293E">
        <w:rPr>
          <w:lang w:val="en-US"/>
        </w:rPr>
        <w:t>nit provides tips to practitioners (</w:t>
      </w:r>
      <w:r w:rsidR="00DF235D" w:rsidRPr="0064293E">
        <w:rPr>
          <w:lang w:val="en-US"/>
        </w:rPr>
        <w:t xml:space="preserve">community members, </w:t>
      </w:r>
      <w:r w:rsidR="005C3697" w:rsidRPr="0064293E">
        <w:rPr>
          <w:lang w:val="en-US"/>
        </w:rPr>
        <w:t>NGO</w:t>
      </w:r>
      <w:r w:rsidR="00DF235D" w:rsidRPr="0064293E">
        <w:rPr>
          <w:lang w:val="en-US"/>
        </w:rPr>
        <w:t xml:space="preserve"> professionals, </w:t>
      </w:r>
      <w:r w:rsidR="0064293E" w:rsidRPr="00B509DB">
        <w:rPr>
          <w:lang w:val="en-US"/>
        </w:rPr>
        <w:t xml:space="preserve">inventorying </w:t>
      </w:r>
      <w:r w:rsidRPr="0064293E">
        <w:rPr>
          <w:lang w:val="en-US"/>
        </w:rPr>
        <w:t>facilitators</w:t>
      </w:r>
      <w:r w:rsidR="00DF235D" w:rsidRPr="0064293E">
        <w:rPr>
          <w:lang w:val="en-US"/>
        </w:rPr>
        <w:t>, etc.</w:t>
      </w:r>
      <w:r w:rsidRPr="0064293E">
        <w:rPr>
          <w:lang w:val="en-US"/>
        </w:rPr>
        <w:t>) o</w:t>
      </w:r>
      <w:r w:rsidR="000A78BA" w:rsidRPr="0064293E">
        <w:rPr>
          <w:lang w:val="en-US"/>
        </w:rPr>
        <w:t>n</w:t>
      </w:r>
      <w:r w:rsidRPr="0064293E">
        <w:rPr>
          <w:lang w:val="en-US"/>
        </w:rPr>
        <w:t xml:space="preserve"> inventorying processes. </w:t>
      </w:r>
      <w:r w:rsidRPr="00B509DB">
        <w:rPr>
          <w:lang w:val="en-US"/>
        </w:rPr>
        <w:t>It underlines the importance of community ground preparation as a foundational activity for effective participation and the importance of building a relationship based on mutual trust as vital for community</w:t>
      </w:r>
      <w:r w:rsidR="00575B5F" w:rsidRPr="00B509DB">
        <w:rPr>
          <w:lang w:val="en-US"/>
        </w:rPr>
        <w:t>-</w:t>
      </w:r>
      <w:r w:rsidR="00215836">
        <w:rPr>
          <w:lang w:val="en-US"/>
        </w:rPr>
        <w:t>based inventorying.</w:t>
      </w:r>
    </w:p>
    <w:p w14:paraId="41867F2E" w14:textId="77777777" w:rsidR="008D5085" w:rsidRDefault="00CD7AA0" w:rsidP="008D5085">
      <w:pPr>
        <w:pStyle w:val="Heading6"/>
        <w:rPr>
          <w:rFonts w:hint="eastAsia"/>
        </w:rPr>
      </w:pPr>
      <w:r w:rsidRPr="002B3F8D">
        <w:t>Slide 2.</w:t>
      </w:r>
    </w:p>
    <w:p w14:paraId="5FC9CF44" w14:textId="03DD40F4" w:rsidR="00562EC1" w:rsidRPr="00B509DB" w:rsidRDefault="003D35FB" w:rsidP="008D5085">
      <w:pPr>
        <w:pStyle w:val="diapo2"/>
        <w:rPr>
          <w:lang w:val="en-US"/>
        </w:rPr>
      </w:pPr>
      <w:r w:rsidRPr="00B509DB">
        <w:rPr>
          <w:lang w:val="en-US"/>
        </w:rPr>
        <w:t>In this presentation</w:t>
      </w:r>
      <w:r w:rsidR="00215836">
        <w:rPr>
          <w:lang w:val="en-US"/>
        </w:rPr>
        <w:t xml:space="preserve"> </w:t>
      </w:r>
      <w:r w:rsidRPr="00B509DB">
        <w:rPr>
          <w:lang w:val="en-US"/>
        </w:rPr>
        <w:t>…</w:t>
      </w:r>
    </w:p>
    <w:p w14:paraId="5C214F73" w14:textId="5A119520" w:rsidR="008D5085" w:rsidRDefault="00CD7AA0" w:rsidP="008D5085">
      <w:pPr>
        <w:pStyle w:val="Heading6"/>
        <w:rPr>
          <w:rFonts w:hint="eastAsia"/>
        </w:rPr>
      </w:pPr>
      <w:r w:rsidRPr="002B3F8D">
        <w:t>Slide 3.</w:t>
      </w:r>
    </w:p>
    <w:p w14:paraId="04F1D043" w14:textId="77777777" w:rsidR="00562EC1" w:rsidRPr="00B509DB" w:rsidRDefault="00FF0209" w:rsidP="008D5085">
      <w:pPr>
        <w:pStyle w:val="diapo2"/>
        <w:rPr>
          <w:lang w:val="en-US"/>
        </w:rPr>
      </w:pPr>
      <w:r w:rsidRPr="00B509DB">
        <w:rPr>
          <w:lang w:val="en-US"/>
        </w:rPr>
        <w:t>Planning inventorying projects: basic tasks</w:t>
      </w:r>
    </w:p>
    <w:p w14:paraId="6CB7E7C6" w14:textId="1A54F8E6" w:rsidR="00FF0209" w:rsidRPr="00B509DB" w:rsidRDefault="00FF0209" w:rsidP="008D5085">
      <w:pPr>
        <w:pStyle w:val="Texte1"/>
        <w:rPr>
          <w:lang w:val="en-US"/>
        </w:rPr>
      </w:pPr>
      <w:r w:rsidRPr="00B509DB">
        <w:rPr>
          <w:lang w:val="en-US"/>
        </w:rPr>
        <w:t>Broadly, before beginning any inventorying process a number of basic tasks should be kept in mind as preparations begin.</w:t>
      </w:r>
      <w:r w:rsidR="00684884" w:rsidRPr="00B509DB">
        <w:rPr>
          <w:lang w:val="en-US"/>
        </w:rPr>
        <w:t xml:space="preserve"> W</w:t>
      </w:r>
      <w:r w:rsidR="00DF235D" w:rsidRPr="00B509DB">
        <w:rPr>
          <w:lang w:val="en-US"/>
        </w:rPr>
        <w:t>hile this unit</w:t>
      </w:r>
      <w:r w:rsidR="00684884" w:rsidRPr="00B509DB">
        <w:rPr>
          <w:lang w:val="en-US"/>
        </w:rPr>
        <w:t xml:space="preserve"> </w:t>
      </w:r>
      <w:r w:rsidR="000A78BA" w:rsidRPr="00B509DB">
        <w:rPr>
          <w:lang w:val="en-US"/>
        </w:rPr>
        <w:t xml:space="preserve">focuses </w:t>
      </w:r>
      <w:r w:rsidR="00684884" w:rsidRPr="00B509DB">
        <w:rPr>
          <w:lang w:val="en-US"/>
        </w:rPr>
        <w:t>on a step-by-step process useful for inventorying</w:t>
      </w:r>
      <w:r w:rsidR="00DF235D" w:rsidRPr="00B509DB">
        <w:rPr>
          <w:lang w:val="en-US"/>
        </w:rPr>
        <w:t xml:space="preserve"> ground</w:t>
      </w:r>
      <w:r w:rsidR="00684884" w:rsidRPr="00B509DB">
        <w:rPr>
          <w:lang w:val="en-US"/>
        </w:rPr>
        <w:t xml:space="preserve"> preparations, t</w:t>
      </w:r>
      <w:r w:rsidRPr="00B509DB">
        <w:rPr>
          <w:lang w:val="en-US"/>
        </w:rPr>
        <w:t xml:space="preserve">his introductory slide provides an overview of </w:t>
      </w:r>
      <w:r w:rsidR="00DF235D" w:rsidRPr="00B509DB">
        <w:rPr>
          <w:lang w:val="en-US"/>
        </w:rPr>
        <w:t>steps in</w:t>
      </w:r>
      <w:r w:rsidRPr="00B509DB">
        <w:rPr>
          <w:lang w:val="en-US"/>
        </w:rPr>
        <w:t xml:space="preserve"> planning</w:t>
      </w:r>
      <w:r w:rsidR="00DF235D" w:rsidRPr="00B509DB">
        <w:rPr>
          <w:lang w:val="en-US"/>
        </w:rPr>
        <w:t xml:space="preserve"> an inventory:</w:t>
      </w:r>
    </w:p>
    <w:p w14:paraId="66438B5E" w14:textId="77777777" w:rsidR="00562EC1" w:rsidRPr="00B509DB" w:rsidRDefault="008E41FA" w:rsidP="008D5085">
      <w:pPr>
        <w:pStyle w:val="Pucesance"/>
        <w:rPr>
          <w:lang w:val="en-US"/>
        </w:rPr>
      </w:pPr>
      <w:r w:rsidRPr="00B509DB">
        <w:rPr>
          <w:lang w:val="en-US"/>
        </w:rPr>
        <w:t>Determin</w:t>
      </w:r>
      <w:r w:rsidR="000A78BA" w:rsidRPr="00B509DB">
        <w:rPr>
          <w:lang w:val="en-US"/>
        </w:rPr>
        <w:t>e the</w:t>
      </w:r>
      <w:r w:rsidRPr="00B509DB">
        <w:rPr>
          <w:lang w:val="en-US"/>
        </w:rPr>
        <w:t xml:space="preserve"> purpose of the inventory</w:t>
      </w:r>
      <w:r w:rsidR="000A78BA" w:rsidRPr="00B509DB">
        <w:rPr>
          <w:lang w:val="en-US"/>
        </w:rPr>
        <w:t>.</w:t>
      </w:r>
    </w:p>
    <w:p w14:paraId="4846797A" w14:textId="77777777" w:rsidR="00562EC1" w:rsidRPr="00B509DB" w:rsidRDefault="008E41FA" w:rsidP="008D5085">
      <w:pPr>
        <w:pStyle w:val="Pucesance"/>
        <w:rPr>
          <w:lang w:val="en-US"/>
        </w:rPr>
      </w:pPr>
      <w:r w:rsidRPr="00B509DB">
        <w:rPr>
          <w:lang w:val="en-US"/>
        </w:rPr>
        <w:t>Identify and involv</w:t>
      </w:r>
      <w:r w:rsidR="000A78BA" w:rsidRPr="00B509DB">
        <w:rPr>
          <w:lang w:val="en-US"/>
        </w:rPr>
        <w:t>e</w:t>
      </w:r>
      <w:r w:rsidRPr="00B509DB">
        <w:rPr>
          <w:lang w:val="en-US"/>
        </w:rPr>
        <w:t xml:space="preserve"> the communities concerned and other stakeholders (including NGOs)</w:t>
      </w:r>
      <w:r w:rsidR="000A78BA" w:rsidRPr="00B509DB">
        <w:rPr>
          <w:lang w:val="en-US"/>
        </w:rPr>
        <w:t>.</w:t>
      </w:r>
    </w:p>
    <w:p w14:paraId="52AF1F7A" w14:textId="6CF1539B" w:rsidR="00684884" w:rsidRPr="00B509DB" w:rsidRDefault="000A78BA" w:rsidP="008D5085">
      <w:pPr>
        <w:pStyle w:val="Texte1"/>
        <w:rPr>
          <w:lang w:val="en-US"/>
        </w:rPr>
      </w:pPr>
      <w:r w:rsidRPr="00B509DB">
        <w:rPr>
          <w:lang w:val="en-US"/>
        </w:rPr>
        <w:t>Alt</w:t>
      </w:r>
      <w:r w:rsidR="00684884" w:rsidRPr="00B509DB">
        <w:rPr>
          <w:lang w:val="en-US"/>
        </w:rPr>
        <w:t xml:space="preserve">hough the range of stakeholders within a community </w:t>
      </w:r>
      <w:r w:rsidR="00DF235D" w:rsidRPr="00B509DB">
        <w:rPr>
          <w:lang w:val="en-US"/>
        </w:rPr>
        <w:t>might be</w:t>
      </w:r>
      <w:r w:rsidR="00684884" w:rsidRPr="00B509DB">
        <w:rPr>
          <w:lang w:val="en-US"/>
        </w:rPr>
        <w:t xml:space="preserve"> extensive, </w:t>
      </w:r>
      <w:r w:rsidR="00DF235D" w:rsidRPr="00B509DB">
        <w:rPr>
          <w:lang w:val="en-US"/>
        </w:rPr>
        <w:t>as this is a</w:t>
      </w:r>
      <w:r w:rsidR="00684884" w:rsidRPr="00B509DB">
        <w:rPr>
          <w:lang w:val="en-US"/>
        </w:rPr>
        <w:t xml:space="preserve"> community</w:t>
      </w:r>
      <w:r w:rsidR="00562EC1" w:rsidRPr="00B509DB">
        <w:rPr>
          <w:lang w:val="en-US"/>
        </w:rPr>
        <w:t>-</w:t>
      </w:r>
      <w:r w:rsidR="00684884" w:rsidRPr="00B509DB">
        <w:rPr>
          <w:lang w:val="en-US"/>
        </w:rPr>
        <w:t xml:space="preserve">based inventorying project, the main stakeholders </w:t>
      </w:r>
      <w:r w:rsidRPr="00B509DB">
        <w:rPr>
          <w:lang w:val="en-US"/>
        </w:rPr>
        <w:t xml:space="preserve">at </w:t>
      </w:r>
      <w:r w:rsidR="00684884" w:rsidRPr="00B509DB">
        <w:rPr>
          <w:lang w:val="en-US"/>
        </w:rPr>
        <w:t xml:space="preserve">the national level </w:t>
      </w:r>
      <w:r w:rsidR="00DF235D" w:rsidRPr="00B509DB">
        <w:rPr>
          <w:lang w:val="en-US"/>
        </w:rPr>
        <w:t>(</w:t>
      </w:r>
      <w:r w:rsidR="00684884" w:rsidRPr="00B509DB">
        <w:rPr>
          <w:lang w:val="en-US"/>
        </w:rPr>
        <w:t>according to the Convention</w:t>
      </w:r>
      <w:r w:rsidR="00570D67">
        <w:rPr>
          <w:lang w:val="en-US"/>
        </w:rPr>
        <w:t xml:space="preserve"> for the Safeguarding of the Intangible Cultural Heritage</w:t>
      </w:r>
      <w:r w:rsidR="00DF235D" w:rsidRPr="00B509DB">
        <w:rPr>
          <w:lang w:val="en-US"/>
        </w:rPr>
        <w:t>)</w:t>
      </w:r>
      <w:r w:rsidR="00684884" w:rsidRPr="00B509DB">
        <w:rPr>
          <w:lang w:val="en-US"/>
        </w:rPr>
        <w:t xml:space="preserve"> are the State Parties, the communities concerned</w:t>
      </w:r>
      <w:r w:rsidRPr="00B509DB">
        <w:rPr>
          <w:lang w:val="en-US"/>
        </w:rPr>
        <w:t>,</w:t>
      </w:r>
      <w:r w:rsidR="00684884" w:rsidRPr="00B509DB">
        <w:rPr>
          <w:lang w:val="en-US"/>
        </w:rPr>
        <w:t xml:space="preserve"> an</w:t>
      </w:r>
      <w:r w:rsidR="00215836">
        <w:rPr>
          <w:lang w:val="en-US"/>
        </w:rPr>
        <w:t>d institutions and researchers.</w:t>
      </w:r>
    </w:p>
    <w:p w14:paraId="23576337" w14:textId="77777777" w:rsidR="00562EC1" w:rsidRPr="00B509DB" w:rsidRDefault="008E41FA" w:rsidP="008D5085">
      <w:pPr>
        <w:pStyle w:val="Pucesance"/>
        <w:rPr>
          <w:lang w:val="en-US"/>
        </w:rPr>
      </w:pPr>
      <w:r w:rsidRPr="00B509DB">
        <w:rPr>
          <w:lang w:val="en-US"/>
        </w:rPr>
        <w:t>Build consultative mechanisms and trust, obtaining consent</w:t>
      </w:r>
      <w:r w:rsidR="000A78BA" w:rsidRPr="00B509DB">
        <w:rPr>
          <w:lang w:val="en-US"/>
        </w:rPr>
        <w:t>.</w:t>
      </w:r>
    </w:p>
    <w:p w14:paraId="6A85EAED" w14:textId="77777777" w:rsidR="00562EC1" w:rsidRPr="008D5085" w:rsidRDefault="000A78BA" w:rsidP="008D5085">
      <w:pPr>
        <w:pStyle w:val="Pucesance"/>
      </w:pPr>
      <w:r w:rsidRPr="008D5085">
        <w:t xml:space="preserve">Locate </w:t>
      </w:r>
      <w:r w:rsidR="008E41FA" w:rsidRPr="008D5085">
        <w:t>resources</w:t>
      </w:r>
    </w:p>
    <w:p w14:paraId="2E927DE9" w14:textId="3B4A5AC2" w:rsidR="00562EC1" w:rsidRPr="00B509DB" w:rsidRDefault="008E41FA" w:rsidP="008D5085">
      <w:pPr>
        <w:pStyle w:val="Pucesance"/>
        <w:rPr>
          <w:lang w:val="en-US"/>
        </w:rPr>
      </w:pPr>
      <w:r w:rsidRPr="00B509DB">
        <w:rPr>
          <w:lang w:val="en-US"/>
        </w:rPr>
        <w:lastRenderedPageBreak/>
        <w:t>Identify/creat</w:t>
      </w:r>
      <w:r w:rsidR="000A78BA" w:rsidRPr="00B509DB">
        <w:rPr>
          <w:lang w:val="en-US"/>
        </w:rPr>
        <w:t>e</w:t>
      </w:r>
      <w:r w:rsidRPr="00B509DB">
        <w:rPr>
          <w:lang w:val="en-US"/>
        </w:rPr>
        <w:t xml:space="preserve"> structures for information gathering and networking</w:t>
      </w:r>
    </w:p>
    <w:p w14:paraId="44F51821" w14:textId="77777777" w:rsidR="00562EC1" w:rsidRPr="00B509DB" w:rsidRDefault="008E41FA" w:rsidP="008D5085">
      <w:pPr>
        <w:pStyle w:val="Pucesance"/>
        <w:rPr>
          <w:lang w:val="en-US"/>
        </w:rPr>
      </w:pPr>
      <w:r w:rsidRPr="00B509DB">
        <w:rPr>
          <w:lang w:val="en-US"/>
        </w:rPr>
        <w:t>Information gathering and data entry</w:t>
      </w:r>
      <w:r w:rsidR="000A78BA" w:rsidRPr="00B509DB">
        <w:rPr>
          <w:lang w:val="en-US"/>
        </w:rPr>
        <w:t>.</w:t>
      </w:r>
    </w:p>
    <w:p w14:paraId="09AB8495" w14:textId="77777777" w:rsidR="00562EC1" w:rsidRPr="008D5085" w:rsidRDefault="008E41FA" w:rsidP="008D5085">
      <w:pPr>
        <w:pStyle w:val="Pucesance"/>
      </w:pPr>
      <w:r w:rsidRPr="008D5085">
        <w:t>Dissemination, access and updating</w:t>
      </w:r>
      <w:r w:rsidR="000A78BA" w:rsidRPr="008D5085">
        <w:t>.</w:t>
      </w:r>
    </w:p>
    <w:p w14:paraId="1409EC66" w14:textId="39AD806A" w:rsidR="008D5085" w:rsidRDefault="00CD7AA0" w:rsidP="008D5085">
      <w:pPr>
        <w:pStyle w:val="Heading6"/>
        <w:rPr>
          <w:rFonts w:hint="eastAsia"/>
        </w:rPr>
      </w:pPr>
      <w:r w:rsidRPr="002B3F8D">
        <w:t>Slide 4.</w:t>
      </w:r>
    </w:p>
    <w:p w14:paraId="5BBEB53B" w14:textId="77777777" w:rsidR="00562EC1" w:rsidRDefault="00922FD9" w:rsidP="008D5085">
      <w:pPr>
        <w:pStyle w:val="diapo2"/>
      </w:pPr>
      <w:r w:rsidRPr="002B3F8D">
        <w:t xml:space="preserve">Holistic </w:t>
      </w:r>
      <w:r w:rsidR="003D35FB">
        <w:t>v</w:t>
      </w:r>
      <w:r w:rsidRPr="002B3F8D">
        <w:t>iew of ICH</w:t>
      </w:r>
    </w:p>
    <w:p w14:paraId="3E3B90C5" w14:textId="78283606" w:rsidR="00922FD9" w:rsidRPr="00B509DB" w:rsidRDefault="00922FD9" w:rsidP="008D5085">
      <w:pPr>
        <w:pStyle w:val="Texte1"/>
        <w:rPr>
          <w:lang w:val="en-US"/>
        </w:rPr>
      </w:pPr>
      <w:r w:rsidRPr="00B509DB">
        <w:rPr>
          <w:lang w:val="en-US"/>
        </w:rPr>
        <w:t>When considering these basic tasks it is also critical that elements of ICH be seen in their entire context and in a holistic fashion, a</w:t>
      </w:r>
      <w:r w:rsidR="00DF235D" w:rsidRPr="00B509DB">
        <w:rPr>
          <w:lang w:val="en-US"/>
        </w:rPr>
        <w:t xml:space="preserve">s </w:t>
      </w:r>
      <w:r w:rsidRPr="00B509DB">
        <w:rPr>
          <w:lang w:val="en-US"/>
        </w:rPr>
        <w:t>part of society and culture</w:t>
      </w:r>
      <w:r w:rsidR="000A78BA" w:rsidRPr="00B509DB">
        <w:rPr>
          <w:lang w:val="en-US"/>
        </w:rPr>
        <w:t>,</w:t>
      </w:r>
      <w:r w:rsidRPr="00B509DB">
        <w:rPr>
          <w:lang w:val="en-US"/>
        </w:rPr>
        <w:t xml:space="preserve"> and not </w:t>
      </w:r>
      <w:r w:rsidR="000A78BA" w:rsidRPr="00B509DB">
        <w:rPr>
          <w:lang w:val="en-US"/>
        </w:rPr>
        <w:t xml:space="preserve">as </w:t>
      </w:r>
      <w:r w:rsidRPr="00B509DB">
        <w:rPr>
          <w:lang w:val="en-US"/>
        </w:rPr>
        <w:t>isolated elemen</w:t>
      </w:r>
      <w:r w:rsidR="00215836">
        <w:rPr>
          <w:lang w:val="en-US"/>
        </w:rPr>
        <w:t>ts picked out for inventorying.</w:t>
      </w:r>
    </w:p>
    <w:p w14:paraId="0E2DA478" w14:textId="502427AA" w:rsidR="008D5085" w:rsidRDefault="00CD7AA0" w:rsidP="008D5085">
      <w:pPr>
        <w:pStyle w:val="Heading6"/>
        <w:rPr>
          <w:rFonts w:hint="eastAsia"/>
        </w:rPr>
      </w:pPr>
      <w:r w:rsidRPr="002B3F8D">
        <w:t xml:space="preserve">Slide </w:t>
      </w:r>
      <w:r w:rsidR="00C47B88">
        <w:t>5</w:t>
      </w:r>
      <w:r w:rsidRPr="002B3F8D">
        <w:t>.</w:t>
      </w:r>
    </w:p>
    <w:p w14:paraId="080B4D57" w14:textId="77777777" w:rsidR="00562EC1" w:rsidRPr="00B509DB" w:rsidRDefault="00684884" w:rsidP="008D5085">
      <w:pPr>
        <w:pStyle w:val="diapo2"/>
        <w:rPr>
          <w:lang w:val="en-US"/>
        </w:rPr>
      </w:pPr>
      <w:r w:rsidRPr="00B509DB">
        <w:rPr>
          <w:lang w:val="en-US"/>
        </w:rPr>
        <w:t>Ground preparations for inventorying</w:t>
      </w:r>
    </w:p>
    <w:p w14:paraId="34A2A97F" w14:textId="161297B3" w:rsidR="00F00C9F" w:rsidRPr="00B509DB" w:rsidRDefault="00922FD9" w:rsidP="008D5085">
      <w:pPr>
        <w:pStyle w:val="Texte1"/>
        <w:rPr>
          <w:lang w:val="en-US"/>
        </w:rPr>
      </w:pPr>
      <w:r w:rsidRPr="00B509DB">
        <w:rPr>
          <w:lang w:val="en-US"/>
        </w:rPr>
        <w:t xml:space="preserve">Given these basic tasks and the importance of a holistic view, there are a few </w:t>
      </w:r>
      <w:r w:rsidR="00684884" w:rsidRPr="00B509DB">
        <w:rPr>
          <w:lang w:val="en-US"/>
        </w:rPr>
        <w:t>key aspects that should be kept in mind</w:t>
      </w:r>
      <w:r w:rsidRPr="00B509DB">
        <w:rPr>
          <w:lang w:val="en-US"/>
        </w:rPr>
        <w:t xml:space="preserve"> when preparing to inventory</w:t>
      </w:r>
      <w:r w:rsidR="000A78BA" w:rsidRPr="00B509DB">
        <w:rPr>
          <w:lang w:val="en-US"/>
        </w:rPr>
        <w:t>,</w:t>
      </w:r>
      <w:r w:rsidR="00AB4341" w:rsidRPr="00B509DB">
        <w:rPr>
          <w:lang w:val="en-US"/>
        </w:rPr>
        <w:t xml:space="preserve"> as listed on the slide.</w:t>
      </w:r>
    </w:p>
    <w:p w14:paraId="5F4D2B07" w14:textId="23424AC8" w:rsidR="00F00C9F" w:rsidRPr="00B509DB" w:rsidRDefault="00F00C9F" w:rsidP="008D5085">
      <w:pPr>
        <w:pStyle w:val="Texte1"/>
        <w:rPr>
          <w:lang w:val="en-US"/>
        </w:rPr>
      </w:pPr>
      <w:r w:rsidRPr="00B509DB">
        <w:rPr>
          <w:lang w:val="en-US"/>
        </w:rPr>
        <w:t>Building trust and dialogue in any community is not easy. Dialogue at the local level begins with a few people and then expands to larger groups in the community. Building relationships</w:t>
      </w:r>
      <w:r w:rsidR="00684884" w:rsidRPr="00B509DB">
        <w:rPr>
          <w:lang w:val="en-US"/>
        </w:rPr>
        <w:t xml:space="preserve"> between the communit</w:t>
      </w:r>
      <w:r w:rsidR="005C3697" w:rsidRPr="00B509DB">
        <w:rPr>
          <w:lang w:val="en-US"/>
        </w:rPr>
        <w:t>y</w:t>
      </w:r>
      <w:r w:rsidR="00684884" w:rsidRPr="00B509DB">
        <w:rPr>
          <w:lang w:val="en-US"/>
        </w:rPr>
        <w:t xml:space="preserve">, </w:t>
      </w:r>
      <w:r w:rsidRPr="00B509DB">
        <w:rPr>
          <w:lang w:val="en-US"/>
        </w:rPr>
        <w:t>the inventorying facilitators</w:t>
      </w:r>
      <w:r w:rsidR="00684884" w:rsidRPr="00B509DB">
        <w:rPr>
          <w:lang w:val="en-US"/>
        </w:rPr>
        <w:t xml:space="preserve"> and other stakeholders</w:t>
      </w:r>
      <w:r w:rsidRPr="00B509DB">
        <w:rPr>
          <w:lang w:val="en-US"/>
        </w:rPr>
        <w:t xml:space="preserve"> is therefore an important step for successful inventorying. Time must be taken to ensure that communities </w:t>
      </w:r>
      <w:r w:rsidR="009A4163" w:rsidRPr="00B509DB">
        <w:rPr>
          <w:lang w:val="en-US"/>
        </w:rPr>
        <w:t xml:space="preserve">develop a </w:t>
      </w:r>
      <w:r w:rsidRPr="00B509DB">
        <w:rPr>
          <w:lang w:val="en-US"/>
        </w:rPr>
        <w:t xml:space="preserve">good understanding of the </w:t>
      </w:r>
      <w:r w:rsidR="0064293E" w:rsidRPr="00CC41DE">
        <w:rPr>
          <w:lang w:val="en-US"/>
        </w:rPr>
        <w:t xml:space="preserve">inventorying </w:t>
      </w:r>
      <w:r w:rsidRPr="00B509DB">
        <w:rPr>
          <w:lang w:val="en-US"/>
        </w:rPr>
        <w:t xml:space="preserve">process, </w:t>
      </w:r>
      <w:r w:rsidR="000A78BA" w:rsidRPr="00B509DB">
        <w:rPr>
          <w:lang w:val="en-US"/>
        </w:rPr>
        <w:t xml:space="preserve">and </w:t>
      </w:r>
      <w:r w:rsidRPr="00B509DB">
        <w:rPr>
          <w:lang w:val="en-US"/>
        </w:rPr>
        <w:t xml:space="preserve">its purpose and relevance to their lives. </w:t>
      </w:r>
      <w:r w:rsidR="005C3697" w:rsidRPr="00B509DB">
        <w:rPr>
          <w:lang w:val="en-US"/>
        </w:rPr>
        <w:t>Ground preparations for inventorying are</w:t>
      </w:r>
      <w:r w:rsidRPr="00B509DB">
        <w:rPr>
          <w:lang w:val="en-US"/>
        </w:rPr>
        <w:t xml:space="preserve"> also critical for building partnerships with local institutions to spearhead and support the entire process of inventorying. This </w:t>
      </w:r>
      <w:r w:rsidR="005C3697" w:rsidRPr="00B509DB">
        <w:rPr>
          <w:lang w:val="en-US"/>
        </w:rPr>
        <w:t>u</w:t>
      </w:r>
      <w:r w:rsidRPr="00B509DB">
        <w:rPr>
          <w:lang w:val="en-US"/>
        </w:rPr>
        <w:t>nit</w:t>
      </w:r>
      <w:r w:rsidR="005C3697" w:rsidRPr="00B509DB">
        <w:rPr>
          <w:lang w:val="en-US"/>
        </w:rPr>
        <w:t xml:space="preserve"> thus</w:t>
      </w:r>
      <w:r w:rsidRPr="00B509DB">
        <w:rPr>
          <w:lang w:val="en-US"/>
        </w:rPr>
        <w:t xml:space="preserve"> proposes an outline for a process that can be used for </w:t>
      </w:r>
      <w:r w:rsidR="005C3697" w:rsidRPr="00B509DB">
        <w:rPr>
          <w:lang w:val="en-US"/>
        </w:rPr>
        <w:t>ground preparations for inventorying</w:t>
      </w:r>
      <w:r w:rsidRPr="00B509DB">
        <w:rPr>
          <w:lang w:val="en-US"/>
        </w:rPr>
        <w:t>.</w:t>
      </w:r>
    </w:p>
    <w:p w14:paraId="2E7886BB" w14:textId="4731BD80" w:rsidR="008D5085" w:rsidRDefault="00CD7AA0" w:rsidP="008D5085">
      <w:pPr>
        <w:pStyle w:val="Heading6"/>
        <w:rPr>
          <w:rFonts w:hint="eastAsia"/>
        </w:rPr>
      </w:pPr>
      <w:r w:rsidRPr="002B3F8D">
        <w:t>Slide 6.</w:t>
      </w:r>
    </w:p>
    <w:p w14:paraId="60D58FF2" w14:textId="77777777" w:rsidR="00562EC1" w:rsidRPr="00B509DB" w:rsidRDefault="00056B8F" w:rsidP="008D5085">
      <w:pPr>
        <w:pStyle w:val="diapo2"/>
        <w:rPr>
          <w:lang w:val="en-US"/>
        </w:rPr>
      </w:pPr>
      <w:r w:rsidRPr="00B509DB">
        <w:rPr>
          <w:lang w:val="en-US"/>
        </w:rPr>
        <w:t>Step-by-step process</w:t>
      </w:r>
    </w:p>
    <w:p w14:paraId="7C0012D9" w14:textId="625279EE" w:rsidR="008F378F" w:rsidRPr="00B509DB" w:rsidRDefault="00056B8F" w:rsidP="008D5085">
      <w:pPr>
        <w:pStyle w:val="Texte1"/>
        <w:rPr>
          <w:lang w:val="en-US"/>
        </w:rPr>
      </w:pPr>
      <w:r w:rsidRPr="00B509DB">
        <w:rPr>
          <w:lang w:val="en-US"/>
        </w:rPr>
        <w:t xml:space="preserve">There is no universal sequence or blueprint for </w:t>
      </w:r>
      <w:r w:rsidR="005C3697" w:rsidRPr="00B509DB">
        <w:rPr>
          <w:lang w:val="en-US"/>
        </w:rPr>
        <w:t>ground preparations for inventorying</w:t>
      </w:r>
      <w:r w:rsidRPr="00B509DB">
        <w:rPr>
          <w:lang w:val="en-US"/>
        </w:rPr>
        <w:t>. Practitioners of community</w:t>
      </w:r>
      <w:r w:rsidR="000A78BA" w:rsidRPr="00B509DB">
        <w:rPr>
          <w:lang w:val="en-US"/>
        </w:rPr>
        <w:t>-</w:t>
      </w:r>
      <w:r w:rsidRPr="00B509DB">
        <w:rPr>
          <w:lang w:val="en-US"/>
        </w:rPr>
        <w:t xml:space="preserve">based inventorying are encouraged to use their own creativity in developing their own process guides. The steps proposed in this unit are based on experience and reflections from </w:t>
      </w:r>
      <w:r w:rsidR="008E3EB7" w:rsidRPr="00B509DB">
        <w:rPr>
          <w:lang w:val="en-US"/>
        </w:rPr>
        <w:t>commonly used</w:t>
      </w:r>
      <w:r w:rsidRPr="00B509DB">
        <w:rPr>
          <w:lang w:val="en-US"/>
        </w:rPr>
        <w:t xml:space="preserve"> steps in </w:t>
      </w:r>
      <w:r w:rsidR="005C3697" w:rsidRPr="00B509DB">
        <w:rPr>
          <w:lang w:val="en-US"/>
        </w:rPr>
        <w:t xml:space="preserve">processes led by </w:t>
      </w:r>
      <w:r w:rsidRPr="00B509DB">
        <w:rPr>
          <w:lang w:val="en-US"/>
        </w:rPr>
        <w:t>communit</w:t>
      </w:r>
      <w:r w:rsidR="005C3697" w:rsidRPr="00B509DB">
        <w:rPr>
          <w:lang w:val="en-US"/>
        </w:rPr>
        <w:t>y</w:t>
      </w:r>
      <w:r w:rsidRPr="00B509DB">
        <w:rPr>
          <w:lang w:val="en-US"/>
        </w:rPr>
        <w:t xml:space="preserve"> participation.</w:t>
      </w:r>
    </w:p>
    <w:p w14:paraId="29E00A2A" w14:textId="111C7961" w:rsidR="008D5085" w:rsidRDefault="00CD7AA0" w:rsidP="008D5085">
      <w:pPr>
        <w:pStyle w:val="Heading6"/>
        <w:rPr>
          <w:rFonts w:hint="eastAsia"/>
        </w:rPr>
      </w:pPr>
      <w:r w:rsidRPr="002B3F8D">
        <w:lastRenderedPageBreak/>
        <w:t xml:space="preserve">Slide </w:t>
      </w:r>
      <w:r w:rsidR="00EA2FE7">
        <w:t>7</w:t>
      </w:r>
      <w:r w:rsidRPr="002B3F8D">
        <w:t>.</w:t>
      </w:r>
    </w:p>
    <w:p w14:paraId="12F2C680" w14:textId="77777777" w:rsidR="00562EC1" w:rsidRPr="00B509DB" w:rsidRDefault="00056B8F" w:rsidP="008D5085">
      <w:pPr>
        <w:pStyle w:val="diapo2"/>
        <w:rPr>
          <w:lang w:val="en-US"/>
        </w:rPr>
      </w:pPr>
      <w:r w:rsidRPr="00B509DB">
        <w:rPr>
          <w:lang w:val="en-US"/>
        </w:rPr>
        <w:t>Proposed generic sequence</w:t>
      </w:r>
    </w:p>
    <w:p w14:paraId="06B5DCCB" w14:textId="5A3FA08E" w:rsidR="008D5085" w:rsidRDefault="00CD7AA0" w:rsidP="008D5085">
      <w:pPr>
        <w:pStyle w:val="Heading6"/>
        <w:rPr>
          <w:rFonts w:hint="eastAsia"/>
        </w:rPr>
      </w:pPr>
      <w:r w:rsidRPr="002B3F8D">
        <w:t>Slide 8.</w:t>
      </w:r>
    </w:p>
    <w:p w14:paraId="09E40562" w14:textId="28672C0D" w:rsidR="00562EC1" w:rsidRPr="00B509DB" w:rsidRDefault="004F5900" w:rsidP="008D5085">
      <w:pPr>
        <w:pStyle w:val="diapo2"/>
        <w:rPr>
          <w:lang w:val="en-US"/>
        </w:rPr>
      </w:pPr>
      <w:r>
        <w:rPr>
          <w:lang w:val="en-US"/>
        </w:rPr>
        <w:t>Establishing</w:t>
      </w:r>
      <w:r w:rsidR="00056B8F" w:rsidRPr="00B509DB">
        <w:rPr>
          <w:lang w:val="en-US"/>
        </w:rPr>
        <w:t xml:space="preserve"> contacts and building rapport</w:t>
      </w:r>
      <w:r w:rsidR="008F378F" w:rsidRPr="00B509DB">
        <w:rPr>
          <w:lang w:val="en-US"/>
        </w:rPr>
        <w:t xml:space="preserve"> (1)</w:t>
      </w:r>
    </w:p>
    <w:p w14:paraId="0BAF2578" w14:textId="77777777" w:rsidR="00056B8F" w:rsidRPr="00B509DB" w:rsidRDefault="00056B8F" w:rsidP="008D5085">
      <w:pPr>
        <w:pStyle w:val="Texte1"/>
        <w:rPr>
          <w:lang w:val="en-US"/>
        </w:rPr>
      </w:pPr>
      <w:r w:rsidRPr="00B509DB">
        <w:rPr>
          <w:lang w:val="en-US"/>
        </w:rPr>
        <w:t xml:space="preserve">The rapport built between the </w:t>
      </w:r>
      <w:r w:rsidR="003D35FB" w:rsidRPr="00B509DB">
        <w:rPr>
          <w:lang w:val="en-US"/>
        </w:rPr>
        <w:t>‘</w:t>
      </w:r>
      <w:r w:rsidRPr="00B509DB">
        <w:rPr>
          <w:lang w:val="en-US"/>
        </w:rPr>
        <w:t>outsiders</w:t>
      </w:r>
      <w:r w:rsidR="003D35FB" w:rsidRPr="00B509DB">
        <w:rPr>
          <w:lang w:val="en-US"/>
        </w:rPr>
        <w:t>’</w:t>
      </w:r>
      <w:r w:rsidRPr="00B509DB">
        <w:rPr>
          <w:lang w:val="en-US"/>
        </w:rPr>
        <w:t xml:space="preserve"> and the </w:t>
      </w:r>
      <w:r w:rsidR="003D35FB" w:rsidRPr="00B509DB">
        <w:rPr>
          <w:lang w:val="en-US"/>
        </w:rPr>
        <w:t>‘</w:t>
      </w:r>
      <w:r w:rsidRPr="00B509DB">
        <w:rPr>
          <w:lang w:val="en-US"/>
        </w:rPr>
        <w:t>insiders</w:t>
      </w:r>
      <w:r w:rsidR="003D35FB" w:rsidRPr="00B509DB">
        <w:rPr>
          <w:lang w:val="en-US"/>
        </w:rPr>
        <w:t>’</w:t>
      </w:r>
      <w:r w:rsidRPr="00B509DB">
        <w:rPr>
          <w:lang w:val="en-US"/>
        </w:rPr>
        <w:t xml:space="preserve"> affects the degree of effective participation in inventorying, the assessment of resources, the validity of the results</w:t>
      </w:r>
      <w:r w:rsidR="000A78BA" w:rsidRPr="00B509DB">
        <w:rPr>
          <w:lang w:val="en-US"/>
        </w:rPr>
        <w:t>,</w:t>
      </w:r>
      <w:r w:rsidRPr="00B509DB">
        <w:rPr>
          <w:lang w:val="en-US"/>
        </w:rPr>
        <w:t xml:space="preserve"> and the quality of the resulting </w:t>
      </w:r>
      <w:r w:rsidR="008B1352" w:rsidRPr="00B509DB">
        <w:rPr>
          <w:lang w:val="en-US"/>
        </w:rPr>
        <w:t>inventory</w:t>
      </w:r>
      <w:r w:rsidRPr="00B509DB">
        <w:rPr>
          <w:lang w:val="en-US"/>
        </w:rPr>
        <w:t xml:space="preserve">. This is especially so in the case of groups </w:t>
      </w:r>
      <w:r w:rsidR="000A78BA" w:rsidRPr="00B509DB">
        <w:rPr>
          <w:lang w:val="en-US"/>
        </w:rPr>
        <w:t xml:space="preserve">that </w:t>
      </w:r>
      <w:r w:rsidRPr="00B509DB">
        <w:rPr>
          <w:lang w:val="en-US"/>
        </w:rPr>
        <w:t xml:space="preserve">have been historically </w:t>
      </w:r>
      <w:r w:rsidR="008B1352" w:rsidRPr="00B509DB">
        <w:rPr>
          <w:lang w:val="en-US"/>
        </w:rPr>
        <w:t>marginalized</w:t>
      </w:r>
      <w:r w:rsidRPr="00B509DB">
        <w:rPr>
          <w:lang w:val="en-US"/>
        </w:rPr>
        <w:t xml:space="preserve">. </w:t>
      </w:r>
      <w:r w:rsidR="008B1352" w:rsidRPr="00B509DB">
        <w:rPr>
          <w:lang w:val="en-US"/>
        </w:rPr>
        <w:t>It</w:t>
      </w:r>
      <w:r w:rsidRPr="00B509DB">
        <w:rPr>
          <w:lang w:val="en-US"/>
        </w:rPr>
        <w:t xml:space="preserve"> is important </w:t>
      </w:r>
      <w:r w:rsidR="008B1352" w:rsidRPr="00B509DB">
        <w:rPr>
          <w:lang w:val="en-US"/>
        </w:rPr>
        <w:t>to</w:t>
      </w:r>
      <w:r w:rsidRPr="00B509DB">
        <w:rPr>
          <w:lang w:val="en-US"/>
        </w:rPr>
        <w:t xml:space="preserve"> build</w:t>
      </w:r>
      <w:r w:rsidR="008B1352" w:rsidRPr="00B509DB">
        <w:rPr>
          <w:lang w:val="en-US"/>
        </w:rPr>
        <w:t xml:space="preserve"> relationships of</w:t>
      </w:r>
      <w:r w:rsidRPr="00B509DB">
        <w:rPr>
          <w:lang w:val="en-US"/>
        </w:rPr>
        <w:t xml:space="preserve"> mutual trust</w:t>
      </w:r>
      <w:r w:rsidR="008B1352" w:rsidRPr="00B509DB">
        <w:rPr>
          <w:lang w:val="en-US"/>
        </w:rPr>
        <w:t xml:space="preserve"> and</w:t>
      </w:r>
      <w:r w:rsidRPr="00B509DB">
        <w:rPr>
          <w:lang w:val="en-US"/>
        </w:rPr>
        <w:t xml:space="preserve"> respect.</w:t>
      </w:r>
    </w:p>
    <w:p w14:paraId="593D2E28" w14:textId="77777777" w:rsidR="008F378F" w:rsidRPr="00B509DB" w:rsidRDefault="008F378F" w:rsidP="008D5085">
      <w:pPr>
        <w:pStyle w:val="Texte1"/>
        <w:rPr>
          <w:bCs/>
          <w:szCs w:val="22"/>
          <w:lang w:val="en-US"/>
        </w:rPr>
      </w:pPr>
      <w:r w:rsidRPr="00B509DB">
        <w:rPr>
          <w:bCs/>
          <w:szCs w:val="22"/>
          <w:lang w:val="en-US"/>
        </w:rPr>
        <w:t>For participants who are not necessarily community members and are involved in the planning</w:t>
      </w:r>
      <w:r w:rsidR="000A78BA" w:rsidRPr="00B509DB">
        <w:rPr>
          <w:bCs/>
          <w:szCs w:val="22"/>
          <w:lang w:val="en-US"/>
        </w:rPr>
        <w:t>,</w:t>
      </w:r>
      <w:r w:rsidRPr="00B509DB">
        <w:rPr>
          <w:bCs/>
          <w:szCs w:val="22"/>
          <w:lang w:val="en-US"/>
        </w:rPr>
        <w:t xml:space="preserve"> several important points should</w:t>
      </w:r>
      <w:r w:rsidR="005C3697" w:rsidRPr="00B509DB">
        <w:rPr>
          <w:bCs/>
          <w:szCs w:val="22"/>
          <w:lang w:val="en-US"/>
        </w:rPr>
        <w:t xml:space="preserve"> also</w:t>
      </w:r>
      <w:r w:rsidRPr="00B509DB">
        <w:rPr>
          <w:bCs/>
          <w:szCs w:val="22"/>
          <w:lang w:val="en-US"/>
        </w:rPr>
        <w:t xml:space="preserve"> be remembered:</w:t>
      </w:r>
    </w:p>
    <w:p w14:paraId="1B208BE6" w14:textId="77777777" w:rsidR="00562EC1" w:rsidRPr="00B509DB" w:rsidRDefault="008F378F" w:rsidP="008D5085">
      <w:pPr>
        <w:pStyle w:val="Pucesance"/>
        <w:rPr>
          <w:lang w:val="en-US"/>
        </w:rPr>
      </w:pPr>
      <w:r w:rsidRPr="00B509DB">
        <w:rPr>
          <w:lang w:val="en-US"/>
        </w:rPr>
        <w:t>Clearly share the purpose of inventory making</w:t>
      </w:r>
      <w:r w:rsidR="000A78BA" w:rsidRPr="00B509DB">
        <w:rPr>
          <w:lang w:val="en-US"/>
        </w:rPr>
        <w:t>.</w:t>
      </w:r>
    </w:p>
    <w:p w14:paraId="4AA3C873" w14:textId="77777777" w:rsidR="00562EC1" w:rsidRPr="00B509DB" w:rsidRDefault="008F378F" w:rsidP="008D5085">
      <w:pPr>
        <w:pStyle w:val="Pucesance"/>
        <w:rPr>
          <w:lang w:val="en-US"/>
        </w:rPr>
      </w:pPr>
      <w:r w:rsidRPr="00B509DB">
        <w:rPr>
          <w:bCs/>
          <w:szCs w:val="22"/>
          <w:lang w:val="en-US"/>
        </w:rPr>
        <w:t>Issues of transparency and trust are critical for any field documentation</w:t>
      </w:r>
      <w:r w:rsidR="000A78BA" w:rsidRPr="00B509DB">
        <w:rPr>
          <w:bCs/>
          <w:szCs w:val="22"/>
          <w:lang w:val="en-US"/>
        </w:rPr>
        <w:t>.</w:t>
      </w:r>
    </w:p>
    <w:p w14:paraId="084DD213" w14:textId="77777777" w:rsidR="00562EC1" w:rsidRPr="00B509DB" w:rsidRDefault="005C3697" w:rsidP="008D5085">
      <w:pPr>
        <w:pStyle w:val="Pucesance"/>
        <w:rPr>
          <w:lang w:val="en-US"/>
        </w:rPr>
      </w:pPr>
      <w:r w:rsidRPr="00B509DB">
        <w:rPr>
          <w:lang w:val="en-US"/>
        </w:rPr>
        <w:t>Respect community</w:t>
      </w:r>
      <w:r w:rsidR="008F378F" w:rsidRPr="00B509DB">
        <w:rPr>
          <w:lang w:val="en-US"/>
        </w:rPr>
        <w:t>/local feelings on secrecy or access</w:t>
      </w:r>
      <w:r w:rsidR="000A78BA" w:rsidRPr="00B509DB">
        <w:rPr>
          <w:lang w:val="en-US"/>
        </w:rPr>
        <w:t>.</w:t>
      </w:r>
    </w:p>
    <w:p w14:paraId="2C80E4C4" w14:textId="77777777" w:rsidR="00562EC1" w:rsidRPr="00B509DB" w:rsidRDefault="008F378F" w:rsidP="008D5085">
      <w:pPr>
        <w:pStyle w:val="Pucesance"/>
        <w:rPr>
          <w:lang w:val="en-US"/>
        </w:rPr>
      </w:pPr>
      <w:r w:rsidRPr="00B509DB">
        <w:rPr>
          <w:lang w:val="en-US"/>
        </w:rPr>
        <w:t>Involve members as much as possible even if not part of the proposed team</w:t>
      </w:r>
      <w:r w:rsidR="000A78BA" w:rsidRPr="00B509DB">
        <w:rPr>
          <w:lang w:val="en-US"/>
        </w:rPr>
        <w:t>.</w:t>
      </w:r>
    </w:p>
    <w:p w14:paraId="67D50014" w14:textId="77777777" w:rsidR="00562EC1" w:rsidRPr="00B509DB" w:rsidRDefault="008F378F" w:rsidP="008D5085">
      <w:pPr>
        <w:pStyle w:val="Pucesance"/>
        <w:rPr>
          <w:lang w:val="en-US"/>
        </w:rPr>
      </w:pPr>
      <w:r w:rsidRPr="00B509DB">
        <w:rPr>
          <w:lang w:val="en-US"/>
        </w:rPr>
        <w:t xml:space="preserve">Make note of individuals/groups/institutions </w:t>
      </w:r>
      <w:r w:rsidR="000A78BA" w:rsidRPr="00B509DB">
        <w:rPr>
          <w:lang w:val="en-US"/>
        </w:rPr>
        <w:t xml:space="preserve">that </w:t>
      </w:r>
      <w:r w:rsidRPr="00B509DB">
        <w:rPr>
          <w:lang w:val="en-US"/>
        </w:rPr>
        <w:t>may be capable of carrying out an inventory</w:t>
      </w:r>
      <w:r w:rsidR="000A78BA" w:rsidRPr="00B509DB">
        <w:rPr>
          <w:lang w:val="en-US"/>
        </w:rPr>
        <w:t>.</w:t>
      </w:r>
    </w:p>
    <w:p w14:paraId="7170E70A" w14:textId="77777777" w:rsidR="00562EC1" w:rsidRPr="00B509DB" w:rsidRDefault="008F378F" w:rsidP="008D5085">
      <w:pPr>
        <w:pStyle w:val="Pucesance"/>
        <w:rPr>
          <w:lang w:val="en-US"/>
        </w:rPr>
      </w:pPr>
      <w:r w:rsidRPr="00B509DB">
        <w:rPr>
          <w:lang w:val="en-US"/>
        </w:rPr>
        <w:t>Keep in mind that inventorying is part of the larger goal of safeguarding</w:t>
      </w:r>
      <w:r w:rsidR="000A78BA" w:rsidRPr="00B509DB">
        <w:rPr>
          <w:lang w:val="en-US"/>
        </w:rPr>
        <w:t>.</w:t>
      </w:r>
    </w:p>
    <w:p w14:paraId="135C5A6E" w14:textId="0C693085" w:rsidR="008D5085" w:rsidRDefault="00CD7AA0" w:rsidP="008D5085">
      <w:pPr>
        <w:pStyle w:val="Heading6"/>
        <w:rPr>
          <w:rFonts w:hint="eastAsia"/>
        </w:rPr>
      </w:pPr>
      <w:r w:rsidRPr="002B3F8D">
        <w:t>Slide 9.</w:t>
      </w:r>
    </w:p>
    <w:p w14:paraId="5905E1BC" w14:textId="2F92F2B0" w:rsidR="00562EC1" w:rsidRPr="00B509DB" w:rsidRDefault="000E1386" w:rsidP="008D5085">
      <w:pPr>
        <w:pStyle w:val="diapo2"/>
        <w:rPr>
          <w:lang w:val="en-US"/>
        </w:rPr>
      </w:pPr>
      <w:r>
        <w:rPr>
          <w:lang w:val="en-US"/>
        </w:rPr>
        <w:t>Establish</w:t>
      </w:r>
      <w:r w:rsidR="008F378F" w:rsidRPr="00B509DB">
        <w:rPr>
          <w:lang w:val="en-US"/>
        </w:rPr>
        <w:t xml:space="preserve"> contacts and building rapport</w:t>
      </w:r>
      <w:r w:rsidR="00D43711" w:rsidRPr="00B509DB">
        <w:rPr>
          <w:lang w:val="en-US"/>
        </w:rPr>
        <w:t xml:space="preserve"> (2</w:t>
      </w:r>
      <w:r w:rsidR="008F378F" w:rsidRPr="00B509DB">
        <w:rPr>
          <w:lang w:val="en-US"/>
        </w:rPr>
        <w:t>)</w:t>
      </w:r>
    </w:p>
    <w:p w14:paraId="51B1D6D7" w14:textId="1244518E" w:rsidR="00056B8F" w:rsidRPr="00B509DB" w:rsidRDefault="005C3697" w:rsidP="008D5085">
      <w:pPr>
        <w:pStyle w:val="Texte1"/>
        <w:rPr>
          <w:lang w:val="en-US"/>
        </w:rPr>
      </w:pPr>
      <w:r w:rsidRPr="00B509DB">
        <w:rPr>
          <w:lang w:val="en-US"/>
        </w:rPr>
        <w:t>F</w:t>
      </w:r>
      <w:r w:rsidR="008B1352" w:rsidRPr="00B509DB">
        <w:rPr>
          <w:lang w:val="en-US"/>
        </w:rPr>
        <w:t>acilitators</w:t>
      </w:r>
      <w:r w:rsidR="00056B8F" w:rsidRPr="00B509DB">
        <w:rPr>
          <w:lang w:val="en-US"/>
        </w:rPr>
        <w:t xml:space="preserve"> can be introduced to the community through the</w:t>
      </w:r>
      <w:r w:rsidRPr="00B509DB">
        <w:rPr>
          <w:lang w:val="en-US"/>
        </w:rPr>
        <w:t xml:space="preserve"> community members themselves,</w:t>
      </w:r>
      <w:r w:rsidR="00056B8F" w:rsidRPr="00B509DB">
        <w:rPr>
          <w:lang w:val="en-US"/>
        </w:rPr>
        <w:t xml:space="preserve"> local administration or any other institutions that have </w:t>
      </w:r>
      <w:r w:rsidR="003F20B1" w:rsidRPr="00B509DB">
        <w:rPr>
          <w:lang w:val="en-US"/>
        </w:rPr>
        <w:t xml:space="preserve">a </w:t>
      </w:r>
      <w:r w:rsidR="00056B8F" w:rsidRPr="00B509DB">
        <w:rPr>
          <w:lang w:val="en-US"/>
        </w:rPr>
        <w:t xml:space="preserve">presence in the community. However, it is important to respect and follow existing protocols. The person(s) who introduces the </w:t>
      </w:r>
      <w:r w:rsidR="00981B5C" w:rsidRPr="00B509DB">
        <w:rPr>
          <w:lang w:val="en-US"/>
        </w:rPr>
        <w:t>facilitat</w:t>
      </w:r>
      <w:r w:rsidR="00C31C73" w:rsidRPr="00B509DB">
        <w:rPr>
          <w:lang w:val="en-US"/>
        </w:rPr>
        <w:t>ing team</w:t>
      </w:r>
      <w:r w:rsidR="00056B8F" w:rsidRPr="00B509DB">
        <w:rPr>
          <w:lang w:val="en-US"/>
        </w:rPr>
        <w:t xml:space="preserve"> to the community </w:t>
      </w:r>
      <w:r w:rsidRPr="00B509DB">
        <w:rPr>
          <w:lang w:val="en-US"/>
        </w:rPr>
        <w:t>should</w:t>
      </w:r>
      <w:r w:rsidR="00056B8F" w:rsidRPr="00B509DB">
        <w:rPr>
          <w:lang w:val="en-US"/>
        </w:rPr>
        <w:t xml:space="preserve"> be a </w:t>
      </w:r>
      <w:r w:rsidR="008B1352" w:rsidRPr="00B509DB">
        <w:rPr>
          <w:lang w:val="en-US"/>
        </w:rPr>
        <w:t>recognized</w:t>
      </w:r>
      <w:r w:rsidR="00056B8F" w:rsidRPr="00B509DB">
        <w:rPr>
          <w:lang w:val="en-US"/>
        </w:rPr>
        <w:t xml:space="preserve"> leader or someone of good standing in the community because this could have positive or negative effects on the community’s reception of the </w:t>
      </w:r>
      <w:r w:rsidRPr="00B509DB">
        <w:rPr>
          <w:lang w:val="en-US"/>
        </w:rPr>
        <w:t>inventorying process</w:t>
      </w:r>
      <w:r w:rsidR="00056B8F" w:rsidRPr="00B509DB">
        <w:rPr>
          <w:lang w:val="en-US"/>
        </w:rPr>
        <w:t>.</w:t>
      </w:r>
    </w:p>
    <w:p w14:paraId="2E8BE560" w14:textId="413B96E6" w:rsidR="00056B8F" w:rsidRPr="00B509DB" w:rsidRDefault="005C3697" w:rsidP="008D5085">
      <w:pPr>
        <w:pStyle w:val="Texte1"/>
        <w:rPr>
          <w:lang w:val="en-US"/>
        </w:rPr>
      </w:pPr>
      <w:r w:rsidRPr="00B509DB">
        <w:rPr>
          <w:lang w:val="en-US"/>
        </w:rPr>
        <w:t>Stakeholders</w:t>
      </w:r>
      <w:r w:rsidR="00056B8F" w:rsidRPr="00B509DB">
        <w:rPr>
          <w:lang w:val="en-US"/>
        </w:rPr>
        <w:t xml:space="preserve"> </w:t>
      </w:r>
      <w:r w:rsidR="008B1352" w:rsidRPr="00B509DB">
        <w:rPr>
          <w:lang w:val="en-US"/>
        </w:rPr>
        <w:t>could</w:t>
      </w:r>
      <w:r w:rsidR="00056B8F" w:rsidRPr="00B509DB">
        <w:rPr>
          <w:lang w:val="en-US"/>
        </w:rPr>
        <w:t xml:space="preserve"> undertake some preliminary, informal </w:t>
      </w:r>
      <w:r w:rsidRPr="00B509DB">
        <w:rPr>
          <w:lang w:val="en-US"/>
        </w:rPr>
        <w:t>activity</w:t>
      </w:r>
      <w:r w:rsidR="00056B8F" w:rsidRPr="00B509DB">
        <w:rPr>
          <w:lang w:val="en-US"/>
        </w:rPr>
        <w:t xml:space="preserve"> </w:t>
      </w:r>
      <w:r w:rsidRPr="00B509DB">
        <w:rPr>
          <w:lang w:val="en-US"/>
        </w:rPr>
        <w:t xml:space="preserve">so as </w:t>
      </w:r>
      <w:r w:rsidR="00056B8F" w:rsidRPr="00B509DB">
        <w:rPr>
          <w:lang w:val="en-US"/>
        </w:rPr>
        <w:t xml:space="preserve">to interact with and </w:t>
      </w:r>
      <w:r w:rsidRPr="00B509DB">
        <w:rPr>
          <w:lang w:val="en-US"/>
        </w:rPr>
        <w:t xml:space="preserve">mutually </w:t>
      </w:r>
      <w:r w:rsidR="00056B8F" w:rsidRPr="00B509DB">
        <w:rPr>
          <w:lang w:val="en-US"/>
        </w:rPr>
        <w:t>understand the local community’s politics and social and economic life. This</w:t>
      </w:r>
      <w:r w:rsidRPr="00B509DB">
        <w:rPr>
          <w:lang w:val="en-US"/>
        </w:rPr>
        <w:t xml:space="preserve"> is not necessarily</w:t>
      </w:r>
      <w:r w:rsidR="00056B8F" w:rsidRPr="00B509DB">
        <w:rPr>
          <w:lang w:val="en-US"/>
        </w:rPr>
        <w:t xml:space="preserve"> difficult; </w:t>
      </w:r>
      <w:r w:rsidRPr="00B509DB">
        <w:rPr>
          <w:lang w:val="en-US"/>
        </w:rPr>
        <w:t xml:space="preserve">many </w:t>
      </w:r>
      <w:r w:rsidR="008B1352" w:rsidRPr="00B509DB">
        <w:rPr>
          <w:lang w:val="en-US"/>
        </w:rPr>
        <w:t>inventorying</w:t>
      </w:r>
      <w:r w:rsidR="00056B8F" w:rsidRPr="00B509DB">
        <w:rPr>
          <w:lang w:val="en-US"/>
        </w:rPr>
        <w:t xml:space="preserve"> processes </w:t>
      </w:r>
      <w:r w:rsidR="008B1352" w:rsidRPr="00B509DB">
        <w:rPr>
          <w:lang w:val="en-US"/>
        </w:rPr>
        <w:t>take place</w:t>
      </w:r>
      <w:r w:rsidR="00056B8F" w:rsidRPr="00B509DB">
        <w:rPr>
          <w:lang w:val="en-US"/>
        </w:rPr>
        <w:t xml:space="preserve"> in areas where the </w:t>
      </w:r>
      <w:r w:rsidR="008B1352" w:rsidRPr="00B509DB">
        <w:rPr>
          <w:lang w:val="en-US"/>
        </w:rPr>
        <w:t>communities</w:t>
      </w:r>
      <w:r w:rsidR="00056B8F" w:rsidRPr="00B509DB">
        <w:rPr>
          <w:lang w:val="en-US"/>
        </w:rPr>
        <w:t xml:space="preserve"> have some existing relationships with government agencies, NGOs or </w:t>
      </w:r>
      <w:r w:rsidRPr="00B509DB">
        <w:rPr>
          <w:lang w:val="en-US"/>
        </w:rPr>
        <w:t xml:space="preserve">other </w:t>
      </w:r>
      <w:r w:rsidR="00056B8F" w:rsidRPr="00B509DB">
        <w:rPr>
          <w:lang w:val="en-US"/>
        </w:rPr>
        <w:t xml:space="preserve">communities. In some cases, it may </w:t>
      </w:r>
      <w:r w:rsidR="008B1352" w:rsidRPr="00B509DB">
        <w:rPr>
          <w:lang w:val="en-US"/>
        </w:rPr>
        <w:t xml:space="preserve">be necessary for </w:t>
      </w:r>
      <w:r w:rsidR="0064293E" w:rsidRPr="00CC41DE">
        <w:rPr>
          <w:lang w:val="en-US"/>
        </w:rPr>
        <w:t xml:space="preserve">inventorying </w:t>
      </w:r>
      <w:r w:rsidR="008B1352" w:rsidRPr="00B509DB">
        <w:rPr>
          <w:lang w:val="en-US"/>
        </w:rPr>
        <w:t>facilitators</w:t>
      </w:r>
      <w:r w:rsidR="00056B8F" w:rsidRPr="00B509DB">
        <w:rPr>
          <w:lang w:val="en-US"/>
        </w:rPr>
        <w:t xml:space="preserve"> to immerse </w:t>
      </w:r>
      <w:r w:rsidR="008B1352" w:rsidRPr="00B509DB">
        <w:rPr>
          <w:lang w:val="en-US"/>
        </w:rPr>
        <w:t>themselves</w:t>
      </w:r>
      <w:r w:rsidR="00056B8F" w:rsidRPr="00B509DB">
        <w:rPr>
          <w:lang w:val="en-US"/>
        </w:rPr>
        <w:t xml:space="preserve"> in the community to understand its lifestyle and to become trusted and accepted.</w:t>
      </w:r>
    </w:p>
    <w:p w14:paraId="47EB6399" w14:textId="61F97D57" w:rsidR="00056B8F" w:rsidRPr="00B509DB" w:rsidRDefault="00056B8F" w:rsidP="008D5085">
      <w:pPr>
        <w:pStyle w:val="Texte1"/>
        <w:rPr>
          <w:lang w:val="en-US"/>
        </w:rPr>
      </w:pPr>
      <w:r w:rsidRPr="00B509DB">
        <w:rPr>
          <w:lang w:val="en-US"/>
        </w:rPr>
        <w:t>During initial visits, it is important for</w:t>
      </w:r>
      <w:r w:rsidR="005C3697" w:rsidRPr="00B509DB">
        <w:rPr>
          <w:lang w:val="en-US"/>
        </w:rPr>
        <w:t xml:space="preserve"> community members and other stakeholders </w:t>
      </w:r>
      <w:r w:rsidR="009A4163" w:rsidRPr="00B509DB">
        <w:rPr>
          <w:lang w:val="en-US"/>
        </w:rPr>
        <w:t xml:space="preserve">to </w:t>
      </w:r>
      <w:r w:rsidR="005C3697" w:rsidRPr="00B509DB">
        <w:rPr>
          <w:lang w:val="en-US"/>
        </w:rPr>
        <w:t xml:space="preserve">discuss </w:t>
      </w:r>
      <w:r w:rsidRPr="00B509DB">
        <w:rPr>
          <w:lang w:val="en-US"/>
        </w:rPr>
        <w:t xml:space="preserve">the </w:t>
      </w:r>
      <w:r w:rsidR="008B1352" w:rsidRPr="00B509DB">
        <w:rPr>
          <w:lang w:val="en-US"/>
        </w:rPr>
        <w:t>inventory</w:t>
      </w:r>
      <w:r w:rsidRPr="00B509DB">
        <w:rPr>
          <w:lang w:val="en-US"/>
        </w:rPr>
        <w:t xml:space="preserve"> process, purpose and its expected results. </w:t>
      </w:r>
      <w:r w:rsidR="005C3697" w:rsidRPr="00B509DB">
        <w:rPr>
          <w:lang w:val="en-US"/>
        </w:rPr>
        <w:t xml:space="preserve">There </w:t>
      </w:r>
      <w:r w:rsidR="004153AC" w:rsidRPr="00B509DB">
        <w:rPr>
          <w:lang w:val="en-US"/>
        </w:rPr>
        <w:t>may</w:t>
      </w:r>
      <w:r w:rsidR="005C3697" w:rsidRPr="00B509DB">
        <w:rPr>
          <w:lang w:val="en-US"/>
        </w:rPr>
        <w:t xml:space="preserve"> be c</w:t>
      </w:r>
      <w:r w:rsidRPr="00B509DB">
        <w:rPr>
          <w:lang w:val="en-US"/>
        </w:rPr>
        <w:t xml:space="preserve">ommunity members </w:t>
      </w:r>
      <w:r w:rsidR="005C3697" w:rsidRPr="00B509DB">
        <w:rPr>
          <w:lang w:val="en-US"/>
        </w:rPr>
        <w:t>who are</w:t>
      </w:r>
      <w:r w:rsidRPr="00B509DB">
        <w:rPr>
          <w:lang w:val="en-US"/>
        </w:rPr>
        <w:t xml:space="preserve"> not familiar with </w:t>
      </w:r>
      <w:r w:rsidR="008B1352" w:rsidRPr="00B509DB">
        <w:rPr>
          <w:lang w:val="en-US"/>
        </w:rPr>
        <w:t>inventorying</w:t>
      </w:r>
      <w:r w:rsidRPr="00B509DB">
        <w:rPr>
          <w:lang w:val="en-US"/>
        </w:rPr>
        <w:t xml:space="preserve"> processes and </w:t>
      </w:r>
      <w:r w:rsidR="004153AC" w:rsidRPr="00B509DB">
        <w:rPr>
          <w:lang w:val="en-US"/>
        </w:rPr>
        <w:t xml:space="preserve">who may express uncertainties. </w:t>
      </w:r>
      <w:r w:rsidRPr="00B509DB">
        <w:rPr>
          <w:lang w:val="en-US"/>
        </w:rPr>
        <w:t xml:space="preserve">These uncertainties could make some of them choose not to participate or even start opposing the entire </w:t>
      </w:r>
      <w:r w:rsidR="008B1352" w:rsidRPr="00B509DB">
        <w:rPr>
          <w:lang w:val="en-US"/>
        </w:rPr>
        <w:t>inventory</w:t>
      </w:r>
      <w:r w:rsidRPr="00B509DB">
        <w:rPr>
          <w:lang w:val="en-US"/>
        </w:rPr>
        <w:t xml:space="preserve">. It is therefore important to create an opportunity </w:t>
      </w:r>
      <w:r w:rsidRPr="00B509DB">
        <w:rPr>
          <w:lang w:val="en-US"/>
        </w:rPr>
        <w:lastRenderedPageBreak/>
        <w:t xml:space="preserve">for debate that will enable the community members to ask all their questions, clarify their doubts and see the link and relevance of the </w:t>
      </w:r>
      <w:r w:rsidR="008B1352" w:rsidRPr="00B509DB">
        <w:rPr>
          <w:lang w:val="en-US"/>
        </w:rPr>
        <w:t>inventory</w:t>
      </w:r>
      <w:r w:rsidRPr="00B509DB">
        <w:rPr>
          <w:lang w:val="en-US"/>
        </w:rPr>
        <w:t xml:space="preserve"> to their lives.</w:t>
      </w:r>
    </w:p>
    <w:p w14:paraId="2C58C89D" w14:textId="3A770D39" w:rsidR="008D5085" w:rsidRDefault="00CD7AA0" w:rsidP="008D5085">
      <w:pPr>
        <w:pStyle w:val="Heading6"/>
        <w:rPr>
          <w:rFonts w:hint="eastAsia"/>
        </w:rPr>
      </w:pPr>
      <w:r w:rsidRPr="002B3F8D">
        <w:t>Slide 10.</w:t>
      </w:r>
    </w:p>
    <w:p w14:paraId="6514F551" w14:textId="77777777" w:rsidR="00562EC1" w:rsidRPr="00B509DB" w:rsidRDefault="00454144" w:rsidP="008D5085">
      <w:pPr>
        <w:pStyle w:val="diapo2"/>
        <w:rPr>
          <w:lang w:val="en-US"/>
        </w:rPr>
      </w:pPr>
      <w:r w:rsidRPr="00B509DB">
        <w:rPr>
          <w:lang w:val="en-US"/>
        </w:rPr>
        <w:t xml:space="preserve">Defining the </w:t>
      </w:r>
      <w:r w:rsidR="003D35FB" w:rsidRPr="00B509DB">
        <w:rPr>
          <w:lang w:val="en-US"/>
        </w:rPr>
        <w:t>‘</w:t>
      </w:r>
      <w:r w:rsidRPr="00B509DB">
        <w:rPr>
          <w:lang w:val="en-US"/>
        </w:rPr>
        <w:t>field</w:t>
      </w:r>
      <w:r w:rsidR="003D35FB" w:rsidRPr="00B509DB">
        <w:rPr>
          <w:lang w:val="en-US"/>
        </w:rPr>
        <w:t>’</w:t>
      </w:r>
    </w:p>
    <w:p w14:paraId="70140CCC" w14:textId="1C2228EF" w:rsidR="00953FD5" w:rsidRPr="00B509DB" w:rsidRDefault="004153AC" w:rsidP="008D5085">
      <w:pPr>
        <w:pStyle w:val="Texte1"/>
        <w:rPr>
          <w:lang w:val="en-US"/>
        </w:rPr>
      </w:pPr>
      <w:r w:rsidRPr="00B509DB">
        <w:rPr>
          <w:lang w:val="en-US"/>
        </w:rPr>
        <w:t>Whe</w:t>
      </w:r>
      <w:r w:rsidR="000E1A6E" w:rsidRPr="00B509DB">
        <w:rPr>
          <w:lang w:val="en-US"/>
        </w:rPr>
        <w:t>n</w:t>
      </w:r>
      <w:r w:rsidRPr="00B509DB">
        <w:rPr>
          <w:lang w:val="en-US"/>
        </w:rPr>
        <w:t xml:space="preserve"> preparing to inventory, it is also useful to d</w:t>
      </w:r>
      <w:r w:rsidR="00953FD5" w:rsidRPr="00B509DB">
        <w:rPr>
          <w:lang w:val="en-US"/>
        </w:rPr>
        <w:t xml:space="preserve">iscuss the concept of what the </w:t>
      </w:r>
      <w:r w:rsidR="00D503DF" w:rsidRPr="00B509DB">
        <w:rPr>
          <w:lang w:val="en-US"/>
        </w:rPr>
        <w:t>‘</w:t>
      </w:r>
      <w:r w:rsidR="00953FD5" w:rsidRPr="00B509DB">
        <w:rPr>
          <w:lang w:val="en-US"/>
        </w:rPr>
        <w:t>field</w:t>
      </w:r>
      <w:r w:rsidR="00D503DF" w:rsidRPr="00B509DB">
        <w:rPr>
          <w:lang w:val="en-US"/>
        </w:rPr>
        <w:t>’</w:t>
      </w:r>
      <w:r w:rsidR="00953FD5" w:rsidRPr="00B509DB">
        <w:rPr>
          <w:lang w:val="en-US"/>
        </w:rPr>
        <w:t xml:space="preserve"> may be</w:t>
      </w:r>
      <w:r w:rsidR="00D503DF" w:rsidRPr="00B509DB">
        <w:rPr>
          <w:lang w:val="en-US"/>
        </w:rPr>
        <w:t>,</w:t>
      </w:r>
      <w:r w:rsidR="00953FD5" w:rsidRPr="00B509DB">
        <w:rPr>
          <w:lang w:val="en-US"/>
        </w:rPr>
        <w:t xml:space="preserve"> depending on the role of the participant. It is important to reali</w:t>
      </w:r>
      <w:r w:rsidR="00D503DF" w:rsidRPr="00B509DB">
        <w:rPr>
          <w:lang w:val="en-US"/>
        </w:rPr>
        <w:t>z</w:t>
      </w:r>
      <w:r w:rsidR="00953FD5" w:rsidRPr="00B509DB">
        <w:rPr>
          <w:lang w:val="en-US"/>
        </w:rPr>
        <w:t xml:space="preserve">e that what is defined as a </w:t>
      </w:r>
      <w:r w:rsidR="00D503DF" w:rsidRPr="00B509DB">
        <w:rPr>
          <w:lang w:val="en-US"/>
        </w:rPr>
        <w:t>‘</w:t>
      </w:r>
      <w:r w:rsidR="00953FD5" w:rsidRPr="00B509DB">
        <w:rPr>
          <w:lang w:val="en-US"/>
        </w:rPr>
        <w:t>field</w:t>
      </w:r>
      <w:r w:rsidR="00D503DF" w:rsidRPr="00B509DB">
        <w:rPr>
          <w:lang w:val="en-US"/>
        </w:rPr>
        <w:t>’</w:t>
      </w:r>
      <w:r w:rsidR="00953FD5" w:rsidRPr="00B509DB">
        <w:rPr>
          <w:lang w:val="en-US"/>
        </w:rPr>
        <w:t xml:space="preserve"> for the purpose of research is home to the community. The issue is more important for those who belong to the community as they have the role of collec</w:t>
      </w:r>
      <w:r w:rsidR="00215836">
        <w:rPr>
          <w:lang w:val="en-US"/>
        </w:rPr>
        <w:t>ting data from their home base.</w:t>
      </w:r>
    </w:p>
    <w:p w14:paraId="4C3BEF49" w14:textId="77777777" w:rsidR="00562EC1" w:rsidRPr="00B509DB" w:rsidRDefault="008E41FA" w:rsidP="008D5085">
      <w:pPr>
        <w:pStyle w:val="Pucesance"/>
        <w:rPr>
          <w:lang w:val="en-US"/>
        </w:rPr>
      </w:pPr>
      <w:r w:rsidRPr="00B509DB">
        <w:rPr>
          <w:lang w:val="en-US"/>
        </w:rPr>
        <w:t xml:space="preserve">What is </w:t>
      </w:r>
      <w:r w:rsidR="003D35FB" w:rsidRPr="00B509DB">
        <w:rPr>
          <w:lang w:val="en-US"/>
        </w:rPr>
        <w:t>‘</w:t>
      </w:r>
      <w:r w:rsidRPr="00B509DB">
        <w:rPr>
          <w:lang w:val="en-US"/>
        </w:rPr>
        <w:t>fieldwork</w:t>
      </w:r>
      <w:r w:rsidR="003D35FB" w:rsidRPr="00B509DB">
        <w:rPr>
          <w:lang w:val="en-US"/>
        </w:rPr>
        <w:t>’</w:t>
      </w:r>
      <w:r w:rsidRPr="00B509DB">
        <w:rPr>
          <w:lang w:val="en-US"/>
        </w:rPr>
        <w:t xml:space="preserve"> or what is the </w:t>
      </w:r>
      <w:r w:rsidR="00D503DF" w:rsidRPr="00B509DB">
        <w:rPr>
          <w:lang w:val="en-US"/>
        </w:rPr>
        <w:t>‘</w:t>
      </w:r>
      <w:r w:rsidRPr="00B509DB">
        <w:rPr>
          <w:lang w:val="en-US"/>
        </w:rPr>
        <w:t>field</w:t>
      </w:r>
      <w:r w:rsidR="00D503DF" w:rsidRPr="00B509DB">
        <w:rPr>
          <w:lang w:val="en-US"/>
        </w:rPr>
        <w:t>’</w:t>
      </w:r>
      <w:r w:rsidRPr="00B509DB">
        <w:rPr>
          <w:lang w:val="en-US"/>
        </w:rPr>
        <w:t>?</w:t>
      </w:r>
    </w:p>
    <w:p w14:paraId="3257A30E" w14:textId="77777777" w:rsidR="00562EC1" w:rsidRPr="00B509DB" w:rsidRDefault="008E41FA" w:rsidP="00563CBA">
      <w:pPr>
        <w:pStyle w:val="Enutiret"/>
        <w:ind w:left="1135"/>
        <w:rPr>
          <w:lang w:val="en-US"/>
        </w:rPr>
      </w:pPr>
      <w:r w:rsidRPr="00B509DB">
        <w:rPr>
          <w:lang w:val="en-US"/>
        </w:rPr>
        <w:t>An area enter</w:t>
      </w:r>
      <w:r w:rsidR="00D503DF" w:rsidRPr="00B509DB">
        <w:rPr>
          <w:lang w:val="en-US"/>
        </w:rPr>
        <w:t>ed</w:t>
      </w:r>
      <w:r w:rsidRPr="00B509DB">
        <w:rPr>
          <w:lang w:val="en-US"/>
        </w:rPr>
        <w:t xml:space="preserve"> to collect information/samples/data to be analysed later</w:t>
      </w:r>
      <w:r w:rsidR="008C0BFE" w:rsidRPr="00B509DB">
        <w:rPr>
          <w:lang w:val="en-US"/>
        </w:rPr>
        <w:t>.</w:t>
      </w:r>
    </w:p>
    <w:p w14:paraId="67171A43" w14:textId="65891032" w:rsidR="00562EC1" w:rsidRPr="00B509DB" w:rsidRDefault="008E41FA" w:rsidP="008D5085">
      <w:pPr>
        <w:pStyle w:val="Pucesance"/>
        <w:rPr>
          <w:lang w:val="en-US"/>
        </w:rPr>
      </w:pPr>
      <w:r w:rsidRPr="00B509DB">
        <w:rPr>
          <w:lang w:val="en-US"/>
        </w:rPr>
        <w:t>Deciding/</w:t>
      </w:r>
      <w:r w:rsidR="008E3EB7" w:rsidRPr="00B509DB">
        <w:rPr>
          <w:lang w:val="en-US"/>
        </w:rPr>
        <w:t>defining a</w:t>
      </w:r>
      <w:r w:rsidRPr="00B509DB">
        <w:rPr>
          <w:lang w:val="en-US"/>
        </w:rPr>
        <w:t xml:space="preserve"> field area</w:t>
      </w:r>
      <w:r w:rsidR="008C0BFE" w:rsidRPr="00B509DB">
        <w:rPr>
          <w:lang w:val="en-US"/>
        </w:rPr>
        <w:t>:</w:t>
      </w:r>
    </w:p>
    <w:p w14:paraId="7C5775CC" w14:textId="563F30EB" w:rsidR="00644C87" w:rsidRPr="00B509DB" w:rsidRDefault="008C0BFE" w:rsidP="00563CBA">
      <w:pPr>
        <w:pStyle w:val="Enutiret"/>
        <w:ind w:left="1135"/>
        <w:rPr>
          <w:lang w:val="en-US"/>
        </w:rPr>
      </w:pPr>
      <w:r w:rsidRPr="00B509DB">
        <w:rPr>
          <w:lang w:val="en-US"/>
        </w:rPr>
        <w:t>v</w:t>
      </w:r>
      <w:r w:rsidR="008E41FA" w:rsidRPr="00B509DB">
        <w:rPr>
          <w:lang w:val="en-US"/>
        </w:rPr>
        <w:t>illage, neighbourhood, district</w:t>
      </w:r>
      <w:r w:rsidRPr="00B509DB">
        <w:rPr>
          <w:lang w:val="en-US"/>
        </w:rPr>
        <w:t>,</w:t>
      </w:r>
      <w:r w:rsidR="008E41FA" w:rsidRPr="00B509DB">
        <w:rPr>
          <w:lang w:val="en-US"/>
        </w:rPr>
        <w:t xml:space="preserve"> geo cultural area</w:t>
      </w:r>
      <w:r w:rsidRPr="00B509DB">
        <w:rPr>
          <w:lang w:val="en-US"/>
        </w:rPr>
        <w:t>;</w:t>
      </w:r>
    </w:p>
    <w:p w14:paraId="424EFDCF" w14:textId="77777777" w:rsidR="00644C87" w:rsidRPr="00B509DB" w:rsidRDefault="008C0BFE" w:rsidP="00563CBA">
      <w:pPr>
        <w:pStyle w:val="Enutiret"/>
        <w:ind w:left="1135"/>
        <w:rPr>
          <w:lang w:val="en-US"/>
        </w:rPr>
      </w:pPr>
      <w:r w:rsidRPr="00B509DB">
        <w:rPr>
          <w:lang w:val="en-US"/>
        </w:rPr>
        <w:t>c</w:t>
      </w:r>
      <w:r w:rsidR="008E41FA" w:rsidRPr="00B509DB">
        <w:rPr>
          <w:lang w:val="en-US"/>
        </w:rPr>
        <w:t>ommunity, ethnic group, occupational group</w:t>
      </w:r>
      <w:r w:rsidRPr="00B509DB">
        <w:rPr>
          <w:lang w:val="en-US"/>
        </w:rPr>
        <w:t>;</w:t>
      </w:r>
    </w:p>
    <w:p w14:paraId="6B6BBAD9" w14:textId="33752115" w:rsidR="00644C87" w:rsidRPr="00563CBA" w:rsidRDefault="008C0BFE" w:rsidP="00563CBA">
      <w:pPr>
        <w:pStyle w:val="Enutiret"/>
        <w:ind w:left="1135"/>
      </w:pPr>
      <w:r w:rsidRPr="00563CBA">
        <w:t>g</w:t>
      </w:r>
      <w:r w:rsidR="008E41FA" w:rsidRPr="00563CBA">
        <w:t>enre of performance</w:t>
      </w:r>
      <w:r w:rsidRPr="00563CBA">
        <w:t>;</w:t>
      </w:r>
      <w:r w:rsidR="000E1386">
        <w:t xml:space="preserve"> and/or</w:t>
      </w:r>
    </w:p>
    <w:p w14:paraId="1EEC1012" w14:textId="77777777" w:rsidR="00562EC1" w:rsidRPr="00563CBA" w:rsidRDefault="008C0BFE" w:rsidP="00563CBA">
      <w:pPr>
        <w:pStyle w:val="Enutiret"/>
        <w:ind w:left="1135"/>
      </w:pPr>
      <w:r w:rsidRPr="00563CBA">
        <w:t>e</w:t>
      </w:r>
      <w:r w:rsidR="008E41FA" w:rsidRPr="00563CBA">
        <w:t>vent, festival or ceremony</w:t>
      </w:r>
      <w:r w:rsidRPr="00563CBA">
        <w:t>.</w:t>
      </w:r>
    </w:p>
    <w:p w14:paraId="6131321E" w14:textId="4E6DEBA6" w:rsidR="00563CBA" w:rsidRDefault="00CD7AA0" w:rsidP="00563CBA">
      <w:pPr>
        <w:pStyle w:val="Heading6"/>
        <w:rPr>
          <w:rFonts w:hint="eastAsia"/>
        </w:rPr>
      </w:pPr>
      <w:r w:rsidRPr="002B3F8D">
        <w:t>Slide 11.</w:t>
      </w:r>
    </w:p>
    <w:p w14:paraId="375C8FDA" w14:textId="77777777" w:rsidR="00562EC1" w:rsidRPr="00B509DB" w:rsidRDefault="003D35FB" w:rsidP="00563CBA">
      <w:pPr>
        <w:pStyle w:val="diapo2"/>
        <w:rPr>
          <w:lang w:val="en-US"/>
        </w:rPr>
      </w:pPr>
      <w:r w:rsidRPr="00B509DB">
        <w:rPr>
          <w:lang w:val="en-US"/>
        </w:rPr>
        <w:t xml:space="preserve">Become familiar </w:t>
      </w:r>
      <w:r w:rsidR="00454144" w:rsidRPr="00B509DB">
        <w:rPr>
          <w:lang w:val="en-US"/>
        </w:rPr>
        <w:t>with the community surrounding</w:t>
      </w:r>
      <w:r w:rsidRPr="00B509DB">
        <w:rPr>
          <w:lang w:val="en-US"/>
        </w:rPr>
        <w:t>s</w:t>
      </w:r>
    </w:p>
    <w:p w14:paraId="750767B2" w14:textId="35B41F30" w:rsidR="004153AC" w:rsidRPr="00B509DB" w:rsidRDefault="00097736" w:rsidP="000E1386">
      <w:pPr>
        <w:pStyle w:val="Texte1"/>
        <w:rPr>
          <w:lang w:val="en-US"/>
        </w:rPr>
      </w:pPr>
      <w:r w:rsidRPr="00B509DB">
        <w:rPr>
          <w:lang w:val="en-US"/>
        </w:rPr>
        <w:t xml:space="preserve">While it is </w:t>
      </w:r>
      <w:r w:rsidR="008C0BFE" w:rsidRPr="00B509DB">
        <w:rPr>
          <w:lang w:val="en-US"/>
        </w:rPr>
        <w:t>in</w:t>
      </w:r>
      <w:r w:rsidRPr="00B509DB">
        <w:rPr>
          <w:lang w:val="en-US"/>
        </w:rPr>
        <w:t xml:space="preserve">advisable to descend upon a community and </w:t>
      </w:r>
      <w:r w:rsidR="008C0BFE" w:rsidRPr="00B509DB">
        <w:rPr>
          <w:lang w:val="en-US"/>
        </w:rPr>
        <w:t xml:space="preserve">perform </w:t>
      </w:r>
      <w:r w:rsidRPr="00B509DB">
        <w:rPr>
          <w:lang w:val="en-US"/>
        </w:rPr>
        <w:t>a full inventorying exercise, there are basic participatory methods</w:t>
      </w:r>
      <w:r w:rsidR="004153AC" w:rsidRPr="00B509DB">
        <w:rPr>
          <w:lang w:val="en-US"/>
        </w:rPr>
        <w:t xml:space="preserve"> that non-community members</w:t>
      </w:r>
      <w:r w:rsidRPr="00B509DB">
        <w:rPr>
          <w:lang w:val="en-US"/>
        </w:rPr>
        <w:t xml:space="preserve"> can </w:t>
      </w:r>
      <w:r w:rsidR="004153AC" w:rsidRPr="00B509DB">
        <w:rPr>
          <w:lang w:val="en-US"/>
        </w:rPr>
        <w:t>use</w:t>
      </w:r>
      <w:r w:rsidRPr="00B509DB">
        <w:rPr>
          <w:lang w:val="en-US"/>
        </w:rPr>
        <w:t xml:space="preserve"> to gain some familiarity with the community and the area </w:t>
      </w:r>
      <w:r w:rsidR="000E1386">
        <w:rPr>
          <w:lang w:val="en-US"/>
        </w:rPr>
        <w:t>it occupies</w:t>
      </w:r>
      <w:r w:rsidRPr="00B509DB">
        <w:rPr>
          <w:lang w:val="en-US"/>
        </w:rPr>
        <w:t>.</w:t>
      </w:r>
      <w:r w:rsidR="004153AC" w:rsidRPr="00B509DB">
        <w:rPr>
          <w:lang w:val="en-US"/>
        </w:rPr>
        <w:t xml:space="preserve"> These can be facilitated by community members, contributing to enhancing rapport between various stakeholders.</w:t>
      </w:r>
    </w:p>
    <w:p w14:paraId="38221F23" w14:textId="2618D0E5" w:rsidR="00097736" w:rsidRPr="00B509DB" w:rsidRDefault="00097736" w:rsidP="00563CBA">
      <w:pPr>
        <w:pStyle w:val="Texte1"/>
        <w:rPr>
          <w:lang w:val="en-US"/>
        </w:rPr>
      </w:pPr>
      <w:r w:rsidRPr="00B509DB">
        <w:rPr>
          <w:lang w:val="en-US"/>
        </w:rPr>
        <w:t xml:space="preserve">These include doing transect walks or driving with </w:t>
      </w:r>
      <w:r w:rsidR="00953FD5" w:rsidRPr="00B509DB">
        <w:rPr>
          <w:lang w:val="en-US"/>
        </w:rPr>
        <w:t>community members</w:t>
      </w:r>
      <w:r w:rsidRPr="00B509DB">
        <w:rPr>
          <w:lang w:val="en-US"/>
        </w:rPr>
        <w:t xml:space="preserve"> in their area, participating in dai</w:t>
      </w:r>
      <w:r w:rsidR="0035002C">
        <w:rPr>
          <w:lang w:val="en-US"/>
        </w:rPr>
        <w:t>ly activities of the community</w:t>
      </w:r>
      <w:r w:rsidRPr="00B509DB">
        <w:rPr>
          <w:lang w:val="en-US"/>
        </w:rPr>
        <w:t xml:space="preserve">, listening to </w:t>
      </w:r>
      <w:r w:rsidR="00E952E3" w:rsidRPr="00B509DB">
        <w:rPr>
          <w:lang w:val="en-US"/>
        </w:rPr>
        <w:t>conversations in public places</w:t>
      </w:r>
      <w:r w:rsidRPr="00B509DB">
        <w:rPr>
          <w:lang w:val="en-US"/>
        </w:rPr>
        <w:t>, obtaining oral histories</w:t>
      </w:r>
      <w:r w:rsidR="00D90F68" w:rsidRPr="00B509DB">
        <w:rPr>
          <w:lang w:val="en-US"/>
        </w:rPr>
        <w:t>,</w:t>
      </w:r>
      <w:r w:rsidRPr="00B509DB">
        <w:rPr>
          <w:lang w:val="en-US"/>
        </w:rPr>
        <w:t xml:space="preserve"> and drawing daily activity schedules and seasonal calendars with different groups. These methods help in getting to know what different groups do in their community, what issues they consider important and why, where people meet</w:t>
      </w:r>
      <w:r w:rsidR="00D90F68" w:rsidRPr="00B509DB">
        <w:rPr>
          <w:lang w:val="en-US"/>
        </w:rPr>
        <w:t>,</w:t>
      </w:r>
      <w:r w:rsidRPr="00B509DB">
        <w:rPr>
          <w:lang w:val="en-US"/>
        </w:rPr>
        <w:t xml:space="preserve"> and what the best times and seasons are for meeting. While this step allows the </w:t>
      </w:r>
      <w:r w:rsidR="0064293E" w:rsidRPr="00CC41DE">
        <w:rPr>
          <w:lang w:val="en-US"/>
        </w:rPr>
        <w:t xml:space="preserve">inventorying </w:t>
      </w:r>
      <w:r w:rsidR="00E952E3" w:rsidRPr="00B509DB">
        <w:rPr>
          <w:lang w:val="en-US"/>
        </w:rPr>
        <w:t>facilitators</w:t>
      </w:r>
      <w:r w:rsidRPr="00B509DB">
        <w:rPr>
          <w:lang w:val="en-US"/>
        </w:rPr>
        <w:t xml:space="preserve"> to be inquisitive about local practices, </w:t>
      </w:r>
      <w:r w:rsidR="00E952E3" w:rsidRPr="00B509DB">
        <w:rPr>
          <w:lang w:val="en-US"/>
        </w:rPr>
        <w:t xml:space="preserve">it also allows </w:t>
      </w:r>
      <w:r w:rsidRPr="00B509DB">
        <w:rPr>
          <w:lang w:val="en-US"/>
        </w:rPr>
        <w:t>community</w:t>
      </w:r>
      <w:r w:rsidR="00530BDC" w:rsidRPr="00B509DB">
        <w:rPr>
          <w:lang w:val="en-US"/>
        </w:rPr>
        <w:t xml:space="preserve"> members</w:t>
      </w:r>
      <w:r w:rsidRPr="00B509DB">
        <w:rPr>
          <w:lang w:val="en-US"/>
        </w:rPr>
        <w:t xml:space="preserve"> </w:t>
      </w:r>
      <w:r w:rsidR="00E952E3" w:rsidRPr="00B509DB">
        <w:rPr>
          <w:lang w:val="en-US"/>
        </w:rPr>
        <w:t>to express their own curiosity</w:t>
      </w:r>
      <w:r w:rsidR="00530BDC" w:rsidRPr="00B509DB">
        <w:rPr>
          <w:lang w:val="en-US"/>
        </w:rPr>
        <w:t xml:space="preserve"> and questions</w:t>
      </w:r>
      <w:r w:rsidRPr="00B509DB">
        <w:rPr>
          <w:lang w:val="en-US"/>
        </w:rPr>
        <w:t xml:space="preserve">. Therefore, this could become a mutual learning exchange among peers and break the boundaries long before the actual </w:t>
      </w:r>
      <w:r w:rsidR="00981B5C" w:rsidRPr="00B509DB">
        <w:rPr>
          <w:lang w:val="en-US"/>
        </w:rPr>
        <w:t>inventorying</w:t>
      </w:r>
      <w:r w:rsidRPr="00B509DB">
        <w:rPr>
          <w:lang w:val="en-US"/>
        </w:rPr>
        <w:t xml:space="preserve"> begins.</w:t>
      </w:r>
    </w:p>
    <w:p w14:paraId="101144C7" w14:textId="20607B6D" w:rsidR="00563CBA" w:rsidRDefault="00CD7AA0" w:rsidP="00563CBA">
      <w:pPr>
        <w:pStyle w:val="Heading6"/>
        <w:rPr>
          <w:rFonts w:hint="eastAsia"/>
        </w:rPr>
      </w:pPr>
      <w:r w:rsidRPr="002B3F8D">
        <w:t>Slide 12.</w:t>
      </w:r>
    </w:p>
    <w:p w14:paraId="01884F94" w14:textId="69F613BF" w:rsidR="00562EC1" w:rsidRPr="00B509DB" w:rsidRDefault="002B3F8D" w:rsidP="00563CBA">
      <w:pPr>
        <w:pStyle w:val="diapo2"/>
        <w:rPr>
          <w:lang w:val="en-US"/>
        </w:rPr>
      </w:pPr>
      <w:r w:rsidRPr="00B509DB">
        <w:rPr>
          <w:lang w:val="en-US"/>
        </w:rPr>
        <w:t>Creating a team with community members and other stakeholders</w:t>
      </w:r>
    </w:p>
    <w:p w14:paraId="6561869A" w14:textId="2112A4C7" w:rsidR="00D43711" w:rsidRPr="00B509DB" w:rsidRDefault="002E7DF2" w:rsidP="00563CBA">
      <w:pPr>
        <w:pStyle w:val="Texte1"/>
        <w:rPr>
          <w:lang w:val="en-US"/>
        </w:rPr>
      </w:pPr>
      <w:r w:rsidRPr="00B509DB">
        <w:rPr>
          <w:lang w:val="en-US"/>
        </w:rPr>
        <w:t>Assembling</w:t>
      </w:r>
      <w:r w:rsidR="00D43711" w:rsidRPr="00B509DB">
        <w:rPr>
          <w:lang w:val="en-US"/>
        </w:rPr>
        <w:t xml:space="preserve"> a group </w:t>
      </w:r>
      <w:r w:rsidR="00DE72AE" w:rsidRPr="00B509DB">
        <w:rPr>
          <w:lang w:val="en-US"/>
        </w:rPr>
        <w:t xml:space="preserve">at community level </w:t>
      </w:r>
      <w:r w:rsidR="00D43711" w:rsidRPr="00B509DB">
        <w:rPr>
          <w:lang w:val="en-US"/>
        </w:rPr>
        <w:t xml:space="preserve">that works together </w:t>
      </w:r>
      <w:r w:rsidR="00DE72AE" w:rsidRPr="00B509DB">
        <w:rPr>
          <w:lang w:val="en-US"/>
        </w:rPr>
        <w:t>and</w:t>
      </w:r>
      <w:r w:rsidR="000E1386">
        <w:rPr>
          <w:lang w:val="en-US"/>
        </w:rPr>
        <w:t xml:space="preserve"> works</w:t>
      </w:r>
      <w:r w:rsidR="00DE72AE" w:rsidRPr="00B509DB">
        <w:rPr>
          <w:lang w:val="en-US"/>
        </w:rPr>
        <w:t xml:space="preserve"> with the facilitators </w:t>
      </w:r>
      <w:r w:rsidR="00D43711" w:rsidRPr="00B509DB">
        <w:rPr>
          <w:lang w:val="en-US"/>
        </w:rPr>
        <w:t>is also critical in ground preparations for inventorying and</w:t>
      </w:r>
      <w:r w:rsidRPr="00B509DB">
        <w:rPr>
          <w:lang w:val="en-US"/>
        </w:rPr>
        <w:t>,</w:t>
      </w:r>
      <w:r w:rsidR="00D43711" w:rsidRPr="00B509DB">
        <w:rPr>
          <w:lang w:val="en-US"/>
        </w:rPr>
        <w:t xml:space="preserve"> ultimately, to the success of a</w:t>
      </w:r>
      <w:r w:rsidR="00530BDC" w:rsidRPr="00B509DB">
        <w:rPr>
          <w:lang w:val="en-US"/>
        </w:rPr>
        <w:t>n inventorying</w:t>
      </w:r>
      <w:r w:rsidR="00D43711" w:rsidRPr="00B509DB">
        <w:rPr>
          <w:lang w:val="en-US"/>
        </w:rPr>
        <w:t xml:space="preserve"> project. According to </w:t>
      </w:r>
      <w:r w:rsidR="00123D9F" w:rsidRPr="00B509DB">
        <w:rPr>
          <w:lang w:val="en-US"/>
        </w:rPr>
        <w:t xml:space="preserve">the </w:t>
      </w:r>
      <w:r w:rsidR="00D43711" w:rsidRPr="00B509DB">
        <w:rPr>
          <w:lang w:val="en-US"/>
        </w:rPr>
        <w:t>principles of community</w:t>
      </w:r>
      <w:r w:rsidRPr="00B509DB">
        <w:rPr>
          <w:lang w:val="en-US"/>
        </w:rPr>
        <w:t>-</w:t>
      </w:r>
      <w:r w:rsidR="00D43711" w:rsidRPr="00B509DB">
        <w:rPr>
          <w:lang w:val="en-US"/>
        </w:rPr>
        <w:t>based inventorying</w:t>
      </w:r>
      <w:r w:rsidR="00123D9F" w:rsidRPr="00B509DB">
        <w:rPr>
          <w:lang w:val="en-US"/>
        </w:rPr>
        <w:t>,</w:t>
      </w:r>
      <w:r w:rsidR="00D43711" w:rsidRPr="00B509DB">
        <w:rPr>
          <w:lang w:val="en-US"/>
        </w:rPr>
        <w:t xml:space="preserve"> community members form a major part of the team, but </w:t>
      </w:r>
      <w:r w:rsidRPr="00B509DB">
        <w:rPr>
          <w:lang w:val="en-US"/>
        </w:rPr>
        <w:t>other stakeholders include</w:t>
      </w:r>
      <w:r w:rsidR="00D43711" w:rsidRPr="00B509DB">
        <w:rPr>
          <w:lang w:val="en-US"/>
        </w:rPr>
        <w:t xml:space="preserve"> NGOs</w:t>
      </w:r>
      <w:r w:rsidR="00C31C73" w:rsidRPr="00B509DB">
        <w:rPr>
          <w:lang w:val="en-US"/>
        </w:rPr>
        <w:t>,</w:t>
      </w:r>
      <w:r w:rsidR="00D43711" w:rsidRPr="00B509DB">
        <w:rPr>
          <w:lang w:val="en-US"/>
        </w:rPr>
        <w:t xml:space="preserve"> </w:t>
      </w:r>
      <w:r w:rsidR="00D43711" w:rsidRPr="00B509DB">
        <w:rPr>
          <w:lang w:val="en-US"/>
        </w:rPr>
        <w:lastRenderedPageBreak/>
        <w:t xml:space="preserve">researchers and other entities as listed in the </w:t>
      </w:r>
      <w:r w:rsidR="00570D67" w:rsidRPr="00CC41DE">
        <w:rPr>
          <w:lang w:val="en-US"/>
        </w:rPr>
        <w:t>Convention</w:t>
      </w:r>
      <w:r w:rsidR="00570D67">
        <w:rPr>
          <w:lang w:val="en-US"/>
        </w:rPr>
        <w:t xml:space="preserve"> for the Safeguarding of the Intangible Cultural Heritage</w:t>
      </w:r>
      <w:r w:rsidR="00570D67" w:rsidRPr="0064293E" w:rsidDel="00570D67">
        <w:rPr>
          <w:lang w:val="en-US"/>
        </w:rPr>
        <w:t xml:space="preserve"> </w:t>
      </w:r>
      <w:r w:rsidR="00D43711" w:rsidRPr="00B509DB">
        <w:rPr>
          <w:lang w:val="en-US"/>
        </w:rPr>
        <w:t>and discussed earlier.</w:t>
      </w:r>
      <w:r w:rsidR="00C31C73" w:rsidRPr="00B509DB">
        <w:rPr>
          <w:lang w:val="en-US"/>
        </w:rPr>
        <w:t xml:space="preserve"> Ideally it is this team that would participate in the inventorying workshop.</w:t>
      </w:r>
    </w:p>
    <w:p w14:paraId="6975B7BB" w14:textId="77777777" w:rsidR="00D43711" w:rsidRPr="00B509DB" w:rsidRDefault="00D43711" w:rsidP="00563CBA">
      <w:pPr>
        <w:pStyle w:val="Texte1"/>
        <w:rPr>
          <w:lang w:val="en-US"/>
        </w:rPr>
      </w:pPr>
      <w:r w:rsidRPr="00B509DB">
        <w:rPr>
          <w:lang w:val="en-US"/>
        </w:rPr>
        <w:t>Aspects to</w:t>
      </w:r>
      <w:r w:rsidR="007D26C0" w:rsidRPr="00B509DB">
        <w:rPr>
          <w:lang w:val="en-US"/>
        </w:rPr>
        <w:t xml:space="preserve"> consider</w:t>
      </w:r>
      <w:r w:rsidRPr="00B509DB">
        <w:rPr>
          <w:lang w:val="en-US"/>
        </w:rPr>
        <w:t xml:space="preserve"> discuss</w:t>
      </w:r>
      <w:r w:rsidR="007D26C0" w:rsidRPr="00B509DB">
        <w:rPr>
          <w:lang w:val="en-US"/>
        </w:rPr>
        <w:t>ing</w:t>
      </w:r>
      <w:r w:rsidRPr="00B509DB">
        <w:rPr>
          <w:lang w:val="en-US"/>
        </w:rPr>
        <w:t xml:space="preserve"> here include:</w:t>
      </w:r>
    </w:p>
    <w:p w14:paraId="64167AEA" w14:textId="30F4CF9B" w:rsidR="00562EC1" w:rsidRDefault="008E41FA" w:rsidP="000E1386">
      <w:pPr>
        <w:pStyle w:val="Pucesance"/>
      </w:pPr>
      <w:r w:rsidRPr="002B3F8D">
        <w:t xml:space="preserve">The </w:t>
      </w:r>
      <w:r w:rsidR="003D35FB">
        <w:t>i</w:t>
      </w:r>
      <w:r w:rsidRPr="002B3F8D">
        <w:t>nsider/</w:t>
      </w:r>
      <w:r w:rsidR="003D35FB">
        <w:t>o</w:t>
      </w:r>
      <w:r w:rsidRPr="002B3F8D">
        <w:t>utsider perspective</w:t>
      </w:r>
    </w:p>
    <w:p w14:paraId="4D76581F" w14:textId="3ACD311F" w:rsidR="00562EC1" w:rsidRPr="00B509DB" w:rsidRDefault="008E41FA" w:rsidP="000E1386">
      <w:pPr>
        <w:pStyle w:val="Pucesance"/>
        <w:rPr>
          <w:lang w:val="en-US"/>
        </w:rPr>
      </w:pPr>
      <w:r w:rsidRPr="00B509DB">
        <w:rPr>
          <w:lang w:val="en-US"/>
        </w:rPr>
        <w:t>Community representatives and possible roles</w:t>
      </w:r>
    </w:p>
    <w:p w14:paraId="501F736E" w14:textId="69B17FE9" w:rsidR="00644C87" w:rsidRPr="00B509DB" w:rsidRDefault="008E41FA" w:rsidP="000E1386">
      <w:pPr>
        <w:pStyle w:val="Enutiret"/>
        <w:tabs>
          <w:tab w:val="clear" w:pos="851"/>
          <w:tab w:val="num" w:pos="1440"/>
        </w:tabs>
        <w:ind w:left="1440" w:hanging="464"/>
        <w:rPr>
          <w:lang w:val="en-US"/>
        </w:rPr>
      </w:pPr>
      <w:r w:rsidRPr="00B509DB">
        <w:rPr>
          <w:lang w:val="en-US"/>
        </w:rPr>
        <w:t>Direct role such as practitioners, knowledge bearers, performers, craftspeople, shamans</w:t>
      </w:r>
    </w:p>
    <w:p w14:paraId="619C1874" w14:textId="5FC1B764" w:rsidR="00644C87" w:rsidRDefault="008E41FA" w:rsidP="000E1386">
      <w:pPr>
        <w:pStyle w:val="Enutiret"/>
        <w:tabs>
          <w:tab w:val="clear" w:pos="851"/>
          <w:tab w:val="num" w:pos="1440"/>
        </w:tabs>
        <w:ind w:left="1440" w:hanging="464"/>
      </w:pPr>
      <w:r w:rsidRPr="002B3F8D">
        <w:t>Indirect participants</w:t>
      </w:r>
      <w:r w:rsidR="002E7DF2">
        <w:t>,</w:t>
      </w:r>
      <w:r w:rsidRPr="002B3F8D">
        <w:t xml:space="preserve"> </w:t>
      </w:r>
      <w:r w:rsidR="00C31C73" w:rsidRPr="002B3F8D">
        <w:t xml:space="preserve">such as </w:t>
      </w:r>
      <w:r w:rsidR="000E1386">
        <w:t>patrons, audiences</w:t>
      </w:r>
    </w:p>
    <w:p w14:paraId="3C62FDA5" w14:textId="01A43D5B" w:rsidR="008E41FA" w:rsidRPr="00B509DB" w:rsidRDefault="000E1386" w:rsidP="00563CBA">
      <w:pPr>
        <w:pStyle w:val="Pucesance"/>
        <w:keepNext/>
        <w:keepLines/>
        <w:rPr>
          <w:lang w:val="en-US"/>
        </w:rPr>
      </w:pPr>
      <w:r>
        <w:rPr>
          <w:lang w:val="en-US"/>
        </w:rPr>
        <w:t>Necessary components of a team:</w:t>
      </w:r>
    </w:p>
    <w:p w14:paraId="3CA9852C" w14:textId="47B5D03B" w:rsidR="00644C87" w:rsidRPr="00563CBA" w:rsidRDefault="000E1386" w:rsidP="000E1386">
      <w:pPr>
        <w:pStyle w:val="Enutiret"/>
        <w:keepNext/>
        <w:keepLines/>
        <w:ind w:left="1440" w:hanging="589"/>
      </w:pPr>
      <w:r>
        <w:t>M</w:t>
      </w:r>
      <w:r w:rsidR="008E41FA" w:rsidRPr="00563CBA">
        <w:t>ultiple perspectives</w:t>
      </w:r>
    </w:p>
    <w:p w14:paraId="4E66C7D8" w14:textId="2D25ECAD" w:rsidR="00644C87" w:rsidRPr="000E1386" w:rsidRDefault="000E1386" w:rsidP="000E1386">
      <w:pPr>
        <w:pStyle w:val="Enutiret"/>
        <w:keepNext/>
        <w:keepLines/>
        <w:ind w:left="1440" w:hanging="589"/>
        <w:rPr>
          <w:lang w:val="en-US"/>
        </w:rPr>
      </w:pPr>
      <w:r w:rsidRPr="000E1386">
        <w:rPr>
          <w:lang w:val="en-US"/>
        </w:rPr>
        <w:t>N</w:t>
      </w:r>
      <w:r w:rsidR="008E41FA" w:rsidRPr="000E1386">
        <w:rPr>
          <w:lang w:val="en-US"/>
        </w:rPr>
        <w:t xml:space="preserve">eed </w:t>
      </w:r>
      <w:r w:rsidR="002E7DF2" w:rsidRPr="000E1386">
        <w:rPr>
          <w:lang w:val="en-US"/>
        </w:rPr>
        <w:t xml:space="preserve">to </w:t>
      </w:r>
      <w:r w:rsidR="008E41FA" w:rsidRPr="000E1386">
        <w:rPr>
          <w:lang w:val="en-US"/>
        </w:rPr>
        <w:t>assign roles</w:t>
      </w:r>
    </w:p>
    <w:p w14:paraId="580D81A9" w14:textId="22F57E91" w:rsidR="00644C87" w:rsidRPr="00563CBA" w:rsidRDefault="000E1386" w:rsidP="000E1386">
      <w:pPr>
        <w:pStyle w:val="Enutiret"/>
        <w:keepNext/>
        <w:keepLines/>
        <w:ind w:left="1440" w:hanging="589"/>
      </w:pPr>
      <w:r>
        <w:t>C</w:t>
      </w:r>
      <w:r w:rsidR="00D43711" w:rsidRPr="00563CBA">
        <w:t>omplementary skills</w:t>
      </w:r>
    </w:p>
    <w:p w14:paraId="19340238" w14:textId="7250FF07" w:rsidR="00563CBA" w:rsidRDefault="00CD7AA0" w:rsidP="00563CBA">
      <w:pPr>
        <w:pStyle w:val="Heading6"/>
        <w:rPr>
          <w:rFonts w:hint="eastAsia"/>
        </w:rPr>
      </w:pPr>
      <w:r w:rsidRPr="002B3F8D">
        <w:t>Slide 13.</w:t>
      </w:r>
    </w:p>
    <w:p w14:paraId="7B45DF4E" w14:textId="77777777" w:rsidR="00562EC1" w:rsidRDefault="00AB6CCE" w:rsidP="00563CBA">
      <w:pPr>
        <w:pStyle w:val="diapo2"/>
      </w:pPr>
      <w:r w:rsidRPr="002B3F8D">
        <w:t>Community support structures</w:t>
      </w:r>
    </w:p>
    <w:p w14:paraId="42949FAF" w14:textId="500B96FF" w:rsidR="00544645" w:rsidRPr="00B509DB" w:rsidRDefault="00D43711" w:rsidP="00563CBA">
      <w:pPr>
        <w:pStyle w:val="Texte1"/>
        <w:rPr>
          <w:lang w:val="en-US"/>
        </w:rPr>
      </w:pPr>
      <w:r w:rsidRPr="00B509DB">
        <w:rPr>
          <w:lang w:val="en-US"/>
        </w:rPr>
        <w:t>More broadly, t</w:t>
      </w:r>
      <w:r w:rsidR="00AB6CCE" w:rsidRPr="00B509DB">
        <w:rPr>
          <w:lang w:val="en-US"/>
        </w:rPr>
        <w:t>his step involves identifying the local structures to support the inventorying processes</w:t>
      </w:r>
      <w:r w:rsidR="00123D9F" w:rsidRPr="00B509DB">
        <w:rPr>
          <w:lang w:val="en-US"/>
        </w:rPr>
        <w:t xml:space="preserve"> and entails discussions between different stakeholders concerning </w:t>
      </w:r>
      <w:r w:rsidR="00AB6CCE" w:rsidRPr="00B509DB">
        <w:rPr>
          <w:lang w:val="en-US"/>
        </w:rPr>
        <w:t xml:space="preserve">the </w:t>
      </w:r>
      <w:r w:rsidR="00544645" w:rsidRPr="00B509DB">
        <w:rPr>
          <w:lang w:val="en-US"/>
        </w:rPr>
        <w:t>inventorying</w:t>
      </w:r>
      <w:r w:rsidR="0074187D" w:rsidRPr="00B509DB">
        <w:rPr>
          <w:lang w:val="en-US"/>
        </w:rPr>
        <w:t>:</w:t>
      </w:r>
      <w:r w:rsidR="00AB6CCE" w:rsidRPr="00B509DB">
        <w:rPr>
          <w:lang w:val="en-US"/>
        </w:rPr>
        <w:t xml:space="preserve"> the process, purpose, expected results and benefits</w:t>
      </w:r>
      <w:r w:rsidR="00123D9F" w:rsidRPr="00B509DB">
        <w:rPr>
          <w:lang w:val="en-US"/>
        </w:rPr>
        <w:t>.</w:t>
      </w:r>
      <w:r w:rsidR="00544645" w:rsidRPr="00B509DB">
        <w:rPr>
          <w:lang w:val="en-US"/>
        </w:rPr>
        <w:t xml:space="preserve"> In fact, it is clear that information on the existence, functions and status of an ICH element and the reasons why communities identify with it, can only be generated through a dialogue with the community of tradition bearers and practitioners concerned.</w:t>
      </w:r>
      <w:r w:rsidR="00AB6CCE" w:rsidRPr="00B509DB">
        <w:rPr>
          <w:lang w:val="en-US"/>
        </w:rPr>
        <w:t xml:space="preserve"> It is with such information that a meaningful discussion can happen about the roles and responsibilities of the</w:t>
      </w:r>
      <w:r w:rsidR="00544645" w:rsidRPr="00B509DB">
        <w:rPr>
          <w:lang w:val="en-US"/>
        </w:rPr>
        <w:t xml:space="preserve"> facilitators,</w:t>
      </w:r>
      <w:r w:rsidR="00AB6CCE" w:rsidRPr="00B509DB">
        <w:rPr>
          <w:lang w:val="en-US"/>
        </w:rPr>
        <w:t xml:space="preserve"> community structures, leaders and the broader community. It is important for local leaders to have a very good understanding of the </w:t>
      </w:r>
      <w:r w:rsidR="00544645" w:rsidRPr="00B509DB">
        <w:rPr>
          <w:lang w:val="en-US"/>
        </w:rPr>
        <w:t>inventorying</w:t>
      </w:r>
      <w:r w:rsidR="00AB6CCE" w:rsidRPr="00B509DB">
        <w:rPr>
          <w:lang w:val="en-US"/>
        </w:rPr>
        <w:t xml:space="preserve"> process and </w:t>
      </w:r>
      <w:r w:rsidR="0074187D" w:rsidRPr="00B509DB">
        <w:rPr>
          <w:lang w:val="en-US"/>
        </w:rPr>
        <w:t xml:space="preserve">to </w:t>
      </w:r>
      <w:r w:rsidR="00AB6CCE" w:rsidRPr="00B509DB">
        <w:rPr>
          <w:lang w:val="en-US"/>
        </w:rPr>
        <w:t xml:space="preserve">be committed </w:t>
      </w:r>
      <w:r w:rsidR="0074187D" w:rsidRPr="00B509DB">
        <w:rPr>
          <w:lang w:val="en-US"/>
        </w:rPr>
        <w:t xml:space="preserve">to it. This enables them to </w:t>
      </w:r>
      <w:r w:rsidR="00AB6CCE" w:rsidRPr="00B509DB">
        <w:rPr>
          <w:lang w:val="en-US"/>
        </w:rPr>
        <w:t xml:space="preserve">champion </w:t>
      </w:r>
      <w:r w:rsidR="0074187D" w:rsidRPr="00B509DB">
        <w:rPr>
          <w:lang w:val="en-US"/>
        </w:rPr>
        <w:t>the project</w:t>
      </w:r>
      <w:r w:rsidR="00AB6CCE" w:rsidRPr="00B509DB">
        <w:rPr>
          <w:lang w:val="en-US"/>
        </w:rPr>
        <w:t xml:space="preserve"> and </w:t>
      </w:r>
      <w:r w:rsidR="0074187D" w:rsidRPr="00B509DB">
        <w:rPr>
          <w:lang w:val="en-US"/>
        </w:rPr>
        <w:t xml:space="preserve">obtain support for it among the </w:t>
      </w:r>
      <w:r w:rsidR="00215836">
        <w:rPr>
          <w:lang w:val="en-US"/>
        </w:rPr>
        <w:t>wider community.</w:t>
      </w:r>
    </w:p>
    <w:p w14:paraId="5ABEC939" w14:textId="5FFFC5B8" w:rsidR="00562EC1" w:rsidRPr="00B509DB" w:rsidRDefault="00AB6CCE" w:rsidP="00563CBA">
      <w:pPr>
        <w:pStyle w:val="Texte1"/>
        <w:rPr>
          <w:b/>
          <w:bCs/>
          <w:lang w:val="en-US"/>
        </w:rPr>
      </w:pPr>
      <w:r w:rsidRPr="00B509DB">
        <w:rPr>
          <w:lang w:val="en-US"/>
        </w:rPr>
        <w:t xml:space="preserve">It is more desirable to use existing </w:t>
      </w:r>
      <w:r w:rsidR="000F59B9" w:rsidRPr="00B509DB">
        <w:rPr>
          <w:lang w:val="en-US"/>
        </w:rPr>
        <w:t xml:space="preserve">community-led </w:t>
      </w:r>
      <w:r w:rsidR="001546AF" w:rsidRPr="00B509DB">
        <w:rPr>
          <w:lang w:val="en-US"/>
        </w:rPr>
        <w:t xml:space="preserve">structures, but </w:t>
      </w:r>
      <w:r w:rsidR="000F59B9" w:rsidRPr="00B509DB">
        <w:rPr>
          <w:lang w:val="en-US"/>
        </w:rPr>
        <w:t>community members may also</w:t>
      </w:r>
      <w:r w:rsidRPr="00B509DB">
        <w:rPr>
          <w:lang w:val="en-US"/>
        </w:rPr>
        <w:t xml:space="preserve"> feel that changes are required to make existing structures more inclusive and participatory. It may also help to find out if there are any groups not represented in the existing structures and to </w:t>
      </w:r>
      <w:r w:rsidR="0074187D" w:rsidRPr="00B509DB">
        <w:rPr>
          <w:lang w:val="en-US"/>
        </w:rPr>
        <w:t xml:space="preserve">reach </w:t>
      </w:r>
      <w:r w:rsidRPr="00B509DB">
        <w:rPr>
          <w:lang w:val="en-US"/>
        </w:rPr>
        <w:t>agree</w:t>
      </w:r>
      <w:r w:rsidR="0074187D" w:rsidRPr="00B509DB">
        <w:rPr>
          <w:lang w:val="en-US"/>
        </w:rPr>
        <w:t>ment</w:t>
      </w:r>
      <w:r w:rsidRPr="00B509DB">
        <w:rPr>
          <w:lang w:val="en-US"/>
        </w:rPr>
        <w:t xml:space="preserve"> on how </w:t>
      </w:r>
      <w:r w:rsidR="0074187D" w:rsidRPr="00B509DB">
        <w:rPr>
          <w:lang w:val="en-US"/>
        </w:rPr>
        <w:t>to</w:t>
      </w:r>
      <w:r w:rsidRPr="00B509DB">
        <w:rPr>
          <w:lang w:val="en-US"/>
        </w:rPr>
        <w:t xml:space="preserve"> </w:t>
      </w:r>
      <w:r w:rsidR="0074187D" w:rsidRPr="00B509DB">
        <w:rPr>
          <w:lang w:val="en-US"/>
        </w:rPr>
        <w:t>include them</w:t>
      </w:r>
      <w:r w:rsidR="00215836">
        <w:rPr>
          <w:lang w:val="en-US"/>
        </w:rPr>
        <w:t>.</w:t>
      </w:r>
    </w:p>
    <w:p w14:paraId="643A88F0" w14:textId="2854B1EC" w:rsidR="00563CBA" w:rsidRDefault="00CD7AA0" w:rsidP="00563CBA">
      <w:pPr>
        <w:pStyle w:val="Heading6"/>
        <w:rPr>
          <w:rFonts w:hint="eastAsia"/>
        </w:rPr>
      </w:pPr>
      <w:r w:rsidRPr="002B3F8D">
        <w:t>Slide 14.</w:t>
      </w:r>
    </w:p>
    <w:p w14:paraId="34A45B58" w14:textId="3FFC82B7" w:rsidR="00562EC1" w:rsidRPr="00B509DB" w:rsidRDefault="004B723E" w:rsidP="00563CBA">
      <w:pPr>
        <w:pStyle w:val="diapo2"/>
        <w:rPr>
          <w:lang w:val="en-US"/>
        </w:rPr>
      </w:pPr>
      <w:r>
        <w:rPr>
          <w:lang w:val="en-US"/>
        </w:rPr>
        <w:t>Maintaining</w:t>
      </w:r>
      <w:r w:rsidR="000F59B9" w:rsidRPr="00B509DB">
        <w:rPr>
          <w:lang w:val="en-US"/>
        </w:rPr>
        <w:t xml:space="preserve"> community relations</w:t>
      </w:r>
    </w:p>
    <w:p w14:paraId="205117FC" w14:textId="77777777" w:rsidR="000F59B9" w:rsidRPr="00B509DB" w:rsidRDefault="000F59B9" w:rsidP="00563CBA">
      <w:pPr>
        <w:pStyle w:val="Texte1"/>
        <w:rPr>
          <w:lang w:val="en-US"/>
        </w:rPr>
      </w:pPr>
      <w:r w:rsidRPr="00B509DB">
        <w:rPr>
          <w:lang w:val="en-US"/>
        </w:rPr>
        <w:t>Communities are usually willing to participate in processes if they are clear about the purpose and outcomes. However, it is easy to create false expectations. It is important to remember that communities may have been asked to participate in projects that have failed to improve their situation. They may</w:t>
      </w:r>
      <w:r w:rsidR="00497DAB" w:rsidRPr="00B509DB">
        <w:rPr>
          <w:lang w:val="en-US"/>
        </w:rPr>
        <w:t>,</w:t>
      </w:r>
      <w:r w:rsidRPr="00B509DB">
        <w:rPr>
          <w:lang w:val="en-US"/>
        </w:rPr>
        <w:t xml:space="preserve"> therefore</w:t>
      </w:r>
      <w:r w:rsidR="00497DAB" w:rsidRPr="00B509DB">
        <w:rPr>
          <w:lang w:val="en-US"/>
        </w:rPr>
        <w:t>,</w:t>
      </w:r>
      <w:r w:rsidRPr="00B509DB">
        <w:rPr>
          <w:lang w:val="en-US"/>
        </w:rPr>
        <w:t xml:space="preserve"> have strong justification for being suspicious. It will help to</w:t>
      </w:r>
      <w:r w:rsidR="001546AF" w:rsidRPr="00B509DB">
        <w:rPr>
          <w:lang w:val="en-US"/>
        </w:rPr>
        <w:t xml:space="preserve"> have discussions that clearly</w:t>
      </w:r>
      <w:r w:rsidRPr="00B509DB">
        <w:rPr>
          <w:lang w:val="en-US"/>
        </w:rPr>
        <w:t xml:space="preserve"> explain </w:t>
      </w:r>
      <w:r w:rsidR="001546AF" w:rsidRPr="00B509DB">
        <w:rPr>
          <w:lang w:val="en-US"/>
        </w:rPr>
        <w:t>a number of related aspects. These discussions may be most fruitful if led by community members themselves who are deeply involved in the inventory ground preparations</w:t>
      </w:r>
      <w:r w:rsidR="00497DAB" w:rsidRPr="00B509DB">
        <w:rPr>
          <w:lang w:val="en-US"/>
        </w:rPr>
        <w:t>.</w:t>
      </w:r>
    </w:p>
    <w:p w14:paraId="6211F04B" w14:textId="77777777" w:rsidR="00562EC1" w:rsidRPr="00B509DB" w:rsidRDefault="00497DAB" w:rsidP="00563CBA">
      <w:pPr>
        <w:pStyle w:val="Pucesance"/>
        <w:rPr>
          <w:lang w:val="en-US"/>
        </w:rPr>
      </w:pPr>
      <w:r w:rsidRPr="00B509DB">
        <w:rPr>
          <w:lang w:val="en-US"/>
        </w:rPr>
        <w:t>T</w:t>
      </w:r>
      <w:r w:rsidR="000F59B9" w:rsidRPr="00B509DB">
        <w:rPr>
          <w:lang w:val="en-US"/>
        </w:rPr>
        <w:t>he inventorying process will not result in immediate material benefits</w:t>
      </w:r>
      <w:r w:rsidRPr="00B509DB">
        <w:rPr>
          <w:lang w:val="en-US"/>
        </w:rPr>
        <w:t>.</w:t>
      </w:r>
    </w:p>
    <w:p w14:paraId="653C4D9A" w14:textId="5E8D8BAB" w:rsidR="00562EC1" w:rsidRPr="00B509DB" w:rsidRDefault="00497DAB" w:rsidP="00563CBA">
      <w:pPr>
        <w:pStyle w:val="Pucesance"/>
        <w:rPr>
          <w:lang w:val="en-US"/>
        </w:rPr>
      </w:pPr>
      <w:r w:rsidRPr="00B509DB">
        <w:rPr>
          <w:lang w:val="en-US"/>
        </w:rPr>
        <w:lastRenderedPageBreak/>
        <w:t>T</w:t>
      </w:r>
      <w:r w:rsidR="000F59B9" w:rsidRPr="00B509DB">
        <w:rPr>
          <w:lang w:val="en-US"/>
        </w:rPr>
        <w:t xml:space="preserve">he </w:t>
      </w:r>
      <w:r w:rsidR="001546AF" w:rsidRPr="00B509DB">
        <w:rPr>
          <w:lang w:val="en-US"/>
        </w:rPr>
        <w:t xml:space="preserve">stakeholders and </w:t>
      </w:r>
      <w:r w:rsidR="000856E4" w:rsidRPr="00B509DB">
        <w:rPr>
          <w:lang w:val="en-US"/>
        </w:rPr>
        <w:t>facilitators</w:t>
      </w:r>
      <w:r w:rsidR="000F59B9" w:rsidRPr="00B509DB">
        <w:rPr>
          <w:lang w:val="en-US"/>
        </w:rPr>
        <w:t xml:space="preserve"> </w:t>
      </w:r>
      <w:r w:rsidR="001546AF" w:rsidRPr="00B509DB">
        <w:rPr>
          <w:lang w:val="en-US"/>
        </w:rPr>
        <w:t>are there to support the community</w:t>
      </w:r>
      <w:r w:rsidR="000F59B9" w:rsidRPr="00B509DB">
        <w:rPr>
          <w:lang w:val="en-US"/>
        </w:rPr>
        <w:t xml:space="preserve"> in any further </w:t>
      </w:r>
      <w:r w:rsidR="000856E4" w:rsidRPr="00B509DB">
        <w:rPr>
          <w:lang w:val="en-US"/>
        </w:rPr>
        <w:t>inventorying</w:t>
      </w:r>
      <w:r w:rsidR="000F59B9" w:rsidRPr="00B509DB">
        <w:rPr>
          <w:lang w:val="en-US"/>
        </w:rPr>
        <w:t xml:space="preserve"> activities that it wishes to take forward.</w:t>
      </w:r>
      <w:r w:rsidR="000856E4" w:rsidRPr="00B509DB">
        <w:rPr>
          <w:lang w:val="en-US"/>
        </w:rPr>
        <w:t xml:space="preserve"> It is up to the community to agree </w:t>
      </w:r>
      <w:r w:rsidRPr="00B509DB">
        <w:rPr>
          <w:lang w:val="en-US"/>
        </w:rPr>
        <w:t xml:space="preserve">whether </w:t>
      </w:r>
      <w:r w:rsidR="000856E4" w:rsidRPr="00B509DB">
        <w:rPr>
          <w:lang w:val="en-US"/>
        </w:rPr>
        <w:t xml:space="preserve">they wish to reveal information about their ICH to a wider public through </w:t>
      </w:r>
      <w:r w:rsidRPr="00B509DB">
        <w:rPr>
          <w:lang w:val="en-US"/>
        </w:rPr>
        <w:t xml:space="preserve">an </w:t>
      </w:r>
      <w:r w:rsidR="000856E4" w:rsidRPr="00B509DB">
        <w:rPr>
          <w:lang w:val="en-US"/>
        </w:rPr>
        <w:t xml:space="preserve">inventory. If yes, they can </w:t>
      </w:r>
      <w:r w:rsidRPr="00B509DB">
        <w:rPr>
          <w:lang w:val="en-US"/>
        </w:rPr>
        <w:t xml:space="preserve">choose </w:t>
      </w:r>
      <w:r w:rsidR="000856E4" w:rsidRPr="00B509DB">
        <w:rPr>
          <w:lang w:val="en-US"/>
        </w:rPr>
        <w:t xml:space="preserve">what </w:t>
      </w:r>
      <w:r w:rsidRPr="00B509DB">
        <w:rPr>
          <w:lang w:val="en-US"/>
        </w:rPr>
        <w:t xml:space="preserve">information </w:t>
      </w:r>
      <w:r w:rsidR="000856E4" w:rsidRPr="00B509DB">
        <w:rPr>
          <w:lang w:val="en-US"/>
        </w:rPr>
        <w:t xml:space="preserve">they </w:t>
      </w:r>
      <w:r w:rsidRPr="00B509DB">
        <w:rPr>
          <w:lang w:val="en-US"/>
        </w:rPr>
        <w:t xml:space="preserve">wish </w:t>
      </w:r>
      <w:r w:rsidR="000856E4" w:rsidRPr="00B509DB">
        <w:rPr>
          <w:lang w:val="en-US"/>
        </w:rPr>
        <w:t xml:space="preserve">to share or not share and how to present </w:t>
      </w:r>
      <w:r w:rsidRPr="00B509DB">
        <w:rPr>
          <w:lang w:val="en-US"/>
        </w:rPr>
        <w:t>it</w:t>
      </w:r>
      <w:r w:rsidR="00215836">
        <w:rPr>
          <w:lang w:val="en-US"/>
        </w:rPr>
        <w:t>.</w:t>
      </w:r>
    </w:p>
    <w:p w14:paraId="5579FD69" w14:textId="77777777" w:rsidR="00562EC1" w:rsidRPr="00B509DB" w:rsidRDefault="00497DAB" w:rsidP="00563CBA">
      <w:pPr>
        <w:pStyle w:val="Pucesance"/>
        <w:rPr>
          <w:lang w:val="en-US"/>
        </w:rPr>
      </w:pPr>
      <w:r w:rsidRPr="00B509DB">
        <w:rPr>
          <w:lang w:val="en-US"/>
        </w:rPr>
        <w:t xml:space="preserve">Community-based inventorying </w:t>
      </w:r>
      <w:r w:rsidR="000856E4" w:rsidRPr="00B509DB">
        <w:rPr>
          <w:lang w:val="en-US"/>
        </w:rPr>
        <w:t>involves first and foremost the community concerned. Indeed</w:t>
      </w:r>
      <w:r w:rsidR="00E16AD2" w:rsidRPr="00B509DB">
        <w:rPr>
          <w:lang w:val="en-US"/>
        </w:rPr>
        <w:t>,</w:t>
      </w:r>
      <w:r w:rsidR="000856E4" w:rsidRPr="00B509DB">
        <w:rPr>
          <w:lang w:val="en-US"/>
        </w:rPr>
        <w:t xml:space="preserve"> setting the foundations for safeguarding culturally sensitive information from external misuse and exploitation begins by giving its traditional custodians adequate say over how it is presented, accessed and used.</w:t>
      </w:r>
    </w:p>
    <w:p w14:paraId="43FB97A3" w14:textId="7733F835" w:rsidR="00563CBA" w:rsidRDefault="00CD7AA0" w:rsidP="00563CBA">
      <w:pPr>
        <w:pStyle w:val="Heading6"/>
        <w:rPr>
          <w:rFonts w:hint="eastAsia"/>
        </w:rPr>
      </w:pPr>
      <w:r w:rsidRPr="002B3F8D">
        <w:t>Slide 15.</w:t>
      </w:r>
    </w:p>
    <w:p w14:paraId="25F510AC" w14:textId="77777777" w:rsidR="00562EC1" w:rsidRPr="00B509DB" w:rsidRDefault="00C47B88" w:rsidP="00563CBA">
      <w:pPr>
        <w:pStyle w:val="diapo2"/>
        <w:rPr>
          <w:lang w:val="en-US"/>
        </w:rPr>
      </w:pPr>
      <w:r w:rsidRPr="00B509DB">
        <w:rPr>
          <w:lang w:val="en-US"/>
        </w:rPr>
        <w:t>C</w:t>
      </w:r>
      <w:r w:rsidR="007758CE" w:rsidRPr="00B509DB">
        <w:rPr>
          <w:lang w:val="en-US"/>
        </w:rPr>
        <w:t xml:space="preserve">ommunity </w:t>
      </w:r>
      <w:r w:rsidR="003D35FB" w:rsidRPr="00B509DB">
        <w:rPr>
          <w:lang w:val="en-US"/>
        </w:rPr>
        <w:t>f</w:t>
      </w:r>
      <w:r w:rsidR="007758CE" w:rsidRPr="00B509DB">
        <w:rPr>
          <w:lang w:val="en-US"/>
        </w:rPr>
        <w:t>eedback</w:t>
      </w:r>
      <w:r w:rsidR="005B14C8" w:rsidRPr="00B509DB">
        <w:rPr>
          <w:lang w:val="en-US"/>
        </w:rPr>
        <w:t xml:space="preserve"> </w:t>
      </w:r>
      <w:r w:rsidRPr="00B509DB">
        <w:rPr>
          <w:lang w:val="en-US"/>
        </w:rPr>
        <w:t>(1)</w:t>
      </w:r>
    </w:p>
    <w:p w14:paraId="458D62C3" w14:textId="77777777" w:rsidR="007758CE" w:rsidRPr="002B3F8D" w:rsidRDefault="007758CE" w:rsidP="00563CBA">
      <w:pPr>
        <w:pStyle w:val="Texte1"/>
      </w:pPr>
      <w:r w:rsidRPr="00B509DB">
        <w:rPr>
          <w:lang w:val="en-US"/>
        </w:rPr>
        <w:t xml:space="preserve">Regular </w:t>
      </w:r>
      <w:r w:rsidR="001F78DB" w:rsidRPr="00B509DB">
        <w:rPr>
          <w:lang w:val="en-US"/>
        </w:rPr>
        <w:t>communication between the community and other stakeholders</w:t>
      </w:r>
      <w:r w:rsidRPr="00B509DB">
        <w:rPr>
          <w:lang w:val="en-US"/>
        </w:rPr>
        <w:t xml:space="preserve"> during the inventorying process is important. It is a good idea to discuss and identify the preferred mechanisms for feedback prior to beginning the inventorying. This will ensure that the wider community can participate and validate the inventory and </w:t>
      </w:r>
      <w:r w:rsidR="00BD2797" w:rsidRPr="00B509DB">
        <w:rPr>
          <w:lang w:val="en-US"/>
        </w:rPr>
        <w:t>will help</w:t>
      </w:r>
      <w:r w:rsidRPr="00B509DB">
        <w:rPr>
          <w:lang w:val="en-US"/>
        </w:rPr>
        <w:t xml:space="preserve"> </w:t>
      </w:r>
      <w:r w:rsidR="00BD2797" w:rsidRPr="00B509DB">
        <w:rPr>
          <w:lang w:val="en-US"/>
        </w:rPr>
        <w:t xml:space="preserve">ensure </w:t>
      </w:r>
      <w:r w:rsidRPr="00B509DB">
        <w:rPr>
          <w:lang w:val="en-US"/>
        </w:rPr>
        <w:t>their interest in the entire process and commit</w:t>
      </w:r>
      <w:r w:rsidR="00BD2797" w:rsidRPr="00B509DB">
        <w:rPr>
          <w:lang w:val="en-US"/>
        </w:rPr>
        <w:t>ment</w:t>
      </w:r>
      <w:r w:rsidRPr="00B509DB">
        <w:rPr>
          <w:lang w:val="en-US"/>
        </w:rPr>
        <w:t xml:space="preserve"> to using the outcomes. </w:t>
      </w:r>
      <w:r w:rsidRPr="002B3F8D">
        <w:t>Community feedback sessions:</w:t>
      </w:r>
    </w:p>
    <w:p w14:paraId="5C12A93B" w14:textId="77777777" w:rsidR="00562EC1" w:rsidRPr="00B509DB" w:rsidRDefault="007758CE" w:rsidP="00563CBA">
      <w:pPr>
        <w:pStyle w:val="Pucesance"/>
        <w:rPr>
          <w:lang w:val="en-US"/>
        </w:rPr>
      </w:pPr>
      <w:r w:rsidRPr="00B509DB">
        <w:rPr>
          <w:lang w:val="en-US"/>
        </w:rPr>
        <w:t xml:space="preserve">give the </w:t>
      </w:r>
      <w:r w:rsidR="001F78DB" w:rsidRPr="00B509DB">
        <w:rPr>
          <w:lang w:val="en-US"/>
        </w:rPr>
        <w:t xml:space="preserve">larger </w:t>
      </w:r>
      <w:r w:rsidRPr="00B509DB">
        <w:rPr>
          <w:lang w:val="en-US"/>
        </w:rPr>
        <w:t>community confidence that the facilitators and community members are accurately inventorying the ICH;</w:t>
      </w:r>
    </w:p>
    <w:p w14:paraId="52F326D5" w14:textId="77777777" w:rsidR="00562EC1" w:rsidRPr="00B509DB" w:rsidRDefault="007758CE" w:rsidP="00563CBA">
      <w:pPr>
        <w:pStyle w:val="Pucesance"/>
        <w:rPr>
          <w:lang w:val="en-US"/>
        </w:rPr>
      </w:pPr>
      <w:r w:rsidRPr="00B509DB">
        <w:rPr>
          <w:lang w:val="en-US"/>
        </w:rPr>
        <w:t xml:space="preserve">give the community an opportunity to verify and </w:t>
      </w:r>
      <w:r w:rsidR="00C7758D" w:rsidRPr="00B509DB">
        <w:rPr>
          <w:lang w:val="en-US"/>
        </w:rPr>
        <w:t>discuss</w:t>
      </w:r>
      <w:r w:rsidRPr="00B509DB">
        <w:rPr>
          <w:lang w:val="en-US"/>
        </w:rPr>
        <w:t xml:space="preserve"> what the team is inventorying; </w:t>
      </w:r>
      <w:r w:rsidR="00BD2797" w:rsidRPr="00B509DB">
        <w:rPr>
          <w:lang w:val="en-US"/>
        </w:rPr>
        <w:t>and</w:t>
      </w:r>
    </w:p>
    <w:p w14:paraId="55259085" w14:textId="77777777" w:rsidR="00562EC1" w:rsidRPr="00B509DB" w:rsidRDefault="007758CE" w:rsidP="00563CBA">
      <w:pPr>
        <w:pStyle w:val="Pucesance"/>
        <w:rPr>
          <w:lang w:val="en-US"/>
        </w:rPr>
      </w:pPr>
      <w:r w:rsidRPr="00B509DB">
        <w:rPr>
          <w:lang w:val="en-US"/>
        </w:rPr>
        <w:t xml:space="preserve">enable the </w:t>
      </w:r>
      <w:r w:rsidR="00C7758D" w:rsidRPr="00B509DB">
        <w:rPr>
          <w:lang w:val="en-US"/>
        </w:rPr>
        <w:t>facilitator and community members</w:t>
      </w:r>
      <w:r w:rsidRPr="00B509DB">
        <w:rPr>
          <w:lang w:val="en-US"/>
        </w:rPr>
        <w:t xml:space="preserve"> to clarify information if there are any inconsistencies in their findings and make any necessary corrections.</w:t>
      </w:r>
    </w:p>
    <w:p w14:paraId="1D2621AC" w14:textId="4911C1CC" w:rsidR="007758CE" w:rsidRPr="00B509DB" w:rsidRDefault="007758CE" w:rsidP="00563CBA">
      <w:pPr>
        <w:pStyle w:val="Texte1"/>
        <w:rPr>
          <w:lang w:val="en-US"/>
        </w:rPr>
      </w:pPr>
      <w:r w:rsidRPr="00B509DB">
        <w:rPr>
          <w:lang w:val="en-US"/>
        </w:rPr>
        <w:t xml:space="preserve">It is important to arrange the feedback sessions as open meetings so that more than only a few community members participate. If the project is covering a wide area, </w:t>
      </w:r>
      <w:r w:rsidR="00BD2797" w:rsidRPr="00B509DB">
        <w:rPr>
          <w:lang w:val="en-US"/>
        </w:rPr>
        <w:t xml:space="preserve">separate </w:t>
      </w:r>
      <w:r w:rsidR="001F78DB" w:rsidRPr="00B509DB">
        <w:rPr>
          <w:lang w:val="en-US"/>
        </w:rPr>
        <w:t xml:space="preserve">feedback meetings </w:t>
      </w:r>
      <w:r w:rsidRPr="00B509DB">
        <w:rPr>
          <w:lang w:val="en-US"/>
        </w:rPr>
        <w:t>in differen</w:t>
      </w:r>
      <w:r w:rsidR="00BD2797" w:rsidRPr="00B509DB">
        <w:rPr>
          <w:lang w:val="en-US"/>
        </w:rPr>
        <w:t>t</w:t>
      </w:r>
      <w:r w:rsidR="00BC33CA">
        <w:rPr>
          <w:lang w:val="en-US"/>
        </w:rPr>
        <w:t xml:space="preserve"> parts</w:t>
      </w:r>
      <w:r w:rsidRPr="00B509DB">
        <w:rPr>
          <w:lang w:val="en-US"/>
        </w:rPr>
        <w:t xml:space="preserve"> of the community</w:t>
      </w:r>
      <w:r w:rsidR="001F78DB" w:rsidRPr="00B509DB">
        <w:rPr>
          <w:lang w:val="en-US"/>
        </w:rPr>
        <w:t xml:space="preserve"> could be organized</w:t>
      </w:r>
      <w:r w:rsidRPr="00B509DB">
        <w:rPr>
          <w:lang w:val="en-US"/>
        </w:rPr>
        <w:t xml:space="preserve">. </w:t>
      </w:r>
      <w:r w:rsidR="001F78DB" w:rsidRPr="00B509DB">
        <w:rPr>
          <w:lang w:val="en-US"/>
        </w:rPr>
        <w:t>C</w:t>
      </w:r>
      <w:r w:rsidRPr="00B509DB">
        <w:rPr>
          <w:lang w:val="en-US"/>
        </w:rPr>
        <w:t>ommunity leaders</w:t>
      </w:r>
      <w:r w:rsidR="001F78DB" w:rsidRPr="00B509DB">
        <w:rPr>
          <w:lang w:val="en-US"/>
        </w:rPr>
        <w:t xml:space="preserve"> can best advise</w:t>
      </w:r>
      <w:r w:rsidRPr="00B509DB">
        <w:rPr>
          <w:lang w:val="en-US"/>
        </w:rPr>
        <w:t xml:space="preserve"> on venues and times for the feedback session(s). Also, </w:t>
      </w:r>
      <w:r w:rsidR="001F78DB" w:rsidRPr="00B509DB">
        <w:rPr>
          <w:lang w:val="en-US"/>
        </w:rPr>
        <w:t xml:space="preserve">it is good to </w:t>
      </w:r>
      <w:r w:rsidRPr="00B509DB">
        <w:rPr>
          <w:lang w:val="en-US"/>
        </w:rPr>
        <w:t xml:space="preserve">seek people who have not participated in the inventorying process to participate in </w:t>
      </w:r>
      <w:r w:rsidR="008E3EB7" w:rsidRPr="00B509DB">
        <w:rPr>
          <w:lang w:val="en-US"/>
        </w:rPr>
        <w:t>these sessions</w:t>
      </w:r>
      <w:r w:rsidRPr="00B509DB">
        <w:rPr>
          <w:lang w:val="en-US"/>
        </w:rPr>
        <w:t xml:space="preserve"> because they are best able to see gaps and bring new perspectives to the </w:t>
      </w:r>
      <w:r w:rsidR="004B6D19" w:rsidRPr="00B509DB">
        <w:rPr>
          <w:lang w:val="en-US"/>
        </w:rPr>
        <w:t>inventory</w:t>
      </w:r>
      <w:r w:rsidRPr="00B509DB">
        <w:rPr>
          <w:lang w:val="en-US"/>
        </w:rPr>
        <w:t>.</w:t>
      </w:r>
    </w:p>
    <w:p w14:paraId="5AE697C7" w14:textId="1FC60856" w:rsidR="00563CBA" w:rsidRDefault="00CD7AA0" w:rsidP="00563CBA">
      <w:pPr>
        <w:pStyle w:val="Heading6"/>
        <w:rPr>
          <w:rFonts w:hint="eastAsia"/>
        </w:rPr>
      </w:pPr>
      <w:r w:rsidRPr="002B3F8D">
        <w:t>Slide 16.</w:t>
      </w:r>
    </w:p>
    <w:p w14:paraId="5B599465" w14:textId="77777777" w:rsidR="00562EC1" w:rsidRPr="00B509DB" w:rsidRDefault="00C47B88" w:rsidP="00563CBA">
      <w:pPr>
        <w:pStyle w:val="diapo2"/>
        <w:rPr>
          <w:lang w:val="en-US"/>
        </w:rPr>
      </w:pPr>
      <w:r w:rsidRPr="00B509DB">
        <w:rPr>
          <w:lang w:val="en-US"/>
        </w:rPr>
        <w:t>C</w:t>
      </w:r>
      <w:r w:rsidR="005B14C8" w:rsidRPr="00B509DB">
        <w:rPr>
          <w:lang w:val="en-US"/>
        </w:rPr>
        <w:t>ommunity feedback</w:t>
      </w:r>
      <w:r w:rsidR="007D26C0" w:rsidRPr="00B509DB">
        <w:rPr>
          <w:lang w:val="en-US"/>
        </w:rPr>
        <w:t xml:space="preserve"> (</w:t>
      </w:r>
      <w:r w:rsidRPr="00B509DB">
        <w:rPr>
          <w:lang w:val="en-US"/>
        </w:rPr>
        <w:t>2</w:t>
      </w:r>
      <w:r w:rsidR="007D26C0" w:rsidRPr="00B509DB">
        <w:rPr>
          <w:lang w:val="en-US"/>
        </w:rPr>
        <w:t>)</w:t>
      </w:r>
    </w:p>
    <w:p w14:paraId="169EBE23" w14:textId="6F7FDB45" w:rsidR="00563CBA" w:rsidRDefault="007D26C0" w:rsidP="00563CBA">
      <w:pPr>
        <w:pStyle w:val="Texte1"/>
        <w:rPr>
          <w:lang w:val="en-US"/>
        </w:rPr>
      </w:pPr>
      <w:r w:rsidRPr="00B509DB">
        <w:rPr>
          <w:lang w:val="en-US"/>
        </w:rPr>
        <w:t>Final</w:t>
      </w:r>
      <w:r w:rsidR="001F78DB" w:rsidRPr="00B509DB">
        <w:rPr>
          <w:lang w:val="en-US"/>
        </w:rPr>
        <w:t>l</w:t>
      </w:r>
      <w:r w:rsidRPr="00B509DB">
        <w:rPr>
          <w:lang w:val="en-US"/>
        </w:rPr>
        <w:t xml:space="preserve">y, ground preparations for inventorying should consider not only the involvement and </w:t>
      </w:r>
      <w:r w:rsidR="005B14C8" w:rsidRPr="00B509DB">
        <w:rPr>
          <w:lang w:val="en-US"/>
        </w:rPr>
        <w:t>feedback</w:t>
      </w:r>
      <w:r w:rsidRPr="00B509DB">
        <w:rPr>
          <w:lang w:val="en-US"/>
        </w:rPr>
        <w:t xml:space="preserve"> of the community</w:t>
      </w:r>
      <w:r w:rsidR="00BD2797" w:rsidRPr="00B509DB">
        <w:rPr>
          <w:lang w:val="en-US"/>
        </w:rPr>
        <w:t>,</w:t>
      </w:r>
      <w:r w:rsidRPr="00B509DB">
        <w:rPr>
          <w:lang w:val="en-US"/>
        </w:rPr>
        <w:t xml:space="preserve"> but should also assure that the communities will have access to the materials once they are collected. This </w:t>
      </w:r>
      <w:r w:rsidR="00BD2797" w:rsidRPr="00B509DB">
        <w:rPr>
          <w:lang w:val="en-US"/>
        </w:rPr>
        <w:t xml:space="preserve">is </w:t>
      </w:r>
      <w:r w:rsidRPr="00B509DB">
        <w:rPr>
          <w:lang w:val="en-US"/>
        </w:rPr>
        <w:t>not always automatic</w:t>
      </w:r>
      <w:r w:rsidR="00BD2797" w:rsidRPr="00B509DB">
        <w:rPr>
          <w:lang w:val="en-US"/>
        </w:rPr>
        <w:t>ally the case,</w:t>
      </w:r>
      <w:r w:rsidRPr="00B509DB">
        <w:rPr>
          <w:lang w:val="en-US"/>
        </w:rPr>
        <w:t xml:space="preserve"> as State </w:t>
      </w:r>
      <w:r w:rsidR="0032372E">
        <w:rPr>
          <w:lang w:val="en-US"/>
        </w:rPr>
        <w:t>P</w:t>
      </w:r>
      <w:r w:rsidRPr="00B509DB">
        <w:rPr>
          <w:lang w:val="en-US"/>
        </w:rPr>
        <w:t xml:space="preserve">arties </w:t>
      </w:r>
      <w:r w:rsidR="00BD2797" w:rsidRPr="00B509DB">
        <w:rPr>
          <w:lang w:val="en-US"/>
        </w:rPr>
        <w:t xml:space="preserve">that </w:t>
      </w:r>
      <w:r w:rsidRPr="00B509DB">
        <w:rPr>
          <w:lang w:val="en-US"/>
        </w:rPr>
        <w:t>carry out inventor</w:t>
      </w:r>
      <w:r w:rsidR="00BD2797" w:rsidRPr="00B509DB">
        <w:rPr>
          <w:lang w:val="en-US"/>
        </w:rPr>
        <w:t>ies</w:t>
      </w:r>
      <w:r w:rsidRPr="00B509DB">
        <w:rPr>
          <w:lang w:val="en-US"/>
        </w:rPr>
        <w:t xml:space="preserve"> </w:t>
      </w:r>
      <w:r w:rsidR="00BD2797" w:rsidRPr="00B509DB">
        <w:rPr>
          <w:lang w:val="en-US"/>
        </w:rPr>
        <w:t>sometimes retain</w:t>
      </w:r>
      <w:r w:rsidRPr="00B509DB">
        <w:rPr>
          <w:lang w:val="en-US"/>
        </w:rPr>
        <w:t xml:space="preserve"> administrative control of the inventoried materials </w:t>
      </w:r>
      <w:r w:rsidR="00BD2797" w:rsidRPr="00B509DB">
        <w:rPr>
          <w:lang w:val="en-US"/>
        </w:rPr>
        <w:t xml:space="preserve">rather than leaving them </w:t>
      </w:r>
      <w:r w:rsidRPr="00B509DB">
        <w:rPr>
          <w:lang w:val="en-US"/>
        </w:rPr>
        <w:t xml:space="preserve">in the hands of the community. It is therefore essential that ground preparations include reflection </w:t>
      </w:r>
      <w:r w:rsidR="00BD2797" w:rsidRPr="00B509DB">
        <w:rPr>
          <w:lang w:val="en-US"/>
        </w:rPr>
        <w:t>on</w:t>
      </w:r>
      <w:r w:rsidRPr="00B509DB">
        <w:rPr>
          <w:lang w:val="en-US"/>
        </w:rPr>
        <w:t xml:space="preserve"> how this will be done, </w:t>
      </w:r>
      <w:r w:rsidR="00BD2797" w:rsidRPr="00B509DB">
        <w:rPr>
          <w:lang w:val="en-US"/>
        </w:rPr>
        <w:t xml:space="preserve">and </w:t>
      </w:r>
      <w:r w:rsidRPr="00B509DB">
        <w:rPr>
          <w:lang w:val="en-US"/>
        </w:rPr>
        <w:t xml:space="preserve">how copies </w:t>
      </w:r>
      <w:r w:rsidR="00BD2797" w:rsidRPr="00B509DB">
        <w:rPr>
          <w:lang w:val="en-US"/>
        </w:rPr>
        <w:t xml:space="preserve">will be </w:t>
      </w:r>
      <w:r w:rsidRPr="00B509DB">
        <w:rPr>
          <w:lang w:val="en-US"/>
        </w:rPr>
        <w:t>given, made accessible or archived in the interests of community access.</w:t>
      </w:r>
    </w:p>
    <w:p w14:paraId="0471064C" w14:textId="77777777" w:rsidR="00A73D1C" w:rsidRPr="00B509DB" w:rsidRDefault="00A73D1C" w:rsidP="00A73D1C">
      <w:pPr>
        <w:pStyle w:val="Source"/>
        <w:ind w:left="0"/>
        <w:rPr>
          <w:bCs/>
          <w:lang w:val="en-US"/>
        </w:rPr>
      </w:pPr>
      <w:r w:rsidRPr="00B509DB">
        <w:rPr>
          <w:bCs/>
          <w:i/>
          <w:lang w:val="en-US"/>
        </w:rPr>
        <w:lastRenderedPageBreak/>
        <w:t>Source</w:t>
      </w:r>
      <w:r w:rsidRPr="00B509DB">
        <w:rPr>
          <w:b/>
          <w:bCs/>
          <w:i/>
          <w:lang w:val="en-US"/>
        </w:rPr>
        <w:t xml:space="preserve">: </w:t>
      </w:r>
      <w:r>
        <w:rPr>
          <w:bCs/>
          <w:lang w:val="en-US"/>
        </w:rPr>
        <w:t>Musyoki S. M., 2010, “Exercise 1: Community Entry Processes”. M04U02: Community Ground Preparation; in “Training Kit on Preparatory Spatial Information Management and Communication”. CTA, The Netherlands and IFAD, Italy.</w:t>
      </w:r>
    </w:p>
    <w:p w14:paraId="62F0F737" w14:textId="7DC2C90E" w:rsidR="00563CBA" w:rsidRDefault="00563CBA" w:rsidP="00563CBA">
      <w:pPr>
        <w:pStyle w:val="Texte1"/>
        <w:rPr>
          <w:lang w:val="en-US"/>
        </w:rPr>
      </w:pPr>
    </w:p>
    <w:p w14:paraId="4ADC358C" w14:textId="68BC47A9" w:rsidR="00A73D1C" w:rsidRPr="00B509DB" w:rsidRDefault="00A73D1C" w:rsidP="00A73D1C">
      <w:pPr>
        <w:pStyle w:val="Texte1"/>
        <w:ind w:left="0"/>
        <w:rPr>
          <w:lang w:val="en-US"/>
        </w:rPr>
        <w:sectPr w:rsidR="00A73D1C" w:rsidRPr="00B509DB" w:rsidSect="008D5085">
          <w:headerReference w:type="default" r:id="rId18"/>
          <w:footerReference w:type="default" r:id="rId19"/>
          <w:headerReference w:type="first" r:id="rId20"/>
          <w:type w:val="oddPage"/>
          <w:pgSz w:w="11906" w:h="16838"/>
          <w:pgMar w:top="1701" w:right="1531" w:bottom="1701" w:left="1531" w:header="720" w:footer="720" w:gutter="0"/>
          <w:cols w:space="720"/>
          <w:titlePg/>
          <w:docGrid w:linePitch="360"/>
        </w:sectPr>
      </w:pPr>
    </w:p>
    <w:p w14:paraId="5148E327" w14:textId="51B81689" w:rsidR="00563CBA" w:rsidRDefault="00E00252" w:rsidP="00563CBA">
      <w:pPr>
        <w:pStyle w:val="Chapitre"/>
      </w:pPr>
      <w:bookmarkStart w:id="5" w:name="_Toc282266461"/>
      <w:r w:rsidRPr="002B3F8D">
        <w:lastRenderedPageBreak/>
        <w:t>Uni</w:t>
      </w:r>
      <w:r w:rsidR="00643988" w:rsidRPr="002B3F8D">
        <w:t xml:space="preserve">t </w:t>
      </w:r>
      <w:r w:rsidR="00221A57">
        <w:t>29</w:t>
      </w:r>
    </w:p>
    <w:p w14:paraId="743F37C4" w14:textId="65D95C32" w:rsidR="00E00252" w:rsidRPr="002B3F8D" w:rsidRDefault="00643988" w:rsidP="00563CBA">
      <w:pPr>
        <w:pStyle w:val="Titcoul"/>
      </w:pPr>
      <w:r w:rsidRPr="002B3F8D">
        <w:t>Exercise</w:t>
      </w:r>
      <w:r w:rsidR="00221A57">
        <w:t xml:space="preserve"> </w:t>
      </w:r>
      <w:r w:rsidRPr="002B3F8D">
        <w:t xml:space="preserve">1: Community </w:t>
      </w:r>
      <w:r w:rsidR="003D35FB">
        <w:t>e</w:t>
      </w:r>
      <w:r w:rsidRPr="002B3F8D">
        <w:t xml:space="preserve">ntry </w:t>
      </w:r>
      <w:r w:rsidR="003D35FB">
        <w:t>p</w:t>
      </w:r>
      <w:r w:rsidR="00215836">
        <w:t>rocesses</w:t>
      </w:r>
    </w:p>
    <w:p w14:paraId="384B49EC" w14:textId="3C837BAF" w:rsidR="00563CBA" w:rsidRDefault="00643988" w:rsidP="00563CBA">
      <w:pPr>
        <w:pStyle w:val="Heading4"/>
      </w:pPr>
      <w:r w:rsidRPr="002B3F8D">
        <w:t>Objective:</w:t>
      </w:r>
    </w:p>
    <w:p w14:paraId="3B5FB5FB" w14:textId="77777777" w:rsidR="00562EC1" w:rsidRPr="00B509DB" w:rsidRDefault="00643988" w:rsidP="00563CBA">
      <w:pPr>
        <w:pStyle w:val="Texte1"/>
        <w:rPr>
          <w:i/>
          <w:lang w:val="en-US"/>
        </w:rPr>
      </w:pPr>
      <w:r w:rsidRPr="00B509DB">
        <w:rPr>
          <w:lang w:val="en-US"/>
        </w:rPr>
        <w:t xml:space="preserve">To </w:t>
      </w:r>
      <w:r w:rsidRPr="00B509DB">
        <w:rPr>
          <w:bCs/>
          <w:lang w:val="en-US"/>
        </w:rPr>
        <w:t>share experiences and identify common features about participatory p</w:t>
      </w:r>
      <w:r w:rsidRPr="00B509DB">
        <w:rPr>
          <w:lang w:val="en-US"/>
        </w:rPr>
        <w:t xml:space="preserve">rocesses and methods for </w:t>
      </w:r>
      <w:r w:rsidR="00AB70E8" w:rsidRPr="00B509DB">
        <w:rPr>
          <w:lang w:val="en-US"/>
        </w:rPr>
        <w:t>collaboration between various stakeholders</w:t>
      </w:r>
      <w:r w:rsidR="00BD2797" w:rsidRPr="00B509DB">
        <w:rPr>
          <w:lang w:val="en-US"/>
        </w:rPr>
        <w:t>,</w:t>
      </w:r>
      <w:r w:rsidRPr="00B509DB">
        <w:rPr>
          <w:lang w:val="en-US"/>
        </w:rPr>
        <w:t xml:space="preserve"> and to develop a shared, step-by-step process for </w:t>
      </w:r>
      <w:r w:rsidR="00AB70E8" w:rsidRPr="00B509DB">
        <w:rPr>
          <w:lang w:val="en-US"/>
        </w:rPr>
        <w:t xml:space="preserve">communities working </w:t>
      </w:r>
      <w:r w:rsidRPr="00B509DB">
        <w:rPr>
          <w:lang w:val="en-US"/>
        </w:rPr>
        <w:t>on inventorying</w:t>
      </w:r>
      <w:r w:rsidR="00BD2797" w:rsidRPr="00B509DB">
        <w:rPr>
          <w:lang w:val="en-US"/>
        </w:rPr>
        <w:t>.</w:t>
      </w:r>
    </w:p>
    <w:p w14:paraId="61D53074" w14:textId="1D6AC25B" w:rsidR="00563CBA" w:rsidRDefault="00215836" w:rsidP="00563CBA">
      <w:pPr>
        <w:pStyle w:val="Heading4"/>
      </w:pPr>
      <w:r>
        <w:t>Time:</w:t>
      </w:r>
    </w:p>
    <w:p w14:paraId="4AB0BCEA" w14:textId="08CCF80B" w:rsidR="00562EC1" w:rsidRPr="00B509DB" w:rsidRDefault="00C70D90" w:rsidP="00563CBA">
      <w:pPr>
        <w:pStyle w:val="Texte1"/>
        <w:rPr>
          <w:lang w:val="en-US"/>
        </w:rPr>
      </w:pPr>
      <w:r w:rsidRPr="00B509DB">
        <w:rPr>
          <w:lang w:val="en-US"/>
        </w:rPr>
        <w:t>1.5</w:t>
      </w:r>
      <w:r w:rsidR="003D35FB" w:rsidRPr="00B509DB">
        <w:rPr>
          <w:lang w:val="en-US"/>
        </w:rPr>
        <w:t xml:space="preserve"> </w:t>
      </w:r>
      <w:r w:rsidR="00215836">
        <w:rPr>
          <w:lang w:val="en-US"/>
        </w:rPr>
        <w:t>hours</w:t>
      </w:r>
    </w:p>
    <w:p w14:paraId="794C30A0" w14:textId="3A546FAD" w:rsidR="00563CBA" w:rsidRDefault="00643988" w:rsidP="00563CBA">
      <w:pPr>
        <w:pStyle w:val="Heading4"/>
      </w:pPr>
      <w:r w:rsidRPr="002B3F8D">
        <w:t>Materials:</w:t>
      </w:r>
    </w:p>
    <w:p w14:paraId="7AF25F3C" w14:textId="55FF453F" w:rsidR="00562EC1" w:rsidRPr="00B509DB" w:rsidRDefault="00643988" w:rsidP="00563CBA">
      <w:pPr>
        <w:pStyle w:val="Texte1"/>
        <w:rPr>
          <w:lang w:val="en-US"/>
        </w:rPr>
      </w:pPr>
      <w:r w:rsidRPr="00B509DB">
        <w:rPr>
          <w:lang w:val="en-US"/>
        </w:rPr>
        <w:t>Metaplan cards, felt pens, pin boards and pins</w:t>
      </w:r>
      <w:r w:rsidR="00BD2797" w:rsidRPr="00B509DB">
        <w:rPr>
          <w:lang w:val="en-US"/>
        </w:rPr>
        <w:t>.</w:t>
      </w:r>
      <w:r w:rsidRPr="00B509DB">
        <w:rPr>
          <w:lang w:val="en-US"/>
        </w:rPr>
        <w:t xml:space="preserve"> </w:t>
      </w:r>
      <w:r w:rsidR="00BD2797" w:rsidRPr="00B509DB">
        <w:rPr>
          <w:lang w:val="en-US"/>
        </w:rPr>
        <w:t>I</w:t>
      </w:r>
      <w:r w:rsidRPr="00B509DB">
        <w:rPr>
          <w:lang w:val="en-US"/>
        </w:rPr>
        <w:t>f no pin boards are available, newsprint or flipchart paper can be adhered to walls with masking tape.</w:t>
      </w:r>
    </w:p>
    <w:p w14:paraId="3F3C7D67" w14:textId="77777777" w:rsidR="00643988" w:rsidRPr="002B3F8D" w:rsidRDefault="00643988" w:rsidP="00563CBA">
      <w:pPr>
        <w:pStyle w:val="Heading4"/>
      </w:pPr>
      <w:r w:rsidRPr="002B3F8D">
        <w:t>Procedure:</w:t>
      </w:r>
    </w:p>
    <w:p w14:paraId="0EA3B4F5" w14:textId="77777777" w:rsidR="00643988" w:rsidRPr="00B509DB" w:rsidRDefault="00643988" w:rsidP="00563CBA">
      <w:pPr>
        <w:pStyle w:val="Soustitre"/>
        <w:rPr>
          <w:rFonts w:hint="eastAsia"/>
          <w:lang w:val="en-US"/>
        </w:rPr>
      </w:pPr>
      <w:r w:rsidRPr="00B509DB">
        <w:rPr>
          <w:rFonts w:hint="eastAsia"/>
          <w:lang w:val="en-US"/>
        </w:rPr>
        <w:t>Part A:</w:t>
      </w:r>
      <w:r w:rsidR="003D35FB" w:rsidRPr="00B509DB">
        <w:rPr>
          <w:rFonts w:hint="eastAsia"/>
          <w:lang w:val="en-US"/>
        </w:rPr>
        <w:t xml:space="preserve"> </w:t>
      </w:r>
      <w:r w:rsidRPr="00B509DB">
        <w:rPr>
          <w:rFonts w:hint="eastAsia"/>
          <w:lang w:val="en-US"/>
        </w:rPr>
        <w:t>Individual and small group assignment (</w:t>
      </w:r>
      <w:r w:rsidR="00C70D90" w:rsidRPr="00B509DB">
        <w:rPr>
          <w:rFonts w:hint="eastAsia"/>
          <w:lang w:val="en-US"/>
        </w:rPr>
        <w:t>30</w:t>
      </w:r>
      <w:r w:rsidRPr="00B509DB">
        <w:rPr>
          <w:rFonts w:hint="eastAsia"/>
          <w:lang w:val="en-US"/>
        </w:rPr>
        <w:t xml:space="preserve"> min</w:t>
      </w:r>
      <w:r w:rsidR="003D35FB" w:rsidRPr="00B509DB">
        <w:rPr>
          <w:rFonts w:hint="eastAsia"/>
          <w:lang w:val="en-US"/>
        </w:rPr>
        <w:t>utes</w:t>
      </w:r>
      <w:r w:rsidRPr="00B509DB">
        <w:rPr>
          <w:rFonts w:hint="eastAsia"/>
          <w:lang w:val="en-US"/>
        </w:rPr>
        <w:t>)</w:t>
      </w:r>
    </w:p>
    <w:p w14:paraId="3961DAFE" w14:textId="77777777" w:rsidR="00562EC1" w:rsidRPr="00B509DB" w:rsidRDefault="00643988" w:rsidP="00563CBA">
      <w:pPr>
        <w:pStyle w:val="Pucesance"/>
        <w:rPr>
          <w:lang w:val="en-US"/>
        </w:rPr>
      </w:pPr>
      <w:r w:rsidRPr="00B509DB">
        <w:rPr>
          <w:lang w:val="en-US"/>
        </w:rPr>
        <w:t>Ask participants to reflect individually (based on their own experience or thoughts) about how to mobilize and prepare communities to participate in an inventorying process.</w:t>
      </w:r>
    </w:p>
    <w:p w14:paraId="7A1B20C1" w14:textId="77777777" w:rsidR="00562EC1" w:rsidRPr="00B509DB" w:rsidRDefault="00643988" w:rsidP="00563CBA">
      <w:pPr>
        <w:pStyle w:val="Pucesance"/>
        <w:rPr>
          <w:lang w:val="en-US"/>
        </w:rPr>
      </w:pPr>
      <w:r w:rsidRPr="00B509DB">
        <w:rPr>
          <w:lang w:val="en-US"/>
        </w:rPr>
        <w:t>Encourage them to outline a step-by-step process by writing on cards and sequentially arranging them to show which activities they would undertake from start to finish, whom they would involve</w:t>
      </w:r>
      <w:r w:rsidR="00BD2797" w:rsidRPr="00B509DB">
        <w:rPr>
          <w:lang w:val="en-US"/>
        </w:rPr>
        <w:t>,</w:t>
      </w:r>
      <w:r w:rsidRPr="00B509DB">
        <w:rPr>
          <w:lang w:val="en-US"/>
        </w:rPr>
        <w:t xml:space="preserve"> and what participatory methods and activities they would use.</w:t>
      </w:r>
    </w:p>
    <w:p w14:paraId="7DC48E2F" w14:textId="77777777" w:rsidR="00562EC1" w:rsidRPr="00B509DB" w:rsidRDefault="00643988" w:rsidP="00563CBA">
      <w:pPr>
        <w:pStyle w:val="Pucesance"/>
        <w:rPr>
          <w:lang w:val="en-US"/>
        </w:rPr>
      </w:pPr>
      <w:r w:rsidRPr="00B509DB">
        <w:rPr>
          <w:lang w:val="en-US"/>
        </w:rPr>
        <w:t xml:space="preserve">After the participants complete the individual assignment, ask them to join in small groups of four to six people to share and compare their results and develop a consolidated sequence of the steps and a list of participants and methods, which they will share in </w:t>
      </w:r>
      <w:r w:rsidR="00BD2797" w:rsidRPr="00B509DB">
        <w:rPr>
          <w:lang w:val="en-US"/>
        </w:rPr>
        <w:t xml:space="preserve">a </w:t>
      </w:r>
      <w:r w:rsidRPr="00B509DB">
        <w:rPr>
          <w:lang w:val="en-US"/>
        </w:rPr>
        <w:t>plenary</w:t>
      </w:r>
      <w:r w:rsidR="00BD2797" w:rsidRPr="00B509DB">
        <w:rPr>
          <w:lang w:val="en-US"/>
        </w:rPr>
        <w:t xml:space="preserve"> session</w:t>
      </w:r>
      <w:r w:rsidRPr="00B509DB">
        <w:rPr>
          <w:lang w:val="en-US"/>
        </w:rPr>
        <w:t>.</w:t>
      </w:r>
    </w:p>
    <w:p w14:paraId="788FADDD" w14:textId="544D03BB" w:rsidR="00643988" w:rsidRPr="00B509DB" w:rsidRDefault="00643988" w:rsidP="00563CBA">
      <w:pPr>
        <w:pStyle w:val="Soustitre"/>
        <w:rPr>
          <w:rFonts w:hint="eastAsia"/>
          <w:lang w:val="en-US"/>
        </w:rPr>
      </w:pPr>
      <w:r w:rsidRPr="00B509DB">
        <w:rPr>
          <w:rFonts w:hint="eastAsia"/>
          <w:lang w:val="en-US"/>
        </w:rPr>
        <w:t>Part B:</w:t>
      </w:r>
      <w:r w:rsidR="003D35FB" w:rsidRPr="00B509DB">
        <w:rPr>
          <w:rFonts w:hint="eastAsia"/>
          <w:lang w:val="en-US"/>
        </w:rPr>
        <w:t xml:space="preserve"> </w:t>
      </w:r>
      <w:r w:rsidRPr="00B509DB">
        <w:rPr>
          <w:rFonts w:hint="eastAsia"/>
          <w:lang w:val="en-US"/>
        </w:rPr>
        <w:t>Plenary session (</w:t>
      </w:r>
      <w:r w:rsidR="00C70D90" w:rsidRPr="00B509DB">
        <w:rPr>
          <w:rFonts w:hint="eastAsia"/>
          <w:lang w:val="en-US"/>
        </w:rPr>
        <w:t>30</w:t>
      </w:r>
      <w:r w:rsidRPr="00B509DB">
        <w:rPr>
          <w:rFonts w:hint="eastAsia"/>
          <w:lang w:val="en-US"/>
        </w:rPr>
        <w:t xml:space="preserve"> min</w:t>
      </w:r>
      <w:r w:rsidR="003D35FB" w:rsidRPr="00B509DB">
        <w:rPr>
          <w:rFonts w:hint="eastAsia"/>
          <w:lang w:val="en-US"/>
        </w:rPr>
        <w:t>utes</w:t>
      </w:r>
      <w:r w:rsidRPr="00B509DB">
        <w:rPr>
          <w:rFonts w:hint="eastAsia"/>
          <w:lang w:val="en-US"/>
        </w:rPr>
        <w:t>)</w:t>
      </w:r>
    </w:p>
    <w:p w14:paraId="3B0DDCD0" w14:textId="77777777" w:rsidR="00562EC1" w:rsidRPr="00B509DB" w:rsidRDefault="00643988" w:rsidP="00563CBA">
      <w:pPr>
        <w:pStyle w:val="Pucesance"/>
        <w:rPr>
          <w:lang w:val="en-US"/>
        </w:rPr>
      </w:pPr>
      <w:r w:rsidRPr="00B509DB">
        <w:rPr>
          <w:lang w:val="en-US"/>
        </w:rPr>
        <w:t>Invite the participants to review the displayed work of the other groups and to observe and note common features.</w:t>
      </w:r>
    </w:p>
    <w:p w14:paraId="1DDCF633" w14:textId="1590665F" w:rsidR="00562EC1" w:rsidRPr="00B509DB" w:rsidRDefault="00643988" w:rsidP="00563CBA">
      <w:pPr>
        <w:pStyle w:val="Pucesance"/>
        <w:rPr>
          <w:lang w:val="en-US"/>
        </w:rPr>
      </w:pPr>
      <w:r w:rsidRPr="00B509DB">
        <w:rPr>
          <w:lang w:val="en-US"/>
        </w:rPr>
        <w:t xml:space="preserve">Facilitate the participants to identify clusters that could form a key, sequential, step-by-step process that could identify the participants and participatory methods at each step. This could be done by creating a table </w:t>
      </w:r>
      <w:r w:rsidR="00BD2797" w:rsidRPr="00B509DB">
        <w:rPr>
          <w:lang w:val="en-US"/>
        </w:rPr>
        <w:t xml:space="preserve">that </w:t>
      </w:r>
      <w:r w:rsidRPr="00B509DB">
        <w:rPr>
          <w:lang w:val="en-US"/>
        </w:rPr>
        <w:t>show</w:t>
      </w:r>
      <w:r w:rsidR="00BD2797" w:rsidRPr="00B509DB">
        <w:rPr>
          <w:lang w:val="en-US"/>
        </w:rPr>
        <w:t>s</w:t>
      </w:r>
      <w:r w:rsidRPr="00B509DB">
        <w:rPr>
          <w:lang w:val="en-US"/>
        </w:rPr>
        <w:t>: (a)</w:t>
      </w:r>
      <w:r w:rsidR="003D35FB" w:rsidRPr="00B509DB">
        <w:rPr>
          <w:lang w:val="en-US"/>
        </w:rPr>
        <w:t> </w:t>
      </w:r>
      <w:r w:rsidR="00BD2797" w:rsidRPr="00B509DB">
        <w:rPr>
          <w:lang w:val="en-US"/>
        </w:rPr>
        <w:t>k</w:t>
      </w:r>
      <w:r w:rsidRPr="00B509DB">
        <w:rPr>
          <w:lang w:val="en-US"/>
        </w:rPr>
        <w:t xml:space="preserve">ey </w:t>
      </w:r>
      <w:r w:rsidR="00BD2797" w:rsidRPr="00B509DB">
        <w:rPr>
          <w:lang w:val="en-US"/>
        </w:rPr>
        <w:t>s</w:t>
      </w:r>
      <w:r w:rsidRPr="00B509DB">
        <w:rPr>
          <w:lang w:val="en-US"/>
        </w:rPr>
        <w:t>teps</w:t>
      </w:r>
      <w:r w:rsidR="00BD2797" w:rsidRPr="00B509DB">
        <w:rPr>
          <w:lang w:val="en-US"/>
        </w:rPr>
        <w:t>,</w:t>
      </w:r>
      <w:r w:rsidRPr="00B509DB">
        <w:rPr>
          <w:lang w:val="en-US"/>
        </w:rPr>
        <w:t xml:space="preserve"> (b)</w:t>
      </w:r>
      <w:r w:rsidR="003D35FB" w:rsidRPr="00B509DB">
        <w:rPr>
          <w:lang w:val="en-US"/>
        </w:rPr>
        <w:t> </w:t>
      </w:r>
      <w:r w:rsidR="00BD2797" w:rsidRPr="00B509DB">
        <w:rPr>
          <w:lang w:val="en-US"/>
        </w:rPr>
        <w:t>p</w:t>
      </w:r>
      <w:r w:rsidRPr="00B509DB">
        <w:rPr>
          <w:lang w:val="en-US"/>
        </w:rPr>
        <w:t>articipants and (c)</w:t>
      </w:r>
      <w:r w:rsidR="003D35FB" w:rsidRPr="00B509DB">
        <w:rPr>
          <w:lang w:val="en-US"/>
        </w:rPr>
        <w:t> </w:t>
      </w:r>
      <w:r w:rsidR="00BD2797" w:rsidRPr="00B509DB">
        <w:rPr>
          <w:lang w:val="en-US"/>
        </w:rPr>
        <w:t>p</w:t>
      </w:r>
      <w:r w:rsidRPr="00B509DB">
        <w:rPr>
          <w:lang w:val="en-US"/>
        </w:rPr>
        <w:t xml:space="preserve">articipatory </w:t>
      </w:r>
      <w:r w:rsidR="00BD2797" w:rsidRPr="00B509DB">
        <w:rPr>
          <w:lang w:val="en-US"/>
        </w:rPr>
        <w:t>m</w:t>
      </w:r>
      <w:r w:rsidRPr="00B509DB">
        <w:rPr>
          <w:lang w:val="en-US"/>
        </w:rPr>
        <w:t>ethods.</w:t>
      </w:r>
    </w:p>
    <w:p w14:paraId="40DDC5D0" w14:textId="560D7619" w:rsidR="00643988" w:rsidRPr="00B509DB" w:rsidRDefault="00643988" w:rsidP="00563CBA">
      <w:pPr>
        <w:pStyle w:val="Soustitre"/>
        <w:rPr>
          <w:rFonts w:hint="eastAsia"/>
          <w:lang w:val="en-US"/>
        </w:rPr>
      </w:pPr>
      <w:r w:rsidRPr="00B509DB">
        <w:rPr>
          <w:rFonts w:hint="eastAsia"/>
          <w:lang w:val="en-US"/>
        </w:rPr>
        <w:lastRenderedPageBreak/>
        <w:t>Part C:</w:t>
      </w:r>
      <w:r w:rsidR="003D35FB" w:rsidRPr="00B509DB">
        <w:rPr>
          <w:rFonts w:hint="eastAsia"/>
          <w:lang w:val="en-US"/>
        </w:rPr>
        <w:t xml:space="preserve"> </w:t>
      </w:r>
      <w:r w:rsidRPr="00B509DB">
        <w:rPr>
          <w:rFonts w:hint="eastAsia"/>
          <w:lang w:val="en-US"/>
        </w:rPr>
        <w:t>A process road map (30 min</w:t>
      </w:r>
      <w:r w:rsidR="003D35FB" w:rsidRPr="00B509DB">
        <w:rPr>
          <w:rFonts w:hint="eastAsia"/>
          <w:lang w:val="en-US"/>
        </w:rPr>
        <w:t>utes</w:t>
      </w:r>
      <w:r w:rsidR="00215836">
        <w:rPr>
          <w:rFonts w:hint="eastAsia"/>
          <w:lang w:val="en-US"/>
        </w:rPr>
        <w:t>)</w:t>
      </w:r>
    </w:p>
    <w:p w14:paraId="16FA9AC0" w14:textId="5F4149FF" w:rsidR="00562EC1" w:rsidRPr="00B509DB" w:rsidRDefault="00643988" w:rsidP="00864083">
      <w:pPr>
        <w:pStyle w:val="Pucesance"/>
        <w:rPr>
          <w:lang w:val="en-US"/>
        </w:rPr>
      </w:pPr>
      <w:r w:rsidRPr="00B509DB">
        <w:rPr>
          <w:lang w:val="en-US"/>
        </w:rPr>
        <w:t>While referring to the plenary outcome (i.e.</w:t>
      </w:r>
      <w:r w:rsidR="00BD2797" w:rsidRPr="00B509DB">
        <w:rPr>
          <w:lang w:val="en-US"/>
        </w:rPr>
        <w:t> </w:t>
      </w:r>
      <w:r w:rsidRPr="00B509DB">
        <w:rPr>
          <w:lang w:val="en-US"/>
        </w:rPr>
        <w:t>visual process road map), make a brief structured verbal summary.</w:t>
      </w:r>
    </w:p>
    <w:p w14:paraId="270F7797" w14:textId="77777777" w:rsidR="00562EC1" w:rsidRPr="00B509DB" w:rsidRDefault="00643988" w:rsidP="00B27FD7">
      <w:pPr>
        <w:pStyle w:val="Pucesance"/>
        <w:rPr>
          <w:b/>
          <w:lang w:val="en-US"/>
        </w:rPr>
      </w:pPr>
      <w:r w:rsidRPr="00B509DB">
        <w:rPr>
          <w:lang w:val="en-US"/>
        </w:rPr>
        <w:t xml:space="preserve">Emphasize that there is no single road map outlining </w:t>
      </w:r>
      <w:r w:rsidR="00AB70E8" w:rsidRPr="00B509DB">
        <w:rPr>
          <w:lang w:val="en-US"/>
        </w:rPr>
        <w:t xml:space="preserve">ground preparation for inventorying </w:t>
      </w:r>
      <w:r w:rsidRPr="00B509DB">
        <w:rPr>
          <w:lang w:val="en-US"/>
        </w:rPr>
        <w:t>processes.</w:t>
      </w:r>
    </w:p>
    <w:p w14:paraId="176BAC68" w14:textId="77777777" w:rsidR="00643988" w:rsidRPr="002B3F8D" w:rsidRDefault="00643988" w:rsidP="00B27FD7">
      <w:pPr>
        <w:pStyle w:val="Heading4"/>
      </w:pPr>
      <w:r w:rsidRPr="002B3F8D">
        <w:t>Tips and options:</w:t>
      </w:r>
    </w:p>
    <w:p w14:paraId="18C1CF60" w14:textId="70859844" w:rsidR="00562EC1" w:rsidRPr="00B509DB" w:rsidRDefault="00643988" w:rsidP="00B27FD7">
      <w:pPr>
        <w:pStyle w:val="Texte1"/>
        <w:rPr>
          <w:lang w:val="en-US"/>
        </w:rPr>
      </w:pPr>
      <w:r w:rsidRPr="00B509DB">
        <w:rPr>
          <w:lang w:val="en-US"/>
        </w:rPr>
        <w:t xml:space="preserve">Part C could also be </w:t>
      </w:r>
      <w:r w:rsidR="00BD2797" w:rsidRPr="00B509DB">
        <w:rPr>
          <w:lang w:val="en-US"/>
        </w:rPr>
        <w:t xml:space="preserve">undertaken </w:t>
      </w:r>
      <w:r w:rsidRPr="00B509DB">
        <w:rPr>
          <w:lang w:val="en-US"/>
        </w:rPr>
        <w:t xml:space="preserve">as </w:t>
      </w:r>
      <w:r w:rsidR="00BD2797" w:rsidRPr="00B509DB">
        <w:rPr>
          <w:lang w:val="en-US"/>
        </w:rPr>
        <w:t xml:space="preserve">group </w:t>
      </w:r>
      <w:r w:rsidRPr="00B509DB">
        <w:rPr>
          <w:lang w:val="en-US"/>
        </w:rPr>
        <w:t xml:space="preserve">reflection by asking participants to talk with a </w:t>
      </w:r>
      <w:r w:rsidR="008E3EB7" w:rsidRPr="00B509DB">
        <w:rPr>
          <w:lang w:val="en-US"/>
        </w:rPr>
        <w:t>neighbour</w:t>
      </w:r>
      <w:r w:rsidRPr="00B509DB">
        <w:rPr>
          <w:lang w:val="en-US"/>
        </w:rPr>
        <w:t xml:space="preserve"> and share what they learned about the proce</w:t>
      </w:r>
      <w:r w:rsidR="00215836">
        <w:rPr>
          <w:lang w:val="en-US"/>
        </w:rPr>
        <w:t>sses, methods and participants.</w:t>
      </w:r>
    </w:p>
    <w:p w14:paraId="5E3D5530" w14:textId="77777777" w:rsidR="00643988" w:rsidRPr="00B509DB" w:rsidRDefault="00643988" w:rsidP="00B27FD7">
      <w:pPr>
        <w:pStyle w:val="Soustitre"/>
        <w:rPr>
          <w:rFonts w:hint="eastAsia"/>
          <w:lang w:val="en-US"/>
        </w:rPr>
      </w:pPr>
      <w:r w:rsidRPr="00B509DB">
        <w:rPr>
          <w:rFonts w:hint="eastAsia"/>
          <w:lang w:val="en-US"/>
        </w:rPr>
        <w:t>Reflection and discussion:</w:t>
      </w:r>
    </w:p>
    <w:p w14:paraId="71F9FEEE" w14:textId="45E99D41" w:rsidR="00643988" w:rsidRPr="00B509DB" w:rsidRDefault="00643988" w:rsidP="00B27FD7">
      <w:pPr>
        <w:pStyle w:val="Texte1"/>
        <w:rPr>
          <w:lang w:val="en-US"/>
        </w:rPr>
      </w:pPr>
      <w:r w:rsidRPr="00B509DB">
        <w:rPr>
          <w:lang w:val="en-US"/>
        </w:rPr>
        <w:t xml:space="preserve">Ask participants to reflect and discuss whether there is indeed a universal sequence or road map for the process of entering and working with communities. Ask them to explain why they think the answer is </w:t>
      </w:r>
      <w:r w:rsidR="003D35FB" w:rsidRPr="00B509DB">
        <w:rPr>
          <w:lang w:val="en-US"/>
        </w:rPr>
        <w:t>‘</w:t>
      </w:r>
      <w:r w:rsidRPr="00B509DB">
        <w:rPr>
          <w:lang w:val="en-US"/>
        </w:rPr>
        <w:t>yes</w:t>
      </w:r>
      <w:r w:rsidR="003D35FB" w:rsidRPr="00B509DB">
        <w:rPr>
          <w:lang w:val="en-US"/>
        </w:rPr>
        <w:t>’</w:t>
      </w:r>
      <w:r w:rsidRPr="00B509DB">
        <w:rPr>
          <w:lang w:val="en-US"/>
        </w:rPr>
        <w:t xml:space="preserve"> or </w:t>
      </w:r>
      <w:r w:rsidR="003D35FB" w:rsidRPr="00B509DB">
        <w:rPr>
          <w:lang w:val="en-US"/>
        </w:rPr>
        <w:t>‘</w:t>
      </w:r>
      <w:r w:rsidRPr="00B509DB">
        <w:rPr>
          <w:lang w:val="en-US"/>
        </w:rPr>
        <w:t>no</w:t>
      </w:r>
      <w:r w:rsidR="003D35FB" w:rsidRPr="00B509DB">
        <w:rPr>
          <w:lang w:val="en-US"/>
        </w:rPr>
        <w:t>’</w:t>
      </w:r>
      <w:r w:rsidR="00215836">
        <w:rPr>
          <w:lang w:val="en-US"/>
        </w:rPr>
        <w:t>.</w:t>
      </w:r>
    </w:p>
    <w:p w14:paraId="1EB5F144" w14:textId="2BC24FDC" w:rsidR="00643988" w:rsidRPr="00B509DB" w:rsidRDefault="00644C87" w:rsidP="00B27FD7">
      <w:pPr>
        <w:pStyle w:val="Source"/>
        <w:rPr>
          <w:bCs/>
          <w:lang w:val="en-US"/>
        </w:rPr>
      </w:pPr>
      <w:r w:rsidRPr="00B509DB">
        <w:rPr>
          <w:bCs/>
          <w:i/>
          <w:lang w:val="en-US"/>
        </w:rPr>
        <w:t>Source</w:t>
      </w:r>
      <w:r w:rsidR="00643988" w:rsidRPr="00B509DB">
        <w:rPr>
          <w:b/>
          <w:bCs/>
          <w:i/>
          <w:lang w:val="en-US"/>
        </w:rPr>
        <w:t xml:space="preserve">: </w:t>
      </w:r>
      <w:r w:rsidR="006D1585">
        <w:rPr>
          <w:bCs/>
          <w:lang w:val="en-US"/>
        </w:rPr>
        <w:t xml:space="preserve">Musyoki S. M., 2010, </w:t>
      </w:r>
      <w:r w:rsidR="00A458B8" w:rsidRPr="006D1585">
        <w:rPr>
          <w:bCs/>
          <w:i/>
          <w:lang w:val="en-US"/>
        </w:rPr>
        <w:t>Exerci</w:t>
      </w:r>
      <w:r w:rsidR="006D1585" w:rsidRPr="006D1585">
        <w:rPr>
          <w:bCs/>
          <w:i/>
          <w:lang w:val="en-US"/>
        </w:rPr>
        <w:t>se 1: Community Entry Processes</w:t>
      </w:r>
      <w:r w:rsidR="00A458B8" w:rsidRPr="006D1585">
        <w:rPr>
          <w:bCs/>
          <w:i/>
          <w:lang w:val="en-US"/>
        </w:rPr>
        <w:t>.</w:t>
      </w:r>
      <w:r w:rsidR="00A458B8">
        <w:rPr>
          <w:bCs/>
          <w:lang w:val="en-US"/>
        </w:rPr>
        <w:t xml:space="preserve"> </w:t>
      </w:r>
      <w:r w:rsidR="006D1585">
        <w:rPr>
          <w:bCs/>
          <w:lang w:val="en-US"/>
        </w:rPr>
        <w:t xml:space="preserve">Unit </w:t>
      </w:r>
      <w:r w:rsidR="00A458B8">
        <w:rPr>
          <w:bCs/>
          <w:lang w:val="en-US"/>
        </w:rPr>
        <w:t>M04U02</w:t>
      </w:r>
      <w:r w:rsidR="006D1585">
        <w:rPr>
          <w:bCs/>
          <w:lang w:val="en-US"/>
        </w:rPr>
        <w:t>, Module M04</w:t>
      </w:r>
      <w:r w:rsidR="00A458B8">
        <w:rPr>
          <w:bCs/>
          <w:lang w:val="en-US"/>
        </w:rPr>
        <w:t xml:space="preserve">: </w:t>
      </w:r>
      <w:r w:rsidR="006D1585" w:rsidRPr="006D1585">
        <w:rPr>
          <w:bCs/>
          <w:lang w:val="en-US"/>
        </w:rPr>
        <w:t>Community Groundwork and Processes</w:t>
      </w:r>
      <w:r w:rsidR="00A458B8">
        <w:rPr>
          <w:bCs/>
          <w:lang w:val="en-US"/>
        </w:rPr>
        <w:t>; in “Training Kit on Preparatory Spatial Information Management and Communication”. CTA, The Netherlands and IFAD, Italy.</w:t>
      </w:r>
      <w:bookmarkEnd w:id="2"/>
      <w:bookmarkEnd w:id="5"/>
    </w:p>
    <w:sectPr w:rsidR="00643988" w:rsidRPr="00B509DB" w:rsidSect="00B509DB">
      <w:headerReference w:type="even" r:id="rId21"/>
      <w:type w:val="oddPage"/>
      <w:pgSz w:w="11906" w:h="16838"/>
      <w:pgMar w:top="1701" w:right="1531" w:bottom="1701" w:left="153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668D6" w14:textId="77777777" w:rsidR="00460D59" w:rsidRDefault="00460D59" w:rsidP="008553AE">
      <w:pPr>
        <w:spacing w:before="0" w:after="0"/>
      </w:pPr>
      <w:r>
        <w:separator/>
      </w:r>
    </w:p>
  </w:endnote>
  <w:endnote w:type="continuationSeparator" w:id="0">
    <w:p w14:paraId="0D75CB62" w14:textId="77777777" w:rsidR="00460D59" w:rsidRDefault="00460D59" w:rsidP="00855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ABC8" w14:textId="4B20CD56" w:rsidR="00460D59" w:rsidRDefault="0096433F" w:rsidP="007D0614">
    <w:pPr>
      <w:pStyle w:val="Footer"/>
    </w:pPr>
    <w:r w:rsidRPr="005F0158">
      <w:rPr>
        <w:rFonts w:cs="Arial"/>
        <w:noProof/>
        <w:lang w:val="fr-FR" w:eastAsia="ja-JP"/>
      </w:rPr>
      <w:drawing>
        <wp:anchor distT="0" distB="0" distL="114300" distR="114300" simplePos="0" relativeHeight="251663360" behindDoc="0" locked="0" layoutInCell="1" allowOverlap="1" wp14:anchorId="44724C69" wp14:editId="536640EB">
          <wp:simplePos x="0" y="0"/>
          <wp:positionH relativeFrom="column">
            <wp:posOffset>2524125</wp:posOffset>
          </wp:positionH>
          <wp:positionV relativeFrom="paragraph">
            <wp:posOffset>20320</wp:posOffset>
          </wp:positionV>
          <wp:extent cx="565150" cy="198755"/>
          <wp:effectExtent l="0" t="0" r="6350" b="0"/>
          <wp:wrapTopAndBottom/>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460D59" w:rsidRPr="004C504F">
      <w:rPr>
        <w:noProof/>
        <w:lang w:val="fr-FR" w:eastAsia="ja-JP"/>
      </w:rPr>
      <w:drawing>
        <wp:anchor distT="0" distB="0" distL="114300" distR="114300" simplePos="0" relativeHeight="251653120" behindDoc="0" locked="1" layoutInCell="1" allowOverlap="0" wp14:anchorId="6E467B60" wp14:editId="26213C15">
          <wp:simplePos x="0" y="0"/>
          <wp:positionH relativeFrom="margin">
            <wp:posOffset>635</wp:posOffset>
          </wp:positionH>
          <wp:positionV relativeFrom="margin">
            <wp:posOffset>8686800</wp:posOffset>
          </wp:positionV>
          <wp:extent cx="942975" cy="538480"/>
          <wp:effectExtent l="0" t="0" r="9525" b="0"/>
          <wp:wrapSquare wrapText="bothSides"/>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60D59">
      <w:tab/>
    </w:r>
    <w:r w:rsidR="00460D59">
      <w:rPr>
        <w:rStyle w:val="PageNumber"/>
      </w:rPr>
      <w:tab/>
    </w:r>
    <w:r w:rsidR="0064293E" w:rsidRPr="009E64F0">
      <w:rPr>
        <w:lang w:val="en-US"/>
      </w:rPr>
      <w:t>U02</w:t>
    </w:r>
    <w:r w:rsidR="0064293E">
      <w:rPr>
        <w:lang w:val="en-US"/>
      </w:rPr>
      <w:t>9</w:t>
    </w:r>
    <w:r w:rsidR="0064293E" w:rsidRPr="009E64F0">
      <w:rPr>
        <w:lang w:val="en-US"/>
      </w:rPr>
      <w:t>-v1.0-</w:t>
    </w:r>
    <w:r w:rsidR="0064293E" w:rsidRPr="009E64F0">
      <w:rPr>
        <w:lang w:val="en-GB"/>
      </w:rPr>
      <w:t>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2FC0" w14:textId="66DD68E8" w:rsidR="00460D59" w:rsidRDefault="0096433F">
    <w:pPr>
      <w:pStyle w:val="Footer"/>
    </w:pPr>
    <w:r w:rsidRPr="005F0158">
      <w:rPr>
        <w:rFonts w:cs="Arial"/>
        <w:noProof/>
        <w:lang w:val="fr-FR" w:eastAsia="ja-JP"/>
      </w:rPr>
      <w:drawing>
        <wp:anchor distT="0" distB="0" distL="114300" distR="114300" simplePos="0" relativeHeight="251664384" behindDoc="0" locked="0" layoutInCell="1" allowOverlap="1" wp14:anchorId="570E84EA" wp14:editId="10DEBD13">
          <wp:simplePos x="0" y="0"/>
          <wp:positionH relativeFrom="column">
            <wp:posOffset>2524125</wp:posOffset>
          </wp:positionH>
          <wp:positionV relativeFrom="paragraph">
            <wp:posOffset>18415</wp:posOffset>
          </wp:positionV>
          <wp:extent cx="565150" cy="198755"/>
          <wp:effectExtent l="0" t="0" r="6350" b="0"/>
          <wp:wrapTopAndBottom/>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460D59">
      <w:t>U026</w:t>
    </w:r>
    <w:r w:rsidR="00460D59" w:rsidRPr="00C41D44">
      <w:t>-v1.0-</w:t>
    </w:r>
    <w:r w:rsidR="00460D59">
      <w:t>INV</w:t>
    </w:r>
    <w:r w:rsidR="00460D59" w:rsidRPr="00C41D44">
      <w:t>-</w:t>
    </w:r>
    <w:r w:rsidR="00460D59">
      <w:t>EN</w:t>
    </w:r>
    <w:r w:rsidR="00460D59">
      <w:tab/>
    </w:r>
    <w:r w:rsidR="00460D59">
      <w:tab/>
    </w:r>
    <w:r w:rsidR="00460D59" w:rsidRPr="007F7A45">
      <w:rPr>
        <w:noProof/>
        <w:lang w:val="fr-FR" w:eastAsia="ja-JP"/>
      </w:rPr>
      <w:drawing>
        <wp:anchor distT="0" distB="0" distL="114300" distR="114300" simplePos="0" relativeHeight="251655168" behindDoc="0" locked="1" layoutInCell="1" allowOverlap="0" wp14:anchorId="45DF66CD" wp14:editId="2677B0F3">
          <wp:simplePos x="0" y="0"/>
          <wp:positionH relativeFrom="margin">
            <wp:posOffset>4681855</wp:posOffset>
          </wp:positionH>
          <wp:positionV relativeFrom="margin">
            <wp:posOffset>8641080</wp:posOffset>
          </wp:positionV>
          <wp:extent cx="942975" cy="538480"/>
          <wp:effectExtent l="0" t="0" r="0" b="0"/>
          <wp:wrapSquare wrapText="bothSides"/>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9298" w14:textId="3EB55589" w:rsidR="00460D59" w:rsidRPr="00460D59" w:rsidRDefault="0096433F" w:rsidP="007D0614">
    <w:pPr>
      <w:pStyle w:val="Footer"/>
    </w:pPr>
    <w:r w:rsidRPr="005F0158">
      <w:rPr>
        <w:rFonts w:cs="Arial"/>
        <w:noProof/>
        <w:lang w:val="fr-FR" w:eastAsia="ja-JP"/>
      </w:rPr>
      <w:drawing>
        <wp:anchor distT="0" distB="0" distL="114300" distR="114300" simplePos="0" relativeHeight="251662336" behindDoc="0" locked="0" layoutInCell="1" allowOverlap="1" wp14:anchorId="4D9F32E0" wp14:editId="2382DEF0">
          <wp:simplePos x="0" y="0"/>
          <wp:positionH relativeFrom="column">
            <wp:posOffset>2524125</wp:posOffset>
          </wp:positionH>
          <wp:positionV relativeFrom="paragraph">
            <wp:posOffset>16510</wp:posOffset>
          </wp:positionV>
          <wp:extent cx="565150" cy="198755"/>
          <wp:effectExtent l="0" t="0" r="6350" b="0"/>
          <wp:wrapTopAndBottom/>
          <wp:docPr id="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64293E" w:rsidRPr="009E64F0">
      <w:rPr>
        <w:lang w:val="en-US"/>
      </w:rPr>
      <w:t>U02</w:t>
    </w:r>
    <w:r w:rsidR="0064293E">
      <w:rPr>
        <w:lang w:val="en-US"/>
      </w:rPr>
      <w:t>9</w:t>
    </w:r>
    <w:r w:rsidR="0064293E" w:rsidRPr="009E64F0">
      <w:rPr>
        <w:lang w:val="en-US"/>
      </w:rPr>
      <w:t>-v1.0-</w:t>
    </w:r>
    <w:r w:rsidR="0064293E" w:rsidRPr="009E64F0">
      <w:rPr>
        <w:lang w:val="en-GB"/>
      </w:rPr>
      <w:t>FN-EN</w:t>
    </w:r>
    <w:r w:rsidR="00460D59">
      <w:tab/>
    </w:r>
    <w:r w:rsidR="00460D59">
      <w:tab/>
    </w:r>
    <w:r w:rsidR="00460D59">
      <w:rPr>
        <w:noProof/>
        <w:lang w:val="fr-FR" w:eastAsia="ja-JP"/>
      </w:rPr>
      <w:drawing>
        <wp:anchor distT="0" distB="0" distL="114300" distR="114300" simplePos="0" relativeHeight="251651072" behindDoc="0" locked="1" layoutInCell="1" allowOverlap="0" wp14:anchorId="1DB3F42D" wp14:editId="1BAB1514">
          <wp:simplePos x="0" y="0"/>
          <wp:positionH relativeFrom="margin">
            <wp:posOffset>4681855</wp:posOffset>
          </wp:positionH>
          <wp:positionV relativeFrom="margin">
            <wp:posOffset>8641080</wp:posOffset>
          </wp:positionV>
          <wp:extent cx="942975" cy="538480"/>
          <wp:effectExtent l="0" t="0" r="0" b="0"/>
          <wp:wrapSquare wrapText="bothSides"/>
          <wp:docPr id="7"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5258" w14:textId="069DCE9C" w:rsidR="00460D59" w:rsidRDefault="0096433F" w:rsidP="007D0614">
    <w:pPr>
      <w:pStyle w:val="Footer"/>
    </w:pPr>
    <w:r w:rsidRPr="005F0158">
      <w:rPr>
        <w:rFonts w:cs="Arial"/>
        <w:noProof/>
        <w:lang w:val="fr-FR" w:eastAsia="ja-JP"/>
      </w:rPr>
      <w:drawing>
        <wp:anchor distT="0" distB="0" distL="114300" distR="114300" simplePos="0" relativeHeight="251665408" behindDoc="0" locked="0" layoutInCell="1" allowOverlap="1" wp14:anchorId="6F0BDCE2" wp14:editId="2D188CDC">
          <wp:simplePos x="0" y="0"/>
          <wp:positionH relativeFrom="column">
            <wp:posOffset>2524125</wp:posOffset>
          </wp:positionH>
          <wp:positionV relativeFrom="paragraph">
            <wp:posOffset>18415</wp:posOffset>
          </wp:positionV>
          <wp:extent cx="565150" cy="198755"/>
          <wp:effectExtent l="0" t="0" r="6350" b="0"/>
          <wp:wrapTopAndBottom/>
          <wp:docPr id="1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64293E" w:rsidRPr="009E64F0">
      <w:rPr>
        <w:lang w:val="en-US"/>
      </w:rPr>
      <w:t>U02</w:t>
    </w:r>
    <w:r w:rsidR="0064293E">
      <w:rPr>
        <w:lang w:val="en-US"/>
      </w:rPr>
      <w:t>9</w:t>
    </w:r>
    <w:r w:rsidR="0064293E" w:rsidRPr="009E64F0">
      <w:rPr>
        <w:lang w:val="en-US"/>
      </w:rPr>
      <w:t>-v1.0-</w:t>
    </w:r>
    <w:r w:rsidR="0064293E" w:rsidRPr="009E64F0">
      <w:rPr>
        <w:lang w:val="en-GB"/>
      </w:rPr>
      <w:t>FN-EN</w:t>
    </w:r>
    <w:r w:rsidR="00460D59">
      <w:tab/>
    </w:r>
    <w:r w:rsidR="00460D59">
      <w:tab/>
    </w:r>
    <w:r w:rsidR="00460D59" w:rsidRPr="007F7A45">
      <w:rPr>
        <w:noProof/>
        <w:lang w:val="fr-FR" w:eastAsia="ja-JP"/>
      </w:rPr>
      <w:drawing>
        <wp:anchor distT="0" distB="0" distL="114300" distR="114300" simplePos="0" relativeHeight="251656192" behindDoc="0" locked="1" layoutInCell="1" allowOverlap="0" wp14:anchorId="7BD0F8E5" wp14:editId="1AE95DDB">
          <wp:simplePos x="0" y="0"/>
          <wp:positionH relativeFrom="margin">
            <wp:posOffset>4681855</wp:posOffset>
          </wp:positionH>
          <wp:positionV relativeFrom="margin">
            <wp:posOffset>8641080</wp:posOffset>
          </wp:positionV>
          <wp:extent cx="942975" cy="5384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6AA6E" w14:textId="77777777" w:rsidR="00460D59" w:rsidRDefault="00460D59" w:rsidP="008553AE">
      <w:pPr>
        <w:spacing w:before="0" w:after="0"/>
      </w:pPr>
      <w:r>
        <w:separator/>
      </w:r>
    </w:p>
  </w:footnote>
  <w:footnote w:type="continuationSeparator" w:id="0">
    <w:p w14:paraId="6FE78901" w14:textId="77777777" w:rsidR="00460D59" w:rsidRDefault="00460D59" w:rsidP="008553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79C2" w14:textId="2D1043B3" w:rsidR="00460D59" w:rsidRDefault="00460D59">
    <w:pPr>
      <w:pStyle w:val="Header"/>
    </w:pPr>
    <w:r>
      <w:rPr>
        <w:rStyle w:val="PageNumber"/>
      </w:rPr>
      <w:fldChar w:fldCharType="begin"/>
    </w:r>
    <w:r>
      <w:rPr>
        <w:rStyle w:val="PageNumber"/>
      </w:rPr>
      <w:instrText xml:space="preserve"> PAGE </w:instrText>
    </w:r>
    <w:r>
      <w:rPr>
        <w:rStyle w:val="PageNumber"/>
      </w:rPr>
      <w:fldChar w:fldCharType="separate"/>
    </w:r>
    <w:r w:rsidR="006C3D4E">
      <w:rPr>
        <w:rStyle w:val="PageNumber"/>
        <w:noProof/>
      </w:rPr>
      <w:t>2</w:t>
    </w:r>
    <w:r>
      <w:rPr>
        <w:rStyle w:val="PageNumber"/>
      </w:rPr>
      <w:fldChar w:fldCharType="end"/>
    </w:r>
    <w:r>
      <w:tab/>
      <w:t xml:space="preserve">Unit </w:t>
    </w:r>
    <w:r w:rsidR="0064293E">
      <w:t>29</w:t>
    </w:r>
    <w:r>
      <w:t xml:space="preserve">: </w:t>
    </w:r>
    <w:r w:rsidR="0064293E" w:rsidRPr="00B509DB">
      <w:t>Ground preparations in inventorying</w:t>
    </w:r>
    <w:r>
      <w:tab/>
    </w:r>
    <w:r w:rsidR="0064293E" w:rsidRPr="00C05F58">
      <w:rPr>
        <w:lang w:val="en-GB"/>
      </w:rPr>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65D" w14:textId="01A99525" w:rsidR="00460D59" w:rsidRPr="00460D59" w:rsidRDefault="00460D59" w:rsidP="00460D59">
    <w:pPr>
      <w:pStyle w:val="Header"/>
    </w:pPr>
    <w:r>
      <w:t xml:space="preserve">Inventorying of ICH </w:t>
    </w:r>
    <w:r>
      <w:tab/>
      <w:t>Unit 26: Ground preparations for inventorying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F105" w14:textId="3A207242" w:rsidR="00460D59" w:rsidRPr="00460D59" w:rsidRDefault="00460D59" w:rsidP="00460D59">
    <w:pPr>
      <w:pStyle w:val="Header"/>
    </w:pPr>
    <w:r>
      <w:tab/>
    </w:r>
    <w:r w:rsidR="0064293E" w:rsidRPr="00C05F58">
      <w:rPr>
        <w:lang w:val="en-GB"/>
      </w:rPr>
      <w:t>Facilitator’s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FE13" w14:textId="7B4CC71A" w:rsidR="00460D59" w:rsidRPr="00460D59" w:rsidRDefault="0064293E" w:rsidP="00460D59">
    <w:pPr>
      <w:pStyle w:val="Header"/>
    </w:pPr>
    <w:r w:rsidRPr="00C05F58">
      <w:rPr>
        <w:lang w:val="en-GB"/>
      </w:rPr>
      <w:t>Facilitator’s notes</w:t>
    </w:r>
    <w:r w:rsidR="00460D59">
      <w:tab/>
    </w:r>
    <w:r>
      <w:t xml:space="preserve">Unit 29: </w:t>
    </w:r>
    <w:r w:rsidRPr="00CC41DE">
      <w:t>Ground preparations in inventorying</w:t>
    </w:r>
    <w:r w:rsidR="00460D59">
      <w:tab/>
    </w:r>
    <w:r w:rsidR="00460D59">
      <w:rPr>
        <w:rStyle w:val="PageNumber"/>
      </w:rPr>
      <w:fldChar w:fldCharType="begin"/>
    </w:r>
    <w:r w:rsidR="00460D59">
      <w:rPr>
        <w:rStyle w:val="PageNumber"/>
      </w:rPr>
      <w:instrText xml:space="preserve"> PAGE </w:instrText>
    </w:r>
    <w:r w:rsidR="00460D59">
      <w:rPr>
        <w:rStyle w:val="PageNumber"/>
      </w:rPr>
      <w:fldChar w:fldCharType="separate"/>
    </w:r>
    <w:r w:rsidR="006C3D4E">
      <w:rPr>
        <w:rStyle w:val="PageNumber"/>
        <w:noProof/>
      </w:rPr>
      <w:t>11</w:t>
    </w:r>
    <w:r w:rsidR="00460D59">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F7D1" w14:textId="67243CF3" w:rsidR="00460D59" w:rsidRPr="00460D59" w:rsidRDefault="0064293E" w:rsidP="00460D59">
    <w:pPr>
      <w:pStyle w:val="Header"/>
    </w:pPr>
    <w:r w:rsidRPr="00C05F58">
      <w:rPr>
        <w:lang w:val="en-GB"/>
      </w:rPr>
      <w:t>Facilitator’s notes</w:t>
    </w:r>
    <w:r>
      <w:rPr>
        <w:lang w:val="en-GB"/>
      </w:rPr>
      <w:tab/>
    </w:r>
    <w:r>
      <w:t xml:space="preserve">Unit 29: </w:t>
    </w:r>
    <w:r w:rsidRPr="00CC41DE">
      <w:t>Ground preparations in inventorying</w:t>
    </w:r>
    <w:r w:rsidR="00864083">
      <w:tab/>
    </w:r>
    <w:r w:rsidR="00460D59">
      <w:rPr>
        <w:rStyle w:val="PageNumber"/>
      </w:rPr>
      <w:fldChar w:fldCharType="begin"/>
    </w:r>
    <w:r w:rsidR="00460D59">
      <w:rPr>
        <w:rStyle w:val="PageNumber"/>
      </w:rPr>
      <w:instrText xml:space="preserve"> PAGE </w:instrText>
    </w:r>
    <w:r w:rsidR="00460D59">
      <w:rPr>
        <w:rStyle w:val="PageNumber"/>
      </w:rPr>
      <w:fldChar w:fldCharType="separate"/>
    </w:r>
    <w:r w:rsidR="006C3D4E">
      <w:rPr>
        <w:rStyle w:val="PageNumber"/>
        <w:noProof/>
      </w:rPr>
      <w:t>13</w:t>
    </w:r>
    <w:r w:rsidR="00460D59">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B7B0" w14:textId="7286507E" w:rsidR="00AF5FF4" w:rsidRDefault="00AF5FF4">
    <w:pPr>
      <w:pStyle w:val="Header"/>
    </w:pPr>
    <w:r>
      <w:rPr>
        <w:rStyle w:val="PageNumber"/>
      </w:rPr>
      <w:fldChar w:fldCharType="begin"/>
    </w:r>
    <w:r>
      <w:rPr>
        <w:rStyle w:val="PageNumber"/>
      </w:rPr>
      <w:instrText xml:space="preserve"> PAGE </w:instrText>
    </w:r>
    <w:r>
      <w:rPr>
        <w:rStyle w:val="PageNumber"/>
      </w:rPr>
      <w:fldChar w:fldCharType="separate"/>
    </w:r>
    <w:r w:rsidR="006C3D4E">
      <w:rPr>
        <w:rStyle w:val="PageNumber"/>
        <w:noProof/>
      </w:rPr>
      <w:t>14</w:t>
    </w:r>
    <w:r>
      <w:rPr>
        <w:rStyle w:val="PageNumber"/>
      </w:rPr>
      <w:fldChar w:fldCharType="end"/>
    </w:r>
    <w:r>
      <w:tab/>
    </w:r>
    <w:r w:rsidR="0064293E">
      <w:t xml:space="preserve">Unit 29: </w:t>
    </w:r>
    <w:r w:rsidR="0064293E" w:rsidRPr="00CC41DE">
      <w:t>Ground preparations in inventorying</w:t>
    </w:r>
    <w:r>
      <w:tab/>
    </w:r>
    <w:r w:rsidR="0064293E" w:rsidRPr="00C05F58">
      <w:rPr>
        <w:lang w:val="en-GB"/>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0E5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24D5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549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0D6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C69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C6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D84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04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9" w15:restartNumberingAfterBreak="0">
    <w:nsid w:val="040738BC"/>
    <w:multiLevelType w:val="hybridMultilevel"/>
    <w:tmpl w:val="E102B9F4"/>
    <w:lvl w:ilvl="0" w:tplc="A9F0EAF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55555"/>
    <w:multiLevelType w:val="hybridMultilevel"/>
    <w:tmpl w:val="EDDEE766"/>
    <w:lvl w:ilvl="0" w:tplc="F34C4996">
      <w:start w:val="1"/>
      <w:numFmt w:val="bullet"/>
      <w:lvlText w:val="▪"/>
      <w:lvlJc w:val="left"/>
      <w:pPr>
        <w:tabs>
          <w:tab w:val="num" w:pos="1080"/>
        </w:tabs>
        <w:ind w:left="1080" w:hanging="360"/>
      </w:pPr>
      <w:rPr>
        <w:rFonts w:ascii="Arial" w:hAnsi="Arial"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6C69"/>
    <w:multiLevelType w:val="hybridMultilevel"/>
    <w:tmpl w:val="8A2894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4"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182F24"/>
    <w:multiLevelType w:val="hybridMultilevel"/>
    <w:tmpl w:val="8CF657D6"/>
    <w:lvl w:ilvl="0" w:tplc="BF0CA1E0">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50DD71A7"/>
    <w:multiLevelType w:val="hybridMultilevel"/>
    <w:tmpl w:val="D632F410"/>
    <w:lvl w:ilvl="0" w:tplc="3FEEEF7A">
      <w:start w:val="1"/>
      <w:numFmt w:val="bullet"/>
      <w:lvlText w:val=""/>
      <w:lvlJc w:val="left"/>
      <w:pPr>
        <w:tabs>
          <w:tab w:val="num" w:pos="1080"/>
        </w:tabs>
        <w:ind w:left="108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C2151"/>
    <w:multiLevelType w:val="hybridMultilevel"/>
    <w:tmpl w:val="F3582E6A"/>
    <w:lvl w:ilvl="0" w:tplc="5E7C21C6">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8" w15:restartNumberingAfterBreak="0">
    <w:nsid w:val="6611700D"/>
    <w:multiLevelType w:val="hybridMultilevel"/>
    <w:tmpl w:val="E03CFA42"/>
    <w:lvl w:ilvl="0" w:tplc="08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9C7E9B"/>
    <w:multiLevelType w:val="hybridMultilevel"/>
    <w:tmpl w:val="F6547E04"/>
    <w:lvl w:ilvl="0" w:tplc="CF1AAA16">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12"/>
  </w:num>
  <w:num w:numId="5">
    <w:abstractNumId w:val="11"/>
  </w:num>
  <w:num w:numId="6">
    <w:abstractNumId w:val="9"/>
  </w:num>
  <w:num w:numId="7">
    <w:abstractNumId w:val="20"/>
  </w:num>
  <w:num w:numId="8">
    <w:abstractNumId w:val="19"/>
  </w:num>
  <w:num w:numId="9">
    <w:abstractNumId w:val="14"/>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52"/>
    <w:rsid w:val="0003006A"/>
    <w:rsid w:val="00034E9E"/>
    <w:rsid w:val="00056B8F"/>
    <w:rsid w:val="0007209F"/>
    <w:rsid w:val="000856E4"/>
    <w:rsid w:val="00097736"/>
    <w:rsid w:val="000A736A"/>
    <w:rsid w:val="000A78BA"/>
    <w:rsid w:val="000E1386"/>
    <w:rsid w:val="000E1A6E"/>
    <w:rsid w:val="000F59B9"/>
    <w:rsid w:val="00122A94"/>
    <w:rsid w:val="00123D9F"/>
    <w:rsid w:val="00133E3F"/>
    <w:rsid w:val="001546AF"/>
    <w:rsid w:val="00167851"/>
    <w:rsid w:val="001A650C"/>
    <w:rsid w:val="001B7251"/>
    <w:rsid w:val="001B75FB"/>
    <w:rsid w:val="001D1791"/>
    <w:rsid w:val="001F78DB"/>
    <w:rsid w:val="00215836"/>
    <w:rsid w:val="00220A18"/>
    <w:rsid w:val="00221A57"/>
    <w:rsid w:val="00226804"/>
    <w:rsid w:val="00252407"/>
    <w:rsid w:val="0029626F"/>
    <w:rsid w:val="002B2797"/>
    <w:rsid w:val="002B3F8D"/>
    <w:rsid w:val="002C0B8B"/>
    <w:rsid w:val="002E7DF2"/>
    <w:rsid w:val="003146F6"/>
    <w:rsid w:val="0032372E"/>
    <w:rsid w:val="003278FD"/>
    <w:rsid w:val="003372EC"/>
    <w:rsid w:val="0035002C"/>
    <w:rsid w:val="00361F59"/>
    <w:rsid w:val="003924AE"/>
    <w:rsid w:val="003C79A7"/>
    <w:rsid w:val="003D35FB"/>
    <w:rsid w:val="003F20B1"/>
    <w:rsid w:val="003F4BBF"/>
    <w:rsid w:val="004153AC"/>
    <w:rsid w:val="0043737D"/>
    <w:rsid w:val="0044431D"/>
    <w:rsid w:val="00454144"/>
    <w:rsid w:val="00460D59"/>
    <w:rsid w:val="00481F69"/>
    <w:rsid w:val="0048554B"/>
    <w:rsid w:val="00497DAB"/>
    <w:rsid w:val="004B6D19"/>
    <w:rsid w:val="004B723E"/>
    <w:rsid w:val="004C09AC"/>
    <w:rsid w:val="004D5B8B"/>
    <w:rsid w:val="004F5900"/>
    <w:rsid w:val="00512F95"/>
    <w:rsid w:val="00530BDC"/>
    <w:rsid w:val="00535E0F"/>
    <w:rsid w:val="00543A1E"/>
    <w:rsid w:val="00544645"/>
    <w:rsid w:val="005470DE"/>
    <w:rsid w:val="00550918"/>
    <w:rsid w:val="0055165A"/>
    <w:rsid w:val="00552786"/>
    <w:rsid w:val="00553686"/>
    <w:rsid w:val="00562EC1"/>
    <w:rsid w:val="00563CBA"/>
    <w:rsid w:val="00570A9F"/>
    <w:rsid w:val="00570D67"/>
    <w:rsid w:val="00575B5F"/>
    <w:rsid w:val="0058412C"/>
    <w:rsid w:val="00584594"/>
    <w:rsid w:val="005949AE"/>
    <w:rsid w:val="005B14C8"/>
    <w:rsid w:val="005C3697"/>
    <w:rsid w:val="005C45C7"/>
    <w:rsid w:val="005C615D"/>
    <w:rsid w:val="005E597B"/>
    <w:rsid w:val="00623ACD"/>
    <w:rsid w:val="0064293E"/>
    <w:rsid w:val="00643988"/>
    <w:rsid w:val="00644C87"/>
    <w:rsid w:val="00684884"/>
    <w:rsid w:val="00690077"/>
    <w:rsid w:val="006A52F2"/>
    <w:rsid w:val="006A57C2"/>
    <w:rsid w:val="006A6310"/>
    <w:rsid w:val="006C39E5"/>
    <w:rsid w:val="006C3D4E"/>
    <w:rsid w:val="006D1585"/>
    <w:rsid w:val="006D1626"/>
    <w:rsid w:val="006D3627"/>
    <w:rsid w:val="006F7899"/>
    <w:rsid w:val="007222E5"/>
    <w:rsid w:val="00723DF9"/>
    <w:rsid w:val="0072780C"/>
    <w:rsid w:val="00735664"/>
    <w:rsid w:val="00736A57"/>
    <w:rsid w:val="0074187D"/>
    <w:rsid w:val="00742A80"/>
    <w:rsid w:val="007758CE"/>
    <w:rsid w:val="007C07F5"/>
    <w:rsid w:val="007D0614"/>
    <w:rsid w:val="007D26C0"/>
    <w:rsid w:val="007D6B90"/>
    <w:rsid w:val="008016A4"/>
    <w:rsid w:val="00802A2C"/>
    <w:rsid w:val="00802D2D"/>
    <w:rsid w:val="00817E88"/>
    <w:rsid w:val="00824FDC"/>
    <w:rsid w:val="008553AE"/>
    <w:rsid w:val="00864083"/>
    <w:rsid w:val="00883B30"/>
    <w:rsid w:val="00890882"/>
    <w:rsid w:val="008A6211"/>
    <w:rsid w:val="008B1352"/>
    <w:rsid w:val="008C0BFE"/>
    <w:rsid w:val="008D5085"/>
    <w:rsid w:val="008D671B"/>
    <w:rsid w:val="008E3EB7"/>
    <w:rsid w:val="008E41FA"/>
    <w:rsid w:val="008F378F"/>
    <w:rsid w:val="008F6B27"/>
    <w:rsid w:val="009124D1"/>
    <w:rsid w:val="009132BC"/>
    <w:rsid w:val="00922FD9"/>
    <w:rsid w:val="00953FD5"/>
    <w:rsid w:val="0096433F"/>
    <w:rsid w:val="00970359"/>
    <w:rsid w:val="00970932"/>
    <w:rsid w:val="00981B5C"/>
    <w:rsid w:val="00987184"/>
    <w:rsid w:val="009A4163"/>
    <w:rsid w:val="009B7B05"/>
    <w:rsid w:val="009E18FB"/>
    <w:rsid w:val="009F2AF5"/>
    <w:rsid w:val="00A06758"/>
    <w:rsid w:val="00A20B79"/>
    <w:rsid w:val="00A458B8"/>
    <w:rsid w:val="00A70357"/>
    <w:rsid w:val="00A73D1C"/>
    <w:rsid w:val="00A77A48"/>
    <w:rsid w:val="00A83F71"/>
    <w:rsid w:val="00A96613"/>
    <w:rsid w:val="00AB4341"/>
    <w:rsid w:val="00AB6CCE"/>
    <w:rsid w:val="00AB70E8"/>
    <w:rsid w:val="00AF4DE5"/>
    <w:rsid w:val="00AF5FF4"/>
    <w:rsid w:val="00B27FD7"/>
    <w:rsid w:val="00B509DB"/>
    <w:rsid w:val="00B609A2"/>
    <w:rsid w:val="00B83C86"/>
    <w:rsid w:val="00B865AE"/>
    <w:rsid w:val="00BB12A2"/>
    <w:rsid w:val="00BC1118"/>
    <w:rsid w:val="00BC33CA"/>
    <w:rsid w:val="00BC5BCC"/>
    <w:rsid w:val="00BD2797"/>
    <w:rsid w:val="00BE7045"/>
    <w:rsid w:val="00C043FD"/>
    <w:rsid w:val="00C055B7"/>
    <w:rsid w:val="00C24497"/>
    <w:rsid w:val="00C25851"/>
    <w:rsid w:val="00C31C73"/>
    <w:rsid w:val="00C37306"/>
    <w:rsid w:val="00C47B88"/>
    <w:rsid w:val="00C70D90"/>
    <w:rsid w:val="00C7758D"/>
    <w:rsid w:val="00C92A27"/>
    <w:rsid w:val="00C93A8D"/>
    <w:rsid w:val="00CB20BC"/>
    <w:rsid w:val="00CC7422"/>
    <w:rsid w:val="00CD419C"/>
    <w:rsid w:val="00CD7AA0"/>
    <w:rsid w:val="00CE6E2A"/>
    <w:rsid w:val="00CF2313"/>
    <w:rsid w:val="00CF53D8"/>
    <w:rsid w:val="00CF6CB9"/>
    <w:rsid w:val="00D008A9"/>
    <w:rsid w:val="00D152B7"/>
    <w:rsid w:val="00D43711"/>
    <w:rsid w:val="00D503DF"/>
    <w:rsid w:val="00D90F68"/>
    <w:rsid w:val="00D9710F"/>
    <w:rsid w:val="00DA108A"/>
    <w:rsid w:val="00DA2F7E"/>
    <w:rsid w:val="00DD39DC"/>
    <w:rsid w:val="00DD4B0D"/>
    <w:rsid w:val="00DE72AE"/>
    <w:rsid w:val="00DF235D"/>
    <w:rsid w:val="00E00252"/>
    <w:rsid w:val="00E07C00"/>
    <w:rsid w:val="00E16AD2"/>
    <w:rsid w:val="00E172D4"/>
    <w:rsid w:val="00E17E7D"/>
    <w:rsid w:val="00E210F4"/>
    <w:rsid w:val="00E245DC"/>
    <w:rsid w:val="00E51C7A"/>
    <w:rsid w:val="00E63E6C"/>
    <w:rsid w:val="00E952E3"/>
    <w:rsid w:val="00EA0E65"/>
    <w:rsid w:val="00EA2FE7"/>
    <w:rsid w:val="00EB1C90"/>
    <w:rsid w:val="00EB4EFF"/>
    <w:rsid w:val="00EC16C9"/>
    <w:rsid w:val="00EC5167"/>
    <w:rsid w:val="00ED28C8"/>
    <w:rsid w:val="00F00C9F"/>
    <w:rsid w:val="00FB2D5A"/>
    <w:rsid w:val="00FC0C49"/>
    <w:rsid w:val="00FC2455"/>
    <w:rsid w:val="00FF0209"/>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1B1DB6A"/>
  <w15:docId w15:val="{CD2A09DF-4F61-430B-8CEA-DB2EB089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73"/>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52"/>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8D5085"/>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8D5085"/>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8D5085"/>
    <w:pPr>
      <w:keepNext/>
      <w:keepLines/>
      <w:tabs>
        <w:tab w:val="clear" w:pos="567"/>
      </w:tabs>
      <w:snapToGrid/>
      <w:spacing w:before="200" w:after="0" w:line="276" w:lineRule="auto"/>
      <w:jc w:val="left"/>
      <w:outlineLvl w:val="2"/>
    </w:pPr>
    <w:rPr>
      <w:rFonts w:cs="Times New Roman"/>
      <w:b/>
      <w:bCs/>
      <w:snapToGrid/>
      <w:color w:val="000000"/>
      <w:szCs w:val="22"/>
      <w:lang w:val="it-IT" w:eastAsia="en-US"/>
    </w:rPr>
  </w:style>
  <w:style w:type="paragraph" w:styleId="Heading4">
    <w:name w:val="heading 4"/>
    <w:basedOn w:val="Normal"/>
    <w:next w:val="Normal"/>
    <w:link w:val="Heading4Char"/>
    <w:rsid w:val="008D5085"/>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8D5085"/>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8D5085"/>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085"/>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unhideWhenUsed/>
    <w:rsid w:val="008D5085"/>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8D5085"/>
    <w:rPr>
      <w:rFonts w:ascii="Arial" w:hAnsi="Arial"/>
      <w:sz w:val="16"/>
      <w:szCs w:val="22"/>
      <w:lang w:val="it-IT" w:eastAsia="en-US"/>
    </w:rPr>
  </w:style>
  <w:style w:type="paragraph" w:customStyle="1" w:styleId="ColorfulList-Accent11">
    <w:name w:val="Colorful List - Accent 11"/>
    <w:basedOn w:val="Normal"/>
    <w:uiPriority w:val="34"/>
    <w:qFormat/>
    <w:rsid w:val="00E00252"/>
    <w:pPr>
      <w:ind w:left="720"/>
    </w:pPr>
  </w:style>
  <w:style w:type="character" w:styleId="Hyperlink">
    <w:name w:val="Hyperlink"/>
    <w:unhideWhenUsed/>
    <w:rsid w:val="00E00252"/>
    <w:rPr>
      <w:color w:val="0000FF"/>
      <w:u w:val="single"/>
    </w:rPr>
  </w:style>
  <w:style w:type="paragraph" w:styleId="ListNumber">
    <w:name w:val="List Number"/>
    <w:basedOn w:val="Normal"/>
    <w:rsid w:val="00E00252"/>
    <w:pPr>
      <w:numPr>
        <w:numId w:val="3"/>
      </w:numPr>
      <w:tabs>
        <w:tab w:val="clear" w:pos="567"/>
      </w:tabs>
      <w:snapToGrid/>
      <w:spacing w:before="0" w:after="0"/>
    </w:pPr>
    <w:rPr>
      <w:rFonts w:eastAsia="Times New Roman" w:cs="Times New Roman"/>
      <w:snapToGrid/>
      <w:szCs w:val="22"/>
      <w:lang w:val="en-GB" w:eastAsia="en-US"/>
    </w:rPr>
  </w:style>
  <w:style w:type="paragraph" w:styleId="BodyText">
    <w:name w:val="Body Text"/>
    <w:basedOn w:val="Normal"/>
    <w:link w:val="BodyTextChar"/>
    <w:unhideWhenUsed/>
    <w:rsid w:val="00E00252"/>
    <w:pPr>
      <w:tabs>
        <w:tab w:val="clear" w:pos="567"/>
      </w:tabs>
      <w:snapToGrid/>
      <w:spacing w:before="0"/>
    </w:pPr>
    <w:rPr>
      <w:rFonts w:eastAsia="Times New Roman" w:cs="Times New Roman"/>
      <w:snapToGrid/>
      <w:sz w:val="20"/>
      <w:lang w:val="en-GB"/>
    </w:rPr>
  </w:style>
  <w:style w:type="character" w:customStyle="1" w:styleId="BodyTextChar">
    <w:name w:val="Body Text Char"/>
    <w:link w:val="BodyText"/>
    <w:rsid w:val="00E00252"/>
    <w:rPr>
      <w:rFonts w:ascii="Arial" w:eastAsia="Times New Roman" w:hAnsi="Arial" w:cs="Times New Roman"/>
      <w:szCs w:val="24"/>
      <w:lang w:val="en-GB"/>
    </w:rPr>
  </w:style>
  <w:style w:type="character" w:customStyle="1" w:styleId="style7">
    <w:name w:val="style7"/>
    <w:basedOn w:val="DefaultParagraphFont"/>
    <w:rsid w:val="00E00252"/>
  </w:style>
  <w:style w:type="paragraph" w:styleId="Title">
    <w:name w:val="Title"/>
    <w:basedOn w:val="Normal"/>
    <w:link w:val="TitleChar"/>
    <w:qFormat/>
    <w:rsid w:val="00643988"/>
    <w:pPr>
      <w:tabs>
        <w:tab w:val="clear" w:pos="567"/>
        <w:tab w:val="center" w:pos="4513"/>
      </w:tabs>
      <w:suppressAutoHyphens/>
      <w:snapToGrid/>
      <w:spacing w:before="0" w:after="0"/>
      <w:jc w:val="center"/>
    </w:pPr>
    <w:rPr>
      <w:rFonts w:eastAsia="Times New Roman" w:cs="Times New Roman"/>
      <w:b/>
      <w:snapToGrid/>
      <w:spacing w:val="-2"/>
      <w:sz w:val="28"/>
      <w:szCs w:val="22"/>
      <w:lang w:val="en-GB" w:eastAsia="en-US"/>
    </w:rPr>
  </w:style>
  <w:style w:type="character" w:customStyle="1" w:styleId="TitleChar">
    <w:name w:val="Title Char"/>
    <w:link w:val="Title"/>
    <w:rsid w:val="00643988"/>
    <w:rPr>
      <w:rFonts w:ascii="Arial" w:eastAsia="Times New Roman" w:hAnsi="Arial" w:cs="Arial"/>
      <w:b/>
      <w:spacing w:val="-2"/>
      <w:sz w:val="28"/>
      <w:szCs w:val="22"/>
      <w:lang w:val="en-GB" w:eastAsia="en-US"/>
    </w:rPr>
  </w:style>
  <w:style w:type="paragraph" w:styleId="Footer">
    <w:name w:val="footer"/>
    <w:basedOn w:val="Normal"/>
    <w:link w:val="FooterChar"/>
    <w:unhideWhenUsed/>
    <w:rsid w:val="008D5085"/>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8D5085"/>
    <w:rPr>
      <w:rFonts w:ascii="Arial" w:hAnsi="Arial"/>
      <w:sz w:val="16"/>
      <w:szCs w:val="22"/>
      <w:lang w:val="it-IT" w:eastAsia="en-US"/>
    </w:rPr>
  </w:style>
  <w:style w:type="character" w:styleId="CommentReference">
    <w:name w:val="annotation reference"/>
    <w:basedOn w:val="DefaultParagraphFont"/>
    <w:uiPriority w:val="99"/>
    <w:semiHidden/>
    <w:unhideWhenUsed/>
    <w:rsid w:val="0058412C"/>
    <w:rPr>
      <w:sz w:val="16"/>
      <w:szCs w:val="16"/>
    </w:rPr>
  </w:style>
  <w:style w:type="paragraph" w:styleId="CommentText">
    <w:name w:val="annotation text"/>
    <w:basedOn w:val="Normal"/>
    <w:link w:val="CommentTextChar"/>
    <w:uiPriority w:val="99"/>
    <w:semiHidden/>
    <w:unhideWhenUsed/>
    <w:rsid w:val="0058412C"/>
    <w:rPr>
      <w:sz w:val="20"/>
      <w:szCs w:val="20"/>
    </w:rPr>
  </w:style>
  <w:style w:type="character" w:customStyle="1" w:styleId="CommentTextChar">
    <w:name w:val="Comment Text Char"/>
    <w:basedOn w:val="DefaultParagraphFont"/>
    <w:link w:val="CommentText"/>
    <w:uiPriority w:val="99"/>
    <w:semiHidden/>
    <w:rsid w:val="0058412C"/>
    <w:rPr>
      <w:rFonts w:ascii="Arial" w:eastAsia="SimSun" w:hAnsi="Arial" w:cs="Arial"/>
      <w:snapToGrid w:val="0"/>
      <w:lang w:val="en-US" w:eastAsia="zh-CN"/>
    </w:rPr>
  </w:style>
  <w:style w:type="paragraph" w:styleId="CommentSubject">
    <w:name w:val="annotation subject"/>
    <w:basedOn w:val="CommentText"/>
    <w:next w:val="CommentText"/>
    <w:link w:val="CommentSubjectChar"/>
    <w:uiPriority w:val="99"/>
    <w:semiHidden/>
    <w:unhideWhenUsed/>
    <w:rsid w:val="0058412C"/>
    <w:rPr>
      <w:b/>
      <w:bCs/>
    </w:rPr>
  </w:style>
  <w:style w:type="character" w:customStyle="1" w:styleId="CommentSubjectChar">
    <w:name w:val="Comment Subject Char"/>
    <w:basedOn w:val="CommentTextChar"/>
    <w:link w:val="CommentSubject"/>
    <w:uiPriority w:val="99"/>
    <w:semiHidden/>
    <w:rsid w:val="0058412C"/>
    <w:rPr>
      <w:rFonts w:ascii="Arial" w:eastAsia="SimSun" w:hAnsi="Arial" w:cs="Arial"/>
      <w:b/>
      <w:bCs/>
      <w:snapToGrid w:val="0"/>
      <w:lang w:val="en-US" w:eastAsia="zh-CN"/>
    </w:rPr>
  </w:style>
  <w:style w:type="paragraph" w:styleId="BalloonText">
    <w:name w:val="Balloon Text"/>
    <w:basedOn w:val="Normal"/>
    <w:link w:val="BalloonTextChar"/>
    <w:uiPriority w:val="99"/>
    <w:semiHidden/>
    <w:unhideWhenUsed/>
    <w:rsid w:val="005841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2C"/>
    <w:rPr>
      <w:rFonts w:ascii="Tahoma" w:eastAsia="SimSun" w:hAnsi="Tahoma" w:cs="Tahoma"/>
      <w:snapToGrid w:val="0"/>
      <w:sz w:val="16"/>
      <w:szCs w:val="16"/>
      <w:lang w:val="en-US" w:eastAsia="zh-CN"/>
    </w:rPr>
  </w:style>
  <w:style w:type="table" w:styleId="TableGrid">
    <w:name w:val="Table Grid"/>
    <w:basedOn w:val="TableNormal"/>
    <w:rsid w:val="003C79A7"/>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B3F8D"/>
    <w:pPr>
      <w:tabs>
        <w:tab w:val="clear" w:pos="567"/>
      </w:tabs>
      <w:snapToGrid/>
      <w:spacing w:before="100" w:beforeAutospacing="1" w:after="100" w:afterAutospacing="1"/>
      <w:jc w:val="left"/>
    </w:pPr>
    <w:rPr>
      <w:rFonts w:ascii="Times New Roman" w:eastAsia="Times New Roman" w:hAnsi="Times New Roman" w:cs="Times New Roman"/>
      <w:snapToGrid/>
      <w:sz w:val="24"/>
      <w:lang w:val="fr-FR" w:eastAsia="fr-FR"/>
    </w:rPr>
  </w:style>
  <w:style w:type="character" w:customStyle="1" w:styleId="Heading2Char">
    <w:name w:val="Heading 2 Char"/>
    <w:link w:val="Heading2"/>
    <w:uiPriority w:val="9"/>
    <w:rsid w:val="008D5085"/>
    <w:rPr>
      <w:rFonts w:ascii="Arial Bold" w:eastAsia="SimSun" w:hAnsi="Arial Bold"/>
      <w:bCs/>
      <w:color w:val="000000"/>
      <w:sz w:val="22"/>
      <w:szCs w:val="26"/>
      <w:lang w:val="it-IT" w:eastAsia="en-US"/>
    </w:rPr>
  </w:style>
  <w:style w:type="paragraph" w:customStyle="1" w:styleId="Slideheading">
    <w:name w:val="Slide heading"/>
    <w:basedOn w:val="Normal"/>
    <w:qFormat/>
    <w:rsid w:val="00575B5F"/>
    <w:pPr>
      <w:keepNext/>
      <w:autoSpaceDE w:val="0"/>
      <w:autoSpaceDN w:val="0"/>
      <w:adjustRightInd w:val="0"/>
      <w:spacing w:before="240" w:after="240"/>
    </w:pPr>
    <w:rPr>
      <w:b/>
      <w:bCs/>
      <w:sz w:val="24"/>
      <w:szCs w:val="22"/>
      <w:lang w:val="en-GB"/>
    </w:rPr>
  </w:style>
  <w:style w:type="paragraph" w:styleId="ListBullet">
    <w:name w:val="List Bullet"/>
    <w:basedOn w:val="Normal"/>
    <w:rsid w:val="008C0BFE"/>
    <w:pPr>
      <w:numPr>
        <w:numId w:val="6"/>
      </w:numPr>
      <w:contextualSpacing/>
    </w:pPr>
  </w:style>
  <w:style w:type="paragraph" w:customStyle="1" w:styleId="Source">
    <w:name w:val="Source"/>
    <w:basedOn w:val="Normal"/>
    <w:rsid w:val="008D5085"/>
    <w:pPr>
      <w:tabs>
        <w:tab w:val="clear" w:pos="567"/>
      </w:tabs>
      <w:snapToGrid/>
      <w:spacing w:before="60" w:after="0" w:line="200" w:lineRule="exact"/>
      <w:ind w:left="851"/>
    </w:pPr>
    <w:rPr>
      <w:rFonts w:eastAsia="Calibri"/>
      <w:noProof/>
      <w:snapToGrid/>
      <w:sz w:val="16"/>
      <w:szCs w:val="20"/>
      <w:lang w:val="fr-FR" w:eastAsia="en-US"/>
    </w:rPr>
  </w:style>
  <w:style w:type="paragraph" w:customStyle="1" w:styleId="Chapitre">
    <w:name w:val="Chapitre"/>
    <w:basedOn w:val="Heading1"/>
    <w:link w:val="ChapitreCar"/>
    <w:rsid w:val="00B865AE"/>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B865AE"/>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8D5085"/>
    <w:pPr>
      <w:tabs>
        <w:tab w:val="clear" w:pos="567"/>
      </w:tabs>
      <w:snapToGrid/>
      <w:spacing w:before="0" w:after="60" w:line="280" w:lineRule="exact"/>
      <w:ind w:left="1134" w:right="284"/>
    </w:pPr>
    <w:rPr>
      <w:rFonts w:eastAsia="Times New Roman" w:cs="Times New Roman"/>
      <w:snapToGrid/>
      <w:color w:val="000000"/>
      <w:sz w:val="20"/>
      <w:szCs w:val="20"/>
      <w:lang w:val="fr-FR" w:eastAsia="fr-FR"/>
    </w:rPr>
  </w:style>
  <w:style w:type="character" w:customStyle="1" w:styleId="QuoteChar">
    <w:name w:val="Quote Char"/>
    <w:link w:val="Quote"/>
    <w:uiPriority w:val="73"/>
    <w:rsid w:val="008D5085"/>
    <w:rPr>
      <w:rFonts w:ascii="Arial" w:eastAsia="Times New Roman" w:hAnsi="Arial"/>
      <w:color w:val="000000"/>
      <w:sz w:val="20"/>
      <w:szCs w:val="20"/>
    </w:rPr>
  </w:style>
  <w:style w:type="paragraph" w:customStyle="1" w:styleId="diapo2">
    <w:name w:val="diapo2"/>
    <w:basedOn w:val="Normal"/>
    <w:link w:val="diapo2Car"/>
    <w:rsid w:val="008D5085"/>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8D5085"/>
    <w:rPr>
      <w:rFonts w:ascii="Arial" w:eastAsia="SimSun" w:hAnsi="Arial" w:cs="Arial"/>
      <w:b/>
      <w:noProof/>
      <w:snapToGrid w:val="0"/>
      <w:szCs w:val="22"/>
      <w:lang w:eastAsia="en-US"/>
    </w:rPr>
  </w:style>
  <w:style w:type="paragraph" w:customStyle="1" w:styleId="DO">
    <w:name w:val="DO"/>
    <w:basedOn w:val="Normal"/>
    <w:link w:val="DOCar"/>
    <w:rsid w:val="008D5085"/>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8D5085"/>
    <w:rPr>
      <w:rFonts w:ascii="Arial" w:hAnsi="Arial" w:cs="Arial"/>
      <w:iCs/>
      <w:sz w:val="20"/>
      <w:szCs w:val="22"/>
    </w:rPr>
  </w:style>
  <w:style w:type="paragraph" w:customStyle="1" w:styleId="Enumeration">
    <w:name w:val="Enumeration"/>
    <w:basedOn w:val="Normal"/>
    <w:rsid w:val="008D5085"/>
    <w:pPr>
      <w:numPr>
        <w:numId w:val="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Normal"/>
    <w:link w:val="EnutiretCar"/>
    <w:rsid w:val="00563CBA"/>
    <w:pPr>
      <w:numPr>
        <w:numId w:val="8"/>
      </w:numPr>
      <w:tabs>
        <w:tab w:val="clear" w:pos="567"/>
      </w:tabs>
      <w:snapToGrid/>
      <w:spacing w:before="0" w:after="60" w:line="280" w:lineRule="exact"/>
    </w:pPr>
    <w:rPr>
      <w:rFonts w:eastAsia="Calibri"/>
      <w:noProof/>
      <w:snapToGrid/>
      <w:sz w:val="20"/>
      <w:szCs w:val="20"/>
      <w:lang w:val="fr-FR" w:eastAsia="en-US"/>
    </w:rPr>
  </w:style>
  <w:style w:type="character" w:customStyle="1" w:styleId="EnutiretCar">
    <w:name w:val="Enutiret Car"/>
    <w:link w:val="Enutiret"/>
    <w:rsid w:val="00563CBA"/>
    <w:rPr>
      <w:rFonts w:ascii="Arial" w:hAnsi="Arial" w:cs="Arial"/>
      <w:noProof/>
      <w:sz w:val="20"/>
      <w:szCs w:val="20"/>
      <w:lang w:eastAsia="en-US"/>
    </w:rPr>
  </w:style>
  <w:style w:type="paragraph" w:styleId="FootnoteText">
    <w:name w:val="footnote text"/>
    <w:basedOn w:val="Normal"/>
    <w:link w:val="FootnoteTextChar"/>
    <w:unhideWhenUsed/>
    <w:rsid w:val="008D5085"/>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8D5085"/>
    <w:rPr>
      <w:rFonts w:ascii="Arial" w:eastAsia="SimSun" w:hAnsi="Arial" w:cs="Arial"/>
      <w:snapToGrid w:val="0"/>
      <w:sz w:val="16"/>
      <w:szCs w:val="20"/>
      <w:lang w:val="en-US" w:eastAsia="zh-CN"/>
    </w:rPr>
  </w:style>
  <w:style w:type="paragraph" w:customStyle="1" w:styleId="Pucesance">
    <w:name w:val="Puceséance"/>
    <w:basedOn w:val="Normal"/>
    <w:rsid w:val="004B723E"/>
    <w:pPr>
      <w:numPr>
        <w:numId w:val="9"/>
      </w:numPr>
      <w:tabs>
        <w:tab w:val="clear" w:pos="567"/>
      </w:tabs>
      <w:snapToGrid/>
      <w:spacing w:before="0" w:after="60" w:line="280" w:lineRule="exact"/>
      <w:ind w:left="1135"/>
    </w:pPr>
    <w:rPr>
      <w:rFonts w:eastAsia="Calibri"/>
      <w:noProof/>
      <w:snapToGrid/>
      <w:sz w:val="20"/>
      <w:szCs w:val="20"/>
      <w:lang w:val="fr-FR" w:eastAsia="en-US"/>
    </w:rPr>
  </w:style>
  <w:style w:type="paragraph" w:customStyle="1" w:styleId="Soustitre">
    <w:name w:val="Soustitre"/>
    <w:basedOn w:val="diapo2"/>
    <w:link w:val="SoustitreCar"/>
    <w:rsid w:val="008D5085"/>
    <w:pPr>
      <w:jc w:val="left"/>
    </w:pPr>
    <w:rPr>
      <w:rFonts w:ascii="Arial Gras" w:hAnsi="Arial Gras"/>
      <w:bCs/>
      <w:i/>
      <w:snapToGrid/>
      <w:sz w:val="20"/>
      <w:szCs w:val="20"/>
    </w:rPr>
  </w:style>
  <w:style w:type="character" w:customStyle="1" w:styleId="SoustitreCar">
    <w:name w:val="Soustitre Car"/>
    <w:link w:val="Soustitre"/>
    <w:rsid w:val="008D5085"/>
    <w:rPr>
      <w:rFonts w:ascii="Arial Gras" w:eastAsia="SimSun" w:hAnsi="Arial Gras" w:cs="Arial"/>
      <w:b/>
      <w:bCs/>
      <w:i/>
      <w:noProof/>
      <w:sz w:val="20"/>
      <w:szCs w:val="20"/>
      <w:lang w:eastAsia="en-US"/>
    </w:rPr>
  </w:style>
  <w:style w:type="paragraph" w:customStyle="1" w:styleId="Tabltetiere">
    <w:name w:val="Tabltetiere"/>
    <w:basedOn w:val="Normal"/>
    <w:rsid w:val="008D5085"/>
    <w:pPr>
      <w:keepNext/>
      <w:spacing w:before="60" w:after="60" w:line="200" w:lineRule="exact"/>
      <w:jc w:val="center"/>
    </w:pPr>
    <w:rPr>
      <w:b/>
      <w:snapToGrid/>
      <w:sz w:val="18"/>
      <w:szCs w:val="20"/>
      <w:lang w:val="fr-FR"/>
    </w:rPr>
  </w:style>
  <w:style w:type="paragraph" w:customStyle="1" w:styleId="Tabtit">
    <w:name w:val="Tabtit"/>
    <w:basedOn w:val="Normal"/>
    <w:rsid w:val="008D5085"/>
    <w:pPr>
      <w:spacing w:before="240" w:line="280" w:lineRule="exact"/>
    </w:pPr>
    <w:rPr>
      <w:b/>
      <w:snapToGrid/>
      <w:sz w:val="20"/>
      <w:szCs w:val="20"/>
      <w:lang w:val="fr-FR" w:eastAsia="fr-FR"/>
    </w:rPr>
  </w:style>
  <w:style w:type="paragraph" w:customStyle="1" w:styleId="Tabtxt">
    <w:name w:val="Tabtxt"/>
    <w:basedOn w:val="Normal"/>
    <w:rsid w:val="008D5085"/>
    <w:pPr>
      <w:keepNext/>
      <w:spacing w:before="60" w:after="60" w:line="200" w:lineRule="exact"/>
      <w:jc w:val="center"/>
    </w:pPr>
    <w:rPr>
      <w:snapToGrid/>
      <w:sz w:val="18"/>
      <w:szCs w:val="18"/>
      <w:lang w:val="fr-FR" w:eastAsia="fr-FR"/>
    </w:rPr>
  </w:style>
  <w:style w:type="paragraph" w:customStyle="1" w:styleId="Texte1">
    <w:name w:val="Texte1"/>
    <w:basedOn w:val="Normal"/>
    <w:link w:val="Texte1Car"/>
    <w:rsid w:val="008D5085"/>
    <w:pPr>
      <w:spacing w:before="0" w:after="60" w:line="280" w:lineRule="exact"/>
      <w:ind w:left="851"/>
    </w:pPr>
    <w:rPr>
      <w:snapToGrid/>
      <w:sz w:val="20"/>
      <w:lang w:val="fr-FR"/>
    </w:rPr>
  </w:style>
  <w:style w:type="character" w:customStyle="1" w:styleId="Texte1Car">
    <w:name w:val="Texte1 Car"/>
    <w:link w:val="Texte1"/>
    <w:rsid w:val="008D5085"/>
    <w:rPr>
      <w:rFonts w:ascii="Arial" w:eastAsia="SimSun" w:hAnsi="Arial" w:cs="Arial"/>
      <w:sz w:val="20"/>
      <w:lang w:eastAsia="zh-CN"/>
    </w:rPr>
  </w:style>
  <w:style w:type="paragraph" w:customStyle="1" w:styleId="Titcoul">
    <w:name w:val="Titcoul"/>
    <w:basedOn w:val="Heading1"/>
    <w:link w:val="TitcoulCar"/>
    <w:rsid w:val="008D5085"/>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8D5085"/>
    <w:rPr>
      <w:rFonts w:ascii="Arial Gras" w:eastAsia="Times New Roman" w:hAnsi="Arial Gras" w:cs="Arial"/>
      <w:b/>
      <w:bCs/>
      <w:caps/>
      <w:noProof/>
      <w:snapToGrid w:val="0"/>
      <w:color w:val="3366FF"/>
      <w:kern w:val="28"/>
      <w:sz w:val="32"/>
      <w:szCs w:val="32"/>
      <w:lang w:val="en-GB" w:eastAsia="zh-CN"/>
    </w:rPr>
  </w:style>
  <w:style w:type="character" w:customStyle="1" w:styleId="Heading3Char">
    <w:name w:val="Heading 3 Char"/>
    <w:link w:val="Heading3"/>
    <w:uiPriority w:val="9"/>
    <w:rsid w:val="008D5085"/>
    <w:rPr>
      <w:rFonts w:ascii="Arial" w:eastAsia="SimSun" w:hAnsi="Arial"/>
      <w:b/>
      <w:bCs/>
      <w:color w:val="000000"/>
      <w:sz w:val="22"/>
      <w:szCs w:val="22"/>
      <w:lang w:val="it-IT" w:eastAsia="en-US"/>
    </w:rPr>
  </w:style>
  <w:style w:type="character" w:customStyle="1" w:styleId="Heading4Char">
    <w:name w:val="Heading 4 Char"/>
    <w:link w:val="Heading4"/>
    <w:rsid w:val="008D5085"/>
    <w:rPr>
      <w:rFonts w:ascii="Arial" w:eastAsia="SimSun" w:hAnsi="Arial"/>
      <w:b/>
      <w:bCs/>
      <w:caps/>
      <w:sz w:val="20"/>
      <w:lang w:val="it-IT" w:eastAsia="en-US"/>
    </w:rPr>
  </w:style>
  <w:style w:type="character" w:customStyle="1" w:styleId="Heading5Char">
    <w:name w:val="Heading 5 Char"/>
    <w:link w:val="Heading5"/>
    <w:uiPriority w:val="9"/>
    <w:rsid w:val="008D5085"/>
    <w:rPr>
      <w:rFonts w:ascii="Cambria" w:eastAsia="Times New Roman" w:hAnsi="Cambria"/>
      <w:color w:val="243F60"/>
      <w:sz w:val="22"/>
      <w:lang w:eastAsia="zh-CN"/>
    </w:rPr>
  </w:style>
  <w:style w:type="character" w:customStyle="1" w:styleId="Heading6Char">
    <w:name w:val="Heading 6 Char"/>
    <w:link w:val="Heading6"/>
    <w:rsid w:val="008D5085"/>
    <w:rPr>
      <w:rFonts w:ascii="Arial Gras" w:eastAsia="SimSun" w:hAnsi="Arial Gras"/>
      <w:b/>
      <w:bCs/>
      <w:caps/>
      <w:color w:val="008000"/>
      <w:szCs w:val="22"/>
      <w:lang w:val="it-IT" w:eastAsia="en-US"/>
    </w:rPr>
  </w:style>
  <w:style w:type="paragraph" w:customStyle="1" w:styleId="UEnu">
    <w:name w:val="UEnu"/>
    <w:basedOn w:val="Enumeration"/>
    <w:rsid w:val="008D5085"/>
    <w:pPr>
      <w:numPr>
        <w:numId w:val="10"/>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Plan">
    <w:name w:val="UPlan"/>
    <w:basedOn w:val="Titcoul"/>
    <w:link w:val="UPlanCar"/>
    <w:rsid w:val="008D5085"/>
    <w:pPr>
      <w:spacing w:after="0"/>
    </w:pPr>
    <w:rPr>
      <w:sz w:val="48"/>
      <w:szCs w:val="48"/>
    </w:rPr>
  </w:style>
  <w:style w:type="character" w:customStyle="1" w:styleId="UPlanCar">
    <w:name w:val="UPlan Car"/>
    <w:basedOn w:val="TitcoulCar"/>
    <w:link w:val="UPlan"/>
    <w:rsid w:val="008D5085"/>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rsid w:val="008D5085"/>
    <w:pPr>
      <w:numPr>
        <w:numId w:val="11"/>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Tit">
    <w:name w:val="UTit"/>
    <w:basedOn w:val="Titcoul"/>
    <w:link w:val="UTitCar"/>
    <w:rsid w:val="008D5085"/>
    <w:pPr>
      <w:spacing w:before="120"/>
    </w:pPr>
  </w:style>
  <w:style w:type="character" w:customStyle="1" w:styleId="UTitCar">
    <w:name w:val="UTit Car"/>
    <w:basedOn w:val="TitcoulCar"/>
    <w:link w:val="UTit"/>
    <w:rsid w:val="008D5085"/>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8D5085"/>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8D5085"/>
    <w:rPr>
      <w:rFonts w:ascii="Arial" w:eastAsia="SimSun" w:hAnsi="Arial"/>
      <w:b/>
      <w:bCs/>
      <w:caps/>
      <w:sz w:val="20"/>
      <w:lang w:val="it-IT" w:eastAsia="en-US"/>
    </w:rPr>
  </w:style>
  <w:style w:type="paragraph" w:customStyle="1" w:styleId="UTxt">
    <w:name w:val="UTxt"/>
    <w:basedOn w:val="Texte1"/>
    <w:link w:val="UTxtCar"/>
    <w:rsid w:val="008D5085"/>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8D5085"/>
    <w:rPr>
      <w:rFonts w:ascii="Arial" w:eastAsia="SimSun" w:hAnsi="Arial" w:cs="Arial"/>
      <w:i/>
      <w:sz w:val="20"/>
      <w:lang w:eastAsia="zh-CN"/>
    </w:rPr>
  </w:style>
  <w:style w:type="character" w:styleId="PageNumber">
    <w:name w:val="page number"/>
    <w:basedOn w:val="DefaultParagraphFont"/>
    <w:rsid w:val="0046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0142">
      <w:bodyDiv w:val="1"/>
      <w:marLeft w:val="0"/>
      <w:marRight w:val="0"/>
      <w:marTop w:val="0"/>
      <w:marBottom w:val="0"/>
      <w:divBdr>
        <w:top w:val="none" w:sz="0" w:space="0" w:color="auto"/>
        <w:left w:val="none" w:sz="0" w:space="0" w:color="auto"/>
        <w:bottom w:val="none" w:sz="0" w:space="0" w:color="auto"/>
        <w:right w:val="none" w:sz="0" w:space="0" w:color="auto"/>
      </w:divBdr>
      <w:divsChild>
        <w:div w:id="17507241">
          <w:marLeft w:val="1166"/>
          <w:marRight w:val="0"/>
          <w:marTop w:val="134"/>
          <w:marBottom w:val="0"/>
          <w:divBdr>
            <w:top w:val="none" w:sz="0" w:space="0" w:color="auto"/>
            <w:left w:val="none" w:sz="0" w:space="0" w:color="auto"/>
            <w:bottom w:val="none" w:sz="0" w:space="0" w:color="auto"/>
            <w:right w:val="none" w:sz="0" w:space="0" w:color="auto"/>
          </w:divBdr>
        </w:div>
        <w:div w:id="606236726">
          <w:marLeft w:val="547"/>
          <w:marRight w:val="0"/>
          <w:marTop w:val="154"/>
          <w:marBottom w:val="0"/>
          <w:divBdr>
            <w:top w:val="none" w:sz="0" w:space="0" w:color="auto"/>
            <w:left w:val="none" w:sz="0" w:space="0" w:color="auto"/>
            <w:bottom w:val="none" w:sz="0" w:space="0" w:color="auto"/>
            <w:right w:val="none" w:sz="0" w:space="0" w:color="auto"/>
          </w:divBdr>
        </w:div>
        <w:div w:id="740755350">
          <w:marLeft w:val="1166"/>
          <w:marRight w:val="0"/>
          <w:marTop w:val="134"/>
          <w:marBottom w:val="0"/>
          <w:divBdr>
            <w:top w:val="none" w:sz="0" w:space="0" w:color="auto"/>
            <w:left w:val="none" w:sz="0" w:space="0" w:color="auto"/>
            <w:bottom w:val="none" w:sz="0" w:space="0" w:color="auto"/>
            <w:right w:val="none" w:sz="0" w:space="0" w:color="auto"/>
          </w:divBdr>
        </w:div>
        <w:div w:id="760372612">
          <w:marLeft w:val="1166"/>
          <w:marRight w:val="0"/>
          <w:marTop w:val="134"/>
          <w:marBottom w:val="0"/>
          <w:divBdr>
            <w:top w:val="none" w:sz="0" w:space="0" w:color="auto"/>
            <w:left w:val="none" w:sz="0" w:space="0" w:color="auto"/>
            <w:bottom w:val="none" w:sz="0" w:space="0" w:color="auto"/>
            <w:right w:val="none" w:sz="0" w:space="0" w:color="auto"/>
          </w:divBdr>
        </w:div>
        <w:div w:id="1625035817">
          <w:marLeft w:val="1166"/>
          <w:marRight w:val="0"/>
          <w:marTop w:val="134"/>
          <w:marBottom w:val="0"/>
          <w:divBdr>
            <w:top w:val="none" w:sz="0" w:space="0" w:color="auto"/>
            <w:left w:val="none" w:sz="0" w:space="0" w:color="auto"/>
            <w:bottom w:val="none" w:sz="0" w:space="0" w:color="auto"/>
            <w:right w:val="none" w:sz="0" w:space="0" w:color="auto"/>
          </w:divBdr>
        </w:div>
        <w:div w:id="1895845815">
          <w:marLeft w:val="1166"/>
          <w:marRight w:val="0"/>
          <w:marTop w:val="134"/>
          <w:marBottom w:val="0"/>
          <w:divBdr>
            <w:top w:val="none" w:sz="0" w:space="0" w:color="auto"/>
            <w:left w:val="none" w:sz="0" w:space="0" w:color="auto"/>
            <w:bottom w:val="none" w:sz="0" w:space="0" w:color="auto"/>
            <w:right w:val="none" w:sz="0" w:space="0" w:color="auto"/>
          </w:divBdr>
        </w:div>
        <w:div w:id="1943683499">
          <w:marLeft w:val="1166"/>
          <w:marRight w:val="0"/>
          <w:marTop w:val="134"/>
          <w:marBottom w:val="0"/>
          <w:divBdr>
            <w:top w:val="none" w:sz="0" w:space="0" w:color="auto"/>
            <w:left w:val="none" w:sz="0" w:space="0" w:color="auto"/>
            <w:bottom w:val="none" w:sz="0" w:space="0" w:color="auto"/>
            <w:right w:val="none" w:sz="0" w:space="0" w:color="auto"/>
          </w:divBdr>
        </w:div>
        <w:div w:id="2015260147">
          <w:marLeft w:val="547"/>
          <w:marRight w:val="0"/>
          <w:marTop w:val="154"/>
          <w:marBottom w:val="0"/>
          <w:divBdr>
            <w:top w:val="none" w:sz="0" w:space="0" w:color="auto"/>
            <w:left w:val="none" w:sz="0" w:space="0" w:color="auto"/>
            <w:bottom w:val="none" w:sz="0" w:space="0" w:color="auto"/>
            <w:right w:val="none" w:sz="0" w:space="0" w:color="auto"/>
          </w:divBdr>
        </w:div>
      </w:divsChild>
    </w:div>
    <w:div w:id="651061945">
      <w:bodyDiv w:val="1"/>
      <w:marLeft w:val="0"/>
      <w:marRight w:val="0"/>
      <w:marTop w:val="0"/>
      <w:marBottom w:val="0"/>
      <w:divBdr>
        <w:top w:val="none" w:sz="0" w:space="0" w:color="auto"/>
        <w:left w:val="none" w:sz="0" w:space="0" w:color="auto"/>
        <w:bottom w:val="none" w:sz="0" w:space="0" w:color="auto"/>
        <w:right w:val="none" w:sz="0" w:space="0" w:color="auto"/>
      </w:divBdr>
    </w:div>
    <w:div w:id="661206032">
      <w:bodyDiv w:val="1"/>
      <w:marLeft w:val="0"/>
      <w:marRight w:val="0"/>
      <w:marTop w:val="0"/>
      <w:marBottom w:val="0"/>
      <w:divBdr>
        <w:top w:val="none" w:sz="0" w:space="0" w:color="auto"/>
        <w:left w:val="none" w:sz="0" w:space="0" w:color="auto"/>
        <w:bottom w:val="none" w:sz="0" w:space="0" w:color="auto"/>
        <w:right w:val="none" w:sz="0" w:space="0" w:color="auto"/>
      </w:divBdr>
      <w:divsChild>
        <w:div w:id="1069695116">
          <w:marLeft w:val="547"/>
          <w:marRight w:val="0"/>
          <w:marTop w:val="0"/>
          <w:marBottom w:val="0"/>
          <w:divBdr>
            <w:top w:val="none" w:sz="0" w:space="0" w:color="auto"/>
            <w:left w:val="none" w:sz="0" w:space="0" w:color="auto"/>
            <w:bottom w:val="none" w:sz="0" w:space="0" w:color="auto"/>
            <w:right w:val="none" w:sz="0" w:space="0" w:color="auto"/>
          </w:divBdr>
        </w:div>
        <w:div w:id="1098522609">
          <w:marLeft w:val="547"/>
          <w:marRight w:val="0"/>
          <w:marTop w:val="0"/>
          <w:marBottom w:val="0"/>
          <w:divBdr>
            <w:top w:val="none" w:sz="0" w:space="0" w:color="auto"/>
            <w:left w:val="none" w:sz="0" w:space="0" w:color="auto"/>
            <w:bottom w:val="none" w:sz="0" w:space="0" w:color="auto"/>
            <w:right w:val="none" w:sz="0" w:space="0" w:color="auto"/>
          </w:divBdr>
        </w:div>
        <w:div w:id="1532887469">
          <w:marLeft w:val="547"/>
          <w:marRight w:val="0"/>
          <w:marTop w:val="0"/>
          <w:marBottom w:val="0"/>
          <w:divBdr>
            <w:top w:val="none" w:sz="0" w:space="0" w:color="auto"/>
            <w:left w:val="none" w:sz="0" w:space="0" w:color="auto"/>
            <w:bottom w:val="none" w:sz="0" w:space="0" w:color="auto"/>
            <w:right w:val="none" w:sz="0" w:space="0" w:color="auto"/>
          </w:divBdr>
        </w:div>
        <w:div w:id="1998805743">
          <w:marLeft w:val="547"/>
          <w:marRight w:val="0"/>
          <w:marTop w:val="0"/>
          <w:marBottom w:val="0"/>
          <w:divBdr>
            <w:top w:val="none" w:sz="0" w:space="0" w:color="auto"/>
            <w:left w:val="none" w:sz="0" w:space="0" w:color="auto"/>
            <w:bottom w:val="none" w:sz="0" w:space="0" w:color="auto"/>
            <w:right w:val="none" w:sz="0" w:space="0" w:color="auto"/>
          </w:divBdr>
        </w:div>
        <w:div w:id="2004746356">
          <w:marLeft w:val="547"/>
          <w:marRight w:val="0"/>
          <w:marTop w:val="0"/>
          <w:marBottom w:val="0"/>
          <w:divBdr>
            <w:top w:val="none" w:sz="0" w:space="0" w:color="auto"/>
            <w:left w:val="none" w:sz="0" w:space="0" w:color="auto"/>
            <w:bottom w:val="none" w:sz="0" w:space="0" w:color="auto"/>
            <w:right w:val="none" w:sz="0" w:space="0" w:color="auto"/>
          </w:divBdr>
        </w:div>
      </w:divsChild>
    </w:div>
    <w:div w:id="962077876">
      <w:bodyDiv w:val="1"/>
      <w:marLeft w:val="0"/>
      <w:marRight w:val="0"/>
      <w:marTop w:val="0"/>
      <w:marBottom w:val="0"/>
      <w:divBdr>
        <w:top w:val="none" w:sz="0" w:space="0" w:color="auto"/>
        <w:left w:val="none" w:sz="0" w:space="0" w:color="auto"/>
        <w:bottom w:val="none" w:sz="0" w:space="0" w:color="auto"/>
        <w:right w:val="none" w:sz="0" w:space="0" w:color="auto"/>
      </w:divBdr>
      <w:divsChild>
        <w:div w:id="770248736">
          <w:marLeft w:val="547"/>
          <w:marRight w:val="0"/>
          <w:marTop w:val="0"/>
          <w:marBottom w:val="0"/>
          <w:divBdr>
            <w:top w:val="none" w:sz="0" w:space="0" w:color="auto"/>
            <w:left w:val="none" w:sz="0" w:space="0" w:color="auto"/>
            <w:bottom w:val="none" w:sz="0" w:space="0" w:color="auto"/>
            <w:right w:val="none" w:sz="0" w:space="0" w:color="auto"/>
          </w:divBdr>
        </w:div>
        <w:div w:id="928125749">
          <w:marLeft w:val="547"/>
          <w:marRight w:val="0"/>
          <w:marTop w:val="0"/>
          <w:marBottom w:val="0"/>
          <w:divBdr>
            <w:top w:val="none" w:sz="0" w:space="0" w:color="auto"/>
            <w:left w:val="none" w:sz="0" w:space="0" w:color="auto"/>
            <w:bottom w:val="none" w:sz="0" w:space="0" w:color="auto"/>
            <w:right w:val="none" w:sz="0" w:space="0" w:color="auto"/>
          </w:divBdr>
        </w:div>
        <w:div w:id="983051178">
          <w:marLeft w:val="547"/>
          <w:marRight w:val="0"/>
          <w:marTop w:val="0"/>
          <w:marBottom w:val="0"/>
          <w:divBdr>
            <w:top w:val="none" w:sz="0" w:space="0" w:color="auto"/>
            <w:left w:val="none" w:sz="0" w:space="0" w:color="auto"/>
            <w:bottom w:val="none" w:sz="0" w:space="0" w:color="auto"/>
            <w:right w:val="none" w:sz="0" w:space="0" w:color="auto"/>
          </w:divBdr>
        </w:div>
        <w:div w:id="1015116600">
          <w:marLeft w:val="1166"/>
          <w:marRight w:val="0"/>
          <w:marTop w:val="0"/>
          <w:marBottom w:val="0"/>
          <w:divBdr>
            <w:top w:val="none" w:sz="0" w:space="0" w:color="auto"/>
            <w:left w:val="none" w:sz="0" w:space="0" w:color="auto"/>
            <w:bottom w:val="none" w:sz="0" w:space="0" w:color="auto"/>
            <w:right w:val="none" w:sz="0" w:space="0" w:color="auto"/>
          </w:divBdr>
        </w:div>
        <w:div w:id="1390421940">
          <w:marLeft w:val="1166"/>
          <w:marRight w:val="0"/>
          <w:marTop w:val="0"/>
          <w:marBottom w:val="0"/>
          <w:divBdr>
            <w:top w:val="none" w:sz="0" w:space="0" w:color="auto"/>
            <w:left w:val="none" w:sz="0" w:space="0" w:color="auto"/>
            <w:bottom w:val="none" w:sz="0" w:space="0" w:color="auto"/>
            <w:right w:val="none" w:sz="0" w:space="0" w:color="auto"/>
          </w:divBdr>
        </w:div>
        <w:div w:id="1701205094">
          <w:marLeft w:val="1166"/>
          <w:marRight w:val="0"/>
          <w:marTop w:val="0"/>
          <w:marBottom w:val="0"/>
          <w:divBdr>
            <w:top w:val="none" w:sz="0" w:space="0" w:color="auto"/>
            <w:left w:val="none" w:sz="0" w:space="0" w:color="auto"/>
            <w:bottom w:val="none" w:sz="0" w:space="0" w:color="auto"/>
            <w:right w:val="none" w:sz="0" w:space="0" w:color="auto"/>
          </w:divBdr>
        </w:div>
        <w:div w:id="1864703904">
          <w:marLeft w:val="1166"/>
          <w:marRight w:val="0"/>
          <w:marTop w:val="0"/>
          <w:marBottom w:val="0"/>
          <w:divBdr>
            <w:top w:val="none" w:sz="0" w:space="0" w:color="auto"/>
            <w:left w:val="none" w:sz="0" w:space="0" w:color="auto"/>
            <w:bottom w:val="none" w:sz="0" w:space="0" w:color="auto"/>
            <w:right w:val="none" w:sz="0" w:space="0" w:color="auto"/>
          </w:divBdr>
        </w:div>
      </w:divsChild>
    </w:div>
    <w:div w:id="962660263">
      <w:bodyDiv w:val="1"/>
      <w:marLeft w:val="0"/>
      <w:marRight w:val="0"/>
      <w:marTop w:val="0"/>
      <w:marBottom w:val="0"/>
      <w:divBdr>
        <w:top w:val="none" w:sz="0" w:space="0" w:color="auto"/>
        <w:left w:val="none" w:sz="0" w:space="0" w:color="auto"/>
        <w:bottom w:val="none" w:sz="0" w:space="0" w:color="auto"/>
        <w:right w:val="none" w:sz="0" w:space="0" w:color="auto"/>
      </w:divBdr>
      <w:divsChild>
        <w:div w:id="258175059">
          <w:marLeft w:val="1166"/>
          <w:marRight w:val="0"/>
          <w:marTop w:val="0"/>
          <w:marBottom w:val="0"/>
          <w:divBdr>
            <w:top w:val="none" w:sz="0" w:space="0" w:color="auto"/>
            <w:left w:val="none" w:sz="0" w:space="0" w:color="auto"/>
            <w:bottom w:val="none" w:sz="0" w:space="0" w:color="auto"/>
            <w:right w:val="none" w:sz="0" w:space="0" w:color="auto"/>
          </w:divBdr>
        </w:div>
        <w:div w:id="534850458">
          <w:marLeft w:val="547"/>
          <w:marRight w:val="0"/>
          <w:marTop w:val="0"/>
          <w:marBottom w:val="0"/>
          <w:divBdr>
            <w:top w:val="none" w:sz="0" w:space="0" w:color="auto"/>
            <w:left w:val="none" w:sz="0" w:space="0" w:color="auto"/>
            <w:bottom w:val="none" w:sz="0" w:space="0" w:color="auto"/>
            <w:right w:val="none" w:sz="0" w:space="0" w:color="auto"/>
          </w:divBdr>
        </w:div>
        <w:div w:id="962150804">
          <w:marLeft w:val="547"/>
          <w:marRight w:val="0"/>
          <w:marTop w:val="0"/>
          <w:marBottom w:val="0"/>
          <w:divBdr>
            <w:top w:val="none" w:sz="0" w:space="0" w:color="auto"/>
            <w:left w:val="none" w:sz="0" w:space="0" w:color="auto"/>
            <w:bottom w:val="none" w:sz="0" w:space="0" w:color="auto"/>
            <w:right w:val="none" w:sz="0" w:space="0" w:color="auto"/>
          </w:divBdr>
        </w:div>
        <w:div w:id="1262689744">
          <w:marLeft w:val="1166"/>
          <w:marRight w:val="0"/>
          <w:marTop w:val="0"/>
          <w:marBottom w:val="0"/>
          <w:divBdr>
            <w:top w:val="none" w:sz="0" w:space="0" w:color="auto"/>
            <w:left w:val="none" w:sz="0" w:space="0" w:color="auto"/>
            <w:bottom w:val="none" w:sz="0" w:space="0" w:color="auto"/>
            <w:right w:val="none" w:sz="0" w:space="0" w:color="auto"/>
          </w:divBdr>
        </w:div>
        <w:div w:id="1362827859">
          <w:marLeft w:val="1166"/>
          <w:marRight w:val="0"/>
          <w:marTop w:val="0"/>
          <w:marBottom w:val="0"/>
          <w:divBdr>
            <w:top w:val="none" w:sz="0" w:space="0" w:color="auto"/>
            <w:left w:val="none" w:sz="0" w:space="0" w:color="auto"/>
            <w:bottom w:val="none" w:sz="0" w:space="0" w:color="auto"/>
            <w:right w:val="none" w:sz="0" w:space="0" w:color="auto"/>
          </w:divBdr>
        </w:div>
        <w:div w:id="1869372821">
          <w:marLeft w:val="547"/>
          <w:marRight w:val="0"/>
          <w:marTop w:val="0"/>
          <w:marBottom w:val="0"/>
          <w:divBdr>
            <w:top w:val="none" w:sz="0" w:space="0" w:color="auto"/>
            <w:left w:val="none" w:sz="0" w:space="0" w:color="auto"/>
            <w:bottom w:val="none" w:sz="0" w:space="0" w:color="auto"/>
            <w:right w:val="none" w:sz="0" w:space="0" w:color="auto"/>
          </w:divBdr>
        </w:div>
        <w:div w:id="1877544731">
          <w:marLeft w:val="1166"/>
          <w:marRight w:val="0"/>
          <w:marTop w:val="0"/>
          <w:marBottom w:val="0"/>
          <w:divBdr>
            <w:top w:val="none" w:sz="0" w:space="0" w:color="auto"/>
            <w:left w:val="none" w:sz="0" w:space="0" w:color="auto"/>
            <w:bottom w:val="none" w:sz="0" w:space="0" w:color="auto"/>
            <w:right w:val="none" w:sz="0" w:space="0" w:color="auto"/>
          </w:divBdr>
        </w:div>
      </w:divsChild>
    </w:div>
    <w:div w:id="1160541147">
      <w:bodyDiv w:val="1"/>
      <w:marLeft w:val="0"/>
      <w:marRight w:val="0"/>
      <w:marTop w:val="0"/>
      <w:marBottom w:val="0"/>
      <w:divBdr>
        <w:top w:val="none" w:sz="0" w:space="0" w:color="auto"/>
        <w:left w:val="none" w:sz="0" w:space="0" w:color="auto"/>
        <w:bottom w:val="none" w:sz="0" w:space="0" w:color="auto"/>
        <w:right w:val="none" w:sz="0" w:space="0" w:color="auto"/>
      </w:divBdr>
      <w:divsChild>
        <w:div w:id="596325642">
          <w:marLeft w:val="547"/>
          <w:marRight w:val="0"/>
          <w:marTop w:val="60"/>
          <w:marBottom w:val="60"/>
          <w:divBdr>
            <w:top w:val="none" w:sz="0" w:space="0" w:color="auto"/>
            <w:left w:val="none" w:sz="0" w:space="0" w:color="auto"/>
            <w:bottom w:val="none" w:sz="0" w:space="0" w:color="auto"/>
            <w:right w:val="none" w:sz="0" w:space="0" w:color="auto"/>
          </w:divBdr>
        </w:div>
        <w:div w:id="1015308383">
          <w:marLeft w:val="1267"/>
          <w:marRight w:val="0"/>
          <w:marTop w:val="60"/>
          <w:marBottom w:val="60"/>
          <w:divBdr>
            <w:top w:val="none" w:sz="0" w:space="0" w:color="auto"/>
            <w:left w:val="none" w:sz="0" w:space="0" w:color="auto"/>
            <w:bottom w:val="none" w:sz="0" w:space="0" w:color="auto"/>
            <w:right w:val="none" w:sz="0" w:space="0" w:color="auto"/>
          </w:divBdr>
        </w:div>
        <w:div w:id="1077239852">
          <w:marLeft w:val="547"/>
          <w:marRight w:val="0"/>
          <w:marTop w:val="60"/>
          <w:marBottom w:val="60"/>
          <w:divBdr>
            <w:top w:val="none" w:sz="0" w:space="0" w:color="auto"/>
            <w:left w:val="none" w:sz="0" w:space="0" w:color="auto"/>
            <w:bottom w:val="none" w:sz="0" w:space="0" w:color="auto"/>
            <w:right w:val="none" w:sz="0" w:space="0" w:color="auto"/>
          </w:divBdr>
        </w:div>
        <w:div w:id="1354113820">
          <w:marLeft w:val="547"/>
          <w:marRight w:val="0"/>
          <w:marTop w:val="60"/>
          <w:marBottom w:val="60"/>
          <w:divBdr>
            <w:top w:val="none" w:sz="0" w:space="0" w:color="auto"/>
            <w:left w:val="none" w:sz="0" w:space="0" w:color="auto"/>
            <w:bottom w:val="none" w:sz="0" w:space="0" w:color="auto"/>
            <w:right w:val="none" w:sz="0" w:space="0" w:color="auto"/>
          </w:divBdr>
        </w:div>
        <w:div w:id="1396321946">
          <w:marLeft w:val="1267"/>
          <w:marRight w:val="0"/>
          <w:marTop w:val="60"/>
          <w:marBottom w:val="60"/>
          <w:divBdr>
            <w:top w:val="none" w:sz="0" w:space="0" w:color="auto"/>
            <w:left w:val="none" w:sz="0" w:space="0" w:color="auto"/>
            <w:bottom w:val="none" w:sz="0" w:space="0" w:color="auto"/>
            <w:right w:val="none" w:sz="0" w:space="0" w:color="auto"/>
          </w:divBdr>
        </w:div>
        <w:div w:id="1903903016">
          <w:marLeft w:val="1267"/>
          <w:marRight w:val="0"/>
          <w:marTop w:val="60"/>
          <w:marBottom w:val="60"/>
          <w:divBdr>
            <w:top w:val="none" w:sz="0" w:space="0" w:color="auto"/>
            <w:left w:val="none" w:sz="0" w:space="0" w:color="auto"/>
            <w:bottom w:val="none" w:sz="0" w:space="0" w:color="auto"/>
            <w:right w:val="none" w:sz="0" w:space="0" w:color="auto"/>
          </w:divBdr>
        </w:div>
        <w:div w:id="1914268705">
          <w:marLeft w:val="1267"/>
          <w:marRight w:val="0"/>
          <w:marTop w:val="60"/>
          <w:marBottom w:val="60"/>
          <w:divBdr>
            <w:top w:val="none" w:sz="0" w:space="0" w:color="auto"/>
            <w:left w:val="none" w:sz="0" w:space="0" w:color="auto"/>
            <w:bottom w:val="none" w:sz="0" w:space="0" w:color="auto"/>
            <w:right w:val="none" w:sz="0" w:space="0" w:color="auto"/>
          </w:divBdr>
        </w:div>
      </w:divsChild>
    </w:div>
    <w:div w:id="1664817413">
      <w:bodyDiv w:val="1"/>
      <w:marLeft w:val="0"/>
      <w:marRight w:val="0"/>
      <w:marTop w:val="0"/>
      <w:marBottom w:val="0"/>
      <w:divBdr>
        <w:top w:val="none" w:sz="0" w:space="0" w:color="auto"/>
        <w:left w:val="none" w:sz="0" w:space="0" w:color="auto"/>
        <w:bottom w:val="none" w:sz="0" w:space="0" w:color="auto"/>
        <w:right w:val="none" w:sz="0" w:space="0" w:color="auto"/>
      </w:divBdr>
      <w:divsChild>
        <w:div w:id="112330263">
          <w:marLeft w:val="547"/>
          <w:marRight w:val="0"/>
          <w:marTop w:val="106"/>
          <w:marBottom w:val="0"/>
          <w:divBdr>
            <w:top w:val="none" w:sz="0" w:space="0" w:color="auto"/>
            <w:left w:val="none" w:sz="0" w:space="0" w:color="auto"/>
            <w:bottom w:val="none" w:sz="0" w:space="0" w:color="auto"/>
            <w:right w:val="none" w:sz="0" w:space="0" w:color="auto"/>
          </w:divBdr>
        </w:div>
        <w:div w:id="115296851">
          <w:marLeft w:val="547"/>
          <w:marRight w:val="0"/>
          <w:marTop w:val="106"/>
          <w:marBottom w:val="0"/>
          <w:divBdr>
            <w:top w:val="none" w:sz="0" w:space="0" w:color="auto"/>
            <w:left w:val="none" w:sz="0" w:space="0" w:color="auto"/>
            <w:bottom w:val="none" w:sz="0" w:space="0" w:color="auto"/>
            <w:right w:val="none" w:sz="0" w:space="0" w:color="auto"/>
          </w:divBdr>
        </w:div>
        <w:div w:id="654339506">
          <w:marLeft w:val="547"/>
          <w:marRight w:val="0"/>
          <w:marTop w:val="106"/>
          <w:marBottom w:val="0"/>
          <w:divBdr>
            <w:top w:val="none" w:sz="0" w:space="0" w:color="auto"/>
            <w:left w:val="none" w:sz="0" w:space="0" w:color="auto"/>
            <w:bottom w:val="none" w:sz="0" w:space="0" w:color="auto"/>
            <w:right w:val="none" w:sz="0" w:space="0" w:color="auto"/>
          </w:divBdr>
        </w:div>
        <w:div w:id="855967273">
          <w:marLeft w:val="547"/>
          <w:marRight w:val="0"/>
          <w:marTop w:val="106"/>
          <w:marBottom w:val="0"/>
          <w:divBdr>
            <w:top w:val="none" w:sz="0" w:space="0" w:color="auto"/>
            <w:left w:val="none" w:sz="0" w:space="0" w:color="auto"/>
            <w:bottom w:val="none" w:sz="0" w:space="0" w:color="auto"/>
            <w:right w:val="none" w:sz="0" w:space="0" w:color="auto"/>
          </w:divBdr>
        </w:div>
        <w:div w:id="1604459254">
          <w:marLeft w:val="547"/>
          <w:marRight w:val="0"/>
          <w:marTop w:val="106"/>
          <w:marBottom w:val="0"/>
          <w:divBdr>
            <w:top w:val="none" w:sz="0" w:space="0" w:color="auto"/>
            <w:left w:val="none" w:sz="0" w:space="0" w:color="auto"/>
            <w:bottom w:val="none" w:sz="0" w:space="0" w:color="auto"/>
            <w:right w:val="none" w:sz="0" w:space="0" w:color="auto"/>
          </w:divBdr>
        </w:div>
        <w:div w:id="1610042941">
          <w:marLeft w:val="547"/>
          <w:marRight w:val="0"/>
          <w:marTop w:val="106"/>
          <w:marBottom w:val="0"/>
          <w:divBdr>
            <w:top w:val="none" w:sz="0" w:space="0" w:color="auto"/>
            <w:left w:val="none" w:sz="0" w:space="0" w:color="auto"/>
            <w:bottom w:val="none" w:sz="0" w:space="0" w:color="auto"/>
            <w:right w:val="none" w:sz="0" w:space="0" w:color="auto"/>
          </w:divBdr>
        </w:div>
        <w:div w:id="1898470194">
          <w:marLeft w:val="547"/>
          <w:marRight w:val="0"/>
          <w:marTop w:val="106"/>
          <w:marBottom w:val="0"/>
          <w:divBdr>
            <w:top w:val="none" w:sz="0" w:space="0" w:color="auto"/>
            <w:left w:val="none" w:sz="0" w:space="0" w:color="auto"/>
            <w:bottom w:val="none" w:sz="0" w:space="0" w:color="auto"/>
            <w:right w:val="none" w:sz="0" w:space="0" w:color="auto"/>
          </w:divBdr>
        </w:div>
      </w:divsChild>
    </w:div>
    <w:div w:id="1743941749">
      <w:bodyDiv w:val="1"/>
      <w:marLeft w:val="0"/>
      <w:marRight w:val="0"/>
      <w:marTop w:val="0"/>
      <w:marBottom w:val="0"/>
      <w:divBdr>
        <w:top w:val="none" w:sz="0" w:space="0" w:color="auto"/>
        <w:left w:val="none" w:sz="0" w:space="0" w:color="auto"/>
        <w:bottom w:val="none" w:sz="0" w:space="0" w:color="auto"/>
        <w:right w:val="none" w:sz="0" w:space="0" w:color="auto"/>
      </w:divBdr>
    </w:div>
    <w:div w:id="1933388369">
      <w:bodyDiv w:val="1"/>
      <w:marLeft w:val="0"/>
      <w:marRight w:val="0"/>
      <w:marTop w:val="0"/>
      <w:marBottom w:val="0"/>
      <w:divBdr>
        <w:top w:val="none" w:sz="0" w:space="0" w:color="auto"/>
        <w:left w:val="none" w:sz="0" w:space="0" w:color="auto"/>
        <w:bottom w:val="none" w:sz="0" w:space="0" w:color="auto"/>
        <w:right w:val="none" w:sz="0" w:space="0" w:color="auto"/>
      </w:divBdr>
      <w:divsChild>
        <w:div w:id="56514077">
          <w:marLeft w:val="547"/>
          <w:marRight w:val="0"/>
          <w:marTop w:val="134"/>
          <w:marBottom w:val="0"/>
          <w:divBdr>
            <w:top w:val="none" w:sz="0" w:space="0" w:color="auto"/>
            <w:left w:val="none" w:sz="0" w:space="0" w:color="auto"/>
            <w:bottom w:val="none" w:sz="0" w:space="0" w:color="auto"/>
            <w:right w:val="none" w:sz="0" w:space="0" w:color="auto"/>
          </w:divBdr>
        </w:div>
        <w:div w:id="995034222">
          <w:marLeft w:val="547"/>
          <w:marRight w:val="0"/>
          <w:marTop w:val="134"/>
          <w:marBottom w:val="0"/>
          <w:divBdr>
            <w:top w:val="none" w:sz="0" w:space="0" w:color="auto"/>
            <w:left w:val="none" w:sz="0" w:space="0" w:color="auto"/>
            <w:bottom w:val="none" w:sz="0" w:space="0" w:color="auto"/>
            <w:right w:val="none" w:sz="0" w:space="0" w:color="auto"/>
          </w:divBdr>
        </w:div>
        <w:div w:id="151114348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ncsa-e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reativecommons.org/licenses/by-nc-sa/3.0/igo/"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4AC2D-AE7D-4559-A4C0-C2B0B6B7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3231</Words>
  <Characters>17773</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27</cp:revision>
  <cp:lastPrinted>2014-01-04T12:03:00Z</cp:lastPrinted>
  <dcterms:created xsi:type="dcterms:W3CDTF">2015-02-18T09:55:00Z</dcterms:created>
  <dcterms:modified xsi:type="dcterms:W3CDTF">2018-04-23T08:54:00Z</dcterms:modified>
</cp:coreProperties>
</file>