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274343">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الوحدة 3:</w:t>
      </w:r>
    </w:p>
    <w:p w:rsidR="00004ABF" w:rsidRDefault="00004ABF" w:rsidP="00F26D09">
      <w:pPr>
        <w:bidi/>
        <w:spacing w:line="240" w:lineRule="auto"/>
        <w:rPr>
          <w:rFonts w:ascii="Traditional Arabic" w:eastAsiaTheme="minorHAnsi" w:hAnsi="Traditional Arabic" w:cs="Traditional Arabic"/>
          <w:b/>
          <w:bCs/>
          <w:color w:val="3366FF"/>
          <w:sz w:val="48"/>
          <w:szCs w:val="48"/>
          <w:lang w:val="en-US" w:eastAsia="en-US" w:bidi="ar-IQ"/>
        </w:rPr>
      </w:pPr>
      <w:r w:rsidRPr="00F26D09">
        <w:rPr>
          <w:rFonts w:ascii="Traditional Arabic" w:eastAsiaTheme="minorHAnsi" w:hAnsi="Traditional Arabic" w:cs="Traditional Arabic" w:hint="cs"/>
          <w:b/>
          <w:bCs/>
          <w:color w:val="3366FF"/>
          <w:sz w:val="48"/>
          <w:szCs w:val="48"/>
          <w:rtl/>
          <w:lang w:val="en-US" w:eastAsia="en-US" w:bidi="ar-IQ"/>
        </w:rPr>
        <w:t>المفاهيم الأساسية الواردة في الاتفاقية</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صدر في عام</w:t>
      </w:r>
      <w:r w:rsidRPr="00E758DF">
        <w:rPr>
          <w:rFonts w:ascii="Arial" w:eastAsia="SimSun" w:hAnsi="Arial" w:cs="Traditional Arabic"/>
          <w:snapToGrid w:val="0"/>
          <w:szCs w:val="32"/>
          <w:lang w:eastAsia="zh-CN"/>
        </w:rPr>
        <w:t xml:space="preserve"> </w:t>
      </w:r>
      <w:r w:rsidRPr="00E758DF">
        <w:rPr>
          <w:rFonts w:ascii="Arial" w:eastAsia="SimSun" w:hAnsi="Arial" w:cs="Arial"/>
          <w:snapToGrid w:val="0"/>
          <w:lang w:eastAsia="zh-CN"/>
        </w:rPr>
        <w:t xml:space="preserve">2016 </w:t>
      </w:r>
      <w:r w:rsidRPr="00E758DF">
        <w:rPr>
          <w:rFonts w:ascii="Arial" w:eastAsia="SimSun" w:hAnsi="Arial" w:cs="Traditional Arabic" w:hint="cs"/>
          <w:snapToGrid w:val="0"/>
          <w:szCs w:val="32"/>
          <w:rtl/>
          <w:lang w:eastAsia="zh-CN"/>
        </w:rPr>
        <w:t>عن</w:t>
      </w:r>
      <w:r w:rsidRPr="00E758DF">
        <w:rPr>
          <w:rFonts w:ascii="Arial" w:eastAsia="SimSun" w:hAnsi="Arial" w:cs="Traditional Arabic"/>
          <w:snapToGrid w:val="0"/>
          <w:szCs w:val="32"/>
          <w:rtl/>
          <w:lang w:eastAsia="zh-CN"/>
        </w:rPr>
        <w:t xml:space="preserve"> منظمة الأمم المتحدة للتربية والعلم والثقافة،</w:t>
      </w:r>
    </w:p>
    <w:p w:rsidR="00E758DF" w:rsidRPr="00E758DF" w:rsidRDefault="00E758DF" w:rsidP="00E758DF">
      <w:pPr>
        <w:tabs>
          <w:tab w:val="left" w:pos="567"/>
        </w:tabs>
        <w:snapToGrid w:val="0"/>
        <w:spacing w:after="0" w:line="240" w:lineRule="auto"/>
        <w:jc w:val="right"/>
        <w:rPr>
          <w:rFonts w:ascii="Arial" w:eastAsia="SimSun" w:hAnsi="Arial" w:cs="Traditional Arabic"/>
          <w:snapToGrid w:val="0"/>
          <w:szCs w:val="32"/>
          <w:lang w:eastAsia="zh-CN"/>
        </w:rPr>
      </w:pPr>
      <w:r w:rsidRPr="00E758DF">
        <w:rPr>
          <w:rFonts w:ascii="Arial" w:eastAsia="SimSun" w:hAnsi="Arial" w:cs="Traditional Arabic"/>
          <w:snapToGrid w:val="0"/>
          <w:szCs w:val="32"/>
          <w:lang w:eastAsia="zh-CN"/>
        </w:rPr>
        <w:t>7, place de Fontenoy, 75352 Paris 07 SP, France</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 اليونسكو</w:t>
      </w:r>
      <w:r w:rsidRPr="00E758DF">
        <w:rPr>
          <w:rFonts w:ascii="Arial" w:eastAsia="SimSun" w:hAnsi="Arial" w:cs="Traditional Arabic"/>
          <w:snapToGrid w:val="0"/>
          <w:szCs w:val="32"/>
          <w:lang w:eastAsia="zh-CN"/>
        </w:rPr>
        <w:t xml:space="preserve">6  </w:t>
      </w:r>
      <w:r w:rsidRPr="00E758DF">
        <w:rPr>
          <w:rFonts w:ascii="Arial" w:eastAsia="SimSun" w:hAnsi="Arial" w:cs="Arial" w:hint="cs"/>
          <w:snapToGrid w:val="0"/>
          <w:rtl/>
          <w:lang w:eastAsia="zh-CN"/>
        </w:rPr>
        <w:t>201</w:t>
      </w:r>
      <w:r w:rsidRPr="00E758DF">
        <w:rPr>
          <w:rFonts w:ascii="Arial" w:eastAsia="SimSun" w:hAnsi="Arial" w:cs="Traditional Arabic"/>
          <w:snapToGrid w:val="0"/>
          <w:szCs w:val="32"/>
          <w:lang w:eastAsia="zh-CN"/>
        </w:rPr>
        <w:t>.</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noProof/>
          <w:szCs w:val="32"/>
          <w:rtl/>
        </w:rPr>
        <w:drawing>
          <wp:inline distT="0" distB="0" distL="0" distR="0" wp14:anchorId="48752D26" wp14:editId="5251F547">
            <wp:extent cx="688340" cy="237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lang w:eastAsia="zh-CN"/>
        </w:rPr>
      </w:pPr>
      <w:r w:rsidRPr="00E758DF">
        <w:rPr>
          <w:rFonts w:ascii="Arial" w:eastAsia="SimSun" w:hAnsi="Arial" w:cs="Traditional Arabic"/>
          <w:snapToGrid w:val="0"/>
          <w:szCs w:val="32"/>
          <w:rtl/>
          <w:lang w:eastAsia="zh-CN"/>
        </w:rPr>
        <w:t>هذا المنشور متاح مجانا</w:t>
      </w:r>
      <w:r w:rsidRPr="00E758DF">
        <w:rPr>
          <w:rFonts w:ascii="Arial" w:eastAsia="SimSun" w:hAnsi="Arial" w:cs="Traditional Arabic" w:hint="cs"/>
          <w:snapToGrid w:val="0"/>
          <w:szCs w:val="32"/>
          <w:rtl/>
          <w:lang w:eastAsia="zh-CN"/>
        </w:rPr>
        <w:t>ً</w:t>
      </w:r>
      <w:r w:rsidRPr="00E758DF">
        <w:rPr>
          <w:rFonts w:ascii="Arial" w:eastAsia="SimSun" w:hAnsi="Arial" w:cs="Traditional Arabic"/>
          <w:snapToGrid w:val="0"/>
          <w:szCs w:val="32"/>
          <w:rtl/>
          <w:lang w:eastAsia="zh-CN"/>
        </w:rPr>
        <w:t xml:space="preserve"> بموجب ترخيص نسب المصنف – </w:t>
      </w:r>
      <w:r w:rsidRPr="00E758DF">
        <w:rPr>
          <w:rFonts w:ascii="Arial" w:eastAsia="SimSun" w:hAnsi="Arial" w:cs="Traditional Arabic" w:hint="cs"/>
          <w:snapToGrid w:val="0"/>
          <w:szCs w:val="32"/>
          <w:rtl/>
          <w:lang w:eastAsia="zh-CN"/>
        </w:rPr>
        <w:t xml:space="preserve">الترخيص </w:t>
      </w:r>
      <w:r w:rsidRPr="00E758DF">
        <w:rPr>
          <w:rFonts w:ascii="Arial" w:eastAsia="SimSun" w:hAnsi="Arial" w:cs="Traditional Arabic"/>
          <w:snapToGrid w:val="0"/>
          <w:szCs w:val="32"/>
          <w:rtl/>
          <w:lang w:eastAsia="zh-CN"/>
        </w:rPr>
        <w:t>بالمثل</w:t>
      </w:r>
      <w:r w:rsidRPr="00E758DF">
        <w:rPr>
          <w:rFonts w:ascii="Arial" w:eastAsia="SimSun" w:hAnsi="Arial" w:cs="Traditional Arabic" w:hint="cs"/>
          <w:snapToGrid w:val="0"/>
          <w:szCs w:val="32"/>
          <w:rtl/>
          <w:lang w:eastAsia="zh-CN"/>
        </w:rPr>
        <w:t xml:space="preserve"> </w:t>
      </w:r>
      <w:r w:rsidRPr="00E758DF">
        <w:rPr>
          <w:rFonts w:ascii="Arial" w:eastAsia="SimSun" w:hAnsi="Arial" w:cs="Traditional Arabic"/>
          <w:snapToGrid w:val="0"/>
          <w:szCs w:val="32"/>
          <w:lang w:val="en-GB" w:eastAsia="zh-CN"/>
        </w:rPr>
        <w:t>3.0 IGO</w:t>
      </w:r>
      <w:r w:rsidRPr="00E758DF">
        <w:rPr>
          <w:rFonts w:ascii="Arial" w:eastAsia="SimSun" w:hAnsi="Arial" w:cs="Traditional Arabic" w:hint="cs"/>
          <w:snapToGrid w:val="0"/>
          <w:szCs w:val="32"/>
          <w:rtl/>
          <w:lang w:val="en-GB" w:eastAsia="zh-CN"/>
        </w:rPr>
        <w:t xml:space="preserve"> </w:t>
      </w:r>
      <w:r w:rsidRPr="00E758DF">
        <w:rPr>
          <w:rFonts w:ascii="Arial" w:eastAsia="SimSun" w:hAnsi="Arial" w:cs="Traditional Arabic"/>
          <w:snapToGrid w:val="0"/>
          <w:szCs w:val="32"/>
          <w:rtl/>
          <w:lang w:eastAsia="zh-CN"/>
        </w:rPr>
        <w:t xml:space="preserve"> </w:t>
      </w:r>
      <w:r w:rsidRPr="00E758DF">
        <w:rPr>
          <w:rFonts w:ascii="Arial" w:eastAsia="SimSun" w:hAnsi="Arial" w:cs="Traditional Arabic"/>
          <w:snapToGrid w:val="0"/>
          <w:szCs w:val="32"/>
          <w:lang w:val="en-GB" w:eastAsia="zh-CN"/>
        </w:rPr>
        <w:t>(CC-BY-SA 3.0 IGO)</w:t>
      </w:r>
      <w:r w:rsidRPr="00E758DF">
        <w:rPr>
          <w:rFonts w:ascii="Arial" w:eastAsia="SimSun" w:hAnsi="Arial" w:cs="Traditional Arabic" w:hint="cs"/>
          <w:snapToGrid w:val="0"/>
          <w:szCs w:val="32"/>
          <w:rtl/>
          <w:lang w:val="en-GB" w:eastAsia="zh-CN" w:bidi="ar-SY"/>
        </w:rPr>
        <w:t xml:space="preserve"> (</w:t>
      </w:r>
      <w:r w:rsidRPr="00E758DF">
        <w:rPr>
          <w:rFonts w:ascii="Arial" w:eastAsia="SimSun" w:hAnsi="Arial" w:cs="Traditional Arabic"/>
          <w:snapToGrid w:val="0"/>
          <w:szCs w:val="32"/>
          <w:lang w:val="en-GB" w:eastAsia="zh-CN" w:bidi="ar-SY"/>
        </w:rPr>
        <w:t>http://creativecommons.org/licenses/by-sa/3.0/igo</w:t>
      </w:r>
      <w:r w:rsidRPr="00E758DF">
        <w:rPr>
          <w:rFonts w:ascii="Arial" w:eastAsia="SimSun" w:hAnsi="Arial" w:cs="Traditional Arabic" w:hint="cs"/>
          <w:snapToGrid w:val="0"/>
          <w:szCs w:val="32"/>
          <w:rtl/>
          <w:lang w:val="en-GB" w:eastAsia="zh-CN" w:bidi="ar-SY"/>
        </w:rPr>
        <w:t>). و</w:t>
      </w:r>
      <w:r w:rsidRPr="00E758DF">
        <w:rPr>
          <w:rFonts w:ascii="Arial" w:eastAsia="SimSun" w:hAnsi="Arial" w:cs="Traditional Arabic"/>
          <w:snapToGrid w:val="0"/>
          <w:szCs w:val="32"/>
          <w:rtl/>
          <w:lang w:eastAsia="zh-CN"/>
        </w:rPr>
        <w:t xml:space="preserve">يقبل المستفيدون، عند استخدام </w:t>
      </w:r>
      <w:r w:rsidRPr="00E758DF">
        <w:rPr>
          <w:rFonts w:ascii="Arial" w:eastAsia="SimSun" w:hAnsi="Arial" w:cs="Traditional Arabic" w:hint="cs"/>
          <w:snapToGrid w:val="0"/>
          <w:szCs w:val="32"/>
          <w:rtl/>
          <w:lang w:eastAsia="zh-CN"/>
        </w:rPr>
        <w:t>مضمون</w:t>
      </w:r>
      <w:r w:rsidRPr="00E758DF">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E758DF">
        <w:rPr>
          <w:rFonts w:ascii="Arial" w:eastAsia="SimSun" w:hAnsi="Arial" w:cs="Traditional Arabic" w:hint="cs"/>
          <w:snapToGrid w:val="0"/>
          <w:szCs w:val="32"/>
          <w:rtl/>
          <w:lang w:eastAsia="zh-CN"/>
        </w:rPr>
        <w:t xml:space="preserve"> </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w:t>
      </w:r>
      <w:hyperlink r:id="rId9" w:history="1">
        <w:r w:rsidRPr="00E758DF">
          <w:rPr>
            <w:rFonts w:ascii="Arial" w:eastAsia="SimSun" w:hAnsi="Arial" w:cs="Traditional Arabic"/>
            <w:snapToGrid w:val="0"/>
            <w:color w:val="0000FF" w:themeColor="hyperlink"/>
            <w:szCs w:val="32"/>
            <w:u w:val="single"/>
            <w:lang w:eastAsia="zh-CN"/>
          </w:rPr>
          <w:t>http://www.unesco.org/open-access/terms-use-ccbysa-ar</w:t>
        </w:r>
      </w:hyperlink>
      <w:r w:rsidRPr="00E758DF">
        <w:rPr>
          <w:rFonts w:ascii="Arial" w:eastAsia="SimSun" w:hAnsi="Arial" w:cs="Traditional Arabic" w:hint="cs"/>
          <w:snapToGrid w:val="0"/>
          <w:szCs w:val="32"/>
          <w:rtl/>
          <w:lang w:eastAsia="zh-CN"/>
        </w:rPr>
        <w:t>)</w:t>
      </w:r>
    </w:p>
    <w:p w:rsidR="00E758DF" w:rsidRPr="00E758DF" w:rsidRDefault="00E758DF" w:rsidP="00E758DF">
      <w:pPr>
        <w:tabs>
          <w:tab w:val="left" w:pos="567"/>
        </w:tabs>
        <w:snapToGrid w:val="0"/>
        <w:spacing w:after="0" w:line="240" w:lineRule="auto"/>
        <w:ind w:right="330"/>
        <w:jc w:val="right"/>
        <w:rPr>
          <w:rFonts w:ascii="Arial" w:eastAsia="SimSun" w:hAnsi="Arial" w:cs="Traditional Arabic"/>
          <w:snapToGrid w:val="0"/>
          <w:szCs w:val="32"/>
          <w:lang w:eastAsia="zh-CN"/>
        </w:rPr>
      </w:pPr>
    </w:p>
    <w:p w:rsidR="00E758DF" w:rsidRPr="00E758DF" w:rsidRDefault="00E758DF" w:rsidP="00E758DF">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E758DF">
        <w:rPr>
          <w:rFonts w:ascii="Arial" w:eastAsia="SimSun" w:hAnsi="Arial" w:cs="Traditional Arabic"/>
          <w:snapToGrid w:val="0"/>
          <w:szCs w:val="32"/>
          <w:lang w:val="en-GB" w:eastAsia="zh-CN"/>
        </w:rPr>
        <w:t xml:space="preserve">CC-BY-SA </w:t>
      </w:r>
      <w:r w:rsidRPr="00E758DF">
        <w:rPr>
          <w:rFonts w:ascii="Arial" w:eastAsia="SimSun" w:hAnsi="Arial" w:cs="Traditional Arabic"/>
          <w:snapToGrid w:val="0"/>
          <w:szCs w:val="32"/>
          <w:rtl/>
          <w:lang w:eastAsia="zh-CN"/>
        </w:rPr>
        <w:t xml:space="preserve">صور هذه النشرة لا تندرج تحت رخصة  </w:t>
      </w:r>
    </w:p>
    <w:p w:rsidR="00E758DF" w:rsidRPr="00E758DF" w:rsidRDefault="00E758DF" w:rsidP="00E758DF">
      <w:pPr>
        <w:tabs>
          <w:tab w:val="left" w:pos="567"/>
        </w:tabs>
        <w:snapToGrid w:val="0"/>
        <w:spacing w:after="0" w:line="240" w:lineRule="auto"/>
        <w:ind w:right="330"/>
        <w:jc w:val="right"/>
        <w:rPr>
          <w:rFonts w:ascii="Arial" w:eastAsia="SimSun" w:hAnsi="Arial" w:cs="Traditional Arabic"/>
          <w:snapToGrid w:val="0"/>
          <w:szCs w:val="32"/>
          <w:lang w:eastAsia="zh-CN"/>
        </w:rPr>
      </w:pPr>
      <w:r w:rsidRPr="00E758DF">
        <w:rPr>
          <w:rFonts w:ascii="Arial" w:eastAsia="SimSun" w:hAnsi="Arial" w:cs="Traditional Arabic"/>
          <w:snapToGrid w:val="0"/>
          <w:szCs w:val="32"/>
          <w:lang w:eastAsia="zh-CN"/>
        </w:rPr>
        <w:t xml:space="preserve">   </w:t>
      </w:r>
      <w:r w:rsidRPr="00E758DF">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lang w:val="en-US" w:eastAsia="zh-CN"/>
        </w:rPr>
      </w:pP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 xml:space="preserve">العنوان الأصلي </w:t>
      </w:r>
      <w:r w:rsidRPr="00E758DF">
        <w:rPr>
          <w:rFonts w:ascii="Arial" w:eastAsia="SimSun" w:hAnsi="Arial" w:cs="Traditional Arabic"/>
          <w:snapToGrid w:val="0"/>
          <w:szCs w:val="32"/>
          <w:lang w:eastAsia="zh-CN"/>
        </w:rPr>
        <w:t>Key concepts in the convention</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صدر في عام</w:t>
      </w:r>
      <w:r w:rsidRPr="00E758DF">
        <w:rPr>
          <w:rFonts w:ascii="Arial" w:eastAsia="SimSun" w:hAnsi="Arial" w:cs="Traditional Arabic"/>
          <w:snapToGrid w:val="0"/>
          <w:szCs w:val="32"/>
          <w:lang w:eastAsia="zh-CN"/>
        </w:rPr>
        <w:t xml:space="preserve">6  </w:t>
      </w:r>
      <w:r w:rsidRPr="00E758DF">
        <w:rPr>
          <w:rFonts w:ascii="Arial" w:eastAsia="SimSun" w:hAnsi="Arial" w:cs="Arial"/>
          <w:snapToGrid w:val="0"/>
          <w:rtl/>
          <w:lang w:eastAsia="zh-CN"/>
        </w:rPr>
        <w:t>201</w:t>
      </w:r>
      <w:r w:rsidRPr="00E758DF">
        <w:rPr>
          <w:rFonts w:ascii="Arial" w:eastAsia="SimSun" w:hAnsi="Arial" w:cs="Traditional Arabic"/>
          <w:snapToGrid w:val="0"/>
          <w:szCs w:val="32"/>
          <w:rtl/>
          <w:lang w:eastAsia="zh-CN"/>
        </w:rPr>
        <w:t xml:space="preserve"> عن منظمة الأمم المتحدة للتربية والعلم والث</w:t>
      </w:r>
      <w:r w:rsidR="005165D0">
        <w:rPr>
          <w:rFonts w:ascii="Arial" w:eastAsia="SimSun" w:hAnsi="Arial" w:cs="Traditional Arabic"/>
          <w:snapToGrid w:val="0"/>
          <w:szCs w:val="32"/>
          <w:rtl/>
          <w:lang w:eastAsia="zh-CN"/>
        </w:rPr>
        <w:t>قافة والمكتب الميداني لليونسكو</w:t>
      </w:r>
      <w:bookmarkStart w:id="0" w:name="_GoBack"/>
      <w:bookmarkEnd w:id="0"/>
      <w:r w:rsidRPr="00E758DF">
        <w:rPr>
          <w:rFonts w:ascii="Arial" w:eastAsia="SimSun" w:hAnsi="Arial" w:cs="Traditional Arabic" w:hint="cs"/>
          <w:snapToGrid w:val="0"/>
          <w:szCs w:val="32"/>
          <w:rtl/>
          <w:lang w:eastAsia="zh-CN"/>
        </w:rPr>
        <w:t xml:space="preserve"> </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إ</w:t>
      </w:r>
      <w:r w:rsidRPr="00E758DF">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E758DF">
        <w:rPr>
          <w:rFonts w:ascii="Arial" w:eastAsia="SimSun" w:hAnsi="Arial" w:cs="Traditional Arabic" w:hint="cs"/>
          <w:snapToGrid w:val="0"/>
          <w:szCs w:val="32"/>
          <w:rtl/>
          <w:lang w:eastAsia="zh-CN"/>
        </w:rPr>
        <w:t xml:space="preserve"> إ</w:t>
      </w:r>
      <w:r w:rsidRPr="00E758DF">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p>
    <w:p w:rsidR="00E758DF" w:rsidRPr="00E758DF" w:rsidRDefault="00E758DF" w:rsidP="00E758DF">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إ</w:t>
      </w:r>
      <w:r w:rsidRPr="00E758DF">
        <w:rPr>
          <w:rFonts w:ascii="Arial" w:eastAsia="SimSun" w:hAnsi="Arial" w:cs="Traditional Arabic"/>
          <w:snapToGrid w:val="0"/>
          <w:szCs w:val="32"/>
          <w:rtl/>
          <w:lang w:eastAsia="zh-CN"/>
        </w:rPr>
        <w:t>ن الآراء والأفكار المذكورة في هذا المطبوع هي خاصة بالمؤلف</w:t>
      </w:r>
      <w:r w:rsidRPr="00E758DF">
        <w:rPr>
          <w:rFonts w:ascii="Arial" w:eastAsia="SimSun" w:hAnsi="Arial" w:cs="Traditional Arabic" w:hint="cs"/>
          <w:snapToGrid w:val="0"/>
          <w:szCs w:val="32"/>
          <w:rtl/>
          <w:lang w:eastAsia="zh-CN"/>
        </w:rPr>
        <w:t>/بالمؤلفين</w:t>
      </w:r>
      <w:r w:rsidRPr="00E758DF">
        <w:rPr>
          <w:rFonts w:ascii="Arial" w:eastAsia="SimSun" w:hAnsi="Arial" w:cs="Traditional Arabic"/>
          <w:snapToGrid w:val="0"/>
          <w:szCs w:val="32"/>
          <w:rtl/>
          <w:lang w:eastAsia="zh-CN"/>
        </w:rPr>
        <w:t xml:space="preserve"> وهي لا تعبر بالضرورة عن وجهات نظر اليونسكو ولا تلزم</w:t>
      </w:r>
      <w:r w:rsidRPr="00E758DF">
        <w:rPr>
          <w:rFonts w:ascii="Arial" w:eastAsia="SimSun" w:hAnsi="Arial" w:cs="Traditional Arabic" w:hint="cs"/>
          <w:snapToGrid w:val="0"/>
          <w:szCs w:val="32"/>
          <w:rtl/>
          <w:lang w:eastAsia="zh-CN"/>
        </w:rPr>
        <w:t xml:space="preserve"> </w:t>
      </w:r>
      <w:r w:rsidRPr="00E758DF">
        <w:rPr>
          <w:rFonts w:ascii="Arial" w:eastAsia="SimSun" w:hAnsi="Arial" w:cs="Traditional Arabic"/>
          <w:snapToGrid w:val="0"/>
          <w:szCs w:val="32"/>
          <w:rtl/>
          <w:lang w:eastAsia="zh-CN"/>
        </w:rPr>
        <w:t>المنظمة بشيء.</w:t>
      </w:r>
    </w:p>
    <w:p w:rsidR="00E758DF" w:rsidRPr="00F26D09" w:rsidRDefault="00E758DF" w:rsidP="00E758DF">
      <w:pPr>
        <w:bidi/>
        <w:spacing w:line="240" w:lineRule="auto"/>
        <w:rPr>
          <w:rFonts w:ascii="Traditional Arabic" w:eastAsiaTheme="minorHAnsi" w:hAnsi="Traditional Arabic" w:cs="Traditional Arabic"/>
          <w:b/>
          <w:bCs/>
          <w:color w:val="3366FF"/>
          <w:sz w:val="48"/>
          <w:szCs w:val="48"/>
          <w:rtl/>
          <w:lang w:val="en-US" w:eastAsia="en-US"/>
        </w:rPr>
      </w:pPr>
    </w:p>
    <w:p w:rsidR="00274343" w:rsidRPr="00597B86" w:rsidRDefault="00274343" w:rsidP="00274343">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180D6FE8" wp14:editId="568AC583">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color w:val="3366FF"/>
          <w:sz w:val="40"/>
          <w:szCs w:val="40"/>
          <w:rtl/>
          <w:lang w:val="en-US" w:bidi="ar-IQ"/>
        </w:rPr>
        <w:tab/>
      </w:r>
    </w:p>
    <w:tbl>
      <w:tblPr>
        <w:tblStyle w:val="TableGrid"/>
        <w:bidiVisual/>
        <w:tblW w:w="0" w:type="auto"/>
        <w:tblLook w:val="04A0" w:firstRow="1" w:lastRow="0" w:firstColumn="1" w:lastColumn="0" w:noHBand="0" w:noVBand="1"/>
      </w:tblPr>
      <w:tblGrid>
        <w:gridCol w:w="9212"/>
      </w:tblGrid>
      <w:tr w:rsidR="00004ABF" w:rsidRPr="00B55307" w:rsidTr="00004ABF">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ساعتان</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الهدف (الأهداف):</w:t>
            </w:r>
          </w:p>
          <w:p w:rsidR="00004ABF" w:rsidRPr="00CE1B92" w:rsidRDefault="00004ABF" w:rsidP="00C93576">
            <w:pPr>
              <w:pStyle w:val="ListParagraph"/>
              <w:bidi/>
              <w:snapToGrid w:val="0"/>
              <w:spacing w:after="120"/>
              <w:ind w:left="0"/>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 xml:space="preserve">إرساء الأسس لفهم معمق للمفاهيم الأساسية المستخدمة في اتفاقية </w:t>
            </w:r>
            <w:r w:rsidRPr="00CE1B92">
              <w:rPr>
                <w:rFonts w:ascii="Arial" w:eastAsiaTheme="minorHAnsi" w:hAnsi="Arial" w:cs="Traditional Arabic"/>
                <w:szCs w:val="32"/>
                <w:rtl/>
                <w:lang w:val="en-GB" w:bidi="ar-IQ"/>
              </w:rPr>
              <w:t>صون التراث الثقافي</w:t>
            </w:r>
            <w:r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szCs w:val="32"/>
                <w:rtl/>
                <w:lang w:val="en-GB" w:bidi="ar-IQ"/>
              </w:rPr>
              <w:t>غير</w:t>
            </w:r>
            <w:r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szCs w:val="32"/>
                <w:rtl/>
                <w:lang w:val="en-GB" w:bidi="ar-IQ"/>
              </w:rPr>
              <w:t>المادي</w:t>
            </w:r>
            <w:r w:rsidR="004556DE" w:rsidRPr="00274343">
              <w:rPr>
                <w:rFonts w:ascii="Traditional Arabic" w:eastAsiaTheme="minorHAnsi" w:hAnsi="Traditional Arabic" w:cs="Traditional Arabic"/>
                <w:sz w:val="32"/>
                <w:szCs w:val="32"/>
                <w:vertAlign w:val="superscript"/>
                <w:rtl/>
                <w:lang w:val="en-GB" w:bidi="ar-IQ"/>
              </w:rPr>
              <w:footnoteReference w:id="1"/>
            </w:r>
            <w:r w:rsidRPr="00CE1B92">
              <w:rPr>
                <w:rFonts w:ascii="Arial" w:eastAsiaTheme="minorHAnsi" w:hAnsi="Arial" w:cs="Traditional Arabic" w:hint="cs"/>
                <w:szCs w:val="32"/>
                <w:rtl/>
                <w:lang w:val="en-GB" w:bidi="ar-IQ"/>
              </w:rPr>
              <w:t xml:space="preserve"> وتوجيهاتها التنفيذية، مثل:</w:t>
            </w:r>
            <w:r w:rsidR="003C052F">
              <w:rPr>
                <w:rFonts w:ascii="Arial" w:eastAsiaTheme="minorHAnsi" w:hAnsi="Arial" w:cs="Traditional Arabic"/>
                <w:szCs w:val="32"/>
                <w:lang w:val="en-GB" w:bidi="ar-IQ"/>
              </w:rPr>
              <w:t xml:space="preserve"> </w:t>
            </w:r>
            <w:r w:rsidR="003C052F">
              <w:rPr>
                <w:rFonts w:ascii="Arial" w:eastAsiaTheme="minorHAnsi" w:hAnsi="Arial" w:cs="Traditional Arabic" w:hint="cs"/>
                <w:szCs w:val="32"/>
                <w:rtl/>
                <w:lang w:bidi="ar-IQ"/>
              </w:rPr>
              <w:t>"إعداد قوائم الحصر"</w:t>
            </w:r>
            <w:r w:rsidRPr="00CE1B92">
              <w:rPr>
                <w:rFonts w:ascii="Arial" w:eastAsiaTheme="minorHAnsi" w:hAnsi="Arial" w:cs="Traditional Arabic" w:hint="cs"/>
                <w:szCs w:val="32"/>
                <w:rtl/>
                <w:lang w:val="en-GB" w:bidi="ar-IQ"/>
              </w:rPr>
              <w:t xml:space="preserve"> </w:t>
            </w:r>
            <w:r w:rsidR="003C052F" w:rsidRPr="00CE1B92">
              <w:rPr>
                <w:rFonts w:ascii="Arial" w:eastAsiaTheme="minorHAnsi" w:hAnsi="Arial" w:cs="Traditional Arabic" w:hint="cs"/>
                <w:szCs w:val="32"/>
                <w:rtl/>
                <w:lang w:val="en-GB" w:bidi="ar-IQ"/>
              </w:rPr>
              <w:t xml:space="preserve">و"الإنعاش أو التنشيط" </w:t>
            </w:r>
            <w:r w:rsidR="002411D6">
              <w:rPr>
                <w:rFonts w:ascii="Arial" w:eastAsiaTheme="minorHAnsi" w:hAnsi="Arial" w:cs="Traditional Arabic" w:hint="cs"/>
                <w:szCs w:val="32"/>
                <w:rtl/>
                <w:lang w:val="en-GB" w:bidi="ar-IQ"/>
              </w:rPr>
              <w:t>و</w:t>
            </w:r>
            <w:r w:rsidRPr="00CE1B92">
              <w:rPr>
                <w:rFonts w:ascii="Arial" w:eastAsiaTheme="minorHAnsi" w:hAnsi="Arial" w:cs="Traditional Arabic" w:hint="cs"/>
                <w:szCs w:val="32"/>
                <w:rtl/>
                <w:lang w:val="en-GB" w:bidi="ar-IQ"/>
              </w:rPr>
              <w:t xml:space="preserve">"التراث الثقافي غير المادي" </w:t>
            </w:r>
            <w:r w:rsidR="002411D6" w:rsidRPr="00CE1B92">
              <w:rPr>
                <w:rFonts w:ascii="Arial" w:eastAsiaTheme="minorHAnsi" w:hAnsi="Arial" w:cs="Traditional Arabic" w:hint="cs"/>
                <w:szCs w:val="32"/>
                <w:rtl/>
                <w:lang w:val="en-GB" w:bidi="ar-IQ"/>
              </w:rPr>
              <w:t>و"التوعية</w:t>
            </w:r>
            <w:r w:rsidR="002411D6">
              <w:rPr>
                <w:rFonts w:ascii="Arial" w:eastAsiaTheme="minorHAnsi" w:hAnsi="Arial" w:cs="Traditional Arabic" w:hint="cs"/>
                <w:szCs w:val="32"/>
                <w:rtl/>
                <w:lang w:val="en-GB" w:bidi="ar-IQ"/>
              </w:rPr>
              <w:t>"</w:t>
            </w:r>
            <w:r w:rsidR="002411D6"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hint="cs"/>
                <w:szCs w:val="32"/>
                <w:rtl/>
                <w:lang w:val="en-GB" w:bidi="ar-IQ"/>
              </w:rPr>
              <w:t>و"الصون</w:t>
            </w:r>
            <w:r w:rsidR="002411D6">
              <w:rPr>
                <w:rFonts w:ascii="Arial" w:eastAsiaTheme="minorHAnsi" w:hAnsi="Arial" w:cs="Traditional Arabic" w:hint="cs"/>
                <w:szCs w:val="32"/>
                <w:rtl/>
                <w:lang w:val="en-GB" w:bidi="ar-IQ"/>
              </w:rPr>
              <w:t xml:space="preserve"> وتدابيره</w:t>
            </w:r>
            <w:r w:rsidRPr="00CE1B92">
              <w:rPr>
                <w:rFonts w:ascii="Arial" w:eastAsiaTheme="minorHAnsi" w:hAnsi="Arial" w:cs="Traditional Arabic" w:hint="cs"/>
                <w:szCs w:val="32"/>
                <w:rtl/>
                <w:lang w:val="en-GB" w:bidi="ar-IQ"/>
              </w:rPr>
              <w:t>"، و" القدرة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على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البقاء</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والاستدامة"</w:t>
            </w:r>
            <w:r w:rsidR="002411D6">
              <w:rPr>
                <w:rFonts w:ascii="Arial" w:eastAsiaTheme="minorHAnsi" w:hAnsi="Arial" w:cs="Traditional Arabic" w:hint="cs"/>
                <w:szCs w:val="32"/>
                <w:rtl/>
                <w:lang w:val="en-GB" w:bidi="ar-IQ"/>
              </w:rPr>
              <w:t>،</w:t>
            </w:r>
            <w:r w:rsidRPr="00CE1B92">
              <w:rPr>
                <w:rFonts w:ascii="Arial" w:eastAsiaTheme="minorHAnsi" w:hAnsi="Arial" w:cs="Traditional Arabic" w:hint="cs"/>
                <w:szCs w:val="32"/>
                <w:rtl/>
                <w:lang w:val="en-GB" w:bidi="ar-IQ"/>
              </w:rPr>
              <w:t xml:space="preserve"> إلخ.</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004ABF" w:rsidRPr="00CE1B92" w:rsidRDefault="00004ABF" w:rsidP="00274343">
            <w:pPr>
              <w:pStyle w:val="ListParagraph"/>
              <w:bidi/>
              <w:snapToGrid w:val="0"/>
              <w:spacing w:after="120"/>
              <w:ind w:left="0"/>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 xml:space="preserve">تناقش هذه الوحدة المفاهيم الأساسية المستخدمة في الاتفاقية وتوجيهاتها التنفيذية. </w:t>
            </w:r>
            <w:r w:rsidR="00F332E9" w:rsidRPr="00CE1B92">
              <w:rPr>
                <w:rFonts w:ascii="Arial" w:eastAsiaTheme="minorHAnsi" w:hAnsi="Arial" w:cs="Traditional Arabic" w:hint="cs"/>
                <w:szCs w:val="32"/>
                <w:rtl/>
                <w:lang w:val="en-GB" w:bidi="ar-IQ"/>
              </w:rPr>
              <w:t>وعلى الرغم من أن هذه الوحدة</w:t>
            </w:r>
            <w:r w:rsidR="00F332E9" w:rsidRPr="00CE1B92">
              <w:rPr>
                <w:rFonts w:ascii="Arial" w:eastAsiaTheme="minorHAnsi" w:hAnsi="Arial" w:cs="Traditional Arabic"/>
                <w:szCs w:val="32"/>
                <w:rtl/>
                <w:lang w:val="en-GB" w:bidi="ar-IQ"/>
              </w:rPr>
              <w:t xml:space="preserve"> </w:t>
            </w:r>
            <w:r w:rsidR="00F332E9" w:rsidRPr="00CE1B92">
              <w:rPr>
                <w:rFonts w:ascii="Arial" w:eastAsiaTheme="minorHAnsi" w:hAnsi="Arial" w:cs="Traditional Arabic" w:hint="cs"/>
                <w:szCs w:val="32"/>
                <w:rtl/>
                <w:lang w:val="en-GB" w:bidi="ar-IQ"/>
              </w:rPr>
              <w:t xml:space="preserve">تقدم </w:t>
            </w:r>
            <w:r w:rsidR="00F332E9" w:rsidRPr="00CE1B92">
              <w:rPr>
                <w:rFonts w:ascii="Arial" w:eastAsiaTheme="minorHAnsi" w:hAnsi="Arial" w:cs="Traditional Arabic"/>
                <w:szCs w:val="32"/>
                <w:rtl/>
                <w:lang w:val="en-GB" w:bidi="ar-IQ"/>
              </w:rPr>
              <w:t>تفسيرات ومعلومات ليست ذات حجية بشأن</w:t>
            </w:r>
            <w:r w:rsidR="00F332E9" w:rsidRPr="00CE1B92">
              <w:rPr>
                <w:rFonts w:ascii="Arial" w:eastAsiaTheme="minorHAnsi" w:hAnsi="Arial" w:cs="Traditional Arabic" w:hint="cs"/>
                <w:szCs w:val="32"/>
                <w:rtl/>
                <w:lang w:val="en-GB" w:bidi="ar-IQ"/>
              </w:rPr>
              <w:t xml:space="preserve"> المفاهيم، </w:t>
            </w:r>
            <w:r w:rsidR="002D577B" w:rsidRPr="00CE1B92">
              <w:rPr>
                <w:rFonts w:ascii="Arial" w:eastAsiaTheme="minorHAnsi" w:hAnsi="Arial" w:cs="Traditional Arabic" w:hint="cs"/>
                <w:szCs w:val="32"/>
                <w:rtl/>
                <w:lang w:val="en-GB" w:bidi="ar-IQ"/>
              </w:rPr>
              <w:t>فإن الدول الأطراف تُنصح بعدم الحياد عن المصطلحات والتعاريف المستخدمة في الاتفاقية.</w:t>
            </w:r>
          </w:p>
          <w:p w:rsidR="002D577B" w:rsidRPr="00CE1B92" w:rsidRDefault="00CE1B92" w:rsidP="00CE1B92">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سحابة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الكلمات</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الدلالية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للاتفاقية.</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تمرين</w:t>
            </w:r>
            <w:r w:rsidRPr="00CE1B92">
              <w:rPr>
                <w:rFonts w:ascii="Arial" w:eastAsiaTheme="minorHAnsi" w:hAnsi="Arial" w:cs="Traditional Arabic" w:hint="cs"/>
                <w:szCs w:val="32"/>
                <w:rtl/>
                <w:lang w:val="en-GB" w:bidi="ar-IQ"/>
              </w:rPr>
              <w:t>: ترسيخ</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الاتفاقية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على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المستوى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القطري.</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"التراث الثقافي".</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 الجماعات</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والمجموعات</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والأفراد</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المعنيين".</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b/>
                <w:bCs/>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"الصون".</w:t>
            </w:r>
          </w:p>
          <w:p w:rsidR="00004ABF" w:rsidRPr="00CE1B92" w:rsidRDefault="00CE1B92"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t>ال</w:t>
            </w:r>
            <w:r w:rsidR="00004ABF" w:rsidRPr="00CE1B92">
              <w:rPr>
                <w:rFonts w:ascii="Arial" w:eastAsiaTheme="minorHAnsi" w:hAnsi="Arial" w:cs="Traditional Arabic" w:hint="cs"/>
                <w:b/>
                <w:bCs/>
                <w:szCs w:val="32"/>
                <w:rtl/>
                <w:lang w:val="en-GB" w:bidi="ar-IQ"/>
              </w:rPr>
              <w:t xml:space="preserve">وثائق </w:t>
            </w:r>
            <w:r>
              <w:rPr>
                <w:rFonts w:ascii="Arial" w:eastAsiaTheme="minorHAnsi" w:hAnsi="Arial" w:cs="Traditional Arabic" w:hint="cs"/>
                <w:b/>
                <w:bCs/>
                <w:szCs w:val="32"/>
                <w:rtl/>
                <w:lang w:val="en-GB" w:bidi="ar-IQ"/>
              </w:rPr>
              <w:t>ال</w:t>
            </w:r>
            <w:r w:rsidR="00004ABF" w:rsidRPr="00CE1B92">
              <w:rPr>
                <w:rFonts w:ascii="Arial" w:eastAsiaTheme="minorHAnsi" w:hAnsi="Arial" w:cs="Traditional Arabic" w:hint="cs"/>
                <w:b/>
                <w:bCs/>
                <w:szCs w:val="32"/>
                <w:rtl/>
                <w:lang w:val="en-GB" w:bidi="ar-IQ"/>
              </w:rPr>
              <w:t>رديفة:</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CE1B92">
              <w:rPr>
                <w:rFonts w:ascii="Arial" w:eastAsiaTheme="minorHAnsi" w:hAnsi="Arial" w:cs="Traditional Arabic" w:hint="cs"/>
                <w:szCs w:val="32"/>
                <w:rtl/>
                <w:lang w:val="en-GB" w:bidi="ar-IQ"/>
              </w:rPr>
              <w:t>ملاحظات الميسِّر</w:t>
            </w:r>
            <w:r w:rsidR="005E4D7E">
              <w:rPr>
                <w:rFonts w:ascii="Arial" w:eastAsiaTheme="minorHAnsi" w:hAnsi="Arial" w:cs="Traditional Arabic" w:hint="cs"/>
                <w:szCs w:val="32"/>
                <w:rtl/>
                <w:lang w:val="en-GB" w:bidi="ar-IQ"/>
              </w:rPr>
              <w:t>،</w:t>
            </w:r>
            <w:r w:rsidR="002D577B" w:rsidRPr="00CE1B92">
              <w:rPr>
                <w:rFonts w:ascii="Arial" w:eastAsiaTheme="minorHAnsi" w:hAnsi="Arial" w:cs="Traditional Arabic" w:hint="cs"/>
                <w:szCs w:val="32"/>
                <w:rtl/>
                <w:lang w:val="en-GB" w:bidi="ar-IQ"/>
              </w:rPr>
              <w:t xml:space="preserve"> الوحد</w:t>
            </w:r>
            <w:r w:rsidR="002411D6">
              <w:rPr>
                <w:rFonts w:ascii="Arial" w:eastAsiaTheme="minorHAnsi" w:hAnsi="Arial" w:cs="Traditional Arabic" w:hint="cs"/>
                <w:szCs w:val="32"/>
                <w:rtl/>
                <w:lang w:val="en-GB" w:bidi="ar-IQ"/>
              </w:rPr>
              <w:t>ة</w:t>
            </w:r>
            <w:r w:rsidR="002D577B" w:rsidRPr="00CE1B92">
              <w:rPr>
                <w:rFonts w:ascii="Arial" w:eastAsiaTheme="minorHAnsi" w:hAnsi="Arial" w:cs="Traditional Arabic" w:hint="cs"/>
                <w:szCs w:val="32"/>
                <w:rtl/>
                <w:lang w:val="en-GB" w:bidi="ar-IQ"/>
              </w:rPr>
              <w:t xml:space="preserve"> 3</w:t>
            </w:r>
            <w:r w:rsidR="0062778C">
              <w:rPr>
                <w:rFonts w:ascii="Arial" w:eastAsiaTheme="minorHAnsi" w:hAnsi="Arial" w:cs="Traditional Arabic" w:hint="cs"/>
                <w:szCs w:val="32"/>
                <w:rtl/>
                <w:lang w:val="en-GB" w:bidi="ar-IQ"/>
              </w:rPr>
              <w:t>.</w:t>
            </w:r>
          </w:p>
          <w:p w:rsidR="002D577B" w:rsidRPr="00CE1B92" w:rsidRDefault="002D577B"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CE1B92">
              <w:rPr>
                <w:rFonts w:ascii="Arial" w:eastAsiaTheme="minorHAnsi" w:hAnsi="Arial" w:cs="Traditional Arabic" w:hint="cs"/>
                <w:szCs w:val="32"/>
                <w:rtl/>
                <w:lang w:val="en-GB" w:bidi="ar-IQ"/>
              </w:rPr>
              <w:t>‏عرض</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تقديمي</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szCs w:val="32"/>
                <w:cs/>
                <w:lang w:val="en-GB" w:bidi="ar-IQ"/>
              </w:rPr>
              <w:t>‎</w:t>
            </w:r>
            <w:r w:rsidRPr="00CE1B92">
              <w:rPr>
                <w:rFonts w:ascii="Arial" w:eastAsiaTheme="minorHAnsi" w:hAnsi="Arial" w:cs="Traditional Arabic"/>
                <w:szCs w:val="32"/>
                <w:lang w:val="en-GB" w:bidi="ar-IQ"/>
              </w:rPr>
              <w:t>PowerPoint</w:t>
            </w:r>
            <w:r w:rsidRPr="00CE1B92">
              <w:rPr>
                <w:rFonts w:ascii="Arial" w:eastAsiaTheme="minorHAnsi" w:hAnsi="Arial" w:cs="Traditional Arabic"/>
                <w:szCs w:val="32"/>
                <w:rtl/>
                <w:lang w:val="en-GB" w:bidi="ar-IQ"/>
              </w:rPr>
              <w:t>‏)</w:t>
            </w:r>
            <w:r w:rsidR="005E4D7E">
              <w:rPr>
                <w:rFonts w:ascii="Arial" w:eastAsiaTheme="minorHAnsi" w:hAnsi="Arial" w:cs="Traditional Arabic" w:hint="cs"/>
                <w:szCs w:val="32"/>
                <w:rtl/>
                <w:lang w:val="en-GB" w:bidi="ar-IQ"/>
              </w:rPr>
              <w:t>،</w:t>
            </w:r>
            <w:r w:rsidR="004556DE" w:rsidRPr="00CE1B92">
              <w:rPr>
                <w:rFonts w:ascii="Arial" w:eastAsiaTheme="minorHAnsi" w:hAnsi="Arial" w:cs="Traditional Arabic" w:hint="cs"/>
                <w:szCs w:val="32"/>
                <w:rtl/>
                <w:lang w:val="en-GB" w:bidi="ar-IQ"/>
              </w:rPr>
              <w:t xml:space="preserve"> ا</w:t>
            </w:r>
            <w:r w:rsidRPr="00CE1B92">
              <w:rPr>
                <w:rFonts w:ascii="Arial" w:eastAsiaTheme="minorHAnsi" w:hAnsi="Arial" w:cs="Traditional Arabic" w:hint="cs"/>
                <w:szCs w:val="32"/>
                <w:rtl/>
                <w:lang w:val="en-GB" w:bidi="ar-IQ"/>
              </w:rPr>
              <w:t>لوحدة 3</w:t>
            </w:r>
            <w:r w:rsidR="0062778C">
              <w:rPr>
                <w:rFonts w:ascii="Arial" w:eastAsiaTheme="minorHAnsi" w:hAnsi="Arial" w:cs="Traditional Arabic" w:hint="cs"/>
                <w:szCs w:val="32"/>
                <w:rtl/>
                <w:lang w:val="en-GB" w:bidi="ar-IQ"/>
              </w:rPr>
              <w:t>.</w:t>
            </w:r>
          </w:p>
          <w:p w:rsidR="00004ABF" w:rsidRPr="00CE1B92" w:rsidRDefault="00CE1B92"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lastRenderedPageBreak/>
              <w:t>نص المشارك، الوحدة</w:t>
            </w:r>
            <w:r w:rsidR="004556DE" w:rsidRPr="00CE1B92">
              <w:rPr>
                <w:rFonts w:ascii="Arial" w:eastAsiaTheme="minorHAnsi" w:hAnsi="Arial" w:cs="Traditional Arabic" w:hint="cs"/>
                <w:szCs w:val="32"/>
                <w:rtl/>
                <w:lang w:val="en-GB" w:bidi="ar-IQ"/>
              </w:rPr>
              <w:t xml:space="preserve"> 3</w:t>
            </w:r>
            <w:r w:rsidR="0062778C">
              <w:rPr>
                <w:rFonts w:ascii="Arial" w:eastAsiaTheme="minorHAnsi" w:hAnsi="Arial" w:cs="Traditional Arabic" w:hint="cs"/>
                <w:szCs w:val="32"/>
                <w:rtl/>
                <w:lang w:val="en-GB" w:bidi="ar-IQ"/>
              </w:rPr>
              <w:t>.</w:t>
            </w:r>
          </w:p>
          <w:p w:rsidR="004556DE" w:rsidRPr="004556DE" w:rsidRDefault="004556DE" w:rsidP="00274343">
            <w:pPr>
              <w:pStyle w:val="ListParagraph"/>
              <w:numPr>
                <w:ilvl w:val="0"/>
                <w:numId w:val="8"/>
              </w:numPr>
              <w:bidi/>
              <w:snapToGrid w:val="0"/>
              <w:spacing w:after="120"/>
              <w:ind w:left="357" w:hanging="357"/>
              <w:contextualSpacing w:val="0"/>
              <w:jc w:val="both"/>
              <w:rPr>
                <w:rFonts w:ascii="Arial" w:eastAsia="SimSun" w:hAnsi="Arial" w:cs="Traditional Arabic"/>
                <w:snapToGrid w:val="0"/>
                <w:szCs w:val="32"/>
                <w:rtl/>
                <w:lang w:val="en-US" w:eastAsia="zh-CN"/>
              </w:rPr>
            </w:pPr>
            <w:r w:rsidRPr="00CE1B92">
              <w:rPr>
                <w:rFonts w:ascii="Arial" w:eastAsiaTheme="minorHAnsi" w:hAnsi="Arial" w:cs="Traditional Arabic" w:hint="cs"/>
                <w:szCs w:val="32"/>
                <w:rtl/>
                <w:lang w:val="en-GB" w:bidi="ar-IQ"/>
              </w:rPr>
              <w:t>ا</w:t>
            </w:r>
            <w:r w:rsidRPr="00CE1B92">
              <w:rPr>
                <w:rFonts w:ascii="Arial" w:eastAsiaTheme="minorHAnsi" w:hAnsi="Arial" w:cs="Traditional Arabic"/>
                <w:szCs w:val="32"/>
                <w:rtl/>
                <w:lang w:val="en-GB" w:bidi="ar-IQ"/>
              </w:rPr>
              <w:t>لنصوص الأساسية لاتفاقية صون التراث الثقافي غير المادي لعام 2003</w:t>
            </w:r>
            <w:r w:rsidRPr="00274343">
              <w:rPr>
                <w:rFonts w:ascii="Traditional Arabic" w:eastAsiaTheme="minorHAnsi" w:hAnsi="Traditional Arabic" w:cs="Traditional Arabic"/>
                <w:sz w:val="32"/>
                <w:szCs w:val="32"/>
                <w:vertAlign w:val="superscript"/>
                <w:rtl/>
                <w:lang w:val="en-GB" w:bidi="ar-IQ"/>
              </w:rPr>
              <w:footnoteReference w:id="2"/>
            </w:r>
            <w:r w:rsidRPr="00CE1B92">
              <w:rPr>
                <w:rFonts w:ascii="Arial" w:eastAsiaTheme="minorHAnsi" w:hAnsi="Arial" w:cs="Traditional Arabic" w:hint="cs"/>
                <w:szCs w:val="32"/>
                <w:rtl/>
                <w:lang w:val="en-GB" w:bidi="ar-IQ"/>
              </w:rPr>
              <w:t>.</w:t>
            </w:r>
          </w:p>
        </w:tc>
      </w:tr>
    </w:tbl>
    <w:p w:rsidR="00004ABF" w:rsidRPr="00004ABF" w:rsidRDefault="00004ABF" w:rsidP="00004ABF">
      <w:pPr>
        <w:bidi/>
        <w:spacing w:line="240" w:lineRule="auto"/>
        <w:jc w:val="both"/>
        <w:rPr>
          <w:rFonts w:ascii="Arial" w:eastAsia="SimSun" w:hAnsi="Arial" w:cs="Traditional Arabic"/>
          <w:snapToGrid w:val="0"/>
          <w:szCs w:val="32"/>
          <w:lang w:val="en-US" w:eastAsia="zh-CN"/>
        </w:rPr>
      </w:pPr>
    </w:p>
    <w:p w:rsidR="00004ABF" w:rsidRPr="00CE1B92" w:rsidRDefault="00004ABF" w:rsidP="00004ABF">
      <w:pPr>
        <w:bidi/>
        <w:spacing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t>ملاحظات واقتراحات</w:t>
      </w:r>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r w:rsidRPr="00274343">
        <w:rPr>
          <w:rFonts w:ascii="Traditional Arabic" w:eastAsiaTheme="minorHAnsi" w:hAnsi="Traditional Arabic" w:cs="Traditional Arabic" w:hint="cs"/>
          <w:sz w:val="32"/>
          <w:szCs w:val="32"/>
          <w:rtl/>
          <w:lang w:val="en-US" w:eastAsia="en-US" w:bidi="ar-IQ"/>
        </w:rPr>
        <w:t>يُقدِّم</w:t>
      </w:r>
      <w:r w:rsidRPr="00004ABF">
        <w:rPr>
          <w:rFonts w:ascii="Arial" w:eastAsia="SimSun" w:hAnsi="Arial" w:cs="Traditional Arabic" w:hint="cs"/>
          <w:snapToGrid w:val="0"/>
          <w:szCs w:val="32"/>
          <w:rtl/>
          <w:lang w:val="en-US" w:eastAsia="zh-CN" w:bidi="ar-IQ"/>
        </w:rPr>
        <w:t xml:space="preserve"> هذا الفصل المفاهيم الأساسية</w:t>
      </w:r>
      <w:r w:rsidRPr="00004ABF">
        <w:rPr>
          <w:rFonts w:ascii="Arial" w:eastAsia="SimSun" w:hAnsi="Arial" w:cs="Traditional Arabic"/>
          <w:snapToGrid w:val="0"/>
          <w:szCs w:val="32"/>
          <w:lang w:val="en-US" w:eastAsia="zh-CN"/>
        </w:rPr>
        <w:t xml:space="preserve"> </w:t>
      </w:r>
      <w:r w:rsidRPr="00004ABF">
        <w:rPr>
          <w:rFonts w:ascii="Arial" w:eastAsia="SimSun" w:hAnsi="Arial" w:cs="Traditional Arabic" w:hint="cs"/>
          <w:snapToGrid w:val="0"/>
          <w:szCs w:val="32"/>
          <w:rtl/>
          <w:lang w:val="en-US" w:eastAsia="zh-CN" w:bidi="ar-IQ"/>
        </w:rPr>
        <w:t>المستخدمة في اتفاقية التراث الثقافي غير المادي</w:t>
      </w:r>
      <w:r w:rsidRPr="00004ABF">
        <w:rPr>
          <w:rFonts w:ascii="Arial" w:eastAsia="SimSun" w:hAnsi="Arial" w:cs="Traditional Arabic" w:hint="cs"/>
          <w:snapToGrid w:val="0"/>
          <w:szCs w:val="32"/>
          <w:rtl/>
          <w:lang w:eastAsia="zh-CN" w:bidi="ar-IQ"/>
        </w:rPr>
        <w:t>. ونجد بيان</w:t>
      </w:r>
      <w:r w:rsidRPr="00CE1B92">
        <w:rPr>
          <w:rFonts w:ascii="Arial" w:eastAsia="SimSun" w:hAnsi="Arial" w:cs="Traditional Arabic" w:hint="cs"/>
          <w:snapToGrid w:val="0"/>
          <w:szCs w:val="32"/>
          <w:rtl/>
          <w:lang w:eastAsia="zh-CN" w:bidi="ar-IQ"/>
        </w:rPr>
        <w:t xml:space="preserve">ها في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الوحدة 3</w:t>
      </w:r>
      <w:r w:rsidRPr="00CE1B92">
        <w:rPr>
          <w:rFonts w:ascii="Arial" w:eastAsia="SimSun" w:hAnsi="Arial" w:cs="Traditional Arabic" w:hint="cs"/>
          <w:snapToGrid w:val="0"/>
          <w:szCs w:val="32"/>
          <w:rtl/>
          <w:lang w:eastAsia="zh-CN" w:bidi="ar-IQ"/>
        </w:rPr>
        <w:t>.</w:t>
      </w:r>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r w:rsidRPr="00274343">
        <w:rPr>
          <w:rFonts w:ascii="Traditional Arabic" w:eastAsiaTheme="minorHAnsi" w:hAnsi="Traditional Arabic" w:cs="Traditional Arabic" w:hint="cs"/>
          <w:sz w:val="32"/>
          <w:szCs w:val="32"/>
          <w:rtl/>
          <w:lang w:val="en-US" w:eastAsia="en-US" w:bidi="ar-IQ"/>
        </w:rPr>
        <w:t>وللميسِّر</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يقوم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بتقديم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العرض</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ومناقشة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الواردة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فيه</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مع</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أو</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إضافية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حسب</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الحاجة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كما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يمكن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يدار</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الفصل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بالكامل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كمناقشة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مجموعة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صغيرة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يتناولون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فيها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تعريفات</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بعض</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ويتداولون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الرأي</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بشأن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كيفية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استخدام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هذه</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وترجمتها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في</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سياقهم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المحلي. ويمكن مناقشة هذه المفاهيم بالرجوع إلى خلفية المصطلحات المستعملة في التراث والأدبيات ذات الصلة. وينبغي أن يُطلب</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يستعينوا خلال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هذه</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النقاشات،</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عند</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الاقتضاء،</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بنص</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 xml:space="preserve">الاتفاقية الوارد في </w:t>
      </w:r>
      <w:r w:rsidRPr="00004ABF">
        <w:rPr>
          <w:rFonts w:ascii="Arial" w:eastAsia="SimSun" w:hAnsi="Arial" w:cs="Traditional Arabic" w:hint="cs"/>
          <w:i/>
          <w:iCs/>
          <w:snapToGrid w:val="0"/>
          <w:szCs w:val="32"/>
          <w:rtl/>
          <w:lang w:eastAsia="zh-CN" w:bidi="ar-IQ"/>
        </w:rPr>
        <w:t>النصوص 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وأن يقوم الميسِّر بمساعدتهم في هذا الصدد.</w:t>
      </w:r>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r w:rsidRPr="00274343">
        <w:rPr>
          <w:rFonts w:ascii="Traditional Arabic" w:eastAsiaTheme="minorHAnsi" w:hAnsi="Traditional Arabic" w:cs="Traditional Arabic" w:hint="cs"/>
          <w:sz w:val="32"/>
          <w:szCs w:val="32"/>
          <w:rtl/>
          <w:lang w:val="en-US" w:eastAsia="en-US" w:bidi="ar-IQ"/>
        </w:rPr>
        <w:t>وينبغي</w:t>
      </w:r>
      <w:r w:rsidR="0028511A" w:rsidRPr="00274343">
        <w:rPr>
          <w:rFonts w:ascii="Traditional Arabic" w:eastAsiaTheme="minorHAnsi" w:hAnsi="Traditional Arabic"/>
          <w:noProof/>
          <w:sz w:val="32"/>
          <w:highlight w:val="yellow"/>
        </w:rPr>
        <w:drawing>
          <wp:anchor distT="0" distB="0" distL="114300" distR="114300" simplePos="0" relativeHeight="251677696" behindDoc="0" locked="1" layoutInCell="1" allowOverlap="0" wp14:anchorId="6890EDA3" wp14:editId="1AF97FFA">
            <wp:simplePos x="0" y="0"/>
            <wp:positionH relativeFrom="margin">
              <wp:align>right</wp:align>
            </wp:positionH>
            <wp:positionV relativeFrom="paragraph">
              <wp:posOffset>274320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8511A">
        <w:rPr>
          <w:noProof/>
          <w:lang w:eastAsia="fr-FR" w:bidi="ar-IQ"/>
        </w:rPr>
        <w:t xml:space="preserve"> </w:t>
      </w:r>
      <w:r w:rsidRPr="00004ABF">
        <w:rPr>
          <w:rFonts w:ascii="Arial" w:eastAsia="SimSun" w:hAnsi="Arial" w:cs="Traditional Arabic" w:hint="cs"/>
          <w:snapToGrid w:val="0"/>
          <w:szCs w:val="32"/>
          <w:rtl/>
          <w:lang w:eastAsia="zh-CN" w:bidi="ar-IQ"/>
        </w:rPr>
        <w:t xml:space="preserve">أن تتم الإحالة، كلما أمكن، إلى مواد الاتفاقية ذات الصلة وتوجيهاتها التنفيذية. ويجب تشجيع المشاركين على الرجوع إلى المفاهيم الأساسية الواردة </w:t>
      </w:r>
      <w:r w:rsidRPr="00CE1B92">
        <w:rPr>
          <w:rFonts w:ascii="Arial" w:eastAsia="SimSun" w:hAnsi="Arial" w:cs="Traditional Arabic" w:hint="cs"/>
          <w:snapToGrid w:val="0"/>
          <w:szCs w:val="32"/>
          <w:rtl/>
          <w:lang w:eastAsia="zh-CN" w:bidi="ar-IQ"/>
        </w:rPr>
        <w:t xml:space="preserve">في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الخاص</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ب</w:t>
      </w:r>
      <w:r w:rsidR="00AE5783" w:rsidRPr="00CE1B92">
        <w:rPr>
          <w:rFonts w:ascii="Arial" w:eastAsia="SimSun" w:hAnsi="Arial" w:cs="Traditional Arabic" w:hint="cs"/>
          <w:snapToGrid w:val="0"/>
          <w:szCs w:val="32"/>
          <w:rtl/>
          <w:lang w:eastAsia="zh-CN" w:bidi="ar-IQ"/>
        </w:rPr>
        <w:t>الوحدة 3</w:t>
      </w:r>
      <w:r w:rsidRPr="00CE1B92">
        <w:rPr>
          <w:rFonts w:ascii="Arial" w:eastAsia="SimSun" w:hAnsi="Arial" w:cs="Traditional Arabic" w:hint="cs"/>
          <w:snapToGrid w:val="0"/>
          <w:szCs w:val="32"/>
          <w:rtl/>
          <w:lang w:eastAsia="zh-CN" w:bidi="ar-IQ"/>
        </w:rPr>
        <w:t xml:space="preserve"> كلما دعت الحاجة إلى ذلك أثناء حلقة العمل. ومن الضروري أن يتجنب الميسِّرون استخدام مفردة "تعريف" أو "تعاريف" عند الإشارة إلى التفسيرات الواردة في </w:t>
      </w:r>
      <w:r w:rsidR="00DF6558" w:rsidRPr="00CE1B92">
        <w:rPr>
          <w:rFonts w:ascii="Arial" w:eastAsia="SimSun" w:hAnsi="Arial" w:cs="Traditional Arabic" w:hint="cs"/>
          <w:snapToGrid w:val="0"/>
          <w:szCs w:val="32"/>
          <w:rtl/>
          <w:lang w:eastAsia="zh-CN" w:bidi="ar-IQ"/>
        </w:rPr>
        <w:t>3</w:t>
      </w:r>
      <w:r w:rsidR="00DF6558">
        <w:rPr>
          <w:rFonts w:ascii="Arial" w:eastAsia="SimSun" w:hAnsi="Arial" w:cs="Traditional Arabic" w:hint="cs"/>
          <w:snapToGrid w:val="0"/>
          <w:szCs w:val="32"/>
          <w:rtl/>
          <w:lang w:eastAsia="zh-CN" w:bidi="ar-IQ"/>
        </w:rPr>
        <w:t xml:space="preserve">الوحدة من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فهذا</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النص</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لا ي</w:t>
      </w:r>
      <w:r w:rsidRPr="00CE1B92">
        <w:rPr>
          <w:rFonts w:ascii="Arial" w:eastAsia="SimSun" w:hAnsi="Arial" w:cs="Traditional Arabic" w:hint="cs"/>
          <w:snapToGrid w:val="0"/>
          <w:szCs w:val="32"/>
          <w:rtl/>
          <w:lang w:eastAsia="zh-CN" w:bidi="ar-IQ"/>
        </w:rPr>
        <w:t>قدم تعاريف "رسمية"، إذ لا توجد تعاريف رسمية غير تلك الواردة في الاتفاقية.</w:t>
      </w:r>
    </w:p>
    <w:p w:rsidR="00004ABF" w:rsidRPr="00004ABF" w:rsidRDefault="00AE5783" w:rsidP="00274343">
      <w:pPr>
        <w:bidi/>
        <w:spacing w:line="240" w:lineRule="auto"/>
        <w:ind w:left="851"/>
        <w:jc w:val="both"/>
        <w:rPr>
          <w:rFonts w:ascii="Arial" w:eastAsia="SimSun" w:hAnsi="Arial" w:cs="Traditional Arabic"/>
          <w:snapToGrid w:val="0"/>
          <w:szCs w:val="32"/>
          <w:rtl/>
          <w:lang w:val="en-GB" w:eastAsia="zh-CN" w:bidi="ar-IQ"/>
        </w:rPr>
      </w:pPr>
      <w:r w:rsidRPr="00274343">
        <w:rPr>
          <w:rFonts w:ascii="Traditional Arabic" w:eastAsiaTheme="minorHAnsi" w:hAnsi="Traditional Arabic" w:cs="Traditional Arabic" w:hint="cs"/>
          <w:sz w:val="32"/>
          <w:szCs w:val="32"/>
          <w:rtl/>
          <w:lang w:val="en-US" w:eastAsia="en-US" w:bidi="ar-IQ"/>
        </w:rPr>
        <w:t>وسوف</w:t>
      </w:r>
      <w:r>
        <w:rPr>
          <w:rFonts w:ascii="Arial" w:eastAsia="SimSun" w:hAnsi="Arial" w:cs="Traditional Arabic" w:hint="cs"/>
          <w:snapToGrid w:val="0"/>
          <w:szCs w:val="32"/>
          <w:rtl/>
          <w:lang w:eastAsia="zh-CN" w:bidi="ar-IQ"/>
        </w:rPr>
        <w:t xml:space="preserve"> تتنا</w:t>
      </w:r>
      <w:r w:rsidR="00004ABF" w:rsidRPr="00004ABF">
        <w:rPr>
          <w:rFonts w:ascii="Arial" w:eastAsia="SimSun" w:hAnsi="Arial" w:cs="Traditional Arabic" w:hint="cs"/>
          <w:snapToGrid w:val="0"/>
          <w:szCs w:val="32"/>
          <w:rtl/>
          <w:lang w:eastAsia="zh-CN" w:bidi="ar-IQ"/>
        </w:rPr>
        <w:t>ول هذه الجلسة بعض المفاهيم،</w:t>
      </w:r>
      <w:r w:rsidR="00004ABF" w:rsidRPr="00004ABF">
        <w:rPr>
          <w:rFonts w:ascii="Arial" w:eastAsia="SimSun" w:hAnsi="Arial" w:cs="Traditional Arabic"/>
          <w:snapToGrid w:val="0"/>
          <w:szCs w:val="32"/>
          <w:rtl/>
          <w:lang w:val="en-GB" w:eastAsia="zh-CN" w:bidi="ar-IQ"/>
        </w:rPr>
        <w:t xml:space="preserve"> </w:t>
      </w:r>
      <w:r w:rsidR="00004ABF" w:rsidRPr="00004ABF">
        <w:rPr>
          <w:rFonts w:ascii="Arial" w:eastAsia="SimSun" w:hAnsi="Arial" w:cs="Traditional Arabic" w:hint="cs"/>
          <w:snapToGrid w:val="0"/>
          <w:szCs w:val="32"/>
          <w:rtl/>
          <w:lang w:val="en-GB" w:eastAsia="zh-CN" w:bidi="ar-IQ"/>
        </w:rPr>
        <w:t xml:space="preserve">مثل مفهوم التراث الثقافي غير المادي، بصورة موجزة باعتبار أنها سبق وأن نوقشت بإسهاب </w:t>
      </w:r>
      <w:r w:rsidR="00004ABF" w:rsidRPr="00CE1B92">
        <w:rPr>
          <w:rFonts w:ascii="Arial" w:eastAsia="SimSun" w:hAnsi="Arial" w:cs="Traditional Arabic" w:hint="cs"/>
          <w:snapToGrid w:val="0"/>
          <w:szCs w:val="32"/>
          <w:rtl/>
          <w:lang w:val="en-GB" w:eastAsia="zh-CN" w:bidi="ar-IQ"/>
        </w:rPr>
        <w:t xml:space="preserve">في </w:t>
      </w:r>
      <w:r w:rsidR="005F3E2F" w:rsidRPr="00CE1B92">
        <w:rPr>
          <w:rFonts w:ascii="Arial" w:eastAsia="SimSun" w:hAnsi="Arial" w:cs="Traditional Arabic" w:hint="cs"/>
          <w:snapToGrid w:val="0"/>
          <w:szCs w:val="32"/>
          <w:rtl/>
          <w:lang w:val="en-GB" w:eastAsia="zh-CN" w:bidi="ar-IQ"/>
        </w:rPr>
        <w:t>الوحدة</w:t>
      </w:r>
      <w:r w:rsidR="00004ABF" w:rsidRPr="00CE1B92">
        <w:rPr>
          <w:rFonts w:ascii="Arial" w:eastAsia="SimSun" w:hAnsi="Arial" w:cs="Traditional Arabic" w:hint="cs"/>
          <w:snapToGrid w:val="0"/>
          <w:szCs w:val="32"/>
          <w:rtl/>
          <w:lang w:val="en-GB" w:eastAsia="zh-CN" w:bidi="ar-IQ"/>
        </w:rPr>
        <w:t xml:space="preserve"> الأولى أو الثانية. كما سيتم التوسع في تناول مفهومي "المجتمع المحلي" (أو الجماعة) و"الصون" في </w:t>
      </w:r>
      <w:r w:rsidR="005F3E2F" w:rsidRPr="00CE1B92">
        <w:rPr>
          <w:rFonts w:ascii="Arial" w:eastAsia="SimSun" w:hAnsi="Arial" w:cs="Traditional Arabic" w:hint="cs"/>
          <w:snapToGrid w:val="0"/>
          <w:szCs w:val="32"/>
          <w:rtl/>
          <w:lang w:val="en-GB" w:eastAsia="zh-CN" w:bidi="ar-IQ"/>
        </w:rPr>
        <w:t>الوحدات</w:t>
      </w:r>
      <w:r w:rsidR="00004ABF" w:rsidRPr="00CE1B92">
        <w:rPr>
          <w:rFonts w:ascii="Arial" w:eastAsia="SimSun" w:hAnsi="Arial" w:cs="Traditional Arabic" w:hint="cs"/>
          <w:snapToGrid w:val="0"/>
          <w:szCs w:val="32"/>
          <w:rtl/>
          <w:lang w:val="en-GB" w:eastAsia="zh-CN" w:bidi="ar-IQ"/>
        </w:rPr>
        <w:t xml:space="preserve"> اللاحقة (</w:t>
      </w:r>
      <w:r w:rsidR="00CE1B92" w:rsidRPr="00CE1B92">
        <w:rPr>
          <w:rFonts w:ascii="Arial" w:eastAsia="SimSun" w:hAnsi="Arial" w:cs="Traditional Arabic" w:hint="cs"/>
          <w:snapToGrid w:val="0"/>
          <w:szCs w:val="32"/>
          <w:rtl/>
          <w:lang w:val="en-GB" w:eastAsia="zh-CN" w:bidi="ar-IQ"/>
        </w:rPr>
        <w:t>الوحدتان</w:t>
      </w:r>
      <w:r w:rsidR="00004ABF" w:rsidRPr="00CE1B92">
        <w:rPr>
          <w:rFonts w:ascii="Arial" w:eastAsia="SimSun" w:hAnsi="Arial" w:cs="Traditional Arabic" w:hint="cs"/>
          <w:snapToGrid w:val="0"/>
          <w:szCs w:val="32"/>
          <w:rtl/>
          <w:lang w:val="en-GB" w:eastAsia="zh-CN" w:bidi="ar-IQ"/>
        </w:rPr>
        <w:t xml:space="preserve"> 7 و9 على </w:t>
      </w:r>
      <w:r w:rsidR="00004ABF" w:rsidRPr="00004ABF">
        <w:rPr>
          <w:rFonts w:ascii="Arial" w:eastAsia="SimSun" w:hAnsi="Arial" w:cs="Traditional Arabic" w:hint="cs"/>
          <w:snapToGrid w:val="0"/>
          <w:szCs w:val="32"/>
          <w:rtl/>
          <w:lang w:val="en-GB" w:eastAsia="zh-CN" w:bidi="ar-IQ"/>
        </w:rPr>
        <w:t>التوالي)، لذا فإن الوقوف عندهما في هذه الجلسة سيكون قصيراً نسبياً.</w:t>
      </w:r>
    </w:p>
    <w:p w:rsidR="00004ABF" w:rsidRPr="00004ABF" w:rsidRDefault="00004ABF" w:rsidP="0010364B">
      <w:pPr>
        <w:bidi/>
        <w:spacing w:line="240" w:lineRule="auto"/>
        <w:ind w:left="851"/>
        <w:jc w:val="both"/>
        <w:rPr>
          <w:rFonts w:ascii="Arial" w:eastAsia="SimSun" w:hAnsi="Arial" w:cs="Traditional Arabic"/>
          <w:snapToGrid w:val="0"/>
          <w:szCs w:val="32"/>
          <w:rtl/>
          <w:lang w:val="en-GB" w:eastAsia="zh-CN" w:bidi="ar-SY"/>
        </w:rPr>
      </w:pPr>
      <w:r w:rsidRPr="00274343">
        <w:rPr>
          <w:rFonts w:ascii="Traditional Arabic" w:eastAsiaTheme="minorHAnsi" w:hAnsi="Traditional Arabic" w:cs="Traditional Arabic" w:hint="cs"/>
          <w:sz w:val="32"/>
          <w:szCs w:val="32"/>
          <w:rtl/>
          <w:lang w:val="en-US" w:eastAsia="en-US" w:bidi="ar-IQ"/>
        </w:rPr>
        <w:lastRenderedPageBreak/>
        <w:t>وفيما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يخص</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التمرين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المتعلق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بالشريحة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رقم</w:t>
      </w:r>
      <w:r w:rsidRPr="00004ABF">
        <w:rPr>
          <w:rFonts w:ascii="Arial" w:eastAsia="SimSun" w:hAnsi="Arial" w:cs="Traditional Arabic"/>
          <w:snapToGrid w:val="0"/>
          <w:szCs w:val="32"/>
          <w:rtl/>
          <w:lang w:val="en-GB" w:eastAsia="zh-CN" w:bidi="ar-SY"/>
        </w:rPr>
        <w:t xml:space="preserve"> 5</w:t>
      </w:r>
      <w:r w:rsidRPr="00004ABF">
        <w:rPr>
          <w:rFonts w:ascii="Arial" w:eastAsia="SimSun" w:hAnsi="Arial" w:cs="Traditional Arabic" w:hint="cs"/>
          <w:snapToGrid w:val="0"/>
          <w:szCs w:val="32"/>
          <w:rtl/>
          <w:lang w:val="en-GB" w:eastAsia="zh-CN" w:bidi="ar-SY"/>
        </w:rPr>
        <w:t xml:space="preserve"> (20-30 دقيقة) والمسمّى "ترسيخ</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المستوى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القطري"، فإن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المشاركين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الذين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يستخدمون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يتوفر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نص</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بإمكانهم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فهم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المفاهيم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الأساسية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نحو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أفضل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ترجمت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أكثر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اللغ</w:t>
      </w:r>
      <w:r w:rsidRPr="00CE1B92">
        <w:rPr>
          <w:rFonts w:ascii="Arial" w:eastAsia="SimSun" w:hAnsi="Arial" w:cs="Traditional Arabic" w:hint="cs"/>
          <w:snapToGrid w:val="0"/>
          <w:szCs w:val="32"/>
          <w:rtl/>
          <w:lang w:val="en-GB" w:eastAsia="zh-CN" w:bidi="ar-SY"/>
        </w:rPr>
        <w:t>ات</w:t>
      </w:r>
      <w:r w:rsidR="005F3E2F" w:rsidRPr="00CE1B92">
        <w:rPr>
          <w:rFonts w:ascii="Arial" w:eastAsia="SimSun" w:hAnsi="Arial" w:cs="Traditional Arabic" w:hint="cs"/>
          <w:snapToGrid w:val="0"/>
          <w:szCs w:val="32"/>
          <w:rtl/>
          <w:lang w:val="en-GB" w:eastAsia="zh-CN" w:bidi="ar-SY"/>
        </w:rPr>
        <w:t xml:space="preserve"> وتحظى الترجمة بتشجيع قوي</w:t>
      </w:r>
      <w:r w:rsidRPr="00CE1B92">
        <w:rPr>
          <w:rFonts w:ascii="Arial" w:eastAsia="SimSun" w:hAnsi="Arial" w:cs="Traditional Arabic"/>
          <w:snapToGrid w:val="0"/>
          <w:szCs w:val="32"/>
          <w:rtl/>
          <w:lang w:val="en-GB" w:eastAsia="zh-CN" w:bidi="ar-SY"/>
        </w:rPr>
        <w:t xml:space="preserve">. </w:t>
      </w:r>
      <w:r w:rsidRPr="00CE1B92">
        <w:rPr>
          <w:rFonts w:ascii="Arial" w:eastAsia="SimSun" w:hAnsi="Arial" w:cs="Traditional Arabic" w:hint="cs"/>
          <w:snapToGrid w:val="0"/>
          <w:szCs w:val="32"/>
          <w:rtl/>
          <w:lang w:val="en-GB" w:eastAsia="zh-CN" w:bidi="ar-SY"/>
        </w:rPr>
        <w:t>ويمكن</w:t>
      </w:r>
      <w:r w:rsidRPr="00CE1B92">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تُجرى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السياق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مناقشة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كيفية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تجنب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الدلالات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المرغوب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قد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تنطوي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المصطلحات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المترجمة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والتي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تتوافق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روح</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فليس</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المرغوب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مثلا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استخدام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مفردات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وتعابير</w:t>
      </w:r>
      <w:r w:rsidRPr="00004ABF">
        <w:rPr>
          <w:rFonts w:ascii="Arial" w:eastAsia="SimSun" w:hAnsi="Arial" w:cs="Traditional Arabic"/>
          <w:snapToGrid w:val="0"/>
          <w:szCs w:val="32"/>
          <w:rtl/>
          <w:lang w:val="en-GB" w:eastAsia="zh-CN" w:bidi="ar-SY"/>
        </w:rPr>
        <w:t xml:space="preserve"> </w:t>
      </w:r>
      <w:r w:rsidR="00046C13">
        <w:rPr>
          <w:rFonts w:ascii="Arial" w:eastAsia="SimSun" w:hAnsi="Arial" w:cs="Traditional Arabic" w:hint="cs"/>
          <w:snapToGrid w:val="0"/>
          <w:szCs w:val="32"/>
          <w:rtl/>
          <w:lang w:eastAsia="zh-CN" w:bidi="ar-IQ"/>
        </w:rPr>
        <w:t>مثل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الامتياز</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العالمي،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والأصالة،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أشكال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مكرسة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معترف</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الكلام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الثقافي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إطار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تطبيق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إذ</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تحميل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دلالات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وتوصيفات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النوع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يتناقض</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مقاصد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lang w:val="en-GB" w:eastAsia="zh-CN" w:bidi="ar-SY"/>
        </w:rPr>
        <w:t>.</w:t>
      </w:r>
    </w:p>
    <w:p w:rsidR="00F55DD0" w:rsidRPr="00CE1B92" w:rsidRDefault="00004ABF" w:rsidP="00274343">
      <w:pPr>
        <w:bidi/>
        <w:spacing w:line="240" w:lineRule="auto"/>
        <w:ind w:left="851"/>
        <w:jc w:val="both"/>
        <w:rPr>
          <w:rFonts w:ascii="Arial" w:eastAsia="SimSun" w:hAnsi="Arial" w:cs="Traditional Arabic"/>
          <w:snapToGrid w:val="0"/>
          <w:szCs w:val="32"/>
          <w:rtl/>
          <w:lang w:val="en-GB" w:eastAsia="zh-CN" w:bidi="ar-SY"/>
        </w:rPr>
      </w:pPr>
      <w:r w:rsidRPr="00274343">
        <w:rPr>
          <w:rFonts w:ascii="Traditional Arabic" w:eastAsiaTheme="minorHAnsi" w:hAnsi="Traditional Arabic" w:cs="Traditional Arabic" w:hint="cs"/>
          <w:sz w:val="32"/>
          <w:szCs w:val="32"/>
          <w:rtl/>
          <w:lang w:val="en-US" w:eastAsia="en-US" w:bidi="ar-IQ"/>
        </w:rPr>
        <w:t>أما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التمرين الخاص بتحديد مجالات التراث الثقافي غير المادي (10 دقائق)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المتعلق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بالشريحة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رقم</w:t>
      </w:r>
      <w:r w:rsidRPr="00004ABF">
        <w:rPr>
          <w:rFonts w:ascii="Arial" w:eastAsia="SimSun" w:hAnsi="Arial" w:cs="Traditional Arabic"/>
          <w:snapToGrid w:val="0"/>
          <w:szCs w:val="32"/>
          <w:rtl/>
          <w:lang w:val="en-GB" w:eastAsia="zh-CN" w:bidi="ar-SY"/>
        </w:rPr>
        <w:t xml:space="preserve"> 10</w:t>
      </w:r>
      <w:r w:rsidRPr="00004ABF">
        <w:rPr>
          <w:rFonts w:ascii="Arial" w:eastAsia="SimSun" w:hAnsi="Arial" w:cs="Traditional Arabic" w:hint="cs"/>
          <w:snapToGrid w:val="0"/>
          <w:szCs w:val="32"/>
          <w:rtl/>
          <w:lang w:val="en-GB" w:eastAsia="zh-CN" w:bidi="ar-SY"/>
        </w:rPr>
        <w:t>،</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فالمقصود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 إبراز صعوبة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تصنيف</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الثقافي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مجال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واحد؛ 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إلقاء</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الضوء</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الطابع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الحصري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لقائمة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المجالات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الواردة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المادة</w:t>
      </w:r>
      <w:r w:rsidRPr="00004ABF">
        <w:rPr>
          <w:rFonts w:ascii="Arial" w:eastAsia="SimSun" w:hAnsi="Arial" w:cs="Traditional Arabic"/>
          <w:snapToGrid w:val="0"/>
          <w:szCs w:val="32"/>
          <w:rtl/>
          <w:lang w:val="en-GB" w:eastAsia="zh-CN" w:bidi="ar-SY"/>
        </w:rPr>
        <w:t xml:space="preserve"> 2.2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CE1B92">
        <w:rPr>
          <w:rFonts w:ascii="Arial" w:eastAsia="SimSun" w:hAnsi="Arial" w:cs="Traditional Arabic"/>
          <w:snapToGrid w:val="0"/>
          <w:szCs w:val="32"/>
          <w:rtl/>
          <w:lang w:val="en-GB" w:eastAsia="zh-CN" w:bidi="ar-SY"/>
        </w:rPr>
        <w:t xml:space="preserve">. </w:t>
      </w:r>
      <w:r w:rsidR="0017443F">
        <w:rPr>
          <w:rFonts w:ascii="Arial" w:eastAsia="SimSun" w:hAnsi="Arial" w:cs="Traditional Arabic" w:hint="cs"/>
          <w:snapToGrid w:val="0"/>
          <w:szCs w:val="32"/>
          <w:rtl/>
          <w:lang w:val="en-GB" w:eastAsia="zh-CN" w:bidi="ar-SY"/>
        </w:rPr>
        <w:t>و</w:t>
      </w:r>
      <w:r w:rsidR="00F55DD0" w:rsidRPr="00CE1B92">
        <w:rPr>
          <w:rFonts w:ascii="Arial" w:eastAsia="SimSun" w:hAnsi="Arial" w:cs="Traditional Arabic" w:hint="cs"/>
          <w:snapToGrid w:val="0"/>
          <w:szCs w:val="32"/>
          <w:rtl/>
          <w:lang w:val="en-GB" w:eastAsia="zh-CN" w:bidi="ar-SY"/>
        </w:rPr>
        <w:t xml:space="preserve">لا </w:t>
      </w:r>
      <w:r w:rsidR="0017443F">
        <w:rPr>
          <w:rFonts w:ascii="Arial" w:eastAsia="SimSun" w:hAnsi="Arial" w:cs="Traditional Arabic" w:hint="cs"/>
          <w:snapToGrid w:val="0"/>
          <w:szCs w:val="32"/>
          <w:rtl/>
          <w:lang w:val="en-GB" w:eastAsia="zh-CN" w:bidi="ar-SY"/>
        </w:rPr>
        <w:t>يحظى</w:t>
      </w:r>
      <w:r w:rsidR="00F55DD0" w:rsidRPr="00CE1B92">
        <w:rPr>
          <w:rFonts w:ascii="Arial" w:eastAsia="SimSun" w:hAnsi="Arial" w:cs="Traditional Arabic" w:hint="cs"/>
          <w:snapToGrid w:val="0"/>
          <w:szCs w:val="32"/>
          <w:rtl/>
          <w:lang w:val="en-GB" w:eastAsia="zh-CN" w:bidi="ar-SY"/>
        </w:rPr>
        <w:t xml:space="preserve"> تصنيف التراث الثقافي غير المادي </w:t>
      </w:r>
      <w:r w:rsidR="0017443F">
        <w:rPr>
          <w:rFonts w:ascii="Arial" w:eastAsia="SimSun" w:hAnsi="Arial" w:cs="Traditional Arabic" w:hint="cs"/>
          <w:snapToGrid w:val="0"/>
          <w:szCs w:val="32"/>
          <w:rtl/>
          <w:lang w:val="en-GB" w:eastAsia="zh-CN" w:bidi="ar-SY"/>
        </w:rPr>
        <w:t>حسب المجالات ب</w:t>
      </w:r>
      <w:r w:rsidR="00F55DD0" w:rsidRPr="00CE1B92">
        <w:rPr>
          <w:rFonts w:ascii="Arial" w:eastAsia="SimSun" w:hAnsi="Arial" w:cs="Traditional Arabic" w:hint="cs"/>
          <w:snapToGrid w:val="0"/>
          <w:szCs w:val="32"/>
          <w:rtl/>
          <w:lang w:val="en-GB" w:eastAsia="zh-CN" w:bidi="ar-SY"/>
        </w:rPr>
        <w:t>اهتمام خاص في الاتفاقية.</w:t>
      </w:r>
    </w:p>
    <w:p w:rsidR="00F55DD0" w:rsidRPr="00274343" w:rsidRDefault="00F55DD0" w:rsidP="00274343">
      <w:pPr>
        <w:bidi/>
        <w:spacing w:line="240" w:lineRule="auto"/>
        <w:ind w:left="708"/>
        <w:jc w:val="both"/>
        <w:rPr>
          <w:rFonts w:ascii="Arial" w:eastAsia="SimSun" w:hAnsi="Arial" w:cs="Traditional Arabic"/>
          <w:snapToGrid w:val="0"/>
          <w:spacing w:val="-4"/>
          <w:szCs w:val="32"/>
          <w:lang w:val="en-GB" w:eastAsia="zh-CN" w:bidi="ar-SY"/>
        </w:rPr>
      </w:pPr>
      <w:r w:rsidRPr="00274343">
        <w:rPr>
          <w:rFonts w:ascii="Arial" w:eastAsia="SimSun" w:hAnsi="Arial" w:cs="Traditional Arabic" w:hint="cs"/>
          <w:snapToGrid w:val="0"/>
          <w:spacing w:val="-4"/>
          <w:szCs w:val="32"/>
          <w:rtl/>
          <w:lang w:val="en-GB" w:eastAsia="zh-CN" w:bidi="ar-SY"/>
        </w:rPr>
        <w:t xml:space="preserve">هناك مذكرتان تتعلقان بإكمال الترشيحات </w:t>
      </w:r>
      <w:r w:rsidR="00CE1B92" w:rsidRPr="00274343">
        <w:rPr>
          <w:rFonts w:ascii="Arial" w:eastAsia="SimSun" w:hAnsi="Arial" w:cs="Traditional Arabic" w:hint="cs"/>
          <w:snapToGrid w:val="0"/>
          <w:spacing w:val="-4"/>
          <w:szCs w:val="32"/>
          <w:rtl/>
          <w:lang w:val="en-GB" w:eastAsia="zh-CN" w:bidi="ar-SY"/>
        </w:rPr>
        <w:t>ل</w:t>
      </w:r>
      <w:r w:rsidRPr="00274343">
        <w:rPr>
          <w:rFonts w:ascii="Arial" w:eastAsia="SimSun" w:hAnsi="Arial" w:cs="Traditional Arabic" w:hint="cs"/>
          <w:snapToGrid w:val="0"/>
          <w:spacing w:val="-4"/>
          <w:szCs w:val="32"/>
          <w:rtl/>
          <w:lang w:val="en-GB" w:eastAsia="zh-CN" w:bidi="ar-SY"/>
        </w:rPr>
        <w:t xml:space="preserve">لقوائم (الأولى بشأن قائمة الصون العاجل والثانية بشأن القائمة التمثيلية) والتي قد </w:t>
      </w:r>
      <w:r w:rsidR="0017443F" w:rsidRPr="00274343">
        <w:rPr>
          <w:rFonts w:ascii="Arial" w:eastAsia="SimSun" w:hAnsi="Arial" w:cs="Traditional Arabic" w:hint="cs"/>
          <w:snapToGrid w:val="0"/>
          <w:spacing w:val="-4"/>
          <w:szCs w:val="32"/>
          <w:rtl/>
          <w:lang w:val="en-GB" w:eastAsia="zh-CN" w:bidi="ar-SY"/>
        </w:rPr>
        <w:t>تفيد</w:t>
      </w:r>
      <w:r w:rsidRPr="00274343">
        <w:rPr>
          <w:rFonts w:ascii="Arial" w:eastAsia="SimSun" w:hAnsi="Arial" w:cs="Traditional Arabic" w:hint="cs"/>
          <w:snapToGrid w:val="0"/>
          <w:spacing w:val="-4"/>
          <w:szCs w:val="32"/>
          <w:rtl/>
          <w:lang w:val="en-GB" w:eastAsia="zh-CN" w:bidi="ar-SY"/>
        </w:rPr>
        <w:t xml:space="preserve"> كأداة مرجعية مفيدة للميسّر في تحضير وتقديم هذه الوحدة. </w:t>
      </w:r>
      <w:r w:rsidR="00CE1B92" w:rsidRPr="00274343">
        <w:rPr>
          <w:rFonts w:ascii="Arial" w:eastAsia="SimSun" w:hAnsi="Arial" w:cs="Traditional Arabic" w:hint="cs"/>
          <w:snapToGrid w:val="0"/>
          <w:spacing w:val="-4"/>
          <w:szCs w:val="32"/>
          <w:rtl/>
          <w:lang w:val="en-GB" w:eastAsia="zh-CN" w:bidi="ar-SY"/>
        </w:rPr>
        <w:t>و</w:t>
      </w:r>
      <w:r w:rsidRPr="00274343">
        <w:rPr>
          <w:rFonts w:ascii="Arial" w:eastAsia="SimSun" w:hAnsi="Arial" w:cs="Traditional Arabic" w:hint="cs"/>
          <w:snapToGrid w:val="0"/>
          <w:spacing w:val="-4"/>
          <w:szCs w:val="32"/>
          <w:rtl/>
          <w:lang w:val="en-GB" w:eastAsia="zh-CN" w:bidi="ar-SY"/>
        </w:rPr>
        <w:t xml:space="preserve">يمكن الاطلاع عليهما </w:t>
      </w:r>
      <w:r w:rsidR="00B23B3D" w:rsidRPr="00274343">
        <w:rPr>
          <w:rFonts w:ascii="Arial" w:eastAsia="Malgun Gothic" w:hAnsi="Arial" w:cs="Traditional Arabic" w:hint="cs"/>
          <w:snapToGrid w:val="0"/>
          <w:spacing w:val="-4"/>
          <w:szCs w:val="32"/>
          <w:rtl/>
          <w:lang w:val="en-GB" w:eastAsia="ko-KR"/>
        </w:rPr>
        <w:t xml:space="preserve">على </w:t>
      </w:r>
      <w:r w:rsidRPr="00274343">
        <w:rPr>
          <w:rFonts w:ascii="Arial" w:eastAsia="SimSun" w:hAnsi="Arial" w:cs="Traditional Arabic"/>
          <w:snapToGrid w:val="0"/>
          <w:spacing w:val="-4"/>
          <w:szCs w:val="32"/>
          <w:rtl/>
          <w:lang w:val="en-GB" w:eastAsia="zh-CN"/>
        </w:rPr>
        <w:t>الموقع الشبكي للتراث الثقافي غير الماد</w:t>
      </w:r>
      <w:r w:rsidRPr="00274343">
        <w:rPr>
          <w:rFonts w:ascii="Arial" w:eastAsia="SimSun" w:hAnsi="Arial" w:cs="Traditional Arabic" w:hint="cs"/>
          <w:snapToGrid w:val="0"/>
          <w:spacing w:val="-4"/>
          <w:szCs w:val="32"/>
          <w:rtl/>
          <w:lang w:val="en-GB" w:eastAsia="zh-CN"/>
        </w:rPr>
        <w:t>ي:</w:t>
      </w:r>
      <w:r w:rsidR="00274343" w:rsidRPr="00274343">
        <w:rPr>
          <w:rFonts w:ascii="Arial" w:eastAsia="SimSun" w:hAnsi="Arial" w:cs="Traditional Arabic"/>
          <w:snapToGrid w:val="0"/>
          <w:spacing w:val="-4"/>
          <w:szCs w:val="32"/>
          <w:lang w:val="en-GB" w:eastAsia="zh-CN"/>
        </w:rPr>
        <w:t xml:space="preserve"> </w:t>
      </w:r>
      <w:r w:rsidRPr="00274343">
        <w:rPr>
          <w:rFonts w:ascii="Arial" w:eastAsia="SimSun" w:hAnsi="Arial" w:cs="Traditional Arabic" w:hint="cs"/>
          <w:snapToGrid w:val="0"/>
          <w:color w:val="365F91" w:themeColor="accent1" w:themeShade="BF"/>
          <w:spacing w:val="-4"/>
          <w:szCs w:val="32"/>
          <w:rtl/>
          <w:lang w:val="en-GB" w:eastAsia="zh-CN"/>
        </w:rPr>
        <w:t>(</w:t>
      </w:r>
      <w:hyperlink r:id="rId12" w:history="1">
        <w:r w:rsidRPr="00274343">
          <w:rPr>
            <w:rStyle w:val="Hyperlink"/>
            <w:rFonts w:ascii="Arial" w:eastAsia="SimSun" w:hAnsi="Arial" w:cs="Traditional Arabic"/>
            <w:snapToGrid w:val="0"/>
            <w:spacing w:val="-4"/>
            <w:szCs w:val="32"/>
            <w:lang w:val="en-US" w:eastAsia="zh-CN"/>
          </w:rPr>
          <w:t>http://www.unesco.org/culture/ich/en/forms</w:t>
        </w:r>
      </w:hyperlink>
      <w:r w:rsidRPr="00274343">
        <w:rPr>
          <w:rFonts w:ascii="Arial" w:eastAsia="SimSun" w:hAnsi="Arial" w:cs="Traditional Arabic" w:hint="cs"/>
          <w:snapToGrid w:val="0"/>
          <w:color w:val="365F91" w:themeColor="accent1" w:themeShade="BF"/>
          <w:spacing w:val="-4"/>
          <w:szCs w:val="32"/>
          <w:rtl/>
          <w:lang w:val="en-GB" w:eastAsia="zh-CN"/>
        </w:rPr>
        <w:t>)</w:t>
      </w:r>
    </w:p>
    <w:p w:rsidR="00CE1B92" w:rsidRPr="00274343" w:rsidRDefault="00CE1B92" w:rsidP="00274343">
      <w:pPr>
        <w:bidi/>
        <w:spacing w:line="240" w:lineRule="auto"/>
        <w:ind w:left="708"/>
        <w:jc w:val="both"/>
        <w:rPr>
          <w:rFonts w:ascii="Arial" w:eastAsia="SimSun" w:hAnsi="Arial" w:cs="Traditional Arabic"/>
          <w:snapToGrid w:val="0"/>
          <w:spacing w:val="-4"/>
          <w:szCs w:val="32"/>
          <w:rtl/>
          <w:lang w:val="en-GB" w:eastAsia="zh-CN" w:bidi="ar-SY"/>
        </w:rPr>
      </w:pPr>
      <w:r w:rsidRPr="00274343">
        <w:rPr>
          <w:rFonts w:ascii="Arial" w:eastAsia="SimSun" w:hAnsi="Arial" w:cs="Traditional Arabic"/>
          <w:snapToGrid w:val="0"/>
          <w:spacing w:val="-4"/>
          <w:szCs w:val="32"/>
          <w:rtl/>
          <w:lang w:val="en-GB" w:eastAsia="zh-CN" w:bidi="ar-SY"/>
        </w:rPr>
        <w:br w:type="page"/>
      </w:r>
    </w:p>
    <w:p w:rsidR="00004ABF" w:rsidRPr="00CE1B92" w:rsidRDefault="00F55DD0" w:rsidP="00CE1B92">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3:</w:t>
      </w:r>
    </w:p>
    <w:p w:rsidR="006D1AA0" w:rsidRPr="00CE1B92" w:rsidRDefault="00004ABF" w:rsidP="00CE1B92">
      <w:pPr>
        <w:bidi/>
        <w:spacing w:line="240" w:lineRule="auto"/>
        <w:rPr>
          <w:rFonts w:ascii="Traditional Arabic" w:eastAsiaTheme="minorHAnsi" w:hAnsi="Traditional Arabic" w:cs="Traditional Arabic"/>
          <w:b/>
          <w:bCs/>
          <w:color w:val="3366FF"/>
          <w:sz w:val="48"/>
          <w:szCs w:val="48"/>
          <w:rtl/>
          <w:lang w:val="en-US" w:eastAsia="en-US" w:bidi="ar-IQ"/>
        </w:rPr>
      </w:pPr>
      <w:r w:rsidRPr="00CE1B92">
        <w:rPr>
          <w:rFonts w:ascii="Traditional Arabic" w:eastAsiaTheme="minorHAnsi" w:hAnsi="Traditional Arabic" w:cs="Traditional Arabic" w:hint="cs"/>
          <w:b/>
          <w:bCs/>
          <w:color w:val="3366FF"/>
          <w:sz w:val="48"/>
          <w:szCs w:val="48"/>
          <w:rtl/>
          <w:lang w:val="en-US" w:eastAsia="en-US" w:bidi="ar-IQ"/>
        </w:rPr>
        <w:t>المفاهي</w:t>
      </w:r>
      <w:r w:rsidR="006D1AA0" w:rsidRPr="00CE1B92">
        <w:rPr>
          <w:rFonts w:ascii="Traditional Arabic" w:eastAsiaTheme="minorHAnsi" w:hAnsi="Traditional Arabic" w:cs="Traditional Arabic" w:hint="cs"/>
          <w:b/>
          <w:bCs/>
          <w:color w:val="3366FF"/>
          <w:sz w:val="48"/>
          <w:szCs w:val="48"/>
          <w:rtl/>
          <w:lang w:val="en-US" w:eastAsia="en-US" w:bidi="ar-IQ"/>
        </w:rPr>
        <w:t>م الأساسية الواردة في الاتفاقية</w:t>
      </w:r>
    </w:p>
    <w:p w:rsidR="00CE1B92" w:rsidRPr="001F3692" w:rsidRDefault="00CE1B92" w:rsidP="00CE1B92">
      <w:pPr>
        <w:bidi/>
        <w:spacing w:line="240" w:lineRule="auto"/>
        <w:rPr>
          <w:rFonts w:ascii="Traditional Arabic" w:hAnsi="Traditional Arabic" w:cs="Traditional Arabic"/>
          <w:b/>
          <w:bCs/>
          <w:color w:val="3366FF"/>
          <w:sz w:val="40"/>
          <w:szCs w:val="40"/>
          <w:rtl/>
          <w:lang w:val="en-US" w:bidi="ar-IQ"/>
        </w:rPr>
      </w:pPr>
      <w:r w:rsidRPr="002329DB">
        <w:rPr>
          <w:rFonts w:ascii="Traditional Arabic" w:hAnsi="Traditional Arabic" w:cs="Traditional Arabic" w:hint="cs"/>
          <w:b/>
          <w:bCs/>
          <w:color w:val="3366FF"/>
          <w:sz w:val="40"/>
          <w:szCs w:val="40"/>
          <w:rtl/>
          <w:lang w:val="en-US" w:bidi="ar-IQ"/>
        </w:rPr>
        <w:t>العرض السردي للميسِّر</w:t>
      </w:r>
    </w:p>
    <w:p w:rsidR="00004ABF" w:rsidRPr="00647DB7" w:rsidRDefault="00CE1B9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المفاهيم الأساسية</w:t>
      </w:r>
    </w:p>
    <w:p w:rsidR="00004ABF" w:rsidRPr="00647DB7" w:rsidRDefault="00CE1B9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2</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سحابة الكلمات الدلالية للاتفاقية</w:t>
      </w:r>
    </w:p>
    <w:p w:rsidR="00004ABF" w:rsidRPr="009133EC" w:rsidRDefault="00004ABF" w:rsidP="0017443F">
      <w:pPr>
        <w:bidi/>
        <w:spacing w:line="240" w:lineRule="auto"/>
        <w:jc w:val="both"/>
        <w:rPr>
          <w:rFonts w:ascii="Arial" w:eastAsia="Calibri" w:hAnsi="Arial" w:cs="Traditional Arabic"/>
          <w:b/>
          <w:bCs/>
          <w:i/>
          <w:iCs/>
          <w:sz w:val="28"/>
          <w:szCs w:val="28"/>
          <w:rtl/>
          <w:lang w:val="en-US" w:eastAsia="en-US" w:bidi="ar-IQ"/>
        </w:rPr>
      </w:pPr>
      <w:r w:rsidRPr="009133EC">
        <w:rPr>
          <w:rFonts w:ascii="Arial" w:eastAsia="Calibri" w:hAnsi="Arial" w:cs="Traditional Arabic" w:hint="cs"/>
          <w:b/>
          <w:bCs/>
          <w:i/>
          <w:iCs/>
          <w:sz w:val="28"/>
          <w:szCs w:val="28"/>
          <w:rtl/>
          <w:lang w:val="en-US" w:eastAsia="en-US" w:bidi="ar-IQ"/>
        </w:rPr>
        <w:t>ملاحظة بشأن سحابة الكلمات الدلالية</w:t>
      </w:r>
    </w:p>
    <w:p w:rsidR="00004ABF" w:rsidRPr="00004ABF" w:rsidRDefault="00004ABF" w:rsidP="00E43E57">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تبين هذه الشريحة سحابة الكلمات الدلالية للاتفاقية، حيث يدل حجم كل كلمة على مدى تواترها النسبي في نص الاتفاقية. وليس من المستغرب أن كلمات وعبارات مثل "الدول الأطراف"، والتراث الثقافي غير المادي"، و"الاتفاقية"، و"اليونسكو"، و"الصون"، و"الجمعية العامة"، و"اللجنة" هي الأكثر استخداماً في الاتفاقية.</w:t>
      </w:r>
    </w:p>
    <w:p w:rsidR="00004ABF" w:rsidRPr="00004ABF" w:rsidRDefault="00004ABF" w:rsidP="009133EC">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والاتفاقية هي اتفاق بين الدول الأطراف، تديره اليونسكو. ولها هيئتان، هما الجمعية العامة واللجنة الدولية الحكومية، مسؤولتان عن مختلف جوانب </w:t>
      </w:r>
      <w:r w:rsidR="009133EC">
        <w:rPr>
          <w:rFonts w:ascii="Arial" w:eastAsia="Calibri" w:hAnsi="Arial" w:cs="Traditional Arabic" w:hint="cs"/>
          <w:szCs w:val="32"/>
          <w:rtl/>
          <w:lang w:eastAsia="en-US" w:bidi="ar-IQ"/>
        </w:rPr>
        <w:t>تنفيذ</w:t>
      </w:r>
      <w:r w:rsidRPr="00004ABF">
        <w:rPr>
          <w:rFonts w:ascii="Arial" w:eastAsia="Calibri" w:hAnsi="Arial" w:cs="Traditional Arabic" w:hint="cs"/>
          <w:szCs w:val="32"/>
          <w:rtl/>
          <w:lang w:eastAsia="en-US" w:bidi="ar-IQ"/>
        </w:rPr>
        <w:t xml:space="preserve"> الاتفاقية، ولذلك يتردد ذكرهما في نص الاتفاقية. وحيث أن محور تركيز الاتفاقية هو صون التراث الثقافي غير المادي، يتردد غالباً بالتالي ذكر "التراث الثقافي غير المادي" و"الصون".</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والجدير بالملاحظة أن سحابة الكلمات الدلالية لا تعبر عن الأهمية النسبية لمختلف المفاهيم الواردة في النص. فبعض الكلمات لا تتردد بكثرة ولكنها تبقى ذات أهمية قصوى لفهم كيف يتم </w:t>
      </w:r>
      <w:r w:rsidR="009133EC">
        <w:rPr>
          <w:rFonts w:ascii="Arial" w:eastAsia="Calibri" w:hAnsi="Arial" w:cs="Traditional Arabic" w:hint="cs"/>
          <w:szCs w:val="32"/>
          <w:rtl/>
          <w:lang w:eastAsia="en-US" w:bidi="ar-IQ"/>
        </w:rPr>
        <w:t>تنفيذ</w:t>
      </w:r>
      <w:r w:rsidRPr="00004ABF">
        <w:rPr>
          <w:rFonts w:ascii="Arial" w:eastAsia="Calibri" w:hAnsi="Arial" w:cs="Traditional Arabic" w:hint="cs"/>
          <w:szCs w:val="32"/>
          <w:rtl/>
          <w:lang w:eastAsia="en-US" w:bidi="ar-IQ"/>
        </w:rPr>
        <w:t xml:space="preserve"> الاتفاقية، لا</w:t>
      </w:r>
      <w:r w:rsidR="00C93576">
        <w:rPr>
          <w:rFonts w:ascii="Arial" w:eastAsia="Calibri" w:hAnsi="Arial" w:cs="Traditional Arabic" w:hint="eastAsia"/>
          <w:szCs w:val="32"/>
          <w:rtl/>
          <w:lang w:eastAsia="en-US" w:bidi="ar-IQ"/>
        </w:rPr>
        <w:t> </w:t>
      </w:r>
      <w:r w:rsidRPr="00004ABF">
        <w:rPr>
          <w:rFonts w:ascii="Arial" w:eastAsia="Calibri" w:hAnsi="Arial" w:cs="Traditional Arabic" w:hint="cs"/>
          <w:szCs w:val="32"/>
          <w:rtl/>
          <w:lang w:eastAsia="en-US" w:bidi="ar-IQ"/>
        </w:rPr>
        <w:t>سيما وأن هذه الكلمات تتعلق بعملية الحصر القائمة على المجتمعات المحلية والجماعات. ومن هذه الكلمات: المجتمع المحلي، والجماعة، والمجموعة، والفرد، والممارس، والاستدامة، والقدرة على البقاء، والتهديدات والمخاطر.</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lastRenderedPageBreak/>
        <w:t>الشريحة رقم 3</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ما يشتمل عليه هذا العرض</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4</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الاتفاقية: وثيقة تتسم بالمرونة</w:t>
      </w:r>
    </w:p>
    <w:p w:rsidR="00004ABF" w:rsidRPr="00E43E57" w:rsidRDefault="009133EC" w:rsidP="009133EC">
      <w:pPr>
        <w:bidi/>
        <w:spacing w:line="240" w:lineRule="auto"/>
        <w:ind w:left="708"/>
        <w:jc w:val="both"/>
        <w:rPr>
          <w:rFonts w:ascii="Arial" w:eastAsia="Calibri" w:hAnsi="Arial" w:cs="Traditional Arabic"/>
          <w:szCs w:val="32"/>
          <w:rtl/>
          <w:lang w:val="en-US" w:eastAsia="en-US" w:bidi="ar-IQ"/>
        </w:rPr>
      </w:pPr>
      <w:r>
        <w:rPr>
          <w:rFonts w:ascii="Arial" w:eastAsia="Calibri" w:hAnsi="Arial" w:cs="Traditional Arabic" w:hint="cs"/>
          <w:szCs w:val="32"/>
          <w:rtl/>
          <w:lang w:val="en-US" w:eastAsia="en-US" w:bidi="ar-IQ"/>
        </w:rPr>
        <w:t>تُ</w:t>
      </w:r>
      <w:r w:rsidR="006D1AA0" w:rsidRPr="00E43E57">
        <w:rPr>
          <w:rFonts w:ascii="Arial" w:eastAsia="Calibri" w:hAnsi="Arial" w:cs="Traditional Arabic" w:hint="cs"/>
          <w:szCs w:val="32"/>
          <w:rtl/>
          <w:lang w:val="en-US" w:eastAsia="en-US" w:bidi="ar-IQ"/>
        </w:rPr>
        <w:t>قدم</w:t>
      </w:r>
      <w:r>
        <w:rPr>
          <w:rFonts w:ascii="Arial" w:eastAsia="Calibri" w:hAnsi="Arial" w:cs="Traditional Arabic" w:hint="cs"/>
          <w:szCs w:val="32"/>
          <w:rtl/>
          <w:lang w:val="en-US" w:eastAsia="en-US" w:bidi="ar-IQ"/>
        </w:rPr>
        <w:t xml:space="preserve"> الوحدة </w:t>
      </w:r>
      <w:r w:rsidRPr="00E43E57">
        <w:rPr>
          <w:rFonts w:ascii="Arial" w:eastAsia="Calibri" w:hAnsi="Arial" w:cs="Traditional Arabic" w:hint="cs"/>
          <w:szCs w:val="32"/>
          <w:rtl/>
          <w:lang w:val="en-US" w:eastAsia="en-US" w:bidi="ar-IQ"/>
        </w:rPr>
        <w:t>2.1</w:t>
      </w:r>
      <w:r w:rsidR="00E43E57" w:rsidRPr="00E43E57">
        <w:rPr>
          <w:rFonts w:ascii="Arial" w:eastAsia="Calibri" w:hAnsi="Arial" w:cs="Traditional Arabic" w:hint="cs"/>
          <w:szCs w:val="32"/>
          <w:rtl/>
          <w:lang w:val="en-US" w:eastAsia="en-US" w:bidi="ar-IQ"/>
        </w:rPr>
        <w:t xml:space="preserve"> </w:t>
      </w:r>
      <w:r>
        <w:rPr>
          <w:rFonts w:ascii="Arial" w:eastAsia="Calibri" w:hAnsi="Arial" w:cs="Traditional Arabic" w:hint="cs"/>
          <w:szCs w:val="32"/>
          <w:rtl/>
          <w:lang w:val="en-US" w:eastAsia="en-US" w:bidi="ar-IQ"/>
        </w:rPr>
        <w:t xml:space="preserve">من نص </w:t>
      </w:r>
      <w:r w:rsidR="00E43E57" w:rsidRPr="00E43E57">
        <w:rPr>
          <w:rFonts w:ascii="Arial" w:eastAsia="Calibri" w:hAnsi="Arial" w:cs="Traditional Arabic" w:hint="cs"/>
          <w:szCs w:val="32"/>
          <w:rtl/>
          <w:lang w:val="en-US" w:eastAsia="en-US" w:bidi="ar-IQ"/>
        </w:rPr>
        <w:t xml:space="preserve">المشارك </w:t>
      </w:r>
      <w:r w:rsidR="006D1AA0" w:rsidRPr="00E43E57">
        <w:rPr>
          <w:rFonts w:ascii="Arial" w:eastAsia="Calibri" w:hAnsi="Arial" w:cs="Traditional Arabic" w:hint="cs"/>
          <w:szCs w:val="32"/>
          <w:rtl/>
          <w:lang w:val="en-US" w:eastAsia="en-US" w:bidi="ar-IQ"/>
        </w:rPr>
        <w:t xml:space="preserve">اتفاقية اليونسكو في مجال الثقافة. وتركز الوحدة 2.2 </w:t>
      </w:r>
      <w:r w:rsidR="006D1AA0" w:rsidRPr="00E43E57">
        <w:rPr>
          <w:rFonts w:ascii="Arial" w:eastAsia="Calibri" w:hAnsi="Arial" w:cs="Traditional Arabic"/>
          <w:szCs w:val="32"/>
          <w:rtl/>
          <w:lang w:val="en-US" w:eastAsia="en-US"/>
        </w:rPr>
        <w:t xml:space="preserve">على الاتفاقيات الثلاث التي تسهم في تعزيز التنوع الثقافي، </w:t>
      </w:r>
      <w:r>
        <w:rPr>
          <w:rFonts w:ascii="Arial" w:eastAsia="Calibri" w:hAnsi="Arial" w:cs="Traditional Arabic" w:hint="cs"/>
          <w:szCs w:val="32"/>
          <w:rtl/>
          <w:lang w:val="en-US" w:eastAsia="en-US"/>
        </w:rPr>
        <w:t>بضمنها</w:t>
      </w:r>
      <w:r w:rsidR="006D1AA0" w:rsidRPr="00E43E57">
        <w:rPr>
          <w:rFonts w:ascii="Arial" w:eastAsia="Calibri" w:hAnsi="Arial" w:cs="Traditional Arabic"/>
          <w:szCs w:val="32"/>
          <w:rtl/>
          <w:lang w:val="en-US" w:eastAsia="en-US"/>
        </w:rPr>
        <w:t xml:space="preserve"> اتفاقية التراث الثقافي غير المادي.</w:t>
      </w:r>
      <w:r w:rsidR="006D1AA0" w:rsidRPr="00E43E57">
        <w:rPr>
          <w:rFonts w:ascii="Arial" w:eastAsia="Calibri" w:hAnsi="Arial" w:cs="Traditional Arabic" w:hint="cs"/>
          <w:szCs w:val="32"/>
          <w:rtl/>
          <w:lang w:val="en-US" w:eastAsia="en-US" w:bidi="ar-IQ"/>
        </w:rPr>
        <w:t xml:space="preserve"> </w:t>
      </w:r>
    </w:p>
    <w:p w:rsidR="00004ABF" w:rsidRPr="00004ABF" w:rsidRDefault="00004ABF" w:rsidP="009133EC">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إن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اتفاقية التراث غير 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يمثل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توافقاً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الآراء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اليونسكو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وه</w:t>
      </w:r>
      <w:r w:rsidR="009133EC">
        <w:rPr>
          <w:rFonts w:ascii="Arial" w:eastAsia="Calibri" w:hAnsi="Arial" w:cs="Traditional Arabic" w:hint="cs"/>
          <w:szCs w:val="32"/>
          <w:rtl/>
          <w:lang w:val="en-US" w:eastAsia="en-US" w:bidi="ar-IQ"/>
        </w:rPr>
        <w:t>ي 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وثيقة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مرنة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تتيح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الأطراف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رحباً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كيفية</w:t>
      </w:r>
      <w:r w:rsidRPr="00004ABF">
        <w:rPr>
          <w:rFonts w:ascii="Arial" w:eastAsia="Calibri" w:hAnsi="Arial" w:cs="Traditional Arabic"/>
          <w:szCs w:val="32"/>
          <w:rtl/>
          <w:lang w:val="en-US" w:eastAsia="en-US" w:bidi="ar-IQ"/>
        </w:rPr>
        <w:t xml:space="preserve"> </w:t>
      </w:r>
      <w:r w:rsidR="009133EC">
        <w:rPr>
          <w:rFonts w:ascii="Arial" w:eastAsia="Calibri" w:hAnsi="Arial" w:cs="Traditional Arabic" w:hint="cs"/>
          <w:szCs w:val="32"/>
          <w:rtl/>
          <w:lang w:val="en-US" w:eastAsia="en-US" w:bidi="ar-IQ"/>
        </w:rPr>
        <w:t>تنفيذ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وكيفية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تفسير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المفاهيم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المستخدمة فيها والتي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يتم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بصورة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إطلاقيه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w:t>
      </w:r>
    </w:p>
    <w:p w:rsidR="00004ABF" w:rsidRPr="007277FC" w:rsidRDefault="00004ABF" w:rsidP="00F26D09">
      <w:pPr>
        <w:bidi/>
        <w:spacing w:line="240" w:lineRule="auto"/>
        <w:jc w:val="both"/>
        <w:rPr>
          <w:rFonts w:ascii="Arial" w:eastAsia="Calibri" w:hAnsi="Arial" w:cs="Traditional Arabic"/>
          <w:b/>
          <w:bCs/>
          <w:i/>
          <w:iCs/>
          <w:sz w:val="28"/>
          <w:szCs w:val="28"/>
          <w:rtl/>
          <w:lang w:val="en-US" w:eastAsia="en-US" w:bidi="ar-IQ"/>
        </w:rPr>
      </w:pPr>
      <w:r w:rsidRPr="007277FC">
        <w:rPr>
          <w:rFonts w:ascii="Arial" w:eastAsia="Calibri" w:hAnsi="Arial" w:cs="Traditional Arabic" w:hint="cs"/>
          <w:b/>
          <w:bCs/>
          <w:i/>
          <w:iCs/>
          <w:sz w:val="28"/>
          <w:szCs w:val="28"/>
          <w:rtl/>
          <w:lang w:val="en-US" w:eastAsia="en-US" w:bidi="ar-IQ"/>
        </w:rPr>
        <w:t>ملاحظة بشأن مرونة الاتفاقية</w:t>
      </w:r>
    </w:p>
    <w:p w:rsidR="00004ABF" w:rsidRPr="00004ABF" w:rsidRDefault="00004ABF" w:rsidP="009133EC">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جرى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وظائف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التفكير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بشأنه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تختلف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منطقة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أخرى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آخر،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آخر</w:t>
      </w:r>
      <w:r w:rsidRPr="00004ABF">
        <w:rPr>
          <w:rFonts w:ascii="Arial" w:eastAsia="Calibri" w:hAnsi="Arial" w:cs="Traditional Arabic"/>
          <w:szCs w:val="32"/>
          <w:rtl/>
          <w:lang w:val="en-US" w:eastAsia="en-US" w:bidi="ar-IQ"/>
        </w:rPr>
        <w:t xml:space="preserve">. </w:t>
      </w:r>
      <w:r w:rsidR="009133EC">
        <w:rPr>
          <w:rFonts w:ascii="Arial" w:eastAsia="Calibri" w:hAnsi="Arial" w:cs="Traditional Arabic" w:hint="cs"/>
          <w:szCs w:val="32"/>
          <w:rtl/>
          <w:lang w:val="en-US" w:eastAsia="en-US" w:bidi="ar-IQ"/>
        </w:rPr>
        <w:t>ثم إن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نفسه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دائم</w:t>
      </w:r>
      <w:r w:rsidRPr="00004ABF">
        <w:rPr>
          <w:rFonts w:ascii="Arial" w:eastAsia="Calibri" w:hAnsi="Arial" w:cs="Traditional Arabic"/>
          <w:szCs w:val="32"/>
          <w:lang w:val="en-US" w:eastAsia="en-US" w:bidi="ar-IQ"/>
        </w:rPr>
        <w:t>.</w:t>
      </w:r>
      <w:r w:rsidRPr="00004ABF">
        <w:rPr>
          <w:rFonts w:ascii="Arial" w:eastAsia="Calibri" w:hAnsi="Arial" w:cs="Traditional Arabic" w:hint="cs"/>
          <w:szCs w:val="32"/>
          <w:rtl/>
          <w:lang w:val="en-US" w:eastAsia="en-US" w:bidi="ar-IQ"/>
        </w:rPr>
        <w:t xml:space="preserve"> 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أسفر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اجتماع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للخبراء،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باريس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حزيران</w:t>
      </w:r>
      <w:r w:rsidRPr="00004ABF">
        <w:rPr>
          <w:rFonts w:ascii="Arial" w:eastAsia="Calibri" w:hAnsi="Arial" w:cs="Traditional Arabic"/>
          <w:szCs w:val="32"/>
          <w:rtl/>
          <w:lang w:val="en-US" w:eastAsia="en-US" w:bidi="ar-IQ"/>
        </w:rPr>
        <w:t>/</w:t>
      </w:r>
      <w:r w:rsidRPr="00004ABF">
        <w:rPr>
          <w:rFonts w:ascii="Arial" w:eastAsia="Calibri" w:hAnsi="Arial" w:cs="Traditional Arabic" w:hint="cs"/>
          <w:szCs w:val="32"/>
          <w:rtl/>
          <w:lang w:val="en-US" w:eastAsia="en-US" w:bidi="ar-IQ"/>
        </w:rPr>
        <w:t>يونيو</w:t>
      </w:r>
      <w:r w:rsidRPr="00004ABF">
        <w:rPr>
          <w:rFonts w:ascii="Arial" w:eastAsia="Calibri" w:hAnsi="Arial" w:cs="Traditional Arabic"/>
          <w:szCs w:val="32"/>
          <w:rtl/>
          <w:lang w:val="en-US" w:eastAsia="en-US" w:bidi="ar-IQ"/>
        </w:rPr>
        <w:t xml:space="preserve"> 2002</w:t>
      </w:r>
      <w:r w:rsidRPr="00004ABF">
        <w:rPr>
          <w:rFonts w:ascii="Arial" w:eastAsia="Calibri" w:hAnsi="Arial" w:cs="Traditional Arabic" w:hint="cs"/>
          <w:szCs w:val="32"/>
          <w:rtl/>
          <w:lang w:val="en-US" w:eastAsia="en-US" w:bidi="ar-IQ"/>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المصطلحات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المستخدمة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 يُناقش في اجتماع اللجنة الدولية الحكومية ولم يُلحق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اتخذت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قراراً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إسباغ</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رسمية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بسبب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صعوبة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التوصل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توافق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الآراء،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ولأنها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أعربت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رغبتها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الصريحة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وثيقة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مرنة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أجل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إعطاء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واسع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للتحرك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اللجنة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الحكومية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الموقف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الاستثنائية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انعقدت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تشنغدو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أيار</w:t>
      </w:r>
      <w:r w:rsidRPr="00004ABF">
        <w:rPr>
          <w:rFonts w:ascii="Arial" w:eastAsia="Calibri" w:hAnsi="Arial" w:cs="Traditional Arabic"/>
          <w:szCs w:val="32"/>
          <w:rtl/>
          <w:lang w:val="en-US" w:eastAsia="en-US" w:bidi="ar-IQ"/>
        </w:rPr>
        <w:t>/</w:t>
      </w:r>
      <w:r w:rsidRPr="00004ABF">
        <w:rPr>
          <w:rFonts w:ascii="Arial" w:eastAsia="Calibri" w:hAnsi="Arial" w:cs="Traditional Arabic" w:hint="cs"/>
          <w:szCs w:val="32"/>
          <w:rtl/>
          <w:lang w:val="en-US" w:eastAsia="en-US" w:bidi="ar-IQ"/>
        </w:rPr>
        <w:t>مايو</w:t>
      </w:r>
      <w:r w:rsidRPr="00004ABF">
        <w:rPr>
          <w:rFonts w:ascii="Arial" w:eastAsia="Calibri" w:hAnsi="Arial" w:cs="Traditional Arabic"/>
          <w:szCs w:val="32"/>
          <w:rtl/>
          <w:lang w:val="en-US" w:eastAsia="en-US" w:bidi="ar-IQ"/>
        </w:rPr>
        <w:t xml:space="preserve"> 2007.</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وأفضى هذا الأمر إلى 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يحتوي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قليل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الالتزامات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الصارمة،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التوصيات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وبضعة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مفتوحة،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وضع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المؤشرات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الثوابت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وبسبب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الطابع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المنفتح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أسهل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التصنيفات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القليلة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فهي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ليست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شاملة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وينطبق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الأمر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w:t>
      </w:r>
      <w:r w:rsidRPr="00004ABF">
        <w:rPr>
          <w:rFonts w:ascii="Arial" w:eastAsia="Calibri" w:hAnsi="Arial" w:cs="Traditional Arabic" w:hint="cs"/>
          <w:szCs w:val="32"/>
          <w:rtl/>
          <w:lang w:val="en-US" w:eastAsia="en-US" w:bidi="ar-IQ"/>
        </w:rPr>
        <w:t>مثلما ينطبق على 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تدابير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2.3. </w:t>
      </w:r>
      <w:r w:rsidRPr="00004ABF">
        <w:rPr>
          <w:rFonts w:ascii="Arial" w:eastAsia="Calibri" w:hAnsi="Arial" w:cs="Traditional Arabic" w:hint="cs"/>
          <w:szCs w:val="32"/>
          <w:rtl/>
          <w:lang w:val="en-US" w:eastAsia="en-US" w:bidi="ar-IQ"/>
        </w:rPr>
        <w:t>وتُركت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مصطلحات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lastRenderedPageBreak/>
        <w:t>استخدمت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والمجموعات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والأفراد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يقومون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بدور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أساسي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تطبيق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w:t>
      </w:r>
    </w:p>
    <w:p w:rsidR="00A13993" w:rsidRPr="00E43E57" w:rsidRDefault="00004ABF" w:rsidP="007711F0">
      <w:pPr>
        <w:bidi/>
        <w:spacing w:line="240" w:lineRule="auto"/>
        <w:ind w:left="708"/>
        <w:contextualSpacing/>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وعلى ذلك، فإن المفاهيم الأساسية الوارد</w:t>
      </w:r>
      <w:r w:rsidR="007711F0">
        <w:rPr>
          <w:rFonts w:ascii="Arial" w:eastAsia="Calibri" w:hAnsi="Arial" w:cs="Traditional Arabic" w:hint="cs"/>
          <w:szCs w:val="32"/>
          <w:rtl/>
          <w:lang w:val="en-US" w:eastAsia="en-US" w:bidi="ar-IQ"/>
        </w:rPr>
        <w:t xml:space="preserve"> بيانها</w:t>
      </w:r>
      <w:r w:rsidRPr="00004ABF">
        <w:rPr>
          <w:rFonts w:ascii="Arial" w:eastAsia="Calibri" w:hAnsi="Arial" w:cs="Traditional Arabic" w:hint="cs"/>
          <w:szCs w:val="32"/>
          <w:rtl/>
          <w:lang w:val="en-US" w:eastAsia="en-US" w:bidi="ar-IQ"/>
        </w:rPr>
        <w:t xml:space="preserve"> في </w:t>
      </w:r>
      <w:r w:rsidR="007711F0">
        <w:rPr>
          <w:rFonts w:ascii="Arial" w:eastAsia="Calibri" w:hAnsi="Arial" w:cs="Traditional Arabic" w:hint="cs"/>
          <w:szCs w:val="32"/>
          <w:rtl/>
          <w:lang w:val="en-US" w:eastAsia="en-US" w:bidi="ar-IQ"/>
        </w:rPr>
        <w:t>الوحدة 3 من نص المشارك</w:t>
      </w:r>
      <w:r w:rsidR="00A13993">
        <w:rPr>
          <w:rFonts w:ascii="Arial" w:eastAsia="Calibri" w:hAnsi="Arial" w:cs="Traditional Arabic" w:hint="cs"/>
          <w:szCs w:val="32"/>
          <w:rtl/>
          <w:lang w:val="en-US" w:eastAsia="en-US" w:bidi="ar-IQ"/>
        </w:rPr>
        <w:t xml:space="preserve"> </w:t>
      </w:r>
      <w:r w:rsidR="007711F0">
        <w:rPr>
          <w:rFonts w:ascii="Arial" w:eastAsia="Calibri" w:hAnsi="Arial" w:cs="Traditional Arabic" w:hint="cs"/>
          <w:szCs w:val="32"/>
          <w:rtl/>
          <w:lang w:val="en-US" w:eastAsia="en-US" w:bidi="ar-IQ"/>
        </w:rPr>
        <w:t xml:space="preserve">لا تقدم </w:t>
      </w:r>
      <w:r w:rsidRPr="00004ABF">
        <w:rPr>
          <w:rFonts w:ascii="Arial" w:eastAsia="Calibri" w:hAnsi="Arial" w:cs="Traditional Arabic" w:hint="cs"/>
          <w:szCs w:val="32"/>
          <w:rtl/>
          <w:lang w:val="en-US" w:eastAsia="en-US" w:bidi="ar-IQ"/>
        </w:rPr>
        <w:t>تفسيرات ومعلومات ذات حجية بشأن المصطلحات المستخدمة في الاتفاقية والتوجيهات التنفيذية.</w:t>
      </w:r>
    </w:p>
    <w:p w:rsidR="00004ABF" w:rsidRPr="00647DB7" w:rsidRDefault="00E43E57" w:rsidP="00A13993">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5</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ترسيخ الاتفاقية على المستوى القطري</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لقد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صدقت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szCs w:val="32"/>
          <w:lang w:val="en-US" w:eastAsia="en-US" w:bidi="ar-IQ"/>
        </w:rPr>
        <w:t>1</w:t>
      </w:r>
      <w:r w:rsidR="00A13993">
        <w:rPr>
          <w:rFonts w:ascii="Arial" w:eastAsia="Calibri" w:hAnsi="Arial" w:cs="Traditional Arabic"/>
          <w:szCs w:val="32"/>
          <w:lang w:val="en-US" w:eastAsia="en-US" w:bidi="ar-IQ"/>
        </w:rPr>
        <w:t>6</w:t>
      </w:r>
      <w:r w:rsidRPr="00004ABF">
        <w:rPr>
          <w:rFonts w:ascii="Arial" w:eastAsia="Calibri" w:hAnsi="Arial" w:cs="Traditional Arabic"/>
          <w:szCs w:val="32"/>
          <w:lang w:val="en-US" w:eastAsia="en-US" w:bidi="ar-IQ"/>
        </w:rPr>
        <w:t>0</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eastAsia="en-US" w:bidi="ar-IQ"/>
        </w:rPr>
        <w:t xml:space="preserve">ونيف </w:t>
      </w:r>
      <w:r w:rsidRPr="00004ABF">
        <w:rPr>
          <w:rFonts w:ascii="Arial" w:eastAsia="Calibri" w:hAnsi="Arial" w:cs="Traditional Arabic" w:hint="cs"/>
          <w:szCs w:val="32"/>
          <w:rtl/>
          <w:lang w:val="en-US" w:eastAsia="en-US" w:bidi="ar-IQ"/>
        </w:rPr>
        <w:t>بحيث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باتت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المفاهيم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الأساسية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تُناقش</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بلغات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كثيرة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السياقات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المختلفة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تُرجمت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عبارة</w:t>
      </w:r>
      <w:r w:rsidRPr="00004ABF">
        <w:rPr>
          <w:rFonts w:ascii="Arial" w:eastAsia="Calibri" w:hAnsi="Arial" w:cs="Traditional Arabic"/>
          <w:szCs w:val="32"/>
          <w:rtl/>
          <w:lang w:val="en-US" w:eastAsia="en-US" w:bidi="ar-IQ"/>
        </w:rPr>
        <w:t xml:space="preserve"> "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اللغات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الشريحة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أعلاه</w:t>
      </w:r>
      <w:r w:rsidRPr="00004ABF">
        <w:rPr>
          <w:rFonts w:ascii="Arial" w:eastAsia="Calibri" w:hAnsi="Arial" w:cs="Traditional Arabic"/>
          <w:szCs w:val="32"/>
          <w:rtl/>
          <w:lang w:val="en-US" w:eastAsia="en-US" w:bidi="ar-IQ"/>
        </w:rPr>
        <w:t>.</w:t>
      </w:r>
    </w:p>
    <w:p w:rsidR="00004ABF" w:rsidRPr="007277FC" w:rsidRDefault="00004ABF" w:rsidP="00E43E57">
      <w:pPr>
        <w:bidi/>
        <w:spacing w:line="240" w:lineRule="auto"/>
        <w:jc w:val="both"/>
        <w:rPr>
          <w:rFonts w:ascii="Arial" w:eastAsia="Calibri" w:hAnsi="Arial" w:cs="Traditional Arabic"/>
          <w:b/>
          <w:bCs/>
          <w:i/>
          <w:iCs/>
          <w:sz w:val="28"/>
          <w:szCs w:val="28"/>
          <w:lang w:val="en-US" w:eastAsia="en-US" w:bidi="ar-IQ"/>
        </w:rPr>
      </w:pPr>
      <w:r w:rsidRPr="007277FC">
        <w:rPr>
          <w:rFonts w:ascii="Arial" w:eastAsia="Calibri" w:hAnsi="Arial" w:cs="Traditional Arabic" w:hint="cs"/>
          <w:b/>
          <w:bCs/>
          <w:i/>
          <w:iCs/>
          <w:sz w:val="28"/>
          <w:szCs w:val="28"/>
          <w:rtl/>
          <w:lang w:val="en-US" w:eastAsia="en-US" w:bidi="ar-IQ"/>
        </w:rPr>
        <w:t>ملاحظة</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بشأن</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النسخ</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اللغوية</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المختلفة</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للاتفاقية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eastAsia="en-US" w:bidi="ar-IQ"/>
        </w:rPr>
        <w:t xml:space="preserve">لقد </w:t>
      </w:r>
      <w:r w:rsidRPr="00004ABF">
        <w:rPr>
          <w:rFonts w:ascii="Arial" w:eastAsia="Calibri" w:hAnsi="Arial" w:cs="Traditional Arabic" w:hint="cs"/>
          <w:szCs w:val="32"/>
          <w:rtl/>
          <w:lang w:val="en-GB" w:eastAsia="en-US" w:bidi="ar-IQ"/>
        </w:rPr>
        <w:t>صيغ</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الجزء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الأكبر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بالأصل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الفرنسية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تبقى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نشرت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اليونسكو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بست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مختلفة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والفرنسية (ويعتبر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النصوص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الستة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أصلياً،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المادة</w:t>
      </w:r>
      <w:r w:rsidRPr="00004ABF">
        <w:rPr>
          <w:rFonts w:ascii="Arial" w:eastAsia="Calibri" w:hAnsi="Arial" w:cs="Traditional Arabic"/>
          <w:szCs w:val="32"/>
          <w:rtl/>
          <w:lang w:val="en-GB" w:eastAsia="en-US" w:bidi="ar-IQ"/>
        </w:rPr>
        <w:t xml:space="preserve"> 39). </w:t>
      </w:r>
      <w:r w:rsidRPr="00004ABF">
        <w:rPr>
          <w:rFonts w:ascii="Arial" w:eastAsia="Calibri" w:hAnsi="Arial" w:cs="Traditional Arabic" w:hint="cs"/>
          <w:szCs w:val="32"/>
          <w:rtl/>
          <w:lang w:val="en-GB" w:eastAsia="en-US" w:bidi="ar-IQ"/>
        </w:rPr>
        <w:t>كما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نحو</w:t>
      </w:r>
      <w:r w:rsidRPr="00004ABF">
        <w:rPr>
          <w:rFonts w:ascii="Arial" w:eastAsia="Calibri" w:hAnsi="Arial" w:cs="Traditional Arabic"/>
          <w:szCs w:val="32"/>
          <w:rtl/>
          <w:lang w:val="en-GB" w:eastAsia="en-US" w:bidi="ar-IQ"/>
        </w:rPr>
        <w:t xml:space="preserve"> 25 </w:t>
      </w:r>
      <w:r w:rsidRPr="00004ABF">
        <w:rPr>
          <w:rFonts w:ascii="Arial" w:eastAsia="Calibri" w:hAnsi="Arial" w:cs="Traditional Arabic" w:hint="cs"/>
          <w:szCs w:val="32"/>
          <w:rtl/>
          <w:lang w:val="en-GB" w:eastAsia="en-US" w:bidi="ar-IQ"/>
        </w:rPr>
        <w:t>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p>
    <w:p w:rsidR="00004ABF" w:rsidRPr="00004ABF" w:rsidRDefault="00004ABF" w:rsidP="00E43E57">
      <w:pPr>
        <w:bidi/>
        <w:spacing w:after="120" w:line="240" w:lineRule="auto"/>
        <w:ind w:left="708"/>
        <w:rPr>
          <w:rFonts w:ascii="Arial" w:eastAsia="Calibri" w:hAnsi="Arial" w:cs="Traditional Arabic"/>
          <w:szCs w:val="24"/>
          <w:rtl/>
          <w:lang w:val="en-US" w:eastAsia="en-US" w:bidi="ar-IQ"/>
        </w:rPr>
      </w:pPr>
      <w:r w:rsidRPr="00E43E57">
        <w:rPr>
          <w:rFonts w:ascii="Arial" w:eastAsiaTheme="minorHAnsi" w:hAnsi="Arial" w:cs="Traditional Arabic" w:hint="cs"/>
          <w:i/>
          <w:iCs/>
          <w:color w:val="3366FF"/>
          <w:szCs w:val="32"/>
          <w:rtl/>
          <w:lang w:val="en-GB" w:eastAsia="en-US"/>
        </w:rPr>
        <w:t>انظر:</w:t>
      </w:r>
      <w:r w:rsidRPr="00004ABF">
        <w:rPr>
          <w:rFonts w:ascii="Arial" w:eastAsia="Calibri" w:hAnsi="Arial" w:cs="Traditional Arabic" w:hint="cs"/>
          <w:szCs w:val="32"/>
          <w:rtl/>
          <w:lang w:val="en-GB" w:eastAsia="en-US" w:bidi="ar-IQ"/>
        </w:rPr>
        <w:t xml:space="preserve"> </w:t>
      </w:r>
      <w:hyperlink r:id="rId13" w:history="1">
        <w:r w:rsidR="00A13993" w:rsidRPr="00C93576">
          <w:rPr>
            <w:rStyle w:val="Hyperlink"/>
            <w:rFonts w:asciiTheme="minorBidi" w:hAnsiTheme="minorBidi"/>
            <w:lang w:val="en-US"/>
          </w:rPr>
          <w:t>http://www.unesco.org/culture/ich/index.php?lg=en&amp;pg=00102</w:t>
        </w:r>
      </w:hyperlink>
      <w:r w:rsidR="00A13993" w:rsidRPr="00C93576">
        <w:rPr>
          <w:rFonts w:asciiTheme="minorBidi" w:hAnsiTheme="minorBidi"/>
          <w:lang w:val="en-US"/>
        </w:rPr>
        <w:t xml:space="preserve"> </w:t>
      </w:r>
      <w:r w:rsidR="00D36F3E" w:rsidRPr="00E234BF">
        <w:rPr>
          <w:rFonts w:ascii="Arial" w:eastAsia="SimSun" w:hAnsi="Arial" w:cs="Arial"/>
          <w:noProof/>
          <w:snapToGrid w:val="0"/>
          <w:szCs w:val="20"/>
        </w:rPr>
        <w:drawing>
          <wp:anchor distT="0" distB="0" distL="114300" distR="114300" simplePos="0" relativeHeight="251661312" behindDoc="0" locked="1" layoutInCell="1" allowOverlap="0" wp14:anchorId="475826FD" wp14:editId="1BDCA11D">
            <wp:simplePos x="0" y="0"/>
            <wp:positionH relativeFrom="margin">
              <wp:align>right</wp:align>
            </wp:positionH>
            <wp:positionV relativeFrom="paragraph">
              <wp:posOffset>-8890</wp:posOffset>
            </wp:positionV>
            <wp:extent cx="270510" cy="34544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10364B">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الأهمية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بمكان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أكبر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عدد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 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المفاهيم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الجديدة</w:t>
      </w:r>
      <w:r w:rsidRPr="00004ABF">
        <w:rPr>
          <w:rFonts w:ascii="Arial" w:eastAsia="Calibri" w:hAnsi="Arial" w:cs="Traditional Arabic"/>
          <w:szCs w:val="32"/>
          <w:rtl/>
          <w:lang w:val="en-GB" w:eastAsia="en-US" w:bidi="ar-IQ"/>
        </w:rPr>
        <w:t xml:space="preserve"> </w:t>
      </w:r>
      <w:r w:rsidR="0010364B">
        <w:rPr>
          <w:rFonts w:ascii="Arial" w:eastAsia="Calibri" w:hAnsi="Arial" w:cs="Traditional Arabic" w:hint="cs"/>
          <w:szCs w:val="32"/>
          <w:rtl/>
          <w:lang w:eastAsia="en-US" w:bidi="ar-SY"/>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ولا</w:t>
      </w:r>
      <w:r w:rsidR="0010364B">
        <w:rPr>
          <w:rFonts w:ascii="Arial" w:eastAsia="Calibri" w:hAnsi="Arial" w:cs="Traditional Arabic" w:hint="eastAsia"/>
          <w:szCs w:val="32"/>
          <w:rtl/>
          <w:lang w:val="en-GB" w:eastAsia="en-US" w:bidi="ar-IQ"/>
        </w:rPr>
        <w:t> </w:t>
      </w:r>
      <w:r w:rsidRPr="00004ABF">
        <w:rPr>
          <w:rFonts w:ascii="Arial" w:eastAsia="Calibri" w:hAnsi="Arial" w:cs="Traditional Arabic" w:hint="cs"/>
          <w:szCs w:val="32"/>
          <w:rtl/>
          <w:lang w:val="en-GB" w:eastAsia="en-US" w:bidi="ar-IQ"/>
        </w:rPr>
        <w:t>سيما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المفاهيم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التعاريف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المفتوحة</w:t>
      </w:r>
      <w:r w:rsidRPr="00004ABF">
        <w:rPr>
          <w:rFonts w:ascii="Arial" w:eastAsia="Calibri" w:hAnsi="Arial" w:cs="Traditional Arabic"/>
          <w:szCs w:val="32"/>
          <w:rtl/>
          <w:lang w:val="en-GB" w:eastAsia="en-US" w:bidi="ar-IQ"/>
        </w:rPr>
        <w:t xml:space="preserve"> </w:t>
      </w:r>
      <w:r w:rsidR="0010364B">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 أن تكتسب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دلالات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مختلفة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اختلافاً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ملموساً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لذلك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سياقات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لغوية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جديدة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ينبغي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تناقش</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نقاشاً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مستفيضاً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ضوء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روح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والتعاريف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القليلة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تنطوي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عليها</w:t>
      </w:r>
      <w:r w:rsidRPr="00004ABF">
        <w:rPr>
          <w:rFonts w:ascii="Arial" w:eastAsia="Calibri" w:hAnsi="Arial" w:cs="Traditional Arabic"/>
          <w:szCs w:val="32"/>
          <w:rtl/>
          <w:lang w:val="en-GB" w:eastAsia="en-US" w:bidi="ar-IQ"/>
        </w:rPr>
        <w:t>.</w:t>
      </w:r>
    </w:p>
    <w:p w:rsidR="00004ABF" w:rsidRPr="00004ABF" w:rsidRDefault="00004ABF" w:rsidP="00E43E57">
      <w:pPr>
        <w:bidi/>
        <w:spacing w:line="240" w:lineRule="auto"/>
        <w:ind w:left="708"/>
        <w:jc w:val="both"/>
        <w:rPr>
          <w:rFonts w:ascii="Traditional Arabic" w:eastAsia="Calibri" w:hAnsi="Traditional Arabic" w:cs="Traditional Arabic"/>
          <w:szCs w:val="32"/>
          <w:rtl/>
          <w:lang w:val="en-GB" w:eastAsia="en-US" w:bidi="ar-IQ"/>
        </w:rPr>
      </w:pPr>
      <w:r w:rsidRPr="00004ABF">
        <w:rPr>
          <w:rFonts w:ascii="Traditional Arabic" w:eastAsia="Calibri" w:hAnsi="Traditional Arabic" w:cs="Traditional Arabic"/>
          <w:szCs w:val="32"/>
          <w:rtl/>
          <w:lang w:val="en-GB" w:eastAsia="en-US" w:bidi="ar-IQ"/>
        </w:rPr>
        <w:t xml:space="preserve">ويمكن لهذه العملية أن تساعد الناس في مناطق وبلدان مختلفة على إعمال الفكر في المفاهيم المستخدمة في الاتفاقية وكيفية تطبيقها ضمن سياقاتهم الخاصة؛ وأن تمكن المجتمعات المحلية والجماعات </w:t>
      </w:r>
      <w:r w:rsidRPr="00004ABF">
        <w:rPr>
          <w:rFonts w:ascii="Traditional Arabic" w:eastAsia="Calibri" w:hAnsi="Traditional Arabic" w:cs="Traditional Arabic"/>
          <w:sz w:val="32"/>
          <w:szCs w:val="32"/>
          <w:rtl/>
          <w:lang w:val="en-GB" w:eastAsia="en-US" w:bidi="ar-IQ"/>
        </w:rPr>
        <w:t xml:space="preserve">التي تروم حصر </w:t>
      </w:r>
      <w:r w:rsidRPr="00004ABF">
        <w:rPr>
          <w:rFonts w:ascii="Traditional Arabic" w:eastAsia="Calibri" w:hAnsi="Traditional Arabic" w:cs="Traditional Arabic"/>
          <w:szCs w:val="32"/>
          <w:rtl/>
          <w:lang w:val="en-GB" w:eastAsia="en-US" w:bidi="ar-IQ"/>
        </w:rPr>
        <w:t>تراثها الثقافي غير المادي وصونه، أو التراث الثقافي غير المادي بشكل عام، من الانتفاع بالاتفاقية ومُث</w:t>
      </w:r>
      <w:r w:rsidR="006462A4">
        <w:rPr>
          <w:rFonts w:ascii="Traditional Arabic" w:eastAsia="Calibri" w:hAnsi="Traditional Arabic" w:cs="Traditional Arabic" w:hint="cs"/>
          <w:szCs w:val="32"/>
          <w:rtl/>
          <w:lang w:val="en-GB" w:eastAsia="en-US" w:bidi="ar-IQ"/>
        </w:rPr>
        <w:t>ُ</w:t>
      </w:r>
      <w:r w:rsidRPr="00004ABF">
        <w:rPr>
          <w:rFonts w:ascii="Traditional Arabic" w:eastAsia="Calibri" w:hAnsi="Traditional Arabic" w:cs="Traditional Arabic"/>
          <w:szCs w:val="32"/>
          <w:rtl/>
          <w:lang w:val="en-GB" w:eastAsia="en-US" w:bidi="ar-IQ"/>
        </w:rPr>
        <w:t xml:space="preserve">لها على أكمل وجه. كما ستيسر بناء القدرات في مجال الصون على المستويين الوطني والمحلي. وينبغي أن يكون تشجيع المجتمعات المحلية والجماعات وغيرها من الأطراف ذات الصلة المعنية بصون التراث </w:t>
      </w:r>
      <w:r w:rsidRPr="00004ABF">
        <w:rPr>
          <w:rFonts w:ascii="Traditional Arabic" w:eastAsia="Calibri" w:hAnsi="Traditional Arabic" w:cs="Traditional Arabic"/>
          <w:szCs w:val="32"/>
          <w:rtl/>
          <w:lang w:val="en-GB" w:eastAsia="en-US" w:bidi="ar-IQ"/>
        </w:rPr>
        <w:lastRenderedPageBreak/>
        <w:t>الثقافي غير المادي على المستوى الوطني على مناقشة الاتفاقية ومفاهيمها وأهدافها الرئيسية بلغاتها الخاصة، جزأ لا يتجزأ من عملية بناء القدرات (انظر التوجيهين</w:t>
      </w:r>
      <w:r w:rsidRPr="00004ABF">
        <w:rPr>
          <w:rFonts w:ascii="Traditional Arabic" w:eastAsia="Calibri" w:hAnsi="Traditional Arabic" w:cs="Traditional Arabic" w:hint="cs"/>
          <w:szCs w:val="32"/>
          <w:rtl/>
          <w:lang w:val="en-GB" w:eastAsia="en-US" w:bidi="ar-IQ"/>
        </w:rPr>
        <w:t xml:space="preserve"> التنفيذيين</w:t>
      </w:r>
      <w:r w:rsidRPr="00004ABF">
        <w:rPr>
          <w:rFonts w:ascii="Traditional Arabic" w:eastAsia="Calibri" w:hAnsi="Traditional Arabic" w:cs="Traditional Arabic"/>
          <w:szCs w:val="32"/>
          <w:rtl/>
          <w:lang w:val="en-GB" w:eastAsia="en-US" w:bidi="ar-IQ"/>
        </w:rPr>
        <w:t xml:space="preserve"> 81 و82).</w:t>
      </w:r>
    </w:p>
    <w:p w:rsidR="00004ABF" w:rsidRPr="00004ABF" w:rsidRDefault="00004ABF" w:rsidP="00C9357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العديد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00C93576">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ومنها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والفرنسية</w:t>
      </w:r>
      <w:r w:rsidRPr="00004ABF">
        <w:rPr>
          <w:rFonts w:ascii="Arial" w:eastAsia="Calibri" w:hAnsi="Arial" w:cs="Traditional Arabic"/>
          <w:szCs w:val="32"/>
          <w:rtl/>
          <w:lang w:val="en-GB" w:eastAsia="en-US" w:bidi="ar-IQ"/>
        </w:rPr>
        <w:t xml:space="preserve"> - </w:t>
      </w:r>
      <w:r w:rsidRPr="00004ABF">
        <w:rPr>
          <w:rFonts w:ascii="Arial" w:eastAsia="Calibri" w:hAnsi="Arial" w:cs="Traditional Arabic" w:hint="cs"/>
          <w:szCs w:val="32"/>
          <w:rtl/>
          <w:lang w:val="en-GB" w:eastAsia="en-US" w:bidi="ar-IQ"/>
        </w:rPr>
        <w:t>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intangible heritage</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ويعني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الملموس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immaterial heritage</w:t>
      </w:r>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وترجمه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اليابانيون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اليونسكو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فترة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الثمانينات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القرن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الماضي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non-physical’ heritage</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ويعني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التسوانية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بوتسوانا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Ngwao e e sa Tshwaregeng</w:t>
      </w:r>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الملموس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ومنه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اشتق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عضو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لجنة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مستوى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المقاطعات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بوتسوانا،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شاعر،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المختصر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NEST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ويبدو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السواحيلية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أيضاً</w:t>
      </w:r>
      <w:r w:rsidRPr="00004ABF">
        <w:rPr>
          <w:rFonts w:ascii="Arial" w:eastAsia="Calibri" w:hAnsi="Arial" w:cs="Traditional Arabic"/>
          <w:szCs w:val="32"/>
          <w:rtl/>
          <w:lang w:val="en-GB" w:eastAsia="en-US" w:bidi="ar-IQ"/>
        </w:rPr>
        <w:t>.</w:t>
      </w:r>
    </w:p>
    <w:p w:rsidR="00004ABF" w:rsidRPr="007277FC" w:rsidRDefault="00004ABF" w:rsidP="00E43E57">
      <w:pPr>
        <w:bidi/>
        <w:spacing w:line="240" w:lineRule="auto"/>
        <w:jc w:val="both"/>
        <w:rPr>
          <w:rFonts w:ascii="Arial" w:eastAsia="Calibri" w:hAnsi="Arial" w:cs="Traditional Arabic"/>
          <w:b/>
          <w:bCs/>
          <w:i/>
          <w:iCs/>
          <w:sz w:val="28"/>
          <w:szCs w:val="28"/>
          <w:rtl/>
          <w:lang w:val="en-GB" w:eastAsia="en-US" w:bidi="ar-IQ"/>
        </w:rPr>
      </w:pPr>
      <w:r w:rsidRPr="007277FC">
        <w:rPr>
          <w:rFonts w:ascii="Arial" w:eastAsia="Calibri" w:hAnsi="Arial" w:cs="Traditional Arabic" w:hint="cs"/>
          <w:b/>
          <w:bCs/>
          <w:i/>
          <w:iCs/>
          <w:sz w:val="28"/>
          <w:szCs w:val="28"/>
          <w:rtl/>
          <w:lang w:val="en-GB" w:eastAsia="en-US" w:bidi="ar-IQ"/>
        </w:rPr>
        <w:t>تمرين (25-30 دقيقة) ترسيخ الاتفاقية على المستوى القطري</w:t>
      </w:r>
    </w:p>
    <w:p w:rsidR="00004ABF" w:rsidRPr="00004ABF" w:rsidRDefault="00E43E57" w:rsidP="00C93576">
      <w:pPr>
        <w:bidi/>
        <w:spacing w:line="240" w:lineRule="auto"/>
        <w:ind w:left="708"/>
        <w:jc w:val="both"/>
        <w:rPr>
          <w:rFonts w:ascii="Arial" w:eastAsia="Calibri" w:hAnsi="Arial" w:cs="Traditional Arabic"/>
          <w:szCs w:val="32"/>
          <w:rtl/>
          <w:lang w:val="en-GB" w:eastAsia="en-US" w:bidi="ar-IQ"/>
        </w:rPr>
      </w:pPr>
      <w:r>
        <w:rPr>
          <w:noProof/>
          <w:kern w:val="28"/>
        </w:rPr>
        <w:drawing>
          <wp:anchor distT="0" distB="0" distL="114300" distR="114300" simplePos="0" relativeHeight="251675648" behindDoc="0" locked="0" layoutInCell="1" allowOverlap="1" wp14:anchorId="01F7F69D" wp14:editId="20BC954B">
            <wp:simplePos x="0" y="0"/>
            <wp:positionH relativeFrom="margin">
              <wp:align>right</wp:align>
            </wp:positionH>
            <wp:positionV relativeFrom="paragraph">
              <wp:posOffset>157480</wp:posOffset>
            </wp:positionV>
            <wp:extent cx="294640" cy="347345"/>
            <wp:effectExtent l="0" t="0" r="0" b="0"/>
            <wp:wrapNone/>
            <wp:docPr id="9" name="Picture 9"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val="en-GB" w:eastAsia="en-US" w:bidi="ar-IQ"/>
        </w:rPr>
        <w:t>يشجع</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هذا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التمرين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المشاركين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على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التفكير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بشأن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ترجمة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مصطلحي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التراث</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غير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المادي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w:t>
      </w:r>
      <w:r w:rsidR="00004ABF" w:rsidRPr="00004ABF">
        <w:rPr>
          <w:rFonts w:ascii="Arial" w:eastAsia="Calibri" w:hAnsi="Arial" w:cs="Traditional Arabic"/>
          <w:szCs w:val="32"/>
          <w:rtl/>
          <w:lang w:val="en-GB" w:eastAsia="en-US" w:bidi="ar-IQ"/>
        </w:rPr>
        <w:t>"</w:t>
      </w:r>
      <w:r w:rsidR="00004ABF" w:rsidRPr="00004ABF">
        <w:rPr>
          <w:rFonts w:ascii="Arial" w:eastAsia="Calibri" w:hAnsi="Arial" w:cs="Traditional Arabic" w:hint="cs"/>
          <w:szCs w:val="32"/>
          <w:rtl/>
          <w:lang w:val="en-GB" w:eastAsia="en-US" w:bidi="ar-IQ"/>
        </w:rPr>
        <w:t>الصون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لغتهم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الرسمية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أو</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الوطنية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باستثناء</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الإسبانية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والإنجليزية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والروسية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والصينية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والعربية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والفرنسية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ومن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خلال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هذا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التمرين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يمكن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يتوصل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المشاركون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إدراك</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أهمية،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وكذلك</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صعوبة،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ترجمة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الأفكار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تنطوي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عليها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الاتفاقية،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وأهمية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فهم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خلفية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المفهوم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من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أجل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تدجينه</w:t>
      </w:r>
      <w:r w:rsidR="00C93576">
        <w:rPr>
          <w:rFonts w:ascii="Arial" w:eastAsia="Calibri" w:hAnsi="Arial" w:cs="Traditional Arabic" w:hint="cs"/>
          <w:szCs w:val="32"/>
          <w:rtl/>
          <w:lang w:eastAsia="en-US" w:bidi="ar-SY"/>
        </w:rPr>
        <w:t>"</w:t>
      </w:r>
      <w:r w:rsidR="00004ABF"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يرغب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يستخدمون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يناقشوا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أيضاً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الفرنسية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صدرت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النسخ</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الأصلية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المعتمدة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كما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يرغب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يناقشون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النظر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المفهوم</w:t>
      </w:r>
      <w:r w:rsidRPr="00004ABF">
        <w:rPr>
          <w:rFonts w:ascii="Arial" w:eastAsia="Calibri" w:hAnsi="Arial" w:cs="Traditional Arabic"/>
          <w:szCs w:val="32"/>
          <w:lang w:val="en-GB" w:eastAsia="en-US" w:bidi="ar-IQ"/>
        </w:rPr>
        <w:t xml:space="preserve">: </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تستثني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يُمارَس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ملاحظة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تستثني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عادت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تُمارس</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تشمل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المهاجرة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الرحل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ملاحظة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تستثني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النوع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له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دلالات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مماثلة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لـ</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الفولكلور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قديم،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متغير،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إلخ،</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الأمر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00C93576">
        <w:rPr>
          <w:rFonts w:ascii="Arial" w:eastAsia="Calibri" w:hAnsi="Arial" w:cs="Traditional Arabic" w:hint="cs"/>
          <w:szCs w:val="32"/>
          <w:rtl/>
          <w:lang w:val="en-GB" w:eastAsia="en-US" w:bidi="ar-IQ"/>
        </w:rPr>
        <w:t> </w:t>
      </w:r>
      <w:r w:rsidRPr="00004ABF">
        <w:rPr>
          <w:rFonts w:ascii="Arial" w:eastAsia="Calibri" w:hAnsi="Arial" w:cs="Traditional Arabic" w:hint="cs"/>
          <w:szCs w:val="32"/>
          <w:rtl/>
          <w:lang w:val="en-GB" w:eastAsia="en-US" w:bidi="ar-IQ"/>
        </w:rPr>
        <w:t>يتلاءم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بعض</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السياقات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الوطنية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تستخدم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مثل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الفولكلور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الروحية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الشعبية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وغالباً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أكثر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شمولاً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واستيعاباً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حسبما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تفهمه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إذ</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تغطي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طائفة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واسعة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تتفق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الجامعة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لوصف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السياق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المحلي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الإحالة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بموجب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مثلا</w:t>
      </w:r>
      <w:r w:rsidR="00C93576">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تقديم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الترشيحات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لإحدى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الأفضل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حتى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تطلب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الأمر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ابتكار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جديد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الغرض</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والسبب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الوارد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المعتمد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وصاحب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الكلمة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ترشيح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وطلب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المساعدة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الصندوق،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ذلك</w:t>
      </w:r>
      <w:r w:rsidRPr="00004ABF">
        <w:rPr>
          <w:rFonts w:ascii="Arial" w:eastAsia="Calibri" w:hAnsi="Arial" w:cs="Traditional Arabic"/>
          <w:szCs w:val="32"/>
          <w:lang w:val="en-GB" w:eastAsia="en-US" w:bidi="ar-IQ"/>
        </w:rPr>
        <w:t>.</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6</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التراث غير المادي (عنوان فرعي)</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7</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(1)</w:t>
      </w:r>
    </w:p>
    <w:p w:rsidR="00004ABF" w:rsidRPr="00004ABF" w:rsidRDefault="00004ABF" w:rsidP="006462A4">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انظر </w:t>
      </w:r>
      <w:r w:rsidR="006462A4">
        <w:rPr>
          <w:rFonts w:ascii="Arial" w:eastAsia="Calibri" w:hAnsi="Arial" w:cs="Traditional Arabic" w:hint="cs"/>
          <w:szCs w:val="32"/>
          <w:rtl/>
          <w:lang w:val="en-GB" w:eastAsia="en-US" w:bidi="ar-IQ"/>
        </w:rPr>
        <w:t>الوحدة</w:t>
      </w:r>
      <w:r w:rsidRPr="00004ABF">
        <w:rPr>
          <w:rFonts w:ascii="Arial" w:eastAsia="Calibri" w:hAnsi="Arial" w:cs="Traditional Arabic" w:hint="cs"/>
          <w:szCs w:val="32"/>
          <w:rtl/>
          <w:lang w:val="en-GB" w:eastAsia="en-US" w:bidi="ar-IQ"/>
        </w:rPr>
        <w:t xml:space="preserve"> 1.4</w:t>
      </w:r>
      <w:r w:rsidR="00D36F3E">
        <w:rPr>
          <w:rFonts w:ascii="Arial" w:eastAsia="Calibri" w:hAnsi="Arial" w:cs="Traditional Arabic"/>
          <w:szCs w:val="32"/>
          <w:lang w:val="en-GB" w:eastAsia="en-US" w:bidi="ar-IQ"/>
        </w:rPr>
        <w:t xml:space="preserve"> </w:t>
      </w:r>
      <w:r w:rsidR="006462A4">
        <w:rPr>
          <w:rFonts w:ascii="Arial" w:eastAsia="Calibri" w:hAnsi="Arial" w:cs="Traditional Arabic" w:hint="cs"/>
          <w:szCs w:val="32"/>
          <w:rtl/>
          <w:lang w:val="en-GB" w:eastAsia="en-US" w:bidi="ar-IQ"/>
        </w:rPr>
        <w:t>والوحدة</w:t>
      </w:r>
      <w:r w:rsidRPr="00004ABF">
        <w:rPr>
          <w:rFonts w:ascii="Arial" w:eastAsia="Calibri" w:hAnsi="Arial" w:cs="Traditional Arabic"/>
          <w:szCs w:val="32"/>
          <w:rtl/>
          <w:lang w:val="en-GB" w:eastAsia="en-US" w:bidi="ar-IQ"/>
        </w:rPr>
        <w:t xml:space="preserve"> </w:t>
      </w:r>
      <w:r w:rsidR="006462A4">
        <w:rPr>
          <w:rFonts w:ascii="Arial" w:eastAsia="Calibri" w:hAnsi="Arial" w:cs="Traditional Arabic" w:hint="cs"/>
          <w:szCs w:val="32"/>
          <w:rtl/>
          <w:lang w:val="en-GB" w:eastAsia="en-US" w:bidi="ar-IQ"/>
        </w:rPr>
        <w:t>3</w:t>
      </w:r>
      <w:r w:rsidRPr="00F26D09">
        <w:rPr>
          <w:rFonts w:ascii="Arial" w:eastAsia="Calibri" w:hAnsi="Arial" w:cs="Traditional Arabic"/>
          <w:szCs w:val="32"/>
          <w:rtl/>
          <w:lang w:val="en-GB" w:eastAsia="en-US" w:bidi="ar-IQ"/>
        </w:rPr>
        <w:t xml:space="preserve"> </w:t>
      </w:r>
      <w:r w:rsidRPr="00F26D09">
        <w:rPr>
          <w:rFonts w:ascii="Arial" w:eastAsia="Calibri" w:hAnsi="Arial" w:cs="Traditional Arabic" w:hint="cs"/>
          <w:szCs w:val="32"/>
          <w:rtl/>
          <w:lang w:val="en-GB" w:eastAsia="en-US" w:bidi="ar-IQ"/>
        </w:rPr>
        <w:t>من</w:t>
      </w:r>
      <w:r w:rsidRPr="00F26D09">
        <w:rPr>
          <w:rFonts w:ascii="Arial" w:eastAsia="Calibri" w:hAnsi="Arial" w:cs="Traditional Arabic"/>
          <w:szCs w:val="32"/>
          <w:rtl/>
          <w:lang w:val="en-GB" w:eastAsia="en-US" w:bidi="ar-IQ"/>
        </w:rPr>
        <w:t xml:space="preserve"> </w:t>
      </w:r>
      <w:r w:rsidR="00F26D09" w:rsidRPr="00F26D09">
        <w:rPr>
          <w:rFonts w:ascii="Arial" w:eastAsia="Malgun Gothic" w:hAnsi="Arial" w:cs="Traditional Arabic" w:hint="cs"/>
          <w:szCs w:val="32"/>
          <w:rtl/>
          <w:lang w:eastAsia="ko-KR"/>
        </w:rPr>
        <w:t>نص المشارك</w:t>
      </w:r>
      <w:r w:rsidRPr="00F26D09">
        <w:rPr>
          <w:rFonts w:ascii="Arial" w:eastAsia="Calibri" w:hAnsi="Arial" w:cs="Traditional Arabic" w:hint="cs"/>
          <w:szCs w:val="32"/>
          <w:rtl/>
          <w:lang w:val="en-GB" w:eastAsia="en-US" w:bidi="ar-IQ"/>
        </w:rPr>
        <w:t>:</w:t>
      </w:r>
      <w:r w:rsidRPr="00F26D09">
        <w:rPr>
          <w:rFonts w:ascii="Arial" w:eastAsia="Calibri" w:hAnsi="Arial" w:cs="Traditional Arabic"/>
          <w:szCs w:val="32"/>
          <w:rtl/>
          <w:lang w:val="en-GB" w:eastAsia="en-US" w:bidi="ar-IQ"/>
        </w:rPr>
        <w:t xml:space="preserve"> </w:t>
      </w:r>
      <w:r w:rsidRPr="00F26D09">
        <w:rPr>
          <w:rFonts w:ascii="Arial" w:eastAsia="Calibri" w:hAnsi="Arial" w:cs="Traditional Arabic" w:hint="cs"/>
          <w:szCs w:val="32"/>
          <w:rtl/>
          <w:lang w:val="en-GB" w:eastAsia="en-US" w:bidi="ar-IQ"/>
        </w:rPr>
        <w:t>مادة</w:t>
      </w:r>
      <w:r w:rsidRPr="00F26D09">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إذا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سبق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نوقش</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مفهوم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حلقة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العمل،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مناقشته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تتسم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بالإيجاز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توجَّه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نحو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قضايا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إضافية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تستأثر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باهتمام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المشاركين</w:t>
      </w:r>
      <w:r w:rsidRPr="00004ABF">
        <w:rPr>
          <w:rFonts w:ascii="Arial" w:eastAsia="Calibri" w:hAnsi="Arial" w:cs="Traditional Arabic"/>
          <w:szCs w:val="32"/>
          <w:lang w:val="en-GB" w:eastAsia="en-US" w:bidi="ar-IQ"/>
        </w:rPr>
        <w:t>.</w:t>
      </w:r>
    </w:p>
    <w:p w:rsidR="00004ABF" w:rsidRPr="007277FC" w:rsidRDefault="00004ABF" w:rsidP="00004ABF">
      <w:pPr>
        <w:bidi/>
        <w:spacing w:line="240" w:lineRule="auto"/>
        <w:jc w:val="both"/>
        <w:rPr>
          <w:rFonts w:ascii="Arial" w:eastAsia="Calibri" w:hAnsi="Arial" w:cs="Traditional Arabic"/>
          <w:b/>
          <w:bCs/>
          <w:i/>
          <w:iCs/>
          <w:sz w:val="28"/>
          <w:szCs w:val="28"/>
          <w:rtl/>
          <w:lang w:val="en-GB" w:eastAsia="en-US" w:bidi="ar-IQ"/>
        </w:rPr>
      </w:pPr>
      <w:r w:rsidRPr="007277FC">
        <w:rPr>
          <w:rFonts w:ascii="Arial" w:eastAsia="Calibri" w:hAnsi="Arial" w:cs="Traditional Arabic" w:hint="cs"/>
          <w:b/>
          <w:bCs/>
          <w:i/>
          <w:iCs/>
          <w:sz w:val="28"/>
          <w:szCs w:val="28"/>
          <w:rtl/>
          <w:lang w:val="en-GB" w:eastAsia="en-US" w:bidi="ar-IQ"/>
        </w:rPr>
        <w:t>ملاحظة بشأن العلاقة بين التراث الثقافي غير المادي والأشياء المادية ذات الصلة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تذكر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الأولى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التعريف</w:t>
      </w:r>
      <w:r w:rsidR="00D36F3E">
        <w:rPr>
          <w:rFonts w:ascii="Arial" w:eastAsia="Calibri" w:hAnsi="Arial" w:cs="Traditional Arabic" w:hint="cs"/>
          <w:szCs w:val="32"/>
          <w:rtl/>
          <w:lang w:val="en-GB" w:eastAsia="en-US" w:bidi="ar-IQ"/>
        </w:rPr>
        <w:t xml:space="preserve"> (المادة 2.1 من 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المتمثل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والتصوّرات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والمعارف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والمهارات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يؤديه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وينقله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الناس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وينصب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التركيز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lastRenderedPageBreak/>
        <w:t>أنشطة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هؤلاء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الناس،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والمجموعات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والأفراد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المعنيين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وليس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منتجات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الأنشطة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والممارسات</w:t>
      </w:r>
      <w:r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رأى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الدورة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الخامسة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للجنة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انعقدت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نيروبي</w:t>
      </w:r>
      <w:r w:rsidRPr="00004ABF">
        <w:rPr>
          <w:rFonts w:ascii="Arial" w:eastAsia="Calibri" w:hAnsi="Arial" w:cs="Traditional Arabic"/>
          <w:szCs w:val="32"/>
          <w:rtl/>
          <w:lang w:val="en-GB" w:eastAsia="en-US" w:bidi="ar-IQ"/>
        </w:rPr>
        <w:t xml:space="preserve"> (2010)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المنتجات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والأشياء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محط</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التركيز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الرئيسي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الترشيح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للإدراج</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تغيير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المرشحة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سجادة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أذربيجانية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لصناعة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السجاد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الأذربيجاني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جمهورية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أذربيجان</w:t>
      </w:r>
      <w:r w:rsidRPr="00004ABF">
        <w:rPr>
          <w:rFonts w:ascii="Arial" w:eastAsia="Calibri" w:hAnsi="Arial" w:cs="Traditional Arabic"/>
          <w:szCs w:val="32"/>
          <w:rtl/>
          <w:lang w:val="en-GB" w:eastAsia="en-US" w:bidi="ar-IQ"/>
        </w:rPr>
        <w:t>".</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8</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(2)</w:t>
      </w:r>
    </w:p>
    <w:p w:rsidR="00004ABF" w:rsidRPr="00004ABF" w:rsidRDefault="00004ABF" w:rsidP="003E4574">
      <w:pPr>
        <w:bidi/>
        <w:spacing w:line="240" w:lineRule="auto"/>
        <w:ind w:left="708"/>
        <w:contextualSpacing/>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003E4574">
        <w:rPr>
          <w:rFonts w:ascii="Arial" w:eastAsia="Calibri" w:hAnsi="Arial" w:cs="Traditional Arabic" w:hint="cs"/>
          <w:szCs w:val="32"/>
          <w:rtl/>
          <w:lang w:val="en-US" w:eastAsia="en-US" w:bidi="ar-IQ"/>
        </w:rPr>
        <w:t>الوحدة</w:t>
      </w:r>
      <w:r w:rsidRPr="00004ABF">
        <w:rPr>
          <w:rFonts w:ascii="Arial" w:eastAsia="Calibri" w:hAnsi="Arial" w:cs="Traditional Arabic"/>
          <w:szCs w:val="32"/>
          <w:rtl/>
          <w:lang w:val="en-US" w:eastAsia="en-US" w:bidi="ar-IQ"/>
        </w:rPr>
        <w:t xml:space="preserve"> 1.4 </w:t>
      </w:r>
      <w:r w:rsidR="003E4574">
        <w:rPr>
          <w:rFonts w:ascii="Arial" w:eastAsia="Calibri" w:hAnsi="Arial" w:cs="Traditional Arabic" w:hint="cs"/>
          <w:szCs w:val="32"/>
          <w:rtl/>
          <w:lang w:val="en-US" w:eastAsia="en-US" w:bidi="ar-IQ"/>
        </w:rPr>
        <w:t>والوحدة 3</w:t>
      </w:r>
      <w:r w:rsidRPr="00004ABF">
        <w:rPr>
          <w:rFonts w:ascii="Arial" w:eastAsia="Calibri" w:hAnsi="Arial" w:cs="Traditional Arabic"/>
          <w:szCs w:val="32"/>
          <w:rtl/>
          <w:lang w:val="en-US" w:eastAsia="en-US" w:bidi="ar-IQ"/>
        </w:rPr>
        <w:t xml:space="preserve"> </w:t>
      </w:r>
      <w:r w:rsidR="00D36F3E">
        <w:rPr>
          <w:rFonts w:ascii="Arial" w:eastAsia="Calibri" w:hAnsi="Arial" w:cs="Traditional Arabic" w:hint="cs"/>
          <w:szCs w:val="32"/>
          <w:rtl/>
          <w:lang w:val="en-US" w:eastAsia="en-US" w:bidi="ar-IQ"/>
        </w:rPr>
        <w:t>من نص المشارك</w:t>
      </w:r>
      <w:r w:rsidRPr="00004ABF">
        <w:rPr>
          <w:rFonts w:ascii="Arial" w:eastAsia="Calibri" w:hAnsi="Arial" w:cs="Traditional Arabic" w:hint="cs"/>
          <w:szCs w:val="32"/>
          <w:rtl/>
          <w:lang w:val="en-US" w:eastAsia="en-US" w:bidi="ar-SY"/>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w:t>
      </w:r>
      <w:r w:rsidRPr="00004ABF">
        <w:rPr>
          <w:rFonts w:ascii="Arial" w:eastAsia="Calibri" w:hAnsi="Arial" w:cs="Traditional Arabic"/>
          <w:szCs w:val="32"/>
          <w:lang w:val="en-US" w:eastAsia="en-US" w:bidi="ar-IQ"/>
        </w:rPr>
        <w:t>.</w:t>
      </w:r>
    </w:p>
    <w:p w:rsidR="00004ABF" w:rsidRPr="00004ABF" w:rsidRDefault="00004ABF" w:rsidP="00C93576">
      <w:pPr>
        <w:bidi/>
        <w:spacing w:line="240" w:lineRule="auto"/>
        <w:ind w:left="708"/>
        <w:contextualSpacing/>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تفيد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الرسالة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الرئيسية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الثانية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2.1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دائم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يحمل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وقيمها،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ويعزز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لديها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الإحساس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بالانتماء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والاستمرارية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ولكل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خلفيته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التاريخية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صعيد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والتأثير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والأهمية،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فائدة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الحالية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حيث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الوظيفة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والقيمة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والمعنى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بالنسبة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للذين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يمارسونه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السهل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الجانب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الأخير،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للأشخاص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وجهات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نظر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مختلفة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بشأن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جدوى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يدخل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مقاصد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لروحها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تكريس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نسخ</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بعينها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معيار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الأصالة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الأفضلية</w:t>
      </w:r>
      <w:r w:rsidR="00C93576">
        <w:rPr>
          <w:rFonts w:ascii="Arial" w:eastAsia="Calibri" w:hAnsi="Arial" w:cs="Traditional Arabic" w:hint="cs"/>
          <w:szCs w:val="32"/>
          <w:rtl/>
          <w:lang w:val="en-US" w:eastAsia="en-US" w:bidi="ar-IQ"/>
        </w:rPr>
        <w:t>"</w:t>
      </w:r>
      <w:r w:rsidRPr="00004ABF">
        <w:rPr>
          <w:rFonts w:ascii="Arial" w:eastAsia="Calibri" w:hAnsi="Arial" w:cs="Traditional Arabic"/>
          <w:szCs w:val="32"/>
          <w:lang w:val="en-US"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ويساهم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مساهمة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كبيرة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ديمومة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التنوع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تقف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أشكاله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ووظائفه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بضروبها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وتلاوينها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الكثيرة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والدائبة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شاهدة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الإبداع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البشري</w:t>
      </w:r>
      <w:r w:rsidRPr="00004ABF">
        <w:rPr>
          <w:rFonts w:ascii="Arial" w:eastAsia="Calibri" w:hAnsi="Arial" w:cs="Traditional Arabic"/>
          <w:szCs w:val="32"/>
          <w:rtl/>
          <w:lang w:val="en-US"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9</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(3)</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002271BF">
        <w:rPr>
          <w:rFonts w:ascii="Arial" w:eastAsia="Calibri" w:hAnsi="Arial" w:cs="Traditional Arabic" w:hint="cs"/>
          <w:szCs w:val="32"/>
          <w:rtl/>
          <w:lang w:val="en-US" w:eastAsia="en-US" w:bidi="ar-IQ"/>
        </w:rPr>
        <w:t>الوحدة</w:t>
      </w:r>
      <w:r w:rsidRPr="00004ABF">
        <w:rPr>
          <w:rFonts w:ascii="Arial" w:eastAsia="Calibri" w:hAnsi="Arial" w:cs="Traditional Arabic"/>
          <w:szCs w:val="32"/>
          <w:rtl/>
          <w:lang w:val="en-US" w:eastAsia="en-US" w:bidi="ar-IQ"/>
        </w:rPr>
        <w:t xml:space="preserve"> 1.4 </w:t>
      </w:r>
      <w:r w:rsidR="002271BF">
        <w:rPr>
          <w:rFonts w:ascii="Arial" w:eastAsia="Calibri" w:hAnsi="Arial" w:cs="Traditional Arabic" w:hint="cs"/>
          <w:szCs w:val="32"/>
          <w:rtl/>
          <w:lang w:val="en-US" w:eastAsia="en-US" w:bidi="ar-IQ"/>
        </w:rPr>
        <w:t>والوحدة 3</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00D36F3E">
        <w:rPr>
          <w:rFonts w:ascii="Arial" w:eastAsia="Calibri" w:hAnsi="Arial" w:cs="Traditional Arabic" w:hint="cs"/>
          <w:szCs w:val="32"/>
          <w:rtl/>
          <w:lang w:val="en-US" w:eastAsia="en-US" w:bidi="ar-IQ"/>
        </w:rPr>
        <w:t>نص المشار</w:t>
      </w:r>
      <w:r w:rsidR="00955B62">
        <w:rPr>
          <w:rFonts w:ascii="Arial" w:eastAsia="Calibri" w:hAnsi="Arial" w:cs="Traditional Arabic" w:hint="cs"/>
          <w:szCs w:val="32"/>
          <w:rtl/>
          <w:lang w:val="en-US" w:eastAsia="en-US" w:bidi="ar-IQ"/>
        </w:rPr>
        <w:t>ك</w:t>
      </w:r>
      <w:r w:rsidRPr="00004ABF">
        <w:rPr>
          <w:rFonts w:ascii="Arial" w:eastAsia="Calibri" w:hAnsi="Arial" w:cs="Traditional Arabic" w:hint="cs"/>
          <w:szCs w:val="32"/>
          <w:rtl/>
          <w:lang w:val="en-US" w:eastAsia="en-US" w:bidi="ar-IQ"/>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 ومادة "التنمية المستدامة"</w:t>
      </w:r>
      <w:r w:rsidRPr="00004ABF">
        <w:rPr>
          <w:rFonts w:ascii="Arial" w:eastAsia="Calibri" w:hAnsi="Arial" w:cs="Traditional Arabic"/>
          <w:szCs w:val="32"/>
          <w:rtl/>
          <w:lang w:val="en-US" w:eastAsia="en-US" w:bidi="ar-IQ"/>
        </w:rPr>
        <w:t>.</w:t>
      </w:r>
    </w:p>
    <w:p w:rsidR="003D207F" w:rsidRDefault="003D207F" w:rsidP="00004ABF">
      <w:pPr>
        <w:bidi/>
        <w:spacing w:line="240" w:lineRule="auto"/>
        <w:jc w:val="both"/>
        <w:rPr>
          <w:rFonts w:ascii="Arial" w:eastAsia="Calibri" w:hAnsi="Arial" w:cs="Traditional Arabic"/>
          <w:b/>
          <w:bCs/>
          <w:i/>
          <w:iCs/>
          <w:sz w:val="28"/>
          <w:szCs w:val="28"/>
          <w:rtl/>
          <w:lang w:val="en-US" w:eastAsia="en-US" w:bidi="ar-IQ"/>
        </w:rPr>
      </w:pPr>
    </w:p>
    <w:p w:rsidR="00004ABF" w:rsidRPr="002271BF" w:rsidRDefault="00004ABF" w:rsidP="003D207F">
      <w:pPr>
        <w:bidi/>
        <w:spacing w:line="240" w:lineRule="auto"/>
        <w:jc w:val="both"/>
        <w:rPr>
          <w:rFonts w:ascii="Arial" w:eastAsia="Calibri" w:hAnsi="Arial" w:cs="Traditional Arabic"/>
          <w:b/>
          <w:bCs/>
          <w:i/>
          <w:iCs/>
          <w:sz w:val="28"/>
          <w:szCs w:val="28"/>
          <w:rtl/>
          <w:lang w:val="en-US" w:eastAsia="en-US" w:bidi="ar-IQ"/>
        </w:rPr>
      </w:pPr>
      <w:r w:rsidRPr="002271BF">
        <w:rPr>
          <w:rFonts w:ascii="Arial" w:eastAsia="Calibri" w:hAnsi="Arial" w:cs="Traditional Arabic" w:hint="cs"/>
          <w:b/>
          <w:bCs/>
          <w:i/>
          <w:iCs/>
          <w:sz w:val="28"/>
          <w:szCs w:val="28"/>
          <w:rtl/>
          <w:lang w:val="en-US" w:eastAsia="en-US" w:bidi="ar-IQ"/>
        </w:rPr>
        <w:lastRenderedPageBreak/>
        <w:t>ملاحظة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بشأن</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التنمية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المستدامة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وحقوق</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الإنسان</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والاحترام</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المتبادل</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بالنظر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الأثر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العميق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ودوره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فإن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الضروري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فحص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نوعية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التفاعلات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وتداعياتها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ديباجة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ذكر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التعصب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بوصفه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أحد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العوامل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للخطر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ويمكن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للمشاركين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يقدموا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الصدد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أمثلة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أدى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للآخر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ممارسته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توتر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وتعقيد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 يؤخذ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الاعتبار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سوى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00C93576">
        <w:rPr>
          <w:rFonts w:ascii="Arial" w:eastAsia="Calibri" w:hAnsi="Arial" w:cs="Traditional Arabic" w:hint="cs"/>
          <w:szCs w:val="32"/>
          <w:rtl/>
          <w:lang w:val="en-US" w:eastAsia="en-US" w:bidi="ar-IQ"/>
        </w:rPr>
        <w:t>:</w:t>
      </w:r>
    </w:p>
    <w:p w:rsidR="00004ABF" w:rsidRPr="00004ABF" w:rsidRDefault="00004ABF" w:rsidP="002271BF">
      <w:pPr>
        <w:bidi/>
        <w:spacing w:line="240" w:lineRule="auto"/>
        <w:ind w:left="1416"/>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مقتضيات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الصكوك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المتعلقة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بحقوق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الإنسان،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 وكذلك مقتضيات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المتبادل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والمجموعات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والأفراد</w:t>
      </w:r>
      <w:r w:rsidRPr="00004ABF">
        <w:rPr>
          <w:rFonts w:ascii="Arial" w:eastAsia="Calibri" w:hAnsi="Arial" w:cs="Traditional Arabic"/>
          <w:szCs w:val="32"/>
          <w:lang w:val="en-US" w:eastAsia="en-US" w:bidi="ar-IQ"/>
        </w:rPr>
        <w:t>.</w:t>
      </w:r>
    </w:p>
    <w:p w:rsidR="00004ABF" w:rsidRPr="00004ABF" w:rsidRDefault="00B23B3D" w:rsidP="00955B62">
      <w:pPr>
        <w:bidi/>
        <w:spacing w:line="240" w:lineRule="auto"/>
        <w:ind w:left="708"/>
        <w:jc w:val="both"/>
        <w:rPr>
          <w:rFonts w:ascii="Arial" w:eastAsia="Calibri" w:hAnsi="Arial" w:cs="Traditional Arabic"/>
          <w:szCs w:val="32"/>
          <w:rtl/>
          <w:lang w:val="en-US" w:eastAsia="en-US" w:bidi="ar-IQ"/>
        </w:rPr>
      </w:pPr>
      <w:r>
        <w:rPr>
          <w:rFonts w:ascii="Arial" w:eastAsia="Calibri" w:hAnsi="Arial" w:cs="Traditional Arabic" w:hint="cs"/>
          <w:szCs w:val="32"/>
          <w:rtl/>
          <w:lang w:val="en-US" w:eastAsia="en-US" w:bidi="ar-IQ"/>
        </w:rPr>
        <w:t>و</w:t>
      </w:r>
      <w:r w:rsidR="00CF50D7" w:rsidRPr="00004ABF">
        <w:rPr>
          <w:rFonts w:ascii="Arial" w:eastAsia="Calibri" w:hAnsi="Arial" w:cs="Traditional Arabic" w:hint="cs"/>
          <w:szCs w:val="32"/>
          <w:rtl/>
          <w:lang w:val="en-US" w:eastAsia="en-US" w:bidi="ar-IQ"/>
        </w:rPr>
        <w:t>ينبغي</w:t>
      </w:r>
      <w:r w:rsidR="00CF50D7" w:rsidRPr="00004ABF">
        <w:rPr>
          <w:rFonts w:ascii="Arial" w:eastAsia="Calibri" w:hAnsi="Arial" w:cs="Traditional Arabic"/>
          <w:szCs w:val="32"/>
          <w:rtl/>
          <w:lang w:val="en-US" w:eastAsia="en-US" w:bidi="ar-IQ"/>
        </w:rPr>
        <w:t xml:space="preserve"> </w:t>
      </w:r>
      <w:r w:rsidR="00CF50D7" w:rsidRPr="00004ABF">
        <w:rPr>
          <w:rFonts w:ascii="Arial" w:eastAsia="Calibri" w:hAnsi="Arial" w:cs="Traditional Arabic" w:hint="cs"/>
          <w:szCs w:val="32"/>
          <w:rtl/>
          <w:lang w:val="en-US" w:eastAsia="en-US" w:bidi="ar-IQ"/>
        </w:rPr>
        <w:t>ألا</w:t>
      </w:r>
      <w:r w:rsidR="00CF50D7" w:rsidRPr="00004ABF">
        <w:rPr>
          <w:rFonts w:ascii="Arial" w:eastAsia="Calibri" w:hAnsi="Arial" w:cs="Traditional Arabic"/>
          <w:szCs w:val="32"/>
          <w:rtl/>
          <w:lang w:val="en-US" w:eastAsia="en-US" w:bidi="ar-IQ"/>
        </w:rPr>
        <w:t xml:space="preserve"> </w:t>
      </w:r>
      <w:r w:rsidR="00CF50D7" w:rsidRPr="00004ABF">
        <w:rPr>
          <w:rFonts w:ascii="Arial" w:eastAsia="Calibri" w:hAnsi="Arial" w:cs="Traditional Arabic" w:hint="cs"/>
          <w:szCs w:val="32"/>
          <w:rtl/>
          <w:lang w:val="en-US" w:eastAsia="en-US" w:bidi="ar-IQ"/>
        </w:rPr>
        <w:t>تُدرج</w:t>
      </w:r>
      <w:r w:rsidR="00CF50D7"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عناصر</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التراث</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التي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تشير</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إلى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نزاعات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سابقة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حالية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بين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الجماعات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المجتمعات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المحلية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في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قائمتي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الاتفاقية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تؤخذ</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في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الحسبان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عند</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تطبيق</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الاتفاقية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الصعيد</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الدولي</w:t>
      </w:r>
      <w:r w:rsidR="00004ABF" w:rsidRPr="00004ABF">
        <w:rPr>
          <w:rFonts w:ascii="Arial" w:eastAsia="Calibri" w:hAnsi="Arial" w:cs="Traditional Arabic"/>
          <w:szCs w:val="32"/>
          <w:lang w:val="en-US" w:eastAsia="en-US" w:bidi="ar-IQ"/>
        </w:rPr>
        <w:t>.</w:t>
      </w:r>
    </w:p>
    <w:p w:rsidR="00004ABF" w:rsidRPr="00004ABF" w:rsidRDefault="00004ABF" w:rsidP="00955B62">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ويرد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ذكر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التوافق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متطلبات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كشرط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الشروط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الواجب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توفرها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وهناك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الكثير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والمعارف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تساهم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وتطوير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التعليم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والزراعة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الاجتماعية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البيئية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وإدرار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البلد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الحسبان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وتطبيقها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الصعيد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وأشكال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للتعبير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خلال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استنزاف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الطبيعية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طريق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عرقلة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الاجتماعية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والاقتصادية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المعنية</w:t>
      </w:r>
      <w:r w:rsidRPr="00004ABF">
        <w:rPr>
          <w:rFonts w:ascii="Arial" w:eastAsia="Calibri" w:hAnsi="Arial" w:cs="Traditional Arabic"/>
          <w:szCs w:val="32"/>
          <w:lang w:val="en-US" w:eastAsia="en-US" w:bidi="ar-IQ"/>
        </w:rPr>
        <w:t xml:space="preserve">. </w:t>
      </w:r>
    </w:p>
    <w:p w:rsidR="00004ABF" w:rsidRPr="00004ABF" w:rsidRDefault="002271BF" w:rsidP="00C93576">
      <w:pPr>
        <w:bidi/>
        <w:spacing w:line="240" w:lineRule="auto"/>
        <w:ind w:left="708"/>
        <w:jc w:val="both"/>
        <w:rPr>
          <w:rFonts w:ascii="Arial" w:eastAsia="Calibri" w:hAnsi="Arial" w:cs="Traditional Arabic"/>
          <w:szCs w:val="32"/>
          <w:rtl/>
          <w:lang w:val="en-US" w:eastAsia="en-US" w:bidi="ar-IQ"/>
        </w:rPr>
      </w:pPr>
      <w:r w:rsidRPr="002271BF">
        <w:rPr>
          <w:rFonts w:ascii="Arial" w:eastAsia="SimSun" w:hAnsi="Arial" w:cs="Arial"/>
          <w:noProof/>
          <w:snapToGrid w:val="0"/>
          <w:szCs w:val="24"/>
        </w:rPr>
        <w:drawing>
          <wp:anchor distT="0" distB="0" distL="114300" distR="114300" simplePos="0" relativeHeight="251679744" behindDoc="0" locked="1" layoutInCell="1" allowOverlap="0" wp14:anchorId="606FDD5B" wp14:editId="3E8BE704">
            <wp:simplePos x="0" y="0"/>
            <wp:positionH relativeFrom="margin">
              <wp:align>right</wp:align>
            </wp:positionH>
            <wp:positionV relativeFrom="paragraph">
              <wp:posOffset>-27305</wp:posOffset>
            </wp:positionV>
            <wp:extent cx="282575" cy="357505"/>
            <wp:effectExtent l="0" t="0" r="3175" b="4445"/>
            <wp:wrapThrough wrapText="bothSides">
              <wp:wrapPolygon edited="0">
                <wp:start x="0" y="0"/>
                <wp:lineTo x="0" y="20718"/>
                <wp:lineTo x="20387" y="20718"/>
                <wp:lineTo x="2038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val="en-US" w:eastAsia="en-US" w:bidi="ar-IQ"/>
        </w:rPr>
        <w:t>الإحالة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إلى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مادة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الاستدامة</w:t>
      </w:r>
      <w:r w:rsidR="00004ABF" w:rsidRPr="00004ABF">
        <w:rPr>
          <w:rFonts w:ascii="Arial" w:eastAsia="Calibri" w:hAnsi="Arial" w:cs="Traditional Arabic"/>
          <w:szCs w:val="32"/>
          <w:rtl/>
          <w:lang w:val="en-US" w:eastAsia="en-US" w:bidi="ar-IQ"/>
        </w:rPr>
        <w:t xml:space="preserve">" </w:t>
      </w:r>
      <w:r>
        <w:rPr>
          <w:rFonts w:ascii="Arial" w:eastAsia="Calibri" w:hAnsi="Arial" w:cs="Traditional Arabic" w:hint="cs"/>
          <w:szCs w:val="32"/>
          <w:rtl/>
          <w:lang w:val="en-US" w:eastAsia="en-US" w:bidi="ar-IQ"/>
        </w:rPr>
        <w:t>في الوحدة 3 من</w:t>
      </w:r>
      <w:r w:rsidR="00004ABF" w:rsidRPr="00004ABF">
        <w:rPr>
          <w:rFonts w:ascii="Arial" w:eastAsia="Calibri" w:hAnsi="Arial" w:cs="Traditional Arabic"/>
          <w:szCs w:val="32"/>
          <w:rtl/>
          <w:lang w:val="en-US" w:eastAsia="en-US" w:bidi="ar-IQ"/>
        </w:rPr>
        <w:t xml:space="preserve"> </w:t>
      </w:r>
      <w:r w:rsidR="00CF50D7">
        <w:rPr>
          <w:rFonts w:ascii="Arial" w:eastAsia="Calibri" w:hAnsi="Arial" w:cs="Traditional Arabic" w:hint="cs"/>
          <w:szCs w:val="32"/>
          <w:rtl/>
          <w:lang w:val="en-US" w:eastAsia="en-US" w:bidi="ar-IQ"/>
        </w:rPr>
        <w:t>نص المشارك</w:t>
      </w:r>
      <w:r w:rsidR="00004ABF" w:rsidRPr="00004ABF">
        <w:rPr>
          <w:rFonts w:ascii="Arial" w:eastAsia="Calibri" w:hAnsi="Arial" w:cs="Traditional Arabic"/>
          <w:szCs w:val="32"/>
          <w:lang w:val="en-US" w:eastAsia="en-US" w:bidi="ar-IQ"/>
        </w:rPr>
        <w:t>.</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حددت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الأساسية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وظائفه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كمعين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ينمي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لدى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المعنية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الإحساس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بهويتها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والشعور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باستمراريتها،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كمصدر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للتنوع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والإبداع،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ودوره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المحتمل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تعزيز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والحوار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المقابل،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القيمة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لقيمته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الاستثنائية،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تؤسس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شكل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أشكال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التراتب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والتفاضل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ورأت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lastRenderedPageBreak/>
        <w:t>لا</w:t>
      </w:r>
      <w:r w:rsidR="00C93576">
        <w:rPr>
          <w:rFonts w:ascii="Arial" w:eastAsia="Calibri" w:hAnsi="Arial" w:cs="Traditional Arabic" w:hint="cs"/>
          <w:szCs w:val="32"/>
          <w:rtl/>
          <w:lang w:val="en-US" w:eastAsia="en-US" w:bidi="ar-IQ"/>
        </w:rPr>
        <w:t> </w:t>
      </w:r>
      <w:r w:rsidRPr="00004ABF">
        <w:rPr>
          <w:rFonts w:ascii="Arial" w:eastAsia="Calibri" w:hAnsi="Arial" w:cs="Traditional Arabic" w:hint="cs"/>
          <w:szCs w:val="32"/>
          <w:rtl/>
          <w:lang w:val="en-US" w:eastAsia="en-US" w:bidi="ar-IQ"/>
        </w:rPr>
        <w:t>ينبغي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لعمليات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الترشيحات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تهبط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مستوى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مسابقات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ونظام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الجوائز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يعني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لكافة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تضمها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ينبغي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يحترم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وإذا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المسجلة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أعدتها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بمتطلبات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حقوق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الإنسان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المتبادل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فإنها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سوف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مؤهلة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للإدراج</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الحسبان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أخرى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تطبيق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w:t>
      </w:r>
      <w:r w:rsidRPr="00004ABF">
        <w:rPr>
          <w:rFonts w:ascii="Arial" w:eastAsia="Calibri" w:hAnsi="Arial" w:cs="Traditional Arabic"/>
          <w:szCs w:val="32"/>
          <w:rtl/>
          <w:lang w:val="en-US"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10</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مجالات التراث الثقافي غير المادي</w:t>
      </w:r>
    </w:p>
    <w:p w:rsidR="00004ABF" w:rsidRPr="00004ABF" w:rsidRDefault="00004ABF" w:rsidP="002271BF">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002271BF">
        <w:rPr>
          <w:rFonts w:ascii="Arial" w:eastAsia="Calibri" w:hAnsi="Arial" w:cs="Traditional Arabic" w:hint="cs"/>
          <w:szCs w:val="32"/>
          <w:rtl/>
          <w:lang w:val="en-US" w:eastAsia="en-US" w:bidi="ar-IQ"/>
        </w:rPr>
        <w:t xml:space="preserve">الوحدة 3 من </w:t>
      </w:r>
      <w:r w:rsidR="00955B62">
        <w:rPr>
          <w:rFonts w:ascii="Arial" w:eastAsia="Calibri" w:hAnsi="Arial" w:cs="Traditional Arabic" w:hint="cs"/>
          <w:szCs w:val="32"/>
          <w:rtl/>
          <w:lang w:val="en-US" w:eastAsia="en-US" w:bidi="ar-IQ"/>
        </w:rPr>
        <w:t>نص المشارك،</w:t>
      </w:r>
      <w:r w:rsidRPr="00004ABF">
        <w:rPr>
          <w:rFonts w:ascii="Arial" w:eastAsia="Calibri" w:hAnsi="Arial" w:cs="Traditional Arabic"/>
          <w:szCs w:val="32"/>
          <w:rtl/>
          <w:lang w:val="en-US" w:eastAsia="en-US" w:bidi="ar-IQ"/>
        </w:rPr>
        <w:t>.</w:t>
      </w:r>
    </w:p>
    <w:p w:rsidR="00004ABF" w:rsidRPr="002271BF" w:rsidRDefault="00004ABF" w:rsidP="00004ABF">
      <w:pPr>
        <w:bidi/>
        <w:spacing w:line="240" w:lineRule="auto"/>
        <w:jc w:val="both"/>
        <w:rPr>
          <w:rFonts w:ascii="Arial" w:eastAsia="Calibri" w:hAnsi="Arial" w:cs="Traditional Arabic"/>
          <w:b/>
          <w:bCs/>
          <w:i/>
          <w:iCs/>
          <w:sz w:val="28"/>
          <w:szCs w:val="28"/>
          <w:rtl/>
          <w:lang w:eastAsia="en-US" w:bidi="ar-IQ"/>
        </w:rPr>
      </w:pPr>
      <w:r w:rsidRPr="002271BF">
        <w:rPr>
          <w:rFonts w:ascii="Arial" w:eastAsia="Calibri" w:hAnsi="Arial" w:cs="Traditional Arabic" w:hint="cs"/>
          <w:b/>
          <w:bCs/>
          <w:i/>
          <w:iCs/>
          <w:sz w:val="28"/>
          <w:szCs w:val="28"/>
          <w:rtl/>
          <w:lang w:eastAsia="en-US" w:bidi="ar-IQ"/>
        </w:rPr>
        <w:t>ملاحظة بشأن الطابع غير الحصري للمجالات</w:t>
      </w:r>
    </w:p>
    <w:p w:rsidR="00004ABF" w:rsidRPr="00004ABF" w:rsidRDefault="00004ABF" w:rsidP="00955B62">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لقد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أُريد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بوضوح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w:t>
      </w:r>
      <w:r w:rsidRPr="00004ABF">
        <w:rPr>
          <w:rFonts w:ascii="Arial" w:eastAsia="Calibri" w:hAnsi="Arial" w:cs="Traditional Arabic" w:hint="cs"/>
          <w:szCs w:val="32"/>
          <w:rtl/>
          <w:lang w:val="en-US" w:eastAsia="en-US" w:bidi="ar-IQ"/>
        </w:rPr>
        <w:t>ألا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وشاملة</w:t>
      </w:r>
      <w:r w:rsidRPr="00004ABF">
        <w:rPr>
          <w:rFonts w:ascii="Arial" w:eastAsia="Calibri" w:hAnsi="Arial" w:cs="Traditional Arabic"/>
          <w:szCs w:val="32"/>
          <w:rtl/>
          <w:lang w:val="en-US" w:eastAsia="en-US" w:bidi="ar-IQ"/>
        </w:rPr>
        <w:t xml:space="preserve"> (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 </w:t>
      </w:r>
      <w:r w:rsidRPr="00004ABF">
        <w:rPr>
          <w:rFonts w:ascii="Arial" w:eastAsia="Calibri" w:hAnsi="Arial" w:cs="Traditional Arabic" w:hint="cs"/>
          <w:szCs w:val="32"/>
          <w:rtl/>
          <w:lang w:val="en-US" w:eastAsia="en-US" w:bidi="ar-IQ"/>
        </w:rPr>
        <w:t>يتجلى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بصفة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خاصة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التالية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وبناء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أدرجت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اللجنة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دورتها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الخامسة</w:t>
      </w:r>
      <w:r w:rsidRPr="00004ABF">
        <w:rPr>
          <w:rFonts w:ascii="Arial" w:eastAsia="Calibri" w:hAnsi="Arial" w:cs="Traditional Arabic"/>
          <w:szCs w:val="32"/>
          <w:rtl/>
          <w:lang w:val="en-US" w:eastAsia="en-US" w:bidi="ar-IQ"/>
        </w:rPr>
        <w:t xml:space="preserve"> (2010) </w:t>
      </w:r>
      <w:r w:rsidRPr="00004ABF">
        <w:rPr>
          <w:rFonts w:ascii="Arial" w:eastAsia="Calibri" w:hAnsi="Arial" w:cs="Traditional Arabic" w:hint="cs"/>
          <w:szCs w:val="32"/>
          <w:rtl/>
          <w:lang w:val="en-US" w:eastAsia="en-US" w:bidi="ar-IQ"/>
        </w:rPr>
        <w:t>عدداً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تقاليد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فنون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الطهي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التمثيلية</w:t>
      </w:r>
      <w:r w:rsidRPr="00004ABF">
        <w:rPr>
          <w:rFonts w:ascii="Arial" w:eastAsia="Calibri" w:hAnsi="Arial" w:cs="Traditional Arabic"/>
          <w:szCs w:val="32"/>
          <w:rtl/>
          <w:lang w:val="en-US" w:eastAsia="en-US" w:bidi="ar-IQ"/>
        </w:rPr>
        <w:t>.</w:t>
      </w:r>
    </w:p>
    <w:p w:rsidR="00004ABF" w:rsidRPr="00D066F6" w:rsidRDefault="00004ABF" w:rsidP="00004ABF">
      <w:pPr>
        <w:bidi/>
        <w:spacing w:line="240" w:lineRule="auto"/>
        <w:jc w:val="both"/>
        <w:rPr>
          <w:rFonts w:ascii="Arial" w:eastAsia="Calibri" w:hAnsi="Arial" w:cs="Traditional Arabic"/>
          <w:b/>
          <w:bCs/>
          <w:i/>
          <w:iCs/>
          <w:sz w:val="28"/>
          <w:szCs w:val="28"/>
          <w:rtl/>
          <w:lang w:eastAsia="en-US" w:bidi="ar-IQ"/>
        </w:rPr>
      </w:pPr>
      <w:r w:rsidRPr="00D066F6">
        <w:rPr>
          <w:rFonts w:ascii="Arial" w:eastAsia="Calibri" w:hAnsi="Arial" w:cs="Traditional Arabic" w:hint="cs"/>
          <w:b/>
          <w:bCs/>
          <w:i/>
          <w:iCs/>
          <w:sz w:val="28"/>
          <w:szCs w:val="28"/>
          <w:rtl/>
          <w:lang w:eastAsia="en-US" w:bidi="ar-IQ"/>
        </w:rPr>
        <w:t>ملاحظة بشأن اختيار المجالات الملائمة للعنصر التراثي غير المادي</w:t>
      </w:r>
    </w:p>
    <w:p w:rsidR="00004ABF" w:rsidRPr="00004ABF" w:rsidRDefault="00004ABF" w:rsidP="00955B62">
      <w:pPr>
        <w:bidi/>
        <w:spacing w:line="240" w:lineRule="auto"/>
        <w:ind w:left="850"/>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في الاستمارات التي يتعين استخدامها لتقديم الترشيحات للإدراج في قائمتي الاتفاقية، يُطلب من الدول الأطراف المقدمة للطلب أن تبين المجال أو المجالات (من بين المجالات المذكورة في الاتفاقية) التي ينتمي إليها العنصر المقترح.</w:t>
      </w:r>
    </w:p>
    <w:p w:rsidR="00004ABF" w:rsidRPr="00004ABF" w:rsidRDefault="00004ABF" w:rsidP="00955B62">
      <w:pPr>
        <w:bidi/>
        <w:spacing w:line="240" w:lineRule="auto"/>
        <w:ind w:left="850"/>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ويمكن لعناصر التراث الثقافي غير المادي أن تقع في أكثر من مجال، وهو الحال في كثير من الأحيان. خذ على سبيل المثال عنصراً مثل التقاليد والممارسات المقترنة بالمستوطنات المحصنة ("كايا") في الغابات المقدسة لجماعات ميجيكيندا في كينيا (المدرج في قائمة التراث الثقافي غير المادي الذي يحتاج إلى صون عاجل) سنجد أنه يدخل في نطاق الموسيقى والرقص التقليديين، والصلوات والأناشيد، وإنتاج مصنوعات طقسية مقدسة، وممارسات طقسية واحتفالية، كما ينطوي على وعي حاد ودراية عميقة بالعالم الطبيعي.</w:t>
      </w:r>
    </w:p>
    <w:p w:rsidR="00004ABF" w:rsidRPr="00004ABF" w:rsidRDefault="00004ABF" w:rsidP="00955B62">
      <w:pPr>
        <w:bidi/>
        <w:spacing w:after="120" w:line="240" w:lineRule="auto"/>
        <w:ind w:left="851"/>
        <w:rPr>
          <w:rFonts w:ascii="Arial" w:eastAsia="Calibri" w:hAnsi="Arial" w:cs="Traditional Arabic"/>
          <w:szCs w:val="32"/>
          <w:lang w:val="en-GB" w:eastAsia="en-US" w:bidi="ar-IQ"/>
        </w:rPr>
      </w:pPr>
      <w:r w:rsidRPr="00955B62">
        <w:rPr>
          <w:rFonts w:ascii="Arial" w:eastAsiaTheme="minorHAnsi" w:hAnsi="Arial" w:cs="Traditional Arabic" w:hint="cs"/>
          <w:i/>
          <w:iCs/>
          <w:color w:val="3366FF"/>
          <w:szCs w:val="32"/>
          <w:rtl/>
          <w:lang w:val="en-GB" w:eastAsia="en-US"/>
        </w:rPr>
        <w:t>انظر:</w:t>
      </w:r>
      <w:r w:rsidRPr="00004ABF">
        <w:rPr>
          <w:rFonts w:ascii="Arial" w:eastAsia="Calibri" w:hAnsi="Arial" w:cs="Traditional Arabic" w:hint="cs"/>
          <w:color w:val="1F497D"/>
          <w:szCs w:val="32"/>
          <w:rtl/>
          <w:lang w:eastAsia="en-US" w:bidi="ar-IQ"/>
        </w:rPr>
        <w:t xml:space="preserve"> </w:t>
      </w:r>
      <w:hyperlink r:id="rId17" w:history="1">
        <w:r w:rsidR="004625F4" w:rsidRPr="0028511A">
          <w:rPr>
            <w:rStyle w:val="Hyperlink"/>
            <w:rFonts w:ascii="Arial" w:eastAsiaTheme="minorHAnsi" w:hAnsi="Arial" w:cs="Traditional Arabic"/>
            <w:szCs w:val="32"/>
            <w:lang w:val="en-GB" w:eastAsia="en-US"/>
          </w:rPr>
          <w:t>http://www.unesco.org/culture/ich/index.php?lg=en&amp;pg=00011&amp;USL=00313</w:t>
        </w:r>
      </w:hyperlink>
      <w:r w:rsidR="004625F4" w:rsidRPr="00473E47">
        <w:rPr>
          <w:noProof/>
        </w:rPr>
        <w:drawing>
          <wp:anchor distT="0" distB="0" distL="114300" distR="114300" simplePos="0" relativeHeight="251663360" behindDoc="0" locked="1" layoutInCell="1" allowOverlap="0" wp14:anchorId="4F03FF15" wp14:editId="675DB859">
            <wp:simplePos x="0" y="0"/>
            <wp:positionH relativeFrom="column">
              <wp:posOffset>5461635</wp:posOffset>
            </wp:positionH>
            <wp:positionV relativeFrom="paragraph">
              <wp:posOffset>-23495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والعنصر الذي قد يبدو لعَيّن من الخارج أنه يقع في مجال واحد من مجالات التراث غير المادي يمكن أن يختلف في تصنيفه أخرون، حتى من داخل المجتمع المحلي المعني أو الجماعة المعنية، وينسبونه لعدة مجالات. فعلى سبيل المثال، يمكن لأحد أفراد المجتمع أو الجماعة أن يرى في شعر منشود شكلا من أشكال الطقوس وأن مجاله هو الممارسات الاجتماعية؛ وقد يراه آخر بصفة أغنية ومجاله فنون الأداء أو التقاليد الشفوية. كما قد تختلف الآراء في تصنيف العناصر في المجالات الفرعية: فما يراه البعض فناً مسرحياً يراه آخرون رقصاً.</w:t>
      </w:r>
    </w:p>
    <w:p w:rsidR="00004ABF" w:rsidRPr="007277FC" w:rsidRDefault="00004ABF" w:rsidP="00004ABF">
      <w:pPr>
        <w:bidi/>
        <w:spacing w:line="240" w:lineRule="auto"/>
        <w:jc w:val="both"/>
        <w:rPr>
          <w:rFonts w:ascii="Arial" w:eastAsia="Calibri" w:hAnsi="Arial" w:cs="Traditional Arabic"/>
          <w:b/>
          <w:bCs/>
          <w:i/>
          <w:iCs/>
          <w:sz w:val="28"/>
          <w:szCs w:val="28"/>
          <w:rtl/>
          <w:lang w:val="en-GB" w:eastAsia="en-US" w:bidi="ar-IQ"/>
        </w:rPr>
      </w:pPr>
      <w:r w:rsidRPr="007277FC">
        <w:rPr>
          <w:rFonts w:ascii="Arial" w:eastAsia="Calibri" w:hAnsi="Arial" w:cs="Traditional Arabic" w:hint="cs"/>
          <w:b/>
          <w:bCs/>
          <w:i/>
          <w:iCs/>
          <w:sz w:val="28"/>
          <w:szCs w:val="28"/>
          <w:rtl/>
          <w:lang w:val="en-GB" w:eastAsia="en-US" w:bidi="ar-IQ"/>
        </w:rPr>
        <w:t>ملاحظة بشأن اللغة والدين كمجالين من مجالات التراث غير المادي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هناك الكثير من عناصر التراث غير المادي التي تعتمد اعتماداً كبيراً على اللغة المستخدمة عادة من قبل الجماعة المعنية في التقاليد وأشكال التعبير الشفوية، وأيضاً في الموسيقى ومعظم الطقوس. فالكلمة المنطوقة (الشفوية) تعتبر بطبيعة الحال ركيزة أساسية في أداء ونقل كل التراث غير المادي تقريباً.</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وقد يستخدم حاملو عناصر معينة من التراث الثقافي غير المادي مجموعة من المصطلحات والتعابير عالية التخصص أو سجلاُ للغة معينة. وبغية صون هذا العنصر التراثي قد يكون من الضروري وضع تدابير صون تكفل مواصلة استخدام ونقل هذا النوع من السجلات اللغوية. ولم يُعرض على اللجنة بعد ملف ترشيح للغة أو طلب مساعدة لصونها، علماً بأن بعض "الروائع" السابقة المدرجة في القائمة التمثيلية في عام 2008 كانت تشمل اللغة، مثل "لغة ورقص وموسيقى الغريفونا" (بليز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غواتيمالا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هندوراس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نيكاراغوا) و "التراث الشفوي والتجليات الثقافية لشعب زابارا" (إكوادور- بيرو).</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ونوقشت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مسألة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باستفاضة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أثناء</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إعداد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واتفق</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الجميع</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على</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تقع</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صميم</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وأن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الطبيعية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ينطبق</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عليها</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حيث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المبدأ</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تعريف</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الوارد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2.1</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ودعت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أقلية من الدول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الأعضاء في اليونسكو إلى اعتبار 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مجالا قائما بذاته</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وإدراجه ضمن المجالات الواردة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2.2. </w:t>
      </w:r>
      <w:r w:rsidRPr="00004ABF">
        <w:rPr>
          <w:rFonts w:ascii="Arial" w:eastAsia="Calibri" w:hAnsi="Arial" w:cs="Traditional Arabic" w:hint="cs"/>
          <w:szCs w:val="32"/>
          <w:rtl/>
          <w:lang w:eastAsia="en-US" w:bidi="ar-IQ"/>
        </w:rPr>
        <w:t>ولكن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غالبية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الدول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الأعضاء</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لم تحبذ تخصيص مجال مستقل للغة في قائمة المجالات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المنصوص</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عليها</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2.2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بناء على ذلك، لم تُذكر اللغة عن عمد كمجال محدد عند إعداد الاتفاقية. ولكن أفرد بعض الدول الأطراف</w:t>
      </w:r>
      <w:r w:rsidRPr="00004ABF">
        <w:rPr>
          <w:rFonts w:ascii="Arial" w:eastAsia="Calibri" w:hAnsi="Arial" w:cs="Traditional Arabic"/>
          <w:szCs w:val="32"/>
          <w:lang w:val="en-US" w:eastAsia="en-US" w:bidi="ar-IQ"/>
        </w:rPr>
        <w:t xml:space="preserve"> </w:t>
      </w:r>
      <w:r w:rsidRPr="00004ABF">
        <w:rPr>
          <w:rFonts w:ascii="Arial" w:eastAsia="Calibri" w:hAnsi="Arial" w:cs="Traditional Arabic" w:hint="cs"/>
          <w:szCs w:val="32"/>
          <w:rtl/>
          <w:lang w:eastAsia="en-US" w:bidi="ar-IQ"/>
        </w:rPr>
        <w:t>مجالاً خاصاً للغة في قوائم الحصر التي أعدتها. ويشوب الوضع بعض الغموض على المستوى الدولي. فاللغة لم تستثنى بشكل صريح من تعريف التراث الثقافي غير المادي، وحيث أن قائمة المجالات غير مستوفاة، فليس من المؤكد أن اللجنة سترفض تلقائياً ترشيح عنصر للإدراج في إحدى قائمتي الاتفاقية تكون اللغة محور تركيزه.</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lastRenderedPageBreak/>
        <w:t>وهناك الكثير من الدول التي ليس بمقدورها صون جميع اللغات التي تستخدم داخل حدودها. كما يوجد حاليا العديد من البلدان التي تحتضن عدة مئات من لغات السكان الأصلين وأكثر منها البلدان التي تضم العشرات من اللغات. والصون التام للغة من اللغات، الذي يقوم اليوم على مجموعة كبيرة من الأبحاث والتجارب في هذا الحقل، عملية معقدة ومكلفة. وغالباً ما تفتقر الدول التي تستخدم فيها لغات عديدة إلى الموارد لتوثيق وتعزيز جميع هذه اللغات من خلال البحوث، والمناهج التعليمية، ووسائل الإعلام والمنشورات، من أجل الحفاظ على هذا التنوع اللغوي. وهناك دول كثيرة أخرى لا ترغب في تشجيع الاستخدام الواسع النطاق للغات غير لغاتها الوطنية أو الرسمية.</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ويهدف</w:t>
      </w:r>
      <w:r w:rsidR="002D7167" w:rsidRPr="00473E47">
        <w:rPr>
          <w:noProof/>
        </w:rPr>
        <w:drawing>
          <wp:anchor distT="0" distB="0" distL="114300" distR="114300" simplePos="0" relativeHeight="251665408" behindDoc="0" locked="1" layoutInCell="1" allowOverlap="0" wp14:anchorId="6550E8E1" wp14:editId="6C02ECAF">
            <wp:simplePos x="0" y="0"/>
            <wp:positionH relativeFrom="column">
              <wp:posOffset>5408295</wp:posOffset>
            </wp:positionH>
            <wp:positionV relativeFrom="paragraph">
              <wp:posOffset>706755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004ABF">
        <w:rPr>
          <w:rFonts w:ascii="Arial" w:eastAsia="Calibri" w:hAnsi="Arial" w:cs="Traditional Arabic" w:hint="cs"/>
          <w:szCs w:val="32"/>
          <w:rtl/>
          <w:lang w:eastAsia="en-US" w:bidi="ar-IQ"/>
        </w:rPr>
        <w:t xml:space="preserve"> "أطلس لغات العالم المهددة بالاندثار"</w:t>
      </w:r>
      <w:r w:rsidRPr="00004ABF">
        <w:rPr>
          <w:rFonts w:ascii="Arial" w:eastAsia="Calibri" w:hAnsi="Arial" w:cs="Traditional Arabic"/>
          <w:szCs w:val="32"/>
          <w:vertAlign w:val="superscript"/>
          <w:rtl/>
          <w:lang w:eastAsia="en-US" w:bidi="ar-IQ"/>
        </w:rPr>
        <w:footnoteReference w:id="3"/>
      </w:r>
      <w:r w:rsidRPr="00004ABF">
        <w:rPr>
          <w:rFonts w:ascii="Arial" w:eastAsia="Calibri" w:hAnsi="Arial" w:cs="Traditional Arabic" w:hint="cs"/>
          <w:szCs w:val="32"/>
          <w:rtl/>
          <w:lang w:eastAsia="en-US" w:bidi="ar-IQ"/>
        </w:rPr>
        <w:t xml:space="preserve"> الذي أصدرته اليونسكو إلى رفع مستوى الوعي بشأن التدهور المتواصل للتنوع اللغوي، غير أنه لا يقترن بنص تقنيني أو ببرنامج للصون.</w:t>
      </w:r>
    </w:p>
    <w:p w:rsidR="00004ABF" w:rsidRPr="00004ABF" w:rsidRDefault="00004ABF" w:rsidP="00955B62">
      <w:pPr>
        <w:bidi/>
        <w:spacing w:after="120" w:line="240" w:lineRule="auto"/>
        <w:ind w:left="851"/>
        <w:rPr>
          <w:rFonts w:ascii="Arial" w:eastAsia="Calibri" w:hAnsi="Arial" w:cs="Traditional Arabic"/>
          <w:szCs w:val="24"/>
          <w:lang w:val="en-GB" w:eastAsia="en-US" w:bidi="ar-IQ"/>
        </w:rPr>
      </w:pPr>
      <w:r w:rsidRPr="00955B62">
        <w:rPr>
          <w:rFonts w:ascii="Arial" w:eastAsiaTheme="minorHAnsi" w:hAnsi="Arial" w:cs="Traditional Arabic" w:hint="cs"/>
          <w:i/>
          <w:iCs/>
          <w:color w:val="3366FF"/>
          <w:szCs w:val="32"/>
          <w:rtl/>
          <w:lang w:val="en-GB" w:eastAsia="en-US"/>
        </w:rPr>
        <w:t>انظر:</w:t>
      </w:r>
      <w:r w:rsidRPr="00465825">
        <w:rPr>
          <w:rFonts w:ascii="Arial" w:eastAsia="Calibri" w:hAnsi="Arial" w:cs="Traditional Arabic"/>
          <w:i/>
          <w:iCs/>
          <w:szCs w:val="24"/>
          <w:lang w:eastAsia="en-US"/>
        </w:rPr>
        <w:t xml:space="preserve"> </w:t>
      </w:r>
      <w:hyperlink r:id="rId19" w:history="1">
        <w:r w:rsidRPr="00465825">
          <w:rPr>
            <w:rFonts w:ascii="Arial" w:eastAsia="Calibri" w:hAnsi="Arial" w:cs="Traditional Arabic"/>
            <w:i/>
            <w:iCs/>
            <w:color w:val="0000FF"/>
            <w:szCs w:val="24"/>
            <w:u w:val="single"/>
            <w:lang w:val="en-GB" w:eastAsia="en-US" w:bidi="ar-IQ"/>
          </w:rPr>
          <w:t>http://www.unesco.org/culture/languages-atlas/</w:t>
        </w:r>
      </w:hyperlink>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وبالمثل، هناك نظم عقائدية كثيرة قد تتوافق، إذا كانت متسامحة مع العقائد الأخرى، مع تعريف التراث الثقافي الوارد في المادة 2.1. ويمكن تصنيفها ضمن المجال (د) "</w:t>
      </w:r>
      <w:r w:rsidRPr="00004ABF">
        <w:rPr>
          <w:rFonts w:ascii="Arial" w:eastAsia="Calibri" w:hAnsi="Arial" w:cs="Traditional Arabic" w:hint="cs"/>
          <w:rtl/>
          <w:lang w:eastAsia="en-US"/>
        </w:rPr>
        <w:t xml:space="preserve"> </w:t>
      </w:r>
      <w:r w:rsidRPr="00004ABF">
        <w:rPr>
          <w:rFonts w:ascii="Arial" w:eastAsia="Calibri" w:hAnsi="Arial" w:cs="Traditional Arabic" w:hint="cs"/>
          <w:szCs w:val="32"/>
          <w:rtl/>
          <w:lang w:val="en-GB" w:eastAsia="en-US" w:bidi="ar-IQ"/>
        </w:rPr>
        <w:t>المعارف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المتعلقة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بالطبيعة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والكون" الوارد في المادة 2.2. هذا، وتنطوي عناصر كثيرة من التراث الثقافي غير المادي على جوانب روحية، وهناك قائمة حصر واحدة على الأقل أعدتها احدى الدول الأطراف تتضمن "الحج" كمجال منفصل.</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وحيث أن الدول لديها سياسات لغوية ودينية مختلفة جداً، فقد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المستحيل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التوصل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توافق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الآراء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بشأن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توصيات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محددة بخصوص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موقع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ونظم العقائد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المجالات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كما 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محاولة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مفهوم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المجتمعات المحلية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كانت ستلاقي مشاكل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مماثلة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وتعمل على تأخير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إعداد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 تأخيراً كبيراً</w:t>
      </w:r>
      <w:r w:rsidRPr="00004ABF">
        <w:rPr>
          <w:rFonts w:ascii="Arial" w:eastAsia="Calibri" w:hAnsi="Arial" w:cs="Traditional Arabic"/>
          <w:szCs w:val="32"/>
          <w:rtl/>
          <w:lang w:val="en-GB"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11</w:t>
      </w:r>
    </w:p>
    <w:p w:rsidR="00004ABF" w:rsidRPr="00004ABF" w:rsidRDefault="00004ABF" w:rsidP="00004ABF">
      <w:pPr>
        <w:bidi/>
        <w:spacing w:line="240" w:lineRule="auto"/>
        <w:jc w:val="both"/>
        <w:rPr>
          <w:rFonts w:ascii="Arial" w:eastAsia="Calibri" w:hAnsi="Arial" w:cs="Traditional Arabic"/>
          <w:b/>
          <w:bCs/>
          <w:szCs w:val="32"/>
          <w:lang w:val="en-GB" w:eastAsia="en-US" w:bidi="ar-IQ"/>
        </w:rPr>
      </w:pPr>
      <w:r w:rsidRPr="00004ABF">
        <w:rPr>
          <w:rFonts w:ascii="Arial" w:eastAsia="Calibri" w:hAnsi="Arial" w:cs="Traditional Arabic" w:hint="cs"/>
          <w:b/>
          <w:bCs/>
          <w:szCs w:val="32"/>
          <w:rtl/>
          <w:lang w:val="en-GB" w:eastAsia="en-US" w:bidi="ar-IQ"/>
        </w:rPr>
        <w:t>موسيقى زيما الطقوسية</w:t>
      </w:r>
      <w:r w:rsidR="002D7167">
        <w:rPr>
          <w:rFonts w:ascii="Arial" w:eastAsia="Calibri" w:hAnsi="Arial" w:cs="Traditional Arabic" w:hint="cs"/>
          <w:b/>
          <w:bCs/>
          <w:szCs w:val="32"/>
          <w:rtl/>
          <w:lang w:val="en-GB" w:eastAsia="en-US" w:bidi="ar-IQ"/>
        </w:rPr>
        <w:t xml:space="preserve"> (إثيوبيا)</w:t>
      </w:r>
    </w:p>
    <w:p w:rsidR="00004ABF" w:rsidRPr="00004ABF" w:rsidRDefault="00004ABF" w:rsidP="003D207F">
      <w:pPr>
        <w:bidi/>
        <w:spacing w:line="240" w:lineRule="auto"/>
        <w:ind w:left="708"/>
        <w:jc w:val="both"/>
        <w:rPr>
          <w:rFonts w:ascii="Arial" w:eastAsia="Calibri" w:hAnsi="Arial" w:cs="Traditional Arabic"/>
          <w:szCs w:val="32"/>
          <w:lang w:eastAsia="en-US" w:bidi="ar-IQ"/>
        </w:rPr>
      </w:pPr>
      <w:r w:rsidRPr="00004ABF">
        <w:rPr>
          <w:rFonts w:ascii="Arial" w:eastAsia="Calibri" w:hAnsi="Arial" w:cs="Traditional Arabic" w:hint="cs"/>
          <w:szCs w:val="32"/>
          <w:rtl/>
          <w:lang w:eastAsia="en-US" w:bidi="ar-IQ"/>
        </w:rPr>
        <w:t>تتضمن قائمتا الاتفاقية عناصر من التراث الثقافي غير المادي ذات جوانب دينية ومقدسة، تشمل: تطواف</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إشتيرناش</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 xml:space="preserve">الراقص (لكسمبرغ)؛ وطقس رقصة السماح للطائفة العلوية </w:t>
      </w:r>
      <w:r w:rsidR="003D207F">
        <w:rPr>
          <w:rFonts w:ascii="Arial" w:eastAsia="Calibri" w:hAnsi="Arial" w:cs="Traditional Arabic" w:hint="cs"/>
          <w:szCs w:val="32"/>
          <w:rtl/>
          <w:lang w:eastAsia="en-US" w:bidi="ar-IQ"/>
        </w:rPr>
        <w:t>-</w:t>
      </w:r>
      <w:r w:rsidRPr="00004ABF">
        <w:rPr>
          <w:rFonts w:ascii="Arial" w:eastAsia="Calibri" w:hAnsi="Arial" w:cs="Traditional Arabic" w:hint="cs"/>
          <w:szCs w:val="32"/>
          <w:rtl/>
          <w:lang w:eastAsia="en-US" w:bidi="ar-IQ"/>
        </w:rPr>
        <w:t xml:space="preserve"> البكتاشية (تركيا)؛ </w:t>
      </w:r>
      <w:r w:rsidRPr="00004ABF">
        <w:rPr>
          <w:rFonts w:ascii="Arial" w:eastAsia="Calibri" w:hAnsi="Arial" w:cs="Traditional Arabic" w:hint="cs"/>
          <w:szCs w:val="32"/>
          <w:rtl/>
          <w:lang w:eastAsia="en-US" w:bidi="ar-IQ"/>
        </w:rPr>
        <w:lastRenderedPageBreak/>
        <w:t>وكرنفال أورورو (بوليفيا)؛ والـرَمّان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مهرجان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ديني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ومسرح</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غارهوال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الطقوسي،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جبال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الهِملايا (الهند)؛ و"الأهليل"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"غورارا" (الجزائر).</w:t>
      </w:r>
    </w:p>
    <w:p w:rsidR="00004ABF" w:rsidRPr="00004ABF" w:rsidRDefault="00004ABF" w:rsidP="00955B62">
      <w:pPr>
        <w:bidi/>
        <w:spacing w:line="240" w:lineRule="auto"/>
        <w:ind w:left="708"/>
        <w:rPr>
          <w:rFonts w:ascii="Arial" w:eastAsia="Calibri" w:hAnsi="Arial" w:cs="Traditional Arabic"/>
          <w:color w:val="1F497D"/>
          <w:szCs w:val="28"/>
          <w:rtl/>
          <w:lang w:eastAsia="en-US" w:bidi="ar-IQ"/>
        </w:rPr>
      </w:pPr>
      <w:r w:rsidRPr="00C93576">
        <w:rPr>
          <w:rFonts w:ascii="Arial" w:eastAsiaTheme="minorHAnsi" w:hAnsi="Arial" w:cs="Traditional Arabic" w:hint="cs"/>
          <w:i/>
          <w:iCs/>
          <w:color w:val="3366FF"/>
          <w:szCs w:val="32"/>
          <w:rtl/>
          <w:lang w:val="en-GB" w:eastAsia="en-US"/>
        </w:rPr>
        <w:t xml:space="preserve">وتتوفر معلومات بشأن هذه العناصر في موقع الاتفاقية: </w:t>
      </w:r>
      <w:hyperlink r:id="rId20" w:history="1">
        <w:r w:rsidR="00C93576" w:rsidRPr="003A5AF8">
          <w:rPr>
            <w:rStyle w:val="Hyperlink"/>
            <w:noProof/>
            <w:lang w:val="en-US" w:eastAsia="fr-FR"/>
          </w:rPr>
          <w:t>http://www.unesco.org/culture/ich/en/lis</w:t>
        </w:r>
        <w:r w:rsidR="00C93576" w:rsidRPr="003D207F">
          <w:rPr>
            <w:rStyle w:val="Hyperlink"/>
            <w:rFonts w:asciiTheme="minorBidi" w:hAnsiTheme="minorBidi"/>
            <w:noProof/>
            <w:lang w:val="en-US" w:eastAsia="fr-FR"/>
          </w:rPr>
          <w:t>ts/</w:t>
        </w:r>
      </w:hyperlink>
      <w:r w:rsidR="002D7167" w:rsidRPr="00473E47">
        <w:rPr>
          <w:noProof/>
        </w:rPr>
        <w:drawing>
          <wp:anchor distT="0" distB="0" distL="114300" distR="114300" simplePos="0" relativeHeight="251667456" behindDoc="0" locked="1" layoutInCell="1" allowOverlap="0" wp14:anchorId="39A10BCF" wp14:editId="724EE827">
            <wp:simplePos x="0" y="0"/>
            <wp:positionH relativeFrom="column">
              <wp:posOffset>5494655</wp:posOffset>
            </wp:positionH>
            <wp:positionV relativeFrom="paragraph">
              <wp:posOffset>-6985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وموسيقى زيما الطقوسية مثل آخر لعنصر من عناصر التراث الثقافي غير المادي التي تنطوي على جوانب دينية ومقدسة. وعلى الرغم من أنه لم يُدرج في أي من قائمتي الاتفاقية إلا أنه لا يقل أهمية عن العناصر المدرجة.</w:t>
      </w:r>
    </w:p>
    <w:p w:rsidR="00004ABF" w:rsidRPr="00955B62" w:rsidRDefault="00004ABF" w:rsidP="00955B62">
      <w:pPr>
        <w:bidi/>
        <w:spacing w:line="240" w:lineRule="auto"/>
        <w:ind w:left="708"/>
        <w:jc w:val="both"/>
        <w:rPr>
          <w:rFonts w:ascii="Arial" w:eastAsiaTheme="minorHAnsi" w:hAnsi="Arial" w:cs="Traditional Arabic"/>
          <w:i/>
          <w:iCs/>
          <w:color w:val="3366FF"/>
          <w:szCs w:val="32"/>
          <w:rtl/>
          <w:lang w:val="en-GB" w:eastAsia="en-US"/>
        </w:rPr>
      </w:pPr>
      <w:r w:rsidRPr="00955B62">
        <w:rPr>
          <w:rFonts w:ascii="Arial" w:eastAsiaTheme="minorHAnsi" w:hAnsi="Arial" w:cs="Traditional Arabic" w:hint="cs"/>
          <w:i/>
          <w:iCs/>
          <w:color w:val="3366FF"/>
          <w:szCs w:val="32"/>
          <w:rtl/>
          <w:lang w:val="en-GB" w:eastAsia="en-US"/>
        </w:rPr>
        <w:t>للمزيد من المعلومات انظر:</w:t>
      </w:r>
    </w:p>
    <w:p w:rsidR="00004ABF" w:rsidRPr="00955B62" w:rsidRDefault="004A34CF" w:rsidP="004A34CF">
      <w:pPr>
        <w:spacing w:line="240" w:lineRule="auto"/>
        <w:ind w:right="567"/>
        <w:jc w:val="both"/>
        <w:rPr>
          <w:rFonts w:ascii="Arial" w:eastAsiaTheme="minorHAnsi" w:hAnsi="Arial" w:cs="Traditional Arabic"/>
          <w:i/>
          <w:iCs/>
          <w:color w:val="3366FF"/>
          <w:szCs w:val="32"/>
          <w:rtl/>
          <w:lang w:val="en-GB" w:eastAsia="en-US"/>
        </w:rPr>
      </w:pPr>
      <w:r w:rsidRPr="004A34CF">
        <w:rPr>
          <w:rFonts w:ascii="Arial" w:eastAsiaTheme="minorHAnsi" w:hAnsi="Arial" w:cs="Traditional Arabic"/>
          <w:i/>
          <w:iCs/>
          <w:color w:val="3366FF"/>
          <w:szCs w:val="32"/>
          <w:lang w:val="en-US" w:eastAsia="en-US"/>
        </w:rPr>
        <w:t xml:space="preserve">Kaufman </w:t>
      </w:r>
      <w:r w:rsidR="00004ABF" w:rsidRPr="00955B62">
        <w:rPr>
          <w:rFonts w:ascii="Arial" w:eastAsiaTheme="minorHAnsi" w:hAnsi="Arial" w:cs="Traditional Arabic"/>
          <w:i/>
          <w:iCs/>
          <w:color w:val="3366FF"/>
          <w:szCs w:val="32"/>
          <w:lang w:val="en-GB" w:eastAsia="en-US"/>
        </w:rPr>
        <w:t xml:space="preserve">Shelemay, K. and Jeffery, P. (eds). 1993. Ethiopian Christian Liturgical Chant: An Anthology (3 volumes). Madison: A-R Editions. Available online at: </w:t>
      </w:r>
      <w:hyperlink r:id="rId21" w:anchor="v=onepage&amp;q&amp;f=false" w:history="1">
        <w:r w:rsidR="00004ABF" w:rsidRPr="00955B62">
          <w:rPr>
            <w:rFonts w:ascii="Arial" w:eastAsiaTheme="minorHAnsi" w:hAnsi="Arial" w:cs="Traditional Arabic"/>
            <w:i/>
            <w:iCs/>
            <w:color w:val="3366FF"/>
            <w:szCs w:val="32"/>
            <w:u w:val="single"/>
            <w:lang w:val="en-GB" w:eastAsia="en-US"/>
          </w:rPr>
          <w:t>http://books.google.co.uk/books?id=DgJekXyACmgC&amp;lpg=PP1&amp;ots=hkpWfHw2AI&amp;dq=Ethiopian%20Christian%20liturgical%20chant%3A%20an%20anthology&amp;pg=PP1#v=onepage&amp;q&amp;f=false</w:t>
        </w:r>
      </w:hyperlink>
    </w:p>
    <w:p w:rsidR="00004ABF" w:rsidRPr="004A34CF" w:rsidRDefault="00004ABF" w:rsidP="00004ABF">
      <w:pPr>
        <w:bidi/>
        <w:spacing w:line="240" w:lineRule="auto"/>
        <w:jc w:val="both"/>
        <w:rPr>
          <w:rFonts w:ascii="Arial" w:eastAsia="Calibri" w:hAnsi="Arial" w:cs="Traditional Arabic"/>
          <w:b/>
          <w:bCs/>
          <w:sz w:val="32"/>
          <w:szCs w:val="32"/>
          <w:rtl/>
          <w:lang w:eastAsia="en-US" w:bidi="ar-IQ"/>
        </w:rPr>
      </w:pPr>
      <w:r w:rsidRPr="004A34CF">
        <w:rPr>
          <w:rFonts w:ascii="Arial" w:eastAsia="Calibri" w:hAnsi="Arial" w:cs="Traditional Arabic" w:hint="cs"/>
          <w:b/>
          <w:bCs/>
          <w:sz w:val="32"/>
          <w:szCs w:val="32"/>
          <w:rtl/>
          <w:lang w:eastAsia="en-US" w:bidi="ar-IQ"/>
        </w:rPr>
        <w:t>تمرين بشأن المجالات (10 دقائق)</w:t>
      </w:r>
    </w:p>
    <w:p w:rsidR="00004ABF" w:rsidRPr="00004ABF" w:rsidRDefault="002D7167" w:rsidP="00955B62">
      <w:pPr>
        <w:bidi/>
        <w:spacing w:line="240" w:lineRule="auto"/>
        <w:ind w:left="708"/>
        <w:jc w:val="both"/>
        <w:rPr>
          <w:rFonts w:ascii="Arial" w:eastAsia="Calibri" w:hAnsi="Arial" w:cs="Traditional Arabic"/>
          <w:szCs w:val="32"/>
          <w:rtl/>
          <w:lang w:eastAsia="en-US" w:bidi="ar-SY"/>
        </w:rPr>
      </w:pPr>
      <w:r>
        <w:rPr>
          <w:noProof/>
          <w:kern w:val="28"/>
        </w:rPr>
        <w:drawing>
          <wp:anchor distT="0" distB="0" distL="114300" distR="114300" simplePos="0" relativeHeight="251669504" behindDoc="0" locked="0" layoutInCell="1" allowOverlap="1" wp14:anchorId="0D97EDC1" wp14:editId="1888C794">
            <wp:simplePos x="0" y="0"/>
            <wp:positionH relativeFrom="margin">
              <wp:align>right</wp:align>
            </wp:positionH>
            <wp:positionV relativeFrom="paragraph">
              <wp:posOffset>222742</wp:posOffset>
            </wp:positionV>
            <wp:extent cx="294640" cy="347345"/>
            <wp:effectExtent l="0" t="0" r="0" b="0"/>
            <wp:wrapNone/>
            <wp:docPr id="10" name="Picture 10"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eastAsia="en-US" w:bidi="ar-IQ"/>
        </w:rPr>
        <w:t>يوضح هذا التمرين الطرق المختلفة التي يمكن أن تُصنف بها عناصر التراث الثقافي غير المادي. وينبغي أن يُطلب من المشاركين أن يذكروا أمثلة متنوعة عن التراث الثقافي غير المادي والنظر ما إذا كان باستطاعتهم التوصل إلى اتفاق بشأن مجال أو أكثر (من المجالات الواردة في الاتفاقية أو غيرها) يمكن أن تصنف فيه العناصر. ويمكن للميسِّر أيضا أن يقدم عنصراً أو أكثر من عناصر التراث الثقافي غير المادي ويطلب من المشاركين أن يحددوا المجال أو المجالات المذكورة في الاتفاقية التي يمكن أن ينسب إليها هذا العنصر. ويمكن استخدام الشريحتين التاليتين في هذا التمرين.</w:t>
      </w:r>
    </w:p>
    <w:p w:rsidR="00004ABF" w:rsidRPr="004A34CF" w:rsidRDefault="00004ABF" w:rsidP="00004ABF">
      <w:pPr>
        <w:bidi/>
        <w:spacing w:line="240" w:lineRule="auto"/>
        <w:jc w:val="both"/>
        <w:rPr>
          <w:rFonts w:ascii="Arial" w:eastAsia="Calibri" w:hAnsi="Arial" w:cs="Traditional Arabic"/>
          <w:b/>
          <w:bCs/>
          <w:i/>
          <w:iCs/>
          <w:sz w:val="28"/>
          <w:szCs w:val="28"/>
          <w:rtl/>
          <w:lang w:eastAsia="en-US" w:bidi="ar-IQ"/>
        </w:rPr>
      </w:pPr>
      <w:r w:rsidRPr="004A34CF">
        <w:rPr>
          <w:rFonts w:ascii="Arial" w:eastAsia="Calibri" w:hAnsi="Arial" w:cs="Traditional Arabic" w:hint="cs"/>
          <w:b/>
          <w:bCs/>
          <w:i/>
          <w:iCs/>
          <w:sz w:val="28"/>
          <w:szCs w:val="28"/>
          <w:rtl/>
          <w:lang w:eastAsia="en-US" w:bidi="ar-IQ"/>
        </w:rPr>
        <w:t>ملاحظة بشأن تصنيف التراث الثقافي غير المادي بحسب المجالات</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ينبغي أن يلفت الميسِّر نظر المشاركين إلى أن تصنيف عناصر التراث الثقافي غير المادي بموجب المجالات المذكورة في الاتفاقية قد تُرك مفتوحاً عن عمد ولم يعط صفة حصرية مطلقة. فالدول الأطراف التي لها نظم تصنيف خاصة بها تضيف في كثير من الأحيان مجالاً أو أكثر إلى المجالات الواردة في الاتفاقية أو تُدخل تعديلات على القائمة. كما أن المجالات المذكورة في القائمة لا يستبعد بعضها البعض، أي أنها لا تحتكر حصرياً العناصر المنسوبة إليها. إذ يمكن لعنصر ما أن ينتمي إلى أكثر من مجال. فضلا عن ذلك، هناك الكثير من الطرق لتصنيف عناصر التراث الثقافي غير المادي تستخدم في السياقات الأكاديمية. وفي </w:t>
      </w:r>
      <w:r w:rsidRPr="00004ABF">
        <w:rPr>
          <w:rFonts w:ascii="Arial" w:eastAsia="Calibri" w:hAnsi="Arial" w:cs="Traditional Arabic" w:hint="cs"/>
          <w:szCs w:val="32"/>
          <w:rtl/>
          <w:lang w:eastAsia="en-US" w:bidi="ar-IQ"/>
        </w:rPr>
        <w:lastRenderedPageBreak/>
        <w:t>كثير من الحالات لا تبدو هذه التصنيفات ذات معنى بالنسبة للمجتمعات المحلية والجماعات التي يتعين أن تشارك في عملية تحديد تراثها الثقافي غير المادي وتعريفه وإدارته. كما أن هذه التصنيفات لا تسهم بالضرورة في صون التراث الثقافي غير المادي، الذي يبقى الهدف الأساسي للاتفاقية. لذلك لا ينبغي التركيز بكثرة على ابتكار نظم تصنيف معقدة في إطار تطبيق الاتفاقية على المستوى الوطني.</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12</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 xml:space="preserve">أغاني الهُدهُد لجماعة إيفجاو </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هناك الكثير من عناصر التراث الثقافي غير المادي التي يمكن أن تُصنَّف في عدة مجالات. ومن الأمثلة على ذلك أغاني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الهُدهُد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لجماعة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إيفجاو (الفلبين)، المدرجة في القائمة التمثيلية في عام 2008. فهذا العنصر يمكن تنسيبه إلى مجال التقاليد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وأشكال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التعبير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الشفهي، ومجال الممارسات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الاجتماعية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والطقوس</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والاحتفالات، ومجال المعارف</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والممارسات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المتعلقة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بالطبيعة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والكون.</w:t>
      </w:r>
      <w:r w:rsidR="004A5729">
        <w:rPr>
          <w:rFonts w:ascii="Arial" w:eastAsia="Calibri" w:hAnsi="Arial" w:cs="Traditional Arabic"/>
          <w:szCs w:val="32"/>
          <w:lang w:val="en-US" w:eastAsia="en-US" w:bidi="ar-IQ"/>
        </w:rPr>
        <w:t xml:space="preserve"> </w:t>
      </w:r>
      <w:r w:rsidRPr="00004ABF">
        <w:rPr>
          <w:rFonts w:ascii="Arial" w:eastAsia="Calibri" w:hAnsi="Arial" w:cs="Traditional Arabic" w:hint="cs"/>
          <w:szCs w:val="32"/>
          <w:rtl/>
          <w:lang w:eastAsia="en-US" w:bidi="ar-IQ"/>
        </w:rPr>
        <w:t xml:space="preserve">الإحالة إلى </w:t>
      </w:r>
      <w:r w:rsidR="004A5729">
        <w:rPr>
          <w:rFonts w:ascii="Arial" w:eastAsia="Calibri" w:hAnsi="Arial" w:cs="Traditional Arabic" w:hint="cs"/>
          <w:szCs w:val="32"/>
          <w:rtl/>
          <w:lang w:eastAsia="en-US" w:bidi="ar-IQ"/>
        </w:rPr>
        <w:t>الوحدة 3</w:t>
      </w:r>
      <w:r w:rsidR="00C93576">
        <w:rPr>
          <w:rFonts w:ascii="Arial" w:eastAsia="Calibri" w:hAnsi="Arial" w:cs="Traditional Arabic" w:hint="cs"/>
          <w:szCs w:val="32"/>
          <w:rtl/>
          <w:lang w:eastAsia="en-US" w:bidi="ar-IQ"/>
        </w:rPr>
        <w:t xml:space="preserve"> </w:t>
      </w:r>
      <w:r w:rsidR="004A5729">
        <w:rPr>
          <w:rFonts w:ascii="Arial" w:eastAsia="Calibri" w:hAnsi="Arial" w:cs="Traditional Arabic" w:hint="cs"/>
          <w:szCs w:val="32"/>
          <w:rtl/>
          <w:lang w:eastAsia="en-US" w:bidi="ar-IQ"/>
        </w:rPr>
        <w:t>من نص المشارك و</w:t>
      </w:r>
      <w:r w:rsidRPr="00004ABF">
        <w:rPr>
          <w:rFonts w:ascii="Arial" w:eastAsia="Calibri" w:hAnsi="Arial" w:cs="Traditional Arabic" w:hint="cs"/>
          <w:szCs w:val="32"/>
          <w:rtl/>
          <w:lang w:eastAsia="en-US" w:bidi="ar-IQ"/>
        </w:rPr>
        <w:t xml:space="preserve">دراسة </w:t>
      </w:r>
      <w:r w:rsidR="004A5729">
        <w:rPr>
          <w:rFonts w:ascii="Arial" w:eastAsia="Calibri" w:hAnsi="Arial" w:cs="Traditional Arabic" w:hint="cs"/>
          <w:szCs w:val="32"/>
          <w:rtl/>
          <w:lang w:eastAsia="en-US" w:bidi="ar-IQ"/>
        </w:rPr>
        <w:t>ال</w:t>
      </w:r>
      <w:r w:rsidRPr="00004ABF">
        <w:rPr>
          <w:rFonts w:ascii="Arial" w:eastAsia="Calibri" w:hAnsi="Arial" w:cs="Traditional Arabic" w:hint="cs"/>
          <w:szCs w:val="32"/>
          <w:rtl/>
          <w:lang w:eastAsia="en-US" w:bidi="ar-IQ"/>
        </w:rPr>
        <w:t>حالة 33.</w:t>
      </w:r>
    </w:p>
    <w:p w:rsidR="00004ABF" w:rsidRPr="00004ABF" w:rsidRDefault="00004ABF" w:rsidP="00955B62">
      <w:pPr>
        <w:bidi/>
        <w:spacing w:line="240" w:lineRule="auto"/>
        <w:ind w:left="708"/>
        <w:jc w:val="both"/>
        <w:rPr>
          <w:rFonts w:ascii="Arial" w:eastAsia="Calibri" w:hAnsi="Arial" w:cs="Traditional Arabic"/>
          <w:szCs w:val="24"/>
          <w:lang w:val="en-GB" w:eastAsia="en-US" w:bidi="ar-IQ"/>
        </w:rPr>
      </w:pPr>
      <w:r w:rsidRPr="00955B62">
        <w:rPr>
          <w:rFonts w:ascii="Arial" w:eastAsiaTheme="minorHAnsi" w:hAnsi="Arial" w:cs="Traditional Arabic" w:hint="cs"/>
          <w:i/>
          <w:iCs/>
          <w:color w:val="3366FF"/>
          <w:szCs w:val="32"/>
          <w:rtl/>
          <w:lang w:val="en-GB" w:eastAsia="en-US"/>
        </w:rPr>
        <w:t>للمزيد من المعلومات انظر</w:t>
      </w:r>
      <w:r w:rsidRPr="00955B62">
        <w:rPr>
          <w:rFonts w:ascii="Arial" w:eastAsiaTheme="minorHAnsi" w:hAnsi="Arial" w:cs="Traditional Arabic" w:hint="cs"/>
          <w:color w:val="3366FF"/>
          <w:szCs w:val="32"/>
          <w:rtl/>
          <w:lang w:val="en-GB" w:eastAsia="en-US"/>
        </w:rPr>
        <w:t xml:space="preserve">: </w:t>
      </w:r>
      <w:hyperlink r:id="rId22" w:history="1">
        <w:r w:rsidR="00EC6D2D" w:rsidRPr="00955B62">
          <w:rPr>
            <w:rFonts w:eastAsiaTheme="minorHAnsi"/>
            <w:color w:val="3366FF"/>
          </w:rPr>
          <w:t>http://www.unesco.org/culture/ich/en/RL/00015</w:t>
        </w:r>
      </w:hyperlink>
      <w:r w:rsidR="00EC6D2D" w:rsidRPr="004105B8">
        <w:rPr>
          <w:i/>
          <w:noProof/>
        </w:rPr>
        <w:drawing>
          <wp:anchor distT="0" distB="0" distL="114300" distR="114300" simplePos="0" relativeHeight="251671552" behindDoc="0" locked="1" layoutInCell="1" allowOverlap="0" wp14:anchorId="30938DC9" wp14:editId="27B31CF5">
            <wp:simplePos x="0" y="0"/>
            <wp:positionH relativeFrom="column">
              <wp:posOffset>5514340</wp:posOffset>
            </wp:positionH>
            <wp:positionV relativeFrom="paragraph">
              <wp:posOffset>-21590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13</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 xml:space="preserve">الرسومات الرملية في فانواتو </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غالبا ما تحتل فنون الأداء الشفوي والموسيقي والرقص والطقوس والاحتفالات العامة مكان الصدارة في التراث الثقافي غير المادي وتخطف إليها الأضواء عند الكلام عنه. بيد أن هذا التراث لا يقتصر كما نعرف على هذه المكونات فقط وإنما يضم أيضاً الممارسات الاجتماعية، والمعارف المتعلقة بالطبيعة والكون، والمهارات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المرتبطة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بالفنون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الحرفية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التقليدية، إضافة إلى الألعاب التقليدية، التي لم يُخصص لها مجال في الاتفاقية وإنما في بعض قوائم الحصر على المستوى الوطني.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eastAsia="en-US" w:bidi="ar-IQ"/>
        </w:rPr>
        <w:t xml:space="preserve">وتمثل </w:t>
      </w:r>
      <w:r w:rsidRPr="00004ABF">
        <w:rPr>
          <w:rFonts w:ascii="Arial" w:eastAsia="Calibri" w:hAnsi="Arial" w:cs="Traditional Arabic" w:hint="cs"/>
          <w:szCs w:val="32"/>
          <w:rtl/>
          <w:lang w:val="en-GB" w:eastAsia="en-US" w:bidi="ar-IQ"/>
        </w:rPr>
        <w:t>رسومات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فانواتو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الرملية التي أدرجت في القائمة التمثيلية عام 2008 عنصراُ من عناصر التراث الثقافي غير المادي التي تندرج في عدة مجالات.</w:t>
      </w:r>
    </w:p>
    <w:p w:rsidR="00004ABF" w:rsidRPr="00004ABF" w:rsidRDefault="0038387D" w:rsidP="00C93576">
      <w:pPr>
        <w:bidi/>
        <w:spacing w:line="240" w:lineRule="auto"/>
        <w:ind w:left="708"/>
        <w:jc w:val="both"/>
        <w:rPr>
          <w:rFonts w:ascii="Arial" w:eastAsia="Calibri" w:hAnsi="Arial" w:cs="Traditional Arabic"/>
          <w:szCs w:val="32"/>
          <w:rtl/>
          <w:lang w:val="en-GB" w:eastAsia="en-US" w:bidi="ar-IQ"/>
        </w:rPr>
      </w:pPr>
      <w:r>
        <w:rPr>
          <w:rFonts w:ascii="Arial" w:eastAsia="Calibri" w:hAnsi="Arial" w:cs="Traditional Arabic" w:hint="cs"/>
          <w:szCs w:val="32"/>
          <w:rtl/>
          <w:lang w:val="en-GB" w:eastAsia="en-US" w:bidi="ar-IQ"/>
        </w:rPr>
        <w:t>وقد استخدمت هذه التقاليد التصويرية الحية والغنية</w:t>
      </w:r>
      <w:r w:rsidR="00004ABF" w:rsidRPr="00004ABF">
        <w:rPr>
          <w:rFonts w:ascii="Arial" w:eastAsia="Calibri" w:hAnsi="Arial" w:cs="Traditional Arabic" w:hint="cs"/>
          <w:szCs w:val="32"/>
          <w:rtl/>
          <w:lang w:val="en-GB" w:eastAsia="en-US" w:bidi="ar-IQ"/>
        </w:rPr>
        <w:t xml:space="preserve"> كوسيلة للتواصل والتخاطب بين أفراد نحو 80</w:t>
      </w:r>
      <w:r w:rsidR="00C93576">
        <w:rPr>
          <w:rFonts w:ascii="Arial" w:eastAsia="Calibri" w:hAnsi="Arial" w:cs="Traditional Arabic" w:hint="eastAsia"/>
          <w:szCs w:val="32"/>
          <w:rtl/>
          <w:lang w:val="en-GB" w:eastAsia="en-US" w:bidi="ar-IQ"/>
        </w:rPr>
        <w:t> </w:t>
      </w:r>
      <w:r w:rsidR="00004ABF" w:rsidRPr="00004ABF">
        <w:rPr>
          <w:rFonts w:ascii="Arial" w:eastAsia="Calibri" w:hAnsi="Arial" w:cs="Traditional Arabic" w:hint="cs"/>
          <w:szCs w:val="32"/>
          <w:rtl/>
          <w:lang w:val="en-GB" w:eastAsia="en-US" w:bidi="ar-IQ"/>
        </w:rPr>
        <w:t>مجموعة إثنية</w:t>
      </w:r>
      <w:r w:rsidR="00C93576">
        <w:rPr>
          <w:rFonts w:ascii="Arial" w:eastAsia="Calibri" w:hAnsi="Arial" w:cs="Traditional Arabic" w:hint="cs"/>
          <w:szCs w:val="32"/>
          <w:rtl/>
          <w:lang w:val="en-GB" w:eastAsia="en-US" w:bidi="ar-IQ"/>
        </w:rPr>
        <w:t xml:space="preserve"> </w:t>
      </w:r>
      <w:r w:rsidR="00004ABF" w:rsidRPr="00004ABF">
        <w:rPr>
          <w:rFonts w:ascii="Arial" w:eastAsia="Calibri" w:hAnsi="Arial" w:cs="Traditional Arabic" w:hint="cs"/>
          <w:szCs w:val="32"/>
          <w:rtl/>
          <w:lang w:val="en-GB" w:eastAsia="en-US" w:bidi="ar-IQ"/>
        </w:rPr>
        <w:t xml:space="preserve">- لغوية في فانواتو. وهي ما تزال تستخدم على هذا النحو ولكن بدرجة أقل تواتراً من السابق، وتُستخدم الآن طرق جديدة لنقل المهارات إلى الأجيال الشابة من الجماعة. وتمارس هذه </w:t>
      </w:r>
      <w:r w:rsidR="00004ABF" w:rsidRPr="00004ABF">
        <w:rPr>
          <w:rFonts w:ascii="Arial" w:eastAsia="Calibri" w:hAnsi="Arial" w:cs="Traditional Arabic" w:hint="cs"/>
          <w:szCs w:val="32"/>
          <w:rtl/>
          <w:lang w:val="en-GB" w:eastAsia="en-US" w:bidi="ar-IQ"/>
        </w:rPr>
        <w:lastRenderedPageBreak/>
        <w:t>"الكتابة" المتعددة الأغراض، التي هي أكثر من مجرد شكل من أشكال التعبير الفني للسكان الأصليين، في سياقات طقسية وتأملية وتواصلية بالغة التنوع.</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وتُنفَّذ هذه الرسوم مباشرة على الأرض: على الرمل أو التراب البركاني أو الطين. ويُستخدم أصبع واحد لرسم خط متواصل يتلوى ويتعرج على شبكة وهمية لينتج تشكيلة من الأنماط الهندسية الجميلة والمتماثلة في الغالب. واستخدمت الرسومات أيضاً كوسيلة للتذكير وتسجيل ونقل الشعائر والتقاليد الأسطورية ومخزون كبير من المعلومات بشأن التواريخ المحلية، والعلوم الكونية، ونظم القرابة، والدورات الغنائية، وتقنيات الزراعة، والتصميمات المعمارية والحرفية، وأنماط الرقص. وينطوي معظم الرسومات الرملية على عدة وظائف وطبقات من المعاني: فهي تدخل في باب الأعمال الفنية، ومستودعات الذاكرة، والرسوم التوضيحية للقصص، والتواقيع، أو مجرد رسائل وأشياء للتأمل. ولذلك لابد أن تتوفر للرسام الرملي المتمرس ليس فقط دراية مكينة بأنماط الرسم وإنما يجب أن يتوفر له أيضاً فهم عميق لمعانيها ودلالاتها. كما ينبغي أن يكون بمقدور الرسامين الرمليين تفسير رسوماتهم للمشاهدين.</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وبالنظر للطابع الرمزي الجذاب للرسومات الرملية بوصفها تعبيراً عن هوية فانواتو، صارت هذه تُعرض للسياح ولأغراض تجارية أخرى كشكل زخرفي من أشكال الفولكلور. وإذا تُرك هذا الأمر على غاربه ولم يتم وضع حد لنزعة التعامل مع الرسوم الرملية على مستوى جمالي بحت فقد تكون النتيجة ضياع المعنى الرمزي العميق لهذه الرسومات ووظيفتها الاجتماعية الأصلية.</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ويجري تطبيق تدابير الصون الرامية إلى تشجيع ممارسة الرسم على الرمال بطريقة ذات معنى داخل المجتمعات المعنية.</w:t>
      </w:r>
    </w:p>
    <w:p w:rsidR="006037D9" w:rsidRPr="006037D9" w:rsidRDefault="00004ABF" w:rsidP="00955B62">
      <w:pPr>
        <w:bidi/>
        <w:spacing w:after="120" w:line="240" w:lineRule="auto"/>
        <w:ind w:left="851"/>
        <w:rPr>
          <w:rFonts w:ascii="Arial" w:eastAsia="Calibri" w:hAnsi="Arial" w:cs="Traditional Arabic"/>
          <w:szCs w:val="32"/>
          <w:rtl/>
          <w:lang w:val="en-GB" w:eastAsia="en-US" w:bidi="ar-IQ"/>
        </w:rPr>
      </w:pPr>
      <w:r w:rsidRPr="00955B62">
        <w:rPr>
          <w:rFonts w:ascii="Arial" w:eastAsiaTheme="minorHAnsi" w:hAnsi="Arial" w:cs="Traditional Arabic" w:hint="cs"/>
          <w:i/>
          <w:iCs/>
          <w:color w:val="3366FF"/>
          <w:szCs w:val="32"/>
          <w:rtl/>
          <w:lang w:val="en-GB" w:eastAsia="en-US"/>
        </w:rPr>
        <w:t>لمزيد من المعلومات انظر</w:t>
      </w:r>
      <w:r w:rsidRPr="00955B62">
        <w:rPr>
          <w:rFonts w:ascii="Arial" w:eastAsiaTheme="minorHAnsi" w:hAnsi="Arial" w:cs="Traditional Arabic" w:hint="cs"/>
          <w:color w:val="3366FF"/>
          <w:szCs w:val="32"/>
          <w:rtl/>
          <w:lang w:val="en-GB" w:eastAsia="en-US"/>
        </w:rPr>
        <w:t>:</w:t>
      </w:r>
      <w:hyperlink r:id="rId23" w:history="1">
        <w:r w:rsidR="006037D9" w:rsidRPr="00955B62">
          <w:rPr>
            <w:rFonts w:eastAsiaTheme="minorHAnsi"/>
            <w:color w:val="3366FF"/>
          </w:rPr>
          <w:t>http://www.unesco.org/culture/ich/en/RL/00073</w:t>
        </w:r>
      </w:hyperlink>
      <w:r w:rsidR="006037D9" w:rsidRPr="004105B8">
        <w:rPr>
          <w:i/>
          <w:noProof/>
        </w:rPr>
        <w:drawing>
          <wp:anchor distT="0" distB="0" distL="114300" distR="114300" simplePos="0" relativeHeight="251673600" behindDoc="0" locked="1" layoutInCell="1" allowOverlap="0" wp14:anchorId="73A3CDE4" wp14:editId="6E1EA920">
            <wp:simplePos x="0" y="0"/>
            <wp:positionH relativeFrom="margin">
              <wp:align>right</wp:align>
            </wp:positionH>
            <wp:positionV relativeFrom="paragraph">
              <wp:posOffset>-19685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14</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الجماعات والمجموعات والأفراد</w:t>
      </w:r>
      <w:r w:rsidR="006037D9">
        <w:rPr>
          <w:rFonts w:ascii="Arial" w:eastAsia="Calibri" w:hAnsi="Arial" w:cs="Traditional Arabic" w:hint="cs"/>
          <w:b/>
          <w:bCs/>
          <w:szCs w:val="32"/>
          <w:rtl/>
          <w:lang w:val="en-GB" w:eastAsia="en-US" w:bidi="ar-IQ"/>
        </w:rPr>
        <w:t xml:space="preserve"> (عنوان فرعي)</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15</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تعريف الجماعة المعنية</w:t>
      </w:r>
    </w:p>
    <w:p w:rsidR="00004ABF" w:rsidRPr="00004ABF" w:rsidRDefault="00004ABF" w:rsidP="0038387D">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الإحالة إلى مادة "الجماعات والمجموعات والأفراد" في </w:t>
      </w:r>
      <w:r w:rsidR="0038387D">
        <w:rPr>
          <w:rFonts w:ascii="Arial" w:eastAsia="Calibri" w:hAnsi="Arial" w:cs="Traditional Arabic" w:hint="cs"/>
          <w:szCs w:val="32"/>
          <w:rtl/>
          <w:lang w:val="en-GB" w:eastAsia="en-US" w:bidi="ar-IQ"/>
        </w:rPr>
        <w:t xml:space="preserve">الوحدة 3 من </w:t>
      </w:r>
      <w:r w:rsidR="00955B62">
        <w:rPr>
          <w:rFonts w:ascii="Arial" w:eastAsia="Calibri" w:hAnsi="Arial" w:cs="Traditional Arabic" w:hint="cs"/>
          <w:szCs w:val="32"/>
          <w:rtl/>
          <w:lang w:val="en-GB" w:eastAsia="en-US" w:bidi="ar-IQ"/>
        </w:rPr>
        <w:t>نص المشارك،.</w:t>
      </w:r>
    </w:p>
    <w:p w:rsidR="00004ABF" w:rsidRPr="00004ABF" w:rsidRDefault="00004ABF" w:rsidP="008E5C8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 xml:space="preserve">تستخدم الاتفاقية باستمرار عبارة </w:t>
      </w:r>
      <w:r w:rsidRPr="008E5C86">
        <w:rPr>
          <w:rFonts w:ascii="Arial" w:eastAsia="Calibri" w:hAnsi="Arial" w:cs="Traditional Arabic" w:hint="cs"/>
          <w:szCs w:val="32"/>
          <w:rtl/>
          <w:lang w:val="en-GB" w:eastAsia="en-US" w:bidi="ar-IQ"/>
        </w:rPr>
        <w:t>"</w:t>
      </w:r>
      <w:r w:rsidRPr="00004ABF">
        <w:rPr>
          <w:rFonts w:ascii="Arial" w:eastAsia="Calibri" w:hAnsi="Arial" w:cs="Traditional Arabic" w:hint="cs"/>
          <w:szCs w:val="32"/>
          <w:rtl/>
          <w:lang w:val="en-GB" w:eastAsia="en-US" w:bidi="ar-IQ"/>
        </w:rPr>
        <w:t>الجماعات والمجموعات، وأحياناً الأفراد" دون أن تعرفهم تعريفاً واضحاً.</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وترد في </w:t>
      </w:r>
      <w:r w:rsidR="006037D9">
        <w:rPr>
          <w:rFonts w:ascii="Arial" w:eastAsia="Calibri" w:hAnsi="Arial" w:cs="Traditional Arabic" w:hint="cs"/>
          <w:szCs w:val="32"/>
          <w:rtl/>
          <w:lang w:val="en-GB" w:eastAsia="en-US" w:bidi="ar-IQ"/>
        </w:rPr>
        <w:t>الوحدة</w:t>
      </w:r>
      <w:r w:rsidR="006037D9" w:rsidRPr="00004ABF">
        <w:rPr>
          <w:rFonts w:ascii="Arial" w:eastAsia="Calibri" w:hAnsi="Arial" w:cs="Traditional Arabic" w:hint="cs"/>
          <w:szCs w:val="32"/>
          <w:rtl/>
          <w:lang w:val="en-GB" w:eastAsia="en-US" w:bidi="ar-IQ"/>
        </w:rPr>
        <w:t xml:space="preserve"> </w:t>
      </w:r>
      <w:r w:rsidR="006037D9">
        <w:rPr>
          <w:rFonts w:ascii="Arial" w:eastAsia="Calibri" w:hAnsi="Arial" w:cs="Traditional Arabic" w:hint="cs"/>
          <w:szCs w:val="32"/>
          <w:rtl/>
          <w:lang w:val="en-GB" w:eastAsia="en-US" w:bidi="ar-IQ"/>
        </w:rPr>
        <w:t>7</w:t>
      </w:r>
      <w:r w:rsidR="006037D9"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 xml:space="preserve">مناقشة كاملة بشأن الطرق التي ترى الاتفاقية والتوجيهات التنفيذية أنه يمكن من خلالها مشاركة الجماعات والمجموعات والأفراد في تطبيق الاتفاقية. </w:t>
      </w:r>
    </w:p>
    <w:p w:rsidR="00004ABF" w:rsidRPr="001E08EA" w:rsidRDefault="00004ABF" w:rsidP="00004ABF">
      <w:pPr>
        <w:bidi/>
        <w:spacing w:line="240" w:lineRule="auto"/>
        <w:jc w:val="both"/>
        <w:rPr>
          <w:rFonts w:ascii="Arial" w:eastAsia="Calibri" w:hAnsi="Arial" w:cs="Traditional Arabic"/>
          <w:b/>
          <w:bCs/>
          <w:i/>
          <w:iCs/>
          <w:sz w:val="28"/>
          <w:szCs w:val="28"/>
          <w:rtl/>
          <w:lang w:val="en-GB" w:eastAsia="en-US" w:bidi="ar-IQ"/>
        </w:rPr>
      </w:pPr>
      <w:r w:rsidRPr="001E08EA">
        <w:rPr>
          <w:rFonts w:ascii="Arial" w:eastAsia="Calibri" w:hAnsi="Arial" w:cs="Traditional Arabic" w:hint="cs"/>
          <w:b/>
          <w:bCs/>
          <w:i/>
          <w:iCs/>
          <w:sz w:val="28"/>
          <w:szCs w:val="28"/>
          <w:rtl/>
          <w:lang w:val="en-GB" w:eastAsia="en-US" w:bidi="ar-IQ"/>
        </w:rPr>
        <w:t>ملاحظة بشأن السبب في عدم وجود تعريف رسمي للجماعات والمجموعات والأفراد</w:t>
      </w:r>
    </w:p>
    <w:p w:rsidR="00004ABF" w:rsidRPr="00004ABF" w:rsidRDefault="00004ABF" w:rsidP="001E08EA">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لقد ترك الخبراء الحكوميون الذين أعدوا نص الاتفاقية في عامي 2002-2003 المفاهيم</w:t>
      </w:r>
      <w:r w:rsidR="006037D9">
        <w:rPr>
          <w:rFonts w:ascii="Arial" w:eastAsia="Calibri" w:hAnsi="Arial" w:cs="Traditional Arabic" w:hint="cs"/>
          <w:szCs w:val="32"/>
          <w:rtl/>
          <w:lang w:val="en-GB" w:eastAsia="en-US" w:bidi="ar-IQ"/>
        </w:rPr>
        <w:t xml:space="preserve"> "الجماعات والمجموعات والأفراد"</w:t>
      </w:r>
      <w:r w:rsidRPr="00004ABF">
        <w:rPr>
          <w:rFonts w:ascii="Arial" w:eastAsia="Calibri" w:hAnsi="Arial" w:cs="Traditional Arabic" w:hint="cs"/>
          <w:szCs w:val="32"/>
          <w:rtl/>
          <w:lang w:val="en-GB" w:eastAsia="en-US" w:bidi="ar-IQ"/>
        </w:rPr>
        <w:t xml:space="preserve"> دون تعريف عن عمد. </w:t>
      </w:r>
      <w:r w:rsidR="001E08EA">
        <w:rPr>
          <w:rFonts w:ascii="Arial" w:eastAsia="Calibri" w:hAnsi="Arial" w:cs="Traditional Arabic" w:hint="cs"/>
          <w:szCs w:val="32"/>
          <w:rtl/>
          <w:lang w:val="en-GB" w:eastAsia="en-US" w:bidi="ar-IQ"/>
        </w:rPr>
        <w:t>وفي ما يلي أسباب ذلك</w:t>
      </w:r>
      <w:r w:rsidR="00F26D09">
        <w:rPr>
          <w:rFonts w:ascii="Arial" w:eastAsia="Calibri" w:hAnsi="Arial" w:cs="Traditional Arabic" w:hint="cs"/>
          <w:szCs w:val="32"/>
          <w:rtl/>
          <w:lang w:val="en-GB" w:eastAsia="en-US" w:bidi="ar-IQ"/>
        </w:rPr>
        <w:t>:</w:t>
      </w:r>
    </w:p>
    <w:p w:rsidR="00004ABF" w:rsidRPr="00004ABF" w:rsidRDefault="00004ABF" w:rsidP="001E08EA">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تتميز معظم الدول بتنوعها الثقافي والاثني-اللغوي الهائل وتتعامل معه بطرق مختلفة. ويلاحظ أن الدول، لا سيما التي تمارس مركزية شديدة </w:t>
      </w:r>
      <w:r w:rsidR="001E08EA">
        <w:rPr>
          <w:rFonts w:ascii="Arial" w:eastAsia="Calibri" w:hAnsi="Arial" w:cs="Traditional Arabic" w:hint="cs"/>
          <w:szCs w:val="32"/>
          <w:rtl/>
          <w:lang w:val="en-GB" w:eastAsia="en-US" w:bidi="ar-IQ"/>
        </w:rPr>
        <w:t>و</w:t>
      </w:r>
      <w:r w:rsidRPr="00004ABF">
        <w:rPr>
          <w:rFonts w:ascii="Arial" w:eastAsia="Calibri" w:hAnsi="Arial" w:cs="Traditional Arabic" w:hint="cs"/>
          <w:szCs w:val="32"/>
          <w:rtl/>
          <w:lang w:val="en-GB" w:eastAsia="en-US" w:bidi="ar-IQ"/>
        </w:rPr>
        <w:t>المنخرطة في عملية بناء الأمة أو تعزيزها قد لا ترغب في أن تقوم جهات خارجية (أو اتفاقية) بتحديد كيفية تعاملها مع المجتمعات المحلية و/أو الجماعات والمجموعات الموجودة في أراضيها. فبعض الدول، على سبيل المثال، تعترف بمجتمعات السكان الأصليين بينما لا تعترف بها دول أخرى. كما أن الدول التي خرجت لتوها من فترة صعبة من المشاكل الداخلية ترغب عادة في التركيز على الهويات المشتركة وليس على أوجه التمايز والتباين بين مكوناتها الاجتماعية.</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سبب آخر لعدم وجود تعريف رسمي هو صعوبة تعريف المجتمع المحلي أو الجماعة إن كان بصيغة عامة أو ضمن الإطار المحدد لصون التراث الثقافي غير المادي.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فبعض المجتمعات المحلية أو الجماعات والمجموعات لها طابع رسمي وتنظيمي أكثر وضوحاً وتحديداً من غيرها، وقد تختلف اختلافاً ملموساً من حيث الحجم. وبعض المجموعات معرَّفة تعريفاً جيداً (مثل مجموعة الممارسين لتقاليد علاجية أو حرفية محددة). والبعض الآخر ملامحه غائمة بعض الشيء (مثل سكان البلدة الذين يحتفلون بالكرنفال، والجمهور الذي يحضر الاحتفالات، وأفراد المجتمع المحلي أو الجماعة الذين يرغبون بمد يد المساعدة أثناء المناسبات الشعائرية لخوض تجربة تراثهم الثقافي</w:t>
      </w:r>
      <w:r w:rsidR="006037D9">
        <w:rPr>
          <w:rFonts w:ascii="Arial" w:eastAsia="Calibri" w:hAnsi="Arial" w:cs="Traditional Arabic" w:hint="cs"/>
          <w:szCs w:val="32"/>
          <w:rtl/>
          <w:lang w:val="en-GB" w:eastAsia="en-US" w:bidi="ar-IQ"/>
        </w:rPr>
        <w:t>)</w:t>
      </w:r>
      <w:r w:rsidRPr="00004ABF">
        <w:rPr>
          <w:rFonts w:ascii="Arial" w:eastAsia="Calibri" w:hAnsi="Arial" w:cs="Traditional Arabic" w:hint="cs"/>
          <w:szCs w:val="32"/>
          <w:rtl/>
          <w:lang w:val="en-GB" w:eastAsia="en-US" w:bidi="ar-IQ"/>
        </w:rPr>
        <w:t>. ويمكن للأفراد في مجموعة أو مجتمع محلي أو جماعة أن يقوموا بأدوار مختلفة في ممارسة تراثهم الثقافي غير المادي</w:t>
      </w:r>
      <w:r w:rsidR="008B71B7">
        <w:rPr>
          <w:rFonts w:ascii="Arial" w:eastAsia="Calibri" w:hAnsi="Arial" w:cs="Traditional Arabic" w:hint="cs"/>
          <w:szCs w:val="32"/>
          <w:rtl/>
          <w:lang w:val="en-GB" w:eastAsia="en-US" w:bidi="ar-IQ"/>
        </w:rPr>
        <w:t>، فمثلاً يمكنهم ممارسته أو صونه أو نقله أو مجرد مشاهدته</w:t>
      </w:r>
      <w:r w:rsidRPr="00004ABF">
        <w:rPr>
          <w:rFonts w:ascii="Arial" w:eastAsia="Calibri" w:hAnsi="Arial" w:cs="Traditional Arabic" w:hint="cs"/>
          <w:szCs w:val="32"/>
          <w:rtl/>
          <w:lang w:val="en-GB" w:eastAsia="en-US" w:bidi="ar-IQ"/>
        </w:rPr>
        <w:t>. وقد يلتحق الناس بهذه المجموعات أو الجماعات أو يتركونها خلال مراحل مختلفة من حياتهم كما قد يكونوا جزءاً من جماعات مختلفة في الوقت ذاته.</w:t>
      </w:r>
    </w:p>
    <w:p w:rsidR="00004ABF" w:rsidRPr="00004ABF" w:rsidRDefault="00004ABF" w:rsidP="00955B62">
      <w:pPr>
        <w:bidi/>
        <w:spacing w:line="240" w:lineRule="auto"/>
        <w:ind w:left="708"/>
        <w:jc w:val="both"/>
        <w:rPr>
          <w:rFonts w:ascii="Arial" w:eastAsia="Calibri" w:hAnsi="Arial" w:cs="Traditional Arabic"/>
          <w:b/>
          <w:bCs/>
          <w:color w:val="948A54"/>
          <w:szCs w:val="32"/>
          <w:u w:val="single"/>
          <w:rtl/>
          <w:lang w:val="en-US" w:eastAsia="en-US" w:bidi="ar-IQ"/>
        </w:rPr>
      </w:pPr>
      <w:r w:rsidRPr="00004ABF">
        <w:rPr>
          <w:rFonts w:ascii="Arial" w:eastAsia="Calibri" w:hAnsi="Arial" w:cs="Traditional Arabic" w:hint="cs"/>
          <w:szCs w:val="32"/>
          <w:rtl/>
          <w:lang w:val="en-GB" w:eastAsia="en-US" w:bidi="ar-IQ"/>
        </w:rPr>
        <w:t xml:space="preserve">وقد عرَّفت الدول المجتمعات المحلية أو الجماعات والمجموعات المعنية وفق معايير مختلفة لأغراض حصر التراث الثقافي غير المادي الموجود في أراضيها. فقد عرَّفتها (أو عرَّفت نفسها) وفق معايير إدارية وجغرافية </w:t>
      </w:r>
      <w:r w:rsidRPr="00004ABF">
        <w:rPr>
          <w:rFonts w:ascii="Arial" w:eastAsia="Calibri" w:hAnsi="Arial" w:cs="Traditional Arabic" w:hint="cs"/>
          <w:szCs w:val="32"/>
          <w:rtl/>
          <w:lang w:val="en-GB" w:eastAsia="en-US" w:bidi="ar-IQ"/>
        </w:rPr>
        <w:lastRenderedPageBreak/>
        <w:t xml:space="preserve">واثنية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لغوية ودينية أو معايير أخرى. وفي الكثير من الحالات، يتم تحديد الجماعة أولا ومن ثم تراثها الثقافي غير المادي. وفي حالات أخرى، يتم تحديد عناصر التراث غير المادي أولاً ثم الأشخاص المرتبطين بهذه العناصر بوصفهم "الجماعة المعنية". وأيا كان النهج، لا ينبغي تحديد أو تعريف أي جماعة أو تراثها الثقافي غير المادي دون الحصول على موافقة الناس المعنيين ورضاهم.</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16</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العلاقة بين العنصر التراثي والمجتمع المحلي المعني أو الجماعة المعنية</w:t>
      </w:r>
    </w:p>
    <w:p w:rsidR="00004ABF" w:rsidRPr="00004ABF" w:rsidRDefault="00004ABF" w:rsidP="00F26D09">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توجد إذن علاقة وثيقة بين عنصر التراث الثقافي غير المادي "والجماعات والمجموعات والأفراد" المعنيين. وتشارك الجماعات المعنية بتأدية ونقل تراثها الثقافي غير المادي </w:t>
      </w:r>
      <w:r w:rsidRPr="00004ABF">
        <w:rPr>
          <w:rFonts w:ascii="Arial" w:eastAsia="Calibri" w:hAnsi="Arial" w:cs="Traditional Arabic" w:hint="cs"/>
          <w:szCs w:val="32"/>
          <w:rtl/>
          <w:lang w:val="en-GB" w:eastAsia="en-US" w:bidi="ar-SY"/>
        </w:rPr>
        <w:t>و</w:t>
      </w:r>
      <w:r w:rsidRPr="00004ABF">
        <w:rPr>
          <w:rFonts w:ascii="Arial" w:eastAsia="Calibri" w:hAnsi="Arial" w:cs="Traditional Arabic" w:hint="cs"/>
          <w:szCs w:val="32"/>
          <w:rtl/>
          <w:lang w:eastAsia="en-US" w:bidi="ar-IQ"/>
        </w:rPr>
        <w:t xml:space="preserve">الذي </w:t>
      </w:r>
      <w:r w:rsidRPr="00004ABF">
        <w:rPr>
          <w:rFonts w:ascii="Arial" w:eastAsia="Calibri" w:hAnsi="Arial" w:cs="Traditional Arabic" w:hint="cs"/>
          <w:szCs w:val="32"/>
          <w:rtl/>
          <w:lang w:val="en-GB" w:eastAsia="en-US" w:bidi="ar-IQ"/>
        </w:rPr>
        <w:t>لا يتجلى إلا من خلالها. وممارسة الجماعة لتراثها ونقله، وصونه إن اقتضت الحاجة، أمر من شأنه ليس فقط الإسهام في استدامة هذا التراث وإنما ينمي أيضا إحساس الجماعة بهويتها والشعور باستمراريتها ويعزز رفاهها وتنميتها. ولا وجود للتراث الثقافي غير المادي بدون جماعة تمارسه وتتمتع به وتنقله، وهوية الجماعة قد تعتمد على التراث الثقافي غير المادي المشترك بين أفرادها.</w:t>
      </w:r>
    </w:p>
    <w:p w:rsidR="00004ABF" w:rsidRPr="00004ABF" w:rsidRDefault="00004ABF" w:rsidP="00F26D09">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وتدرك الاتفاقية والتوجيهات التنفيذية إدراكاً تاماً مدى أهمية الدور الذي تقوم به المجتمعات المحلية والجماعات، أو الذي ينبغي أن تقوم به، في صون تراثها الثقافي:</w:t>
      </w:r>
    </w:p>
    <w:p w:rsidR="00004ABF" w:rsidRPr="008E06D0" w:rsidRDefault="00004ABF" w:rsidP="008E06D0">
      <w:pPr>
        <w:bidi/>
        <w:spacing w:line="240" w:lineRule="auto"/>
        <w:ind w:left="708"/>
        <w:jc w:val="both"/>
        <w:rPr>
          <w:rFonts w:ascii="Arial" w:eastAsia="Calibri" w:hAnsi="Arial" w:cs="Traditional Arabic"/>
          <w:b/>
          <w:bCs/>
          <w:sz w:val="28"/>
          <w:szCs w:val="28"/>
          <w:rtl/>
          <w:lang w:val="en-GB" w:eastAsia="en-US" w:bidi="ar-IQ"/>
        </w:rPr>
      </w:pPr>
      <w:r w:rsidRPr="008E06D0">
        <w:rPr>
          <w:rFonts w:ascii="Arial" w:eastAsia="Calibri" w:hAnsi="Arial" w:cs="Traditional Arabic" w:hint="cs"/>
          <w:b/>
          <w:bCs/>
          <w:sz w:val="28"/>
          <w:szCs w:val="28"/>
          <w:rtl/>
          <w:lang w:val="en-GB" w:eastAsia="en-US" w:bidi="ar-IQ"/>
        </w:rPr>
        <w:t>المادة 15</w:t>
      </w:r>
    </w:p>
    <w:p w:rsidR="00004ABF" w:rsidRPr="00004ABF" w:rsidRDefault="00004ABF" w:rsidP="008E06D0">
      <w:pPr>
        <w:bidi/>
        <w:spacing w:line="240" w:lineRule="auto"/>
        <w:ind w:left="1416"/>
        <w:jc w:val="both"/>
        <w:rPr>
          <w:rFonts w:ascii="Arial" w:eastAsia="Calibri" w:hAnsi="Arial" w:cs="Traditional Arabic"/>
          <w:i/>
          <w:iCs/>
          <w:szCs w:val="32"/>
          <w:rtl/>
          <w:lang w:val="en-GB" w:eastAsia="en-US" w:bidi="ar-IQ"/>
        </w:rPr>
      </w:pPr>
      <w:r w:rsidRPr="00004ABF">
        <w:rPr>
          <w:rFonts w:ascii="Arial" w:eastAsia="Calibri" w:hAnsi="Arial" w:cs="Traditional Arabic" w:hint="cs"/>
          <w:i/>
          <w:iCs/>
          <w:szCs w:val="32"/>
          <w:rtl/>
          <w:lang w:val="en-GB" w:eastAsia="en-US" w:bidi="ar-IQ"/>
        </w:rPr>
        <w:t>"تسعى كل دولة طرف، في إطار أنشطتها الرامية إلى حماية التراث الثقافي غير المادي، إلى ضمان أوسع مشاركة ممكنة للجماعات، والمجموعات، وأحياناً الأفراد، الذين يبدعون هذا التراث ويحافظون عليه وينقلونه، وضمان إشراكهم بنشاط في إدارته".</w:t>
      </w:r>
    </w:p>
    <w:p w:rsidR="00004ABF" w:rsidRPr="00004ABF" w:rsidRDefault="00004ABF" w:rsidP="008E06D0">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وسوف يطَّلع المشاركون</w:t>
      </w:r>
      <w:r w:rsidR="008B71B7">
        <w:rPr>
          <w:rFonts w:ascii="Arial" w:eastAsia="Calibri" w:hAnsi="Arial" w:cs="Traditional Arabic" w:hint="cs"/>
          <w:szCs w:val="32"/>
          <w:rtl/>
          <w:lang w:val="en-GB" w:eastAsia="en-US" w:bidi="ar-IQ"/>
        </w:rPr>
        <w:t xml:space="preserve"> في الوحدة 7</w:t>
      </w:r>
      <w:r w:rsidRPr="00004ABF">
        <w:rPr>
          <w:rFonts w:ascii="Arial" w:eastAsia="Calibri" w:hAnsi="Arial" w:cs="Traditional Arabic" w:hint="cs"/>
          <w:szCs w:val="32"/>
          <w:rtl/>
          <w:lang w:val="en-GB" w:eastAsia="en-US" w:bidi="ar-IQ"/>
        </w:rPr>
        <w:t xml:space="preserve"> على مزيد من المعلومات بشأن مشاركة الجماعات والمجموعات والأفراد المعنيين في كافة الأنشطة والتدابير التي تتخذها الدول الأطراف في الاتفاقية بشأن تراثهم الثقافي غير المادي. </w:t>
      </w:r>
      <w:r w:rsidR="008E06D0">
        <w:rPr>
          <w:rFonts w:ascii="Arial" w:eastAsia="Calibri" w:hAnsi="Arial" w:cs="Traditional Arabic" w:hint="cs"/>
          <w:szCs w:val="32"/>
          <w:rtl/>
          <w:lang w:val="en-GB" w:eastAsia="en-US" w:bidi="ar-IQ"/>
        </w:rPr>
        <w:t>وسيتسنى</w:t>
      </w:r>
      <w:r w:rsidRPr="00004ABF">
        <w:rPr>
          <w:rFonts w:ascii="Arial" w:eastAsia="Calibri" w:hAnsi="Arial" w:cs="Traditional Arabic" w:hint="cs"/>
          <w:szCs w:val="32"/>
          <w:rtl/>
          <w:lang w:val="en-GB" w:eastAsia="en-US" w:bidi="ar-IQ"/>
        </w:rPr>
        <w:t xml:space="preserve"> </w:t>
      </w:r>
      <w:r w:rsidR="008E06D0">
        <w:rPr>
          <w:rFonts w:ascii="Arial" w:eastAsia="Calibri" w:hAnsi="Arial" w:cs="Traditional Arabic" w:hint="cs"/>
          <w:szCs w:val="32"/>
          <w:rtl/>
          <w:lang w:val="en-GB" w:eastAsia="en-US" w:bidi="ar-IQ"/>
        </w:rPr>
        <w:t xml:space="preserve">للمشاركين </w:t>
      </w:r>
      <w:r w:rsidRPr="00004ABF">
        <w:rPr>
          <w:rFonts w:ascii="Arial" w:eastAsia="Calibri" w:hAnsi="Arial" w:cs="Traditional Arabic" w:hint="cs"/>
          <w:szCs w:val="32"/>
          <w:rtl/>
          <w:lang w:val="en-GB" w:eastAsia="en-US" w:bidi="ar-IQ"/>
        </w:rPr>
        <w:t>مناقشة هذا الموضوع على نحو معمق.</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17</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الصون (عنوان فرعي)</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lastRenderedPageBreak/>
        <w:t>الشريحة رقم 18</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مبادئ الصون</w:t>
      </w:r>
    </w:p>
    <w:p w:rsidR="00004ABF" w:rsidRPr="00004ABF" w:rsidRDefault="00004ABF" w:rsidP="00C9357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الإحالة إلى </w:t>
      </w:r>
      <w:r w:rsidR="008B71B7">
        <w:rPr>
          <w:rFonts w:ascii="Arial" w:eastAsia="Calibri" w:hAnsi="Arial" w:cs="Traditional Arabic" w:hint="cs"/>
          <w:szCs w:val="32"/>
          <w:rtl/>
          <w:lang w:val="en-GB" w:eastAsia="en-US" w:bidi="ar-IQ"/>
        </w:rPr>
        <w:t>الوحدة</w:t>
      </w:r>
      <w:r w:rsidR="008B71B7"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 xml:space="preserve">1.5 </w:t>
      </w:r>
      <w:r w:rsidR="00F26D09">
        <w:rPr>
          <w:rFonts w:ascii="Arial" w:eastAsia="Calibri" w:hAnsi="Arial" w:cs="Traditional Arabic" w:hint="cs"/>
          <w:szCs w:val="32"/>
          <w:rtl/>
          <w:lang w:val="en-GB" w:eastAsia="en-US" w:bidi="ar-IQ"/>
        </w:rPr>
        <w:t>و</w:t>
      </w:r>
      <w:r w:rsidR="008B71B7">
        <w:rPr>
          <w:rFonts w:ascii="Arial" w:eastAsia="Calibri" w:hAnsi="Arial" w:cs="Traditional Arabic" w:hint="cs"/>
          <w:szCs w:val="32"/>
          <w:rtl/>
          <w:lang w:val="en-GB" w:eastAsia="en-US" w:bidi="ar-IQ"/>
        </w:rPr>
        <w:t>الوحدة 3</w:t>
      </w:r>
      <w:r w:rsidR="008E06D0">
        <w:rPr>
          <w:rFonts w:ascii="Arial" w:eastAsia="Calibri" w:hAnsi="Arial" w:cs="Traditional Arabic" w:hint="cs"/>
          <w:szCs w:val="32"/>
          <w:rtl/>
          <w:lang w:val="en-GB" w:eastAsia="en-US" w:bidi="ar-IQ"/>
        </w:rPr>
        <w:t xml:space="preserve"> من نص المشارك، مادة </w:t>
      </w:r>
      <w:r w:rsidR="008E06D0" w:rsidRPr="00004ABF">
        <w:rPr>
          <w:rFonts w:ascii="Arial" w:eastAsia="Calibri" w:hAnsi="Arial" w:cs="Traditional Arabic" w:hint="cs"/>
          <w:szCs w:val="32"/>
          <w:rtl/>
          <w:lang w:val="en-GB" w:eastAsia="en-US" w:bidi="ar-IQ"/>
        </w:rPr>
        <w:t>"التهديدات والمخاطر"</w:t>
      </w:r>
      <w:r w:rsidR="008E06D0">
        <w:rPr>
          <w:rFonts w:ascii="Arial" w:eastAsia="Calibri" w:hAnsi="Arial" w:cs="Traditional Arabic" w:hint="cs"/>
          <w:szCs w:val="32"/>
          <w:rtl/>
          <w:lang w:val="en-GB" w:eastAsia="en-US" w:bidi="ar-IQ"/>
        </w:rPr>
        <w:t xml:space="preserve"> ومادة </w:t>
      </w:r>
      <w:r w:rsidRPr="00004ABF">
        <w:rPr>
          <w:rFonts w:ascii="Arial" w:eastAsia="Calibri" w:hAnsi="Arial" w:cs="Traditional Arabic" w:hint="cs"/>
          <w:szCs w:val="32"/>
          <w:rtl/>
          <w:lang w:val="en-GB" w:eastAsia="en-US" w:bidi="ar-IQ"/>
        </w:rPr>
        <w:t>"الصون وتدابير</w:t>
      </w:r>
      <w:r w:rsidR="008E06D0">
        <w:rPr>
          <w:rFonts w:ascii="Arial" w:eastAsia="Calibri" w:hAnsi="Arial" w:cs="Traditional Arabic" w:hint="cs"/>
          <w:szCs w:val="32"/>
          <w:rtl/>
          <w:lang w:val="en-GB" w:eastAsia="en-US" w:bidi="ar-IQ"/>
        </w:rPr>
        <w:t>ه</w:t>
      </w:r>
      <w:r w:rsidR="008E06D0"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w:t>
      </w:r>
      <w:r w:rsidR="008E06D0">
        <w:rPr>
          <w:rFonts w:ascii="Arial" w:eastAsia="Calibri" w:hAnsi="Arial" w:cs="Traditional Arabic" w:hint="cs"/>
          <w:szCs w:val="32"/>
          <w:rtl/>
          <w:lang w:val="en-GB" w:eastAsia="en-US" w:bidi="ar-IQ"/>
        </w:rPr>
        <w:t>.</w:t>
      </w:r>
    </w:p>
    <w:p w:rsidR="00004ABF" w:rsidRPr="00004ABF" w:rsidRDefault="00004ABF" w:rsidP="00C86F15">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ليس كل التراث الثقافي غير المادي ينبغي، أو يمكن، صونه وتنشيطه. وإذا رأت نسبة كافية من أفراد الجماعة أو المجموعة المعنية أن عناصر محددة من تراثه</w:t>
      </w:r>
      <w:r w:rsidR="00C86F15">
        <w:rPr>
          <w:rFonts w:ascii="Arial" w:eastAsia="Calibri" w:hAnsi="Arial" w:cs="Traditional Arabic" w:hint="cs"/>
          <w:szCs w:val="32"/>
          <w:rtl/>
          <w:lang w:val="en-GB" w:eastAsia="en-US" w:bidi="ar-IQ"/>
        </w:rPr>
        <w:t>ا</w:t>
      </w:r>
      <w:r w:rsidRPr="00004ABF">
        <w:rPr>
          <w:rFonts w:ascii="Arial" w:eastAsia="Calibri" w:hAnsi="Arial" w:cs="Traditional Arabic" w:hint="cs"/>
          <w:szCs w:val="32"/>
          <w:rtl/>
          <w:lang w:val="en-GB" w:eastAsia="en-US" w:bidi="ar-IQ"/>
        </w:rPr>
        <w:t xml:space="preserve"> الثقافي غير المادي لم تعد ذات جدوى أو معنى، فلا يعود بالإمكان ربما حماية هذه العناصر وصيانتها. ويتم من ثم تسجيل هذه العناصر قبل أن تتوقف ممارستها. وإذا لم يتوفر دافع قوي والتزام من طرف الممارسين وغيرهم من حملة التقاليد، فإن إجراءات الصون (بموجب ما تراه الاتفاقية) سيكون مصيرها الفشل.</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19</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التدابير الأساسية للصون</w:t>
      </w:r>
    </w:p>
    <w:p w:rsidR="00004ABF" w:rsidRPr="00004ABF" w:rsidRDefault="00004ABF" w:rsidP="00C86F15">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الإحالة إلى مادة "الصون </w:t>
      </w:r>
      <w:r w:rsidR="00C86F15">
        <w:rPr>
          <w:rFonts w:ascii="Arial" w:eastAsia="Calibri" w:hAnsi="Arial" w:cs="Traditional Arabic" w:hint="cs"/>
          <w:szCs w:val="32"/>
          <w:rtl/>
          <w:lang w:eastAsia="en-US" w:bidi="ar-IQ"/>
        </w:rPr>
        <w:t>و</w:t>
      </w:r>
      <w:r w:rsidRPr="00004ABF">
        <w:rPr>
          <w:rFonts w:ascii="Arial" w:eastAsia="Calibri" w:hAnsi="Arial" w:cs="Traditional Arabic" w:hint="cs"/>
          <w:szCs w:val="32"/>
          <w:rtl/>
          <w:lang w:eastAsia="en-US" w:bidi="ar-IQ"/>
        </w:rPr>
        <w:t>تدابير</w:t>
      </w:r>
      <w:r w:rsidR="00C86F15">
        <w:rPr>
          <w:rFonts w:ascii="Arial" w:eastAsia="Calibri" w:hAnsi="Arial" w:cs="Traditional Arabic" w:hint="cs"/>
          <w:szCs w:val="32"/>
          <w:rtl/>
          <w:lang w:eastAsia="en-US" w:bidi="ar-IQ"/>
        </w:rPr>
        <w:t>ه</w:t>
      </w:r>
      <w:r w:rsidRPr="00004ABF">
        <w:rPr>
          <w:rFonts w:ascii="Arial" w:eastAsia="Calibri" w:hAnsi="Arial" w:cs="Traditional Arabic" w:hint="cs"/>
          <w:szCs w:val="32"/>
          <w:rtl/>
          <w:lang w:eastAsia="en-US" w:bidi="ar-IQ"/>
        </w:rPr>
        <w:t xml:space="preserve">" في </w:t>
      </w:r>
      <w:r w:rsidR="00C86F15">
        <w:rPr>
          <w:rFonts w:ascii="Arial" w:eastAsia="Calibri" w:hAnsi="Arial" w:cs="Traditional Arabic" w:hint="cs"/>
          <w:szCs w:val="32"/>
          <w:rtl/>
          <w:lang w:eastAsia="en-US" w:bidi="ar-IQ"/>
        </w:rPr>
        <w:t>الوحدة 3 من نص المشارك</w:t>
      </w:r>
      <w:r w:rsidRPr="00004ABF">
        <w:rPr>
          <w:rFonts w:ascii="Arial" w:eastAsia="Calibri" w:hAnsi="Arial" w:cs="Traditional Arabic" w:hint="cs"/>
          <w:szCs w:val="32"/>
          <w:rtl/>
          <w:lang w:eastAsia="en-US" w:bidi="ar-IQ"/>
        </w:rPr>
        <w:t>، بالإضافة إلى تدابير الصون الثلاثة الواردة فيه والتي يتم تناولها في هذه النقطة.</w:t>
      </w:r>
    </w:p>
    <w:p w:rsidR="008B71B7" w:rsidRDefault="00004ABF" w:rsidP="00F26D09">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إن تدابير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الصون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أنشطة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مدروسة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ومقصودة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الغرض</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منها</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استدامة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عناصر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المعرضة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للخطر. ويحدد نوع التهديدات والمخاطر التي تحدق بعنصر التراث الثقافي غير المادي التدابير والإجراءات الملائمة لصونه</w:t>
      </w:r>
      <w:r w:rsidR="008B71B7">
        <w:rPr>
          <w:rFonts w:ascii="Arial" w:eastAsia="Calibri" w:hAnsi="Arial" w:cs="Traditional Arabic" w:hint="cs"/>
          <w:szCs w:val="32"/>
          <w:rtl/>
          <w:lang w:eastAsia="en-US" w:bidi="ar-IQ"/>
        </w:rPr>
        <w:t xml:space="preserve"> والتي ينبغي أن تأخذ بالاعتبار الميزانية المتوفرة ومستوى التزام الجماعة المعنية</w:t>
      </w:r>
      <w:r w:rsidRPr="00004ABF">
        <w:rPr>
          <w:rFonts w:ascii="Arial" w:eastAsia="Calibri" w:hAnsi="Arial" w:cs="Traditional Arabic" w:hint="cs"/>
          <w:szCs w:val="32"/>
          <w:rtl/>
          <w:lang w:eastAsia="en-US" w:bidi="ar-IQ"/>
        </w:rPr>
        <w:t>.</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ووفقا</w:t>
      </w:r>
      <w:r w:rsidR="00C93576">
        <w:rPr>
          <w:rFonts w:ascii="Arial" w:eastAsia="Calibri" w:hAnsi="Arial" w:cs="Traditional Arabic" w:hint="cs"/>
          <w:szCs w:val="32"/>
          <w:rtl/>
          <w:lang w:eastAsia="en-US" w:bidi="ar-IQ"/>
        </w:rPr>
        <w:t>ً</w:t>
      </w:r>
      <w:r w:rsidRPr="00004ABF">
        <w:rPr>
          <w:rFonts w:ascii="Arial" w:eastAsia="Calibri" w:hAnsi="Arial" w:cs="Traditional Arabic" w:hint="cs"/>
          <w:szCs w:val="32"/>
          <w:rtl/>
          <w:lang w:eastAsia="en-US" w:bidi="ar-IQ"/>
        </w:rPr>
        <w:t xml:space="preserve"> للمادة 2.3 من الاتفاقية، تنطوي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تدابير الصون على أنواع مختلفة من الأنشطة. ولا تزعم هذه المادة أن قائمة تدابير الصون الواردة فيها كاملة وشاملة، شأنها في ذلك شأن قائمة مجالات التراث الثقافي غير المادي الواردة في المادة 2.2 من الاتفاقية</w:t>
      </w:r>
      <w:r w:rsidR="00DD5221">
        <w:rPr>
          <w:rFonts w:ascii="Arial" w:eastAsia="Calibri" w:hAnsi="Arial" w:cs="Traditional Arabic" w:hint="cs"/>
          <w:szCs w:val="32"/>
          <w:rtl/>
          <w:lang w:eastAsia="en-US" w:bidi="ar-IQ"/>
        </w:rPr>
        <w:t>.</w:t>
      </w:r>
      <w:r w:rsidR="00C86F15">
        <w:rPr>
          <w:rFonts w:ascii="Arial" w:eastAsia="Calibri" w:hAnsi="Arial" w:cs="Traditional Arabic" w:hint="cs"/>
          <w:szCs w:val="32"/>
          <w:rtl/>
          <w:lang w:eastAsia="en-US" w:bidi="ar-IQ"/>
        </w:rPr>
        <w:t xml:space="preserve"> </w:t>
      </w:r>
      <w:r w:rsidR="00DD5221">
        <w:rPr>
          <w:rFonts w:ascii="Arial" w:eastAsia="Calibri" w:hAnsi="Arial" w:cs="Traditional Arabic" w:hint="cs"/>
          <w:szCs w:val="32"/>
          <w:rtl/>
          <w:lang w:eastAsia="en-US" w:bidi="ar-IQ"/>
        </w:rPr>
        <w:t>وفضلاً عن ذلك،</w:t>
      </w:r>
      <w:r w:rsidRPr="00004ABF">
        <w:rPr>
          <w:rFonts w:ascii="Arial" w:eastAsia="Calibri" w:hAnsi="Arial" w:cs="Traditional Arabic" w:hint="cs"/>
          <w:szCs w:val="32"/>
          <w:rtl/>
          <w:lang w:eastAsia="en-US" w:bidi="ar-IQ"/>
        </w:rPr>
        <w:t xml:space="preserve"> </w:t>
      </w:r>
      <w:r w:rsidR="00DD5221" w:rsidRPr="00004ABF">
        <w:rPr>
          <w:rFonts w:ascii="Arial" w:eastAsia="Calibri" w:hAnsi="Arial" w:cs="Traditional Arabic" w:hint="cs"/>
          <w:szCs w:val="32"/>
          <w:rtl/>
          <w:lang w:eastAsia="en-US" w:bidi="ar-IQ"/>
        </w:rPr>
        <w:t xml:space="preserve">يمكن أن تصنَّف </w:t>
      </w:r>
      <w:r w:rsidRPr="00004ABF">
        <w:rPr>
          <w:rFonts w:ascii="Arial" w:eastAsia="Calibri" w:hAnsi="Arial" w:cs="Traditional Arabic" w:hint="cs"/>
          <w:szCs w:val="32"/>
          <w:rtl/>
          <w:lang w:eastAsia="en-US" w:bidi="ar-IQ"/>
        </w:rPr>
        <w:t xml:space="preserve">العديد من أنشطة الصون ضمن تدابير مختلفة عدة. وتذكر الاتفاقية في مكان آخر المزيد من تدابير الصون. </w:t>
      </w:r>
    </w:p>
    <w:p w:rsidR="00004ABF" w:rsidRPr="00004ABF" w:rsidRDefault="00004ABF" w:rsidP="00F26D09">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w:t>
      </w:r>
      <w:r w:rsidR="00DD5221">
        <w:rPr>
          <w:rFonts w:ascii="Arial" w:eastAsia="Calibri" w:hAnsi="Arial" w:cs="Traditional Arabic" w:hint="cs"/>
          <w:szCs w:val="32"/>
          <w:rtl/>
          <w:lang w:eastAsia="en-US" w:bidi="ar-IQ"/>
        </w:rPr>
        <w:t>ستتم مناقشة أمثلة على تدابير الصون في الوحدة 9. و</w:t>
      </w:r>
      <w:r w:rsidRPr="00004ABF">
        <w:rPr>
          <w:rFonts w:ascii="Arial" w:eastAsia="Calibri" w:hAnsi="Arial" w:cs="Traditional Arabic" w:hint="cs"/>
          <w:szCs w:val="32"/>
          <w:rtl/>
          <w:lang w:eastAsia="en-US" w:bidi="ar-IQ"/>
        </w:rPr>
        <w:t>قد يكون من المفيد التأكيد على أن مصطلح "الصون" يغطي الأنشطة ذات الطابع العام التي تشجع على صون التراث الثقافي غير المادي بصورة عامة، والتدابير (الإنعاش والتنشيط) التي تستهدف عناصر محددة من التراث الثقافي مهددة باستدامتها.</w:t>
      </w:r>
    </w:p>
    <w:p w:rsidR="00004ABF" w:rsidRPr="00004ABF" w:rsidRDefault="00004ABF" w:rsidP="00C86F15">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lastRenderedPageBreak/>
        <w:t>و</w:t>
      </w:r>
      <w:r w:rsidR="00C86F15">
        <w:rPr>
          <w:rFonts w:ascii="Arial" w:eastAsia="Calibri" w:hAnsi="Arial" w:cs="Traditional Arabic" w:hint="cs"/>
          <w:szCs w:val="32"/>
          <w:rtl/>
          <w:lang w:eastAsia="en-US" w:bidi="ar-IQ"/>
        </w:rPr>
        <w:t xml:space="preserve">يمكن </w:t>
      </w:r>
      <w:r w:rsidR="00C86F15" w:rsidRPr="00004ABF">
        <w:rPr>
          <w:rFonts w:ascii="Arial" w:eastAsia="Calibri" w:hAnsi="Arial" w:cs="Traditional Arabic" w:hint="cs"/>
          <w:szCs w:val="32"/>
          <w:rtl/>
          <w:lang w:eastAsia="en-US" w:bidi="ar-IQ"/>
        </w:rPr>
        <w:t>في هذ</w:t>
      </w:r>
      <w:r w:rsidR="00C86F15">
        <w:rPr>
          <w:rFonts w:ascii="Arial" w:eastAsia="Calibri" w:hAnsi="Arial" w:cs="Traditional Arabic" w:hint="cs"/>
          <w:szCs w:val="32"/>
          <w:rtl/>
          <w:lang w:eastAsia="en-US" w:bidi="ar-IQ"/>
        </w:rPr>
        <w:t>ه</w:t>
      </w:r>
      <w:r w:rsidR="00C86F15" w:rsidRPr="00004ABF">
        <w:rPr>
          <w:rFonts w:ascii="Arial" w:eastAsia="Calibri" w:hAnsi="Arial" w:cs="Traditional Arabic" w:hint="cs"/>
          <w:szCs w:val="32"/>
          <w:rtl/>
          <w:lang w:eastAsia="en-US" w:bidi="ar-IQ"/>
        </w:rPr>
        <w:t xml:space="preserve"> </w:t>
      </w:r>
      <w:r w:rsidR="00C86F15">
        <w:rPr>
          <w:rFonts w:ascii="Arial" w:eastAsia="Calibri" w:hAnsi="Arial" w:cs="Traditional Arabic" w:hint="cs"/>
          <w:szCs w:val="32"/>
          <w:rtl/>
          <w:lang w:eastAsia="en-US" w:bidi="ar-IQ"/>
        </w:rPr>
        <w:t>الجلسة</w:t>
      </w:r>
      <w:r w:rsidR="00C86F15" w:rsidRPr="00004ABF">
        <w:rPr>
          <w:rFonts w:ascii="Arial" w:eastAsia="Calibri" w:hAnsi="Arial" w:cs="Traditional Arabic" w:hint="cs"/>
          <w:szCs w:val="32"/>
          <w:rtl/>
          <w:lang w:eastAsia="en-US" w:bidi="ar-IQ"/>
        </w:rPr>
        <w:t xml:space="preserve"> </w:t>
      </w:r>
      <w:r w:rsidR="00C86F15">
        <w:rPr>
          <w:rFonts w:ascii="Arial" w:eastAsia="Calibri" w:hAnsi="Arial" w:cs="Traditional Arabic" w:hint="cs"/>
          <w:szCs w:val="32"/>
          <w:rtl/>
          <w:lang w:eastAsia="en-US" w:bidi="ar-IQ"/>
        </w:rPr>
        <w:t>ابراز ومناقشة</w:t>
      </w:r>
      <w:r w:rsidRPr="00004ABF">
        <w:rPr>
          <w:rFonts w:ascii="Arial" w:eastAsia="Calibri" w:hAnsi="Arial" w:cs="Traditional Arabic" w:hint="cs"/>
          <w:szCs w:val="32"/>
          <w:rtl/>
          <w:lang w:eastAsia="en-US" w:bidi="ar-IQ"/>
        </w:rPr>
        <w:t xml:space="preserve"> ثلاثة تدابير للصون هي: عملية الحصر، والتنشيط والإنعاش، والتوعية. ويمكن أيضا مناقشة قضايا أخرى مثل "الاستغلال التجاري" و"انتزاع التراث الثقافي من سياقه </w:t>
      </w:r>
      <w:r w:rsidR="00D725DB" w:rsidRPr="00D725DB">
        <w:rPr>
          <w:rFonts w:ascii="Arial" w:eastAsia="SimSun" w:hAnsi="Arial" w:cs="Arial"/>
          <w:i/>
          <w:noProof/>
          <w:snapToGrid w:val="0"/>
          <w:szCs w:val="24"/>
          <w:highlight w:val="lightGray"/>
        </w:rPr>
        <w:drawing>
          <wp:anchor distT="0" distB="0" distL="114300" distR="114300" simplePos="0" relativeHeight="251681792" behindDoc="0" locked="1" layoutInCell="1" allowOverlap="0" wp14:anchorId="2CFD3149" wp14:editId="08588E39">
            <wp:simplePos x="0" y="0"/>
            <wp:positionH relativeFrom="margin">
              <wp:align>right</wp:align>
            </wp:positionH>
            <wp:positionV relativeFrom="paragraph">
              <wp:posOffset>546100</wp:posOffset>
            </wp:positionV>
            <wp:extent cx="282575" cy="357505"/>
            <wp:effectExtent l="0" t="0" r="3175" b="4445"/>
            <wp:wrapThrough wrapText="bothSides">
              <wp:wrapPolygon edited="0">
                <wp:start x="0" y="0"/>
                <wp:lineTo x="0" y="20718"/>
                <wp:lineTo x="20387" y="20718"/>
                <wp:lineTo x="2038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004ABF">
        <w:rPr>
          <w:rFonts w:ascii="Arial" w:eastAsia="Calibri" w:hAnsi="Arial" w:cs="Traditional Arabic" w:hint="cs"/>
          <w:szCs w:val="32"/>
          <w:rtl/>
          <w:lang w:eastAsia="en-US" w:bidi="ar-IQ"/>
        </w:rPr>
        <w:t xml:space="preserve">الأصلي" (الإحالة إلى </w:t>
      </w:r>
      <w:r w:rsidR="00DD5221">
        <w:rPr>
          <w:rFonts w:ascii="Arial" w:eastAsia="Calibri" w:hAnsi="Arial" w:cs="Traditional Arabic" w:hint="cs"/>
          <w:szCs w:val="32"/>
          <w:rtl/>
          <w:lang w:eastAsia="en-US" w:bidi="ar-IQ"/>
        </w:rPr>
        <w:t>الوحدة 3 من نص</w:t>
      </w:r>
      <w:r w:rsidR="00C86F15">
        <w:rPr>
          <w:rFonts w:ascii="Arial" w:eastAsia="Calibri" w:hAnsi="Arial" w:cs="Traditional Arabic" w:hint="cs"/>
          <w:szCs w:val="32"/>
          <w:rtl/>
          <w:lang w:eastAsia="en-US" w:bidi="ar-IQ"/>
        </w:rPr>
        <w:t xml:space="preserve"> المشارك</w:t>
      </w:r>
      <w:r w:rsidRPr="00004ABF">
        <w:rPr>
          <w:rFonts w:ascii="Arial" w:eastAsia="Calibri" w:hAnsi="Arial" w:cs="Traditional Arabic" w:hint="cs"/>
          <w:szCs w:val="32"/>
          <w:rtl/>
          <w:lang w:eastAsia="en-US" w:bidi="ar-IQ"/>
        </w:rPr>
        <w:t>).</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20</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المزيد من تدابير الصون</w:t>
      </w:r>
    </w:p>
    <w:p w:rsidR="00004ABF" w:rsidRPr="00004ABF" w:rsidRDefault="00004ABF" w:rsidP="00D725DB">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وفيما يلي تدابير الصون الأخرى الوارد ذكرها في الاتفاقية (الإحالة إلى </w:t>
      </w:r>
      <w:r w:rsidR="00DD5221">
        <w:rPr>
          <w:rFonts w:ascii="Arial" w:eastAsia="Calibri" w:hAnsi="Arial" w:cs="Traditional Arabic" w:hint="cs"/>
          <w:szCs w:val="32"/>
          <w:rtl/>
          <w:lang w:eastAsia="en-US" w:bidi="ar-IQ"/>
        </w:rPr>
        <w:t xml:space="preserve">الوحدة 3 من </w:t>
      </w:r>
      <w:r w:rsidR="00D725DB">
        <w:rPr>
          <w:rFonts w:ascii="Arial" w:eastAsia="Calibri" w:hAnsi="Arial" w:cs="Traditional Arabic" w:hint="cs"/>
          <w:szCs w:val="32"/>
          <w:rtl/>
          <w:lang w:eastAsia="en-US" w:bidi="ar-IQ"/>
        </w:rPr>
        <w:t>نص المشارك</w:t>
      </w:r>
      <w:r w:rsidRPr="00004ABF">
        <w:rPr>
          <w:rFonts w:ascii="Arial" w:eastAsia="Calibri" w:hAnsi="Arial" w:cs="Traditional Arabic"/>
          <w:szCs w:val="32"/>
          <w:lang w:eastAsia="en-US" w:bidi="ar-IQ"/>
        </w:rPr>
        <w:t>(</w:t>
      </w:r>
      <w:r w:rsidRPr="00004ABF">
        <w:rPr>
          <w:rFonts w:ascii="Arial" w:eastAsia="Calibri" w:hAnsi="Arial" w:cs="Traditional Arabic" w:hint="cs"/>
          <w:szCs w:val="32"/>
          <w:rtl/>
          <w:lang w:eastAsia="en-US" w:bidi="ar-IQ"/>
        </w:rPr>
        <w:t xml:space="preserve"> </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التوثيق والبحث</w:t>
      </w:r>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التحديد والتعريف</w:t>
      </w:r>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الحفظ والحماية</w:t>
      </w:r>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التعزيز والدعم</w:t>
      </w:r>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النقل (عن طريق التعليم على سبيل المثال)</w:t>
      </w:r>
    </w:p>
    <w:p w:rsidR="00DD5221" w:rsidRPr="00004ABF" w:rsidRDefault="00DD5221" w:rsidP="00D725DB">
      <w:pPr>
        <w:bidi/>
        <w:spacing w:line="240" w:lineRule="auto"/>
        <w:ind w:left="708"/>
        <w:jc w:val="both"/>
        <w:rPr>
          <w:rFonts w:ascii="Arial" w:eastAsia="Calibri" w:hAnsi="Arial" w:cs="Traditional Arabic"/>
          <w:szCs w:val="32"/>
          <w:rtl/>
          <w:lang w:eastAsia="en-US" w:bidi="ar-IQ"/>
        </w:rPr>
      </w:pPr>
      <w:r>
        <w:rPr>
          <w:rFonts w:ascii="Arial" w:eastAsia="Calibri" w:hAnsi="Arial" w:cs="Traditional Arabic" w:hint="cs"/>
          <w:szCs w:val="32"/>
          <w:rtl/>
          <w:lang w:eastAsia="en-US" w:bidi="ar-IQ"/>
        </w:rPr>
        <w:t xml:space="preserve">للمزيد من </w:t>
      </w:r>
      <w:r w:rsidR="00D725DB">
        <w:rPr>
          <w:rFonts w:ascii="Arial" w:eastAsia="Calibri" w:hAnsi="Arial" w:cs="Traditional Arabic" w:hint="cs"/>
          <w:szCs w:val="32"/>
          <w:rtl/>
          <w:lang w:eastAsia="en-US" w:bidi="ar-IQ"/>
        </w:rPr>
        <w:t>التفاصيل</w:t>
      </w:r>
      <w:r>
        <w:rPr>
          <w:rFonts w:ascii="Arial" w:eastAsia="Calibri" w:hAnsi="Arial" w:cs="Traditional Arabic" w:hint="cs"/>
          <w:szCs w:val="32"/>
          <w:rtl/>
          <w:lang w:eastAsia="en-US" w:bidi="ar-IQ"/>
        </w:rPr>
        <w:t xml:space="preserve"> بشأن هذه التدابير، انظر الوحدة 9.</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21</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دور المجتمعات المحلية والجماعات في عملية الصون</w:t>
      </w:r>
    </w:p>
    <w:p w:rsidR="00004ABF" w:rsidRPr="00004ABF" w:rsidRDefault="00004ABF" w:rsidP="00D725DB">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تعتبر الجماعات والمجموعات المعنية، وأحياناً الأفراد، الجهات الحامية لتراثها الثقافي غير المادي والمؤتمنة عليه والأطراف الرئيسية المعنية بنقله وأدائه. وتنص المادة 2.1 من الاتفاقية على أن الجماعات أو المجموعات الحاملة للتقاليد هي التي تقرر ما إذا كانت هذه الممارسات والتقاليد أو تلك تشكل جزءاً من تراثها الثقافي غير المادي. وهي أيضاً صاحبة الشأن في تحديد مدى أهمية هذه الممارسات وأشكال التعبير في تعزيز إحساس أفرادها بهويتهم والشعور باستمراريتها، وما إذا كانت هذه الممارسات والتقاليد وأشكال التعبير معرضة للخطر أم لا</w:t>
      </w:r>
      <w:r w:rsidR="00B243EE">
        <w:rPr>
          <w:rFonts w:ascii="Arial" w:eastAsia="Calibri" w:hAnsi="Arial" w:cs="Traditional Arabic" w:hint="cs"/>
          <w:szCs w:val="32"/>
          <w:rtl/>
          <w:lang w:eastAsia="en-US" w:bidi="ar-IQ"/>
        </w:rPr>
        <w:t xml:space="preserve"> وما إذا </w:t>
      </w:r>
      <w:r w:rsidR="00B23B3D">
        <w:rPr>
          <w:rFonts w:ascii="Arial" w:eastAsia="Calibri" w:hAnsi="Arial" w:cs="Traditional Arabic" w:hint="cs"/>
          <w:szCs w:val="32"/>
          <w:rtl/>
          <w:lang w:eastAsia="en-US" w:bidi="ar-IQ"/>
        </w:rPr>
        <w:t>ك</w:t>
      </w:r>
      <w:r w:rsidR="00B243EE">
        <w:rPr>
          <w:rFonts w:ascii="Arial" w:eastAsia="Calibri" w:hAnsi="Arial" w:cs="Traditional Arabic" w:hint="cs"/>
          <w:szCs w:val="32"/>
          <w:rtl/>
          <w:lang w:eastAsia="en-US" w:bidi="ar-IQ"/>
        </w:rPr>
        <w:t>ان هناك التزام كاف من قبل المجتمع</w:t>
      </w:r>
      <w:r w:rsidR="00B23B3D">
        <w:rPr>
          <w:rFonts w:ascii="Arial" w:eastAsia="Calibri" w:hAnsi="Arial" w:cs="Traditional Arabic" w:hint="cs"/>
          <w:szCs w:val="32"/>
          <w:rtl/>
          <w:lang w:eastAsia="en-US" w:bidi="ar-IQ"/>
        </w:rPr>
        <w:t xml:space="preserve"> من</w:t>
      </w:r>
      <w:r w:rsidR="00B243EE">
        <w:rPr>
          <w:rFonts w:ascii="Arial" w:eastAsia="Calibri" w:hAnsi="Arial" w:cs="Traditional Arabic" w:hint="cs"/>
          <w:szCs w:val="32"/>
          <w:rtl/>
          <w:lang w:eastAsia="en-US" w:bidi="ar-IQ"/>
        </w:rPr>
        <w:t xml:space="preserve"> أجل صون التدابير والنجاح في تنفيذها</w:t>
      </w:r>
      <w:r w:rsidRPr="00004ABF">
        <w:rPr>
          <w:rFonts w:ascii="Arial" w:eastAsia="Calibri" w:hAnsi="Arial" w:cs="Traditional Arabic" w:hint="cs"/>
          <w:szCs w:val="32"/>
          <w:rtl/>
          <w:lang w:eastAsia="en-US" w:bidi="ar-IQ"/>
        </w:rPr>
        <w:t>.</w:t>
      </w:r>
    </w:p>
    <w:p w:rsidR="00004ABF" w:rsidRPr="00004ABF" w:rsidRDefault="00004ABF" w:rsidP="00F26D09">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لذلك يُطلب من الدول الأطراف أن تكفل مشاركة الجماعات والمجموعات المعنية والأفراد المعنيين (أو من ينوب عنهم) على أوسع نطاق ممكن في كافة الأنشطة المتعلقة بعناصر تراثهم الثقافي غير المادي في سياق تطبيق الاتفاقية.</w:t>
      </w:r>
    </w:p>
    <w:p w:rsidR="00004ABF" w:rsidRPr="00004ABF" w:rsidRDefault="00D725DB" w:rsidP="00F26D09">
      <w:pPr>
        <w:bidi/>
        <w:spacing w:line="240" w:lineRule="auto"/>
        <w:ind w:left="708"/>
        <w:jc w:val="both"/>
        <w:rPr>
          <w:rFonts w:ascii="Arial" w:eastAsia="Calibri" w:hAnsi="Arial" w:cs="Traditional Arabic"/>
          <w:szCs w:val="32"/>
          <w:rtl/>
          <w:lang w:eastAsia="en-US" w:bidi="ar-IQ"/>
        </w:rPr>
      </w:pPr>
      <w:r w:rsidRPr="00D725DB">
        <w:rPr>
          <w:rFonts w:ascii="Arial" w:eastAsia="SimSun" w:hAnsi="Arial" w:cs="Arial"/>
          <w:i/>
          <w:noProof/>
          <w:snapToGrid w:val="0"/>
          <w:szCs w:val="24"/>
          <w:highlight w:val="lightGray"/>
        </w:rPr>
        <w:lastRenderedPageBreak/>
        <w:drawing>
          <wp:anchor distT="0" distB="0" distL="114300" distR="114300" simplePos="0" relativeHeight="251683840" behindDoc="0" locked="1" layoutInCell="1" allowOverlap="0" wp14:anchorId="2CFD3149" wp14:editId="08588E39">
            <wp:simplePos x="0" y="0"/>
            <wp:positionH relativeFrom="column">
              <wp:posOffset>5380990</wp:posOffset>
            </wp:positionH>
            <wp:positionV relativeFrom="paragraph">
              <wp:posOffset>6350</wp:posOffset>
            </wp:positionV>
            <wp:extent cx="282575" cy="357505"/>
            <wp:effectExtent l="0" t="0" r="3175" b="4445"/>
            <wp:wrapThrough wrapText="bothSides">
              <wp:wrapPolygon edited="0">
                <wp:start x="0" y="0"/>
                <wp:lineTo x="0" y="20718"/>
                <wp:lineTo x="20387" y="20718"/>
                <wp:lineTo x="2038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eastAsia="en-US" w:bidi="ar-IQ"/>
        </w:rPr>
        <w:t>و</w:t>
      </w:r>
      <w:r w:rsidR="00B243EE">
        <w:rPr>
          <w:rFonts w:ascii="Arial" w:eastAsia="Calibri" w:hAnsi="Arial" w:cs="Traditional Arabic" w:hint="cs"/>
          <w:szCs w:val="32"/>
          <w:rtl/>
          <w:lang w:eastAsia="en-US" w:bidi="ar-IQ"/>
        </w:rPr>
        <w:t>ت</w:t>
      </w:r>
      <w:r w:rsidR="00004ABF" w:rsidRPr="00004ABF">
        <w:rPr>
          <w:rFonts w:ascii="Arial" w:eastAsia="Calibri" w:hAnsi="Arial" w:cs="Traditional Arabic" w:hint="cs"/>
          <w:szCs w:val="32"/>
          <w:rtl/>
          <w:lang w:eastAsia="en-US" w:bidi="ar-IQ"/>
        </w:rPr>
        <w:t xml:space="preserve">عرض </w:t>
      </w:r>
      <w:r w:rsidR="00567594">
        <w:rPr>
          <w:rFonts w:ascii="Arial" w:eastAsia="Calibri" w:hAnsi="Arial" w:cs="Traditional Arabic" w:hint="cs"/>
          <w:szCs w:val="32"/>
          <w:rtl/>
          <w:lang w:eastAsia="en-US" w:bidi="ar-IQ"/>
        </w:rPr>
        <w:t>الوحدتان 4 و</w:t>
      </w:r>
      <w:r w:rsidR="00B243EE">
        <w:rPr>
          <w:rFonts w:ascii="Arial" w:eastAsia="Calibri" w:hAnsi="Arial" w:cs="Traditional Arabic" w:hint="cs"/>
          <w:szCs w:val="32"/>
          <w:rtl/>
          <w:lang w:eastAsia="en-US" w:bidi="ar-IQ"/>
        </w:rPr>
        <w:t>7</w:t>
      </w:r>
      <w:r w:rsidR="00004ABF" w:rsidRPr="00004ABF">
        <w:rPr>
          <w:rFonts w:ascii="Arial" w:eastAsia="Calibri" w:hAnsi="Arial" w:cs="Traditional Arabic" w:hint="cs"/>
          <w:szCs w:val="32"/>
          <w:rtl/>
          <w:lang w:eastAsia="en-US" w:bidi="ar-IQ"/>
        </w:rPr>
        <w:t xml:space="preserve"> المزيد من التفاصيل بشأن مشاركة المجتمعات المحلية أو الجماعات في تحديد التراث وحصره.</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الشريحة رقم 22</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الخلاصة</w:t>
      </w:r>
    </w:p>
    <w:p w:rsidR="00960605" w:rsidRDefault="00960605"/>
    <w:sectPr w:rsidR="00960605" w:rsidSect="0028511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81" w:rsidRDefault="00E77381" w:rsidP="00004ABF">
      <w:pPr>
        <w:spacing w:after="0" w:line="240" w:lineRule="auto"/>
      </w:pPr>
      <w:r>
        <w:separator/>
      </w:r>
    </w:p>
  </w:endnote>
  <w:endnote w:type="continuationSeparator" w:id="0">
    <w:p w:rsidR="00E77381" w:rsidRDefault="00E77381"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bottom"/>
        </w:tcPr>
        <w:p w:rsidR="0028511A" w:rsidRPr="0028511A" w:rsidRDefault="0028511A" w:rsidP="0028511A">
          <w:pPr>
            <w:tabs>
              <w:tab w:val="right" w:pos="2018"/>
              <w:tab w:val="center" w:pos="4536"/>
              <w:tab w:val="right" w:pos="9072"/>
            </w:tabs>
            <w:jc w:val="right"/>
          </w:pPr>
          <w:r w:rsidRPr="0028511A">
            <w:rPr>
              <w:noProof/>
            </w:rPr>
            <w:drawing>
              <wp:inline distT="0" distB="0" distL="0" distR="0" wp14:anchorId="75D7DE26" wp14:editId="7572584E">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28511A" w:rsidRDefault="00E758DF" w:rsidP="0028511A">
          <w:pPr>
            <w:tabs>
              <w:tab w:val="center" w:pos="4536"/>
              <w:tab w:val="right" w:pos="9072"/>
            </w:tabs>
            <w:bidi/>
            <w:jc w:val="center"/>
            <w:rPr>
              <w:lang w:val="en-US"/>
            </w:rPr>
          </w:pPr>
          <w:r>
            <w:rPr>
              <w:noProof/>
            </w:rPr>
            <w:drawing>
              <wp:anchor distT="0" distB="0" distL="114300" distR="114300" simplePos="0" relativeHeight="251659264" behindDoc="0" locked="0" layoutInCell="1" allowOverlap="1" wp14:anchorId="0BE3E294" wp14:editId="4077F300">
                <wp:simplePos x="0" y="0"/>
                <wp:positionH relativeFrom="column">
                  <wp:posOffset>1114425</wp:posOffset>
                </wp:positionH>
                <wp:positionV relativeFrom="paragraph">
                  <wp:posOffset>268605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28511A" w:rsidRPr="0028511A" w:rsidRDefault="0028511A" w:rsidP="0028511A">
          <w:pPr>
            <w:tabs>
              <w:tab w:val="center" w:pos="4536"/>
              <w:tab w:val="right" w:pos="9072"/>
            </w:tabs>
            <w:rPr>
              <w:lang w:val="en-US"/>
            </w:rPr>
          </w:pPr>
          <w:r w:rsidRPr="0028511A">
            <w:rPr>
              <w:rFonts w:asciiTheme="minorBidi" w:hAnsiTheme="minorBidi"/>
              <w:sz w:val="18"/>
              <w:szCs w:val="18"/>
              <w:lang w:val="en-GB"/>
            </w:rPr>
            <w:t>U00</w:t>
          </w:r>
          <w:r>
            <w:rPr>
              <w:rFonts w:asciiTheme="minorBidi" w:hAnsiTheme="minorBidi"/>
              <w:sz w:val="18"/>
              <w:szCs w:val="18"/>
              <w:lang w:val="en-GB"/>
            </w:rPr>
            <w:t>3</w:t>
          </w:r>
          <w:r w:rsidRPr="0028511A">
            <w:rPr>
              <w:rFonts w:asciiTheme="minorBidi" w:hAnsiTheme="minorBidi"/>
              <w:sz w:val="18"/>
              <w:szCs w:val="18"/>
              <w:lang w:val="en-GB"/>
            </w:rPr>
            <w:t>-v1.1-FN</w:t>
          </w:r>
          <w:r w:rsidRPr="0028511A">
            <w:rPr>
              <w:rFonts w:asciiTheme="minorBidi" w:hAnsiTheme="minorBidi"/>
              <w:sz w:val="18"/>
              <w:szCs w:val="18"/>
              <w:lang w:val="en-US"/>
            </w:rPr>
            <w:t>-AR</w:t>
          </w:r>
        </w:p>
      </w:tc>
    </w:tr>
  </w:tbl>
  <w:p w:rsidR="0028511A" w:rsidRDefault="0028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center"/>
        </w:tcPr>
        <w:p w:rsidR="0028511A" w:rsidRPr="0028511A" w:rsidRDefault="0028511A" w:rsidP="0028511A">
          <w:pPr>
            <w:tabs>
              <w:tab w:val="right" w:pos="2018"/>
              <w:tab w:val="center" w:pos="4536"/>
              <w:tab w:val="right" w:pos="9072"/>
            </w:tabs>
          </w:pPr>
          <w:r w:rsidRPr="0028511A">
            <w:rPr>
              <w:noProof/>
            </w:rPr>
            <w:drawing>
              <wp:inline distT="0" distB="0" distL="0" distR="0" wp14:anchorId="461DF0CC" wp14:editId="05AB955C">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28511A" w:rsidRDefault="0028511A" w:rsidP="0028511A">
          <w:pPr>
            <w:tabs>
              <w:tab w:val="center" w:pos="4536"/>
              <w:tab w:val="right" w:pos="9072"/>
            </w:tabs>
            <w:bidi/>
            <w:jc w:val="center"/>
            <w:rPr>
              <w:lang w:val="en-US"/>
            </w:rPr>
          </w:pPr>
        </w:p>
      </w:tc>
      <w:tc>
        <w:tcPr>
          <w:tcW w:w="1260" w:type="pct"/>
          <w:vAlign w:val="bottom"/>
        </w:tcPr>
        <w:p w:rsidR="0028511A" w:rsidRPr="0028511A" w:rsidRDefault="0028511A" w:rsidP="0028511A">
          <w:pPr>
            <w:tabs>
              <w:tab w:val="center" w:pos="4536"/>
              <w:tab w:val="right" w:pos="9072"/>
            </w:tabs>
            <w:jc w:val="right"/>
            <w:rPr>
              <w:sz w:val="18"/>
              <w:lang w:val="en-US"/>
            </w:rPr>
          </w:pPr>
          <w:r w:rsidRPr="0028511A">
            <w:rPr>
              <w:rFonts w:asciiTheme="minorBidi" w:hAnsiTheme="minorBidi"/>
              <w:sz w:val="18"/>
              <w:szCs w:val="18"/>
              <w:lang w:val="en-GB"/>
            </w:rPr>
            <w:t>U00</w:t>
          </w:r>
          <w:r>
            <w:rPr>
              <w:rFonts w:asciiTheme="minorBidi" w:hAnsiTheme="minorBidi"/>
              <w:sz w:val="18"/>
              <w:szCs w:val="18"/>
              <w:lang w:val="en-GB"/>
            </w:rPr>
            <w:t>3</w:t>
          </w:r>
          <w:r w:rsidRPr="0028511A">
            <w:rPr>
              <w:rFonts w:asciiTheme="minorBidi" w:hAnsiTheme="minorBidi"/>
              <w:sz w:val="18"/>
              <w:szCs w:val="18"/>
              <w:lang w:val="en-GB"/>
            </w:rPr>
            <w:t>-v1.1-FN</w:t>
          </w:r>
          <w:r w:rsidRPr="0028511A">
            <w:rPr>
              <w:rFonts w:asciiTheme="minorBidi" w:hAnsiTheme="minorBidi"/>
              <w:sz w:val="18"/>
              <w:szCs w:val="18"/>
              <w:lang w:val="en-US"/>
            </w:rPr>
            <w:t>-AR</w:t>
          </w:r>
        </w:p>
      </w:tc>
    </w:tr>
  </w:tbl>
  <w:p w:rsidR="0028511A" w:rsidRDefault="00E758DF">
    <w:pPr>
      <w:pStyle w:val="Footer"/>
    </w:pPr>
    <w:r>
      <w:rPr>
        <w:noProof/>
        <w:lang w:eastAsia="ja-JP"/>
      </w:rPr>
      <w:drawing>
        <wp:anchor distT="0" distB="0" distL="114300" distR="114300" simplePos="0" relativeHeight="251661312" behindDoc="0" locked="0" layoutInCell="1" allowOverlap="1" wp14:anchorId="0BE3E294" wp14:editId="4077F300">
          <wp:simplePos x="0" y="0"/>
          <wp:positionH relativeFrom="column">
            <wp:posOffset>2609215</wp:posOffset>
          </wp:positionH>
          <wp:positionV relativeFrom="paragraph">
            <wp:posOffset>9525</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center"/>
        </w:tcPr>
        <w:p w:rsidR="0028511A" w:rsidRPr="0028511A" w:rsidRDefault="0028511A" w:rsidP="0028511A">
          <w:pPr>
            <w:tabs>
              <w:tab w:val="right" w:pos="2018"/>
              <w:tab w:val="center" w:pos="4536"/>
              <w:tab w:val="right" w:pos="9072"/>
            </w:tabs>
          </w:pPr>
          <w:r w:rsidRPr="0028511A">
            <w:rPr>
              <w:noProof/>
            </w:rPr>
            <w:drawing>
              <wp:inline distT="0" distB="0" distL="0" distR="0" wp14:anchorId="4798E1B0" wp14:editId="4F16FA99">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B55307" w:rsidRDefault="0028511A" w:rsidP="00E758DF">
          <w:pPr>
            <w:tabs>
              <w:tab w:val="center" w:pos="4536"/>
              <w:tab w:val="right" w:pos="9072"/>
            </w:tabs>
            <w:bidi/>
            <w:jc w:val="center"/>
          </w:pPr>
        </w:p>
      </w:tc>
      <w:tc>
        <w:tcPr>
          <w:tcW w:w="1260" w:type="pct"/>
          <w:vAlign w:val="bottom"/>
        </w:tcPr>
        <w:p w:rsidR="0028511A" w:rsidRPr="00274343" w:rsidRDefault="0028511A" w:rsidP="0028511A">
          <w:pPr>
            <w:tabs>
              <w:tab w:val="center" w:pos="4536"/>
              <w:tab w:val="right" w:pos="9072"/>
            </w:tabs>
            <w:jc w:val="right"/>
            <w:rPr>
              <w:sz w:val="18"/>
              <w:szCs w:val="18"/>
              <w:lang w:val="en-US"/>
            </w:rPr>
          </w:pPr>
          <w:r w:rsidRPr="00274343">
            <w:rPr>
              <w:rFonts w:asciiTheme="minorBidi" w:hAnsiTheme="minorBidi"/>
              <w:sz w:val="18"/>
              <w:szCs w:val="18"/>
              <w:lang w:val="en-GB"/>
            </w:rPr>
            <w:t>U003-v1.1-FN</w:t>
          </w:r>
          <w:r w:rsidRPr="00274343">
            <w:rPr>
              <w:rFonts w:asciiTheme="minorBidi" w:hAnsiTheme="minorBidi"/>
              <w:sz w:val="18"/>
              <w:szCs w:val="18"/>
              <w:lang w:val="en-US"/>
            </w:rPr>
            <w:t>-AR</w:t>
          </w:r>
        </w:p>
      </w:tc>
    </w:tr>
  </w:tbl>
  <w:p w:rsidR="0028511A" w:rsidRDefault="00E758DF">
    <w:pPr>
      <w:pStyle w:val="Footer"/>
    </w:pPr>
    <w:r>
      <w:rPr>
        <w:noProof/>
        <w:lang w:eastAsia="ja-JP"/>
      </w:rPr>
      <w:drawing>
        <wp:anchor distT="0" distB="0" distL="114300" distR="114300" simplePos="0" relativeHeight="251658240" behindDoc="0" locked="0" layoutInCell="1" allowOverlap="1" wp14:anchorId="0BE3E294" wp14:editId="4077F300">
          <wp:simplePos x="0" y="0"/>
          <wp:positionH relativeFrom="column">
            <wp:posOffset>2847340</wp:posOffset>
          </wp:positionH>
          <wp:positionV relativeFrom="paragraph">
            <wp:posOffset>-98425</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81" w:rsidRDefault="00E77381" w:rsidP="00274343">
      <w:pPr>
        <w:bidi/>
        <w:spacing w:after="0" w:line="240" w:lineRule="auto"/>
      </w:pPr>
      <w:r>
        <w:separator/>
      </w:r>
    </w:p>
  </w:footnote>
  <w:footnote w:type="continuationSeparator" w:id="0">
    <w:p w:rsidR="00E77381" w:rsidRDefault="00E77381" w:rsidP="00004ABF">
      <w:pPr>
        <w:spacing w:after="0" w:line="240" w:lineRule="auto"/>
      </w:pPr>
      <w:r>
        <w:continuationSeparator/>
      </w:r>
    </w:p>
  </w:footnote>
  <w:footnote w:id="1">
    <w:p w:rsidR="004556DE" w:rsidRPr="004556DE" w:rsidRDefault="004556DE" w:rsidP="00274343">
      <w:pPr>
        <w:pStyle w:val="FootnoteText"/>
        <w:bidi/>
        <w:snapToGrid w:val="0"/>
        <w:ind w:left="397" w:hanging="397"/>
        <w:jc w:val="both"/>
        <w:rPr>
          <w:rtl/>
          <w:lang w:val="en-US"/>
        </w:rPr>
      </w:pPr>
      <w:r>
        <w:rPr>
          <w:rStyle w:val="FootnoteReference"/>
        </w:rPr>
        <w:footnoteRef/>
      </w:r>
      <w:r w:rsidR="00274343">
        <w:rPr>
          <w:lang w:val="en-US"/>
        </w:rPr>
        <w:tab/>
      </w:r>
      <w:r w:rsidR="00CE1B92" w:rsidRPr="0075699D">
        <w:rPr>
          <w:rFonts w:ascii="Arial" w:hAnsi="Arial" w:cs="Traditional Arabic" w:hint="cs"/>
          <w:szCs w:val="28"/>
          <w:rtl/>
        </w:rPr>
        <w:t xml:space="preserve">يشار </w:t>
      </w:r>
      <w:r w:rsidR="00CE1B92" w:rsidRPr="00274343">
        <w:rPr>
          <w:rFonts w:ascii="Arial" w:eastAsiaTheme="minorHAnsi" w:hAnsi="Arial" w:cs="Traditional Arabic" w:hint="cs"/>
          <w:szCs w:val="28"/>
          <w:rtl/>
        </w:rPr>
        <w:t>إليها</w:t>
      </w:r>
      <w:r w:rsidR="00CE1B92" w:rsidRPr="0075699D">
        <w:rPr>
          <w:rFonts w:ascii="Arial" w:hAnsi="Arial" w:cs="Traditional Arabic" w:hint="cs"/>
          <w:szCs w:val="28"/>
          <w:rtl/>
        </w:rPr>
        <w:t xml:space="preserve"> في كثير من الأحيان باسم "اتفاقية التراث غير المادي" أو "اتفاقية 2003"، وسيشار إليها باسم "الاتفاقية" في هذه الوحدة.</w:t>
      </w:r>
    </w:p>
  </w:footnote>
  <w:footnote w:id="2">
    <w:p w:rsidR="004556DE" w:rsidRPr="00274343" w:rsidRDefault="004556DE" w:rsidP="00274343">
      <w:pPr>
        <w:pStyle w:val="FootnoteText"/>
        <w:bidi/>
        <w:ind w:left="397" w:hanging="397"/>
        <w:jc w:val="both"/>
        <w:rPr>
          <w:rFonts w:ascii="Arial" w:hAnsi="Arial"/>
          <w:spacing w:val="-4"/>
          <w:sz w:val="18"/>
          <w:rtl/>
          <w:lang w:val="en-US"/>
        </w:rPr>
      </w:pPr>
      <w:r w:rsidRPr="00274343">
        <w:rPr>
          <w:rFonts w:ascii="Arial" w:eastAsiaTheme="minorHAnsi" w:hAnsi="Arial" w:cs="Traditional Arabic"/>
          <w:spacing w:val="-4"/>
          <w:sz w:val="18"/>
          <w:szCs w:val="26"/>
          <w:vertAlign w:val="superscript"/>
        </w:rPr>
        <w:footnoteRef/>
      </w:r>
      <w:r w:rsidR="00274343" w:rsidRPr="00274343">
        <w:rPr>
          <w:rFonts w:ascii="Arial" w:eastAsiaTheme="minorHAnsi" w:hAnsi="Arial" w:cs="Traditional Arabic"/>
          <w:spacing w:val="-4"/>
          <w:sz w:val="18"/>
          <w:szCs w:val="28"/>
        </w:rPr>
        <w:tab/>
      </w:r>
      <w:r w:rsidR="00CE1B92" w:rsidRPr="00274343">
        <w:rPr>
          <w:rFonts w:ascii="Arial" w:eastAsiaTheme="minorHAnsi" w:hAnsi="Arial" w:cs="Traditional Arabic" w:hint="cs"/>
          <w:spacing w:val="-4"/>
          <w:sz w:val="18"/>
          <w:szCs w:val="28"/>
          <w:rtl/>
        </w:rPr>
        <w:t>اليونسكو، "النصوص الأساسية لاتفاقية صون التراث الثقافي غير المادي لعام 2003"(يشار إليها في هذه الوحدة باسم "النصوص الأساسية"). باريس، اليونسكو، متاحة على:</w:t>
      </w:r>
      <w:r w:rsidR="00CE1B92" w:rsidRPr="00274343">
        <w:rPr>
          <w:rFonts w:ascii="Arial" w:hAnsi="Arial" w:cs="Traditional Arabic" w:hint="cs"/>
          <w:spacing w:val="-4"/>
          <w:sz w:val="18"/>
          <w:szCs w:val="28"/>
          <w:rtl/>
        </w:rPr>
        <w:t xml:space="preserve"> </w:t>
      </w:r>
      <w:hyperlink r:id="rId1" w:history="1">
        <w:r w:rsidR="00274343" w:rsidRPr="00274343">
          <w:rPr>
            <w:rStyle w:val="Hyperlink"/>
            <w:rFonts w:ascii="Arial" w:hAnsi="Arial"/>
            <w:spacing w:val="-4"/>
            <w:sz w:val="18"/>
            <w:lang w:val="en-US"/>
          </w:rPr>
          <w:t>http://www.</w:t>
        </w:r>
        <w:r w:rsidR="00274343" w:rsidRPr="00274343">
          <w:rPr>
            <w:rStyle w:val="Hyperlink"/>
            <w:rFonts w:ascii="Arial" w:eastAsia="Times New Roman" w:hAnsi="Arial"/>
            <w:spacing w:val="-4"/>
            <w:sz w:val="18"/>
            <w:szCs w:val="16"/>
          </w:rPr>
          <w:t>unesco.org/culture/ich/index.php?</w:t>
        </w:r>
        <w:r w:rsidR="00274343" w:rsidRPr="00274343">
          <w:rPr>
            <w:rStyle w:val="Hyperlink"/>
            <w:rFonts w:ascii="Arial" w:eastAsia="Times New Roman" w:hAnsi="Arial"/>
            <w:spacing w:val="-4"/>
            <w:sz w:val="18"/>
            <w:szCs w:val="18"/>
          </w:rPr>
          <w:t>lg=en&amp;pg=00503</w:t>
        </w:r>
      </w:hyperlink>
      <w:r w:rsidR="003D207F" w:rsidRPr="003D207F">
        <w:rPr>
          <w:rStyle w:val="Hyperlink"/>
          <w:rFonts w:ascii="Traditional Arabic" w:eastAsia="Times New Roman" w:hAnsi="Traditional Arabic" w:cs="Traditional Arabic"/>
          <w:spacing w:val="-4"/>
          <w:sz w:val="26"/>
          <w:szCs w:val="26"/>
          <w:u w:val="none"/>
          <w:rtl/>
        </w:rPr>
        <w:t>.</w:t>
      </w:r>
    </w:p>
  </w:footnote>
  <w:footnote w:id="3">
    <w:p w:rsidR="00004ABF" w:rsidRPr="00780648" w:rsidRDefault="00C93576" w:rsidP="00C93576">
      <w:pPr>
        <w:pStyle w:val="FootnoteText"/>
        <w:bidi/>
        <w:ind w:left="397" w:hanging="397"/>
        <w:rPr>
          <w:rFonts w:ascii="Arial" w:hAnsi="Arial" w:cs="Traditional Arabic"/>
          <w:sz w:val="18"/>
          <w:szCs w:val="26"/>
          <w:rtl/>
          <w:lang w:bidi="ar-IQ"/>
        </w:rPr>
      </w:pPr>
      <w:r w:rsidRPr="00780648">
        <w:rPr>
          <w:rStyle w:val="FootnoteReference"/>
          <w:rFonts w:ascii="Arial" w:hAnsi="Arial" w:cs="Traditional Arabic"/>
          <w:sz w:val="18"/>
          <w:szCs w:val="26"/>
        </w:rPr>
        <w:footnoteRef/>
      </w:r>
      <w:r>
        <w:rPr>
          <w:rFonts w:ascii="Arial" w:hAnsi="Arial" w:cs="Traditional Arabic" w:hint="cs"/>
          <w:sz w:val="18"/>
          <w:szCs w:val="26"/>
          <w:rtl/>
          <w:lang w:bidi="ar-IQ"/>
        </w:rPr>
        <w:tab/>
      </w:r>
      <w:r w:rsidRPr="00780648">
        <w:rPr>
          <w:rFonts w:ascii="Arial" w:hAnsi="Arial" w:cs="Traditional Arabic"/>
          <w:sz w:val="18"/>
          <w:szCs w:val="26"/>
          <w:lang w:val="en-US"/>
        </w:rPr>
        <w:t>C. Moseley (Editor-in-Chief), 2010, Atlas of the World’s Languages in Danger, 3rd edn, Paris, UNESCO</w:t>
      </w:r>
      <w:r>
        <w:rPr>
          <w:rFonts w:ascii="Arial" w:hAnsi="Arial" w:cs="Traditional Arabic" w:hint="cs"/>
          <w:sz w:val="18"/>
          <w:szCs w:val="26"/>
          <w:rt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28511A" w:rsidRPr="0028511A" w:rsidTr="007C3488">
      <w:trPr>
        <w:jc w:val="center"/>
      </w:trPr>
      <w:tc>
        <w:tcPr>
          <w:tcW w:w="1667" w:type="pct"/>
        </w:tcPr>
        <w:p w:rsidR="0028511A" w:rsidRPr="0028511A" w:rsidRDefault="0028511A" w:rsidP="007C3488">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28511A" w:rsidRPr="0028511A" w:rsidRDefault="008B0F28" w:rsidP="008B0F28">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ة 3</w:t>
          </w:r>
          <w:r w:rsidR="0028511A" w:rsidRPr="0028511A">
            <w:rPr>
              <w:rFonts w:ascii="Arial" w:hAnsi="Arial" w:cs="Traditional Arabic"/>
              <w:sz w:val="24"/>
              <w:szCs w:val="24"/>
              <w:rtl/>
            </w:rPr>
            <w:t xml:space="preserve">: </w:t>
          </w:r>
          <w:r w:rsidR="0028511A" w:rsidRPr="0028511A">
            <w:rPr>
              <w:rFonts w:ascii="Traditional Arabic" w:hAnsi="Traditional Arabic" w:cs="Traditional Arabic" w:hint="cs"/>
              <w:sz w:val="24"/>
              <w:szCs w:val="24"/>
              <w:rtl/>
            </w:rPr>
            <w:t>المفاهيم</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الأساسية</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الواردة</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في</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الاتفاقية</w:t>
          </w:r>
        </w:p>
      </w:tc>
      <w:tc>
        <w:tcPr>
          <w:tcW w:w="1421" w:type="pct"/>
        </w:tcPr>
        <w:p w:rsidR="0028511A" w:rsidRPr="0028511A" w:rsidRDefault="0028511A" w:rsidP="007C3488">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5165D0">
            <w:rPr>
              <w:rFonts w:ascii="Arial" w:hAnsi="Arial" w:cs="Traditional Arabic"/>
              <w:noProof/>
              <w:sz w:val="18"/>
              <w:szCs w:val="24"/>
            </w:rPr>
            <w:t>2</w:t>
          </w:r>
          <w:r w:rsidRPr="0028511A">
            <w:rPr>
              <w:rFonts w:ascii="Arial" w:hAnsi="Arial" w:cs="Traditional Arabic"/>
              <w:sz w:val="18"/>
              <w:szCs w:val="24"/>
            </w:rPr>
            <w:fldChar w:fldCharType="end"/>
          </w:r>
        </w:p>
      </w:tc>
    </w:tr>
  </w:tbl>
  <w:p w:rsidR="0028511A" w:rsidRDefault="0028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28511A" w:rsidRPr="0028511A" w:rsidTr="007C3488">
      <w:trPr>
        <w:jc w:val="center"/>
      </w:trPr>
      <w:tc>
        <w:tcPr>
          <w:tcW w:w="1667" w:type="pct"/>
        </w:tcPr>
        <w:p w:rsidR="0028511A" w:rsidRPr="0028511A" w:rsidRDefault="0028511A"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5165D0">
            <w:rPr>
              <w:rFonts w:ascii="Arial" w:hAnsi="Arial" w:cs="Arial"/>
              <w:noProof/>
              <w:sz w:val="18"/>
              <w:szCs w:val="24"/>
            </w:rPr>
            <w:t>3</w:t>
          </w:r>
          <w:r w:rsidRPr="0028511A">
            <w:rPr>
              <w:rFonts w:ascii="Arial" w:hAnsi="Arial" w:cs="Arial"/>
              <w:sz w:val="18"/>
              <w:szCs w:val="24"/>
            </w:rPr>
            <w:fldChar w:fldCharType="end"/>
          </w:r>
        </w:p>
      </w:tc>
      <w:tc>
        <w:tcPr>
          <w:tcW w:w="1768" w:type="pct"/>
        </w:tcPr>
        <w:p w:rsidR="0028511A" w:rsidRPr="0028511A" w:rsidRDefault="0028511A" w:rsidP="008B0F28">
          <w:pPr>
            <w:tabs>
              <w:tab w:val="center" w:pos="4536"/>
              <w:tab w:val="right" w:pos="9072"/>
            </w:tabs>
            <w:bidi/>
            <w:jc w:val="center"/>
            <w:rPr>
              <w:rFonts w:ascii="Calibri" w:hAnsi="Calibri" w:cs="Traditional Arabic"/>
              <w:sz w:val="18"/>
              <w:szCs w:val="24"/>
              <w:rtl/>
              <w:lang w:bidi="ar-SY"/>
            </w:rPr>
          </w:pPr>
          <w:r w:rsidRPr="0028511A">
            <w:rPr>
              <w:rFonts w:ascii="Traditional Arabic" w:hAnsi="Traditional Arabic" w:cs="Traditional Arabic"/>
              <w:sz w:val="24"/>
              <w:szCs w:val="24"/>
              <w:rtl/>
            </w:rPr>
            <w:t xml:space="preserve">الوحدة </w:t>
          </w:r>
          <w:r w:rsidR="008B0F28">
            <w:rPr>
              <w:rFonts w:ascii="Traditional Arabic" w:hAnsi="Traditional Arabic" w:cs="Traditional Arabic" w:hint="cs"/>
              <w:sz w:val="24"/>
              <w:szCs w:val="24"/>
              <w:rtl/>
            </w:rPr>
            <w:t>3</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المفاهيم</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الأساسية</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الواردة</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في</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الاتفاقية</w:t>
          </w:r>
        </w:p>
      </w:tc>
      <w:tc>
        <w:tcPr>
          <w:tcW w:w="1564" w:type="pct"/>
        </w:tcPr>
        <w:p w:rsidR="0028511A" w:rsidRPr="0028511A" w:rsidRDefault="0028511A"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28511A" w:rsidRPr="0028511A" w:rsidRDefault="0028511A"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28511A" w:rsidRPr="0028511A" w:rsidTr="007C3488">
      <w:trPr>
        <w:jc w:val="center"/>
      </w:trPr>
      <w:tc>
        <w:tcPr>
          <w:tcW w:w="1667" w:type="pct"/>
        </w:tcPr>
        <w:p w:rsidR="0028511A" w:rsidRPr="0028511A" w:rsidRDefault="0028511A"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28511A" w:rsidRDefault="0028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6EC7FF2"/>
    <w:multiLevelType w:val="hybridMultilevel"/>
    <w:tmpl w:val="538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4ABF"/>
    <w:rsid w:val="00046C13"/>
    <w:rsid w:val="0010364B"/>
    <w:rsid w:val="0017443F"/>
    <w:rsid w:val="0018356D"/>
    <w:rsid w:val="001E08EA"/>
    <w:rsid w:val="002271BF"/>
    <w:rsid w:val="002411D6"/>
    <w:rsid w:val="00274343"/>
    <w:rsid w:val="0028511A"/>
    <w:rsid w:val="002D577B"/>
    <w:rsid w:val="002D7167"/>
    <w:rsid w:val="003171FC"/>
    <w:rsid w:val="00373CD4"/>
    <w:rsid w:val="0038387D"/>
    <w:rsid w:val="003C052F"/>
    <w:rsid w:val="003D207F"/>
    <w:rsid w:val="003E4574"/>
    <w:rsid w:val="004556DE"/>
    <w:rsid w:val="004625F4"/>
    <w:rsid w:val="00465825"/>
    <w:rsid w:val="004A34CF"/>
    <w:rsid w:val="004A5729"/>
    <w:rsid w:val="005165D0"/>
    <w:rsid w:val="00567594"/>
    <w:rsid w:val="00590233"/>
    <w:rsid w:val="005E4D7E"/>
    <w:rsid w:val="005F3E2F"/>
    <w:rsid w:val="006037D9"/>
    <w:rsid w:val="0062778C"/>
    <w:rsid w:val="006462A4"/>
    <w:rsid w:val="00647DB7"/>
    <w:rsid w:val="006D1AA0"/>
    <w:rsid w:val="006E606C"/>
    <w:rsid w:val="007277FC"/>
    <w:rsid w:val="007711F0"/>
    <w:rsid w:val="007E5D0E"/>
    <w:rsid w:val="007E69D9"/>
    <w:rsid w:val="008433BF"/>
    <w:rsid w:val="008B0F28"/>
    <w:rsid w:val="008B71B7"/>
    <w:rsid w:val="008E06D0"/>
    <w:rsid w:val="008E5C86"/>
    <w:rsid w:val="009133EC"/>
    <w:rsid w:val="00955B62"/>
    <w:rsid w:val="00960605"/>
    <w:rsid w:val="00A13993"/>
    <w:rsid w:val="00AE5783"/>
    <w:rsid w:val="00B23B3D"/>
    <w:rsid w:val="00B243EE"/>
    <w:rsid w:val="00B55307"/>
    <w:rsid w:val="00C86F15"/>
    <w:rsid w:val="00C93576"/>
    <w:rsid w:val="00CE1B92"/>
    <w:rsid w:val="00CF50D7"/>
    <w:rsid w:val="00D066F6"/>
    <w:rsid w:val="00D36F3E"/>
    <w:rsid w:val="00D725DB"/>
    <w:rsid w:val="00DD5221"/>
    <w:rsid w:val="00DF6558"/>
    <w:rsid w:val="00E43E57"/>
    <w:rsid w:val="00E758DF"/>
    <w:rsid w:val="00E77381"/>
    <w:rsid w:val="00EC6D2D"/>
    <w:rsid w:val="00F26D09"/>
    <w:rsid w:val="00F332E9"/>
    <w:rsid w:val="00F55D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0B351A"/>
  <w15:docId w15:val="{47C4C76D-34D0-40F8-9B7D-C805C9C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esco.org/culture/ich/index.php?lg=en&amp;pg=00102"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ooks.google.co.uk/books?id=DgJekXyACmgC&amp;lpg=PP1&amp;ots=hkpWfHw2AI&amp;dq=Ethiopian%20Christian%20liturgical%20chant%3A%20an%20anthology&amp;pg=PP1" TargetMode="External"/><Relationship Id="rId7" Type="http://schemas.openxmlformats.org/officeDocument/2006/relationships/endnotes" Target="endnotes.xml"/><Relationship Id="rId12" Type="http://schemas.openxmlformats.org/officeDocument/2006/relationships/hyperlink" Target="http://www.unesco.org/culture/ich/en/forms" TargetMode="External"/><Relationship Id="rId17" Type="http://schemas.openxmlformats.org/officeDocument/2006/relationships/hyperlink" Target="http://www.unesco.org/culture/ich/index.php?lg=en&amp;pg=00011&amp;USL=0031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unesco.org/culture/ich/en/lis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unesco.org/culture/ich/en/RL/00073"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www.unesco.org/culture/languages-atl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image" Target="media/image4.jpeg"/><Relationship Id="rId22" Type="http://schemas.openxmlformats.org/officeDocument/2006/relationships/hyperlink" Target="http://www.unesco.org/culture/ich/en/RL/0001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662E-3745-4FE5-9590-0539ADD7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5492</Words>
  <Characters>30209</Characters>
  <Application>Microsoft Office Word</Application>
  <DocSecurity>0</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11</cp:revision>
  <cp:lastPrinted>2015-10-07T12:54:00Z</cp:lastPrinted>
  <dcterms:created xsi:type="dcterms:W3CDTF">2015-10-06T12:37:00Z</dcterms:created>
  <dcterms:modified xsi:type="dcterms:W3CDTF">2018-04-23T14:18:00Z</dcterms:modified>
</cp:coreProperties>
</file>