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FD2C01" w:rsidP="00FD2C01">
      <w:pPr>
        <w:pStyle w:val="Chapitre"/>
        <w:rPr>
          <w:noProof w:val="0"/>
          <w:lang w:val="es-ES"/>
        </w:rPr>
      </w:pPr>
      <w:r w:rsidRPr="00A457BC">
        <w:rPr>
          <w:noProof w:val="0"/>
          <w:lang w:val="es-ES"/>
        </w:rPr>
        <w:t>UNIDAD 43</w:t>
      </w:r>
    </w:p>
    <w:p w:rsidR="00FD2C01" w:rsidRPr="00A457BC" w:rsidRDefault="00FD2C01" w:rsidP="00FD2C01">
      <w:pPr>
        <w:pStyle w:val="HO1"/>
        <w:rPr>
          <w:lang w:val="es-ES"/>
        </w:rPr>
      </w:pPr>
      <w:r w:rsidRPr="00A457BC">
        <w:rPr>
          <w:lang w:val="es-ES"/>
        </w:rPr>
        <w:t xml:space="preserve">Folleto 3: </w:t>
      </w:r>
    </w:p>
    <w:p w:rsidR="00FD2C01" w:rsidRPr="00A457BC" w:rsidRDefault="00FD2C01" w:rsidP="00FD2C01">
      <w:pPr>
        <w:pStyle w:val="HO2"/>
        <w:rPr>
          <w:lang w:val="es-ES"/>
        </w:rPr>
      </w:pPr>
      <w:r w:rsidRPr="00A457BC">
        <w:rPr>
          <w:lang w:val="es-ES"/>
        </w:rPr>
        <w:t>Modelo de candidatura “Danza del Sable”</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04109D"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04109D"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line="240" w:lineRule="auto"/>
              <w:jc w:val="both"/>
              <w:rPr>
                <w:sz w:val="20"/>
                <w:szCs w:val="20"/>
                <w:lang w:val="es-ES"/>
              </w:rPr>
            </w:pPr>
            <w:r w:rsidRPr="00A457BC">
              <w:rPr>
                <w:sz w:val="20"/>
                <w:szCs w:val="20"/>
                <w:lang w:val="es-ES"/>
              </w:rPr>
              <w:t>Países H y J del Medio Oriente</w:t>
            </w:r>
            <w:r w:rsidR="007736E0" w:rsidRPr="00A457BC">
              <w:rPr>
                <w:sz w:val="20"/>
                <w:szCs w:val="20"/>
                <w:lang w:val="es-ES"/>
              </w:rPr>
              <w:t>.</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FD2C01" w:rsidP="00247037">
            <w:pPr>
              <w:pStyle w:val="formtext"/>
              <w:tabs>
                <w:tab w:val="left" w:pos="567"/>
                <w:tab w:val="left" w:pos="1134"/>
                <w:tab w:val="left" w:pos="1701"/>
              </w:tabs>
              <w:spacing w:before="120" w:after="120" w:line="240" w:lineRule="auto"/>
              <w:jc w:val="both"/>
              <w:rPr>
                <w:sz w:val="20"/>
                <w:szCs w:val="20"/>
              </w:rPr>
            </w:pPr>
            <w:r w:rsidRPr="0004109D">
              <w:rPr>
                <w:sz w:val="20"/>
                <w:szCs w:val="20"/>
              </w:rPr>
              <w:t>Zukhri, the sword dance of the Taraqa of the Western desert in countries H and J</w:t>
            </w:r>
            <w:r w:rsidR="007736E0" w:rsidRPr="0004109D">
              <w:rPr>
                <w:sz w:val="20"/>
                <w:szCs w:val="20"/>
              </w:rPr>
              <w:t>.</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line="240" w:lineRule="auto"/>
              <w:jc w:val="both"/>
              <w:rPr>
                <w:sz w:val="20"/>
                <w:szCs w:val="20"/>
                <w:lang w:val="es-ES"/>
              </w:rPr>
            </w:pPr>
            <w:r w:rsidRPr="00A457BC">
              <w:rPr>
                <w:sz w:val="20"/>
                <w:szCs w:val="20"/>
                <w:lang w:val="es-ES"/>
              </w:rPr>
              <w:t>El “Zukhri” (Danza del sable) de los taraqas del desierto occidental de los países H y J [en lengua árabe]</w:t>
            </w:r>
            <w:r w:rsidR="007736E0" w:rsidRPr="00A457BC">
              <w:rPr>
                <w:sz w:val="20"/>
                <w:szCs w:val="20"/>
                <w:lang w:val="es-ES"/>
              </w:rPr>
              <w:t>.</w:t>
            </w: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spacing w:before="120" w:after="120"/>
              <w:jc w:val="both"/>
              <w:rPr>
                <w:rFonts w:cs="Arial"/>
                <w:sz w:val="20"/>
                <w:szCs w:val="20"/>
                <w:lang w:val="es-ES"/>
              </w:rPr>
            </w:pPr>
            <w:r w:rsidRPr="00A457BC">
              <w:rPr>
                <w:rFonts w:cs="Arial"/>
                <w:sz w:val="20"/>
                <w:szCs w:val="20"/>
                <w:lang w:val="es-ES"/>
              </w:rPr>
              <w:t>[</w:t>
            </w:r>
            <w:r w:rsidRPr="00A457BC">
              <w:rPr>
                <w:sz w:val="20"/>
                <w:szCs w:val="20"/>
                <w:lang w:val="es-ES"/>
              </w:rPr>
              <w:t>Nombres diversos, en lengua árabe solamente</w:t>
            </w:r>
            <w:r w:rsidRPr="00A457BC">
              <w:rPr>
                <w:rFonts w:cs="Arial"/>
                <w:sz w:val="20"/>
                <w:szCs w:val="20"/>
                <w:lang w:val="es-ES"/>
              </w:rPr>
              <w:t>]</w:t>
            </w:r>
          </w:p>
        </w:tc>
      </w:tr>
      <w:tr w:rsidR="00FD2C01" w:rsidRPr="001D5375"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1D537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FD2C01" w:rsidP="00247037">
            <w:pPr>
              <w:pStyle w:val="Grille02N"/>
              <w:keepNext w:val="0"/>
              <w:ind w:left="0" w:firstLine="7"/>
              <w:jc w:val="both"/>
              <w:rPr>
                <w:rFonts w:eastAsia="Calibri"/>
                <w:b w:val="0"/>
                <w:sz w:val="20"/>
                <w:szCs w:val="20"/>
                <w:lang w:val="es-ES" w:eastAsia="en-US"/>
              </w:rPr>
            </w:pPr>
            <w:r w:rsidRPr="00A457BC">
              <w:rPr>
                <w:b w:val="0"/>
                <w:sz w:val="20"/>
                <w:szCs w:val="20"/>
                <w:lang w:val="es-ES"/>
              </w:rPr>
              <w:t xml:space="preserve">La comunidad taraqa está integrada por unas 50.000 personas, y una parte de ellas sigue hablando el taraqa, que es un dialecto del árabe. Los hombres de la comunidad taraqa –en particular, los que siguen llevando una vida nómada en el desierto– ejecutan el “Zukhri” (Danza del sable) en el transcurso de eventos sociales como bodas, ceremonias de imposición del nombre, carreras de camellos y concursos de destreza en el manejo de caballos. Debido a su gran interés por la protección de este elemento del patrimonio cultural, un grupo de practicantes de la danza del sable de los países H y J crearon </w:t>
            </w:r>
            <w:r w:rsidR="002F0925" w:rsidRPr="00A457BC">
              <w:rPr>
                <w:b w:val="0"/>
                <w:sz w:val="20"/>
                <w:szCs w:val="20"/>
                <w:lang w:val="es-ES"/>
              </w:rPr>
              <w:t xml:space="preserve">la </w:t>
            </w:r>
            <w:r w:rsidRPr="00A457BC">
              <w:rPr>
                <w:b w:val="0"/>
                <w:sz w:val="20"/>
                <w:szCs w:val="20"/>
                <w:lang w:val="es-ES"/>
              </w:rPr>
              <w:t>Asociación de Bailarines de “Zukhri”</w:t>
            </w:r>
            <w:r w:rsidRPr="00A457BC">
              <w:rPr>
                <w:rFonts w:eastAsia="Calibri"/>
                <w:b w:val="0"/>
                <w:sz w:val="20"/>
                <w:szCs w:val="20"/>
                <w:lang w:val="es-ES" w:eastAsia="en-US"/>
              </w:rPr>
              <w:t>.</w:t>
            </w:r>
          </w:p>
          <w:p w:rsidR="00FD2C01" w:rsidRPr="00A457BC" w:rsidRDefault="00FD2C01" w:rsidP="00247037">
            <w:pPr>
              <w:pStyle w:val="Grille02N"/>
              <w:keepNext w:val="0"/>
              <w:ind w:left="0" w:firstLine="7"/>
              <w:jc w:val="both"/>
              <w:rPr>
                <w:b w:val="0"/>
                <w:sz w:val="20"/>
                <w:szCs w:val="20"/>
                <w:lang w:val="es-ES"/>
              </w:rPr>
            </w:pPr>
            <w:r w:rsidRPr="0004109D">
              <w:rPr>
                <w:rFonts w:eastAsia="Calibri"/>
                <w:b w:val="0"/>
                <w:sz w:val="20"/>
                <w:szCs w:val="20"/>
                <w:lang w:val="es-ES" w:eastAsia="en-US"/>
              </w:rPr>
              <w:t>[Número de palabras de este texto en inglés = 66]</w:t>
            </w:r>
          </w:p>
        </w:tc>
      </w:tr>
      <w:tr w:rsidR="00FD2C01" w:rsidRPr="0004109D"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pStyle w:val="Rponse"/>
              <w:spacing w:before="120" w:after="120" w:line="240" w:lineRule="auto"/>
              <w:rPr>
                <w:sz w:val="20"/>
                <w:szCs w:val="20"/>
                <w:lang w:val="es-ES"/>
              </w:rPr>
            </w:pPr>
            <w:r w:rsidRPr="00A457BC">
              <w:rPr>
                <w:sz w:val="20"/>
                <w:szCs w:val="20"/>
                <w:lang w:val="es-ES"/>
              </w:rPr>
              <w:t>La danza se ejecuta con motivo de la celebración de diversos acontecimientos sociales en la comunidad taraqa, que vive en los países H y J del Oriente Medio. Aunque muchos miembros de la comunidad siguen llevando una vida nómada en el desierto, desde el decenio de 1960 más o menos la mitad la población taraqa se sedentarizó en localidades cercanas a los confines del desierto y algunos grupos más reducidos emigraron a las grandes ciudades costeras. En otros tiempos, los clanes taraqas se combatieron con frecuencia, pero hoy en día mantienen buenas relaciones. Hasta hace muy poco no se desarrollaron los contactos entre los taraqa de uno y otro lado de la frontera entre los países H y J, pero la apertura de ésta ha hecho que los miembros nómadas de la comunidad puedan desplazarse libremente por todo el desierto.</w:t>
            </w:r>
          </w:p>
          <w:p w:rsidR="00FD2C01" w:rsidRPr="00A457BC" w:rsidRDefault="00FD2C01" w:rsidP="00247037">
            <w:pPr>
              <w:pStyle w:val="Rponse"/>
              <w:spacing w:before="120" w:after="120" w:line="240" w:lineRule="auto"/>
              <w:rPr>
                <w:sz w:val="20"/>
                <w:szCs w:val="20"/>
                <w:lang w:val="es-ES"/>
              </w:rPr>
            </w:pPr>
            <w:r w:rsidRPr="0004109D">
              <w:rPr>
                <w:rFonts w:eastAsia="Calibri"/>
                <w:sz w:val="20"/>
                <w:szCs w:val="20"/>
                <w:lang w:val="es-ES" w:eastAsia="en-US"/>
              </w:rPr>
              <w:t>[Número de palabras de este texto en inglés = 107]</w:t>
            </w:r>
          </w:p>
        </w:tc>
      </w:tr>
      <w:tr w:rsidR="00FD2C01" w:rsidRPr="0004109D"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1D537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04109D"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6E0C36"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1"/>
                  </w:checkBox>
                </w:ffData>
              </w:fldChar>
            </w:r>
            <w:r w:rsidR="00FD2C01" w:rsidRPr="0004109D">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sidR="00FD2C01" w:rsidRPr="0004109D">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1D5375">
              <w:rPr>
                <w:rFonts w:eastAsia="Times New Roman" w:cs="Arial"/>
                <w:sz w:val="20"/>
                <w:szCs w:val="20"/>
                <w:lang w:val="es-ES" w:eastAsia="en-US"/>
              </w:rPr>
            </w:r>
            <w:r w:rsidR="001D5375">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lastRenderedPageBreak/>
              <w:fldChar w:fldCharType="begin">
                <w:ffData>
                  <w:name w:val="CaseACocher8"/>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1D5375">
              <w:rPr>
                <w:rFonts w:cs="Arial"/>
                <w:sz w:val="20"/>
                <w:szCs w:val="20"/>
                <w:lang w:val="es-ES" w:eastAsia="en-US"/>
              </w:rPr>
            </w:r>
            <w:r w:rsidR="001D5375">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1D5375"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1D5375"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1D5375"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1D5375"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FD2C01"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rFonts w:eastAsia="Calibri"/>
                      <w:sz w:val="20"/>
                      <w:szCs w:val="20"/>
                      <w:lang w:val="es-ES" w:eastAsia="en-US"/>
                    </w:rPr>
                    <w:t xml:space="preserve">Director de la </w:t>
                  </w:r>
                  <w:r w:rsidRPr="00A457BC">
                    <w:rPr>
                      <w:sz w:val="20"/>
                      <w:szCs w:val="20"/>
                      <w:lang w:val="es-ES"/>
                    </w:rPr>
                    <w:t>Asociación de Bailarines de “Zukhri”</w:t>
                  </w:r>
                  <w:r w:rsidR="0048586F" w:rsidRPr="00A457BC">
                    <w:rPr>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04109D"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1D537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las comunidades, los grupos y en algunos casos los individuos [lo reconocen] como parte integrante de </w:t>
            </w:r>
            <w:r w:rsidRPr="00A457BC">
              <w:rPr>
                <w:i/>
                <w:sz w:val="18"/>
                <w:szCs w:val="18"/>
                <w:lang w:val="es-ES"/>
              </w:rPr>
              <w:lastRenderedPageBreak/>
              <w:t>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1D537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FD2C01" w:rsidP="00247037">
            <w:pPr>
              <w:spacing w:before="120" w:after="120"/>
              <w:jc w:val="both"/>
              <w:rPr>
                <w:sz w:val="20"/>
                <w:szCs w:val="20"/>
                <w:lang w:val="es-ES"/>
              </w:rPr>
            </w:pPr>
            <w:r w:rsidRPr="00A457BC">
              <w:rPr>
                <w:sz w:val="20"/>
                <w:szCs w:val="20"/>
                <w:lang w:val="es-ES"/>
              </w:rPr>
              <w:lastRenderedPageBreak/>
              <w:t xml:space="preserve">La “Danza del sable”, que es un elemento esencial de la identidad de los taraqas, se ejecuta principalmente con motivo de la celebración de acontecimientos sociales que congregan a su comunidad, por ejemplo bodas, ceremonias de imposición del nombre, carreras </w:t>
            </w:r>
            <w:r w:rsidRPr="0004109D">
              <w:rPr>
                <w:sz w:val="20"/>
                <w:szCs w:val="20"/>
                <w:lang w:val="es-ES"/>
              </w:rPr>
              <w:t>de ca</w:t>
            </w:r>
            <w:r w:rsidR="005E6FA9" w:rsidRPr="0004109D">
              <w:rPr>
                <w:sz w:val="20"/>
                <w:szCs w:val="20"/>
                <w:lang w:val="es-ES"/>
              </w:rPr>
              <w:t>me</w:t>
            </w:r>
            <w:r w:rsidRPr="0004109D">
              <w:rPr>
                <w:sz w:val="20"/>
                <w:szCs w:val="20"/>
                <w:lang w:val="es-ES"/>
              </w:rPr>
              <w:t xml:space="preserve">llos o concursos de destreza en el manejo de </w:t>
            </w:r>
            <w:r w:rsidR="005E6FA9" w:rsidRPr="0004109D">
              <w:rPr>
                <w:sz w:val="20"/>
                <w:szCs w:val="20"/>
                <w:lang w:val="es-ES"/>
              </w:rPr>
              <w:t>caballo</w:t>
            </w:r>
            <w:r w:rsidRPr="0004109D">
              <w:rPr>
                <w:sz w:val="20"/>
                <w:szCs w:val="20"/>
                <w:lang w:val="es-ES"/>
              </w:rPr>
              <w:t xml:space="preserve">s. Los taraqas creen también que esta danza sirve de protección contra los espíritus maléficos y demonios, especialmente durante las procesiones nupciales, momento en el que, según la creencia extendida entre </w:t>
            </w:r>
            <w:r w:rsidR="005E6FA9" w:rsidRPr="0004109D">
              <w:rPr>
                <w:sz w:val="20"/>
                <w:szCs w:val="20"/>
                <w:lang w:val="es-ES"/>
              </w:rPr>
              <w:t>la comunidad</w:t>
            </w:r>
            <w:r w:rsidRPr="0004109D">
              <w:rPr>
                <w:sz w:val="20"/>
                <w:szCs w:val="20"/>
                <w:lang w:val="es-ES"/>
              </w:rPr>
              <w:t>,</w:t>
            </w:r>
            <w:r w:rsidRPr="00A457BC">
              <w:rPr>
                <w:sz w:val="20"/>
                <w:szCs w:val="20"/>
                <w:lang w:val="es-ES"/>
              </w:rPr>
              <w:t xml:space="preserve"> las fuerzas del mal tratan de quebrantar la felicidad de las personas. </w:t>
            </w:r>
          </w:p>
          <w:p w:rsidR="00FD2C01" w:rsidRPr="00A457BC" w:rsidRDefault="00FD2C01" w:rsidP="00247037">
            <w:pPr>
              <w:spacing w:before="120" w:after="120"/>
              <w:jc w:val="both"/>
              <w:rPr>
                <w:sz w:val="20"/>
                <w:szCs w:val="20"/>
                <w:lang w:val="es-ES"/>
              </w:rPr>
            </w:pPr>
            <w:r w:rsidRPr="00A457BC">
              <w:rPr>
                <w:sz w:val="20"/>
                <w:szCs w:val="20"/>
                <w:lang w:val="es-ES"/>
              </w:rPr>
              <w:t xml:space="preserve">Vestidos con los atuendos taraqas tradicionales de color negro y con una prenda especial arrollada a la cabeza, los hombres que ejecutan la danza llevan sables y, a veces, pequeños escudos metálicos. En medio de dos hileras de hombres que cantan y dan palmadas, van pasado entre uno y tres hombres que ejecutan los pasos de esa danza, representada a veces con un acompañamiento musical de instrumentos tradicionales como el </w:t>
            </w:r>
            <w:r w:rsidRPr="00A457BC">
              <w:rPr>
                <w:i/>
                <w:sz w:val="20"/>
                <w:szCs w:val="20"/>
                <w:lang w:val="es-ES"/>
              </w:rPr>
              <w:t>riq</w:t>
            </w:r>
            <w:r w:rsidRPr="00A457BC">
              <w:rPr>
                <w:sz w:val="20"/>
                <w:szCs w:val="20"/>
                <w:lang w:val="es-ES"/>
              </w:rPr>
              <w:t>. Los bailarines hacen molinetes con sus sables, los arrojan y, a veces, entablan combates fingidos con ellos. Cuando finalizan la ejecución de sus pasos de danza, levantan en alto los sables con un gesto de bravura y dan un gran salto al aire, rematando así espectacularmente su actuación. Algunos bailarines lanzan también su sable al aire y, antes de agarrarlo de nuevo, giran varias veces sobre sí mismos.</w:t>
            </w:r>
          </w:p>
          <w:p w:rsidR="00FD2C01" w:rsidRPr="00A457BC" w:rsidRDefault="00FD2C01" w:rsidP="00247037">
            <w:pPr>
              <w:spacing w:before="120" w:after="120"/>
              <w:jc w:val="both"/>
              <w:rPr>
                <w:sz w:val="20"/>
                <w:szCs w:val="20"/>
                <w:lang w:val="es-ES"/>
              </w:rPr>
            </w:pPr>
            <w:r w:rsidRPr="00A457BC">
              <w:rPr>
                <w:sz w:val="20"/>
                <w:szCs w:val="20"/>
                <w:lang w:val="es-ES"/>
              </w:rPr>
              <w:t>Muchos de los sables usados son antiguos y se cotizan en el mercado de antigüedades por ser especímenes valiosos de la artesanía regional. Fabricados con una aleación metálica especial, los sables llevan inscritos los nombres de los hombres de la familia. Los sables nuevos tienen un precio bastante elevado y son forjados por artesanos de las ciudades costeras del país H, que también fabrican otros objetos metálicos y joyas.</w:t>
            </w:r>
          </w:p>
          <w:p w:rsidR="00FD2C01" w:rsidRPr="00A457BC" w:rsidRDefault="00FD2C01" w:rsidP="00247037">
            <w:pPr>
              <w:spacing w:before="120" w:after="120"/>
              <w:jc w:val="both"/>
              <w:rPr>
                <w:sz w:val="20"/>
                <w:szCs w:val="20"/>
                <w:lang w:val="es-ES"/>
              </w:rPr>
            </w:pPr>
            <w:r w:rsidRPr="00A457BC">
              <w:rPr>
                <w:sz w:val="20"/>
                <w:szCs w:val="20"/>
                <w:lang w:val="es-ES"/>
              </w:rPr>
              <w:t>Las mujeres no ejecutan esta danza actualmente, pero hay algunas pruebas históricas de que en tiempos remotos participaron en ella. No obstante, las mujeres forman parte del público que asiste actualmente a la danza, alientan a los bailarines y desempeñan un papel en la preparación de la representación ayudando a los hombres a hacer sus preparativos. Cuando contemplan la danza, suelen comer deliciosos dulces típicos de la región. Estos dulces son de colores diferentes, según las épocas del año, y se consumen en múltiples ocasiones de diverso tipo.</w:t>
            </w:r>
          </w:p>
          <w:p w:rsidR="00FD2C01" w:rsidRPr="00A457BC" w:rsidRDefault="00FD2C01" w:rsidP="00247037">
            <w:pPr>
              <w:spacing w:before="120" w:after="120"/>
              <w:jc w:val="both"/>
              <w:rPr>
                <w:rFonts w:eastAsia="Calibri"/>
                <w:sz w:val="20"/>
                <w:szCs w:val="20"/>
                <w:lang w:val="es-ES" w:eastAsia="en-US"/>
              </w:rPr>
            </w:pPr>
            <w:r w:rsidRPr="00A457BC">
              <w:rPr>
                <w:sz w:val="20"/>
                <w:szCs w:val="20"/>
                <w:lang w:val="es-ES"/>
              </w:rPr>
              <w:t>Cada uno de los seis clanes taraqas ejecuta una variante levemente diferente de la danza, en la que cambian el ritmo de la música y la índole de la representación con el uso de sables. A los 15 años los jóvenes taraqas heredan o reciben de manos de sus padres un sable. Aprenden la danza en el seno de su clan, guiados por maestros en el arte de su ejecución, y se les permite que practiquen las destrezas adquiridas en las procesiones nupciales de sus parientes. Algunos taraqas adultos se han agrupado en el seno de Asociación de Bailarines de “Zukhri”</w:t>
            </w:r>
            <w:r w:rsidRPr="00A457BC">
              <w:rPr>
                <w:rFonts w:eastAsia="Calibri"/>
                <w:sz w:val="20"/>
                <w:szCs w:val="20"/>
                <w:lang w:val="es-ES" w:eastAsia="en-US"/>
              </w:rPr>
              <w:t xml:space="preserve"> para organizar representaciones de la danza, y también para fomentar y patrocinar la enseñanza de ésta a los muchachos. </w:t>
            </w:r>
          </w:p>
          <w:p w:rsidR="00FD2C01" w:rsidRPr="00A457BC" w:rsidRDefault="00FD2C01" w:rsidP="00247037">
            <w:pPr>
              <w:spacing w:before="120" w:after="120"/>
              <w:jc w:val="both"/>
              <w:rPr>
                <w:sz w:val="20"/>
                <w:szCs w:val="20"/>
                <w:lang w:val="es-ES"/>
              </w:rPr>
            </w:pPr>
            <w:r w:rsidRPr="00A457BC">
              <w:rPr>
                <w:sz w:val="20"/>
                <w:szCs w:val="20"/>
                <w:lang w:val="es-ES"/>
              </w:rPr>
              <w:t>La frecuencia de las representaciones de la danza ha decaído porque los jóvenes taraqas han emigrado masivamente a las zonas urbanas</w:t>
            </w:r>
            <w:r w:rsidR="005E6FA9" w:rsidRPr="00A457BC">
              <w:rPr>
                <w:sz w:val="20"/>
                <w:szCs w:val="20"/>
                <w:lang w:val="es-ES"/>
              </w:rPr>
              <w:t xml:space="preserve"> desde el decenio de 1960</w:t>
            </w:r>
            <w:r w:rsidRPr="00A457BC">
              <w:rPr>
                <w:sz w:val="20"/>
                <w:szCs w:val="20"/>
                <w:lang w:val="es-ES"/>
              </w:rPr>
              <w:t xml:space="preserve">. Además, como el teatro y la televisión nacionales centran </w:t>
            </w:r>
            <w:r w:rsidR="005E6FA9" w:rsidRPr="00A457BC">
              <w:rPr>
                <w:sz w:val="20"/>
                <w:szCs w:val="20"/>
                <w:lang w:val="es-ES"/>
              </w:rPr>
              <w:t xml:space="preserve">casi exclusivamente </w:t>
            </w:r>
            <w:r w:rsidRPr="00A457BC">
              <w:rPr>
                <w:sz w:val="20"/>
                <w:szCs w:val="20"/>
                <w:lang w:val="es-ES"/>
              </w:rPr>
              <w:t>sus representaciones y programas en el lanzamiento de los sables, el interés por el significado social del elemento se está convirtiendo en la contemplación de un mero espectáculo. Los bailarines taraqas estiman que esta evolución es una fuente de problemas.</w:t>
            </w:r>
          </w:p>
          <w:p w:rsidR="00FD2C01" w:rsidRPr="00A457BC" w:rsidRDefault="00FD2C01" w:rsidP="00247037">
            <w:pPr>
              <w:pStyle w:val="formtext"/>
              <w:tabs>
                <w:tab w:val="left" w:pos="567"/>
                <w:tab w:val="left" w:pos="1134"/>
                <w:tab w:val="left" w:pos="1701"/>
              </w:tabs>
              <w:spacing w:before="120" w:after="120"/>
              <w:jc w:val="both"/>
              <w:rPr>
                <w:sz w:val="20"/>
                <w:szCs w:val="20"/>
                <w:lang w:val="es-ES"/>
              </w:rPr>
            </w:pPr>
            <w:r w:rsidRPr="00A457BC">
              <w:rPr>
                <w:sz w:val="20"/>
                <w:szCs w:val="20"/>
                <w:lang w:val="es-ES"/>
              </w:rPr>
              <w:t>La danza del sable no atenta contra los derechos humanos y fomenta el mutuo respeto entre los pueblos y comunidades porque no es una exaltación de victorias bélicas, sino una celebración del triunfo del bien contra los espíritus maléficos. Este elemento del patrimonio cultural inmaterial también responde a las exigencias relativas al desarrollo sostenible porque fomenta la armonía social y no causa ningún daño medioambiental.</w:t>
            </w:r>
          </w:p>
          <w:p w:rsidR="00FD2C01" w:rsidRPr="00A457BC" w:rsidRDefault="00FD2C01" w:rsidP="00247037">
            <w:pPr>
              <w:pStyle w:val="formtext"/>
              <w:tabs>
                <w:tab w:val="left" w:pos="567"/>
                <w:tab w:val="left" w:pos="1134"/>
                <w:tab w:val="left" w:pos="1701"/>
              </w:tabs>
              <w:spacing w:before="120" w:after="120"/>
              <w:rPr>
                <w:sz w:val="20"/>
                <w:szCs w:val="20"/>
                <w:lang w:val="es-ES"/>
              </w:rPr>
            </w:pPr>
            <w:r w:rsidRPr="0004109D">
              <w:rPr>
                <w:rFonts w:eastAsia="Calibri"/>
                <w:sz w:val="20"/>
                <w:szCs w:val="20"/>
                <w:lang w:val="es-ES" w:eastAsia="en-US"/>
              </w:rPr>
              <w:t>[Número de palabras de este texto en inglés = 560]</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1D537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jc w:val="both"/>
              <w:rPr>
                <w:sz w:val="20"/>
                <w:szCs w:val="20"/>
                <w:lang w:val="es-ES"/>
              </w:rPr>
            </w:pPr>
            <w:r w:rsidRPr="00A457BC">
              <w:rPr>
                <w:sz w:val="20"/>
                <w:szCs w:val="20"/>
                <w:lang w:val="es-ES"/>
              </w:rPr>
              <w:t>Aunque las costumbres en materia de casamientos han cambiado y hoy en día se celebran con otros tipos de distracciones, la “Danza del sable” se sigue ejecutando con frecuencia en las bodas de la comunidad taraqa que vive en las localidades del desierto. La rápida emigración a las ciudades de la población taraqa a partir del decenio de 1960 y el debilitamiento de los vínculos de clan en las zonas urbanas impiden a muchos jóvenes asentados en éstas colmar su deseo –o tener la oportunidad– de aprender la “Danza del sable” con los maestros en este arte, que en su mayoría han permanecido en las zonas rurales</w:t>
            </w:r>
          </w:p>
          <w:p w:rsidR="00FD2C01" w:rsidRPr="0004109D" w:rsidRDefault="00FD2C01" w:rsidP="00247037">
            <w:pPr>
              <w:pStyle w:val="formtext"/>
              <w:tabs>
                <w:tab w:val="left" w:pos="567"/>
                <w:tab w:val="left" w:pos="1134"/>
                <w:tab w:val="left" w:pos="1701"/>
              </w:tabs>
              <w:spacing w:before="120" w:after="120"/>
              <w:jc w:val="both"/>
              <w:rPr>
                <w:sz w:val="20"/>
                <w:szCs w:val="20"/>
                <w:lang w:val="es-ES"/>
              </w:rPr>
            </w:pPr>
            <w:r w:rsidRPr="00A457BC">
              <w:rPr>
                <w:sz w:val="20"/>
                <w:szCs w:val="20"/>
                <w:lang w:val="es-ES"/>
              </w:rPr>
              <w:t xml:space="preserve">El sable de un taraqa se considera un elemento íntimamente personal y un reflejo de la personalidad de su dueño. Muchos jóvenes que viven en las zonas urbanas no han sido formados por maestros en el arte de ejecutar la danza o han adquirido sables por sí solos y, por lo tanto, no pueden ejecutar la danza debidamente. La consecuencia de que la aprendan de otras personas como ellos es que se pierden componentes de este elemento del patrimonio cultural inmaterial. Otros obstáculos con los que tropieza el elemento son: la dificultad de procurarse sables por el creciente número de ellos que se están vendiendo fuera de los clanes; y la pujanza del mercado internacional de sables antiguos. Estos sables se han convertido en artículos para coleccionistas y su comercialización se está intensificando no sólo por la escasez del número de ejemplares disponibles, </w:t>
            </w:r>
            <w:r w:rsidRPr="0004109D">
              <w:rPr>
                <w:sz w:val="20"/>
                <w:szCs w:val="20"/>
                <w:lang w:val="es-ES"/>
              </w:rPr>
              <w:t xml:space="preserve">sino también por el fuerte aumento de sus ventas </w:t>
            </w:r>
            <w:r w:rsidR="00592AB3" w:rsidRPr="0004109D">
              <w:rPr>
                <w:sz w:val="20"/>
                <w:szCs w:val="20"/>
                <w:lang w:val="es-ES"/>
              </w:rPr>
              <w:t>en</w:t>
            </w:r>
            <w:r w:rsidRPr="0004109D">
              <w:rPr>
                <w:sz w:val="20"/>
                <w:szCs w:val="20"/>
                <w:lang w:val="es-ES"/>
              </w:rPr>
              <w:t xml:space="preserve"> Internet </w:t>
            </w:r>
            <w:r w:rsidR="00592AB3" w:rsidRPr="0004109D">
              <w:rPr>
                <w:sz w:val="20"/>
                <w:szCs w:val="20"/>
                <w:lang w:val="es-ES"/>
              </w:rPr>
              <w:t>con destino a</w:t>
            </w:r>
            <w:r w:rsidRPr="0004109D">
              <w:rPr>
                <w:sz w:val="20"/>
                <w:szCs w:val="20"/>
                <w:lang w:val="es-ES"/>
              </w:rPr>
              <w:t xml:space="preserve"> los nuevos mercados asiáticos. Además, muchas familias taraqas se están viendo obligadas </w:t>
            </w:r>
            <w:r w:rsidR="00592AB3" w:rsidRPr="0004109D">
              <w:rPr>
                <w:sz w:val="20"/>
                <w:szCs w:val="20"/>
                <w:lang w:val="es-ES"/>
              </w:rPr>
              <w:t xml:space="preserve">por imperativos económicos </w:t>
            </w:r>
            <w:r w:rsidRPr="0004109D">
              <w:rPr>
                <w:sz w:val="20"/>
                <w:szCs w:val="20"/>
                <w:lang w:val="es-ES"/>
              </w:rPr>
              <w:t>a vender sus bienes ancestrales, en vez de legarlos a sus descendientes.</w:t>
            </w:r>
          </w:p>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sz w:val="20"/>
                <w:szCs w:val="20"/>
                <w:lang w:val="es-ES"/>
              </w:rPr>
              <w:t>En la comunidad taraqa se ha creado un malestar por el hecho de que la compañía del teatro nacional de la capital del país J haya convertido la “Danza del sable” en un espectáculo musical, focalizado principalmente en el aspecto más vistoso que ésta reviste en las representaciones de algunos clanes: el lanzamiento de los sables. Actualmente, en el país H hay un concurso televisado de lanzamiento de sables que causa furor y está eclipsando los demás aspectos de la “Danza del sable”. Entre los jóvenes está mermando el interés por las representaciones tradicionales de la danza, y los que intentan aprenderla por sí solos en las zonas urbanas, sin una formación conveniente dispensada por hombres de mayor edad y experiencia, corren el riesgo de herirse o de herir a otros al dedicarse principalmente al lanzamiento de los sables. Este lanzamiento se ha llegado a convertir en una práctica desligada del conjunto del elemento.</w:t>
            </w:r>
          </w:p>
          <w:p w:rsidR="00FD2C01" w:rsidRPr="00A457BC"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rFonts w:eastAsia="Calibri"/>
                <w:sz w:val="20"/>
                <w:szCs w:val="20"/>
                <w:lang w:val="es-ES" w:eastAsia="en-US"/>
              </w:rPr>
              <w:t>[Número de palabras de este texto en inglés = 357]</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1D537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FD2C01" w:rsidP="00247037">
            <w:pPr>
              <w:pStyle w:val="formtext"/>
              <w:tabs>
                <w:tab w:val="left" w:pos="567"/>
                <w:tab w:val="left" w:pos="1134"/>
                <w:tab w:val="left" w:pos="1701"/>
              </w:tabs>
              <w:spacing w:before="120" w:after="120"/>
              <w:jc w:val="both"/>
              <w:rPr>
                <w:sz w:val="20"/>
                <w:szCs w:val="20"/>
                <w:lang w:val="es-ES"/>
              </w:rPr>
            </w:pPr>
            <w:r w:rsidRPr="0004109D">
              <w:rPr>
                <w:rFonts w:eastAsia="Calibri"/>
                <w:sz w:val="20"/>
                <w:szCs w:val="20"/>
                <w:lang w:val="es-ES" w:eastAsia="en-US"/>
              </w:rPr>
              <w:t>Para documentar el elemento, l</w:t>
            </w:r>
            <w:r w:rsidRPr="0004109D">
              <w:rPr>
                <w:sz w:val="20"/>
                <w:szCs w:val="20"/>
                <w:lang w:val="es-ES"/>
              </w:rPr>
              <w:t>a Asociación de Bailarines de “Zukhri”</w:t>
            </w:r>
            <w:r w:rsidRPr="0004109D">
              <w:rPr>
                <w:rFonts w:eastAsia="Calibri"/>
                <w:sz w:val="20"/>
                <w:szCs w:val="20"/>
                <w:lang w:val="es-ES" w:eastAsia="en-US"/>
              </w:rPr>
              <w:t xml:space="preserve"> creó un grupo compuesto por siete personas, entras las que figuraban tres maestros en el arte de la danza y un experto museístico, y llevó a cabo una descripción general exhaustiva de </w:t>
            </w:r>
            <w:r w:rsidRPr="0004109D">
              <w:rPr>
                <w:sz w:val="20"/>
                <w:szCs w:val="20"/>
                <w:lang w:val="es-ES"/>
              </w:rPr>
              <w:t>la representación de la “Danza del sable” en los diferentes clanes de la comunidad taraqa</w:t>
            </w:r>
            <w:r w:rsidRPr="0004109D">
              <w:rPr>
                <w:iCs/>
                <w:sz w:val="20"/>
                <w:szCs w:val="20"/>
                <w:lang w:val="es-ES"/>
              </w:rPr>
              <w:t>. En esa descripción general se señalan las amenazas que se ciernen sobre la manifestación del elemento y sobre la transmisión de las prácticas y tradiciones culturales inventariadas.</w:t>
            </w:r>
          </w:p>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sz w:val="20"/>
                <w:szCs w:val="20"/>
                <w:lang w:val="es-ES"/>
              </w:rPr>
              <w:t xml:space="preserve">La Asociación de Industrias Artesanales y la organización sin fines de lucro “Patrimonio Ahora” adoptaron una serie de iniciativas para conseguir que los artesanos armeros cumplieran con una serie de normas de calidad </w:t>
            </w:r>
            <w:r w:rsidR="00017B07" w:rsidRPr="0004109D">
              <w:rPr>
                <w:sz w:val="20"/>
                <w:szCs w:val="20"/>
                <w:lang w:val="es-ES"/>
              </w:rPr>
              <w:t>consensua</w:t>
            </w:r>
            <w:r w:rsidRPr="0004109D">
              <w:rPr>
                <w:sz w:val="20"/>
                <w:szCs w:val="20"/>
                <w:lang w:val="es-ES"/>
              </w:rPr>
              <w:t>das y establecieran vínculos con los mercados locales en expansión. En 2011 se empezaron a aplicar esas iniciativas a título experimental en el país J, y ahora va a comenzar su aplicación en el país H.</w:t>
            </w:r>
          </w:p>
          <w:p w:rsidR="00FD2C01" w:rsidRPr="0004109D" w:rsidRDefault="00FD2C01" w:rsidP="00247037">
            <w:pPr>
              <w:pStyle w:val="formtext"/>
              <w:tabs>
                <w:tab w:val="left" w:pos="567"/>
                <w:tab w:val="left" w:pos="1134"/>
                <w:tab w:val="left" w:pos="1701"/>
              </w:tabs>
              <w:spacing w:before="120" w:after="120" w:line="240" w:lineRule="auto"/>
              <w:jc w:val="both"/>
              <w:rPr>
                <w:lang w:val="es-ES"/>
              </w:rPr>
            </w:pPr>
            <w:r w:rsidRPr="0004109D">
              <w:rPr>
                <w:rFonts w:eastAsia="Calibri"/>
                <w:sz w:val="20"/>
                <w:szCs w:val="20"/>
                <w:lang w:val="es-ES" w:eastAsia="en-US"/>
              </w:rPr>
              <w:t>[Número de palabras de este texto en inglés = 101]</w:t>
            </w:r>
          </w:p>
        </w:tc>
      </w:tr>
      <w:tr w:rsidR="00FD2C01" w:rsidRPr="001D5375" w:rsidTr="00247037">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w:t>
            </w:r>
            <w:r w:rsidR="00FD2C01" w:rsidRPr="0004109D">
              <w:rPr>
                <w:i/>
                <w:sz w:val="18"/>
                <w:szCs w:val="18"/>
                <w:lang w:val="es-ES"/>
              </w:rPr>
              <w:lastRenderedPageBreak/>
              <w:t>financiación gubernamentales, aportaciones en especie de la comunidad, etc.)</w:t>
            </w:r>
          </w:p>
          <w:p w:rsidR="00FD2C01" w:rsidRPr="0004109D" w:rsidRDefault="00FD2C01" w:rsidP="00247037">
            <w:pPr>
              <w:pStyle w:val="Info03"/>
              <w:keepNext w:val="0"/>
              <w:tabs>
                <w:tab w:val="clear" w:pos="2268"/>
              </w:tabs>
              <w:spacing w:line="240" w:lineRule="auto"/>
              <w:ind w:left="794"/>
              <w:jc w:val="right"/>
              <w:rPr>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FD2C01" w:rsidRPr="001D5375"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1D5375"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r w:rsidRPr="0004109D">
                    <w:rPr>
                      <w:sz w:val="20"/>
                      <w:szCs w:val="20"/>
                      <w:lang w:val="es-ES"/>
                    </w:rPr>
                    <w:t>Asociación de Bailarines de “Zukhri”</w:t>
                  </w:r>
                  <w:r w:rsidR="0048586F" w:rsidRPr="0004109D">
                    <w:rPr>
                      <w:sz w:val="20"/>
                      <w:szCs w:val="20"/>
                      <w:lang w:val="es-ES"/>
                    </w:rPr>
                    <w:t>.</w:t>
                  </w:r>
                </w:p>
              </w:tc>
            </w:tr>
            <w:tr w:rsidR="00FD2C01" w:rsidRPr="001D5375"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1D5375"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1D537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1D537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sz w:val="20"/>
                <w:szCs w:val="20"/>
                <w:lang w:val="es-ES"/>
              </w:rPr>
              <w:t>La preparación de la candidatura es obra de la Asociación de Bailarines de “Zukhri”.</w:t>
            </w:r>
          </w:p>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rFonts w:eastAsia="Calibri"/>
                <w:sz w:val="20"/>
                <w:szCs w:val="20"/>
                <w:lang w:val="es-ES" w:eastAsia="en-US"/>
              </w:rPr>
              <w:t>[Número de palabras de este texto en inglés = 12]</w:t>
            </w:r>
          </w:p>
        </w:tc>
      </w:tr>
      <w:tr w:rsidR="00FD2C01" w:rsidRPr="001D537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FD2C01" w:rsidP="00247037">
            <w:pPr>
              <w:pStyle w:val="Rponse"/>
              <w:tabs>
                <w:tab w:val="left" w:pos="567"/>
                <w:tab w:val="left" w:pos="1134"/>
                <w:tab w:val="left" w:pos="1701"/>
              </w:tabs>
              <w:spacing w:before="120" w:after="120" w:line="240" w:lineRule="auto"/>
              <w:rPr>
                <w:rFonts w:eastAsia="Calibri"/>
                <w:sz w:val="20"/>
                <w:szCs w:val="20"/>
                <w:lang w:val="es-ES" w:eastAsia="en-US"/>
              </w:rPr>
            </w:pPr>
            <w:r w:rsidRPr="0004109D">
              <w:rPr>
                <w:sz w:val="20"/>
                <w:szCs w:val="20"/>
                <w:lang w:val="es-ES"/>
              </w:rPr>
              <w:t>La Asociación de Bailarines de “Zukhri”</w:t>
            </w:r>
            <w:r w:rsidRPr="0004109D">
              <w:rPr>
                <w:rFonts w:eastAsia="Calibri"/>
                <w:sz w:val="20"/>
                <w:szCs w:val="20"/>
                <w:lang w:val="es-ES" w:eastAsia="en-US"/>
              </w:rPr>
              <w:t xml:space="preserve"> ha dado su consentimiento a la presentación de esta candidatura.</w:t>
            </w:r>
          </w:p>
          <w:p w:rsidR="00FD2C01" w:rsidRPr="0004109D" w:rsidRDefault="00FD2C01" w:rsidP="00247037">
            <w:pPr>
              <w:pStyle w:val="Rponse"/>
              <w:tabs>
                <w:tab w:val="left" w:pos="567"/>
                <w:tab w:val="left" w:pos="1134"/>
                <w:tab w:val="left" w:pos="1701"/>
              </w:tabs>
              <w:spacing w:before="120" w:after="120" w:line="240" w:lineRule="auto"/>
              <w:rPr>
                <w:sz w:val="20"/>
                <w:szCs w:val="20"/>
                <w:lang w:val="es-ES"/>
              </w:rPr>
            </w:pPr>
            <w:r w:rsidRPr="0004109D">
              <w:rPr>
                <w:rFonts w:eastAsia="Calibri"/>
                <w:sz w:val="20"/>
                <w:szCs w:val="20"/>
                <w:lang w:val="es-ES" w:eastAsia="en-US"/>
              </w:rPr>
              <w:t>[Número de palabras de este texto en inglés = 12]</w:t>
            </w:r>
          </w:p>
        </w:tc>
      </w:tr>
      <w:tr w:rsidR="00FD2C01" w:rsidRPr="001D537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sz w:val="20"/>
                <w:szCs w:val="20"/>
                <w:lang w:val="es-ES"/>
              </w:rPr>
              <w:t>No existen prácticas consuetudinarias que rijan el acceso al elemento. No se permite a personas ajenas a la familia asistir a las ceremonias familiares en las que se entrega el sable a los jóvenes adultos, o en las que se otorga permiso para usar un sable perteneciente a la familia.</w:t>
            </w:r>
          </w:p>
          <w:p w:rsidR="00FD2C01" w:rsidRPr="0004109D"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rFonts w:eastAsia="Calibri"/>
                <w:sz w:val="20"/>
                <w:szCs w:val="20"/>
                <w:lang w:val="es-ES" w:eastAsia="en-US"/>
              </w:rPr>
              <w:t>[Número de palabras de este texto en inglés = 37]</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1D537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line="240" w:lineRule="auto"/>
              <w:jc w:val="both"/>
              <w:rPr>
                <w:sz w:val="20"/>
                <w:szCs w:val="20"/>
                <w:lang w:val="es-ES"/>
              </w:rPr>
            </w:pPr>
            <w:r w:rsidRPr="00A457BC">
              <w:rPr>
                <w:sz w:val="20"/>
                <w:szCs w:val="20"/>
                <w:lang w:val="es-ES"/>
              </w:rPr>
              <w:t>Organización/Comunidad: Asociación de Bailarines de “Zukhri”</w:t>
            </w:r>
            <w:r w:rsidR="0048586F" w:rsidRPr="00A457BC">
              <w:rPr>
                <w:sz w:val="20"/>
                <w:szCs w:val="20"/>
                <w:lang w:val="es-ES"/>
              </w:rPr>
              <w:t>.</w:t>
            </w:r>
          </w:p>
        </w:tc>
      </w:tr>
      <w:tr w:rsidR="00FD2C01" w:rsidRPr="0004109D"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1D537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1D537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A457BC">
            <w:pPr>
              <w:spacing w:before="120" w:after="120"/>
              <w:jc w:val="both"/>
              <w:rPr>
                <w:sz w:val="20"/>
                <w:szCs w:val="20"/>
                <w:lang w:val="es-ES"/>
              </w:rPr>
            </w:pPr>
            <w:r w:rsidRPr="00A457BC">
              <w:rPr>
                <w:sz w:val="20"/>
                <w:szCs w:val="20"/>
                <w:lang w:val="es-ES"/>
              </w:rPr>
              <w:t xml:space="preserve">En el país H, el elemento denominado “‘Zukhri’ (Danza del sable) de los </w:t>
            </w:r>
            <w:r w:rsidRPr="00A457BC">
              <w:rPr>
                <w:i/>
                <w:sz w:val="20"/>
                <w:szCs w:val="20"/>
                <w:lang w:val="es-ES"/>
              </w:rPr>
              <w:t>taraqa</w:t>
            </w:r>
            <w:r w:rsidRPr="00A457BC">
              <w:rPr>
                <w:sz w:val="20"/>
                <w:szCs w:val="20"/>
                <w:lang w:val="es-ES"/>
              </w:rPr>
              <w:t>” se inscribió en 2007 con el Nº 300 en la Lista del Patrimonio Nacional. Este inventario lo administra el Ministerio de Cultura de este país y se actualizará cada cinco años.</w:t>
            </w:r>
          </w:p>
          <w:p w:rsidR="00FD2C01" w:rsidRPr="00A457BC" w:rsidRDefault="00FD2C01" w:rsidP="00A457BC">
            <w:pPr>
              <w:spacing w:before="120" w:after="120"/>
              <w:jc w:val="both"/>
              <w:rPr>
                <w:sz w:val="20"/>
                <w:szCs w:val="20"/>
                <w:lang w:val="es-ES"/>
              </w:rPr>
            </w:pPr>
            <w:r w:rsidRPr="00A457BC">
              <w:rPr>
                <w:sz w:val="20"/>
                <w:szCs w:val="20"/>
                <w:lang w:val="es-ES"/>
              </w:rPr>
              <w:t xml:space="preserve">En el país J, el elemento denominado “‘Zukhri’ (Danza del sable) de los </w:t>
            </w:r>
            <w:r w:rsidRPr="00A457BC">
              <w:rPr>
                <w:i/>
                <w:sz w:val="20"/>
                <w:szCs w:val="20"/>
                <w:lang w:val="es-ES"/>
              </w:rPr>
              <w:t>taraqa</w:t>
            </w:r>
            <w:r w:rsidRPr="00A457BC">
              <w:rPr>
                <w:sz w:val="20"/>
                <w:szCs w:val="20"/>
                <w:lang w:val="es-ES"/>
              </w:rPr>
              <w:t>” se inscribió en mayo de 2009 con el Nº B444 en la Lista del Patrimonio Cultural Inmaterial de la Región del Desierto Occidental. Este inventario lo administra el Ministerio de Cultura de este país y se actualizará cada doce años.</w:t>
            </w:r>
          </w:p>
          <w:p w:rsidR="00FD2C01" w:rsidRPr="00A457BC" w:rsidRDefault="00FD2C01" w:rsidP="00247037">
            <w:pPr>
              <w:pStyle w:val="formtext"/>
              <w:tabs>
                <w:tab w:val="left" w:pos="567"/>
                <w:tab w:val="left" w:pos="1134"/>
                <w:tab w:val="left" w:pos="1701"/>
              </w:tabs>
              <w:spacing w:before="120" w:after="120" w:line="240" w:lineRule="auto"/>
              <w:jc w:val="both"/>
              <w:rPr>
                <w:sz w:val="20"/>
                <w:szCs w:val="20"/>
                <w:lang w:val="es-ES"/>
              </w:rPr>
            </w:pPr>
            <w:r w:rsidRPr="0004109D">
              <w:rPr>
                <w:rFonts w:eastAsia="Calibri"/>
                <w:sz w:val="20"/>
                <w:szCs w:val="20"/>
                <w:lang w:val="es-ES" w:eastAsia="en-US"/>
              </w:rPr>
              <w:t>[Número de palabras de este texto en inglés = 91]</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1D537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1D5375"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
                  <w:enabled/>
                  <w:calcOnExit w:val="0"/>
                  <w:checkBox>
                    <w:sizeAuto/>
                    <w:default w:val="1"/>
                  </w:checkBox>
                </w:ffData>
              </w:fldChar>
            </w:r>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
                  <w:enabled/>
                  <w:calcOnExit w:val="0"/>
                  <w:checkBox>
                    <w:sizeAuto/>
                    <w:default w:val="1"/>
                  </w:checkBox>
                </w:ffData>
              </w:fldChar>
            </w:r>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sidRPr="00A457BC">
              <w:rPr>
                <w:rFonts w:ascii="Arial" w:hAnsi="Arial" w:cs="Arial"/>
                <w:color w:val="auto"/>
                <w:sz w:val="20"/>
                <w:szCs w:val="20"/>
                <w:lang w:val="es-ES"/>
              </w:rPr>
              <w:fldChar w:fldCharType="begin">
                <w:ffData>
                  <w:name w:val="CaseACocher7"/>
                  <w:enabled/>
                  <w:calcOnExit w:val="0"/>
                  <w:checkBox>
                    <w:sizeAuto/>
                    <w:default w:val="1"/>
                  </w:checkBox>
                </w:ffData>
              </w:fldChar>
            </w:r>
            <w:bookmarkStart w:id="4" w:name="CaseACocher7"/>
            <w:r w:rsidR="00FD2C01" w:rsidRPr="00A457BC">
              <w:rPr>
                <w:rFonts w:ascii="Arial" w:hAnsi="Arial" w:cs="Arial"/>
                <w:color w:val="auto"/>
                <w:sz w:val="20"/>
                <w:szCs w:val="20"/>
                <w:lang w:val="es-ES"/>
              </w:rPr>
              <w:instrText xml:space="preserve"> FORMCHECKBOX </w:instrText>
            </w:r>
            <w:r w:rsidR="001D5375">
              <w:rPr>
                <w:rFonts w:ascii="Arial" w:hAnsi="Arial" w:cs="Arial"/>
                <w:color w:val="auto"/>
                <w:sz w:val="20"/>
                <w:szCs w:val="20"/>
                <w:lang w:val="es-ES"/>
              </w:rPr>
            </w:r>
            <w:r w:rsidR="001D537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1D537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04109D"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pStyle w:val="formtext"/>
              <w:tabs>
                <w:tab w:val="left" w:pos="567"/>
                <w:tab w:val="left" w:pos="1134"/>
                <w:tab w:val="left" w:pos="1701"/>
              </w:tabs>
              <w:spacing w:before="120" w:after="120" w:line="240" w:lineRule="auto"/>
              <w:jc w:val="both"/>
              <w:rPr>
                <w:bCs/>
                <w:sz w:val="20"/>
                <w:szCs w:val="20"/>
                <w:lang w:val="es-ES"/>
              </w:rPr>
            </w:pPr>
            <w:r w:rsidRPr="00A457BC">
              <w:rPr>
                <w:bCs/>
                <w:sz w:val="20"/>
                <w:szCs w:val="20"/>
                <w:lang w:val="es-ES"/>
              </w:rPr>
              <w:t>No hay ninguna obra de referencia.</w:t>
            </w:r>
          </w:p>
        </w:tc>
      </w:tr>
      <w:tr w:rsidR="00FD2C01" w:rsidRPr="001D5375"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7.</w:t>
            </w:r>
            <w:r w:rsidRPr="00A457BC">
              <w:rPr>
                <w:rFonts w:eastAsia="SimSun" w:cs="Arial"/>
                <w:bCs/>
                <w:smallCaps w:val="0"/>
                <w:sz w:val="24"/>
                <w:lang w:val="es-ES"/>
              </w:rPr>
              <w:tab/>
              <w:t>Firma(s) en nombre del(de los) Estado(s) Parte(s)</w:t>
            </w:r>
          </w:p>
        </w:tc>
      </w:tr>
      <w:tr w:rsidR="00FD2C01" w:rsidRPr="001D537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FD2C01" w:rsidP="00247037">
                  <w:pPr>
                    <w:pStyle w:val="Info03"/>
                    <w:keepNext w:val="0"/>
                    <w:spacing w:before="120" w:line="240" w:lineRule="auto"/>
                    <w:ind w:left="0"/>
                    <w:jc w:val="left"/>
                    <w:rPr>
                      <w:i w:val="0"/>
                      <w:iCs w:val="0"/>
                      <w:szCs w:val="20"/>
                      <w:lang w:val="es-ES"/>
                    </w:rPr>
                  </w:pP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04109D"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lastRenderedPageBreak/>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04109D">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40" w:rsidRDefault="00204C40" w:rsidP="00FB7B7A">
      <w:r>
        <w:separator/>
      </w:r>
    </w:p>
  </w:endnote>
  <w:endnote w:type="continuationSeparator" w:id="0">
    <w:p w:rsidR="00204C40" w:rsidRDefault="00204C40"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490017" w:rsidP="00250D66">
    <w:pPr>
      <w:pStyle w:val="Footer"/>
      <w:tabs>
        <w:tab w:val="clear" w:pos="8845"/>
        <w:tab w:val="right" w:pos="9639"/>
      </w:tabs>
      <w:rPr>
        <w:lang w:val="es-ES_tradnl"/>
      </w:rPr>
    </w:pPr>
    <w:r>
      <w:rPr>
        <w:noProof/>
        <w:lang w:val="fr-FR" w:eastAsia="ja-JP"/>
      </w:rPr>
      <w:drawing>
        <wp:anchor distT="0" distB="0" distL="114300" distR="114300" simplePos="0" relativeHeight="251662336" behindDoc="0" locked="0" layoutInCell="1" allowOverlap="1" wp14:anchorId="0BAA0337" wp14:editId="144A071C">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t xml:space="preserve">© UNESCO • No se debe reproducir sin permiso </w:t>
    </w:r>
    <w:r w:rsidR="00FD2C01" w:rsidRPr="00F75570">
      <w:rPr>
        <w:lang w:val="es-ES_tradnl"/>
      </w:rPr>
      <w:tab/>
      <w:t>U043-v1.1-HO3</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1D5375" w:rsidP="00B8715B">
    <w:pPr>
      <w:pStyle w:val="Footer"/>
      <w:tabs>
        <w:tab w:val="clear" w:pos="8845"/>
        <w:tab w:val="right" w:pos="9639"/>
      </w:tabs>
      <w:rPr>
        <w:lang w:val="es-ES_tradnl"/>
      </w:rPr>
    </w:pPr>
    <w:r w:rsidRPr="006021AD">
      <w:rPr>
        <w:noProof/>
        <w:lang w:val="fr-FR" w:eastAsia="ja-JP"/>
      </w:rPr>
      <w:drawing>
        <wp:anchor distT="0" distB="0" distL="114300" distR="114300" simplePos="0" relativeHeight="251669504" behindDoc="0" locked="0" layoutInCell="1" allowOverlap="1" wp14:anchorId="7979A12F" wp14:editId="4A298547">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0288" behindDoc="0" locked="1" layoutInCell="1" allowOverlap="0" wp14:anchorId="5B8C7FAA" wp14:editId="380A8A4E">
          <wp:simplePos x="0" y="0"/>
          <wp:positionH relativeFrom="margin">
            <wp:posOffset>-161925</wp:posOffset>
          </wp:positionH>
          <wp:positionV relativeFrom="margin">
            <wp:posOffset>9453880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pic:spPr>
              </pic:pic>
            </a:graphicData>
          </a:graphic>
          <wp14:sizeRelH relativeFrom="margin">
            <wp14:pctWidth>0</wp14:pctWidth>
          </wp14:sizeRelH>
          <wp14:sizeRelV relativeFrom="margin">
            <wp14:pctHeight>0</wp14:pctHeight>
          </wp14:sizeRelV>
        </wp:anchor>
      </w:drawing>
    </w:r>
    <w:r w:rsidR="00FD2C01" w:rsidRPr="00F75570">
      <w:rPr>
        <w:lang w:val="es-ES_tradnl"/>
      </w:rPr>
      <w:tab/>
    </w:r>
    <w:r w:rsidR="00FD2C01" w:rsidRPr="00F75570">
      <w:rPr>
        <w:lang w:val="es-ES_tradnl"/>
      </w:rPr>
      <w:tab/>
      <w:t>U043-v1.1-HO3</w:t>
    </w:r>
    <w:r w:rsidR="00FD2C01">
      <w:rPr>
        <w:lang w:val="es-ES_tradnl"/>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1D5375" w:rsidP="00AD47F1">
    <w:pPr>
      <w:pStyle w:val="Footer"/>
    </w:pPr>
    <w:r w:rsidRPr="006021AD">
      <w:rPr>
        <w:noProof/>
        <w:lang w:val="fr-FR" w:eastAsia="ja-JP"/>
      </w:rPr>
      <w:drawing>
        <wp:anchor distT="0" distB="0" distL="114300" distR="114300" simplePos="0" relativeHeight="251667456" behindDoc="0" locked="0" layoutInCell="1" allowOverlap="1" wp14:anchorId="7979A12F" wp14:editId="4A298547">
          <wp:simplePos x="0" y="0"/>
          <wp:positionH relativeFrom="column">
            <wp:posOffset>2733675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4B4C2A4F" wp14:editId="44000472">
          <wp:simplePos x="0" y="0"/>
          <wp:positionH relativeFrom="column">
            <wp:posOffset>4777740</wp:posOffset>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U043-v1.1-HO3</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40" w:rsidRDefault="00204C40" w:rsidP="00FB7B7A">
      <w:r>
        <w:separator/>
      </w:r>
    </w:p>
  </w:footnote>
  <w:footnote w:type="continuationSeparator" w:id="0">
    <w:p w:rsidR="00204C40" w:rsidRDefault="00204C40"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FD2C01">
      <w:rPr>
        <w:rStyle w:val="PageNumber"/>
        <w:noProof/>
      </w:rPr>
      <w:t>8</w:t>
    </w:r>
    <w:r>
      <w:rPr>
        <w:rStyle w:val="PageNumber"/>
      </w:rPr>
      <w:fldChar w:fldCharType="end"/>
    </w:r>
    <w:r w:rsidR="00FD2C01" w:rsidRPr="00325710">
      <w:tab/>
    </w:r>
    <w:r w:rsidR="00FD2C01" w:rsidRPr="00F75570">
      <w:rPr>
        <w:lang w:val="es-ES_tradnl"/>
      </w:rPr>
      <w:t>Unidad 43: Descripción de un element</w:t>
    </w:r>
    <w:r w:rsidR="00FD2C01">
      <w:rPr>
        <w:lang w:val="es-ES_tradnl"/>
      </w:rPr>
      <w:t>o</w:t>
    </w:r>
    <w:r w:rsidR="00FD2C01" w:rsidRPr="00F75570">
      <w:rPr>
        <w:lang w:val="es-ES_tradnl"/>
      </w:rPr>
      <w:t xml:space="preserve"> del PC</w:t>
    </w:r>
    <w:r w:rsidR="00FD2C01">
      <w:rPr>
        <w:rStyle w:val="PageNumber"/>
      </w:rPr>
      <w:tab/>
    </w:r>
    <w:r w:rsidR="00FD2C01">
      <w:rPr>
        <w:szCs w:val="16"/>
      </w:rPr>
      <w:t>Folleto</w:t>
    </w:r>
    <w:r w:rsidR="00FD2C01" w:rsidDel="00136025">
      <w:rPr>
        <w:rStyle w:val="PageNumber"/>
      </w:rPr>
      <w:t xml:space="preserve"> </w:t>
    </w:r>
    <w:r w:rsidR="00FD2C01">
      <w:rPr>
        <w:rStyle w:val="PageNumber"/>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1D5375">
      <w:rPr>
        <w:rStyle w:val="PageNumber"/>
        <w:noProof/>
      </w:rPr>
      <w:t>10</w:t>
    </w:r>
    <w:r>
      <w:rPr>
        <w:rStyle w:val="PageNumber"/>
      </w:rPr>
      <w:fldChar w:fldCharType="end"/>
    </w:r>
    <w:r w:rsidR="00FD2C01" w:rsidRPr="00325710">
      <w:tab/>
    </w:r>
    <w:r w:rsidR="00FD2C01" w:rsidRPr="00F75570">
      <w:rPr>
        <w:lang w:val="es-ES_tradnl"/>
      </w:rPr>
      <w:t>Unidad 43: Descripción de un element</w:t>
    </w:r>
    <w:r w:rsidR="00FD2C01">
      <w:rPr>
        <w:lang w:val="es-ES_tradnl"/>
      </w:rPr>
      <w:t>o</w:t>
    </w:r>
    <w:r w:rsidR="00FD2C01" w:rsidRPr="00F75570">
      <w:rPr>
        <w:lang w:val="es-ES_tradnl"/>
      </w:rPr>
      <w:t xml:space="preserve"> del PCI</w:t>
    </w:r>
    <w:r w:rsidR="00FD2C01">
      <w:rPr>
        <w:rStyle w:val="PageNumber"/>
      </w:rPr>
      <w:tab/>
    </w:r>
    <w:r w:rsidR="00FD2C01">
      <w:rPr>
        <w:szCs w:val="16"/>
      </w:rPr>
      <w:t>Folleto</w:t>
    </w:r>
    <w:r w:rsidR="00FD2C01" w:rsidDel="00136025">
      <w:rPr>
        <w:rStyle w:val="PageNumber"/>
      </w:rPr>
      <w:t xml:space="preserve"> </w:t>
    </w:r>
    <w:r w:rsidR="00FD2C01">
      <w:rPr>
        <w:rStyle w:val="PageNumber"/>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D47F1">
    <w:pPr>
      <w:pStyle w:val="Header"/>
    </w:pPr>
    <w:r>
      <w:tab/>
    </w:r>
    <w:r>
      <w:rPr>
        <w:szCs w:val="16"/>
      </w:rPr>
      <w:t>Folleto 3</w:t>
    </w:r>
  </w:p>
  <w:p w:rsidR="003C3E37" w:rsidRDefault="001D5375" w:rsidP="00AD47F1">
    <w:pPr>
      <w:pStyle w:val="Header"/>
      <w:tabs>
        <w:tab w:val="left" w:pos="161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1047DB"/>
    <w:rsid w:val="00106590"/>
    <w:rsid w:val="001267CA"/>
    <w:rsid w:val="00165BE4"/>
    <w:rsid w:val="0017605C"/>
    <w:rsid w:val="001D5375"/>
    <w:rsid w:val="001F0DB6"/>
    <w:rsid w:val="00204C40"/>
    <w:rsid w:val="0026657B"/>
    <w:rsid w:val="002C51DD"/>
    <w:rsid w:val="002E243D"/>
    <w:rsid w:val="002F0925"/>
    <w:rsid w:val="00376BA5"/>
    <w:rsid w:val="003C6982"/>
    <w:rsid w:val="0048586F"/>
    <w:rsid w:val="00490017"/>
    <w:rsid w:val="0053008A"/>
    <w:rsid w:val="00592AB3"/>
    <w:rsid w:val="005E6FA9"/>
    <w:rsid w:val="00623986"/>
    <w:rsid w:val="006437A6"/>
    <w:rsid w:val="006900C0"/>
    <w:rsid w:val="006B73F2"/>
    <w:rsid w:val="006E0C36"/>
    <w:rsid w:val="00760285"/>
    <w:rsid w:val="00766A5A"/>
    <w:rsid w:val="00773424"/>
    <w:rsid w:val="007736E0"/>
    <w:rsid w:val="007B0793"/>
    <w:rsid w:val="00840930"/>
    <w:rsid w:val="008A1886"/>
    <w:rsid w:val="008D7C4E"/>
    <w:rsid w:val="00937E6E"/>
    <w:rsid w:val="00946ADF"/>
    <w:rsid w:val="00A457BC"/>
    <w:rsid w:val="00AA7AA9"/>
    <w:rsid w:val="00B4381A"/>
    <w:rsid w:val="00B71B46"/>
    <w:rsid w:val="00BA14C5"/>
    <w:rsid w:val="00C54EC3"/>
    <w:rsid w:val="00CB750A"/>
    <w:rsid w:val="00D17892"/>
    <w:rsid w:val="00D5333B"/>
    <w:rsid w:val="00D75548"/>
    <w:rsid w:val="00D81E3C"/>
    <w:rsid w:val="00DC3B41"/>
    <w:rsid w:val="00DC6825"/>
    <w:rsid w:val="00E206EA"/>
    <w:rsid w:val="00E41428"/>
    <w:rsid w:val="00E4704A"/>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C1B3"/>
  <w15:docId w15:val="{0EF01AC7-78E6-40EC-BF6C-8791FC85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5088</Words>
  <Characters>27987</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5</cp:revision>
  <dcterms:created xsi:type="dcterms:W3CDTF">2015-09-18T12:50:00Z</dcterms:created>
  <dcterms:modified xsi:type="dcterms:W3CDTF">2018-03-23T10:36:00Z</dcterms:modified>
</cp:coreProperties>
</file>