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F8A5D" w14:textId="5AE9D486" w:rsidR="00452B26" w:rsidRPr="00226F94" w:rsidRDefault="00452B26" w:rsidP="00452B26">
      <w:pPr>
        <w:pStyle w:val="Chapitre"/>
        <w:rPr>
          <w:noProof w:val="0"/>
          <w:kern w:val="0"/>
          <w:lang w:val="fr-FR"/>
        </w:rPr>
      </w:pPr>
      <w:bookmarkStart w:id="0" w:name="_Toc154220422"/>
      <w:bookmarkStart w:id="1" w:name="_Toc302374701"/>
      <w:bookmarkStart w:id="2" w:name="_Toc241644749"/>
      <w:bookmarkStart w:id="3" w:name="_GoBack"/>
      <w:bookmarkEnd w:id="3"/>
      <w:r w:rsidRPr="00226F94">
        <w:rPr>
          <w:noProof w:val="0"/>
          <w:kern w:val="0"/>
          <w:lang w:val="fr-FR"/>
        </w:rPr>
        <w:t>Unit</w:t>
      </w:r>
      <w:r w:rsidR="00226F94">
        <w:rPr>
          <w:noProof w:val="0"/>
          <w:kern w:val="0"/>
          <w:lang w:val="fr-FR"/>
        </w:rPr>
        <w:t>é</w:t>
      </w:r>
      <w:r w:rsidRPr="00226F94">
        <w:rPr>
          <w:noProof w:val="0"/>
          <w:kern w:val="0"/>
          <w:lang w:val="fr-FR"/>
        </w:rPr>
        <w:t xml:space="preserve"> </w:t>
      </w:r>
      <w:r w:rsidR="00B37148" w:rsidRPr="00226F94">
        <w:rPr>
          <w:noProof w:val="0"/>
          <w:kern w:val="0"/>
          <w:lang w:val="fr-FR"/>
        </w:rPr>
        <w:t>44</w:t>
      </w:r>
    </w:p>
    <w:p w14:paraId="134BF01F" w14:textId="396989EF" w:rsidR="00403162" w:rsidRPr="00226F94" w:rsidRDefault="00226F94" w:rsidP="00403162">
      <w:pPr>
        <w:pStyle w:val="HO1"/>
        <w:rPr>
          <w:noProof w:val="0"/>
          <w:lang w:val="fr-FR"/>
        </w:rPr>
      </w:pPr>
      <w:r>
        <w:rPr>
          <w:noProof w:val="0"/>
          <w:lang w:val="fr-FR"/>
        </w:rPr>
        <w:t>Imprimé :</w:t>
      </w:r>
    </w:p>
    <w:bookmarkEnd w:id="0"/>
    <w:bookmarkEnd w:id="1"/>
    <w:bookmarkEnd w:id="2"/>
    <w:p w14:paraId="6347A309" w14:textId="50D2E0F5" w:rsidR="008B6505" w:rsidRPr="00226F94" w:rsidRDefault="00226F94" w:rsidP="00403162">
      <w:pPr>
        <w:pStyle w:val="HO2"/>
        <w:rPr>
          <w:noProof w:val="0"/>
          <w:lang w:val="fr-FR"/>
        </w:rPr>
      </w:pPr>
      <w:r>
        <w:rPr>
          <w:noProof w:val="0"/>
          <w:lang w:val="fr-FR"/>
        </w:rPr>
        <w:t>questionnaire à choix multiple</w:t>
      </w:r>
    </w:p>
    <w:p w14:paraId="4E467EF0" w14:textId="7BE6805D" w:rsidR="008B6505" w:rsidRPr="00226F94" w:rsidRDefault="00226F94" w:rsidP="008B6505">
      <w:pPr>
        <w:pStyle w:val="Heading4"/>
        <w:rPr>
          <w:lang w:val="fr-FR"/>
        </w:rPr>
      </w:pPr>
      <w:r w:rsidRPr="00226F94">
        <w:rPr>
          <w:lang w:val="fr-FR"/>
        </w:rPr>
        <w:t>candidature</w:t>
      </w:r>
      <w:r>
        <w:rPr>
          <w:lang w:val="fr-FR"/>
        </w:rPr>
        <w:t>s</w:t>
      </w:r>
    </w:p>
    <w:p w14:paraId="0180A1E5" w14:textId="77777777" w:rsidR="00395CD6" w:rsidRPr="00226F94" w:rsidRDefault="00395CD6" w:rsidP="00CE74AC">
      <w:pPr>
        <w:pStyle w:val="Heading3"/>
        <w:rPr>
          <w:lang w:val="fr-FR"/>
        </w:rPr>
      </w:pPr>
      <w:r w:rsidRPr="00226F94">
        <w:rPr>
          <w:lang w:val="fr-FR"/>
        </w:rPr>
        <w:t>Question 1</w:t>
      </w:r>
    </w:p>
    <w:p w14:paraId="53F71476" w14:textId="17499BEF" w:rsidR="00226F94" w:rsidRPr="00B0165E" w:rsidRDefault="00226F94" w:rsidP="00226F94">
      <w:pPr>
        <w:pStyle w:val="Texte1"/>
      </w:pPr>
      <w:r>
        <w:t>Les États parties soumettent des candidatures à l’inscription sur les Listes de la Convention. De nombreuses parties prenantes peuvent être impliquées dans la préparation d’une candidature, mais quelle partie prenante peut être à l’origine d’une candidature ?</w:t>
      </w:r>
    </w:p>
    <w:p w14:paraId="48D8DC97" w14:textId="7DEFD206" w:rsidR="00226F94" w:rsidRPr="00B0165E" w:rsidRDefault="00226F94" w:rsidP="00226F94">
      <w:pPr>
        <w:pStyle w:val="numrationa"/>
        <w:ind w:left="1134" w:hanging="283"/>
        <w:rPr>
          <w:szCs w:val="20"/>
        </w:rPr>
      </w:pPr>
      <w:r>
        <w:rPr>
          <w:szCs w:val="20"/>
        </w:rPr>
        <w:t xml:space="preserve">(a) Tout groupe ou agence peut lancer une procédure de </w:t>
      </w:r>
      <w:r w:rsidRPr="00CF6609">
        <w:rPr>
          <w:szCs w:val="20"/>
        </w:rPr>
        <w:t>candidature</w:t>
      </w:r>
      <w:r>
        <w:rPr>
          <w:szCs w:val="20"/>
        </w:rPr>
        <w:t xml:space="preserve">, sous réserve que les communautés, groupes et </w:t>
      </w:r>
      <w:r w:rsidRPr="00CF6609">
        <w:rPr>
          <w:szCs w:val="20"/>
        </w:rPr>
        <w:t>individus</w:t>
      </w:r>
      <w:r>
        <w:rPr>
          <w:szCs w:val="20"/>
        </w:rPr>
        <w:t xml:space="preserve"> participent et donnent leur accord à cette procédure.</w:t>
      </w:r>
    </w:p>
    <w:p w14:paraId="42937202" w14:textId="745924D7" w:rsidR="00226F94" w:rsidRPr="00B0165E" w:rsidRDefault="00226F94" w:rsidP="00226F94">
      <w:pPr>
        <w:pStyle w:val="numrationa"/>
        <w:ind w:left="1134" w:hanging="283"/>
        <w:rPr>
          <w:szCs w:val="20"/>
        </w:rPr>
      </w:pPr>
      <w:r>
        <w:rPr>
          <w:szCs w:val="20"/>
        </w:rPr>
        <w:t xml:space="preserve">(b) Les communautés, ou leurs représentants, doivent être à l’origine de la procédure car ce sont ces mêmes communautés, ou leurs représentants, qui doivent donner leur </w:t>
      </w:r>
      <w:r w:rsidRPr="00CC5F56">
        <w:rPr>
          <w:szCs w:val="20"/>
        </w:rPr>
        <w:t>consentement</w:t>
      </w:r>
      <w:r>
        <w:rPr>
          <w:szCs w:val="20"/>
        </w:rPr>
        <w:t xml:space="preserve"> </w:t>
      </w:r>
      <w:r w:rsidRPr="00CC5F56">
        <w:rPr>
          <w:szCs w:val="20"/>
        </w:rPr>
        <w:t>libre, préalable et informé</w:t>
      </w:r>
      <w:r>
        <w:rPr>
          <w:szCs w:val="20"/>
        </w:rPr>
        <w:t xml:space="preserve"> à cette procédure.</w:t>
      </w:r>
    </w:p>
    <w:p w14:paraId="66453521" w14:textId="1AE74544" w:rsidR="00395CD6" w:rsidRPr="00226F94" w:rsidRDefault="00226F94" w:rsidP="00E01C07">
      <w:pPr>
        <w:pStyle w:val="numrationa"/>
        <w:tabs>
          <w:tab w:val="clear" w:pos="567"/>
          <w:tab w:val="left" w:pos="1843"/>
        </w:tabs>
        <w:ind w:left="1134" w:hanging="283"/>
        <w:rPr>
          <w:szCs w:val="20"/>
        </w:rPr>
      </w:pPr>
      <w:r>
        <w:rPr>
          <w:szCs w:val="20"/>
        </w:rPr>
        <w:t xml:space="preserve">(c) Les chercheurs ou les </w:t>
      </w:r>
      <w:r w:rsidRPr="00CC5F56">
        <w:rPr>
          <w:szCs w:val="20"/>
        </w:rPr>
        <w:t>institutions</w:t>
      </w:r>
      <w:r>
        <w:rPr>
          <w:szCs w:val="20"/>
        </w:rPr>
        <w:t xml:space="preserve"> spécialisées doivent être à l’origine de la procédure car ils sont les mieux informés sur le PCI soumis à l’</w:t>
      </w:r>
      <w:r w:rsidRPr="00CC5F56">
        <w:rPr>
          <w:szCs w:val="20"/>
        </w:rPr>
        <w:t>inscription</w:t>
      </w:r>
      <w:r>
        <w:rPr>
          <w:szCs w:val="20"/>
        </w:rPr>
        <w:t>.</w:t>
      </w:r>
    </w:p>
    <w:p w14:paraId="08141932" w14:textId="77777777" w:rsidR="00395CD6" w:rsidRPr="00226F94" w:rsidRDefault="00395CD6" w:rsidP="00CE74AC">
      <w:pPr>
        <w:pStyle w:val="Heading3"/>
        <w:rPr>
          <w:lang w:val="fr-FR"/>
        </w:rPr>
      </w:pPr>
      <w:r w:rsidRPr="00226F94">
        <w:rPr>
          <w:lang w:val="fr-FR"/>
        </w:rPr>
        <w:t>Question 2</w:t>
      </w:r>
    </w:p>
    <w:p w14:paraId="74550344" w14:textId="6915A99C" w:rsidR="00226F94" w:rsidRDefault="00226F94" w:rsidP="00226F94">
      <w:pPr>
        <w:pStyle w:val="Texte1"/>
      </w:pPr>
      <w:r w:rsidRPr="008773AD">
        <w:t>Un pays qui n’est pas État partie</w:t>
      </w:r>
      <w:r>
        <w:t xml:space="preserve"> à la Convention peut-il soumettre la candidature d’un élément à l’inscription sur les Listes de la Convention ?</w:t>
      </w:r>
    </w:p>
    <w:p w14:paraId="7C6B3ADD" w14:textId="77777777" w:rsidR="00226F94" w:rsidRPr="008773AD" w:rsidRDefault="00226F94" w:rsidP="00226F94">
      <w:pPr>
        <w:numPr>
          <w:ilvl w:val="0"/>
          <w:numId w:val="24"/>
        </w:numPr>
        <w:tabs>
          <w:tab w:val="clear" w:pos="567"/>
        </w:tabs>
        <w:spacing w:before="0" w:line="280" w:lineRule="exact"/>
        <w:ind w:left="1134" w:hanging="283"/>
        <w:rPr>
          <w:sz w:val="20"/>
          <w:szCs w:val="20"/>
          <w:lang w:val="fr-FR" w:eastAsia="en-US"/>
        </w:rPr>
      </w:pPr>
      <w:r w:rsidRPr="008773AD">
        <w:rPr>
          <w:sz w:val="20"/>
          <w:szCs w:val="20"/>
          <w:lang w:val="fr-FR" w:eastAsia="en-US"/>
        </w:rPr>
        <w:t>Oui, mais uniquement si l’élément nécessite une sauvegarde extrêmement urgente.</w:t>
      </w:r>
    </w:p>
    <w:p w14:paraId="38BE3788" w14:textId="77777777" w:rsidR="00226F94" w:rsidRPr="008773AD" w:rsidRDefault="00226F94" w:rsidP="00226F94">
      <w:pPr>
        <w:numPr>
          <w:ilvl w:val="0"/>
          <w:numId w:val="24"/>
        </w:numPr>
        <w:tabs>
          <w:tab w:val="clear" w:pos="567"/>
        </w:tabs>
        <w:spacing w:before="0" w:line="280" w:lineRule="exact"/>
        <w:ind w:left="1134" w:hanging="283"/>
        <w:rPr>
          <w:sz w:val="20"/>
          <w:szCs w:val="20"/>
          <w:lang w:val="fr-FR" w:eastAsia="en-US"/>
        </w:rPr>
      </w:pPr>
      <w:r w:rsidRPr="008773AD">
        <w:rPr>
          <w:sz w:val="20"/>
          <w:szCs w:val="20"/>
          <w:lang w:val="fr-FR" w:eastAsia="en-US"/>
        </w:rPr>
        <w:t>Non, il ne peut soumettre de candidature tant qu’il n’est pas État partie.</w:t>
      </w:r>
    </w:p>
    <w:p w14:paraId="6CA2D2AE" w14:textId="5C36BF24" w:rsidR="00395CD6" w:rsidRPr="00E01C07" w:rsidRDefault="00226F94" w:rsidP="00E01C07">
      <w:pPr>
        <w:numPr>
          <w:ilvl w:val="0"/>
          <w:numId w:val="24"/>
        </w:numPr>
        <w:tabs>
          <w:tab w:val="clear" w:pos="567"/>
        </w:tabs>
        <w:spacing w:before="0" w:line="280" w:lineRule="exact"/>
        <w:ind w:left="1134" w:hanging="283"/>
        <w:rPr>
          <w:sz w:val="20"/>
          <w:szCs w:val="20"/>
          <w:lang w:val="fr-FR" w:eastAsia="en-US"/>
        </w:rPr>
      </w:pPr>
      <w:r w:rsidRPr="008773AD">
        <w:rPr>
          <w:sz w:val="20"/>
          <w:szCs w:val="20"/>
          <w:lang w:val="fr-FR" w:eastAsia="en-US"/>
        </w:rPr>
        <w:t>Oui, mais uniquement dans le cadre d’une candidature multinationale soumise également par un ou plusieurs autres pays déjà Ét</w:t>
      </w:r>
      <w:r>
        <w:rPr>
          <w:sz w:val="20"/>
          <w:szCs w:val="20"/>
          <w:lang w:val="fr-FR" w:eastAsia="en-US"/>
        </w:rPr>
        <w:t>at(s) partie(s) à la Convention</w:t>
      </w:r>
      <w:r w:rsidRPr="008773AD">
        <w:rPr>
          <w:sz w:val="20"/>
          <w:szCs w:val="20"/>
          <w:lang w:val="fr-FR" w:eastAsia="en-US"/>
        </w:rPr>
        <w:t>.</w:t>
      </w:r>
    </w:p>
    <w:p w14:paraId="3D795C4A" w14:textId="77777777" w:rsidR="00395CD6" w:rsidRPr="00226F94" w:rsidRDefault="00395CD6" w:rsidP="00CE74AC">
      <w:pPr>
        <w:pStyle w:val="Heading3"/>
        <w:rPr>
          <w:rFonts w:eastAsiaTheme="minorHAnsi"/>
          <w:lang w:val="fr-FR"/>
        </w:rPr>
      </w:pPr>
      <w:r w:rsidRPr="00226F94">
        <w:rPr>
          <w:lang w:val="fr-FR"/>
        </w:rPr>
        <w:t>Question 3</w:t>
      </w:r>
    </w:p>
    <w:p w14:paraId="72273884" w14:textId="3559109B" w:rsidR="00226F94" w:rsidRPr="00B0165E" w:rsidRDefault="00226F94" w:rsidP="00226F94">
      <w:pPr>
        <w:pStyle w:val="Texte1"/>
      </w:pPr>
      <w:r>
        <w:t>Le Département du patrimoine d’un pays fédéral W examine la demande de la communauté X, qui est la principale population de la province Y, de faire inscrire leur pratique de PCI, dénommée Z, sur une des Listes de la Convention du PCI. L’élément du PCI dénommé Z a été inscrit il y a deux ans sur le registre fédéral du PCI. La tradition Z, bien que florissante dans de nombreux villages de la moitié sud de la province Y, est très en danger partout ailleurs. Le choix de la Liste sur laquelle il convient d’inscrire l’élément fait l’objet d’un débat. Quelle serait la meilleure solution ?</w:t>
      </w:r>
    </w:p>
    <w:p w14:paraId="65B0197C" w14:textId="7B1D0BF6" w:rsidR="00226F94" w:rsidRPr="00B0165E" w:rsidRDefault="00226F94" w:rsidP="00226F94">
      <w:pPr>
        <w:pStyle w:val="numrationa"/>
        <w:tabs>
          <w:tab w:val="clear" w:pos="567"/>
          <w:tab w:val="left" w:pos="1843"/>
        </w:tabs>
        <w:ind w:left="1134" w:hanging="283"/>
        <w:rPr>
          <w:szCs w:val="20"/>
        </w:rPr>
      </w:pPr>
      <w:r>
        <w:rPr>
          <w:szCs w:val="20"/>
        </w:rPr>
        <w:t xml:space="preserve">(a) Une </w:t>
      </w:r>
      <w:r w:rsidRPr="00B05869">
        <w:rPr>
          <w:szCs w:val="20"/>
        </w:rPr>
        <w:t>inscription</w:t>
      </w:r>
      <w:r>
        <w:rPr>
          <w:szCs w:val="20"/>
        </w:rPr>
        <w:t xml:space="preserve"> sur les deux Listes.</w:t>
      </w:r>
    </w:p>
    <w:p w14:paraId="2FCEAA1A" w14:textId="61AD67F9" w:rsidR="00226F94" w:rsidRPr="00B0165E" w:rsidRDefault="00226F94" w:rsidP="00226F94">
      <w:pPr>
        <w:pStyle w:val="numrationa"/>
        <w:tabs>
          <w:tab w:val="left" w:pos="1843"/>
        </w:tabs>
        <w:ind w:left="1134" w:hanging="283"/>
        <w:rPr>
          <w:szCs w:val="20"/>
        </w:rPr>
      </w:pPr>
      <w:r>
        <w:rPr>
          <w:szCs w:val="20"/>
        </w:rPr>
        <w:lastRenderedPageBreak/>
        <w:t xml:space="preserve">(b) Une </w:t>
      </w:r>
      <w:r w:rsidRPr="00B35263">
        <w:rPr>
          <w:szCs w:val="20"/>
        </w:rPr>
        <w:t>inscription</w:t>
      </w:r>
      <w:r>
        <w:rPr>
          <w:szCs w:val="20"/>
        </w:rPr>
        <w:t xml:space="preserve"> sur la Liste représentative </w:t>
      </w:r>
      <w:r w:rsidR="000636CF">
        <w:rPr>
          <w:szCs w:val="20"/>
        </w:rPr>
        <w:t>du patrimoine culturel immatériel de l’humanité</w:t>
      </w:r>
      <w:r>
        <w:rPr>
          <w:szCs w:val="20"/>
        </w:rPr>
        <w:t>.</w:t>
      </w:r>
    </w:p>
    <w:p w14:paraId="26606B2F" w14:textId="6A3C6058" w:rsidR="00226F94" w:rsidRPr="00B0165E" w:rsidRDefault="00226F94" w:rsidP="00226F94">
      <w:pPr>
        <w:pStyle w:val="numrationa"/>
        <w:tabs>
          <w:tab w:val="left" w:pos="1843"/>
        </w:tabs>
        <w:ind w:left="1134" w:hanging="283"/>
        <w:rPr>
          <w:szCs w:val="20"/>
        </w:rPr>
      </w:pPr>
      <w:r>
        <w:rPr>
          <w:szCs w:val="20"/>
        </w:rPr>
        <w:t xml:space="preserve">(c) Une </w:t>
      </w:r>
      <w:r w:rsidRPr="00B35263">
        <w:rPr>
          <w:szCs w:val="20"/>
        </w:rPr>
        <w:t>inscription</w:t>
      </w:r>
      <w:r>
        <w:rPr>
          <w:szCs w:val="20"/>
        </w:rPr>
        <w:t xml:space="preserve"> sur la Liste </w:t>
      </w:r>
      <w:r w:rsidR="000636CF">
        <w:rPr>
          <w:szCs w:val="20"/>
        </w:rPr>
        <w:t xml:space="preserve">du patrimoine immatériel nécessitant une </w:t>
      </w:r>
      <w:r>
        <w:rPr>
          <w:szCs w:val="20"/>
        </w:rPr>
        <w:t xml:space="preserve"> </w:t>
      </w:r>
      <w:r w:rsidRPr="00B35263">
        <w:rPr>
          <w:szCs w:val="20"/>
        </w:rPr>
        <w:t>sauvegarde</w:t>
      </w:r>
      <w:r>
        <w:rPr>
          <w:szCs w:val="20"/>
        </w:rPr>
        <w:t xml:space="preserve"> urgente.</w:t>
      </w:r>
    </w:p>
    <w:p w14:paraId="13D85973" w14:textId="60326FDA" w:rsidR="00395CD6" w:rsidRPr="00E01C07" w:rsidRDefault="00226F94" w:rsidP="00E01C07">
      <w:pPr>
        <w:pStyle w:val="numrationa"/>
        <w:tabs>
          <w:tab w:val="left" w:pos="1843"/>
        </w:tabs>
        <w:ind w:left="1134" w:hanging="283"/>
      </w:pPr>
      <w:r>
        <w:rPr>
          <w:szCs w:val="20"/>
        </w:rPr>
        <w:t xml:space="preserve">(d) Attendre que l’élément soit dans </w:t>
      </w:r>
      <w:r w:rsidR="00580B96">
        <w:rPr>
          <w:szCs w:val="20"/>
        </w:rPr>
        <w:t xml:space="preserve">la même </w:t>
      </w:r>
      <w:r>
        <w:rPr>
          <w:szCs w:val="20"/>
        </w:rPr>
        <w:t>situation,</w:t>
      </w:r>
      <w:r w:rsidRPr="00C50EB9">
        <w:rPr>
          <w:szCs w:val="20"/>
        </w:rPr>
        <w:t xml:space="preserve"> </w:t>
      </w:r>
      <w:r w:rsidR="00580B96">
        <w:rPr>
          <w:szCs w:val="20"/>
        </w:rPr>
        <w:t xml:space="preserve">que ce soit </w:t>
      </w:r>
      <w:r>
        <w:rPr>
          <w:szCs w:val="20"/>
        </w:rPr>
        <w:t>en danger ou non, dans toute la province avant d’essayer de l’inscrire sur une ou plusieurs listes.</w:t>
      </w:r>
    </w:p>
    <w:p w14:paraId="1C791DFC" w14:textId="77777777" w:rsidR="00395CD6" w:rsidRPr="00226F94" w:rsidRDefault="00395CD6" w:rsidP="00CE74AC">
      <w:pPr>
        <w:pStyle w:val="Heading3"/>
        <w:rPr>
          <w:lang w:val="fr-FR"/>
        </w:rPr>
      </w:pPr>
      <w:r w:rsidRPr="00226F94">
        <w:rPr>
          <w:lang w:val="fr-FR"/>
        </w:rPr>
        <w:t>Question 4</w:t>
      </w:r>
    </w:p>
    <w:p w14:paraId="37CA7D18" w14:textId="331AE1A5" w:rsidR="00E01C07" w:rsidRPr="00B73896" w:rsidRDefault="00E01C07" w:rsidP="00E01C07">
      <w:pPr>
        <w:pStyle w:val="Texte1"/>
        <w:rPr>
          <w:szCs w:val="20"/>
        </w:rPr>
      </w:pPr>
      <w:r w:rsidRPr="00B73896">
        <w:rPr>
          <w:szCs w:val="20"/>
        </w:rPr>
        <w:t>Les langues</w:t>
      </w:r>
      <w:r>
        <w:rPr>
          <w:szCs w:val="20"/>
        </w:rPr>
        <w:t xml:space="preserve"> en tant que telles</w:t>
      </w:r>
      <w:r w:rsidRPr="00B73896">
        <w:rPr>
          <w:szCs w:val="20"/>
        </w:rPr>
        <w:t xml:space="preserve"> peuvent-elles </w:t>
      </w:r>
      <w:r>
        <w:rPr>
          <w:szCs w:val="20"/>
        </w:rPr>
        <w:t xml:space="preserve">être inscrites sur les Listes de la Convention </w:t>
      </w:r>
      <w:r w:rsidRPr="00B73896">
        <w:rPr>
          <w:szCs w:val="20"/>
        </w:rPr>
        <w:t>?</w:t>
      </w:r>
    </w:p>
    <w:p w14:paraId="6E2DC1A1" w14:textId="29491245" w:rsidR="00E01C07" w:rsidRPr="00B73896" w:rsidRDefault="00E01C07" w:rsidP="00E01C07">
      <w:pPr>
        <w:numPr>
          <w:ilvl w:val="0"/>
          <w:numId w:val="25"/>
        </w:numPr>
        <w:tabs>
          <w:tab w:val="clear" w:pos="567"/>
        </w:tabs>
        <w:spacing w:before="0" w:after="60" w:line="280" w:lineRule="exact"/>
        <w:ind w:left="1134" w:hanging="283"/>
        <w:rPr>
          <w:sz w:val="20"/>
          <w:szCs w:val="20"/>
          <w:lang w:val="fr-FR" w:eastAsia="en-US"/>
        </w:rPr>
      </w:pPr>
      <w:r>
        <w:rPr>
          <w:sz w:val="20"/>
          <w:szCs w:val="20"/>
          <w:lang w:val="fr-FR" w:eastAsia="en-US"/>
        </w:rPr>
        <w:t>Oui, les langues peuvent être inscrites sur les Listes car elles sont inhérentes au PCI.</w:t>
      </w:r>
    </w:p>
    <w:p w14:paraId="6C6A3B5E" w14:textId="77777777" w:rsidR="00E01C07" w:rsidRPr="00B73896" w:rsidRDefault="00E01C07" w:rsidP="00E01C07">
      <w:pPr>
        <w:numPr>
          <w:ilvl w:val="0"/>
          <w:numId w:val="25"/>
        </w:numPr>
        <w:tabs>
          <w:tab w:val="clear" w:pos="567"/>
        </w:tabs>
        <w:spacing w:before="0" w:after="60" w:line="280" w:lineRule="exact"/>
        <w:ind w:left="1134" w:hanging="283"/>
        <w:rPr>
          <w:sz w:val="20"/>
          <w:szCs w:val="20"/>
          <w:lang w:val="fr-FR" w:eastAsia="en-US"/>
        </w:rPr>
      </w:pPr>
      <w:r>
        <w:rPr>
          <w:sz w:val="20"/>
          <w:szCs w:val="20"/>
          <w:lang w:val="fr-FR" w:eastAsia="en-US"/>
        </w:rPr>
        <w:t>Non, les langues ne peuvent être présentées dans les candidatures à l’</w:t>
      </w:r>
      <w:r w:rsidRPr="00B73896">
        <w:rPr>
          <w:sz w:val="20"/>
          <w:szCs w:val="20"/>
          <w:lang w:val="fr-FR" w:eastAsia="en-US"/>
        </w:rPr>
        <w:t>inscription</w:t>
      </w:r>
      <w:r>
        <w:rPr>
          <w:sz w:val="20"/>
          <w:szCs w:val="20"/>
          <w:lang w:val="fr-FR" w:eastAsia="en-US"/>
        </w:rPr>
        <w:t xml:space="preserve"> sur les Listes car elles ne correspondent à aucun domaine du PCI.</w:t>
      </w:r>
    </w:p>
    <w:p w14:paraId="2417A84A" w14:textId="4EDBFEB2" w:rsidR="00395CD6" w:rsidRPr="00E01C07" w:rsidRDefault="00E01C07" w:rsidP="00E01C07">
      <w:pPr>
        <w:numPr>
          <w:ilvl w:val="0"/>
          <w:numId w:val="25"/>
        </w:numPr>
        <w:tabs>
          <w:tab w:val="clear" w:pos="567"/>
        </w:tabs>
        <w:spacing w:before="0" w:after="60" w:line="280" w:lineRule="exact"/>
        <w:ind w:left="1134" w:hanging="283"/>
        <w:rPr>
          <w:sz w:val="20"/>
          <w:szCs w:val="20"/>
          <w:lang w:val="fr-FR" w:eastAsia="en-US"/>
        </w:rPr>
      </w:pPr>
      <w:r>
        <w:rPr>
          <w:sz w:val="20"/>
          <w:szCs w:val="20"/>
          <w:lang w:val="fr-FR" w:eastAsia="en-US"/>
        </w:rPr>
        <w:t xml:space="preserve">Non, la Convention précise que les langues ne peuvent être qu’une des composantes d’une </w:t>
      </w:r>
      <w:r w:rsidRPr="00C63C35">
        <w:rPr>
          <w:sz w:val="20"/>
          <w:szCs w:val="20"/>
          <w:lang w:val="fr-FR" w:eastAsia="en-US"/>
        </w:rPr>
        <w:t>inscription</w:t>
      </w:r>
      <w:r>
        <w:rPr>
          <w:sz w:val="20"/>
          <w:szCs w:val="20"/>
          <w:lang w:val="fr-FR" w:eastAsia="en-US"/>
        </w:rPr>
        <w:t xml:space="preserve"> lorsqu’elles sont considérées comme le vecteur du PCI.</w:t>
      </w:r>
    </w:p>
    <w:p w14:paraId="3A9FF414" w14:textId="77777777" w:rsidR="00395CD6" w:rsidRPr="00226F94" w:rsidRDefault="00395CD6" w:rsidP="00CE74AC">
      <w:pPr>
        <w:pStyle w:val="Heading3"/>
        <w:rPr>
          <w:lang w:val="fr-FR"/>
        </w:rPr>
      </w:pPr>
      <w:r w:rsidRPr="00226F94">
        <w:rPr>
          <w:lang w:val="fr-FR"/>
        </w:rPr>
        <w:t>Question 5</w:t>
      </w:r>
    </w:p>
    <w:p w14:paraId="0026A839" w14:textId="734EB608" w:rsidR="00580B96" w:rsidRPr="00096848" w:rsidRDefault="00580B96" w:rsidP="00580B96">
      <w:pPr>
        <w:pStyle w:val="Texte1"/>
        <w:rPr>
          <w:szCs w:val="20"/>
        </w:rPr>
      </w:pPr>
      <w:r>
        <w:rPr>
          <w:szCs w:val="20"/>
        </w:rPr>
        <w:t xml:space="preserve">Plusieurs États parties à la Convention peuvent-ils soumettre la </w:t>
      </w:r>
      <w:r w:rsidRPr="00096848">
        <w:rPr>
          <w:szCs w:val="20"/>
        </w:rPr>
        <w:t>candidature</w:t>
      </w:r>
      <w:r>
        <w:rPr>
          <w:szCs w:val="20"/>
        </w:rPr>
        <w:t xml:space="preserve"> commune d’un élément qu’ils partagent ensemble plutôt que des candidatures séparées ?</w:t>
      </w:r>
    </w:p>
    <w:p w14:paraId="6610522B" w14:textId="77777777" w:rsidR="00580B96" w:rsidRPr="00096848" w:rsidRDefault="00580B96" w:rsidP="00580B96">
      <w:pPr>
        <w:numPr>
          <w:ilvl w:val="0"/>
          <w:numId w:val="29"/>
        </w:numPr>
        <w:tabs>
          <w:tab w:val="clear" w:pos="567"/>
        </w:tabs>
        <w:spacing w:before="0" w:after="60" w:line="280" w:lineRule="exact"/>
        <w:ind w:left="1134" w:hanging="283"/>
        <w:rPr>
          <w:sz w:val="20"/>
          <w:szCs w:val="20"/>
          <w:lang w:val="fr-FR" w:eastAsia="en-US"/>
        </w:rPr>
      </w:pPr>
      <w:r>
        <w:rPr>
          <w:sz w:val="20"/>
          <w:szCs w:val="20"/>
          <w:lang w:val="fr-FR" w:eastAsia="en-US"/>
        </w:rPr>
        <w:t xml:space="preserve">Oui, la </w:t>
      </w:r>
      <w:r w:rsidRPr="001C5ABC">
        <w:rPr>
          <w:sz w:val="20"/>
          <w:szCs w:val="20"/>
          <w:lang w:val="fr-FR" w:eastAsia="en-US"/>
        </w:rPr>
        <w:t>Convention </w:t>
      </w:r>
      <w:r>
        <w:rPr>
          <w:sz w:val="20"/>
          <w:szCs w:val="20"/>
          <w:lang w:val="fr-FR" w:eastAsia="en-US"/>
        </w:rPr>
        <w:t xml:space="preserve">et le DO encouragent le recours à une candidature multinationale pour un même </w:t>
      </w:r>
      <w:r w:rsidRPr="001C5ABC">
        <w:rPr>
          <w:sz w:val="20"/>
          <w:szCs w:val="20"/>
          <w:lang w:val="fr-FR" w:eastAsia="en-US"/>
        </w:rPr>
        <w:t>élément</w:t>
      </w:r>
      <w:r>
        <w:rPr>
          <w:sz w:val="20"/>
          <w:szCs w:val="20"/>
          <w:lang w:val="fr-FR" w:eastAsia="en-US"/>
        </w:rPr>
        <w:t xml:space="preserve"> transfrontalier</w:t>
      </w:r>
      <w:r w:rsidRPr="00096848">
        <w:rPr>
          <w:sz w:val="20"/>
          <w:szCs w:val="20"/>
          <w:lang w:val="fr-FR" w:eastAsia="en-US"/>
        </w:rPr>
        <w:t>.</w:t>
      </w:r>
    </w:p>
    <w:p w14:paraId="1B2D360F" w14:textId="77777777" w:rsidR="00580B96" w:rsidRPr="00096848" w:rsidRDefault="00580B96" w:rsidP="00580B96">
      <w:pPr>
        <w:numPr>
          <w:ilvl w:val="0"/>
          <w:numId w:val="29"/>
        </w:numPr>
        <w:tabs>
          <w:tab w:val="clear" w:pos="567"/>
        </w:tabs>
        <w:spacing w:before="0" w:after="60" w:line="280" w:lineRule="exact"/>
        <w:ind w:left="1134" w:hanging="283"/>
        <w:rPr>
          <w:sz w:val="20"/>
          <w:szCs w:val="20"/>
          <w:lang w:val="fr-FR" w:eastAsia="en-US"/>
        </w:rPr>
      </w:pPr>
      <w:r>
        <w:rPr>
          <w:sz w:val="20"/>
          <w:szCs w:val="20"/>
          <w:lang w:val="fr-FR" w:eastAsia="en-US"/>
        </w:rPr>
        <w:t>Non, si un élément est présent dans deux États, ceux-ci doivent trouver un moyen de les différencier afin que deux candidatures différentes soient soumises</w:t>
      </w:r>
      <w:r w:rsidRPr="00096848">
        <w:rPr>
          <w:sz w:val="20"/>
          <w:szCs w:val="20"/>
          <w:lang w:val="fr-FR" w:eastAsia="en-US"/>
        </w:rPr>
        <w:t>.</w:t>
      </w:r>
    </w:p>
    <w:p w14:paraId="0A523B7B" w14:textId="2DAA505C" w:rsidR="00580B96" w:rsidRDefault="00580B96" w:rsidP="00E76E35">
      <w:pPr>
        <w:pStyle w:val="Texte1"/>
        <w:rPr>
          <w:szCs w:val="20"/>
          <w:lang w:eastAsia="en-US"/>
        </w:rPr>
      </w:pPr>
      <w:r>
        <w:rPr>
          <w:szCs w:val="20"/>
          <w:lang w:eastAsia="en-US"/>
        </w:rPr>
        <w:t>Non, seul l’État dans lequel l’</w:t>
      </w:r>
      <w:r w:rsidRPr="001C5ABC">
        <w:rPr>
          <w:szCs w:val="20"/>
          <w:lang w:eastAsia="en-US"/>
        </w:rPr>
        <w:t>élément</w:t>
      </w:r>
      <w:r>
        <w:rPr>
          <w:szCs w:val="20"/>
          <w:lang w:eastAsia="en-US"/>
        </w:rPr>
        <w:t xml:space="preserve"> </w:t>
      </w:r>
      <w:r w:rsidR="006446EB">
        <w:rPr>
          <w:szCs w:val="20"/>
          <w:lang w:eastAsia="en-US"/>
        </w:rPr>
        <w:t>a</w:t>
      </w:r>
      <w:r>
        <w:rPr>
          <w:szCs w:val="20"/>
          <w:lang w:eastAsia="en-US"/>
        </w:rPr>
        <w:t xml:space="preserve"> le plus long historique de pratique ininterrompue est autorisé à soumettre un dossier de </w:t>
      </w:r>
      <w:r w:rsidRPr="001C5ABC">
        <w:rPr>
          <w:szCs w:val="20"/>
          <w:lang w:eastAsia="en-US"/>
        </w:rPr>
        <w:t>candidature</w:t>
      </w:r>
      <w:r>
        <w:rPr>
          <w:szCs w:val="20"/>
          <w:lang w:eastAsia="en-US"/>
        </w:rPr>
        <w:t>.</w:t>
      </w:r>
    </w:p>
    <w:p w14:paraId="1C1C9FD2" w14:textId="61731FE1" w:rsidR="00395CD6" w:rsidRPr="00580B96" w:rsidRDefault="00580B96" w:rsidP="00580B96">
      <w:pPr>
        <w:pStyle w:val="Texte1"/>
        <w:ind w:left="0"/>
        <w:rPr>
          <w:b/>
          <w:sz w:val="18"/>
          <w:szCs w:val="18"/>
        </w:rPr>
      </w:pPr>
      <w:r w:rsidRPr="00580B96">
        <w:rPr>
          <w:b/>
          <w:sz w:val="18"/>
          <w:szCs w:val="18"/>
        </w:rPr>
        <w:t>QUESTION 6</w:t>
      </w:r>
    </w:p>
    <w:p w14:paraId="495F5267" w14:textId="79D9B235" w:rsidR="00E01C07" w:rsidRPr="006D5D7F" w:rsidRDefault="00E01C07" w:rsidP="00E01C07">
      <w:pPr>
        <w:pStyle w:val="Texte1"/>
        <w:rPr>
          <w:szCs w:val="20"/>
        </w:rPr>
      </w:pPr>
      <w:r>
        <w:rPr>
          <w:szCs w:val="20"/>
        </w:rPr>
        <w:t>Le PCI des communautés immigrées peut-il prétendre à l’inclusion sur les Listes de la Convention ?</w:t>
      </w:r>
    </w:p>
    <w:p w14:paraId="68E90C49" w14:textId="2F96A4D3" w:rsidR="00E01C07" w:rsidRPr="006D5D7F" w:rsidRDefault="00E01C07" w:rsidP="00E01C07">
      <w:pPr>
        <w:numPr>
          <w:ilvl w:val="0"/>
          <w:numId w:val="26"/>
        </w:numPr>
        <w:tabs>
          <w:tab w:val="clear" w:pos="567"/>
        </w:tabs>
        <w:spacing w:before="0" w:after="60" w:line="280" w:lineRule="exact"/>
        <w:ind w:left="1134" w:hanging="283"/>
        <w:rPr>
          <w:sz w:val="20"/>
          <w:szCs w:val="20"/>
          <w:lang w:val="fr-FR" w:eastAsia="en-US"/>
        </w:rPr>
      </w:pPr>
      <w:r>
        <w:rPr>
          <w:sz w:val="20"/>
          <w:szCs w:val="20"/>
          <w:lang w:val="fr-FR" w:eastAsia="en-US"/>
        </w:rPr>
        <w:t xml:space="preserve">Oui, les candidatures sur les Listes de la </w:t>
      </w:r>
      <w:r w:rsidRPr="00F32A84">
        <w:rPr>
          <w:sz w:val="20"/>
          <w:szCs w:val="20"/>
          <w:lang w:val="fr-FR" w:eastAsia="en-US"/>
        </w:rPr>
        <w:t>Convention </w:t>
      </w:r>
      <w:r>
        <w:rPr>
          <w:sz w:val="20"/>
          <w:szCs w:val="20"/>
          <w:lang w:val="fr-FR" w:eastAsia="en-US"/>
        </w:rPr>
        <w:t>qui concernent des éléments du PCI des communautés immigrées installées dans un État spécifique peuvent être soumises si les éléments concernés satisfont aux critères définis dans les DO.</w:t>
      </w:r>
    </w:p>
    <w:p w14:paraId="4F8948AD" w14:textId="77777777" w:rsidR="00E01C07" w:rsidRPr="006D5D7F" w:rsidRDefault="00E01C07" w:rsidP="00E01C07">
      <w:pPr>
        <w:numPr>
          <w:ilvl w:val="0"/>
          <w:numId w:val="26"/>
        </w:numPr>
        <w:tabs>
          <w:tab w:val="clear" w:pos="567"/>
        </w:tabs>
        <w:spacing w:before="0" w:after="60" w:line="280" w:lineRule="exact"/>
        <w:ind w:left="1134" w:hanging="283"/>
        <w:rPr>
          <w:sz w:val="20"/>
          <w:szCs w:val="20"/>
          <w:lang w:val="fr-FR" w:eastAsia="en-US"/>
        </w:rPr>
      </w:pPr>
      <w:r>
        <w:rPr>
          <w:sz w:val="20"/>
          <w:szCs w:val="20"/>
          <w:lang w:val="fr-FR" w:eastAsia="en-US"/>
        </w:rPr>
        <w:t>Oui, les éléments qui concernent le PCI des communautés immigrées peuvent être soumis à l’</w:t>
      </w:r>
      <w:r w:rsidRPr="00F32A84">
        <w:rPr>
          <w:sz w:val="20"/>
          <w:szCs w:val="20"/>
          <w:lang w:val="fr-FR" w:eastAsia="en-US"/>
        </w:rPr>
        <w:t>inscription</w:t>
      </w:r>
      <w:r>
        <w:rPr>
          <w:sz w:val="20"/>
          <w:szCs w:val="20"/>
          <w:lang w:val="fr-FR" w:eastAsia="en-US"/>
        </w:rPr>
        <w:t xml:space="preserve"> sur les listes de la </w:t>
      </w:r>
      <w:r w:rsidRPr="00F32A84">
        <w:rPr>
          <w:sz w:val="20"/>
          <w:szCs w:val="20"/>
          <w:lang w:val="fr-FR" w:eastAsia="en-US"/>
        </w:rPr>
        <w:t>Convention </w:t>
      </w:r>
      <w:r>
        <w:rPr>
          <w:sz w:val="20"/>
          <w:szCs w:val="20"/>
          <w:lang w:val="fr-FR" w:eastAsia="en-US"/>
        </w:rPr>
        <w:t>mais uniquement si une autorisation spéciale est sollicitée auprès des pays d’origines des communautés concernées.</w:t>
      </w:r>
    </w:p>
    <w:p w14:paraId="172C9F59" w14:textId="413DF903" w:rsidR="00395CD6" w:rsidRPr="00E01C07" w:rsidRDefault="00E01C07" w:rsidP="00E01C07">
      <w:pPr>
        <w:numPr>
          <w:ilvl w:val="0"/>
          <w:numId w:val="26"/>
        </w:numPr>
        <w:tabs>
          <w:tab w:val="clear" w:pos="567"/>
        </w:tabs>
        <w:spacing w:before="0" w:after="60" w:line="280" w:lineRule="exact"/>
        <w:ind w:left="1134" w:hanging="283"/>
        <w:rPr>
          <w:sz w:val="20"/>
          <w:szCs w:val="20"/>
          <w:lang w:val="fr-FR" w:eastAsia="en-US"/>
        </w:rPr>
      </w:pPr>
      <w:r>
        <w:rPr>
          <w:sz w:val="20"/>
          <w:szCs w:val="20"/>
          <w:lang w:val="fr-FR" w:eastAsia="en-US"/>
        </w:rPr>
        <w:t xml:space="preserve">Non, seuls les éléments autochtones du PCI des États parties qui soumettent les </w:t>
      </w:r>
      <w:r w:rsidRPr="006E1A8D">
        <w:rPr>
          <w:sz w:val="20"/>
          <w:szCs w:val="20"/>
          <w:lang w:val="fr-FR" w:eastAsia="en-US"/>
        </w:rPr>
        <w:t>candidature</w:t>
      </w:r>
      <w:r>
        <w:rPr>
          <w:sz w:val="20"/>
          <w:szCs w:val="20"/>
          <w:lang w:val="fr-FR" w:eastAsia="en-US"/>
        </w:rPr>
        <w:t xml:space="preserve">s, et qui ont une signification pour leur identité nationale ou pour celle des groupes majoritaires présents sur le </w:t>
      </w:r>
      <w:r w:rsidRPr="006E1A8D">
        <w:rPr>
          <w:sz w:val="20"/>
          <w:szCs w:val="20"/>
          <w:lang w:val="fr-FR" w:eastAsia="en-US"/>
        </w:rPr>
        <w:t>territoire</w:t>
      </w:r>
      <w:r>
        <w:rPr>
          <w:sz w:val="20"/>
          <w:szCs w:val="20"/>
          <w:lang w:val="fr-FR" w:eastAsia="en-US"/>
        </w:rPr>
        <w:t xml:space="preserve"> des États parties, peuvent être inscrits sur les Listes de la Convention.</w:t>
      </w:r>
    </w:p>
    <w:p w14:paraId="25E9DBA5" w14:textId="77777777" w:rsidR="00395CD6" w:rsidRPr="00226F94" w:rsidRDefault="00395CD6" w:rsidP="00CE74AC">
      <w:pPr>
        <w:pStyle w:val="Heading3"/>
        <w:rPr>
          <w:lang w:val="fr-FR"/>
        </w:rPr>
      </w:pPr>
      <w:r w:rsidRPr="00226F94">
        <w:rPr>
          <w:lang w:val="fr-FR"/>
        </w:rPr>
        <w:t>Question 7</w:t>
      </w:r>
    </w:p>
    <w:p w14:paraId="4BEBD631" w14:textId="0186B113" w:rsidR="00E01C07" w:rsidRPr="00552EA6" w:rsidRDefault="00E01C07" w:rsidP="00E01C07">
      <w:pPr>
        <w:pStyle w:val="Texte1"/>
        <w:rPr>
          <w:szCs w:val="20"/>
        </w:rPr>
      </w:pPr>
      <w:r>
        <w:rPr>
          <w:szCs w:val="20"/>
        </w:rPr>
        <w:t>L’</w:t>
      </w:r>
      <w:r w:rsidRPr="00552EA6">
        <w:rPr>
          <w:szCs w:val="20"/>
        </w:rPr>
        <w:t>inscription</w:t>
      </w:r>
      <w:r>
        <w:rPr>
          <w:szCs w:val="20"/>
        </w:rPr>
        <w:t xml:space="preserve"> d’un élément sur les Listes de la </w:t>
      </w:r>
      <w:r w:rsidRPr="00552EA6">
        <w:rPr>
          <w:szCs w:val="20"/>
        </w:rPr>
        <w:t>Convention </w:t>
      </w:r>
      <w:r>
        <w:rPr>
          <w:szCs w:val="20"/>
        </w:rPr>
        <w:t xml:space="preserve">peut-elle constituer un moyen d’établir des droits de </w:t>
      </w:r>
      <w:r w:rsidRPr="00552EA6">
        <w:rPr>
          <w:szCs w:val="20"/>
        </w:rPr>
        <w:t>propriété</w:t>
      </w:r>
      <w:r>
        <w:rPr>
          <w:szCs w:val="20"/>
        </w:rPr>
        <w:t xml:space="preserve"> </w:t>
      </w:r>
      <w:r w:rsidRPr="00552EA6">
        <w:rPr>
          <w:szCs w:val="20"/>
        </w:rPr>
        <w:t>intellectuelle</w:t>
      </w:r>
      <w:r>
        <w:rPr>
          <w:szCs w:val="20"/>
        </w:rPr>
        <w:t xml:space="preserve"> (DPI) d’une </w:t>
      </w:r>
      <w:r w:rsidRPr="00552EA6">
        <w:rPr>
          <w:szCs w:val="20"/>
        </w:rPr>
        <w:t>communauté</w:t>
      </w:r>
      <w:r>
        <w:rPr>
          <w:szCs w:val="20"/>
        </w:rPr>
        <w:t xml:space="preserve"> ou d’un groupe sur un élément ?</w:t>
      </w:r>
    </w:p>
    <w:p w14:paraId="3184F795" w14:textId="2743D63C" w:rsidR="00E01C07" w:rsidRPr="00552EA6" w:rsidRDefault="00E01C07" w:rsidP="00E01C07">
      <w:pPr>
        <w:numPr>
          <w:ilvl w:val="0"/>
          <w:numId w:val="27"/>
        </w:numPr>
        <w:tabs>
          <w:tab w:val="clear" w:pos="567"/>
        </w:tabs>
        <w:spacing w:before="0" w:after="60" w:line="280" w:lineRule="exact"/>
        <w:ind w:left="1134" w:hanging="283"/>
        <w:rPr>
          <w:sz w:val="20"/>
          <w:szCs w:val="20"/>
          <w:lang w:val="fr-FR" w:eastAsia="en-US"/>
        </w:rPr>
      </w:pPr>
      <w:r>
        <w:rPr>
          <w:sz w:val="20"/>
          <w:szCs w:val="20"/>
          <w:lang w:val="fr-FR" w:eastAsia="en-US"/>
        </w:rPr>
        <w:lastRenderedPageBreak/>
        <w:t>Non, la Convention ne peut établir de DPI sur un élément par l’</w:t>
      </w:r>
      <w:r w:rsidRPr="00552EA6">
        <w:rPr>
          <w:sz w:val="20"/>
          <w:szCs w:val="20"/>
          <w:lang w:val="fr-FR" w:eastAsia="en-US"/>
        </w:rPr>
        <w:t>inscription</w:t>
      </w:r>
      <w:r>
        <w:rPr>
          <w:sz w:val="20"/>
          <w:szCs w:val="20"/>
          <w:lang w:val="fr-FR" w:eastAsia="en-US"/>
        </w:rPr>
        <w:t xml:space="preserve"> sur ses Listes.</w:t>
      </w:r>
    </w:p>
    <w:p w14:paraId="551AEA8A" w14:textId="707E7557" w:rsidR="00E01C07" w:rsidRPr="00552EA6" w:rsidRDefault="00E01C07" w:rsidP="00E01C07">
      <w:pPr>
        <w:numPr>
          <w:ilvl w:val="0"/>
          <w:numId w:val="27"/>
        </w:numPr>
        <w:tabs>
          <w:tab w:val="clear" w:pos="567"/>
        </w:tabs>
        <w:spacing w:before="0" w:after="60" w:line="280" w:lineRule="exact"/>
        <w:ind w:left="1134" w:hanging="283"/>
        <w:rPr>
          <w:sz w:val="20"/>
          <w:szCs w:val="20"/>
          <w:lang w:val="fr-FR" w:eastAsia="en-US"/>
        </w:rPr>
      </w:pPr>
      <w:r>
        <w:rPr>
          <w:sz w:val="20"/>
          <w:szCs w:val="20"/>
          <w:lang w:val="fr-FR" w:eastAsia="en-US"/>
        </w:rPr>
        <w:t>Oui, l’</w:t>
      </w:r>
      <w:r w:rsidRPr="00552EA6">
        <w:rPr>
          <w:sz w:val="20"/>
          <w:szCs w:val="20"/>
          <w:lang w:val="fr-FR" w:eastAsia="en-US"/>
        </w:rPr>
        <w:t>inscription</w:t>
      </w:r>
      <w:r>
        <w:rPr>
          <w:sz w:val="20"/>
          <w:szCs w:val="20"/>
          <w:lang w:val="fr-FR" w:eastAsia="en-US"/>
        </w:rPr>
        <w:t xml:space="preserve"> sur l’une des Listes de la </w:t>
      </w:r>
      <w:r w:rsidRPr="00552EA6">
        <w:rPr>
          <w:sz w:val="20"/>
          <w:szCs w:val="20"/>
          <w:lang w:val="fr-FR" w:eastAsia="en-US"/>
        </w:rPr>
        <w:t>Convention </w:t>
      </w:r>
      <w:r>
        <w:rPr>
          <w:sz w:val="20"/>
          <w:szCs w:val="20"/>
          <w:lang w:val="fr-FR" w:eastAsia="en-US"/>
        </w:rPr>
        <w:t>donne aux communautés et aux groupes un droit automatique à demander réparation si toute autre personne pratique leur élément du PCI.</w:t>
      </w:r>
    </w:p>
    <w:p w14:paraId="2F625FC2" w14:textId="3E688321" w:rsidR="00395CD6" w:rsidRPr="00E01C07" w:rsidRDefault="00E01C07" w:rsidP="00E01C07">
      <w:pPr>
        <w:numPr>
          <w:ilvl w:val="0"/>
          <w:numId w:val="27"/>
        </w:numPr>
        <w:tabs>
          <w:tab w:val="clear" w:pos="567"/>
        </w:tabs>
        <w:spacing w:before="0" w:after="60" w:line="280" w:lineRule="exact"/>
        <w:ind w:left="1134" w:hanging="283"/>
        <w:rPr>
          <w:sz w:val="20"/>
          <w:szCs w:val="20"/>
          <w:lang w:val="fr-FR" w:eastAsia="en-US"/>
        </w:rPr>
      </w:pPr>
      <w:r>
        <w:rPr>
          <w:sz w:val="20"/>
          <w:szCs w:val="20"/>
          <w:lang w:val="fr-FR" w:eastAsia="en-US"/>
        </w:rPr>
        <w:t>Oui, l’</w:t>
      </w:r>
      <w:r w:rsidRPr="00BA4CB7">
        <w:rPr>
          <w:sz w:val="20"/>
          <w:szCs w:val="20"/>
          <w:lang w:val="fr-FR" w:eastAsia="en-US"/>
        </w:rPr>
        <w:t>inscription</w:t>
      </w:r>
      <w:r>
        <w:rPr>
          <w:sz w:val="20"/>
          <w:szCs w:val="20"/>
          <w:lang w:val="fr-FR" w:eastAsia="en-US"/>
        </w:rPr>
        <w:t xml:space="preserve"> sur l’une des Listes de la </w:t>
      </w:r>
      <w:r w:rsidRPr="00BA4CB7">
        <w:rPr>
          <w:sz w:val="20"/>
          <w:szCs w:val="20"/>
          <w:lang w:val="fr-FR" w:eastAsia="en-US"/>
        </w:rPr>
        <w:t>Convention </w:t>
      </w:r>
      <w:r>
        <w:rPr>
          <w:sz w:val="20"/>
          <w:szCs w:val="20"/>
          <w:lang w:val="fr-FR" w:eastAsia="en-US"/>
        </w:rPr>
        <w:t xml:space="preserve">donne aux communautés et aux groupes concernés des DPI sur leur </w:t>
      </w:r>
      <w:r w:rsidRPr="00BA4CB7">
        <w:rPr>
          <w:sz w:val="20"/>
          <w:szCs w:val="20"/>
          <w:lang w:val="fr-FR" w:eastAsia="en-US"/>
        </w:rPr>
        <w:t>patrimoine</w:t>
      </w:r>
      <w:r>
        <w:rPr>
          <w:sz w:val="20"/>
          <w:szCs w:val="20"/>
          <w:lang w:val="fr-FR" w:eastAsia="en-US"/>
        </w:rPr>
        <w:t>.</w:t>
      </w:r>
    </w:p>
    <w:p w14:paraId="6C00541D" w14:textId="77777777" w:rsidR="00395CD6" w:rsidRPr="00226F94" w:rsidRDefault="00395CD6" w:rsidP="00CE74AC">
      <w:pPr>
        <w:pStyle w:val="Heading3"/>
        <w:rPr>
          <w:lang w:val="fr-FR"/>
        </w:rPr>
      </w:pPr>
      <w:r w:rsidRPr="00226F94">
        <w:rPr>
          <w:lang w:val="fr-FR"/>
        </w:rPr>
        <w:t>Question 8</w:t>
      </w:r>
    </w:p>
    <w:p w14:paraId="4395FA0F" w14:textId="4A7B563D" w:rsidR="00E01C07" w:rsidRPr="00EF443A" w:rsidRDefault="00E01C07" w:rsidP="00E01C07">
      <w:pPr>
        <w:pStyle w:val="Texte1"/>
        <w:rPr>
          <w:szCs w:val="20"/>
        </w:rPr>
      </w:pPr>
      <w:r>
        <w:rPr>
          <w:szCs w:val="20"/>
        </w:rPr>
        <w:t xml:space="preserve">L’UNESCO a proclamé 90 éléments du PCI « Chefs d’œuvre du </w:t>
      </w:r>
      <w:r w:rsidRPr="00EF443A">
        <w:rPr>
          <w:szCs w:val="20"/>
        </w:rPr>
        <w:t>patrimoine</w:t>
      </w:r>
      <w:r>
        <w:rPr>
          <w:szCs w:val="20"/>
        </w:rPr>
        <w:t xml:space="preserve"> oral et </w:t>
      </w:r>
      <w:r w:rsidRPr="00EF443A">
        <w:rPr>
          <w:szCs w:val="20"/>
        </w:rPr>
        <w:t>immatériel</w:t>
      </w:r>
      <w:r>
        <w:rPr>
          <w:szCs w:val="20"/>
        </w:rPr>
        <w:t xml:space="preserve"> de l’humanité ». Qu’est-il arrivé à ces éléments après l’entrée en vigueur de la Convention ?</w:t>
      </w:r>
    </w:p>
    <w:p w14:paraId="6BA6E2AB" w14:textId="77777777" w:rsidR="00E01C07" w:rsidRPr="00EF443A" w:rsidRDefault="00E01C07" w:rsidP="00E01C07">
      <w:pPr>
        <w:numPr>
          <w:ilvl w:val="0"/>
          <w:numId w:val="28"/>
        </w:numPr>
        <w:tabs>
          <w:tab w:val="clear" w:pos="567"/>
        </w:tabs>
        <w:snapToGrid/>
        <w:spacing w:before="0" w:after="60" w:line="280" w:lineRule="exact"/>
        <w:ind w:left="1134" w:hanging="283"/>
        <w:rPr>
          <w:rFonts w:eastAsia="Times New Roman"/>
          <w:sz w:val="20"/>
          <w:szCs w:val="20"/>
          <w:lang w:val="fr-FR" w:eastAsia="en-US"/>
        </w:rPr>
      </w:pPr>
      <w:r>
        <w:rPr>
          <w:rFonts w:eastAsia="Times New Roman"/>
          <w:sz w:val="20"/>
          <w:szCs w:val="20"/>
          <w:lang w:val="fr-FR" w:eastAsia="en-US"/>
        </w:rPr>
        <w:t>La liste des Chefs d’œuvre n’a pas été affectée par l’entrée en vigueur de la Convention et continue d’être promue par l’UNESCO.</w:t>
      </w:r>
    </w:p>
    <w:p w14:paraId="7C52B66C" w14:textId="78A84669" w:rsidR="00E01C07" w:rsidRPr="00EF443A" w:rsidRDefault="00E01C07" w:rsidP="00E01C07">
      <w:pPr>
        <w:numPr>
          <w:ilvl w:val="0"/>
          <w:numId w:val="28"/>
        </w:numPr>
        <w:tabs>
          <w:tab w:val="clear" w:pos="567"/>
        </w:tabs>
        <w:snapToGrid/>
        <w:spacing w:before="0" w:after="60" w:line="280" w:lineRule="exact"/>
        <w:ind w:left="1134" w:hanging="283"/>
        <w:rPr>
          <w:rFonts w:eastAsia="Times New Roman"/>
          <w:sz w:val="20"/>
          <w:szCs w:val="20"/>
          <w:lang w:val="fr-FR" w:eastAsia="en-US"/>
        </w:rPr>
      </w:pPr>
      <w:r>
        <w:rPr>
          <w:rFonts w:eastAsia="Times New Roman"/>
          <w:sz w:val="20"/>
          <w:szCs w:val="20"/>
          <w:lang w:val="fr-FR" w:eastAsia="en-US"/>
        </w:rPr>
        <w:t>En 2008, les Chefs d’œuvre ont été inscrits sur une liste à part de la Convention, ils sont encore dénommés Chefs d’œuvre.</w:t>
      </w:r>
    </w:p>
    <w:p w14:paraId="2C4DCDC6" w14:textId="1E099956" w:rsidR="00590484" w:rsidRPr="00E76E35" w:rsidRDefault="00E01C07" w:rsidP="00E76E35">
      <w:pPr>
        <w:numPr>
          <w:ilvl w:val="0"/>
          <w:numId w:val="28"/>
        </w:numPr>
        <w:tabs>
          <w:tab w:val="clear" w:pos="567"/>
        </w:tabs>
        <w:snapToGrid/>
        <w:spacing w:before="0" w:after="60" w:line="280" w:lineRule="exact"/>
        <w:ind w:left="1134" w:hanging="283"/>
        <w:rPr>
          <w:rFonts w:eastAsia="Times New Roman"/>
          <w:sz w:val="20"/>
          <w:szCs w:val="20"/>
          <w:lang w:val="fr-FR" w:eastAsia="en-US"/>
        </w:rPr>
      </w:pPr>
      <w:r>
        <w:rPr>
          <w:rFonts w:eastAsia="Times New Roman"/>
          <w:sz w:val="20"/>
          <w:szCs w:val="20"/>
          <w:lang w:val="fr-FR" w:eastAsia="en-US"/>
        </w:rPr>
        <w:t>En 2008, les éléments proclamés Chefs d’œuvre ont été inclus dans l’une des Listes de la Convention, ils ne sont plus dénommés Chefs d’œuvre.</w:t>
      </w:r>
    </w:p>
    <w:sectPr w:rsidR="00590484" w:rsidRPr="00E76E35" w:rsidSect="009B3A94">
      <w:headerReference w:type="even" r:id="rId11"/>
      <w:headerReference w:type="default" r:id="rId12"/>
      <w:footerReference w:type="even" r:id="rId13"/>
      <w:footerReference w:type="default" r:id="rId14"/>
      <w:headerReference w:type="first" r:id="rId15"/>
      <w:footerReference w:type="first" r:id="rId16"/>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24351" w14:textId="77777777" w:rsidR="00E01C07" w:rsidRDefault="00E01C07" w:rsidP="000A699C">
      <w:pPr>
        <w:spacing w:before="0" w:after="0"/>
      </w:pPr>
      <w:r>
        <w:separator/>
      </w:r>
    </w:p>
  </w:endnote>
  <w:endnote w:type="continuationSeparator" w:id="0">
    <w:p w14:paraId="45723BD8" w14:textId="77777777" w:rsidR="00E01C07" w:rsidRDefault="00E01C07"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CFF7A" w14:textId="58C30ABF" w:rsidR="00E01C07" w:rsidRPr="0064174C" w:rsidRDefault="00722A79" w:rsidP="0064174C">
    <w:pPr>
      <w:pStyle w:val="Footer"/>
      <w:rPr>
        <w:lang w:val="fr-FR"/>
      </w:rPr>
    </w:pPr>
    <w:r w:rsidRPr="006021AD">
      <w:rPr>
        <w:noProof/>
        <w:lang w:val="fr-FR" w:eastAsia="fr-FR"/>
      </w:rPr>
      <w:drawing>
        <wp:anchor distT="0" distB="0" distL="114300" distR="114300" simplePos="0" relativeHeight="251790336" behindDoc="0" locked="0" layoutInCell="1" allowOverlap="1" wp14:anchorId="4D8015D5" wp14:editId="2A4A8523">
          <wp:simplePos x="0" y="0"/>
          <wp:positionH relativeFrom="column">
            <wp:posOffset>2409190</wp:posOffset>
          </wp:positionH>
          <wp:positionV relativeFrom="paragraph">
            <wp:posOffset>-24130</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4174C">
      <w:rPr>
        <w:noProof/>
        <w:lang w:val="fr-FR" w:eastAsia="fr-FR"/>
      </w:rPr>
      <w:drawing>
        <wp:anchor distT="0" distB="0" distL="114300" distR="114300" simplePos="0" relativeHeight="251778048" behindDoc="1" locked="1" layoutInCell="1" allowOverlap="0" wp14:anchorId="4B926811" wp14:editId="7D62F7A2">
          <wp:simplePos x="0" y="0"/>
          <wp:positionH relativeFrom="margin">
            <wp:posOffset>1905</wp:posOffset>
          </wp:positionH>
          <wp:positionV relativeFrom="margin">
            <wp:posOffset>8799830</wp:posOffset>
          </wp:positionV>
          <wp:extent cx="714375" cy="535940"/>
          <wp:effectExtent l="0" t="0" r="9525" b="0"/>
          <wp:wrapThrough wrapText="bothSides">
            <wp:wrapPolygon edited="0">
              <wp:start x="0" y="0"/>
              <wp:lineTo x="0" y="20730"/>
              <wp:lineTo x="21312" y="20730"/>
              <wp:lineTo x="213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C07" w:rsidRPr="00742337">
      <w:rPr>
        <w:lang w:val="fr-FR"/>
      </w:rPr>
      <w:tab/>
    </w:r>
    <w:r w:rsidR="009C29B9">
      <w:rPr>
        <w:lang w:val="fr-FR"/>
      </w:rPr>
      <w:tab/>
      <w:t>U044-v</w:t>
    </w:r>
    <w:r w:rsidR="001A54BA">
      <w:rPr>
        <w:lang w:val="fr-FR"/>
      </w:rPr>
      <w:t>2</w:t>
    </w:r>
    <w:r w:rsidR="009C29B9">
      <w:rPr>
        <w:lang w:val="fr-FR"/>
      </w:rPr>
      <w:t>.</w:t>
    </w:r>
    <w:r w:rsidR="001A54BA">
      <w:rPr>
        <w:lang w:val="fr-FR"/>
      </w:rPr>
      <w:t>0</w:t>
    </w:r>
    <w:r w:rsidR="00E01C07" w:rsidRPr="00742337">
      <w:rPr>
        <w:lang w:val="fr-FR"/>
      </w:rPr>
      <w:t>-HO-FR</w:t>
    </w:r>
    <w:r w:rsidR="00E01C07" w:rsidRPr="00742337" w:rsidDel="00F22FFD">
      <w:rPr>
        <w:rStyle w:val="PageNumber"/>
        <w:lang w:val="fr-F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44A3F" w14:textId="12C0C5CB" w:rsidR="00E01C07" w:rsidRPr="00742337" w:rsidRDefault="00722A79">
    <w:pPr>
      <w:pStyle w:val="Footer"/>
      <w:rPr>
        <w:lang w:val="fr-FR"/>
      </w:rPr>
    </w:pPr>
    <w:r w:rsidRPr="006021AD">
      <w:rPr>
        <w:noProof/>
        <w:lang w:val="fr-FR" w:eastAsia="fr-FR"/>
      </w:rPr>
      <w:drawing>
        <wp:anchor distT="0" distB="0" distL="114300" distR="114300" simplePos="0" relativeHeight="251792384" behindDoc="0" locked="0" layoutInCell="1" allowOverlap="1" wp14:anchorId="0870ACB4" wp14:editId="5A057B2F">
          <wp:simplePos x="0" y="0"/>
          <wp:positionH relativeFrom="column">
            <wp:posOffset>2666365</wp:posOffset>
          </wp:positionH>
          <wp:positionV relativeFrom="paragraph">
            <wp:posOffset>33020</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C29B9">
      <w:rPr>
        <w:lang w:val="fr-FR"/>
      </w:rPr>
      <w:t>U044-v</w:t>
    </w:r>
    <w:r w:rsidR="001A54BA">
      <w:rPr>
        <w:lang w:val="fr-FR"/>
      </w:rPr>
      <w:t>2</w:t>
    </w:r>
    <w:r w:rsidR="009C29B9">
      <w:rPr>
        <w:lang w:val="fr-FR"/>
      </w:rPr>
      <w:t>.</w:t>
    </w:r>
    <w:r w:rsidR="001A54BA">
      <w:rPr>
        <w:lang w:val="fr-FR"/>
      </w:rPr>
      <w:t>0</w:t>
    </w:r>
    <w:r w:rsidR="00E01C07" w:rsidRPr="00742337">
      <w:rPr>
        <w:lang w:val="fr-FR"/>
      </w:rPr>
      <w:t>-HO-FR</w:t>
    </w:r>
    <w:r w:rsidR="00E01C07" w:rsidRPr="00742337">
      <w:rPr>
        <w:lang w:val="fr-FR"/>
      </w:rPr>
      <w:tab/>
    </w:r>
    <w:r w:rsidR="00E01C07" w:rsidRPr="00742337">
      <w:rPr>
        <w:lang w:val="fr-FR"/>
      </w:rPr>
      <w:tab/>
    </w:r>
    <w:r w:rsidR="0064174C">
      <w:rPr>
        <w:noProof/>
        <w:lang w:val="fr-FR" w:eastAsia="fr-FR"/>
      </w:rPr>
      <w:drawing>
        <wp:anchor distT="0" distB="0" distL="114300" distR="114300" simplePos="0" relativeHeight="251780096" behindDoc="1" locked="1" layoutInCell="1" allowOverlap="0" wp14:anchorId="30303D3D" wp14:editId="036FD94B">
          <wp:simplePos x="0" y="0"/>
          <wp:positionH relativeFrom="margin">
            <wp:posOffset>4987925</wp:posOffset>
          </wp:positionH>
          <wp:positionV relativeFrom="margin">
            <wp:posOffset>8683625</wp:posOffset>
          </wp:positionV>
          <wp:extent cx="714375" cy="535940"/>
          <wp:effectExtent l="0" t="0" r="9525" b="0"/>
          <wp:wrapThrough wrapText="bothSides">
            <wp:wrapPolygon edited="0">
              <wp:start x="0" y="0"/>
              <wp:lineTo x="0" y="20730"/>
              <wp:lineTo x="21312" y="20730"/>
              <wp:lineTo x="213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535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5C98" w14:textId="726038ED" w:rsidR="00E01C07" w:rsidRPr="00742337" w:rsidRDefault="00722A79">
    <w:pPr>
      <w:pStyle w:val="Footer"/>
      <w:rPr>
        <w:lang w:val="fr-FR"/>
      </w:rPr>
    </w:pPr>
    <w:r w:rsidRPr="006021AD">
      <w:rPr>
        <w:noProof/>
        <w:lang w:val="fr-FR" w:eastAsia="fr-FR"/>
      </w:rPr>
      <w:drawing>
        <wp:anchor distT="0" distB="0" distL="114300" distR="114300" simplePos="0" relativeHeight="251788288" behindDoc="0" locked="0" layoutInCell="1" allowOverlap="1" wp14:anchorId="7074CD9D" wp14:editId="6BE4931F">
          <wp:simplePos x="0" y="0"/>
          <wp:positionH relativeFrom="column">
            <wp:posOffset>2656840</wp:posOffset>
          </wp:positionH>
          <wp:positionV relativeFrom="paragraph">
            <wp:posOffset>33020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C29B9">
      <w:rPr>
        <w:lang w:val="fr-FR"/>
      </w:rPr>
      <w:t>U044-v</w:t>
    </w:r>
    <w:r w:rsidR="001A54BA">
      <w:rPr>
        <w:lang w:val="fr-FR"/>
      </w:rPr>
      <w:t>2</w:t>
    </w:r>
    <w:r w:rsidR="009C29B9">
      <w:rPr>
        <w:lang w:val="fr-FR"/>
      </w:rPr>
      <w:t>.</w:t>
    </w:r>
    <w:r w:rsidR="001A54BA">
      <w:rPr>
        <w:lang w:val="fr-FR"/>
      </w:rPr>
      <w:t>0</w:t>
    </w:r>
    <w:r w:rsidR="00E01C07" w:rsidRPr="00742337">
      <w:rPr>
        <w:lang w:val="fr-FR"/>
      </w:rPr>
      <w:t>-HO-FR</w:t>
    </w:r>
    <w:r w:rsidR="00E01C07" w:rsidRPr="00742337">
      <w:rPr>
        <w:lang w:val="fr-FR"/>
      </w:rPr>
      <w:tab/>
    </w:r>
    <w:r w:rsidR="00E01C07" w:rsidRPr="00742337">
      <w:rPr>
        <w:lang w:val="fr-FR"/>
      </w:rPr>
      <w:tab/>
    </w:r>
    <w:r w:rsidR="0064174C">
      <w:rPr>
        <w:noProof/>
        <w:lang w:val="fr-FR" w:eastAsia="fr-FR"/>
      </w:rPr>
      <w:drawing>
        <wp:anchor distT="0" distB="0" distL="114300" distR="114300" simplePos="0" relativeHeight="251776000" behindDoc="1" locked="1" layoutInCell="1" allowOverlap="0" wp14:anchorId="782E6118" wp14:editId="12AB9C06">
          <wp:simplePos x="0" y="0"/>
          <wp:positionH relativeFrom="margin">
            <wp:posOffset>4987925</wp:posOffset>
          </wp:positionH>
          <wp:positionV relativeFrom="margin">
            <wp:posOffset>8683625</wp:posOffset>
          </wp:positionV>
          <wp:extent cx="714375" cy="535940"/>
          <wp:effectExtent l="0" t="0" r="9525" b="0"/>
          <wp:wrapThrough wrapText="bothSides">
            <wp:wrapPolygon edited="0">
              <wp:start x="0" y="0"/>
              <wp:lineTo x="0" y="20730"/>
              <wp:lineTo x="21312" y="20730"/>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535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BF028" w14:textId="77777777" w:rsidR="00E01C07" w:rsidRDefault="00E01C07" w:rsidP="000A699C">
      <w:pPr>
        <w:spacing w:before="0" w:after="0"/>
      </w:pPr>
      <w:r>
        <w:separator/>
      </w:r>
    </w:p>
  </w:footnote>
  <w:footnote w:type="continuationSeparator" w:id="0">
    <w:p w14:paraId="52FF5DDF" w14:textId="77777777" w:rsidR="00E01C07" w:rsidRDefault="00E01C07"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FB52" w14:textId="28314AAC" w:rsidR="00E01C07" w:rsidRPr="00742337" w:rsidRDefault="00E01C07">
    <w:pPr>
      <w:pStyle w:val="Header"/>
      <w:rPr>
        <w:lang w:val="fr-FR"/>
      </w:rPr>
    </w:pPr>
    <w:r w:rsidRPr="00742337">
      <w:rPr>
        <w:rStyle w:val="PageNumber"/>
        <w:lang w:val="fr-FR"/>
      </w:rPr>
      <w:fldChar w:fldCharType="begin"/>
    </w:r>
    <w:r w:rsidRPr="00742337">
      <w:rPr>
        <w:rStyle w:val="PageNumber"/>
        <w:lang w:val="fr-FR"/>
      </w:rPr>
      <w:instrText xml:space="preserve"> PAGE </w:instrText>
    </w:r>
    <w:r w:rsidRPr="00742337">
      <w:rPr>
        <w:rStyle w:val="PageNumber"/>
        <w:lang w:val="fr-FR"/>
      </w:rPr>
      <w:fldChar w:fldCharType="separate"/>
    </w:r>
    <w:r w:rsidR="00722A79">
      <w:rPr>
        <w:rStyle w:val="PageNumber"/>
        <w:noProof/>
        <w:lang w:val="fr-FR"/>
      </w:rPr>
      <w:t>2</w:t>
    </w:r>
    <w:r w:rsidRPr="00742337">
      <w:rPr>
        <w:rStyle w:val="PageNumber"/>
        <w:lang w:val="fr-FR"/>
      </w:rPr>
      <w:fldChar w:fldCharType="end"/>
    </w:r>
    <w:r w:rsidRPr="00742337">
      <w:rPr>
        <w:rStyle w:val="PageNumber"/>
        <w:lang w:val="fr-FR"/>
      </w:rPr>
      <w:tab/>
    </w:r>
    <w:r w:rsidRPr="00742337">
      <w:rPr>
        <w:lang w:val="fr-FR"/>
      </w:rPr>
      <w:t>Unité 44</w:t>
    </w:r>
    <w:r>
      <w:rPr>
        <w:lang w:val="fr-FR"/>
      </w:rPr>
      <w:t> : Session de conclusion de l’atelier NOM</w:t>
    </w:r>
    <w:r w:rsidRPr="00742337">
      <w:rPr>
        <w:lang w:val="fr-FR"/>
      </w:rPr>
      <w:tab/>
      <w:t>Imprimé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B7DDC" w14:textId="754D65DD" w:rsidR="00E01C07" w:rsidRPr="00742337" w:rsidRDefault="00E01C07" w:rsidP="00D25BBB">
    <w:pPr>
      <w:pStyle w:val="Header"/>
      <w:rPr>
        <w:lang w:val="fr-FR"/>
      </w:rPr>
    </w:pPr>
    <w:r w:rsidRPr="00742337">
      <w:rPr>
        <w:lang w:val="fr-FR"/>
      </w:rPr>
      <w:t>Imprimé</w:t>
    </w:r>
    <w:r>
      <w:rPr>
        <w:lang w:val="fr-FR"/>
      </w:rPr>
      <w:tab/>
      <w:t>Unité 44 : Session de conclusion de l’atelier NOM</w:t>
    </w:r>
    <w:r w:rsidRPr="00742337">
      <w:rPr>
        <w:lang w:val="fr-FR"/>
      </w:rPr>
      <w:tab/>
    </w:r>
    <w:r w:rsidRPr="00742337">
      <w:rPr>
        <w:rStyle w:val="PageNumber"/>
        <w:lang w:val="fr-FR"/>
      </w:rPr>
      <w:fldChar w:fldCharType="begin"/>
    </w:r>
    <w:r w:rsidRPr="00742337">
      <w:rPr>
        <w:rStyle w:val="PageNumber"/>
        <w:lang w:val="fr-FR"/>
      </w:rPr>
      <w:instrText xml:space="preserve"> PAGE </w:instrText>
    </w:r>
    <w:r w:rsidRPr="00742337">
      <w:rPr>
        <w:rStyle w:val="PageNumber"/>
        <w:lang w:val="fr-FR"/>
      </w:rPr>
      <w:fldChar w:fldCharType="separate"/>
    </w:r>
    <w:r w:rsidR="00722A79">
      <w:rPr>
        <w:rStyle w:val="PageNumber"/>
        <w:noProof/>
        <w:lang w:val="fr-FR"/>
      </w:rPr>
      <w:t>3</w:t>
    </w:r>
    <w:r w:rsidRPr="00742337">
      <w:rPr>
        <w:rStyle w:val="PageNumber"/>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8AFD" w14:textId="54F01C65" w:rsidR="00E01C07" w:rsidRPr="00F53AE6" w:rsidRDefault="00E01C07" w:rsidP="00F53AE6">
    <w:pPr>
      <w:pStyle w:val="Header"/>
    </w:pPr>
    <w:r>
      <w:rPr>
        <w:rStyle w:val="PageNumber"/>
      </w:rPr>
      <w:tab/>
    </w:r>
    <w:r>
      <w:t>Imprimé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038AA5C"/>
    <w:lvl w:ilvl="0">
      <w:start w:val="1"/>
      <w:numFmt w:val="bullet"/>
      <w:lvlText w:val="·"/>
      <w:lvlJc w:val="left"/>
      <w:pPr>
        <w:tabs>
          <w:tab w:val="num" w:pos="408"/>
        </w:tabs>
        <w:ind w:left="408" w:hanging="408"/>
      </w:pPr>
      <w:rPr>
        <w:rFonts w:ascii="Symbol" w:hAnsi="Symbol" w:cs="Times New Roman" w:hint="default"/>
        <w:b w:val="0"/>
        <w:i w:val="0"/>
        <w:sz w:val="22"/>
      </w:rPr>
    </w:lvl>
  </w:abstractNum>
  <w:abstractNum w:abstractNumId="1">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588587D"/>
    <w:multiLevelType w:val="hybridMultilevel"/>
    <w:tmpl w:val="DF58DEA8"/>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3">
    <w:nsid w:val="08567E0E"/>
    <w:multiLevelType w:val="hybridMultilevel"/>
    <w:tmpl w:val="71761D7A"/>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4">
    <w:nsid w:val="08B70708"/>
    <w:multiLevelType w:val="hybridMultilevel"/>
    <w:tmpl w:val="DEB204EC"/>
    <w:lvl w:ilvl="0" w:tplc="358ED702">
      <w:start w:val="1"/>
      <w:numFmt w:val="bullet"/>
      <w:pStyle w:val="Upuce"/>
      <w:lvlText w:val="·"/>
      <w:lvlJc w:val="left"/>
      <w:pPr>
        <w:tabs>
          <w:tab w:val="num" w:pos="975"/>
        </w:tabs>
        <w:ind w:left="975" w:hanging="408"/>
      </w:pPr>
      <w:rPr>
        <w:rFonts w:ascii="Symbol" w:hAnsi="Symbol" w:cs="Times New Roman" w:hint="default"/>
        <w:b w:val="0"/>
        <w:i w:val="0"/>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3BE1408"/>
    <w:multiLevelType w:val="hybridMultilevel"/>
    <w:tmpl w:val="3FFAEDB2"/>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7">
    <w:nsid w:val="1C0E70C5"/>
    <w:multiLevelType w:val="multilevel"/>
    <w:tmpl w:val="347CDB62"/>
    <w:lvl w:ilvl="0">
      <w:start w:val="1"/>
      <w:numFmt w:val="bullet"/>
      <w:lvlText w:val="·"/>
      <w:lvlJc w:val="left"/>
      <w:pPr>
        <w:tabs>
          <w:tab w:val="num" w:pos="975"/>
        </w:tabs>
        <w:ind w:left="975" w:hanging="408"/>
      </w:pPr>
      <w:rPr>
        <w:rFonts w:ascii="Symbol" w:hAnsi="Symbo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115456"/>
    <w:multiLevelType w:val="multilevel"/>
    <w:tmpl w:val="7038AA5C"/>
    <w:lvl w:ilvl="0">
      <w:start w:val="1"/>
      <w:numFmt w:val="bullet"/>
      <w:lvlText w:val="·"/>
      <w:lvlJc w:val="left"/>
      <w:pPr>
        <w:tabs>
          <w:tab w:val="num" w:pos="408"/>
        </w:tabs>
        <w:ind w:left="408" w:hanging="408"/>
      </w:pPr>
      <w:rPr>
        <w:rFonts w:ascii="Symbol" w:hAnsi="Symbol" w:cs="Times New Roman"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EC15AC8"/>
    <w:multiLevelType w:val="hybridMultilevel"/>
    <w:tmpl w:val="019E8058"/>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E14412"/>
    <w:multiLevelType w:val="hybridMultilevel"/>
    <w:tmpl w:val="32346778"/>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2">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3">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7">
    <w:nsid w:val="6B1F521F"/>
    <w:multiLevelType w:val="hybridMultilevel"/>
    <w:tmpl w:val="75B8A2C4"/>
    <w:lvl w:ilvl="0" w:tplc="F4AC2EF0">
      <w:start w:val="1"/>
      <w:numFmt w:val="lowerLetter"/>
      <w:lvlText w:val="(%1)"/>
      <w:lvlJc w:val="left"/>
      <w:pPr>
        <w:tabs>
          <w:tab w:val="num" w:pos="-360"/>
        </w:tabs>
        <w:ind w:left="720" w:hanging="360"/>
      </w:pPr>
      <w:rPr>
        <w:rFonts w:cs="Times New Roman" w:hint="default"/>
      </w:rPr>
    </w:lvl>
    <w:lvl w:ilvl="1" w:tplc="08090019" w:tentative="1">
      <w:start w:val="1"/>
      <w:numFmt w:val="lowerLetter"/>
      <w:lvlText w:val="%2."/>
      <w:lvlJc w:val="left"/>
      <w:pPr>
        <w:tabs>
          <w:tab w:val="num" w:pos="1233"/>
        </w:tabs>
        <w:ind w:left="1233" w:hanging="360"/>
      </w:pPr>
      <w:rPr>
        <w:rFonts w:cs="Times New Roman"/>
      </w:rPr>
    </w:lvl>
    <w:lvl w:ilvl="2" w:tplc="0809001B" w:tentative="1">
      <w:start w:val="1"/>
      <w:numFmt w:val="lowerRoman"/>
      <w:lvlText w:val="%3."/>
      <w:lvlJc w:val="right"/>
      <w:pPr>
        <w:tabs>
          <w:tab w:val="num" w:pos="1953"/>
        </w:tabs>
        <w:ind w:left="1953" w:hanging="180"/>
      </w:pPr>
      <w:rPr>
        <w:rFonts w:cs="Times New Roman"/>
      </w:rPr>
    </w:lvl>
    <w:lvl w:ilvl="3" w:tplc="0809000F" w:tentative="1">
      <w:start w:val="1"/>
      <w:numFmt w:val="decimal"/>
      <w:lvlText w:val="%4."/>
      <w:lvlJc w:val="left"/>
      <w:pPr>
        <w:tabs>
          <w:tab w:val="num" w:pos="2673"/>
        </w:tabs>
        <w:ind w:left="2673" w:hanging="360"/>
      </w:pPr>
      <w:rPr>
        <w:rFonts w:cs="Times New Roman"/>
      </w:rPr>
    </w:lvl>
    <w:lvl w:ilvl="4" w:tplc="08090019" w:tentative="1">
      <w:start w:val="1"/>
      <w:numFmt w:val="lowerLetter"/>
      <w:lvlText w:val="%5."/>
      <w:lvlJc w:val="left"/>
      <w:pPr>
        <w:tabs>
          <w:tab w:val="num" w:pos="3393"/>
        </w:tabs>
        <w:ind w:left="3393" w:hanging="360"/>
      </w:pPr>
      <w:rPr>
        <w:rFonts w:cs="Times New Roman"/>
      </w:rPr>
    </w:lvl>
    <w:lvl w:ilvl="5" w:tplc="0809001B" w:tentative="1">
      <w:start w:val="1"/>
      <w:numFmt w:val="lowerRoman"/>
      <w:lvlText w:val="%6."/>
      <w:lvlJc w:val="right"/>
      <w:pPr>
        <w:tabs>
          <w:tab w:val="num" w:pos="4113"/>
        </w:tabs>
        <w:ind w:left="4113" w:hanging="180"/>
      </w:pPr>
      <w:rPr>
        <w:rFonts w:cs="Times New Roman"/>
      </w:rPr>
    </w:lvl>
    <w:lvl w:ilvl="6" w:tplc="0809000F" w:tentative="1">
      <w:start w:val="1"/>
      <w:numFmt w:val="decimal"/>
      <w:lvlText w:val="%7."/>
      <w:lvlJc w:val="left"/>
      <w:pPr>
        <w:tabs>
          <w:tab w:val="num" w:pos="4833"/>
        </w:tabs>
        <w:ind w:left="4833" w:hanging="360"/>
      </w:pPr>
      <w:rPr>
        <w:rFonts w:cs="Times New Roman"/>
      </w:rPr>
    </w:lvl>
    <w:lvl w:ilvl="7" w:tplc="08090019" w:tentative="1">
      <w:start w:val="1"/>
      <w:numFmt w:val="lowerLetter"/>
      <w:lvlText w:val="%8."/>
      <w:lvlJc w:val="left"/>
      <w:pPr>
        <w:tabs>
          <w:tab w:val="num" w:pos="5553"/>
        </w:tabs>
        <w:ind w:left="5553" w:hanging="360"/>
      </w:pPr>
      <w:rPr>
        <w:rFonts w:cs="Times New Roman"/>
      </w:rPr>
    </w:lvl>
    <w:lvl w:ilvl="8" w:tplc="0809001B" w:tentative="1">
      <w:start w:val="1"/>
      <w:numFmt w:val="lowerRoman"/>
      <w:lvlText w:val="%9."/>
      <w:lvlJc w:val="right"/>
      <w:pPr>
        <w:tabs>
          <w:tab w:val="num" w:pos="6273"/>
        </w:tabs>
        <w:ind w:left="6273" w:hanging="180"/>
      </w:pPr>
      <w:rPr>
        <w:rFonts w:cs="Times New Roman"/>
      </w:rPr>
    </w:lvl>
  </w:abstractNum>
  <w:abstractNum w:abstractNumId="18">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D04610"/>
    <w:multiLevelType w:val="hybridMultilevel"/>
    <w:tmpl w:val="53065FF4"/>
    <w:lvl w:ilvl="0" w:tplc="36BAFCA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C4A7AEE"/>
    <w:multiLevelType w:val="multilevel"/>
    <w:tmpl w:val="A04CEB6C"/>
    <w:lvl w:ilvl="0">
      <w:start w:val="1"/>
      <w:numFmt w:val="decimal"/>
      <w:pStyle w:val="Table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num w:numId="1">
    <w:abstractNumId w:val="15"/>
  </w:num>
  <w:num w:numId="2">
    <w:abstractNumId w:val="23"/>
  </w:num>
  <w:num w:numId="3">
    <w:abstractNumId w:val="5"/>
  </w:num>
  <w:num w:numId="4">
    <w:abstractNumId w:val="16"/>
  </w:num>
  <w:num w:numId="5">
    <w:abstractNumId w:val="12"/>
  </w:num>
  <w:num w:numId="6">
    <w:abstractNumId w:val="13"/>
  </w:num>
  <w:num w:numId="7">
    <w:abstractNumId w:val="20"/>
  </w:num>
  <w:num w:numId="8">
    <w:abstractNumId w:val="14"/>
  </w:num>
  <w:num w:numId="9">
    <w:abstractNumId w:val="21"/>
  </w:num>
  <w:num w:numId="10">
    <w:abstractNumId w:val="18"/>
  </w:num>
  <w:num w:numId="11">
    <w:abstractNumId w:val="10"/>
  </w:num>
  <w:num w:numId="12">
    <w:abstractNumId w:val="4"/>
  </w:num>
  <w:num w:numId="13">
    <w:abstractNumId w:val="0"/>
  </w:num>
  <w:num w:numId="14">
    <w:abstractNumId w:val="19"/>
  </w:num>
  <w:num w:numId="15">
    <w:abstractNumId w:val="12"/>
  </w:num>
  <w:num w:numId="16">
    <w:abstractNumId w:val="12"/>
  </w:num>
  <w:num w:numId="17">
    <w:abstractNumId w:val="4"/>
  </w:num>
  <w:num w:numId="18">
    <w:abstractNumId w:val="4"/>
  </w:num>
  <w:num w:numId="19">
    <w:abstractNumId w:val="4"/>
  </w:num>
  <w:num w:numId="20">
    <w:abstractNumId w:val="4"/>
  </w:num>
  <w:num w:numId="21">
    <w:abstractNumId w:val="8"/>
  </w:num>
  <w:num w:numId="22">
    <w:abstractNumId w:val="7"/>
  </w:num>
  <w:num w:numId="23">
    <w:abstractNumId w:val="22"/>
  </w:num>
  <w:num w:numId="24">
    <w:abstractNumId w:val="17"/>
  </w:num>
  <w:num w:numId="25">
    <w:abstractNumId w:val="9"/>
  </w:num>
  <w:num w:numId="26">
    <w:abstractNumId w:val="11"/>
  </w:num>
  <w:num w:numId="27">
    <w:abstractNumId w:val="6"/>
  </w:num>
  <w:num w:numId="28">
    <w:abstractNumId w:val="2"/>
  </w:num>
  <w:num w:numId="29">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69F7"/>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36CF"/>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52"/>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54BA"/>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205"/>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6F94"/>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34B"/>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5CD6"/>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14"/>
    <w:rsid w:val="003C6C31"/>
    <w:rsid w:val="003C6ECC"/>
    <w:rsid w:val="003C72B6"/>
    <w:rsid w:val="003C7814"/>
    <w:rsid w:val="003C7DA7"/>
    <w:rsid w:val="003C7F67"/>
    <w:rsid w:val="003D0123"/>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5AF1"/>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162"/>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83C"/>
    <w:rsid w:val="00422A8A"/>
    <w:rsid w:val="00423299"/>
    <w:rsid w:val="00423F1B"/>
    <w:rsid w:val="00424335"/>
    <w:rsid w:val="004243F7"/>
    <w:rsid w:val="004247FC"/>
    <w:rsid w:val="00424963"/>
    <w:rsid w:val="00425094"/>
    <w:rsid w:val="004253B7"/>
    <w:rsid w:val="0042540C"/>
    <w:rsid w:val="00425CAD"/>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2B26"/>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9A4"/>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0C"/>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204"/>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396D"/>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B96"/>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DD2"/>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A7E7B"/>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74C"/>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9FC"/>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3FF"/>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A42"/>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9F6"/>
    <w:rsid w:val="006F4FD8"/>
    <w:rsid w:val="006F52B7"/>
    <w:rsid w:val="006F5649"/>
    <w:rsid w:val="006F6090"/>
    <w:rsid w:val="006F6BF9"/>
    <w:rsid w:val="006F6C8E"/>
    <w:rsid w:val="006F6F12"/>
    <w:rsid w:val="006F75E6"/>
    <w:rsid w:val="006F776D"/>
    <w:rsid w:val="006F78A7"/>
    <w:rsid w:val="0070036E"/>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5F3"/>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2A79"/>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337"/>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547"/>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3DF"/>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3"/>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05"/>
    <w:rsid w:val="008B6527"/>
    <w:rsid w:val="008B653E"/>
    <w:rsid w:val="008B67F7"/>
    <w:rsid w:val="008B7517"/>
    <w:rsid w:val="008B7961"/>
    <w:rsid w:val="008C008F"/>
    <w:rsid w:val="008C0145"/>
    <w:rsid w:val="008C019D"/>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26E"/>
    <w:rsid w:val="009133FA"/>
    <w:rsid w:val="009135D8"/>
    <w:rsid w:val="009137E8"/>
    <w:rsid w:val="00913A9B"/>
    <w:rsid w:val="00913AE9"/>
    <w:rsid w:val="00913BA9"/>
    <w:rsid w:val="00913C02"/>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612"/>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2B9"/>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2B63"/>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9B9"/>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3E4"/>
    <w:rsid w:val="009F2543"/>
    <w:rsid w:val="009F28BC"/>
    <w:rsid w:val="009F2C3D"/>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57BBD"/>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646"/>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6F6A"/>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063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148"/>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A49"/>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39A"/>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1E1"/>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0A3"/>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262"/>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9D0"/>
    <w:rsid w:val="00CA1AA5"/>
    <w:rsid w:val="00CA1BA2"/>
    <w:rsid w:val="00CA1F6B"/>
    <w:rsid w:val="00CA2020"/>
    <w:rsid w:val="00CA2451"/>
    <w:rsid w:val="00CA264B"/>
    <w:rsid w:val="00CA272A"/>
    <w:rsid w:val="00CA2BA1"/>
    <w:rsid w:val="00CA3942"/>
    <w:rsid w:val="00CA39D0"/>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4AC"/>
    <w:rsid w:val="00CE75BF"/>
    <w:rsid w:val="00CF0786"/>
    <w:rsid w:val="00CF0B6A"/>
    <w:rsid w:val="00CF0D52"/>
    <w:rsid w:val="00CF11FF"/>
    <w:rsid w:val="00CF1501"/>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650C"/>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72E"/>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1A4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1C0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1E9"/>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005"/>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35"/>
    <w:rsid w:val="00E76E6B"/>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39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15B"/>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AE6"/>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7B1"/>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633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BF597C"/>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qFormat/>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autoRedefine/>
    <w:rsid w:val="00BD439A"/>
    <w:pPr>
      <w:widowControl w:val="0"/>
      <w:numPr>
        <w:numId w:val="12"/>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395CD6"/>
    <w:pPr>
      <w:ind w:left="720"/>
    </w:pPr>
  </w:style>
  <w:style w:type="paragraph" w:customStyle="1" w:styleId="TableParagraph">
    <w:name w:val="Table Paragraph"/>
    <w:basedOn w:val="Normal"/>
    <w:rsid w:val="00D5472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BF597C"/>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qFormat/>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autoRedefine/>
    <w:rsid w:val="00BD439A"/>
    <w:pPr>
      <w:widowControl w:val="0"/>
      <w:numPr>
        <w:numId w:val="12"/>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395CD6"/>
    <w:pPr>
      <w:ind w:left="720"/>
    </w:pPr>
  </w:style>
  <w:style w:type="paragraph" w:customStyle="1" w:styleId="TableParagraph">
    <w:name w:val="Table Paragraph"/>
    <w:basedOn w:val="Normal"/>
    <w:rsid w:val="00D5472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65016-F06D-4EC0-A047-F581D1F5BB94}">
  <ds:schemaRefs>
    <ds:schemaRef ds:uri="http://schemas.openxmlformats.org/officeDocument/2006/bibliography"/>
  </ds:schemaRefs>
</ds:datastoreItem>
</file>

<file path=customXml/itemProps2.xml><?xml version="1.0" encoding="utf-8"?>
<ds:datastoreItem xmlns:ds="http://schemas.openxmlformats.org/officeDocument/2006/customXml" ds:itemID="{D2782EC5-7405-4618-A798-1E81CDE0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5552</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2015-05-04T15:14:00Z</dcterms:created>
  <dcterms:modified xsi:type="dcterms:W3CDTF">2018-02-23T14:10:00Z</dcterms:modified>
</cp:coreProperties>
</file>