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D5DEE1" w14:textId="55F75943" w:rsidR="00EC6F8D" w:rsidRPr="00293C60" w:rsidRDefault="00EC6F8D" w:rsidP="00EC6F8D">
      <w:pPr>
        <w:spacing w:before="1440"/>
        <w:jc w:val="center"/>
        <w:rPr>
          <w:rFonts w:ascii="Arial" w:hAnsi="Arial" w:cs="Arial"/>
          <w:b/>
          <w:sz w:val="22"/>
          <w:szCs w:val="22"/>
          <w:lang w:val="en-GB"/>
        </w:rPr>
      </w:pPr>
      <w:r w:rsidRPr="00293C60">
        <w:rPr>
          <w:rFonts w:ascii="Arial" w:hAnsi="Arial" w:cs="Arial"/>
          <w:b/>
          <w:sz w:val="22"/>
          <w:szCs w:val="22"/>
          <w:lang w:val="en-GB"/>
        </w:rPr>
        <w:t>CONVENT</w:t>
      </w:r>
      <w:r w:rsidR="00123A33">
        <w:rPr>
          <w:rFonts w:ascii="Arial" w:hAnsi="Arial" w:cs="Arial"/>
          <w:b/>
          <w:sz w:val="22"/>
          <w:szCs w:val="22"/>
          <w:lang w:val="en-GB"/>
        </w:rPr>
        <w:t>ION FOR THE SAFEGUARDING OF THE</w:t>
      </w:r>
      <w:r w:rsidRPr="00293C60">
        <w:rPr>
          <w:rFonts w:ascii="Arial" w:hAnsi="Arial" w:cs="Arial"/>
          <w:b/>
          <w:sz w:val="22"/>
          <w:szCs w:val="22"/>
          <w:lang w:val="en-GB"/>
        </w:rPr>
        <w:br/>
        <w:t>INTANGIBLE CULTURAL HERITAGE</w:t>
      </w:r>
    </w:p>
    <w:p w14:paraId="49D4036D" w14:textId="77777777" w:rsidR="00EC6F8D" w:rsidRPr="00293C60" w:rsidRDefault="00EC6F8D" w:rsidP="00EC6F8D">
      <w:pPr>
        <w:spacing w:before="1200"/>
        <w:jc w:val="center"/>
        <w:rPr>
          <w:rFonts w:ascii="Arial" w:hAnsi="Arial" w:cs="Arial"/>
          <w:b/>
          <w:sz w:val="22"/>
          <w:szCs w:val="22"/>
          <w:lang w:val="en-GB"/>
        </w:rPr>
      </w:pPr>
      <w:r w:rsidRPr="00293C60">
        <w:rPr>
          <w:rFonts w:ascii="Arial" w:hAnsi="Arial" w:cs="Arial"/>
          <w:b/>
          <w:sz w:val="22"/>
          <w:szCs w:val="22"/>
          <w:lang w:val="en-GB"/>
        </w:rPr>
        <w:t>INTERGOVERNMENTAL COMMITTEE FOR THE</w:t>
      </w:r>
      <w:r w:rsidRPr="00293C60">
        <w:rPr>
          <w:rFonts w:ascii="Arial" w:hAnsi="Arial" w:cs="Arial"/>
          <w:b/>
          <w:sz w:val="22"/>
          <w:szCs w:val="22"/>
          <w:lang w:val="en-GB"/>
        </w:rPr>
        <w:br/>
        <w:t>SAFEGUARDING OF THE INTANGIBLE CULTURAL HERITAGE</w:t>
      </w:r>
    </w:p>
    <w:p w14:paraId="65945472" w14:textId="77777777" w:rsidR="00EC6F8D" w:rsidRPr="00293C60" w:rsidRDefault="00C7433F" w:rsidP="001D14FE">
      <w:pPr>
        <w:spacing w:before="840"/>
        <w:jc w:val="center"/>
        <w:rPr>
          <w:rFonts w:ascii="Arial" w:hAnsi="Arial" w:cs="Arial"/>
          <w:b/>
          <w:sz w:val="22"/>
          <w:szCs w:val="22"/>
          <w:lang w:val="en-GB"/>
        </w:rPr>
      </w:pPr>
      <w:r>
        <w:rPr>
          <w:rFonts w:ascii="Arial" w:eastAsiaTheme="minorEastAsia" w:hAnsi="Arial" w:cs="Arial" w:hint="eastAsia"/>
          <w:b/>
          <w:sz w:val="22"/>
          <w:szCs w:val="22"/>
          <w:lang w:val="en-GB" w:eastAsia="ko-KR"/>
        </w:rPr>
        <w:t>T</w:t>
      </w:r>
      <w:r w:rsidR="001D14FE">
        <w:rPr>
          <w:rFonts w:ascii="Arial" w:eastAsiaTheme="minorEastAsia" w:hAnsi="Arial" w:cs="Arial"/>
          <w:b/>
          <w:sz w:val="22"/>
          <w:szCs w:val="22"/>
          <w:lang w:val="en-GB" w:eastAsia="ko-KR"/>
        </w:rPr>
        <w:t>hirteen</w:t>
      </w:r>
      <w:r w:rsidR="00CB0542">
        <w:rPr>
          <w:rFonts w:ascii="Arial" w:hAnsi="Arial" w:cs="Arial"/>
          <w:b/>
          <w:sz w:val="22"/>
          <w:szCs w:val="22"/>
          <w:lang w:val="en-GB"/>
        </w:rPr>
        <w:t>th</w:t>
      </w:r>
      <w:r w:rsidR="00EC6F8D">
        <w:rPr>
          <w:rFonts w:ascii="Arial" w:hAnsi="Arial" w:cs="Arial"/>
          <w:b/>
          <w:sz w:val="22"/>
          <w:szCs w:val="22"/>
          <w:lang w:val="en-GB"/>
        </w:rPr>
        <w:t xml:space="preserve"> </w:t>
      </w:r>
      <w:r w:rsidR="00EC6F8D" w:rsidRPr="00293C60">
        <w:rPr>
          <w:rFonts w:ascii="Arial" w:hAnsi="Arial" w:cs="Arial"/>
          <w:b/>
          <w:sz w:val="22"/>
          <w:szCs w:val="22"/>
          <w:lang w:val="en-GB"/>
        </w:rPr>
        <w:t>session</w:t>
      </w:r>
    </w:p>
    <w:p w14:paraId="0678902E" w14:textId="77777777" w:rsidR="009D5428" w:rsidRPr="00337CEB" w:rsidRDefault="001D14FE" w:rsidP="001D14FE">
      <w:pPr>
        <w:jc w:val="center"/>
        <w:rPr>
          <w:rFonts w:ascii="Arial" w:eastAsiaTheme="minorEastAsia" w:hAnsi="Arial" w:cs="Arial"/>
          <w:b/>
          <w:sz w:val="22"/>
          <w:szCs w:val="22"/>
          <w:lang w:val="en-GB" w:eastAsia="ko-KR"/>
        </w:rPr>
      </w:pPr>
      <w:r>
        <w:rPr>
          <w:rFonts w:ascii="Arial" w:eastAsiaTheme="minorEastAsia" w:hAnsi="Arial" w:cs="Arial"/>
          <w:b/>
          <w:sz w:val="22"/>
          <w:szCs w:val="22"/>
          <w:lang w:val="en-GB" w:eastAsia="ko-KR"/>
        </w:rPr>
        <w:t>Port Louis</w:t>
      </w:r>
      <w:r w:rsidR="00CB0542">
        <w:rPr>
          <w:rFonts w:ascii="Arial" w:hAnsi="Arial" w:cs="Arial"/>
          <w:b/>
          <w:sz w:val="22"/>
          <w:szCs w:val="22"/>
          <w:lang w:val="en-GB"/>
        </w:rPr>
        <w:t xml:space="preserve">, </w:t>
      </w:r>
      <w:r w:rsidR="00337CEB">
        <w:rPr>
          <w:rFonts w:ascii="Arial" w:eastAsiaTheme="minorEastAsia" w:hAnsi="Arial" w:cs="Arial" w:hint="eastAsia"/>
          <w:b/>
          <w:sz w:val="22"/>
          <w:szCs w:val="22"/>
          <w:lang w:val="en-GB" w:eastAsia="ko-KR"/>
        </w:rPr>
        <w:t xml:space="preserve">Republic of </w:t>
      </w:r>
      <w:r>
        <w:rPr>
          <w:rFonts w:ascii="Arial" w:eastAsiaTheme="minorEastAsia" w:hAnsi="Arial" w:cs="Arial"/>
          <w:b/>
          <w:sz w:val="22"/>
          <w:szCs w:val="22"/>
          <w:lang w:val="en-GB" w:eastAsia="ko-KR"/>
        </w:rPr>
        <w:t>Mauritius</w:t>
      </w:r>
    </w:p>
    <w:p w14:paraId="5A3FE45D" w14:textId="77777777" w:rsidR="00EC6F8D" w:rsidRPr="00337CEB" w:rsidRDefault="001D14FE" w:rsidP="001D14FE">
      <w:pPr>
        <w:jc w:val="center"/>
        <w:rPr>
          <w:rFonts w:ascii="Arial" w:eastAsiaTheme="minorEastAsia" w:hAnsi="Arial" w:cs="Arial"/>
          <w:b/>
          <w:sz w:val="22"/>
          <w:szCs w:val="22"/>
          <w:lang w:val="en-GB" w:eastAsia="ko-KR"/>
        </w:rPr>
      </w:pPr>
      <w:r>
        <w:rPr>
          <w:rFonts w:ascii="Arial" w:eastAsiaTheme="minorEastAsia" w:hAnsi="Arial" w:cs="Arial"/>
          <w:b/>
          <w:sz w:val="22"/>
          <w:szCs w:val="22"/>
          <w:lang w:val="en-GB" w:eastAsia="ko-KR"/>
        </w:rPr>
        <w:t xml:space="preserve">26 November </w:t>
      </w:r>
      <w:r w:rsidR="00EC6F8D" w:rsidRPr="00EC6F8D">
        <w:rPr>
          <w:rFonts w:ascii="Arial" w:hAnsi="Arial" w:cs="Arial"/>
          <w:b/>
          <w:sz w:val="22"/>
          <w:szCs w:val="22"/>
          <w:lang w:val="en-GB"/>
        </w:rPr>
        <w:t xml:space="preserve">to </w:t>
      </w:r>
      <w:r>
        <w:rPr>
          <w:rFonts w:ascii="Arial" w:hAnsi="Arial" w:cs="Arial"/>
          <w:b/>
          <w:sz w:val="22"/>
          <w:szCs w:val="22"/>
          <w:lang w:val="en-GB"/>
        </w:rPr>
        <w:t>1</w:t>
      </w:r>
      <w:r w:rsidR="00337CEB">
        <w:rPr>
          <w:rFonts w:ascii="Arial" w:hAnsi="Arial" w:cs="Arial"/>
          <w:b/>
          <w:sz w:val="22"/>
          <w:szCs w:val="22"/>
          <w:lang w:val="en-GB"/>
        </w:rPr>
        <w:t xml:space="preserve"> December 201</w:t>
      </w:r>
      <w:r>
        <w:rPr>
          <w:rFonts w:ascii="Arial" w:eastAsiaTheme="minorEastAsia" w:hAnsi="Arial" w:cs="Arial"/>
          <w:b/>
          <w:sz w:val="22"/>
          <w:szCs w:val="22"/>
          <w:lang w:val="en-GB" w:eastAsia="ko-KR"/>
        </w:rPr>
        <w:t>8</w:t>
      </w:r>
    </w:p>
    <w:p w14:paraId="6028B1B4" w14:textId="6822DA81" w:rsidR="00EC6F8D" w:rsidRPr="00293C60" w:rsidRDefault="00EC6F8D" w:rsidP="00EC6F8D">
      <w:pPr>
        <w:pStyle w:val="Sansinterligne2"/>
        <w:spacing w:before="1200"/>
        <w:jc w:val="center"/>
        <w:rPr>
          <w:rFonts w:ascii="Arial" w:hAnsi="Arial" w:cs="Arial"/>
          <w:b/>
          <w:sz w:val="22"/>
          <w:szCs w:val="22"/>
          <w:lang w:val="en-GB"/>
        </w:rPr>
      </w:pPr>
      <w:r w:rsidRPr="00293C60">
        <w:rPr>
          <w:rFonts w:ascii="Arial" w:hAnsi="Arial" w:cs="Arial"/>
          <w:b/>
          <w:sz w:val="22"/>
          <w:szCs w:val="22"/>
          <w:u w:val="single"/>
          <w:lang w:val="en-GB"/>
        </w:rPr>
        <w:t xml:space="preserve">Item </w:t>
      </w:r>
      <w:r w:rsidR="00D622F6">
        <w:rPr>
          <w:rFonts w:ascii="Arial" w:hAnsi="Arial" w:cs="Arial"/>
          <w:b/>
          <w:sz w:val="22"/>
          <w:szCs w:val="22"/>
          <w:u w:val="single"/>
          <w:lang w:val="en-GB"/>
        </w:rPr>
        <w:t>13</w:t>
      </w:r>
      <w:r w:rsidRPr="00293C60">
        <w:rPr>
          <w:rFonts w:ascii="Arial" w:hAnsi="Arial" w:cs="Arial"/>
          <w:b/>
          <w:sz w:val="22"/>
          <w:szCs w:val="22"/>
          <w:u w:val="single"/>
          <w:lang w:val="en-GB"/>
        </w:rPr>
        <w:t xml:space="preserve"> of the Provisional Agenda</w:t>
      </w:r>
      <w:r w:rsidRPr="00293C60">
        <w:rPr>
          <w:rFonts w:ascii="Arial" w:hAnsi="Arial" w:cs="Arial"/>
          <w:b/>
          <w:sz w:val="22"/>
          <w:szCs w:val="22"/>
          <w:lang w:val="en-GB"/>
        </w:rPr>
        <w:t>:</w:t>
      </w:r>
    </w:p>
    <w:p w14:paraId="14363224" w14:textId="2836A47E" w:rsidR="00EC6F8D" w:rsidRPr="00293C60" w:rsidRDefault="00D622F6" w:rsidP="003E123A">
      <w:pPr>
        <w:pStyle w:val="Sansinterligne2"/>
        <w:spacing w:after="1200"/>
        <w:jc w:val="center"/>
        <w:rPr>
          <w:rFonts w:ascii="Arial" w:hAnsi="Arial" w:cs="Arial"/>
          <w:b/>
          <w:sz w:val="22"/>
          <w:szCs w:val="22"/>
          <w:lang w:val="en-GB"/>
        </w:rPr>
      </w:pPr>
      <w:r w:rsidRPr="00D622F6">
        <w:rPr>
          <w:rFonts w:ascii="Arial" w:hAnsi="Arial" w:cs="Arial"/>
          <w:b/>
          <w:sz w:val="22"/>
          <w:szCs w:val="22"/>
          <w:lang w:val="en-GB"/>
        </w:rPr>
        <w:t>Reflection on the participation of NGOs in the i</w:t>
      </w:r>
      <w:r>
        <w:rPr>
          <w:rFonts w:ascii="Arial" w:hAnsi="Arial" w:cs="Arial"/>
          <w:b/>
          <w:sz w:val="22"/>
          <w:szCs w:val="22"/>
          <w:lang w:val="en-GB"/>
        </w:rPr>
        <w:t>mplementation of the Convention</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D622F6" w14:paraId="44856D0E" w14:textId="77777777" w:rsidTr="00EC6F8D">
        <w:trPr>
          <w:jc w:val="center"/>
        </w:trPr>
        <w:tc>
          <w:tcPr>
            <w:tcW w:w="5670" w:type="dxa"/>
            <w:vAlign w:val="center"/>
          </w:tcPr>
          <w:p w14:paraId="7E2E4A31" w14:textId="77777777" w:rsidR="00EC6F8D" w:rsidRPr="00293C60" w:rsidRDefault="00EC6F8D" w:rsidP="00CA56BB">
            <w:pPr>
              <w:pStyle w:val="Sansinterligne1"/>
              <w:spacing w:before="200" w:after="200"/>
              <w:jc w:val="center"/>
              <w:rPr>
                <w:rFonts w:ascii="Arial" w:hAnsi="Arial" w:cs="Arial"/>
                <w:b/>
                <w:sz w:val="22"/>
                <w:szCs w:val="22"/>
                <w:lang w:val="en-GB"/>
              </w:rPr>
            </w:pPr>
            <w:r w:rsidRPr="00293C60">
              <w:rPr>
                <w:rFonts w:ascii="Arial" w:hAnsi="Arial" w:cs="Arial"/>
                <w:b/>
                <w:sz w:val="22"/>
                <w:szCs w:val="22"/>
                <w:lang w:val="en-GB"/>
              </w:rPr>
              <w:t>Summary</w:t>
            </w:r>
          </w:p>
          <w:p w14:paraId="2968671A" w14:textId="6E407520" w:rsidR="00D622F6" w:rsidRDefault="00D622F6" w:rsidP="00AD7361">
            <w:pPr>
              <w:pStyle w:val="Sansinterligne2"/>
              <w:spacing w:before="200" w:after="200"/>
              <w:jc w:val="both"/>
              <w:rPr>
                <w:rFonts w:ascii="Arial" w:hAnsi="Arial" w:cs="Arial"/>
                <w:sz w:val="22"/>
                <w:szCs w:val="22"/>
                <w:lang w:val="en-GB"/>
              </w:rPr>
            </w:pPr>
            <w:r>
              <w:rPr>
                <w:rFonts w:ascii="Arial" w:hAnsi="Arial" w:cs="Arial"/>
                <w:sz w:val="22"/>
                <w:szCs w:val="22"/>
                <w:lang w:val="en-GB"/>
              </w:rPr>
              <w:t>At its twelfth session in 2017</w:t>
            </w:r>
            <w:r w:rsidRPr="00D622F6">
              <w:rPr>
                <w:rFonts w:ascii="Arial" w:hAnsi="Arial" w:cs="Arial"/>
                <w:sz w:val="22"/>
                <w:szCs w:val="22"/>
                <w:lang w:val="en-GB"/>
              </w:rPr>
              <w:t xml:space="preserve">, </w:t>
            </w:r>
            <w:r>
              <w:rPr>
                <w:rFonts w:ascii="Arial" w:hAnsi="Arial" w:cs="Arial"/>
                <w:sz w:val="22"/>
                <w:szCs w:val="22"/>
                <w:lang w:val="en-GB"/>
              </w:rPr>
              <w:t>the Committee invited</w:t>
            </w:r>
            <w:r w:rsidRPr="00D622F6">
              <w:rPr>
                <w:rFonts w:ascii="Arial" w:hAnsi="Arial" w:cs="Arial"/>
                <w:sz w:val="22"/>
                <w:szCs w:val="22"/>
                <w:lang w:val="en-GB"/>
              </w:rPr>
              <w:t xml:space="preserve"> the Secretariat and the informal ad hoc working group to reflect, in consultation with accredited NGOs, on the possible ways in which the participation of NGOs under the 2003 Convention could be further enhanced and how this would be reflected in the accreditation and renewal mechanisms of NGOs. </w:t>
            </w:r>
            <w:r w:rsidR="00430103">
              <w:rPr>
                <w:rFonts w:ascii="Arial" w:hAnsi="Arial" w:cs="Arial"/>
                <w:sz w:val="22"/>
                <w:szCs w:val="22"/>
                <w:lang w:val="en-GB"/>
              </w:rPr>
              <w:t>This</w:t>
            </w:r>
            <w:r w:rsidRPr="00D622F6">
              <w:rPr>
                <w:rFonts w:ascii="Arial" w:hAnsi="Arial" w:cs="Arial"/>
                <w:sz w:val="22"/>
                <w:szCs w:val="22"/>
                <w:lang w:val="en-GB"/>
              </w:rPr>
              <w:t xml:space="preserve"> document </w:t>
            </w:r>
            <w:r>
              <w:rPr>
                <w:rFonts w:ascii="Arial" w:hAnsi="Arial" w:cs="Arial"/>
                <w:sz w:val="22"/>
                <w:szCs w:val="22"/>
                <w:lang w:val="en-GB"/>
              </w:rPr>
              <w:t>present</w:t>
            </w:r>
            <w:r w:rsidR="00430103">
              <w:rPr>
                <w:rFonts w:ascii="Arial" w:hAnsi="Arial" w:cs="Arial"/>
                <w:sz w:val="22"/>
                <w:szCs w:val="22"/>
                <w:lang w:val="en-GB"/>
              </w:rPr>
              <w:t>s</w:t>
            </w:r>
            <w:r>
              <w:rPr>
                <w:rFonts w:ascii="Arial" w:hAnsi="Arial" w:cs="Arial"/>
                <w:sz w:val="22"/>
                <w:szCs w:val="22"/>
                <w:lang w:val="en-GB"/>
              </w:rPr>
              <w:t xml:space="preserve"> the </w:t>
            </w:r>
            <w:r w:rsidR="00540721">
              <w:rPr>
                <w:rFonts w:ascii="Arial" w:hAnsi="Arial" w:cs="Arial"/>
                <w:sz w:val="22"/>
                <w:szCs w:val="22"/>
                <w:lang w:val="en-GB"/>
              </w:rPr>
              <w:t xml:space="preserve">different steps of the </w:t>
            </w:r>
            <w:r>
              <w:rPr>
                <w:rFonts w:ascii="Arial" w:hAnsi="Arial" w:cs="Arial"/>
                <w:sz w:val="22"/>
                <w:szCs w:val="22"/>
                <w:lang w:val="en-GB"/>
              </w:rPr>
              <w:t>consultation process aiming</w:t>
            </w:r>
            <w:r w:rsidR="00540721">
              <w:rPr>
                <w:rFonts w:ascii="Arial" w:hAnsi="Arial" w:cs="Arial"/>
                <w:sz w:val="22"/>
                <w:szCs w:val="22"/>
                <w:lang w:val="en-GB"/>
              </w:rPr>
              <w:t xml:space="preserve"> to</w:t>
            </w:r>
            <w:r>
              <w:rPr>
                <w:rFonts w:ascii="Arial" w:hAnsi="Arial" w:cs="Arial"/>
                <w:sz w:val="22"/>
                <w:szCs w:val="22"/>
                <w:lang w:val="en-GB"/>
              </w:rPr>
              <w:t xml:space="preserve"> </w:t>
            </w:r>
            <w:r w:rsidRPr="00D622F6">
              <w:rPr>
                <w:rFonts w:ascii="Arial" w:hAnsi="Arial" w:cs="Arial"/>
                <w:sz w:val="22"/>
                <w:szCs w:val="22"/>
                <w:lang w:val="en-GB"/>
              </w:rPr>
              <w:t>facilitate such reflection</w:t>
            </w:r>
            <w:r>
              <w:rPr>
                <w:rFonts w:ascii="Arial" w:hAnsi="Arial" w:cs="Arial"/>
                <w:sz w:val="22"/>
                <w:szCs w:val="22"/>
                <w:lang w:val="en-GB"/>
              </w:rPr>
              <w:t xml:space="preserve"> and its initial results</w:t>
            </w:r>
            <w:r w:rsidRPr="00D622F6">
              <w:rPr>
                <w:rFonts w:ascii="Arial" w:hAnsi="Arial" w:cs="Arial"/>
                <w:sz w:val="22"/>
                <w:szCs w:val="22"/>
                <w:lang w:val="en-GB"/>
              </w:rPr>
              <w:t>.</w:t>
            </w:r>
          </w:p>
          <w:p w14:paraId="6D49D536" w14:textId="74FAF669" w:rsidR="00EC6F8D" w:rsidRPr="00293C60" w:rsidRDefault="00EC6F8D">
            <w:pPr>
              <w:pStyle w:val="Sansinterligne2"/>
              <w:spacing w:before="200" w:after="200"/>
              <w:jc w:val="both"/>
              <w:rPr>
                <w:rFonts w:ascii="Arial" w:hAnsi="Arial" w:cs="Arial"/>
                <w:b/>
                <w:sz w:val="22"/>
                <w:szCs w:val="22"/>
                <w:lang w:val="en-GB"/>
              </w:rPr>
            </w:pPr>
            <w:r w:rsidRPr="00293C60">
              <w:rPr>
                <w:rFonts w:ascii="Arial" w:hAnsi="Arial" w:cs="Arial"/>
                <w:b/>
                <w:sz w:val="22"/>
                <w:szCs w:val="22"/>
                <w:lang w:val="en-GB"/>
              </w:rPr>
              <w:t xml:space="preserve">Decision required: </w:t>
            </w:r>
            <w:r w:rsidRPr="00293C60">
              <w:rPr>
                <w:rFonts w:ascii="Arial" w:hAnsi="Arial" w:cs="Arial"/>
                <w:bCs/>
                <w:sz w:val="22"/>
                <w:szCs w:val="22"/>
                <w:lang w:val="en-GB"/>
              </w:rPr>
              <w:t xml:space="preserve">paragraph </w:t>
            </w:r>
            <w:r w:rsidR="00AB4E3E">
              <w:rPr>
                <w:rFonts w:ascii="Arial" w:hAnsi="Arial" w:cs="Arial"/>
                <w:bCs/>
                <w:sz w:val="22"/>
                <w:szCs w:val="22"/>
                <w:lang w:val="en-GB"/>
              </w:rPr>
              <w:t>9</w:t>
            </w:r>
          </w:p>
        </w:tc>
      </w:tr>
    </w:tbl>
    <w:p w14:paraId="105833ED" w14:textId="47379EEE" w:rsidR="00554242" w:rsidRPr="00123A33" w:rsidRDefault="00655736" w:rsidP="00554242">
      <w:pPr>
        <w:pStyle w:val="COMPara"/>
        <w:numPr>
          <w:ilvl w:val="3"/>
          <w:numId w:val="2"/>
        </w:numPr>
        <w:ind w:left="567" w:hanging="567"/>
        <w:jc w:val="both"/>
        <w:rPr>
          <w:bCs/>
          <w:lang w:val="en-US"/>
        </w:rPr>
      </w:pPr>
      <w:r w:rsidRPr="00414643">
        <w:br w:type="page"/>
      </w:r>
      <w:r w:rsidR="00A307C9">
        <w:lastRenderedPageBreak/>
        <w:t xml:space="preserve">At its twelfth session, the Committee invited the </w:t>
      </w:r>
      <w:r w:rsidR="00A307C9" w:rsidRPr="00554242">
        <w:rPr>
          <w:lang w:val="en-US"/>
        </w:rPr>
        <w:t xml:space="preserve">Secretariat </w:t>
      </w:r>
      <w:r w:rsidR="00430103">
        <w:rPr>
          <w:lang w:val="en-US"/>
        </w:rPr>
        <w:t>‘</w:t>
      </w:r>
      <w:r w:rsidR="00A307C9" w:rsidRPr="00554242">
        <w:rPr>
          <w:lang w:val="en-US"/>
        </w:rPr>
        <w:t>to reflect, in consultation with accredited NGOs, on the possible ways in which the participation of NGOs under the 2003 Convention could be further enhanced and how this would be reflected in the accreditation and renewal mechanisms of NGOs</w:t>
      </w:r>
      <w:r w:rsidR="00430103">
        <w:rPr>
          <w:lang w:val="en-US"/>
        </w:rPr>
        <w:t>’</w:t>
      </w:r>
      <w:r w:rsidR="00C52058">
        <w:rPr>
          <w:lang w:val="en-US"/>
        </w:rPr>
        <w:t xml:space="preserve">; the Committee also </w:t>
      </w:r>
      <w:r w:rsidR="0094021B">
        <w:rPr>
          <w:lang w:val="en-US"/>
        </w:rPr>
        <w:t>asked</w:t>
      </w:r>
      <w:r w:rsidR="00C52058">
        <w:rPr>
          <w:lang w:val="en-US"/>
        </w:rPr>
        <w:t xml:space="preserve"> that </w:t>
      </w:r>
      <w:r w:rsidR="00A307C9" w:rsidRPr="00554242">
        <w:rPr>
          <w:lang w:val="en-US"/>
        </w:rPr>
        <w:t xml:space="preserve">the results of such reflection </w:t>
      </w:r>
      <w:r w:rsidR="00C52058">
        <w:rPr>
          <w:lang w:val="en-US"/>
        </w:rPr>
        <w:t xml:space="preserve">be reported </w:t>
      </w:r>
      <w:r w:rsidR="00A307C9" w:rsidRPr="00554242">
        <w:rPr>
          <w:lang w:val="en-US"/>
        </w:rPr>
        <w:t xml:space="preserve">to </w:t>
      </w:r>
      <w:r w:rsidR="00CD11E5">
        <w:rPr>
          <w:lang w:val="en-US"/>
        </w:rPr>
        <w:t>it</w:t>
      </w:r>
      <w:r w:rsidR="00A307C9" w:rsidRPr="00554242">
        <w:rPr>
          <w:lang w:val="en-US"/>
        </w:rPr>
        <w:t xml:space="preserve"> for examination at its thirteen session (</w:t>
      </w:r>
      <w:hyperlink r:id="rId8" w:history="1">
        <w:r w:rsidR="00A307C9" w:rsidRPr="0078783A">
          <w:rPr>
            <w:rStyle w:val="Hyperlink"/>
            <w:lang w:val="en-US"/>
          </w:rPr>
          <w:t>Decision 12.COM 17</w:t>
        </w:r>
      </w:hyperlink>
      <w:r w:rsidR="00A307C9" w:rsidRPr="00554242">
        <w:rPr>
          <w:lang w:val="en-US"/>
        </w:rPr>
        <w:t xml:space="preserve">). </w:t>
      </w:r>
      <w:r w:rsidR="00554242">
        <w:t xml:space="preserve">This request was made following debates during the same session </w:t>
      </w:r>
      <w:r w:rsidR="00540721">
        <w:rPr>
          <w:lang w:val="en-US"/>
        </w:rPr>
        <w:t>on the identification and definition of</w:t>
      </w:r>
      <w:r w:rsidR="00554242" w:rsidRPr="00554242">
        <w:rPr>
          <w:lang w:val="en-US"/>
        </w:rPr>
        <w:t xml:space="preserve"> </w:t>
      </w:r>
      <w:r w:rsidR="00430103">
        <w:rPr>
          <w:lang w:val="en-US"/>
        </w:rPr>
        <w:t xml:space="preserve">the </w:t>
      </w:r>
      <w:r w:rsidR="00554242" w:rsidRPr="00554242">
        <w:rPr>
          <w:lang w:val="en-US"/>
        </w:rPr>
        <w:t xml:space="preserve">advisory functions </w:t>
      </w:r>
      <w:r w:rsidR="00CD11E5">
        <w:rPr>
          <w:lang w:val="en-US"/>
        </w:rPr>
        <w:t xml:space="preserve">that </w:t>
      </w:r>
      <w:r w:rsidR="00554242" w:rsidRPr="00554242">
        <w:rPr>
          <w:lang w:val="en-US"/>
        </w:rPr>
        <w:t>the Committee</w:t>
      </w:r>
      <w:r w:rsidR="00A307C9" w:rsidRPr="00554242">
        <w:rPr>
          <w:lang w:val="en-US"/>
        </w:rPr>
        <w:t xml:space="preserve"> wishes to </w:t>
      </w:r>
      <w:r w:rsidR="00CD11E5">
        <w:rPr>
          <w:lang w:val="en-US"/>
        </w:rPr>
        <w:t>be fulfilled by</w:t>
      </w:r>
      <w:r w:rsidR="00A307C9" w:rsidRPr="00554242">
        <w:rPr>
          <w:lang w:val="en-US"/>
        </w:rPr>
        <w:t xml:space="preserve"> ac</w:t>
      </w:r>
      <w:r w:rsidR="00540721">
        <w:rPr>
          <w:lang w:val="en-US"/>
        </w:rPr>
        <w:t>credited NGOs (</w:t>
      </w:r>
      <w:r w:rsidR="00A307C9" w:rsidRPr="00554242">
        <w:rPr>
          <w:lang w:val="en-US"/>
        </w:rPr>
        <w:t xml:space="preserve">expressed as </w:t>
      </w:r>
      <w:r w:rsidR="00A307C9" w:rsidRPr="00554242">
        <w:rPr>
          <w:i/>
          <w:lang w:val="en-US"/>
        </w:rPr>
        <w:t>inter alia</w:t>
      </w:r>
      <w:r w:rsidR="00A307C9" w:rsidRPr="00554242">
        <w:rPr>
          <w:lang w:val="en-US"/>
        </w:rPr>
        <w:t xml:space="preserve"> functions </w:t>
      </w:r>
      <w:r w:rsidR="00554242" w:rsidRPr="00554242">
        <w:rPr>
          <w:lang w:val="en-US"/>
        </w:rPr>
        <w:t>in paragraph 96 of the Operational Directives</w:t>
      </w:r>
      <w:r w:rsidR="00A307C9" w:rsidRPr="00554242">
        <w:rPr>
          <w:lang w:val="en-US"/>
        </w:rPr>
        <w:t xml:space="preserve">) and </w:t>
      </w:r>
      <w:r w:rsidR="00540721">
        <w:rPr>
          <w:lang w:val="en-US"/>
        </w:rPr>
        <w:t>on the relevance of the accreditation system for the work of the Committee and the implementation of the Convention</w:t>
      </w:r>
      <w:r w:rsidR="00A307C9" w:rsidRPr="00554242">
        <w:rPr>
          <w:lang w:val="en-US"/>
        </w:rPr>
        <w:t xml:space="preserve">. </w:t>
      </w:r>
      <w:r w:rsidR="00554242" w:rsidRPr="00554242">
        <w:rPr>
          <w:lang w:val="en-US"/>
        </w:rPr>
        <w:t>It was foresee</w:t>
      </w:r>
      <w:r w:rsidR="00540721">
        <w:rPr>
          <w:lang w:val="en-US"/>
        </w:rPr>
        <w:t>n</w:t>
      </w:r>
      <w:r w:rsidR="00554242" w:rsidRPr="00554242">
        <w:rPr>
          <w:lang w:val="en-US"/>
        </w:rPr>
        <w:t xml:space="preserve"> that this reflection </w:t>
      </w:r>
      <w:r w:rsidR="00554242" w:rsidRPr="00CD11E5">
        <w:rPr>
          <w:lang w:val="en-US"/>
        </w:rPr>
        <w:t>would</w:t>
      </w:r>
      <w:r w:rsidR="00A307C9" w:rsidRPr="00CD11E5">
        <w:rPr>
          <w:lang w:val="en-US"/>
        </w:rPr>
        <w:t xml:space="preserve"> </w:t>
      </w:r>
      <w:r w:rsidR="00CD11E5" w:rsidRPr="00D6510F">
        <w:rPr>
          <w:lang w:val="en-US"/>
        </w:rPr>
        <w:t>provide a</w:t>
      </w:r>
      <w:r w:rsidR="00CD11E5" w:rsidRPr="00FC5B52">
        <w:rPr>
          <w:lang w:val="en-US"/>
        </w:rPr>
        <w:t xml:space="preserve"> </w:t>
      </w:r>
      <w:r w:rsidR="00A307C9" w:rsidRPr="00FC5B52">
        <w:rPr>
          <w:lang w:val="en-US"/>
        </w:rPr>
        <w:t>direction</w:t>
      </w:r>
      <w:r w:rsidR="00A307C9" w:rsidRPr="000D2FC7">
        <w:rPr>
          <w:lang w:val="en-US"/>
        </w:rPr>
        <w:t xml:space="preserve"> </w:t>
      </w:r>
      <w:r w:rsidR="00CD11E5" w:rsidRPr="00D6510F">
        <w:rPr>
          <w:lang w:val="en-US"/>
        </w:rPr>
        <w:t>for</w:t>
      </w:r>
      <w:r w:rsidR="00A307C9" w:rsidRPr="00CD11E5">
        <w:rPr>
          <w:lang w:val="en-US"/>
        </w:rPr>
        <w:t xml:space="preserve"> the</w:t>
      </w:r>
      <w:r w:rsidR="00A307C9" w:rsidRPr="00554242">
        <w:rPr>
          <w:lang w:val="en-US"/>
        </w:rPr>
        <w:t xml:space="preserve"> accreditation and renewal criteria, the </w:t>
      </w:r>
      <w:r w:rsidR="00554242" w:rsidRPr="00554242">
        <w:rPr>
          <w:lang w:val="en-US"/>
        </w:rPr>
        <w:t xml:space="preserve">role and </w:t>
      </w:r>
      <w:r w:rsidR="00540721">
        <w:rPr>
          <w:lang w:val="en-US"/>
        </w:rPr>
        <w:t>organization of the ICH</w:t>
      </w:r>
      <w:r w:rsidR="005250B5">
        <w:rPr>
          <w:lang w:val="en-US"/>
        </w:rPr>
        <w:t> </w:t>
      </w:r>
      <w:r w:rsidR="00540721">
        <w:rPr>
          <w:lang w:val="en-US"/>
        </w:rPr>
        <w:t>NGO</w:t>
      </w:r>
      <w:r w:rsidR="005250B5">
        <w:rPr>
          <w:lang w:val="en-US"/>
        </w:rPr>
        <w:t> </w:t>
      </w:r>
      <w:r w:rsidR="00A307C9" w:rsidRPr="00554242">
        <w:rPr>
          <w:lang w:val="en-US"/>
        </w:rPr>
        <w:t>Forum, and</w:t>
      </w:r>
      <w:r w:rsidR="00430103">
        <w:rPr>
          <w:lang w:val="en-US"/>
        </w:rPr>
        <w:t>,</w:t>
      </w:r>
      <w:r w:rsidR="00A307C9" w:rsidRPr="00554242">
        <w:rPr>
          <w:lang w:val="en-US"/>
        </w:rPr>
        <w:t xml:space="preserve"> more generally, </w:t>
      </w:r>
      <w:r w:rsidR="00430103">
        <w:rPr>
          <w:lang w:val="en-US"/>
        </w:rPr>
        <w:t xml:space="preserve">the contribution of </w:t>
      </w:r>
      <w:r w:rsidR="00A307C9" w:rsidRPr="00554242">
        <w:rPr>
          <w:lang w:val="en-US"/>
        </w:rPr>
        <w:t>NGOs to the safeguarding o</w:t>
      </w:r>
      <w:r w:rsidR="00123A33">
        <w:rPr>
          <w:lang w:val="en-US"/>
        </w:rPr>
        <w:t>f intangible cultural heritage.</w:t>
      </w:r>
    </w:p>
    <w:p w14:paraId="4A5842AA" w14:textId="139C0919" w:rsidR="00380403" w:rsidRPr="00554242" w:rsidRDefault="00200564" w:rsidP="00D71500">
      <w:pPr>
        <w:pStyle w:val="COMPara"/>
        <w:numPr>
          <w:ilvl w:val="0"/>
          <w:numId w:val="5"/>
        </w:numPr>
        <w:spacing w:before="240"/>
        <w:ind w:left="567" w:hanging="567"/>
        <w:jc w:val="both"/>
        <w:rPr>
          <w:b/>
          <w:lang w:val="en-US"/>
        </w:rPr>
      </w:pPr>
      <w:r>
        <w:rPr>
          <w:b/>
          <w:lang w:val="en-US"/>
        </w:rPr>
        <w:t>Presentation of the consultation</w:t>
      </w:r>
      <w:r w:rsidR="002322A4" w:rsidRPr="00554242">
        <w:rPr>
          <w:b/>
          <w:lang w:val="en-US"/>
        </w:rPr>
        <w:t xml:space="preserve"> process</w:t>
      </w:r>
    </w:p>
    <w:p w14:paraId="7499EC3A" w14:textId="2F8BEA28" w:rsidR="00AA0A11" w:rsidRDefault="00200564" w:rsidP="0078783A">
      <w:pPr>
        <w:pStyle w:val="COMPara"/>
        <w:numPr>
          <w:ilvl w:val="3"/>
          <w:numId w:val="2"/>
        </w:numPr>
        <w:ind w:left="567" w:hanging="567"/>
        <w:jc w:val="both"/>
        <w:rPr>
          <w:lang w:val="en-US"/>
        </w:rPr>
      </w:pPr>
      <w:r>
        <w:rPr>
          <w:noProof/>
          <w:snapToGrid/>
          <w:lang w:val="en-US" w:eastAsia="ko-KR"/>
        </w:rPr>
        <mc:AlternateContent>
          <mc:Choice Requires="wps">
            <w:drawing>
              <wp:anchor distT="0" distB="0" distL="114300" distR="114300" simplePos="0" relativeHeight="251659776" behindDoc="0" locked="0" layoutInCell="1" allowOverlap="1" wp14:anchorId="01EC918B" wp14:editId="64E7EF5D">
                <wp:simplePos x="0" y="0"/>
                <wp:positionH relativeFrom="column">
                  <wp:posOffset>1280160</wp:posOffset>
                </wp:positionH>
                <wp:positionV relativeFrom="paragraph">
                  <wp:posOffset>1525067</wp:posOffset>
                </wp:positionV>
                <wp:extent cx="3872865" cy="499110"/>
                <wp:effectExtent l="0" t="0" r="635" b="1905"/>
                <wp:wrapTopAndBottom/>
                <wp:docPr id="4" name="Text Box 4"/>
                <wp:cNvGraphicFramePr/>
                <a:graphic xmlns:a="http://schemas.openxmlformats.org/drawingml/2006/main">
                  <a:graphicData uri="http://schemas.microsoft.com/office/word/2010/wordprocessingShape">
                    <wps:wsp>
                      <wps:cNvSpPr txBox="1"/>
                      <wps:spPr>
                        <a:xfrm>
                          <a:off x="0" y="0"/>
                          <a:ext cx="3872865" cy="499110"/>
                        </a:xfrm>
                        <a:prstGeom prst="rect">
                          <a:avLst/>
                        </a:prstGeom>
                        <a:solidFill>
                          <a:prstClr val="white"/>
                        </a:solidFill>
                        <a:ln>
                          <a:noFill/>
                        </a:ln>
                      </wps:spPr>
                      <wps:txbx>
                        <w:txbxContent>
                          <w:p w14:paraId="35F86CB8" w14:textId="769CBB18" w:rsidR="001F4C04" w:rsidRPr="003E123A" w:rsidRDefault="001F4C04" w:rsidP="000D5702">
                            <w:pPr>
                              <w:pStyle w:val="Caption"/>
                              <w:jc w:val="center"/>
                              <w:rPr>
                                <w:rFonts w:ascii="Arial" w:hAnsi="Arial" w:cs="Arial"/>
                                <w:b/>
                                <w:i w:val="0"/>
                                <w:snapToGrid w:val="0"/>
                                <w:color w:val="404040" w:themeColor="text1" w:themeTint="BF"/>
                                <w:sz w:val="20"/>
                                <w:szCs w:val="20"/>
                                <w:lang w:val="en-US" w:eastAsia="en-US"/>
                              </w:rPr>
                            </w:pPr>
                            <w:r w:rsidRPr="003E123A">
                              <w:rPr>
                                <w:rFonts w:ascii="Arial" w:hAnsi="Arial" w:cs="Arial"/>
                                <w:b/>
                                <w:i w:val="0"/>
                                <w:color w:val="404040" w:themeColor="text1" w:themeTint="BF"/>
                                <w:sz w:val="20"/>
                                <w:szCs w:val="20"/>
                                <w:lang w:val="en-US"/>
                              </w:rPr>
                              <w:t xml:space="preserve">Figure </w:t>
                            </w:r>
                            <w:r w:rsidRPr="003E123A">
                              <w:rPr>
                                <w:rFonts w:ascii="Arial" w:hAnsi="Arial" w:cs="Arial"/>
                                <w:b/>
                                <w:i w:val="0"/>
                                <w:color w:val="404040" w:themeColor="text1" w:themeTint="BF"/>
                                <w:sz w:val="20"/>
                                <w:szCs w:val="20"/>
                              </w:rPr>
                              <w:fldChar w:fldCharType="begin"/>
                            </w:r>
                            <w:r w:rsidRPr="003E123A">
                              <w:rPr>
                                <w:rFonts w:ascii="Arial" w:hAnsi="Arial" w:cs="Arial"/>
                                <w:b/>
                                <w:i w:val="0"/>
                                <w:color w:val="404040" w:themeColor="text1" w:themeTint="BF"/>
                                <w:sz w:val="20"/>
                                <w:szCs w:val="20"/>
                                <w:lang w:val="en-US"/>
                              </w:rPr>
                              <w:instrText xml:space="preserve"> SEQ Figure \* ARABIC </w:instrText>
                            </w:r>
                            <w:r w:rsidRPr="003E123A">
                              <w:rPr>
                                <w:rFonts w:ascii="Arial" w:hAnsi="Arial" w:cs="Arial"/>
                                <w:b/>
                                <w:i w:val="0"/>
                                <w:color w:val="404040" w:themeColor="text1" w:themeTint="BF"/>
                                <w:sz w:val="20"/>
                                <w:szCs w:val="20"/>
                              </w:rPr>
                              <w:fldChar w:fldCharType="separate"/>
                            </w:r>
                            <w:r w:rsidR="00EB1C93" w:rsidRPr="003E123A">
                              <w:rPr>
                                <w:rFonts w:ascii="Arial" w:hAnsi="Arial" w:cs="Arial"/>
                                <w:b/>
                                <w:i w:val="0"/>
                                <w:noProof/>
                                <w:color w:val="404040" w:themeColor="text1" w:themeTint="BF"/>
                                <w:sz w:val="20"/>
                                <w:szCs w:val="20"/>
                                <w:lang w:val="en-US"/>
                              </w:rPr>
                              <w:t>1</w:t>
                            </w:r>
                            <w:r w:rsidRPr="003E123A">
                              <w:rPr>
                                <w:rFonts w:ascii="Arial" w:hAnsi="Arial" w:cs="Arial"/>
                                <w:b/>
                                <w:i w:val="0"/>
                                <w:color w:val="404040" w:themeColor="text1" w:themeTint="BF"/>
                                <w:sz w:val="20"/>
                                <w:szCs w:val="20"/>
                              </w:rPr>
                              <w:fldChar w:fldCharType="end"/>
                            </w:r>
                            <w:r w:rsidRPr="003E123A">
                              <w:rPr>
                                <w:rFonts w:ascii="Arial" w:hAnsi="Arial" w:cs="Arial"/>
                                <w:b/>
                                <w:i w:val="0"/>
                                <w:color w:val="404040" w:themeColor="text1" w:themeTint="BF"/>
                                <w:sz w:val="20"/>
                                <w:szCs w:val="20"/>
                                <w:lang w:val="en-US"/>
                              </w:rPr>
                              <w:t>: Timeline of reflection on the role of accredited NGOs under the 2003 Convention (2018-2019)</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1EC918B" id="_x0000_t202" coordsize="21600,21600" o:spt="202" path="m,l,21600r21600,l21600,xe">
                <v:stroke joinstyle="miter"/>
                <v:path gradientshapeok="t" o:connecttype="rect"/>
              </v:shapetype>
              <v:shape id="Text Box 4" o:spid="_x0000_s1026" type="#_x0000_t202" style="position:absolute;left:0;text-align:left;margin-left:100.8pt;margin-top:120.1pt;width:304.95pt;height:39.3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" stroked="f">
                <v:textbox style="mso-fit-shape-to-text:t" inset="0,0,0,0">
                  <w:txbxContent>
                    <w:p w14:paraId="35F86CB8" w14:textId="769CBB18" w:rsidR="001F4C04" w:rsidRPr="003E123A" w:rsidRDefault="001F4C04" w:rsidP="000D5702">
                      <w:pPr>
                        <w:pStyle w:val="Caption"/>
                        <w:jc w:val="center"/>
                        <w:rPr>
                          <w:rFonts w:ascii="Arial" w:hAnsi="Arial" w:cs="Arial"/>
                          <w:b/>
                          <w:i w:val="0"/>
                          <w:snapToGrid w:val="0"/>
                          <w:color w:val="404040" w:themeColor="text1" w:themeTint="BF"/>
                          <w:sz w:val="20"/>
                          <w:szCs w:val="20"/>
                          <w:lang w:val="en-US" w:eastAsia="en-US"/>
                        </w:rPr>
                      </w:pPr>
                      <w:r w:rsidRPr="003E123A">
                        <w:rPr>
                          <w:rFonts w:ascii="Arial" w:hAnsi="Arial" w:cs="Arial"/>
                          <w:b/>
                          <w:i w:val="0"/>
                          <w:color w:val="404040" w:themeColor="text1" w:themeTint="BF"/>
                          <w:sz w:val="20"/>
                          <w:szCs w:val="20"/>
                          <w:lang w:val="en-US"/>
                        </w:rPr>
                        <w:t xml:space="preserve">Figure </w:t>
                      </w:r>
                      <w:r w:rsidRPr="003E123A">
                        <w:rPr>
                          <w:rFonts w:ascii="Arial" w:hAnsi="Arial" w:cs="Arial"/>
                          <w:b/>
                          <w:i w:val="0"/>
                          <w:color w:val="404040" w:themeColor="text1" w:themeTint="BF"/>
                          <w:sz w:val="20"/>
                          <w:szCs w:val="20"/>
                        </w:rPr>
                        <w:fldChar w:fldCharType="begin"/>
                      </w:r>
                      <w:r w:rsidRPr="003E123A">
                        <w:rPr>
                          <w:rFonts w:ascii="Arial" w:hAnsi="Arial" w:cs="Arial"/>
                          <w:b/>
                          <w:i w:val="0"/>
                          <w:color w:val="404040" w:themeColor="text1" w:themeTint="BF"/>
                          <w:sz w:val="20"/>
                          <w:szCs w:val="20"/>
                          <w:lang w:val="en-US"/>
                        </w:rPr>
                        <w:instrText xml:space="preserve"> SEQ Figure \* ARABIC </w:instrText>
                      </w:r>
                      <w:r w:rsidRPr="003E123A">
                        <w:rPr>
                          <w:rFonts w:ascii="Arial" w:hAnsi="Arial" w:cs="Arial"/>
                          <w:b/>
                          <w:i w:val="0"/>
                          <w:color w:val="404040" w:themeColor="text1" w:themeTint="BF"/>
                          <w:sz w:val="20"/>
                          <w:szCs w:val="20"/>
                        </w:rPr>
                        <w:fldChar w:fldCharType="separate"/>
                      </w:r>
                      <w:r w:rsidR="00EB1C93" w:rsidRPr="003E123A">
                        <w:rPr>
                          <w:rFonts w:ascii="Arial" w:hAnsi="Arial" w:cs="Arial"/>
                          <w:b/>
                          <w:i w:val="0"/>
                          <w:noProof/>
                          <w:color w:val="404040" w:themeColor="text1" w:themeTint="BF"/>
                          <w:sz w:val="20"/>
                          <w:szCs w:val="20"/>
                          <w:lang w:val="en-US"/>
                        </w:rPr>
                        <w:t>1</w:t>
                      </w:r>
                      <w:r w:rsidRPr="003E123A">
                        <w:rPr>
                          <w:rFonts w:ascii="Arial" w:hAnsi="Arial" w:cs="Arial"/>
                          <w:b/>
                          <w:i w:val="0"/>
                          <w:color w:val="404040" w:themeColor="text1" w:themeTint="BF"/>
                          <w:sz w:val="20"/>
                          <w:szCs w:val="20"/>
                        </w:rPr>
                        <w:fldChar w:fldCharType="end"/>
                      </w:r>
                      <w:r w:rsidRPr="003E123A">
                        <w:rPr>
                          <w:rFonts w:ascii="Arial" w:hAnsi="Arial" w:cs="Arial"/>
                          <w:b/>
                          <w:i w:val="0"/>
                          <w:color w:val="404040" w:themeColor="text1" w:themeTint="BF"/>
                          <w:sz w:val="20"/>
                          <w:szCs w:val="20"/>
                          <w:lang w:val="en-US"/>
                        </w:rPr>
                        <w:t>: Timeline of reflection on the role of accredited NGOs under the 2003 Convention (2018-2019)</w:t>
                      </w:r>
                    </w:p>
                  </w:txbxContent>
                </v:textbox>
                <w10:wrap type="topAndBottom"/>
              </v:shape>
            </w:pict>
          </mc:Fallback>
        </mc:AlternateContent>
      </w:r>
      <w:r>
        <w:rPr>
          <w:noProof/>
          <w:snapToGrid/>
          <w:lang w:val="en-US" w:eastAsia="ko-KR"/>
        </w:rPr>
        <w:drawing>
          <wp:anchor distT="0" distB="0" distL="114300" distR="114300" simplePos="0" relativeHeight="251655680" behindDoc="0" locked="0" layoutInCell="1" allowOverlap="1" wp14:anchorId="441AB7EE" wp14:editId="6A7A9566">
            <wp:simplePos x="0" y="0"/>
            <wp:positionH relativeFrom="column">
              <wp:posOffset>358140</wp:posOffset>
            </wp:positionH>
            <wp:positionV relativeFrom="paragraph">
              <wp:posOffset>1362940</wp:posOffset>
            </wp:positionV>
            <wp:extent cx="5753735" cy="2937510"/>
            <wp:effectExtent l="0" t="0" r="18415" b="15240"/>
            <wp:wrapTopAndBottom/>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r w:rsidR="00AA0A11" w:rsidRPr="00AA0A11">
        <w:rPr>
          <w:lang w:val="en-US"/>
        </w:rPr>
        <w:t xml:space="preserve">Pursuant to </w:t>
      </w:r>
      <w:hyperlink r:id="rId14" w:history="1">
        <w:r w:rsidR="00123A33">
          <w:rPr>
            <w:rStyle w:val="Hyperlink"/>
            <w:lang w:val="en-US"/>
          </w:rPr>
          <w:t>Decision </w:t>
        </w:r>
        <w:r w:rsidR="005250B5" w:rsidRPr="0078783A">
          <w:rPr>
            <w:rStyle w:val="Hyperlink"/>
            <w:lang w:val="en-US"/>
          </w:rPr>
          <w:t>12.COM 17</w:t>
        </w:r>
      </w:hyperlink>
      <w:r w:rsidR="00FF51C5">
        <w:rPr>
          <w:rStyle w:val="Hyperlink"/>
          <w:color w:val="auto"/>
          <w:u w:val="none"/>
          <w:lang w:val="en-US"/>
        </w:rPr>
        <w:t xml:space="preserve"> of the Committee</w:t>
      </w:r>
      <w:r w:rsidR="00FE67C6">
        <w:rPr>
          <w:lang w:val="en-US"/>
        </w:rPr>
        <w:t xml:space="preserve">, </w:t>
      </w:r>
      <w:r w:rsidR="005250B5">
        <w:rPr>
          <w:lang w:val="en-US"/>
        </w:rPr>
        <w:t xml:space="preserve">and in conformity with </w:t>
      </w:r>
      <w:hyperlink r:id="rId15" w:history="1">
        <w:r w:rsidR="005250B5" w:rsidRPr="005250B5">
          <w:rPr>
            <w:rStyle w:val="Hyperlink"/>
            <w:lang w:val="en-US"/>
          </w:rPr>
          <w:t>Decision</w:t>
        </w:r>
        <w:r w:rsidR="00A854FF">
          <w:rPr>
            <w:rStyle w:val="Hyperlink"/>
            <w:lang w:val="en-US"/>
          </w:rPr>
          <w:t> </w:t>
        </w:r>
        <w:r w:rsidR="005250B5" w:rsidRPr="005250B5">
          <w:rPr>
            <w:rStyle w:val="Hyperlink"/>
            <w:lang w:val="en-US"/>
          </w:rPr>
          <w:t>12.COM</w:t>
        </w:r>
        <w:r w:rsidR="005250B5">
          <w:rPr>
            <w:rStyle w:val="Hyperlink"/>
            <w:lang w:val="en-US"/>
          </w:rPr>
          <w:t> </w:t>
        </w:r>
        <w:r w:rsidR="005250B5" w:rsidRPr="005250B5">
          <w:rPr>
            <w:rStyle w:val="Hyperlink"/>
            <w:lang w:val="en-US"/>
          </w:rPr>
          <w:t>13</w:t>
        </w:r>
      </w:hyperlink>
      <w:r w:rsidR="005250B5">
        <w:rPr>
          <w:lang w:val="en-US"/>
        </w:rPr>
        <w:t xml:space="preserve"> that established the mandate of the informal ad hoc working group for 2018, </w:t>
      </w:r>
      <w:r w:rsidR="00FE67C6">
        <w:rPr>
          <w:lang w:val="en-US"/>
        </w:rPr>
        <w:t>the Secretariat proposed</w:t>
      </w:r>
      <w:r w:rsidR="00AA0A11" w:rsidRPr="00AA0A11">
        <w:rPr>
          <w:lang w:val="en-US"/>
        </w:rPr>
        <w:t xml:space="preserve"> fa</w:t>
      </w:r>
      <w:r>
        <w:rPr>
          <w:lang w:val="en-US"/>
        </w:rPr>
        <w:t>cilitat</w:t>
      </w:r>
      <w:r w:rsidR="00FF51C5">
        <w:rPr>
          <w:lang w:val="en-US"/>
        </w:rPr>
        <w:t>ing</w:t>
      </w:r>
      <w:r>
        <w:rPr>
          <w:lang w:val="en-US"/>
        </w:rPr>
        <w:t xml:space="preserve"> the reflection </w:t>
      </w:r>
      <w:r w:rsidR="00AA0A11" w:rsidRPr="00AA0A11">
        <w:rPr>
          <w:lang w:val="en-US"/>
        </w:rPr>
        <w:t xml:space="preserve">on the role of accredited </w:t>
      </w:r>
      <w:r w:rsidR="00FF51C5">
        <w:rPr>
          <w:lang w:val="en-US"/>
        </w:rPr>
        <w:t>NGOs</w:t>
      </w:r>
      <w:r w:rsidR="00AA0A11" w:rsidRPr="00AA0A11">
        <w:rPr>
          <w:lang w:val="en-US"/>
        </w:rPr>
        <w:t xml:space="preserve"> through the following multi-step consultation process leading up to the fourteenth session of the Committee in 2019</w:t>
      </w:r>
      <w:r w:rsidR="003F5DA6">
        <w:rPr>
          <w:lang w:val="en-US"/>
        </w:rPr>
        <w:t xml:space="preserve">. In accordance with </w:t>
      </w:r>
      <w:hyperlink r:id="rId16" w:history="1">
        <w:r w:rsidR="003F5DA6" w:rsidRPr="0078783A">
          <w:rPr>
            <w:rStyle w:val="Hyperlink"/>
            <w:lang w:val="en-US"/>
          </w:rPr>
          <w:t>Decision 1</w:t>
        </w:r>
        <w:r w:rsidR="0078783A" w:rsidRPr="0078783A">
          <w:rPr>
            <w:rStyle w:val="Hyperlink"/>
            <w:lang w:val="en-US"/>
          </w:rPr>
          <w:t>3</w:t>
        </w:r>
        <w:r w:rsidR="003F5DA6" w:rsidRPr="0078783A">
          <w:rPr>
            <w:rStyle w:val="Hyperlink"/>
            <w:lang w:val="en-US"/>
          </w:rPr>
          <w:t>.COM 2.BUR</w:t>
        </w:r>
        <w:r w:rsidR="0078783A" w:rsidRPr="0078783A">
          <w:rPr>
            <w:rStyle w:val="Hyperlink"/>
            <w:lang w:val="en-US"/>
          </w:rPr>
          <w:t>.3</w:t>
        </w:r>
      </w:hyperlink>
      <w:r w:rsidR="003F5DA6">
        <w:rPr>
          <w:lang w:val="en-US"/>
        </w:rPr>
        <w:t xml:space="preserve">, the process is </w:t>
      </w:r>
      <w:r w:rsidR="0078783A">
        <w:rPr>
          <w:lang w:val="en-US"/>
        </w:rPr>
        <w:t>supported by</w:t>
      </w:r>
      <w:r w:rsidR="003F5DA6">
        <w:rPr>
          <w:lang w:val="en-US"/>
        </w:rPr>
        <w:t xml:space="preserve"> the Fund for the Safeguarding of the Intangible Cultural Heritage </w:t>
      </w:r>
      <w:r w:rsidR="0078783A">
        <w:rPr>
          <w:lang w:val="en-US"/>
        </w:rPr>
        <w:t xml:space="preserve">through </w:t>
      </w:r>
      <w:r w:rsidR="0078783A" w:rsidRPr="0078783A">
        <w:rPr>
          <w:lang w:val="en-US"/>
        </w:rPr>
        <w:t xml:space="preserve">the funds allocated </w:t>
      </w:r>
      <w:r w:rsidR="00FF51C5">
        <w:rPr>
          <w:lang w:val="en-US"/>
        </w:rPr>
        <w:t xml:space="preserve">to </w:t>
      </w:r>
      <w:r w:rsidR="0078783A" w:rsidRPr="0078783A">
        <w:rPr>
          <w:lang w:val="en-US"/>
        </w:rPr>
        <w:t>‘other functions of the Committee’ under the Plan for the use of the resources of the Intangible Cultural Heritage Fund 2018/2019</w:t>
      </w:r>
      <w:r w:rsidR="00AA0A11" w:rsidRPr="00AA0A11">
        <w:rPr>
          <w:lang w:val="en-US"/>
        </w:rPr>
        <w:t>:</w:t>
      </w:r>
    </w:p>
    <w:p w14:paraId="7C4251C5" w14:textId="37FAECFE" w:rsidR="003F5DA6" w:rsidRPr="00803E6E" w:rsidRDefault="003F5DA6" w:rsidP="00123A33">
      <w:pPr>
        <w:pStyle w:val="COMPara"/>
        <w:numPr>
          <w:ilvl w:val="0"/>
          <w:numId w:val="0"/>
        </w:numPr>
        <w:spacing w:before="360"/>
        <w:ind w:left="567"/>
        <w:jc w:val="both"/>
        <w:rPr>
          <w:i/>
          <w:lang w:val="en-US"/>
        </w:rPr>
      </w:pPr>
      <w:r w:rsidRPr="00803E6E">
        <w:rPr>
          <w:b/>
          <w:i/>
          <w:lang w:val="en-US"/>
        </w:rPr>
        <w:t xml:space="preserve">Launch of the </w:t>
      </w:r>
      <w:r w:rsidR="00200564">
        <w:rPr>
          <w:b/>
          <w:i/>
          <w:lang w:val="en-US"/>
        </w:rPr>
        <w:t>consultation</w:t>
      </w:r>
      <w:r w:rsidRPr="00803E6E">
        <w:rPr>
          <w:b/>
          <w:i/>
          <w:lang w:val="en-US"/>
        </w:rPr>
        <w:t xml:space="preserve"> process (April 2018)</w:t>
      </w:r>
    </w:p>
    <w:p w14:paraId="04FE95DF" w14:textId="3F0A5D11" w:rsidR="00FE67C6" w:rsidRDefault="001F4C04" w:rsidP="003F5DA6">
      <w:pPr>
        <w:pStyle w:val="COMPara"/>
        <w:numPr>
          <w:ilvl w:val="0"/>
          <w:numId w:val="0"/>
        </w:numPr>
        <w:ind w:left="567"/>
        <w:jc w:val="both"/>
        <w:rPr>
          <w:lang w:val="en-US"/>
        </w:rPr>
      </w:pPr>
      <w:r w:rsidRPr="001F4C04">
        <w:rPr>
          <w:lang w:val="en-US"/>
        </w:rPr>
        <w:t>On 27 April 2018</w:t>
      </w:r>
      <w:r>
        <w:rPr>
          <w:lang w:val="en-US"/>
        </w:rPr>
        <w:t xml:space="preserve">, the </w:t>
      </w:r>
      <w:r w:rsidR="001D5F51">
        <w:rPr>
          <w:lang w:val="en-US"/>
        </w:rPr>
        <w:t xml:space="preserve">Secretariat </w:t>
      </w:r>
      <w:r w:rsidR="00E01FFE">
        <w:rPr>
          <w:lang w:val="en-US"/>
        </w:rPr>
        <w:t xml:space="preserve">launched the </w:t>
      </w:r>
      <w:r w:rsidR="00200564">
        <w:rPr>
          <w:lang w:val="en-US"/>
        </w:rPr>
        <w:t>consultation</w:t>
      </w:r>
      <w:r w:rsidR="00E01FFE">
        <w:rPr>
          <w:lang w:val="en-US"/>
        </w:rPr>
        <w:t xml:space="preserve"> process by informing the Chairperson of the t</w:t>
      </w:r>
      <w:r w:rsidR="00200564">
        <w:rPr>
          <w:lang w:val="en-US"/>
        </w:rPr>
        <w:t>hirteenth</w:t>
      </w:r>
      <w:r w:rsidR="00E01FFE">
        <w:rPr>
          <w:lang w:val="en-US"/>
        </w:rPr>
        <w:t xml:space="preserve"> session of the Committee</w:t>
      </w:r>
      <w:r w:rsidR="00200564">
        <w:rPr>
          <w:lang w:val="en-US"/>
        </w:rPr>
        <w:t xml:space="preserve">, </w:t>
      </w:r>
      <w:r w:rsidR="00E01FFE">
        <w:rPr>
          <w:lang w:val="en-US"/>
        </w:rPr>
        <w:t>the two co-chair</w:t>
      </w:r>
      <w:r w:rsidR="005870EF">
        <w:rPr>
          <w:lang w:val="en-US"/>
        </w:rPr>
        <w:t>person</w:t>
      </w:r>
      <w:r w:rsidR="00E01FFE">
        <w:rPr>
          <w:lang w:val="en-US"/>
        </w:rPr>
        <w:t xml:space="preserve">s of the informal ad hoc working group </w:t>
      </w:r>
      <w:r w:rsidR="00200564">
        <w:rPr>
          <w:lang w:val="en-US"/>
        </w:rPr>
        <w:t xml:space="preserve">and the ICH NGO Forum </w:t>
      </w:r>
      <w:r w:rsidR="00E01FFE">
        <w:rPr>
          <w:lang w:val="en-US"/>
        </w:rPr>
        <w:t>of the multi-step proc</w:t>
      </w:r>
      <w:r w:rsidR="00123A33">
        <w:rPr>
          <w:lang w:val="en-US"/>
        </w:rPr>
        <w:t>ess described above (figure 1).</w:t>
      </w:r>
    </w:p>
    <w:p w14:paraId="2DBC86C3" w14:textId="4D3A2091" w:rsidR="003F5DA6" w:rsidRPr="00803E6E" w:rsidRDefault="003F5DA6" w:rsidP="00123A33">
      <w:pPr>
        <w:pStyle w:val="COMPara"/>
        <w:numPr>
          <w:ilvl w:val="0"/>
          <w:numId w:val="0"/>
        </w:numPr>
        <w:spacing w:before="120"/>
        <w:ind w:left="567"/>
        <w:jc w:val="both"/>
        <w:rPr>
          <w:b/>
          <w:i/>
          <w:lang w:val="en-US"/>
        </w:rPr>
      </w:pPr>
      <w:r w:rsidRPr="00803E6E">
        <w:rPr>
          <w:b/>
          <w:i/>
          <w:lang w:val="en-US"/>
        </w:rPr>
        <w:t>Preliminary consultations (May</w:t>
      </w:r>
      <w:r w:rsidR="00FF51C5" w:rsidRPr="00D6510F">
        <w:rPr>
          <w:b/>
          <w:i/>
          <w:lang w:val="en-US"/>
        </w:rPr>
        <w:t>–</w:t>
      </w:r>
      <w:r w:rsidRPr="00803E6E">
        <w:rPr>
          <w:b/>
          <w:i/>
          <w:lang w:val="en-US"/>
        </w:rPr>
        <w:t>August 2018)</w:t>
      </w:r>
    </w:p>
    <w:p w14:paraId="7B9BBDCC" w14:textId="385756A5" w:rsidR="00BD3764" w:rsidRDefault="00E01FFE" w:rsidP="003F5DA6">
      <w:pPr>
        <w:pStyle w:val="COMPara"/>
        <w:numPr>
          <w:ilvl w:val="0"/>
          <w:numId w:val="0"/>
        </w:numPr>
        <w:ind w:left="567"/>
        <w:jc w:val="both"/>
        <w:rPr>
          <w:lang w:val="en-US"/>
        </w:rPr>
      </w:pPr>
      <w:r>
        <w:rPr>
          <w:lang w:val="en-US"/>
        </w:rPr>
        <w:t xml:space="preserve">From May to August 2018, preliminary consultations were undertaken with the steering </w:t>
      </w:r>
      <w:r w:rsidRPr="004028D1">
        <w:rPr>
          <w:lang w:val="en-US"/>
        </w:rPr>
        <w:t>committee of the ICH NGO Forum and representatives from the informal ad hoc working group on th</w:t>
      </w:r>
      <w:r w:rsidR="00200564" w:rsidRPr="004028D1">
        <w:rPr>
          <w:lang w:val="en-US"/>
        </w:rPr>
        <w:t>e organization of the consultation</w:t>
      </w:r>
      <w:r w:rsidRPr="004028D1">
        <w:rPr>
          <w:lang w:val="en-US"/>
        </w:rPr>
        <w:t xml:space="preserve"> process and of the electronic consultation</w:t>
      </w:r>
      <w:r w:rsidR="00157225" w:rsidRPr="004028D1">
        <w:rPr>
          <w:lang w:val="en-US"/>
        </w:rPr>
        <w:t xml:space="preserve"> (see paragraph</w:t>
      </w:r>
      <w:r w:rsidR="00B24D58" w:rsidRPr="004028D1">
        <w:rPr>
          <w:lang w:val="en-US"/>
        </w:rPr>
        <w:t xml:space="preserve"> </w:t>
      </w:r>
      <w:r w:rsidR="00157225" w:rsidRPr="004028D1">
        <w:rPr>
          <w:lang w:val="en-US"/>
        </w:rPr>
        <w:t>below)</w:t>
      </w:r>
      <w:r w:rsidRPr="004028D1">
        <w:rPr>
          <w:lang w:val="en-US"/>
        </w:rPr>
        <w:t xml:space="preserve">. In </w:t>
      </w:r>
      <w:r w:rsidR="00157225" w:rsidRPr="004028D1">
        <w:rPr>
          <w:lang w:val="en-US"/>
        </w:rPr>
        <w:t>particular</w:t>
      </w:r>
      <w:r>
        <w:rPr>
          <w:lang w:val="en-US"/>
        </w:rPr>
        <w:t>, a meeting</w:t>
      </w:r>
      <w:r w:rsidR="00BD3764">
        <w:rPr>
          <w:lang w:val="en-US"/>
        </w:rPr>
        <w:t xml:space="preserve"> between the steering committee of the ICH NGO Forum, the co-chairs of the informal ad hoc working group and the Secretariat was organized on 5 June 2018, in the margins of the seventh session of the General Assembly of States </w:t>
      </w:r>
      <w:r w:rsidR="00BD3764">
        <w:rPr>
          <w:lang w:val="en-US"/>
        </w:rPr>
        <w:lastRenderedPageBreak/>
        <w:t>Parties, to exchange experiences on achievements and gaps in the participation of accredited NGOs in the implementation of the Convention, as well as initial id</w:t>
      </w:r>
      <w:r w:rsidR="00123A33">
        <w:rPr>
          <w:lang w:val="en-US"/>
        </w:rPr>
        <w:t>eas to shape their future role.</w:t>
      </w:r>
    </w:p>
    <w:p w14:paraId="2A020902" w14:textId="68957A21" w:rsidR="003F5DA6" w:rsidRPr="00803E6E" w:rsidRDefault="003F5DA6" w:rsidP="00123A33">
      <w:pPr>
        <w:pStyle w:val="COMPara"/>
        <w:keepNext/>
        <w:numPr>
          <w:ilvl w:val="0"/>
          <w:numId w:val="0"/>
        </w:numPr>
        <w:spacing w:before="120"/>
        <w:ind w:left="567"/>
        <w:jc w:val="both"/>
        <w:rPr>
          <w:b/>
          <w:i/>
          <w:lang w:val="en-US"/>
        </w:rPr>
      </w:pPr>
      <w:r w:rsidRPr="00803E6E">
        <w:rPr>
          <w:b/>
          <w:i/>
          <w:lang w:val="en-US"/>
        </w:rPr>
        <w:t>Electronic consultation</w:t>
      </w:r>
      <w:r w:rsidR="004B5393">
        <w:rPr>
          <w:b/>
          <w:i/>
          <w:lang w:val="en-US"/>
        </w:rPr>
        <w:t xml:space="preserve"> </w:t>
      </w:r>
      <w:r w:rsidRPr="00803E6E">
        <w:rPr>
          <w:b/>
          <w:i/>
          <w:lang w:val="en-US"/>
        </w:rPr>
        <w:t>(September</w:t>
      </w:r>
      <w:r w:rsidR="00FF51C5" w:rsidRPr="00D6510F">
        <w:rPr>
          <w:b/>
          <w:i/>
          <w:lang w:val="en-US"/>
        </w:rPr>
        <w:t>–</w:t>
      </w:r>
      <w:r w:rsidRPr="00803E6E">
        <w:rPr>
          <w:b/>
          <w:i/>
          <w:lang w:val="en-US"/>
        </w:rPr>
        <w:t>October 2018)</w:t>
      </w:r>
    </w:p>
    <w:p w14:paraId="035361A2" w14:textId="3297D9D3" w:rsidR="003F5DA6" w:rsidRDefault="00157225" w:rsidP="00803E6E">
      <w:pPr>
        <w:pStyle w:val="COMPara"/>
        <w:numPr>
          <w:ilvl w:val="0"/>
          <w:numId w:val="0"/>
        </w:numPr>
        <w:ind w:left="567"/>
        <w:jc w:val="both"/>
        <w:rPr>
          <w:lang w:val="en-US"/>
        </w:rPr>
      </w:pPr>
      <w:r>
        <w:rPr>
          <w:lang w:val="en-US"/>
        </w:rPr>
        <w:t>In</w:t>
      </w:r>
      <w:r w:rsidR="00BD3764" w:rsidRPr="003F5DA6">
        <w:rPr>
          <w:lang w:val="en-US"/>
        </w:rPr>
        <w:t xml:space="preserve"> September 2018, an electronic consultation </w:t>
      </w:r>
      <w:r w:rsidR="008466DB" w:rsidRPr="00BE7A34">
        <w:t xml:space="preserve">on </w:t>
      </w:r>
      <w:r w:rsidR="00FF51C5">
        <w:t xml:space="preserve">the </w:t>
      </w:r>
      <w:r w:rsidR="008466DB" w:rsidRPr="00BE7A34">
        <w:t>potential advisory functions to be fulfilled by accredited NGOs and possible ways forward for the accreditation system</w:t>
      </w:r>
      <w:r w:rsidR="00BD3764" w:rsidRPr="003F5DA6">
        <w:rPr>
          <w:lang w:val="en-US"/>
        </w:rPr>
        <w:t xml:space="preserve"> was launched with a communication sent to all 176 accredited NGOs and 178 States</w:t>
      </w:r>
      <w:r>
        <w:rPr>
          <w:lang w:val="en-US"/>
        </w:rPr>
        <w:t xml:space="preserve"> Parties to the Convention (see</w:t>
      </w:r>
      <w:r w:rsidR="00BD3764" w:rsidRPr="003F5DA6">
        <w:rPr>
          <w:lang w:val="en-US"/>
        </w:rPr>
        <w:t xml:space="preserve"> </w:t>
      </w:r>
      <w:r w:rsidR="00FF51C5">
        <w:rPr>
          <w:lang w:val="en-US"/>
        </w:rPr>
        <w:t>S</w:t>
      </w:r>
      <w:r w:rsidR="00FF51C5" w:rsidRPr="003F5DA6">
        <w:rPr>
          <w:lang w:val="en-US"/>
        </w:rPr>
        <w:t xml:space="preserve">ection </w:t>
      </w:r>
      <w:r w:rsidR="00BD3764" w:rsidRPr="003F5DA6">
        <w:rPr>
          <w:lang w:val="en-US"/>
        </w:rPr>
        <w:t xml:space="preserve">B of </w:t>
      </w:r>
      <w:r w:rsidR="00FF51C5">
        <w:rPr>
          <w:lang w:val="en-US"/>
        </w:rPr>
        <w:t>this</w:t>
      </w:r>
      <w:r w:rsidR="00BD3764" w:rsidRPr="003F5DA6">
        <w:rPr>
          <w:lang w:val="en-US"/>
        </w:rPr>
        <w:t xml:space="preserve"> document). Accredited NGOs and States Parties were invited to fill out an online questionnaire, initially drafted by the Secretariat in consultation with the ICH NGO Forum and the co-chairs of the informal ad hoc working group.</w:t>
      </w:r>
      <w:r w:rsidR="003F5DA6" w:rsidRPr="003F5DA6">
        <w:rPr>
          <w:lang w:val="en-US"/>
        </w:rPr>
        <w:t xml:space="preserve"> </w:t>
      </w:r>
      <w:r w:rsidR="008466DB">
        <w:rPr>
          <w:lang w:val="en-US"/>
        </w:rPr>
        <w:t xml:space="preserve">Together with a </w:t>
      </w:r>
      <w:r w:rsidR="008466DB" w:rsidRPr="00BE7A34">
        <w:t xml:space="preserve">background document presenting the current situation of accredited </w:t>
      </w:r>
      <w:r>
        <w:t>NGOs</w:t>
      </w:r>
      <w:r w:rsidR="008466DB" w:rsidRPr="00BE7A34">
        <w:t xml:space="preserve"> and challenges identified by the Secretariat based on its and the Committee’s experience since the establishment of the current accreditation system in 2010</w:t>
      </w:r>
      <w:r w:rsidR="00245DDC">
        <w:t xml:space="preserve"> (</w:t>
      </w:r>
      <w:r w:rsidR="00123A33">
        <w:t xml:space="preserve">document </w:t>
      </w:r>
      <w:hyperlink r:id="rId17" w:history="1">
        <w:r w:rsidR="00245DDC" w:rsidRPr="00B24D58">
          <w:rPr>
            <w:rStyle w:val="Hyperlink"/>
          </w:rPr>
          <w:t>ITH/18/NGO/1</w:t>
        </w:r>
      </w:hyperlink>
      <w:r w:rsidR="00245DDC">
        <w:t>)</w:t>
      </w:r>
      <w:r w:rsidR="008466DB">
        <w:t>, t</w:t>
      </w:r>
      <w:r w:rsidR="003F5DA6" w:rsidRPr="003F5DA6">
        <w:rPr>
          <w:lang w:val="en-US"/>
        </w:rPr>
        <w:t>he</w:t>
      </w:r>
      <w:r w:rsidR="008466DB">
        <w:rPr>
          <w:lang w:val="en-US"/>
        </w:rPr>
        <w:t xml:space="preserve"> survey questionnaire</w:t>
      </w:r>
      <w:r w:rsidR="003F5DA6" w:rsidRPr="003F5DA6">
        <w:rPr>
          <w:lang w:val="en-US"/>
        </w:rPr>
        <w:t xml:space="preserve"> </w:t>
      </w:r>
      <w:r w:rsidR="008466DB">
        <w:rPr>
          <w:lang w:val="en-US"/>
        </w:rPr>
        <w:t xml:space="preserve">in English and French </w:t>
      </w:r>
      <w:r>
        <w:rPr>
          <w:lang w:val="en-US"/>
        </w:rPr>
        <w:t>was sent by email</w:t>
      </w:r>
      <w:r w:rsidR="008466DB">
        <w:rPr>
          <w:lang w:val="en-US"/>
        </w:rPr>
        <w:t>.</w:t>
      </w:r>
      <w:r w:rsidR="003F5DA6" w:rsidRPr="003F5DA6">
        <w:rPr>
          <w:lang w:val="en-US"/>
        </w:rPr>
        <w:t xml:space="preserve"> </w:t>
      </w:r>
      <w:r w:rsidR="008466DB">
        <w:rPr>
          <w:lang w:val="en-US"/>
        </w:rPr>
        <w:t xml:space="preserve">Accredited NGOs and States Parties </w:t>
      </w:r>
      <w:r w:rsidR="00E343C9">
        <w:rPr>
          <w:lang w:val="en-US"/>
        </w:rPr>
        <w:t>were invited</w:t>
      </w:r>
      <w:r w:rsidR="003F5DA6" w:rsidRPr="003F5DA6">
        <w:rPr>
          <w:lang w:val="en-US"/>
        </w:rPr>
        <w:t xml:space="preserve"> to </w:t>
      </w:r>
      <w:r w:rsidR="008466DB">
        <w:rPr>
          <w:lang w:val="en-US"/>
        </w:rPr>
        <w:t xml:space="preserve">fill out the questionnaire </w:t>
      </w:r>
      <w:r w:rsidR="003F5DA6" w:rsidRPr="003F5DA6">
        <w:rPr>
          <w:lang w:val="en-US"/>
        </w:rPr>
        <w:t>by 1</w:t>
      </w:r>
      <w:r w:rsidR="008466DB">
        <w:rPr>
          <w:lang w:val="en-US"/>
        </w:rPr>
        <w:t>9 October</w:t>
      </w:r>
      <w:r w:rsidR="003F5DA6" w:rsidRPr="003F5DA6">
        <w:rPr>
          <w:lang w:val="en-US"/>
        </w:rPr>
        <w:t xml:space="preserve"> 201</w:t>
      </w:r>
      <w:r w:rsidR="008466DB">
        <w:rPr>
          <w:lang w:val="en-US"/>
        </w:rPr>
        <w:t>8</w:t>
      </w:r>
      <w:r w:rsidR="003F5DA6" w:rsidRPr="00580131">
        <w:rPr>
          <w:lang w:val="en-US"/>
        </w:rPr>
        <w:t xml:space="preserve">. </w:t>
      </w:r>
      <w:r w:rsidRPr="003E123A">
        <w:rPr>
          <w:lang w:val="en-US"/>
        </w:rPr>
        <w:t>R</w:t>
      </w:r>
      <w:r w:rsidR="003F5DA6" w:rsidRPr="003E123A">
        <w:rPr>
          <w:lang w:val="en-US"/>
        </w:rPr>
        <w:t xml:space="preserve">eminders for submission were sent </w:t>
      </w:r>
      <w:r w:rsidR="005870EF">
        <w:rPr>
          <w:lang w:val="en-US"/>
        </w:rPr>
        <w:t>on 12</w:t>
      </w:r>
      <w:r w:rsidR="005870EF" w:rsidRPr="003E123A">
        <w:rPr>
          <w:lang w:val="en-US"/>
        </w:rPr>
        <w:t xml:space="preserve"> </w:t>
      </w:r>
      <w:r w:rsidR="008466DB" w:rsidRPr="003E123A">
        <w:rPr>
          <w:lang w:val="en-US"/>
        </w:rPr>
        <w:t>October 2018</w:t>
      </w:r>
      <w:r w:rsidR="003F5DA6" w:rsidRPr="003E123A">
        <w:rPr>
          <w:lang w:val="en-US"/>
        </w:rPr>
        <w:t xml:space="preserve"> by email to </w:t>
      </w:r>
      <w:r w:rsidR="008466DB" w:rsidRPr="003E123A">
        <w:rPr>
          <w:lang w:val="en-US"/>
        </w:rPr>
        <w:t>all acc</w:t>
      </w:r>
      <w:r w:rsidRPr="003E123A">
        <w:rPr>
          <w:lang w:val="en-US"/>
        </w:rPr>
        <w:t xml:space="preserve">redited NGOs and States Parties; </w:t>
      </w:r>
      <w:r w:rsidR="003F5DA6" w:rsidRPr="003E123A">
        <w:rPr>
          <w:lang w:val="en-US"/>
        </w:rPr>
        <w:t xml:space="preserve">the deadline was also highlighted through </w:t>
      </w:r>
      <w:r w:rsidR="008466DB" w:rsidRPr="003E123A">
        <w:rPr>
          <w:lang w:val="en-US"/>
        </w:rPr>
        <w:t>a</w:t>
      </w:r>
      <w:r w:rsidR="003F5DA6" w:rsidRPr="003E123A">
        <w:rPr>
          <w:lang w:val="en-US"/>
        </w:rPr>
        <w:t xml:space="preserve"> news item published </w:t>
      </w:r>
      <w:r w:rsidR="008466DB" w:rsidRPr="003E123A">
        <w:rPr>
          <w:lang w:val="en-US"/>
        </w:rPr>
        <w:t xml:space="preserve">on </w:t>
      </w:r>
      <w:r w:rsidR="00373BA3" w:rsidRPr="003E123A">
        <w:rPr>
          <w:lang w:val="en-US"/>
        </w:rPr>
        <w:t xml:space="preserve">15 </w:t>
      </w:r>
      <w:r w:rsidR="008466DB" w:rsidRPr="003E123A">
        <w:rPr>
          <w:lang w:val="en-US"/>
        </w:rPr>
        <w:t>October 2018</w:t>
      </w:r>
      <w:r w:rsidR="003F5DA6" w:rsidRPr="003E123A">
        <w:rPr>
          <w:lang w:val="en-US"/>
        </w:rPr>
        <w:t xml:space="preserve"> on the website of the Convention</w:t>
      </w:r>
      <w:r w:rsidRPr="003E123A">
        <w:rPr>
          <w:lang w:val="en-US"/>
        </w:rPr>
        <w:t xml:space="preserve"> and that of the ICH NGO Forum</w:t>
      </w:r>
      <w:r w:rsidR="003F5DA6" w:rsidRPr="00B24D58">
        <w:rPr>
          <w:lang w:val="en-US"/>
        </w:rPr>
        <w:t xml:space="preserve">. The </w:t>
      </w:r>
      <w:r w:rsidRPr="00B24D58">
        <w:rPr>
          <w:lang w:val="en-US"/>
        </w:rPr>
        <w:t>analysis of submissions is being</w:t>
      </w:r>
      <w:r>
        <w:rPr>
          <w:lang w:val="en-US"/>
        </w:rPr>
        <w:t xml:space="preserve"> carried out by the Secretariat at the time of drafting of this document</w:t>
      </w:r>
      <w:r w:rsidR="003F5DA6" w:rsidRPr="003F5DA6">
        <w:rPr>
          <w:lang w:val="en-US"/>
        </w:rPr>
        <w:t>.</w:t>
      </w:r>
    </w:p>
    <w:p w14:paraId="4B4579C5" w14:textId="7BB083F5" w:rsidR="00E01FFE" w:rsidRPr="00803E6E" w:rsidRDefault="003F5DA6" w:rsidP="00123A33">
      <w:pPr>
        <w:pStyle w:val="COMPara"/>
        <w:keepNext/>
        <w:numPr>
          <w:ilvl w:val="0"/>
          <w:numId w:val="0"/>
        </w:numPr>
        <w:spacing w:before="120"/>
        <w:ind w:left="567"/>
        <w:jc w:val="both"/>
        <w:rPr>
          <w:b/>
          <w:i/>
          <w:lang w:val="en-US"/>
        </w:rPr>
      </w:pPr>
      <w:r w:rsidRPr="00803E6E">
        <w:rPr>
          <w:b/>
          <w:i/>
          <w:lang w:val="en-US"/>
        </w:rPr>
        <w:t>Thirteenth session of the Committee</w:t>
      </w:r>
      <w:r w:rsidR="00803E6E" w:rsidRPr="00803E6E">
        <w:rPr>
          <w:b/>
          <w:i/>
          <w:lang w:val="en-US"/>
        </w:rPr>
        <w:t xml:space="preserve"> (</w:t>
      </w:r>
      <w:r w:rsidR="00AB4E3E" w:rsidRPr="00803E6E">
        <w:rPr>
          <w:b/>
          <w:i/>
          <w:lang w:val="en-US"/>
        </w:rPr>
        <w:t>2</w:t>
      </w:r>
      <w:r w:rsidR="00AB4E3E">
        <w:rPr>
          <w:b/>
          <w:i/>
          <w:lang w:val="en-US"/>
        </w:rPr>
        <w:t>6</w:t>
      </w:r>
      <w:r w:rsidR="00AB4E3E" w:rsidRPr="00803E6E">
        <w:rPr>
          <w:b/>
          <w:i/>
          <w:lang w:val="en-US"/>
        </w:rPr>
        <w:t xml:space="preserve"> </w:t>
      </w:r>
      <w:r w:rsidR="00803E6E" w:rsidRPr="00803E6E">
        <w:rPr>
          <w:b/>
          <w:i/>
          <w:lang w:val="en-US"/>
        </w:rPr>
        <w:t>November</w:t>
      </w:r>
      <w:r w:rsidR="00FF51C5" w:rsidRPr="00D6510F">
        <w:rPr>
          <w:b/>
          <w:i/>
          <w:lang w:val="en-US"/>
        </w:rPr>
        <w:t>–</w:t>
      </w:r>
      <w:r w:rsidR="00803E6E" w:rsidRPr="00803E6E">
        <w:rPr>
          <w:b/>
          <w:i/>
          <w:lang w:val="en-US"/>
        </w:rPr>
        <w:t>1 December 2018)</w:t>
      </w:r>
    </w:p>
    <w:p w14:paraId="56B6E77F" w14:textId="32E98C2E" w:rsidR="00803E6E" w:rsidRPr="00BE7A34" w:rsidRDefault="006429B8" w:rsidP="00803E6E">
      <w:pPr>
        <w:tabs>
          <w:tab w:val="left" w:pos="-20"/>
        </w:tabs>
        <w:spacing w:after="120"/>
        <w:ind w:left="567"/>
        <w:jc w:val="both"/>
        <w:rPr>
          <w:rFonts w:ascii="Arial" w:hAnsi="Arial" w:cs="Arial"/>
          <w:sz w:val="22"/>
          <w:szCs w:val="22"/>
          <w:lang w:val="en-GB"/>
        </w:rPr>
      </w:pPr>
      <w:r>
        <w:rPr>
          <w:rFonts w:ascii="Arial" w:hAnsi="Arial" w:cs="Arial"/>
          <w:sz w:val="22"/>
          <w:szCs w:val="22"/>
          <w:lang w:val="en-US"/>
        </w:rPr>
        <w:t xml:space="preserve">At the </w:t>
      </w:r>
      <w:r w:rsidR="009B15DC">
        <w:rPr>
          <w:rFonts w:ascii="Arial" w:hAnsi="Arial" w:cs="Arial"/>
          <w:sz w:val="22"/>
          <w:szCs w:val="22"/>
          <w:lang w:val="en-US"/>
        </w:rPr>
        <w:t xml:space="preserve">thirteenth </w:t>
      </w:r>
      <w:r>
        <w:rPr>
          <w:rFonts w:ascii="Arial" w:hAnsi="Arial" w:cs="Arial"/>
          <w:sz w:val="22"/>
          <w:szCs w:val="22"/>
          <w:lang w:val="en-US"/>
        </w:rPr>
        <w:t>session, t</w:t>
      </w:r>
      <w:r>
        <w:rPr>
          <w:rFonts w:ascii="Arial" w:hAnsi="Arial" w:cs="Arial"/>
          <w:sz w:val="22"/>
          <w:szCs w:val="22"/>
          <w:lang w:val="en-GB"/>
        </w:rPr>
        <w:t xml:space="preserve">he Secretariat </w:t>
      </w:r>
      <w:r w:rsidR="00645C52">
        <w:rPr>
          <w:rFonts w:ascii="Arial" w:hAnsi="Arial" w:cs="Arial"/>
          <w:sz w:val="22"/>
          <w:szCs w:val="22"/>
          <w:lang w:val="en-GB"/>
        </w:rPr>
        <w:t>will present</w:t>
      </w:r>
      <w:r w:rsidR="00645C52" w:rsidRPr="009B15DC">
        <w:rPr>
          <w:rFonts w:ascii="Arial" w:hAnsi="Arial" w:cs="Arial"/>
          <w:sz w:val="22"/>
          <w:szCs w:val="22"/>
          <w:lang w:val="en-GB"/>
        </w:rPr>
        <w:t xml:space="preserve"> </w:t>
      </w:r>
      <w:r w:rsidR="009B15DC">
        <w:rPr>
          <w:rFonts w:ascii="Arial" w:hAnsi="Arial" w:cs="Arial"/>
          <w:sz w:val="22"/>
          <w:szCs w:val="22"/>
          <w:lang w:val="en-GB"/>
        </w:rPr>
        <w:t>to the Committee</w:t>
      </w:r>
      <w:r w:rsidR="004B5393">
        <w:rPr>
          <w:rFonts w:ascii="Arial" w:hAnsi="Arial" w:cs="Arial"/>
          <w:sz w:val="22"/>
          <w:szCs w:val="22"/>
          <w:lang w:val="en-GB"/>
        </w:rPr>
        <w:t xml:space="preserve"> the different steps of the consultation</w:t>
      </w:r>
      <w:r>
        <w:rPr>
          <w:rFonts w:ascii="Arial" w:hAnsi="Arial" w:cs="Arial"/>
          <w:sz w:val="22"/>
          <w:szCs w:val="22"/>
          <w:lang w:val="en-GB"/>
        </w:rPr>
        <w:t xml:space="preserve"> process</w:t>
      </w:r>
      <w:r w:rsidR="009B15DC">
        <w:rPr>
          <w:rFonts w:ascii="Arial" w:hAnsi="Arial" w:cs="Arial"/>
          <w:sz w:val="22"/>
          <w:szCs w:val="22"/>
          <w:lang w:val="en-GB"/>
        </w:rPr>
        <w:t>, as well as data</w:t>
      </w:r>
      <w:r w:rsidR="004B5393">
        <w:rPr>
          <w:rFonts w:ascii="Arial" w:hAnsi="Arial" w:cs="Arial"/>
          <w:sz w:val="22"/>
          <w:szCs w:val="22"/>
          <w:lang w:val="en-GB"/>
        </w:rPr>
        <w:t xml:space="preserve"> and initial observations</w:t>
      </w:r>
      <w:r>
        <w:rPr>
          <w:rFonts w:ascii="Arial" w:hAnsi="Arial" w:cs="Arial"/>
          <w:sz w:val="22"/>
          <w:szCs w:val="22"/>
          <w:lang w:val="en-GB"/>
        </w:rPr>
        <w:t xml:space="preserve"> </w:t>
      </w:r>
      <w:r w:rsidR="00803E6E" w:rsidRPr="00BE7A34">
        <w:rPr>
          <w:rFonts w:ascii="Arial" w:hAnsi="Arial" w:cs="Arial"/>
          <w:sz w:val="22"/>
          <w:szCs w:val="22"/>
          <w:lang w:val="en-GB"/>
        </w:rPr>
        <w:t>on the</w:t>
      </w:r>
      <w:r w:rsidR="004B5393">
        <w:rPr>
          <w:rFonts w:ascii="Arial" w:hAnsi="Arial" w:cs="Arial"/>
          <w:sz w:val="22"/>
          <w:szCs w:val="22"/>
          <w:lang w:val="en-GB"/>
        </w:rPr>
        <w:t xml:space="preserve"> participation of accredited NGOs and States Parties</w:t>
      </w:r>
      <w:r w:rsidR="00803E6E" w:rsidRPr="00BE7A34">
        <w:rPr>
          <w:rFonts w:ascii="Arial" w:hAnsi="Arial" w:cs="Arial"/>
          <w:sz w:val="22"/>
          <w:szCs w:val="22"/>
          <w:lang w:val="en-GB"/>
        </w:rPr>
        <w:t xml:space="preserve"> </w:t>
      </w:r>
      <w:r w:rsidR="00645C52">
        <w:rPr>
          <w:rFonts w:ascii="Arial" w:hAnsi="Arial" w:cs="Arial"/>
          <w:sz w:val="22"/>
          <w:szCs w:val="22"/>
          <w:lang w:val="en-GB"/>
        </w:rPr>
        <w:t xml:space="preserve">in </w:t>
      </w:r>
      <w:r w:rsidR="009B15DC">
        <w:rPr>
          <w:rFonts w:ascii="Arial" w:hAnsi="Arial" w:cs="Arial"/>
          <w:sz w:val="22"/>
          <w:szCs w:val="22"/>
          <w:lang w:val="en-GB"/>
        </w:rPr>
        <w:t>t</w:t>
      </w:r>
      <w:r w:rsidR="00803E6E" w:rsidRPr="00BE7A34">
        <w:rPr>
          <w:rFonts w:ascii="Arial" w:hAnsi="Arial" w:cs="Arial"/>
          <w:sz w:val="22"/>
          <w:szCs w:val="22"/>
          <w:lang w:val="en-GB"/>
        </w:rPr>
        <w:t>he electronic consultation.</w:t>
      </w:r>
    </w:p>
    <w:p w14:paraId="243CDEF3" w14:textId="44B39A2D" w:rsidR="00803E6E" w:rsidRPr="00803E6E" w:rsidRDefault="00803E6E" w:rsidP="00123A33">
      <w:pPr>
        <w:pStyle w:val="COMPara"/>
        <w:keepNext/>
        <w:numPr>
          <w:ilvl w:val="0"/>
          <w:numId w:val="0"/>
        </w:numPr>
        <w:spacing w:before="120"/>
        <w:ind w:left="567"/>
        <w:jc w:val="both"/>
        <w:rPr>
          <w:b/>
          <w:i/>
          <w:lang w:val="en-US"/>
        </w:rPr>
      </w:pPr>
      <w:r w:rsidRPr="00803E6E">
        <w:rPr>
          <w:b/>
          <w:i/>
          <w:lang w:val="en-US"/>
        </w:rPr>
        <w:t>Consultation meeting (</w:t>
      </w:r>
      <w:r w:rsidR="004B5393">
        <w:rPr>
          <w:b/>
          <w:i/>
          <w:lang w:val="en-US"/>
        </w:rPr>
        <w:t>Spring</w:t>
      </w:r>
      <w:r w:rsidRPr="00803E6E">
        <w:rPr>
          <w:b/>
          <w:i/>
          <w:lang w:val="en-US"/>
        </w:rPr>
        <w:t xml:space="preserve"> 2019)</w:t>
      </w:r>
    </w:p>
    <w:p w14:paraId="13E8A254" w14:textId="5BF51102" w:rsidR="003F5DA6" w:rsidRDefault="006429B8" w:rsidP="00803E6E">
      <w:pPr>
        <w:pStyle w:val="COMPara"/>
        <w:numPr>
          <w:ilvl w:val="0"/>
          <w:numId w:val="0"/>
        </w:numPr>
        <w:ind w:left="567"/>
        <w:jc w:val="both"/>
        <w:rPr>
          <w:lang w:val="en-US"/>
        </w:rPr>
      </w:pPr>
      <w:r>
        <w:t>Based on the results of the electronic consultation and the debates of the Committee at its thirteenth session, a c</w:t>
      </w:r>
      <w:r w:rsidR="003F5DA6" w:rsidRPr="00BE7A34">
        <w:t>onsultation meeting</w:t>
      </w:r>
      <w:r w:rsidR="005E2289">
        <w:t xml:space="preserve"> is planned</w:t>
      </w:r>
      <w:r w:rsidR="00A56123">
        <w:t xml:space="preserve"> for the </w:t>
      </w:r>
      <w:proofErr w:type="gramStart"/>
      <w:r w:rsidR="00A56123">
        <w:t>Spring</w:t>
      </w:r>
      <w:proofErr w:type="gramEnd"/>
      <w:r w:rsidR="00A56123">
        <w:t xml:space="preserve"> of 2019 at </w:t>
      </w:r>
      <w:r w:rsidR="00645C52">
        <w:t xml:space="preserve">the </w:t>
      </w:r>
      <w:r w:rsidR="00A56123">
        <w:t xml:space="preserve">UNESCO Headquarters, with the aim </w:t>
      </w:r>
      <w:r w:rsidR="00645C52">
        <w:t xml:space="preserve">of </w:t>
      </w:r>
      <w:r w:rsidR="00A56123">
        <w:t>discuss</w:t>
      </w:r>
      <w:r w:rsidR="00645C52">
        <w:t>ing</w:t>
      </w:r>
      <w:r w:rsidR="00A56123">
        <w:t xml:space="preserve"> the redefinition of the current accreditation system of </w:t>
      </w:r>
      <w:r w:rsidR="005E2289">
        <w:t>NGOs. Involving</w:t>
      </w:r>
      <w:r w:rsidR="00A56123">
        <w:t xml:space="preserve"> representatives from the ICH NGO Forum and </w:t>
      </w:r>
      <w:r w:rsidR="00FC5B52">
        <w:t xml:space="preserve">from </w:t>
      </w:r>
      <w:r w:rsidR="00A56123">
        <w:t xml:space="preserve">the </w:t>
      </w:r>
      <w:r w:rsidR="003F5DA6" w:rsidRPr="00BE7A34">
        <w:t xml:space="preserve">informal ad hoc working group, </w:t>
      </w:r>
      <w:r w:rsidR="005E2289">
        <w:t xml:space="preserve">the </w:t>
      </w:r>
      <w:r w:rsidR="00A56123">
        <w:t xml:space="preserve">meeting will mainly </w:t>
      </w:r>
      <w:r w:rsidR="00645C52">
        <w:t xml:space="preserve">be directed </w:t>
      </w:r>
      <w:r w:rsidR="00A56123">
        <w:t xml:space="preserve">at defining the </w:t>
      </w:r>
      <w:r w:rsidR="00A56123" w:rsidRPr="005E2289">
        <w:rPr>
          <w:i/>
        </w:rPr>
        <w:t>inter alia</w:t>
      </w:r>
      <w:r w:rsidR="00A56123">
        <w:t xml:space="preserve"> functions of </w:t>
      </w:r>
      <w:r w:rsidR="005E2289">
        <w:t>NGOs</w:t>
      </w:r>
      <w:r w:rsidR="00645C52">
        <w:t>,</w:t>
      </w:r>
      <w:r w:rsidR="00A56123">
        <w:t xml:space="preserve"> which could </w:t>
      </w:r>
      <w:r w:rsidR="005E2289">
        <w:t xml:space="preserve">in turn </w:t>
      </w:r>
      <w:r w:rsidR="00A56123">
        <w:t>be reflected in revised criteria for accreditation and possibly specific f</w:t>
      </w:r>
      <w:r w:rsidR="00123A33">
        <w:t>unctions for the ICH NGO Forum.</w:t>
      </w:r>
    </w:p>
    <w:p w14:paraId="6E097565" w14:textId="2A1BD124" w:rsidR="00803E6E" w:rsidRPr="00803E6E" w:rsidRDefault="00803E6E" w:rsidP="00123A33">
      <w:pPr>
        <w:pStyle w:val="COMPara"/>
        <w:keepNext/>
        <w:numPr>
          <w:ilvl w:val="0"/>
          <w:numId w:val="0"/>
        </w:numPr>
        <w:spacing w:before="120"/>
        <w:ind w:left="567"/>
        <w:jc w:val="both"/>
        <w:rPr>
          <w:b/>
          <w:i/>
          <w:lang w:val="en-US"/>
        </w:rPr>
      </w:pPr>
      <w:r w:rsidRPr="00803E6E">
        <w:rPr>
          <w:b/>
          <w:i/>
          <w:lang w:val="en-US"/>
        </w:rPr>
        <w:t>Fourteenth session of the Committee (November</w:t>
      </w:r>
      <w:r w:rsidR="00645C52" w:rsidRPr="00D6510F">
        <w:rPr>
          <w:b/>
          <w:i/>
          <w:lang w:val="en-US"/>
        </w:rPr>
        <w:t>–</w:t>
      </w:r>
      <w:r w:rsidRPr="00803E6E">
        <w:rPr>
          <w:b/>
          <w:i/>
          <w:lang w:val="en-US"/>
        </w:rPr>
        <w:t>December 2019)</w:t>
      </w:r>
    </w:p>
    <w:p w14:paraId="0380B461" w14:textId="6A3F398D" w:rsidR="003F5DA6" w:rsidRPr="001F4C04" w:rsidRDefault="00CD6A0A" w:rsidP="00803E6E">
      <w:pPr>
        <w:pStyle w:val="COMPara"/>
        <w:numPr>
          <w:ilvl w:val="0"/>
          <w:numId w:val="0"/>
        </w:numPr>
        <w:ind w:left="567"/>
        <w:jc w:val="both"/>
        <w:rPr>
          <w:lang w:val="en-US"/>
        </w:rPr>
      </w:pPr>
      <w:r>
        <w:rPr>
          <w:lang w:val="en-US"/>
        </w:rPr>
        <w:t>A</w:t>
      </w:r>
      <w:r>
        <w:t xml:space="preserve">t the </w:t>
      </w:r>
      <w:r w:rsidRPr="00BE7A34">
        <w:t xml:space="preserve">fourteenth session </w:t>
      </w:r>
      <w:r w:rsidR="00645C52">
        <w:t xml:space="preserve">of the Committee </w:t>
      </w:r>
      <w:r>
        <w:t>in November</w:t>
      </w:r>
      <w:r w:rsidR="00645C52">
        <w:rPr>
          <w:lang w:val="en-US"/>
        </w:rPr>
        <w:t>–</w:t>
      </w:r>
      <w:r>
        <w:t>December 2019, t</w:t>
      </w:r>
      <w:r w:rsidR="00A56123">
        <w:t>he Secretariat will r</w:t>
      </w:r>
      <w:r w:rsidR="00803E6E" w:rsidRPr="00BE7A34">
        <w:t xml:space="preserve">eport to the </w:t>
      </w:r>
      <w:r w:rsidR="00A56123">
        <w:t xml:space="preserve">Committee </w:t>
      </w:r>
      <w:r>
        <w:t>on the outcomes of the consultation meeting</w:t>
      </w:r>
      <w:r w:rsidR="00A56123">
        <w:t xml:space="preserve">. If the proposed redefined accreditation system of </w:t>
      </w:r>
      <w:r w:rsidR="00645C52">
        <w:t>NGOs</w:t>
      </w:r>
      <w:r w:rsidR="00A56123" w:rsidRPr="00BE7A34">
        <w:t xml:space="preserve"> </w:t>
      </w:r>
      <w:r w:rsidR="00A56123">
        <w:t>requires the revision of the Operational</w:t>
      </w:r>
      <w:r w:rsidR="005E2289">
        <w:t xml:space="preserve"> Directives, the Committee may wish to</w:t>
      </w:r>
      <w:r w:rsidR="00A56123">
        <w:t xml:space="preserve"> discuss </w:t>
      </w:r>
      <w:r w:rsidR="009213FF">
        <w:t>th</w:t>
      </w:r>
      <w:r w:rsidR="00645C52">
        <w:t>is</w:t>
      </w:r>
      <w:r w:rsidR="00A56123">
        <w:t xml:space="preserve"> at its fourteenth session, </w:t>
      </w:r>
      <w:r w:rsidR="00645C52">
        <w:t xml:space="preserve">with a </w:t>
      </w:r>
      <w:r w:rsidR="00A56123">
        <w:t>vi</w:t>
      </w:r>
      <w:r w:rsidR="005E2289">
        <w:t xml:space="preserve">ew </w:t>
      </w:r>
      <w:r w:rsidR="00645C52">
        <w:t>to</w:t>
      </w:r>
      <w:r w:rsidR="005E2289">
        <w:t xml:space="preserve"> possibly submitting </w:t>
      </w:r>
      <w:r w:rsidR="00A56123">
        <w:t xml:space="preserve">draft revised Operational Directives to </w:t>
      </w:r>
      <w:r w:rsidR="003F5DA6">
        <w:rPr>
          <w:lang w:val="en-US"/>
        </w:rPr>
        <w:t xml:space="preserve">the </w:t>
      </w:r>
      <w:r w:rsidR="00A56123">
        <w:rPr>
          <w:lang w:val="en-US"/>
        </w:rPr>
        <w:t xml:space="preserve">eighth session of the </w:t>
      </w:r>
      <w:r w:rsidR="003F5DA6">
        <w:rPr>
          <w:lang w:val="en-US"/>
        </w:rPr>
        <w:t>General Assembly of States Parties in 2020.</w:t>
      </w:r>
    </w:p>
    <w:p w14:paraId="47E43EB1" w14:textId="2D1F51A2" w:rsidR="002322A4" w:rsidRPr="00A307C9" w:rsidRDefault="002322A4" w:rsidP="00D71500">
      <w:pPr>
        <w:pStyle w:val="ListParagraph"/>
        <w:numPr>
          <w:ilvl w:val="0"/>
          <w:numId w:val="5"/>
        </w:numPr>
        <w:spacing w:before="240" w:after="120"/>
        <w:ind w:left="567" w:hanging="567"/>
        <w:jc w:val="both"/>
        <w:rPr>
          <w:rFonts w:ascii="Arial" w:hAnsi="Arial" w:cs="Arial"/>
          <w:b/>
          <w:sz w:val="22"/>
          <w:szCs w:val="22"/>
          <w:lang w:val="en-US"/>
        </w:rPr>
      </w:pPr>
      <w:r w:rsidRPr="00A307C9">
        <w:rPr>
          <w:rFonts w:ascii="Arial" w:hAnsi="Arial" w:cs="Arial"/>
          <w:b/>
          <w:sz w:val="22"/>
          <w:szCs w:val="22"/>
          <w:lang w:val="en-US"/>
        </w:rPr>
        <w:t>Initial observations from the electronic consultation</w:t>
      </w:r>
      <w:r w:rsidR="00313585">
        <w:rPr>
          <w:rFonts w:ascii="Arial" w:hAnsi="Arial" w:cs="Arial"/>
          <w:b/>
          <w:sz w:val="22"/>
          <w:szCs w:val="22"/>
          <w:lang w:val="en-US"/>
        </w:rPr>
        <w:t xml:space="preserve"> on the role of ac</w:t>
      </w:r>
      <w:r w:rsidR="00123A33">
        <w:rPr>
          <w:rFonts w:ascii="Arial" w:hAnsi="Arial" w:cs="Arial"/>
          <w:b/>
          <w:sz w:val="22"/>
          <w:szCs w:val="22"/>
          <w:lang w:val="en-US"/>
        </w:rPr>
        <w:t>credited NGOs in the Convention</w:t>
      </w:r>
    </w:p>
    <w:p w14:paraId="184A71E0" w14:textId="3F9C9977" w:rsidR="00A05064" w:rsidRPr="00123A33" w:rsidRDefault="00CD6A0A" w:rsidP="00123A33">
      <w:pPr>
        <w:pStyle w:val="COMPara"/>
        <w:numPr>
          <w:ilvl w:val="3"/>
          <w:numId w:val="2"/>
        </w:numPr>
        <w:ind w:left="567" w:hanging="567"/>
        <w:jc w:val="both"/>
      </w:pPr>
      <w:r>
        <w:t>For the purpose of the e</w:t>
      </w:r>
      <w:r w:rsidRPr="00CD6A0A">
        <w:t xml:space="preserve">lectronic consultation on the role of accredited NGOs in the Convention, </w:t>
      </w:r>
      <w:r>
        <w:t>the</w:t>
      </w:r>
      <w:r w:rsidR="00313585">
        <w:t xml:space="preserve"> survey questionnaire</w:t>
      </w:r>
      <w:r w:rsidR="00245DDC">
        <w:t xml:space="preserve"> (</w:t>
      </w:r>
      <w:r w:rsidR="00123A33">
        <w:t xml:space="preserve">document </w:t>
      </w:r>
      <w:hyperlink r:id="rId18" w:history="1">
        <w:r w:rsidR="00245DDC" w:rsidRPr="00BE5E94">
          <w:rPr>
            <w:rStyle w:val="Hyperlink"/>
          </w:rPr>
          <w:t>ITH/18/NGO/2</w:t>
        </w:r>
      </w:hyperlink>
      <w:r w:rsidR="00245DDC">
        <w:t>)</w:t>
      </w:r>
      <w:r w:rsidR="004A67EC">
        <w:t xml:space="preserve"> sent to all accredited NGOs and States Parties in September 2018</w:t>
      </w:r>
      <w:r w:rsidR="00313585">
        <w:t xml:space="preserve"> was developed based </w:t>
      </w:r>
      <w:r w:rsidR="00245DDC">
        <w:t>on</w:t>
      </w:r>
      <w:r w:rsidR="00CD0589">
        <w:t>:</w:t>
      </w:r>
      <w:r w:rsidR="00245DDC">
        <w:t xml:space="preserve"> (</w:t>
      </w:r>
      <w:proofErr w:type="spellStart"/>
      <w:r w:rsidR="00245DDC">
        <w:t>i</w:t>
      </w:r>
      <w:proofErr w:type="spellEnd"/>
      <w:r w:rsidR="00245DDC">
        <w:t>) issues identified by the Secretariat in its r</w:t>
      </w:r>
      <w:r w:rsidR="00245DDC" w:rsidRPr="00245DDC">
        <w:t>eport on the profile of NGOs accredited to act in an advisory capacity to the Committee and the nature of their work</w:t>
      </w:r>
      <w:r w:rsidR="00245DDC">
        <w:t>, presented to the Com</w:t>
      </w:r>
      <w:r w:rsidR="00123A33">
        <w:t>mittee at its eighth session in </w:t>
      </w:r>
      <w:r w:rsidR="00245DDC">
        <w:t>2013 (</w:t>
      </w:r>
      <w:r w:rsidR="00123A33">
        <w:t xml:space="preserve">document </w:t>
      </w:r>
      <w:hyperlink r:id="rId19" w:history="1">
        <w:r w:rsidR="00FC5B52" w:rsidRPr="00245DDC">
          <w:rPr>
            <w:rStyle w:val="Hyperlink"/>
          </w:rPr>
          <w:t>ITH/13/8.COM/14.b</w:t>
        </w:r>
      </w:hyperlink>
      <w:r w:rsidR="00245DDC">
        <w:t>)</w:t>
      </w:r>
      <w:r w:rsidR="00313585">
        <w:t xml:space="preserve"> </w:t>
      </w:r>
      <w:r w:rsidR="00CD0589">
        <w:t>and</w:t>
      </w:r>
      <w:r w:rsidR="004A67EC">
        <w:t xml:space="preserve"> in the </w:t>
      </w:r>
      <w:r w:rsidR="00CD0589">
        <w:t>working document on the</w:t>
      </w:r>
      <w:r w:rsidR="00313585">
        <w:t xml:space="preserve"> </w:t>
      </w:r>
      <w:r w:rsidR="00CD0589">
        <w:t xml:space="preserve">accreditation of new </w:t>
      </w:r>
      <w:r w:rsidR="00645C52">
        <w:t>NGOs</w:t>
      </w:r>
      <w:r w:rsidR="00CD0589">
        <w:t xml:space="preserve"> and </w:t>
      </w:r>
      <w:r w:rsidR="00645C52">
        <w:t xml:space="preserve">the </w:t>
      </w:r>
      <w:r w:rsidR="00CD0589">
        <w:t xml:space="preserve">review of accredited </w:t>
      </w:r>
      <w:r w:rsidR="00645C52">
        <w:t>NGOs</w:t>
      </w:r>
      <w:r w:rsidR="00CD0589">
        <w:t xml:space="preserve"> presented to the Committee at its twelfth session in 2017 (</w:t>
      </w:r>
      <w:r w:rsidR="00123A33">
        <w:t xml:space="preserve">document </w:t>
      </w:r>
      <w:hyperlink r:id="rId20" w:history="1">
        <w:r w:rsidR="00FC5B52" w:rsidRPr="00CD0589">
          <w:rPr>
            <w:rStyle w:val="Hyperlink"/>
          </w:rPr>
          <w:t>ITH/17/12.COM/17</w:t>
        </w:r>
      </w:hyperlink>
      <w:r w:rsidR="00CD0589">
        <w:t>)</w:t>
      </w:r>
      <w:r w:rsidR="00645C52">
        <w:t>;</w:t>
      </w:r>
      <w:r w:rsidR="00CD0589">
        <w:t xml:space="preserve"> (ii) debates of the General Assembly at its seventh session in 2018 and of the Committee</w:t>
      </w:r>
      <w:r w:rsidR="004A67EC">
        <w:t xml:space="preserve"> at its twelfth session in 2017</w:t>
      </w:r>
      <w:r w:rsidR="00645C52">
        <w:t>;</w:t>
      </w:r>
      <w:r w:rsidR="004A67EC">
        <w:t xml:space="preserve"> </w:t>
      </w:r>
      <w:r w:rsidR="00CD0589">
        <w:t xml:space="preserve">(iii) discussions </w:t>
      </w:r>
      <w:r w:rsidR="004A67EC">
        <w:t xml:space="preserve">during a meeting </w:t>
      </w:r>
      <w:r w:rsidR="00CD0589">
        <w:t>of the ICH NGO Forum</w:t>
      </w:r>
      <w:r w:rsidR="004A67EC">
        <w:t xml:space="preserve"> on this topic on 7 June 2018</w:t>
      </w:r>
      <w:r w:rsidR="00645C52">
        <w:t>;</w:t>
      </w:r>
      <w:r w:rsidR="00CD0589">
        <w:t xml:space="preserve"> and</w:t>
      </w:r>
      <w:r w:rsidR="004A67EC">
        <w:t xml:space="preserve"> (iv) comments </w:t>
      </w:r>
      <w:r w:rsidR="00645C52">
        <w:t xml:space="preserve">by </w:t>
      </w:r>
      <w:r w:rsidR="004A67EC">
        <w:lastRenderedPageBreak/>
        <w:t>the</w:t>
      </w:r>
      <w:r w:rsidR="00CD0589">
        <w:t xml:space="preserve"> steering committee </w:t>
      </w:r>
      <w:r w:rsidR="004A67EC">
        <w:t xml:space="preserve">of the ICH NGO Forum </w:t>
      </w:r>
      <w:r w:rsidR="00CD0589">
        <w:t>on the draft question</w:t>
      </w:r>
      <w:r w:rsidR="00897B44">
        <w:t>naire gathered in August </w:t>
      </w:r>
      <w:r w:rsidR="00CD0589">
        <w:t>2018.</w:t>
      </w:r>
    </w:p>
    <w:p w14:paraId="1C3884CF" w14:textId="055E936D" w:rsidR="00E870F2" w:rsidRDefault="00CD0589" w:rsidP="00123A33">
      <w:pPr>
        <w:pStyle w:val="COMPara"/>
        <w:numPr>
          <w:ilvl w:val="3"/>
          <w:numId w:val="2"/>
        </w:numPr>
        <w:spacing w:after="0"/>
        <w:ind w:left="567" w:hanging="567"/>
        <w:jc w:val="both"/>
      </w:pPr>
      <w:r>
        <w:t xml:space="preserve">The </w:t>
      </w:r>
      <w:r w:rsidR="004A67EC">
        <w:t xml:space="preserve">survey </w:t>
      </w:r>
      <w:r>
        <w:t>questionnaire contains twenty-two questions structured around five</w:t>
      </w:r>
      <w:r w:rsidR="00E870F2">
        <w:t xml:space="preserve"> main themes</w:t>
      </w:r>
      <w:r w:rsidR="00CD6A0A">
        <w:t>:</w:t>
      </w:r>
    </w:p>
    <w:p w14:paraId="47576389" w14:textId="021650D3" w:rsidR="00811B50" w:rsidRPr="00CD0589" w:rsidRDefault="00811B50" w:rsidP="00123A33">
      <w:pPr>
        <w:pStyle w:val="COMPara"/>
        <w:numPr>
          <w:ilvl w:val="5"/>
          <w:numId w:val="2"/>
        </w:numPr>
        <w:ind w:left="1134" w:hanging="567"/>
        <w:contextualSpacing/>
        <w:rPr>
          <w:rStyle w:val="Strong"/>
        </w:rPr>
      </w:pPr>
      <w:r w:rsidRPr="00CD0589">
        <w:rPr>
          <w:rStyle w:val="Strong"/>
        </w:rPr>
        <w:t xml:space="preserve">Sharing experiences </w:t>
      </w:r>
      <w:r w:rsidR="00FC5B52">
        <w:rPr>
          <w:rStyle w:val="Strong"/>
        </w:rPr>
        <w:t>with</w:t>
      </w:r>
      <w:r w:rsidR="00FC5B52" w:rsidRPr="00CD0589">
        <w:rPr>
          <w:rStyle w:val="Strong"/>
        </w:rPr>
        <w:t xml:space="preserve"> </w:t>
      </w:r>
      <w:r w:rsidRPr="00CD0589">
        <w:rPr>
          <w:rStyle w:val="Strong"/>
        </w:rPr>
        <w:t>the current accreditation system of NGOs</w:t>
      </w:r>
    </w:p>
    <w:p w14:paraId="0231A4B4" w14:textId="2C12D58E" w:rsidR="00811B50" w:rsidRPr="00CD0589" w:rsidRDefault="00811B50" w:rsidP="00123A33">
      <w:pPr>
        <w:pStyle w:val="COMPara"/>
        <w:numPr>
          <w:ilvl w:val="5"/>
          <w:numId w:val="2"/>
        </w:numPr>
        <w:ind w:left="1134" w:hanging="567"/>
        <w:contextualSpacing/>
        <w:rPr>
          <w:rStyle w:val="Strong"/>
        </w:rPr>
      </w:pPr>
      <w:r w:rsidRPr="00CD0589">
        <w:rPr>
          <w:rStyle w:val="Strong"/>
        </w:rPr>
        <w:t>Identifying potential advisory functions of NGOs at the international level</w:t>
      </w:r>
    </w:p>
    <w:p w14:paraId="6997613B" w14:textId="583B5E62" w:rsidR="00811B50" w:rsidRPr="00CD0589" w:rsidRDefault="00811B50" w:rsidP="00123A33">
      <w:pPr>
        <w:pStyle w:val="COMPara"/>
        <w:numPr>
          <w:ilvl w:val="5"/>
          <w:numId w:val="2"/>
        </w:numPr>
        <w:ind w:left="1134" w:hanging="567"/>
        <w:contextualSpacing/>
        <w:rPr>
          <w:rStyle w:val="Strong"/>
        </w:rPr>
      </w:pPr>
      <w:r w:rsidRPr="00CD0589">
        <w:rPr>
          <w:rStyle w:val="Strong"/>
        </w:rPr>
        <w:t>Identifying potential advisory functions of NGOs at the national level</w:t>
      </w:r>
    </w:p>
    <w:p w14:paraId="78A0C205" w14:textId="225C2044" w:rsidR="00811B50" w:rsidRPr="00CD0589" w:rsidRDefault="00811B50" w:rsidP="00123A33">
      <w:pPr>
        <w:pStyle w:val="COMPara"/>
        <w:numPr>
          <w:ilvl w:val="5"/>
          <w:numId w:val="2"/>
        </w:numPr>
        <w:ind w:left="1134" w:hanging="567"/>
        <w:contextualSpacing/>
        <w:rPr>
          <w:rStyle w:val="Strong"/>
        </w:rPr>
      </w:pPr>
      <w:r w:rsidRPr="00CD0589">
        <w:rPr>
          <w:rStyle w:val="Strong"/>
        </w:rPr>
        <w:t>Redefining the accreditation system of NGOs</w:t>
      </w:r>
    </w:p>
    <w:p w14:paraId="434E915E" w14:textId="5C5AE42F" w:rsidR="00811B50" w:rsidRPr="00CD0589" w:rsidRDefault="00811B50" w:rsidP="00123A33">
      <w:pPr>
        <w:pStyle w:val="COMPara"/>
        <w:numPr>
          <w:ilvl w:val="5"/>
          <w:numId w:val="2"/>
        </w:numPr>
        <w:ind w:left="1134" w:hanging="567"/>
      </w:pPr>
      <w:r w:rsidRPr="00CD0589">
        <w:rPr>
          <w:rStyle w:val="Strong"/>
        </w:rPr>
        <w:t>Defining the role of the ICH NGO Forum</w:t>
      </w:r>
    </w:p>
    <w:p w14:paraId="431BA8E6" w14:textId="3BCFD61B" w:rsidR="00E870F2" w:rsidRPr="004028D1" w:rsidRDefault="00CD0589" w:rsidP="004A67EC">
      <w:pPr>
        <w:pStyle w:val="COMPara"/>
        <w:numPr>
          <w:ilvl w:val="3"/>
          <w:numId w:val="2"/>
        </w:numPr>
        <w:spacing w:before="120"/>
        <w:ind w:left="567" w:hanging="567"/>
        <w:jc w:val="both"/>
      </w:pPr>
      <w:r w:rsidRPr="004028D1">
        <w:t xml:space="preserve">From 7 September to 19 October 2018, </w:t>
      </w:r>
      <w:r w:rsidR="0081550E" w:rsidRPr="004028D1">
        <w:t>6</w:t>
      </w:r>
      <w:r w:rsidR="00361CED" w:rsidRPr="003E123A">
        <w:t>5</w:t>
      </w:r>
      <w:r w:rsidR="0081550E" w:rsidRPr="004028D1">
        <w:t xml:space="preserve"> </w:t>
      </w:r>
      <w:r w:rsidR="00E870F2" w:rsidRPr="004028D1">
        <w:t xml:space="preserve">accredited NGOs </w:t>
      </w:r>
      <w:r w:rsidR="006612D0" w:rsidRPr="004028D1">
        <w:t>(</w:t>
      </w:r>
      <w:r w:rsidR="0081550E" w:rsidRPr="003E123A">
        <w:t>3</w:t>
      </w:r>
      <w:r w:rsidR="00361CED" w:rsidRPr="003E123A">
        <w:t>7</w:t>
      </w:r>
      <w:r w:rsidR="0081550E" w:rsidRPr="003E123A">
        <w:t xml:space="preserve"> </w:t>
      </w:r>
      <w:r w:rsidR="00645C52" w:rsidRPr="003E123A">
        <w:t>per cent</w:t>
      </w:r>
      <w:r w:rsidR="006612D0" w:rsidRPr="004028D1">
        <w:t xml:space="preserve"> of </w:t>
      </w:r>
      <w:r w:rsidR="00645C52" w:rsidRPr="004028D1">
        <w:t xml:space="preserve">the </w:t>
      </w:r>
      <w:r w:rsidR="006612D0" w:rsidRPr="004028D1">
        <w:t xml:space="preserve">accredited NGOs) </w:t>
      </w:r>
      <w:r w:rsidR="00E870F2" w:rsidRPr="004028D1">
        <w:t xml:space="preserve">and </w:t>
      </w:r>
      <w:r w:rsidR="0081550E" w:rsidRPr="004028D1">
        <w:t xml:space="preserve">33 </w:t>
      </w:r>
      <w:r w:rsidR="00E870F2" w:rsidRPr="004028D1">
        <w:t xml:space="preserve">States </w:t>
      </w:r>
      <w:r w:rsidRPr="004028D1">
        <w:t xml:space="preserve">Parties </w:t>
      </w:r>
      <w:r w:rsidR="006612D0" w:rsidRPr="004028D1">
        <w:t>(</w:t>
      </w:r>
      <w:r w:rsidR="0081550E" w:rsidRPr="003E123A">
        <w:t>19</w:t>
      </w:r>
      <w:r w:rsidR="00645C52" w:rsidRPr="003E123A">
        <w:t xml:space="preserve"> per cent</w:t>
      </w:r>
      <w:r w:rsidR="00645C52" w:rsidRPr="004028D1">
        <w:t xml:space="preserve"> </w:t>
      </w:r>
      <w:r w:rsidR="006612D0" w:rsidRPr="004028D1">
        <w:t xml:space="preserve">of States Parties) </w:t>
      </w:r>
      <w:r w:rsidR="00E870F2" w:rsidRPr="004028D1">
        <w:t>responded to the electronic consultation. While th</w:t>
      </w:r>
      <w:r w:rsidRPr="004028D1">
        <w:t xml:space="preserve">e contributions are still being </w:t>
      </w:r>
      <w:proofErr w:type="spellStart"/>
      <w:r w:rsidRPr="004028D1">
        <w:t>analyz</w:t>
      </w:r>
      <w:r w:rsidR="00E870F2" w:rsidRPr="004028D1">
        <w:t>ed</w:t>
      </w:r>
      <w:proofErr w:type="spellEnd"/>
      <w:r w:rsidR="00E870F2" w:rsidRPr="004028D1">
        <w:t xml:space="preserve"> at the time of drafting of this document, some initial data can be presented</w:t>
      </w:r>
      <w:r w:rsidR="00645C52" w:rsidRPr="004028D1">
        <w:t>,</w:t>
      </w:r>
      <w:r w:rsidR="00E870F2" w:rsidRPr="004028D1">
        <w:t xml:space="preserve"> </w:t>
      </w:r>
      <w:r w:rsidR="009213FF" w:rsidRPr="004028D1">
        <w:t>as below</w:t>
      </w:r>
      <w:r w:rsidR="00CD6A0A" w:rsidRPr="004028D1">
        <w:t>.</w:t>
      </w:r>
      <w:r w:rsidR="006612D0" w:rsidRPr="004028D1">
        <w:t xml:space="preserve"> </w:t>
      </w:r>
      <w:r w:rsidR="00645C52" w:rsidRPr="004028D1">
        <w:t xml:space="preserve">The remaining </w:t>
      </w:r>
      <w:r w:rsidR="00860800" w:rsidRPr="004028D1">
        <w:t xml:space="preserve">substantial </w:t>
      </w:r>
      <w:r w:rsidR="006612D0" w:rsidRPr="004028D1">
        <w:t>data</w:t>
      </w:r>
      <w:r w:rsidR="00CD6A0A" w:rsidRPr="004028D1">
        <w:t xml:space="preserve"> collected through the electronic consultation</w:t>
      </w:r>
      <w:r w:rsidR="006612D0" w:rsidRPr="004028D1">
        <w:t xml:space="preserve"> will feed into the working documents of the consultation meeting to be held in 2019.</w:t>
      </w:r>
    </w:p>
    <w:p w14:paraId="0DD28C78" w14:textId="71BEA925" w:rsidR="006612D0" w:rsidRPr="004028D1" w:rsidRDefault="00645C52" w:rsidP="002322A4">
      <w:pPr>
        <w:pStyle w:val="COMPara"/>
        <w:numPr>
          <w:ilvl w:val="3"/>
          <w:numId w:val="2"/>
        </w:numPr>
        <w:ind w:left="567" w:hanging="567"/>
        <w:jc w:val="both"/>
      </w:pPr>
      <w:r w:rsidRPr="004028D1">
        <w:t xml:space="preserve">The geographical </w:t>
      </w:r>
      <w:r w:rsidR="006612D0" w:rsidRPr="004028D1">
        <w:t xml:space="preserve">distribution of </w:t>
      </w:r>
      <w:r w:rsidRPr="004028D1">
        <w:t xml:space="preserve">participating </w:t>
      </w:r>
      <w:r w:rsidR="006612D0" w:rsidRPr="004028D1">
        <w:t xml:space="preserve">accredited NGOs and States Parties </w:t>
      </w:r>
      <w:r w:rsidR="00683CD8" w:rsidRPr="004028D1">
        <w:t>is as follows:</w:t>
      </w:r>
    </w:p>
    <w:p w14:paraId="29CAAD8B" w14:textId="5AEBB370" w:rsidR="000D5702" w:rsidRDefault="000D5702" w:rsidP="000D5702">
      <w:pPr>
        <w:pStyle w:val="COMPara"/>
        <w:numPr>
          <w:ilvl w:val="0"/>
          <w:numId w:val="0"/>
        </w:numPr>
        <w:ind w:left="567"/>
        <w:jc w:val="both"/>
      </w:pPr>
      <w:r w:rsidRPr="000D5702">
        <w:rPr>
          <w:b/>
          <w:noProof/>
          <w:color w:val="000000"/>
          <w:lang w:val="en-US" w:eastAsia="ko-KR"/>
        </w:rPr>
        <w:drawing>
          <wp:inline distT="0" distB="0" distL="0" distR="0" wp14:anchorId="1F4FA854" wp14:editId="4E957452">
            <wp:extent cx="5762625" cy="2981739"/>
            <wp:effectExtent l="0" t="0" r="9525"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02BA2BB" w14:textId="2E0A0E53" w:rsidR="000D5702" w:rsidRPr="000D5702" w:rsidRDefault="000D5702" w:rsidP="000D5702">
      <w:pPr>
        <w:pStyle w:val="COMPara"/>
        <w:numPr>
          <w:ilvl w:val="0"/>
          <w:numId w:val="0"/>
        </w:numPr>
        <w:ind w:left="567"/>
        <w:jc w:val="both"/>
      </w:pPr>
      <w:r w:rsidRPr="00EB65BB">
        <w:rPr>
          <w:b/>
          <w:noProof/>
          <w:lang w:val="en-US" w:eastAsia="ko-KR"/>
        </w:rPr>
        <w:drawing>
          <wp:inline distT="0" distB="0" distL="0" distR="0" wp14:anchorId="52D441B8" wp14:editId="7D43C733">
            <wp:extent cx="5762625" cy="2981739"/>
            <wp:effectExtent l="0" t="0" r="9525"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91FE686" w14:textId="3F302B12" w:rsidR="00C2323C" w:rsidRPr="00E93A53" w:rsidRDefault="004A67EC" w:rsidP="003E123A">
      <w:pPr>
        <w:pStyle w:val="COMPara"/>
        <w:keepLines/>
        <w:numPr>
          <w:ilvl w:val="3"/>
          <w:numId w:val="2"/>
        </w:numPr>
        <w:ind w:left="567" w:hanging="567"/>
        <w:jc w:val="both"/>
      </w:pPr>
      <w:r>
        <w:lastRenderedPageBreak/>
        <w:t>Of</w:t>
      </w:r>
      <w:r w:rsidR="006612D0">
        <w:t xml:space="preserve"> all </w:t>
      </w:r>
      <w:r w:rsidR="00645C52">
        <w:t xml:space="preserve">the </w:t>
      </w:r>
      <w:r w:rsidR="006612D0">
        <w:t xml:space="preserve">accredited NGOs </w:t>
      </w:r>
      <w:r w:rsidR="00645C52">
        <w:t xml:space="preserve">that </w:t>
      </w:r>
      <w:r w:rsidR="006612D0" w:rsidRPr="00E93A53">
        <w:t xml:space="preserve">participated in the electronic consultation, </w:t>
      </w:r>
      <w:r w:rsidR="0081550E" w:rsidRPr="003E123A">
        <w:t>82 </w:t>
      </w:r>
      <w:r w:rsidR="00645C52" w:rsidRPr="003E123A">
        <w:t>per cent</w:t>
      </w:r>
      <w:r w:rsidR="00645C52" w:rsidRPr="00E93A53">
        <w:t xml:space="preserve"> responded </w:t>
      </w:r>
      <w:r w:rsidR="006612D0" w:rsidRPr="00E93A53">
        <w:t>that the current accreditation system has supported their work</w:t>
      </w:r>
      <w:r w:rsidR="00645C52" w:rsidRPr="00E93A53">
        <w:t>,</w:t>
      </w:r>
      <w:r w:rsidR="006612D0" w:rsidRPr="00E93A53">
        <w:t xml:space="preserve"> </w:t>
      </w:r>
      <w:r w:rsidR="00361CED" w:rsidRPr="003E123A">
        <w:t>80</w:t>
      </w:r>
      <w:r w:rsidR="0081550E" w:rsidRPr="003E123A">
        <w:t xml:space="preserve"> </w:t>
      </w:r>
      <w:r w:rsidR="00645C52" w:rsidRPr="003E123A">
        <w:t>per cent</w:t>
      </w:r>
      <w:r w:rsidR="006612D0" w:rsidRPr="00E93A53">
        <w:t xml:space="preserve"> affirm</w:t>
      </w:r>
      <w:r w:rsidR="0081550E" w:rsidRPr="00E93A53">
        <w:t>ing</w:t>
      </w:r>
      <w:r w:rsidR="006612D0" w:rsidRPr="00E93A53">
        <w:t xml:space="preserve"> that it </w:t>
      </w:r>
      <w:r w:rsidR="00FC5B52" w:rsidRPr="00E93A53">
        <w:t>ha</w:t>
      </w:r>
      <w:r w:rsidR="00F14E73" w:rsidRPr="00E93A53">
        <w:t>d</w:t>
      </w:r>
      <w:r w:rsidR="00FC5B52" w:rsidRPr="00E93A53">
        <w:t xml:space="preserve"> done </w:t>
      </w:r>
      <w:r w:rsidR="006612D0" w:rsidRPr="00E93A53">
        <w:t>so in the way they</w:t>
      </w:r>
      <w:r w:rsidR="00E870F2" w:rsidRPr="00E93A53">
        <w:t xml:space="preserve"> expected</w:t>
      </w:r>
      <w:r w:rsidR="0081550E" w:rsidRPr="00E93A53">
        <w:t>.</w:t>
      </w:r>
      <w:r w:rsidR="00683CD8" w:rsidRPr="00E93A53">
        <w:t xml:space="preserve"> </w:t>
      </w:r>
      <w:r w:rsidR="0081550E" w:rsidRPr="00E93A53">
        <w:t>6</w:t>
      </w:r>
      <w:r w:rsidR="00361CED" w:rsidRPr="003E123A">
        <w:t>2</w:t>
      </w:r>
      <w:r w:rsidR="00645C52" w:rsidRPr="003E123A">
        <w:t xml:space="preserve"> per cent</w:t>
      </w:r>
      <w:r w:rsidR="00645C52" w:rsidRPr="00E93A53">
        <w:t xml:space="preserve"> </w:t>
      </w:r>
      <w:r w:rsidR="0081550E" w:rsidRPr="00E93A53">
        <w:t xml:space="preserve">of accredited NGOs that participated in the survey </w:t>
      </w:r>
      <w:r w:rsidR="00683CD8" w:rsidRPr="00E93A53">
        <w:t xml:space="preserve">have been </w:t>
      </w:r>
      <w:r w:rsidR="00E870F2" w:rsidRPr="00E93A53">
        <w:t>actively involved in the ICH NGO Forum</w:t>
      </w:r>
      <w:r w:rsidR="00683CD8" w:rsidRPr="00E93A53">
        <w:t xml:space="preserve">. </w:t>
      </w:r>
      <w:r w:rsidR="00B32928" w:rsidRPr="003E123A">
        <w:t>A</w:t>
      </w:r>
      <w:r w:rsidR="00E87638" w:rsidRPr="003E123A">
        <w:t>round</w:t>
      </w:r>
      <w:r w:rsidR="00D73389" w:rsidRPr="00E93A53">
        <w:t xml:space="preserve"> half</w:t>
      </w:r>
      <w:r w:rsidR="00C2323C" w:rsidRPr="00E93A53">
        <w:t xml:space="preserve"> of </w:t>
      </w:r>
      <w:r w:rsidR="00645C52" w:rsidRPr="00E93A53">
        <w:t xml:space="preserve">the </w:t>
      </w:r>
      <w:r w:rsidR="00C2323C" w:rsidRPr="00E93A53">
        <w:t>respondents</w:t>
      </w:r>
      <w:r w:rsidR="00E84747" w:rsidRPr="00E93A53">
        <w:t xml:space="preserve"> (including accredited NGOs and States Parties)</w:t>
      </w:r>
      <w:r w:rsidR="00C2323C" w:rsidRPr="00E93A53">
        <w:t xml:space="preserve"> consider</w:t>
      </w:r>
      <w:r w:rsidR="00645C52" w:rsidRPr="00E93A53">
        <w:t>ed</w:t>
      </w:r>
      <w:r w:rsidR="00C2323C" w:rsidRPr="00E93A53">
        <w:t xml:space="preserve"> that the</w:t>
      </w:r>
      <w:r w:rsidR="00E870F2" w:rsidRPr="00E93A53">
        <w:t xml:space="preserve"> accreditation system </w:t>
      </w:r>
      <w:r w:rsidR="00C2323C" w:rsidRPr="00E93A53">
        <w:t xml:space="preserve">should </w:t>
      </w:r>
      <w:r w:rsidR="00645C52" w:rsidRPr="00E93A53">
        <w:t xml:space="preserve">take into account </w:t>
      </w:r>
      <w:r w:rsidR="00E870F2" w:rsidRPr="00E93A53">
        <w:t xml:space="preserve">the disparity </w:t>
      </w:r>
      <w:r w:rsidR="00C2323C" w:rsidRPr="00E93A53">
        <w:t xml:space="preserve">in </w:t>
      </w:r>
      <w:r w:rsidR="00645C52" w:rsidRPr="00E93A53">
        <w:t xml:space="preserve">the </w:t>
      </w:r>
      <w:r w:rsidR="00C2323C" w:rsidRPr="00E93A53">
        <w:t>size and capacities of NGOs and s</w:t>
      </w:r>
      <w:r w:rsidR="00E870F2" w:rsidRPr="00E93A53">
        <w:t xml:space="preserve">hould </w:t>
      </w:r>
      <w:r w:rsidR="00C2323C" w:rsidRPr="00E93A53">
        <w:t>include</w:t>
      </w:r>
      <w:r w:rsidR="00E870F2" w:rsidRPr="00E93A53">
        <w:t xml:space="preserve"> different types of accreditation</w:t>
      </w:r>
      <w:r w:rsidR="00C21582" w:rsidRPr="00E93A53">
        <w:t>. However,</w:t>
      </w:r>
      <w:r w:rsidRPr="00E93A53">
        <w:t xml:space="preserve"> identifying</w:t>
      </w:r>
      <w:r w:rsidR="00C2323C" w:rsidRPr="00E93A53">
        <w:t xml:space="preserve"> the rationale behind these opinions would require a more in-depth analysis of </w:t>
      </w:r>
      <w:r w:rsidR="00FC5B52" w:rsidRPr="00E93A53">
        <w:t xml:space="preserve">the </w:t>
      </w:r>
      <w:r w:rsidR="00C2323C" w:rsidRPr="00E93A53">
        <w:t>responses submitted.</w:t>
      </w:r>
    </w:p>
    <w:p w14:paraId="5EDB13A8" w14:textId="60B15422" w:rsidR="00E870F2" w:rsidRPr="003F0D49" w:rsidRDefault="00C2323C" w:rsidP="00C24F3C">
      <w:pPr>
        <w:pStyle w:val="COMPara"/>
        <w:numPr>
          <w:ilvl w:val="3"/>
          <w:numId w:val="2"/>
        </w:numPr>
        <w:ind w:left="567" w:hanging="567"/>
        <w:jc w:val="both"/>
      </w:pPr>
      <w:r w:rsidRPr="00E93A53">
        <w:t>While these observations</w:t>
      </w:r>
      <w:r w:rsidR="00860800" w:rsidRPr="00E93A53">
        <w:t xml:space="preserve"> are only based on initial data gathered and can only depict a partial picture of the opinions expressed by accredited NGOs and States Parties, they</w:t>
      </w:r>
      <w:r w:rsidRPr="00E93A53">
        <w:t xml:space="preserve"> seem to confirm the concern</w:t>
      </w:r>
      <w:r w:rsidR="004A67EC" w:rsidRPr="00E93A53">
        <w:t>s</w:t>
      </w:r>
      <w:r w:rsidRPr="00E93A53">
        <w:t xml:space="preserve"> expressed by the General Assembly, the Committee and the Secretariat </w:t>
      </w:r>
      <w:r w:rsidR="00FC5B52" w:rsidRPr="00E93A53">
        <w:t>regarding</w:t>
      </w:r>
      <w:r w:rsidR="00645C52" w:rsidRPr="00E93A53">
        <w:t xml:space="preserve"> </w:t>
      </w:r>
      <w:r w:rsidRPr="00E93A53">
        <w:t xml:space="preserve">the </w:t>
      </w:r>
      <w:r w:rsidR="00C21582" w:rsidRPr="00E93A53">
        <w:t>necessity to review and redefine</w:t>
      </w:r>
      <w:r w:rsidRPr="00E93A53">
        <w:t xml:space="preserve"> the current accredit</w:t>
      </w:r>
      <w:bookmarkStart w:id="0" w:name="_GoBack"/>
      <w:bookmarkEnd w:id="0"/>
      <w:r w:rsidRPr="00E93A53">
        <w:t>ation</w:t>
      </w:r>
      <w:r>
        <w:t xml:space="preserve"> system</w:t>
      </w:r>
      <w:r w:rsidR="00860800">
        <w:t>.</w:t>
      </w:r>
      <w:r>
        <w:t xml:space="preserve"> </w:t>
      </w:r>
      <w:r w:rsidR="00645C52">
        <w:t xml:space="preserve">A </w:t>
      </w:r>
      <w:r w:rsidR="00860800">
        <w:t>thorough</w:t>
      </w:r>
      <w:r>
        <w:t xml:space="preserve"> analysis of</w:t>
      </w:r>
      <w:r w:rsidR="00645C52">
        <w:t xml:space="preserve"> the</w:t>
      </w:r>
      <w:r w:rsidR="00860800">
        <w:t xml:space="preserve"> data collected by the Secretariat may allow for the identification of the main factors to be taken into account in the revision of the accreditation system, which will be further discussed in the course of 2019.</w:t>
      </w:r>
    </w:p>
    <w:p w14:paraId="26AB16B3" w14:textId="77777777" w:rsidR="00D95C4C" w:rsidRPr="00EA528C" w:rsidRDefault="000B1C8F" w:rsidP="00D71500">
      <w:pPr>
        <w:pStyle w:val="COMPara"/>
        <w:keepNext/>
        <w:numPr>
          <w:ilvl w:val="3"/>
          <w:numId w:val="2"/>
        </w:numPr>
        <w:ind w:left="567" w:hanging="567"/>
        <w:jc w:val="both"/>
      </w:pPr>
      <w:r w:rsidRPr="000B1C8F">
        <w:t xml:space="preserve">The Committee may wish </w:t>
      </w:r>
      <w:r>
        <w:t>to adopt the following decision</w:t>
      </w:r>
      <w:r w:rsidR="00D95C4C" w:rsidRPr="00EA528C">
        <w:t>:</w:t>
      </w:r>
    </w:p>
    <w:p w14:paraId="0C928C86" w14:textId="307A78F4" w:rsidR="00D95C4C" w:rsidRPr="00FD624F" w:rsidRDefault="004A34A0" w:rsidP="001D14FE">
      <w:pPr>
        <w:pStyle w:val="COMTitleDecision"/>
        <w:rPr>
          <w:rFonts w:eastAsia="SimSun"/>
        </w:rPr>
      </w:pPr>
      <w:r>
        <w:t xml:space="preserve">DRAFT </w:t>
      </w:r>
      <w:r w:rsidR="00CB0542">
        <w:t>DECISION 1</w:t>
      </w:r>
      <w:r w:rsidR="001D14FE">
        <w:t>3</w:t>
      </w:r>
      <w:r w:rsidR="00EC6F8D">
        <w:t>.COM</w:t>
      </w:r>
      <w:r w:rsidR="00D95C4C" w:rsidRPr="00FD624F">
        <w:t xml:space="preserve"> </w:t>
      </w:r>
      <w:r w:rsidR="002322A4">
        <w:t>13</w:t>
      </w:r>
    </w:p>
    <w:p w14:paraId="6D25ACB2" w14:textId="77777777" w:rsidR="00D95C4C" w:rsidRPr="00285BB4" w:rsidRDefault="00285BB4" w:rsidP="00285BB4">
      <w:pPr>
        <w:pStyle w:val="COMPreambulaDecisions"/>
        <w:rPr>
          <w:rFonts w:eastAsia="SimSun"/>
        </w:rPr>
      </w:pPr>
      <w:r w:rsidRPr="00285BB4">
        <w:t>The Committee,</w:t>
      </w:r>
    </w:p>
    <w:p w14:paraId="595F1575" w14:textId="5415A59E" w:rsidR="0057439C" w:rsidRPr="00843D02" w:rsidRDefault="00D95C4C" w:rsidP="001D14FE">
      <w:pPr>
        <w:pStyle w:val="COMParaDecision"/>
        <w:jc w:val="left"/>
      </w:pPr>
      <w:r w:rsidRPr="00345CB4">
        <w:t>Having examined</w:t>
      </w:r>
      <w:r w:rsidRPr="00F32C23">
        <w:rPr>
          <w:u w:val="none"/>
        </w:rPr>
        <w:t xml:space="preserve"> doc</w:t>
      </w:r>
      <w:r w:rsidR="00CB0542">
        <w:rPr>
          <w:u w:val="none"/>
        </w:rPr>
        <w:t>ument ITH/1</w:t>
      </w:r>
      <w:r w:rsidR="001D14FE">
        <w:rPr>
          <w:u w:val="none"/>
        </w:rPr>
        <w:t>8</w:t>
      </w:r>
      <w:r w:rsidR="00337CEB">
        <w:rPr>
          <w:u w:val="none"/>
        </w:rPr>
        <w:t>/1</w:t>
      </w:r>
      <w:r w:rsidR="001D14FE">
        <w:rPr>
          <w:u w:val="none"/>
        </w:rPr>
        <w:t>3</w:t>
      </w:r>
      <w:r w:rsidR="00EC6F8D" w:rsidRPr="00F32C23">
        <w:rPr>
          <w:u w:val="none"/>
        </w:rPr>
        <w:t>.COM</w:t>
      </w:r>
      <w:r w:rsidR="004A34A0" w:rsidRPr="00F32C23">
        <w:rPr>
          <w:u w:val="none"/>
        </w:rPr>
        <w:t>/</w:t>
      </w:r>
      <w:r w:rsidR="002322A4">
        <w:rPr>
          <w:u w:val="none"/>
        </w:rPr>
        <w:t>13</w:t>
      </w:r>
      <w:r w:rsidRPr="00F32C23">
        <w:rPr>
          <w:u w:val="none"/>
        </w:rPr>
        <w:t>,</w:t>
      </w:r>
    </w:p>
    <w:p w14:paraId="2FC71FD1" w14:textId="43A7D553" w:rsidR="00843D02" w:rsidRDefault="00843D02" w:rsidP="00843D02">
      <w:pPr>
        <w:pStyle w:val="COMParaDecision"/>
        <w:rPr>
          <w:u w:val="none"/>
        </w:rPr>
      </w:pPr>
      <w:r w:rsidRPr="002912E3">
        <w:t>Recallin</w:t>
      </w:r>
      <w:r w:rsidR="00C2323C">
        <w:t>g</w:t>
      </w:r>
      <w:r w:rsidR="00C2323C" w:rsidRPr="00C2323C">
        <w:rPr>
          <w:u w:val="none"/>
        </w:rPr>
        <w:t xml:space="preserve"> </w:t>
      </w:r>
      <w:hyperlink r:id="rId23" w:history="1">
        <w:r w:rsidR="00C2323C" w:rsidRPr="00F14E73">
          <w:rPr>
            <w:rStyle w:val="Hyperlink"/>
          </w:rPr>
          <w:t>Resolution 7.GA 11</w:t>
        </w:r>
      </w:hyperlink>
      <w:r w:rsidR="00C2323C">
        <w:rPr>
          <w:u w:val="none"/>
        </w:rPr>
        <w:t xml:space="preserve"> and </w:t>
      </w:r>
      <w:hyperlink r:id="rId24" w:history="1">
        <w:r w:rsidR="00645C52" w:rsidRPr="0078783A">
          <w:rPr>
            <w:rStyle w:val="Hyperlink"/>
            <w:lang w:val="en-US"/>
          </w:rPr>
          <w:t>Decision 12.COM 17</w:t>
        </w:r>
      </w:hyperlink>
      <w:r w:rsidR="00C2323C">
        <w:rPr>
          <w:u w:val="none"/>
        </w:rPr>
        <w:t>,</w:t>
      </w:r>
    </w:p>
    <w:p w14:paraId="051C6780" w14:textId="552CC377" w:rsidR="00DC0C8C" w:rsidRDefault="00DC0C8C" w:rsidP="00F372C5">
      <w:pPr>
        <w:pStyle w:val="COMParaDecision"/>
        <w:rPr>
          <w:u w:val="none"/>
        </w:rPr>
      </w:pPr>
      <w:r>
        <w:t>Further recalling</w:t>
      </w:r>
      <w:r w:rsidR="00C2323C" w:rsidRPr="00C2323C">
        <w:rPr>
          <w:u w:val="none"/>
        </w:rPr>
        <w:t xml:space="preserve"> </w:t>
      </w:r>
      <w:r w:rsidR="00645C52">
        <w:rPr>
          <w:u w:val="none"/>
        </w:rPr>
        <w:t>d</w:t>
      </w:r>
      <w:r w:rsidR="00645C52" w:rsidRPr="00C2323C">
        <w:rPr>
          <w:u w:val="none"/>
        </w:rPr>
        <w:t xml:space="preserve">ocuments </w:t>
      </w:r>
      <w:hyperlink r:id="rId25" w:history="1">
        <w:r w:rsidR="00C2323C" w:rsidRPr="00F14E73">
          <w:rPr>
            <w:rStyle w:val="Hyperlink"/>
          </w:rPr>
          <w:t>ITH/13/8.COM/14.b</w:t>
        </w:r>
      </w:hyperlink>
      <w:r w:rsidR="00C2323C" w:rsidRPr="00C2323C">
        <w:rPr>
          <w:u w:val="none"/>
        </w:rPr>
        <w:t xml:space="preserve"> and </w:t>
      </w:r>
      <w:hyperlink r:id="rId26" w:history="1">
        <w:r w:rsidR="00C2323C" w:rsidRPr="00F14E73">
          <w:rPr>
            <w:rStyle w:val="Hyperlink"/>
          </w:rPr>
          <w:t>ITH/17/12.COM/17</w:t>
        </w:r>
      </w:hyperlink>
      <w:r w:rsidR="00C2323C" w:rsidRPr="00C2323C">
        <w:rPr>
          <w:u w:val="none"/>
        </w:rPr>
        <w:t>,</w:t>
      </w:r>
    </w:p>
    <w:p w14:paraId="067C1960" w14:textId="7D119FB9" w:rsidR="00843D02" w:rsidRPr="00540721" w:rsidRDefault="00843D02" w:rsidP="00DC0C8C">
      <w:pPr>
        <w:pStyle w:val="COMParaDecision"/>
      </w:pPr>
      <w:r>
        <w:t>Takes note</w:t>
      </w:r>
      <w:r w:rsidR="00867B2D" w:rsidRPr="00245DDC">
        <w:rPr>
          <w:u w:val="none"/>
        </w:rPr>
        <w:t xml:space="preserve"> of the </w:t>
      </w:r>
      <w:r w:rsidR="004A67EC">
        <w:rPr>
          <w:u w:val="none"/>
        </w:rPr>
        <w:t>participatory consultation</w:t>
      </w:r>
      <w:r w:rsidR="00867B2D" w:rsidRPr="00245DDC">
        <w:rPr>
          <w:u w:val="none"/>
        </w:rPr>
        <w:t xml:space="preserve"> process presented by the Secretariat and of the initial observations from the electronic consultation</w:t>
      </w:r>
      <w:r w:rsidR="0033205B">
        <w:rPr>
          <w:u w:val="none"/>
        </w:rPr>
        <w:t xml:space="preserve"> on the role of accredited non-governmental organizations</w:t>
      </w:r>
      <w:r w:rsidR="004A67EC">
        <w:rPr>
          <w:u w:val="none"/>
        </w:rPr>
        <w:t xml:space="preserve"> in the Convention</w:t>
      </w:r>
      <w:r w:rsidRPr="00245DDC">
        <w:rPr>
          <w:u w:val="none"/>
        </w:rPr>
        <w:t>;</w:t>
      </w:r>
    </w:p>
    <w:p w14:paraId="0466ECC6" w14:textId="6FB23B00" w:rsidR="00867B2D" w:rsidRPr="00245DDC" w:rsidRDefault="00867B2D" w:rsidP="00DC0C8C">
      <w:pPr>
        <w:pStyle w:val="COMParaDecision"/>
        <w:rPr>
          <w:u w:val="none"/>
        </w:rPr>
      </w:pPr>
      <w:r>
        <w:t>Requests</w:t>
      </w:r>
      <w:r w:rsidRPr="00245DDC">
        <w:rPr>
          <w:u w:val="none"/>
        </w:rPr>
        <w:t xml:space="preserve"> </w:t>
      </w:r>
      <w:r w:rsidR="00645C52">
        <w:rPr>
          <w:u w:val="none"/>
        </w:rPr>
        <w:t xml:space="preserve">that </w:t>
      </w:r>
      <w:r w:rsidRPr="00245DDC">
        <w:rPr>
          <w:u w:val="none"/>
        </w:rPr>
        <w:t xml:space="preserve">the Secretariat </w:t>
      </w:r>
      <w:r w:rsidR="004A67EC">
        <w:rPr>
          <w:u w:val="none"/>
        </w:rPr>
        <w:t>continue</w:t>
      </w:r>
      <w:r w:rsidR="00A2721D">
        <w:rPr>
          <w:u w:val="none"/>
        </w:rPr>
        <w:t xml:space="preserve"> the </w:t>
      </w:r>
      <w:r w:rsidR="004A67EC">
        <w:rPr>
          <w:u w:val="none"/>
        </w:rPr>
        <w:t>reflection</w:t>
      </w:r>
      <w:r w:rsidR="00A2721D">
        <w:rPr>
          <w:u w:val="none"/>
        </w:rPr>
        <w:t xml:space="preserve"> with accredited </w:t>
      </w:r>
      <w:r w:rsidR="00A70FF1">
        <w:rPr>
          <w:u w:val="none"/>
        </w:rPr>
        <w:t>non-governmental organizations</w:t>
      </w:r>
      <w:r w:rsidR="00A2721D">
        <w:rPr>
          <w:u w:val="none"/>
        </w:rPr>
        <w:t>, the ICH NGO Fo</w:t>
      </w:r>
      <w:r w:rsidR="00A70FF1">
        <w:rPr>
          <w:u w:val="none"/>
        </w:rPr>
        <w:t xml:space="preserve">rum and States Parties on the </w:t>
      </w:r>
      <w:r w:rsidR="00A2721D">
        <w:rPr>
          <w:u w:val="none"/>
        </w:rPr>
        <w:t xml:space="preserve">definition of </w:t>
      </w:r>
      <w:r w:rsidR="00645C52">
        <w:rPr>
          <w:u w:val="none"/>
        </w:rPr>
        <w:t xml:space="preserve">the </w:t>
      </w:r>
      <w:r w:rsidR="00A2721D">
        <w:rPr>
          <w:u w:val="none"/>
        </w:rPr>
        <w:t xml:space="preserve">advisory functions to be fulfilled by accredited non-governmental organizations and </w:t>
      </w:r>
      <w:r w:rsidR="00FC5B52">
        <w:rPr>
          <w:u w:val="none"/>
        </w:rPr>
        <w:t>that it</w:t>
      </w:r>
      <w:r w:rsidR="00FC5B52" w:rsidRPr="00245DDC">
        <w:rPr>
          <w:u w:val="none"/>
        </w:rPr>
        <w:t xml:space="preserve"> </w:t>
      </w:r>
      <w:r w:rsidRPr="00245DDC">
        <w:rPr>
          <w:u w:val="none"/>
        </w:rPr>
        <w:t xml:space="preserve">present </w:t>
      </w:r>
      <w:r w:rsidR="00A70FF1">
        <w:rPr>
          <w:u w:val="none"/>
        </w:rPr>
        <w:t xml:space="preserve">the results of </w:t>
      </w:r>
      <w:r w:rsidR="009213FF">
        <w:rPr>
          <w:u w:val="none"/>
        </w:rPr>
        <w:t xml:space="preserve">such </w:t>
      </w:r>
      <w:r w:rsidR="00A70FF1">
        <w:rPr>
          <w:u w:val="none"/>
        </w:rPr>
        <w:t>reflection and proposals for the revision of the accreditation system</w:t>
      </w:r>
      <w:r w:rsidR="00645C52" w:rsidRPr="00645C52">
        <w:rPr>
          <w:u w:val="none"/>
        </w:rPr>
        <w:t xml:space="preserve"> </w:t>
      </w:r>
      <w:r w:rsidR="00645C52" w:rsidRPr="00245DDC">
        <w:rPr>
          <w:u w:val="none"/>
        </w:rPr>
        <w:t>at its fourteenth session</w:t>
      </w:r>
      <w:r w:rsidR="00D71500">
        <w:rPr>
          <w:u w:val="none"/>
        </w:rPr>
        <w:t>.</w:t>
      </w:r>
    </w:p>
    <w:sectPr w:rsidR="00867B2D" w:rsidRPr="00245DDC" w:rsidSect="00C03AAB">
      <w:headerReference w:type="even" r:id="rId27"/>
      <w:headerReference w:type="default" r:id="rId28"/>
      <w:headerReference w:type="first" r:id="rId29"/>
      <w:pgSz w:w="11906" w:h="16838" w:code="9"/>
      <w:pgMar w:top="1418" w:right="1134" w:bottom="1134" w:left="1134" w:header="397" w:footer="284"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3C7591" w16cid:durableId="1F6AF668"/>
  <w16cid:commentId w16cid:paraId="01CB6095" w16cid:durableId="1F6AF6C9"/>
  <w16cid:commentId w16cid:paraId="4B849365" w16cid:durableId="1F6AF71F"/>
  <w16cid:commentId w16cid:paraId="4D109DAA" w16cid:durableId="1F6AFA7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0558E9" w14:textId="77777777" w:rsidR="00C449E1" w:rsidRDefault="00C449E1" w:rsidP="00655736">
      <w:r>
        <w:separator/>
      </w:r>
    </w:p>
  </w:endnote>
  <w:endnote w:type="continuationSeparator" w:id="0">
    <w:p w14:paraId="12E6FC4B" w14:textId="77777777" w:rsidR="00C449E1" w:rsidRDefault="00C449E1"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784271" w14:textId="77777777" w:rsidR="00C449E1" w:rsidRDefault="00C449E1" w:rsidP="00655736">
      <w:r>
        <w:separator/>
      </w:r>
    </w:p>
  </w:footnote>
  <w:footnote w:type="continuationSeparator" w:id="0">
    <w:p w14:paraId="4F927EAA" w14:textId="77777777" w:rsidR="00C449E1" w:rsidRDefault="00C449E1"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07122" w14:textId="08154B95" w:rsidR="00D95C4C" w:rsidRPr="00C23A97" w:rsidRDefault="00CB0542" w:rsidP="001D14FE">
    <w:pPr>
      <w:pStyle w:val="Header"/>
      <w:rPr>
        <w:rFonts w:ascii="Arial" w:hAnsi="Arial" w:cs="Arial"/>
        <w:lang w:val="en-GB"/>
      </w:rPr>
    </w:pPr>
    <w:r>
      <w:rPr>
        <w:rFonts w:ascii="Arial" w:hAnsi="Arial" w:cs="Arial"/>
        <w:sz w:val="20"/>
        <w:szCs w:val="20"/>
        <w:lang w:val="en-GB"/>
      </w:rPr>
      <w:t>ITH/1</w:t>
    </w:r>
    <w:r w:rsidR="001D14FE">
      <w:rPr>
        <w:rFonts w:ascii="Arial" w:hAnsi="Arial" w:cs="Arial"/>
        <w:sz w:val="20"/>
        <w:szCs w:val="20"/>
        <w:lang w:val="en-GB"/>
      </w:rPr>
      <w:t>8</w:t>
    </w:r>
    <w:r>
      <w:rPr>
        <w:rFonts w:ascii="Arial" w:hAnsi="Arial" w:cs="Arial"/>
        <w:sz w:val="20"/>
        <w:szCs w:val="20"/>
        <w:lang w:val="en-GB"/>
      </w:rPr>
      <w:t>/1</w:t>
    </w:r>
    <w:r w:rsidR="001D14FE">
      <w:rPr>
        <w:rFonts w:ascii="Arial" w:hAnsi="Arial" w:cs="Arial"/>
        <w:sz w:val="20"/>
        <w:szCs w:val="20"/>
        <w:lang w:val="en-GB"/>
      </w:rPr>
      <w:t>3</w:t>
    </w:r>
    <w:r w:rsidR="00EC6F8D">
      <w:rPr>
        <w:rFonts w:ascii="Arial" w:hAnsi="Arial" w:cs="Arial"/>
        <w:sz w:val="20"/>
        <w:szCs w:val="20"/>
        <w:lang w:val="en-GB"/>
      </w:rPr>
      <w:t>.COM</w:t>
    </w:r>
    <w:r w:rsidR="00D95C4C" w:rsidRPr="00C23A97">
      <w:rPr>
        <w:rFonts w:ascii="Arial" w:hAnsi="Arial" w:cs="Arial"/>
        <w:sz w:val="20"/>
        <w:szCs w:val="20"/>
        <w:lang w:val="en-GB"/>
      </w:rPr>
      <w:t>/</w:t>
    </w:r>
    <w:r w:rsidR="00D622F6">
      <w:rPr>
        <w:rFonts w:ascii="Arial" w:hAnsi="Arial" w:cs="Arial"/>
        <w:sz w:val="20"/>
        <w:szCs w:val="20"/>
        <w:lang w:val="en-GB"/>
      </w:rPr>
      <w:t xml:space="preserve">13 </w:t>
    </w:r>
    <w:r w:rsidR="00D95C4C" w:rsidRPr="00C23A97">
      <w:rPr>
        <w:rFonts w:ascii="Arial" w:hAnsi="Arial" w:cs="Arial"/>
        <w:sz w:val="20"/>
        <w:szCs w:val="20"/>
        <w:lang w:val="en-GB"/>
      </w:rPr>
      <w:t xml:space="preserve">– page </w:t>
    </w:r>
    <w:r w:rsidR="00D95C4C" w:rsidRPr="00C23A97">
      <w:rPr>
        <w:rStyle w:val="PageNumber"/>
        <w:rFonts w:ascii="Arial" w:hAnsi="Arial" w:cs="Arial"/>
        <w:sz w:val="20"/>
        <w:szCs w:val="20"/>
        <w:lang w:val="en-GB"/>
      </w:rPr>
      <w:fldChar w:fldCharType="begin"/>
    </w:r>
    <w:r w:rsidR="00D95C4C" w:rsidRPr="00C23A97">
      <w:rPr>
        <w:rStyle w:val="PageNumber"/>
        <w:rFonts w:ascii="Arial" w:hAnsi="Arial" w:cs="Arial"/>
        <w:sz w:val="20"/>
        <w:szCs w:val="20"/>
        <w:lang w:val="en-GB"/>
      </w:rPr>
      <w:instrText xml:space="preserve"> PAGE </w:instrText>
    </w:r>
    <w:r w:rsidR="00D95C4C" w:rsidRPr="00C23A97">
      <w:rPr>
        <w:rStyle w:val="PageNumber"/>
        <w:rFonts w:ascii="Arial" w:hAnsi="Arial" w:cs="Arial"/>
        <w:sz w:val="20"/>
        <w:szCs w:val="20"/>
        <w:lang w:val="en-GB"/>
      </w:rPr>
      <w:fldChar w:fldCharType="separate"/>
    </w:r>
    <w:r w:rsidR="00897B44">
      <w:rPr>
        <w:rStyle w:val="PageNumber"/>
        <w:rFonts w:ascii="Arial" w:hAnsi="Arial" w:cs="Arial"/>
        <w:noProof/>
        <w:sz w:val="20"/>
        <w:szCs w:val="20"/>
        <w:lang w:val="en-GB"/>
      </w:rPr>
      <w:t>4</w:t>
    </w:r>
    <w:r w:rsidR="00D95C4C"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C867A" w14:textId="329C3BD9" w:rsidR="00C03AAB" w:rsidRPr="00C03AAB" w:rsidRDefault="00C03AAB" w:rsidP="00C03AAB">
    <w:pPr>
      <w:pStyle w:val="Header"/>
      <w:jc w:val="right"/>
      <w:rPr>
        <w:rFonts w:ascii="Arial" w:hAnsi="Arial" w:cs="Arial"/>
        <w:lang w:val="en-GB"/>
      </w:rPr>
    </w:pPr>
    <w:r>
      <w:rPr>
        <w:rFonts w:ascii="Arial" w:hAnsi="Arial" w:cs="Arial"/>
        <w:sz w:val="20"/>
        <w:szCs w:val="20"/>
        <w:lang w:val="en-GB"/>
      </w:rPr>
      <w:t>ITH/18/13.COM</w:t>
    </w:r>
    <w:r w:rsidRPr="00C23A97">
      <w:rPr>
        <w:rFonts w:ascii="Arial" w:hAnsi="Arial" w:cs="Arial"/>
        <w:sz w:val="20"/>
        <w:szCs w:val="20"/>
        <w:lang w:val="en-GB"/>
      </w:rPr>
      <w:t>/</w:t>
    </w:r>
    <w:r>
      <w:rPr>
        <w:rFonts w:ascii="Arial" w:hAnsi="Arial" w:cs="Arial"/>
        <w:sz w:val="20"/>
        <w:szCs w:val="20"/>
        <w:lang w:val="en-GB"/>
      </w:rPr>
      <w:t xml:space="preserve">13 </w:t>
    </w:r>
    <w:r w:rsidRPr="00C23A97">
      <w:rPr>
        <w:rFonts w:ascii="Arial" w:hAnsi="Arial" w:cs="Arial"/>
        <w:sz w:val="20"/>
        <w:szCs w:val="20"/>
        <w:lang w:val="en-GB"/>
      </w:rPr>
      <w:t xml:space="preserve">– page </w:t>
    </w:r>
    <w:r w:rsidRPr="00C23A97">
      <w:rPr>
        <w:rStyle w:val="PageNumber"/>
        <w:rFonts w:ascii="Arial" w:hAnsi="Arial" w:cs="Arial"/>
        <w:sz w:val="20"/>
        <w:szCs w:val="20"/>
        <w:lang w:val="en-GB"/>
      </w:rPr>
      <w:fldChar w:fldCharType="begin"/>
    </w:r>
    <w:r w:rsidRPr="00C23A97">
      <w:rPr>
        <w:rStyle w:val="PageNumber"/>
        <w:rFonts w:ascii="Arial" w:hAnsi="Arial" w:cs="Arial"/>
        <w:sz w:val="20"/>
        <w:szCs w:val="20"/>
        <w:lang w:val="en-GB"/>
      </w:rPr>
      <w:instrText xml:space="preserve"> PAGE </w:instrText>
    </w:r>
    <w:r w:rsidRPr="00C23A97">
      <w:rPr>
        <w:rStyle w:val="PageNumber"/>
        <w:rFonts w:ascii="Arial" w:hAnsi="Arial" w:cs="Arial"/>
        <w:sz w:val="20"/>
        <w:szCs w:val="20"/>
        <w:lang w:val="en-GB"/>
      </w:rPr>
      <w:fldChar w:fldCharType="separate"/>
    </w:r>
    <w:r w:rsidR="00897B44">
      <w:rPr>
        <w:rStyle w:val="PageNumber"/>
        <w:rFonts w:ascii="Arial" w:hAnsi="Arial" w:cs="Arial"/>
        <w:noProof/>
        <w:sz w:val="20"/>
        <w:szCs w:val="20"/>
        <w:lang w:val="en-GB"/>
      </w:rPr>
      <w:t>5</w:t>
    </w:r>
    <w:r w:rsidRPr="00C23A97">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493AA" w14:textId="77777777" w:rsidR="00D95C4C" w:rsidRPr="00E95AE2" w:rsidRDefault="00955877">
    <w:pPr>
      <w:pStyle w:val="Header"/>
      <w:rPr>
        <w:sz w:val="22"/>
        <w:szCs w:val="22"/>
        <w:lang w:val="en-GB"/>
      </w:rPr>
    </w:pPr>
    <w:r>
      <w:rPr>
        <w:noProof/>
        <w:lang w:val="en-US" w:eastAsia="ko-KR"/>
      </w:rPr>
      <w:drawing>
        <wp:anchor distT="0" distB="0" distL="114300" distR="114300" simplePos="0" relativeHeight="251659776" behindDoc="0" locked="0" layoutInCell="1" allowOverlap="1" wp14:anchorId="6E2123A7" wp14:editId="0861B243">
          <wp:simplePos x="0" y="0"/>
          <wp:positionH relativeFrom="column">
            <wp:posOffset>-567690</wp:posOffset>
          </wp:positionH>
          <wp:positionV relativeFrom="paragraph">
            <wp:posOffset>3810</wp:posOffset>
          </wp:positionV>
          <wp:extent cx="2228215" cy="1367790"/>
          <wp:effectExtent l="0" t="0" r="635" b="3810"/>
          <wp:wrapNone/>
          <wp:docPr id="1"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8195F5" w14:textId="77777777" w:rsidR="00D95C4C" w:rsidRPr="00F30DC6" w:rsidRDefault="00337CEB" w:rsidP="001D14FE">
    <w:pPr>
      <w:pStyle w:val="Header"/>
      <w:spacing w:after="520"/>
      <w:jc w:val="right"/>
      <w:rPr>
        <w:rFonts w:ascii="Arial" w:hAnsi="Arial" w:cs="Arial"/>
        <w:b/>
        <w:sz w:val="44"/>
        <w:szCs w:val="44"/>
        <w:lang w:val="en-GB"/>
      </w:rPr>
    </w:pPr>
    <w:r>
      <w:rPr>
        <w:rFonts w:ascii="Arial" w:hAnsi="Arial" w:cs="Arial"/>
        <w:b/>
        <w:sz w:val="44"/>
        <w:szCs w:val="44"/>
        <w:lang w:val="en-GB"/>
      </w:rPr>
      <w:t>1</w:t>
    </w:r>
    <w:r w:rsidR="001D14FE">
      <w:rPr>
        <w:rFonts w:ascii="Arial" w:hAnsi="Arial" w:cs="Arial"/>
        <w:b/>
        <w:sz w:val="44"/>
        <w:szCs w:val="44"/>
        <w:lang w:val="en-GB"/>
      </w:rPr>
      <w:t>3</w:t>
    </w:r>
    <w:r w:rsidR="00EC6F8D" w:rsidRPr="00F30DC6">
      <w:rPr>
        <w:rFonts w:ascii="Arial" w:hAnsi="Arial" w:cs="Arial"/>
        <w:b/>
        <w:sz w:val="44"/>
        <w:szCs w:val="44"/>
        <w:lang w:val="en-GB"/>
      </w:rPr>
      <w:t xml:space="preserve"> COM</w:t>
    </w:r>
  </w:p>
  <w:p w14:paraId="0262B080" w14:textId="189159FF" w:rsidR="00D95C4C" w:rsidRPr="009D5428" w:rsidRDefault="00337CEB" w:rsidP="001D14FE">
    <w:pPr>
      <w:jc w:val="right"/>
      <w:rPr>
        <w:rFonts w:ascii="Arial" w:hAnsi="Arial" w:cs="Arial"/>
        <w:b/>
        <w:sz w:val="22"/>
        <w:szCs w:val="22"/>
        <w:lang w:val="en-GB"/>
      </w:rPr>
    </w:pPr>
    <w:r>
      <w:rPr>
        <w:rFonts w:ascii="Arial" w:hAnsi="Arial" w:cs="Arial"/>
        <w:b/>
        <w:sz w:val="22"/>
        <w:szCs w:val="22"/>
        <w:lang w:val="en-GB"/>
      </w:rPr>
      <w:t>ITH/1</w:t>
    </w:r>
    <w:r w:rsidR="001D14FE">
      <w:rPr>
        <w:rFonts w:ascii="Arial" w:eastAsiaTheme="minorEastAsia" w:hAnsi="Arial" w:cs="Arial"/>
        <w:b/>
        <w:sz w:val="22"/>
        <w:szCs w:val="22"/>
        <w:lang w:val="en-GB" w:eastAsia="ko-KR"/>
      </w:rPr>
      <w:t>8</w:t>
    </w:r>
    <w:r w:rsidR="00D95C4C" w:rsidRPr="009D5428">
      <w:rPr>
        <w:rFonts w:ascii="Arial" w:hAnsi="Arial" w:cs="Arial"/>
        <w:b/>
        <w:sz w:val="22"/>
        <w:szCs w:val="22"/>
        <w:lang w:val="en-GB"/>
      </w:rPr>
      <w:t>/</w:t>
    </w:r>
    <w:r w:rsidR="00CB0542">
      <w:rPr>
        <w:rFonts w:ascii="Arial" w:hAnsi="Arial" w:cs="Arial"/>
        <w:b/>
        <w:sz w:val="22"/>
        <w:szCs w:val="22"/>
        <w:lang w:val="en-GB"/>
      </w:rPr>
      <w:t>1</w:t>
    </w:r>
    <w:r w:rsidR="001D14FE">
      <w:rPr>
        <w:rFonts w:ascii="Arial" w:hAnsi="Arial" w:cs="Arial"/>
        <w:b/>
        <w:sz w:val="22"/>
        <w:szCs w:val="22"/>
        <w:lang w:val="en-GB"/>
      </w:rPr>
      <w:t>3</w:t>
    </w:r>
    <w:r w:rsidR="00D95C4C" w:rsidRPr="009D5428">
      <w:rPr>
        <w:rFonts w:ascii="Arial" w:hAnsi="Arial" w:cs="Arial"/>
        <w:b/>
        <w:sz w:val="22"/>
        <w:szCs w:val="22"/>
        <w:lang w:val="en-GB"/>
      </w:rPr>
      <w:t>.</w:t>
    </w:r>
    <w:r w:rsidR="00EC6F8D" w:rsidRPr="009D5428">
      <w:rPr>
        <w:rFonts w:ascii="Arial" w:hAnsi="Arial" w:cs="Arial"/>
        <w:b/>
        <w:sz w:val="22"/>
        <w:szCs w:val="22"/>
        <w:lang w:val="en-GB"/>
      </w:rPr>
      <w:t>COM</w:t>
    </w:r>
    <w:r w:rsidR="00D95C4C" w:rsidRPr="009D5428">
      <w:rPr>
        <w:rFonts w:ascii="Arial" w:hAnsi="Arial" w:cs="Arial"/>
        <w:b/>
        <w:sz w:val="22"/>
        <w:szCs w:val="22"/>
        <w:lang w:val="en-GB"/>
      </w:rPr>
      <w:t>/</w:t>
    </w:r>
    <w:r w:rsidR="009D76D7">
      <w:rPr>
        <w:rFonts w:ascii="Arial" w:hAnsi="Arial" w:cs="Arial"/>
        <w:b/>
        <w:sz w:val="22"/>
        <w:szCs w:val="22"/>
        <w:lang w:val="en-GB"/>
      </w:rPr>
      <w:t>13</w:t>
    </w:r>
  </w:p>
  <w:p w14:paraId="1F19BF79" w14:textId="0BF2E3FD" w:rsidR="00D95C4C" w:rsidRPr="00337CEB" w:rsidRDefault="00D95C4C" w:rsidP="00EE2D38">
    <w:pPr>
      <w:jc w:val="right"/>
      <w:rPr>
        <w:rFonts w:ascii="Arial" w:eastAsiaTheme="minorEastAsia" w:hAnsi="Arial" w:cs="Arial"/>
        <w:b/>
        <w:sz w:val="22"/>
        <w:szCs w:val="22"/>
        <w:lang w:val="en-GB" w:eastAsia="ko-KR"/>
      </w:rPr>
    </w:pPr>
    <w:r w:rsidRPr="009D5428">
      <w:rPr>
        <w:rFonts w:ascii="Arial" w:hAnsi="Arial" w:cs="Arial"/>
        <w:b/>
        <w:sz w:val="22"/>
        <w:szCs w:val="22"/>
        <w:lang w:val="en-GB"/>
      </w:rPr>
      <w:t xml:space="preserve">Paris, </w:t>
    </w:r>
    <w:r w:rsidR="00EE2D38">
      <w:rPr>
        <w:rFonts w:ascii="Arial" w:hAnsi="Arial" w:cs="Arial"/>
        <w:b/>
        <w:sz w:val="22"/>
        <w:szCs w:val="22"/>
        <w:lang w:val="en-GB"/>
      </w:rPr>
      <w:t>25 October</w:t>
    </w:r>
    <w:r w:rsidRPr="00F32C23">
      <w:rPr>
        <w:rFonts w:ascii="Arial" w:hAnsi="Arial" w:cs="Arial"/>
        <w:b/>
        <w:sz w:val="22"/>
        <w:szCs w:val="22"/>
        <w:lang w:val="en-GB"/>
      </w:rPr>
      <w:t xml:space="preserve"> </w:t>
    </w:r>
    <w:r w:rsidR="00337CEB">
      <w:rPr>
        <w:rFonts w:ascii="Arial" w:hAnsi="Arial" w:cs="Arial"/>
        <w:b/>
        <w:sz w:val="22"/>
        <w:szCs w:val="22"/>
        <w:lang w:val="en-GB"/>
      </w:rPr>
      <w:t>201</w:t>
    </w:r>
    <w:r w:rsidR="001D14FE">
      <w:rPr>
        <w:rFonts w:ascii="Arial" w:eastAsiaTheme="minorEastAsia" w:hAnsi="Arial" w:cs="Arial"/>
        <w:b/>
        <w:sz w:val="22"/>
        <w:szCs w:val="22"/>
        <w:lang w:val="en-GB" w:eastAsia="ko-KR"/>
      </w:rPr>
      <w:t>8</w:t>
    </w:r>
  </w:p>
  <w:p w14:paraId="39D33570" w14:textId="77777777" w:rsidR="00D95C4C" w:rsidRPr="00F32C23" w:rsidRDefault="00D95C4C" w:rsidP="000048ED">
    <w:pPr>
      <w:jc w:val="right"/>
      <w:rPr>
        <w:rFonts w:ascii="Arial" w:hAnsi="Arial" w:cs="Arial"/>
        <w:b/>
        <w:sz w:val="22"/>
        <w:szCs w:val="22"/>
        <w:lang w:val="en-GB"/>
      </w:rPr>
    </w:pPr>
    <w:r w:rsidRPr="00F32C23">
      <w:rPr>
        <w:rFonts w:ascii="Arial" w:hAnsi="Arial" w:cs="Arial"/>
        <w:b/>
        <w:sz w:val="22"/>
        <w:szCs w:val="22"/>
        <w:lang w:val="en-GB"/>
      </w:rPr>
      <w:t xml:space="preserve">Original: </w:t>
    </w:r>
    <w:r w:rsidR="00380403">
      <w:rPr>
        <w:rFonts w:ascii="Arial" w:hAnsi="Arial" w:cs="Arial"/>
        <w:b/>
        <w:sz w:val="22"/>
        <w:szCs w:val="22"/>
        <w:lang w:val="en-GB"/>
      </w:rPr>
      <w:t>English</w:t>
    </w:r>
  </w:p>
  <w:p w14:paraId="76B5E82B" w14:textId="77777777" w:rsidR="00D95C4C" w:rsidRPr="00E95AE2" w:rsidRDefault="00D95C4C">
    <w:pPr>
      <w:pStyle w:val="Header"/>
      <w:rPr>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74335"/>
    <w:multiLevelType w:val="hybridMultilevel"/>
    <w:tmpl w:val="F836EE26"/>
    <w:lvl w:ilvl="0" w:tplc="291438BC">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25B53762"/>
    <w:multiLevelType w:val="hybridMultilevel"/>
    <w:tmpl w:val="0FB6347E"/>
    <w:lvl w:ilvl="0" w:tplc="722ED5DA">
      <w:start w:val="1"/>
      <w:numFmt w:val="upperLetter"/>
      <w:lvlText w:val="%1."/>
      <w:lvlJc w:val="left"/>
      <w:pPr>
        <w:ind w:left="720" w:hanging="360"/>
      </w:pPr>
      <w:rPr>
        <w:rFonts w:ascii="Arial" w:eastAsia="Times New Roman" w:hAnsi="Arial" w:cs="Arial"/>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01">
      <w:start w:val="1"/>
      <w:numFmt w:val="bullet"/>
      <w:lvlText w:val=""/>
      <w:lvlJc w:val="left"/>
      <w:pPr>
        <w:ind w:left="3600" w:hanging="360"/>
      </w:pPr>
      <w:rPr>
        <w:rFonts w:ascii="Symbol" w:hAnsi="Symbol" w:hint="default"/>
      </w:rPr>
    </w:lvl>
    <w:lvl w:ilvl="5" w:tplc="14E02A28">
      <w:numFmt w:val="bullet"/>
      <w:lvlText w:val="-"/>
      <w:lvlJc w:val="left"/>
      <w:pPr>
        <w:ind w:left="4500" w:hanging="360"/>
      </w:pPr>
      <w:rPr>
        <w:rFonts w:ascii="Arial" w:eastAsia="SimSun" w:hAnsi="Arial" w:cs="Arial" w:hint="default"/>
      </w:r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5F07BFE"/>
    <w:multiLevelType w:val="hybridMultilevel"/>
    <w:tmpl w:val="1B608C26"/>
    <w:lvl w:ilvl="0" w:tplc="722ED5DA">
      <w:start w:val="1"/>
      <w:numFmt w:val="upperLetter"/>
      <w:pStyle w:val="COMPara"/>
      <w:lvlText w:val="%1."/>
      <w:lvlJc w:val="left"/>
      <w:pPr>
        <w:ind w:left="720" w:hanging="360"/>
      </w:pPr>
      <w:rPr>
        <w:rFonts w:ascii="Arial" w:eastAsia="Times New Roman" w:hAnsi="Arial" w:cs="Arial"/>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FEAA76F2">
      <w:start w:val="1"/>
      <w:numFmt w:val="decimal"/>
      <w:lvlText w:val="%4."/>
      <w:lvlJc w:val="left"/>
      <w:pPr>
        <w:ind w:left="2880" w:hanging="360"/>
      </w:pPr>
      <w:rPr>
        <w:b w:val="0"/>
      </w:rPr>
    </w:lvl>
    <w:lvl w:ilvl="4" w:tplc="040C0019">
      <w:start w:val="1"/>
      <w:numFmt w:val="lowerLetter"/>
      <w:lvlText w:val="%5."/>
      <w:lvlJc w:val="left"/>
      <w:pPr>
        <w:ind w:left="3600" w:hanging="360"/>
      </w:pPr>
    </w:lvl>
    <w:lvl w:ilvl="5" w:tplc="BA2CA292">
      <w:start w:val="19"/>
      <w:numFmt w:val="bullet"/>
      <w:lvlText w:val="-"/>
      <w:lvlJc w:val="left"/>
      <w:pPr>
        <w:ind w:left="4500" w:hanging="360"/>
      </w:pPr>
      <w:rPr>
        <w:rFonts w:ascii="Arial" w:eastAsia="Times New Roman" w:hAnsi="Arial" w:cs="Arial" w:hint="default"/>
      </w:r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9C718F3"/>
    <w:multiLevelType w:val="hybridMultilevel"/>
    <w:tmpl w:val="CAC8D366"/>
    <w:lvl w:ilvl="0" w:tplc="1D78C47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480728E"/>
    <w:multiLevelType w:val="hybridMultilevel"/>
    <w:tmpl w:val="E45EAEC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DE0267E"/>
    <w:multiLevelType w:val="multilevel"/>
    <w:tmpl w:val="CFCC4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79E73CB"/>
    <w:multiLevelType w:val="hybridMultilevel"/>
    <w:tmpl w:val="34B0ACC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7C001C7"/>
    <w:multiLevelType w:val="hybridMultilevel"/>
    <w:tmpl w:val="0FF4496E"/>
    <w:lvl w:ilvl="0" w:tplc="87E4C068">
      <w:start w:val="7"/>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1" w15:restartNumberingAfterBreak="0">
    <w:nsid w:val="74C57782"/>
    <w:multiLevelType w:val="hybridMultilevel"/>
    <w:tmpl w:val="103E57CC"/>
    <w:lvl w:ilvl="0" w:tplc="040C000F">
      <w:start w:val="1"/>
      <w:numFmt w:val="decimal"/>
      <w:lvlText w:val="%1."/>
      <w:lvlJc w:val="left"/>
      <w:pPr>
        <w:ind w:left="927" w:hanging="360"/>
      </w:pPr>
      <w:rPr>
        <w:b w:val="0"/>
        <w:lang w:val="fr-FR"/>
      </w:rPr>
    </w:lvl>
    <w:lvl w:ilvl="1" w:tplc="040C000F">
      <w:start w:val="1"/>
      <w:numFmt w:val="decimal"/>
      <w:lvlText w:val="%2."/>
      <w:lvlJc w:val="left"/>
      <w:pPr>
        <w:ind w:left="2007" w:hanging="360"/>
      </w:pPr>
    </w:lvl>
    <w:lvl w:ilvl="2" w:tplc="040C001B">
      <w:start w:val="1"/>
      <w:numFmt w:val="lowerRoman"/>
      <w:lvlText w:val="%3."/>
      <w:lvlJc w:val="right"/>
      <w:pPr>
        <w:ind w:left="2727" w:hanging="180"/>
      </w:pPr>
    </w:lvl>
    <w:lvl w:ilvl="3" w:tplc="040C000F">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abstractNumId w:val="1"/>
  </w:num>
  <w:num w:numId="2">
    <w:abstractNumId w:val="3"/>
  </w:num>
  <w:num w:numId="3">
    <w:abstractNumId w:val="4"/>
  </w:num>
  <w:num w:numId="4">
    <w:abstractNumId w:val="5"/>
  </w:num>
  <w:num w:numId="5">
    <w:abstractNumId w:val="7"/>
  </w:num>
  <w:num w:numId="6">
    <w:abstractNumId w:val="10"/>
  </w:num>
  <w:num w:numId="7">
    <w:abstractNumId w:val="0"/>
  </w:num>
  <w:num w:numId="8">
    <w:abstractNumId w:val="3"/>
  </w:num>
  <w:num w:numId="9">
    <w:abstractNumId w:val="3"/>
  </w:num>
  <w:num w:numId="10">
    <w:abstractNumId w:val="3"/>
  </w:num>
  <w:num w:numId="11">
    <w:abstractNumId w:val="3"/>
  </w:num>
  <w:num w:numId="12">
    <w:abstractNumId w:val="3"/>
  </w:num>
  <w:num w:numId="13">
    <w:abstractNumId w:val="3"/>
  </w:num>
  <w:num w:numId="14">
    <w:abstractNumId w:val="2"/>
  </w:num>
  <w:num w:numId="15">
    <w:abstractNumId w:val="3"/>
  </w:num>
  <w:num w:numId="16">
    <w:abstractNumId w:val="3"/>
  </w:num>
  <w:num w:numId="17">
    <w:abstractNumId w:val="3"/>
  </w:num>
  <w:num w:numId="18">
    <w:abstractNumId w:val="3"/>
  </w:num>
  <w:num w:numId="19">
    <w:abstractNumId w:val="6"/>
  </w:num>
  <w:num w:numId="20">
    <w:abstractNumId w:val="3"/>
  </w:num>
  <w:num w:numId="21">
    <w:abstractNumId w:val="11"/>
  </w:num>
  <w:num w:numId="22">
    <w:abstractNumId w:val="3"/>
  </w:num>
  <w:num w:numId="23">
    <w:abstractNumId w:val="3"/>
  </w:num>
  <w:num w:numId="24">
    <w:abstractNumId w:val="9"/>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2"/>
    <w:rsid w:val="000045CF"/>
    <w:rsid w:val="000048ED"/>
    <w:rsid w:val="00013E10"/>
    <w:rsid w:val="00041A66"/>
    <w:rsid w:val="00042F7A"/>
    <w:rsid w:val="0005176E"/>
    <w:rsid w:val="000765F7"/>
    <w:rsid w:val="00077AB7"/>
    <w:rsid w:val="00081CD8"/>
    <w:rsid w:val="00093B2B"/>
    <w:rsid w:val="0009682D"/>
    <w:rsid w:val="000A50A1"/>
    <w:rsid w:val="000A7F0E"/>
    <w:rsid w:val="000B1C8F"/>
    <w:rsid w:val="000C0D61"/>
    <w:rsid w:val="000C2210"/>
    <w:rsid w:val="000D2FC7"/>
    <w:rsid w:val="000D5702"/>
    <w:rsid w:val="000E65DB"/>
    <w:rsid w:val="000F3A3F"/>
    <w:rsid w:val="000F6904"/>
    <w:rsid w:val="00100EFE"/>
    <w:rsid w:val="00102557"/>
    <w:rsid w:val="001039A4"/>
    <w:rsid w:val="001117F7"/>
    <w:rsid w:val="001120A3"/>
    <w:rsid w:val="00123A33"/>
    <w:rsid w:val="001314E9"/>
    <w:rsid w:val="00144F96"/>
    <w:rsid w:val="001529A4"/>
    <w:rsid w:val="00152AA3"/>
    <w:rsid w:val="001556C3"/>
    <w:rsid w:val="00155915"/>
    <w:rsid w:val="00157225"/>
    <w:rsid w:val="00164D56"/>
    <w:rsid w:val="00165F18"/>
    <w:rsid w:val="00167B10"/>
    <w:rsid w:val="0017402F"/>
    <w:rsid w:val="00193468"/>
    <w:rsid w:val="00196C1B"/>
    <w:rsid w:val="001B0F73"/>
    <w:rsid w:val="001B5E41"/>
    <w:rsid w:val="001B6693"/>
    <w:rsid w:val="001C2DB7"/>
    <w:rsid w:val="001C6BB3"/>
    <w:rsid w:val="001D14FE"/>
    <w:rsid w:val="001D5C04"/>
    <w:rsid w:val="001D5F51"/>
    <w:rsid w:val="001F132E"/>
    <w:rsid w:val="001F26CF"/>
    <w:rsid w:val="001F393E"/>
    <w:rsid w:val="001F3C8C"/>
    <w:rsid w:val="001F4C04"/>
    <w:rsid w:val="001F4D9C"/>
    <w:rsid w:val="001F7273"/>
    <w:rsid w:val="00200564"/>
    <w:rsid w:val="0020459C"/>
    <w:rsid w:val="00213034"/>
    <w:rsid w:val="00222A2D"/>
    <w:rsid w:val="00223029"/>
    <w:rsid w:val="00231FBC"/>
    <w:rsid w:val="002322A4"/>
    <w:rsid w:val="00234745"/>
    <w:rsid w:val="002351A6"/>
    <w:rsid w:val="002374FD"/>
    <w:rsid w:val="002407AF"/>
    <w:rsid w:val="00245C56"/>
    <w:rsid w:val="00245DDC"/>
    <w:rsid w:val="00255032"/>
    <w:rsid w:val="00271000"/>
    <w:rsid w:val="0027466B"/>
    <w:rsid w:val="0028056E"/>
    <w:rsid w:val="00281AAD"/>
    <w:rsid w:val="002838A5"/>
    <w:rsid w:val="00285BB4"/>
    <w:rsid w:val="0028741B"/>
    <w:rsid w:val="0029254E"/>
    <w:rsid w:val="002B08B8"/>
    <w:rsid w:val="002B1198"/>
    <w:rsid w:val="002C09E3"/>
    <w:rsid w:val="002C1FDC"/>
    <w:rsid w:val="002C6654"/>
    <w:rsid w:val="002E2047"/>
    <w:rsid w:val="002F02F1"/>
    <w:rsid w:val="002F6E67"/>
    <w:rsid w:val="003115F8"/>
    <w:rsid w:val="00313585"/>
    <w:rsid w:val="00322145"/>
    <w:rsid w:val="0033205B"/>
    <w:rsid w:val="0033793D"/>
    <w:rsid w:val="00337CEB"/>
    <w:rsid w:val="00340B86"/>
    <w:rsid w:val="00344B58"/>
    <w:rsid w:val="0034539A"/>
    <w:rsid w:val="00345CB4"/>
    <w:rsid w:val="00361CED"/>
    <w:rsid w:val="00373BA3"/>
    <w:rsid w:val="00375D42"/>
    <w:rsid w:val="00380403"/>
    <w:rsid w:val="003A12C3"/>
    <w:rsid w:val="003A5CE3"/>
    <w:rsid w:val="003B309B"/>
    <w:rsid w:val="003D069C"/>
    <w:rsid w:val="003D1469"/>
    <w:rsid w:val="003D56A7"/>
    <w:rsid w:val="003D7646"/>
    <w:rsid w:val="003E09B5"/>
    <w:rsid w:val="003E123A"/>
    <w:rsid w:val="003E7D9D"/>
    <w:rsid w:val="003F0BF0"/>
    <w:rsid w:val="003F0D49"/>
    <w:rsid w:val="003F113A"/>
    <w:rsid w:val="003F3E63"/>
    <w:rsid w:val="003F5DA6"/>
    <w:rsid w:val="004028D1"/>
    <w:rsid w:val="00407480"/>
    <w:rsid w:val="00414643"/>
    <w:rsid w:val="00430103"/>
    <w:rsid w:val="00435708"/>
    <w:rsid w:val="004421E5"/>
    <w:rsid w:val="00452284"/>
    <w:rsid w:val="00457C8E"/>
    <w:rsid w:val="004601D8"/>
    <w:rsid w:val="00485426"/>
    <w:rsid w:val="00485548"/>
    <w:rsid w:val="004856CA"/>
    <w:rsid w:val="00485780"/>
    <w:rsid w:val="00487E67"/>
    <w:rsid w:val="0049705E"/>
    <w:rsid w:val="004A34A0"/>
    <w:rsid w:val="004A671F"/>
    <w:rsid w:val="004A67EC"/>
    <w:rsid w:val="004B2EDA"/>
    <w:rsid w:val="004B5393"/>
    <w:rsid w:val="004B7CC1"/>
    <w:rsid w:val="004E627A"/>
    <w:rsid w:val="004F0BFC"/>
    <w:rsid w:val="004F0EC5"/>
    <w:rsid w:val="004F474D"/>
    <w:rsid w:val="005008A8"/>
    <w:rsid w:val="00501DED"/>
    <w:rsid w:val="00516097"/>
    <w:rsid w:val="005250B5"/>
    <w:rsid w:val="00526B7B"/>
    <w:rsid w:val="005308CE"/>
    <w:rsid w:val="005319C8"/>
    <w:rsid w:val="0053318C"/>
    <w:rsid w:val="00535FE1"/>
    <w:rsid w:val="00540721"/>
    <w:rsid w:val="00541284"/>
    <w:rsid w:val="00550CCE"/>
    <w:rsid w:val="00554242"/>
    <w:rsid w:val="00560752"/>
    <w:rsid w:val="00566BD7"/>
    <w:rsid w:val="00572688"/>
    <w:rsid w:val="0057439C"/>
    <w:rsid w:val="00575866"/>
    <w:rsid w:val="00575ACB"/>
    <w:rsid w:val="00580131"/>
    <w:rsid w:val="005870EF"/>
    <w:rsid w:val="005A2256"/>
    <w:rsid w:val="005B0127"/>
    <w:rsid w:val="005B7A35"/>
    <w:rsid w:val="005C4B73"/>
    <w:rsid w:val="005C55E3"/>
    <w:rsid w:val="005E1D2B"/>
    <w:rsid w:val="005E2289"/>
    <w:rsid w:val="005E7074"/>
    <w:rsid w:val="005F2BAF"/>
    <w:rsid w:val="00600D93"/>
    <w:rsid w:val="00626954"/>
    <w:rsid w:val="0062704F"/>
    <w:rsid w:val="0063300C"/>
    <w:rsid w:val="006429B8"/>
    <w:rsid w:val="0064472C"/>
    <w:rsid w:val="00645C52"/>
    <w:rsid w:val="00650598"/>
    <w:rsid w:val="00655736"/>
    <w:rsid w:val="006612D0"/>
    <w:rsid w:val="00663B8D"/>
    <w:rsid w:val="0067394B"/>
    <w:rsid w:val="00683CD8"/>
    <w:rsid w:val="00692A6D"/>
    <w:rsid w:val="00696C8D"/>
    <w:rsid w:val="00696E8C"/>
    <w:rsid w:val="006A2AC2"/>
    <w:rsid w:val="006A3617"/>
    <w:rsid w:val="006B7A7C"/>
    <w:rsid w:val="006C0115"/>
    <w:rsid w:val="006C4A44"/>
    <w:rsid w:val="006C544F"/>
    <w:rsid w:val="006E46E4"/>
    <w:rsid w:val="006F6631"/>
    <w:rsid w:val="006F6FE5"/>
    <w:rsid w:val="006F7A8B"/>
    <w:rsid w:val="0070198F"/>
    <w:rsid w:val="007034FE"/>
    <w:rsid w:val="00717DA5"/>
    <w:rsid w:val="00725337"/>
    <w:rsid w:val="0072695C"/>
    <w:rsid w:val="007425CB"/>
    <w:rsid w:val="00742743"/>
    <w:rsid w:val="00744484"/>
    <w:rsid w:val="00747566"/>
    <w:rsid w:val="007649CE"/>
    <w:rsid w:val="00765DC0"/>
    <w:rsid w:val="00772F37"/>
    <w:rsid w:val="00773188"/>
    <w:rsid w:val="00783782"/>
    <w:rsid w:val="00784B8C"/>
    <w:rsid w:val="0078783A"/>
    <w:rsid w:val="007879E1"/>
    <w:rsid w:val="007955C4"/>
    <w:rsid w:val="007A2F1E"/>
    <w:rsid w:val="007B6FCD"/>
    <w:rsid w:val="007D6E01"/>
    <w:rsid w:val="00803E6E"/>
    <w:rsid w:val="008045DD"/>
    <w:rsid w:val="00805340"/>
    <w:rsid w:val="00811B50"/>
    <w:rsid w:val="0081550E"/>
    <w:rsid w:val="00822DAC"/>
    <w:rsid w:val="00823A11"/>
    <w:rsid w:val="00827BDF"/>
    <w:rsid w:val="008367E2"/>
    <w:rsid w:val="00843D02"/>
    <w:rsid w:val="008466DB"/>
    <w:rsid w:val="00852794"/>
    <w:rsid w:val="0085405E"/>
    <w:rsid w:val="0085414A"/>
    <w:rsid w:val="00860800"/>
    <w:rsid w:val="0086269D"/>
    <w:rsid w:val="0086543A"/>
    <w:rsid w:val="00866A53"/>
    <w:rsid w:val="00866DD2"/>
    <w:rsid w:val="00867B2D"/>
    <w:rsid w:val="008724E5"/>
    <w:rsid w:val="008832FA"/>
    <w:rsid w:val="00884A9D"/>
    <w:rsid w:val="0088512B"/>
    <w:rsid w:val="00893AFF"/>
    <w:rsid w:val="00897B44"/>
    <w:rsid w:val="008A15AB"/>
    <w:rsid w:val="008A2B2D"/>
    <w:rsid w:val="008A4E1E"/>
    <w:rsid w:val="008A5F89"/>
    <w:rsid w:val="008B1791"/>
    <w:rsid w:val="008C296C"/>
    <w:rsid w:val="008C33D5"/>
    <w:rsid w:val="008D083B"/>
    <w:rsid w:val="008D11C7"/>
    <w:rsid w:val="008D151B"/>
    <w:rsid w:val="008D34B6"/>
    <w:rsid w:val="008D4305"/>
    <w:rsid w:val="008E1A85"/>
    <w:rsid w:val="008E3C48"/>
    <w:rsid w:val="008F4850"/>
    <w:rsid w:val="009069E7"/>
    <w:rsid w:val="009115EC"/>
    <w:rsid w:val="0091331F"/>
    <w:rsid w:val="00914009"/>
    <w:rsid w:val="009163A7"/>
    <w:rsid w:val="009213FF"/>
    <w:rsid w:val="0094021B"/>
    <w:rsid w:val="00946D0B"/>
    <w:rsid w:val="00955877"/>
    <w:rsid w:val="00961EE7"/>
    <w:rsid w:val="00964AA3"/>
    <w:rsid w:val="00975B74"/>
    <w:rsid w:val="009821B3"/>
    <w:rsid w:val="00985514"/>
    <w:rsid w:val="00996981"/>
    <w:rsid w:val="009A18CD"/>
    <w:rsid w:val="009A5924"/>
    <w:rsid w:val="009B15DC"/>
    <w:rsid w:val="009B1E44"/>
    <w:rsid w:val="009C5464"/>
    <w:rsid w:val="009C6E70"/>
    <w:rsid w:val="009D2736"/>
    <w:rsid w:val="009D4C97"/>
    <w:rsid w:val="009D5428"/>
    <w:rsid w:val="009D624B"/>
    <w:rsid w:val="009D76D7"/>
    <w:rsid w:val="009E27A7"/>
    <w:rsid w:val="009E7E6A"/>
    <w:rsid w:val="00A05064"/>
    <w:rsid w:val="00A12558"/>
    <w:rsid w:val="00A135B3"/>
    <w:rsid w:val="00A13903"/>
    <w:rsid w:val="00A2721D"/>
    <w:rsid w:val="00A307C9"/>
    <w:rsid w:val="00A34ED5"/>
    <w:rsid w:val="00A45DBF"/>
    <w:rsid w:val="00A56123"/>
    <w:rsid w:val="00A65228"/>
    <w:rsid w:val="00A67F72"/>
    <w:rsid w:val="00A70FF1"/>
    <w:rsid w:val="00A755A2"/>
    <w:rsid w:val="00A7739E"/>
    <w:rsid w:val="00A8088E"/>
    <w:rsid w:val="00A854FF"/>
    <w:rsid w:val="00A865BB"/>
    <w:rsid w:val="00AA08C3"/>
    <w:rsid w:val="00AA0A11"/>
    <w:rsid w:val="00AA5927"/>
    <w:rsid w:val="00AA6660"/>
    <w:rsid w:val="00AB2C36"/>
    <w:rsid w:val="00AB4317"/>
    <w:rsid w:val="00AB4E3E"/>
    <w:rsid w:val="00AB6DDE"/>
    <w:rsid w:val="00AB70B6"/>
    <w:rsid w:val="00AB7E60"/>
    <w:rsid w:val="00AD1A86"/>
    <w:rsid w:val="00AD5C62"/>
    <w:rsid w:val="00AD7361"/>
    <w:rsid w:val="00AE103E"/>
    <w:rsid w:val="00AF0A07"/>
    <w:rsid w:val="00AF102C"/>
    <w:rsid w:val="00AF4AEC"/>
    <w:rsid w:val="00AF625E"/>
    <w:rsid w:val="00B10A3C"/>
    <w:rsid w:val="00B24D58"/>
    <w:rsid w:val="00B32928"/>
    <w:rsid w:val="00B41091"/>
    <w:rsid w:val="00BB04AF"/>
    <w:rsid w:val="00BC6E80"/>
    <w:rsid w:val="00BD07B1"/>
    <w:rsid w:val="00BD3764"/>
    <w:rsid w:val="00BD52C9"/>
    <w:rsid w:val="00BE29BE"/>
    <w:rsid w:val="00BE5E94"/>
    <w:rsid w:val="00BE614A"/>
    <w:rsid w:val="00BE6354"/>
    <w:rsid w:val="00BE7A34"/>
    <w:rsid w:val="00BF3166"/>
    <w:rsid w:val="00C03AAB"/>
    <w:rsid w:val="00C138D1"/>
    <w:rsid w:val="00C21582"/>
    <w:rsid w:val="00C2323C"/>
    <w:rsid w:val="00C23A97"/>
    <w:rsid w:val="00C2608B"/>
    <w:rsid w:val="00C449E1"/>
    <w:rsid w:val="00C4657D"/>
    <w:rsid w:val="00C52058"/>
    <w:rsid w:val="00C54BA2"/>
    <w:rsid w:val="00C55C11"/>
    <w:rsid w:val="00C63EE1"/>
    <w:rsid w:val="00C64855"/>
    <w:rsid w:val="00C663F8"/>
    <w:rsid w:val="00C7037C"/>
    <w:rsid w:val="00C70EA7"/>
    <w:rsid w:val="00C7433F"/>
    <w:rsid w:val="00C7516E"/>
    <w:rsid w:val="00C75770"/>
    <w:rsid w:val="00C97F45"/>
    <w:rsid w:val="00CA2931"/>
    <w:rsid w:val="00CA56BB"/>
    <w:rsid w:val="00CB0542"/>
    <w:rsid w:val="00CB48EE"/>
    <w:rsid w:val="00CD0589"/>
    <w:rsid w:val="00CD11E5"/>
    <w:rsid w:val="00CD6A0A"/>
    <w:rsid w:val="00CD6AEB"/>
    <w:rsid w:val="00CE188B"/>
    <w:rsid w:val="00CE1CF7"/>
    <w:rsid w:val="00CE1F88"/>
    <w:rsid w:val="00CF4814"/>
    <w:rsid w:val="00D00B2B"/>
    <w:rsid w:val="00D240C4"/>
    <w:rsid w:val="00D24877"/>
    <w:rsid w:val="00D2517E"/>
    <w:rsid w:val="00D426AC"/>
    <w:rsid w:val="00D622F6"/>
    <w:rsid w:val="00D6510F"/>
    <w:rsid w:val="00D71500"/>
    <w:rsid w:val="00D73389"/>
    <w:rsid w:val="00D73E3E"/>
    <w:rsid w:val="00D8250F"/>
    <w:rsid w:val="00D8705A"/>
    <w:rsid w:val="00D95C4C"/>
    <w:rsid w:val="00DA0427"/>
    <w:rsid w:val="00DA36ED"/>
    <w:rsid w:val="00DA61DC"/>
    <w:rsid w:val="00DB1F65"/>
    <w:rsid w:val="00DC0C8C"/>
    <w:rsid w:val="00DD1271"/>
    <w:rsid w:val="00DE34F1"/>
    <w:rsid w:val="00DE6160"/>
    <w:rsid w:val="00DF0F31"/>
    <w:rsid w:val="00DF176E"/>
    <w:rsid w:val="00DF4942"/>
    <w:rsid w:val="00E01FFE"/>
    <w:rsid w:val="00E154D1"/>
    <w:rsid w:val="00E244E1"/>
    <w:rsid w:val="00E2680D"/>
    <w:rsid w:val="00E30B73"/>
    <w:rsid w:val="00E33D9D"/>
    <w:rsid w:val="00E343C9"/>
    <w:rsid w:val="00E54B26"/>
    <w:rsid w:val="00E56A0D"/>
    <w:rsid w:val="00E60F7E"/>
    <w:rsid w:val="00E627B1"/>
    <w:rsid w:val="00E70169"/>
    <w:rsid w:val="00E84747"/>
    <w:rsid w:val="00E870F2"/>
    <w:rsid w:val="00E87638"/>
    <w:rsid w:val="00E935A2"/>
    <w:rsid w:val="00E9376C"/>
    <w:rsid w:val="00E93A53"/>
    <w:rsid w:val="00E95AE2"/>
    <w:rsid w:val="00EA245E"/>
    <w:rsid w:val="00EA335E"/>
    <w:rsid w:val="00EA528C"/>
    <w:rsid w:val="00EA580C"/>
    <w:rsid w:val="00EB1C93"/>
    <w:rsid w:val="00EB538E"/>
    <w:rsid w:val="00EC6F8D"/>
    <w:rsid w:val="00ED78F3"/>
    <w:rsid w:val="00EE2D38"/>
    <w:rsid w:val="00EE49F4"/>
    <w:rsid w:val="00EE7745"/>
    <w:rsid w:val="00EF0811"/>
    <w:rsid w:val="00EF34E2"/>
    <w:rsid w:val="00F14E73"/>
    <w:rsid w:val="00F25093"/>
    <w:rsid w:val="00F27C09"/>
    <w:rsid w:val="00F30DC6"/>
    <w:rsid w:val="00F315DC"/>
    <w:rsid w:val="00F32C23"/>
    <w:rsid w:val="00F34301"/>
    <w:rsid w:val="00F372C5"/>
    <w:rsid w:val="00F4161B"/>
    <w:rsid w:val="00F451D8"/>
    <w:rsid w:val="00F47274"/>
    <w:rsid w:val="00F47F94"/>
    <w:rsid w:val="00F53DE9"/>
    <w:rsid w:val="00F54534"/>
    <w:rsid w:val="00F55376"/>
    <w:rsid w:val="00F56687"/>
    <w:rsid w:val="00F576CB"/>
    <w:rsid w:val="00F7035D"/>
    <w:rsid w:val="00F71A02"/>
    <w:rsid w:val="00F76D96"/>
    <w:rsid w:val="00F96BB0"/>
    <w:rsid w:val="00FA0D63"/>
    <w:rsid w:val="00FA69EA"/>
    <w:rsid w:val="00FC2F35"/>
    <w:rsid w:val="00FC5B52"/>
    <w:rsid w:val="00FD1226"/>
    <w:rsid w:val="00FE41B3"/>
    <w:rsid w:val="00FE56E7"/>
    <w:rsid w:val="00FE67C6"/>
    <w:rsid w:val="00FF4830"/>
    <w:rsid w:val="00FF51C5"/>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70059BB"/>
  <w15:docId w15:val="{DF6EE617-F3FA-4847-AFB5-E2E7F69CE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4"/>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2"/>
      </w:num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3"/>
      </w:numPr>
      <w:autoSpaceDE w:val="0"/>
      <w:autoSpaceDN w:val="0"/>
      <w:adjustRightInd w:val="0"/>
      <w:spacing w:after="120"/>
      <w:ind w:left="1134" w:hanging="567"/>
      <w:jc w:val="both"/>
    </w:pPr>
    <w:rPr>
      <w:rFonts w:ascii="Arial" w:eastAsia="SimSun" w:hAnsi="Arial" w:cs="Arial"/>
      <w:sz w:val="22"/>
      <w:szCs w:val="22"/>
      <w:u w:val="single"/>
      <w:lang w:val="en-GB"/>
    </w:rPr>
  </w:style>
  <w:style w:type="table" w:customStyle="1" w:styleId="TableGrid1">
    <w:name w:val="Table Grid1"/>
    <w:basedOn w:val="TableNormal"/>
    <w:next w:val="TableGrid"/>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rsid w:val="00380403"/>
    <w:pPr>
      <w:ind w:left="720"/>
      <w:contextualSpacing/>
    </w:pPr>
  </w:style>
  <w:style w:type="character" w:styleId="CommentReference">
    <w:name w:val="annotation reference"/>
    <w:basedOn w:val="DefaultParagraphFont"/>
    <w:uiPriority w:val="99"/>
    <w:semiHidden/>
    <w:unhideWhenUsed/>
    <w:rsid w:val="00F76D96"/>
    <w:rPr>
      <w:sz w:val="16"/>
      <w:szCs w:val="16"/>
    </w:rPr>
  </w:style>
  <w:style w:type="paragraph" w:styleId="CommentText">
    <w:name w:val="annotation text"/>
    <w:basedOn w:val="Normal"/>
    <w:link w:val="CommentTextChar"/>
    <w:uiPriority w:val="99"/>
    <w:semiHidden/>
    <w:unhideWhenUsed/>
    <w:rsid w:val="00F76D96"/>
    <w:rPr>
      <w:sz w:val="20"/>
      <w:szCs w:val="20"/>
    </w:rPr>
  </w:style>
  <w:style w:type="character" w:customStyle="1" w:styleId="CommentTextChar">
    <w:name w:val="Comment Text Char"/>
    <w:basedOn w:val="DefaultParagraphFont"/>
    <w:link w:val="CommentText"/>
    <w:uiPriority w:val="99"/>
    <w:semiHidden/>
    <w:rsid w:val="00F76D9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76D96"/>
    <w:rPr>
      <w:b/>
      <w:bCs/>
    </w:rPr>
  </w:style>
  <w:style w:type="character" w:customStyle="1" w:styleId="CommentSubjectChar">
    <w:name w:val="Comment Subject Char"/>
    <w:basedOn w:val="CommentTextChar"/>
    <w:link w:val="CommentSubject"/>
    <w:uiPriority w:val="99"/>
    <w:semiHidden/>
    <w:rsid w:val="00F76D96"/>
    <w:rPr>
      <w:rFonts w:ascii="Times New Roman" w:eastAsia="Times New Roman" w:hAnsi="Times New Roman"/>
      <w:b/>
      <w:bCs/>
    </w:rPr>
  </w:style>
  <w:style w:type="paragraph" w:styleId="FootnoteText">
    <w:name w:val="footnote text"/>
    <w:basedOn w:val="Normal"/>
    <w:link w:val="FootnoteTextChar"/>
    <w:uiPriority w:val="99"/>
    <w:semiHidden/>
    <w:unhideWhenUsed/>
    <w:rsid w:val="0033793D"/>
    <w:rPr>
      <w:sz w:val="20"/>
      <w:szCs w:val="20"/>
    </w:rPr>
  </w:style>
  <w:style w:type="character" w:customStyle="1" w:styleId="FootnoteTextChar">
    <w:name w:val="Footnote Text Char"/>
    <w:basedOn w:val="DefaultParagraphFont"/>
    <w:link w:val="FootnoteText"/>
    <w:uiPriority w:val="99"/>
    <w:semiHidden/>
    <w:rsid w:val="0033793D"/>
    <w:rPr>
      <w:rFonts w:ascii="Times New Roman" w:eastAsia="Times New Roman" w:hAnsi="Times New Roman"/>
    </w:rPr>
  </w:style>
  <w:style w:type="character" w:styleId="FootnoteReference">
    <w:name w:val="footnote reference"/>
    <w:basedOn w:val="DefaultParagraphFont"/>
    <w:uiPriority w:val="99"/>
    <w:semiHidden/>
    <w:unhideWhenUsed/>
    <w:rsid w:val="0033793D"/>
    <w:rPr>
      <w:vertAlign w:val="superscript"/>
    </w:rPr>
  </w:style>
  <w:style w:type="character" w:styleId="Hyperlink">
    <w:name w:val="Hyperlink"/>
    <w:basedOn w:val="DefaultParagraphFont"/>
    <w:uiPriority w:val="99"/>
    <w:unhideWhenUsed/>
    <w:rsid w:val="0033793D"/>
    <w:rPr>
      <w:color w:val="0000FF" w:themeColor="hyperlink"/>
      <w:u w:val="single"/>
    </w:rPr>
  </w:style>
  <w:style w:type="character" w:customStyle="1" w:styleId="UnresolvedMention1">
    <w:name w:val="Unresolved Mention1"/>
    <w:basedOn w:val="DefaultParagraphFont"/>
    <w:uiPriority w:val="99"/>
    <w:semiHidden/>
    <w:unhideWhenUsed/>
    <w:rsid w:val="0033793D"/>
    <w:rPr>
      <w:color w:val="605E5C"/>
      <w:shd w:val="clear" w:color="auto" w:fill="E1DFDD"/>
    </w:rPr>
  </w:style>
  <w:style w:type="character" w:styleId="Strong">
    <w:name w:val="Strong"/>
    <w:aliases w:val="Text"/>
    <w:uiPriority w:val="22"/>
    <w:rsid w:val="00E870F2"/>
    <w:rPr>
      <w:rFonts w:ascii="Arial" w:hAnsi="Arial" w:cs="Arial"/>
      <w:lang w:val="en-GB"/>
    </w:rPr>
  </w:style>
  <w:style w:type="paragraph" w:customStyle="1" w:styleId="NormalText">
    <w:name w:val="Normal Text"/>
    <w:basedOn w:val="Normal"/>
    <w:link w:val="NormalTextChar"/>
    <w:qFormat/>
    <w:rsid w:val="00E870F2"/>
    <w:pPr>
      <w:spacing w:before="240" w:after="240"/>
      <w:jc w:val="both"/>
    </w:pPr>
    <w:rPr>
      <w:rFonts w:ascii="Arial" w:eastAsiaTheme="minorHAnsi" w:hAnsi="Arial" w:cstheme="minorBidi"/>
      <w:sz w:val="22"/>
      <w:szCs w:val="22"/>
      <w:lang w:eastAsia="en-US"/>
    </w:rPr>
  </w:style>
  <w:style w:type="character" w:customStyle="1" w:styleId="NormalTextChar">
    <w:name w:val="Normal Text Char"/>
    <w:basedOn w:val="DefaultParagraphFont"/>
    <w:link w:val="NormalText"/>
    <w:rsid w:val="00E870F2"/>
    <w:rPr>
      <w:rFonts w:ascii="Arial" w:eastAsiaTheme="minorHAnsi" w:hAnsi="Arial" w:cstheme="minorBidi"/>
      <w:sz w:val="22"/>
      <w:szCs w:val="22"/>
      <w:lang w:eastAsia="en-US"/>
    </w:rPr>
  </w:style>
  <w:style w:type="paragraph" w:styleId="Caption">
    <w:name w:val="caption"/>
    <w:basedOn w:val="Normal"/>
    <w:next w:val="Normal"/>
    <w:uiPriority w:val="35"/>
    <w:unhideWhenUsed/>
    <w:qFormat/>
    <w:rsid w:val="001F4C04"/>
    <w:pPr>
      <w:spacing w:after="200"/>
    </w:pPr>
    <w:rPr>
      <w:i/>
      <w:iCs/>
      <w:color w:val="1F497D" w:themeColor="text2"/>
      <w:sz w:val="18"/>
      <w:szCs w:val="18"/>
    </w:rPr>
  </w:style>
  <w:style w:type="character" w:customStyle="1" w:styleId="UnresolvedMention2">
    <w:name w:val="Unresolved Mention2"/>
    <w:basedOn w:val="DefaultParagraphFont"/>
    <w:uiPriority w:val="99"/>
    <w:semiHidden/>
    <w:unhideWhenUsed/>
    <w:rsid w:val="005250B5"/>
    <w:rPr>
      <w:color w:val="605E5C"/>
      <w:shd w:val="clear" w:color="auto" w:fill="E1DFDD"/>
    </w:rPr>
  </w:style>
  <w:style w:type="character" w:styleId="FollowedHyperlink">
    <w:name w:val="FollowedHyperlink"/>
    <w:basedOn w:val="DefaultParagraphFont"/>
    <w:uiPriority w:val="99"/>
    <w:semiHidden/>
    <w:unhideWhenUsed/>
    <w:rsid w:val="005250B5"/>
    <w:rPr>
      <w:color w:val="800080" w:themeColor="followedHyperlink"/>
      <w:u w:val="single"/>
    </w:rPr>
  </w:style>
  <w:style w:type="paragraph" w:styleId="Revision">
    <w:name w:val="Revision"/>
    <w:hidden/>
    <w:uiPriority w:val="99"/>
    <w:semiHidden/>
    <w:rsid w:val="00B24D5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879057">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299646307">
      <w:bodyDiv w:val="1"/>
      <w:marLeft w:val="0"/>
      <w:marRight w:val="0"/>
      <w:marTop w:val="0"/>
      <w:marBottom w:val="0"/>
      <w:divBdr>
        <w:top w:val="none" w:sz="0" w:space="0" w:color="auto"/>
        <w:left w:val="none" w:sz="0" w:space="0" w:color="auto"/>
        <w:bottom w:val="none" w:sz="0" w:space="0" w:color="auto"/>
        <w:right w:val="none" w:sz="0" w:space="0" w:color="auto"/>
      </w:divBdr>
    </w:div>
    <w:div w:id="1422140419">
      <w:bodyDiv w:val="1"/>
      <w:marLeft w:val="0"/>
      <w:marRight w:val="0"/>
      <w:marTop w:val="0"/>
      <w:marBottom w:val="0"/>
      <w:divBdr>
        <w:top w:val="none" w:sz="0" w:space="0" w:color="auto"/>
        <w:left w:val="none" w:sz="0" w:space="0" w:color="auto"/>
        <w:bottom w:val="none" w:sz="0" w:space="0" w:color="auto"/>
        <w:right w:val="none" w:sz="0" w:space="0" w:color="auto"/>
      </w:divBdr>
      <w:divsChild>
        <w:div w:id="2102799388">
          <w:marLeft w:val="547"/>
          <w:marRight w:val="0"/>
          <w:marTop w:val="0"/>
          <w:marBottom w:val="0"/>
          <w:divBdr>
            <w:top w:val="none" w:sz="0" w:space="0" w:color="auto"/>
            <w:left w:val="none" w:sz="0" w:space="0" w:color="auto"/>
            <w:bottom w:val="none" w:sz="0" w:space="0" w:color="auto"/>
            <w:right w:val="none" w:sz="0" w:space="0" w:color="auto"/>
          </w:divBdr>
        </w:div>
      </w:divsChild>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26265522">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decisions/12.COM/17" TargetMode="External"/><Relationship Id="rId13" Type="http://schemas.microsoft.com/office/2007/relationships/diagramDrawing" Target="diagrams/drawing1.xml"/><Relationship Id="rId18" Type="http://schemas.openxmlformats.org/officeDocument/2006/relationships/hyperlink" Target="https://ich.unesco.org/doc/src/ITH-18-NGO-2_Questionnaire_EN.pdf" TargetMode="External"/><Relationship Id="rId26" Type="http://schemas.openxmlformats.org/officeDocument/2006/relationships/hyperlink" Target="https://ich.unesco.org/doc/src/ITH-17-12.COM-17-EN.docx" TargetMode="Externa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https://ich.unesco.org/doc/src/ITH-18-NGO-1_Note_d'information_EN.pdf" TargetMode="External"/><Relationship Id="rId25" Type="http://schemas.openxmlformats.org/officeDocument/2006/relationships/hyperlink" Target="https://ich.unesco.org/doc/src/ITH-13-8.COM-14.b-EN.doc" TargetMode="External"/><Relationship Id="rId2" Type="http://schemas.openxmlformats.org/officeDocument/2006/relationships/numbering" Target="numbering.xml"/><Relationship Id="rId16" Type="http://schemas.openxmlformats.org/officeDocument/2006/relationships/hyperlink" Target="https://ich.unesco.org/en/decisions-bureau/13.COM%202.BUR/3" TargetMode="External"/><Relationship Id="rId20" Type="http://schemas.openxmlformats.org/officeDocument/2006/relationships/hyperlink" Target="https://ich.unesco.org/doc/src/ITH-17-12.COM-17-EN.docx"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hyperlink" Target="https://ich.unesco.org/en/Decisions/12.COM/17" TargetMode="External"/><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ich.unesco.org/en/Decisions/12.COM/13" TargetMode="External"/><Relationship Id="rId23" Type="http://schemas.openxmlformats.org/officeDocument/2006/relationships/hyperlink" Target="https://ich.unesco.org/en/Resolutions/7.GA/11" TargetMode="External"/><Relationship Id="rId28" Type="http://schemas.openxmlformats.org/officeDocument/2006/relationships/header" Target="header2.xml"/><Relationship Id="rId10" Type="http://schemas.openxmlformats.org/officeDocument/2006/relationships/diagramLayout" Target="diagrams/layout1.xml"/><Relationship Id="rId19" Type="http://schemas.openxmlformats.org/officeDocument/2006/relationships/hyperlink" Target="https://ich.unesco.org/doc/src/ITH-13-8.COM-14.b-EN.doc"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s://ich.unesco.org/en/decisions/12.COM/17" TargetMode="External"/><Relationship Id="rId22" Type="http://schemas.openxmlformats.org/officeDocument/2006/relationships/chart" Target="charts/chart2.xml"/><Relationship Id="rId27" Type="http://schemas.openxmlformats.org/officeDocument/2006/relationships/header" Target="header1.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b="1">
                <a:latin typeface="Arial" panose="020B0604020202020204" pitchFamily="34" charset="0"/>
                <a:cs typeface="Arial" panose="020B0604020202020204" pitchFamily="34" charset="0"/>
              </a:rPr>
              <a:t>Figure 2. Geographical distribution of accredited NGOs that participated</a:t>
            </a:r>
            <a:r>
              <a:rPr lang="en-US" sz="1000" b="1" baseline="0">
                <a:latin typeface="Arial" panose="020B0604020202020204" pitchFamily="34" charset="0"/>
                <a:cs typeface="Arial" panose="020B0604020202020204" pitchFamily="34" charset="0"/>
              </a:rPr>
              <a:t> in the electronic consultation</a:t>
            </a:r>
            <a:r>
              <a:rPr lang="en-US" sz="1000" b="1">
                <a:latin typeface="Arial" panose="020B0604020202020204" pitchFamily="34" charset="0"/>
                <a:cs typeface="Arial" panose="020B0604020202020204" pitchFamily="34" charset="0"/>
              </a:rPr>
              <a:t> (65 in total)</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Geographical distribution of accredited NGOs</c:v>
                </c:pt>
              </c:strCache>
            </c:strRef>
          </c:tx>
          <c:explosion val="6"/>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E84-4267-9577-5506CC8731B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E84-4267-9577-5506CC8731B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E84-4267-9577-5506CC8731BE}"/>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1E84-4267-9577-5506CC8731BE}"/>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1E84-4267-9577-5506CC8731BE}"/>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1E84-4267-9577-5506CC8731BE}"/>
              </c:ext>
            </c:extLst>
          </c:dPt>
          <c:dLbls>
            <c:dLbl>
              <c:idx val="1"/>
              <c:layout>
                <c:manualLayout>
                  <c:x val="0"/>
                  <c:y val="1.9098548510313215E-2"/>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1E84-4267-9577-5506CC8731BE}"/>
                </c:ext>
              </c:extLst>
            </c:dLbl>
            <c:dLbl>
              <c:idx val="4"/>
              <c:layout>
                <c:manualLayout>
                  <c:x val="-3.5261707988980713E-2"/>
                  <c:y val="2.6737967914438502E-2"/>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9-1E84-4267-9577-5506CC8731BE}"/>
                </c:ext>
              </c:extLst>
            </c:dLbl>
            <c:dLbl>
              <c:idx val="5"/>
              <c:delete val="1"/>
              <c:extLst>
                <c:ext xmlns:c15="http://schemas.microsoft.com/office/drawing/2012/chart" uri="{CE6537A1-D6FC-4f65-9D91-7224C49458BB}"/>
                <c:ext xmlns:c16="http://schemas.microsoft.com/office/drawing/2014/chart" uri="{C3380CC4-5D6E-409C-BE32-E72D297353CC}">
                  <c16:uniqueId val="{0000000B-1E84-4267-9577-5506CC8731BE}"/>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layout/>
              </c:ext>
            </c:extLst>
          </c:dLbls>
          <c:cat>
            <c:strRef>
              <c:f>Sheet1!$A$2:$A$7</c:f>
              <c:strCache>
                <c:ptCount val="6"/>
                <c:pt idx="0">
                  <c:v>Western Europe and North America (EG I)</c:v>
                </c:pt>
                <c:pt idx="1">
                  <c:v>Eastern Europe (EG II)</c:v>
                </c:pt>
                <c:pt idx="2">
                  <c:v>Latin America and the Caribbean (EG III)</c:v>
                </c:pt>
                <c:pt idx="3">
                  <c:v>Asia and the Pacific (EG IV)</c:v>
                </c:pt>
                <c:pt idx="4">
                  <c:v>Africa (EG V(a))</c:v>
                </c:pt>
                <c:pt idx="5">
                  <c:v>Arab States (EG V(b))</c:v>
                </c:pt>
              </c:strCache>
            </c:strRef>
          </c:cat>
          <c:val>
            <c:numRef>
              <c:f>Sheet1!$B$2:$B$7</c:f>
              <c:numCache>
                <c:formatCode>General</c:formatCode>
                <c:ptCount val="6"/>
                <c:pt idx="0">
                  <c:v>40</c:v>
                </c:pt>
                <c:pt idx="1">
                  <c:v>4</c:v>
                </c:pt>
                <c:pt idx="2">
                  <c:v>2</c:v>
                </c:pt>
                <c:pt idx="3">
                  <c:v>5</c:v>
                </c:pt>
                <c:pt idx="4">
                  <c:v>4</c:v>
                </c:pt>
                <c:pt idx="5">
                  <c:v>0</c:v>
                </c:pt>
              </c:numCache>
            </c:numRef>
          </c:val>
          <c:extLst>
            <c:ext xmlns:c16="http://schemas.microsoft.com/office/drawing/2014/chart" uri="{C3380CC4-5D6E-409C-BE32-E72D297353CC}">
              <c16:uniqueId val="{0000000C-1E84-4267-9577-5506CC8731BE}"/>
            </c:ext>
          </c:extLst>
        </c:ser>
        <c:dLbls>
          <c:showLegendKey val="0"/>
          <c:showVal val="0"/>
          <c:showCatName val="0"/>
          <c:showSerName val="0"/>
          <c:showPercent val="0"/>
          <c:showBubbleSize val="0"/>
          <c:showLeaderLines val="0"/>
        </c:dLbls>
        <c:firstSliceAng val="324"/>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b="1">
                <a:latin typeface="Arial" panose="020B0604020202020204" pitchFamily="34" charset="0"/>
                <a:cs typeface="Arial" panose="020B0604020202020204" pitchFamily="34" charset="0"/>
              </a:rPr>
              <a:t>Figure 3. Geographical distribution of States Parties that participated in the electronic</a:t>
            </a:r>
            <a:r>
              <a:rPr lang="en-US" sz="1000" b="1" baseline="0">
                <a:latin typeface="Arial" panose="020B0604020202020204" pitchFamily="34" charset="0"/>
                <a:cs typeface="Arial" panose="020B0604020202020204" pitchFamily="34" charset="0"/>
              </a:rPr>
              <a:t> consultation </a:t>
            </a:r>
            <a:r>
              <a:rPr lang="en-US" sz="1000" b="1">
                <a:latin typeface="Arial" panose="020B0604020202020204" pitchFamily="34" charset="0"/>
                <a:cs typeface="Arial" panose="020B0604020202020204" pitchFamily="34" charset="0"/>
              </a:rPr>
              <a:t>(33 in total)</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Geographical distribution of accredited NGOs</c:v>
                </c:pt>
              </c:strCache>
            </c:strRef>
          </c:tx>
          <c:explosion val="6"/>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D86-4300-9086-B7FE05E8B6C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D86-4300-9086-B7FE05E8B6C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D86-4300-9086-B7FE05E8B6C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0D86-4300-9086-B7FE05E8B6C1}"/>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0D86-4300-9086-B7FE05E8B6C1}"/>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0D86-4300-9086-B7FE05E8B6C1}"/>
              </c:ext>
            </c:extLst>
          </c:dPt>
          <c:dLbls>
            <c:dLbl>
              <c:idx val="0"/>
              <c:layout>
                <c:manualLayout>
                  <c:x val="4.1873278236914523E-2"/>
                  <c:y val="0.11501597444089456"/>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0D86-4300-9086-B7FE05E8B6C1}"/>
                </c:ext>
              </c:extLst>
            </c:dLbl>
            <c:dLbl>
              <c:idx val="1"/>
              <c:layout>
                <c:manualLayout>
                  <c:x val="0"/>
                  <c:y val="1.9098548510313215E-2"/>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0D86-4300-9086-B7FE05E8B6C1}"/>
                </c:ext>
              </c:extLst>
            </c:dLbl>
            <c:dLbl>
              <c:idx val="2"/>
              <c:layout>
                <c:manualLayout>
                  <c:x val="-3.5261621222966964E-2"/>
                  <c:y val="-2.9818956336528223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5134292097785293"/>
                      <c:h val="0.15465875072325228"/>
                    </c:manualLayout>
                  </c15:layout>
                </c:ext>
                <c:ext xmlns:c16="http://schemas.microsoft.com/office/drawing/2014/chart" uri="{C3380CC4-5D6E-409C-BE32-E72D297353CC}">
                  <c16:uniqueId val="{00000005-0D86-4300-9086-B7FE05E8B6C1}"/>
                </c:ext>
              </c:extLst>
            </c:dLbl>
            <c:dLbl>
              <c:idx val="3"/>
              <c:layout>
                <c:manualLayout>
                  <c:x val="-3.3057851239669443E-2"/>
                  <c:y val="-4.6858359957401646E-2"/>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0D86-4300-9086-B7FE05E8B6C1}"/>
                </c:ext>
              </c:extLst>
            </c:dLbl>
            <c:dLbl>
              <c:idx val="4"/>
              <c:layout>
                <c:manualLayout>
                  <c:x val="-5.2892561983471094E-2"/>
                  <c:y val="8.6376024083251499E-2"/>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9-0D86-4300-9086-B7FE05E8B6C1}"/>
                </c:ext>
              </c:extLst>
            </c:dLbl>
            <c:dLbl>
              <c:idx val="5"/>
              <c:layout>
                <c:manualLayout>
                  <c:x val="-0.1127791588034967"/>
                  <c:y val="3.3090656000268337E-2"/>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B-0D86-4300-9086-B7FE05E8B6C1}"/>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Sheet1!$A$2:$A$7</c:f>
              <c:strCache>
                <c:ptCount val="6"/>
                <c:pt idx="0">
                  <c:v>Western Europe and North America (EG I)</c:v>
                </c:pt>
                <c:pt idx="1">
                  <c:v>Eastern Europe (EG II)</c:v>
                </c:pt>
                <c:pt idx="2">
                  <c:v>Latin America and the Caribbean (EG III)</c:v>
                </c:pt>
                <c:pt idx="3">
                  <c:v>Asia and the Pacific (EG IV)</c:v>
                </c:pt>
                <c:pt idx="4">
                  <c:v>Africa (EG V(a))</c:v>
                </c:pt>
                <c:pt idx="5">
                  <c:v>Arab States (EG V(b))</c:v>
                </c:pt>
              </c:strCache>
            </c:strRef>
          </c:cat>
          <c:val>
            <c:numRef>
              <c:f>Sheet1!$B$2:$B$7</c:f>
              <c:numCache>
                <c:formatCode>General</c:formatCode>
                <c:ptCount val="6"/>
                <c:pt idx="0">
                  <c:v>8</c:v>
                </c:pt>
                <c:pt idx="1">
                  <c:v>9</c:v>
                </c:pt>
                <c:pt idx="2">
                  <c:v>4</c:v>
                </c:pt>
                <c:pt idx="3">
                  <c:v>3</c:v>
                </c:pt>
                <c:pt idx="4">
                  <c:v>7</c:v>
                </c:pt>
                <c:pt idx="5">
                  <c:v>2</c:v>
                </c:pt>
              </c:numCache>
            </c:numRef>
          </c:val>
          <c:extLst>
            <c:ext xmlns:c16="http://schemas.microsoft.com/office/drawing/2014/chart" uri="{C3380CC4-5D6E-409C-BE32-E72D297353CC}">
              <c16:uniqueId val="{0000000C-0D86-4300-9086-B7FE05E8B6C1}"/>
            </c:ext>
          </c:extLst>
        </c:ser>
        <c:dLbls>
          <c:showLegendKey val="0"/>
          <c:showVal val="0"/>
          <c:showCatName val="0"/>
          <c:showSerName val="0"/>
          <c:showPercent val="0"/>
          <c:showBubbleSize val="0"/>
          <c:showLeaderLines val="0"/>
        </c:dLbls>
        <c:firstSliceAng val="36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941D099-1633-498D-9EE7-CD59D5130D8C}" type="doc">
      <dgm:prSet loTypeId="urn:microsoft.com/office/officeart/2005/8/layout/hProcess9" loCatId="process" qsTypeId="urn:microsoft.com/office/officeart/2005/8/quickstyle/simple1" qsCatId="simple" csTypeId="urn:microsoft.com/office/officeart/2005/8/colors/colorful1" csCatId="colorful" phldr="1"/>
      <dgm:spPr/>
    </dgm:pt>
    <dgm:pt modelId="{2E796318-53A7-408F-88A2-936F08B1E333}">
      <dgm:prSet phldrT="[Text]"/>
      <dgm:spPr>
        <a:xfrm>
          <a:off x="4118" y="1188719"/>
          <a:ext cx="1981051" cy="1584960"/>
        </a:xfrm>
      </dgm:spPr>
      <dgm:t>
        <a:bodyPr/>
        <a:lstStyle/>
        <a:p>
          <a:r>
            <a:rPr lang="en-ZA" b="1" dirty="0">
              <a:solidFill>
                <a:sysClr val="windowText" lastClr="000000"/>
              </a:solidFill>
              <a:latin typeface="Arial" panose="020B0604020202020204" pitchFamily="34" charset="0"/>
              <a:cs typeface="Arial" panose="020B0604020202020204" pitchFamily="34" charset="0"/>
            </a:rPr>
            <a:t>April 2018</a:t>
          </a:r>
        </a:p>
        <a:p>
          <a:r>
            <a:rPr lang="en-ZA" b="1" dirty="0">
              <a:latin typeface="Arial" panose="020B0604020202020204" pitchFamily="34" charset="0"/>
              <a:cs typeface="Arial" panose="020B0604020202020204" pitchFamily="34" charset="0"/>
            </a:rPr>
            <a:t>Launch of consultation process</a:t>
          </a:r>
        </a:p>
      </dgm:t>
    </dgm:pt>
    <dgm:pt modelId="{C37DF8F8-6078-4246-ACD4-2ED594C41BD5}" type="parTrans" cxnId="{EAB4DA61-4F27-4E9E-9699-E9D24BBDF1BB}">
      <dgm:prSet/>
      <dgm:spPr/>
      <dgm:t>
        <a:bodyPr/>
        <a:lstStyle/>
        <a:p>
          <a:endParaRPr lang="en-ZA" b="1">
            <a:latin typeface="Arial" panose="020B0604020202020204" pitchFamily="34" charset="0"/>
            <a:cs typeface="Arial" panose="020B0604020202020204" pitchFamily="34" charset="0"/>
          </a:endParaRPr>
        </a:p>
      </dgm:t>
    </dgm:pt>
    <dgm:pt modelId="{BF5945FA-5B6D-4508-8812-00412B40BB13}" type="sibTrans" cxnId="{EAB4DA61-4F27-4E9E-9699-E9D24BBDF1BB}">
      <dgm:prSet/>
      <dgm:spPr/>
      <dgm:t>
        <a:bodyPr/>
        <a:lstStyle/>
        <a:p>
          <a:endParaRPr lang="en-ZA" b="1">
            <a:latin typeface="Arial" panose="020B0604020202020204" pitchFamily="34" charset="0"/>
            <a:cs typeface="Arial" panose="020B0604020202020204" pitchFamily="34" charset="0"/>
          </a:endParaRPr>
        </a:p>
      </dgm:t>
    </dgm:pt>
    <dgm:pt modelId="{86734FE9-1EA8-4082-A0ED-D525929EC91C}">
      <dgm:prSet phldrT="[Text]"/>
      <dgm:spPr>
        <a:xfrm>
          <a:off x="4164326" y="1188719"/>
          <a:ext cx="1981051" cy="1584960"/>
        </a:xfrm>
      </dgm:spPr>
      <dgm:t>
        <a:bodyPr/>
        <a:lstStyle/>
        <a:p>
          <a:r>
            <a:rPr lang="en-ZA" b="1" dirty="0">
              <a:solidFill>
                <a:sysClr val="windowText" lastClr="000000"/>
              </a:solidFill>
              <a:latin typeface="Arial" panose="020B0604020202020204" pitchFamily="34" charset="0"/>
              <a:cs typeface="Arial" panose="020B0604020202020204" pitchFamily="34" charset="0"/>
            </a:rPr>
            <a:t>September-October 2018</a:t>
          </a:r>
          <a:r>
            <a:rPr lang="en-ZA" b="1" dirty="0">
              <a:latin typeface="Arial" panose="020B0604020202020204" pitchFamily="34" charset="0"/>
              <a:cs typeface="Arial" panose="020B0604020202020204" pitchFamily="34" charset="0"/>
            </a:rPr>
            <a:t/>
          </a:r>
          <a:br>
            <a:rPr lang="en-ZA" b="1" dirty="0">
              <a:latin typeface="Arial" panose="020B0604020202020204" pitchFamily="34" charset="0"/>
              <a:cs typeface="Arial" panose="020B0604020202020204" pitchFamily="34" charset="0"/>
            </a:rPr>
          </a:br>
          <a:r>
            <a:rPr lang="en-ZA" b="1" dirty="0">
              <a:latin typeface="Arial" panose="020B0604020202020204" pitchFamily="34" charset="0"/>
              <a:cs typeface="Arial" panose="020B0604020202020204" pitchFamily="34" charset="0"/>
            </a:rPr>
            <a:t>Electronic consultation for accredited NGOs and States Parties</a:t>
          </a:r>
        </a:p>
      </dgm:t>
    </dgm:pt>
    <dgm:pt modelId="{8D6FE73B-CE95-4375-AB6B-DA1D8170CFE6}" type="parTrans" cxnId="{14E6D1EA-DC1F-42F8-BA77-72CC559D0B25}">
      <dgm:prSet/>
      <dgm:spPr/>
      <dgm:t>
        <a:bodyPr/>
        <a:lstStyle/>
        <a:p>
          <a:endParaRPr lang="en-ZA" b="1">
            <a:latin typeface="Arial" panose="020B0604020202020204" pitchFamily="34" charset="0"/>
            <a:cs typeface="Arial" panose="020B0604020202020204" pitchFamily="34" charset="0"/>
          </a:endParaRPr>
        </a:p>
      </dgm:t>
    </dgm:pt>
    <dgm:pt modelId="{C98C9EE5-76C0-4522-98EF-0ED87E557442}" type="sibTrans" cxnId="{14E6D1EA-DC1F-42F8-BA77-72CC559D0B25}">
      <dgm:prSet/>
      <dgm:spPr/>
      <dgm:t>
        <a:bodyPr/>
        <a:lstStyle/>
        <a:p>
          <a:endParaRPr lang="en-ZA" b="1">
            <a:latin typeface="Arial" panose="020B0604020202020204" pitchFamily="34" charset="0"/>
            <a:cs typeface="Arial" panose="020B0604020202020204" pitchFamily="34" charset="0"/>
          </a:endParaRPr>
        </a:p>
      </dgm:t>
    </dgm:pt>
    <dgm:pt modelId="{083C8458-B68A-49E4-9C3A-F2BA563E3BBE}">
      <dgm:prSet phldrT="[Text]"/>
      <dgm:spPr>
        <a:xfrm>
          <a:off x="4118" y="1188719"/>
          <a:ext cx="1981051" cy="1584960"/>
        </a:xfrm>
      </dgm:spPr>
      <dgm:t>
        <a:bodyPr/>
        <a:lstStyle/>
        <a:p>
          <a:r>
            <a:rPr lang="en-ZA" b="1" dirty="0">
              <a:solidFill>
                <a:sysClr val="windowText" lastClr="000000"/>
              </a:solidFill>
              <a:latin typeface="Arial" panose="020B0604020202020204" pitchFamily="34" charset="0"/>
              <a:cs typeface="Arial" panose="020B0604020202020204" pitchFamily="34" charset="0"/>
            </a:rPr>
            <a:t>14.COM </a:t>
          </a:r>
        </a:p>
        <a:p>
          <a:r>
            <a:rPr lang="en-ZA" b="1" dirty="0">
              <a:latin typeface="Arial" panose="020B0604020202020204" pitchFamily="34" charset="0"/>
              <a:cs typeface="Arial" panose="020B0604020202020204" pitchFamily="34" charset="0"/>
            </a:rPr>
            <a:t>Report to the Committee on results of consultation process</a:t>
          </a:r>
        </a:p>
      </dgm:t>
    </dgm:pt>
    <dgm:pt modelId="{D9DBBC81-0509-4641-A085-D5432290D765}" type="parTrans" cxnId="{0C16E369-1049-4B12-B894-3AC45F607325}">
      <dgm:prSet/>
      <dgm:spPr/>
      <dgm:t>
        <a:bodyPr/>
        <a:lstStyle/>
        <a:p>
          <a:endParaRPr lang="en-US" b="1">
            <a:latin typeface="Arial" panose="020B0604020202020204" pitchFamily="34" charset="0"/>
            <a:cs typeface="Arial" panose="020B0604020202020204" pitchFamily="34" charset="0"/>
          </a:endParaRPr>
        </a:p>
      </dgm:t>
    </dgm:pt>
    <dgm:pt modelId="{096191AD-6ECF-4756-9F9F-6ED3B3EE3179}" type="sibTrans" cxnId="{0C16E369-1049-4B12-B894-3AC45F607325}">
      <dgm:prSet/>
      <dgm:spPr/>
      <dgm:t>
        <a:bodyPr/>
        <a:lstStyle/>
        <a:p>
          <a:endParaRPr lang="en-US" b="1">
            <a:latin typeface="Arial" panose="020B0604020202020204" pitchFamily="34" charset="0"/>
            <a:cs typeface="Arial" panose="020B0604020202020204" pitchFamily="34" charset="0"/>
          </a:endParaRPr>
        </a:p>
      </dgm:t>
    </dgm:pt>
    <dgm:pt modelId="{FC7B474C-D0CE-4406-9911-39D568DB95F3}">
      <dgm:prSet phldrT="[Text]"/>
      <dgm:spPr>
        <a:xfrm>
          <a:off x="6244430" y="1188719"/>
          <a:ext cx="1981051" cy="1584960"/>
        </a:xfrm>
      </dgm:spPr>
      <dgm:t>
        <a:bodyPr/>
        <a:lstStyle/>
        <a:p>
          <a:r>
            <a:rPr lang="en-ZA" b="1" dirty="0">
              <a:solidFill>
                <a:sysClr val="windowText" lastClr="000000"/>
              </a:solidFill>
              <a:latin typeface="Arial" panose="020B0604020202020204" pitchFamily="34" charset="0"/>
              <a:cs typeface="Arial" panose="020B0604020202020204" pitchFamily="34" charset="0"/>
            </a:rPr>
            <a:t>13.COM </a:t>
          </a:r>
        </a:p>
        <a:p>
          <a:r>
            <a:rPr lang="en-ZA" b="1" dirty="0">
              <a:latin typeface="Arial" panose="020B0604020202020204" pitchFamily="34" charset="0"/>
              <a:cs typeface="Arial" panose="020B0604020202020204" pitchFamily="34" charset="0"/>
            </a:rPr>
            <a:t>Report to the Committee on initial results of electronic consultation</a:t>
          </a:r>
        </a:p>
      </dgm:t>
    </dgm:pt>
    <dgm:pt modelId="{0CCFBF0D-D248-425B-B1D7-B97FC82CBFD8}" type="parTrans" cxnId="{A6618E40-AAB4-4EE3-A3F5-1F93EADFDC28}">
      <dgm:prSet/>
      <dgm:spPr/>
      <dgm:t>
        <a:bodyPr/>
        <a:lstStyle/>
        <a:p>
          <a:endParaRPr lang="en-US" b="1">
            <a:latin typeface="Arial" panose="020B0604020202020204" pitchFamily="34" charset="0"/>
            <a:cs typeface="Arial" panose="020B0604020202020204" pitchFamily="34" charset="0"/>
          </a:endParaRPr>
        </a:p>
      </dgm:t>
    </dgm:pt>
    <dgm:pt modelId="{98A9CB4A-23B2-4811-B8E9-026BFAEFD36B}" type="sibTrans" cxnId="{A6618E40-AAB4-4EE3-A3F5-1F93EADFDC28}">
      <dgm:prSet/>
      <dgm:spPr/>
      <dgm:t>
        <a:bodyPr/>
        <a:lstStyle/>
        <a:p>
          <a:endParaRPr lang="en-US" b="1">
            <a:latin typeface="Arial" panose="020B0604020202020204" pitchFamily="34" charset="0"/>
            <a:cs typeface="Arial" panose="020B0604020202020204" pitchFamily="34" charset="0"/>
          </a:endParaRPr>
        </a:p>
      </dgm:t>
    </dgm:pt>
    <dgm:pt modelId="{9BE05845-D9BF-4918-8E0C-79BC1EC92463}">
      <dgm:prSet phldrT="[Text]"/>
      <dgm:spPr>
        <a:xfrm>
          <a:off x="6244430" y="1188719"/>
          <a:ext cx="1981051" cy="1584960"/>
        </a:xfrm>
      </dgm:spPr>
      <dgm:t>
        <a:bodyPr/>
        <a:lstStyle/>
        <a:p>
          <a:r>
            <a:rPr lang="en-ZA" b="1" dirty="0">
              <a:solidFill>
                <a:sysClr val="windowText" lastClr="000000"/>
              </a:solidFill>
              <a:latin typeface="Arial" panose="020B0604020202020204" pitchFamily="34" charset="0"/>
              <a:cs typeface="Arial" panose="020B0604020202020204" pitchFamily="34" charset="0"/>
            </a:rPr>
            <a:t>Spring 2019</a:t>
          </a:r>
          <a:r>
            <a:rPr lang="en-ZA" b="1" dirty="0">
              <a:latin typeface="Arial" panose="020B0604020202020204" pitchFamily="34" charset="0"/>
              <a:cs typeface="Arial" panose="020B0604020202020204" pitchFamily="34" charset="0"/>
            </a:rPr>
            <a:t/>
          </a:r>
          <a:br>
            <a:rPr lang="en-ZA" b="1" dirty="0">
              <a:latin typeface="Arial" panose="020B0604020202020204" pitchFamily="34" charset="0"/>
              <a:cs typeface="Arial" panose="020B0604020202020204" pitchFamily="34" charset="0"/>
            </a:rPr>
          </a:br>
          <a:r>
            <a:rPr lang="en-ZA" b="1" dirty="0">
              <a:latin typeface="Arial" panose="020B0604020202020204" pitchFamily="34" charset="0"/>
              <a:cs typeface="Arial" panose="020B0604020202020204" pitchFamily="34" charset="0"/>
            </a:rPr>
            <a:t>Consultation meeting with ICH NGO Forum and informal ad hoc working group </a:t>
          </a:r>
        </a:p>
      </dgm:t>
    </dgm:pt>
    <dgm:pt modelId="{9DA1AF7C-A28D-4E1C-B555-A1843D56D12B}" type="parTrans" cxnId="{FD040BF5-7B0B-475B-8258-A75D640D7021}">
      <dgm:prSet/>
      <dgm:spPr/>
      <dgm:t>
        <a:bodyPr/>
        <a:lstStyle/>
        <a:p>
          <a:endParaRPr lang="en-US" b="1">
            <a:latin typeface="Arial" panose="020B0604020202020204" pitchFamily="34" charset="0"/>
            <a:cs typeface="Arial" panose="020B0604020202020204" pitchFamily="34" charset="0"/>
          </a:endParaRPr>
        </a:p>
      </dgm:t>
    </dgm:pt>
    <dgm:pt modelId="{9EBB8855-93DA-4F01-8E90-8E49323677E3}" type="sibTrans" cxnId="{FD040BF5-7B0B-475B-8258-A75D640D7021}">
      <dgm:prSet/>
      <dgm:spPr/>
      <dgm:t>
        <a:bodyPr/>
        <a:lstStyle/>
        <a:p>
          <a:endParaRPr lang="en-US" b="1">
            <a:latin typeface="Arial" panose="020B0604020202020204" pitchFamily="34" charset="0"/>
            <a:cs typeface="Arial" panose="020B0604020202020204" pitchFamily="34" charset="0"/>
          </a:endParaRPr>
        </a:p>
      </dgm:t>
    </dgm:pt>
    <dgm:pt modelId="{8C944744-609E-4FA3-BEBF-299081EE0F87}">
      <dgm:prSet phldrT="[Text]"/>
      <dgm:spPr>
        <a:xfrm>
          <a:off x="4118" y="1188719"/>
          <a:ext cx="1981051" cy="1584960"/>
        </a:xfrm>
      </dgm:spPr>
      <dgm:t>
        <a:bodyPr/>
        <a:lstStyle/>
        <a:p>
          <a:r>
            <a:rPr lang="en-ZA" b="1" dirty="0">
              <a:solidFill>
                <a:sysClr val="windowText" lastClr="000000"/>
              </a:solidFill>
              <a:latin typeface="Arial" panose="020B0604020202020204" pitchFamily="34" charset="0"/>
              <a:cs typeface="Arial" panose="020B0604020202020204" pitchFamily="34" charset="0"/>
            </a:rPr>
            <a:t>May-August 2018</a:t>
          </a:r>
          <a:r>
            <a:rPr lang="en-ZA" b="1" dirty="0">
              <a:latin typeface="Arial" panose="020B0604020202020204" pitchFamily="34" charset="0"/>
              <a:cs typeface="Arial" panose="020B0604020202020204" pitchFamily="34" charset="0"/>
            </a:rPr>
            <a:t/>
          </a:r>
          <a:br>
            <a:rPr lang="en-ZA" b="1" dirty="0">
              <a:latin typeface="Arial" panose="020B0604020202020204" pitchFamily="34" charset="0"/>
              <a:cs typeface="Arial" panose="020B0604020202020204" pitchFamily="34" charset="0"/>
            </a:rPr>
          </a:br>
          <a:r>
            <a:rPr lang="en-ZA" b="1" dirty="0">
              <a:latin typeface="Arial" panose="020B0604020202020204" pitchFamily="34" charset="0"/>
              <a:cs typeface="Arial" panose="020B0604020202020204" pitchFamily="34" charset="0"/>
            </a:rPr>
            <a:t>Preliminary consultations with ICH NGO Forum and informal ad hoc working group</a:t>
          </a:r>
        </a:p>
      </dgm:t>
    </dgm:pt>
    <dgm:pt modelId="{4267B780-1E9D-4328-8A9F-566B4D28BF46}" type="parTrans" cxnId="{D477C481-411C-452F-98B9-8CCBF91F113C}">
      <dgm:prSet/>
      <dgm:spPr/>
      <dgm:t>
        <a:bodyPr/>
        <a:lstStyle/>
        <a:p>
          <a:endParaRPr lang="en-US" b="1">
            <a:latin typeface="Arial" panose="020B0604020202020204" pitchFamily="34" charset="0"/>
            <a:cs typeface="Arial" panose="020B0604020202020204" pitchFamily="34" charset="0"/>
          </a:endParaRPr>
        </a:p>
      </dgm:t>
    </dgm:pt>
    <dgm:pt modelId="{2B8C8B70-5B8B-4DB5-A422-7D8E19A4825B}" type="sibTrans" cxnId="{D477C481-411C-452F-98B9-8CCBF91F113C}">
      <dgm:prSet/>
      <dgm:spPr/>
      <dgm:t>
        <a:bodyPr/>
        <a:lstStyle/>
        <a:p>
          <a:endParaRPr lang="en-US" b="1">
            <a:latin typeface="Arial" panose="020B0604020202020204" pitchFamily="34" charset="0"/>
            <a:cs typeface="Arial" panose="020B0604020202020204" pitchFamily="34" charset="0"/>
          </a:endParaRPr>
        </a:p>
      </dgm:t>
    </dgm:pt>
    <dgm:pt modelId="{C6606B03-7DDD-46FB-A54F-1909C90CCC09}" type="pres">
      <dgm:prSet presAssocID="{B941D099-1633-498D-9EE7-CD59D5130D8C}" presName="CompostProcess" presStyleCnt="0">
        <dgm:presLayoutVars>
          <dgm:dir/>
          <dgm:resizeHandles val="exact"/>
        </dgm:presLayoutVars>
      </dgm:prSet>
      <dgm:spPr/>
    </dgm:pt>
    <dgm:pt modelId="{662911A4-71D6-4144-8C5C-A38BFC92E47D}" type="pres">
      <dgm:prSet presAssocID="{B941D099-1633-498D-9EE7-CD59D5130D8C}" presName="arrow" presStyleLbl="bgShp" presStyleIdx="0" presStyleCnt="1" custScaleX="117647" custScaleY="50688" custLinFactNeighborX="13244" custLinFactNeighborY="23893"/>
      <dgm:spPr>
        <a:xfrm>
          <a:off x="617219" y="0"/>
          <a:ext cx="6995160" cy="3962399"/>
        </a:xfrm>
        <a:prstGeom prst="rightArrow">
          <a:avLst/>
        </a:prstGeom>
      </dgm:spPr>
    </dgm:pt>
    <dgm:pt modelId="{93958B13-28E3-4F34-991F-8D543BA9B6ED}" type="pres">
      <dgm:prSet presAssocID="{B941D099-1633-498D-9EE7-CD59D5130D8C}" presName="linearProcess" presStyleCnt="0"/>
      <dgm:spPr/>
    </dgm:pt>
    <dgm:pt modelId="{B6D16306-B09C-420E-A24C-5FABF0230D2A}" type="pres">
      <dgm:prSet presAssocID="{2E796318-53A7-408F-88A2-936F08B1E333}" presName="textNode" presStyleLbl="node1" presStyleIdx="0" presStyleCnt="6">
        <dgm:presLayoutVars>
          <dgm:bulletEnabled val="1"/>
        </dgm:presLayoutVars>
      </dgm:prSet>
      <dgm:spPr/>
      <dgm:t>
        <a:bodyPr/>
        <a:lstStyle/>
        <a:p>
          <a:endParaRPr lang="en-US"/>
        </a:p>
      </dgm:t>
    </dgm:pt>
    <dgm:pt modelId="{323EEEFE-4B01-4AFD-B18A-8902802AD8FA}" type="pres">
      <dgm:prSet presAssocID="{BF5945FA-5B6D-4508-8812-00412B40BB13}" presName="sibTrans" presStyleCnt="0"/>
      <dgm:spPr/>
    </dgm:pt>
    <dgm:pt modelId="{9B758AEA-0765-41B5-B81F-B32824A4E3C5}" type="pres">
      <dgm:prSet presAssocID="{8C944744-609E-4FA3-BEBF-299081EE0F87}" presName="textNode" presStyleLbl="node1" presStyleIdx="1" presStyleCnt="6">
        <dgm:presLayoutVars>
          <dgm:bulletEnabled val="1"/>
        </dgm:presLayoutVars>
      </dgm:prSet>
      <dgm:spPr/>
      <dgm:t>
        <a:bodyPr/>
        <a:lstStyle/>
        <a:p>
          <a:endParaRPr lang="en-US"/>
        </a:p>
      </dgm:t>
    </dgm:pt>
    <dgm:pt modelId="{38CED3EB-5479-4EE4-A5BB-ADE12C69F8F7}" type="pres">
      <dgm:prSet presAssocID="{2B8C8B70-5B8B-4DB5-A422-7D8E19A4825B}" presName="sibTrans" presStyleCnt="0"/>
      <dgm:spPr/>
    </dgm:pt>
    <dgm:pt modelId="{04D6F2D0-9BB0-4BB4-B167-9B4C97C24BBA}" type="pres">
      <dgm:prSet presAssocID="{86734FE9-1EA8-4082-A0ED-D525929EC91C}" presName="textNode" presStyleLbl="node1" presStyleIdx="2" presStyleCnt="6">
        <dgm:presLayoutVars>
          <dgm:bulletEnabled val="1"/>
        </dgm:presLayoutVars>
      </dgm:prSet>
      <dgm:spPr/>
      <dgm:t>
        <a:bodyPr/>
        <a:lstStyle/>
        <a:p>
          <a:endParaRPr lang="en-US"/>
        </a:p>
      </dgm:t>
    </dgm:pt>
    <dgm:pt modelId="{DD1B22D4-5864-4658-A5FD-879468D7A331}" type="pres">
      <dgm:prSet presAssocID="{C98C9EE5-76C0-4522-98EF-0ED87E557442}" presName="sibTrans" presStyleCnt="0"/>
      <dgm:spPr/>
    </dgm:pt>
    <dgm:pt modelId="{0DF96FEA-C4A6-4901-91E5-0A6BC353CD6A}" type="pres">
      <dgm:prSet presAssocID="{FC7B474C-D0CE-4406-9911-39D568DB95F3}" presName="textNode" presStyleLbl="node1" presStyleIdx="3" presStyleCnt="6">
        <dgm:presLayoutVars>
          <dgm:bulletEnabled val="1"/>
        </dgm:presLayoutVars>
      </dgm:prSet>
      <dgm:spPr/>
      <dgm:t>
        <a:bodyPr/>
        <a:lstStyle/>
        <a:p>
          <a:endParaRPr lang="en-US"/>
        </a:p>
      </dgm:t>
    </dgm:pt>
    <dgm:pt modelId="{17EB9CB3-3BAB-47D7-97E9-44D0B9B4BB60}" type="pres">
      <dgm:prSet presAssocID="{98A9CB4A-23B2-4811-B8E9-026BFAEFD36B}" presName="sibTrans" presStyleCnt="0"/>
      <dgm:spPr/>
    </dgm:pt>
    <dgm:pt modelId="{50414D1F-8582-445F-8483-E2609AACE414}" type="pres">
      <dgm:prSet presAssocID="{9BE05845-D9BF-4918-8E0C-79BC1EC92463}" presName="textNode" presStyleLbl="node1" presStyleIdx="4" presStyleCnt="6">
        <dgm:presLayoutVars>
          <dgm:bulletEnabled val="1"/>
        </dgm:presLayoutVars>
      </dgm:prSet>
      <dgm:spPr/>
      <dgm:t>
        <a:bodyPr/>
        <a:lstStyle/>
        <a:p>
          <a:endParaRPr lang="en-US"/>
        </a:p>
      </dgm:t>
    </dgm:pt>
    <dgm:pt modelId="{9B861B86-7092-42CE-B41F-F22DA9F9F1B6}" type="pres">
      <dgm:prSet presAssocID="{9EBB8855-93DA-4F01-8E90-8E49323677E3}" presName="sibTrans" presStyleCnt="0"/>
      <dgm:spPr/>
    </dgm:pt>
    <dgm:pt modelId="{765E30AC-16F6-416D-BB4F-3E8A49167159}" type="pres">
      <dgm:prSet presAssocID="{083C8458-B68A-49E4-9C3A-F2BA563E3BBE}" presName="textNode" presStyleLbl="node1" presStyleIdx="5" presStyleCnt="6">
        <dgm:presLayoutVars>
          <dgm:bulletEnabled val="1"/>
        </dgm:presLayoutVars>
      </dgm:prSet>
      <dgm:spPr/>
      <dgm:t>
        <a:bodyPr/>
        <a:lstStyle/>
        <a:p>
          <a:endParaRPr lang="en-US"/>
        </a:p>
      </dgm:t>
    </dgm:pt>
  </dgm:ptLst>
  <dgm:cxnLst>
    <dgm:cxn modelId="{FA9D53A3-0CB9-497E-970A-7459BB408E0D}" type="presOf" srcId="{8C944744-609E-4FA3-BEBF-299081EE0F87}" destId="{9B758AEA-0765-41B5-B81F-B32824A4E3C5}" srcOrd="0" destOrd="0" presId="urn:microsoft.com/office/officeart/2005/8/layout/hProcess9"/>
    <dgm:cxn modelId="{A6618E40-AAB4-4EE3-A3F5-1F93EADFDC28}" srcId="{B941D099-1633-498D-9EE7-CD59D5130D8C}" destId="{FC7B474C-D0CE-4406-9911-39D568DB95F3}" srcOrd="3" destOrd="0" parTransId="{0CCFBF0D-D248-425B-B1D7-B97FC82CBFD8}" sibTransId="{98A9CB4A-23B2-4811-B8E9-026BFAEFD36B}"/>
    <dgm:cxn modelId="{EAB4DA61-4F27-4E9E-9699-E9D24BBDF1BB}" srcId="{B941D099-1633-498D-9EE7-CD59D5130D8C}" destId="{2E796318-53A7-408F-88A2-936F08B1E333}" srcOrd="0" destOrd="0" parTransId="{C37DF8F8-6078-4246-ACD4-2ED594C41BD5}" sibTransId="{BF5945FA-5B6D-4508-8812-00412B40BB13}"/>
    <dgm:cxn modelId="{CCC8A43A-9C04-4AFF-BB12-F4314B561210}" type="presOf" srcId="{083C8458-B68A-49E4-9C3A-F2BA563E3BBE}" destId="{765E30AC-16F6-416D-BB4F-3E8A49167159}" srcOrd="0" destOrd="0" presId="urn:microsoft.com/office/officeart/2005/8/layout/hProcess9"/>
    <dgm:cxn modelId="{14E6D1EA-DC1F-42F8-BA77-72CC559D0B25}" srcId="{B941D099-1633-498D-9EE7-CD59D5130D8C}" destId="{86734FE9-1EA8-4082-A0ED-D525929EC91C}" srcOrd="2" destOrd="0" parTransId="{8D6FE73B-CE95-4375-AB6B-DA1D8170CFE6}" sibTransId="{C98C9EE5-76C0-4522-98EF-0ED87E557442}"/>
    <dgm:cxn modelId="{8C3835CA-EFCE-443D-87E1-4F46AA077D5B}" type="presOf" srcId="{86734FE9-1EA8-4082-A0ED-D525929EC91C}" destId="{04D6F2D0-9BB0-4BB4-B167-9B4C97C24BBA}" srcOrd="0" destOrd="0" presId="urn:microsoft.com/office/officeart/2005/8/layout/hProcess9"/>
    <dgm:cxn modelId="{982BF45A-B272-40A8-B191-934CC4C6285D}" type="presOf" srcId="{9BE05845-D9BF-4918-8E0C-79BC1EC92463}" destId="{50414D1F-8582-445F-8483-E2609AACE414}" srcOrd="0" destOrd="0" presId="urn:microsoft.com/office/officeart/2005/8/layout/hProcess9"/>
    <dgm:cxn modelId="{FD040BF5-7B0B-475B-8258-A75D640D7021}" srcId="{B941D099-1633-498D-9EE7-CD59D5130D8C}" destId="{9BE05845-D9BF-4918-8E0C-79BC1EC92463}" srcOrd="4" destOrd="0" parTransId="{9DA1AF7C-A28D-4E1C-B555-A1843D56D12B}" sibTransId="{9EBB8855-93DA-4F01-8E90-8E49323677E3}"/>
    <dgm:cxn modelId="{D477C481-411C-452F-98B9-8CCBF91F113C}" srcId="{B941D099-1633-498D-9EE7-CD59D5130D8C}" destId="{8C944744-609E-4FA3-BEBF-299081EE0F87}" srcOrd="1" destOrd="0" parTransId="{4267B780-1E9D-4328-8A9F-566B4D28BF46}" sibTransId="{2B8C8B70-5B8B-4DB5-A422-7D8E19A4825B}"/>
    <dgm:cxn modelId="{0C16E369-1049-4B12-B894-3AC45F607325}" srcId="{B941D099-1633-498D-9EE7-CD59D5130D8C}" destId="{083C8458-B68A-49E4-9C3A-F2BA563E3BBE}" srcOrd="5" destOrd="0" parTransId="{D9DBBC81-0509-4641-A085-D5432290D765}" sibTransId="{096191AD-6ECF-4756-9F9F-6ED3B3EE3179}"/>
    <dgm:cxn modelId="{7BEAF388-7B96-48E1-A5DE-AEFC1BEE32B5}" type="presOf" srcId="{2E796318-53A7-408F-88A2-936F08B1E333}" destId="{B6D16306-B09C-420E-A24C-5FABF0230D2A}" srcOrd="0" destOrd="0" presId="urn:microsoft.com/office/officeart/2005/8/layout/hProcess9"/>
    <dgm:cxn modelId="{0CB6FF2D-A2FF-4893-9169-C3DB55C24223}" type="presOf" srcId="{B941D099-1633-498D-9EE7-CD59D5130D8C}" destId="{C6606B03-7DDD-46FB-A54F-1909C90CCC09}" srcOrd="0" destOrd="0" presId="urn:microsoft.com/office/officeart/2005/8/layout/hProcess9"/>
    <dgm:cxn modelId="{736DA800-B1D4-44C4-948A-8EFA94304420}" type="presOf" srcId="{FC7B474C-D0CE-4406-9911-39D568DB95F3}" destId="{0DF96FEA-C4A6-4901-91E5-0A6BC353CD6A}" srcOrd="0" destOrd="0" presId="urn:microsoft.com/office/officeart/2005/8/layout/hProcess9"/>
    <dgm:cxn modelId="{7004A173-B23F-44D7-AF38-F6F80E122514}" type="presParOf" srcId="{C6606B03-7DDD-46FB-A54F-1909C90CCC09}" destId="{662911A4-71D6-4144-8C5C-A38BFC92E47D}" srcOrd="0" destOrd="0" presId="urn:microsoft.com/office/officeart/2005/8/layout/hProcess9"/>
    <dgm:cxn modelId="{5E8D5A92-1A85-414D-902A-3EFFA2309220}" type="presParOf" srcId="{C6606B03-7DDD-46FB-A54F-1909C90CCC09}" destId="{93958B13-28E3-4F34-991F-8D543BA9B6ED}" srcOrd="1" destOrd="0" presId="urn:microsoft.com/office/officeart/2005/8/layout/hProcess9"/>
    <dgm:cxn modelId="{3881D10B-42AF-4D99-BDE3-769FBC457216}" type="presParOf" srcId="{93958B13-28E3-4F34-991F-8D543BA9B6ED}" destId="{B6D16306-B09C-420E-A24C-5FABF0230D2A}" srcOrd="0" destOrd="0" presId="urn:microsoft.com/office/officeart/2005/8/layout/hProcess9"/>
    <dgm:cxn modelId="{971F4696-7BC9-4706-8A2E-29AEEFFFF77E}" type="presParOf" srcId="{93958B13-28E3-4F34-991F-8D543BA9B6ED}" destId="{323EEEFE-4B01-4AFD-B18A-8902802AD8FA}" srcOrd="1" destOrd="0" presId="urn:microsoft.com/office/officeart/2005/8/layout/hProcess9"/>
    <dgm:cxn modelId="{C4FA4E6E-5727-4D94-B705-54BBF69E0D2B}" type="presParOf" srcId="{93958B13-28E3-4F34-991F-8D543BA9B6ED}" destId="{9B758AEA-0765-41B5-B81F-B32824A4E3C5}" srcOrd="2" destOrd="0" presId="urn:microsoft.com/office/officeart/2005/8/layout/hProcess9"/>
    <dgm:cxn modelId="{66F5B4C0-76F6-4E9D-89B2-A08CB6BB5E1F}" type="presParOf" srcId="{93958B13-28E3-4F34-991F-8D543BA9B6ED}" destId="{38CED3EB-5479-4EE4-A5BB-ADE12C69F8F7}" srcOrd="3" destOrd="0" presId="urn:microsoft.com/office/officeart/2005/8/layout/hProcess9"/>
    <dgm:cxn modelId="{9931A775-CC1E-4E94-BCED-DA04B9794A9A}" type="presParOf" srcId="{93958B13-28E3-4F34-991F-8D543BA9B6ED}" destId="{04D6F2D0-9BB0-4BB4-B167-9B4C97C24BBA}" srcOrd="4" destOrd="0" presId="urn:microsoft.com/office/officeart/2005/8/layout/hProcess9"/>
    <dgm:cxn modelId="{E9CA8696-9536-4B11-9504-3AEF6E8BB48F}" type="presParOf" srcId="{93958B13-28E3-4F34-991F-8D543BA9B6ED}" destId="{DD1B22D4-5864-4658-A5FD-879468D7A331}" srcOrd="5" destOrd="0" presId="urn:microsoft.com/office/officeart/2005/8/layout/hProcess9"/>
    <dgm:cxn modelId="{B8E45FF8-1155-47D3-A9B9-01E1AAD12B30}" type="presParOf" srcId="{93958B13-28E3-4F34-991F-8D543BA9B6ED}" destId="{0DF96FEA-C4A6-4901-91E5-0A6BC353CD6A}" srcOrd="6" destOrd="0" presId="urn:microsoft.com/office/officeart/2005/8/layout/hProcess9"/>
    <dgm:cxn modelId="{5A5DBF12-E7E3-4A6C-B3DC-4850D6558B19}" type="presParOf" srcId="{93958B13-28E3-4F34-991F-8D543BA9B6ED}" destId="{17EB9CB3-3BAB-47D7-97E9-44D0B9B4BB60}" srcOrd="7" destOrd="0" presId="urn:microsoft.com/office/officeart/2005/8/layout/hProcess9"/>
    <dgm:cxn modelId="{8EAEBC78-D63F-4113-8BD1-85C5DFA21109}" type="presParOf" srcId="{93958B13-28E3-4F34-991F-8D543BA9B6ED}" destId="{50414D1F-8582-445F-8483-E2609AACE414}" srcOrd="8" destOrd="0" presId="urn:microsoft.com/office/officeart/2005/8/layout/hProcess9"/>
    <dgm:cxn modelId="{0D65280B-15F8-42F5-B2E6-079616ABF5A5}" type="presParOf" srcId="{93958B13-28E3-4F34-991F-8D543BA9B6ED}" destId="{9B861B86-7092-42CE-B41F-F22DA9F9F1B6}" srcOrd="9" destOrd="0" presId="urn:microsoft.com/office/officeart/2005/8/layout/hProcess9"/>
    <dgm:cxn modelId="{D8E41AC3-1AA9-43AA-898C-834E751BC95E}" type="presParOf" srcId="{93958B13-28E3-4F34-991F-8D543BA9B6ED}" destId="{765E30AC-16F6-416D-BB4F-3E8A49167159}" srcOrd="10" destOrd="0" presId="urn:microsoft.com/office/officeart/2005/8/layout/hProcess9"/>
  </dgm:cxnLst>
  <dgm:bg/>
  <dgm:whole>
    <a:ln>
      <a:solidFill>
        <a:schemeClr val="bg1">
          <a:lumMod val="85000"/>
        </a:schemeClr>
      </a:solidFill>
    </a:ln>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62911A4-71D6-4144-8C5C-A38BFC92E47D}">
      <dsp:nvSpPr>
        <dsp:cNvPr id="0" name=""/>
        <dsp:cNvSpPr/>
      </dsp:nvSpPr>
      <dsp:spPr>
        <a:xfrm>
          <a:off x="2" y="1426131"/>
          <a:ext cx="5753732" cy="1488965"/>
        </a:xfrm>
        <a:prstGeom prst="rightArrow">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B6D16306-B09C-420E-A24C-5FABF0230D2A}">
      <dsp:nvSpPr>
        <dsp:cNvPr id="0" name=""/>
        <dsp:cNvSpPr/>
      </dsp:nvSpPr>
      <dsp:spPr>
        <a:xfrm>
          <a:off x="1580" y="881252"/>
          <a:ext cx="920091" cy="1175004"/>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ZA" sz="800" b="1" kern="1200" dirty="0">
              <a:solidFill>
                <a:sysClr val="windowText" lastClr="000000"/>
              </a:solidFill>
              <a:latin typeface="Arial" panose="020B0604020202020204" pitchFamily="34" charset="0"/>
              <a:cs typeface="Arial" panose="020B0604020202020204" pitchFamily="34" charset="0"/>
            </a:rPr>
            <a:t>April 2018</a:t>
          </a:r>
        </a:p>
        <a:p>
          <a:pPr lvl="0" algn="ctr" defTabSz="355600">
            <a:lnSpc>
              <a:spcPct val="90000"/>
            </a:lnSpc>
            <a:spcBef>
              <a:spcPct val="0"/>
            </a:spcBef>
            <a:spcAft>
              <a:spcPct val="35000"/>
            </a:spcAft>
          </a:pPr>
          <a:r>
            <a:rPr lang="en-ZA" sz="800" b="1" kern="1200" dirty="0">
              <a:latin typeface="Arial" panose="020B0604020202020204" pitchFamily="34" charset="0"/>
              <a:cs typeface="Arial" panose="020B0604020202020204" pitchFamily="34" charset="0"/>
            </a:rPr>
            <a:t>Launch of consultation process</a:t>
          </a:r>
        </a:p>
      </dsp:txBody>
      <dsp:txXfrm>
        <a:off x="46495" y="926167"/>
        <a:ext cx="830261" cy="1085174"/>
      </dsp:txXfrm>
    </dsp:sp>
    <dsp:sp modelId="{9B758AEA-0765-41B5-B81F-B32824A4E3C5}">
      <dsp:nvSpPr>
        <dsp:cNvPr id="0" name=""/>
        <dsp:cNvSpPr/>
      </dsp:nvSpPr>
      <dsp:spPr>
        <a:xfrm>
          <a:off x="967676" y="881252"/>
          <a:ext cx="920091" cy="1175004"/>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ZA" sz="800" b="1" kern="1200" dirty="0">
              <a:solidFill>
                <a:sysClr val="windowText" lastClr="000000"/>
              </a:solidFill>
              <a:latin typeface="Arial" panose="020B0604020202020204" pitchFamily="34" charset="0"/>
              <a:cs typeface="Arial" panose="020B0604020202020204" pitchFamily="34" charset="0"/>
            </a:rPr>
            <a:t>May-August 2018</a:t>
          </a:r>
          <a:r>
            <a:rPr lang="en-ZA" sz="800" b="1" kern="1200" dirty="0">
              <a:latin typeface="Arial" panose="020B0604020202020204" pitchFamily="34" charset="0"/>
              <a:cs typeface="Arial" panose="020B0604020202020204" pitchFamily="34" charset="0"/>
            </a:rPr>
            <a:t/>
          </a:r>
          <a:br>
            <a:rPr lang="en-ZA" sz="800" b="1" kern="1200" dirty="0">
              <a:latin typeface="Arial" panose="020B0604020202020204" pitchFamily="34" charset="0"/>
              <a:cs typeface="Arial" panose="020B0604020202020204" pitchFamily="34" charset="0"/>
            </a:rPr>
          </a:br>
          <a:r>
            <a:rPr lang="en-ZA" sz="800" b="1" kern="1200" dirty="0">
              <a:latin typeface="Arial" panose="020B0604020202020204" pitchFamily="34" charset="0"/>
              <a:cs typeface="Arial" panose="020B0604020202020204" pitchFamily="34" charset="0"/>
            </a:rPr>
            <a:t>Preliminary consultations with ICH NGO Forum and informal ad hoc working group</a:t>
          </a:r>
        </a:p>
      </dsp:txBody>
      <dsp:txXfrm>
        <a:off x="1012591" y="926167"/>
        <a:ext cx="830261" cy="1085174"/>
      </dsp:txXfrm>
    </dsp:sp>
    <dsp:sp modelId="{04D6F2D0-9BB0-4BB4-B167-9B4C97C24BBA}">
      <dsp:nvSpPr>
        <dsp:cNvPr id="0" name=""/>
        <dsp:cNvSpPr/>
      </dsp:nvSpPr>
      <dsp:spPr>
        <a:xfrm>
          <a:off x="1933773" y="881252"/>
          <a:ext cx="920091" cy="1175004"/>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ZA" sz="800" b="1" kern="1200" dirty="0">
              <a:solidFill>
                <a:sysClr val="windowText" lastClr="000000"/>
              </a:solidFill>
              <a:latin typeface="Arial" panose="020B0604020202020204" pitchFamily="34" charset="0"/>
              <a:cs typeface="Arial" panose="020B0604020202020204" pitchFamily="34" charset="0"/>
            </a:rPr>
            <a:t>September-October 2018</a:t>
          </a:r>
          <a:r>
            <a:rPr lang="en-ZA" sz="800" b="1" kern="1200" dirty="0">
              <a:latin typeface="Arial" panose="020B0604020202020204" pitchFamily="34" charset="0"/>
              <a:cs typeface="Arial" panose="020B0604020202020204" pitchFamily="34" charset="0"/>
            </a:rPr>
            <a:t/>
          </a:r>
          <a:br>
            <a:rPr lang="en-ZA" sz="800" b="1" kern="1200" dirty="0">
              <a:latin typeface="Arial" panose="020B0604020202020204" pitchFamily="34" charset="0"/>
              <a:cs typeface="Arial" panose="020B0604020202020204" pitchFamily="34" charset="0"/>
            </a:rPr>
          </a:br>
          <a:r>
            <a:rPr lang="en-ZA" sz="800" b="1" kern="1200" dirty="0">
              <a:latin typeface="Arial" panose="020B0604020202020204" pitchFamily="34" charset="0"/>
              <a:cs typeface="Arial" panose="020B0604020202020204" pitchFamily="34" charset="0"/>
            </a:rPr>
            <a:t>Electronic consultation for accredited NGOs and States Parties</a:t>
          </a:r>
        </a:p>
      </dsp:txBody>
      <dsp:txXfrm>
        <a:off x="1978688" y="926167"/>
        <a:ext cx="830261" cy="1085174"/>
      </dsp:txXfrm>
    </dsp:sp>
    <dsp:sp modelId="{0DF96FEA-C4A6-4901-91E5-0A6BC353CD6A}">
      <dsp:nvSpPr>
        <dsp:cNvPr id="0" name=""/>
        <dsp:cNvSpPr/>
      </dsp:nvSpPr>
      <dsp:spPr>
        <a:xfrm>
          <a:off x="2899869" y="881252"/>
          <a:ext cx="920091" cy="1175004"/>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ZA" sz="800" b="1" kern="1200" dirty="0">
              <a:solidFill>
                <a:sysClr val="windowText" lastClr="000000"/>
              </a:solidFill>
              <a:latin typeface="Arial" panose="020B0604020202020204" pitchFamily="34" charset="0"/>
              <a:cs typeface="Arial" panose="020B0604020202020204" pitchFamily="34" charset="0"/>
            </a:rPr>
            <a:t>13.COM </a:t>
          </a:r>
        </a:p>
        <a:p>
          <a:pPr lvl="0" algn="ctr" defTabSz="355600">
            <a:lnSpc>
              <a:spcPct val="90000"/>
            </a:lnSpc>
            <a:spcBef>
              <a:spcPct val="0"/>
            </a:spcBef>
            <a:spcAft>
              <a:spcPct val="35000"/>
            </a:spcAft>
          </a:pPr>
          <a:r>
            <a:rPr lang="en-ZA" sz="800" b="1" kern="1200" dirty="0">
              <a:latin typeface="Arial" panose="020B0604020202020204" pitchFamily="34" charset="0"/>
              <a:cs typeface="Arial" panose="020B0604020202020204" pitchFamily="34" charset="0"/>
            </a:rPr>
            <a:t>Report to the Committee on initial results of electronic consultation</a:t>
          </a:r>
        </a:p>
      </dsp:txBody>
      <dsp:txXfrm>
        <a:off x="2944784" y="926167"/>
        <a:ext cx="830261" cy="1085174"/>
      </dsp:txXfrm>
    </dsp:sp>
    <dsp:sp modelId="{50414D1F-8582-445F-8483-E2609AACE414}">
      <dsp:nvSpPr>
        <dsp:cNvPr id="0" name=""/>
        <dsp:cNvSpPr/>
      </dsp:nvSpPr>
      <dsp:spPr>
        <a:xfrm>
          <a:off x="3865966" y="881252"/>
          <a:ext cx="920091" cy="1175004"/>
        </a:xfrm>
        <a:prstGeom prst="round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ZA" sz="800" b="1" kern="1200" dirty="0">
              <a:solidFill>
                <a:sysClr val="windowText" lastClr="000000"/>
              </a:solidFill>
              <a:latin typeface="Arial" panose="020B0604020202020204" pitchFamily="34" charset="0"/>
              <a:cs typeface="Arial" panose="020B0604020202020204" pitchFamily="34" charset="0"/>
            </a:rPr>
            <a:t>Spring 2019</a:t>
          </a:r>
          <a:r>
            <a:rPr lang="en-ZA" sz="800" b="1" kern="1200" dirty="0">
              <a:latin typeface="Arial" panose="020B0604020202020204" pitchFamily="34" charset="0"/>
              <a:cs typeface="Arial" panose="020B0604020202020204" pitchFamily="34" charset="0"/>
            </a:rPr>
            <a:t/>
          </a:r>
          <a:br>
            <a:rPr lang="en-ZA" sz="800" b="1" kern="1200" dirty="0">
              <a:latin typeface="Arial" panose="020B0604020202020204" pitchFamily="34" charset="0"/>
              <a:cs typeface="Arial" panose="020B0604020202020204" pitchFamily="34" charset="0"/>
            </a:rPr>
          </a:br>
          <a:r>
            <a:rPr lang="en-ZA" sz="800" b="1" kern="1200" dirty="0">
              <a:latin typeface="Arial" panose="020B0604020202020204" pitchFamily="34" charset="0"/>
              <a:cs typeface="Arial" panose="020B0604020202020204" pitchFamily="34" charset="0"/>
            </a:rPr>
            <a:t>Consultation meeting with ICH NGO Forum and informal ad hoc working group </a:t>
          </a:r>
        </a:p>
      </dsp:txBody>
      <dsp:txXfrm>
        <a:off x="3910881" y="926167"/>
        <a:ext cx="830261" cy="1085174"/>
      </dsp:txXfrm>
    </dsp:sp>
    <dsp:sp modelId="{765E30AC-16F6-416D-BB4F-3E8A49167159}">
      <dsp:nvSpPr>
        <dsp:cNvPr id="0" name=""/>
        <dsp:cNvSpPr/>
      </dsp:nvSpPr>
      <dsp:spPr>
        <a:xfrm>
          <a:off x="4832062" y="881252"/>
          <a:ext cx="920091" cy="1175004"/>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ZA" sz="800" b="1" kern="1200" dirty="0">
              <a:solidFill>
                <a:sysClr val="windowText" lastClr="000000"/>
              </a:solidFill>
              <a:latin typeface="Arial" panose="020B0604020202020204" pitchFamily="34" charset="0"/>
              <a:cs typeface="Arial" panose="020B0604020202020204" pitchFamily="34" charset="0"/>
            </a:rPr>
            <a:t>14.COM </a:t>
          </a:r>
        </a:p>
        <a:p>
          <a:pPr lvl="0" algn="ctr" defTabSz="355600">
            <a:lnSpc>
              <a:spcPct val="90000"/>
            </a:lnSpc>
            <a:spcBef>
              <a:spcPct val="0"/>
            </a:spcBef>
            <a:spcAft>
              <a:spcPct val="35000"/>
            </a:spcAft>
          </a:pPr>
          <a:r>
            <a:rPr lang="en-ZA" sz="800" b="1" kern="1200" dirty="0">
              <a:latin typeface="Arial" panose="020B0604020202020204" pitchFamily="34" charset="0"/>
              <a:cs typeface="Arial" panose="020B0604020202020204" pitchFamily="34" charset="0"/>
            </a:rPr>
            <a:t>Report to the Committee on results of consultation process</a:t>
          </a:r>
        </a:p>
      </dsp:txBody>
      <dsp:txXfrm>
        <a:off x="4876977" y="926167"/>
        <a:ext cx="830261" cy="1085174"/>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2354A-9D45-4396-8844-97E8290C8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19</TotalTime>
  <Pages>5</Pages>
  <Words>1748</Words>
  <Characters>9968</Characters>
  <Application>Microsoft Office Word</Application>
  <DocSecurity>0</DocSecurity>
  <Lines>83</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Shin, Eunkyung</cp:lastModifiedBy>
  <cp:revision>10</cp:revision>
  <cp:lastPrinted>2018-09-27T07:46:00Z</cp:lastPrinted>
  <dcterms:created xsi:type="dcterms:W3CDTF">2018-10-25T09:33:00Z</dcterms:created>
  <dcterms:modified xsi:type="dcterms:W3CDTF">2018-10-25T17:26:00Z</dcterms:modified>
</cp:coreProperties>
</file>