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8E6707" w14:textId="77777777" w:rsidR="002938F2" w:rsidRPr="00636760" w:rsidRDefault="002938F2" w:rsidP="00AE1B18">
      <w:pPr>
        <w:spacing w:before="1440"/>
        <w:jc w:val="center"/>
        <w:rPr>
          <w:rFonts w:ascii="Arial" w:hAnsi="Arial" w:cs="Arial"/>
          <w:b/>
          <w:szCs w:val="22"/>
        </w:rPr>
      </w:pPr>
      <w:r w:rsidRPr="00636760">
        <w:rPr>
          <w:rFonts w:ascii="Arial" w:hAnsi="Arial" w:cs="Arial"/>
          <w:b/>
          <w:szCs w:val="22"/>
        </w:rPr>
        <w:t>CONVENT</w:t>
      </w:r>
      <w:r w:rsidR="00E72B36">
        <w:rPr>
          <w:rFonts w:ascii="Arial" w:hAnsi="Arial" w:cs="Arial"/>
          <w:b/>
          <w:szCs w:val="22"/>
        </w:rPr>
        <w:t>ION FOR T</w:t>
      </w:r>
      <w:bookmarkStart w:id="0" w:name="_GoBack"/>
      <w:bookmarkEnd w:id="0"/>
      <w:r w:rsidR="00E72B36">
        <w:rPr>
          <w:rFonts w:ascii="Arial" w:hAnsi="Arial" w:cs="Arial"/>
          <w:b/>
          <w:szCs w:val="22"/>
        </w:rPr>
        <w:t>HE SAFEGUARDING OF THE</w:t>
      </w:r>
      <w:r w:rsidRPr="00636760">
        <w:rPr>
          <w:rFonts w:ascii="Arial" w:hAnsi="Arial" w:cs="Arial"/>
          <w:b/>
          <w:szCs w:val="22"/>
        </w:rPr>
        <w:br/>
        <w:t>INTANGIBLE CULTURAL HERITAGE</w:t>
      </w:r>
    </w:p>
    <w:p w14:paraId="02134FF6" w14:textId="77777777" w:rsidR="007E4E37" w:rsidRPr="004E056C" w:rsidRDefault="007E4E37" w:rsidP="007E4E37">
      <w:pPr>
        <w:spacing w:before="1200"/>
        <w:jc w:val="center"/>
        <w:rPr>
          <w:rFonts w:ascii="Arial" w:hAnsi="Arial" w:cs="Arial"/>
          <w:b/>
          <w:szCs w:val="22"/>
        </w:rPr>
      </w:pPr>
      <w:r w:rsidRPr="004E056C">
        <w:rPr>
          <w:rFonts w:ascii="Arial" w:hAnsi="Arial" w:cs="Arial"/>
          <w:b/>
          <w:szCs w:val="22"/>
        </w:rPr>
        <w:t>INTERGOVERNMENTAL COMMITTEE FOR THE</w:t>
      </w:r>
      <w:r w:rsidRPr="004E056C">
        <w:rPr>
          <w:rFonts w:ascii="Arial" w:hAnsi="Arial" w:cs="Arial"/>
          <w:b/>
          <w:szCs w:val="22"/>
        </w:rPr>
        <w:br/>
        <w:t>SAFEGUARDING OF THE INTANGIBLE CULTURAL HERITAGE</w:t>
      </w:r>
    </w:p>
    <w:p w14:paraId="39EF50BB" w14:textId="77777777" w:rsidR="007E4E37" w:rsidRPr="004E056C" w:rsidRDefault="00E3509F" w:rsidP="009B55AC">
      <w:pPr>
        <w:spacing w:before="840" w:after="0"/>
        <w:jc w:val="center"/>
        <w:rPr>
          <w:rFonts w:ascii="Arial" w:hAnsi="Arial" w:cs="Arial"/>
          <w:b/>
          <w:szCs w:val="22"/>
        </w:rPr>
      </w:pPr>
      <w:r>
        <w:rPr>
          <w:rFonts w:ascii="Arial" w:eastAsiaTheme="minorEastAsia" w:hAnsi="Arial" w:cs="Arial" w:hint="eastAsia"/>
          <w:b/>
          <w:szCs w:val="22"/>
          <w:lang w:eastAsia="ko-KR"/>
        </w:rPr>
        <w:t>T</w:t>
      </w:r>
      <w:r w:rsidR="009B55AC">
        <w:rPr>
          <w:rFonts w:ascii="Arial" w:eastAsiaTheme="minorEastAsia" w:hAnsi="Arial" w:cs="Arial"/>
          <w:b/>
          <w:szCs w:val="22"/>
          <w:lang w:eastAsia="ko-KR"/>
        </w:rPr>
        <w:t>hirteen</w:t>
      </w:r>
      <w:r w:rsidR="005414A1">
        <w:rPr>
          <w:rFonts w:ascii="Arial" w:hAnsi="Arial" w:cs="Arial"/>
          <w:b/>
          <w:szCs w:val="22"/>
        </w:rPr>
        <w:t>th</w:t>
      </w:r>
      <w:r w:rsidR="007E4E37" w:rsidRPr="004E056C">
        <w:rPr>
          <w:rFonts w:ascii="Arial" w:hAnsi="Arial" w:cs="Arial"/>
          <w:b/>
          <w:szCs w:val="22"/>
        </w:rPr>
        <w:t xml:space="preserve"> session</w:t>
      </w:r>
    </w:p>
    <w:p w14:paraId="2CF8F0E6" w14:textId="77777777" w:rsidR="00601DD6" w:rsidRPr="00E3509F" w:rsidRDefault="009B55AC" w:rsidP="00601DD6">
      <w:pPr>
        <w:spacing w:after="0"/>
        <w:jc w:val="center"/>
        <w:rPr>
          <w:rFonts w:ascii="Arial" w:eastAsiaTheme="minorEastAsia" w:hAnsi="Arial" w:cs="Arial"/>
          <w:b/>
          <w:szCs w:val="22"/>
          <w:lang w:eastAsia="ko-KR"/>
        </w:rPr>
      </w:pPr>
      <w:r w:rsidRPr="00784858">
        <w:rPr>
          <w:rFonts w:ascii="Arial" w:eastAsiaTheme="minorEastAsia" w:hAnsi="Arial" w:cs="Arial"/>
          <w:b/>
          <w:szCs w:val="22"/>
          <w:lang w:eastAsia="ko-KR"/>
        </w:rPr>
        <w:t>Port Louis</w:t>
      </w:r>
      <w:r w:rsidRPr="00B90F47">
        <w:rPr>
          <w:rFonts w:ascii="Arial" w:eastAsiaTheme="minorEastAsia" w:hAnsi="Arial" w:cs="Arial" w:hint="eastAsia"/>
          <w:b/>
          <w:szCs w:val="22"/>
          <w:lang w:eastAsia="ko-KR"/>
        </w:rPr>
        <w:t>, Republic</w:t>
      </w:r>
      <w:r>
        <w:rPr>
          <w:rFonts w:ascii="Arial" w:eastAsiaTheme="minorEastAsia" w:hAnsi="Arial" w:cs="Arial" w:hint="eastAsia"/>
          <w:b/>
          <w:szCs w:val="22"/>
          <w:lang w:eastAsia="ko-KR"/>
        </w:rPr>
        <w:t xml:space="preserve"> of </w:t>
      </w:r>
      <w:r>
        <w:rPr>
          <w:rFonts w:ascii="Arial" w:eastAsiaTheme="minorEastAsia" w:hAnsi="Arial" w:cs="Arial"/>
          <w:b/>
          <w:szCs w:val="22"/>
          <w:lang w:eastAsia="ko-KR"/>
        </w:rPr>
        <w:t>Mauritius</w:t>
      </w:r>
    </w:p>
    <w:p w14:paraId="653E85AA" w14:textId="77777777" w:rsidR="007E4E37" w:rsidRPr="00E3509F" w:rsidRDefault="009B55AC" w:rsidP="009B55AC">
      <w:pPr>
        <w:spacing w:after="0"/>
        <w:jc w:val="center"/>
        <w:rPr>
          <w:rFonts w:ascii="Arial" w:eastAsiaTheme="minorEastAsia" w:hAnsi="Arial" w:cs="Arial"/>
          <w:b/>
          <w:szCs w:val="22"/>
          <w:lang w:eastAsia="ko-KR"/>
        </w:rPr>
      </w:pPr>
      <w:r>
        <w:rPr>
          <w:rFonts w:ascii="Arial" w:hAnsi="Arial" w:cs="Arial"/>
          <w:b/>
          <w:szCs w:val="22"/>
        </w:rPr>
        <w:t>26 November</w:t>
      </w:r>
      <w:r w:rsidR="007E4E37" w:rsidRPr="00636760">
        <w:rPr>
          <w:rFonts w:ascii="Arial" w:hAnsi="Arial" w:cs="Arial"/>
          <w:b/>
          <w:szCs w:val="22"/>
        </w:rPr>
        <w:t xml:space="preserve"> to </w:t>
      </w:r>
      <w:r>
        <w:rPr>
          <w:rFonts w:ascii="Arial" w:hAnsi="Arial" w:cs="Arial"/>
          <w:b/>
          <w:szCs w:val="22"/>
        </w:rPr>
        <w:t>1</w:t>
      </w:r>
      <w:r w:rsidR="00E3509F">
        <w:rPr>
          <w:rFonts w:ascii="Arial" w:hAnsi="Arial" w:cs="Arial"/>
          <w:b/>
          <w:szCs w:val="22"/>
        </w:rPr>
        <w:t xml:space="preserve"> December 201</w:t>
      </w:r>
      <w:r>
        <w:rPr>
          <w:rFonts w:ascii="Arial" w:eastAsiaTheme="minorEastAsia" w:hAnsi="Arial" w:cs="Arial"/>
          <w:b/>
          <w:szCs w:val="22"/>
          <w:lang w:eastAsia="ko-KR"/>
        </w:rPr>
        <w:t>8</w:t>
      </w:r>
    </w:p>
    <w:p w14:paraId="2A9AA9FE" w14:textId="48FEC0C5" w:rsidR="00465DA3" w:rsidRDefault="008B0826" w:rsidP="008B0826">
      <w:pPr>
        <w:pStyle w:val="Sansinterligne1"/>
        <w:spacing w:before="1200" w:after="1200"/>
        <w:jc w:val="center"/>
        <w:rPr>
          <w:rFonts w:ascii="Arial" w:hAnsi="Arial" w:cs="Arial"/>
          <w:b/>
          <w:sz w:val="22"/>
          <w:szCs w:val="22"/>
          <w:u w:val="single"/>
          <w:lang w:val="en-GB"/>
        </w:rPr>
      </w:pPr>
      <w:r>
        <w:rPr>
          <w:rFonts w:ascii="Arial" w:hAnsi="Arial" w:cs="Arial"/>
          <w:b/>
          <w:sz w:val="22"/>
          <w:szCs w:val="22"/>
          <w:u w:val="single"/>
          <w:lang w:val="en-GB"/>
        </w:rPr>
        <w:t>T</w:t>
      </w:r>
      <w:r w:rsidR="007A1DB9" w:rsidRPr="007A1DB9">
        <w:rPr>
          <w:rFonts w:ascii="Arial" w:hAnsi="Arial" w:cs="Arial"/>
          <w:b/>
          <w:sz w:val="22"/>
          <w:szCs w:val="22"/>
          <w:u w:val="single"/>
          <w:lang w:val="en-GB"/>
        </w:rPr>
        <w:t>he use of I</w:t>
      </w:r>
      <w:r w:rsidR="007A1DB9">
        <w:rPr>
          <w:rFonts w:ascii="Arial" w:hAnsi="Arial" w:cs="Arial"/>
          <w:b/>
          <w:sz w:val="22"/>
          <w:szCs w:val="22"/>
          <w:u w:val="single"/>
          <w:lang w:val="en-GB"/>
        </w:rPr>
        <w:t xml:space="preserve">nternational </w:t>
      </w:r>
      <w:r w:rsidR="007A1DB9" w:rsidRPr="007A1DB9">
        <w:rPr>
          <w:rFonts w:ascii="Arial" w:hAnsi="Arial" w:cs="Arial"/>
          <w:b/>
          <w:sz w:val="22"/>
          <w:szCs w:val="22"/>
          <w:u w:val="single"/>
          <w:lang w:val="en-GB"/>
        </w:rPr>
        <w:t>A</w:t>
      </w:r>
      <w:r w:rsidR="007A1DB9">
        <w:rPr>
          <w:rFonts w:ascii="Arial" w:hAnsi="Arial" w:cs="Arial"/>
          <w:b/>
          <w:sz w:val="22"/>
          <w:szCs w:val="22"/>
          <w:u w:val="single"/>
          <w:lang w:val="en-GB"/>
        </w:rPr>
        <w:t xml:space="preserve">ssistance </w:t>
      </w:r>
      <w:r w:rsidR="007A1DB9" w:rsidRPr="007A1DB9">
        <w:rPr>
          <w:rFonts w:ascii="Arial" w:hAnsi="Arial" w:cs="Arial"/>
          <w:b/>
          <w:sz w:val="22"/>
          <w:szCs w:val="22"/>
          <w:u w:val="single"/>
          <w:lang w:val="en-GB"/>
        </w:rPr>
        <w:t xml:space="preserve">and </w:t>
      </w:r>
      <w:r w:rsidR="00A95C18">
        <w:rPr>
          <w:rFonts w:ascii="Arial" w:hAnsi="Arial" w:cs="Arial"/>
          <w:b/>
          <w:sz w:val="22"/>
          <w:szCs w:val="22"/>
          <w:u w:val="single"/>
          <w:lang w:val="en-GB"/>
        </w:rPr>
        <w:t xml:space="preserve">the </w:t>
      </w:r>
      <w:r w:rsidR="00122C25">
        <w:rPr>
          <w:rFonts w:ascii="Arial" w:hAnsi="Arial" w:cs="Arial"/>
          <w:b/>
          <w:sz w:val="22"/>
          <w:szCs w:val="22"/>
          <w:u w:val="single"/>
          <w:lang w:val="en-GB"/>
        </w:rPr>
        <w:t>g</w:t>
      </w:r>
      <w:r w:rsidR="00EB05F8">
        <w:rPr>
          <w:rFonts w:ascii="Arial" w:hAnsi="Arial" w:cs="Arial"/>
          <w:b/>
          <w:sz w:val="22"/>
          <w:szCs w:val="22"/>
          <w:u w:val="single"/>
          <w:lang w:val="en-GB"/>
        </w:rPr>
        <w:t xml:space="preserve">lobal capacity-building programme </w:t>
      </w:r>
      <w:r w:rsidR="009F0304">
        <w:rPr>
          <w:rFonts w:ascii="Arial" w:hAnsi="Arial" w:cs="Arial"/>
          <w:b/>
          <w:sz w:val="22"/>
          <w:szCs w:val="22"/>
          <w:u w:val="single"/>
          <w:lang w:val="en-GB"/>
        </w:rPr>
        <w:t>in relation to elements on the List of Intangible Cultural Heritage in Need of Urgent Safeguarding</w:t>
      </w:r>
    </w:p>
    <w:tbl>
      <w:tblPr>
        <w:tblW w:w="566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69"/>
      </w:tblGrid>
      <w:tr w:rsidR="00465DA3" w:rsidRPr="00A95C18" w14:paraId="35AAD12D" w14:textId="77777777" w:rsidTr="00850CBC">
        <w:trPr>
          <w:jc w:val="center"/>
        </w:trPr>
        <w:tc>
          <w:tcPr>
            <w:tcW w:w="5669" w:type="dxa"/>
          </w:tcPr>
          <w:p w14:paraId="43B98621" w14:textId="77777777" w:rsidR="00465DA3" w:rsidRPr="00A95C18" w:rsidRDefault="00465DA3" w:rsidP="00850CBC">
            <w:pPr>
              <w:pStyle w:val="NoSpacing"/>
              <w:spacing w:before="200" w:after="200"/>
              <w:jc w:val="center"/>
              <w:rPr>
                <w:rFonts w:ascii="Arial" w:hAnsi="Arial" w:cs="Arial"/>
                <w:b/>
                <w:szCs w:val="22"/>
              </w:rPr>
            </w:pPr>
            <w:r w:rsidRPr="00A95C18">
              <w:rPr>
                <w:rFonts w:ascii="Arial" w:hAnsi="Arial" w:cs="Arial"/>
                <w:b/>
                <w:szCs w:val="22"/>
              </w:rPr>
              <w:t>Summary</w:t>
            </w:r>
          </w:p>
          <w:p w14:paraId="3F5B8930" w14:textId="2772A426" w:rsidR="00465DA3" w:rsidRPr="00A95C18" w:rsidRDefault="00DF452D" w:rsidP="00DF452D">
            <w:pPr>
              <w:pStyle w:val="Pranumrotrecommenc1"/>
              <w:tabs>
                <w:tab w:val="clear" w:pos="360"/>
              </w:tabs>
              <w:spacing w:before="200" w:after="360"/>
              <w:ind w:left="0" w:firstLine="0"/>
              <w:jc w:val="both"/>
              <w:rPr>
                <w:rFonts w:cs="Arial"/>
                <w:sz w:val="22"/>
                <w:szCs w:val="22"/>
                <w:lang w:val="en-GB"/>
              </w:rPr>
            </w:pPr>
            <w:r>
              <w:rPr>
                <w:rFonts w:cs="Arial"/>
                <w:sz w:val="22"/>
                <w:szCs w:val="22"/>
                <w:lang w:val="en-GB"/>
              </w:rPr>
              <w:t xml:space="preserve">Following the request </w:t>
            </w:r>
            <w:r w:rsidR="00522CA6">
              <w:rPr>
                <w:rFonts w:cs="Arial"/>
                <w:sz w:val="22"/>
                <w:szCs w:val="22"/>
                <w:lang w:val="en-GB"/>
              </w:rPr>
              <w:t>by the Committee at its twelfth session</w:t>
            </w:r>
            <w:r>
              <w:rPr>
                <w:rFonts w:cs="Arial"/>
                <w:sz w:val="22"/>
                <w:szCs w:val="22"/>
                <w:lang w:val="en-GB"/>
              </w:rPr>
              <w:t xml:space="preserve"> </w:t>
            </w:r>
            <w:r w:rsidRPr="00DF452D">
              <w:rPr>
                <w:rFonts w:cs="Arial"/>
                <w:sz w:val="22"/>
                <w:szCs w:val="22"/>
                <w:lang w:val="en-GB"/>
              </w:rPr>
              <w:t>(</w:t>
            </w:r>
            <w:hyperlink r:id="rId8" w:history="1">
              <w:r w:rsidRPr="00DF452D">
                <w:rPr>
                  <w:rStyle w:val="Hyperlink"/>
                  <w:sz w:val="22"/>
                  <w:szCs w:val="22"/>
                  <w:lang w:val="en-US"/>
                </w:rPr>
                <w:t>Decision 12.COM 21</w:t>
              </w:r>
            </w:hyperlink>
            <w:r w:rsidRPr="00DF452D">
              <w:rPr>
                <w:rFonts w:cs="Arial"/>
                <w:sz w:val="22"/>
                <w:szCs w:val="22"/>
                <w:lang w:val="en-GB"/>
              </w:rPr>
              <w:t>)</w:t>
            </w:r>
            <w:r w:rsidR="00522CA6" w:rsidRPr="00DF452D">
              <w:rPr>
                <w:rFonts w:cs="Arial"/>
                <w:sz w:val="22"/>
                <w:szCs w:val="22"/>
                <w:lang w:val="en-GB"/>
              </w:rPr>
              <w:t>,</w:t>
            </w:r>
            <w:r w:rsidR="00522CA6">
              <w:rPr>
                <w:rFonts w:cs="Arial"/>
                <w:sz w:val="22"/>
                <w:szCs w:val="22"/>
                <w:lang w:val="en-GB"/>
              </w:rPr>
              <w:t xml:space="preserve"> </w:t>
            </w:r>
            <w:r w:rsidR="00040072">
              <w:rPr>
                <w:rFonts w:cs="Arial"/>
                <w:sz w:val="22"/>
                <w:szCs w:val="22"/>
                <w:lang w:val="en-GB"/>
              </w:rPr>
              <w:t>this</w:t>
            </w:r>
            <w:r w:rsidR="001E6655" w:rsidRPr="00FA0F3A">
              <w:rPr>
                <w:rFonts w:cs="Arial"/>
                <w:sz w:val="22"/>
                <w:szCs w:val="22"/>
                <w:lang w:val="en-GB"/>
              </w:rPr>
              <w:t xml:space="preserve"> document </w:t>
            </w:r>
            <w:r w:rsidR="001E6655">
              <w:rPr>
                <w:rFonts w:cs="Arial"/>
                <w:sz w:val="22"/>
                <w:szCs w:val="22"/>
                <w:lang w:val="en-GB"/>
              </w:rPr>
              <w:t>provides</w:t>
            </w:r>
            <w:r w:rsidR="001E6655" w:rsidRPr="00FA0F3A">
              <w:rPr>
                <w:rFonts w:cs="Arial"/>
                <w:sz w:val="22"/>
                <w:szCs w:val="22"/>
                <w:lang w:val="en-GB"/>
              </w:rPr>
              <w:t xml:space="preserve"> a</w:t>
            </w:r>
            <w:r w:rsidR="001E6655">
              <w:rPr>
                <w:rFonts w:cs="Arial"/>
                <w:sz w:val="22"/>
                <w:szCs w:val="22"/>
                <w:lang w:val="en-GB"/>
              </w:rPr>
              <w:t>n</w:t>
            </w:r>
            <w:r w:rsidR="001E6655" w:rsidRPr="00FA0F3A">
              <w:rPr>
                <w:rFonts w:cs="Arial"/>
                <w:sz w:val="22"/>
                <w:szCs w:val="22"/>
                <w:lang w:val="en-GB"/>
              </w:rPr>
              <w:t xml:space="preserve"> overview of the </w:t>
            </w:r>
            <w:r w:rsidR="001E6655" w:rsidRPr="00A95C18">
              <w:rPr>
                <w:rFonts w:cs="Arial"/>
                <w:sz w:val="22"/>
                <w:szCs w:val="22"/>
                <w:lang w:val="en-GB"/>
              </w:rPr>
              <w:t xml:space="preserve">current </w:t>
            </w:r>
            <w:r w:rsidR="001E6655">
              <w:rPr>
                <w:rFonts w:cs="Arial"/>
                <w:sz w:val="22"/>
                <w:szCs w:val="22"/>
                <w:lang w:val="en-GB"/>
              </w:rPr>
              <w:t xml:space="preserve">use of the </w:t>
            </w:r>
            <w:r w:rsidR="00A344FB" w:rsidRPr="00A95C18">
              <w:rPr>
                <w:sz w:val="22"/>
                <w:szCs w:val="22"/>
                <w:lang w:val="en-US"/>
              </w:rPr>
              <w:t xml:space="preserve">International Assistance mechanism and </w:t>
            </w:r>
            <w:r w:rsidR="00A95C18">
              <w:rPr>
                <w:sz w:val="22"/>
                <w:szCs w:val="22"/>
                <w:lang w:val="en-US"/>
              </w:rPr>
              <w:t xml:space="preserve">the </w:t>
            </w:r>
            <w:r w:rsidR="00EB05F8">
              <w:rPr>
                <w:sz w:val="22"/>
                <w:szCs w:val="22"/>
                <w:lang w:val="en-US"/>
              </w:rPr>
              <w:t xml:space="preserve">global capacity-building </w:t>
            </w:r>
            <w:proofErr w:type="spellStart"/>
            <w:r w:rsidR="00EB05F8">
              <w:rPr>
                <w:sz w:val="22"/>
                <w:szCs w:val="22"/>
                <w:lang w:val="en-US"/>
              </w:rPr>
              <w:t>programme</w:t>
            </w:r>
            <w:proofErr w:type="spellEnd"/>
            <w:r w:rsidR="00EB05F8">
              <w:rPr>
                <w:sz w:val="22"/>
                <w:szCs w:val="22"/>
                <w:lang w:val="en-US"/>
              </w:rPr>
              <w:t xml:space="preserve"> </w:t>
            </w:r>
            <w:r w:rsidR="00A344FB" w:rsidRPr="00A95C18">
              <w:rPr>
                <w:sz w:val="22"/>
                <w:szCs w:val="22"/>
                <w:lang w:val="en-US"/>
              </w:rPr>
              <w:t>in relation to elements on the List of Intangible Cultural Heritage in Need of Urgent Safeguarding</w:t>
            </w:r>
            <w:r w:rsidR="00883FF4" w:rsidRPr="00A95C18">
              <w:rPr>
                <w:rFonts w:cs="Arial"/>
                <w:sz w:val="22"/>
                <w:szCs w:val="22"/>
                <w:lang w:val="en-GB"/>
              </w:rPr>
              <w:t>.</w:t>
            </w:r>
          </w:p>
        </w:tc>
      </w:tr>
    </w:tbl>
    <w:p w14:paraId="752783E9" w14:textId="77777777" w:rsidR="00E713E7" w:rsidRDefault="00E713E7">
      <w:pPr>
        <w:spacing w:after="0"/>
        <w:rPr>
          <w:rFonts w:ascii="Arial" w:hAnsi="Arial" w:cs="Arial"/>
          <w:snapToGrid w:val="0"/>
          <w:szCs w:val="22"/>
          <w:lang w:eastAsia="en-US"/>
        </w:rPr>
      </w:pPr>
      <w:r>
        <w:br w:type="page"/>
      </w:r>
    </w:p>
    <w:p w14:paraId="4E81E1F6" w14:textId="70362D7D" w:rsidR="00CF0C44" w:rsidRPr="00C845A3" w:rsidRDefault="00FB0E24" w:rsidP="007D72C1">
      <w:pPr>
        <w:pStyle w:val="COMPara"/>
        <w:numPr>
          <w:ilvl w:val="0"/>
          <w:numId w:val="16"/>
        </w:numPr>
        <w:ind w:left="567" w:hanging="567"/>
        <w:jc w:val="both"/>
        <w:rPr>
          <w:lang w:val="en-US"/>
        </w:rPr>
      </w:pPr>
      <w:r w:rsidRPr="00C845A3">
        <w:rPr>
          <w:lang w:val="en-US"/>
        </w:rPr>
        <w:lastRenderedPageBreak/>
        <w:t>At its twelfth session in December 2017, the Committee</w:t>
      </w:r>
      <w:r w:rsidR="00B35AAD" w:rsidRPr="003211A6">
        <w:rPr>
          <w:lang w:val="en-US"/>
        </w:rPr>
        <w:t xml:space="preserve"> </w:t>
      </w:r>
      <w:r w:rsidR="00B90F47">
        <w:rPr>
          <w:lang w:val="en-US"/>
        </w:rPr>
        <w:t xml:space="preserve">reiterated </w:t>
      </w:r>
      <w:r w:rsidR="00B35AAD" w:rsidRPr="003211A6">
        <w:rPr>
          <w:lang w:val="en-US"/>
        </w:rPr>
        <w:t xml:space="preserve">the </w:t>
      </w:r>
      <w:r w:rsidR="00404232">
        <w:rPr>
          <w:lang w:val="en-US"/>
        </w:rPr>
        <w:t xml:space="preserve">importance of </w:t>
      </w:r>
      <w:r w:rsidR="002F23A6" w:rsidRPr="008A40F2">
        <w:rPr>
          <w:lang w:val="en-US"/>
        </w:rPr>
        <w:t xml:space="preserve">safeguarding elements on the </w:t>
      </w:r>
      <w:r w:rsidR="002F23A6" w:rsidRPr="00C845A3">
        <w:rPr>
          <w:lang w:val="en-US"/>
        </w:rPr>
        <w:t>List of Intangible Cultural Heritage in Need of Urgent Safeguarding (hereinafter</w:t>
      </w:r>
      <w:r w:rsidR="00A126C4">
        <w:rPr>
          <w:lang w:val="en-US"/>
        </w:rPr>
        <w:t>, the</w:t>
      </w:r>
      <w:r w:rsidR="002F23A6" w:rsidRPr="00C845A3">
        <w:rPr>
          <w:lang w:val="en-US"/>
        </w:rPr>
        <w:t xml:space="preserve"> ‘Urgent Safeguarding List’)</w:t>
      </w:r>
      <w:r w:rsidR="005076CA" w:rsidRPr="003211A6">
        <w:rPr>
          <w:lang w:val="en-US"/>
        </w:rPr>
        <w:t xml:space="preserve"> and </w:t>
      </w:r>
      <w:r w:rsidR="008C1C56" w:rsidRPr="008A40F2">
        <w:rPr>
          <w:lang w:val="en-US"/>
        </w:rPr>
        <w:t>discussed</w:t>
      </w:r>
      <w:r w:rsidR="002F686C">
        <w:rPr>
          <w:lang w:val="en-US"/>
        </w:rPr>
        <w:t xml:space="preserve"> </w:t>
      </w:r>
      <w:r w:rsidR="0068491A" w:rsidRPr="008A40F2">
        <w:rPr>
          <w:lang w:val="en-US"/>
        </w:rPr>
        <w:t>the</w:t>
      </w:r>
      <w:r w:rsidR="008C1C56" w:rsidRPr="008A40F2">
        <w:rPr>
          <w:lang w:val="en-US"/>
        </w:rPr>
        <w:t xml:space="preserve"> </w:t>
      </w:r>
      <w:r w:rsidR="00EB037C" w:rsidRPr="008A40F2">
        <w:rPr>
          <w:lang w:val="en-US"/>
        </w:rPr>
        <w:t xml:space="preserve">potential </w:t>
      </w:r>
      <w:r w:rsidR="008C1C56" w:rsidRPr="008A40F2">
        <w:rPr>
          <w:lang w:val="en-US"/>
        </w:rPr>
        <w:t>interrelat</w:t>
      </w:r>
      <w:r w:rsidR="00C845A3" w:rsidRPr="008A40F2">
        <w:rPr>
          <w:lang w:val="en-US"/>
        </w:rPr>
        <w:t xml:space="preserve">ions </w:t>
      </w:r>
      <w:r w:rsidR="0068491A" w:rsidRPr="008A40F2">
        <w:rPr>
          <w:lang w:val="en-US"/>
        </w:rPr>
        <w:t xml:space="preserve">between these elements and the </w:t>
      </w:r>
      <w:r w:rsidR="00123900" w:rsidRPr="008A40F2">
        <w:rPr>
          <w:lang w:val="en-US"/>
        </w:rPr>
        <w:t>operational mechanisms</w:t>
      </w:r>
      <w:r w:rsidR="002D6C28">
        <w:rPr>
          <w:lang w:val="en-US"/>
        </w:rPr>
        <w:t xml:space="preserve"> </w:t>
      </w:r>
      <w:r w:rsidR="00B90F47">
        <w:rPr>
          <w:lang w:val="en-US"/>
        </w:rPr>
        <w:t>and</w:t>
      </w:r>
      <w:r w:rsidR="00123900" w:rsidRPr="008A40F2">
        <w:rPr>
          <w:lang w:val="en-US"/>
        </w:rPr>
        <w:t xml:space="preserve"> </w:t>
      </w:r>
      <w:proofErr w:type="spellStart"/>
      <w:r w:rsidR="002D6C28">
        <w:rPr>
          <w:lang w:val="en-US"/>
        </w:rPr>
        <w:t>programmes</w:t>
      </w:r>
      <w:proofErr w:type="spellEnd"/>
      <w:r w:rsidR="00B90F47" w:rsidRPr="008A40F2">
        <w:rPr>
          <w:lang w:val="en-US"/>
        </w:rPr>
        <w:t xml:space="preserve"> </w:t>
      </w:r>
      <w:r w:rsidR="00123900" w:rsidRPr="008A40F2">
        <w:rPr>
          <w:lang w:val="en-US"/>
        </w:rPr>
        <w:t>of the 2003 Convention.</w:t>
      </w:r>
      <w:r w:rsidR="00123900" w:rsidRPr="00C845A3">
        <w:rPr>
          <w:lang w:val="en-US"/>
        </w:rPr>
        <w:t xml:space="preserve"> </w:t>
      </w:r>
      <w:r w:rsidR="00F5692E" w:rsidRPr="00C845A3">
        <w:rPr>
          <w:lang w:val="en-US"/>
        </w:rPr>
        <w:t xml:space="preserve">Consequently, the Committee </w:t>
      </w:r>
      <w:r w:rsidRPr="003211A6">
        <w:rPr>
          <w:lang w:val="en-US"/>
        </w:rPr>
        <w:t>invited the Secretariat to prepare a report on the use of Internationa</w:t>
      </w:r>
      <w:r w:rsidR="00E7545A" w:rsidRPr="003211A6">
        <w:rPr>
          <w:lang w:val="en-US"/>
        </w:rPr>
        <w:t>l Assistance and the g</w:t>
      </w:r>
      <w:r w:rsidRPr="003211A6">
        <w:rPr>
          <w:lang w:val="en-US"/>
        </w:rPr>
        <w:t xml:space="preserve">lobal </w:t>
      </w:r>
      <w:r w:rsidR="00E7545A" w:rsidRPr="003211A6">
        <w:rPr>
          <w:lang w:val="en-US"/>
        </w:rPr>
        <w:t>c</w:t>
      </w:r>
      <w:r w:rsidRPr="003211A6">
        <w:rPr>
          <w:lang w:val="en-US"/>
        </w:rPr>
        <w:t xml:space="preserve">apacity-building </w:t>
      </w:r>
      <w:proofErr w:type="spellStart"/>
      <w:r w:rsidR="00E7545A" w:rsidRPr="00BE4CE2">
        <w:rPr>
          <w:lang w:val="en-US"/>
        </w:rPr>
        <w:t>p</w:t>
      </w:r>
      <w:r w:rsidRPr="00BE4CE2">
        <w:rPr>
          <w:lang w:val="en-US"/>
        </w:rPr>
        <w:t>rogramme</w:t>
      </w:r>
      <w:proofErr w:type="spellEnd"/>
      <w:r w:rsidR="00B90F47">
        <w:rPr>
          <w:lang w:val="en-US"/>
        </w:rPr>
        <w:t xml:space="preserve"> of the 2003 Convention</w:t>
      </w:r>
      <w:r w:rsidRPr="00BE4CE2">
        <w:rPr>
          <w:lang w:val="en-US"/>
        </w:rPr>
        <w:t xml:space="preserve"> in relation to elements on the Urgent Safeguarding List, as well as to explore further possibilities for </w:t>
      </w:r>
      <w:r w:rsidR="00A126C4" w:rsidRPr="00BE4CE2">
        <w:rPr>
          <w:lang w:val="en-US"/>
        </w:rPr>
        <w:t>utilizing</w:t>
      </w:r>
      <w:r w:rsidRPr="00BE4CE2">
        <w:rPr>
          <w:lang w:val="en-US"/>
        </w:rPr>
        <w:t xml:space="preserve"> the</w:t>
      </w:r>
      <w:r w:rsidR="004A45A5">
        <w:rPr>
          <w:lang w:val="en-US"/>
        </w:rPr>
        <w:t>m</w:t>
      </w:r>
      <w:r w:rsidRPr="00BE4CE2">
        <w:rPr>
          <w:lang w:val="en-US"/>
        </w:rPr>
        <w:t xml:space="preserve"> to safeguard elements on the Urgent Safeguarding List (</w:t>
      </w:r>
      <w:hyperlink r:id="rId9" w:history="1">
        <w:r w:rsidR="00CF0C44" w:rsidRPr="008A40F2">
          <w:rPr>
            <w:rStyle w:val="Hyperlink"/>
            <w:shd w:val="clear" w:color="auto" w:fill="FFFFFF"/>
          </w:rPr>
          <w:t>Decision 12.COM</w:t>
        </w:r>
        <w:r w:rsidR="00F46218" w:rsidRPr="008A40F2">
          <w:rPr>
            <w:rStyle w:val="Hyperlink"/>
            <w:shd w:val="clear" w:color="auto" w:fill="FFFFFF"/>
          </w:rPr>
          <w:t xml:space="preserve"> 21</w:t>
        </w:r>
      </w:hyperlink>
      <w:r w:rsidR="00F46218" w:rsidRPr="008A40F2">
        <w:rPr>
          <w:lang w:val="en-US"/>
        </w:rPr>
        <w:t>)</w:t>
      </w:r>
      <w:r w:rsidR="008F6E2C">
        <w:rPr>
          <w:lang w:val="en-US"/>
        </w:rPr>
        <w:t>.</w:t>
      </w:r>
    </w:p>
    <w:p w14:paraId="67C67780" w14:textId="0F423A7A" w:rsidR="00900AFD" w:rsidRPr="00CF44A7" w:rsidRDefault="00FB0E24" w:rsidP="0050493E">
      <w:pPr>
        <w:pStyle w:val="COMPara"/>
        <w:numPr>
          <w:ilvl w:val="0"/>
          <w:numId w:val="16"/>
        </w:numPr>
        <w:ind w:left="567" w:hanging="567"/>
        <w:jc w:val="both"/>
        <w:rPr>
          <w:lang w:val="en-US"/>
        </w:rPr>
      </w:pPr>
      <w:r w:rsidRPr="00CF44A7">
        <w:rPr>
          <w:lang w:val="en-US"/>
        </w:rPr>
        <w:t xml:space="preserve">There are currently </w:t>
      </w:r>
      <w:r w:rsidR="00A126C4">
        <w:rPr>
          <w:lang w:val="en-US"/>
        </w:rPr>
        <w:t>fifty-two</w:t>
      </w:r>
      <w:r w:rsidR="00A126C4" w:rsidRPr="00CF44A7">
        <w:rPr>
          <w:lang w:val="en-US"/>
        </w:rPr>
        <w:t xml:space="preserve"> </w:t>
      </w:r>
      <w:r w:rsidRPr="00CF44A7">
        <w:rPr>
          <w:lang w:val="en-US"/>
        </w:rPr>
        <w:t>elements</w:t>
      </w:r>
      <w:r w:rsidR="00A902EE" w:rsidRPr="00CF44A7">
        <w:rPr>
          <w:lang w:val="en-US"/>
        </w:rPr>
        <w:t xml:space="preserve"> from </w:t>
      </w:r>
      <w:r w:rsidR="00A126C4">
        <w:rPr>
          <w:lang w:val="en-US"/>
        </w:rPr>
        <w:t>twenty-eight</w:t>
      </w:r>
      <w:r w:rsidR="00A126C4" w:rsidRPr="00CF44A7">
        <w:rPr>
          <w:lang w:val="en-US"/>
        </w:rPr>
        <w:t xml:space="preserve"> </w:t>
      </w:r>
      <w:r w:rsidR="00A902EE" w:rsidRPr="00CF44A7">
        <w:rPr>
          <w:lang w:val="en-US"/>
        </w:rPr>
        <w:t>States</w:t>
      </w:r>
      <w:r w:rsidRPr="00CF44A7">
        <w:rPr>
          <w:lang w:val="en-US"/>
        </w:rPr>
        <w:t xml:space="preserve"> inscribed on the Urgent Safeguarding List, of which one is a multinational element. </w:t>
      </w:r>
      <w:r w:rsidR="00A126C4">
        <w:rPr>
          <w:lang w:val="en-US"/>
        </w:rPr>
        <w:t>This</w:t>
      </w:r>
      <w:r w:rsidR="0050493E">
        <w:rPr>
          <w:lang w:val="en-US"/>
        </w:rPr>
        <w:t xml:space="preserve"> </w:t>
      </w:r>
      <w:r w:rsidRPr="00CF44A7">
        <w:rPr>
          <w:lang w:val="en-US"/>
        </w:rPr>
        <w:t xml:space="preserve">document </w:t>
      </w:r>
      <w:r w:rsidR="008E0A90" w:rsidRPr="00CF44A7">
        <w:rPr>
          <w:lang w:val="en-US"/>
        </w:rPr>
        <w:t xml:space="preserve">aims to </w:t>
      </w:r>
      <w:r w:rsidRPr="00CF44A7">
        <w:rPr>
          <w:lang w:val="en-US"/>
        </w:rPr>
        <w:t xml:space="preserve">give an overview of the </w:t>
      </w:r>
      <w:r w:rsidR="00A902EE" w:rsidRPr="00CF44A7">
        <w:rPr>
          <w:lang w:val="en-US"/>
        </w:rPr>
        <w:t>overall</w:t>
      </w:r>
      <w:r w:rsidRPr="00CF44A7">
        <w:rPr>
          <w:lang w:val="en-US"/>
        </w:rPr>
        <w:t xml:space="preserve"> status of support provided for safeguarding these elements</w:t>
      </w:r>
      <w:r w:rsidR="009F768A">
        <w:rPr>
          <w:lang w:val="en-US"/>
        </w:rPr>
        <w:t xml:space="preserve"> </w:t>
      </w:r>
      <w:r w:rsidRPr="00CF44A7">
        <w:rPr>
          <w:lang w:val="en-US"/>
        </w:rPr>
        <w:t xml:space="preserve">through the operational </w:t>
      </w:r>
      <w:r w:rsidR="00B90F47">
        <w:rPr>
          <w:lang w:val="en-US"/>
        </w:rPr>
        <w:t xml:space="preserve">mechanism and </w:t>
      </w:r>
      <w:proofErr w:type="spellStart"/>
      <w:r w:rsidRPr="00CF44A7">
        <w:rPr>
          <w:lang w:val="en-US"/>
        </w:rPr>
        <w:t>pr</w:t>
      </w:r>
      <w:r w:rsidR="00A902EE" w:rsidRPr="00CF44A7">
        <w:rPr>
          <w:lang w:val="en-US"/>
        </w:rPr>
        <w:t>o</w:t>
      </w:r>
      <w:r w:rsidRPr="00CF44A7">
        <w:rPr>
          <w:lang w:val="en-US"/>
        </w:rPr>
        <w:t>grammes</w:t>
      </w:r>
      <w:proofErr w:type="spellEnd"/>
      <w:r w:rsidRPr="00CF44A7">
        <w:rPr>
          <w:lang w:val="en-US"/>
        </w:rPr>
        <w:t xml:space="preserve"> of</w:t>
      </w:r>
      <w:r w:rsidR="008F6E2C">
        <w:rPr>
          <w:lang w:val="en-US"/>
        </w:rPr>
        <w:t xml:space="preserve"> </w:t>
      </w:r>
      <w:r w:rsidRPr="00CF44A7">
        <w:rPr>
          <w:lang w:val="en-US"/>
        </w:rPr>
        <w:t xml:space="preserve">the 2003 Convention, </w:t>
      </w:r>
      <w:r w:rsidR="008E0A90" w:rsidRPr="00CF44A7">
        <w:rPr>
          <w:lang w:val="en-US"/>
        </w:rPr>
        <w:t xml:space="preserve">namely </w:t>
      </w:r>
      <w:r w:rsidRPr="00CF44A7">
        <w:rPr>
          <w:lang w:val="en-US"/>
        </w:rPr>
        <w:t xml:space="preserve">International Assistance and the </w:t>
      </w:r>
      <w:r w:rsidR="00E7545A" w:rsidRPr="00CF44A7">
        <w:rPr>
          <w:lang w:val="en-US"/>
        </w:rPr>
        <w:t>g</w:t>
      </w:r>
      <w:r w:rsidRPr="00CF44A7">
        <w:rPr>
          <w:lang w:val="en-US"/>
        </w:rPr>
        <w:t xml:space="preserve">lobal </w:t>
      </w:r>
      <w:r w:rsidR="00E7545A" w:rsidRPr="00CF44A7">
        <w:rPr>
          <w:lang w:val="en-US"/>
        </w:rPr>
        <w:t>c</w:t>
      </w:r>
      <w:r w:rsidRPr="00CF44A7">
        <w:rPr>
          <w:lang w:val="en-US"/>
        </w:rPr>
        <w:t xml:space="preserve">apacity-building </w:t>
      </w:r>
      <w:proofErr w:type="spellStart"/>
      <w:r w:rsidR="00E7545A" w:rsidRPr="00CF44A7">
        <w:rPr>
          <w:lang w:val="en-US"/>
        </w:rPr>
        <w:t>p</w:t>
      </w:r>
      <w:r w:rsidRPr="00CF44A7">
        <w:rPr>
          <w:lang w:val="en-US"/>
        </w:rPr>
        <w:t>rogramme</w:t>
      </w:r>
      <w:proofErr w:type="spellEnd"/>
      <w:r w:rsidRPr="00CF44A7">
        <w:rPr>
          <w:lang w:val="en-US"/>
        </w:rPr>
        <w:t>.</w:t>
      </w:r>
      <w:r w:rsidR="00CF44A7" w:rsidRPr="00CF44A7">
        <w:rPr>
          <w:lang w:val="en-US"/>
        </w:rPr>
        <w:t xml:space="preserve"> </w:t>
      </w:r>
      <w:r w:rsidR="00900AFD" w:rsidRPr="00CF44A7">
        <w:rPr>
          <w:lang w:val="en-US"/>
        </w:rPr>
        <w:t xml:space="preserve">The Committee may examine the basic information collected and provided in this report, take stock of the </w:t>
      </w:r>
      <w:r w:rsidR="00C0604B">
        <w:rPr>
          <w:lang w:val="en-US"/>
        </w:rPr>
        <w:t>current</w:t>
      </w:r>
      <w:r w:rsidR="00900AFD" w:rsidRPr="00CF44A7">
        <w:rPr>
          <w:lang w:val="en-US"/>
        </w:rPr>
        <w:t xml:space="preserve"> situation </w:t>
      </w:r>
      <w:r w:rsidR="001417DA" w:rsidRPr="00CF44A7">
        <w:rPr>
          <w:lang w:val="en-US"/>
        </w:rPr>
        <w:t>and</w:t>
      </w:r>
      <w:r w:rsidR="00390E34">
        <w:rPr>
          <w:lang w:val="en-US"/>
        </w:rPr>
        <w:t xml:space="preserve"> </w:t>
      </w:r>
      <w:r w:rsidR="00BE6718" w:rsidRPr="00CF44A7">
        <w:rPr>
          <w:lang w:val="en-US"/>
        </w:rPr>
        <w:t>reflect on</w:t>
      </w:r>
      <w:r w:rsidR="00900AFD" w:rsidRPr="00CF44A7">
        <w:rPr>
          <w:lang w:val="en-US"/>
        </w:rPr>
        <w:t xml:space="preserve"> the</w:t>
      </w:r>
      <w:r w:rsidR="00BE6718" w:rsidRPr="00CF44A7">
        <w:rPr>
          <w:lang w:val="en-US"/>
        </w:rPr>
        <w:t xml:space="preserve"> </w:t>
      </w:r>
      <w:r w:rsidR="00900AFD" w:rsidRPr="00CF44A7">
        <w:rPr>
          <w:lang w:val="en-US"/>
        </w:rPr>
        <w:t xml:space="preserve">need to </w:t>
      </w:r>
      <w:r w:rsidR="00B276F9" w:rsidRPr="00CF44A7">
        <w:rPr>
          <w:lang w:val="en-US"/>
        </w:rPr>
        <w:t>consider</w:t>
      </w:r>
      <w:r w:rsidR="00900AFD" w:rsidRPr="00CF44A7">
        <w:rPr>
          <w:lang w:val="en-US"/>
        </w:rPr>
        <w:t xml:space="preserve"> </w:t>
      </w:r>
      <w:r w:rsidR="00BE6718" w:rsidRPr="00CF44A7">
        <w:rPr>
          <w:lang w:val="en-US"/>
        </w:rPr>
        <w:t>other</w:t>
      </w:r>
      <w:r w:rsidR="00900AFD" w:rsidRPr="00CF44A7">
        <w:rPr>
          <w:lang w:val="en-US"/>
        </w:rPr>
        <w:t xml:space="preserve"> support measures that could </w:t>
      </w:r>
      <w:r w:rsidR="00B95973">
        <w:rPr>
          <w:lang w:val="en-US"/>
        </w:rPr>
        <w:t>enhance</w:t>
      </w:r>
      <w:r w:rsidR="00B95973" w:rsidRPr="00CF44A7">
        <w:rPr>
          <w:lang w:val="en-US"/>
        </w:rPr>
        <w:t xml:space="preserve"> </w:t>
      </w:r>
      <w:r w:rsidR="00900AFD" w:rsidRPr="00CF44A7">
        <w:rPr>
          <w:lang w:val="en-US"/>
        </w:rPr>
        <w:t xml:space="preserve">the safeguarding of elements </w:t>
      </w:r>
      <w:r w:rsidR="00A126C4" w:rsidRPr="00CF44A7">
        <w:rPr>
          <w:lang w:val="en-US"/>
        </w:rPr>
        <w:t xml:space="preserve">inscribed </w:t>
      </w:r>
      <w:r w:rsidR="00900AFD" w:rsidRPr="00CF44A7">
        <w:rPr>
          <w:lang w:val="en-US"/>
        </w:rPr>
        <w:t>on the Urgent Safeguarding List.</w:t>
      </w:r>
    </w:p>
    <w:p w14:paraId="43E3613C" w14:textId="58964F68" w:rsidR="008E2AD1" w:rsidRPr="00E63390" w:rsidRDefault="008E2AD1" w:rsidP="0050493E">
      <w:pPr>
        <w:pStyle w:val="COMPara"/>
        <w:spacing w:before="360"/>
        <w:ind w:left="0" w:firstLine="0"/>
        <w:jc w:val="both"/>
        <w:rPr>
          <w:b/>
          <w:lang w:val="en-US"/>
        </w:rPr>
      </w:pPr>
      <w:r w:rsidRPr="00E63390">
        <w:rPr>
          <w:b/>
          <w:lang w:val="en-US"/>
        </w:rPr>
        <w:t>International Assistance and element</w:t>
      </w:r>
      <w:r w:rsidR="00170730">
        <w:rPr>
          <w:b/>
          <w:lang w:val="en-US"/>
        </w:rPr>
        <w:t>s</w:t>
      </w:r>
      <w:r w:rsidRPr="00E63390">
        <w:rPr>
          <w:b/>
          <w:lang w:val="en-US"/>
        </w:rPr>
        <w:t xml:space="preserve"> </w:t>
      </w:r>
      <w:r w:rsidR="00A126C4" w:rsidRPr="00E63390">
        <w:rPr>
          <w:b/>
          <w:lang w:val="en-US"/>
        </w:rPr>
        <w:t xml:space="preserve">inscribed </w:t>
      </w:r>
      <w:r w:rsidRPr="00E63390">
        <w:rPr>
          <w:b/>
          <w:lang w:val="en-US"/>
        </w:rPr>
        <w:t>on the Urgent Safeguarding List</w:t>
      </w:r>
    </w:p>
    <w:p w14:paraId="05161EAE" w14:textId="066844D5" w:rsidR="0010275D" w:rsidRPr="0010275D" w:rsidRDefault="00A126C4" w:rsidP="0050493E">
      <w:pPr>
        <w:pStyle w:val="COMPara"/>
        <w:numPr>
          <w:ilvl w:val="0"/>
          <w:numId w:val="16"/>
        </w:numPr>
        <w:ind w:left="567" w:hanging="567"/>
        <w:jc w:val="both"/>
        <w:rPr>
          <w:lang w:val="en-US"/>
        </w:rPr>
      </w:pPr>
      <w:r>
        <w:rPr>
          <w:lang w:val="en-US"/>
        </w:rPr>
        <w:t>A</w:t>
      </w:r>
      <w:r w:rsidR="0010275D" w:rsidRPr="0010275D">
        <w:rPr>
          <w:lang w:val="en-US"/>
        </w:rPr>
        <w:t>s one of the international cooperation mechanisms</w:t>
      </w:r>
      <w:r w:rsidR="000F19CD">
        <w:rPr>
          <w:lang w:val="en-US"/>
        </w:rPr>
        <w:t xml:space="preserve"> of the 2003 Convention</w:t>
      </w:r>
      <w:r w:rsidR="0010275D" w:rsidRPr="0010275D">
        <w:rPr>
          <w:lang w:val="en-US"/>
        </w:rPr>
        <w:t>,</w:t>
      </w:r>
      <w:r>
        <w:rPr>
          <w:lang w:val="en-US"/>
        </w:rPr>
        <w:t xml:space="preserve"> International Assistance</w:t>
      </w:r>
      <w:r w:rsidR="0010275D" w:rsidRPr="0010275D">
        <w:rPr>
          <w:lang w:val="en-US"/>
        </w:rPr>
        <w:t xml:space="preserve"> provides </w:t>
      </w:r>
      <w:r w:rsidR="002D6C28">
        <w:rPr>
          <w:lang w:val="en-US"/>
        </w:rPr>
        <w:t xml:space="preserve">distinct </w:t>
      </w:r>
      <w:r w:rsidR="0010275D" w:rsidRPr="0010275D">
        <w:rPr>
          <w:lang w:val="en-US"/>
        </w:rPr>
        <w:t xml:space="preserve">channels of support </w:t>
      </w:r>
      <w:r>
        <w:rPr>
          <w:lang w:val="en-US"/>
        </w:rPr>
        <w:t>in relation to</w:t>
      </w:r>
      <w:r w:rsidRPr="0010275D">
        <w:rPr>
          <w:lang w:val="en-US"/>
        </w:rPr>
        <w:t xml:space="preserve"> </w:t>
      </w:r>
      <w:r w:rsidR="0010275D" w:rsidRPr="0010275D">
        <w:rPr>
          <w:lang w:val="en-US"/>
        </w:rPr>
        <w:t xml:space="preserve">elements for possible inscription on the Urgent Safeguarding List as well as </w:t>
      </w:r>
      <w:r w:rsidR="002672C6">
        <w:rPr>
          <w:lang w:val="en-US"/>
        </w:rPr>
        <w:t>those</w:t>
      </w:r>
      <w:r w:rsidR="0010275D" w:rsidRPr="0010275D">
        <w:rPr>
          <w:lang w:val="en-US"/>
        </w:rPr>
        <w:t xml:space="preserve"> </w:t>
      </w:r>
      <w:r>
        <w:rPr>
          <w:lang w:val="en-US"/>
        </w:rPr>
        <w:t xml:space="preserve">already </w:t>
      </w:r>
      <w:r w:rsidRPr="0010275D">
        <w:rPr>
          <w:lang w:val="en-US"/>
        </w:rPr>
        <w:t xml:space="preserve">inscribed </w:t>
      </w:r>
      <w:r w:rsidR="00996F95">
        <w:rPr>
          <w:lang w:val="en-US"/>
        </w:rPr>
        <w:t>on the List</w:t>
      </w:r>
      <w:r>
        <w:rPr>
          <w:lang w:val="en-US"/>
        </w:rPr>
        <w:t>. O</w:t>
      </w:r>
      <w:r w:rsidR="0010275D" w:rsidRPr="0010275D">
        <w:rPr>
          <w:lang w:val="en-US"/>
        </w:rPr>
        <w:t xml:space="preserve">ne </w:t>
      </w:r>
      <w:r>
        <w:rPr>
          <w:lang w:val="en-US"/>
        </w:rPr>
        <w:t>such channel</w:t>
      </w:r>
      <w:r w:rsidRPr="0010275D">
        <w:rPr>
          <w:lang w:val="en-US"/>
        </w:rPr>
        <w:t xml:space="preserve"> </w:t>
      </w:r>
      <w:r w:rsidR="0010275D" w:rsidRPr="0010275D">
        <w:rPr>
          <w:lang w:val="en-US"/>
        </w:rPr>
        <w:t>grants assistance prior to the</w:t>
      </w:r>
      <w:r>
        <w:rPr>
          <w:lang w:val="en-US"/>
        </w:rPr>
        <w:t xml:space="preserve"> </w:t>
      </w:r>
      <w:r w:rsidR="0010275D" w:rsidRPr="0010275D">
        <w:rPr>
          <w:lang w:val="en-US"/>
        </w:rPr>
        <w:t xml:space="preserve">inscription </w:t>
      </w:r>
      <w:r>
        <w:rPr>
          <w:lang w:val="en-US"/>
        </w:rPr>
        <w:t>of elements, while</w:t>
      </w:r>
      <w:r w:rsidRPr="0010275D">
        <w:rPr>
          <w:lang w:val="en-US"/>
        </w:rPr>
        <w:t xml:space="preserve"> </w:t>
      </w:r>
      <w:r w:rsidR="0010275D" w:rsidRPr="0010275D">
        <w:rPr>
          <w:lang w:val="en-US"/>
        </w:rPr>
        <w:t xml:space="preserve">another corresponds to </w:t>
      </w:r>
      <w:r>
        <w:rPr>
          <w:lang w:val="en-US"/>
        </w:rPr>
        <w:t xml:space="preserve">assistance </w:t>
      </w:r>
      <w:r w:rsidR="002672C6">
        <w:rPr>
          <w:lang w:val="en-US"/>
        </w:rPr>
        <w:t xml:space="preserve">with safeguarding </w:t>
      </w:r>
      <w:r>
        <w:rPr>
          <w:lang w:val="en-US"/>
        </w:rPr>
        <w:t xml:space="preserve">following </w:t>
      </w:r>
      <w:r w:rsidR="0010275D" w:rsidRPr="0010275D">
        <w:rPr>
          <w:lang w:val="en-US"/>
        </w:rPr>
        <w:t xml:space="preserve">inscription. However, this support is provided </w:t>
      </w:r>
      <w:r w:rsidR="002672C6" w:rsidRPr="0010275D">
        <w:rPr>
          <w:lang w:val="en-US"/>
        </w:rPr>
        <w:t>n</w:t>
      </w:r>
      <w:r w:rsidR="002672C6">
        <w:rPr>
          <w:lang w:val="en-US"/>
        </w:rPr>
        <w:t>either</w:t>
      </w:r>
      <w:r w:rsidR="002672C6" w:rsidRPr="0010275D">
        <w:rPr>
          <w:lang w:val="en-US"/>
        </w:rPr>
        <w:t xml:space="preserve"> </w:t>
      </w:r>
      <w:r w:rsidR="0010275D" w:rsidRPr="0010275D">
        <w:rPr>
          <w:lang w:val="en-US"/>
        </w:rPr>
        <w:t xml:space="preserve">automatically </w:t>
      </w:r>
      <w:r w:rsidR="00452645">
        <w:rPr>
          <w:lang w:val="en-US"/>
        </w:rPr>
        <w:t>nor</w:t>
      </w:r>
      <w:r w:rsidR="0010275D" w:rsidRPr="0010275D">
        <w:rPr>
          <w:lang w:val="en-US"/>
        </w:rPr>
        <w:t xml:space="preserve"> in a systematic manner to</w:t>
      </w:r>
      <w:r w:rsidR="00452645">
        <w:rPr>
          <w:lang w:val="en-US"/>
        </w:rPr>
        <w:t xml:space="preserve"> </w:t>
      </w:r>
      <w:r w:rsidR="0010275D" w:rsidRPr="0010275D">
        <w:rPr>
          <w:lang w:val="en-US"/>
        </w:rPr>
        <w:t xml:space="preserve">States. In both cases, the request </w:t>
      </w:r>
      <w:r>
        <w:rPr>
          <w:lang w:val="en-US"/>
        </w:rPr>
        <w:t>needs to</w:t>
      </w:r>
      <w:r w:rsidRPr="0010275D">
        <w:rPr>
          <w:lang w:val="en-US"/>
        </w:rPr>
        <w:t xml:space="preserve"> </w:t>
      </w:r>
      <w:r w:rsidR="0010275D" w:rsidRPr="0010275D">
        <w:rPr>
          <w:lang w:val="en-US"/>
        </w:rPr>
        <w:t>be made by the State</w:t>
      </w:r>
      <w:r w:rsidR="00452645">
        <w:rPr>
          <w:lang w:val="en-US"/>
        </w:rPr>
        <w:t xml:space="preserve"> concerned</w:t>
      </w:r>
      <w:r w:rsidR="0010275D" w:rsidRPr="0010275D">
        <w:rPr>
          <w:lang w:val="en-US"/>
        </w:rPr>
        <w:t xml:space="preserve"> and follows the procedures established </w:t>
      </w:r>
      <w:r w:rsidR="002D6C28">
        <w:rPr>
          <w:lang w:val="en-US"/>
        </w:rPr>
        <w:t xml:space="preserve">in the Operational Directives of the 2003 Convention </w:t>
      </w:r>
      <w:r w:rsidR="0010275D" w:rsidRPr="0010275D">
        <w:rPr>
          <w:lang w:val="en-US"/>
        </w:rPr>
        <w:t>for the approval of International Assistance</w:t>
      </w:r>
      <w:r w:rsidR="0050493E">
        <w:rPr>
          <w:lang w:val="en-US"/>
        </w:rPr>
        <w:t xml:space="preserve"> </w:t>
      </w:r>
      <w:r w:rsidR="0010275D" w:rsidRPr="0010275D">
        <w:rPr>
          <w:lang w:val="en-US"/>
        </w:rPr>
        <w:t>requests</w:t>
      </w:r>
      <w:r w:rsidR="002D6C28">
        <w:rPr>
          <w:lang w:val="en-US"/>
        </w:rPr>
        <w:t>; this mechanism is financed by a specific budget line under the Fund for the Safeguarding of the Intangible Cultural Heritage (hereinafter</w:t>
      </w:r>
      <w:r>
        <w:rPr>
          <w:lang w:val="en-US"/>
        </w:rPr>
        <w:t>,</w:t>
      </w:r>
      <w:r w:rsidR="002D6C28">
        <w:rPr>
          <w:lang w:val="en-US"/>
        </w:rPr>
        <w:t xml:space="preserve"> the ‘Intangible Cultural Heritage Fund’)</w:t>
      </w:r>
      <w:r w:rsidR="0010275D" w:rsidRPr="0010275D">
        <w:rPr>
          <w:lang w:val="en-US"/>
        </w:rPr>
        <w:t>.</w:t>
      </w:r>
    </w:p>
    <w:p w14:paraId="3CA3B18F" w14:textId="166CED88" w:rsidR="00633D4D" w:rsidRPr="00E77153" w:rsidRDefault="0010275D" w:rsidP="00EF4374">
      <w:pPr>
        <w:pStyle w:val="COMPara"/>
        <w:numPr>
          <w:ilvl w:val="0"/>
          <w:numId w:val="16"/>
        </w:numPr>
        <w:ind w:left="567" w:hanging="567"/>
        <w:jc w:val="both"/>
        <w:rPr>
          <w:lang w:val="en-US"/>
        </w:rPr>
      </w:pPr>
      <w:r w:rsidRPr="00633D4D">
        <w:rPr>
          <w:lang w:val="en-US"/>
        </w:rPr>
        <w:t xml:space="preserve">As presented in the following table, </w:t>
      </w:r>
      <w:r w:rsidR="006E32B2" w:rsidRPr="00863780">
        <w:rPr>
          <w:lang w:val="en-US"/>
        </w:rPr>
        <w:t xml:space="preserve">nine </w:t>
      </w:r>
      <w:r w:rsidRPr="00863780">
        <w:rPr>
          <w:lang w:val="en-US"/>
        </w:rPr>
        <w:t xml:space="preserve">elements (out of </w:t>
      </w:r>
      <w:r w:rsidR="00A126C4" w:rsidRPr="00863780">
        <w:rPr>
          <w:lang w:val="en-US"/>
        </w:rPr>
        <w:t>fifty-two</w:t>
      </w:r>
      <w:r w:rsidRPr="00863780">
        <w:rPr>
          <w:lang w:val="en-US"/>
        </w:rPr>
        <w:t>)</w:t>
      </w:r>
      <w:r w:rsidR="00A60CB1" w:rsidRPr="00863780">
        <w:rPr>
          <w:lang w:val="en-US"/>
        </w:rPr>
        <w:t xml:space="preserve"> </w:t>
      </w:r>
      <w:r w:rsidRPr="00863780">
        <w:rPr>
          <w:lang w:val="en-US"/>
        </w:rPr>
        <w:t xml:space="preserve">have benefitted from direct financial assistance from the Intangible Cultural Heritage Fund, which corresponds to </w:t>
      </w:r>
      <w:r w:rsidR="0048337C" w:rsidRPr="00863780">
        <w:rPr>
          <w:lang w:val="en-US"/>
        </w:rPr>
        <w:t>17.3</w:t>
      </w:r>
      <w:r w:rsidR="0050493E">
        <w:rPr>
          <w:lang w:val="en-US"/>
        </w:rPr>
        <w:t> per </w:t>
      </w:r>
      <w:r w:rsidRPr="00863780">
        <w:rPr>
          <w:lang w:val="en-US"/>
        </w:rPr>
        <w:t>cent of the total number of elements inscribed on the Urgent Safeguarding List.</w:t>
      </w:r>
      <w:r w:rsidR="00A60CB1" w:rsidRPr="00863780">
        <w:rPr>
          <w:lang w:val="en-US"/>
        </w:rPr>
        <w:t xml:space="preserve"> </w:t>
      </w:r>
      <w:r w:rsidR="0050493E">
        <w:t>Most </w:t>
      </w:r>
      <w:r w:rsidR="00717858" w:rsidRPr="00863780">
        <w:t>recently,</w:t>
      </w:r>
      <w:r w:rsidR="00717858">
        <w:t xml:space="preserve"> </w:t>
      </w:r>
      <w:r w:rsidR="000F19CD" w:rsidRPr="008A441A">
        <w:t xml:space="preserve">two International Assistance requests </w:t>
      </w:r>
      <w:r w:rsidR="00BE2B1E">
        <w:t xml:space="preserve">from Mongolia </w:t>
      </w:r>
      <w:r w:rsidR="000F19CD" w:rsidRPr="008A441A">
        <w:t xml:space="preserve">associated </w:t>
      </w:r>
      <w:r w:rsidR="00A126C4">
        <w:t>with</w:t>
      </w:r>
      <w:r w:rsidR="00A126C4" w:rsidRPr="008A441A">
        <w:t xml:space="preserve"> </w:t>
      </w:r>
      <w:r w:rsidR="000F19CD" w:rsidRPr="008A441A">
        <w:t xml:space="preserve">elements on the Urgent Safeguarding List </w:t>
      </w:r>
      <w:r w:rsidR="00717858">
        <w:t>were approved by</w:t>
      </w:r>
      <w:r w:rsidR="000F19CD">
        <w:t xml:space="preserve"> the </w:t>
      </w:r>
      <w:r w:rsidR="00717858">
        <w:t xml:space="preserve">third </w:t>
      </w:r>
      <w:r w:rsidR="000F19CD">
        <w:t xml:space="preserve">Bureau of the </w:t>
      </w:r>
      <w:r w:rsidR="00717858">
        <w:t xml:space="preserve">thirteenth session of the </w:t>
      </w:r>
      <w:r w:rsidR="000F19CD">
        <w:t xml:space="preserve">Committee, which </w:t>
      </w:r>
      <w:r w:rsidR="00717858">
        <w:t xml:space="preserve">took </w:t>
      </w:r>
      <w:r w:rsidR="000F19CD">
        <w:t>place on 2</w:t>
      </w:r>
      <w:r w:rsidR="0050493E">
        <w:t xml:space="preserve"> October </w:t>
      </w:r>
      <w:r w:rsidR="000F19CD">
        <w:t>201</w:t>
      </w:r>
      <w:r w:rsidR="00397B91">
        <w:t>8</w:t>
      </w:r>
      <w:r w:rsidR="00FB5246">
        <w:t xml:space="preserve"> </w:t>
      </w:r>
      <w:r w:rsidR="00FB5246" w:rsidRPr="005751CD">
        <w:t>(see</w:t>
      </w:r>
      <w:r w:rsidR="00A126C4">
        <w:t xml:space="preserve"> document</w:t>
      </w:r>
      <w:r w:rsidR="0049610A">
        <w:t> </w:t>
      </w:r>
      <w:hyperlink r:id="rId10" w:history="1">
        <w:r w:rsidR="00FB5246" w:rsidRPr="0095757D">
          <w:rPr>
            <w:rStyle w:val="Hyperlink"/>
            <w:lang w:val="en-US"/>
          </w:rPr>
          <w:t>ITH/1</w:t>
        </w:r>
        <w:r w:rsidR="00FB5246" w:rsidRPr="0095757D">
          <w:rPr>
            <w:rStyle w:val="Hyperlink"/>
            <w:rFonts w:eastAsiaTheme="minorEastAsia"/>
            <w:lang w:val="en-US" w:eastAsia="ko-KR"/>
          </w:rPr>
          <w:t>8</w:t>
        </w:r>
        <w:r w:rsidR="00FB5246" w:rsidRPr="0095757D">
          <w:rPr>
            <w:rStyle w:val="Hyperlink"/>
            <w:lang w:val="en-US"/>
          </w:rPr>
          <w:t>/1</w:t>
        </w:r>
        <w:r w:rsidR="00FB5246" w:rsidRPr="0095757D">
          <w:rPr>
            <w:rStyle w:val="Hyperlink"/>
            <w:rFonts w:eastAsiaTheme="minorEastAsia"/>
            <w:lang w:val="en-US" w:eastAsia="ko-KR"/>
          </w:rPr>
          <w:t>3</w:t>
        </w:r>
        <w:r w:rsidR="0050493E">
          <w:rPr>
            <w:rStyle w:val="Hyperlink"/>
            <w:lang w:val="en-US"/>
          </w:rPr>
          <w:t>.COM </w:t>
        </w:r>
        <w:r w:rsidR="00FB5246" w:rsidRPr="0095757D">
          <w:rPr>
            <w:rStyle w:val="Hyperlink"/>
            <w:lang w:val="en-US"/>
          </w:rPr>
          <w:t>3.BUR/Decisions</w:t>
        </w:r>
      </w:hyperlink>
      <w:r w:rsidR="00FB5246" w:rsidRPr="0095757D">
        <w:rPr>
          <w:lang w:val="en-US"/>
        </w:rPr>
        <w:t>)</w:t>
      </w:r>
      <w:r w:rsidR="000F19CD" w:rsidRPr="00F5506A">
        <w:t>.</w:t>
      </w:r>
    </w:p>
    <w:tbl>
      <w:tblPr>
        <w:tblW w:w="9072" w:type="dxa"/>
        <w:tblInd w:w="56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79" w:type="dxa"/>
          <w:right w:w="79" w:type="dxa"/>
        </w:tblCellMar>
        <w:tblLook w:val="04A0" w:firstRow="1" w:lastRow="0" w:firstColumn="1" w:lastColumn="0" w:noHBand="0" w:noVBand="1"/>
      </w:tblPr>
      <w:tblGrid>
        <w:gridCol w:w="1839"/>
        <w:gridCol w:w="1262"/>
        <w:gridCol w:w="914"/>
        <w:gridCol w:w="1511"/>
        <w:gridCol w:w="1347"/>
        <w:gridCol w:w="2199"/>
      </w:tblGrid>
      <w:tr w:rsidR="00C37AE7" w:rsidRPr="003963B4" w14:paraId="79E43E95" w14:textId="77777777" w:rsidTr="0095757D">
        <w:trPr>
          <w:cantSplit/>
        </w:trPr>
        <w:tc>
          <w:tcPr>
            <w:tcW w:w="1839" w:type="dxa"/>
            <w:shd w:val="clear" w:color="auto" w:fill="D9D9D9"/>
            <w:vAlign w:val="center"/>
          </w:tcPr>
          <w:p w14:paraId="6EDF8533" w14:textId="3BA8B00B" w:rsidR="00C37AE7" w:rsidRPr="003963B4" w:rsidRDefault="00E6772A" w:rsidP="0060051F">
            <w:pPr>
              <w:pStyle w:val="COMPara"/>
              <w:spacing w:before="240" w:after="240"/>
              <w:ind w:left="0" w:firstLine="0"/>
              <w:jc w:val="center"/>
              <w:rPr>
                <w:b/>
                <w:bCs/>
                <w:sz w:val="18"/>
                <w:szCs w:val="18"/>
                <w:lang w:val="en-US"/>
              </w:rPr>
            </w:pPr>
            <w:r>
              <w:rPr>
                <w:b/>
                <w:bCs/>
                <w:sz w:val="18"/>
                <w:szCs w:val="18"/>
                <w:lang w:val="en-US"/>
              </w:rPr>
              <w:t xml:space="preserve">International Assistance </w:t>
            </w:r>
            <w:r w:rsidR="009D6139">
              <w:rPr>
                <w:b/>
                <w:bCs/>
                <w:sz w:val="18"/>
                <w:szCs w:val="18"/>
                <w:lang w:val="en-US"/>
              </w:rPr>
              <w:t>p</w:t>
            </w:r>
            <w:r w:rsidR="009D6139" w:rsidRPr="003963B4">
              <w:rPr>
                <w:b/>
                <w:bCs/>
                <w:sz w:val="18"/>
                <w:szCs w:val="18"/>
                <w:lang w:val="en-US"/>
              </w:rPr>
              <w:t>roject</w:t>
            </w:r>
          </w:p>
        </w:tc>
        <w:tc>
          <w:tcPr>
            <w:tcW w:w="1262" w:type="dxa"/>
            <w:shd w:val="clear" w:color="auto" w:fill="D9D9D9"/>
            <w:vAlign w:val="center"/>
          </w:tcPr>
          <w:p w14:paraId="1005F5F5" w14:textId="77777777" w:rsidR="00C37AE7" w:rsidRPr="003963B4" w:rsidRDefault="00C37AE7" w:rsidP="0060051F">
            <w:pPr>
              <w:pStyle w:val="Marge"/>
              <w:spacing w:before="240"/>
              <w:jc w:val="center"/>
              <w:rPr>
                <w:rFonts w:cs="Arial"/>
                <w:b/>
                <w:bCs/>
                <w:sz w:val="18"/>
                <w:szCs w:val="18"/>
                <w:lang w:val="en-US"/>
              </w:rPr>
            </w:pPr>
            <w:r w:rsidRPr="003963B4">
              <w:rPr>
                <w:rFonts w:cs="Arial"/>
                <w:b/>
                <w:bCs/>
                <w:sz w:val="18"/>
                <w:szCs w:val="18"/>
                <w:lang w:val="en-US"/>
              </w:rPr>
              <w:t>Beneficiary</w:t>
            </w:r>
          </w:p>
        </w:tc>
        <w:tc>
          <w:tcPr>
            <w:tcW w:w="914" w:type="dxa"/>
            <w:shd w:val="clear" w:color="auto" w:fill="D9D9D9"/>
            <w:vAlign w:val="center"/>
          </w:tcPr>
          <w:p w14:paraId="4FB9785E" w14:textId="77777777" w:rsidR="00C37AE7" w:rsidRPr="003963B4" w:rsidRDefault="00C37AE7" w:rsidP="0060051F">
            <w:pPr>
              <w:pStyle w:val="Marge"/>
              <w:spacing w:before="240"/>
              <w:jc w:val="center"/>
              <w:rPr>
                <w:rFonts w:cs="Arial"/>
                <w:b/>
                <w:bCs/>
                <w:sz w:val="18"/>
                <w:szCs w:val="18"/>
                <w:lang w:val="en-US"/>
              </w:rPr>
            </w:pPr>
            <w:r w:rsidRPr="003963B4">
              <w:rPr>
                <w:rFonts w:cs="Arial"/>
                <w:b/>
                <w:bCs/>
                <w:sz w:val="18"/>
                <w:szCs w:val="18"/>
                <w:lang w:val="en-US"/>
              </w:rPr>
              <w:t>Amount granted</w:t>
            </w:r>
            <w:r w:rsidRPr="003963B4">
              <w:rPr>
                <w:rFonts w:cs="Arial"/>
                <w:b/>
                <w:bCs/>
                <w:sz w:val="18"/>
                <w:szCs w:val="18"/>
                <w:lang w:val="en-US"/>
              </w:rPr>
              <w:br/>
              <w:t>(</w:t>
            </w:r>
            <w:r w:rsidRPr="003963B4">
              <w:rPr>
                <w:rFonts w:cs="Arial"/>
                <w:b/>
                <w:snapToGrid/>
                <w:sz w:val="18"/>
                <w:szCs w:val="18"/>
                <w:lang w:val="en-US" w:eastAsia="fr-FR"/>
              </w:rPr>
              <w:t>US$)</w:t>
            </w:r>
          </w:p>
        </w:tc>
        <w:tc>
          <w:tcPr>
            <w:tcW w:w="1511" w:type="dxa"/>
            <w:shd w:val="clear" w:color="auto" w:fill="D9D9D9"/>
            <w:vAlign w:val="center"/>
          </w:tcPr>
          <w:p w14:paraId="194B891D" w14:textId="77777777" w:rsidR="00C37AE7" w:rsidRPr="003963B4" w:rsidRDefault="00C37AE7" w:rsidP="0060051F">
            <w:pPr>
              <w:pStyle w:val="Marge"/>
              <w:spacing w:before="240"/>
              <w:jc w:val="center"/>
              <w:rPr>
                <w:rFonts w:cs="Arial"/>
                <w:b/>
                <w:bCs/>
                <w:sz w:val="18"/>
                <w:szCs w:val="18"/>
                <w:lang w:val="en-US"/>
              </w:rPr>
            </w:pPr>
            <w:r>
              <w:rPr>
                <w:rFonts w:cs="Arial"/>
                <w:b/>
                <w:bCs/>
                <w:sz w:val="18"/>
                <w:szCs w:val="18"/>
                <w:lang w:val="en-US"/>
              </w:rPr>
              <w:t>Implementation p</w:t>
            </w:r>
            <w:r w:rsidRPr="003963B4">
              <w:rPr>
                <w:rFonts w:cs="Arial"/>
                <w:b/>
                <w:bCs/>
                <w:sz w:val="18"/>
                <w:szCs w:val="18"/>
                <w:lang w:val="en-US"/>
              </w:rPr>
              <w:t>eriod</w:t>
            </w:r>
          </w:p>
        </w:tc>
        <w:tc>
          <w:tcPr>
            <w:tcW w:w="1347" w:type="dxa"/>
            <w:shd w:val="clear" w:color="auto" w:fill="D9D9D9"/>
            <w:vAlign w:val="center"/>
          </w:tcPr>
          <w:p w14:paraId="01D7E4A5" w14:textId="77777777" w:rsidR="00C37AE7" w:rsidRPr="003963B4" w:rsidRDefault="00C37AE7" w:rsidP="0060051F">
            <w:pPr>
              <w:pStyle w:val="Marge"/>
              <w:spacing w:before="240"/>
              <w:jc w:val="center"/>
              <w:rPr>
                <w:rFonts w:cs="Arial"/>
                <w:b/>
                <w:bCs/>
                <w:sz w:val="18"/>
                <w:szCs w:val="18"/>
                <w:lang w:val="en-US"/>
              </w:rPr>
            </w:pPr>
            <w:r w:rsidRPr="003963B4">
              <w:rPr>
                <w:rFonts w:cs="Arial"/>
                <w:b/>
                <w:bCs/>
                <w:sz w:val="18"/>
                <w:szCs w:val="18"/>
                <w:lang w:val="en-US"/>
              </w:rPr>
              <w:t>Report</w:t>
            </w:r>
            <w:r>
              <w:rPr>
                <w:rFonts w:cs="Arial"/>
                <w:b/>
                <w:bCs/>
                <w:sz w:val="18"/>
                <w:szCs w:val="18"/>
                <w:lang w:val="en-US"/>
              </w:rPr>
              <w:t xml:space="preserve"> for International Assistance</w:t>
            </w:r>
          </w:p>
        </w:tc>
        <w:tc>
          <w:tcPr>
            <w:tcW w:w="2199" w:type="dxa"/>
            <w:shd w:val="clear" w:color="auto" w:fill="D9D9D9"/>
          </w:tcPr>
          <w:p w14:paraId="526B4FE1" w14:textId="5A9A2117" w:rsidR="00C37AE7" w:rsidRPr="003963B4" w:rsidRDefault="00630A46" w:rsidP="0060051F">
            <w:pPr>
              <w:pStyle w:val="Marge"/>
              <w:spacing w:before="360"/>
              <w:jc w:val="center"/>
              <w:rPr>
                <w:rFonts w:cs="Arial"/>
                <w:b/>
                <w:bCs/>
                <w:sz w:val="18"/>
                <w:szCs w:val="18"/>
                <w:lang w:val="en-US"/>
              </w:rPr>
            </w:pPr>
            <w:r w:rsidRPr="00630A46">
              <w:rPr>
                <w:rFonts w:cs="Arial"/>
                <w:b/>
                <w:bCs/>
                <w:sz w:val="18"/>
                <w:szCs w:val="18"/>
                <w:lang w:val="en-US"/>
              </w:rPr>
              <w:t>Element inscribed on the USL</w:t>
            </w:r>
          </w:p>
        </w:tc>
      </w:tr>
      <w:tr w:rsidR="00F5506A" w:rsidRPr="00AD7812" w14:paraId="36362206" w14:textId="77777777" w:rsidTr="0095757D">
        <w:trPr>
          <w:cantSplit/>
        </w:trPr>
        <w:tc>
          <w:tcPr>
            <w:tcW w:w="1839" w:type="dxa"/>
            <w:shd w:val="clear" w:color="auto" w:fill="auto"/>
          </w:tcPr>
          <w:p w14:paraId="4441D4C9" w14:textId="77777777" w:rsidR="00F5506A" w:rsidRPr="00C37AE7" w:rsidRDefault="0060051F" w:rsidP="0060051F">
            <w:pPr>
              <w:spacing w:before="120"/>
              <w:rPr>
                <w:rFonts w:ascii="Arial" w:hAnsi="Arial" w:cs="Arial"/>
                <w:color w:val="000000"/>
                <w:sz w:val="18"/>
                <w:szCs w:val="18"/>
                <w:lang w:val="en-US"/>
              </w:rPr>
            </w:pPr>
            <w:r w:rsidRPr="0060051F">
              <w:rPr>
                <w:rFonts w:ascii="Arial" w:hAnsi="Arial" w:cs="Arial"/>
                <w:color w:val="000000"/>
                <w:sz w:val="18"/>
                <w:szCs w:val="18"/>
              </w:rPr>
              <w:t>Supporting natural and cultural sustainability through the revitalization and transmission of the traditional practices of worshipping the sacred sites in Mongolia</w:t>
            </w:r>
            <w:r>
              <w:rPr>
                <w:rFonts w:ascii="Arial" w:hAnsi="Arial" w:cs="Arial"/>
                <w:color w:val="000000"/>
                <w:sz w:val="18"/>
                <w:szCs w:val="18"/>
              </w:rPr>
              <w:t xml:space="preserve"> (No. 01443)</w:t>
            </w:r>
          </w:p>
        </w:tc>
        <w:tc>
          <w:tcPr>
            <w:tcW w:w="1262" w:type="dxa"/>
            <w:shd w:val="clear" w:color="auto" w:fill="auto"/>
          </w:tcPr>
          <w:p w14:paraId="2C8D0A33" w14:textId="77777777" w:rsidR="00F5506A" w:rsidRPr="00C37AE7" w:rsidRDefault="0060051F" w:rsidP="0060051F">
            <w:pPr>
              <w:spacing w:before="120"/>
              <w:jc w:val="center"/>
              <w:rPr>
                <w:rFonts w:ascii="Arial" w:hAnsi="Arial" w:cs="Arial"/>
                <w:bCs/>
                <w:sz w:val="18"/>
                <w:szCs w:val="18"/>
              </w:rPr>
            </w:pPr>
            <w:r>
              <w:rPr>
                <w:rFonts w:ascii="Arial" w:hAnsi="Arial" w:cs="Arial"/>
                <w:bCs/>
                <w:sz w:val="18"/>
                <w:szCs w:val="18"/>
              </w:rPr>
              <w:t>Mongolia</w:t>
            </w:r>
          </w:p>
        </w:tc>
        <w:tc>
          <w:tcPr>
            <w:tcW w:w="914" w:type="dxa"/>
            <w:shd w:val="clear" w:color="auto" w:fill="auto"/>
          </w:tcPr>
          <w:p w14:paraId="39CCFE93" w14:textId="77777777" w:rsidR="00F5506A" w:rsidRPr="00AF67F5" w:rsidRDefault="0060051F" w:rsidP="0060051F">
            <w:pPr>
              <w:spacing w:before="120"/>
              <w:jc w:val="center"/>
              <w:rPr>
                <w:rFonts w:ascii="Arial" w:hAnsi="Arial" w:cs="Arial"/>
                <w:bCs/>
                <w:sz w:val="18"/>
                <w:szCs w:val="22"/>
              </w:rPr>
            </w:pPr>
            <w:r w:rsidRPr="00AF67F5">
              <w:rPr>
                <w:rFonts w:ascii="Arial" w:hAnsi="Arial"/>
                <w:sz w:val="18"/>
                <w:szCs w:val="22"/>
                <w:lang w:val="fr-FR"/>
              </w:rPr>
              <w:t>98,500</w:t>
            </w:r>
          </w:p>
        </w:tc>
        <w:tc>
          <w:tcPr>
            <w:tcW w:w="1511" w:type="dxa"/>
            <w:shd w:val="clear" w:color="auto" w:fill="auto"/>
          </w:tcPr>
          <w:p w14:paraId="084F2226" w14:textId="78B1C0D7" w:rsidR="00F5506A" w:rsidRPr="00C37AE7" w:rsidRDefault="006167D0" w:rsidP="0060051F">
            <w:pPr>
              <w:spacing w:before="120"/>
              <w:jc w:val="center"/>
              <w:rPr>
                <w:rFonts w:ascii="Arial" w:hAnsi="Arial" w:cs="Arial"/>
                <w:color w:val="000000"/>
                <w:sz w:val="18"/>
                <w:szCs w:val="18"/>
                <w:lang w:val="en-US"/>
              </w:rPr>
            </w:pPr>
            <w:r>
              <w:rPr>
                <w:rFonts w:ascii="Arial" w:hAnsi="Arial" w:cs="Arial"/>
                <w:color w:val="000000"/>
                <w:sz w:val="18"/>
                <w:szCs w:val="18"/>
                <w:lang w:val="en-US"/>
              </w:rPr>
              <w:t>Contract under preparation</w:t>
            </w:r>
          </w:p>
        </w:tc>
        <w:tc>
          <w:tcPr>
            <w:tcW w:w="1347" w:type="dxa"/>
          </w:tcPr>
          <w:p w14:paraId="5EDDCFFD" w14:textId="3FC2B87B" w:rsidR="00F5506A" w:rsidRPr="00C37AE7" w:rsidRDefault="00873136" w:rsidP="00963C0C">
            <w:pPr>
              <w:spacing w:before="120"/>
              <w:jc w:val="center"/>
              <w:rPr>
                <w:rFonts w:ascii="Arial" w:hAnsi="Arial" w:cs="Arial"/>
                <w:color w:val="000000"/>
                <w:sz w:val="18"/>
                <w:szCs w:val="18"/>
                <w:lang w:val="en-US"/>
              </w:rPr>
            </w:pPr>
            <w:r>
              <w:rPr>
                <w:rFonts w:ascii="Arial" w:hAnsi="Arial" w:cs="Arial"/>
                <w:color w:val="000000"/>
                <w:sz w:val="18"/>
                <w:szCs w:val="18"/>
                <w:lang w:val="en-US"/>
              </w:rPr>
              <w:t>-</w:t>
            </w:r>
          </w:p>
        </w:tc>
        <w:tc>
          <w:tcPr>
            <w:tcW w:w="2199" w:type="dxa"/>
          </w:tcPr>
          <w:p w14:paraId="7E8101FC" w14:textId="77777777" w:rsidR="00F5506A" w:rsidRPr="0095757D" w:rsidRDefault="00873136" w:rsidP="0060051F">
            <w:pPr>
              <w:spacing w:before="120"/>
              <w:rPr>
                <w:rFonts w:ascii="Arial" w:hAnsi="Arial" w:cs="Arial"/>
                <w:sz w:val="18"/>
                <w:szCs w:val="20"/>
              </w:rPr>
            </w:pPr>
            <w:hyperlink r:id="rId11" w:history="1">
              <w:r w:rsidR="0060051F" w:rsidRPr="0095757D">
                <w:rPr>
                  <w:rStyle w:val="Hyperlink"/>
                  <w:rFonts w:ascii="Arial" w:hAnsi="Arial" w:cs="Arial"/>
                  <w:sz w:val="18"/>
                  <w:szCs w:val="20"/>
                </w:rPr>
                <w:t>Mongolian traditional practices of worshipping the sacred sites</w:t>
              </w:r>
            </w:hyperlink>
            <w:r w:rsidR="0060051F">
              <w:rPr>
                <w:rFonts w:ascii="Arial" w:hAnsi="Arial" w:cs="Arial"/>
                <w:sz w:val="18"/>
                <w:szCs w:val="20"/>
              </w:rPr>
              <w:t xml:space="preserve"> inscribed in 2017</w:t>
            </w:r>
          </w:p>
        </w:tc>
      </w:tr>
      <w:tr w:rsidR="0060051F" w:rsidRPr="00AD7812" w14:paraId="1C8698DA" w14:textId="77777777" w:rsidTr="00E713E7">
        <w:trPr>
          <w:cantSplit/>
        </w:trPr>
        <w:tc>
          <w:tcPr>
            <w:tcW w:w="1839" w:type="dxa"/>
            <w:shd w:val="clear" w:color="auto" w:fill="auto"/>
          </w:tcPr>
          <w:p w14:paraId="55C41539" w14:textId="3099F206" w:rsidR="0060051F" w:rsidRPr="00C37AE7" w:rsidRDefault="0060051F" w:rsidP="0060051F">
            <w:pPr>
              <w:spacing w:before="120"/>
              <w:rPr>
                <w:rFonts w:ascii="Arial" w:hAnsi="Arial" w:cs="Arial"/>
                <w:color w:val="000000"/>
                <w:sz w:val="18"/>
                <w:szCs w:val="18"/>
                <w:lang w:val="en-US"/>
              </w:rPr>
            </w:pPr>
            <w:r w:rsidRPr="0060051F">
              <w:rPr>
                <w:rFonts w:ascii="Arial" w:hAnsi="Arial" w:cs="Arial"/>
                <w:color w:val="000000"/>
                <w:sz w:val="18"/>
                <w:szCs w:val="18"/>
              </w:rPr>
              <w:lastRenderedPageBreak/>
              <w:t xml:space="preserve">Transmitting and stabilizing the folk long song performance technique of </w:t>
            </w:r>
            <w:proofErr w:type="spellStart"/>
            <w:r w:rsidRPr="0060051F">
              <w:rPr>
                <w:rFonts w:ascii="Arial" w:hAnsi="Arial" w:cs="Arial"/>
                <w:color w:val="000000"/>
                <w:sz w:val="18"/>
                <w:szCs w:val="18"/>
              </w:rPr>
              <w:t>Limbe</w:t>
            </w:r>
            <w:proofErr w:type="spellEnd"/>
            <w:r w:rsidRPr="0060051F">
              <w:rPr>
                <w:rFonts w:ascii="Arial" w:hAnsi="Arial" w:cs="Arial"/>
                <w:color w:val="000000"/>
                <w:sz w:val="18"/>
                <w:szCs w:val="18"/>
              </w:rPr>
              <w:t xml:space="preserve"> performers – circular breathing </w:t>
            </w:r>
            <w:r w:rsidR="00BC5C7C">
              <w:rPr>
                <w:rFonts w:ascii="Arial" w:hAnsi="Arial" w:cs="Arial"/>
                <w:color w:val="000000"/>
                <w:sz w:val="18"/>
                <w:szCs w:val="18"/>
              </w:rPr>
              <w:t xml:space="preserve">– </w:t>
            </w:r>
            <w:r w:rsidRPr="0060051F">
              <w:rPr>
                <w:rFonts w:ascii="Arial" w:hAnsi="Arial" w:cs="Arial"/>
                <w:color w:val="000000"/>
                <w:sz w:val="18"/>
                <w:szCs w:val="18"/>
              </w:rPr>
              <w:t>through the old repertoire to the new generations</w:t>
            </w:r>
            <w:r>
              <w:rPr>
                <w:rFonts w:ascii="Arial" w:hAnsi="Arial" w:cs="Arial"/>
                <w:color w:val="000000"/>
                <w:sz w:val="18"/>
                <w:szCs w:val="18"/>
              </w:rPr>
              <w:t xml:space="preserve"> (No. 01445)</w:t>
            </w:r>
          </w:p>
        </w:tc>
        <w:tc>
          <w:tcPr>
            <w:tcW w:w="1262" w:type="dxa"/>
            <w:shd w:val="clear" w:color="auto" w:fill="auto"/>
          </w:tcPr>
          <w:p w14:paraId="5E6F0BC3" w14:textId="77777777" w:rsidR="0060051F" w:rsidRPr="00C37AE7" w:rsidRDefault="0060051F" w:rsidP="0060051F">
            <w:pPr>
              <w:spacing w:before="120"/>
              <w:jc w:val="center"/>
              <w:rPr>
                <w:rFonts w:ascii="Arial" w:hAnsi="Arial" w:cs="Arial"/>
                <w:bCs/>
                <w:sz w:val="18"/>
                <w:szCs w:val="18"/>
              </w:rPr>
            </w:pPr>
            <w:r>
              <w:rPr>
                <w:rFonts w:ascii="Arial" w:hAnsi="Arial" w:cs="Arial"/>
                <w:bCs/>
                <w:sz w:val="18"/>
                <w:szCs w:val="18"/>
              </w:rPr>
              <w:t>Mongolia</w:t>
            </w:r>
          </w:p>
        </w:tc>
        <w:tc>
          <w:tcPr>
            <w:tcW w:w="914" w:type="dxa"/>
            <w:shd w:val="clear" w:color="auto" w:fill="auto"/>
          </w:tcPr>
          <w:p w14:paraId="652332CC" w14:textId="77777777" w:rsidR="0060051F" w:rsidRPr="00C37AE7" w:rsidRDefault="0060051F" w:rsidP="0060051F">
            <w:pPr>
              <w:spacing w:before="120"/>
              <w:jc w:val="center"/>
              <w:rPr>
                <w:rFonts w:ascii="Arial" w:hAnsi="Arial" w:cs="Arial"/>
                <w:bCs/>
                <w:sz w:val="18"/>
                <w:szCs w:val="18"/>
              </w:rPr>
            </w:pPr>
            <w:r>
              <w:rPr>
                <w:rFonts w:ascii="Arial" w:hAnsi="Arial" w:cs="Arial"/>
                <w:bCs/>
                <w:sz w:val="18"/>
                <w:szCs w:val="18"/>
              </w:rPr>
              <w:t>99,946</w:t>
            </w:r>
          </w:p>
        </w:tc>
        <w:tc>
          <w:tcPr>
            <w:tcW w:w="1511" w:type="dxa"/>
            <w:shd w:val="clear" w:color="auto" w:fill="auto"/>
          </w:tcPr>
          <w:p w14:paraId="126098B9" w14:textId="4CCA3884" w:rsidR="0060051F" w:rsidRPr="00C37AE7" w:rsidRDefault="006167D0" w:rsidP="0060051F">
            <w:pPr>
              <w:spacing w:before="120"/>
              <w:jc w:val="center"/>
              <w:rPr>
                <w:rFonts w:ascii="Arial" w:hAnsi="Arial" w:cs="Arial"/>
                <w:color w:val="000000"/>
                <w:sz w:val="18"/>
                <w:szCs w:val="18"/>
                <w:lang w:val="en-US"/>
              </w:rPr>
            </w:pPr>
            <w:r>
              <w:rPr>
                <w:rFonts w:ascii="Arial" w:hAnsi="Arial" w:cs="Arial"/>
                <w:color w:val="000000"/>
                <w:sz w:val="18"/>
                <w:szCs w:val="18"/>
                <w:lang w:val="en-US"/>
              </w:rPr>
              <w:t>Contract under preparation</w:t>
            </w:r>
          </w:p>
        </w:tc>
        <w:tc>
          <w:tcPr>
            <w:tcW w:w="1347" w:type="dxa"/>
          </w:tcPr>
          <w:p w14:paraId="1ECFB82B" w14:textId="25A88640" w:rsidR="0060051F" w:rsidRPr="00C37AE7" w:rsidRDefault="00873136" w:rsidP="00963C0C">
            <w:pPr>
              <w:spacing w:before="120"/>
              <w:jc w:val="center"/>
              <w:rPr>
                <w:rFonts w:ascii="Arial" w:hAnsi="Arial" w:cs="Arial"/>
                <w:color w:val="000000"/>
                <w:sz w:val="18"/>
                <w:szCs w:val="18"/>
                <w:lang w:val="en-US"/>
              </w:rPr>
            </w:pPr>
            <w:r>
              <w:rPr>
                <w:rFonts w:ascii="Arial" w:hAnsi="Arial" w:cs="Arial"/>
                <w:color w:val="000000"/>
                <w:sz w:val="18"/>
                <w:szCs w:val="18"/>
                <w:lang w:val="en-US"/>
              </w:rPr>
              <w:t>-</w:t>
            </w:r>
          </w:p>
        </w:tc>
        <w:tc>
          <w:tcPr>
            <w:tcW w:w="2199" w:type="dxa"/>
          </w:tcPr>
          <w:p w14:paraId="21D8FDA0" w14:textId="77777777" w:rsidR="0060051F" w:rsidRPr="0095757D" w:rsidRDefault="00873136" w:rsidP="0060051F">
            <w:pPr>
              <w:spacing w:before="120"/>
              <w:rPr>
                <w:rFonts w:ascii="Arial" w:hAnsi="Arial" w:cs="Arial"/>
                <w:sz w:val="18"/>
                <w:szCs w:val="20"/>
              </w:rPr>
            </w:pPr>
            <w:hyperlink r:id="rId12" w:tooltip="00543" w:history="1">
              <w:r w:rsidR="0060051F" w:rsidRPr="0095757D">
                <w:rPr>
                  <w:rStyle w:val="Hyperlink"/>
                  <w:rFonts w:ascii="Arial" w:hAnsi="Arial" w:cs="Arial"/>
                  <w:sz w:val="18"/>
                  <w:szCs w:val="20"/>
                </w:rPr>
                <w:t xml:space="preserve">Folk long song performance technique of </w:t>
              </w:r>
              <w:proofErr w:type="spellStart"/>
              <w:r w:rsidR="0060051F" w:rsidRPr="0095757D">
                <w:rPr>
                  <w:rStyle w:val="Hyperlink"/>
                  <w:rFonts w:ascii="Arial" w:hAnsi="Arial" w:cs="Arial"/>
                  <w:sz w:val="18"/>
                  <w:szCs w:val="20"/>
                </w:rPr>
                <w:t>Limbe</w:t>
              </w:r>
              <w:proofErr w:type="spellEnd"/>
              <w:r w:rsidR="0060051F" w:rsidRPr="0095757D">
                <w:rPr>
                  <w:rStyle w:val="Hyperlink"/>
                  <w:rFonts w:ascii="Arial" w:hAnsi="Arial" w:cs="Arial"/>
                  <w:sz w:val="18"/>
                  <w:szCs w:val="20"/>
                </w:rPr>
                <w:t xml:space="preserve"> performances - circular breathing</w:t>
              </w:r>
            </w:hyperlink>
            <w:r w:rsidR="0060051F">
              <w:rPr>
                <w:rFonts w:ascii="Arial" w:hAnsi="Arial" w:cs="Arial"/>
                <w:sz w:val="18"/>
                <w:szCs w:val="20"/>
              </w:rPr>
              <w:t xml:space="preserve"> inscribed in 2011</w:t>
            </w:r>
          </w:p>
        </w:tc>
      </w:tr>
      <w:tr w:rsidR="00C37AE7" w:rsidRPr="00AD7812" w14:paraId="12949C1F" w14:textId="77777777" w:rsidTr="0095757D">
        <w:trPr>
          <w:cantSplit/>
        </w:trPr>
        <w:tc>
          <w:tcPr>
            <w:tcW w:w="1839" w:type="dxa"/>
            <w:shd w:val="clear" w:color="auto" w:fill="auto"/>
          </w:tcPr>
          <w:p w14:paraId="72A29FBC" w14:textId="63039198" w:rsidR="00C37AE7" w:rsidRPr="00C37AE7" w:rsidRDefault="00C37AE7" w:rsidP="0060051F">
            <w:pPr>
              <w:spacing w:before="120"/>
              <w:rPr>
                <w:rFonts w:ascii="Arial" w:hAnsi="Arial" w:cs="Arial"/>
                <w:color w:val="000000"/>
                <w:sz w:val="18"/>
                <w:szCs w:val="18"/>
                <w:lang w:val="en-US"/>
              </w:rPr>
            </w:pPr>
            <w:proofErr w:type="spellStart"/>
            <w:r w:rsidRPr="00C37AE7">
              <w:rPr>
                <w:rFonts w:ascii="Arial" w:hAnsi="Arial" w:cs="Arial"/>
                <w:color w:val="000000"/>
                <w:sz w:val="18"/>
                <w:szCs w:val="18"/>
                <w:lang w:val="en-US"/>
              </w:rPr>
              <w:t>Chapei</w:t>
            </w:r>
            <w:proofErr w:type="spellEnd"/>
            <w:r w:rsidRPr="00C37AE7">
              <w:rPr>
                <w:rFonts w:ascii="Arial" w:hAnsi="Arial" w:cs="Arial"/>
                <w:color w:val="000000"/>
                <w:sz w:val="18"/>
                <w:szCs w:val="18"/>
                <w:lang w:val="en-US"/>
              </w:rPr>
              <w:t xml:space="preserve"> Dang </w:t>
            </w:r>
            <w:proofErr w:type="spellStart"/>
            <w:r w:rsidRPr="00C37AE7">
              <w:rPr>
                <w:rFonts w:ascii="Arial" w:hAnsi="Arial" w:cs="Arial"/>
                <w:color w:val="000000"/>
                <w:sz w:val="18"/>
                <w:szCs w:val="18"/>
                <w:lang w:val="en-US"/>
              </w:rPr>
              <w:t>Veng</w:t>
            </w:r>
            <w:proofErr w:type="spellEnd"/>
            <w:r w:rsidRPr="00C37AE7">
              <w:rPr>
                <w:rFonts w:ascii="Arial" w:hAnsi="Arial" w:cs="Arial"/>
                <w:color w:val="000000"/>
                <w:sz w:val="18"/>
                <w:szCs w:val="18"/>
                <w:lang w:val="en-US"/>
              </w:rPr>
              <w:t xml:space="preserve"> </w:t>
            </w:r>
            <w:r w:rsidR="008D4E64">
              <w:rPr>
                <w:rFonts w:ascii="Arial" w:hAnsi="Arial" w:cs="Arial"/>
                <w:color w:val="000000"/>
                <w:sz w:val="18"/>
                <w:szCs w:val="18"/>
                <w:lang w:val="en-US"/>
              </w:rPr>
              <w:t>(No. </w:t>
            </w:r>
            <w:r w:rsidRPr="00C37AE7">
              <w:rPr>
                <w:rFonts w:ascii="Arial" w:hAnsi="Arial" w:cs="Arial"/>
                <w:color w:val="000000"/>
                <w:sz w:val="18"/>
                <w:szCs w:val="18"/>
                <w:lang w:val="en-US"/>
              </w:rPr>
              <w:t>01306)</w:t>
            </w:r>
          </w:p>
        </w:tc>
        <w:tc>
          <w:tcPr>
            <w:tcW w:w="1262" w:type="dxa"/>
            <w:shd w:val="clear" w:color="auto" w:fill="auto"/>
          </w:tcPr>
          <w:p w14:paraId="63D6E682" w14:textId="77777777" w:rsidR="00C37AE7" w:rsidRPr="00C37AE7" w:rsidRDefault="00C37AE7" w:rsidP="0060051F">
            <w:pPr>
              <w:spacing w:before="120"/>
              <w:jc w:val="center"/>
              <w:rPr>
                <w:rFonts w:ascii="Arial" w:hAnsi="Arial" w:cs="Arial"/>
                <w:color w:val="000000"/>
                <w:sz w:val="18"/>
                <w:szCs w:val="18"/>
                <w:lang w:val="en-US"/>
              </w:rPr>
            </w:pPr>
            <w:r w:rsidRPr="00C37AE7">
              <w:rPr>
                <w:rFonts w:ascii="Arial" w:hAnsi="Arial" w:cs="Arial"/>
                <w:bCs/>
                <w:sz w:val="18"/>
                <w:szCs w:val="18"/>
              </w:rPr>
              <w:t>Cambodia</w:t>
            </w:r>
          </w:p>
        </w:tc>
        <w:tc>
          <w:tcPr>
            <w:tcW w:w="914" w:type="dxa"/>
            <w:shd w:val="clear" w:color="auto" w:fill="auto"/>
          </w:tcPr>
          <w:p w14:paraId="4655E2C4" w14:textId="77777777" w:rsidR="00C37AE7" w:rsidRPr="00C37AE7" w:rsidRDefault="00C37AE7" w:rsidP="0060051F">
            <w:pPr>
              <w:spacing w:before="120"/>
              <w:jc w:val="center"/>
              <w:rPr>
                <w:rFonts w:ascii="Arial" w:hAnsi="Arial" w:cs="Arial"/>
                <w:bCs/>
                <w:sz w:val="18"/>
                <w:szCs w:val="18"/>
              </w:rPr>
            </w:pPr>
            <w:r w:rsidRPr="00C37AE7">
              <w:rPr>
                <w:rFonts w:ascii="Arial" w:hAnsi="Arial" w:cs="Arial"/>
                <w:bCs/>
                <w:sz w:val="18"/>
                <w:szCs w:val="18"/>
              </w:rPr>
              <w:t>238,970</w:t>
            </w:r>
          </w:p>
        </w:tc>
        <w:tc>
          <w:tcPr>
            <w:tcW w:w="1511" w:type="dxa"/>
            <w:shd w:val="clear" w:color="auto" w:fill="auto"/>
          </w:tcPr>
          <w:p w14:paraId="67E9555D" w14:textId="77777777" w:rsidR="00C37AE7" w:rsidRPr="00C37AE7" w:rsidRDefault="00C37AE7" w:rsidP="0060051F">
            <w:pPr>
              <w:spacing w:before="120"/>
              <w:jc w:val="center"/>
              <w:rPr>
                <w:rFonts w:ascii="Arial" w:hAnsi="Arial" w:cs="Arial"/>
                <w:color w:val="000000"/>
                <w:sz w:val="18"/>
                <w:szCs w:val="18"/>
                <w:lang w:val="en-US"/>
              </w:rPr>
            </w:pPr>
            <w:r w:rsidRPr="00C37AE7">
              <w:rPr>
                <w:rFonts w:ascii="Arial" w:hAnsi="Arial" w:cs="Arial"/>
                <w:color w:val="000000"/>
                <w:sz w:val="18"/>
                <w:szCs w:val="18"/>
                <w:lang w:val="en-US"/>
              </w:rPr>
              <w:t>03/11/2017 – 03/11/2020</w:t>
            </w:r>
          </w:p>
        </w:tc>
        <w:tc>
          <w:tcPr>
            <w:tcW w:w="1347" w:type="dxa"/>
          </w:tcPr>
          <w:p w14:paraId="7D7CBAA8" w14:textId="77777777" w:rsidR="00C37AE7" w:rsidRPr="00C37AE7" w:rsidRDefault="00C37AE7" w:rsidP="00963C0C">
            <w:pPr>
              <w:spacing w:before="120"/>
              <w:jc w:val="center"/>
              <w:rPr>
                <w:rFonts w:ascii="Arial" w:hAnsi="Arial" w:cs="Arial"/>
                <w:color w:val="000000"/>
                <w:sz w:val="18"/>
                <w:szCs w:val="18"/>
                <w:lang w:val="en-US"/>
              </w:rPr>
            </w:pPr>
            <w:r w:rsidRPr="00C37AE7">
              <w:rPr>
                <w:rFonts w:ascii="Arial" w:hAnsi="Arial" w:cs="Arial"/>
                <w:color w:val="000000"/>
                <w:sz w:val="18"/>
                <w:szCs w:val="18"/>
                <w:lang w:val="en-US"/>
              </w:rPr>
              <w:t xml:space="preserve">Progress report due in </w:t>
            </w:r>
            <w:r w:rsidR="00C41279">
              <w:rPr>
                <w:rFonts w:ascii="Arial" w:hAnsi="Arial" w:cs="Arial"/>
                <w:color w:val="000000"/>
                <w:sz w:val="18"/>
                <w:szCs w:val="18"/>
                <w:lang w:val="en-US"/>
              </w:rPr>
              <w:t xml:space="preserve">November </w:t>
            </w:r>
            <w:r w:rsidRPr="00C37AE7">
              <w:rPr>
                <w:rFonts w:ascii="Arial" w:hAnsi="Arial" w:cs="Arial"/>
                <w:color w:val="000000"/>
                <w:sz w:val="18"/>
                <w:szCs w:val="18"/>
                <w:lang w:val="en-US"/>
              </w:rPr>
              <w:t>2018</w:t>
            </w:r>
          </w:p>
          <w:p w14:paraId="3511B21F" w14:textId="77777777" w:rsidR="00C37AE7" w:rsidRPr="00C37AE7" w:rsidRDefault="00873136" w:rsidP="00963C0C">
            <w:pPr>
              <w:spacing w:before="120"/>
              <w:jc w:val="center"/>
              <w:rPr>
                <w:rFonts w:ascii="Arial" w:hAnsi="Arial" w:cs="Arial"/>
                <w:color w:val="000000"/>
                <w:sz w:val="18"/>
                <w:szCs w:val="18"/>
                <w:lang w:val="en-US"/>
              </w:rPr>
            </w:pPr>
            <w:hyperlink r:id="rId13" w:history="1">
              <w:r w:rsidR="00C37AE7" w:rsidRPr="00C37AE7">
                <w:rPr>
                  <w:rStyle w:val="Hyperlink"/>
                  <w:rFonts w:ascii="Arial" w:hAnsi="Arial" w:cs="Arial"/>
                  <w:sz w:val="18"/>
                  <w:szCs w:val="18"/>
                  <w:lang w:val="en-US"/>
                </w:rPr>
                <w:t>Dedicated webpage</w:t>
              </w:r>
            </w:hyperlink>
          </w:p>
        </w:tc>
        <w:tc>
          <w:tcPr>
            <w:tcW w:w="2199" w:type="dxa"/>
          </w:tcPr>
          <w:p w14:paraId="02EB291B" w14:textId="77777777" w:rsidR="00C37AE7" w:rsidRPr="00C37AE7" w:rsidRDefault="00873136" w:rsidP="0060051F">
            <w:pPr>
              <w:spacing w:before="120"/>
              <w:rPr>
                <w:rFonts w:ascii="Arial" w:hAnsi="Arial" w:cs="Arial"/>
                <w:color w:val="000000"/>
                <w:sz w:val="18"/>
                <w:szCs w:val="18"/>
                <w:lang w:val="en-US"/>
              </w:rPr>
            </w:pPr>
            <w:hyperlink r:id="rId14" w:history="1">
              <w:proofErr w:type="spellStart"/>
              <w:r w:rsidR="00C37AE7" w:rsidRPr="00C37AE7">
                <w:rPr>
                  <w:rStyle w:val="Hyperlink"/>
                  <w:rFonts w:ascii="Arial" w:hAnsi="Arial" w:cs="Arial"/>
                  <w:sz w:val="18"/>
                  <w:szCs w:val="18"/>
                  <w:lang w:val="en-US"/>
                </w:rPr>
                <w:t>Chapei</w:t>
              </w:r>
              <w:proofErr w:type="spellEnd"/>
              <w:r w:rsidR="00C37AE7" w:rsidRPr="00C37AE7">
                <w:rPr>
                  <w:rStyle w:val="Hyperlink"/>
                  <w:rFonts w:ascii="Arial" w:hAnsi="Arial" w:cs="Arial"/>
                  <w:sz w:val="18"/>
                  <w:szCs w:val="18"/>
                  <w:lang w:val="en-US"/>
                </w:rPr>
                <w:t xml:space="preserve"> Dang </w:t>
              </w:r>
              <w:proofErr w:type="spellStart"/>
              <w:r w:rsidR="00C37AE7" w:rsidRPr="00C37AE7">
                <w:rPr>
                  <w:rStyle w:val="Hyperlink"/>
                  <w:rFonts w:ascii="Arial" w:hAnsi="Arial" w:cs="Arial"/>
                  <w:sz w:val="18"/>
                  <w:szCs w:val="18"/>
                  <w:lang w:val="en-US"/>
                </w:rPr>
                <w:t>Veng</w:t>
              </w:r>
              <w:proofErr w:type="spellEnd"/>
            </w:hyperlink>
            <w:r w:rsidR="00C37AE7" w:rsidRPr="00C37AE7">
              <w:rPr>
                <w:rFonts w:ascii="Arial" w:hAnsi="Arial" w:cs="Arial"/>
                <w:color w:val="000000"/>
                <w:sz w:val="18"/>
                <w:szCs w:val="18"/>
                <w:lang w:val="en-US"/>
              </w:rPr>
              <w:t>, inscribed in 2016</w:t>
            </w:r>
          </w:p>
        </w:tc>
      </w:tr>
      <w:tr w:rsidR="00C37AE7" w:rsidRPr="00AD7812" w14:paraId="36D945CA" w14:textId="77777777" w:rsidTr="0095757D">
        <w:trPr>
          <w:cantSplit/>
        </w:trPr>
        <w:tc>
          <w:tcPr>
            <w:tcW w:w="1839" w:type="dxa"/>
            <w:shd w:val="clear" w:color="auto" w:fill="auto"/>
          </w:tcPr>
          <w:p w14:paraId="6A36044A" w14:textId="46EA59EA" w:rsidR="00C37AE7" w:rsidRPr="00C37AE7" w:rsidRDefault="00C37AE7" w:rsidP="0060051F">
            <w:pPr>
              <w:spacing w:before="120"/>
              <w:rPr>
                <w:rFonts w:ascii="Arial" w:hAnsi="Arial" w:cs="Arial"/>
                <w:sz w:val="18"/>
                <w:szCs w:val="18"/>
                <w:lang w:val="en-US"/>
              </w:rPr>
            </w:pPr>
            <w:r w:rsidRPr="00C37AE7">
              <w:rPr>
                <w:rFonts w:ascii="Arial" w:hAnsi="Arial" w:cs="Arial"/>
                <w:sz w:val="18"/>
                <w:szCs w:val="18"/>
                <w:lang w:val="en-US"/>
              </w:rPr>
              <w:t xml:space="preserve">Community-self documentation and revitalization of ceremonies and practices associated with </w:t>
            </w:r>
            <w:proofErr w:type="spellStart"/>
            <w:r w:rsidRPr="00C37AE7">
              <w:rPr>
                <w:rFonts w:ascii="Arial" w:hAnsi="Arial" w:cs="Arial"/>
                <w:sz w:val="18"/>
                <w:szCs w:val="18"/>
                <w:lang w:val="en-US"/>
              </w:rPr>
              <w:t>Empaa</w:t>
            </w:r>
            <w:r w:rsidR="008D4E64">
              <w:rPr>
                <w:rFonts w:ascii="Arial" w:hAnsi="Arial" w:cs="Arial"/>
                <w:sz w:val="18"/>
                <w:szCs w:val="18"/>
                <w:lang w:val="en-US"/>
              </w:rPr>
              <w:t>ko</w:t>
            </w:r>
            <w:proofErr w:type="spellEnd"/>
            <w:r w:rsidR="008D4E64">
              <w:rPr>
                <w:rFonts w:ascii="Arial" w:hAnsi="Arial" w:cs="Arial"/>
                <w:sz w:val="18"/>
                <w:szCs w:val="18"/>
                <w:lang w:val="en-US"/>
              </w:rPr>
              <w:t xml:space="preserve"> naming system in Uganda (No. </w:t>
            </w:r>
            <w:r w:rsidRPr="00C37AE7">
              <w:rPr>
                <w:rFonts w:ascii="Arial" w:hAnsi="Arial" w:cs="Arial"/>
                <w:sz w:val="18"/>
                <w:szCs w:val="18"/>
                <w:lang w:val="en-US"/>
              </w:rPr>
              <w:t>01210)</w:t>
            </w:r>
          </w:p>
        </w:tc>
        <w:tc>
          <w:tcPr>
            <w:tcW w:w="1262" w:type="dxa"/>
            <w:shd w:val="clear" w:color="auto" w:fill="auto"/>
          </w:tcPr>
          <w:p w14:paraId="354F701D" w14:textId="77777777" w:rsidR="00C37AE7" w:rsidRPr="00C37AE7" w:rsidRDefault="00C37AE7" w:rsidP="0060051F">
            <w:pPr>
              <w:spacing w:before="120"/>
              <w:jc w:val="center"/>
              <w:rPr>
                <w:rFonts w:ascii="Arial" w:hAnsi="Arial" w:cs="Arial"/>
                <w:sz w:val="18"/>
                <w:szCs w:val="18"/>
                <w:lang w:val="en-US"/>
              </w:rPr>
            </w:pPr>
            <w:r w:rsidRPr="00C37AE7">
              <w:rPr>
                <w:rFonts w:ascii="Arial" w:hAnsi="Arial" w:cs="Arial"/>
                <w:sz w:val="18"/>
                <w:szCs w:val="18"/>
                <w:lang w:val="en-US"/>
              </w:rPr>
              <w:t>Uganda</w:t>
            </w:r>
          </w:p>
        </w:tc>
        <w:tc>
          <w:tcPr>
            <w:tcW w:w="914" w:type="dxa"/>
            <w:shd w:val="clear" w:color="auto" w:fill="auto"/>
          </w:tcPr>
          <w:p w14:paraId="438CCB39" w14:textId="77777777" w:rsidR="00C37AE7" w:rsidRPr="00C37AE7" w:rsidRDefault="00C37AE7" w:rsidP="0060051F">
            <w:pPr>
              <w:spacing w:before="120"/>
              <w:jc w:val="center"/>
              <w:rPr>
                <w:rFonts w:ascii="Arial" w:hAnsi="Arial" w:cs="Arial"/>
                <w:sz w:val="18"/>
                <w:szCs w:val="18"/>
                <w:lang w:val="en-US"/>
              </w:rPr>
            </w:pPr>
            <w:r w:rsidRPr="00C37AE7">
              <w:rPr>
                <w:rFonts w:ascii="Arial" w:hAnsi="Arial" w:cs="Arial"/>
                <w:sz w:val="18"/>
                <w:szCs w:val="18"/>
                <w:lang w:val="en-US"/>
              </w:rPr>
              <w:t>232,120</w:t>
            </w:r>
          </w:p>
        </w:tc>
        <w:tc>
          <w:tcPr>
            <w:tcW w:w="1511" w:type="dxa"/>
            <w:shd w:val="clear" w:color="auto" w:fill="auto"/>
          </w:tcPr>
          <w:p w14:paraId="0B5D1683" w14:textId="77777777" w:rsidR="00C37AE7" w:rsidRPr="00C37AE7" w:rsidRDefault="00C37AE7" w:rsidP="0060051F">
            <w:pPr>
              <w:spacing w:before="120"/>
              <w:jc w:val="center"/>
              <w:rPr>
                <w:rFonts w:ascii="Arial" w:hAnsi="Arial" w:cs="Arial"/>
                <w:sz w:val="18"/>
                <w:szCs w:val="18"/>
                <w:lang w:val="en-US"/>
              </w:rPr>
            </w:pPr>
            <w:r w:rsidRPr="00C37AE7">
              <w:rPr>
                <w:rFonts w:ascii="Arial" w:hAnsi="Arial" w:cs="Arial"/>
                <w:sz w:val="18"/>
                <w:szCs w:val="18"/>
                <w:lang w:val="en-US"/>
              </w:rPr>
              <w:t>23/02/2018</w:t>
            </w:r>
            <w:r w:rsidR="00872198">
              <w:rPr>
                <w:rFonts w:ascii="Arial" w:hAnsi="Arial" w:cs="Arial"/>
                <w:sz w:val="18"/>
                <w:szCs w:val="18"/>
                <w:lang w:val="en-US"/>
              </w:rPr>
              <w:t xml:space="preserve"> </w:t>
            </w:r>
            <w:r w:rsidR="00872198" w:rsidRPr="00C37AE7">
              <w:rPr>
                <w:rFonts w:ascii="Arial" w:hAnsi="Arial" w:cs="Arial"/>
                <w:color w:val="000000"/>
                <w:sz w:val="18"/>
                <w:szCs w:val="18"/>
                <w:lang w:val="en-US"/>
              </w:rPr>
              <w:t xml:space="preserve">– </w:t>
            </w:r>
            <w:r w:rsidRPr="00C37AE7">
              <w:rPr>
                <w:rFonts w:ascii="Arial" w:hAnsi="Arial" w:cs="Arial"/>
                <w:sz w:val="18"/>
                <w:szCs w:val="18"/>
                <w:lang w:val="en-US"/>
              </w:rPr>
              <w:t>10/02/2020</w:t>
            </w:r>
          </w:p>
        </w:tc>
        <w:tc>
          <w:tcPr>
            <w:tcW w:w="1347" w:type="dxa"/>
          </w:tcPr>
          <w:p w14:paraId="0D355A0A" w14:textId="77777777" w:rsidR="00C37AE7" w:rsidRPr="00C37AE7" w:rsidRDefault="00C37AE7" w:rsidP="00963C0C">
            <w:pPr>
              <w:spacing w:before="120"/>
              <w:jc w:val="center"/>
              <w:rPr>
                <w:rFonts w:ascii="Arial" w:hAnsi="Arial" w:cs="Arial"/>
                <w:color w:val="000000"/>
                <w:sz w:val="18"/>
                <w:szCs w:val="18"/>
                <w:lang w:val="en-US"/>
              </w:rPr>
            </w:pPr>
            <w:r w:rsidRPr="00C37AE7">
              <w:rPr>
                <w:rFonts w:ascii="Arial" w:hAnsi="Arial" w:cs="Arial"/>
                <w:color w:val="000000"/>
                <w:sz w:val="18"/>
                <w:szCs w:val="18"/>
                <w:lang w:val="en-US"/>
              </w:rPr>
              <w:t>Progress report due in December 2018</w:t>
            </w:r>
          </w:p>
          <w:p w14:paraId="52CBD8D2" w14:textId="77777777" w:rsidR="00C37AE7" w:rsidRPr="00C37AE7" w:rsidRDefault="00873136" w:rsidP="00963C0C">
            <w:pPr>
              <w:spacing w:before="120"/>
              <w:jc w:val="center"/>
              <w:rPr>
                <w:rFonts w:ascii="Arial" w:hAnsi="Arial" w:cs="Arial"/>
                <w:color w:val="000000"/>
                <w:sz w:val="18"/>
                <w:szCs w:val="18"/>
                <w:lang w:val="en-US"/>
              </w:rPr>
            </w:pPr>
            <w:hyperlink r:id="rId15" w:history="1">
              <w:r w:rsidR="00C37AE7" w:rsidRPr="00C37AE7">
                <w:rPr>
                  <w:rStyle w:val="Hyperlink"/>
                  <w:rFonts w:ascii="Arial" w:hAnsi="Arial" w:cs="Arial"/>
                  <w:sz w:val="18"/>
                  <w:szCs w:val="18"/>
                  <w:lang w:val="en-US"/>
                </w:rPr>
                <w:t>Dedicated webpage</w:t>
              </w:r>
            </w:hyperlink>
          </w:p>
        </w:tc>
        <w:tc>
          <w:tcPr>
            <w:tcW w:w="2199" w:type="dxa"/>
          </w:tcPr>
          <w:p w14:paraId="7149CA0D" w14:textId="77777777" w:rsidR="00C37AE7" w:rsidRPr="00C37AE7" w:rsidRDefault="00873136" w:rsidP="0060051F">
            <w:pPr>
              <w:spacing w:before="120"/>
              <w:rPr>
                <w:rFonts w:ascii="Arial" w:hAnsi="Arial" w:cs="Arial"/>
                <w:sz w:val="18"/>
                <w:szCs w:val="18"/>
                <w:lang w:val="en-US"/>
              </w:rPr>
            </w:pPr>
            <w:hyperlink r:id="rId16" w:history="1">
              <w:proofErr w:type="spellStart"/>
              <w:r w:rsidR="00C37AE7" w:rsidRPr="00C37AE7">
                <w:rPr>
                  <w:rStyle w:val="Hyperlink"/>
                  <w:rFonts w:ascii="Arial" w:hAnsi="Arial" w:cs="Arial"/>
                  <w:sz w:val="18"/>
                  <w:szCs w:val="18"/>
                  <w:lang w:val="en-US"/>
                </w:rPr>
                <w:t>Empaako</w:t>
              </w:r>
              <w:proofErr w:type="spellEnd"/>
              <w:r w:rsidR="00C37AE7" w:rsidRPr="00C37AE7">
                <w:rPr>
                  <w:rStyle w:val="Hyperlink"/>
                  <w:rFonts w:ascii="Arial" w:hAnsi="Arial" w:cs="Arial"/>
                  <w:sz w:val="18"/>
                  <w:szCs w:val="18"/>
                  <w:lang w:val="en-US"/>
                </w:rPr>
                <w:t xml:space="preserve"> tradition of the </w:t>
              </w:r>
              <w:proofErr w:type="spellStart"/>
              <w:r w:rsidR="00C37AE7" w:rsidRPr="00C37AE7">
                <w:rPr>
                  <w:rStyle w:val="Hyperlink"/>
                  <w:rFonts w:ascii="Arial" w:hAnsi="Arial" w:cs="Arial"/>
                  <w:sz w:val="18"/>
                  <w:szCs w:val="18"/>
                  <w:lang w:val="en-US"/>
                </w:rPr>
                <w:t>Batooro</w:t>
              </w:r>
              <w:proofErr w:type="spellEnd"/>
              <w:r w:rsidR="00C37AE7" w:rsidRPr="00C37AE7">
                <w:rPr>
                  <w:rStyle w:val="Hyperlink"/>
                  <w:rFonts w:ascii="Arial" w:hAnsi="Arial" w:cs="Arial"/>
                  <w:sz w:val="18"/>
                  <w:szCs w:val="18"/>
                  <w:lang w:val="en-US"/>
                </w:rPr>
                <w:t xml:space="preserve">, </w:t>
              </w:r>
              <w:proofErr w:type="spellStart"/>
              <w:r w:rsidR="00C37AE7" w:rsidRPr="00C37AE7">
                <w:rPr>
                  <w:rStyle w:val="Hyperlink"/>
                  <w:rFonts w:ascii="Arial" w:hAnsi="Arial" w:cs="Arial"/>
                  <w:sz w:val="18"/>
                  <w:szCs w:val="18"/>
                  <w:lang w:val="en-US"/>
                </w:rPr>
                <w:t>Banyoro</w:t>
              </w:r>
              <w:proofErr w:type="spellEnd"/>
              <w:r w:rsidR="00C37AE7" w:rsidRPr="00C37AE7">
                <w:rPr>
                  <w:rStyle w:val="Hyperlink"/>
                  <w:rFonts w:ascii="Arial" w:hAnsi="Arial" w:cs="Arial"/>
                  <w:sz w:val="18"/>
                  <w:szCs w:val="18"/>
                  <w:lang w:val="en-US"/>
                </w:rPr>
                <w:t xml:space="preserve">, </w:t>
              </w:r>
              <w:proofErr w:type="spellStart"/>
              <w:r w:rsidR="00C37AE7" w:rsidRPr="00C37AE7">
                <w:rPr>
                  <w:rStyle w:val="Hyperlink"/>
                  <w:rFonts w:ascii="Arial" w:hAnsi="Arial" w:cs="Arial"/>
                  <w:sz w:val="18"/>
                  <w:szCs w:val="18"/>
                  <w:lang w:val="en-US"/>
                </w:rPr>
                <w:t>Batuku</w:t>
              </w:r>
              <w:proofErr w:type="spellEnd"/>
              <w:r w:rsidR="00C37AE7" w:rsidRPr="00C37AE7">
                <w:rPr>
                  <w:rStyle w:val="Hyperlink"/>
                  <w:rFonts w:ascii="Arial" w:hAnsi="Arial" w:cs="Arial"/>
                  <w:sz w:val="18"/>
                  <w:szCs w:val="18"/>
                  <w:lang w:val="en-US"/>
                </w:rPr>
                <w:t xml:space="preserve">, </w:t>
              </w:r>
              <w:proofErr w:type="spellStart"/>
              <w:r w:rsidR="00C37AE7" w:rsidRPr="00C37AE7">
                <w:rPr>
                  <w:rStyle w:val="Hyperlink"/>
                  <w:rFonts w:ascii="Arial" w:hAnsi="Arial" w:cs="Arial"/>
                  <w:sz w:val="18"/>
                  <w:szCs w:val="18"/>
                  <w:lang w:val="en-US"/>
                </w:rPr>
                <w:t>Batagwenda</w:t>
              </w:r>
              <w:proofErr w:type="spellEnd"/>
              <w:r w:rsidR="00C37AE7" w:rsidRPr="00C37AE7">
                <w:rPr>
                  <w:rStyle w:val="Hyperlink"/>
                  <w:rFonts w:ascii="Arial" w:hAnsi="Arial" w:cs="Arial"/>
                  <w:sz w:val="18"/>
                  <w:szCs w:val="18"/>
                  <w:lang w:val="en-US"/>
                </w:rPr>
                <w:t xml:space="preserve"> and </w:t>
              </w:r>
              <w:proofErr w:type="spellStart"/>
              <w:r w:rsidR="00C37AE7" w:rsidRPr="00C37AE7">
                <w:rPr>
                  <w:rStyle w:val="Hyperlink"/>
                  <w:rFonts w:ascii="Arial" w:hAnsi="Arial" w:cs="Arial"/>
                  <w:sz w:val="18"/>
                  <w:szCs w:val="18"/>
                  <w:lang w:val="en-US"/>
                </w:rPr>
                <w:t>Banyabindi</w:t>
              </w:r>
              <w:proofErr w:type="spellEnd"/>
              <w:r w:rsidR="00C37AE7" w:rsidRPr="00C37AE7">
                <w:rPr>
                  <w:rStyle w:val="Hyperlink"/>
                  <w:rFonts w:ascii="Arial" w:hAnsi="Arial" w:cs="Arial"/>
                  <w:sz w:val="18"/>
                  <w:szCs w:val="18"/>
                  <w:lang w:val="en-US"/>
                </w:rPr>
                <w:t xml:space="preserve"> of western Uganda</w:t>
              </w:r>
            </w:hyperlink>
            <w:r w:rsidR="00C37AE7" w:rsidRPr="00C37AE7">
              <w:rPr>
                <w:rFonts w:ascii="Arial" w:hAnsi="Arial" w:cs="Arial"/>
                <w:sz w:val="18"/>
                <w:szCs w:val="18"/>
                <w:lang w:val="en-US"/>
              </w:rPr>
              <w:t>, inscribed in 2013</w:t>
            </w:r>
          </w:p>
        </w:tc>
      </w:tr>
      <w:tr w:rsidR="00E713E7" w:rsidRPr="00C37AE7" w14:paraId="6DD2625D" w14:textId="77777777" w:rsidTr="00E713E7">
        <w:trPr>
          <w:cantSplit/>
        </w:trPr>
        <w:tc>
          <w:tcPr>
            <w:tcW w:w="1839" w:type="dxa"/>
            <w:shd w:val="clear" w:color="auto" w:fill="auto"/>
          </w:tcPr>
          <w:p w14:paraId="485733F8" w14:textId="29A992E7" w:rsidR="00E713E7" w:rsidRPr="00C37AE7" w:rsidRDefault="00E713E7" w:rsidP="00850CBC">
            <w:pPr>
              <w:spacing w:before="120"/>
              <w:rPr>
                <w:rFonts w:ascii="Arial" w:hAnsi="Arial" w:cs="Arial"/>
                <w:sz w:val="18"/>
                <w:szCs w:val="18"/>
                <w:lang w:val="en-US"/>
              </w:rPr>
            </w:pPr>
            <w:r w:rsidRPr="00C37AE7">
              <w:rPr>
                <w:rFonts w:ascii="Arial" w:hAnsi="Arial" w:cs="Arial"/>
                <w:sz w:val="18"/>
                <w:szCs w:val="18"/>
                <w:lang w:val="en-US"/>
              </w:rPr>
              <w:t>Promotion of earthen ware pottery-making s</w:t>
            </w:r>
            <w:r w:rsidR="008D4E64">
              <w:rPr>
                <w:rFonts w:ascii="Arial" w:hAnsi="Arial" w:cs="Arial"/>
                <w:sz w:val="18"/>
                <w:szCs w:val="18"/>
                <w:lang w:val="en-US"/>
              </w:rPr>
              <w:t xml:space="preserve">kills in </w:t>
            </w:r>
            <w:proofErr w:type="spellStart"/>
            <w:r w:rsidR="008D4E64">
              <w:rPr>
                <w:rFonts w:ascii="Arial" w:hAnsi="Arial" w:cs="Arial"/>
                <w:sz w:val="18"/>
                <w:szCs w:val="18"/>
                <w:lang w:val="en-US"/>
              </w:rPr>
              <w:t>Kgatleng</w:t>
            </w:r>
            <w:proofErr w:type="spellEnd"/>
            <w:r w:rsidR="008D4E64">
              <w:rPr>
                <w:rFonts w:ascii="Arial" w:hAnsi="Arial" w:cs="Arial"/>
                <w:sz w:val="18"/>
                <w:szCs w:val="18"/>
                <w:lang w:val="en-US"/>
              </w:rPr>
              <w:t xml:space="preserve"> district (No. </w:t>
            </w:r>
            <w:r w:rsidRPr="00C37AE7">
              <w:rPr>
                <w:rFonts w:ascii="Arial" w:hAnsi="Arial" w:cs="Arial"/>
                <w:sz w:val="18"/>
                <w:szCs w:val="18"/>
                <w:lang w:val="en-US"/>
              </w:rPr>
              <w:t>01153)</w:t>
            </w:r>
          </w:p>
        </w:tc>
        <w:tc>
          <w:tcPr>
            <w:tcW w:w="1262" w:type="dxa"/>
            <w:shd w:val="clear" w:color="auto" w:fill="auto"/>
          </w:tcPr>
          <w:p w14:paraId="547185E9" w14:textId="77777777" w:rsidR="00E713E7" w:rsidRPr="00C37AE7" w:rsidRDefault="00E713E7" w:rsidP="00850CBC">
            <w:pPr>
              <w:spacing w:before="120"/>
              <w:jc w:val="center"/>
              <w:rPr>
                <w:rFonts w:ascii="Arial" w:hAnsi="Arial" w:cs="Arial"/>
                <w:sz w:val="18"/>
                <w:szCs w:val="18"/>
                <w:lang w:val="en-US"/>
              </w:rPr>
            </w:pPr>
            <w:r w:rsidRPr="00C37AE7">
              <w:rPr>
                <w:rFonts w:ascii="Arial" w:hAnsi="Arial" w:cs="Arial"/>
                <w:sz w:val="18"/>
                <w:szCs w:val="18"/>
                <w:lang w:val="en-US"/>
              </w:rPr>
              <w:t>Botswana</w:t>
            </w:r>
          </w:p>
        </w:tc>
        <w:tc>
          <w:tcPr>
            <w:tcW w:w="914" w:type="dxa"/>
            <w:shd w:val="clear" w:color="auto" w:fill="auto"/>
          </w:tcPr>
          <w:p w14:paraId="222B2D2A" w14:textId="1ED1C7C2" w:rsidR="00E713E7" w:rsidRPr="00C37AE7" w:rsidRDefault="00E713E7" w:rsidP="00BE53B7">
            <w:pPr>
              <w:spacing w:before="120"/>
              <w:jc w:val="center"/>
              <w:rPr>
                <w:rFonts w:ascii="Arial" w:hAnsi="Arial" w:cs="Arial"/>
                <w:sz w:val="18"/>
                <w:szCs w:val="18"/>
                <w:lang w:val="en-US"/>
              </w:rPr>
            </w:pPr>
            <w:r w:rsidRPr="00C37AE7">
              <w:rPr>
                <w:rFonts w:ascii="Arial" w:hAnsi="Arial" w:cs="Arial"/>
                <w:sz w:val="18"/>
                <w:szCs w:val="18"/>
                <w:lang w:val="en-US"/>
              </w:rPr>
              <w:t>68,</w:t>
            </w:r>
            <w:r w:rsidRPr="00BE53B7">
              <w:rPr>
                <w:rFonts w:ascii="Arial" w:hAnsi="Arial" w:cs="Arial"/>
                <w:sz w:val="18"/>
                <w:szCs w:val="18"/>
                <w:lang w:val="en-US"/>
              </w:rPr>
              <w:t>261</w:t>
            </w:r>
          </w:p>
        </w:tc>
        <w:tc>
          <w:tcPr>
            <w:tcW w:w="1511" w:type="dxa"/>
            <w:shd w:val="clear" w:color="auto" w:fill="auto"/>
          </w:tcPr>
          <w:p w14:paraId="6D705ED9" w14:textId="11E87C88" w:rsidR="00E713E7" w:rsidRPr="00C37AE7" w:rsidRDefault="00E713E7" w:rsidP="009A4991">
            <w:pPr>
              <w:spacing w:before="120"/>
              <w:jc w:val="center"/>
              <w:rPr>
                <w:rFonts w:ascii="Arial" w:hAnsi="Arial" w:cs="Arial"/>
                <w:sz w:val="18"/>
                <w:szCs w:val="18"/>
                <w:lang w:val="en-US"/>
              </w:rPr>
            </w:pPr>
            <w:r w:rsidRPr="00C37AE7">
              <w:rPr>
                <w:rFonts w:ascii="Arial" w:hAnsi="Arial" w:cs="Arial"/>
                <w:sz w:val="18"/>
                <w:szCs w:val="18"/>
                <w:lang w:val="en-US"/>
              </w:rPr>
              <w:t>1</w:t>
            </w:r>
            <w:r w:rsidR="009A4991">
              <w:rPr>
                <w:rFonts w:ascii="Arial" w:hAnsi="Arial" w:cs="Arial"/>
                <w:sz w:val="18"/>
                <w:szCs w:val="18"/>
                <w:lang w:val="en-US"/>
              </w:rPr>
              <w:t>7</w:t>
            </w:r>
            <w:r w:rsidRPr="00C37AE7">
              <w:rPr>
                <w:rFonts w:ascii="Arial" w:hAnsi="Arial" w:cs="Arial"/>
                <w:sz w:val="18"/>
                <w:szCs w:val="18"/>
                <w:lang w:val="en-US"/>
              </w:rPr>
              <w:t>/02/2017</w:t>
            </w:r>
            <w:r>
              <w:rPr>
                <w:rFonts w:ascii="Arial" w:hAnsi="Arial" w:cs="Arial"/>
                <w:sz w:val="18"/>
                <w:szCs w:val="18"/>
                <w:lang w:val="en-US"/>
              </w:rPr>
              <w:t xml:space="preserve"> </w:t>
            </w:r>
            <w:r w:rsidRPr="00C37AE7">
              <w:rPr>
                <w:rFonts w:ascii="Arial" w:hAnsi="Arial" w:cs="Arial"/>
                <w:color w:val="000000"/>
                <w:sz w:val="18"/>
                <w:szCs w:val="18"/>
                <w:lang w:val="en-US"/>
              </w:rPr>
              <w:t xml:space="preserve">– </w:t>
            </w:r>
            <w:r w:rsidRPr="00C37AE7">
              <w:rPr>
                <w:rFonts w:ascii="Arial" w:hAnsi="Arial" w:cs="Arial"/>
                <w:sz w:val="18"/>
                <w:szCs w:val="18"/>
                <w:lang w:val="en-US"/>
              </w:rPr>
              <w:t>30/06/2018</w:t>
            </w:r>
          </w:p>
        </w:tc>
        <w:tc>
          <w:tcPr>
            <w:tcW w:w="1347" w:type="dxa"/>
          </w:tcPr>
          <w:p w14:paraId="0AF3ACB0" w14:textId="301DFC96" w:rsidR="00E713E7" w:rsidRPr="00C37AE7" w:rsidRDefault="00873136" w:rsidP="00963C0C">
            <w:pPr>
              <w:spacing w:before="120"/>
              <w:jc w:val="center"/>
              <w:rPr>
                <w:rFonts w:ascii="Arial" w:hAnsi="Arial" w:cs="Arial"/>
                <w:sz w:val="18"/>
                <w:szCs w:val="18"/>
                <w:lang w:val="en-US"/>
              </w:rPr>
            </w:pPr>
            <w:hyperlink r:id="rId17" w:history="1">
              <w:r w:rsidR="00E713E7" w:rsidRPr="001D10EB">
                <w:rPr>
                  <w:rStyle w:val="Hyperlink"/>
                  <w:rFonts w:ascii="Arial" w:hAnsi="Arial" w:cs="Arial"/>
                  <w:sz w:val="18"/>
                  <w:szCs w:val="18"/>
                  <w:lang w:val="en-US"/>
                </w:rPr>
                <w:t>Final report</w:t>
              </w:r>
            </w:hyperlink>
          </w:p>
          <w:p w14:paraId="4134872C" w14:textId="77777777" w:rsidR="00E713E7" w:rsidRPr="00C37AE7" w:rsidRDefault="00873136" w:rsidP="00963C0C">
            <w:pPr>
              <w:spacing w:before="120"/>
              <w:jc w:val="center"/>
              <w:rPr>
                <w:rFonts w:ascii="Arial" w:hAnsi="Arial" w:cs="Arial"/>
                <w:color w:val="000000"/>
                <w:sz w:val="18"/>
                <w:szCs w:val="18"/>
                <w:lang w:val="en-US"/>
              </w:rPr>
            </w:pPr>
            <w:hyperlink r:id="rId18" w:history="1">
              <w:r w:rsidR="00E713E7" w:rsidRPr="00C37AE7">
                <w:rPr>
                  <w:rStyle w:val="Hyperlink"/>
                  <w:rFonts w:ascii="Arial" w:hAnsi="Arial" w:cs="Arial"/>
                  <w:sz w:val="18"/>
                  <w:szCs w:val="18"/>
                  <w:lang w:val="en-US"/>
                </w:rPr>
                <w:t>Dedicated webpage</w:t>
              </w:r>
            </w:hyperlink>
          </w:p>
        </w:tc>
        <w:tc>
          <w:tcPr>
            <w:tcW w:w="2199" w:type="dxa"/>
          </w:tcPr>
          <w:p w14:paraId="05CEE922" w14:textId="570D00E2" w:rsidR="00E713E7" w:rsidRPr="00C37AE7" w:rsidRDefault="00873136">
            <w:pPr>
              <w:spacing w:before="120"/>
              <w:rPr>
                <w:rFonts w:ascii="Arial" w:hAnsi="Arial" w:cs="Arial"/>
                <w:sz w:val="18"/>
                <w:szCs w:val="18"/>
                <w:highlight w:val="yellow"/>
                <w:lang w:val="en-US"/>
              </w:rPr>
            </w:pPr>
            <w:hyperlink r:id="rId19" w:history="1">
              <w:r w:rsidR="00E713E7" w:rsidRPr="00C37AE7">
                <w:rPr>
                  <w:rStyle w:val="Hyperlink"/>
                  <w:rFonts w:ascii="Arial" w:hAnsi="Arial" w:cs="Arial"/>
                  <w:sz w:val="18"/>
                  <w:szCs w:val="18"/>
                  <w:lang w:val="en-US"/>
                </w:rPr>
                <w:t xml:space="preserve">Earthenware pottery-making skills in Botswana’s </w:t>
              </w:r>
              <w:proofErr w:type="spellStart"/>
              <w:r w:rsidR="00E713E7" w:rsidRPr="00C37AE7">
                <w:rPr>
                  <w:rStyle w:val="Hyperlink"/>
                  <w:rFonts w:ascii="Arial" w:hAnsi="Arial" w:cs="Arial"/>
                  <w:sz w:val="18"/>
                  <w:szCs w:val="18"/>
                  <w:lang w:val="en-US"/>
                </w:rPr>
                <w:t>Kgatleng</w:t>
              </w:r>
              <w:proofErr w:type="spellEnd"/>
              <w:r w:rsidR="00E713E7" w:rsidRPr="00C37AE7">
                <w:rPr>
                  <w:rStyle w:val="Hyperlink"/>
                  <w:rFonts w:ascii="Arial" w:hAnsi="Arial" w:cs="Arial"/>
                  <w:sz w:val="18"/>
                  <w:szCs w:val="18"/>
                  <w:lang w:val="en-US"/>
                </w:rPr>
                <w:t xml:space="preserve"> District</w:t>
              </w:r>
            </w:hyperlink>
            <w:r w:rsidR="00E713E7" w:rsidRPr="00C37AE7">
              <w:rPr>
                <w:rFonts w:ascii="Arial" w:hAnsi="Arial" w:cs="Arial"/>
                <w:sz w:val="18"/>
                <w:szCs w:val="18"/>
                <w:lang w:val="en-US"/>
              </w:rPr>
              <w:t>, inscribed in 2012</w:t>
            </w:r>
          </w:p>
        </w:tc>
      </w:tr>
      <w:tr w:rsidR="00E713E7" w:rsidRPr="00C37AE7" w14:paraId="2F53D15D" w14:textId="77777777" w:rsidTr="007D72C1">
        <w:trPr>
          <w:cantSplit/>
        </w:trPr>
        <w:tc>
          <w:tcPr>
            <w:tcW w:w="1839" w:type="dxa"/>
            <w:tcBorders>
              <w:bottom w:val="single" w:sz="4" w:space="0" w:color="000000"/>
            </w:tcBorders>
            <w:shd w:val="clear" w:color="auto" w:fill="auto"/>
          </w:tcPr>
          <w:p w14:paraId="3B147FA6" w14:textId="2D2CBC67" w:rsidR="00E713E7" w:rsidRPr="00C37AE7" w:rsidRDefault="00E713E7" w:rsidP="008D4E64">
            <w:pPr>
              <w:spacing w:before="120"/>
              <w:rPr>
                <w:rFonts w:ascii="Arial" w:hAnsi="Arial" w:cs="Arial"/>
                <w:bCs/>
                <w:sz w:val="18"/>
                <w:szCs w:val="18"/>
                <w:lang w:val="en-US"/>
              </w:rPr>
            </w:pPr>
            <w:r w:rsidRPr="00C37AE7">
              <w:rPr>
                <w:rFonts w:ascii="Arial" w:hAnsi="Arial" w:cs="Arial"/>
                <w:sz w:val="18"/>
                <w:szCs w:val="18"/>
                <w:lang w:val="en-US"/>
              </w:rPr>
              <w:t xml:space="preserve">Safeguarding and promotion of </w:t>
            </w:r>
            <w:proofErr w:type="spellStart"/>
            <w:r w:rsidRPr="00C37AE7">
              <w:rPr>
                <w:rFonts w:ascii="Arial" w:hAnsi="Arial" w:cs="Arial"/>
                <w:sz w:val="18"/>
                <w:szCs w:val="18"/>
                <w:lang w:val="en-US"/>
              </w:rPr>
              <w:t>Bigwala</w:t>
            </w:r>
            <w:proofErr w:type="spellEnd"/>
            <w:r w:rsidRPr="00C37AE7">
              <w:rPr>
                <w:rFonts w:ascii="Arial" w:hAnsi="Arial" w:cs="Arial"/>
                <w:sz w:val="18"/>
                <w:szCs w:val="18"/>
                <w:lang w:val="en-US"/>
              </w:rPr>
              <w:t xml:space="preserve"> gourd trumpet music and dance of Busoga Kingdom in Uganda</w:t>
            </w:r>
            <w:r w:rsidRPr="00C37AE7">
              <w:rPr>
                <w:rFonts w:ascii="Arial" w:hAnsi="Arial" w:cs="Arial"/>
                <w:color w:val="000000"/>
                <w:sz w:val="18"/>
                <w:szCs w:val="18"/>
                <w:lang w:val="en-US"/>
              </w:rPr>
              <w:t xml:space="preserve"> (No.</w:t>
            </w:r>
            <w:r w:rsidR="008D4E64">
              <w:rPr>
                <w:rFonts w:ascii="Arial" w:hAnsi="Arial" w:cs="Arial"/>
                <w:color w:val="000000"/>
                <w:sz w:val="18"/>
                <w:szCs w:val="18"/>
                <w:lang w:val="en-US"/>
              </w:rPr>
              <w:t> </w:t>
            </w:r>
            <w:r w:rsidRPr="00C37AE7">
              <w:rPr>
                <w:rFonts w:ascii="Arial" w:hAnsi="Arial" w:cs="Arial"/>
                <w:color w:val="000000"/>
                <w:sz w:val="18"/>
                <w:szCs w:val="18"/>
                <w:lang w:val="en-US"/>
              </w:rPr>
              <w:t>00979)</w:t>
            </w:r>
          </w:p>
        </w:tc>
        <w:tc>
          <w:tcPr>
            <w:tcW w:w="1262" w:type="dxa"/>
            <w:tcBorders>
              <w:bottom w:val="single" w:sz="4" w:space="0" w:color="000000"/>
            </w:tcBorders>
            <w:shd w:val="clear" w:color="auto" w:fill="auto"/>
          </w:tcPr>
          <w:p w14:paraId="1C71D282" w14:textId="77777777" w:rsidR="00E713E7" w:rsidRPr="00C37AE7" w:rsidRDefault="00E713E7" w:rsidP="00850CBC">
            <w:pPr>
              <w:pStyle w:val="Marge"/>
              <w:spacing w:before="120" w:after="120"/>
              <w:jc w:val="center"/>
              <w:rPr>
                <w:rFonts w:cs="Arial"/>
                <w:bCs/>
                <w:sz w:val="18"/>
                <w:szCs w:val="18"/>
                <w:lang w:val="en-US"/>
              </w:rPr>
            </w:pPr>
            <w:r w:rsidRPr="00C37AE7">
              <w:rPr>
                <w:rFonts w:cs="Arial"/>
                <w:color w:val="000000"/>
                <w:sz w:val="18"/>
                <w:szCs w:val="18"/>
                <w:lang w:val="en-US"/>
              </w:rPr>
              <w:t>Uganda</w:t>
            </w:r>
          </w:p>
        </w:tc>
        <w:tc>
          <w:tcPr>
            <w:tcW w:w="914" w:type="dxa"/>
            <w:tcBorders>
              <w:bottom w:val="single" w:sz="4" w:space="0" w:color="000000"/>
            </w:tcBorders>
            <w:shd w:val="clear" w:color="auto" w:fill="auto"/>
          </w:tcPr>
          <w:p w14:paraId="55A5787A" w14:textId="77777777" w:rsidR="00E713E7" w:rsidRPr="00C37AE7" w:rsidRDefault="00E713E7" w:rsidP="00850CBC">
            <w:pPr>
              <w:pStyle w:val="Marge"/>
              <w:spacing w:before="120" w:after="120"/>
              <w:jc w:val="center"/>
              <w:rPr>
                <w:rFonts w:cs="Arial"/>
                <w:bCs/>
                <w:sz w:val="18"/>
                <w:szCs w:val="18"/>
                <w:lang w:val="en-US"/>
              </w:rPr>
            </w:pPr>
            <w:r w:rsidRPr="00C37AE7">
              <w:rPr>
                <w:rFonts w:cs="Arial"/>
                <w:color w:val="000000"/>
                <w:sz w:val="18"/>
                <w:szCs w:val="18"/>
                <w:lang w:val="en-US"/>
              </w:rPr>
              <w:t>24,990</w:t>
            </w:r>
          </w:p>
        </w:tc>
        <w:tc>
          <w:tcPr>
            <w:tcW w:w="1511" w:type="dxa"/>
            <w:tcBorders>
              <w:bottom w:val="single" w:sz="4" w:space="0" w:color="000000"/>
            </w:tcBorders>
            <w:shd w:val="clear" w:color="auto" w:fill="auto"/>
          </w:tcPr>
          <w:p w14:paraId="480BC373" w14:textId="77777777" w:rsidR="00E713E7" w:rsidRPr="00C37AE7" w:rsidRDefault="00E713E7" w:rsidP="00850CBC">
            <w:pPr>
              <w:pStyle w:val="Marge"/>
              <w:spacing w:before="120" w:after="120"/>
              <w:jc w:val="center"/>
              <w:rPr>
                <w:rFonts w:cs="Arial"/>
                <w:bCs/>
                <w:sz w:val="18"/>
                <w:szCs w:val="18"/>
                <w:lang w:val="en-US"/>
              </w:rPr>
            </w:pPr>
            <w:r w:rsidRPr="00C37AE7">
              <w:rPr>
                <w:rFonts w:cs="Arial"/>
                <w:color w:val="000000"/>
                <w:sz w:val="18"/>
                <w:szCs w:val="18"/>
                <w:lang w:val="en-US"/>
              </w:rPr>
              <w:t>01/09/2015</w:t>
            </w:r>
            <w:r>
              <w:rPr>
                <w:rFonts w:cs="Arial"/>
                <w:color w:val="000000"/>
                <w:sz w:val="18"/>
                <w:szCs w:val="18"/>
                <w:lang w:val="en-US"/>
              </w:rPr>
              <w:t xml:space="preserve"> </w:t>
            </w:r>
            <w:r w:rsidRPr="00C37AE7">
              <w:rPr>
                <w:rFonts w:cs="Arial"/>
                <w:color w:val="000000"/>
                <w:sz w:val="18"/>
                <w:szCs w:val="18"/>
                <w:lang w:val="en-US"/>
              </w:rPr>
              <w:t>– 31/08/2017</w:t>
            </w:r>
          </w:p>
        </w:tc>
        <w:tc>
          <w:tcPr>
            <w:tcW w:w="1347" w:type="dxa"/>
            <w:tcBorders>
              <w:bottom w:val="single" w:sz="4" w:space="0" w:color="000000"/>
            </w:tcBorders>
          </w:tcPr>
          <w:p w14:paraId="0655F889" w14:textId="77777777" w:rsidR="00E713E7" w:rsidRPr="00C37AE7" w:rsidRDefault="00873136" w:rsidP="00963C0C">
            <w:pPr>
              <w:spacing w:before="120"/>
              <w:jc w:val="center"/>
              <w:rPr>
                <w:rFonts w:ascii="Arial" w:hAnsi="Arial" w:cs="Arial"/>
                <w:color w:val="000000"/>
                <w:sz w:val="18"/>
                <w:szCs w:val="18"/>
                <w:lang w:val="en-US"/>
              </w:rPr>
            </w:pPr>
            <w:hyperlink r:id="rId20" w:history="1">
              <w:r w:rsidR="00E713E7" w:rsidRPr="00C37AE7">
                <w:rPr>
                  <w:rStyle w:val="Hyperlink"/>
                  <w:rFonts w:ascii="Arial" w:hAnsi="Arial" w:cs="Arial"/>
                  <w:sz w:val="18"/>
                  <w:szCs w:val="18"/>
                  <w:lang w:val="en-US"/>
                </w:rPr>
                <w:t>Final report</w:t>
              </w:r>
            </w:hyperlink>
          </w:p>
          <w:p w14:paraId="2B2C4682" w14:textId="77777777" w:rsidR="00E713E7" w:rsidRPr="00C37AE7" w:rsidRDefault="00873136" w:rsidP="00963C0C">
            <w:pPr>
              <w:pStyle w:val="Marge"/>
              <w:spacing w:before="120" w:after="120"/>
              <w:jc w:val="center"/>
              <w:rPr>
                <w:rFonts w:cs="Arial"/>
                <w:bCs/>
                <w:sz w:val="18"/>
                <w:szCs w:val="18"/>
                <w:lang w:val="en-US"/>
              </w:rPr>
            </w:pPr>
            <w:hyperlink r:id="rId21" w:history="1">
              <w:r w:rsidR="00E713E7" w:rsidRPr="00C37AE7">
                <w:rPr>
                  <w:rStyle w:val="Hyperlink"/>
                  <w:rFonts w:cs="Arial"/>
                  <w:sz w:val="18"/>
                  <w:szCs w:val="18"/>
                  <w:lang w:val="en-US"/>
                </w:rPr>
                <w:t>Dedicated webpage</w:t>
              </w:r>
            </w:hyperlink>
          </w:p>
        </w:tc>
        <w:tc>
          <w:tcPr>
            <w:tcW w:w="2199" w:type="dxa"/>
            <w:tcBorders>
              <w:bottom w:val="single" w:sz="4" w:space="0" w:color="000000"/>
            </w:tcBorders>
          </w:tcPr>
          <w:p w14:paraId="11561AEE" w14:textId="0B2619DB" w:rsidR="00E713E7" w:rsidRPr="00C37AE7" w:rsidRDefault="00873136" w:rsidP="0095757D">
            <w:pPr>
              <w:spacing w:before="120"/>
              <w:rPr>
                <w:rFonts w:ascii="Arial" w:hAnsi="Arial" w:cs="Arial"/>
                <w:color w:val="000000"/>
                <w:sz w:val="18"/>
                <w:szCs w:val="18"/>
                <w:lang w:val="en-US"/>
              </w:rPr>
            </w:pPr>
            <w:hyperlink r:id="rId22" w:history="1">
              <w:proofErr w:type="spellStart"/>
              <w:r w:rsidR="00E713E7" w:rsidRPr="00C37AE7">
                <w:rPr>
                  <w:rStyle w:val="Hyperlink"/>
                  <w:rFonts w:ascii="Arial" w:hAnsi="Arial" w:cs="Arial"/>
                  <w:sz w:val="18"/>
                  <w:szCs w:val="18"/>
                  <w:lang w:val="en-US"/>
                </w:rPr>
                <w:t>Bigwala</w:t>
              </w:r>
              <w:proofErr w:type="spellEnd"/>
              <w:r w:rsidR="00E713E7" w:rsidRPr="00C37AE7">
                <w:rPr>
                  <w:rStyle w:val="Hyperlink"/>
                  <w:rFonts w:ascii="Arial" w:hAnsi="Arial" w:cs="Arial"/>
                  <w:sz w:val="18"/>
                  <w:szCs w:val="18"/>
                  <w:lang w:val="en-US"/>
                </w:rPr>
                <w:t>, gourd trumpet music and dance of the Busoga Kingdom in Uganda</w:t>
              </w:r>
            </w:hyperlink>
            <w:r w:rsidR="00E713E7" w:rsidRPr="00C37AE7">
              <w:rPr>
                <w:rFonts w:ascii="Arial" w:hAnsi="Arial" w:cs="Arial"/>
                <w:sz w:val="18"/>
                <w:szCs w:val="18"/>
                <w:lang w:val="en-US"/>
              </w:rPr>
              <w:t>, inscribed in 2012</w:t>
            </w:r>
          </w:p>
        </w:tc>
      </w:tr>
      <w:tr w:rsidR="00E713E7" w:rsidRPr="00C37AE7" w14:paraId="0D6DDA1A" w14:textId="77777777" w:rsidTr="007D72C1">
        <w:trPr>
          <w:cantSplit/>
        </w:trPr>
        <w:tc>
          <w:tcPr>
            <w:tcW w:w="1839" w:type="dxa"/>
            <w:tcBorders>
              <w:top w:val="single" w:sz="4" w:space="0" w:color="000000"/>
              <w:left w:val="single" w:sz="4" w:space="0" w:color="000000"/>
              <w:bottom w:val="single" w:sz="4" w:space="0" w:color="000000"/>
              <w:right w:val="single" w:sz="4" w:space="0" w:color="000000"/>
            </w:tcBorders>
            <w:shd w:val="clear" w:color="auto" w:fill="auto"/>
          </w:tcPr>
          <w:p w14:paraId="3D939967" w14:textId="7A4E313A" w:rsidR="00E713E7" w:rsidRPr="00C37AE7" w:rsidRDefault="00E713E7" w:rsidP="008D4E64">
            <w:pPr>
              <w:pStyle w:val="Marge"/>
              <w:spacing w:before="120" w:after="120"/>
              <w:jc w:val="left"/>
              <w:rPr>
                <w:rFonts w:cs="Arial"/>
                <w:bCs/>
                <w:sz w:val="18"/>
                <w:szCs w:val="18"/>
              </w:rPr>
            </w:pPr>
            <w:r w:rsidRPr="00C37AE7">
              <w:rPr>
                <w:rFonts w:cs="Arial"/>
                <w:bCs/>
                <w:sz w:val="18"/>
                <w:szCs w:val="18"/>
              </w:rPr>
              <w:t>Safeguarding and revitalizing the Mongolian traditional epic (No.</w:t>
            </w:r>
            <w:r w:rsidR="008D4E64">
              <w:rPr>
                <w:rFonts w:cs="Arial"/>
                <w:bCs/>
                <w:sz w:val="18"/>
                <w:szCs w:val="18"/>
              </w:rPr>
              <w:t> </w:t>
            </w:r>
            <w:r w:rsidRPr="00C37AE7">
              <w:rPr>
                <w:rFonts w:cs="Arial"/>
                <w:bCs/>
                <w:sz w:val="18"/>
                <w:szCs w:val="18"/>
              </w:rPr>
              <w:t>00549)</w:t>
            </w:r>
          </w:p>
        </w:tc>
        <w:tc>
          <w:tcPr>
            <w:tcW w:w="1262" w:type="dxa"/>
            <w:tcBorders>
              <w:top w:val="single" w:sz="4" w:space="0" w:color="000000"/>
              <w:left w:val="single" w:sz="4" w:space="0" w:color="000000"/>
              <w:bottom w:val="single" w:sz="4" w:space="0" w:color="000000"/>
              <w:right w:val="single" w:sz="4" w:space="0" w:color="000000"/>
            </w:tcBorders>
            <w:shd w:val="clear" w:color="auto" w:fill="auto"/>
          </w:tcPr>
          <w:p w14:paraId="6270DC3B" w14:textId="77777777" w:rsidR="00E713E7" w:rsidRPr="00C37AE7" w:rsidRDefault="00E713E7" w:rsidP="00850CBC">
            <w:pPr>
              <w:pStyle w:val="Marge"/>
              <w:spacing w:before="120" w:after="120"/>
              <w:jc w:val="center"/>
              <w:rPr>
                <w:rFonts w:cs="Arial"/>
                <w:bCs/>
                <w:sz w:val="18"/>
                <w:szCs w:val="18"/>
              </w:rPr>
            </w:pPr>
            <w:r w:rsidRPr="00C37AE7">
              <w:rPr>
                <w:rFonts w:cs="Arial"/>
                <w:bCs/>
                <w:sz w:val="18"/>
                <w:szCs w:val="18"/>
              </w:rPr>
              <w:t>Mongolia</w:t>
            </w:r>
          </w:p>
        </w:tc>
        <w:tc>
          <w:tcPr>
            <w:tcW w:w="914" w:type="dxa"/>
            <w:tcBorders>
              <w:top w:val="single" w:sz="4" w:space="0" w:color="000000"/>
              <w:left w:val="single" w:sz="4" w:space="0" w:color="000000"/>
              <w:bottom w:val="single" w:sz="4" w:space="0" w:color="000000"/>
              <w:right w:val="single" w:sz="4" w:space="0" w:color="000000"/>
            </w:tcBorders>
            <w:shd w:val="clear" w:color="auto" w:fill="auto"/>
          </w:tcPr>
          <w:p w14:paraId="1EBDBF24" w14:textId="77777777" w:rsidR="00E713E7" w:rsidRPr="00A51569" w:rsidRDefault="00E713E7" w:rsidP="00850CBC">
            <w:pPr>
              <w:pStyle w:val="Marge"/>
              <w:spacing w:before="120" w:after="120"/>
              <w:jc w:val="center"/>
              <w:rPr>
                <w:rFonts w:cs="Arial"/>
                <w:bCs/>
                <w:sz w:val="18"/>
                <w:szCs w:val="18"/>
              </w:rPr>
            </w:pPr>
            <w:r w:rsidRPr="00A51569">
              <w:rPr>
                <w:rFonts w:cs="Arial"/>
                <w:bCs/>
                <w:sz w:val="18"/>
                <w:szCs w:val="18"/>
              </w:rPr>
              <w:t>89,700</w:t>
            </w:r>
          </w:p>
        </w:tc>
        <w:tc>
          <w:tcPr>
            <w:tcW w:w="1511" w:type="dxa"/>
            <w:tcBorders>
              <w:top w:val="single" w:sz="4" w:space="0" w:color="000000"/>
              <w:left w:val="single" w:sz="4" w:space="0" w:color="000000"/>
              <w:bottom w:val="single" w:sz="4" w:space="0" w:color="000000"/>
              <w:right w:val="single" w:sz="4" w:space="0" w:color="000000"/>
            </w:tcBorders>
            <w:shd w:val="clear" w:color="auto" w:fill="auto"/>
          </w:tcPr>
          <w:p w14:paraId="705A9DA5" w14:textId="264A4E8C" w:rsidR="00E713E7" w:rsidRPr="00C37AE7" w:rsidRDefault="00E713E7" w:rsidP="0087739C">
            <w:pPr>
              <w:pStyle w:val="Marge"/>
              <w:spacing w:before="120" w:after="120"/>
              <w:jc w:val="center"/>
              <w:rPr>
                <w:rFonts w:cs="Arial"/>
                <w:bCs/>
                <w:sz w:val="18"/>
                <w:szCs w:val="18"/>
              </w:rPr>
            </w:pPr>
            <w:r w:rsidRPr="00C37AE7">
              <w:rPr>
                <w:rFonts w:cs="Arial"/>
                <w:bCs/>
                <w:sz w:val="18"/>
                <w:szCs w:val="18"/>
              </w:rPr>
              <w:t>30/0</w:t>
            </w:r>
            <w:r w:rsidR="0087739C">
              <w:rPr>
                <w:rFonts w:cs="Arial"/>
                <w:bCs/>
                <w:sz w:val="18"/>
                <w:szCs w:val="18"/>
              </w:rPr>
              <w:t>6</w:t>
            </w:r>
            <w:r w:rsidRPr="00C37AE7">
              <w:rPr>
                <w:rFonts w:cs="Arial"/>
                <w:bCs/>
                <w:sz w:val="18"/>
                <w:szCs w:val="18"/>
              </w:rPr>
              <w:t>/2013</w:t>
            </w:r>
            <w:r>
              <w:rPr>
                <w:rFonts w:cs="Arial"/>
                <w:bCs/>
                <w:sz w:val="18"/>
                <w:szCs w:val="18"/>
              </w:rPr>
              <w:t xml:space="preserve"> </w:t>
            </w:r>
            <w:r w:rsidRPr="00C37AE7">
              <w:rPr>
                <w:rFonts w:cs="Arial"/>
                <w:color w:val="000000"/>
                <w:sz w:val="18"/>
                <w:szCs w:val="18"/>
                <w:lang w:val="en-US"/>
              </w:rPr>
              <w:t>–</w:t>
            </w:r>
            <w:r>
              <w:rPr>
                <w:rFonts w:cs="Arial"/>
                <w:color w:val="000000"/>
                <w:sz w:val="18"/>
                <w:szCs w:val="18"/>
                <w:lang w:val="en-US"/>
              </w:rPr>
              <w:t xml:space="preserve"> </w:t>
            </w:r>
            <w:r w:rsidRPr="00C37AE7">
              <w:rPr>
                <w:rFonts w:cs="Arial"/>
                <w:bCs/>
                <w:sz w:val="18"/>
                <w:szCs w:val="18"/>
              </w:rPr>
              <w:t>30/06/2016</w:t>
            </w:r>
          </w:p>
        </w:tc>
        <w:tc>
          <w:tcPr>
            <w:tcW w:w="1347" w:type="dxa"/>
            <w:tcBorders>
              <w:top w:val="single" w:sz="4" w:space="0" w:color="000000"/>
              <w:left w:val="single" w:sz="4" w:space="0" w:color="000000"/>
              <w:bottom w:val="single" w:sz="4" w:space="0" w:color="000000"/>
              <w:right w:val="single" w:sz="4" w:space="0" w:color="000000"/>
            </w:tcBorders>
          </w:tcPr>
          <w:p w14:paraId="5F5EAD6A" w14:textId="77777777" w:rsidR="00E713E7" w:rsidRPr="00C37AE7" w:rsidRDefault="00873136" w:rsidP="00963C0C">
            <w:pPr>
              <w:pStyle w:val="Marge"/>
              <w:spacing w:before="120" w:after="120"/>
              <w:jc w:val="center"/>
              <w:rPr>
                <w:rFonts w:cs="Arial"/>
                <w:bCs/>
                <w:sz w:val="18"/>
                <w:szCs w:val="18"/>
              </w:rPr>
            </w:pPr>
            <w:hyperlink r:id="rId23" w:history="1">
              <w:r w:rsidR="00E713E7" w:rsidRPr="00C37AE7">
                <w:rPr>
                  <w:rStyle w:val="Hyperlink"/>
                  <w:rFonts w:cs="Arial"/>
                  <w:bCs/>
                  <w:sz w:val="18"/>
                  <w:szCs w:val="18"/>
                </w:rPr>
                <w:t>Final report</w:t>
              </w:r>
            </w:hyperlink>
          </w:p>
          <w:p w14:paraId="4E2F99B1" w14:textId="77777777" w:rsidR="00E713E7" w:rsidRPr="00C37AE7" w:rsidRDefault="00873136" w:rsidP="00963C0C">
            <w:pPr>
              <w:pStyle w:val="Marge"/>
              <w:spacing w:before="120" w:after="120"/>
              <w:jc w:val="center"/>
              <w:rPr>
                <w:rFonts w:cs="Arial"/>
                <w:bCs/>
                <w:sz w:val="18"/>
                <w:szCs w:val="18"/>
              </w:rPr>
            </w:pPr>
            <w:hyperlink r:id="rId24" w:history="1">
              <w:r w:rsidR="00E713E7" w:rsidRPr="00C37AE7">
                <w:rPr>
                  <w:rStyle w:val="Hyperlink"/>
                  <w:rFonts w:cs="Arial"/>
                  <w:bCs/>
                  <w:sz w:val="18"/>
                  <w:szCs w:val="18"/>
                </w:rPr>
                <w:t>Dedicated webpage</w:t>
              </w:r>
            </w:hyperlink>
          </w:p>
        </w:tc>
        <w:tc>
          <w:tcPr>
            <w:tcW w:w="2199" w:type="dxa"/>
            <w:tcBorders>
              <w:top w:val="single" w:sz="4" w:space="0" w:color="000000"/>
              <w:left w:val="single" w:sz="4" w:space="0" w:color="000000"/>
              <w:bottom w:val="single" w:sz="4" w:space="0" w:color="000000"/>
              <w:right w:val="single" w:sz="4" w:space="0" w:color="000000"/>
            </w:tcBorders>
          </w:tcPr>
          <w:p w14:paraId="00CE826A" w14:textId="3C240375" w:rsidR="00E713E7" w:rsidRPr="00C37AE7" w:rsidRDefault="00873136">
            <w:pPr>
              <w:pStyle w:val="Marge"/>
              <w:spacing w:before="120" w:after="120"/>
              <w:jc w:val="left"/>
              <w:rPr>
                <w:rFonts w:cs="Arial"/>
                <w:bCs/>
                <w:sz w:val="18"/>
                <w:szCs w:val="18"/>
              </w:rPr>
            </w:pPr>
            <w:hyperlink r:id="rId25" w:history="1">
              <w:r w:rsidR="00E713E7" w:rsidRPr="00C37AE7">
                <w:rPr>
                  <w:rStyle w:val="Hyperlink"/>
                  <w:rFonts w:cs="Arial"/>
                  <w:bCs/>
                  <w:sz w:val="18"/>
                  <w:szCs w:val="18"/>
                </w:rPr>
                <w:t xml:space="preserve">Mongol </w:t>
              </w:r>
              <w:proofErr w:type="spellStart"/>
              <w:r w:rsidR="00E713E7" w:rsidRPr="00C37AE7">
                <w:rPr>
                  <w:rStyle w:val="Hyperlink"/>
                  <w:rFonts w:cs="Arial"/>
                  <w:bCs/>
                  <w:sz w:val="18"/>
                  <w:szCs w:val="18"/>
                </w:rPr>
                <w:t>Tuuli</w:t>
              </w:r>
              <w:proofErr w:type="spellEnd"/>
              <w:r w:rsidR="00E713E7" w:rsidRPr="00C37AE7">
                <w:rPr>
                  <w:rStyle w:val="Hyperlink"/>
                  <w:rFonts w:cs="Arial"/>
                  <w:bCs/>
                  <w:sz w:val="18"/>
                  <w:szCs w:val="18"/>
                </w:rPr>
                <w:t>, Mongolian epic</w:t>
              </w:r>
            </w:hyperlink>
            <w:r w:rsidR="00E713E7" w:rsidRPr="00C37AE7">
              <w:rPr>
                <w:rFonts w:cs="Arial"/>
                <w:bCs/>
                <w:sz w:val="18"/>
                <w:szCs w:val="18"/>
              </w:rPr>
              <w:t>, inscribed in 2009</w:t>
            </w:r>
          </w:p>
        </w:tc>
      </w:tr>
      <w:tr w:rsidR="00E713E7" w:rsidRPr="00C37AE7" w14:paraId="1E2E3FF6" w14:textId="77777777" w:rsidTr="007D72C1">
        <w:trPr>
          <w:cantSplit/>
        </w:trPr>
        <w:tc>
          <w:tcPr>
            <w:tcW w:w="1839" w:type="dxa"/>
            <w:tcBorders>
              <w:top w:val="single" w:sz="4" w:space="0" w:color="000000"/>
            </w:tcBorders>
            <w:shd w:val="clear" w:color="auto" w:fill="auto"/>
          </w:tcPr>
          <w:p w14:paraId="4A54D6C3" w14:textId="77777777" w:rsidR="00E713E7" w:rsidRPr="00C37AE7" w:rsidRDefault="00E713E7" w:rsidP="00850CBC">
            <w:pPr>
              <w:pStyle w:val="Marge"/>
              <w:spacing w:before="120" w:after="120"/>
              <w:jc w:val="left"/>
              <w:rPr>
                <w:rFonts w:cs="Arial"/>
                <w:color w:val="414042"/>
                <w:sz w:val="18"/>
                <w:szCs w:val="18"/>
                <w:lang w:val="en-US"/>
              </w:rPr>
            </w:pPr>
            <w:r w:rsidRPr="00C37AE7">
              <w:rPr>
                <w:rFonts w:cs="Arial"/>
                <w:bCs/>
                <w:sz w:val="18"/>
                <w:szCs w:val="18"/>
              </w:rPr>
              <w:t>Traditions and practices associated with the Kayas in the sacred forests of the Mijikenda (No.</w:t>
            </w:r>
            <w:r>
              <w:rPr>
                <w:rFonts w:cs="Arial"/>
                <w:bCs/>
                <w:sz w:val="18"/>
                <w:szCs w:val="18"/>
              </w:rPr>
              <w:t> </w:t>
            </w:r>
            <w:r w:rsidRPr="00C37AE7">
              <w:rPr>
                <w:rFonts w:cs="Arial"/>
                <w:bCs/>
                <w:sz w:val="18"/>
                <w:szCs w:val="18"/>
              </w:rPr>
              <w:t>00326)</w:t>
            </w:r>
          </w:p>
        </w:tc>
        <w:tc>
          <w:tcPr>
            <w:tcW w:w="1262" w:type="dxa"/>
            <w:tcBorders>
              <w:top w:val="single" w:sz="4" w:space="0" w:color="000000"/>
            </w:tcBorders>
            <w:shd w:val="clear" w:color="auto" w:fill="auto"/>
          </w:tcPr>
          <w:p w14:paraId="33BFC87A" w14:textId="1C58C2F6" w:rsidR="00E713E7" w:rsidRPr="00C37AE7" w:rsidRDefault="00E713E7" w:rsidP="00850CBC">
            <w:pPr>
              <w:pStyle w:val="Marge"/>
              <w:spacing w:before="120" w:after="120"/>
              <w:jc w:val="center"/>
              <w:rPr>
                <w:rFonts w:cs="Arial"/>
                <w:bCs/>
                <w:sz w:val="18"/>
                <w:szCs w:val="18"/>
                <w:lang w:val="en-US"/>
              </w:rPr>
            </w:pPr>
            <w:r w:rsidRPr="00C37AE7">
              <w:rPr>
                <w:rFonts w:cs="Arial"/>
                <w:bCs/>
                <w:sz w:val="18"/>
                <w:szCs w:val="18"/>
                <w:lang w:val="en-US"/>
              </w:rPr>
              <w:t>Kenya</w:t>
            </w:r>
          </w:p>
        </w:tc>
        <w:tc>
          <w:tcPr>
            <w:tcW w:w="914" w:type="dxa"/>
            <w:tcBorders>
              <w:top w:val="single" w:sz="4" w:space="0" w:color="000000"/>
            </w:tcBorders>
            <w:shd w:val="clear" w:color="auto" w:fill="auto"/>
          </w:tcPr>
          <w:p w14:paraId="5F7AB301" w14:textId="77777777" w:rsidR="00E713E7" w:rsidRPr="00C37AE7" w:rsidRDefault="00E713E7" w:rsidP="00850CBC">
            <w:pPr>
              <w:pStyle w:val="Marge"/>
              <w:spacing w:before="120" w:after="120"/>
              <w:jc w:val="center"/>
              <w:rPr>
                <w:rFonts w:cs="Arial"/>
                <w:bCs/>
                <w:sz w:val="18"/>
                <w:szCs w:val="18"/>
                <w:lang w:val="en-US"/>
              </w:rPr>
            </w:pPr>
            <w:r w:rsidRPr="00A67B03">
              <w:rPr>
                <w:rFonts w:cs="Arial"/>
                <w:sz w:val="18"/>
                <w:szCs w:val="18"/>
                <w:shd w:val="clear" w:color="auto" w:fill="FFFFFF"/>
              </w:rPr>
              <w:t>126,580</w:t>
            </w:r>
          </w:p>
        </w:tc>
        <w:tc>
          <w:tcPr>
            <w:tcW w:w="1511" w:type="dxa"/>
            <w:tcBorders>
              <w:top w:val="single" w:sz="4" w:space="0" w:color="000000"/>
            </w:tcBorders>
            <w:shd w:val="clear" w:color="auto" w:fill="auto"/>
          </w:tcPr>
          <w:p w14:paraId="7B16BBD9" w14:textId="18185018" w:rsidR="00E713E7" w:rsidRPr="00C37AE7" w:rsidRDefault="00E713E7" w:rsidP="0095757D">
            <w:pPr>
              <w:shd w:val="clear" w:color="auto" w:fill="FFFFFF"/>
              <w:spacing w:before="120"/>
              <w:ind w:left="150"/>
              <w:jc w:val="center"/>
            </w:pPr>
            <w:r w:rsidRPr="00CA558D">
              <w:rPr>
                <w:rFonts w:ascii="Arial" w:hAnsi="Arial" w:cs="Arial"/>
                <w:bCs/>
                <w:snapToGrid w:val="0"/>
                <w:sz w:val="18"/>
                <w:szCs w:val="18"/>
                <w:lang w:eastAsia="en-US"/>
              </w:rPr>
              <w:t xml:space="preserve">01/07/2011 </w:t>
            </w:r>
            <w:r w:rsidRPr="00C37AE7">
              <w:rPr>
                <w:rFonts w:ascii="Arial" w:hAnsi="Arial" w:cs="Arial"/>
                <w:color w:val="000000"/>
                <w:sz w:val="18"/>
                <w:szCs w:val="18"/>
                <w:lang w:val="en-US"/>
              </w:rPr>
              <w:t xml:space="preserve">– </w:t>
            </w:r>
            <w:r w:rsidRPr="00CA558D">
              <w:rPr>
                <w:rFonts w:ascii="Arial" w:hAnsi="Arial" w:cs="Arial"/>
                <w:bCs/>
                <w:snapToGrid w:val="0"/>
                <w:sz w:val="18"/>
                <w:szCs w:val="18"/>
                <w:lang w:eastAsia="en-US"/>
              </w:rPr>
              <w:t>19/12/2014</w:t>
            </w:r>
          </w:p>
        </w:tc>
        <w:tc>
          <w:tcPr>
            <w:tcW w:w="1347" w:type="dxa"/>
            <w:tcBorders>
              <w:top w:val="single" w:sz="4" w:space="0" w:color="000000"/>
            </w:tcBorders>
          </w:tcPr>
          <w:p w14:paraId="323167C0" w14:textId="76933FC1" w:rsidR="00E713E7" w:rsidRPr="00C37AE7" w:rsidRDefault="00873136" w:rsidP="00963C0C">
            <w:pPr>
              <w:spacing w:before="120"/>
              <w:jc w:val="center"/>
              <w:rPr>
                <w:rFonts w:ascii="Arial" w:hAnsi="Arial" w:cs="Arial"/>
                <w:bCs/>
                <w:snapToGrid w:val="0"/>
                <w:sz w:val="18"/>
                <w:szCs w:val="18"/>
                <w:lang w:eastAsia="en-US"/>
              </w:rPr>
            </w:pPr>
            <w:hyperlink r:id="rId26" w:history="1">
              <w:r w:rsidR="00E713E7" w:rsidRPr="00C37AE7">
                <w:rPr>
                  <w:rStyle w:val="Hyperlink"/>
                  <w:rFonts w:ascii="Arial" w:hAnsi="Arial" w:cs="Arial"/>
                  <w:bCs/>
                  <w:snapToGrid w:val="0"/>
                  <w:sz w:val="18"/>
                  <w:szCs w:val="18"/>
                  <w:lang w:eastAsia="en-US"/>
                </w:rPr>
                <w:t>Final report</w:t>
              </w:r>
            </w:hyperlink>
          </w:p>
          <w:p w14:paraId="2C65EFC4" w14:textId="77777777" w:rsidR="00E713E7" w:rsidRPr="00C37AE7" w:rsidRDefault="00873136" w:rsidP="00963C0C">
            <w:pPr>
              <w:pStyle w:val="Marge"/>
              <w:spacing w:before="120" w:after="120"/>
              <w:jc w:val="center"/>
              <w:rPr>
                <w:rFonts w:cs="Arial"/>
                <w:bCs/>
                <w:snapToGrid/>
                <w:sz w:val="18"/>
                <w:szCs w:val="18"/>
              </w:rPr>
            </w:pPr>
            <w:hyperlink r:id="rId27" w:history="1">
              <w:r w:rsidR="00E713E7" w:rsidRPr="00C37AE7">
                <w:rPr>
                  <w:rStyle w:val="Hyperlink"/>
                  <w:rFonts w:cs="Arial"/>
                  <w:sz w:val="18"/>
                  <w:szCs w:val="18"/>
                  <w:lang w:val="en-US"/>
                </w:rPr>
                <w:t>Dedicated webpage</w:t>
              </w:r>
            </w:hyperlink>
          </w:p>
        </w:tc>
        <w:tc>
          <w:tcPr>
            <w:tcW w:w="2199" w:type="dxa"/>
            <w:tcBorders>
              <w:top w:val="single" w:sz="4" w:space="0" w:color="000000"/>
            </w:tcBorders>
          </w:tcPr>
          <w:p w14:paraId="2AF54394" w14:textId="042DFC87" w:rsidR="00E713E7" w:rsidRPr="00C37AE7" w:rsidRDefault="00873136" w:rsidP="0095757D">
            <w:pPr>
              <w:pStyle w:val="Marge"/>
              <w:spacing w:before="120" w:after="120"/>
              <w:jc w:val="left"/>
              <w:rPr>
                <w:lang w:val="en-US"/>
              </w:rPr>
            </w:pPr>
            <w:hyperlink r:id="rId28" w:history="1">
              <w:r w:rsidR="00E713E7" w:rsidRPr="00C37AE7">
                <w:rPr>
                  <w:rStyle w:val="Hyperlink"/>
                  <w:rFonts w:cs="Arial"/>
                  <w:bCs/>
                  <w:sz w:val="18"/>
                  <w:szCs w:val="18"/>
                </w:rPr>
                <w:t>Traditions and practices associated with the Kayas in the sacred forests of the Mijikenda</w:t>
              </w:r>
            </w:hyperlink>
            <w:r w:rsidR="00E713E7" w:rsidRPr="00C37AE7">
              <w:rPr>
                <w:rFonts w:cs="Arial"/>
                <w:bCs/>
                <w:sz w:val="18"/>
                <w:szCs w:val="18"/>
              </w:rPr>
              <w:t>, inscribed in 2009</w:t>
            </w:r>
          </w:p>
        </w:tc>
      </w:tr>
      <w:tr w:rsidR="00E713E7" w:rsidRPr="00C37AE7" w14:paraId="2014DD45" w14:textId="77777777" w:rsidTr="00E713E7">
        <w:trPr>
          <w:cantSplit/>
        </w:trPr>
        <w:tc>
          <w:tcPr>
            <w:tcW w:w="1839" w:type="dxa"/>
            <w:shd w:val="clear" w:color="auto" w:fill="auto"/>
          </w:tcPr>
          <w:p w14:paraId="6F5886DF" w14:textId="71D8B81F" w:rsidR="00E713E7" w:rsidRPr="00C37AE7" w:rsidRDefault="00E713E7" w:rsidP="00850CBC">
            <w:pPr>
              <w:pStyle w:val="Marge"/>
              <w:spacing w:before="120" w:after="120"/>
              <w:jc w:val="left"/>
              <w:rPr>
                <w:rFonts w:cs="Arial"/>
                <w:bCs/>
                <w:sz w:val="18"/>
                <w:szCs w:val="18"/>
              </w:rPr>
            </w:pPr>
            <w:r w:rsidRPr="00E27678">
              <w:rPr>
                <w:rFonts w:cs="Arial"/>
                <w:bCs/>
                <w:sz w:val="18"/>
                <w:szCs w:val="18"/>
              </w:rPr>
              <w:t xml:space="preserve">Implementation of proposed safeguarding measures for the </w:t>
            </w:r>
            <w:proofErr w:type="spellStart"/>
            <w:r w:rsidRPr="00E27678">
              <w:rPr>
                <w:rFonts w:cs="Arial"/>
                <w:bCs/>
                <w:sz w:val="18"/>
                <w:szCs w:val="18"/>
              </w:rPr>
              <w:t>Sanké</w:t>
            </w:r>
            <w:proofErr w:type="spellEnd"/>
            <w:r w:rsidRPr="00E27678">
              <w:rPr>
                <w:rFonts w:cs="Arial"/>
                <w:bCs/>
                <w:sz w:val="18"/>
                <w:szCs w:val="18"/>
              </w:rPr>
              <w:t xml:space="preserve"> mon, collective fishing rite of the </w:t>
            </w:r>
            <w:proofErr w:type="spellStart"/>
            <w:r w:rsidRPr="00E27678">
              <w:rPr>
                <w:rFonts w:cs="Arial"/>
                <w:bCs/>
                <w:sz w:val="18"/>
                <w:szCs w:val="18"/>
              </w:rPr>
              <w:t>Sanké</w:t>
            </w:r>
            <w:proofErr w:type="spellEnd"/>
            <w:r w:rsidRPr="00C37AE7">
              <w:rPr>
                <w:rFonts w:cs="Arial"/>
                <w:bCs/>
                <w:sz w:val="18"/>
                <w:szCs w:val="18"/>
              </w:rPr>
              <w:t xml:space="preserve"> (No.</w:t>
            </w:r>
            <w:r>
              <w:rPr>
                <w:rFonts w:cs="Arial"/>
                <w:bCs/>
                <w:sz w:val="18"/>
                <w:szCs w:val="18"/>
              </w:rPr>
              <w:t> </w:t>
            </w:r>
            <w:r w:rsidRPr="00C37AE7">
              <w:rPr>
                <w:rFonts w:cs="Arial"/>
                <w:bCs/>
                <w:sz w:val="18"/>
                <w:szCs w:val="18"/>
              </w:rPr>
              <w:t>00333)</w:t>
            </w:r>
          </w:p>
        </w:tc>
        <w:tc>
          <w:tcPr>
            <w:tcW w:w="1262" w:type="dxa"/>
            <w:shd w:val="clear" w:color="auto" w:fill="auto"/>
          </w:tcPr>
          <w:p w14:paraId="323B164B" w14:textId="636D7B61" w:rsidR="00E713E7" w:rsidRPr="00C37AE7" w:rsidRDefault="00E713E7" w:rsidP="00850CBC">
            <w:pPr>
              <w:pStyle w:val="Marge"/>
              <w:spacing w:before="120" w:after="120"/>
              <w:jc w:val="center"/>
              <w:rPr>
                <w:rFonts w:cs="Arial"/>
                <w:color w:val="000000"/>
                <w:sz w:val="18"/>
                <w:szCs w:val="18"/>
                <w:lang w:val="en-US"/>
              </w:rPr>
            </w:pPr>
            <w:r w:rsidRPr="00C37AE7">
              <w:rPr>
                <w:rFonts w:cs="Arial"/>
                <w:color w:val="000000"/>
                <w:sz w:val="18"/>
                <w:szCs w:val="18"/>
                <w:lang w:val="en-US"/>
              </w:rPr>
              <w:t>Mali</w:t>
            </w:r>
          </w:p>
        </w:tc>
        <w:tc>
          <w:tcPr>
            <w:tcW w:w="914" w:type="dxa"/>
            <w:shd w:val="clear" w:color="auto" w:fill="auto"/>
          </w:tcPr>
          <w:p w14:paraId="1FD309B3" w14:textId="77777777" w:rsidR="00E713E7" w:rsidRPr="00C37AE7" w:rsidRDefault="00E713E7" w:rsidP="00850CBC">
            <w:pPr>
              <w:pStyle w:val="Marge"/>
              <w:spacing w:before="120" w:after="120"/>
              <w:jc w:val="center"/>
              <w:rPr>
                <w:rFonts w:cs="Arial"/>
                <w:color w:val="000000"/>
                <w:sz w:val="18"/>
                <w:szCs w:val="18"/>
                <w:lang w:val="en-US"/>
              </w:rPr>
            </w:pPr>
            <w:r w:rsidRPr="00C37AE7">
              <w:rPr>
                <w:rFonts w:cs="Arial"/>
                <w:color w:val="000000"/>
                <w:sz w:val="18"/>
                <w:szCs w:val="18"/>
                <w:lang w:val="en-US"/>
              </w:rPr>
              <w:t>24,000</w:t>
            </w:r>
          </w:p>
        </w:tc>
        <w:tc>
          <w:tcPr>
            <w:tcW w:w="1511" w:type="dxa"/>
          </w:tcPr>
          <w:p w14:paraId="58BC79C4" w14:textId="6ED1D058" w:rsidR="00E713E7" w:rsidRPr="00C37AE7" w:rsidRDefault="00E713E7" w:rsidP="0095757D">
            <w:pPr>
              <w:pStyle w:val="Marge"/>
              <w:spacing w:before="120" w:after="120"/>
              <w:jc w:val="center"/>
              <w:rPr>
                <w:rFonts w:cs="Arial"/>
                <w:bCs/>
                <w:sz w:val="18"/>
                <w:szCs w:val="18"/>
              </w:rPr>
            </w:pPr>
            <w:r w:rsidRPr="0040377C">
              <w:rPr>
                <w:rFonts w:cs="Arial"/>
                <w:bCs/>
                <w:sz w:val="18"/>
                <w:szCs w:val="18"/>
              </w:rPr>
              <w:t xml:space="preserve">08/02/2010 </w:t>
            </w:r>
            <w:r w:rsidRPr="00C37AE7">
              <w:rPr>
                <w:rFonts w:cs="Arial"/>
                <w:color w:val="000000"/>
                <w:sz w:val="18"/>
                <w:szCs w:val="18"/>
                <w:lang w:val="en-US"/>
              </w:rPr>
              <w:t xml:space="preserve">– </w:t>
            </w:r>
            <w:r w:rsidRPr="0040377C">
              <w:rPr>
                <w:rFonts w:cs="Arial"/>
                <w:bCs/>
                <w:sz w:val="18"/>
                <w:szCs w:val="18"/>
              </w:rPr>
              <w:t>30/06/2011</w:t>
            </w:r>
          </w:p>
        </w:tc>
        <w:tc>
          <w:tcPr>
            <w:tcW w:w="1347" w:type="dxa"/>
            <w:shd w:val="clear" w:color="auto" w:fill="auto"/>
          </w:tcPr>
          <w:p w14:paraId="51983649" w14:textId="664A3B6D" w:rsidR="00E713E7" w:rsidRPr="00C37AE7" w:rsidRDefault="00873136" w:rsidP="00963C0C">
            <w:pPr>
              <w:spacing w:before="120"/>
              <w:jc w:val="center"/>
              <w:rPr>
                <w:rFonts w:ascii="Arial" w:hAnsi="Arial" w:cs="Arial"/>
                <w:bCs/>
                <w:snapToGrid w:val="0"/>
                <w:sz w:val="18"/>
                <w:szCs w:val="18"/>
                <w:lang w:eastAsia="en-US"/>
              </w:rPr>
            </w:pPr>
            <w:hyperlink r:id="rId29" w:history="1">
              <w:r w:rsidR="00E713E7" w:rsidRPr="005843C9">
                <w:rPr>
                  <w:rStyle w:val="Hyperlink"/>
                  <w:rFonts w:ascii="Arial" w:hAnsi="Arial" w:cs="Arial"/>
                  <w:bCs/>
                  <w:snapToGrid w:val="0"/>
                  <w:sz w:val="18"/>
                  <w:szCs w:val="18"/>
                  <w:lang w:eastAsia="en-US"/>
                </w:rPr>
                <w:t>Final report</w:t>
              </w:r>
            </w:hyperlink>
          </w:p>
          <w:p w14:paraId="57675F71" w14:textId="77777777" w:rsidR="00E713E7" w:rsidRPr="00C37AE7" w:rsidRDefault="00873136" w:rsidP="00963C0C">
            <w:pPr>
              <w:spacing w:before="120"/>
              <w:jc w:val="center"/>
              <w:rPr>
                <w:rFonts w:ascii="Arial" w:hAnsi="Arial" w:cs="Arial"/>
                <w:color w:val="000000"/>
                <w:sz w:val="18"/>
                <w:szCs w:val="18"/>
                <w:lang w:val="en-US"/>
              </w:rPr>
            </w:pPr>
            <w:hyperlink r:id="rId30" w:history="1">
              <w:r w:rsidR="00E713E7" w:rsidRPr="00C37AE7">
                <w:rPr>
                  <w:rStyle w:val="Hyperlink"/>
                  <w:rFonts w:ascii="Arial" w:hAnsi="Arial" w:cs="Arial"/>
                  <w:sz w:val="18"/>
                  <w:szCs w:val="18"/>
                  <w:lang w:val="en-US" w:eastAsia="en-US"/>
                </w:rPr>
                <w:t>Dedicated webpage</w:t>
              </w:r>
            </w:hyperlink>
          </w:p>
        </w:tc>
        <w:tc>
          <w:tcPr>
            <w:tcW w:w="2199" w:type="dxa"/>
            <w:shd w:val="clear" w:color="auto" w:fill="auto"/>
          </w:tcPr>
          <w:p w14:paraId="33FA301F" w14:textId="643BB533" w:rsidR="00E713E7" w:rsidRPr="00C37AE7" w:rsidRDefault="00873136" w:rsidP="0095757D">
            <w:pPr>
              <w:pStyle w:val="Marge"/>
              <w:spacing w:before="120" w:after="120"/>
              <w:jc w:val="left"/>
            </w:pPr>
            <w:hyperlink r:id="rId31" w:history="1">
              <w:proofErr w:type="spellStart"/>
              <w:r w:rsidR="00E713E7" w:rsidRPr="00C37AE7">
                <w:rPr>
                  <w:rStyle w:val="Hyperlink"/>
                  <w:rFonts w:cs="Arial"/>
                  <w:bCs/>
                  <w:sz w:val="18"/>
                  <w:szCs w:val="18"/>
                </w:rPr>
                <w:t>Sanké</w:t>
              </w:r>
              <w:proofErr w:type="spellEnd"/>
              <w:r w:rsidR="00E713E7" w:rsidRPr="00C37AE7">
                <w:rPr>
                  <w:rStyle w:val="Hyperlink"/>
                  <w:rFonts w:cs="Arial"/>
                  <w:bCs/>
                  <w:sz w:val="18"/>
                  <w:szCs w:val="18"/>
                </w:rPr>
                <w:t xml:space="preserve"> mon, collective fishing rite of the </w:t>
              </w:r>
              <w:proofErr w:type="spellStart"/>
              <w:r w:rsidR="00E713E7" w:rsidRPr="00C37AE7">
                <w:rPr>
                  <w:rStyle w:val="Hyperlink"/>
                  <w:rFonts w:cs="Arial"/>
                  <w:bCs/>
                  <w:sz w:val="18"/>
                  <w:szCs w:val="18"/>
                </w:rPr>
                <w:t>Sanké</w:t>
              </w:r>
              <w:proofErr w:type="spellEnd"/>
            </w:hyperlink>
            <w:r w:rsidR="00E713E7" w:rsidRPr="00C37AE7">
              <w:rPr>
                <w:rFonts w:cs="Arial"/>
                <w:bCs/>
                <w:sz w:val="18"/>
                <w:szCs w:val="18"/>
              </w:rPr>
              <w:t>, inscribed in 2009</w:t>
            </w:r>
          </w:p>
        </w:tc>
      </w:tr>
    </w:tbl>
    <w:p w14:paraId="5BBA084F" w14:textId="3C2A450D" w:rsidR="0010275D" w:rsidRDefault="00CB16D7" w:rsidP="001417DA">
      <w:pPr>
        <w:pStyle w:val="COMPara"/>
        <w:numPr>
          <w:ilvl w:val="0"/>
          <w:numId w:val="16"/>
        </w:numPr>
        <w:spacing w:before="240"/>
        <w:ind w:left="567" w:hanging="567"/>
        <w:jc w:val="both"/>
        <w:rPr>
          <w:lang w:val="en-US"/>
        </w:rPr>
      </w:pPr>
      <w:r>
        <w:rPr>
          <w:lang w:val="en-US"/>
        </w:rPr>
        <w:t xml:space="preserve">As </w:t>
      </w:r>
      <w:r w:rsidR="002672C6">
        <w:rPr>
          <w:lang w:val="en-US"/>
        </w:rPr>
        <w:t xml:space="preserve">can be </w:t>
      </w:r>
      <w:r>
        <w:rPr>
          <w:lang w:val="en-US"/>
        </w:rPr>
        <w:t>observed in the table, t</w:t>
      </w:r>
      <w:r w:rsidR="00127DB3">
        <w:rPr>
          <w:lang w:val="en-US"/>
        </w:rPr>
        <w:t xml:space="preserve">he use of </w:t>
      </w:r>
      <w:r w:rsidR="00244C5B">
        <w:rPr>
          <w:lang w:val="en-US"/>
        </w:rPr>
        <w:t>assistance</w:t>
      </w:r>
      <w:r w:rsidR="00A126C4">
        <w:rPr>
          <w:lang w:val="en-US"/>
        </w:rPr>
        <w:t xml:space="preserve"> following inscription </w:t>
      </w:r>
      <w:r w:rsidR="00127DB3">
        <w:rPr>
          <w:lang w:val="en-US"/>
        </w:rPr>
        <w:t>has been limited to two electoral groups</w:t>
      </w:r>
      <w:r w:rsidR="001651A3">
        <w:rPr>
          <w:lang w:val="en-US"/>
        </w:rPr>
        <w:t>:</w:t>
      </w:r>
      <w:r w:rsidR="00127DB3">
        <w:rPr>
          <w:lang w:val="en-US"/>
        </w:rPr>
        <w:t xml:space="preserve"> </w:t>
      </w:r>
      <w:r w:rsidR="00127DB3" w:rsidRPr="0015414B">
        <w:t xml:space="preserve">Group </w:t>
      </w:r>
      <w:r w:rsidR="00127DB3">
        <w:t>IV, Asia and the Pacific</w:t>
      </w:r>
      <w:r w:rsidR="00A126C4">
        <w:t>;</w:t>
      </w:r>
      <w:r w:rsidR="00127DB3">
        <w:t xml:space="preserve"> and </w:t>
      </w:r>
      <w:r w:rsidR="00244C5B">
        <w:t xml:space="preserve">Group </w:t>
      </w:r>
      <w:r w:rsidR="00127DB3" w:rsidRPr="0015414B">
        <w:t>V(a), Africa</w:t>
      </w:r>
      <w:r w:rsidR="00127DB3" w:rsidRPr="008271A6">
        <w:t>.</w:t>
      </w:r>
      <w:r w:rsidR="00127DB3" w:rsidRPr="008271A6">
        <w:rPr>
          <w:lang w:val="en-US"/>
        </w:rPr>
        <w:t xml:space="preserve"> </w:t>
      </w:r>
      <w:r w:rsidR="00383A95" w:rsidRPr="008271A6">
        <w:rPr>
          <w:lang w:val="en-US"/>
        </w:rPr>
        <w:t xml:space="preserve">Among </w:t>
      </w:r>
      <w:r w:rsidR="000F19CD" w:rsidRPr="008271A6">
        <w:rPr>
          <w:lang w:val="en-US"/>
        </w:rPr>
        <w:t>the</w:t>
      </w:r>
      <w:r w:rsidR="0046113E" w:rsidRPr="008271A6">
        <w:rPr>
          <w:lang w:val="en-US"/>
        </w:rPr>
        <w:t xml:space="preserve"> </w:t>
      </w:r>
      <w:r w:rsidR="000A1467" w:rsidRPr="008271A6">
        <w:rPr>
          <w:lang w:val="en-US"/>
        </w:rPr>
        <w:t xml:space="preserve">nine </w:t>
      </w:r>
      <w:r w:rsidR="0046113E" w:rsidRPr="008271A6">
        <w:rPr>
          <w:lang w:val="en-US"/>
        </w:rPr>
        <w:t xml:space="preserve">projects granted </w:t>
      </w:r>
      <w:r w:rsidR="000F19CD" w:rsidRPr="008271A6">
        <w:rPr>
          <w:lang w:val="en-US"/>
        </w:rPr>
        <w:t xml:space="preserve">International Assistance, five have been completed and </w:t>
      </w:r>
      <w:r w:rsidR="00562945" w:rsidRPr="008271A6">
        <w:rPr>
          <w:lang w:val="en-US"/>
        </w:rPr>
        <w:t>four</w:t>
      </w:r>
      <w:r w:rsidR="000A1467" w:rsidRPr="008271A6">
        <w:rPr>
          <w:lang w:val="en-US"/>
        </w:rPr>
        <w:t xml:space="preserve"> </w:t>
      </w:r>
      <w:r w:rsidR="000F19CD" w:rsidRPr="008271A6">
        <w:rPr>
          <w:lang w:val="en-US"/>
        </w:rPr>
        <w:t>are ongoing</w:t>
      </w:r>
      <w:r w:rsidR="00383A95">
        <w:rPr>
          <w:lang w:val="en-US"/>
        </w:rPr>
        <w:t>.</w:t>
      </w:r>
      <w:r w:rsidR="000F19CD" w:rsidRPr="0010275D">
        <w:rPr>
          <w:lang w:val="en-US"/>
        </w:rPr>
        <w:t xml:space="preserve"> </w:t>
      </w:r>
      <w:r w:rsidR="00383A95">
        <w:rPr>
          <w:lang w:val="en-US"/>
        </w:rPr>
        <w:t>T</w:t>
      </w:r>
      <w:r w:rsidR="00464574">
        <w:rPr>
          <w:lang w:val="en-US"/>
        </w:rPr>
        <w:t>he</w:t>
      </w:r>
      <w:r w:rsidR="00244C5B">
        <w:rPr>
          <w:lang w:val="en-US"/>
        </w:rPr>
        <w:t xml:space="preserve"> projects</w:t>
      </w:r>
      <w:r w:rsidR="000F19CD" w:rsidRPr="0010275D">
        <w:rPr>
          <w:lang w:val="en-US"/>
        </w:rPr>
        <w:t xml:space="preserve"> </w:t>
      </w:r>
      <w:r w:rsidR="00464574">
        <w:rPr>
          <w:lang w:val="en-US"/>
        </w:rPr>
        <w:t xml:space="preserve">have been effectively implementing </w:t>
      </w:r>
      <w:r w:rsidR="000F19CD" w:rsidRPr="0010275D">
        <w:rPr>
          <w:lang w:val="en-US"/>
        </w:rPr>
        <w:t>the following</w:t>
      </w:r>
      <w:r w:rsidR="00204A25">
        <w:rPr>
          <w:lang w:val="en-US"/>
        </w:rPr>
        <w:t xml:space="preserve"> </w:t>
      </w:r>
      <w:r w:rsidR="00204A25" w:rsidRPr="0010275D">
        <w:rPr>
          <w:lang w:val="en-US"/>
        </w:rPr>
        <w:t xml:space="preserve">activities </w:t>
      </w:r>
      <w:r w:rsidR="00204A25">
        <w:rPr>
          <w:lang w:val="en-US"/>
        </w:rPr>
        <w:t>related to safeguarding</w:t>
      </w:r>
      <w:r w:rsidR="000F19CD" w:rsidRPr="0010275D">
        <w:rPr>
          <w:lang w:val="en-US"/>
        </w:rPr>
        <w:t xml:space="preserve">: </w:t>
      </w:r>
      <w:r w:rsidR="000F19CD" w:rsidRPr="0010275D">
        <w:rPr>
          <w:lang w:val="en-US"/>
        </w:rPr>
        <w:lastRenderedPageBreak/>
        <w:t>awareness</w:t>
      </w:r>
      <w:r w:rsidR="00A126C4">
        <w:rPr>
          <w:lang w:val="en-US"/>
        </w:rPr>
        <w:t xml:space="preserve"> </w:t>
      </w:r>
      <w:r w:rsidR="000F19CD" w:rsidRPr="0010275D">
        <w:rPr>
          <w:lang w:val="en-US"/>
        </w:rPr>
        <w:t>raising</w:t>
      </w:r>
      <w:r w:rsidR="00A126C4">
        <w:rPr>
          <w:lang w:val="en-US"/>
        </w:rPr>
        <w:t>;</w:t>
      </w:r>
      <w:r w:rsidR="000F19CD" w:rsidRPr="0010275D">
        <w:rPr>
          <w:lang w:val="en-US"/>
        </w:rPr>
        <w:t xml:space="preserve"> documentation and inventorying</w:t>
      </w:r>
      <w:r w:rsidR="00A126C4">
        <w:rPr>
          <w:lang w:val="en-US"/>
        </w:rPr>
        <w:t>;</w:t>
      </w:r>
      <w:r w:rsidR="000F19CD" w:rsidRPr="0010275D">
        <w:rPr>
          <w:lang w:val="en-US"/>
        </w:rPr>
        <w:t xml:space="preserve"> </w:t>
      </w:r>
      <w:r w:rsidR="00A126C4">
        <w:rPr>
          <w:lang w:val="en-US"/>
        </w:rPr>
        <w:t>the preparation</w:t>
      </w:r>
      <w:r w:rsidR="00A126C4" w:rsidRPr="0010275D">
        <w:rPr>
          <w:lang w:val="en-US"/>
        </w:rPr>
        <w:t xml:space="preserve"> </w:t>
      </w:r>
      <w:r w:rsidR="000F19CD" w:rsidRPr="0010275D">
        <w:rPr>
          <w:lang w:val="en-US"/>
        </w:rPr>
        <w:t>of safeguarding plans</w:t>
      </w:r>
      <w:r w:rsidR="00A126C4">
        <w:rPr>
          <w:lang w:val="en-US"/>
        </w:rPr>
        <w:t>; the</w:t>
      </w:r>
      <w:r w:rsidR="000F19CD" w:rsidRPr="0010275D">
        <w:rPr>
          <w:lang w:val="en-US"/>
        </w:rPr>
        <w:t xml:space="preserve"> development of educational material</w:t>
      </w:r>
      <w:r w:rsidR="00A126C4">
        <w:rPr>
          <w:lang w:val="en-US"/>
        </w:rPr>
        <w:t>s;</w:t>
      </w:r>
      <w:r w:rsidR="000F19CD" w:rsidRPr="0010275D">
        <w:rPr>
          <w:lang w:val="en-US"/>
        </w:rPr>
        <w:t xml:space="preserve"> and </w:t>
      </w:r>
      <w:r w:rsidR="00A126C4">
        <w:rPr>
          <w:lang w:val="en-US"/>
        </w:rPr>
        <w:t xml:space="preserve">the </w:t>
      </w:r>
      <w:r w:rsidR="000F19CD" w:rsidRPr="0010275D">
        <w:rPr>
          <w:lang w:val="en-US"/>
        </w:rPr>
        <w:t>production of communication and promotional material</w:t>
      </w:r>
      <w:r w:rsidR="00A126C4">
        <w:rPr>
          <w:lang w:val="en-US"/>
        </w:rPr>
        <w:t>s</w:t>
      </w:r>
      <w:r w:rsidR="000F19CD" w:rsidRPr="0010275D">
        <w:rPr>
          <w:lang w:val="en-US"/>
        </w:rPr>
        <w:t>.</w:t>
      </w:r>
    </w:p>
    <w:p w14:paraId="0ADDA6DA" w14:textId="59F45A3B" w:rsidR="00D76B87" w:rsidRPr="00D76B87" w:rsidRDefault="00D76B87" w:rsidP="008D4E64">
      <w:pPr>
        <w:pStyle w:val="COMPara"/>
        <w:numPr>
          <w:ilvl w:val="0"/>
          <w:numId w:val="16"/>
        </w:numPr>
        <w:spacing w:before="120"/>
        <w:ind w:left="567" w:hanging="567"/>
        <w:jc w:val="both"/>
      </w:pPr>
      <w:r w:rsidRPr="00D76B87">
        <w:t>The ongoing project ‘</w:t>
      </w:r>
      <w:proofErr w:type="spellStart"/>
      <w:r w:rsidRPr="00D76B87">
        <w:t>Chapei</w:t>
      </w:r>
      <w:proofErr w:type="spellEnd"/>
      <w:r w:rsidRPr="00D76B87">
        <w:t xml:space="preserve"> Dang </w:t>
      </w:r>
      <w:proofErr w:type="spellStart"/>
      <w:r w:rsidRPr="00D76B87">
        <w:t>Veng</w:t>
      </w:r>
      <w:proofErr w:type="spellEnd"/>
      <w:r w:rsidRPr="00D76B87">
        <w:t xml:space="preserve">’ in Cambodia is a special case, as International Assistance was requested at the same time as for the inscription </w:t>
      </w:r>
      <w:r w:rsidR="00A126C4">
        <w:t xml:space="preserve">of the element </w:t>
      </w:r>
      <w:r w:rsidRPr="00D76B87">
        <w:t>on the Urgent Safeguarding List</w:t>
      </w:r>
      <w:r w:rsidR="008D4E64">
        <w:t xml:space="preserve">. </w:t>
      </w:r>
      <w:r w:rsidRPr="00D76B87">
        <w:t xml:space="preserve">This </w:t>
      </w:r>
      <w:r w:rsidR="00A126C4">
        <w:t>was</w:t>
      </w:r>
      <w:r w:rsidR="00A126C4" w:rsidRPr="00D76B87">
        <w:t xml:space="preserve"> </w:t>
      </w:r>
      <w:r w:rsidRPr="00D76B87">
        <w:t xml:space="preserve">the first example </w:t>
      </w:r>
      <w:r w:rsidR="008F1801" w:rsidRPr="00D76B87">
        <w:t>in 2016</w:t>
      </w:r>
      <w:r w:rsidR="008F1801">
        <w:t xml:space="preserve"> </w:t>
      </w:r>
      <w:r w:rsidRPr="00D76B87">
        <w:t>of the new</w:t>
      </w:r>
      <w:r w:rsidR="00A126C4">
        <w:t>ly</w:t>
      </w:r>
      <w:r w:rsidRPr="00D76B87">
        <w:t xml:space="preserve"> integrated mechanism </w:t>
      </w:r>
      <w:r w:rsidR="00AB17B6" w:rsidRPr="00AB17B6">
        <w:t xml:space="preserve">using </w:t>
      </w:r>
      <w:r w:rsidR="00B455DE">
        <w:t xml:space="preserve">Form </w:t>
      </w:r>
      <w:r w:rsidR="00AB17B6" w:rsidRPr="00AB17B6">
        <w:t>ICH-01bis</w:t>
      </w:r>
      <w:r w:rsidRPr="00D76B87">
        <w:t xml:space="preserve">, which </w:t>
      </w:r>
      <w:r w:rsidR="00C845A3">
        <w:t>was created for th</w:t>
      </w:r>
      <w:r w:rsidR="002E255E">
        <w:t>e</w:t>
      </w:r>
      <w:r w:rsidR="00C845A3">
        <w:t xml:space="preserve"> purpose </w:t>
      </w:r>
      <w:r w:rsidR="002E255E">
        <w:t xml:space="preserve">of </w:t>
      </w:r>
      <w:r w:rsidRPr="00D76B87">
        <w:t xml:space="preserve">a </w:t>
      </w:r>
      <w:r w:rsidR="002E255E">
        <w:t xml:space="preserve">possible </w:t>
      </w:r>
      <w:r w:rsidRPr="00D76B87">
        <w:t>combined nomination for inscription on the Urgent Safeguarding List together with a request for International Assistance, in order to support the implementati</w:t>
      </w:r>
      <w:r w:rsidR="008D4E64">
        <w:t xml:space="preserve">on of the proposed safeguarding </w:t>
      </w:r>
      <w:r w:rsidRPr="00D76B87">
        <w:t>plan.</w:t>
      </w:r>
    </w:p>
    <w:p w14:paraId="7456BF1A" w14:textId="48F7BD87" w:rsidR="00CE2E6B" w:rsidRPr="00AB4A55" w:rsidRDefault="00CC6275" w:rsidP="008D4E64">
      <w:pPr>
        <w:pStyle w:val="COMPara"/>
        <w:numPr>
          <w:ilvl w:val="0"/>
          <w:numId w:val="16"/>
        </w:numPr>
        <w:ind w:left="567" w:hanging="567"/>
        <w:jc w:val="both"/>
        <w:rPr>
          <w:lang w:val="en-US"/>
        </w:rPr>
      </w:pPr>
      <w:r w:rsidRPr="00AB4A55">
        <w:rPr>
          <w:lang w:val="en-US"/>
        </w:rPr>
        <w:t>The International Assistance mechanism</w:t>
      </w:r>
      <w:r w:rsidR="00A126C4">
        <w:rPr>
          <w:lang w:val="en-US"/>
        </w:rPr>
        <w:t xml:space="preserve"> </w:t>
      </w:r>
      <w:r w:rsidRPr="00AB4A55">
        <w:rPr>
          <w:lang w:val="en-US"/>
        </w:rPr>
        <w:t xml:space="preserve">also provides </w:t>
      </w:r>
      <w:r w:rsidR="001976D5" w:rsidRPr="00AB4A55">
        <w:rPr>
          <w:lang w:val="en-US"/>
        </w:rPr>
        <w:t xml:space="preserve">financial assistance </w:t>
      </w:r>
      <w:r w:rsidR="00A126C4">
        <w:rPr>
          <w:lang w:val="en-US"/>
        </w:rPr>
        <w:t>for</w:t>
      </w:r>
      <w:r w:rsidR="00A126C4" w:rsidRPr="00AB4A55">
        <w:rPr>
          <w:lang w:val="en-US"/>
        </w:rPr>
        <w:t xml:space="preserve"> </w:t>
      </w:r>
      <w:r w:rsidR="001976D5" w:rsidRPr="00AB4A55">
        <w:rPr>
          <w:lang w:val="en-US"/>
        </w:rPr>
        <w:t>prepar</w:t>
      </w:r>
      <w:r w:rsidR="00A126C4">
        <w:rPr>
          <w:lang w:val="en-US"/>
        </w:rPr>
        <w:t>ing</w:t>
      </w:r>
      <w:r w:rsidR="001976D5" w:rsidRPr="00AB4A55">
        <w:rPr>
          <w:lang w:val="en-US"/>
        </w:rPr>
        <w:t xml:space="preserve"> nominations </w:t>
      </w:r>
      <w:r w:rsidR="00A126C4">
        <w:rPr>
          <w:lang w:val="en-US"/>
        </w:rPr>
        <w:t>to</w:t>
      </w:r>
      <w:r w:rsidR="00A126C4" w:rsidRPr="00AB4A55">
        <w:rPr>
          <w:lang w:val="en-US"/>
        </w:rPr>
        <w:t xml:space="preserve"> </w:t>
      </w:r>
      <w:r w:rsidR="001976D5" w:rsidRPr="00AB4A55">
        <w:rPr>
          <w:lang w:val="en-US"/>
        </w:rPr>
        <w:t>the Urgent Safeguarding List through ‘preparatory assistance’</w:t>
      </w:r>
      <w:r w:rsidR="008F6BB5">
        <w:rPr>
          <w:lang w:val="en-US"/>
        </w:rPr>
        <w:t xml:space="preserve">, </w:t>
      </w:r>
      <w:r w:rsidR="001546A6">
        <w:rPr>
          <w:lang w:val="en-US"/>
        </w:rPr>
        <w:t xml:space="preserve">as described in paragraphs 21 and 22 of the </w:t>
      </w:r>
      <w:r w:rsidR="008F6BB5">
        <w:rPr>
          <w:lang w:val="en-US"/>
        </w:rPr>
        <w:t>Operational Directives</w:t>
      </w:r>
      <w:r w:rsidR="001976D5" w:rsidRPr="00AB4A55">
        <w:rPr>
          <w:lang w:val="en-US"/>
        </w:rPr>
        <w:t xml:space="preserve">. </w:t>
      </w:r>
      <w:r w:rsidR="007E3814" w:rsidRPr="00AB4A55">
        <w:rPr>
          <w:lang w:val="en-US"/>
        </w:rPr>
        <w:t xml:space="preserve">States Parties may request assistance from the Intangible Cultural Heritage Fund for developing nominations </w:t>
      </w:r>
      <w:r w:rsidR="00A126C4">
        <w:rPr>
          <w:lang w:val="en-US"/>
        </w:rPr>
        <w:t>to</w:t>
      </w:r>
      <w:r w:rsidR="00A126C4" w:rsidRPr="00AB4A55">
        <w:rPr>
          <w:lang w:val="en-US"/>
        </w:rPr>
        <w:t xml:space="preserve"> </w:t>
      </w:r>
      <w:r w:rsidR="007E3814" w:rsidRPr="00AB4A55">
        <w:rPr>
          <w:lang w:val="en-US"/>
        </w:rPr>
        <w:t xml:space="preserve">the Urgent Safeguarding List </w:t>
      </w:r>
      <w:r w:rsidR="00633D4D" w:rsidRPr="00AB4A55">
        <w:rPr>
          <w:lang w:val="en-US"/>
        </w:rPr>
        <w:t>by</w:t>
      </w:r>
      <w:r w:rsidR="00434392" w:rsidRPr="00AB4A55">
        <w:rPr>
          <w:lang w:val="en-US"/>
        </w:rPr>
        <w:t xml:space="preserve"> submitting th</w:t>
      </w:r>
      <w:r w:rsidR="00633D4D" w:rsidRPr="00AB4A55">
        <w:rPr>
          <w:lang w:val="en-US"/>
        </w:rPr>
        <w:t>eir</w:t>
      </w:r>
      <w:r w:rsidR="00434392" w:rsidRPr="00AB4A55">
        <w:rPr>
          <w:lang w:val="en-US"/>
        </w:rPr>
        <w:t xml:space="preserve"> request b</w:t>
      </w:r>
      <w:r w:rsidR="007B0676" w:rsidRPr="00AB4A55">
        <w:rPr>
          <w:lang w:val="en-US"/>
        </w:rPr>
        <w:t>efore 31 March every year for potential submission of the nomination by 31 March of the following year or the year after</w:t>
      </w:r>
      <w:r w:rsidR="007E3814" w:rsidRPr="00AB4A55">
        <w:rPr>
          <w:lang w:val="en-US"/>
        </w:rPr>
        <w:t>. No fixed amounts are determined for such assistance, but the range is usually from US$5,000 to US$10,000.</w:t>
      </w:r>
      <w:r w:rsidR="00AB4A55">
        <w:rPr>
          <w:lang w:val="en-US"/>
        </w:rPr>
        <w:t xml:space="preserve"> </w:t>
      </w:r>
      <w:r w:rsidR="00CE2E6B" w:rsidRPr="00AB4A55">
        <w:rPr>
          <w:lang w:val="en-US"/>
        </w:rPr>
        <w:t xml:space="preserve">Possible activities </w:t>
      </w:r>
      <w:r w:rsidR="00C03DE8">
        <w:rPr>
          <w:lang w:val="en-US"/>
        </w:rPr>
        <w:t>that can</w:t>
      </w:r>
      <w:r w:rsidR="00C03DE8" w:rsidRPr="00AB4A55">
        <w:rPr>
          <w:lang w:val="en-US"/>
        </w:rPr>
        <w:t xml:space="preserve"> </w:t>
      </w:r>
      <w:r w:rsidR="00CE2E6B" w:rsidRPr="00AB4A55">
        <w:rPr>
          <w:lang w:val="en-US"/>
        </w:rPr>
        <w:t>be funded through preparatory financial assistance include:</w:t>
      </w:r>
      <w:r w:rsidR="008D4E64">
        <w:rPr>
          <w:lang w:val="en-US"/>
        </w:rPr>
        <w:t xml:space="preserve"> </w:t>
      </w:r>
      <w:r w:rsidR="00C03DE8">
        <w:rPr>
          <w:lang w:val="en-US"/>
        </w:rPr>
        <w:t xml:space="preserve">the </w:t>
      </w:r>
      <w:r w:rsidR="00CE2E6B" w:rsidRPr="00AB4A55">
        <w:rPr>
          <w:lang w:val="en-US"/>
        </w:rPr>
        <w:t>organization of community consultations</w:t>
      </w:r>
      <w:r w:rsidR="00C03DE8">
        <w:rPr>
          <w:lang w:val="en-US"/>
        </w:rPr>
        <w:t>; the</w:t>
      </w:r>
      <w:r w:rsidR="00CE2E6B" w:rsidRPr="00AB4A55">
        <w:rPr>
          <w:lang w:val="en-US"/>
        </w:rPr>
        <w:t xml:space="preserve"> preparation of</w:t>
      </w:r>
      <w:r w:rsidR="002672C6">
        <w:rPr>
          <w:lang w:val="en-US"/>
        </w:rPr>
        <w:t xml:space="preserve"> the</w:t>
      </w:r>
      <w:r w:rsidR="00CE2E6B" w:rsidRPr="00AB4A55">
        <w:rPr>
          <w:lang w:val="en-US"/>
        </w:rPr>
        <w:t xml:space="preserve"> audio-visual material</w:t>
      </w:r>
      <w:r w:rsidR="002672C6">
        <w:rPr>
          <w:lang w:val="en-US"/>
        </w:rPr>
        <w:t>s</w:t>
      </w:r>
      <w:r w:rsidR="00C03DE8">
        <w:rPr>
          <w:lang w:val="en-US"/>
        </w:rPr>
        <w:t xml:space="preserve"> required</w:t>
      </w:r>
      <w:r w:rsidR="00CE2E6B" w:rsidRPr="00AB4A55">
        <w:rPr>
          <w:lang w:val="en-US"/>
        </w:rPr>
        <w:t xml:space="preserve"> for the file</w:t>
      </w:r>
      <w:r w:rsidR="00C03DE8">
        <w:rPr>
          <w:lang w:val="en-US"/>
        </w:rPr>
        <w:t>; the</w:t>
      </w:r>
      <w:r w:rsidR="00CE2E6B" w:rsidRPr="00AB4A55">
        <w:rPr>
          <w:lang w:val="en-US"/>
        </w:rPr>
        <w:t xml:space="preserve"> provision of translation services</w:t>
      </w:r>
      <w:r w:rsidR="002672C6">
        <w:rPr>
          <w:lang w:val="en-US"/>
        </w:rPr>
        <w:t>;</w:t>
      </w:r>
      <w:r w:rsidR="00CE2E6B" w:rsidRPr="00AB4A55">
        <w:rPr>
          <w:lang w:val="en-US"/>
        </w:rPr>
        <w:t xml:space="preserve"> and expert assistance.</w:t>
      </w:r>
    </w:p>
    <w:p w14:paraId="3EEE3458" w14:textId="72C4D557" w:rsidR="00326C03" w:rsidRPr="00326C03" w:rsidRDefault="00CE2E6B" w:rsidP="000053D7">
      <w:pPr>
        <w:pStyle w:val="COMPara"/>
        <w:numPr>
          <w:ilvl w:val="0"/>
          <w:numId w:val="16"/>
        </w:numPr>
        <w:spacing w:after="360"/>
        <w:ind w:left="567" w:hanging="567"/>
        <w:jc w:val="both"/>
        <w:rPr>
          <w:lang w:val="en-US"/>
        </w:rPr>
      </w:pPr>
      <w:r w:rsidRPr="00CE2E6B">
        <w:rPr>
          <w:lang w:val="en-US"/>
        </w:rPr>
        <w:t xml:space="preserve">The following table shows that </w:t>
      </w:r>
      <w:r w:rsidR="00C03DE8">
        <w:rPr>
          <w:lang w:val="en-US"/>
        </w:rPr>
        <w:t>twelve</w:t>
      </w:r>
      <w:r w:rsidRPr="00CE2E6B">
        <w:rPr>
          <w:lang w:val="en-US"/>
        </w:rPr>
        <w:t xml:space="preserve"> out of a total of</w:t>
      </w:r>
      <w:r w:rsidR="00C03DE8">
        <w:rPr>
          <w:lang w:val="en-US"/>
        </w:rPr>
        <w:t xml:space="preserve"> twenty-one</w:t>
      </w:r>
      <w:r w:rsidRPr="00CE2E6B">
        <w:rPr>
          <w:lang w:val="en-US"/>
        </w:rPr>
        <w:t xml:space="preserve"> preparatory assistance requests</w:t>
      </w:r>
      <w:r w:rsidR="00326C03">
        <w:rPr>
          <w:lang w:val="en-US"/>
        </w:rPr>
        <w:t xml:space="preserve"> submitted</w:t>
      </w:r>
      <w:r w:rsidR="00326C03" w:rsidRPr="00326C03">
        <w:rPr>
          <w:lang w:val="en-US"/>
        </w:rPr>
        <w:t xml:space="preserve"> </w:t>
      </w:r>
      <w:r w:rsidR="00C03DE8">
        <w:rPr>
          <w:lang w:val="en-US"/>
        </w:rPr>
        <w:t>between</w:t>
      </w:r>
      <w:r w:rsidR="00C03DE8" w:rsidRPr="00CE2E6B">
        <w:rPr>
          <w:lang w:val="en-US"/>
        </w:rPr>
        <w:t xml:space="preserve"> </w:t>
      </w:r>
      <w:r w:rsidR="00326C03" w:rsidRPr="00CE2E6B">
        <w:rPr>
          <w:lang w:val="en-US"/>
        </w:rPr>
        <w:t xml:space="preserve">2008 </w:t>
      </w:r>
      <w:r w:rsidR="00C03DE8">
        <w:rPr>
          <w:lang w:val="en-US"/>
        </w:rPr>
        <w:t>and</w:t>
      </w:r>
      <w:r w:rsidR="00326C03" w:rsidRPr="00CE2E6B">
        <w:rPr>
          <w:lang w:val="en-US"/>
        </w:rPr>
        <w:t xml:space="preserve"> June 2018</w:t>
      </w:r>
      <w:r w:rsidRPr="00CE2E6B">
        <w:rPr>
          <w:lang w:val="en-US"/>
        </w:rPr>
        <w:t>, that is</w:t>
      </w:r>
      <w:r w:rsidR="00C03DE8">
        <w:rPr>
          <w:lang w:val="en-US"/>
        </w:rPr>
        <w:t>,</w:t>
      </w:r>
      <w:r w:rsidRPr="00CE2E6B">
        <w:rPr>
          <w:lang w:val="en-US"/>
        </w:rPr>
        <w:t xml:space="preserve"> around 57 per cent of the requests, were approved </w:t>
      </w:r>
      <w:r w:rsidR="007D2930">
        <w:rPr>
          <w:lang w:val="en-US"/>
        </w:rPr>
        <w:t xml:space="preserve">by the Bureau of the Committee </w:t>
      </w:r>
      <w:r w:rsidRPr="00CE2E6B">
        <w:rPr>
          <w:lang w:val="en-US"/>
        </w:rPr>
        <w:t xml:space="preserve">and led to a successful inscription on the Urgent Safeguarding List. </w:t>
      </w:r>
      <w:r w:rsidR="00C03DE8">
        <w:rPr>
          <w:lang w:val="en-US"/>
        </w:rPr>
        <w:t>Of</w:t>
      </w:r>
      <w:r w:rsidRPr="00CE2E6B">
        <w:rPr>
          <w:lang w:val="en-US"/>
        </w:rPr>
        <w:t xml:space="preserve"> the </w:t>
      </w:r>
      <w:r w:rsidR="00C03DE8">
        <w:rPr>
          <w:lang w:val="en-US"/>
        </w:rPr>
        <w:t>twelve</w:t>
      </w:r>
      <w:r w:rsidR="00C03DE8" w:rsidRPr="00CE2E6B">
        <w:rPr>
          <w:lang w:val="en-US"/>
        </w:rPr>
        <w:t xml:space="preserve"> </w:t>
      </w:r>
      <w:r w:rsidRPr="00CE2E6B">
        <w:rPr>
          <w:lang w:val="en-US"/>
        </w:rPr>
        <w:t>requests, two elements (in Kenya and Mongolia) were further</w:t>
      </w:r>
      <w:r w:rsidR="005751CD">
        <w:rPr>
          <w:lang w:val="en-US"/>
        </w:rPr>
        <w:t xml:space="preserve"> </w:t>
      </w:r>
      <w:r w:rsidRPr="00CE2E6B">
        <w:rPr>
          <w:lang w:val="en-US"/>
        </w:rPr>
        <w:t>granted International Assistance</w:t>
      </w:r>
      <w:r w:rsidR="00C03DE8">
        <w:rPr>
          <w:lang w:val="en-US"/>
        </w:rPr>
        <w:t xml:space="preserve"> following inscription</w:t>
      </w:r>
      <w:r w:rsidRPr="00CE2E6B">
        <w:rPr>
          <w:lang w:val="en-US"/>
        </w:rPr>
        <w:t>.</w:t>
      </w:r>
    </w:p>
    <w:tbl>
      <w:tblPr>
        <w:tblW w:w="9072" w:type="dxa"/>
        <w:tblInd w:w="56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79" w:type="dxa"/>
          <w:right w:w="79" w:type="dxa"/>
        </w:tblCellMar>
        <w:tblLook w:val="04A0" w:firstRow="1" w:lastRow="0" w:firstColumn="1" w:lastColumn="0" w:noHBand="0" w:noVBand="1"/>
      </w:tblPr>
      <w:tblGrid>
        <w:gridCol w:w="1982"/>
        <w:gridCol w:w="1211"/>
        <w:gridCol w:w="938"/>
        <w:gridCol w:w="1536"/>
        <w:gridCol w:w="1404"/>
        <w:gridCol w:w="2001"/>
      </w:tblGrid>
      <w:tr w:rsidR="004522BB" w:rsidRPr="003963B4" w14:paraId="2097015B" w14:textId="77777777" w:rsidTr="00630A46">
        <w:trPr>
          <w:cantSplit/>
        </w:trPr>
        <w:tc>
          <w:tcPr>
            <w:tcW w:w="1982" w:type="dxa"/>
            <w:shd w:val="clear" w:color="auto" w:fill="D9D9D9"/>
            <w:vAlign w:val="center"/>
          </w:tcPr>
          <w:p w14:paraId="535ADD06" w14:textId="77777777" w:rsidR="004522BB" w:rsidRPr="003963B4" w:rsidRDefault="004522BB" w:rsidP="0060051F">
            <w:pPr>
              <w:pStyle w:val="COMPara"/>
              <w:spacing w:before="120"/>
              <w:ind w:left="0" w:firstLine="0"/>
              <w:jc w:val="center"/>
              <w:rPr>
                <w:b/>
                <w:bCs/>
                <w:sz w:val="18"/>
                <w:szCs w:val="18"/>
                <w:lang w:val="en-US"/>
              </w:rPr>
            </w:pPr>
            <w:r w:rsidRPr="003963B4">
              <w:rPr>
                <w:b/>
                <w:bCs/>
                <w:sz w:val="18"/>
                <w:szCs w:val="18"/>
                <w:lang w:val="en-US"/>
              </w:rPr>
              <w:t>Pr</w:t>
            </w:r>
            <w:r>
              <w:rPr>
                <w:b/>
                <w:bCs/>
                <w:sz w:val="18"/>
                <w:szCs w:val="18"/>
                <w:lang w:val="en-US"/>
              </w:rPr>
              <w:t>eparatory assistance</w:t>
            </w:r>
          </w:p>
        </w:tc>
        <w:tc>
          <w:tcPr>
            <w:tcW w:w="1211" w:type="dxa"/>
            <w:shd w:val="clear" w:color="auto" w:fill="D9D9D9"/>
            <w:vAlign w:val="center"/>
          </w:tcPr>
          <w:p w14:paraId="5FDE0CD7" w14:textId="77777777" w:rsidR="004522BB" w:rsidRPr="003963B4" w:rsidRDefault="004522BB" w:rsidP="0060051F">
            <w:pPr>
              <w:pStyle w:val="Marge"/>
              <w:spacing w:before="120" w:after="120"/>
              <w:jc w:val="center"/>
              <w:rPr>
                <w:rFonts w:cs="Arial"/>
                <w:b/>
                <w:bCs/>
                <w:sz w:val="18"/>
                <w:szCs w:val="18"/>
                <w:lang w:val="en-US"/>
              </w:rPr>
            </w:pPr>
            <w:r w:rsidRPr="003963B4">
              <w:rPr>
                <w:rFonts w:cs="Arial"/>
                <w:b/>
                <w:bCs/>
                <w:sz w:val="18"/>
                <w:szCs w:val="18"/>
                <w:lang w:val="en-US"/>
              </w:rPr>
              <w:t>Beneficiary</w:t>
            </w:r>
          </w:p>
        </w:tc>
        <w:tc>
          <w:tcPr>
            <w:tcW w:w="938" w:type="dxa"/>
            <w:shd w:val="clear" w:color="auto" w:fill="D9D9D9"/>
            <w:vAlign w:val="center"/>
          </w:tcPr>
          <w:p w14:paraId="649F6FE4" w14:textId="77777777" w:rsidR="004522BB" w:rsidRPr="003963B4" w:rsidRDefault="004522BB" w:rsidP="0060051F">
            <w:pPr>
              <w:pStyle w:val="Marge"/>
              <w:spacing w:before="120" w:after="120"/>
              <w:jc w:val="center"/>
              <w:rPr>
                <w:rFonts w:cs="Arial"/>
                <w:b/>
                <w:bCs/>
                <w:sz w:val="18"/>
                <w:szCs w:val="18"/>
                <w:lang w:val="en-US"/>
              </w:rPr>
            </w:pPr>
            <w:r w:rsidRPr="003963B4">
              <w:rPr>
                <w:rFonts w:cs="Arial"/>
                <w:b/>
                <w:bCs/>
                <w:sz w:val="18"/>
                <w:szCs w:val="18"/>
                <w:lang w:val="en-US"/>
              </w:rPr>
              <w:t>Amount granted</w:t>
            </w:r>
            <w:r w:rsidRPr="003963B4">
              <w:rPr>
                <w:rFonts w:cs="Arial"/>
                <w:b/>
                <w:bCs/>
                <w:sz w:val="18"/>
                <w:szCs w:val="18"/>
                <w:lang w:val="en-US"/>
              </w:rPr>
              <w:br/>
              <w:t>(</w:t>
            </w:r>
            <w:r w:rsidRPr="003963B4">
              <w:rPr>
                <w:rFonts w:cs="Arial"/>
                <w:b/>
                <w:snapToGrid/>
                <w:sz w:val="18"/>
                <w:szCs w:val="18"/>
                <w:lang w:val="en-US" w:eastAsia="fr-FR"/>
              </w:rPr>
              <w:t>US$)</w:t>
            </w:r>
          </w:p>
        </w:tc>
        <w:tc>
          <w:tcPr>
            <w:tcW w:w="1536" w:type="dxa"/>
            <w:shd w:val="clear" w:color="auto" w:fill="D9D9D9"/>
            <w:vAlign w:val="center"/>
          </w:tcPr>
          <w:p w14:paraId="53946B39" w14:textId="77777777" w:rsidR="004522BB" w:rsidRPr="003963B4" w:rsidRDefault="004522BB" w:rsidP="0060051F">
            <w:pPr>
              <w:pStyle w:val="Marge"/>
              <w:spacing w:before="120" w:after="120"/>
              <w:jc w:val="center"/>
              <w:rPr>
                <w:rFonts w:cs="Arial"/>
                <w:b/>
                <w:bCs/>
                <w:sz w:val="18"/>
                <w:szCs w:val="18"/>
                <w:lang w:val="en-US"/>
              </w:rPr>
            </w:pPr>
            <w:r>
              <w:rPr>
                <w:rFonts w:cs="Arial"/>
                <w:b/>
                <w:bCs/>
                <w:sz w:val="18"/>
                <w:szCs w:val="18"/>
                <w:lang w:val="en-US"/>
              </w:rPr>
              <w:t>Implementation p</w:t>
            </w:r>
            <w:r w:rsidRPr="003963B4">
              <w:rPr>
                <w:rFonts w:cs="Arial"/>
                <w:b/>
                <w:bCs/>
                <w:sz w:val="18"/>
                <w:szCs w:val="18"/>
                <w:lang w:val="en-US"/>
              </w:rPr>
              <w:t>eriod</w:t>
            </w:r>
          </w:p>
        </w:tc>
        <w:tc>
          <w:tcPr>
            <w:tcW w:w="1404" w:type="dxa"/>
            <w:shd w:val="clear" w:color="auto" w:fill="D9D9D9"/>
            <w:vAlign w:val="center"/>
          </w:tcPr>
          <w:p w14:paraId="7FE24B09" w14:textId="744D1518" w:rsidR="004522BB" w:rsidRPr="003963B4" w:rsidRDefault="00CF350E" w:rsidP="0060051F">
            <w:pPr>
              <w:pStyle w:val="Marge"/>
              <w:spacing w:before="120" w:after="120"/>
              <w:jc w:val="center"/>
              <w:rPr>
                <w:rFonts w:cs="Arial"/>
                <w:b/>
                <w:bCs/>
                <w:sz w:val="18"/>
                <w:szCs w:val="18"/>
                <w:lang w:val="en-US"/>
              </w:rPr>
            </w:pPr>
            <w:r>
              <w:rPr>
                <w:rFonts w:cs="Arial"/>
                <w:b/>
                <w:bCs/>
                <w:sz w:val="18"/>
                <w:szCs w:val="18"/>
                <w:lang w:val="en-US"/>
              </w:rPr>
              <w:t>Received I</w:t>
            </w:r>
            <w:r w:rsidR="004522BB">
              <w:rPr>
                <w:rFonts w:cs="Arial"/>
                <w:b/>
                <w:bCs/>
                <w:sz w:val="18"/>
                <w:szCs w:val="18"/>
                <w:lang w:val="en-US"/>
              </w:rPr>
              <w:t>nternational Assistance</w:t>
            </w:r>
            <w:r w:rsidR="00C03DE8">
              <w:rPr>
                <w:rFonts w:cs="Arial"/>
                <w:b/>
                <w:bCs/>
                <w:sz w:val="18"/>
                <w:szCs w:val="18"/>
                <w:lang w:val="en-US"/>
              </w:rPr>
              <w:t xml:space="preserve"> following inscription </w:t>
            </w:r>
          </w:p>
        </w:tc>
        <w:tc>
          <w:tcPr>
            <w:tcW w:w="2001" w:type="dxa"/>
            <w:shd w:val="clear" w:color="auto" w:fill="D9D9D9"/>
            <w:vAlign w:val="center"/>
          </w:tcPr>
          <w:p w14:paraId="7F4F4F02" w14:textId="4C15FE9B" w:rsidR="004522BB" w:rsidRPr="003963B4" w:rsidRDefault="00C03DE8" w:rsidP="00630A46">
            <w:pPr>
              <w:pStyle w:val="Marge"/>
              <w:spacing w:before="120" w:after="120"/>
              <w:jc w:val="center"/>
              <w:rPr>
                <w:rFonts w:cs="Arial"/>
                <w:b/>
                <w:bCs/>
                <w:sz w:val="18"/>
                <w:szCs w:val="18"/>
                <w:lang w:val="en-US"/>
              </w:rPr>
            </w:pPr>
            <w:r>
              <w:rPr>
                <w:rFonts w:cs="Arial"/>
                <w:b/>
                <w:bCs/>
                <w:sz w:val="18"/>
                <w:szCs w:val="18"/>
                <w:lang w:val="en-US"/>
              </w:rPr>
              <w:t>E</w:t>
            </w:r>
            <w:r w:rsidR="004522BB">
              <w:rPr>
                <w:rFonts w:cs="Arial"/>
                <w:b/>
                <w:bCs/>
                <w:sz w:val="18"/>
                <w:szCs w:val="18"/>
                <w:lang w:val="en-US"/>
              </w:rPr>
              <w:t>lement inscribed</w:t>
            </w:r>
            <w:r>
              <w:rPr>
                <w:rFonts w:cs="Arial"/>
                <w:b/>
                <w:bCs/>
                <w:sz w:val="18"/>
                <w:szCs w:val="18"/>
                <w:lang w:val="en-US"/>
              </w:rPr>
              <w:t xml:space="preserve"> on the USL</w:t>
            </w:r>
          </w:p>
        </w:tc>
      </w:tr>
      <w:tr w:rsidR="004522BB" w:rsidRPr="00C37AE7" w14:paraId="3CA0F3C7" w14:textId="77777777" w:rsidTr="00630A46">
        <w:trPr>
          <w:cantSplit/>
        </w:trPr>
        <w:tc>
          <w:tcPr>
            <w:tcW w:w="1982" w:type="dxa"/>
            <w:shd w:val="clear" w:color="auto" w:fill="auto"/>
          </w:tcPr>
          <w:p w14:paraId="5C1BBCD3" w14:textId="32EDA966" w:rsidR="004522BB" w:rsidRPr="00C37AE7" w:rsidRDefault="0054698F" w:rsidP="008D4E64">
            <w:pPr>
              <w:spacing w:before="120"/>
              <w:rPr>
                <w:rFonts w:ascii="Arial" w:hAnsi="Arial" w:cs="Arial"/>
                <w:color w:val="000000"/>
                <w:sz w:val="18"/>
                <w:szCs w:val="18"/>
                <w:lang w:val="en-US"/>
              </w:rPr>
            </w:pPr>
            <w:proofErr w:type="spellStart"/>
            <w:r w:rsidRPr="0054698F">
              <w:rPr>
                <w:rFonts w:ascii="Arial" w:hAnsi="Arial" w:cs="Arial"/>
                <w:color w:val="000000"/>
                <w:sz w:val="18"/>
                <w:szCs w:val="18"/>
                <w:lang w:val="en-US"/>
              </w:rPr>
              <w:t>Taskiwine</w:t>
            </w:r>
            <w:proofErr w:type="spellEnd"/>
            <w:r w:rsidRPr="0054698F">
              <w:rPr>
                <w:rFonts w:ascii="Arial" w:hAnsi="Arial" w:cs="Arial"/>
                <w:color w:val="000000"/>
                <w:sz w:val="18"/>
                <w:szCs w:val="18"/>
                <w:lang w:val="en-US"/>
              </w:rPr>
              <w:t>, Amazigh dance and songs of the western High Atlas</w:t>
            </w:r>
            <w:r w:rsidR="004522BB" w:rsidRPr="00C37AE7">
              <w:rPr>
                <w:rFonts w:ascii="Arial" w:hAnsi="Arial" w:cs="Arial"/>
                <w:color w:val="000000"/>
                <w:sz w:val="18"/>
                <w:szCs w:val="18"/>
                <w:lang w:val="en-US"/>
              </w:rPr>
              <w:t xml:space="preserve"> (No.</w:t>
            </w:r>
            <w:r w:rsidR="008D4E64">
              <w:rPr>
                <w:rFonts w:ascii="Arial" w:hAnsi="Arial" w:cs="Arial"/>
                <w:color w:val="000000"/>
                <w:sz w:val="18"/>
                <w:szCs w:val="18"/>
                <w:lang w:val="en-US"/>
              </w:rPr>
              <w:t> </w:t>
            </w:r>
            <w:r w:rsidR="002650C2">
              <w:rPr>
                <w:rFonts w:ascii="Arial" w:hAnsi="Arial" w:cs="Arial"/>
                <w:color w:val="000000"/>
                <w:sz w:val="18"/>
                <w:szCs w:val="18"/>
                <w:lang w:val="en-US"/>
              </w:rPr>
              <w:t>0</w:t>
            </w:r>
            <w:r w:rsidR="001E2176">
              <w:rPr>
                <w:rFonts w:ascii="Arial" w:hAnsi="Arial" w:cs="Arial"/>
                <w:color w:val="000000"/>
                <w:sz w:val="18"/>
                <w:szCs w:val="18"/>
                <w:lang w:val="en-US"/>
              </w:rPr>
              <w:t>1</w:t>
            </w:r>
            <w:r w:rsidR="004522BB" w:rsidRPr="00C37AE7">
              <w:rPr>
                <w:rFonts w:ascii="Arial" w:hAnsi="Arial" w:cs="Arial"/>
                <w:color w:val="000000"/>
                <w:sz w:val="18"/>
                <w:szCs w:val="18"/>
                <w:lang w:val="en-US"/>
              </w:rPr>
              <w:t>0</w:t>
            </w:r>
            <w:r w:rsidR="001E2176">
              <w:rPr>
                <w:rFonts w:ascii="Arial" w:hAnsi="Arial" w:cs="Arial"/>
                <w:color w:val="000000"/>
                <w:sz w:val="18"/>
                <w:szCs w:val="18"/>
                <w:lang w:val="en-US"/>
              </w:rPr>
              <w:t>52</w:t>
            </w:r>
            <w:r w:rsidR="004522BB" w:rsidRPr="00C37AE7">
              <w:rPr>
                <w:rFonts w:ascii="Arial" w:hAnsi="Arial" w:cs="Arial"/>
                <w:color w:val="000000"/>
                <w:sz w:val="18"/>
                <w:szCs w:val="18"/>
                <w:lang w:val="en-US"/>
              </w:rPr>
              <w:t>)</w:t>
            </w:r>
          </w:p>
        </w:tc>
        <w:tc>
          <w:tcPr>
            <w:tcW w:w="1211" w:type="dxa"/>
            <w:shd w:val="clear" w:color="auto" w:fill="auto"/>
          </w:tcPr>
          <w:p w14:paraId="2F27D068" w14:textId="77777777" w:rsidR="004522BB" w:rsidRPr="00C37AE7" w:rsidRDefault="0054698F" w:rsidP="0060051F">
            <w:pPr>
              <w:spacing w:before="120"/>
              <w:jc w:val="center"/>
              <w:rPr>
                <w:rFonts w:ascii="Arial" w:hAnsi="Arial" w:cs="Arial"/>
                <w:color w:val="000000"/>
                <w:sz w:val="18"/>
                <w:szCs w:val="18"/>
                <w:lang w:val="en-US"/>
              </w:rPr>
            </w:pPr>
            <w:r>
              <w:rPr>
                <w:rFonts w:ascii="Arial" w:hAnsi="Arial" w:cs="Arial"/>
                <w:bCs/>
                <w:sz w:val="18"/>
                <w:szCs w:val="18"/>
              </w:rPr>
              <w:t>Morocco</w:t>
            </w:r>
          </w:p>
        </w:tc>
        <w:tc>
          <w:tcPr>
            <w:tcW w:w="938" w:type="dxa"/>
            <w:shd w:val="clear" w:color="auto" w:fill="auto"/>
          </w:tcPr>
          <w:p w14:paraId="2572F2E2" w14:textId="77777777" w:rsidR="004522BB" w:rsidRPr="00650B8B" w:rsidRDefault="005A4935" w:rsidP="0060051F">
            <w:pPr>
              <w:spacing w:before="120"/>
              <w:jc w:val="center"/>
              <w:rPr>
                <w:rFonts w:ascii="Arial" w:hAnsi="Arial" w:cs="Arial"/>
                <w:bCs/>
                <w:sz w:val="18"/>
                <w:szCs w:val="18"/>
              </w:rPr>
            </w:pPr>
            <w:r w:rsidRPr="00650B8B">
              <w:rPr>
                <w:rFonts w:ascii="Arial" w:hAnsi="Arial" w:cs="Arial"/>
                <w:bCs/>
                <w:sz w:val="18"/>
                <w:szCs w:val="18"/>
              </w:rPr>
              <w:t>14,100</w:t>
            </w:r>
          </w:p>
        </w:tc>
        <w:tc>
          <w:tcPr>
            <w:tcW w:w="1536" w:type="dxa"/>
            <w:shd w:val="clear" w:color="auto" w:fill="auto"/>
          </w:tcPr>
          <w:p w14:paraId="45DC9E6B" w14:textId="77777777" w:rsidR="004522BB" w:rsidRPr="00C37AE7" w:rsidRDefault="005A4935" w:rsidP="0060051F">
            <w:pPr>
              <w:spacing w:before="120"/>
              <w:jc w:val="center"/>
              <w:rPr>
                <w:rFonts w:ascii="Arial" w:hAnsi="Arial" w:cs="Arial"/>
                <w:color w:val="000000"/>
                <w:sz w:val="18"/>
                <w:szCs w:val="18"/>
                <w:lang w:val="en-US"/>
              </w:rPr>
            </w:pPr>
            <w:r>
              <w:rPr>
                <w:rFonts w:ascii="Arial" w:hAnsi="Arial" w:cs="Arial"/>
                <w:color w:val="000000"/>
                <w:sz w:val="18"/>
                <w:szCs w:val="18"/>
                <w:lang w:val="en-US"/>
              </w:rPr>
              <w:t>15</w:t>
            </w:r>
            <w:r w:rsidR="004522BB" w:rsidRPr="00C37AE7">
              <w:rPr>
                <w:rFonts w:ascii="Arial" w:hAnsi="Arial" w:cs="Arial"/>
                <w:color w:val="000000"/>
                <w:sz w:val="18"/>
                <w:szCs w:val="18"/>
                <w:lang w:val="en-US"/>
              </w:rPr>
              <w:t>/1</w:t>
            </w:r>
            <w:r>
              <w:rPr>
                <w:rFonts w:ascii="Arial" w:hAnsi="Arial" w:cs="Arial"/>
                <w:color w:val="000000"/>
                <w:sz w:val="18"/>
                <w:szCs w:val="18"/>
                <w:lang w:val="en-US"/>
              </w:rPr>
              <w:t>2</w:t>
            </w:r>
            <w:r w:rsidR="004522BB" w:rsidRPr="00C37AE7">
              <w:rPr>
                <w:rFonts w:ascii="Arial" w:hAnsi="Arial" w:cs="Arial"/>
                <w:color w:val="000000"/>
                <w:sz w:val="18"/>
                <w:szCs w:val="18"/>
                <w:lang w:val="en-US"/>
              </w:rPr>
              <w:t>/201</w:t>
            </w:r>
            <w:r>
              <w:rPr>
                <w:rFonts w:ascii="Arial" w:hAnsi="Arial" w:cs="Arial"/>
                <w:color w:val="000000"/>
                <w:sz w:val="18"/>
                <w:szCs w:val="18"/>
                <w:lang w:val="en-US"/>
              </w:rPr>
              <w:t>4</w:t>
            </w:r>
            <w:r w:rsidR="004522BB" w:rsidRPr="00C37AE7">
              <w:rPr>
                <w:rFonts w:ascii="Arial" w:hAnsi="Arial" w:cs="Arial"/>
                <w:color w:val="000000"/>
                <w:sz w:val="18"/>
                <w:szCs w:val="18"/>
                <w:lang w:val="en-US"/>
              </w:rPr>
              <w:t xml:space="preserve"> – 3</w:t>
            </w:r>
            <w:r w:rsidR="00773300">
              <w:rPr>
                <w:rFonts w:ascii="Arial" w:hAnsi="Arial" w:cs="Arial"/>
                <w:color w:val="000000"/>
                <w:sz w:val="18"/>
                <w:szCs w:val="18"/>
                <w:lang w:val="en-US"/>
              </w:rPr>
              <w:t>0</w:t>
            </w:r>
            <w:r w:rsidR="004522BB" w:rsidRPr="00C37AE7">
              <w:rPr>
                <w:rFonts w:ascii="Arial" w:hAnsi="Arial" w:cs="Arial"/>
                <w:color w:val="000000"/>
                <w:sz w:val="18"/>
                <w:szCs w:val="18"/>
                <w:lang w:val="en-US"/>
              </w:rPr>
              <w:t>/</w:t>
            </w:r>
            <w:r w:rsidR="00773300">
              <w:rPr>
                <w:rFonts w:ascii="Arial" w:hAnsi="Arial" w:cs="Arial"/>
                <w:color w:val="000000"/>
                <w:sz w:val="18"/>
                <w:szCs w:val="18"/>
                <w:lang w:val="en-US"/>
              </w:rPr>
              <w:t>04</w:t>
            </w:r>
            <w:r w:rsidR="004522BB" w:rsidRPr="00C37AE7">
              <w:rPr>
                <w:rFonts w:ascii="Arial" w:hAnsi="Arial" w:cs="Arial"/>
                <w:color w:val="000000"/>
                <w:sz w:val="18"/>
                <w:szCs w:val="18"/>
                <w:lang w:val="en-US"/>
              </w:rPr>
              <w:t>/20</w:t>
            </w:r>
            <w:r w:rsidR="00773300">
              <w:rPr>
                <w:rFonts w:ascii="Arial" w:hAnsi="Arial" w:cs="Arial"/>
                <w:color w:val="000000"/>
                <w:sz w:val="18"/>
                <w:szCs w:val="18"/>
                <w:lang w:val="en-US"/>
              </w:rPr>
              <w:t>16</w:t>
            </w:r>
          </w:p>
        </w:tc>
        <w:tc>
          <w:tcPr>
            <w:tcW w:w="1404" w:type="dxa"/>
          </w:tcPr>
          <w:p w14:paraId="3BB6524D" w14:textId="25D7E57D" w:rsidR="004522BB" w:rsidRPr="00C37AE7" w:rsidRDefault="006167D0" w:rsidP="0060051F">
            <w:pPr>
              <w:spacing w:before="120"/>
              <w:jc w:val="center"/>
              <w:rPr>
                <w:rFonts w:ascii="Arial" w:hAnsi="Arial" w:cs="Arial"/>
                <w:color w:val="000000"/>
                <w:sz w:val="18"/>
                <w:szCs w:val="18"/>
                <w:lang w:val="en-US"/>
              </w:rPr>
            </w:pPr>
            <w:r>
              <w:rPr>
                <w:rFonts w:ascii="Arial" w:hAnsi="Arial" w:cs="Arial"/>
                <w:color w:val="000000"/>
                <w:sz w:val="18"/>
                <w:szCs w:val="18"/>
                <w:lang w:val="en-US"/>
              </w:rPr>
              <w:t>-</w:t>
            </w:r>
          </w:p>
        </w:tc>
        <w:tc>
          <w:tcPr>
            <w:tcW w:w="2001" w:type="dxa"/>
          </w:tcPr>
          <w:p w14:paraId="5C802F3C" w14:textId="77777777" w:rsidR="004522BB" w:rsidRPr="00C37AE7" w:rsidRDefault="00873136" w:rsidP="0060051F">
            <w:pPr>
              <w:spacing w:before="120"/>
              <w:rPr>
                <w:rFonts w:ascii="Arial" w:hAnsi="Arial" w:cs="Arial"/>
                <w:color w:val="000000"/>
                <w:sz w:val="18"/>
                <w:szCs w:val="18"/>
                <w:lang w:val="en-US"/>
              </w:rPr>
            </w:pPr>
            <w:hyperlink r:id="rId32" w:history="1">
              <w:proofErr w:type="spellStart"/>
              <w:r w:rsidR="00BF5CD8" w:rsidRPr="00EF304E">
                <w:rPr>
                  <w:rStyle w:val="Hyperlink"/>
                  <w:rFonts w:ascii="Arial" w:hAnsi="Arial" w:cs="Arial"/>
                  <w:sz w:val="18"/>
                  <w:szCs w:val="18"/>
                  <w:lang w:val="en-US"/>
                </w:rPr>
                <w:t>Taskiwin</w:t>
              </w:r>
              <w:proofErr w:type="spellEnd"/>
              <w:r w:rsidR="00BF5CD8" w:rsidRPr="00EF304E">
                <w:rPr>
                  <w:rStyle w:val="Hyperlink"/>
                  <w:rFonts w:ascii="Arial" w:hAnsi="Arial" w:cs="Arial"/>
                  <w:sz w:val="18"/>
                  <w:szCs w:val="18"/>
                  <w:lang w:val="en-US"/>
                </w:rPr>
                <w:t>, martial dance of the western High Atlas</w:t>
              </w:r>
            </w:hyperlink>
            <w:r w:rsidR="004522BB" w:rsidRPr="00C37AE7">
              <w:rPr>
                <w:rFonts w:ascii="Arial" w:hAnsi="Arial" w:cs="Arial"/>
                <w:color w:val="000000"/>
                <w:sz w:val="18"/>
                <w:szCs w:val="18"/>
                <w:lang w:val="en-US"/>
              </w:rPr>
              <w:t>, inscribed in 201</w:t>
            </w:r>
            <w:r w:rsidR="00BF5CD8">
              <w:rPr>
                <w:rFonts w:ascii="Arial" w:hAnsi="Arial" w:cs="Arial"/>
                <w:color w:val="000000"/>
                <w:sz w:val="18"/>
                <w:szCs w:val="18"/>
                <w:lang w:val="en-US"/>
              </w:rPr>
              <w:t>7</w:t>
            </w:r>
          </w:p>
        </w:tc>
      </w:tr>
      <w:tr w:rsidR="004522BB" w:rsidRPr="00C37AE7" w14:paraId="2D842266" w14:textId="77777777" w:rsidTr="00630A46">
        <w:trPr>
          <w:cantSplit/>
        </w:trPr>
        <w:tc>
          <w:tcPr>
            <w:tcW w:w="1982" w:type="dxa"/>
            <w:shd w:val="clear" w:color="auto" w:fill="auto"/>
          </w:tcPr>
          <w:p w14:paraId="05B4F11D" w14:textId="6C599257" w:rsidR="004522BB" w:rsidRPr="00C37AE7" w:rsidRDefault="001F6B51" w:rsidP="0060051F">
            <w:pPr>
              <w:spacing w:before="120"/>
              <w:rPr>
                <w:rFonts w:ascii="Arial" w:hAnsi="Arial" w:cs="Arial"/>
                <w:sz w:val="18"/>
                <w:szCs w:val="18"/>
                <w:lang w:val="en-US"/>
              </w:rPr>
            </w:pPr>
            <w:proofErr w:type="spellStart"/>
            <w:r w:rsidRPr="001F6B51">
              <w:rPr>
                <w:rFonts w:ascii="Arial" w:hAnsi="Arial" w:cs="Arial"/>
                <w:sz w:val="18"/>
                <w:szCs w:val="18"/>
                <w:lang w:val="en-US"/>
              </w:rPr>
              <w:t>Madi</w:t>
            </w:r>
            <w:proofErr w:type="spellEnd"/>
            <w:r w:rsidRPr="001F6B51">
              <w:rPr>
                <w:rFonts w:ascii="Arial" w:hAnsi="Arial" w:cs="Arial"/>
                <w:sz w:val="18"/>
                <w:szCs w:val="18"/>
                <w:lang w:val="en-US"/>
              </w:rPr>
              <w:t xml:space="preserve"> bow lyre music</w:t>
            </w:r>
            <w:r w:rsidR="007E1C0F">
              <w:rPr>
                <w:rFonts w:ascii="Arial" w:hAnsi="Arial" w:cs="Arial"/>
                <w:sz w:val="18"/>
                <w:szCs w:val="18"/>
                <w:lang w:val="en-US"/>
              </w:rPr>
              <w:t xml:space="preserve"> </w:t>
            </w:r>
            <w:r w:rsidR="008D4E64">
              <w:rPr>
                <w:rFonts w:ascii="Arial" w:hAnsi="Arial" w:cs="Arial"/>
                <w:color w:val="000000"/>
                <w:sz w:val="18"/>
                <w:szCs w:val="18"/>
                <w:lang w:val="en-US"/>
              </w:rPr>
              <w:t>(No. </w:t>
            </w:r>
            <w:r w:rsidR="002650C2">
              <w:rPr>
                <w:rFonts w:ascii="Arial" w:hAnsi="Arial" w:cs="Arial"/>
                <w:color w:val="000000"/>
                <w:sz w:val="18"/>
                <w:szCs w:val="18"/>
                <w:lang w:val="en-US"/>
              </w:rPr>
              <w:t>00</w:t>
            </w:r>
            <w:r w:rsidR="007E1C0F">
              <w:rPr>
                <w:rFonts w:ascii="Arial" w:hAnsi="Arial" w:cs="Arial"/>
                <w:color w:val="000000"/>
                <w:sz w:val="18"/>
                <w:szCs w:val="18"/>
                <w:lang w:val="en-US"/>
              </w:rPr>
              <w:t>890</w:t>
            </w:r>
            <w:r w:rsidR="007E1C0F" w:rsidRPr="00C37AE7">
              <w:rPr>
                <w:rFonts w:ascii="Arial" w:hAnsi="Arial" w:cs="Arial"/>
                <w:color w:val="000000"/>
                <w:sz w:val="18"/>
                <w:szCs w:val="18"/>
                <w:lang w:val="en-US"/>
              </w:rPr>
              <w:t>)</w:t>
            </w:r>
          </w:p>
        </w:tc>
        <w:tc>
          <w:tcPr>
            <w:tcW w:w="1211" w:type="dxa"/>
            <w:shd w:val="clear" w:color="auto" w:fill="auto"/>
          </w:tcPr>
          <w:p w14:paraId="09929485" w14:textId="77777777" w:rsidR="004522BB" w:rsidRPr="00C37AE7" w:rsidRDefault="004522BB" w:rsidP="0060051F">
            <w:pPr>
              <w:spacing w:before="120"/>
              <w:jc w:val="center"/>
              <w:rPr>
                <w:rFonts w:ascii="Arial" w:hAnsi="Arial" w:cs="Arial"/>
                <w:sz w:val="18"/>
                <w:szCs w:val="18"/>
                <w:lang w:val="en-US"/>
              </w:rPr>
            </w:pPr>
            <w:r w:rsidRPr="00C37AE7">
              <w:rPr>
                <w:rFonts w:ascii="Arial" w:hAnsi="Arial" w:cs="Arial"/>
                <w:sz w:val="18"/>
                <w:szCs w:val="18"/>
                <w:lang w:val="en-US"/>
              </w:rPr>
              <w:t>Uganda</w:t>
            </w:r>
          </w:p>
        </w:tc>
        <w:tc>
          <w:tcPr>
            <w:tcW w:w="938" w:type="dxa"/>
            <w:shd w:val="clear" w:color="auto" w:fill="auto"/>
          </w:tcPr>
          <w:p w14:paraId="57586185" w14:textId="77777777" w:rsidR="004522BB" w:rsidRPr="00650B8B" w:rsidRDefault="006A6BFC" w:rsidP="0060051F">
            <w:pPr>
              <w:spacing w:before="120"/>
              <w:jc w:val="center"/>
              <w:rPr>
                <w:rFonts w:ascii="Arial" w:hAnsi="Arial" w:cs="Arial"/>
                <w:sz w:val="18"/>
                <w:szCs w:val="18"/>
                <w:lang w:val="en-US"/>
              </w:rPr>
            </w:pPr>
            <w:r w:rsidRPr="00650B8B">
              <w:rPr>
                <w:rFonts w:ascii="Arial" w:hAnsi="Arial" w:cs="Arial"/>
                <w:sz w:val="18"/>
                <w:szCs w:val="18"/>
                <w:lang w:val="en-US"/>
              </w:rPr>
              <w:t>10</w:t>
            </w:r>
            <w:r w:rsidR="004522BB" w:rsidRPr="00650B8B">
              <w:rPr>
                <w:rFonts w:ascii="Arial" w:hAnsi="Arial" w:cs="Arial"/>
                <w:sz w:val="18"/>
                <w:szCs w:val="18"/>
                <w:lang w:val="en-US"/>
              </w:rPr>
              <w:t>,</w:t>
            </w:r>
            <w:r w:rsidRPr="00650B8B">
              <w:rPr>
                <w:rFonts w:ascii="Arial" w:hAnsi="Arial" w:cs="Arial"/>
                <w:sz w:val="18"/>
                <w:szCs w:val="18"/>
                <w:lang w:val="en-US"/>
              </w:rPr>
              <w:t>00</w:t>
            </w:r>
            <w:r w:rsidR="004522BB" w:rsidRPr="00650B8B">
              <w:rPr>
                <w:rFonts w:ascii="Arial" w:hAnsi="Arial" w:cs="Arial"/>
                <w:sz w:val="18"/>
                <w:szCs w:val="18"/>
                <w:lang w:val="en-US"/>
              </w:rPr>
              <w:t>0</w:t>
            </w:r>
          </w:p>
        </w:tc>
        <w:tc>
          <w:tcPr>
            <w:tcW w:w="1536" w:type="dxa"/>
            <w:shd w:val="clear" w:color="auto" w:fill="auto"/>
          </w:tcPr>
          <w:p w14:paraId="74A215C9" w14:textId="77777777" w:rsidR="004522BB" w:rsidRPr="00C37AE7" w:rsidRDefault="004522BB" w:rsidP="0060051F">
            <w:pPr>
              <w:spacing w:before="120"/>
              <w:jc w:val="center"/>
              <w:rPr>
                <w:rFonts w:ascii="Arial" w:hAnsi="Arial" w:cs="Arial"/>
                <w:sz w:val="18"/>
                <w:szCs w:val="18"/>
                <w:lang w:val="en-US"/>
              </w:rPr>
            </w:pPr>
            <w:r w:rsidRPr="00C37AE7">
              <w:rPr>
                <w:rFonts w:ascii="Arial" w:hAnsi="Arial" w:cs="Arial"/>
                <w:sz w:val="18"/>
                <w:szCs w:val="18"/>
                <w:lang w:val="en-US"/>
              </w:rPr>
              <w:t>23/</w:t>
            </w:r>
            <w:r w:rsidR="006A6BFC">
              <w:rPr>
                <w:rFonts w:ascii="Arial" w:hAnsi="Arial" w:cs="Arial"/>
                <w:sz w:val="18"/>
                <w:szCs w:val="18"/>
                <w:lang w:val="en-US"/>
              </w:rPr>
              <w:t>1</w:t>
            </w:r>
            <w:r w:rsidRPr="00C37AE7">
              <w:rPr>
                <w:rFonts w:ascii="Arial" w:hAnsi="Arial" w:cs="Arial"/>
                <w:sz w:val="18"/>
                <w:szCs w:val="18"/>
                <w:lang w:val="en-US"/>
              </w:rPr>
              <w:t>2/201</w:t>
            </w:r>
            <w:r w:rsidR="006A6BFC">
              <w:rPr>
                <w:rFonts w:ascii="Arial" w:hAnsi="Arial" w:cs="Arial"/>
                <w:sz w:val="18"/>
                <w:szCs w:val="18"/>
                <w:lang w:val="en-US"/>
              </w:rPr>
              <w:t>3</w:t>
            </w:r>
            <w:r w:rsidR="004A2B17">
              <w:rPr>
                <w:rFonts w:ascii="Arial" w:hAnsi="Arial" w:cs="Arial"/>
                <w:sz w:val="18"/>
                <w:szCs w:val="18"/>
                <w:lang w:val="en-US"/>
              </w:rPr>
              <w:t xml:space="preserve"> </w:t>
            </w:r>
            <w:r w:rsidR="004A2B17" w:rsidRPr="00C37AE7">
              <w:rPr>
                <w:rFonts w:ascii="Arial" w:hAnsi="Arial" w:cs="Arial"/>
                <w:color w:val="000000"/>
                <w:sz w:val="18"/>
                <w:szCs w:val="18"/>
                <w:lang w:val="en-US"/>
              </w:rPr>
              <w:t xml:space="preserve">– </w:t>
            </w:r>
            <w:r w:rsidR="007A48F7">
              <w:rPr>
                <w:rFonts w:ascii="Arial" w:hAnsi="Arial" w:cs="Arial"/>
                <w:sz w:val="18"/>
                <w:szCs w:val="18"/>
                <w:lang w:val="en-US"/>
              </w:rPr>
              <w:t>3</w:t>
            </w:r>
            <w:r w:rsidRPr="00C37AE7">
              <w:rPr>
                <w:rFonts w:ascii="Arial" w:hAnsi="Arial" w:cs="Arial"/>
                <w:sz w:val="18"/>
                <w:szCs w:val="18"/>
                <w:lang w:val="en-US"/>
              </w:rPr>
              <w:t>1/0</w:t>
            </w:r>
            <w:r w:rsidR="007A48F7">
              <w:rPr>
                <w:rFonts w:ascii="Arial" w:hAnsi="Arial" w:cs="Arial"/>
                <w:sz w:val="18"/>
                <w:szCs w:val="18"/>
                <w:lang w:val="en-US"/>
              </w:rPr>
              <w:t>3</w:t>
            </w:r>
            <w:r w:rsidRPr="00C37AE7">
              <w:rPr>
                <w:rFonts w:ascii="Arial" w:hAnsi="Arial" w:cs="Arial"/>
                <w:sz w:val="18"/>
                <w:szCs w:val="18"/>
                <w:lang w:val="en-US"/>
              </w:rPr>
              <w:t>/20</w:t>
            </w:r>
            <w:r w:rsidR="007A48F7">
              <w:rPr>
                <w:rFonts w:ascii="Arial" w:hAnsi="Arial" w:cs="Arial"/>
                <w:sz w:val="18"/>
                <w:szCs w:val="18"/>
                <w:lang w:val="en-US"/>
              </w:rPr>
              <w:t>15</w:t>
            </w:r>
          </w:p>
        </w:tc>
        <w:tc>
          <w:tcPr>
            <w:tcW w:w="1404" w:type="dxa"/>
          </w:tcPr>
          <w:p w14:paraId="092AC47F" w14:textId="0DBB65C9" w:rsidR="004522BB" w:rsidRPr="00C37AE7" w:rsidRDefault="006167D0" w:rsidP="0060051F">
            <w:pPr>
              <w:spacing w:before="120"/>
              <w:jc w:val="center"/>
              <w:rPr>
                <w:rFonts w:ascii="Arial" w:hAnsi="Arial" w:cs="Arial"/>
                <w:color w:val="000000"/>
                <w:sz w:val="18"/>
                <w:szCs w:val="18"/>
                <w:lang w:val="en-US"/>
              </w:rPr>
            </w:pPr>
            <w:r>
              <w:rPr>
                <w:rFonts w:ascii="Arial" w:hAnsi="Arial" w:cs="Arial"/>
                <w:color w:val="000000"/>
                <w:sz w:val="18"/>
                <w:szCs w:val="18"/>
                <w:lang w:val="en-US"/>
              </w:rPr>
              <w:t>-</w:t>
            </w:r>
          </w:p>
        </w:tc>
        <w:tc>
          <w:tcPr>
            <w:tcW w:w="2001" w:type="dxa"/>
          </w:tcPr>
          <w:p w14:paraId="48C0F502" w14:textId="77777777" w:rsidR="004522BB" w:rsidRPr="00C37AE7" w:rsidRDefault="00873136" w:rsidP="0060051F">
            <w:pPr>
              <w:spacing w:before="120"/>
              <w:rPr>
                <w:rFonts w:ascii="Arial" w:hAnsi="Arial" w:cs="Arial"/>
                <w:sz w:val="18"/>
                <w:szCs w:val="18"/>
                <w:lang w:val="en-US"/>
              </w:rPr>
            </w:pPr>
            <w:hyperlink r:id="rId33" w:history="1">
              <w:proofErr w:type="spellStart"/>
              <w:r w:rsidR="00821F4E" w:rsidRPr="00495678">
                <w:rPr>
                  <w:rStyle w:val="Hyperlink"/>
                  <w:rFonts w:ascii="Arial" w:hAnsi="Arial" w:cs="Arial"/>
                  <w:sz w:val="18"/>
                  <w:szCs w:val="18"/>
                  <w:lang w:val="en-US"/>
                </w:rPr>
                <w:t>Ma'di</w:t>
              </w:r>
              <w:proofErr w:type="spellEnd"/>
              <w:r w:rsidR="00821F4E" w:rsidRPr="00495678">
                <w:rPr>
                  <w:rStyle w:val="Hyperlink"/>
                  <w:rFonts w:ascii="Arial" w:hAnsi="Arial" w:cs="Arial"/>
                  <w:sz w:val="18"/>
                  <w:szCs w:val="18"/>
                  <w:lang w:val="en-US"/>
                </w:rPr>
                <w:t xml:space="preserve"> bowl lyre music and dance</w:t>
              </w:r>
            </w:hyperlink>
            <w:r w:rsidR="004522BB" w:rsidRPr="00C37AE7">
              <w:rPr>
                <w:rFonts w:ascii="Arial" w:hAnsi="Arial" w:cs="Arial"/>
                <w:sz w:val="18"/>
                <w:szCs w:val="18"/>
                <w:lang w:val="en-US"/>
              </w:rPr>
              <w:t>, inscribed in 201</w:t>
            </w:r>
            <w:r w:rsidR="00821F4E">
              <w:rPr>
                <w:rFonts w:ascii="Arial" w:hAnsi="Arial" w:cs="Arial"/>
                <w:sz w:val="18"/>
                <w:szCs w:val="18"/>
                <w:lang w:val="en-US"/>
              </w:rPr>
              <w:t>6</w:t>
            </w:r>
          </w:p>
        </w:tc>
      </w:tr>
      <w:tr w:rsidR="004522BB" w:rsidRPr="00C37AE7" w14:paraId="43C81903" w14:textId="77777777" w:rsidTr="00630A46">
        <w:trPr>
          <w:cantSplit/>
        </w:trPr>
        <w:tc>
          <w:tcPr>
            <w:tcW w:w="1982" w:type="dxa"/>
            <w:shd w:val="clear" w:color="auto" w:fill="auto"/>
          </w:tcPr>
          <w:p w14:paraId="41286045" w14:textId="7DE8C183" w:rsidR="004522BB" w:rsidRPr="00C37AE7" w:rsidRDefault="009D64BA" w:rsidP="0060051F">
            <w:pPr>
              <w:spacing w:before="120"/>
              <w:rPr>
                <w:rFonts w:ascii="Arial" w:hAnsi="Arial" w:cs="Arial"/>
                <w:sz w:val="18"/>
                <w:szCs w:val="18"/>
                <w:lang w:val="en-US"/>
              </w:rPr>
            </w:pPr>
            <w:r w:rsidRPr="009D64BA">
              <w:rPr>
                <w:rFonts w:ascii="Arial" w:hAnsi="Arial" w:cs="Arial"/>
                <w:sz w:val="18"/>
                <w:szCs w:val="18"/>
                <w:lang w:val="en-US"/>
              </w:rPr>
              <w:t xml:space="preserve">The male-child cleansing ceremony of the </w:t>
            </w:r>
            <w:proofErr w:type="spellStart"/>
            <w:r w:rsidRPr="009D64BA">
              <w:rPr>
                <w:rFonts w:ascii="Arial" w:hAnsi="Arial" w:cs="Arial"/>
                <w:sz w:val="18"/>
                <w:szCs w:val="18"/>
                <w:lang w:val="en-US"/>
              </w:rPr>
              <w:t>Lango</w:t>
            </w:r>
            <w:proofErr w:type="spellEnd"/>
            <w:r w:rsidRPr="009D64BA">
              <w:rPr>
                <w:rFonts w:ascii="Arial" w:hAnsi="Arial" w:cs="Arial"/>
                <w:sz w:val="18"/>
                <w:szCs w:val="18"/>
                <w:lang w:val="en-US"/>
              </w:rPr>
              <w:t xml:space="preserve"> people of North Central Uganda (</w:t>
            </w:r>
            <w:proofErr w:type="spellStart"/>
            <w:r w:rsidRPr="009D64BA">
              <w:rPr>
                <w:rFonts w:ascii="Arial" w:hAnsi="Arial" w:cs="Arial"/>
                <w:sz w:val="18"/>
                <w:szCs w:val="18"/>
                <w:lang w:val="en-US"/>
              </w:rPr>
              <w:t>Dwoko</w:t>
            </w:r>
            <w:proofErr w:type="spellEnd"/>
            <w:r w:rsidRPr="009D64BA">
              <w:rPr>
                <w:rFonts w:ascii="Arial" w:hAnsi="Arial" w:cs="Arial"/>
                <w:sz w:val="18"/>
                <w:szCs w:val="18"/>
                <w:lang w:val="en-US"/>
              </w:rPr>
              <w:t xml:space="preserve"> </w:t>
            </w:r>
            <w:proofErr w:type="spellStart"/>
            <w:r w:rsidRPr="009D64BA">
              <w:rPr>
                <w:rFonts w:ascii="Arial" w:hAnsi="Arial" w:cs="Arial"/>
                <w:sz w:val="18"/>
                <w:szCs w:val="18"/>
                <w:lang w:val="en-US"/>
              </w:rPr>
              <w:t>Atin</w:t>
            </w:r>
            <w:proofErr w:type="spellEnd"/>
            <w:r w:rsidRPr="009D64BA">
              <w:rPr>
                <w:rFonts w:ascii="Arial" w:hAnsi="Arial" w:cs="Arial"/>
                <w:sz w:val="18"/>
                <w:szCs w:val="18"/>
                <w:lang w:val="en-US"/>
              </w:rPr>
              <w:t xml:space="preserve"> </w:t>
            </w:r>
            <w:proofErr w:type="spellStart"/>
            <w:r w:rsidRPr="009D64BA">
              <w:rPr>
                <w:rFonts w:ascii="Arial" w:hAnsi="Arial" w:cs="Arial"/>
                <w:sz w:val="18"/>
                <w:szCs w:val="18"/>
                <w:lang w:val="en-US"/>
              </w:rPr>
              <w:t>Awobi</w:t>
            </w:r>
            <w:proofErr w:type="spellEnd"/>
            <w:r w:rsidRPr="009D64BA">
              <w:rPr>
                <w:rFonts w:ascii="Arial" w:hAnsi="Arial" w:cs="Arial"/>
                <w:sz w:val="18"/>
                <w:szCs w:val="18"/>
                <w:lang w:val="en-US"/>
              </w:rPr>
              <w:t xml:space="preserve"> lot)</w:t>
            </w:r>
            <w:r w:rsidR="008D4E64">
              <w:rPr>
                <w:rFonts w:ascii="Arial" w:hAnsi="Arial" w:cs="Arial"/>
                <w:sz w:val="18"/>
                <w:szCs w:val="18"/>
                <w:lang w:val="en-US"/>
              </w:rPr>
              <w:t xml:space="preserve"> (No. </w:t>
            </w:r>
            <w:r w:rsidR="002650C2">
              <w:rPr>
                <w:rFonts w:ascii="Arial" w:hAnsi="Arial" w:cs="Arial"/>
                <w:sz w:val="18"/>
                <w:szCs w:val="18"/>
                <w:lang w:val="en-US"/>
              </w:rPr>
              <w:t>00</w:t>
            </w:r>
            <w:r>
              <w:rPr>
                <w:rFonts w:ascii="Arial" w:hAnsi="Arial" w:cs="Arial"/>
                <w:sz w:val="18"/>
                <w:szCs w:val="18"/>
                <w:lang w:val="en-US"/>
              </w:rPr>
              <w:t>657</w:t>
            </w:r>
            <w:r w:rsidR="004522BB" w:rsidRPr="00C37AE7">
              <w:rPr>
                <w:rFonts w:ascii="Arial" w:hAnsi="Arial" w:cs="Arial"/>
                <w:sz w:val="18"/>
                <w:szCs w:val="18"/>
                <w:lang w:val="en-US"/>
              </w:rPr>
              <w:t>)</w:t>
            </w:r>
          </w:p>
        </w:tc>
        <w:tc>
          <w:tcPr>
            <w:tcW w:w="1211" w:type="dxa"/>
            <w:shd w:val="clear" w:color="auto" w:fill="auto"/>
          </w:tcPr>
          <w:p w14:paraId="45022044" w14:textId="77777777" w:rsidR="004522BB" w:rsidRPr="00C37AE7" w:rsidRDefault="00736448" w:rsidP="0060051F">
            <w:pPr>
              <w:spacing w:before="120"/>
              <w:jc w:val="center"/>
              <w:rPr>
                <w:rFonts w:ascii="Arial" w:hAnsi="Arial" w:cs="Arial"/>
                <w:sz w:val="18"/>
                <w:szCs w:val="18"/>
                <w:lang w:val="en-US"/>
              </w:rPr>
            </w:pPr>
            <w:r>
              <w:rPr>
                <w:rFonts w:ascii="Arial" w:hAnsi="Arial" w:cs="Arial"/>
                <w:sz w:val="18"/>
                <w:szCs w:val="18"/>
                <w:lang w:val="en-US"/>
              </w:rPr>
              <w:t>Uganda</w:t>
            </w:r>
          </w:p>
        </w:tc>
        <w:tc>
          <w:tcPr>
            <w:tcW w:w="938" w:type="dxa"/>
            <w:shd w:val="clear" w:color="auto" w:fill="auto"/>
          </w:tcPr>
          <w:p w14:paraId="7D9CAB70" w14:textId="77777777" w:rsidR="004522BB" w:rsidRPr="00650B8B" w:rsidRDefault="006570E3" w:rsidP="0060051F">
            <w:pPr>
              <w:spacing w:before="120"/>
              <w:jc w:val="center"/>
              <w:rPr>
                <w:rFonts w:ascii="Arial" w:hAnsi="Arial" w:cs="Arial"/>
                <w:sz w:val="18"/>
                <w:szCs w:val="18"/>
                <w:lang w:val="en-US"/>
              </w:rPr>
            </w:pPr>
            <w:r w:rsidRPr="00650B8B">
              <w:rPr>
                <w:rFonts w:ascii="Arial" w:hAnsi="Arial" w:cs="Arial"/>
                <w:sz w:val="18"/>
                <w:szCs w:val="18"/>
                <w:lang w:val="en-US"/>
              </w:rPr>
              <w:t>8,570</w:t>
            </w:r>
          </w:p>
        </w:tc>
        <w:tc>
          <w:tcPr>
            <w:tcW w:w="1536" w:type="dxa"/>
            <w:shd w:val="clear" w:color="auto" w:fill="auto"/>
          </w:tcPr>
          <w:p w14:paraId="7E69E69D" w14:textId="77777777" w:rsidR="004522BB" w:rsidRPr="00C37AE7" w:rsidRDefault="00D44D70" w:rsidP="0060051F">
            <w:pPr>
              <w:spacing w:before="120"/>
              <w:jc w:val="center"/>
              <w:rPr>
                <w:rFonts w:ascii="Arial" w:hAnsi="Arial" w:cs="Arial"/>
                <w:sz w:val="18"/>
                <w:szCs w:val="18"/>
                <w:lang w:val="en-US"/>
              </w:rPr>
            </w:pPr>
            <w:r>
              <w:rPr>
                <w:rFonts w:ascii="Arial" w:hAnsi="Arial" w:cs="Arial"/>
                <w:sz w:val="18"/>
                <w:szCs w:val="18"/>
                <w:lang w:val="en-US"/>
              </w:rPr>
              <w:t>20</w:t>
            </w:r>
            <w:r w:rsidR="004522BB" w:rsidRPr="00C37AE7">
              <w:rPr>
                <w:rFonts w:ascii="Arial" w:hAnsi="Arial" w:cs="Arial"/>
                <w:sz w:val="18"/>
                <w:szCs w:val="18"/>
                <w:lang w:val="en-US"/>
              </w:rPr>
              <w:t>/0</w:t>
            </w:r>
            <w:r>
              <w:rPr>
                <w:rFonts w:ascii="Arial" w:hAnsi="Arial" w:cs="Arial"/>
                <w:sz w:val="18"/>
                <w:szCs w:val="18"/>
                <w:lang w:val="en-US"/>
              </w:rPr>
              <w:t>3</w:t>
            </w:r>
            <w:r w:rsidR="004522BB" w:rsidRPr="00C37AE7">
              <w:rPr>
                <w:rFonts w:ascii="Arial" w:hAnsi="Arial" w:cs="Arial"/>
                <w:sz w:val="18"/>
                <w:szCs w:val="18"/>
                <w:lang w:val="en-US"/>
              </w:rPr>
              <w:t>/201</w:t>
            </w:r>
            <w:r>
              <w:rPr>
                <w:rFonts w:ascii="Arial" w:hAnsi="Arial" w:cs="Arial"/>
                <w:sz w:val="18"/>
                <w:szCs w:val="18"/>
                <w:lang w:val="en-US"/>
              </w:rPr>
              <w:t>2</w:t>
            </w:r>
            <w:r w:rsidR="004522BB" w:rsidRPr="00C37AE7">
              <w:rPr>
                <w:rFonts w:ascii="Arial" w:hAnsi="Arial" w:cs="Arial"/>
                <w:sz w:val="18"/>
                <w:szCs w:val="18"/>
                <w:lang w:val="en-US"/>
              </w:rPr>
              <w:t xml:space="preserve"> </w:t>
            </w:r>
            <w:r w:rsidR="004A2B17" w:rsidRPr="00C37AE7">
              <w:rPr>
                <w:rFonts w:ascii="Arial" w:hAnsi="Arial" w:cs="Arial"/>
                <w:color w:val="000000"/>
                <w:sz w:val="18"/>
                <w:szCs w:val="18"/>
                <w:lang w:val="en-US"/>
              </w:rPr>
              <w:t xml:space="preserve">– </w:t>
            </w:r>
            <w:r w:rsidR="004522BB" w:rsidRPr="00C37AE7">
              <w:rPr>
                <w:rFonts w:ascii="Arial" w:hAnsi="Arial" w:cs="Arial"/>
                <w:sz w:val="18"/>
                <w:szCs w:val="18"/>
                <w:lang w:val="en-US"/>
              </w:rPr>
              <w:t>3</w:t>
            </w:r>
            <w:r w:rsidR="006570E3">
              <w:rPr>
                <w:rFonts w:ascii="Arial" w:hAnsi="Arial" w:cs="Arial"/>
                <w:sz w:val="18"/>
                <w:szCs w:val="18"/>
                <w:lang w:val="en-US"/>
              </w:rPr>
              <w:t>1</w:t>
            </w:r>
            <w:r w:rsidR="004522BB" w:rsidRPr="00C37AE7">
              <w:rPr>
                <w:rFonts w:ascii="Arial" w:hAnsi="Arial" w:cs="Arial"/>
                <w:sz w:val="18"/>
                <w:szCs w:val="18"/>
                <w:lang w:val="en-US"/>
              </w:rPr>
              <w:t>/0</w:t>
            </w:r>
            <w:r w:rsidR="006570E3">
              <w:rPr>
                <w:rFonts w:ascii="Arial" w:hAnsi="Arial" w:cs="Arial"/>
                <w:sz w:val="18"/>
                <w:szCs w:val="18"/>
                <w:lang w:val="en-US"/>
              </w:rPr>
              <w:t>3</w:t>
            </w:r>
            <w:r w:rsidR="004522BB" w:rsidRPr="00C37AE7">
              <w:rPr>
                <w:rFonts w:ascii="Arial" w:hAnsi="Arial" w:cs="Arial"/>
                <w:sz w:val="18"/>
                <w:szCs w:val="18"/>
                <w:lang w:val="en-US"/>
              </w:rPr>
              <w:t>/201</w:t>
            </w:r>
            <w:r w:rsidR="006570E3">
              <w:rPr>
                <w:rFonts w:ascii="Arial" w:hAnsi="Arial" w:cs="Arial"/>
                <w:sz w:val="18"/>
                <w:szCs w:val="18"/>
                <w:lang w:val="en-US"/>
              </w:rPr>
              <w:t>3</w:t>
            </w:r>
          </w:p>
        </w:tc>
        <w:tc>
          <w:tcPr>
            <w:tcW w:w="1404" w:type="dxa"/>
          </w:tcPr>
          <w:p w14:paraId="3FC109D9" w14:textId="34296775" w:rsidR="004522BB" w:rsidRPr="00C37AE7" w:rsidRDefault="006167D0" w:rsidP="0060051F">
            <w:pPr>
              <w:spacing w:before="120"/>
              <w:jc w:val="center"/>
              <w:rPr>
                <w:rFonts w:ascii="Arial" w:hAnsi="Arial" w:cs="Arial"/>
                <w:color w:val="000000"/>
                <w:sz w:val="18"/>
                <w:szCs w:val="18"/>
                <w:lang w:val="en-US"/>
              </w:rPr>
            </w:pPr>
            <w:r>
              <w:rPr>
                <w:rFonts w:ascii="Arial" w:hAnsi="Arial" w:cs="Arial"/>
                <w:color w:val="000000"/>
                <w:sz w:val="18"/>
                <w:szCs w:val="18"/>
                <w:lang w:val="en-US"/>
              </w:rPr>
              <w:t>-</w:t>
            </w:r>
          </w:p>
        </w:tc>
        <w:tc>
          <w:tcPr>
            <w:tcW w:w="2001" w:type="dxa"/>
          </w:tcPr>
          <w:p w14:paraId="00D34343" w14:textId="794D6CE3" w:rsidR="004522BB" w:rsidRPr="00C37AE7" w:rsidRDefault="00873136" w:rsidP="001352CA">
            <w:pPr>
              <w:spacing w:before="120"/>
              <w:rPr>
                <w:rFonts w:ascii="Arial" w:hAnsi="Arial" w:cs="Arial"/>
                <w:sz w:val="18"/>
                <w:szCs w:val="18"/>
                <w:highlight w:val="yellow"/>
                <w:lang w:val="en-US"/>
              </w:rPr>
            </w:pPr>
            <w:hyperlink r:id="rId34" w:history="1">
              <w:r w:rsidR="00193B58" w:rsidRPr="003E0EFD">
                <w:rPr>
                  <w:rStyle w:val="Hyperlink"/>
                  <w:rFonts w:ascii="Arial" w:hAnsi="Arial" w:cs="Arial"/>
                  <w:sz w:val="18"/>
                  <w:szCs w:val="18"/>
                  <w:lang w:val="en-US"/>
                </w:rPr>
                <w:t xml:space="preserve">Male-child cleansing ceremony of the </w:t>
              </w:r>
              <w:proofErr w:type="spellStart"/>
              <w:r w:rsidR="00193B58" w:rsidRPr="003E0EFD">
                <w:rPr>
                  <w:rStyle w:val="Hyperlink"/>
                  <w:rFonts w:ascii="Arial" w:hAnsi="Arial" w:cs="Arial"/>
                  <w:sz w:val="18"/>
                  <w:szCs w:val="18"/>
                  <w:lang w:val="en-US"/>
                </w:rPr>
                <w:t>Lango</w:t>
              </w:r>
              <w:proofErr w:type="spellEnd"/>
              <w:r w:rsidR="00193B58" w:rsidRPr="003E0EFD">
                <w:rPr>
                  <w:rStyle w:val="Hyperlink"/>
                  <w:rFonts w:ascii="Arial" w:hAnsi="Arial" w:cs="Arial"/>
                  <w:sz w:val="18"/>
                  <w:szCs w:val="18"/>
                  <w:lang w:val="en-US"/>
                </w:rPr>
                <w:t xml:space="preserve"> of central northern Uganda</w:t>
              </w:r>
            </w:hyperlink>
            <w:r w:rsidR="004522BB" w:rsidRPr="00C37AE7">
              <w:rPr>
                <w:rFonts w:ascii="Arial" w:hAnsi="Arial" w:cs="Arial"/>
                <w:sz w:val="18"/>
                <w:szCs w:val="18"/>
                <w:lang w:val="en-US"/>
              </w:rPr>
              <w:t>, inscribed in 20</w:t>
            </w:r>
            <w:r w:rsidR="00193B58">
              <w:rPr>
                <w:rFonts w:ascii="Arial" w:hAnsi="Arial" w:cs="Arial"/>
                <w:sz w:val="18"/>
                <w:szCs w:val="18"/>
                <w:lang w:val="en-US"/>
              </w:rPr>
              <w:t>14</w:t>
            </w:r>
          </w:p>
        </w:tc>
      </w:tr>
      <w:tr w:rsidR="004522BB" w:rsidRPr="00C37AE7" w14:paraId="404D6BD2" w14:textId="77777777" w:rsidTr="00630A46">
        <w:trPr>
          <w:cantSplit/>
        </w:trPr>
        <w:tc>
          <w:tcPr>
            <w:tcW w:w="1982" w:type="dxa"/>
            <w:shd w:val="clear" w:color="auto" w:fill="auto"/>
          </w:tcPr>
          <w:p w14:paraId="6E74605B" w14:textId="1A794DA0" w:rsidR="004522BB" w:rsidRPr="00C37AE7" w:rsidRDefault="00A47F59" w:rsidP="0060051F">
            <w:pPr>
              <w:spacing w:before="120"/>
              <w:rPr>
                <w:rFonts w:ascii="Arial" w:hAnsi="Arial" w:cs="Arial"/>
                <w:bCs/>
                <w:sz w:val="18"/>
                <w:szCs w:val="18"/>
                <w:lang w:val="en-US"/>
              </w:rPr>
            </w:pPr>
            <w:r w:rsidRPr="00A47F59">
              <w:rPr>
                <w:rFonts w:ascii="Arial" w:hAnsi="Arial" w:cs="Arial"/>
                <w:sz w:val="18"/>
                <w:szCs w:val="18"/>
                <w:lang w:val="en-US"/>
              </w:rPr>
              <w:t xml:space="preserve">Moorish epic </w:t>
            </w:r>
            <w:proofErr w:type="spellStart"/>
            <w:r w:rsidRPr="00A47F59">
              <w:rPr>
                <w:rFonts w:ascii="Arial" w:hAnsi="Arial" w:cs="Arial"/>
                <w:sz w:val="18"/>
                <w:szCs w:val="18"/>
                <w:lang w:val="en-US"/>
              </w:rPr>
              <w:t>T'Heydinn</w:t>
            </w:r>
            <w:proofErr w:type="spellEnd"/>
            <w:r>
              <w:rPr>
                <w:rFonts w:ascii="Arial" w:hAnsi="Arial" w:cs="Arial"/>
                <w:sz w:val="18"/>
                <w:szCs w:val="18"/>
                <w:lang w:val="en-US"/>
              </w:rPr>
              <w:t xml:space="preserve"> </w:t>
            </w:r>
            <w:r>
              <w:rPr>
                <w:rFonts w:ascii="Arial" w:hAnsi="Arial" w:cs="Arial"/>
                <w:color w:val="000000"/>
                <w:sz w:val="18"/>
                <w:szCs w:val="18"/>
                <w:lang w:val="en-US"/>
              </w:rPr>
              <w:t>(No.</w:t>
            </w:r>
            <w:r w:rsidR="00E713E7">
              <w:rPr>
                <w:rFonts w:ascii="Arial" w:hAnsi="Arial" w:cs="Arial"/>
                <w:color w:val="000000"/>
                <w:sz w:val="18"/>
                <w:szCs w:val="18"/>
                <w:lang w:val="en-US"/>
              </w:rPr>
              <w:t> </w:t>
            </w:r>
            <w:r w:rsidR="002650C2">
              <w:rPr>
                <w:rFonts w:ascii="Arial" w:hAnsi="Arial" w:cs="Arial"/>
                <w:color w:val="000000"/>
                <w:sz w:val="18"/>
                <w:szCs w:val="18"/>
                <w:lang w:val="en-US"/>
              </w:rPr>
              <w:t>00</w:t>
            </w:r>
            <w:r>
              <w:rPr>
                <w:rFonts w:ascii="Arial" w:hAnsi="Arial" w:cs="Arial"/>
                <w:color w:val="000000"/>
                <w:sz w:val="18"/>
                <w:szCs w:val="18"/>
                <w:lang w:val="en-US"/>
              </w:rPr>
              <w:t>487</w:t>
            </w:r>
            <w:r w:rsidR="004522BB" w:rsidRPr="00C37AE7">
              <w:rPr>
                <w:rFonts w:ascii="Arial" w:hAnsi="Arial" w:cs="Arial"/>
                <w:color w:val="000000"/>
                <w:sz w:val="18"/>
                <w:szCs w:val="18"/>
                <w:lang w:val="en-US"/>
              </w:rPr>
              <w:t>)</w:t>
            </w:r>
          </w:p>
        </w:tc>
        <w:tc>
          <w:tcPr>
            <w:tcW w:w="1211" w:type="dxa"/>
            <w:shd w:val="clear" w:color="auto" w:fill="auto"/>
          </w:tcPr>
          <w:p w14:paraId="01A16751" w14:textId="77777777" w:rsidR="004522BB" w:rsidRPr="00C37AE7" w:rsidRDefault="009D198A" w:rsidP="0060051F">
            <w:pPr>
              <w:pStyle w:val="Marge"/>
              <w:spacing w:before="120" w:after="120"/>
              <w:jc w:val="center"/>
              <w:rPr>
                <w:rFonts w:cs="Arial"/>
                <w:bCs/>
                <w:sz w:val="18"/>
                <w:szCs w:val="18"/>
                <w:lang w:val="en-US"/>
              </w:rPr>
            </w:pPr>
            <w:r>
              <w:rPr>
                <w:rFonts w:cs="Arial"/>
                <w:color w:val="000000"/>
                <w:sz w:val="18"/>
                <w:szCs w:val="18"/>
                <w:lang w:val="en-US"/>
              </w:rPr>
              <w:t>Mauritania</w:t>
            </w:r>
          </w:p>
        </w:tc>
        <w:tc>
          <w:tcPr>
            <w:tcW w:w="938" w:type="dxa"/>
            <w:shd w:val="clear" w:color="auto" w:fill="auto"/>
          </w:tcPr>
          <w:p w14:paraId="28054367" w14:textId="77777777" w:rsidR="004522BB" w:rsidRPr="00650B8B" w:rsidRDefault="00A47F59" w:rsidP="0060051F">
            <w:pPr>
              <w:pStyle w:val="Marge"/>
              <w:spacing w:before="120" w:after="120"/>
              <w:jc w:val="center"/>
              <w:rPr>
                <w:rFonts w:cs="Arial"/>
                <w:bCs/>
                <w:sz w:val="18"/>
                <w:szCs w:val="18"/>
                <w:lang w:val="en-US"/>
              </w:rPr>
            </w:pPr>
            <w:r w:rsidRPr="00650B8B">
              <w:rPr>
                <w:rFonts w:cs="Arial"/>
                <w:sz w:val="18"/>
                <w:szCs w:val="18"/>
                <w:lang w:val="en-US"/>
              </w:rPr>
              <w:t>9,800</w:t>
            </w:r>
          </w:p>
        </w:tc>
        <w:tc>
          <w:tcPr>
            <w:tcW w:w="1536" w:type="dxa"/>
            <w:shd w:val="clear" w:color="auto" w:fill="auto"/>
          </w:tcPr>
          <w:p w14:paraId="6CF78A01" w14:textId="77777777" w:rsidR="004522BB" w:rsidRPr="00C37AE7" w:rsidRDefault="004522BB" w:rsidP="0060051F">
            <w:pPr>
              <w:pStyle w:val="Marge"/>
              <w:spacing w:before="120" w:after="120"/>
              <w:jc w:val="center"/>
              <w:rPr>
                <w:rFonts w:cs="Arial"/>
                <w:bCs/>
                <w:sz w:val="18"/>
                <w:szCs w:val="18"/>
                <w:lang w:val="en-US"/>
              </w:rPr>
            </w:pPr>
            <w:r w:rsidRPr="00C37AE7">
              <w:rPr>
                <w:rFonts w:cs="Arial"/>
                <w:color w:val="000000"/>
                <w:sz w:val="18"/>
                <w:szCs w:val="18"/>
                <w:lang w:val="en-US"/>
              </w:rPr>
              <w:t>1</w:t>
            </w:r>
            <w:r w:rsidR="00597149">
              <w:rPr>
                <w:rFonts w:cs="Arial"/>
                <w:color w:val="000000"/>
                <w:sz w:val="18"/>
                <w:szCs w:val="18"/>
                <w:lang w:val="en-US"/>
              </w:rPr>
              <w:t>5</w:t>
            </w:r>
            <w:r w:rsidRPr="00C37AE7">
              <w:rPr>
                <w:rFonts w:cs="Arial"/>
                <w:color w:val="000000"/>
                <w:sz w:val="18"/>
                <w:szCs w:val="18"/>
                <w:lang w:val="en-US"/>
              </w:rPr>
              <w:t>/</w:t>
            </w:r>
            <w:r w:rsidR="00597149">
              <w:rPr>
                <w:rFonts w:cs="Arial"/>
                <w:color w:val="000000"/>
                <w:sz w:val="18"/>
                <w:szCs w:val="18"/>
                <w:lang w:val="en-US"/>
              </w:rPr>
              <w:t>12</w:t>
            </w:r>
            <w:r w:rsidRPr="00C37AE7">
              <w:rPr>
                <w:rFonts w:cs="Arial"/>
                <w:color w:val="000000"/>
                <w:sz w:val="18"/>
                <w:szCs w:val="18"/>
                <w:lang w:val="en-US"/>
              </w:rPr>
              <w:t>/20</w:t>
            </w:r>
            <w:r w:rsidR="00597149">
              <w:rPr>
                <w:rFonts w:cs="Arial"/>
                <w:color w:val="000000"/>
                <w:sz w:val="18"/>
                <w:szCs w:val="18"/>
                <w:lang w:val="en-US"/>
              </w:rPr>
              <w:t>09</w:t>
            </w:r>
            <w:r w:rsidR="004A2B17">
              <w:rPr>
                <w:rFonts w:cs="Arial"/>
                <w:color w:val="000000"/>
                <w:sz w:val="18"/>
                <w:szCs w:val="18"/>
                <w:lang w:val="en-US"/>
              </w:rPr>
              <w:t xml:space="preserve"> </w:t>
            </w:r>
            <w:r w:rsidR="004A2B17" w:rsidRPr="00C37AE7">
              <w:rPr>
                <w:rFonts w:cs="Arial"/>
                <w:color w:val="000000"/>
                <w:sz w:val="18"/>
                <w:szCs w:val="18"/>
                <w:lang w:val="en-US"/>
              </w:rPr>
              <w:t xml:space="preserve">– </w:t>
            </w:r>
            <w:r w:rsidRPr="00C37AE7">
              <w:rPr>
                <w:rFonts w:cs="Arial"/>
                <w:color w:val="000000"/>
                <w:sz w:val="18"/>
                <w:szCs w:val="18"/>
                <w:lang w:val="en-US"/>
              </w:rPr>
              <w:t>3</w:t>
            </w:r>
            <w:r w:rsidR="000768DC">
              <w:rPr>
                <w:rFonts w:cs="Arial"/>
                <w:color w:val="000000"/>
                <w:sz w:val="18"/>
                <w:szCs w:val="18"/>
                <w:lang w:val="en-US"/>
              </w:rPr>
              <w:t>0</w:t>
            </w:r>
            <w:r w:rsidRPr="00C37AE7">
              <w:rPr>
                <w:rFonts w:cs="Arial"/>
                <w:color w:val="000000"/>
                <w:sz w:val="18"/>
                <w:szCs w:val="18"/>
                <w:lang w:val="en-US"/>
              </w:rPr>
              <w:t>/0</w:t>
            </w:r>
            <w:r w:rsidR="000768DC">
              <w:rPr>
                <w:rFonts w:cs="Arial"/>
                <w:color w:val="000000"/>
                <w:sz w:val="18"/>
                <w:szCs w:val="18"/>
                <w:lang w:val="en-US"/>
              </w:rPr>
              <w:t>4</w:t>
            </w:r>
            <w:r w:rsidRPr="00C37AE7">
              <w:rPr>
                <w:rFonts w:cs="Arial"/>
                <w:color w:val="000000"/>
                <w:sz w:val="18"/>
                <w:szCs w:val="18"/>
                <w:lang w:val="en-US"/>
              </w:rPr>
              <w:t>/201</w:t>
            </w:r>
            <w:r w:rsidR="000768DC">
              <w:rPr>
                <w:rFonts w:cs="Arial"/>
                <w:color w:val="000000"/>
                <w:sz w:val="18"/>
                <w:szCs w:val="18"/>
                <w:lang w:val="en-US"/>
              </w:rPr>
              <w:t>0</w:t>
            </w:r>
          </w:p>
        </w:tc>
        <w:tc>
          <w:tcPr>
            <w:tcW w:w="1404" w:type="dxa"/>
          </w:tcPr>
          <w:p w14:paraId="6F76278F" w14:textId="6129ED5F" w:rsidR="004522BB" w:rsidRPr="00C37AE7" w:rsidRDefault="006167D0" w:rsidP="0060051F">
            <w:pPr>
              <w:pStyle w:val="Marge"/>
              <w:spacing w:before="120" w:after="120"/>
              <w:jc w:val="center"/>
              <w:rPr>
                <w:rFonts w:cs="Arial"/>
                <w:bCs/>
                <w:sz w:val="18"/>
                <w:szCs w:val="18"/>
                <w:lang w:val="en-US"/>
              </w:rPr>
            </w:pPr>
            <w:r>
              <w:rPr>
                <w:rFonts w:cs="Arial"/>
                <w:bCs/>
                <w:sz w:val="18"/>
                <w:szCs w:val="18"/>
                <w:lang w:val="en-US"/>
              </w:rPr>
              <w:t>-</w:t>
            </w:r>
          </w:p>
        </w:tc>
        <w:tc>
          <w:tcPr>
            <w:tcW w:w="2001" w:type="dxa"/>
          </w:tcPr>
          <w:p w14:paraId="6650AEC3" w14:textId="2F3F3FEA" w:rsidR="004522BB" w:rsidRPr="00C37AE7" w:rsidRDefault="00873136" w:rsidP="001352CA">
            <w:pPr>
              <w:spacing w:before="120"/>
              <w:rPr>
                <w:rFonts w:ascii="Arial" w:hAnsi="Arial" w:cs="Arial"/>
                <w:color w:val="000000"/>
                <w:sz w:val="18"/>
                <w:szCs w:val="18"/>
                <w:lang w:val="en-US"/>
              </w:rPr>
            </w:pPr>
            <w:hyperlink r:id="rId35" w:history="1">
              <w:r w:rsidR="009D198A" w:rsidRPr="004205BB">
                <w:rPr>
                  <w:rStyle w:val="Hyperlink"/>
                  <w:rFonts w:ascii="Arial" w:hAnsi="Arial" w:cs="Arial"/>
                  <w:sz w:val="18"/>
                  <w:szCs w:val="18"/>
                  <w:lang w:val="en-US"/>
                </w:rPr>
                <w:t xml:space="preserve">Moorish epic </w:t>
              </w:r>
              <w:proofErr w:type="spellStart"/>
              <w:r w:rsidR="009D198A" w:rsidRPr="004205BB">
                <w:rPr>
                  <w:rStyle w:val="Hyperlink"/>
                  <w:rFonts w:ascii="Arial" w:hAnsi="Arial" w:cs="Arial"/>
                  <w:sz w:val="18"/>
                  <w:szCs w:val="18"/>
                  <w:lang w:val="en-US"/>
                </w:rPr>
                <w:t>T’heydinn</w:t>
              </w:r>
              <w:proofErr w:type="spellEnd"/>
            </w:hyperlink>
            <w:r w:rsidR="004522BB" w:rsidRPr="00C37AE7">
              <w:rPr>
                <w:rFonts w:ascii="Arial" w:hAnsi="Arial" w:cs="Arial"/>
                <w:sz w:val="18"/>
                <w:szCs w:val="18"/>
                <w:lang w:val="en-US"/>
              </w:rPr>
              <w:t>, inscribed in 201</w:t>
            </w:r>
            <w:r w:rsidR="009D198A">
              <w:rPr>
                <w:rFonts w:ascii="Arial" w:hAnsi="Arial" w:cs="Arial"/>
                <w:sz w:val="18"/>
                <w:szCs w:val="18"/>
                <w:lang w:val="en-US"/>
              </w:rPr>
              <w:t>1</w:t>
            </w:r>
          </w:p>
        </w:tc>
      </w:tr>
      <w:tr w:rsidR="004522BB" w:rsidRPr="00C37AE7" w14:paraId="1D73CEDA" w14:textId="77777777" w:rsidTr="00630A46">
        <w:trPr>
          <w:cantSplit/>
        </w:trPr>
        <w:tc>
          <w:tcPr>
            <w:tcW w:w="1982" w:type="dxa"/>
            <w:tcBorders>
              <w:top w:val="single" w:sz="4" w:space="0" w:color="000000"/>
              <w:left w:val="single" w:sz="4" w:space="0" w:color="000000"/>
              <w:bottom w:val="single" w:sz="4" w:space="0" w:color="000000"/>
              <w:right w:val="single" w:sz="4" w:space="0" w:color="000000"/>
            </w:tcBorders>
            <w:shd w:val="clear" w:color="auto" w:fill="auto"/>
          </w:tcPr>
          <w:p w14:paraId="752E303A" w14:textId="5F1F628A" w:rsidR="004522BB" w:rsidRPr="001352CA" w:rsidRDefault="00514782" w:rsidP="008D4E64">
            <w:pPr>
              <w:pStyle w:val="Marge"/>
              <w:spacing w:before="120" w:after="120"/>
              <w:jc w:val="left"/>
              <w:rPr>
                <w:rFonts w:cs="Arial"/>
                <w:bCs/>
                <w:sz w:val="18"/>
                <w:szCs w:val="18"/>
                <w:lang w:val="es-ES"/>
              </w:rPr>
            </w:pPr>
            <w:r w:rsidRPr="001352CA">
              <w:rPr>
                <w:rFonts w:cs="Arial"/>
                <w:bCs/>
                <w:sz w:val="18"/>
                <w:szCs w:val="18"/>
                <w:lang w:val="es-ES"/>
              </w:rPr>
              <w:t xml:space="preserve">Ceremonial de la </w:t>
            </w:r>
            <w:proofErr w:type="spellStart"/>
            <w:r w:rsidRPr="001352CA">
              <w:rPr>
                <w:rFonts w:cs="Arial"/>
                <w:bCs/>
                <w:sz w:val="18"/>
                <w:szCs w:val="18"/>
                <w:lang w:val="es-ES"/>
              </w:rPr>
              <w:t>Paach</w:t>
            </w:r>
            <w:proofErr w:type="spellEnd"/>
            <w:r w:rsidRPr="001352CA">
              <w:rPr>
                <w:rFonts w:cs="Arial"/>
                <w:bCs/>
                <w:sz w:val="18"/>
                <w:szCs w:val="18"/>
                <w:lang w:val="es-ES"/>
              </w:rPr>
              <w:t xml:space="preserve"> </w:t>
            </w:r>
            <w:r w:rsidR="004522BB" w:rsidRPr="001352CA">
              <w:rPr>
                <w:rFonts w:cs="Arial"/>
                <w:bCs/>
                <w:sz w:val="18"/>
                <w:szCs w:val="18"/>
                <w:lang w:val="es-ES"/>
              </w:rPr>
              <w:t>(No.</w:t>
            </w:r>
            <w:r w:rsidR="008D4E64">
              <w:rPr>
                <w:rFonts w:cs="Arial"/>
                <w:bCs/>
                <w:sz w:val="18"/>
                <w:szCs w:val="18"/>
                <w:lang w:val="es-ES"/>
              </w:rPr>
              <w:t> </w:t>
            </w:r>
            <w:r w:rsidR="002650C2">
              <w:rPr>
                <w:rFonts w:cs="Arial"/>
                <w:bCs/>
                <w:sz w:val="18"/>
                <w:szCs w:val="18"/>
                <w:lang w:val="es-ES"/>
              </w:rPr>
              <w:t>00</w:t>
            </w:r>
            <w:r w:rsidR="004522BB" w:rsidRPr="001352CA">
              <w:rPr>
                <w:rFonts w:cs="Arial"/>
                <w:bCs/>
                <w:sz w:val="18"/>
                <w:szCs w:val="18"/>
                <w:lang w:val="es-ES"/>
              </w:rPr>
              <w:t>4</w:t>
            </w:r>
            <w:r w:rsidRPr="001352CA">
              <w:rPr>
                <w:rFonts w:cs="Arial"/>
                <w:bCs/>
                <w:sz w:val="18"/>
                <w:szCs w:val="18"/>
                <w:lang w:val="es-ES"/>
              </w:rPr>
              <w:t>85</w:t>
            </w:r>
            <w:r w:rsidR="004522BB" w:rsidRPr="001352CA">
              <w:rPr>
                <w:rFonts w:cs="Arial"/>
                <w:bCs/>
                <w:sz w:val="18"/>
                <w:szCs w:val="18"/>
                <w:lang w:val="es-ES"/>
              </w:rPr>
              <w:t>)</w:t>
            </w:r>
          </w:p>
        </w:tc>
        <w:tc>
          <w:tcPr>
            <w:tcW w:w="1211" w:type="dxa"/>
            <w:tcBorders>
              <w:top w:val="single" w:sz="4" w:space="0" w:color="000000"/>
              <w:left w:val="single" w:sz="4" w:space="0" w:color="000000"/>
              <w:bottom w:val="single" w:sz="4" w:space="0" w:color="000000"/>
              <w:right w:val="single" w:sz="4" w:space="0" w:color="000000"/>
            </w:tcBorders>
            <w:shd w:val="clear" w:color="auto" w:fill="auto"/>
          </w:tcPr>
          <w:p w14:paraId="07FD1237" w14:textId="77777777" w:rsidR="004522BB" w:rsidRPr="008D4E64" w:rsidRDefault="00514782" w:rsidP="0060051F">
            <w:pPr>
              <w:pStyle w:val="Marge"/>
              <w:spacing w:before="120" w:after="120"/>
              <w:jc w:val="center"/>
              <w:rPr>
                <w:rFonts w:cs="Arial"/>
                <w:bCs/>
                <w:sz w:val="18"/>
                <w:szCs w:val="18"/>
                <w:lang w:val="es-ES"/>
              </w:rPr>
            </w:pPr>
            <w:r w:rsidRPr="008D4E64">
              <w:rPr>
                <w:rFonts w:cs="Arial"/>
                <w:bCs/>
                <w:sz w:val="18"/>
                <w:szCs w:val="18"/>
                <w:lang w:val="es-ES"/>
              </w:rPr>
              <w:t>Guatemala</w:t>
            </w:r>
          </w:p>
        </w:tc>
        <w:tc>
          <w:tcPr>
            <w:tcW w:w="938" w:type="dxa"/>
            <w:tcBorders>
              <w:top w:val="single" w:sz="4" w:space="0" w:color="000000"/>
              <w:left w:val="single" w:sz="4" w:space="0" w:color="000000"/>
              <w:bottom w:val="single" w:sz="4" w:space="0" w:color="000000"/>
              <w:right w:val="single" w:sz="4" w:space="0" w:color="000000"/>
            </w:tcBorders>
            <w:shd w:val="clear" w:color="auto" w:fill="auto"/>
          </w:tcPr>
          <w:p w14:paraId="12B08640" w14:textId="77777777" w:rsidR="004522BB" w:rsidRPr="008D4E64" w:rsidRDefault="004522BB" w:rsidP="0060051F">
            <w:pPr>
              <w:pStyle w:val="Marge"/>
              <w:spacing w:before="120" w:after="120"/>
              <w:jc w:val="center"/>
              <w:rPr>
                <w:rFonts w:cs="Arial"/>
                <w:bCs/>
                <w:sz w:val="18"/>
                <w:szCs w:val="18"/>
                <w:lang w:val="es-ES"/>
              </w:rPr>
            </w:pPr>
            <w:r w:rsidRPr="008D4E64">
              <w:rPr>
                <w:rFonts w:cs="Arial"/>
                <w:bCs/>
                <w:sz w:val="18"/>
                <w:szCs w:val="18"/>
                <w:lang w:val="es-ES"/>
              </w:rPr>
              <w:t>8,</w:t>
            </w:r>
            <w:r w:rsidR="00803B2F" w:rsidRPr="008D4E64">
              <w:rPr>
                <w:rFonts w:cs="Arial"/>
                <w:bCs/>
                <w:sz w:val="18"/>
                <w:szCs w:val="18"/>
                <w:lang w:val="es-ES"/>
              </w:rPr>
              <w:t>0</w:t>
            </w:r>
            <w:r w:rsidRPr="008D4E64">
              <w:rPr>
                <w:rFonts w:cs="Arial"/>
                <w:bCs/>
                <w:sz w:val="18"/>
                <w:szCs w:val="18"/>
                <w:lang w:val="es-ES"/>
              </w:rPr>
              <w:t>00</w:t>
            </w:r>
          </w:p>
        </w:tc>
        <w:tc>
          <w:tcPr>
            <w:tcW w:w="1536" w:type="dxa"/>
            <w:tcBorders>
              <w:top w:val="single" w:sz="4" w:space="0" w:color="000000"/>
              <w:left w:val="single" w:sz="4" w:space="0" w:color="000000"/>
              <w:bottom w:val="single" w:sz="4" w:space="0" w:color="000000"/>
              <w:right w:val="single" w:sz="4" w:space="0" w:color="000000"/>
            </w:tcBorders>
            <w:shd w:val="clear" w:color="auto" w:fill="auto"/>
          </w:tcPr>
          <w:p w14:paraId="191AF68E" w14:textId="77777777" w:rsidR="004522BB" w:rsidRPr="008D4E64" w:rsidRDefault="00803B2F" w:rsidP="0060051F">
            <w:pPr>
              <w:pStyle w:val="Marge"/>
              <w:spacing w:before="120" w:after="120"/>
              <w:jc w:val="center"/>
              <w:rPr>
                <w:rFonts w:cs="Arial"/>
                <w:bCs/>
                <w:sz w:val="18"/>
                <w:szCs w:val="18"/>
                <w:lang w:val="es-ES"/>
              </w:rPr>
            </w:pPr>
            <w:r w:rsidRPr="008D4E64">
              <w:rPr>
                <w:rFonts w:cs="Arial"/>
                <w:bCs/>
                <w:sz w:val="18"/>
                <w:szCs w:val="18"/>
                <w:lang w:val="es-ES"/>
              </w:rPr>
              <w:t>15</w:t>
            </w:r>
            <w:r w:rsidR="004522BB" w:rsidRPr="008D4E64">
              <w:rPr>
                <w:rFonts w:cs="Arial"/>
                <w:bCs/>
                <w:sz w:val="18"/>
                <w:szCs w:val="18"/>
                <w:lang w:val="es-ES"/>
              </w:rPr>
              <w:t>/</w:t>
            </w:r>
            <w:r w:rsidRPr="008D4E64">
              <w:rPr>
                <w:rFonts w:cs="Arial"/>
                <w:bCs/>
                <w:sz w:val="18"/>
                <w:szCs w:val="18"/>
                <w:lang w:val="es-ES"/>
              </w:rPr>
              <w:t>12</w:t>
            </w:r>
            <w:r w:rsidR="004522BB" w:rsidRPr="008D4E64">
              <w:rPr>
                <w:rFonts w:cs="Arial"/>
                <w:bCs/>
                <w:sz w:val="18"/>
                <w:szCs w:val="18"/>
                <w:lang w:val="es-ES"/>
              </w:rPr>
              <w:t>/20</w:t>
            </w:r>
            <w:r w:rsidRPr="008D4E64">
              <w:rPr>
                <w:rFonts w:cs="Arial"/>
                <w:bCs/>
                <w:sz w:val="18"/>
                <w:szCs w:val="18"/>
                <w:lang w:val="es-ES"/>
              </w:rPr>
              <w:t>09</w:t>
            </w:r>
            <w:r w:rsidR="004A2B17" w:rsidRPr="008D4E64">
              <w:rPr>
                <w:rFonts w:cs="Arial"/>
                <w:bCs/>
                <w:sz w:val="18"/>
                <w:szCs w:val="18"/>
                <w:lang w:val="es-ES"/>
              </w:rPr>
              <w:t xml:space="preserve"> </w:t>
            </w:r>
            <w:r w:rsidR="004A2B17" w:rsidRPr="008D4E64">
              <w:rPr>
                <w:rFonts w:cs="Arial"/>
                <w:color w:val="000000"/>
                <w:sz w:val="18"/>
                <w:szCs w:val="18"/>
                <w:lang w:val="es-ES"/>
              </w:rPr>
              <w:t xml:space="preserve">– </w:t>
            </w:r>
            <w:r w:rsidR="004522BB" w:rsidRPr="008D4E64">
              <w:rPr>
                <w:rFonts w:cs="Arial"/>
                <w:bCs/>
                <w:sz w:val="18"/>
                <w:szCs w:val="18"/>
                <w:lang w:val="es-ES"/>
              </w:rPr>
              <w:t>30/0</w:t>
            </w:r>
            <w:r w:rsidR="00F571B0" w:rsidRPr="008D4E64">
              <w:rPr>
                <w:rFonts w:cs="Arial"/>
                <w:bCs/>
                <w:sz w:val="18"/>
                <w:szCs w:val="18"/>
                <w:lang w:val="es-ES"/>
              </w:rPr>
              <w:t>4</w:t>
            </w:r>
            <w:r w:rsidR="004522BB" w:rsidRPr="008D4E64">
              <w:rPr>
                <w:rFonts w:cs="Arial"/>
                <w:bCs/>
                <w:sz w:val="18"/>
                <w:szCs w:val="18"/>
                <w:lang w:val="es-ES"/>
              </w:rPr>
              <w:t>/201</w:t>
            </w:r>
            <w:r w:rsidR="00F571B0" w:rsidRPr="008D4E64">
              <w:rPr>
                <w:rFonts w:cs="Arial"/>
                <w:bCs/>
                <w:sz w:val="18"/>
                <w:szCs w:val="18"/>
                <w:lang w:val="es-ES"/>
              </w:rPr>
              <w:t>0</w:t>
            </w:r>
          </w:p>
        </w:tc>
        <w:tc>
          <w:tcPr>
            <w:tcW w:w="1404" w:type="dxa"/>
            <w:tcBorders>
              <w:top w:val="single" w:sz="4" w:space="0" w:color="000000"/>
              <w:left w:val="single" w:sz="4" w:space="0" w:color="000000"/>
              <w:bottom w:val="single" w:sz="4" w:space="0" w:color="000000"/>
              <w:right w:val="single" w:sz="4" w:space="0" w:color="000000"/>
            </w:tcBorders>
          </w:tcPr>
          <w:p w14:paraId="3A716CFE" w14:textId="734EAB4D" w:rsidR="004522BB" w:rsidRPr="008D4E64" w:rsidRDefault="006167D0" w:rsidP="0060051F">
            <w:pPr>
              <w:pStyle w:val="Marge"/>
              <w:spacing w:before="120" w:after="120"/>
              <w:jc w:val="center"/>
              <w:rPr>
                <w:rFonts w:cs="Arial"/>
                <w:bCs/>
                <w:sz w:val="18"/>
                <w:szCs w:val="18"/>
                <w:lang w:val="es-ES"/>
              </w:rPr>
            </w:pPr>
            <w:r>
              <w:rPr>
                <w:rFonts w:cs="Arial"/>
                <w:bCs/>
                <w:sz w:val="18"/>
                <w:szCs w:val="18"/>
                <w:lang w:val="es-ES"/>
              </w:rPr>
              <w:t>-</w:t>
            </w:r>
          </w:p>
        </w:tc>
        <w:tc>
          <w:tcPr>
            <w:tcW w:w="2001" w:type="dxa"/>
            <w:tcBorders>
              <w:top w:val="single" w:sz="4" w:space="0" w:color="000000"/>
              <w:left w:val="single" w:sz="4" w:space="0" w:color="000000"/>
              <w:bottom w:val="single" w:sz="4" w:space="0" w:color="000000"/>
              <w:right w:val="single" w:sz="4" w:space="0" w:color="000000"/>
            </w:tcBorders>
          </w:tcPr>
          <w:p w14:paraId="3FAE515A" w14:textId="3B7B7E01" w:rsidR="004522BB" w:rsidRPr="00C37AE7" w:rsidRDefault="00873136" w:rsidP="001352CA">
            <w:pPr>
              <w:pStyle w:val="Marge"/>
              <w:spacing w:before="120" w:after="120"/>
              <w:jc w:val="left"/>
              <w:rPr>
                <w:rFonts w:cs="Arial"/>
                <w:bCs/>
                <w:sz w:val="18"/>
                <w:szCs w:val="18"/>
              </w:rPr>
            </w:pPr>
            <w:hyperlink r:id="rId36" w:history="1">
              <w:r w:rsidR="00467FBF" w:rsidRPr="00963C0C">
                <w:rPr>
                  <w:rStyle w:val="Hyperlink"/>
                  <w:rFonts w:cs="Arial"/>
                  <w:bCs/>
                  <w:sz w:val="18"/>
                  <w:szCs w:val="18"/>
                  <w:lang w:val="en-US"/>
                </w:rPr>
                <w:t xml:space="preserve">Nan </w:t>
              </w:r>
              <w:proofErr w:type="spellStart"/>
              <w:r w:rsidR="00467FBF" w:rsidRPr="00963C0C">
                <w:rPr>
                  <w:rStyle w:val="Hyperlink"/>
                  <w:rFonts w:cs="Arial"/>
                  <w:bCs/>
                  <w:sz w:val="18"/>
                  <w:szCs w:val="18"/>
                  <w:lang w:val="en-US"/>
                </w:rPr>
                <w:t>Pa’ch</w:t>
              </w:r>
              <w:proofErr w:type="spellEnd"/>
              <w:r w:rsidR="00467FBF" w:rsidRPr="00963C0C">
                <w:rPr>
                  <w:rStyle w:val="Hyperlink"/>
                  <w:rFonts w:cs="Arial"/>
                  <w:bCs/>
                  <w:sz w:val="18"/>
                  <w:szCs w:val="18"/>
                  <w:lang w:val="en-US"/>
                </w:rPr>
                <w:t xml:space="preserve"> </w:t>
              </w:r>
              <w:proofErr w:type="spellStart"/>
              <w:r w:rsidR="00467FBF" w:rsidRPr="00963C0C">
                <w:rPr>
                  <w:rStyle w:val="Hyperlink"/>
                  <w:rFonts w:cs="Arial"/>
                  <w:bCs/>
                  <w:sz w:val="18"/>
                  <w:szCs w:val="18"/>
                  <w:lang w:val="en-US"/>
                </w:rPr>
                <w:t>ceremon</w:t>
              </w:r>
              <w:proofErr w:type="spellEnd"/>
              <w:r w:rsidR="00467FBF" w:rsidRPr="00467FBF">
                <w:rPr>
                  <w:rStyle w:val="Hyperlink"/>
                  <w:rFonts w:cs="Arial"/>
                  <w:bCs/>
                  <w:sz w:val="18"/>
                  <w:szCs w:val="18"/>
                </w:rPr>
                <w:t>y</w:t>
              </w:r>
            </w:hyperlink>
            <w:r w:rsidR="004522BB" w:rsidRPr="00C37AE7">
              <w:rPr>
                <w:rFonts w:cs="Arial"/>
                <w:bCs/>
                <w:sz w:val="18"/>
                <w:szCs w:val="18"/>
              </w:rPr>
              <w:t xml:space="preserve">, </w:t>
            </w:r>
            <w:r w:rsidR="004522BB" w:rsidRPr="00467FBF">
              <w:rPr>
                <w:rFonts w:cs="Arial"/>
                <w:bCs/>
                <w:sz w:val="18"/>
                <w:szCs w:val="18"/>
              </w:rPr>
              <w:t>inscribed in 20</w:t>
            </w:r>
            <w:r w:rsidR="00467FBF" w:rsidRPr="00467FBF">
              <w:rPr>
                <w:rFonts w:cs="Arial"/>
                <w:bCs/>
                <w:sz w:val="18"/>
                <w:szCs w:val="18"/>
              </w:rPr>
              <w:t>13</w:t>
            </w:r>
          </w:p>
        </w:tc>
      </w:tr>
      <w:tr w:rsidR="004522BB" w:rsidRPr="00C37AE7" w14:paraId="1140E122" w14:textId="77777777" w:rsidTr="00630A46">
        <w:trPr>
          <w:cantSplit/>
        </w:trPr>
        <w:tc>
          <w:tcPr>
            <w:tcW w:w="1982" w:type="dxa"/>
            <w:shd w:val="clear" w:color="auto" w:fill="auto"/>
          </w:tcPr>
          <w:p w14:paraId="7ED33CE9" w14:textId="50980C5E" w:rsidR="004522BB" w:rsidRPr="00C37AE7" w:rsidRDefault="00DC450E" w:rsidP="0060051F">
            <w:pPr>
              <w:pStyle w:val="Marge"/>
              <w:spacing w:before="120" w:after="120"/>
              <w:jc w:val="left"/>
              <w:rPr>
                <w:rFonts w:cs="Arial"/>
                <w:color w:val="414042"/>
                <w:sz w:val="18"/>
                <w:szCs w:val="18"/>
                <w:lang w:val="en-US"/>
              </w:rPr>
            </w:pPr>
            <w:r w:rsidRPr="00DC450E">
              <w:rPr>
                <w:rFonts w:cs="Arial"/>
                <w:bCs/>
                <w:sz w:val="18"/>
                <w:szCs w:val="18"/>
              </w:rPr>
              <w:t xml:space="preserve">Secret society of </w:t>
            </w:r>
            <w:proofErr w:type="spellStart"/>
            <w:r w:rsidRPr="00DC450E">
              <w:rPr>
                <w:rFonts w:cs="Arial"/>
                <w:bCs/>
                <w:sz w:val="18"/>
                <w:szCs w:val="18"/>
              </w:rPr>
              <w:t>Korèdugaw</w:t>
            </w:r>
            <w:proofErr w:type="spellEnd"/>
            <w:r w:rsidRPr="00DC450E">
              <w:rPr>
                <w:rFonts w:cs="Arial"/>
                <w:bCs/>
                <w:sz w:val="18"/>
                <w:szCs w:val="18"/>
              </w:rPr>
              <w:t>, the rite of wisdom, in Mali</w:t>
            </w:r>
            <w:r w:rsidR="004522BB" w:rsidRPr="00C37AE7">
              <w:rPr>
                <w:rFonts w:cs="Arial"/>
                <w:bCs/>
                <w:sz w:val="18"/>
                <w:szCs w:val="18"/>
              </w:rPr>
              <w:t xml:space="preserve"> (No.</w:t>
            </w:r>
            <w:r w:rsidR="00E713E7">
              <w:rPr>
                <w:rFonts w:cs="Arial"/>
                <w:bCs/>
                <w:sz w:val="18"/>
                <w:szCs w:val="18"/>
              </w:rPr>
              <w:t> </w:t>
            </w:r>
            <w:r w:rsidR="002650C2">
              <w:rPr>
                <w:rFonts w:cs="Arial"/>
                <w:bCs/>
                <w:sz w:val="18"/>
                <w:szCs w:val="18"/>
              </w:rPr>
              <w:t>00</w:t>
            </w:r>
            <w:r w:rsidR="0079238C">
              <w:rPr>
                <w:rFonts w:cs="Arial"/>
                <w:bCs/>
                <w:sz w:val="18"/>
                <w:szCs w:val="18"/>
              </w:rPr>
              <w:t>484</w:t>
            </w:r>
            <w:r w:rsidR="004522BB" w:rsidRPr="00C37AE7">
              <w:rPr>
                <w:rFonts w:cs="Arial"/>
                <w:bCs/>
                <w:sz w:val="18"/>
                <w:szCs w:val="18"/>
              </w:rPr>
              <w:t>)</w:t>
            </w:r>
          </w:p>
        </w:tc>
        <w:tc>
          <w:tcPr>
            <w:tcW w:w="1211" w:type="dxa"/>
            <w:shd w:val="clear" w:color="auto" w:fill="auto"/>
          </w:tcPr>
          <w:p w14:paraId="08D4ADEF" w14:textId="77777777" w:rsidR="004522BB" w:rsidRPr="00C37AE7" w:rsidRDefault="00022BA0" w:rsidP="0060051F">
            <w:pPr>
              <w:pStyle w:val="Marge"/>
              <w:spacing w:before="120" w:after="120"/>
              <w:jc w:val="center"/>
              <w:rPr>
                <w:rFonts w:cs="Arial"/>
                <w:bCs/>
                <w:sz w:val="18"/>
                <w:szCs w:val="18"/>
                <w:lang w:val="en-US"/>
              </w:rPr>
            </w:pPr>
            <w:r>
              <w:rPr>
                <w:rFonts w:cs="Arial"/>
                <w:bCs/>
                <w:sz w:val="18"/>
                <w:szCs w:val="18"/>
                <w:lang w:val="en-US"/>
              </w:rPr>
              <w:t>Mali</w:t>
            </w:r>
          </w:p>
        </w:tc>
        <w:tc>
          <w:tcPr>
            <w:tcW w:w="938" w:type="dxa"/>
            <w:shd w:val="clear" w:color="auto" w:fill="auto"/>
          </w:tcPr>
          <w:p w14:paraId="622163E4" w14:textId="77777777" w:rsidR="004522BB" w:rsidRPr="00650B8B" w:rsidRDefault="001E4C55" w:rsidP="0060051F">
            <w:pPr>
              <w:pStyle w:val="Marge"/>
              <w:spacing w:before="120" w:after="120"/>
              <w:jc w:val="center"/>
              <w:rPr>
                <w:rFonts w:cs="Arial"/>
                <w:bCs/>
                <w:sz w:val="18"/>
                <w:szCs w:val="18"/>
                <w:lang w:val="en-US"/>
              </w:rPr>
            </w:pPr>
            <w:r w:rsidRPr="00650B8B">
              <w:rPr>
                <w:rFonts w:cs="Arial"/>
                <w:sz w:val="18"/>
                <w:szCs w:val="18"/>
                <w:shd w:val="clear" w:color="auto" w:fill="FFFFFF"/>
              </w:rPr>
              <w:t>8</w:t>
            </w:r>
            <w:r w:rsidR="004522BB" w:rsidRPr="00650B8B">
              <w:rPr>
                <w:rFonts w:cs="Arial"/>
                <w:sz w:val="18"/>
                <w:szCs w:val="18"/>
                <w:shd w:val="clear" w:color="auto" w:fill="FFFFFF"/>
              </w:rPr>
              <w:t>,5</w:t>
            </w:r>
            <w:r w:rsidRPr="00650B8B">
              <w:rPr>
                <w:rFonts w:cs="Arial"/>
                <w:sz w:val="18"/>
                <w:szCs w:val="18"/>
                <w:shd w:val="clear" w:color="auto" w:fill="FFFFFF"/>
              </w:rPr>
              <w:t>0</w:t>
            </w:r>
            <w:r w:rsidR="004522BB" w:rsidRPr="00650B8B">
              <w:rPr>
                <w:rFonts w:cs="Arial"/>
                <w:sz w:val="18"/>
                <w:szCs w:val="18"/>
                <w:shd w:val="clear" w:color="auto" w:fill="FFFFFF"/>
              </w:rPr>
              <w:t>0</w:t>
            </w:r>
          </w:p>
        </w:tc>
        <w:tc>
          <w:tcPr>
            <w:tcW w:w="1536" w:type="dxa"/>
            <w:shd w:val="clear" w:color="auto" w:fill="auto"/>
          </w:tcPr>
          <w:p w14:paraId="36021944" w14:textId="77777777" w:rsidR="004522BB" w:rsidRPr="00C37AE7" w:rsidRDefault="001E4C55" w:rsidP="0060051F">
            <w:pPr>
              <w:pStyle w:val="Marge"/>
              <w:spacing w:before="120" w:after="120"/>
              <w:jc w:val="center"/>
              <w:rPr>
                <w:rFonts w:cs="Arial"/>
                <w:bCs/>
                <w:sz w:val="18"/>
                <w:szCs w:val="18"/>
              </w:rPr>
            </w:pPr>
            <w:r>
              <w:rPr>
                <w:rFonts w:cs="Arial"/>
                <w:bCs/>
                <w:sz w:val="18"/>
                <w:szCs w:val="18"/>
              </w:rPr>
              <w:t>15</w:t>
            </w:r>
            <w:r w:rsidRPr="00C37AE7">
              <w:rPr>
                <w:rFonts w:cs="Arial"/>
                <w:bCs/>
                <w:sz w:val="18"/>
                <w:szCs w:val="18"/>
              </w:rPr>
              <w:t>/</w:t>
            </w:r>
            <w:r>
              <w:rPr>
                <w:rFonts w:cs="Arial"/>
                <w:bCs/>
                <w:sz w:val="18"/>
                <w:szCs w:val="18"/>
              </w:rPr>
              <w:t>12</w:t>
            </w:r>
            <w:r w:rsidRPr="00C37AE7">
              <w:rPr>
                <w:rFonts w:cs="Arial"/>
                <w:bCs/>
                <w:sz w:val="18"/>
                <w:szCs w:val="18"/>
              </w:rPr>
              <w:t>/20</w:t>
            </w:r>
            <w:r>
              <w:rPr>
                <w:rFonts w:cs="Arial"/>
                <w:bCs/>
                <w:sz w:val="18"/>
                <w:szCs w:val="18"/>
              </w:rPr>
              <w:t>09</w:t>
            </w:r>
            <w:r w:rsidR="004A2B17">
              <w:rPr>
                <w:rFonts w:cs="Arial"/>
                <w:bCs/>
                <w:sz w:val="18"/>
                <w:szCs w:val="18"/>
              </w:rPr>
              <w:t xml:space="preserve"> </w:t>
            </w:r>
            <w:r w:rsidR="004A2B17" w:rsidRPr="00C37AE7">
              <w:rPr>
                <w:rFonts w:cs="Arial"/>
                <w:color w:val="000000"/>
                <w:sz w:val="18"/>
                <w:szCs w:val="18"/>
                <w:lang w:val="en-US"/>
              </w:rPr>
              <w:t xml:space="preserve">– </w:t>
            </w:r>
            <w:r w:rsidRPr="00C37AE7">
              <w:rPr>
                <w:rFonts w:cs="Arial"/>
                <w:bCs/>
                <w:sz w:val="18"/>
                <w:szCs w:val="18"/>
              </w:rPr>
              <w:t>30/0</w:t>
            </w:r>
            <w:r>
              <w:rPr>
                <w:rFonts w:cs="Arial"/>
                <w:bCs/>
                <w:sz w:val="18"/>
                <w:szCs w:val="18"/>
              </w:rPr>
              <w:t>4</w:t>
            </w:r>
            <w:r w:rsidRPr="00C37AE7">
              <w:rPr>
                <w:rFonts w:cs="Arial"/>
                <w:bCs/>
                <w:sz w:val="18"/>
                <w:szCs w:val="18"/>
              </w:rPr>
              <w:t>/201</w:t>
            </w:r>
            <w:r>
              <w:rPr>
                <w:rFonts w:cs="Arial"/>
                <w:bCs/>
                <w:sz w:val="18"/>
                <w:szCs w:val="18"/>
              </w:rPr>
              <w:t>0</w:t>
            </w:r>
          </w:p>
        </w:tc>
        <w:tc>
          <w:tcPr>
            <w:tcW w:w="1404" w:type="dxa"/>
          </w:tcPr>
          <w:p w14:paraId="09900DB6" w14:textId="62A4F364" w:rsidR="004522BB" w:rsidRPr="00C37AE7" w:rsidRDefault="006167D0" w:rsidP="0060051F">
            <w:pPr>
              <w:pStyle w:val="Marge"/>
              <w:spacing w:before="120" w:after="120"/>
              <w:jc w:val="center"/>
              <w:rPr>
                <w:rFonts w:cs="Arial"/>
                <w:bCs/>
                <w:snapToGrid/>
                <w:sz w:val="18"/>
                <w:szCs w:val="18"/>
              </w:rPr>
            </w:pPr>
            <w:r>
              <w:rPr>
                <w:rFonts w:cs="Arial"/>
                <w:bCs/>
                <w:snapToGrid/>
                <w:sz w:val="18"/>
                <w:szCs w:val="18"/>
              </w:rPr>
              <w:t>-</w:t>
            </w:r>
          </w:p>
        </w:tc>
        <w:tc>
          <w:tcPr>
            <w:tcW w:w="2001" w:type="dxa"/>
          </w:tcPr>
          <w:p w14:paraId="79857E08" w14:textId="4EA96A71" w:rsidR="004522BB" w:rsidRPr="00C37AE7" w:rsidRDefault="00873136" w:rsidP="001352CA">
            <w:pPr>
              <w:pStyle w:val="Marge"/>
              <w:spacing w:before="120" w:after="120"/>
              <w:jc w:val="left"/>
              <w:rPr>
                <w:lang w:val="en-US"/>
              </w:rPr>
            </w:pPr>
            <w:hyperlink r:id="rId37" w:history="1">
              <w:r w:rsidR="00C56E63" w:rsidRPr="00182116">
                <w:rPr>
                  <w:rStyle w:val="Hyperlink"/>
                  <w:rFonts w:cs="Arial"/>
                  <w:bCs/>
                  <w:sz w:val="18"/>
                  <w:szCs w:val="18"/>
                </w:rPr>
                <w:t xml:space="preserve">Secret society of the </w:t>
              </w:r>
              <w:proofErr w:type="spellStart"/>
              <w:r w:rsidR="00C56E63" w:rsidRPr="00182116">
                <w:rPr>
                  <w:rStyle w:val="Hyperlink"/>
                  <w:rFonts w:cs="Arial"/>
                  <w:bCs/>
                  <w:sz w:val="18"/>
                  <w:szCs w:val="18"/>
                </w:rPr>
                <w:t>Kôrêdugaw</w:t>
              </w:r>
              <w:proofErr w:type="spellEnd"/>
              <w:r w:rsidR="00C56E63" w:rsidRPr="00182116">
                <w:rPr>
                  <w:rStyle w:val="Hyperlink"/>
                  <w:rFonts w:cs="Arial"/>
                  <w:bCs/>
                  <w:sz w:val="18"/>
                  <w:szCs w:val="18"/>
                </w:rPr>
                <w:t>, the rite of wisdom in Mali</w:t>
              </w:r>
            </w:hyperlink>
            <w:r w:rsidR="004522BB" w:rsidRPr="00C37AE7">
              <w:rPr>
                <w:rFonts w:cs="Arial"/>
                <w:bCs/>
                <w:sz w:val="18"/>
                <w:szCs w:val="18"/>
              </w:rPr>
              <w:t>, inscribed in 20</w:t>
            </w:r>
            <w:r w:rsidR="00C56E63">
              <w:rPr>
                <w:rFonts w:cs="Arial"/>
                <w:bCs/>
                <w:sz w:val="18"/>
                <w:szCs w:val="18"/>
              </w:rPr>
              <w:t>11</w:t>
            </w:r>
          </w:p>
        </w:tc>
      </w:tr>
      <w:tr w:rsidR="006931AC" w:rsidRPr="00C37AE7" w14:paraId="65E44B1C" w14:textId="77777777" w:rsidTr="00630A46">
        <w:trPr>
          <w:cantSplit/>
        </w:trPr>
        <w:tc>
          <w:tcPr>
            <w:tcW w:w="1982" w:type="dxa"/>
            <w:shd w:val="clear" w:color="auto" w:fill="auto"/>
          </w:tcPr>
          <w:p w14:paraId="0109A24F" w14:textId="71D44E9F" w:rsidR="006931AC" w:rsidRPr="00DC450E" w:rsidRDefault="00963C0C" w:rsidP="0060051F">
            <w:pPr>
              <w:pStyle w:val="Marge"/>
              <w:spacing w:before="120" w:after="120"/>
              <w:jc w:val="left"/>
              <w:rPr>
                <w:rFonts w:cs="Arial"/>
                <w:bCs/>
                <w:sz w:val="18"/>
                <w:szCs w:val="18"/>
              </w:rPr>
            </w:pPr>
            <w:proofErr w:type="spellStart"/>
            <w:r>
              <w:rPr>
                <w:rFonts w:cs="Arial"/>
                <w:bCs/>
                <w:sz w:val="18"/>
                <w:szCs w:val="18"/>
              </w:rPr>
              <w:lastRenderedPageBreak/>
              <w:t>Xoan</w:t>
            </w:r>
            <w:proofErr w:type="spellEnd"/>
            <w:r>
              <w:rPr>
                <w:rFonts w:cs="Arial"/>
                <w:bCs/>
                <w:sz w:val="18"/>
                <w:szCs w:val="18"/>
              </w:rPr>
              <w:t xml:space="preserve"> singing of </w:t>
            </w:r>
            <w:proofErr w:type="spellStart"/>
            <w:r>
              <w:rPr>
                <w:rFonts w:cs="Arial"/>
                <w:bCs/>
                <w:sz w:val="18"/>
                <w:szCs w:val="18"/>
              </w:rPr>
              <w:t>Phú</w:t>
            </w:r>
            <w:proofErr w:type="spellEnd"/>
            <w:r w:rsidR="00AA32A2" w:rsidRPr="00E86794">
              <w:rPr>
                <w:rFonts w:cs="Arial"/>
                <w:bCs/>
                <w:sz w:val="18"/>
                <w:szCs w:val="18"/>
              </w:rPr>
              <w:t xml:space="preserve"> </w:t>
            </w:r>
            <w:proofErr w:type="spellStart"/>
            <w:r w:rsidR="00AA32A2" w:rsidRPr="00E86794">
              <w:rPr>
                <w:rFonts w:cs="Arial"/>
                <w:bCs/>
                <w:sz w:val="18"/>
                <w:szCs w:val="18"/>
              </w:rPr>
              <w:t>Thọ</w:t>
            </w:r>
            <w:proofErr w:type="spellEnd"/>
            <w:r w:rsidR="00AA32A2" w:rsidRPr="009740C9">
              <w:rPr>
                <w:rFonts w:cs="Arial"/>
                <w:bCs/>
                <w:sz w:val="18"/>
                <w:szCs w:val="18"/>
              </w:rPr>
              <w:t xml:space="preserve"> </w:t>
            </w:r>
            <w:r w:rsidR="009740C9" w:rsidRPr="009740C9">
              <w:rPr>
                <w:rFonts w:cs="Arial"/>
                <w:bCs/>
                <w:sz w:val="18"/>
                <w:szCs w:val="18"/>
              </w:rPr>
              <w:t>Province</w:t>
            </w:r>
            <w:r w:rsidR="009740C9">
              <w:rPr>
                <w:rFonts w:cs="Arial"/>
                <w:bCs/>
                <w:sz w:val="18"/>
                <w:szCs w:val="18"/>
              </w:rPr>
              <w:t xml:space="preserve"> </w:t>
            </w:r>
            <w:r w:rsidR="009740C9" w:rsidRPr="00C37AE7">
              <w:rPr>
                <w:rFonts w:cs="Arial"/>
                <w:bCs/>
                <w:sz w:val="18"/>
                <w:szCs w:val="18"/>
              </w:rPr>
              <w:t>(No.</w:t>
            </w:r>
            <w:r w:rsidR="00E713E7">
              <w:rPr>
                <w:rFonts w:cs="Arial"/>
                <w:bCs/>
                <w:sz w:val="18"/>
                <w:szCs w:val="18"/>
              </w:rPr>
              <w:t> </w:t>
            </w:r>
            <w:r w:rsidR="002650C2">
              <w:rPr>
                <w:rFonts w:cs="Arial"/>
                <w:bCs/>
                <w:sz w:val="18"/>
                <w:szCs w:val="18"/>
              </w:rPr>
              <w:t>00</w:t>
            </w:r>
            <w:r w:rsidR="009740C9">
              <w:rPr>
                <w:rFonts w:cs="Arial"/>
                <w:bCs/>
                <w:sz w:val="18"/>
                <w:szCs w:val="18"/>
              </w:rPr>
              <w:t>483)</w:t>
            </w:r>
          </w:p>
        </w:tc>
        <w:tc>
          <w:tcPr>
            <w:tcW w:w="1211" w:type="dxa"/>
            <w:shd w:val="clear" w:color="auto" w:fill="auto"/>
          </w:tcPr>
          <w:p w14:paraId="69A452B7" w14:textId="3CA7C62F" w:rsidR="006931AC" w:rsidRDefault="00F06F43" w:rsidP="007D72C1">
            <w:pPr>
              <w:pStyle w:val="Marge"/>
              <w:spacing w:before="120" w:after="120"/>
              <w:jc w:val="center"/>
              <w:rPr>
                <w:rFonts w:cs="Arial"/>
                <w:bCs/>
                <w:sz w:val="18"/>
                <w:szCs w:val="18"/>
                <w:lang w:val="en-US"/>
              </w:rPr>
            </w:pPr>
            <w:r>
              <w:rPr>
                <w:rFonts w:cs="Arial"/>
                <w:bCs/>
                <w:sz w:val="18"/>
                <w:szCs w:val="18"/>
                <w:lang w:val="en-US"/>
              </w:rPr>
              <w:t>Viet</w:t>
            </w:r>
            <w:r w:rsidR="007D72C1">
              <w:rPr>
                <w:rFonts w:cs="Arial"/>
                <w:bCs/>
                <w:sz w:val="18"/>
                <w:szCs w:val="18"/>
                <w:lang w:val="en-US"/>
              </w:rPr>
              <w:t xml:space="preserve"> N</w:t>
            </w:r>
            <w:r>
              <w:rPr>
                <w:rFonts w:cs="Arial"/>
                <w:bCs/>
                <w:sz w:val="18"/>
                <w:szCs w:val="18"/>
                <w:lang w:val="en-US"/>
              </w:rPr>
              <w:t>am</w:t>
            </w:r>
          </w:p>
        </w:tc>
        <w:tc>
          <w:tcPr>
            <w:tcW w:w="938" w:type="dxa"/>
            <w:shd w:val="clear" w:color="auto" w:fill="auto"/>
          </w:tcPr>
          <w:p w14:paraId="60062227" w14:textId="77777777" w:rsidR="006931AC" w:rsidRPr="00650B8B" w:rsidRDefault="00227836" w:rsidP="0060051F">
            <w:pPr>
              <w:pStyle w:val="Marge"/>
              <w:spacing w:before="120" w:after="120"/>
              <w:jc w:val="center"/>
              <w:rPr>
                <w:rFonts w:cs="Arial"/>
                <w:sz w:val="18"/>
                <w:szCs w:val="18"/>
                <w:shd w:val="clear" w:color="auto" w:fill="FFFFFF"/>
              </w:rPr>
            </w:pPr>
            <w:r w:rsidRPr="00650B8B">
              <w:rPr>
                <w:rFonts w:cs="Arial"/>
                <w:sz w:val="18"/>
                <w:szCs w:val="18"/>
                <w:shd w:val="clear" w:color="auto" w:fill="FFFFFF"/>
              </w:rPr>
              <w:t>6,000</w:t>
            </w:r>
          </w:p>
        </w:tc>
        <w:tc>
          <w:tcPr>
            <w:tcW w:w="1536" w:type="dxa"/>
            <w:shd w:val="clear" w:color="auto" w:fill="auto"/>
          </w:tcPr>
          <w:p w14:paraId="66591825" w14:textId="77777777" w:rsidR="006931AC" w:rsidRPr="00CA558D" w:rsidRDefault="001E4C55" w:rsidP="0060051F">
            <w:pPr>
              <w:pStyle w:val="Marge"/>
              <w:spacing w:before="120" w:after="120"/>
              <w:jc w:val="center"/>
              <w:rPr>
                <w:rFonts w:cs="Arial"/>
                <w:bCs/>
                <w:sz w:val="18"/>
                <w:szCs w:val="18"/>
              </w:rPr>
            </w:pPr>
            <w:r>
              <w:rPr>
                <w:rFonts w:cs="Arial"/>
                <w:bCs/>
                <w:sz w:val="18"/>
                <w:szCs w:val="18"/>
              </w:rPr>
              <w:t>15</w:t>
            </w:r>
            <w:r w:rsidRPr="00C37AE7">
              <w:rPr>
                <w:rFonts w:cs="Arial"/>
                <w:bCs/>
                <w:sz w:val="18"/>
                <w:szCs w:val="18"/>
              </w:rPr>
              <w:t>/</w:t>
            </w:r>
            <w:r>
              <w:rPr>
                <w:rFonts w:cs="Arial"/>
                <w:bCs/>
                <w:sz w:val="18"/>
                <w:szCs w:val="18"/>
              </w:rPr>
              <w:t>12</w:t>
            </w:r>
            <w:r w:rsidRPr="00C37AE7">
              <w:rPr>
                <w:rFonts w:cs="Arial"/>
                <w:bCs/>
                <w:sz w:val="18"/>
                <w:szCs w:val="18"/>
              </w:rPr>
              <w:t>/20</w:t>
            </w:r>
            <w:r>
              <w:rPr>
                <w:rFonts w:cs="Arial"/>
                <w:bCs/>
                <w:sz w:val="18"/>
                <w:szCs w:val="18"/>
              </w:rPr>
              <w:t>09</w:t>
            </w:r>
            <w:r w:rsidR="004A2B17">
              <w:rPr>
                <w:rFonts w:cs="Arial"/>
                <w:bCs/>
                <w:sz w:val="18"/>
                <w:szCs w:val="18"/>
              </w:rPr>
              <w:t xml:space="preserve"> </w:t>
            </w:r>
            <w:r w:rsidR="004A2B17" w:rsidRPr="00C37AE7">
              <w:rPr>
                <w:rFonts w:cs="Arial"/>
                <w:color w:val="000000"/>
                <w:sz w:val="18"/>
                <w:szCs w:val="18"/>
                <w:lang w:val="en-US"/>
              </w:rPr>
              <w:t xml:space="preserve">– </w:t>
            </w:r>
            <w:r w:rsidRPr="00C37AE7">
              <w:rPr>
                <w:rFonts w:cs="Arial"/>
                <w:bCs/>
                <w:sz w:val="18"/>
                <w:szCs w:val="18"/>
              </w:rPr>
              <w:t>30/0</w:t>
            </w:r>
            <w:r>
              <w:rPr>
                <w:rFonts w:cs="Arial"/>
                <w:bCs/>
                <w:sz w:val="18"/>
                <w:szCs w:val="18"/>
              </w:rPr>
              <w:t>4</w:t>
            </w:r>
            <w:r w:rsidRPr="00C37AE7">
              <w:rPr>
                <w:rFonts w:cs="Arial"/>
                <w:bCs/>
                <w:sz w:val="18"/>
                <w:szCs w:val="18"/>
              </w:rPr>
              <w:t>/201</w:t>
            </w:r>
            <w:r>
              <w:rPr>
                <w:rFonts w:cs="Arial"/>
                <w:bCs/>
                <w:sz w:val="18"/>
                <w:szCs w:val="18"/>
              </w:rPr>
              <w:t>0</w:t>
            </w:r>
          </w:p>
        </w:tc>
        <w:tc>
          <w:tcPr>
            <w:tcW w:w="1404" w:type="dxa"/>
          </w:tcPr>
          <w:p w14:paraId="03002574" w14:textId="45219B3E" w:rsidR="006931AC" w:rsidRPr="00C37AE7" w:rsidRDefault="006167D0" w:rsidP="0060051F">
            <w:pPr>
              <w:spacing w:before="120"/>
              <w:jc w:val="center"/>
              <w:rPr>
                <w:rFonts w:ascii="Arial" w:hAnsi="Arial" w:cs="Arial"/>
                <w:bCs/>
                <w:snapToGrid w:val="0"/>
                <w:sz w:val="18"/>
                <w:szCs w:val="18"/>
                <w:lang w:eastAsia="en-US"/>
              </w:rPr>
            </w:pPr>
            <w:r>
              <w:rPr>
                <w:rFonts w:ascii="Arial" w:hAnsi="Arial" w:cs="Arial"/>
                <w:bCs/>
                <w:snapToGrid w:val="0"/>
                <w:sz w:val="18"/>
                <w:szCs w:val="18"/>
                <w:lang w:eastAsia="en-US"/>
              </w:rPr>
              <w:t>-</w:t>
            </w:r>
          </w:p>
        </w:tc>
        <w:tc>
          <w:tcPr>
            <w:tcW w:w="2001" w:type="dxa"/>
          </w:tcPr>
          <w:p w14:paraId="7B3CC87D" w14:textId="3D782721" w:rsidR="006931AC" w:rsidRPr="00E86794" w:rsidRDefault="00873136" w:rsidP="001352CA">
            <w:pPr>
              <w:pStyle w:val="Marge"/>
              <w:spacing w:before="120" w:after="120"/>
              <w:jc w:val="left"/>
              <w:rPr>
                <w:rFonts w:cs="Arial"/>
                <w:bCs/>
                <w:sz w:val="18"/>
                <w:szCs w:val="18"/>
                <w:lang w:val="en-US"/>
              </w:rPr>
            </w:pPr>
            <w:hyperlink r:id="rId38" w:history="1">
              <w:proofErr w:type="spellStart"/>
              <w:r w:rsidR="00E86794" w:rsidRPr="002104B0">
                <w:rPr>
                  <w:rStyle w:val="Hyperlink"/>
                  <w:rFonts w:cs="Arial"/>
                  <w:bCs/>
                  <w:sz w:val="18"/>
                  <w:szCs w:val="18"/>
                </w:rPr>
                <w:t>Xoan</w:t>
              </w:r>
              <w:proofErr w:type="spellEnd"/>
              <w:r w:rsidR="00E86794" w:rsidRPr="002104B0">
                <w:rPr>
                  <w:rStyle w:val="Hyperlink"/>
                  <w:rFonts w:cs="Arial"/>
                  <w:bCs/>
                  <w:sz w:val="18"/>
                  <w:szCs w:val="18"/>
                </w:rPr>
                <w:t xml:space="preserve"> singing of </w:t>
              </w:r>
              <w:proofErr w:type="spellStart"/>
              <w:r w:rsidR="00E86794" w:rsidRPr="002104B0">
                <w:rPr>
                  <w:rStyle w:val="Hyperlink"/>
                  <w:rFonts w:cs="Arial"/>
                  <w:bCs/>
                  <w:sz w:val="18"/>
                  <w:szCs w:val="18"/>
                </w:rPr>
                <w:t>Phú</w:t>
              </w:r>
              <w:proofErr w:type="spellEnd"/>
              <w:r w:rsidR="00E86794" w:rsidRPr="002104B0">
                <w:rPr>
                  <w:rStyle w:val="Hyperlink"/>
                  <w:rFonts w:cs="Arial"/>
                  <w:bCs/>
                  <w:sz w:val="18"/>
                  <w:szCs w:val="18"/>
                </w:rPr>
                <w:t xml:space="preserve"> </w:t>
              </w:r>
              <w:proofErr w:type="spellStart"/>
              <w:r w:rsidR="00E86794" w:rsidRPr="002104B0">
                <w:rPr>
                  <w:rStyle w:val="Hyperlink"/>
                  <w:rFonts w:cs="Arial"/>
                  <w:bCs/>
                  <w:sz w:val="18"/>
                  <w:szCs w:val="18"/>
                </w:rPr>
                <w:t>Thọ</w:t>
              </w:r>
              <w:proofErr w:type="spellEnd"/>
              <w:r w:rsidR="00E86794" w:rsidRPr="002104B0">
                <w:rPr>
                  <w:rStyle w:val="Hyperlink"/>
                  <w:rFonts w:cs="Arial"/>
                  <w:bCs/>
                  <w:sz w:val="18"/>
                  <w:szCs w:val="18"/>
                </w:rPr>
                <w:t xml:space="preserve"> province, Viet Nam</w:t>
              </w:r>
            </w:hyperlink>
            <w:r w:rsidR="00E86794">
              <w:rPr>
                <w:rFonts w:cs="Arial"/>
                <w:bCs/>
                <w:sz w:val="18"/>
                <w:szCs w:val="18"/>
              </w:rPr>
              <w:t xml:space="preserve">, inscribed in </w:t>
            </w:r>
            <w:r w:rsidR="00D56C41">
              <w:rPr>
                <w:rFonts w:cs="Arial"/>
                <w:bCs/>
                <w:sz w:val="18"/>
                <w:szCs w:val="18"/>
              </w:rPr>
              <w:t>2011</w:t>
            </w:r>
            <w:r w:rsidR="002104B0">
              <w:rPr>
                <w:rFonts w:cs="Arial"/>
                <w:bCs/>
                <w:sz w:val="18"/>
                <w:szCs w:val="18"/>
              </w:rPr>
              <w:t xml:space="preserve"> and transferred </w:t>
            </w:r>
            <w:r w:rsidR="00457626">
              <w:rPr>
                <w:rFonts w:cs="Arial"/>
                <w:bCs/>
                <w:sz w:val="18"/>
                <w:szCs w:val="18"/>
              </w:rPr>
              <w:t>to the Representative List in 2017</w:t>
            </w:r>
          </w:p>
        </w:tc>
      </w:tr>
      <w:tr w:rsidR="006931AC" w:rsidRPr="00C37AE7" w14:paraId="179CE9D4" w14:textId="77777777" w:rsidTr="00630A46">
        <w:trPr>
          <w:cantSplit/>
        </w:trPr>
        <w:tc>
          <w:tcPr>
            <w:tcW w:w="1982" w:type="dxa"/>
            <w:shd w:val="clear" w:color="auto" w:fill="auto"/>
          </w:tcPr>
          <w:p w14:paraId="02225A00" w14:textId="64D0BE82" w:rsidR="006931AC" w:rsidRPr="00DC450E" w:rsidRDefault="00435F39" w:rsidP="0060051F">
            <w:pPr>
              <w:pStyle w:val="Marge"/>
              <w:spacing w:before="120" w:after="120"/>
              <w:jc w:val="left"/>
              <w:rPr>
                <w:rFonts w:cs="Arial"/>
                <w:bCs/>
                <w:sz w:val="18"/>
                <w:szCs w:val="18"/>
              </w:rPr>
            </w:pPr>
            <w:r w:rsidRPr="00435F39">
              <w:rPr>
                <w:rFonts w:cs="Arial"/>
                <w:bCs/>
                <w:sz w:val="18"/>
                <w:szCs w:val="18"/>
              </w:rPr>
              <w:t xml:space="preserve">Ca </w:t>
            </w:r>
            <w:proofErr w:type="spellStart"/>
            <w:r w:rsidRPr="00435F39">
              <w:rPr>
                <w:rFonts w:cs="Arial"/>
                <w:bCs/>
                <w:sz w:val="18"/>
                <w:szCs w:val="18"/>
              </w:rPr>
              <w:t>Tru</w:t>
            </w:r>
            <w:proofErr w:type="spellEnd"/>
            <w:r w:rsidRPr="00435F39">
              <w:rPr>
                <w:rFonts w:cs="Arial"/>
                <w:bCs/>
                <w:sz w:val="18"/>
                <w:szCs w:val="18"/>
              </w:rPr>
              <w:t xml:space="preserve"> singing of the Viet people</w:t>
            </w:r>
            <w:r>
              <w:rPr>
                <w:rFonts w:cs="Arial"/>
                <w:bCs/>
                <w:sz w:val="18"/>
                <w:szCs w:val="18"/>
              </w:rPr>
              <w:t xml:space="preserve"> </w:t>
            </w:r>
            <w:r w:rsidRPr="00C37AE7">
              <w:rPr>
                <w:rFonts w:cs="Arial"/>
                <w:bCs/>
                <w:sz w:val="18"/>
                <w:szCs w:val="18"/>
              </w:rPr>
              <w:t>(No.</w:t>
            </w:r>
            <w:r w:rsidR="00E713E7">
              <w:rPr>
                <w:rFonts w:cs="Arial"/>
                <w:bCs/>
                <w:sz w:val="18"/>
                <w:szCs w:val="18"/>
              </w:rPr>
              <w:t> </w:t>
            </w:r>
            <w:r w:rsidR="002650C2">
              <w:rPr>
                <w:rFonts w:cs="Arial"/>
                <w:bCs/>
                <w:sz w:val="18"/>
                <w:szCs w:val="18"/>
              </w:rPr>
              <w:t>00</w:t>
            </w:r>
            <w:r w:rsidR="00E80590">
              <w:rPr>
                <w:rFonts w:cs="Arial"/>
                <w:bCs/>
                <w:sz w:val="18"/>
                <w:szCs w:val="18"/>
              </w:rPr>
              <w:t>286</w:t>
            </w:r>
            <w:r>
              <w:rPr>
                <w:rFonts w:cs="Arial"/>
                <w:bCs/>
                <w:sz w:val="18"/>
                <w:szCs w:val="18"/>
              </w:rPr>
              <w:t>)</w:t>
            </w:r>
          </w:p>
        </w:tc>
        <w:tc>
          <w:tcPr>
            <w:tcW w:w="1211" w:type="dxa"/>
            <w:shd w:val="clear" w:color="auto" w:fill="auto"/>
          </w:tcPr>
          <w:p w14:paraId="7AE369E5" w14:textId="0B6AD756" w:rsidR="006931AC" w:rsidRDefault="00B84105" w:rsidP="007D72C1">
            <w:pPr>
              <w:pStyle w:val="Marge"/>
              <w:spacing w:before="120" w:after="120"/>
              <w:jc w:val="center"/>
              <w:rPr>
                <w:rFonts w:cs="Arial"/>
                <w:bCs/>
                <w:sz w:val="18"/>
                <w:szCs w:val="18"/>
                <w:lang w:val="en-US"/>
              </w:rPr>
            </w:pPr>
            <w:r>
              <w:rPr>
                <w:rFonts w:cs="Arial"/>
                <w:bCs/>
                <w:sz w:val="18"/>
                <w:szCs w:val="18"/>
                <w:lang w:val="en-US"/>
              </w:rPr>
              <w:t>Viet</w:t>
            </w:r>
            <w:r w:rsidR="007D72C1">
              <w:rPr>
                <w:rFonts w:cs="Arial"/>
                <w:bCs/>
                <w:sz w:val="18"/>
                <w:szCs w:val="18"/>
                <w:lang w:val="en-US"/>
              </w:rPr>
              <w:t xml:space="preserve"> N</w:t>
            </w:r>
            <w:r>
              <w:rPr>
                <w:rFonts w:cs="Arial"/>
                <w:bCs/>
                <w:sz w:val="18"/>
                <w:szCs w:val="18"/>
                <w:lang w:val="en-US"/>
              </w:rPr>
              <w:t>am</w:t>
            </w:r>
          </w:p>
        </w:tc>
        <w:tc>
          <w:tcPr>
            <w:tcW w:w="938" w:type="dxa"/>
            <w:shd w:val="clear" w:color="auto" w:fill="auto"/>
          </w:tcPr>
          <w:p w14:paraId="0162635E" w14:textId="77777777" w:rsidR="006931AC" w:rsidRPr="00650B8B" w:rsidRDefault="003313E6" w:rsidP="0060051F">
            <w:pPr>
              <w:pStyle w:val="Marge"/>
              <w:spacing w:before="120" w:after="120"/>
              <w:jc w:val="center"/>
              <w:rPr>
                <w:rFonts w:cs="Arial"/>
                <w:sz w:val="18"/>
                <w:szCs w:val="18"/>
                <w:shd w:val="clear" w:color="auto" w:fill="FFFFFF"/>
              </w:rPr>
            </w:pPr>
            <w:r w:rsidRPr="00650B8B">
              <w:rPr>
                <w:rFonts w:cs="Arial"/>
                <w:sz w:val="18"/>
                <w:szCs w:val="18"/>
                <w:shd w:val="clear" w:color="auto" w:fill="FFFFFF"/>
              </w:rPr>
              <w:t>6,000</w:t>
            </w:r>
          </w:p>
        </w:tc>
        <w:tc>
          <w:tcPr>
            <w:tcW w:w="1536" w:type="dxa"/>
            <w:shd w:val="clear" w:color="auto" w:fill="auto"/>
          </w:tcPr>
          <w:p w14:paraId="368ACA37" w14:textId="276E3B94" w:rsidR="006931AC" w:rsidRPr="00CA558D" w:rsidRDefault="004B57EC" w:rsidP="00816D7E">
            <w:pPr>
              <w:pStyle w:val="Marge"/>
              <w:spacing w:before="120" w:after="120"/>
              <w:jc w:val="center"/>
              <w:rPr>
                <w:rFonts w:cs="Arial"/>
                <w:bCs/>
                <w:sz w:val="18"/>
                <w:szCs w:val="18"/>
              </w:rPr>
            </w:pPr>
            <w:r>
              <w:rPr>
                <w:rFonts w:cs="Arial"/>
                <w:bCs/>
                <w:sz w:val="18"/>
                <w:szCs w:val="18"/>
              </w:rPr>
              <w:t>1</w:t>
            </w:r>
            <w:r w:rsidR="00816D7E">
              <w:rPr>
                <w:rFonts w:cs="Arial"/>
                <w:bCs/>
                <w:sz w:val="18"/>
                <w:szCs w:val="18"/>
              </w:rPr>
              <w:t>9</w:t>
            </w:r>
            <w:r w:rsidRPr="00C37AE7">
              <w:rPr>
                <w:rFonts w:cs="Arial"/>
                <w:bCs/>
                <w:sz w:val="18"/>
                <w:szCs w:val="18"/>
              </w:rPr>
              <w:t>/</w:t>
            </w:r>
            <w:r>
              <w:rPr>
                <w:rFonts w:cs="Arial"/>
                <w:bCs/>
                <w:sz w:val="18"/>
                <w:szCs w:val="18"/>
              </w:rPr>
              <w:t>12</w:t>
            </w:r>
            <w:r w:rsidRPr="00C37AE7">
              <w:rPr>
                <w:rFonts w:cs="Arial"/>
                <w:bCs/>
                <w:sz w:val="18"/>
                <w:szCs w:val="18"/>
              </w:rPr>
              <w:t>/20</w:t>
            </w:r>
            <w:r>
              <w:rPr>
                <w:rFonts w:cs="Arial"/>
                <w:bCs/>
                <w:sz w:val="18"/>
                <w:szCs w:val="18"/>
              </w:rPr>
              <w:t>08</w:t>
            </w:r>
            <w:r w:rsidR="004A2B17">
              <w:rPr>
                <w:rFonts w:cs="Arial"/>
                <w:bCs/>
                <w:sz w:val="18"/>
                <w:szCs w:val="18"/>
              </w:rPr>
              <w:t xml:space="preserve"> </w:t>
            </w:r>
            <w:r w:rsidR="004A2B17" w:rsidRPr="00C37AE7">
              <w:rPr>
                <w:rFonts w:cs="Arial"/>
                <w:color w:val="000000"/>
                <w:sz w:val="18"/>
                <w:szCs w:val="18"/>
                <w:lang w:val="en-US"/>
              </w:rPr>
              <w:t xml:space="preserve">– </w:t>
            </w:r>
            <w:r w:rsidRPr="00C37AE7">
              <w:rPr>
                <w:rFonts w:cs="Arial"/>
                <w:bCs/>
                <w:sz w:val="18"/>
                <w:szCs w:val="18"/>
              </w:rPr>
              <w:t>30/0</w:t>
            </w:r>
            <w:r>
              <w:rPr>
                <w:rFonts w:cs="Arial"/>
                <w:bCs/>
                <w:sz w:val="18"/>
                <w:szCs w:val="18"/>
              </w:rPr>
              <w:t>4</w:t>
            </w:r>
            <w:r w:rsidRPr="00C37AE7">
              <w:rPr>
                <w:rFonts w:cs="Arial"/>
                <w:bCs/>
                <w:sz w:val="18"/>
                <w:szCs w:val="18"/>
              </w:rPr>
              <w:t>/20</w:t>
            </w:r>
            <w:r>
              <w:rPr>
                <w:rFonts w:cs="Arial"/>
                <w:bCs/>
                <w:sz w:val="18"/>
                <w:szCs w:val="18"/>
              </w:rPr>
              <w:t>09</w:t>
            </w:r>
          </w:p>
        </w:tc>
        <w:tc>
          <w:tcPr>
            <w:tcW w:w="1404" w:type="dxa"/>
          </w:tcPr>
          <w:p w14:paraId="057C7B40" w14:textId="122F5EFF" w:rsidR="006931AC" w:rsidRPr="00C37AE7" w:rsidRDefault="006167D0" w:rsidP="0060051F">
            <w:pPr>
              <w:spacing w:before="120"/>
              <w:jc w:val="center"/>
              <w:rPr>
                <w:rFonts w:ascii="Arial" w:hAnsi="Arial" w:cs="Arial"/>
                <w:bCs/>
                <w:snapToGrid w:val="0"/>
                <w:sz w:val="18"/>
                <w:szCs w:val="18"/>
                <w:lang w:eastAsia="en-US"/>
              </w:rPr>
            </w:pPr>
            <w:r>
              <w:rPr>
                <w:rFonts w:ascii="Arial" w:hAnsi="Arial" w:cs="Arial"/>
                <w:bCs/>
                <w:snapToGrid w:val="0"/>
                <w:sz w:val="18"/>
                <w:szCs w:val="18"/>
                <w:lang w:eastAsia="en-US"/>
              </w:rPr>
              <w:t>-</w:t>
            </w:r>
          </w:p>
        </w:tc>
        <w:tc>
          <w:tcPr>
            <w:tcW w:w="2001" w:type="dxa"/>
          </w:tcPr>
          <w:p w14:paraId="391FE4E5" w14:textId="05A55E44" w:rsidR="006931AC" w:rsidRDefault="00873136" w:rsidP="001352CA">
            <w:pPr>
              <w:pStyle w:val="Marge"/>
              <w:spacing w:before="120" w:after="120"/>
              <w:jc w:val="left"/>
              <w:rPr>
                <w:rFonts w:cs="Arial"/>
                <w:bCs/>
                <w:sz w:val="18"/>
                <w:szCs w:val="18"/>
              </w:rPr>
            </w:pPr>
            <w:hyperlink r:id="rId39" w:history="1">
              <w:r w:rsidR="008B799C" w:rsidRPr="00B84105">
                <w:rPr>
                  <w:rStyle w:val="Hyperlink"/>
                  <w:rFonts w:cs="Arial"/>
                  <w:bCs/>
                  <w:sz w:val="18"/>
                  <w:szCs w:val="18"/>
                </w:rPr>
                <w:t xml:space="preserve">Ca </w:t>
              </w:r>
              <w:proofErr w:type="spellStart"/>
              <w:r w:rsidR="008B799C" w:rsidRPr="00B84105">
                <w:rPr>
                  <w:rStyle w:val="Hyperlink"/>
                  <w:rFonts w:cs="Arial"/>
                  <w:bCs/>
                  <w:sz w:val="18"/>
                  <w:szCs w:val="18"/>
                </w:rPr>
                <w:t>trù</w:t>
              </w:r>
              <w:proofErr w:type="spellEnd"/>
              <w:r w:rsidR="008B799C" w:rsidRPr="00B84105">
                <w:rPr>
                  <w:rStyle w:val="Hyperlink"/>
                  <w:rFonts w:cs="Arial"/>
                  <w:bCs/>
                  <w:sz w:val="18"/>
                  <w:szCs w:val="18"/>
                </w:rPr>
                <w:t xml:space="preserve"> singing</w:t>
              </w:r>
            </w:hyperlink>
            <w:r w:rsidR="008B799C">
              <w:rPr>
                <w:rFonts w:cs="Arial"/>
                <w:bCs/>
                <w:sz w:val="18"/>
                <w:szCs w:val="18"/>
              </w:rPr>
              <w:t>, inscribed in 20</w:t>
            </w:r>
            <w:r w:rsidR="00B84105">
              <w:rPr>
                <w:rFonts w:cs="Arial"/>
                <w:bCs/>
                <w:sz w:val="18"/>
                <w:szCs w:val="18"/>
              </w:rPr>
              <w:t>09</w:t>
            </w:r>
          </w:p>
        </w:tc>
      </w:tr>
      <w:tr w:rsidR="00E26FED" w:rsidRPr="00C37AE7" w14:paraId="42BA115A" w14:textId="77777777" w:rsidTr="00630A46">
        <w:trPr>
          <w:cantSplit/>
        </w:trPr>
        <w:tc>
          <w:tcPr>
            <w:tcW w:w="1982" w:type="dxa"/>
            <w:shd w:val="clear" w:color="auto" w:fill="auto"/>
          </w:tcPr>
          <w:p w14:paraId="79C32C2D" w14:textId="2F2E967F" w:rsidR="00E26FED" w:rsidRPr="00DC450E" w:rsidRDefault="00664406" w:rsidP="0060051F">
            <w:pPr>
              <w:pStyle w:val="Marge"/>
              <w:spacing w:before="120" w:after="120"/>
              <w:jc w:val="left"/>
              <w:rPr>
                <w:rFonts w:cs="Arial"/>
                <w:bCs/>
                <w:sz w:val="18"/>
                <w:szCs w:val="18"/>
              </w:rPr>
            </w:pPr>
            <w:r w:rsidRPr="00664406">
              <w:rPr>
                <w:rFonts w:cs="Arial"/>
                <w:bCs/>
                <w:sz w:val="18"/>
                <w:szCs w:val="18"/>
              </w:rPr>
              <w:t>Traditions and practices associated to the Kayas</w:t>
            </w:r>
            <w:r>
              <w:rPr>
                <w:rFonts w:cs="Arial"/>
                <w:bCs/>
                <w:sz w:val="18"/>
                <w:szCs w:val="18"/>
              </w:rPr>
              <w:t xml:space="preserve"> (</w:t>
            </w:r>
            <w:r w:rsidRPr="00C37AE7">
              <w:rPr>
                <w:rFonts w:cs="Arial"/>
                <w:bCs/>
                <w:sz w:val="18"/>
                <w:szCs w:val="18"/>
              </w:rPr>
              <w:t>No.</w:t>
            </w:r>
            <w:r w:rsidR="00E713E7">
              <w:rPr>
                <w:rFonts w:cs="Arial"/>
                <w:bCs/>
                <w:sz w:val="18"/>
                <w:szCs w:val="18"/>
              </w:rPr>
              <w:t> </w:t>
            </w:r>
            <w:r w:rsidR="002650C2">
              <w:rPr>
                <w:rFonts w:cs="Arial"/>
                <w:bCs/>
                <w:sz w:val="18"/>
                <w:szCs w:val="18"/>
              </w:rPr>
              <w:t>00</w:t>
            </w:r>
            <w:r>
              <w:rPr>
                <w:rFonts w:cs="Arial"/>
                <w:bCs/>
                <w:sz w:val="18"/>
                <w:szCs w:val="18"/>
              </w:rPr>
              <w:t>285)</w:t>
            </w:r>
          </w:p>
        </w:tc>
        <w:tc>
          <w:tcPr>
            <w:tcW w:w="1211" w:type="dxa"/>
            <w:shd w:val="clear" w:color="auto" w:fill="auto"/>
          </w:tcPr>
          <w:p w14:paraId="4F82A319" w14:textId="77777777" w:rsidR="00E26FED" w:rsidRDefault="00664406" w:rsidP="0060051F">
            <w:pPr>
              <w:pStyle w:val="Marge"/>
              <w:spacing w:before="120" w:after="120"/>
              <w:jc w:val="center"/>
              <w:rPr>
                <w:rFonts w:cs="Arial"/>
                <w:bCs/>
                <w:sz w:val="18"/>
                <w:szCs w:val="18"/>
                <w:lang w:val="en-US"/>
              </w:rPr>
            </w:pPr>
            <w:r>
              <w:rPr>
                <w:rFonts w:cs="Arial"/>
                <w:bCs/>
                <w:sz w:val="18"/>
                <w:szCs w:val="18"/>
                <w:lang w:val="en-US"/>
              </w:rPr>
              <w:t>Kenya</w:t>
            </w:r>
          </w:p>
        </w:tc>
        <w:tc>
          <w:tcPr>
            <w:tcW w:w="938" w:type="dxa"/>
            <w:shd w:val="clear" w:color="auto" w:fill="auto"/>
          </w:tcPr>
          <w:p w14:paraId="61B7CD86" w14:textId="77777777" w:rsidR="00E26FED" w:rsidRPr="00650B8B" w:rsidRDefault="00650B8B" w:rsidP="0060051F">
            <w:pPr>
              <w:pStyle w:val="Marge"/>
              <w:spacing w:before="120" w:after="120"/>
              <w:jc w:val="center"/>
              <w:rPr>
                <w:rFonts w:cs="Arial"/>
                <w:sz w:val="18"/>
                <w:szCs w:val="18"/>
                <w:shd w:val="clear" w:color="auto" w:fill="FFFFFF"/>
              </w:rPr>
            </w:pPr>
            <w:r w:rsidRPr="00650B8B">
              <w:rPr>
                <w:rFonts w:cs="Arial"/>
                <w:sz w:val="18"/>
                <w:szCs w:val="18"/>
                <w:shd w:val="clear" w:color="auto" w:fill="FFFFFF"/>
              </w:rPr>
              <w:t>6,000</w:t>
            </w:r>
          </w:p>
        </w:tc>
        <w:tc>
          <w:tcPr>
            <w:tcW w:w="1536" w:type="dxa"/>
            <w:shd w:val="clear" w:color="auto" w:fill="auto"/>
          </w:tcPr>
          <w:p w14:paraId="6354668B" w14:textId="73FB4EC3" w:rsidR="00E26FED" w:rsidRPr="00CA558D" w:rsidRDefault="00B05F21" w:rsidP="00816D7E">
            <w:pPr>
              <w:pStyle w:val="Marge"/>
              <w:spacing w:before="120" w:after="120"/>
              <w:jc w:val="center"/>
              <w:rPr>
                <w:rFonts w:cs="Arial"/>
                <w:bCs/>
                <w:sz w:val="18"/>
                <w:szCs w:val="18"/>
              </w:rPr>
            </w:pPr>
            <w:r>
              <w:rPr>
                <w:rFonts w:cs="Arial"/>
                <w:bCs/>
                <w:sz w:val="18"/>
                <w:szCs w:val="18"/>
              </w:rPr>
              <w:t>1</w:t>
            </w:r>
            <w:r w:rsidR="00816D7E">
              <w:rPr>
                <w:rFonts w:cs="Arial"/>
                <w:bCs/>
                <w:sz w:val="18"/>
                <w:szCs w:val="18"/>
              </w:rPr>
              <w:t>9</w:t>
            </w:r>
            <w:r w:rsidRPr="00C37AE7">
              <w:rPr>
                <w:rFonts w:cs="Arial"/>
                <w:bCs/>
                <w:sz w:val="18"/>
                <w:szCs w:val="18"/>
              </w:rPr>
              <w:t>/</w:t>
            </w:r>
            <w:r>
              <w:rPr>
                <w:rFonts w:cs="Arial"/>
                <w:bCs/>
                <w:sz w:val="18"/>
                <w:szCs w:val="18"/>
              </w:rPr>
              <w:t>12</w:t>
            </w:r>
            <w:r w:rsidRPr="00C37AE7">
              <w:rPr>
                <w:rFonts w:cs="Arial"/>
                <w:bCs/>
                <w:sz w:val="18"/>
                <w:szCs w:val="18"/>
              </w:rPr>
              <w:t>/20</w:t>
            </w:r>
            <w:r>
              <w:rPr>
                <w:rFonts w:cs="Arial"/>
                <w:bCs/>
                <w:sz w:val="18"/>
                <w:szCs w:val="18"/>
              </w:rPr>
              <w:t>08</w:t>
            </w:r>
            <w:r w:rsidR="004A2B17">
              <w:rPr>
                <w:rFonts w:cs="Arial"/>
                <w:bCs/>
                <w:sz w:val="18"/>
                <w:szCs w:val="18"/>
              </w:rPr>
              <w:t xml:space="preserve"> </w:t>
            </w:r>
            <w:r w:rsidR="004A2B17" w:rsidRPr="00C37AE7">
              <w:rPr>
                <w:rFonts w:cs="Arial"/>
                <w:color w:val="000000"/>
                <w:sz w:val="18"/>
                <w:szCs w:val="18"/>
                <w:lang w:val="en-US"/>
              </w:rPr>
              <w:t xml:space="preserve">– </w:t>
            </w:r>
            <w:r w:rsidRPr="00C37AE7">
              <w:rPr>
                <w:rFonts w:cs="Arial"/>
                <w:bCs/>
                <w:sz w:val="18"/>
                <w:szCs w:val="18"/>
              </w:rPr>
              <w:t>30/0</w:t>
            </w:r>
            <w:r>
              <w:rPr>
                <w:rFonts w:cs="Arial"/>
                <w:bCs/>
                <w:sz w:val="18"/>
                <w:szCs w:val="18"/>
              </w:rPr>
              <w:t>4</w:t>
            </w:r>
            <w:r w:rsidRPr="00C37AE7">
              <w:rPr>
                <w:rFonts w:cs="Arial"/>
                <w:bCs/>
                <w:sz w:val="18"/>
                <w:szCs w:val="18"/>
              </w:rPr>
              <w:t>/20</w:t>
            </w:r>
            <w:r>
              <w:rPr>
                <w:rFonts w:cs="Arial"/>
                <w:bCs/>
                <w:sz w:val="18"/>
                <w:szCs w:val="18"/>
              </w:rPr>
              <w:t>09</w:t>
            </w:r>
          </w:p>
        </w:tc>
        <w:tc>
          <w:tcPr>
            <w:tcW w:w="1404" w:type="dxa"/>
          </w:tcPr>
          <w:p w14:paraId="37EECCAC" w14:textId="77777777" w:rsidR="00E26FED" w:rsidRDefault="003B7822" w:rsidP="0060051F">
            <w:pPr>
              <w:pStyle w:val="Marge"/>
              <w:spacing w:before="120" w:after="120"/>
              <w:jc w:val="center"/>
              <w:rPr>
                <w:rFonts w:cs="Arial"/>
                <w:bCs/>
                <w:sz w:val="18"/>
                <w:szCs w:val="18"/>
              </w:rPr>
            </w:pPr>
            <w:r>
              <w:rPr>
                <w:rFonts w:cs="Arial"/>
                <w:bCs/>
                <w:sz w:val="18"/>
                <w:szCs w:val="18"/>
              </w:rPr>
              <w:t>YES</w:t>
            </w:r>
          </w:p>
          <w:p w14:paraId="5F2EA4B8" w14:textId="77777777" w:rsidR="00275251" w:rsidRPr="00C37AE7" w:rsidRDefault="00873136" w:rsidP="0060051F">
            <w:pPr>
              <w:spacing w:before="120"/>
              <w:jc w:val="center"/>
              <w:rPr>
                <w:rFonts w:ascii="Arial" w:hAnsi="Arial" w:cs="Arial"/>
                <w:bCs/>
                <w:snapToGrid w:val="0"/>
                <w:sz w:val="18"/>
                <w:szCs w:val="18"/>
                <w:lang w:eastAsia="en-US"/>
              </w:rPr>
            </w:pPr>
            <w:hyperlink r:id="rId40" w:history="1">
              <w:r w:rsidR="00275251" w:rsidRPr="00C37AE7">
                <w:rPr>
                  <w:rStyle w:val="Hyperlink"/>
                  <w:rFonts w:ascii="Arial" w:hAnsi="Arial" w:cs="Arial"/>
                  <w:bCs/>
                  <w:snapToGrid w:val="0"/>
                  <w:sz w:val="18"/>
                  <w:szCs w:val="18"/>
                  <w:lang w:eastAsia="en-US"/>
                </w:rPr>
                <w:t>Final report</w:t>
              </w:r>
            </w:hyperlink>
          </w:p>
          <w:p w14:paraId="1B721690" w14:textId="4A515871" w:rsidR="00275251" w:rsidRPr="00C37AE7" w:rsidRDefault="00873136" w:rsidP="0060051F">
            <w:pPr>
              <w:pStyle w:val="Marge"/>
              <w:spacing w:before="120" w:after="120"/>
              <w:jc w:val="center"/>
              <w:rPr>
                <w:rFonts w:cs="Arial"/>
                <w:bCs/>
                <w:sz w:val="18"/>
                <w:szCs w:val="18"/>
              </w:rPr>
            </w:pPr>
            <w:hyperlink r:id="rId41" w:history="1">
              <w:r w:rsidR="00275251" w:rsidRPr="00C37AE7">
                <w:rPr>
                  <w:rStyle w:val="Hyperlink"/>
                  <w:rFonts w:cs="Arial"/>
                  <w:sz w:val="18"/>
                  <w:szCs w:val="18"/>
                  <w:lang w:val="en-US"/>
                </w:rPr>
                <w:t>Dedicated webpage</w:t>
              </w:r>
            </w:hyperlink>
          </w:p>
        </w:tc>
        <w:tc>
          <w:tcPr>
            <w:tcW w:w="2001" w:type="dxa"/>
          </w:tcPr>
          <w:p w14:paraId="02D8657D" w14:textId="77777777" w:rsidR="00E26FED" w:rsidRDefault="00873136" w:rsidP="0060051F">
            <w:pPr>
              <w:pStyle w:val="Marge"/>
              <w:spacing w:before="120" w:after="120"/>
              <w:jc w:val="left"/>
              <w:rPr>
                <w:rFonts w:cs="Arial"/>
                <w:bCs/>
                <w:sz w:val="18"/>
                <w:szCs w:val="18"/>
              </w:rPr>
            </w:pPr>
            <w:hyperlink r:id="rId42" w:history="1">
              <w:r w:rsidR="001C06CE" w:rsidRPr="00C37AE7">
                <w:rPr>
                  <w:rStyle w:val="Hyperlink"/>
                  <w:rFonts w:cs="Arial"/>
                  <w:bCs/>
                  <w:sz w:val="18"/>
                  <w:szCs w:val="18"/>
                </w:rPr>
                <w:t>Traditions and practices associated with the Kayas in the sacred forests of the Mijikenda</w:t>
              </w:r>
            </w:hyperlink>
            <w:r w:rsidR="001C06CE" w:rsidRPr="00C37AE7">
              <w:rPr>
                <w:rFonts w:cs="Arial"/>
                <w:bCs/>
                <w:sz w:val="18"/>
                <w:szCs w:val="18"/>
              </w:rPr>
              <w:t>, inscribed in 2009</w:t>
            </w:r>
          </w:p>
        </w:tc>
      </w:tr>
      <w:tr w:rsidR="00E713E7" w:rsidRPr="00C37AE7" w14:paraId="77E298ED" w14:textId="77777777" w:rsidTr="00E713E7">
        <w:trPr>
          <w:cantSplit/>
        </w:trPr>
        <w:tc>
          <w:tcPr>
            <w:tcW w:w="1982" w:type="dxa"/>
            <w:shd w:val="clear" w:color="auto" w:fill="auto"/>
          </w:tcPr>
          <w:p w14:paraId="7738723A" w14:textId="5CD7EC3B" w:rsidR="00E713E7" w:rsidRPr="00DC450E" w:rsidRDefault="00E713E7" w:rsidP="00E713E7">
            <w:pPr>
              <w:pStyle w:val="Marge"/>
              <w:spacing w:before="120" w:after="120"/>
              <w:jc w:val="left"/>
              <w:rPr>
                <w:rFonts w:cs="Arial"/>
                <w:bCs/>
                <w:sz w:val="18"/>
                <w:szCs w:val="18"/>
              </w:rPr>
            </w:pPr>
            <w:r w:rsidRPr="00B66DC4">
              <w:rPr>
                <w:rFonts w:cs="Arial"/>
                <w:bCs/>
                <w:sz w:val="18"/>
                <w:szCs w:val="18"/>
              </w:rPr>
              <w:t>Mongolian Traditional Heroic Epic</w:t>
            </w:r>
            <w:r>
              <w:rPr>
                <w:rFonts w:cs="Arial"/>
                <w:bCs/>
                <w:sz w:val="18"/>
                <w:szCs w:val="18"/>
              </w:rPr>
              <w:t xml:space="preserve"> (</w:t>
            </w:r>
            <w:r w:rsidRPr="00C37AE7">
              <w:rPr>
                <w:rFonts w:cs="Arial"/>
                <w:bCs/>
                <w:sz w:val="18"/>
                <w:szCs w:val="18"/>
              </w:rPr>
              <w:t>No.</w:t>
            </w:r>
            <w:r>
              <w:rPr>
                <w:rFonts w:cs="Arial"/>
                <w:bCs/>
                <w:sz w:val="18"/>
                <w:szCs w:val="18"/>
              </w:rPr>
              <w:t> </w:t>
            </w:r>
            <w:r w:rsidR="002650C2">
              <w:rPr>
                <w:rFonts w:cs="Arial"/>
                <w:bCs/>
                <w:sz w:val="18"/>
                <w:szCs w:val="18"/>
              </w:rPr>
              <w:t>00</w:t>
            </w:r>
            <w:r>
              <w:rPr>
                <w:rFonts w:cs="Arial"/>
                <w:bCs/>
                <w:sz w:val="18"/>
                <w:szCs w:val="18"/>
              </w:rPr>
              <w:t>261)</w:t>
            </w:r>
          </w:p>
        </w:tc>
        <w:tc>
          <w:tcPr>
            <w:tcW w:w="1211" w:type="dxa"/>
            <w:shd w:val="clear" w:color="auto" w:fill="auto"/>
          </w:tcPr>
          <w:p w14:paraId="4B830551" w14:textId="33B41B18" w:rsidR="00E713E7" w:rsidRPr="005068EE" w:rsidRDefault="0050493E" w:rsidP="00E713E7">
            <w:pPr>
              <w:pStyle w:val="Marge"/>
              <w:spacing w:before="120" w:after="120"/>
              <w:jc w:val="center"/>
              <w:rPr>
                <w:rFonts w:cs="Arial"/>
                <w:bCs/>
                <w:sz w:val="18"/>
                <w:szCs w:val="18"/>
              </w:rPr>
            </w:pPr>
            <w:r>
              <w:rPr>
                <w:rFonts w:cs="Arial"/>
                <w:bCs/>
                <w:sz w:val="18"/>
                <w:szCs w:val="18"/>
              </w:rPr>
              <w:t>Mongolia</w:t>
            </w:r>
          </w:p>
        </w:tc>
        <w:tc>
          <w:tcPr>
            <w:tcW w:w="938" w:type="dxa"/>
            <w:shd w:val="clear" w:color="auto" w:fill="auto"/>
          </w:tcPr>
          <w:p w14:paraId="7C6FE424" w14:textId="77777777" w:rsidR="00E713E7" w:rsidRPr="00650B8B" w:rsidRDefault="00E713E7" w:rsidP="00E713E7">
            <w:pPr>
              <w:pStyle w:val="Marge"/>
              <w:spacing w:before="120" w:after="120"/>
              <w:jc w:val="center"/>
              <w:rPr>
                <w:rFonts w:cs="Arial"/>
                <w:sz w:val="18"/>
                <w:szCs w:val="18"/>
                <w:shd w:val="clear" w:color="auto" w:fill="FFFFFF"/>
              </w:rPr>
            </w:pPr>
            <w:r w:rsidRPr="00650B8B">
              <w:rPr>
                <w:rFonts w:cs="Arial"/>
                <w:sz w:val="18"/>
                <w:szCs w:val="18"/>
                <w:shd w:val="clear" w:color="auto" w:fill="FFFFFF"/>
              </w:rPr>
              <w:t>6,000</w:t>
            </w:r>
          </w:p>
        </w:tc>
        <w:tc>
          <w:tcPr>
            <w:tcW w:w="1536" w:type="dxa"/>
            <w:shd w:val="clear" w:color="auto" w:fill="auto"/>
          </w:tcPr>
          <w:p w14:paraId="6B90329C" w14:textId="42731178" w:rsidR="00E713E7" w:rsidRPr="00CA558D" w:rsidRDefault="00E713E7" w:rsidP="00816D7E">
            <w:pPr>
              <w:pStyle w:val="Marge"/>
              <w:spacing w:before="120" w:after="120"/>
              <w:jc w:val="center"/>
              <w:rPr>
                <w:rFonts w:cs="Arial"/>
                <w:bCs/>
                <w:sz w:val="18"/>
                <w:szCs w:val="18"/>
              </w:rPr>
            </w:pPr>
            <w:r>
              <w:rPr>
                <w:rFonts w:cs="Arial"/>
                <w:bCs/>
                <w:sz w:val="18"/>
                <w:szCs w:val="18"/>
              </w:rPr>
              <w:t>1</w:t>
            </w:r>
            <w:r w:rsidR="00816D7E">
              <w:rPr>
                <w:rFonts w:cs="Arial"/>
                <w:bCs/>
                <w:sz w:val="18"/>
                <w:szCs w:val="18"/>
              </w:rPr>
              <w:t>9</w:t>
            </w:r>
            <w:r w:rsidRPr="00C37AE7">
              <w:rPr>
                <w:rFonts w:cs="Arial"/>
                <w:bCs/>
                <w:sz w:val="18"/>
                <w:szCs w:val="18"/>
              </w:rPr>
              <w:t>/</w:t>
            </w:r>
            <w:r>
              <w:rPr>
                <w:rFonts w:cs="Arial"/>
                <w:bCs/>
                <w:sz w:val="18"/>
                <w:szCs w:val="18"/>
              </w:rPr>
              <w:t>12</w:t>
            </w:r>
            <w:r w:rsidRPr="00C37AE7">
              <w:rPr>
                <w:rFonts w:cs="Arial"/>
                <w:bCs/>
                <w:sz w:val="18"/>
                <w:szCs w:val="18"/>
              </w:rPr>
              <w:t>/20</w:t>
            </w:r>
            <w:r>
              <w:rPr>
                <w:rFonts w:cs="Arial"/>
                <w:bCs/>
                <w:sz w:val="18"/>
                <w:szCs w:val="18"/>
              </w:rPr>
              <w:t xml:space="preserve">08 </w:t>
            </w:r>
            <w:r w:rsidRPr="00C37AE7">
              <w:rPr>
                <w:rFonts w:cs="Arial"/>
                <w:color w:val="000000"/>
                <w:sz w:val="18"/>
                <w:szCs w:val="18"/>
                <w:lang w:val="en-US"/>
              </w:rPr>
              <w:t xml:space="preserve">– </w:t>
            </w:r>
            <w:r w:rsidRPr="00C37AE7">
              <w:rPr>
                <w:rFonts w:cs="Arial"/>
                <w:bCs/>
                <w:sz w:val="18"/>
                <w:szCs w:val="18"/>
              </w:rPr>
              <w:t>30/0</w:t>
            </w:r>
            <w:r>
              <w:rPr>
                <w:rFonts w:cs="Arial"/>
                <w:bCs/>
                <w:sz w:val="18"/>
                <w:szCs w:val="18"/>
              </w:rPr>
              <w:t>4</w:t>
            </w:r>
            <w:r w:rsidRPr="00C37AE7">
              <w:rPr>
                <w:rFonts w:cs="Arial"/>
                <w:bCs/>
                <w:sz w:val="18"/>
                <w:szCs w:val="18"/>
              </w:rPr>
              <w:t>/20</w:t>
            </w:r>
            <w:r>
              <w:rPr>
                <w:rFonts w:cs="Arial"/>
                <w:bCs/>
                <w:sz w:val="18"/>
                <w:szCs w:val="18"/>
              </w:rPr>
              <w:t>09</w:t>
            </w:r>
          </w:p>
        </w:tc>
        <w:tc>
          <w:tcPr>
            <w:tcW w:w="1404" w:type="dxa"/>
          </w:tcPr>
          <w:p w14:paraId="15F27C7E" w14:textId="3B96DEF0" w:rsidR="00E713E7" w:rsidRDefault="00813018" w:rsidP="00E713E7">
            <w:pPr>
              <w:spacing w:before="120"/>
              <w:jc w:val="center"/>
              <w:rPr>
                <w:rFonts w:ascii="Arial" w:hAnsi="Arial" w:cs="Arial"/>
                <w:bCs/>
                <w:snapToGrid w:val="0"/>
                <w:sz w:val="18"/>
                <w:szCs w:val="18"/>
                <w:lang w:eastAsia="en-US"/>
              </w:rPr>
            </w:pPr>
            <w:r>
              <w:rPr>
                <w:rFonts w:ascii="Arial" w:hAnsi="Arial" w:cs="Arial"/>
                <w:bCs/>
                <w:snapToGrid w:val="0"/>
                <w:sz w:val="18"/>
                <w:szCs w:val="18"/>
                <w:lang w:eastAsia="en-US"/>
              </w:rPr>
              <w:t>YES</w:t>
            </w:r>
          </w:p>
          <w:p w14:paraId="129E9DF5" w14:textId="4EBD770C" w:rsidR="00E713E7" w:rsidRPr="00C37AE7" w:rsidRDefault="00873136" w:rsidP="00E713E7">
            <w:pPr>
              <w:pStyle w:val="Marge"/>
              <w:spacing w:before="120" w:after="120"/>
              <w:jc w:val="center"/>
              <w:rPr>
                <w:rFonts w:cs="Arial"/>
                <w:bCs/>
                <w:sz w:val="18"/>
                <w:szCs w:val="18"/>
              </w:rPr>
            </w:pPr>
            <w:hyperlink r:id="rId43" w:history="1">
              <w:r w:rsidR="00E713E7" w:rsidRPr="00C37AE7">
                <w:rPr>
                  <w:rStyle w:val="Hyperlink"/>
                  <w:rFonts w:cs="Arial"/>
                  <w:bCs/>
                  <w:sz w:val="18"/>
                  <w:szCs w:val="18"/>
                </w:rPr>
                <w:t>Final report</w:t>
              </w:r>
            </w:hyperlink>
          </w:p>
          <w:p w14:paraId="6A1E6B9C" w14:textId="1439BD78" w:rsidR="00E713E7" w:rsidRPr="00C37AE7" w:rsidRDefault="00873136" w:rsidP="00E713E7">
            <w:pPr>
              <w:spacing w:before="120"/>
              <w:jc w:val="center"/>
              <w:rPr>
                <w:rFonts w:ascii="Arial" w:hAnsi="Arial" w:cs="Arial"/>
                <w:bCs/>
                <w:snapToGrid w:val="0"/>
                <w:sz w:val="18"/>
                <w:szCs w:val="18"/>
                <w:lang w:eastAsia="en-US"/>
              </w:rPr>
            </w:pPr>
            <w:hyperlink r:id="rId44" w:history="1">
              <w:r w:rsidR="00E713E7" w:rsidRPr="00C37AE7">
                <w:rPr>
                  <w:rStyle w:val="Hyperlink"/>
                  <w:rFonts w:ascii="Arial" w:hAnsi="Arial" w:cs="Arial"/>
                  <w:bCs/>
                  <w:sz w:val="18"/>
                  <w:szCs w:val="18"/>
                </w:rPr>
                <w:t>Dedicated webpage</w:t>
              </w:r>
            </w:hyperlink>
          </w:p>
        </w:tc>
        <w:tc>
          <w:tcPr>
            <w:tcW w:w="2001" w:type="dxa"/>
          </w:tcPr>
          <w:p w14:paraId="2C1334F0" w14:textId="77777777" w:rsidR="00E713E7" w:rsidRDefault="00873136" w:rsidP="00E713E7">
            <w:pPr>
              <w:pStyle w:val="Marge"/>
              <w:spacing w:before="120" w:after="120"/>
              <w:jc w:val="left"/>
              <w:rPr>
                <w:rFonts w:cs="Arial"/>
                <w:bCs/>
                <w:sz w:val="18"/>
                <w:szCs w:val="18"/>
              </w:rPr>
            </w:pPr>
            <w:hyperlink r:id="rId45" w:history="1">
              <w:r w:rsidR="00E713E7" w:rsidRPr="00C37AE7">
                <w:rPr>
                  <w:rStyle w:val="Hyperlink"/>
                  <w:rFonts w:cs="Arial"/>
                  <w:bCs/>
                  <w:sz w:val="18"/>
                  <w:szCs w:val="18"/>
                </w:rPr>
                <w:t xml:space="preserve">Mongol </w:t>
              </w:r>
              <w:proofErr w:type="spellStart"/>
              <w:r w:rsidR="00E713E7" w:rsidRPr="00C37AE7">
                <w:rPr>
                  <w:rStyle w:val="Hyperlink"/>
                  <w:rFonts w:cs="Arial"/>
                  <w:bCs/>
                  <w:sz w:val="18"/>
                  <w:szCs w:val="18"/>
                </w:rPr>
                <w:t>Tuuli</w:t>
              </w:r>
              <w:proofErr w:type="spellEnd"/>
              <w:r w:rsidR="00E713E7" w:rsidRPr="00C37AE7">
                <w:rPr>
                  <w:rStyle w:val="Hyperlink"/>
                  <w:rFonts w:cs="Arial"/>
                  <w:bCs/>
                  <w:sz w:val="18"/>
                  <w:szCs w:val="18"/>
                </w:rPr>
                <w:t>, Mongolian epic</w:t>
              </w:r>
            </w:hyperlink>
            <w:r w:rsidR="00E713E7" w:rsidRPr="00C37AE7">
              <w:rPr>
                <w:rFonts w:cs="Arial"/>
                <w:bCs/>
                <w:sz w:val="18"/>
                <w:szCs w:val="18"/>
              </w:rPr>
              <w:t>, inscribed in 2009</w:t>
            </w:r>
          </w:p>
        </w:tc>
      </w:tr>
      <w:tr w:rsidR="00E713E7" w:rsidRPr="00C37AE7" w14:paraId="60F841C6" w14:textId="77777777" w:rsidTr="00E713E7">
        <w:trPr>
          <w:cantSplit/>
        </w:trPr>
        <w:tc>
          <w:tcPr>
            <w:tcW w:w="1982" w:type="dxa"/>
            <w:shd w:val="clear" w:color="auto" w:fill="auto"/>
          </w:tcPr>
          <w:p w14:paraId="4B11AFB6" w14:textId="547DD055" w:rsidR="00E713E7" w:rsidRPr="00DC450E" w:rsidRDefault="00E713E7" w:rsidP="00E713E7">
            <w:pPr>
              <w:pStyle w:val="Marge"/>
              <w:spacing w:before="120" w:after="120"/>
              <w:jc w:val="left"/>
              <w:rPr>
                <w:rFonts w:cs="Arial"/>
                <w:bCs/>
                <w:sz w:val="18"/>
                <w:szCs w:val="18"/>
              </w:rPr>
            </w:pPr>
            <w:r w:rsidRPr="00DA5A87">
              <w:rPr>
                <w:rFonts w:cs="Arial"/>
                <w:bCs/>
                <w:sz w:val="18"/>
                <w:szCs w:val="18"/>
              </w:rPr>
              <w:t>Mongolian folk dance</w:t>
            </w:r>
            <w:r>
              <w:rPr>
                <w:rFonts w:cs="Arial"/>
                <w:bCs/>
                <w:sz w:val="18"/>
                <w:szCs w:val="18"/>
              </w:rPr>
              <w:t xml:space="preserve"> (</w:t>
            </w:r>
            <w:r w:rsidRPr="00C37AE7">
              <w:rPr>
                <w:rFonts w:cs="Arial"/>
                <w:bCs/>
                <w:sz w:val="18"/>
                <w:szCs w:val="18"/>
              </w:rPr>
              <w:t>No.</w:t>
            </w:r>
            <w:r>
              <w:rPr>
                <w:rFonts w:cs="Arial"/>
                <w:bCs/>
                <w:sz w:val="18"/>
                <w:szCs w:val="18"/>
              </w:rPr>
              <w:t> </w:t>
            </w:r>
            <w:r w:rsidR="002650C2">
              <w:rPr>
                <w:rFonts w:cs="Arial"/>
                <w:bCs/>
                <w:sz w:val="18"/>
                <w:szCs w:val="18"/>
              </w:rPr>
              <w:t>00</w:t>
            </w:r>
            <w:r>
              <w:rPr>
                <w:rFonts w:cs="Arial"/>
                <w:bCs/>
                <w:sz w:val="18"/>
                <w:szCs w:val="18"/>
              </w:rPr>
              <w:t>260)</w:t>
            </w:r>
          </w:p>
        </w:tc>
        <w:tc>
          <w:tcPr>
            <w:tcW w:w="1211" w:type="dxa"/>
            <w:shd w:val="clear" w:color="auto" w:fill="auto"/>
          </w:tcPr>
          <w:p w14:paraId="008EBD73" w14:textId="355A6F75" w:rsidR="00E713E7" w:rsidRPr="005068EE" w:rsidRDefault="0050493E" w:rsidP="00E713E7">
            <w:pPr>
              <w:pStyle w:val="Marge"/>
              <w:spacing w:before="120" w:after="120"/>
              <w:jc w:val="center"/>
              <w:rPr>
                <w:rFonts w:cs="Arial"/>
                <w:bCs/>
                <w:sz w:val="18"/>
                <w:szCs w:val="18"/>
              </w:rPr>
            </w:pPr>
            <w:r>
              <w:rPr>
                <w:rFonts w:cs="Arial"/>
                <w:bCs/>
                <w:sz w:val="18"/>
                <w:szCs w:val="18"/>
              </w:rPr>
              <w:t>Mongolia</w:t>
            </w:r>
          </w:p>
        </w:tc>
        <w:tc>
          <w:tcPr>
            <w:tcW w:w="938" w:type="dxa"/>
            <w:shd w:val="clear" w:color="auto" w:fill="auto"/>
          </w:tcPr>
          <w:p w14:paraId="7F06A091" w14:textId="77777777" w:rsidR="00E713E7" w:rsidRPr="00650B8B" w:rsidRDefault="00E713E7" w:rsidP="00E713E7">
            <w:pPr>
              <w:pStyle w:val="Marge"/>
              <w:spacing w:before="120" w:after="120"/>
              <w:jc w:val="center"/>
              <w:rPr>
                <w:rFonts w:cs="Arial"/>
                <w:sz w:val="18"/>
                <w:szCs w:val="18"/>
                <w:shd w:val="clear" w:color="auto" w:fill="FFFFFF"/>
              </w:rPr>
            </w:pPr>
            <w:r w:rsidRPr="00650B8B">
              <w:rPr>
                <w:rFonts w:cs="Arial"/>
                <w:sz w:val="18"/>
                <w:szCs w:val="18"/>
                <w:shd w:val="clear" w:color="auto" w:fill="FFFFFF"/>
              </w:rPr>
              <w:t>6,</w:t>
            </w:r>
            <w:r>
              <w:rPr>
                <w:rFonts w:cs="Arial"/>
                <w:sz w:val="18"/>
                <w:szCs w:val="18"/>
                <w:shd w:val="clear" w:color="auto" w:fill="FFFFFF"/>
              </w:rPr>
              <w:t>5</w:t>
            </w:r>
            <w:r w:rsidRPr="00650B8B">
              <w:rPr>
                <w:rFonts w:cs="Arial"/>
                <w:sz w:val="18"/>
                <w:szCs w:val="18"/>
                <w:shd w:val="clear" w:color="auto" w:fill="FFFFFF"/>
              </w:rPr>
              <w:t>00</w:t>
            </w:r>
          </w:p>
        </w:tc>
        <w:tc>
          <w:tcPr>
            <w:tcW w:w="1536" w:type="dxa"/>
            <w:shd w:val="clear" w:color="auto" w:fill="auto"/>
          </w:tcPr>
          <w:p w14:paraId="3C4AD8EF" w14:textId="4B33C820" w:rsidR="00E713E7" w:rsidRPr="00CA558D" w:rsidRDefault="00E713E7" w:rsidP="00816D7E">
            <w:pPr>
              <w:pStyle w:val="Marge"/>
              <w:spacing w:before="120" w:after="120"/>
              <w:jc w:val="center"/>
              <w:rPr>
                <w:rFonts w:cs="Arial"/>
                <w:bCs/>
                <w:sz w:val="18"/>
                <w:szCs w:val="18"/>
              </w:rPr>
            </w:pPr>
            <w:r>
              <w:rPr>
                <w:rFonts w:cs="Arial"/>
                <w:bCs/>
                <w:sz w:val="18"/>
                <w:szCs w:val="18"/>
              </w:rPr>
              <w:t>1</w:t>
            </w:r>
            <w:r w:rsidR="00816D7E">
              <w:rPr>
                <w:rFonts w:cs="Arial"/>
                <w:bCs/>
                <w:sz w:val="18"/>
                <w:szCs w:val="18"/>
              </w:rPr>
              <w:t>9</w:t>
            </w:r>
            <w:r w:rsidRPr="00C37AE7">
              <w:rPr>
                <w:rFonts w:cs="Arial"/>
                <w:bCs/>
                <w:sz w:val="18"/>
                <w:szCs w:val="18"/>
              </w:rPr>
              <w:t>/</w:t>
            </w:r>
            <w:r>
              <w:rPr>
                <w:rFonts w:cs="Arial"/>
                <w:bCs/>
                <w:sz w:val="18"/>
                <w:szCs w:val="18"/>
              </w:rPr>
              <w:t>12</w:t>
            </w:r>
            <w:r w:rsidRPr="00C37AE7">
              <w:rPr>
                <w:rFonts w:cs="Arial"/>
                <w:bCs/>
                <w:sz w:val="18"/>
                <w:szCs w:val="18"/>
              </w:rPr>
              <w:t>/20</w:t>
            </w:r>
            <w:r>
              <w:rPr>
                <w:rFonts w:cs="Arial"/>
                <w:bCs/>
                <w:sz w:val="18"/>
                <w:szCs w:val="18"/>
              </w:rPr>
              <w:t xml:space="preserve">08 </w:t>
            </w:r>
            <w:r w:rsidRPr="00C37AE7">
              <w:rPr>
                <w:rFonts w:cs="Arial"/>
                <w:color w:val="000000"/>
                <w:sz w:val="18"/>
                <w:szCs w:val="18"/>
                <w:lang w:val="en-US"/>
              </w:rPr>
              <w:t xml:space="preserve">– </w:t>
            </w:r>
            <w:r w:rsidRPr="00C37AE7">
              <w:rPr>
                <w:rFonts w:cs="Arial"/>
                <w:bCs/>
                <w:sz w:val="18"/>
                <w:szCs w:val="18"/>
              </w:rPr>
              <w:t>30/0</w:t>
            </w:r>
            <w:r>
              <w:rPr>
                <w:rFonts w:cs="Arial"/>
                <w:bCs/>
                <w:sz w:val="18"/>
                <w:szCs w:val="18"/>
              </w:rPr>
              <w:t>4</w:t>
            </w:r>
            <w:r w:rsidRPr="00C37AE7">
              <w:rPr>
                <w:rFonts w:cs="Arial"/>
                <w:bCs/>
                <w:sz w:val="18"/>
                <w:szCs w:val="18"/>
              </w:rPr>
              <w:t>/20</w:t>
            </w:r>
            <w:r>
              <w:rPr>
                <w:rFonts w:cs="Arial"/>
                <w:bCs/>
                <w:sz w:val="18"/>
                <w:szCs w:val="18"/>
              </w:rPr>
              <w:t>09</w:t>
            </w:r>
          </w:p>
        </w:tc>
        <w:tc>
          <w:tcPr>
            <w:tcW w:w="1404" w:type="dxa"/>
          </w:tcPr>
          <w:p w14:paraId="1E710A64" w14:textId="5DFC1605" w:rsidR="00E713E7" w:rsidRPr="00C37AE7" w:rsidRDefault="006167D0" w:rsidP="00E713E7">
            <w:pPr>
              <w:spacing w:before="120"/>
              <w:jc w:val="center"/>
              <w:rPr>
                <w:rFonts w:ascii="Arial" w:hAnsi="Arial" w:cs="Arial"/>
                <w:bCs/>
                <w:snapToGrid w:val="0"/>
                <w:sz w:val="18"/>
                <w:szCs w:val="18"/>
                <w:lang w:eastAsia="en-US"/>
              </w:rPr>
            </w:pPr>
            <w:r>
              <w:rPr>
                <w:rFonts w:ascii="Arial" w:hAnsi="Arial" w:cs="Arial"/>
                <w:bCs/>
                <w:snapToGrid w:val="0"/>
                <w:sz w:val="18"/>
                <w:szCs w:val="18"/>
                <w:lang w:eastAsia="en-US"/>
              </w:rPr>
              <w:t>-</w:t>
            </w:r>
          </w:p>
        </w:tc>
        <w:tc>
          <w:tcPr>
            <w:tcW w:w="2001" w:type="dxa"/>
          </w:tcPr>
          <w:p w14:paraId="71A84F54" w14:textId="77777777" w:rsidR="00E713E7" w:rsidRPr="00E713E7" w:rsidRDefault="00873136" w:rsidP="00E713E7">
            <w:pPr>
              <w:pStyle w:val="Marge"/>
              <w:spacing w:before="120" w:after="120"/>
              <w:jc w:val="left"/>
              <w:rPr>
                <w:rFonts w:cs="Arial"/>
                <w:bCs/>
                <w:sz w:val="18"/>
                <w:szCs w:val="18"/>
              </w:rPr>
            </w:pPr>
            <w:hyperlink r:id="rId46" w:history="1">
              <w:r w:rsidR="00E713E7" w:rsidRPr="00584D2B">
                <w:rPr>
                  <w:rStyle w:val="Hyperlink"/>
                  <w:rFonts w:cs="Arial"/>
                  <w:bCs/>
                  <w:sz w:val="18"/>
                  <w:szCs w:val="18"/>
                </w:rPr>
                <w:t xml:space="preserve">Mongol </w:t>
              </w:r>
              <w:proofErr w:type="spellStart"/>
              <w:r w:rsidR="00E713E7" w:rsidRPr="00584D2B">
                <w:rPr>
                  <w:rStyle w:val="Hyperlink"/>
                  <w:rFonts w:cs="Arial"/>
                  <w:bCs/>
                  <w:sz w:val="18"/>
                  <w:szCs w:val="18"/>
                </w:rPr>
                <w:t>Biyelgee</w:t>
              </w:r>
              <w:proofErr w:type="spellEnd"/>
              <w:r w:rsidR="00E713E7" w:rsidRPr="00584D2B">
                <w:rPr>
                  <w:rStyle w:val="Hyperlink"/>
                  <w:rFonts w:cs="Arial"/>
                  <w:bCs/>
                  <w:sz w:val="18"/>
                  <w:szCs w:val="18"/>
                </w:rPr>
                <w:t>, Mongolian traditional folk dance</w:t>
              </w:r>
            </w:hyperlink>
            <w:r w:rsidR="00E713E7">
              <w:rPr>
                <w:rFonts w:cs="Arial"/>
                <w:bCs/>
                <w:sz w:val="18"/>
                <w:szCs w:val="18"/>
              </w:rPr>
              <w:t xml:space="preserve">, </w:t>
            </w:r>
            <w:r w:rsidR="00E713E7" w:rsidRPr="00C32628">
              <w:rPr>
                <w:rFonts w:cs="Arial"/>
                <w:bCs/>
                <w:sz w:val="18"/>
                <w:szCs w:val="18"/>
              </w:rPr>
              <w:t>inscribed in 2009</w:t>
            </w:r>
          </w:p>
        </w:tc>
      </w:tr>
      <w:tr w:rsidR="00E713E7" w:rsidRPr="00C37AE7" w14:paraId="27A527CF" w14:textId="77777777" w:rsidTr="00E713E7">
        <w:trPr>
          <w:cantSplit/>
        </w:trPr>
        <w:tc>
          <w:tcPr>
            <w:tcW w:w="1982" w:type="dxa"/>
            <w:shd w:val="clear" w:color="auto" w:fill="auto"/>
          </w:tcPr>
          <w:p w14:paraId="2F00374D" w14:textId="023619CD" w:rsidR="00E713E7" w:rsidRPr="00DC450E" w:rsidRDefault="00E713E7" w:rsidP="00E713E7">
            <w:pPr>
              <w:pStyle w:val="Marge"/>
              <w:spacing w:before="120" w:after="120"/>
              <w:jc w:val="left"/>
              <w:rPr>
                <w:rFonts w:cs="Arial"/>
                <w:bCs/>
                <w:sz w:val="18"/>
                <w:szCs w:val="18"/>
              </w:rPr>
            </w:pPr>
            <w:proofErr w:type="spellStart"/>
            <w:r w:rsidRPr="004B5F51">
              <w:rPr>
                <w:rFonts w:cs="Arial"/>
                <w:bCs/>
                <w:sz w:val="18"/>
                <w:szCs w:val="18"/>
              </w:rPr>
              <w:t>Suiti</w:t>
            </w:r>
            <w:proofErr w:type="spellEnd"/>
            <w:r w:rsidRPr="004B5F51">
              <w:rPr>
                <w:rFonts w:cs="Arial"/>
                <w:bCs/>
                <w:sz w:val="18"/>
                <w:szCs w:val="18"/>
              </w:rPr>
              <w:t xml:space="preserve"> Cultural Space</w:t>
            </w:r>
            <w:r>
              <w:rPr>
                <w:rFonts w:cs="Arial"/>
                <w:bCs/>
                <w:sz w:val="18"/>
                <w:szCs w:val="18"/>
              </w:rPr>
              <w:t xml:space="preserve"> (</w:t>
            </w:r>
            <w:r w:rsidRPr="00C37AE7">
              <w:rPr>
                <w:rFonts w:cs="Arial"/>
                <w:bCs/>
                <w:sz w:val="18"/>
                <w:szCs w:val="18"/>
              </w:rPr>
              <w:t>No.</w:t>
            </w:r>
            <w:r>
              <w:rPr>
                <w:rFonts w:cs="Arial"/>
                <w:bCs/>
                <w:sz w:val="18"/>
                <w:szCs w:val="18"/>
              </w:rPr>
              <w:t> </w:t>
            </w:r>
            <w:r w:rsidR="002650C2">
              <w:rPr>
                <w:rFonts w:cs="Arial"/>
                <w:bCs/>
                <w:sz w:val="18"/>
                <w:szCs w:val="18"/>
              </w:rPr>
              <w:t>00</w:t>
            </w:r>
            <w:r>
              <w:rPr>
                <w:rFonts w:cs="Arial"/>
                <w:bCs/>
                <w:sz w:val="18"/>
                <w:szCs w:val="18"/>
              </w:rPr>
              <w:t>178)</w:t>
            </w:r>
          </w:p>
        </w:tc>
        <w:tc>
          <w:tcPr>
            <w:tcW w:w="1211" w:type="dxa"/>
            <w:shd w:val="clear" w:color="auto" w:fill="auto"/>
          </w:tcPr>
          <w:p w14:paraId="36564DCE" w14:textId="77777777" w:rsidR="00E713E7" w:rsidRDefault="00E713E7" w:rsidP="00E713E7">
            <w:pPr>
              <w:pStyle w:val="Marge"/>
              <w:spacing w:before="120" w:after="120"/>
              <w:jc w:val="center"/>
              <w:rPr>
                <w:rFonts w:cs="Arial"/>
                <w:bCs/>
                <w:sz w:val="18"/>
                <w:szCs w:val="18"/>
                <w:lang w:val="en-US"/>
              </w:rPr>
            </w:pPr>
            <w:r>
              <w:rPr>
                <w:rFonts w:cs="Arial"/>
                <w:bCs/>
                <w:sz w:val="18"/>
                <w:szCs w:val="18"/>
                <w:lang w:val="en-US"/>
              </w:rPr>
              <w:t>Latvia</w:t>
            </w:r>
          </w:p>
        </w:tc>
        <w:tc>
          <w:tcPr>
            <w:tcW w:w="938" w:type="dxa"/>
            <w:shd w:val="clear" w:color="auto" w:fill="auto"/>
          </w:tcPr>
          <w:p w14:paraId="27F3A098" w14:textId="77777777" w:rsidR="00E713E7" w:rsidRPr="00650B8B" w:rsidRDefault="00E713E7" w:rsidP="00E713E7">
            <w:pPr>
              <w:pStyle w:val="Marge"/>
              <w:spacing w:before="120" w:after="120"/>
              <w:jc w:val="center"/>
              <w:rPr>
                <w:rFonts w:cs="Arial"/>
                <w:sz w:val="18"/>
                <w:szCs w:val="18"/>
                <w:shd w:val="clear" w:color="auto" w:fill="FFFFFF"/>
              </w:rPr>
            </w:pPr>
            <w:r w:rsidRPr="00650B8B">
              <w:rPr>
                <w:rFonts w:cs="Arial"/>
                <w:sz w:val="18"/>
                <w:szCs w:val="18"/>
                <w:shd w:val="clear" w:color="auto" w:fill="FFFFFF"/>
              </w:rPr>
              <w:t>6,000</w:t>
            </w:r>
          </w:p>
        </w:tc>
        <w:tc>
          <w:tcPr>
            <w:tcW w:w="1536" w:type="dxa"/>
            <w:shd w:val="clear" w:color="auto" w:fill="auto"/>
          </w:tcPr>
          <w:p w14:paraId="4864A901" w14:textId="379E944D" w:rsidR="00E713E7" w:rsidRPr="00CA558D" w:rsidRDefault="00E713E7" w:rsidP="00816D7E">
            <w:pPr>
              <w:pStyle w:val="Marge"/>
              <w:spacing w:before="120" w:after="120"/>
              <w:jc w:val="center"/>
              <w:rPr>
                <w:rFonts w:cs="Arial"/>
                <w:bCs/>
                <w:sz w:val="18"/>
                <w:szCs w:val="18"/>
              </w:rPr>
            </w:pPr>
            <w:r>
              <w:rPr>
                <w:rFonts w:cs="Arial"/>
                <w:bCs/>
                <w:sz w:val="18"/>
                <w:szCs w:val="18"/>
              </w:rPr>
              <w:t>1</w:t>
            </w:r>
            <w:r w:rsidR="00816D7E">
              <w:rPr>
                <w:rFonts w:cs="Arial"/>
                <w:bCs/>
                <w:sz w:val="18"/>
                <w:szCs w:val="18"/>
              </w:rPr>
              <w:t>9</w:t>
            </w:r>
            <w:r w:rsidRPr="00C37AE7">
              <w:rPr>
                <w:rFonts w:cs="Arial"/>
                <w:bCs/>
                <w:sz w:val="18"/>
                <w:szCs w:val="18"/>
              </w:rPr>
              <w:t>/</w:t>
            </w:r>
            <w:r>
              <w:rPr>
                <w:rFonts w:cs="Arial"/>
                <w:bCs/>
                <w:sz w:val="18"/>
                <w:szCs w:val="18"/>
              </w:rPr>
              <w:t>12</w:t>
            </w:r>
            <w:r w:rsidRPr="00C37AE7">
              <w:rPr>
                <w:rFonts w:cs="Arial"/>
                <w:bCs/>
                <w:sz w:val="18"/>
                <w:szCs w:val="18"/>
              </w:rPr>
              <w:t>/20</w:t>
            </w:r>
            <w:r>
              <w:rPr>
                <w:rFonts w:cs="Arial"/>
                <w:bCs/>
                <w:sz w:val="18"/>
                <w:szCs w:val="18"/>
              </w:rPr>
              <w:t xml:space="preserve">08 </w:t>
            </w:r>
            <w:r w:rsidRPr="00C37AE7">
              <w:rPr>
                <w:rFonts w:cs="Arial"/>
                <w:color w:val="000000"/>
                <w:sz w:val="18"/>
                <w:szCs w:val="18"/>
                <w:lang w:val="en-US"/>
              </w:rPr>
              <w:t xml:space="preserve">– </w:t>
            </w:r>
            <w:r w:rsidRPr="00C37AE7">
              <w:rPr>
                <w:rFonts w:cs="Arial"/>
                <w:bCs/>
                <w:sz w:val="18"/>
                <w:szCs w:val="18"/>
              </w:rPr>
              <w:t>30/0</w:t>
            </w:r>
            <w:r>
              <w:rPr>
                <w:rFonts w:cs="Arial"/>
                <w:bCs/>
                <w:sz w:val="18"/>
                <w:szCs w:val="18"/>
              </w:rPr>
              <w:t>4</w:t>
            </w:r>
            <w:r w:rsidRPr="00C37AE7">
              <w:rPr>
                <w:rFonts w:cs="Arial"/>
                <w:bCs/>
                <w:sz w:val="18"/>
                <w:szCs w:val="18"/>
              </w:rPr>
              <w:t>/20</w:t>
            </w:r>
            <w:r>
              <w:rPr>
                <w:rFonts w:cs="Arial"/>
                <w:bCs/>
                <w:sz w:val="18"/>
                <w:szCs w:val="18"/>
              </w:rPr>
              <w:t>09</w:t>
            </w:r>
          </w:p>
        </w:tc>
        <w:tc>
          <w:tcPr>
            <w:tcW w:w="1404" w:type="dxa"/>
          </w:tcPr>
          <w:p w14:paraId="58B477A2" w14:textId="43CDF0A5" w:rsidR="00E713E7" w:rsidRPr="00C37AE7" w:rsidRDefault="006167D0" w:rsidP="00E713E7">
            <w:pPr>
              <w:spacing w:before="120"/>
              <w:jc w:val="center"/>
              <w:rPr>
                <w:rFonts w:ascii="Arial" w:hAnsi="Arial" w:cs="Arial"/>
                <w:bCs/>
                <w:snapToGrid w:val="0"/>
                <w:sz w:val="18"/>
                <w:szCs w:val="18"/>
                <w:lang w:eastAsia="en-US"/>
              </w:rPr>
            </w:pPr>
            <w:r>
              <w:rPr>
                <w:rFonts w:ascii="Arial" w:hAnsi="Arial" w:cs="Arial"/>
                <w:bCs/>
                <w:snapToGrid w:val="0"/>
                <w:sz w:val="18"/>
                <w:szCs w:val="18"/>
                <w:lang w:eastAsia="en-US"/>
              </w:rPr>
              <w:t>-</w:t>
            </w:r>
          </w:p>
        </w:tc>
        <w:tc>
          <w:tcPr>
            <w:tcW w:w="2001" w:type="dxa"/>
          </w:tcPr>
          <w:p w14:paraId="1E5E6DC0" w14:textId="77777777" w:rsidR="00E713E7" w:rsidRDefault="00873136" w:rsidP="00E713E7">
            <w:pPr>
              <w:pStyle w:val="Marge"/>
              <w:spacing w:before="120" w:after="120"/>
              <w:jc w:val="left"/>
              <w:rPr>
                <w:rFonts w:cs="Arial"/>
                <w:bCs/>
                <w:sz w:val="18"/>
                <w:szCs w:val="18"/>
              </w:rPr>
            </w:pPr>
            <w:hyperlink r:id="rId47" w:history="1">
              <w:proofErr w:type="spellStart"/>
              <w:r w:rsidR="00E713E7" w:rsidRPr="00437D06">
                <w:rPr>
                  <w:rStyle w:val="Hyperlink"/>
                  <w:rFonts w:cs="Arial"/>
                  <w:bCs/>
                  <w:sz w:val="18"/>
                  <w:szCs w:val="18"/>
                </w:rPr>
                <w:t>Suiti</w:t>
              </w:r>
              <w:proofErr w:type="spellEnd"/>
              <w:r w:rsidR="00E713E7" w:rsidRPr="00437D06">
                <w:rPr>
                  <w:rStyle w:val="Hyperlink"/>
                  <w:rFonts w:cs="Arial"/>
                  <w:bCs/>
                  <w:sz w:val="18"/>
                  <w:szCs w:val="18"/>
                </w:rPr>
                <w:t xml:space="preserve"> cultural space</w:t>
              </w:r>
            </w:hyperlink>
            <w:r w:rsidR="00E713E7">
              <w:rPr>
                <w:rFonts w:cs="Arial"/>
                <w:bCs/>
                <w:sz w:val="18"/>
                <w:szCs w:val="18"/>
              </w:rPr>
              <w:t xml:space="preserve">, </w:t>
            </w:r>
            <w:r w:rsidR="00E713E7" w:rsidRPr="00C32628">
              <w:rPr>
                <w:rFonts w:cs="Arial"/>
                <w:bCs/>
                <w:sz w:val="18"/>
                <w:szCs w:val="18"/>
              </w:rPr>
              <w:t>inscribed in 2009</w:t>
            </w:r>
          </w:p>
        </w:tc>
      </w:tr>
    </w:tbl>
    <w:p w14:paraId="05F4E780" w14:textId="39C909E3" w:rsidR="00D434F5" w:rsidRPr="004A45A5" w:rsidRDefault="00F54DC0" w:rsidP="008D4E64">
      <w:pPr>
        <w:pStyle w:val="COMPara"/>
        <w:numPr>
          <w:ilvl w:val="0"/>
          <w:numId w:val="16"/>
        </w:numPr>
        <w:spacing w:before="240"/>
        <w:ind w:left="567" w:hanging="567"/>
        <w:jc w:val="both"/>
        <w:rPr>
          <w:lang w:val="en-US"/>
        </w:rPr>
      </w:pPr>
      <w:r>
        <w:t>O</w:t>
      </w:r>
      <w:proofErr w:type="spellStart"/>
      <w:r>
        <w:rPr>
          <w:lang w:val="en-US"/>
        </w:rPr>
        <w:t>ut</w:t>
      </w:r>
      <w:proofErr w:type="spellEnd"/>
      <w:r>
        <w:rPr>
          <w:lang w:val="en-US"/>
        </w:rPr>
        <w:t xml:space="preserve"> of</w:t>
      </w:r>
      <w:r w:rsidRPr="00D64808">
        <w:rPr>
          <w:lang w:val="en-US"/>
        </w:rPr>
        <w:t xml:space="preserve"> the </w:t>
      </w:r>
      <w:r>
        <w:rPr>
          <w:lang w:val="en-US"/>
        </w:rPr>
        <w:t xml:space="preserve">fifty-two </w:t>
      </w:r>
      <w:r w:rsidRPr="00D64808">
        <w:rPr>
          <w:lang w:val="en-US"/>
        </w:rPr>
        <w:t>elements inscribed on the Urgent Safeguarding List</w:t>
      </w:r>
      <w:r>
        <w:rPr>
          <w:lang w:val="en-US"/>
        </w:rPr>
        <w:t xml:space="preserve">, </w:t>
      </w:r>
      <w:r w:rsidRPr="00D64808">
        <w:rPr>
          <w:lang w:val="en-US"/>
        </w:rPr>
        <w:t xml:space="preserve">23 per cent </w:t>
      </w:r>
      <w:r>
        <w:rPr>
          <w:lang w:val="en-US"/>
        </w:rPr>
        <w:t>of them</w:t>
      </w:r>
      <w:r w:rsidR="00D64808" w:rsidRPr="00D64808">
        <w:rPr>
          <w:lang w:val="en-US"/>
        </w:rPr>
        <w:t xml:space="preserve"> </w:t>
      </w:r>
      <w:r w:rsidR="009102F9">
        <w:rPr>
          <w:lang w:val="en-US"/>
        </w:rPr>
        <w:t xml:space="preserve">used the </w:t>
      </w:r>
      <w:r w:rsidR="008D4E64">
        <w:rPr>
          <w:lang w:val="en-US"/>
        </w:rPr>
        <w:t>preparatory assistance</w:t>
      </w:r>
      <w:r w:rsidR="001651A3">
        <w:rPr>
          <w:lang w:val="en-US"/>
        </w:rPr>
        <w:t xml:space="preserve"> mechanism</w:t>
      </w:r>
      <w:r w:rsidR="00D64808" w:rsidRPr="00D64808">
        <w:rPr>
          <w:lang w:val="en-US"/>
        </w:rPr>
        <w:t>.</w:t>
      </w:r>
      <w:r w:rsidR="006866C0">
        <w:rPr>
          <w:lang w:val="en-US"/>
        </w:rPr>
        <w:t xml:space="preserve"> </w:t>
      </w:r>
      <w:r w:rsidR="006F1CF8">
        <w:rPr>
          <w:lang w:val="en-US"/>
        </w:rPr>
        <w:t>It</w:t>
      </w:r>
      <w:r w:rsidR="004456DD">
        <w:rPr>
          <w:lang w:val="en-US"/>
        </w:rPr>
        <w:t xml:space="preserve"> </w:t>
      </w:r>
      <w:r w:rsidR="00B7186F">
        <w:rPr>
          <w:lang w:val="en-US"/>
        </w:rPr>
        <w:t xml:space="preserve">demonstrates a wider </w:t>
      </w:r>
      <w:r w:rsidR="006866C0" w:rsidRPr="0015414B">
        <w:t>geographical outreach</w:t>
      </w:r>
      <w:r w:rsidR="00E47EA8">
        <w:t xml:space="preserve"> in comparison to assistance</w:t>
      </w:r>
      <w:r w:rsidR="00C03DE8">
        <w:t xml:space="preserve"> following inscription</w:t>
      </w:r>
      <w:r w:rsidR="00B7186F">
        <w:t xml:space="preserve">, </w:t>
      </w:r>
      <w:r w:rsidR="00D71C89">
        <w:t xml:space="preserve">extending its impact </w:t>
      </w:r>
      <w:r w:rsidR="00542242">
        <w:t>to</w:t>
      </w:r>
      <w:r w:rsidR="00D71C89">
        <w:t xml:space="preserve"> two additional electoral groups</w:t>
      </w:r>
      <w:r w:rsidR="00A61A15">
        <w:t>:</w:t>
      </w:r>
      <w:r w:rsidR="00D71C89">
        <w:t xml:space="preserve"> Group II</w:t>
      </w:r>
      <w:r w:rsidR="00A61A15">
        <w:t>, Eastern European States,</w:t>
      </w:r>
      <w:r w:rsidR="00D71C89">
        <w:t xml:space="preserve"> and Group V(b)</w:t>
      </w:r>
      <w:r w:rsidR="00224C9B">
        <w:t>, Arab States,</w:t>
      </w:r>
      <w:r w:rsidR="00D71C89">
        <w:t xml:space="preserve"> </w:t>
      </w:r>
      <w:r w:rsidR="002635BC">
        <w:t xml:space="preserve">along with </w:t>
      </w:r>
      <w:r w:rsidR="00D71C89">
        <w:t>Groups IV and V(a).</w:t>
      </w:r>
      <w:r w:rsidR="00E47EA8">
        <w:t xml:space="preserve"> </w:t>
      </w:r>
      <w:r w:rsidR="00C03DE8">
        <w:rPr>
          <w:lang w:val="en-US"/>
        </w:rPr>
        <w:t>Based on</w:t>
      </w:r>
      <w:r w:rsidR="005751CD">
        <w:rPr>
          <w:lang w:val="en-US"/>
        </w:rPr>
        <w:t xml:space="preserve"> </w:t>
      </w:r>
      <w:r w:rsidR="00D64808" w:rsidRPr="00D64808">
        <w:rPr>
          <w:lang w:val="en-US"/>
        </w:rPr>
        <w:t>th</w:t>
      </w:r>
      <w:r w:rsidR="00C03DE8">
        <w:rPr>
          <w:lang w:val="en-US"/>
        </w:rPr>
        <w:t xml:space="preserve">ese </w:t>
      </w:r>
      <w:r w:rsidR="00D64808" w:rsidRPr="00D64808">
        <w:rPr>
          <w:lang w:val="en-US"/>
        </w:rPr>
        <w:t>data, preparatory assistance</w:t>
      </w:r>
      <w:r w:rsidR="005751CD">
        <w:rPr>
          <w:lang w:val="en-US"/>
        </w:rPr>
        <w:t xml:space="preserve"> </w:t>
      </w:r>
      <w:r w:rsidR="00D64808" w:rsidRPr="00D64808">
        <w:rPr>
          <w:lang w:val="en-US"/>
        </w:rPr>
        <w:t xml:space="preserve">appears to be more commonly </w:t>
      </w:r>
      <w:r w:rsidR="00970E72">
        <w:rPr>
          <w:lang w:val="en-US"/>
        </w:rPr>
        <w:t xml:space="preserve">and widely </w:t>
      </w:r>
      <w:r w:rsidR="00D64808" w:rsidRPr="00D64808">
        <w:rPr>
          <w:lang w:val="en-US"/>
        </w:rPr>
        <w:t xml:space="preserve">utilized than </w:t>
      </w:r>
      <w:r w:rsidR="00D64808" w:rsidRPr="004A45A5">
        <w:rPr>
          <w:lang w:val="en-US"/>
        </w:rPr>
        <w:t>financial assistance</w:t>
      </w:r>
      <w:r w:rsidR="00C03DE8">
        <w:rPr>
          <w:lang w:val="en-US"/>
        </w:rPr>
        <w:t xml:space="preserve"> provided </w:t>
      </w:r>
      <w:r w:rsidR="009102F9">
        <w:rPr>
          <w:lang w:val="en-US"/>
        </w:rPr>
        <w:t>after the elements are inscribed</w:t>
      </w:r>
      <w:r w:rsidR="00FA4943" w:rsidRPr="004A45A5">
        <w:rPr>
          <w:lang w:val="en-US"/>
        </w:rPr>
        <w:t>.</w:t>
      </w:r>
    </w:p>
    <w:p w14:paraId="1F61CEED" w14:textId="778C5272" w:rsidR="00170730" w:rsidRPr="00E63390" w:rsidRDefault="00EB05F8" w:rsidP="008D4E64">
      <w:pPr>
        <w:pStyle w:val="COMPara"/>
        <w:spacing w:before="360"/>
        <w:ind w:left="0" w:firstLine="0"/>
        <w:jc w:val="both"/>
        <w:rPr>
          <w:b/>
          <w:lang w:val="en-US"/>
        </w:rPr>
      </w:pPr>
      <w:r>
        <w:rPr>
          <w:b/>
          <w:lang w:val="en-US"/>
        </w:rPr>
        <w:t xml:space="preserve">Global capacity-building </w:t>
      </w:r>
      <w:proofErr w:type="spellStart"/>
      <w:r>
        <w:rPr>
          <w:b/>
          <w:lang w:val="en-US"/>
        </w:rPr>
        <w:t>programme</w:t>
      </w:r>
      <w:proofErr w:type="spellEnd"/>
      <w:r>
        <w:rPr>
          <w:b/>
          <w:lang w:val="en-US"/>
        </w:rPr>
        <w:t xml:space="preserve"> </w:t>
      </w:r>
      <w:r w:rsidR="00170730" w:rsidRPr="00E63390">
        <w:rPr>
          <w:b/>
          <w:lang w:val="en-US"/>
        </w:rPr>
        <w:t>and element</w:t>
      </w:r>
      <w:r w:rsidR="00170730">
        <w:rPr>
          <w:b/>
          <w:lang w:val="en-US"/>
        </w:rPr>
        <w:t xml:space="preserve">s </w:t>
      </w:r>
      <w:r w:rsidR="00C03DE8" w:rsidRPr="00E63390">
        <w:rPr>
          <w:b/>
          <w:lang w:val="en-US"/>
        </w:rPr>
        <w:t xml:space="preserve">inscribed </w:t>
      </w:r>
      <w:r w:rsidR="00170730" w:rsidRPr="00E63390">
        <w:rPr>
          <w:b/>
          <w:lang w:val="en-US"/>
        </w:rPr>
        <w:t>on the Urgent Safeguarding List</w:t>
      </w:r>
    </w:p>
    <w:p w14:paraId="6EF27691" w14:textId="1CD3C50D" w:rsidR="00184D47" w:rsidRDefault="00327072" w:rsidP="008D4E64">
      <w:pPr>
        <w:pStyle w:val="COMPara"/>
        <w:numPr>
          <w:ilvl w:val="0"/>
          <w:numId w:val="16"/>
        </w:numPr>
        <w:spacing w:before="120"/>
        <w:ind w:left="567" w:hanging="567"/>
        <w:jc w:val="both"/>
        <w:rPr>
          <w:lang w:val="en-US"/>
        </w:rPr>
      </w:pPr>
      <w:r w:rsidRPr="00184D47">
        <w:rPr>
          <w:lang w:val="en-US"/>
        </w:rPr>
        <w:t xml:space="preserve">As </w:t>
      </w:r>
      <w:r w:rsidR="00C03DE8" w:rsidRPr="00184D47">
        <w:rPr>
          <w:lang w:val="en-US"/>
        </w:rPr>
        <w:t xml:space="preserve">for </w:t>
      </w:r>
      <w:r w:rsidRPr="00184D47">
        <w:rPr>
          <w:lang w:val="en-US"/>
        </w:rPr>
        <w:t>t</w:t>
      </w:r>
      <w:r w:rsidR="005C107C" w:rsidRPr="00184D47">
        <w:rPr>
          <w:lang w:val="en-US"/>
        </w:rPr>
        <w:t>he</w:t>
      </w:r>
      <w:r w:rsidR="00C03DE8" w:rsidRPr="00184D47">
        <w:rPr>
          <w:lang w:val="en-US"/>
        </w:rPr>
        <w:t xml:space="preserve"> contribution of the</w:t>
      </w:r>
      <w:r w:rsidR="005C107C" w:rsidRPr="00184D47">
        <w:rPr>
          <w:lang w:val="en-US"/>
        </w:rPr>
        <w:t xml:space="preserve"> </w:t>
      </w:r>
      <w:r w:rsidR="00EB05F8" w:rsidRPr="00184D47">
        <w:rPr>
          <w:lang w:val="en-US"/>
        </w:rPr>
        <w:t xml:space="preserve">global capacity-building </w:t>
      </w:r>
      <w:proofErr w:type="spellStart"/>
      <w:r w:rsidR="00EB05F8" w:rsidRPr="00184D47">
        <w:rPr>
          <w:lang w:val="en-US"/>
        </w:rPr>
        <w:t>programme</w:t>
      </w:r>
      <w:proofErr w:type="spellEnd"/>
      <w:r w:rsidR="00C03DE8" w:rsidRPr="00184D47">
        <w:rPr>
          <w:lang w:val="en-US"/>
        </w:rPr>
        <w:t xml:space="preserve"> </w:t>
      </w:r>
      <w:r w:rsidR="00A9675E" w:rsidRPr="00184D47">
        <w:rPr>
          <w:lang w:val="en-US"/>
        </w:rPr>
        <w:t xml:space="preserve">to the safeguarding of elements </w:t>
      </w:r>
      <w:r w:rsidR="00F05C49" w:rsidRPr="00184D47">
        <w:rPr>
          <w:lang w:val="en-US"/>
        </w:rPr>
        <w:t xml:space="preserve">inscribed </w:t>
      </w:r>
      <w:r w:rsidR="00A9675E" w:rsidRPr="00184D47">
        <w:rPr>
          <w:lang w:val="en-US"/>
        </w:rPr>
        <w:t xml:space="preserve">on the Urgent Safeguarding List, the link is not </w:t>
      </w:r>
      <w:r w:rsidR="00694CE2" w:rsidRPr="00184D47">
        <w:rPr>
          <w:lang w:val="en-US"/>
        </w:rPr>
        <w:t>as</w:t>
      </w:r>
      <w:r w:rsidR="00A9675E" w:rsidRPr="00184D47">
        <w:rPr>
          <w:lang w:val="en-US"/>
        </w:rPr>
        <w:t xml:space="preserve"> </w:t>
      </w:r>
      <w:r w:rsidR="008B4815" w:rsidRPr="00184D47">
        <w:rPr>
          <w:lang w:val="en-US"/>
        </w:rPr>
        <w:t>clear</w:t>
      </w:r>
      <w:r w:rsidR="00A9675E" w:rsidRPr="00184D47">
        <w:rPr>
          <w:lang w:val="en-US"/>
        </w:rPr>
        <w:t xml:space="preserve"> and straightforward</w:t>
      </w:r>
      <w:r w:rsidR="00694CE2" w:rsidRPr="00184D47">
        <w:rPr>
          <w:lang w:val="en-US"/>
        </w:rPr>
        <w:t xml:space="preserve"> as </w:t>
      </w:r>
      <w:r w:rsidR="002672C6" w:rsidRPr="00184D47">
        <w:rPr>
          <w:lang w:val="en-US"/>
        </w:rPr>
        <w:t>can be</w:t>
      </w:r>
      <w:r w:rsidR="00BF47AA" w:rsidRPr="00184D47">
        <w:rPr>
          <w:lang w:val="en-US"/>
        </w:rPr>
        <w:t xml:space="preserve"> witness</w:t>
      </w:r>
      <w:r w:rsidR="002672C6" w:rsidRPr="00184D47">
        <w:rPr>
          <w:lang w:val="en-US"/>
        </w:rPr>
        <w:t>ed</w:t>
      </w:r>
      <w:r w:rsidR="008538E3" w:rsidRPr="00184D47">
        <w:rPr>
          <w:lang w:val="en-US"/>
        </w:rPr>
        <w:t xml:space="preserve"> with the International Assistance mechanism</w:t>
      </w:r>
      <w:r w:rsidR="00A9675E" w:rsidRPr="00A54EFE">
        <w:rPr>
          <w:lang w:val="en-US"/>
        </w:rPr>
        <w:t xml:space="preserve">. </w:t>
      </w:r>
      <w:r w:rsidR="00AA064C" w:rsidRPr="00184D47">
        <w:rPr>
          <w:lang w:val="en-US"/>
        </w:rPr>
        <w:t xml:space="preserve">The global capacity-building </w:t>
      </w:r>
      <w:proofErr w:type="spellStart"/>
      <w:r w:rsidR="00BA644E" w:rsidRPr="00184D47">
        <w:rPr>
          <w:lang w:val="en-US"/>
        </w:rPr>
        <w:t>p</w:t>
      </w:r>
      <w:r w:rsidR="00AA064C" w:rsidRPr="00184D47">
        <w:rPr>
          <w:lang w:val="en-US"/>
        </w:rPr>
        <w:t>rogramme</w:t>
      </w:r>
      <w:proofErr w:type="spellEnd"/>
      <w:r w:rsidR="00AA064C" w:rsidRPr="00184D47">
        <w:rPr>
          <w:lang w:val="en-US"/>
        </w:rPr>
        <w:t xml:space="preserve"> was developed to support States in implementing the Convention at the national and community level and </w:t>
      </w:r>
      <w:r w:rsidR="00C03DE8" w:rsidRPr="00184D47">
        <w:rPr>
          <w:lang w:val="en-US"/>
        </w:rPr>
        <w:t xml:space="preserve">in </w:t>
      </w:r>
      <w:r w:rsidR="00AA064C" w:rsidRPr="00184D47">
        <w:rPr>
          <w:lang w:val="en-US"/>
        </w:rPr>
        <w:t xml:space="preserve">strengthening institutional and professional environments for safeguarding intangible cultural heritage. Since the operationalization of the </w:t>
      </w:r>
      <w:proofErr w:type="spellStart"/>
      <w:r w:rsidR="00AA064C" w:rsidRPr="00184D47">
        <w:rPr>
          <w:lang w:val="en-US"/>
        </w:rPr>
        <w:t>programme</w:t>
      </w:r>
      <w:proofErr w:type="spellEnd"/>
      <w:r w:rsidR="00AA064C" w:rsidRPr="00184D47">
        <w:rPr>
          <w:lang w:val="en-US"/>
        </w:rPr>
        <w:t xml:space="preserve"> in 2011, countries have been benefitting from projects based on the</w:t>
      </w:r>
      <w:hyperlink r:id="rId48" w:history="1">
        <w:r w:rsidR="00AA064C" w:rsidRPr="00184D47">
          <w:rPr>
            <w:lang w:val="en-US"/>
          </w:rPr>
          <w:t xml:space="preserve"> capacity-building </w:t>
        </w:r>
        <w:proofErr w:type="spellStart"/>
        <w:r w:rsidR="00AA064C" w:rsidRPr="00184D47">
          <w:rPr>
            <w:lang w:val="en-US"/>
          </w:rPr>
          <w:t>programme</w:t>
        </w:r>
        <w:proofErr w:type="spellEnd"/>
        <w:r w:rsidR="00AA064C" w:rsidRPr="00184D47">
          <w:rPr>
            <w:lang w:val="en-US"/>
          </w:rPr>
          <w:t xml:space="preserve"> </w:t>
        </w:r>
      </w:hyperlink>
      <w:r w:rsidR="00AA064C" w:rsidRPr="00184D47">
        <w:rPr>
          <w:lang w:val="en-US"/>
        </w:rPr>
        <w:t xml:space="preserve">with the support of </w:t>
      </w:r>
      <w:proofErr w:type="spellStart"/>
      <w:r w:rsidR="00AA064C" w:rsidRPr="00184D47">
        <w:rPr>
          <w:lang w:val="en-US"/>
        </w:rPr>
        <w:t>extrabudgetary</w:t>
      </w:r>
      <w:proofErr w:type="spellEnd"/>
      <w:r w:rsidR="00AA064C" w:rsidRPr="00184D47">
        <w:rPr>
          <w:lang w:val="en-US"/>
        </w:rPr>
        <w:t xml:space="preserve"> resources </w:t>
      </w:r>
      <w:r w:rsidR="00AD0724" w:rsidRPr="00184D47">
        <w:rPr>
          <w:lang w:val="en-US"/>
        </w:rPr>
        <w:t>channeled</w:t>
      </w:r>
      <w:r w:rsidR="00AA064C" w:rsidRPr="00184D47">
        <w:rPr>
          <w:lang w:val="en-US"/>
        </w:rPr>
        <w:t xml:space="preserve"> either through Funds-in-Trust Agreements or </w:t>
      </w:r>
      <w:r w:rsidR="00C03DE8" w:rsidRPr="00184D47">
        <w:rPr>
          <w:lang w:val="en-US"/>
        </w:rPr>
        <w:t xml:space="preserve">through </w:t>
      </w:r>
      <w:r w:rsidR="00AA064C" w:rsidRPr="00184D47">
        <w:rPr>
          <w:lang w:val="en-US"/>
        </w:rPr>
        <w:t>earmarked contributions to the Intangible Cultural Heritage Fund.</w:t>
      </w:r>
    </w:p>
    <w:p w14:paraId="5B07B1C1" w14:textId="1E07967B" w:rsidR="00B833EE" w:rsidRPr="00A32D2C" w:rsidRDefault="009C5081" w:rsidP="008D4E64">
      <w:pPr>
        <w:pStyle w:val="COMPara"/>
        <w:numPr>
          <w:ilvl w:val="0"/>
          <w:numId w:val="16"/>
        </w:numPr>
        <w:spacing w:before="120"/>
        <w:ind w:left="567" w:hanging="567"/>
        <w:jc w:val="both"/>
        <w:rPr>
          <w:shd w:val="clear" w:color="auto" w:fill="FFFFFF"/>
        </w:rPr>
      </w:pPr>
      <w:r w:rsidRPr="00A32D2C">
        <w:rPr>
          <w:lang w:val="en-US"/>
        </w:rPr>
        <w:t xml:space="preserve">The </w:t>
      </w:r>
      <w:proofErr w:type="spellStart"/>
      <w:r w:rsidRPr="00A32D2C">
        <w:rPr>
          <w:lang w:val="en-US"/>
        </w:rPr>
        <w:t>programme</w:t>
      </w:r>
      <w:proofErr w:type="spellEnd"/>
      <w:r w:rsidR="002A4C20" w:rsidRPr="00A32D2C">
        <w:rPr>
          <w:lang w:val="en-US"/>
        </w:rPr>
        <w:t xml:space="preserve"> provides</w:t>
      </w:r>
      <w:r w:rsidRPr="00A32D2C">
        <w:rPr>
          <w:lang w:val="en-US"/>
        </w:rPr>
        <w:t xml:space="preserve"> </w:t>
      </w:r>
      <w:r w:rsidR="00756F1E" w:rsidRPr="00A32D2C">
        <w:rPr>
          <w:lang w:val="en-US"/>
        </w:rPr>
        <w:t xml:space="preserve">a wide range of </w:t>
      </w:r>
      <w:r w:rsidR="004415FC" w:rsidRPr="00A32D2C">
        <w:rPr>
          <w:lang w:val="en-US"/>
        </w:rPr>
        <w:t xml:space="preserve">advisory </w:t>
      </w:r>
      <w:r w:rsidR="00756F1E" w:rsidRPr="00A32D2C">
        <w:rPr>
          <w:lang w:val="en-US"/>
        </w:rPr>
        <w:t xml:space="preserve">services </w:t>
      </w:r>
      <w:r w:rsidR="00023B00" w:rsidRPr="00A32D2C">
        <w:rPr>
          <w:lang w:val="en-US"/>
        </w:rPr>
        <w:t xml:space="preserve">and </w:t>
      </w:r>
      <w:r w:rsidR="004415FC" w:rsidRPr="00A32D2C">
        <w:rPr>
          <w:lang w:val="en-US"/>
        </w:rPr>
        <w:t xml:space="preserve">training </w:t>
      </w:r>
      <w:r w:rsidR="00023B00" w:rsidRPr="00A32D2C">
        <w:rPr>
          <w:lang w:val="en-US"/>
        </w:rPr>
        <w:t>material</w:t>
      </w:r>
      <w:r w:rsidR="00C03DE8" w:rsidRPr="00A32D2C">
        <w:rPr>
          <w:lang w:val="en-US"/>
        </w:rPr>
        <w:t>s</w:t>
      </w:r>
      <w:r w:rsidR="00023B00" w:rsidRPr="00A32D2C">
        <w:rPr>
          <w:lang w:val="en-US"/>
        </w:rPr>
        <w:t xml:space="preserve"> </w:t>
      </w:r>
      <w:r w:rsidR="002A4C20" w:rsidRPr="00A32D2C">
        <w:rPr>
          <w:lang w:val="en-US"/>
        </w:rPr>
        <w:t>covering different thematic and action areas</w:t>
      </w:r>
      <w:r w:rsidR="00023B00" w:rsidRPr="00A32D2C">
        <w:rPr>
          <w:lang w:val="en-US"/>
        </w:rPr>
        <w:t xml:space="preserve">, developed to </w:t>
      </w:r>
      <w:r w:rsidR="005E336C" w:rsidRPr="00A32D2C">
        <w:rPr>
          <w:lang w:val="en-US"/>
        </w:rPr>
        <w:t xml:space="preserve">accompany </w:t>
      </w:r>
      <w:r w:rsidR="00023B00" w:rsidRPr="00A32D2C">
        <w:rPr>
          <w:lang w:val="en-US"/>
        </w:rPr>
        <w:t xml:space="preserve">capacity-building activities in different </w:t>
      </w:r>
      <w:r w:rsidR="005E336C" w:rsidRPr="00A32D2C">
        <w:rPr>
          <w:lang w:val="en-US"/>
        </w:rPr>
        <w:t xml:space="preserve">country </w:t>
      </w:r>
      <w:r w:rsidR="00023B00" w:rsidRPr="00A32D2C">
        <w:rPr>
          <w:lang w:val="en-US"/>
        </w:rPr>
        <w:t>contexts</w:t>
      </w:r>
      <w:r w:rsidR="002A4C20" w:rsidRPr="00A32D2C">
        <w:rPr>
          <w:lang w:val="en-US"/>
        </w:rPr>
        <w:t xml:space="preserve">. </w:t>
      </w:r>
      <w:r w:rsidR="00E27AC4" w:rsidRPr="00A32D2C">
        <w:rPr>
          <w:lang w:val="en-US"/>
        </w:rPr>
        <w:t>Even though</w:t>
      </w:r>
      <w:r w:rsidR="006D306D" w:rsidRPr="00A32D2C">
        <w:rPr>
          <w:lang w:val="en-US"/>
        </w:rPr>
        <w:t xml:space="preserve"> t</w:t>
      </w:r>
      <w:r w:rsidR="00EC44F7" w:rsidRPr="00A32D2C">
        <w:rPr>
          <w:lang w:val="en-US"/>
        </w:rPr>
        <w:t>here is</w:t>
      </w:r>
      <w:r w:rsidR="002672C6" w:rsidRPr="00A32D2C">
        <w:rPr>
          <w:lang w:val="en-US"/>
        </w:rPr>
        <w:t xml:space="preserve"> currently</w:t>
      </w:r>
      <w:r w:rsidR="00F47268" w:rsidRPr="00A32D2C">
        <w:rPr>
          <w:lang w:val="en-US"/>
        </w:rPr>
        <w:t xml:space="preserve"> </w:t>
      </w:r>
      <w:r w:rsidR="00EC44F7" w:rsidRPr="00A32D2C">
        <w:rPr>
          <w:lang w:val="en-US"/>
        </w:rPr>
        <w:t xml:space="preserve">no </w:t>
      </w:r>
      <w:r w:rsidR="00E27AC4" w:rsidRPr="00A32D2C">
        <w:rPr>
          <w:lang w:val="en-US"/>
        </w:rPr>
        <w:t xml:space="preserve">specific </w:t>
      </w:r>
      <w:r w:rsidR="00EC44F7" w:rsidRPr="00A32D2C">
        <w:rPr>
          <w:lang w:val="en-US"/>
        </w:rPr>
        <w:t xml:space="preserve">mechanism </w:t>
      </w:r>
      <w:r w:rsidR="00E27AC4" w:rsidRPr="00A32D2C">
        <w:rPr>
          <w:lang w:val="en-US"/>
        </w:rPr>
        <w:t xml:space="preserve">within the </w:t>
      </w:r>
      <w:proofErr w:type="spellStart"/>
      <w:r w:rsidR="00E27AC4" w:rsidRPr="00A32D2C">
        <w:rPr>
          <w:lang w:val="en-US"/>
        </w:rPr>
        <w:t>programme</w:t>
      </w:r>
      <w:proofErr w:type="spellEnd"/>
      <w:r w:rsidR="00E27AC4" w:rsidRPr="00A32D2C">
        <w:rPr>
          <w:lang w:val="en-US"/>
        </w:rPr>
        <w:t xml:space="preserve"> </w:t>
      </w:r>
      <w:r w:rsidR="00AA6942" w:rsidRPr="00A32D2C">
        <w:rPr>
          <w:lang w:val="en-US"/>
        </w:rPr>
        <w:t xml:space="preserve">that </w:t>
      </w:r>
      <w:r w:rsidR="00C03DE8" w:rsidRPr="00A32D2C">
        <w:rPr>
          <w:lang w:val="en-US"/>
        </w:rPr>
        <w:t xml:space="preserve">can provide </w:t>
      </w:r>
      <w:r w:rsidR="00A32D2C" w:rsidRPr="00A32D2C">
        <w:rPr>
          <w:lang w:val="en-US"/>
        </w:rPr>
        <w:t>direct</w:t>
      </w:r>
      <w:r w:rsidR="00AA6942" w:rsidRPr="00A32D2C">
        <w:rPr>
          <w:lang w:val="en-US"/>
        </w:rPr>
        <w:t xml:space="preserve"> </w:t>
      </w:r>
      <w:r w:rsidR="00EC44F7" w:rsidRPr="00A32D2C">
        <w:rPr>
          <w:lang w:val="en-US"/>
        </w:rPr>
        <w:t>support</w:t>
      </w:r>
      <w:r w:rsidR="00C35491" w:rsidRPr="00A32D2C">
        <w:rPr>
          <w:lang w:val="en-US"/>
        </w:rPr>
        <w:t xml:space="preserve"> </w:t>
      </w:r>
      <w:r w:rsidR="00AA6942" w:rsidRPr="00A32D2C">
        <w:rPr>
          <w:lang w:val="en-US"/>
        </w:rPr>
        <w:t xml:space="preserve">to </w:t>
      </w:r>
      <w:r w:rsidR="00C35491" w:rsidRPr="00A32D2C">
        <w:rPr>
          <w:lang w:val="en-US"/>
        </w:rPr>
        <w:t xml:space="preserve">the elements </w:t>
      </w:r>
      <w:r w:rsidR="006D306D" w:rsidRPr="00A32D2C">
        <w:rPr>
          <w:lang w:val="en-US"/>
        </w:rPr>
        <w:t>inscribed on the Urgent Safeguarding List</w:t>
      </w:r>
      <w:r w:rsidR="006547CC" w:rsidRPr="00A32D2C">
        <w:rPr>
          <w:shd w:val="clear" w:color="auto" w:fill="FFFFFF"/>
        </w:rPr>
        <w:t xml:space="preserve">, </w:t>
      </w:r>
      <w:r w:rsidR="00A32D2C">
        <w:rPr>
          <w:shd w:val="clear" w:color="auto" w:fill="FFFFFF"/>
        </w:rPr>
        <w:t xml:space="preserve">it is observed that </w:t>
      </w:r>
      <w:r w:rsidR="006547CC" w:rsidRPr="00A32D2C">
        <w:rPr>
          <w:shd w:val="clear" w:color="auto" w:fill="FFFFFF"/>
        </w:rPr>
        <w:t>a certain number</w:t>
      </w:r>
      <w:r w:rsidR="002659FA" w:rsidRPr="00A32D2C">
        <w:rPr>
          <w:shd w:val="clear" w:color="auto" w:fill="FFFFFF"/>
        </w:rPr>
        <w:t xml:space="preserve"> </w:t>
      </w:r>
      <w:r w:rsidR="006547CC" w:rsidRPr="00A32D2C">
        <w:rPr>
          <w:shd w:val="clear" w:color="auto" w:fill="FFFFFF"/>
        </w:rPr>
        <w:t>of training material</w:t>
      </w:r>
      <w:r w:rsidR="00C03DE8" w:rsidRPr="00A32D2C">
        <w:rPr>
          <w:shd w:val="clear" w:color="auto" w:fill="FFFFFF"/>
        </w:rPr>
        <w:t>s</w:t>
      </w:r>
      <w:r w:rsidR="006547CC" w:rsidRPr="00A32D2C">
        <w:rPr>
          <w:shd w:val="clear" w:color="auto" w:fill="FFFFFF"/>
        </w:rPr>
        <w:t xml:space="preserve"> contribute</w:t>
      </w:r>
      <w:r w:rsidR="00854DC8">
        <w:rPr>
          <w:shd w:val="clear" w:color="auto" w:fill="FFFFFF"/>
        </w:rPr>
        <w:t xml:space="preserve"> substantially</w:t>
      </w:r>
      <w:r w:rsidR="006547CC" w:rsidRPr="00A32D2C">
        <w:rPr>
          <w:shd w:val="clear" w:color="auto" w:fill="FFFFFF"/>
        </w:rPr>
        <w:t xml:space="preserve"> to </w:t>
      </w:r>
      <w:r w:rsidR="00570214" w:rsidRPr="00A32D2C">
        <w:rPr>
          <w:shd w:val="clear" w:color="auto" w:fill="FFFFFF"/>
        </w:rPr>
        <w:t>raising</w:t>
      </w:r>
      <w:r w:rsidR="00E100B2" w:rsidRPr="00A32D2C">
        <w:rPr>
          <w:shd w:val="clear" w:color="auto" w:fill="FFFFFF"/>
        </w:rPr>
        <w:t xml:space="preserve"> </w:t>
      </w:r>
      <w:r w:rsidR="006547CC" w:rsidRPr="00A32D2C">
        <w:rPr>
          <w:shd w:val="clear" w:color="auto" w:fill="FFFFFF"/>
        </w:rPr>
        <w:t xml:space="preserve">capacities </w:t>
      </w:r>
      <w:r w:rsidR="00C03DE8" w:rsidRPr="00A32D2C">
        <w:rPr>
          <w:shd w:val="clear" w:color="auto" w:fill="FFFFFF"/>
        </w:rPr>
        <w:t xml:space="preserve">to </w:t>
      </w:r>
      <w:r w:rsidR="006547CC" w:rsidRPr="00A32D2C">
        <w:rPr>
          <w:shd w:val="clear" w:color="auto" w:fill="FFFFFF"/>
        </w:rPr>
        <w:t>safeguard elements. These include</w:t>
      </w:r>
      <w:r w:rsidR="00C03DE8" w:rsidRPr="00A32D2C">
        <w:rPr>
          <w:shd w:val="clear" w:color="auto" w:fill="FFFFFF"/>
        </w:rPr>
        <w:t>,</w:t>
      </w:r>
      <w:r w:rsidR="006547CC" w:rsidRPr="00A32D2C">
        <w:rPr>
          <w:shd w:val="clear" w:color="auto" w:fill="FFFFFF"/>
        </w:rPr>
        <w:t xml:space="preserve"> namely</w:t>
      </w:r>
      <w:r w:rsidR="00C03DE8" w:rsidRPr="00A32D2C">
        <w:rPr>
          <w:shd w:val="clear" w:color="auto" w:fill="FFFFFF"/>
        </w:rPr>
        <w:t>:</w:t>
      </w:r>
      <w:r w:rsidR="006547CC" w:rsidRPr="00A32D2C">
        <w:rPr>
          <w:shd w:val="clear" w:color="auto" w:fill="FFFFFF"/>
        </w:rPr>
        <w:t xml:space="preserve"> training material on community-based inventorying</w:t>
      </w:r>
      <w:r w:rsidR="00C03DE8" w:rsidRPr="00A32D2C">
        <w:rPr>
          <w:shd w:val="clear" w:color="auto" w:fill="FFFFFF"/>
        </w:rPr>
        <w:t>;</w:t>
      </w:r>
      <w:r w:rsidR="006547CC" w:rsidRPr="00A32D2C">
        <w:rPr>
          <w:shd w:val="clear" w:color="auto" w:fill="FFFFFF"/>
        </w:rPr>
        <w:t xml:space="preserve"> the </w:t>
      </w:r>
      <w:r w:rsidR="00C03DE8" w:rsidRPr="00A32D2C">
        <w:rPr>
          <w:shd w:val="clear" w:color="auto" w:fill="FFFFFF"/>
        </w:rPr>
        <w:t xml:space="preserve">development </w:t>
      </w:r>
      <w:r w:rsidR="006547CC" w:rsidRPr="00A32D2C">
        <w:rPr>
          <w:shd w:val="clear" w:color="auto" w:fill="FFFFFF"/>
        </w:rPr>
        <w:t>of safeguarding plans</w:t>
      </w:r>
      <w:r w:rsidR="00C03DE8" w:rsidRPr="00A32D2C">
        <w:rPr>
          <w:shd w:val="clear" w:color="auto" w:fill="FFFFFF"/>
        </w:rPr>
        <w:t>;</w:t>
      </w:r>
      <w:r w:rsidR="006547CC" w:rsidRPr="00A32D2C">
        <w:rPr>
          <w:shd w:val="clear" w:color="auto" w:fill="FFFFFF"/>
        </w:rPr>
        <w:t xml:space="preserve"> and </w:t>
      </w:r>
      <w:r w:rsidR="002672C6" w:rsidRPr="00A32D2C">
        <w:rPr>
          <w:shd w:val="clear" w:color="auto" w:fill="FFFFFF"/>
        </w:rPr>
        <w:t>preparing</w:t>
      </w:r>
      <w:r w:rsidR="006547CC" w:rsidRPr="00A32D2C">
        <w:rPr>
          <w:shd w:val="clear" w:color="auto" w:fill="FFFFFF"/>
        </w:rPr>
        <w:t xml:space="preserve"> for nominations. </w:t>
      </w:r>
      <w:r w:rsidR="00570214" w:rsidRPr="00A32D2C">
        <w:rPr>
          <w:shd w:val="clear" w:color="auto" w:fill="FFFFFF"/>
        </w:rPr>
        <w:t>In this respect, o</w:t>
      </w:r>
      <w:r w:rsidR="006547CC" w:rsidRPr="00A32D2C">
        <w:rPr>
          <w:shd w:val="clear" w:color="auto" w:fill="FFFFFF"/>
        </w:rPr>
        <w:t xml:space="preserve">ut of the </w:t>
      </w:r>
      <w:r w:rsidR="00C03DE8" w:rsidRPr="00A32D2C">
        <w:rPr>
          <w:shd w:val="clear" w:color="auto" w:fill="FFFFFF"/>
        </w:rPr>
        <w:t xml:space="preserve">twenty-eight </w:t>
      </w:r>
      <w:r w:rsidR="00570214" w:rsidRPr="00A32D2C">
        <w:rPr>
          <w:shd w:val="clear" w:color="auto" w:fill="FFFFFF"/>
        </w:rPr>
        <w:t>States Parties</w:t>
      </w:r>
      <w:r w:rsidR="006547CC" w:rsidRPr="00A32D2C">
        <w:rPr>
          <w:shd w:val="clear" w:color="auto" w:fill="FFFFFF"/>
        </w:rPr>
        <w:t xml:space="preserve"> that have </w:t>
      </w:r>
      <w:r w:rsidR="006547CC" w:rsidRPr="00A32D2C">
        <w:rPr>
          <w:shd w:val="clear" w:color="auto" w:fill="FFFFFF"/>
        </w:rPr>
        <w:lastRenderedPageBreak/>
        <w:t xml:space="preserve">elements inscribed on the Urgent Safeguarding List, </w:t>
      </w:r>
      <w:r w:rsidR="00C03DE8" w:rsidRPr="00A32D2C">
        <w:rPr>
          <w:shd w:val="clear" w:color="auto" w:fill="FFFFFF"/>
        </w:rPr>
        <w:t>fifteen</w:t>
      </w:r>
      <w:r w:rsidR="006547CC" w:rsidRPr="00A32D2C">
        <w:rPr>
          <w:shd w:val="clear" w:color="auto" w:fill="FFFFFF"/>
        </w:rPr>
        <w:t xml:space="preserve"> have benefitted from a total number of </w:t>
      </w:r>
      <w:r w:rsidR="00C03DE8" w:rsidRPr="00A32D2C">
        <w:rPr>
          <w:shd w:val="clear" w:color="auto" w:fill="FFFFFF"/>
        </w:rPr>
        <w:t xml:space="preserve">forty-three </w:t>
      </w:r>
      <w:r w:rsidR="006547CC" w:rsidRPr="00A32D2C">
        <w:rPr>
          <w:shd w:val="clear" w:color="auto" w:fill="FFFFFF"/>
        </w:rPr>
        <w:t>workshops, which were organized by UNESCO in line with its global capacity-building programme to reinforce national safeguarding capacities.</w:t>
      </w:r>
    </w:p>
    <w:p w14:paraId="513B1C64" w14:textId="2BE5DAB3" w:rsidR="0057298A" w:rsidRPr="00B833EE" w:rsidRDefault="006547CC" w:rsidP="00B833EE">
      <w:pPr>
        <w:pStyle w:val="COMPara"/>
        <w:numPr>
          <w:ilvl w:val="0"/>
          <w:numId w:val="16"/>
        </w:numPr>
        <w:ind w:left="567" w:hanging="567"/>
        <w:jc w:val="both"/>
        <w:rPr>
          <w:shd w:val="clear" w:color="auto" w:fill="FFFFFF"/>
        </w:rPr>
      </w:pPr>
      <w:r w:rsidRPr="00B833EE">
        <w:rPr>
          <w:shd w:val="clear" w:color="auto" w:fill="FFFFFF"/>
        </w:rPr>
        <w:t>The workshops</w:t>
      </w:r>
      <w:r w:rsidR="00C03DE8" w:rsidRPr="00B833EE">
        <w:rPr>
          <w:shd w:val="clear" w:color="auto" w:fill="FFFFFF"/>
        </w:rPr>
        <w:t xml:space="preserve"> primarily</w:t>
      </w:r>
      <w:r w:rsidRPr="00B833EE">
        <w:rPr>
          <w:shd w:val="clear" w:color="auto" w:fill="FFFFFF"/>
        </w:rPr>
        <w:t xml:space="preserve"> utilized the</w:t>
      </w:r>
      <w:r w:rsidR="0057298A" w:rsidRPr="00B833EE">
        <w:rPr>
          <w:shd w:val="clear" w:color="auto" w:fill="FFFFFF"/>
        </w:rPr>
        <w:t xml:space="preserve"> </w:t>
      </w:r>
      <w:hyperlink r:id="rId49" w:history="1">
        <w:r w:rsidRPr="00B833EE">
          <w:rPr>
            <w:rStyle w:val="Hyperlink"/>
            <w:shd w:val="clear" w:color="auto" w:fill="FFFFFF"/>
          </w:rPr>
          <w:t>training material</w:t>
        </w:r>
      </w:hyperlink>
      <w:r w:rsidRPr="00B833EE">
        <w:rPr>
          <w:shd w:val="clear" w:color="auto" w:fill="FFFFFF"/>
        </w:rPr>
        <w:t xml:space="preserve"> </w:t>
      </w:r>
      <w:r w:rsidR="00C03DE8">
        <w:rPr>
          <w:shd w:val="clear" w:color="auto" w:fill="FFFFFF"/>
        </w:rPr>
        <w:t xml:space="preserve">of the </w:t>
      </w:r>
      <w:r w:rsidR="006D2183">
        <w:rPr>
          <w:shd w:val="clear" w:color="auto" w:fill="FFFFFF"/>
        </w:rPr>
        <w:t xml:space="preserve">capacity-building </w:t>
      </w:r>
      <w:r w:rsidR="00C03DE8">
        <w:rPr>
          <w:shd w:val="clear" w:color="auto" w:fill="FFFFFF"/>
        </w:rPr>
        <w:t xml:space="preserve">programme, </w:t>
      </w:r>
      <w:r w:rsidRPr="00B833EE">
        <w:rPr>
          <w:shd w:val="clear" w:color="auto" w:fill="FFFFFF"/>
        </w:rPr>
        <w:t xml:space="preserve">with the engagement of </w:t>
      </w:r>
      <w:r w:rsidRPr="000667EF">
        <w:t>UNESCO-trained facilitators</w:t>
      </w:r>
      <w:r w:rsidRPr="00B833EE">
        <w:rPr>
          <w:shd w:val="clear" w:color="auto" w:fill="FFFFFF"/>
        </w:rPr>
        <w:t xml:space="preserve"> from the </w:t>
      </w:r>
      <w:hyperlink r:id="rId50" w:history="1">
        <w:r w:rsidR="00570214" w:rsidRPr="00B833EE">
          <w:rPr>
            <w:rStyle w:val="Hyperlink"/>
            <w:shd w:val="clear" w:color="auto" w:fill="FFFFFF"/>
          </w:rPr>
          <w:t>g</w:t>
        </w:r>
        <w:r w:rsidRPr="00B833EE">
          <w:rPr>
            <w:rStyle w:val="Hyperlink"/>
            <w:shd w:val="clear" w:color="auto" w:fill="FFFFFF"/>
          </w:rPr>
          <w:t xml:space="preserve">lobal </w:t>
        </w:r>
        <w:r w:rsidR="00570214" w:rsidRPr="00B833EE">
          <w:rPr>
            <w:rStyle w:val="Hyperlink"/>
            <w:shd w:val="clear" w:color="auto" w:fill="FFFFFF"/>
          </w:rPr>
          <w:t>n</w:t>
        </w:r>
        <w:r w:rsidRPr="00B833EE">
          <w:rPr>
            <w:rStyle w:val="Hyperlink"/>
            <w:shd w:val="clear" w:color="auto" w:fill="FFFFFF"/>
          </w:rPr>
          <w:t xml:space="preserve">etwork of </w:t>
        </w:r>
        <w:r w:rsidR="0057298A" w:rsidRPr="00B833EE">
          <w:rPr>
            <w:rStyle w:val="Hyperlink"/>
            <w:shd w:val="clear" w:color="auto" w:fill="FFFFFF"/>
          </w:rPr>
          <w:t>f</w:t>
        </w:r>
        <w:r w:rsidRPr="00B833EE">
          <w:rPr>
            <w:rStyle w:val="Hyperlink"/>
            <w:shd w:val="clear" w:color="auto" w:fill="FFFFFF"/>
          </w:rPr>
          <w:t>acilitators</w:t>
        </w:r>
      </w:hyperlink>
      <w:r w:rsidRPr="00B833EE">
        <w:rPr>
          <w:shd w:val="clear" w:color="auto" w:fill="FFFFFF"/>
        </w:rPr>
        <w:t xml:space="preserve">. </w:t>
      </w:r>
      <w:r w:rsidR="00435C10" w:rsidRPr="00B833EE">
        <w:rPr>
          <w:shd w:val="clear" w:color="auto" w:fill="FFFFFF"/>
        </w:rPr>
        <w:t xml:space="preserve">They </w:t>
      </w:r>
      <w:r w:rsidRPr="00B833EE">
        <w:rPr>
          <w:shd w:val="clear" w:color="auto" w:fill="FFFFFF"/>
        </w:rPr>
        <w:t>covered a wide range of thematic areas</w:t>
      </w:r>
      <w:r w:rsidR="00C03DE8">
        <w:rPr>
          <w:shd w:val="clear" w:color="auto" w:fill="FFFFFF"/>
        </w:rPr>
        <w:t>,</w:t>
      </w:r>
      <w:r w:rsidRPr="00B833EE">
        <w:rPr>
          <w:shd w:val="clear" w:color="auto" w:fill="FFFFFF"/>
        </w:rPr>
        <w:t xml:space="preserve"> from</w:t>
      </w:r>
      <w:r w:rsidR="00C03DE8">
        <w:rPr>
          <w:shd w:val="clear" w:color="auto" w:fill="FFFFFF"/>
        </w:rPr>
        <w:t xml:space="preserve"> the</w:t>
      </w:r>
      <w:r w:rsidRPr="00B833EE">
        <w:rPr>
          <w:shd w:val="clear" w:color="auto" w:fill="FFFFFF"/>
        </w:rPr>
        <w:t xml:space="preserve"> ‘implementation of the Convention at the national level’ (48.9</w:t>
      </w:r>
      <w:r w:rsidR="00C03DE8">
        <w:rPr>
          <w:shd w:val="clear" w:color="auto" w:fill="FFFFFF"/>
        </w:rPr>
        <w:t xml:space="preserve"> per cent</w:t>
      </w:r>
      <w:r w:rsidR="00C03DE8" w:rsidRPr="00B833EE">
        <w:rPr>
          <w:shd w:val="clear" w:color="auto" w:fill="FFFFFF"/>
        </w:rPr>
        <w:t>),</w:t>
      </w:r>
      <w:r w:rsidR="00C03DE8">
        <w:rPr>
          <w:shd w:val="clear" w:color="auto" w:fill="FFFFFF"/>
        </w:rPr>
        <w:t xml:space="preserve"> to</w:t>
      </w:r>
      <w:r w:rsidR="00C03DE8" w:rsidRPr="00B833EE">
        <w:rPr>
          <w:shd w:val="clear" w:color="auto" w:fill="FFFFFF"/>
        </w:rPr>
        <w:t xml:space="preserve"> </w:t>
      </w:r>
      <w:r w:rsidRPr="00B833EE">
        <w:rPr>
          <w:shd w:val="clear" w:color="auto" w:fill="FFFFFF"/>
        </w:rPr>
        <w:t>‘community-based inventorying’ (30</w:t>
      </w:r>
      <w:r w:rsidR="00C03DE8">
        <w:rPr>
          <w:shd w:val="clear" w:color="auto" w:fill="FFFFFF"/>
        </w:rPr>
        <w:t xml:space="preserve"> per cent</w:t>
      </w:r>
      <w:r w:rsidR="00C03DE8" w:rsidRPr="00B833EE">
        <w:rPr>
          <w:shd w:val="clear" w:color="auto" w:fill="FFFFFF"/>
        </w:rPr>
        <w:t xml:space="preserve">), </w:t>
      </w:r>
      <w:r w:rsidRPr="00B833EE">
        <w:rPr>
          <w:shd w:val="clear" w:color="auto" w:fill="FFFFFF"/>
        </w:rPr>
        <w:t>‘developing safeguarding plans’ (9.3</w:t>
      </w:r>
      <w:r w:rsidR="00C03DE8">
        <w:rPr>
          <w:shd w:val="clear" w:color="auto" w:fill="FFFFFF"/>
        </w:rPr>
        <w:t xml:space="preserve"> per cent</w:t>
      </w:r>
      <w:r w:rsidR="00C03DE8" w:rsidRPr="00B833EE">
        <w:rPr>
          <w:shd w:val="clear" w:color="auto" w:fill="FFFFFF"/>
        </w:rPr>
        <w:t xml:space="preserve">) </w:t>
      </w:r>
      <w:r w:rsidRPr="00B833EE">
        <w:rPr>
          <w:shd w:val="clear" w:color="auto" w:fill="FFFFFF"/>
        </w:rPr>
        <w:t>and ‘preparing nominations’ (4.65</w:t>
      </w:r>
      <w:r w:rsidR="00C03DE8">
        <w:rPr>
          <w:shd w:val="clear" w:color="auto" w:fill="FFFFFF"/>
        </w:rPr>
        <w:t xml:space="preserve"> per cent</w:t>
      </w:r>
      <w:r w:rsidR="00C03DE8" w:rsidRPr="00B833EE">
        <w:rPr>
          <w:shd w:val="clear" w:color="auto" w:fill="FFFFFF"/>
        </w:rPr>
        <w:t xml:space="preserve">). </w:t>
      </w:r>
      <w:r w:rsidR="006B137B" w:rsidRPr="00B833EE">
        <w:rPr>
          <w:shd w:val="clear" w:color="auto" w:fill="FFFFFF"/>
        </w:rPr>
        <w:t>Of these workshops, 62.7 per cent took place after the inscription</w:t>
      </w:r>
      <w:r w:rsidR="004E765D">
        <w:rPr>
          <w:shd w:val="clear" w:color="auto" w:fill="FFFFFF"/>
        </w:rPr>
        <w:t xml:space="preserve"> of the elements</w:t>
      </w:r>
      <w:r w:rsidR="006B137B" w:rsidRPr="00B833EE">
        <w:rPr>
          <w:shd w:val="clear" w:color="auto" w:fill="FFFFFF"/>
        </w:rPr>
        <w:t>, while 37.3 per cent were held prior to inscription.</w:t>
      </w:r>
    </w:p>
    <w:p w14:paraId="63BD1C04" w14:textId="30E2EC60" w:rsidR="0057298A" w:rsidRDefault="0016351E" w:rsidP="0057298A">
      <w:pPr>
        <w:pStyle w:val="COMPara"/>
        <w:numPr>
          <w:ilvl w:val="0"/>
          <w:numId w:val="16"/>
        </w:numPr>
        <w:ind w:left="567" w:hanging="567"/>
        <w:jc w:val="both"/>
        <w:rPr>
          <w:shd w:val="clear" w:color="auto" w:fill="FFFFFF"/>
        </w:rPr>
      </w:pPr>
      <w:r>
        <w:rPr>
          <w:shd w:val="clear" w:color="auto" w:fill="FFFFFF"/>
        </w:rPr>
        <w:t>In fact, with</w:t>
      </w:r>
      <w:r w:rsidR="002D5FBA">
        <w:rPr>
          <w:shd w:val="clear" w:color="auto" w:fill="FFFFFF"/>
        </w:rPr>
        <w:t xml:space="preserve"> </w:t>
      </w:r>
      <w:r w:rsidR="0057298A">
        <w:rPr>
          <w:shd w:val="clear" w:color="auto" w:fill="FFFFFF"/>
        </w:rPr>
        <w:t xml:space="preserve">the </w:t>
      </w:r>
      <w:r w:rsidR="00AD0724">
        <w:rPr>
          <w:shd w:val="clear" w:color="auto" w:fill="FFFFFF"/>
        </w:rPr>
        <w:t xml:space="preserve">current </w:t>
      </w:r>
      <w:r w:rsidR="0057298A" w:rsidRPr="006D1893">
        <w:rPr>
          <w:shd w:val="clear" w:color="auto" w:fill="FFFFFF"/>
        </w:rPr>
        <w:t xml:space="preserve">monitoring </w:t>
      </w:r>
      <w:r w:rsidR="00AD0724">
        <w:rPr>
          <w:shd w:val="clear" w:color="auto" w:fill="FFFFFF"/>
        </w:rPr>
        <w:t>system</w:t>
      </w:r>
      <w:r w:rsidR="0057298A" w:rsidRPr="006D1893">
        <w:rPr>
          <w:shd w:val="clear" w:color="auto" w:fill="FFFFFF"/>
        </w:rPr>
        <w:t xml:space="preserve"> </w:t>
      </w:r>
      <w:r w:rsidR="00AD0724">
        <w:rPr>
          <w:shd w:val="clear" w:color="auto" w:fill="FFFFFF"/>
        </w:rPr>
        <w:t xml:space="preserve">of </w:t>
      </w:r>
      <w:r w:rsidR="0057298A" w:rsidRPr="006D1893">
        <w:rPr>
          <w:shd w:val="clear" w:color="auto" w:fill="FFFFFF"/>
        </w:rPr>
        <w:t xml:space="preserve">the </w:t>
      </w:r>
      <w:r w:rsidR="0057298A">
        <w:rPr>
          <w:shd w:val="clear" w:color="auto" w:fill="FFFFFF"/>
        </w:rPr>
        <w:t>c</w:t>
      </w:r>
      <w:r w:rsidR="0057298A" w:rsidRPr="006D1893">
        <w:rPr>
          <w:shd w:val="clear" w:color="auto" w:fill="FFFFFF"/>
        </w:rPr>
        <w:t xml:space="preserve">apacity-building </w:t>
      </w:r>
      <w:r w:rsidR="0057298A">
        <w:rPr>
          <w:shd w:val="clear" w:color="auto" w:fill="FFFFFF"/>
        </w:rPr>
        <w:t>p</w:t>
      </w:r>
      <w:r w:rsidR="0057298A" w:rsidRPr="006D1893">
        <w:rPr>
          <w:shd w:val="clear" w:color="auto" w:fill="FFFFFF"/>
        </w:rPr>
        <w:t>rogramme,</w:t>
      </w:r>
      <w:r w:rsidR="00452F48">
        <w:rPr>
          <w:shd w:val="clear" w:color="auto" w:fill="FFFFFF"/>
        </w:rPr>
        <w:t xml:space="preserve"> </w:t>
      </w:r>
      <w:r w:rsidR="0057298A" w:rsidRPr="006D1893">
        <w:rPr>
          <w:shd w:val="clear" w:color="auto" w:fill="FFFFFF"/>
        </w:rPr>
        <w:t xml:space="preserve">it is </w:t>
      </w:r>
      <w:r w:rsidR="006F32CD">
        <w:rPr>
          <w:shd w:val="clear" w:color="auto" w:fill="FFFFFF"/>
        </w:rPr>
        <w:t>not possible</w:t>
      </w:r>
      <w:r w:rsidR="0057298A" w:rsidRPr="006D1893">
        <w:rPr>
          <w:shd w:val="clear" w:color="auto" w:fill="FFFFFF"/>
        </w:rPr>
        <w:t xml:space="preserve"> to </w:t>
      </w:r>
      <w:r w:rsidR="00C03DE8">
        <w:rPr>
          <w:shd w:val="clear" w:color="auto" w:fill="FFFFFF"/>
        </w:rPr>
        <w:t>systematically</w:t>
      </w:r>
      <w:r w:rsidR="00C03DE8" w:rsidRPr="006D1893">
        <w:rPr>
          <w:shd w:val="clear" w:color="auto" w:fill="FFFFFF"/>
        </w:rPr>
        <w:t xml:space="preserve"> </w:t>
      </w:r>
      <w:r w:rsidR="0057298A" w:rsidRPr="006D1893">
        <w:rPr>
          <w:shd w:val="clear" w:color="auto" w:fill="FFFFFF"/>
        </w:rPr>
        <w:t xml:space="preserve">track or measure the </w:t>
      </w:r>
      <w:r w:rsidR="008B4815">
        <w:rPr>
          <w:shd w:val="clear" w:color="auto" w:fill="FFFFFF"/>
        </w:rPr>
        <w:t>explicit</w:t>
      </w:r>
      <w:r w:rsidR="0057298A">
        <w:rPr>
          <w:shd w:val="clear" w:color="auto" w:fill="FFFFFF"/>
        </w:rPr>
        <w:t xml:space="preserve"> link or contribution of the workshops to the</w:t>
      </w:r>
      <w:r w:rsidR="0057298A" w:rsidRPr="006D1893">
        <w:rPr>
          <w:shd w:val="clear" w:color="auto" w:fill="FFFFFF"/>
        </w:rPr>
        <w:t xml:space="preserve"> inscribed elements</w:t>
      </w:r>
      <w:r w:rsidR="0057298A">
        <w:rPr>
          <w:shd w:val="clear" w:color="auto" w:fill="FFFFFF"/>
        </w:rPr>
        <w:t>.</w:t>
      </w:r>
      <w:r w:rsidR="006B137B">
        <w:rPr>
          <w:shd w:val="clear" w:color="auto" w:fill="FFFFFF"/>
        </w:rPr>
        <w:t xml:space="preserve"> </w:t>
      </w:r>
      <w:r w:rsidR="00F03F30">
        <w:rPr>
          <w:shd w:val="clear" w:color="auto" w:fill="FFFFFF"/>
        </w:rPr>
        <w:t xml:space="preserve">Nonetheless, </w:t>
      </w:r>
      <w:r>
        <w:rPr>
          <w:shd w:val="clear" w:color="auto" w:fill="FFFFFF"/>
        </w:rPr>
        <w:t>t</w:t>
      </w:r>
      <w:r w:rsidR="006B137B">
        <w:rPr>
          <w:shd w:val="clear" w:color="auto" w:fill="FFFFFF"/>
        </w:rPr>
        <w:t xml:space="preserve">he </w:t>
      </w:r>
      <w:r w:rsidR="00666FC8">
        <w:rPr>
          <w:shd w:val="clear" w:color="auto" w:fill="FFFFFF"/>
        </w:rPr>
        <w:t>c</w:t>
      </w:r>
      <w:r w:rsidR="00666FC8" w:rsidRPr="006D1893">
        <w:rPr>
          <w:shd w:val="clear" w:color="auto" w:fill="FFFFFF"/>
        </w:rPr>
        <w:t xml:space="preserve">apacity-building </w:t>
      </w:r>
      <w:r w:rsidR="00F0389D">
        <w:rPr>
          <w:shd w:val="clear" w:color="auto" w:fill="FFFFFF"/>
        </w:rPr>
        <w:t xml:space="preserve">programme </w:t>
      </w:r>
      <w:r w:rsidR="00016220">
        <w:rPr>
          <w:shd w:val="clear" w:color="auto" w:fill="FFFFFF"/>
        </w:rPr>
        <w:t xml:space="preserve">undoubtedly </w:t>
      </w:r>
      <w:r w:rsidR="00C03DE8">
        <w:rPr>
          <w:shd w:val="clear" w:color="auto" w:fill="FFFFFF"/>
        </w:rPr>
        <w:t xml:space="preserve">has </w:t>
      </w:r>
      <w:r w:rsidR="006B137B">
        <w:rPr>
          <w:shd w:val="clear" w:color="auto" w:fill="FFFFFF"/>
        </w:rPr>
        <w:t>a</w:t>
      </w:r>
      <w:r w:rsidR="003A05DF">
        <w:rPr>
          <w:shd w:val="clear" w:color="auto" w:fill="FFFFFF"/>
        </w:rPr>
        <w:t xml:space="preserve"> positive</w:t>
      </w:r>
      <w:r w:rsidR="006B137B">
        <w:rPr>
          <w:shd w:val="clear" w:color="auto" w:fill="FFFFFF"/>
        </w:rPr>
        <w:t xml:space="preserve"> </w:t>
      </w:r>
      <w:r w:rsidR="009568A1">
        <w:rPr>
          <w:shd w:val="clear" w:color="auto" w:fill="FFFFFF"/>
        </w:rPr>
        <w:t xml:space="preserve">impact </w:t>
      </w:r>
      <w:r w:rsidR="009568A1" w:rsidRPr="006D1893">
        <w:rPr>
          <w:shd w:val="clear" w:color="auto" w:fill="FFFFFF"/>
        </w:rPr>
        <w:t xml:space="preserve">on the safeguarding of elements </w:t>
      </w:r>
      <w:r w:rsidR="009568A1">
        <w:rPr>
          <w:shd w:val="clear" w:color="auto" w:fill="FFFFFF"/>
        </w:rPr>
        <w:t>inscribed on the Urgent Safeguarding List</w:t>
      </w:r>
      <w:r w:rsidR="00466339">
        <w:rPr>
          <w:shd w:val="clear" w:color="auto" w:fill="FFFFFF"/>
        </w:rPr>
        <w:t xml:space="preserve">, </w:t>
      </w:r>
      <w:r w:rsidR="00466339" w:rsidRPr="00982C1F">
        <w:rPr>
          <w:shd w:val="clear" w:color="auto" w:fill="FFFFFF"/>
        </w:rPr>
        <w:t>with the support of the</w:t>
      </w:r>
      <w:r w:rsidR="00466339">
        <w:rPr>
          <w:shd w:val="clear" w:color="auto" w:fill="FFFFFF"/>
        </w:rPr>
        <w:t xml:space="preserve"> workshop</w:t>
      </w:r>
      <w:r w:rsidR="00466339" w:rsidRPr="00982C1F">
        <w:rPr>
          <w:shd w:val="clear" w:color="auto" w:fill="FFFFFF"/>
        </w:rPr>
        <w:t xml:space="preserve"> material and the provision of experts from the </w:t>
      </w:r>
      <w:r w:rsidR="004952E9" w:rsidRPr="00982C1F">
        <w:rPr>
          <w:shd w:val="clear" w:color="auto" w:fill="FFFFFF"/>
        </w:rPr>
        <w:t>facilitators’</w:t>
      </w:r>
      <w:r w:rsidR="00466339" w:rsidRPr="00982C1F">
        <w:rPr>
          <w:shd w:val="clear" w:color="auto" w:fill="FFFFFF"/>
        </w:rPr>
        <w:t xml:space="preserve"> network</w:t>
      </w:r>
      <w:r w:rsidR="009568A1">
        <w:rPr>
          <w:shd w:val="clear" w:color="auto" w:fill="FFFFFF"/>
        </w:rPr>
        <w:t>.</w:t>
      </w:r>
    </w:p>
    <w:p w14:paraId="68E8B0AC" w14:textId="77777777" w:rsidR="00463B10" w:rsidRPr="006D2183" w:rsidRDefault="002659FA" w:rsidP="00AF67F5">
      <w:pPr>
        <w:pStyle w:val="COMPara"/>
        <w:spacing w:before="360"/>
        <w:ind w:left="0" w:firstLine="0"/>
        <w:jc w:val="both"/>
        <w:rPr>
          <w:b/>
          <w:shd w:val="clear" w:color="auto" w:fill="FFFFFF"/>
        </w:rPr>
      </w:pPr>
      <w:r>
        <w:rPr>
          <w:b/>
          <w:lang w:val="en-US"/>
        </w:rPr>
        <w:t>Reflections</w:t>
      </w:r>
    </w:p>
    <w:p w14:paraId="31D8F465" w14:textId="7B6DEC65" w:rsidR="002659FA" w:rsidRDefault="001F6A7F" w:rsidP="00850CBC">
      <w:pPr>
        <w:pStyle w:val="COMPara"/>
        <w:numPr>
          <w:ilvl w:val="0"/>
          <w:numId w:val="16"/>
        </w:numPr>
        <w:ind w:left="567" w:hanging="567"/>
        <w:jc w:val="both"/>
        <w:rPr>
          <w:shd w:val="clear" w:color="auto" w:fill="FFFFFF"/>
        </w:rPr>
      </w:pPr>
      <w:r w:rsidRPr="00323C35">
        <w:rPr>
          <w:shd w:val="clear" w:color="auto" w:fill="FFFFFF"/>
        </w:rPr>
        <w:t>In light of the</w:t>
      </w:r>
      <w:r w:rsidR="007D7609">
        <w:rPr>
          <w:shd w:val="clear" w:color="auto" w:fill="FFFFFF"/>
        </w:rPr>
        <w:t xml:space="preserve"> aforementioned</w:t>
      </w:r>
      <w:r w:rsidRPr="00323C35">
        <w:rPr>
          <w:shd w:val="clear" w:color="auto" w:fill="FFFFFF"/>
        </w:rPr>
        <w:t xml:space="preserve"> </w:t>
      </w:r>
      <w:r w:rsidR="0012127C" w:rsidRPr="00BE4CE2">
        <w:rPr>
          <w:shd w:val="clear" w:color="auto" w:fill="FFFFFF"/>
        </w:rPr>
        <w:t>observations and information</w:t>
      </w:r>
      <w:r w:rsidRPr="00BE4CE2">
        <w:rPr>
          <w:shd w:val="clear" w:color="auto" w:fill="FFFFFF"/>
        </w:rPr>
        <w:t xml:space="preserve"> drawn to show the </w:t>
      </w:r>
      <w:r w:rsidR="0065679E">
        <w:rPr>
          <w:shd w:val="clear" w:color="auto" w:fill="FFFFFF"/>
        </w:rPr>
        <w:t>state of support provided for</w:t>
      </w:r>
      <w:r w:rsidRPr="00BE4CE2">
        <w:rPr>
          <w:shd w:val="clear" w:color="auto" w:fill="FFFFFF"/>
        </w:rPr>
        <w:t xml:space="preserve"> inscribed elements</w:t>
      </w:r>
      <w:r w:rsidR="00F978CB" w:rsidRPr="00BE4CE2">
        <w:rPr>
          <w:shd w:val="clear" w:color="auto" w:fill="FFFFFF"/>
        </w:rPr>
        <w:t xml:space="preserve">, it appears that </w:t>
      </w:r>
      <w:r w:rsidRPr="00BE4CE2">
        <w:rPr>
          <w:shd w:val="clear" w:color="auto" w:fill="FFFFFF"/>
        </w:rPr>
        <w:t xml:space="preserve">the two programmes </w:t>
      </w:r>
      <w:r w:rsidR="00850CBC">
        <w:rPr>
          <w:shd w:val="clear" w:color="auto" w:fill="FFFFFF"/>
        </w:rPr>
        <w:t>–</w:t>
      </w:r>
      <w:r w:rsidR="00850CBC" w:rsidRPr="00BE4CE2">
        <w:rPr>
          <w:shd w:val="clear" w:color="auto" w:fill="FFFFFF"/>
        </w:rPr>
        <w:t xml:space="preserve"> </w:t>
      </w:r>
      <w:r w:rsidRPr="00BE4CE2">
        <w:rPr>
          <w:shd w:val="clear" w:color="auto" w:fill="FFFFFF"/>
        </w:rPr>
        <w:t>International Assistance and the global capacity</w:t>
      </w:r>
      <w:r w:rsidR="009D6139">
        <w:rPr>
          <w:shd w:val="clear" w:color="auto" w:fill="FFFFFF"/>
        </w:rPr>
        <w:t>-</w:t>
      </w:r>
      <w:r w:rsidRPr="00BE4CE2">
        <w:rPr>
          <w:shd w:val="clear" w:color="auto" w:fill="FFFFFF"/>
        </w:rPr>
        <w:t xml:space="preserve">building programme </w:t>
      </w:r>
      <w:r w:rsidR="00850CBC">
        <w:rPr>
          <w:shd w:val="clear" w:color="auto" w:fill="FFFFFF"/>
        </w:rPr>
        <w:t xml:space="preserve">– </w:t>
      </w:r>
      <w:r w:rsidRPr="00323C35">
        <w:rPr>
          <w:shd w:val="clear" w:color="auto" w:fill="FFFFFF"/>
        </w:rPr>
        <w:t xml:space="preserve">serve a </w:t>
      </w:r>
      <w:r w:rsidR="00850CBC">
        <w:rPr>
          <w:shd w:val="clear" w:color="auto" w:fill="FFFFFF"/>
        </w:rPr>
        <w:t>positive role as</w:t>
      </w:r>
      <w:r w:rsidR="00850CBC" w:rsidRPr="00323C35">
        <w:rPr>
          <w:shd w:val="clear" w:color="auto" w:fill="FFFFFF"/>
        </w:rPr>
        <w:t xml:space="preserve"> </w:t>
      </w:r>
      <w:r w:rsidRPr="00323C35">
        <w:rPr>
          <w:shd w:val="clear" w:color="auto" w:fill="FFFFFF"/>
        </w:rPr>
        <w:t>catalyst</w:t>
      </w:r>
      <w:r w:rsidR="00850CBC">
        <w:rPr>
          <w:shd w:val="clear" w:color="auto" w:fill="FFFFFF"/>
        </w:rPr>
        <w:t>s</w:t>
      </w:r>
      <w:r w:rsidR="00F978CB" w:rsidRPr="00323C35">
        <w:rPr>
          <w:shd w:val="clear" w:color="auto" w:fill="FFFFFF"/>
        </w:rPr>
        <w:t xml:space="preserve"> for safeguarding action</w:t>
      </w:r>
      <w:r w:rsidR="00AF758C">
        <w:rPr>
          <w:shd w:val="clear" w:color="auto" w:fill="FFFFFF"/>
        </w:rPr>
        <w:t>s</w:t>
      </w:r>
      <w:r w:rsidR="00F978CB" w:rsidRPr="00323C35">
        <w:rPr>
          <w:shd w:val="clear" w:color="auto" w:fill="FFFFFF"/>
        </w:rPr>
        <w:t xml:space="preserve">. </w:t>
      </w:r>
      <w:r w:rsidR="00323C35" w:rsidRPr="00323C35">
        <w:rPr>
          <w:shd w:val="clear" w:color="auto" w:fill="FFFFFF"/>
        </w:rPr>
        <w:t xml:space="preserve">They </w:t>
      </w:r>
      <w:r w:rsidR="00AF758C">
        <w:rPr>
          <w:shd w:val="clear" w:color="auto" w:fill="FFFFFF"/>
        </w:rPr>
        <w:t xml:space="preserve">both </w:t>
      </w:r>
      <w:r w:rsidRPr="00323C35">
        <w:rPr>
          <w:shd w:val="clear" w:color="auto" w:fill="FFFFFF"/>
        </w:rPr>
        <w:t xml:space="preserve">facilitate the implementation of safeguarding activities and projects and enable States to build the necessary capacities as well as improve the required conditions for safeguarding intangible cultural heritage in general and, to a </w:t>
      </w:r>
      <w:r w:rsidR="00115F6F">
        <w:rPr>
          <w:shd w:val="clear" w:color="auto" w:fill="FFFFFF"/>
        </w:rPr>
        <w:t>considerable extent</w:t>
      </w:r>
      <w:r w:rsidRPr="00323C35">
        <w:rPr>
          <w:shd w:val="clear" w:color="auto" w:fill="FFFFFF"/>
        </w:rPr>
        <w:t>, elements on the Urgent Safeguarding List.</w:t>
      </w:r>
    </w:p>
    <w:p w14:paraId="6B249F1B" w14:textId="4312CA5D" w:rsidR="002659FA" w:rsidRDefault="002659FA" w:rsidP="002659FA">
      <w:pPr>
        <w:pStyle w:val="COMPara"/>
        <w:numPr>
          <w:ilvl w:val="0"/>
          <w:numId w:val="16"/>
        </w:numPr>
        <w:ind w:left="567" w:hanging="567"/>
        <w:jc w:val="both"/>
        <w:rPr>
          <w:shd w:val="clear" w:color="auto" w:fill="FFFFFF"/>
        </w:rPr>
      </w:pPr>
      <w:r>
        <w:rPr>
          <w:shd w:val="clear" w:color="auto" w:fill="FFFFFF"/>
        </w:rPr>
        <w:t xml:space="preserve">As a key monitoring </w:t>
      </w:r>
      <w:r w:rsidR="006E0BC8">
        <w:rPr>
          <w:shd w:val="clear" w:color="auto" w:fill="FFFFFF"/>
        </w:rPr>
        <w:t>tool</w:t>
      </w:r>
      <w:r>
        <w:rPr>
          <w:shd w:val="clear" w:color="auto" w:fill="FFFFFF"/>
        </w:rPr>
        <w:t xml:space="preserve">, the reports on elements inscribed on the Urgent Safeguarding List inform the Committee of </w:t>
      </w:r>
      <w:r w:rsidRPr="009B50AF">
        <w:rPr>
          <w:shd w:val="clear" w:color="auto" w:fill="FFFFFF"/>
        </w:rPr>
        <w:t>the</w:t>
      </w:r>
      <w:r>
        <w:rPr>
          <w:shd w:val="clear" w:color="auto" w:fill="FFFFFF"/>
        </w:rPr>
        <w:t xml:space="preserve"> ongoing</w:t>
      </w:r>
      <w:r w:rsidRPr="009B50AF">
        <w:rPr>
          <w:shd w:val="clear" w:color="auto" w:fill="FFFFFF"/>
        </w:rPr>
        <w:t xml:space="preserve"> situation of element</w:t>
      </w:r>
      <w:r>
        <w:rPr>
          <w:shd w:val="clear" w:color="auto" w:fill="FFFFFF"/>
        </w:rPr>
        <w:t>s</w:t>
      </w:r>
      <w:r w:rsidRPr="009B50AF">
        <w:rPr>
          <w:shd w:val="clear" w:color="auto" w:fill="FFFFFF"/>
        </w:rPr>
        <w:t xml:space="preserve">, the effectiveness of the safeguarding measures </w:t>
      </w:r>
      <w:r>
        <w:rPr>
          <w:shd w:val="clear" w:color="auto" w:fill="FFFFFF"/>
        </w:rPr>
        <w:t>States have</w:t>
      </w:r>
      <w:r w:rsidRPr="009B50AF">
        <w:rPr>
          <w:shd w:val="clear" w:color="auto" w:fill="FFFFFF"/>
        </w:rPr>
        <w:t xml:space="preserve"> implemented, and the challenges </w:t>
      </w:r>
      <w:r>
        <w:rPr>
          <w:shd w:val="clear" w:color="auto" w:fill="FFFFFF"/>
        </w:rPr>
        <w:t xml:space="preserve">they </w:t>
      </w:r>
      <w:r w:rsidR="00850CBC">
        <w:rPr>
          <w:shd w:val="clear" w:color="auto" w:fill="FFFFFF"/>
        </w:rPr>
        <w:t xml:space="preserve">have </w:t>
      </w:r>
      <w:r w:rsidRPr="009B50AF">
        <w:rPr>
          <w:shd w:val="clear" w:color="auto" w:fill="FFFFFF"/>
        </w:rPr>
        <w:t>encounter</w:t>
      </w:r>
      <w:r w:rsidR="00850CBC">
        <w:rPr>
          <w:shd w:val="clear" w:color="auto" w:fill="FFFFFF"/>
        </w:rPr>
        <w:t>ed</w:t>
      </w:r>
      <w:r w:rsidRPr="009B50AF">
        <w:rPr>
          <w:shd w:val="clear" w:color="auto" w:fill="FFFFFF"/>
        </w:rPr>
        <w:t>. Th</w:t>
      </w:r>
      <w:r>
        <w:rPr>
          <w:shd w:val="clear" w:color="auto" w:fill="FFFFFF"/>
        </w:rPr>
        <w:t xml:space="preserve">e </w:t>
      </w:r>
      <w:r w:rsidRPr="009B50AF">
        <w:rPr>
          <w:shd w:val="clear" w:color="auto" w:fill="FFFFFF"/>
        </w:rPr>
        <w:t>report</w:t>
      </w:r>
      <w:r>
        <w:rPr>
          <w:shd w:val="clear" w:color="auto" w:fill="FFFFFF"/>
        </w:rPr>
        <w:t>s are</w:t>
      </w:r>
      <w:r w:rsidRPr="009B50AF">
        <w:rPr>
          <w:shd w:val="clear" w:color="auto" w:fill="FFFFFF"/>
        </w:rPr>
        <w:t xml:space="preserve"> submitted by States on a four-year cycle after </w:t>
      </w:r>
      <w:r w:rsidR="00850CBC">
        <w:rPr>
          <w:shd w:val="clear" w:color="auto" w:fill="FFFFFF"/>
        </w:rPr>
        <w:t xml:space="preserve">the </w:t>
      </w:r>
      <w:r w:rsidRPr="009B50AF">
        <w:rPr>
          <w:shd w:val="clear" w:color="auto" w:fill="FFFFFF"/>
        </w:rPr>
        <w:t xml:space="preserve">inscription of the elements. However, the current reporting </w:t>
      </w:r>
      <w:r w:rsidR="00850CBC">
        <w:rPr>
          <w:shd w:val="clear" w:color="auto" w:fill="FFFFFF"/>
        </w:rPr>
        <w:t>F</w:t>
      </w:r>
      <w:r w:rsidRPr="009B50AF">
        <w:rPr>
          <w:shd w:val="clear" w:color="auto" w:fill="FFFFFF"/>
        </w:rPr>
        <w:t>orm ICH</w:t>
      </w:r>
      <w:r>
        <w:rPr>
          <w:shd w:val="clear" w:color="auto" w:fill="FFFFFF"/>
        </w:rPr>
        <w:t>-</w:t>
      </w:r>
      <w:r w:rsidRPr="009B50AF">
        <w:rPr>
          <w:shd w:val="clear" w:color="auto" w:fill="FFFFFF"/>
        </w:rPr>
        <w:t xml:space="preserve">11 does not explicitly request information </w:t>
      </w:r>
      <w:r>
        <w:rPr>
          <w:shd w:val="clear" w:color="auto" w:fill="FFFFFF"/>
        </w:rPr>
        <w:t xml:space="preserve">on </w:t>
      </w:r>
      <w:r w:rsidRPr="009B50AF">
        <w:rPr>
          <w:shd w:val="clear" w:color="auto" w:fill="FFFFFF"/>
        </w:rPr>
        <w:t xml:space="preserve">possible support </w:t>
      </w:r>
      <w:r>
        <w:rPr>
          <w:shd w:val="clear" w:color="auto" w:fill="FFFFFF"/>
        </w:rPr>
        <w:t>provided to the safeguarding of the element</w:t>
      </w:r>
      <w:r w:rsidRPr="009B50AF">
        <w:rPr>
          <w:shd w:val="clear" w:color="auto" w:fill="FFFFFF"/>
        </w:rPr>
        <w:t xml:space="preserve"> from </w:t>
      </w:r>
      <w:r>
        <w:rPr>
          <w:shd w:val="clear" w:color="auto" w:fill="FFFFFF"/>
        </w:rPr>
        <w:t xml:space="preserve">either </w:t>
      </w:r>
      <w:r w:rsidRPr="009B50AF">
        <w:rPr>
          <w:shd w:val="clear" w:color="auto" w:fill="FFFFFF"/>
        </w:rPr>
        <w:t>the International Assi</w:t>
      </w:r>
      <w:r>
        <w:rPr>
          <w:shd w:val="clear" w:color="auto" w:fill="FFFFFF"/>
        </w:rPr>
        <w:t>s</w:t>
      </w:r>
      <w:r w:rsidRPr="009B50AF">
        <w:rPr>
          <w:shd w:val="clear" w:color="auto" w:fill="FFFFFF"/>
        </w:rPr>
        <w:t xml:space="preserve">tance mechanism </w:t>
      </w:r>
      <w:r>
        <w:rPr>
          <w:shd w:val="clear" w:color="auto" w:fill="FFFFFF"/>
        </w:rPr>
        <w:t>or</w:t>
      </w:r>
      <w:r w:rsidRPr="009B50AF">
        <w:rPr>
          <w:shd w:val="clear" w:color="auto" w:fill="FFFFFF"/>
        </w:rPr>
        <w:t xml:space="preserve"> the global capacity</w:t>
      </w:r>
      <w:r w:rsidR="002672C6">
        <w:rPr>
          <w:shd w:val="clear" w:color="auto" w:fill="FFFFFF"/>
        </w:rPr>
        <w:t>-</w:t>
      </w:r>
      <w:r w:rsidRPr="009B50AF">
        <w:rPr>
          <w:shd w:val="clear" w:color="auto" w:fill="FFFFFF"/>
        </w:rPr>
        <w:t>building programme.</w:t>
      </w:r>
    </w:p>
    <w:p w14:paraId="5B2B637A" w14:textId="4B9F549A" w:rsidR="00463B10" w:rsidRPr="00E713E7" w:rsidRDefault="001F6A7F">
      <w:pPr>
        <w:pStyle w:val="COMPara"/>
        <w:numPr>
          <w:ilvl w:val="0"/>
          <w:numId w:val="16"/>
        </w:numPr>
        <w:ind w:left="567" w:hanging="567"/>
        <w:jc w:val="both"/>
        <w:rPr>
          <w:shd w:val="clear" w:color="auto" w:fill="FFFFFF"/>
        </w:rPr>
      </w:pPr>
      <w:r w:rsidRPr="002659FA">
        <w:rPr>
          <w:shd w:val="clear" w:color="auto" w:fill="FFFFFF"/>
        </w:rPr>
        <w:t xml:space="preserve">It is clear that </w:t>
      </w:r>
      <w:r w:rsidR="00B27DC2" w:rsidRPr="002659FA">
        <w:rPr>
          <w:shd w:val="clear" w:color="auto" w:fill="FFFFFF"/>
        </w:rPr>
        <w:t xml:space="preserve">the </w:t>
      </w:r>
      <w:r w:rsidR="00323C35" w:rsidRPr="002659FA">
        <w:rPr>
          <w:shd w:val="clear" w:color="auto" w:fill="FFFFFF"/>
        </w:rPr>
        <w:t xml:space="preserve">combined mechanism of simultaneously requesting International Assistance when submitting a nomination </w:t>
      </w:r>
      <w:r w:rsidR="00850CBC">
        <w:rPr>
          <w:shd w:val="clear" w:color="auto" w:fill="FFFFFF"/>
        </w:rPr>
        <w:t>to</w:t>
      </w:r>
      <w:r w:rsidR="00323C35" w:rsidRPr="002659FA">
        <w:rPr>
          <w:shd w:val="clear" w:color="auto" w:fill="FFFFFF"/>
        </w:rPr>
        <w:t xml:space="preserve"> the Urgent Safeguarding List</w:t>
      </w:r>
      <w:r w:rsidR="00FA4943" w:rsidRPr="002659FA">
        <w:rPr>
          <w:shd w:val="clear" w:color="auto" w:fill="FFFFFF"/>
        </w:rPr>
        <w:t xml:space="preserve"> is </w:t>
      </w:r>
      <w:r w:rsidR="00703BF3">
        <w:rPr>
          <w:shd w:val="clear" w:color="auto" w:fill="FFFFFF"/>
        </w:rPr>
        <w:t>yet to be fully utilized, as there ha</w:t>
      </w:r>
      <w:r w:rsidR="00FE292B">
        <w:rPr>
          <w:shd w:val="clear" w:color="auto" w:fill="FFFFFF"/>
        </w:rPr>
        <w:t>s</w:t>
      </w:r>
      <w:r w:rsidR="00703BF3">
        <w:rPr>
          <w:shd w:val="clear" w:color="auto" w:fill="FFFFFF"/>
        </w:rPr>
        <w:t xml:space="preserve"> been </w:t>
      </w:r>
      <w:r w:rsidR="00FE292B">
        <w:rPr>
          <w:shd w:val="clear" w:color="auto" w:fill="FFFFFF"/>
        </w:rPr>
        <w:t xml:space="preserve">only </w:t>
      </w:r>
      <w:r w:rsidR="00703BF3" w:rsidRPr="00F25B87">
        <w:rPr>
          <w:shd w:val="clear" w:color="auto" w:fill="FFFFFF"/>
        </w:rPr>
        <w:t>one</w:t>
      </w:r>
      <w:r w:rsidR="00703BF3">
        <w:rPr>
          <w:shd w:val="clear" w:color="auto" w:fill="FFFFFF"/>
        </w:rPr>
        <w:t xml:space="preserve"> case so far.</w:t>
      </w:r>
      <w:r w:rsidR="00FA4943" w:rsidRPr="002659FA">
        <w:rPr>
          <w:shd w:val="clear" w:color="auto" w:fill="FFFFFF"/>
        </w:rPr>
        <w:t xml:space="preserve"> </w:t>
      </w:r>
      <w:r w:rsidR="00703BF3">
        <w:rPr>
          <w:shd w:val="clear" w:color="auto" w:fill="FFFFFF"/>
        </w:rPr>
        <w:t>I</w:t>
      </w:r>
      <w:r w:rsidR="00FA4943" w:rsidRPr="002659FA">
        <w:rPr>
          <w:shd w:val="clear" w:color="auto" w:fill="FFFFFF"/>
        </w:rPr>
        <w:t xml:space="preserve">f States wish to receive </w:t>
      </w:r>
      <w:r w:rsidR="003B0F1B" w:rsidRPr="002659FA">
        <w:rPr>
          <w:shd w:val="clear" w:color="auto" w:fill="FFFFFF"/>
        </w:rPr>
        <w:t xml:space="preserve">immediate and </w:t>
      </w:r>
      <w:r w:rsidR="00FA4943" w:rsidRPr="002659FA">
        <w:rPr>
          <w:shd w:val="clear" w:color="auto" w:fill="FFFFFF"/>
        </w:rPr>
        <w:t>direct support to safeguard elements</w:t>
      </w:r>
      <w:r w:rsidR="00703BF3">
        <w:rPr>
          <w:shd w:val="clear" w:color="auto" w:fill="FFFFFF"/>
        </w:rPr>
        <w:t xml:space="preserve"> inscribed on the Urgent Safeguarding List</w:t>
      </w:r>
      <w:r w:rsidR="006B0230">
        <w:rPr>
          <w:shd w:val="clear" w:color="auto" w:fill="FFFFFF"/>
        </w:rPr>
        <w:t>,</w:t>
      </w:r>
      <w:r w:rsidR="00703BF3">
        <w:rPr>
          <w:shd w:val="clear" w:color="auto" w:fill="FFFFFF"/>
        </w:rPr>
        <w:t xml:space="preserve"> t</w:t>
      </w:r>
      <w:r w:rsidR="005751CD" w:rsidRPr="002659FA">
        <w:rPr>
          <w:shd w:val="clear" w:color="auto" w:fill="FFFFFF"/>
        </w:rPr>
        <w:t xml:space="preserve">he active use of </w:t>
      </w:r>
      <w:r w:rsidR="00016220" w:rsidRPr="002659FA">
        <w:rPr>
          <w:shd w:val="clear" w:color="auto" w:fill="FFFFFF"/>
        </w:rPr>
        <w:t>th</w:t>
      </w:r>
      <w:r w:rsidR="00016220">
        <w:rPr>
          <w:shd w:val="clear" w:color="auto" w:fill="FFFFFF"/>
        </w:rPr>
        <w:t>is</w:t>
      </w:r>
      <w:r w:rsidR="00016220" w:rsidRPr="002659FA">
        <w:rPr>
          <w:shd w:val="clear" w:color="auto" w:fill="FFFFFF"/>
        </w:rPr>
        <w:t xml:space="preserve"> </w:t>
      </w:r>
      <w:r w:rsidR="00A2778A">
        <w:rPr>
          <w:shd w:val="clear" w:color="auto" w:fill="FFFFFF"/>
        </w:rPr>
        <w:t>combined mechanism, as well as</w:t>
      </w:r>
      <w:r w:rsidR="00341920" w:rsidRPr="00202FEC">
        <w:rPr>
          <w:shd w:val="clear" w:color="auto" w:fill="FFFFFF"/>
        </w:rPr>
        <w:t xml:space="preserve"> </w:t>
      </w:r>
      <w:r w:rsidR="00322275" w:rsidRPr="00202FEC">
        <w:rPr>
          <w:shd w:val="clear" w:color="auto" w:fill="FFFFFF"/>
        </w:rPr>
        <w:t xml:space="preserve">the International Assistance mechanism, </w:t>
      </w:r>
      <w:r w:rsidR="00322275" w:rsidRPr="00465EEC">
        <w:rPr>
          <w:shd w:val="clear" w:color="auto" w:fill="FFFFFF"/>
        </w:rPr>
        <w:t xml:space="preserve">should be </w:t>
      </w:r>
      <w:r w:rsidR="00341920" w:rsidRPr="00465EEC">
        <w:rPr>
          <w:shd w:val="clear" w:color="auto" w:fill="FFFFFF"/>
        </w:rPr>
        <w:t xml:space="preserve">further </w:t>
      </w:r>
      <w:r w:rsidR="00A2778A">
        <w:rPr>
          <w:shd w:val="clear" w:color="auto" w:fill="FFFFFF"/>
        </w:rPr>
        <w:t xml:space="preserve">encouraged. In this respect, </w:t>
      </w:r>
      <w:r w:rsidR="002659FA">
        <w:rPr>
          <w:shd w:val="clear" w:color="auto" w:fill="FFFFFF"/>
        </w:rPr>
        <w:t>the creation of a dedicated team working on the implementation of the International Assistance mechanism</w:t>
      </w:r>
      <w:r w:rsidR="00202FEC">
        <w:rPr>
          <w:shd w:val="clear" w:color="auto" w:fill="FFFFFF"/>
        </w:rPr>
        <w:t xml:space="preserve"> (</w:t>
      </w:r>
      <w:hyperlink r:id="rId51" w:history="1">
        <w:r w:rsidR="00202FEC" w:rsidRPr="00AD73A7">
          <w:rPr>
            <w:rStyle w:val="Hyperlink"/>
            <w:shd w:val="clear" w:color="auto" w:fill="FFFFFF"/>
          </w:rPr>
          <w:t>Resolution 7.GA 8</w:t>
        </w:r>
      </w:hyperlink>
      <w:r w:rsidR="00202FEC">
        <w:rPr>
          <w:shd w:val="clear" w:color="auto" w:fill="FFFFFF"/>
        </w:rPr>
        <w:t>)</w:t>
      </w:r>
      <w:r w:rsidR="00F760E8" w:rsidRPr="00465EEC">
        <w:rPr>
          <w:shd w:val="clear" w:color="auto" w:fill="FFFFFF"/>
        </w:rPr>
        <w:t xml:space="preserve"> </w:t>
      </w:r>
      <w:r w:rsidR="00A2778A">
        <w:rPr>
          <w:shd w:val="clear" w:color="auto" w:fill="FFFFFF"/>
        </w:rPr>
        <w:t>will also provide a greater level of</w:t>
      </w:r>
      <w:r w:rsidR="00E943F7" w:rsidRPr="00465EEC">
        <w:rPr>
          <w:shd w:val="clear" w:color="auto" w:fill="FFFFFF"/>
        </w:rPr>
        <w:t xml:space="preserve"> support</w:t>
      </w:r>
      <w:r w:rsidR="00A2778A">
        <w:rPr>
          <w:shd w:val="clear" w:color="auto" w:fill="FFFFFF"/>
        </w:rPr>
        <w:t xml:space="preserve"> to States, with</w:t>
      </w:r>
      <w:r w:rsidR="001036F7" w:rsidRPr="00465EEC">
        <w:rPr>
          <w:shd w:val="clear" w:color="auto" w:fill="FFFFFF"/>
        </w:rPr>
        <w:t xml:space="preserve"> </w:t>
      </w:r>
      <w:r w:rsidR="009F58E1" w:rsidRPr="00465EEC">
        <w:rPr>
          <w:shd w:val="clear" w:color="auto" w:fill="FFFFFF"/>
        </w:rPr>
        <w:t>improve</w:t>
      </w:r>
      <w:r w:rsidR="001036F7" w:rsidRPr="00465EEC">
        <w:rPr>
          <w:shd w:val="clear" w:color="auto" w:fill="FFFFFF"/>
        </w:rPr>
        <w:t>d</w:t>
      </w:r>
      <w:r w:rsidR="009F58E1" w:rsidRPr="00465EEC">
        <w:rPr>
          <w:shd w:val="clear" w:color="auto" w:fill="FFFFFF"/>
        </w:rPr>
        <w:t xml:space="preserve"> access to the mechanism</w:t>
      </w:r>
      <w:r w:rsidR="00A2778A">
        <w:rPr>
          <w:shd w:val="clear" w:color="auto" w:fill="FFFFFF"/>
        </w:rPr>
        <w:t xml:space="preserve"> and enhanced assistance in</w:t>
      </w:r>
      <w:r w:rsidR="00A93C71" w:rsidRPr="00465EEC">
        <w:rPr>
          <w:shd w:val="clear" w:color="auto" w:fill="FFFFFF"/>
        </w:rPr>
        <w:t xml:space="preserve"> </w:t>
      </w:r>
      <w:r w:rsidR="00263D2F" w:rsidRPr="00465EEC">
        <w:rPr>
          <w:shd w:val="clear" w:color="auto" w:fill="FFFFFF"/>
        </w:rPr>
        <w:t xml:space="preserve">the </w:t>
      </w:r>
      <w:r w:rsidR="009F58E1" w:rsidRPr="00465EEC">
        <w:rPr>
          <w:shd w:val="clear" w:color="auto" w:fill="FFFFFF"/>
        </w:rPr>
        <w:t xml:space="preserve">implementation </w:t>
      </w:r>
      <w:r w:rsidR="0024602A" w:rsidRPr="00465EEC">
        <w:rPr>
          <w:shd w:val="clear" w:color="auto" w:fill="FFFFFF"/>
        </w:rPr>
        <w:t xml:space="preserve">and monitoring </w:t>
      </w:r>
      <w:r w:rsidR="009F58E1" w:rsidRPr="00465EEC">
        <w:rPr>
          <w:shd w:val="clear" w:color="auto" w:fill="FFFFFF"/>
        </w:rPr>
        <w:t xml:space="preserve">of </w:t>
      </w:r>
      <w:r w:rsidR="001E26AF" w:rsidRPr="00465EEC">
        <w:rPr>
          <w:shd w:val="clear" w:color="auto" w:fill="FFFFFF"/>
        </w:rPr>
        <w:t xml:space="preserve">safeguarding </w:t>
      </w:r>
      <w:r w:rsidR="00B32310" w:rsidRPr="00465EEC">
        <w:rPr>
          <w:shd w:val="clear" w:color="auto" w:fill="FFFFFF"/>
        </w:rPr>
        <w:t>p</w:t>
      </w:r>
      <w:r w:rsidR="00A54EFE">
        <w:rPr>
          <w:shd w:val="clear" w:color="auto" w:fill="FFFFFF"/>
        </w:rPr>
        <w:t>lan</w:t>
      </w:r>
      <w:r w:rsidR="009F58E1" w:rsidRPr="00465EEC">
        <w:rPr>
          <w:shd w:val="clear" w:color="auto" w:fill="FFFFFF"/>
        </w:rPr>
        <w:t xml:space="preserve">s </w:t>
      </w:r>
      <w:r w:rsidR="001E26AF" w:rsidRPr="00465EEC">
        <w:rPr>
          <w:shd w:val="clear" w:color="auto" w:fill="FFFFFF"/>
        </w:rPr>
        <w:t>f</w:t>
      </w:r>
      <w:r w:rsidR="00B93750" w:rsidRPr="00465EEC">
        <w:rPr>
          <w:shd w:val="clear" w:color="auto" w:fill="FFFFFF"/>
        </w:rPr>
        <w:t>or</w:t>
      </w:r>
      <w:r w:rsidR="001E26AF" w:rsidRPr="00465EEC">
        <w:rPr>
          <w:shd w:val="clear" w:color="auto" w:fill="FFFFFF"/>
        </w:rPr>
        <w:t xml:space="preserve"> elements on the Urgent Safeguarding List</w:t>
      </w:r>
      <w:r w:rsidR="00DA4C1C" w:rsidRPr="00465EEC">
        <w:rPr>
          <w:shd w:val="clear" w:color="auto" w:fill="FFFFFF"/>
        </w:rPr>
        <w:t>.</w:t>
      </w:r>
    </w:p>
    <w:sectPr w:rsidR="00463B10" w:rsidRPr="00E713E7" w:rsidSect="002938F2">
      <w:headerReference w:type="even" r:id="rId52"/>
      <w:headerReference w:type="default" r:id="rId53"/>
      <w:headerReference w:type="first" r:id="rId54"/>
      <w:pgSz w:w="11906" w:h="16838" w:code="9"/>
      <w:pgMar w:top="1418" w:right="1134" w:bottom="1134" w:left="1134" w:header="397" w:footer="284"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F81D3D3" w16cid:durableId="1F6F0E8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3F455A" w14:textId="77777777" w:rsidR="00B70157" w:rsidRDefault="00B70157" w:rsidP="002938F2">
      <w:r>
        <w:separator/>
      </w:r>
    </w:p>
    <w:p w14:paraId="3D54642A" w14:textId="77777777" w:rsidR="00B70157" w:rsidRDefault="00B70157"/>
  </w:endnote>
  <w:endnote w:type="continuationSeparator" w:id="0">
    <w:p w14:paraId="57605F5C" w14:textId="77777777" w:rsidR="00B70157" w:rsidRDefault="00B70157" w:rsidP="002938F2">
      <w:r>
        <w:continuationSeparator/>
      </w:r>
    </w:p>
    <w:p w14:paraId="27373027" w14:textId="77777777" w:rsidR="00B70157" w:rsidRDefault="00B7015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AD827A" w14:textId="77777777" w:rsidR="00B70157" w:rsidRDefault="00B70157" w:rsidP="002938F2">
      <w:r>
        <w:separator/>
      </w:r>
    </w:p>
    <w:p w14:paraId="02733786" w14:textId="77777777" w:rsidR="00B70157" w:rsidRDefault="00B70157"/>
  </w:footnote>
  <w:footnote w:type="continuationSeparator" w:id="0">
    <w:p w14:paraId="5A4225AE" w14:textId="77777777" w:rsidR="00B70157" w:rsidRDefault="00B70157" w:rsidP="002938F2">
      <w:r>
        <w:continuationSeparator/>
      </w:r>
    </w:p>
    <w:p w14:paraId="36AC7278" w14:textId="77777777" w:rsidR="00B70157" w:rsidRDefault="00B70157"/>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B4A1B4" w14:textId="2D9D936E" w:rsidR="00850CBC" w:rsidRPr="007E4E37" w:rsidRDefault="00850CBC" w:rsidP="009B55AC">
    <w:pPr>
      <w:pStyle w:val="Header"/>
      <w:rPr>
        <w:rFonts w:ascii="Arial" w:hAnsi="Arial" w:cs="Arial"/>
      </w:rPr>
    </w:pPr>
    <w:r>
      <w:rPr>
        <w:rFonts w:ascii="Arial" w:hAnsi="Arial" w:cs="Arial"/>
        <w:sz w:val="20"/>
        <w:szCs w:val="20"/>
      </w:rPr>
      <w:t>ITH/1</w:t>
    </w:r>
    <w:r>
      <w:rPr>
        <w:rFonts w:ascii="Arial" w:eastAsiaTheme="minorEastAsia" w:hAnsi="Arial" w:cs="Arial"/>
        <w:sz w:val="20"/>
        <w:szCs w:val="20"/>
        <w:lang w:eastAsia="ko-KR"/>
      </w:rPr>
      <w:t>8</w:t>
    </w:r>
    <w:r>
      <w:rPr>
        <w:rFonts w:ascii="Arial" w:hAnsi="Arial" w:cs="Arial"/>
        <w:sz w:val="20"/>
        <w:szCs w:val="20"/>
      </w:rPr>
      <w:t>/13.COM</w:t>
    </w:r>
    <w:r w:rsidRPr="00D81948">
      <w:rPr>
        <w:rFonts w:ascii="Arial" w:hAnsi="Arial" w:cs="Arial"/>
        <w:sz w:val="20"/>
        <w:szCs w:val="20"/>
      </w:rPr>
      <w:t>/INF.</w:t>
    </w:r>
    <w:r>
      <w:rPr>
        <w:rFonts w:ascii="Arial" w:hAnsi="Arial" w:cs="Arial"/>
        <w:sz w:val="20"/>
        <w:szCs w:val="20"/>
      </w:rPr>
      <w:t>5.3</w:t>
    </w:r>
    <w:r w:rsidRPr="00D81948">
      <w:rPr>
        <w:rFonts w:ascii="Arial" w:hAnsi="Arial" w:cs="Arial"/>
        <w:sz w:val="20"/>
        <w:szCs w:val="20"/>
      </w:rPr>
      <w:t xml:space="preserve"> – page </w:t>
    </w:r>
    <w:r w:rsidRPr="00D81948">
      <w:rPr>
        <w:rStyle w:val="PageNumber"/>
        <w:rFonts w:ascii="Arial" w:hAnsi="Arial" w:cs="Arial"/>
        <w:sz w:val="20"/>
        <w:szCs w:val="20"/>
      </w:rPr>
      <w:fldChar w:fldCharType="begin"/>
    </w:r>
    <w:r w:rsidRPr="00D81948">
      <w:rPr>
        <w:rStyle w:val="PageNumber"/>
        <w:rFonts w:ascii="Arial" w:hAnsi="Arial" w:cs="Arial"/>
        <w:sz w:val="20"/>
        <w:szCs w:val="20"/>
      </w:rPr>
      <w:instrText xml:space="preserve"> PAGE </w:instrText>
    </w:r>
    <w:r w:rsidRPr="00D81948">
      <w:rPr>
        <w:rStyle w:val="PageNumber"/>
        <w:rFonts w:ascii="Arial" w:hAnsi="Arial" w:cs="Arial"/>
        <w:sz w:val="20"/>
        <w:szCs w:val="20"/>
      </w:rPr>
      <w:fldChar w:fldCharType="separate"/>
    </w:r>
    <w:r w:rsidR="00873136">
      <w:rPr>
        <w:rStyle w:val="PageNumber"/>
        <w:rFonts w:ascii="Arial" w:hAnsi="Arial" w:cs="Arial"/>
        <w:noProof/>
        <w:sz w:val="20"/>
        <w:szCs w:val="20"/>
      </w:rPr>
      <w:t>6</w:t>
    </w:r>
    <w:r w:rsidRPr="00D81948">
      <w:rPr>
        <w:rStyle w:val="PageNumber"/>
        <w:rFonts w:ascii="Arial" w:hAnsi="Arial" w:cs="Arial"/>
        <w:sz w:val="20"/>
        <w:szCs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F0F73D" w14:textId="6A16EACA" w:rsidR="00850CBC" w:rsidRPr="007E4E37" w:rsidRDefault="00850CBC" w:rsidP="007D13D9">
    <w:pPr>
      <w:pStyle w:val="Header"/>
      <w:ind w:left="2544" w:firstLine="3828"/>
      <w:jc w:val="right"/>
      <w:rPr>
        <w:rFonts w:ascii="Arial" w:hAnsi="Arial" w:cs="Arial"/>
      </w:rPr>
    </w:pPr>
    <w:r>
      <w:rPr>
        <w:rFonts w:ascii="Arial" w:hAnsi="Arial" w:cs="Arial"/>
        <w:sz w:val="20"/>
        <w:szCs w:val="20"/>
        <w:lang w:val="en-US"/>
      </w:rPr>
      <w:t>ITH/18/13.COM/INF</w:t>
    </w:r>
    <w:r w:rsidRPr="00D81948">
      <w:rPr>
        <w:rFonts w:ascii="Arial" w:hAnsi="Arial" w:cs="Arial"/>
        <w:sz w:val="20"/>
        <w:szCs w:val="20"/>
      </w:rPr>
      <w:t>.</w:t>
    </w:r>
    <w:r>
      <w:rPr>
        <w:rFonts w:ascii="Arial" w:hAnsi="Arial" w:cs="Arial"/>
        <w:sz w:val="20"/>
        <w:szCs w:val="20"/>
      </w:rPr>
      <w:t>5.3</w:t>
    </w:r>
    <w:r>
      <w:rPr>
        <w:rFonts w:ascii="Arial" w:hAnsi="Arial" w:cs="Arial"/>
        <w:sz w:val="20"/>
        <w:szCs w:val="20"/>
        <w:lang w:val="en-US"/>
      </w:rPr>
      <w:t xml:space="preserve"> </w:t>
    </w:r>
    <w:r w:rsidRPr="00EF563B">
      <w:rPr>
        <w:rFonts w:ascii="Arial" w:hAnsi="Arial" w:cs="Arial"/>
        <w:sz w:val="20"/>
        <w:szCs w:val="20"/>
        <w:lang w:val="en-US"/>
      </w:rPr>
      <w:t xml:space="preserve">– page </w:t>
    </w:r>
    <w:r w:rsidRPr="00EF563B">
      <w:rPr>
        <w:rStyle w:val="PageNumber"/>
        <w:rFonts w:ascii="Arial" w:hAnsi="Arial" w:cs="Arial"/>
        <w:sz w:val="20"/>
        <w:szCs w:val="20"/>
      </w:rPr>
      <w:fldChar w:fldCharType="begin"/>
    </w:r>
    <w:r w:rsidRPr="00EF563B">
      <w:rPr>
        <w:rStyle w:val="PageNumber"/>
        <w:rFonts w:ascii="Arial" w:hAnsi="Arial" w:cs="Arial"/>
        <w:sz w:val="20"/>
        <w:szCs w:val="20"/>
        <w:lang w:val="en-US"/>
      </w:rPr>
      <w:instrText xml:space="preserve"> </w:instrText>
    </w:r>
    <w:r>
      <w:rPr>
        <w:rStyle w:val="PageNumber"/>
        <w:rFonts w:ascii="Arial" w:hAnsi="Arial" w:cs="Arial"/>
        <w:sz w:val="20"/>
        <w:szCs w:val="20"/>
        <w:lang w:val="en-US"/>
      </w:rPr>
      <w:instrText>PAGE</w:instrText>
    </w:r>
    <w:r w:rsidRPr="00EF563B">
      <w:rPr>
        <w:rStyle w:val="PageNumber"/>
        <w:rFonts w:ascii="Arial" w:hAnsi="Arial" w:cs="Arial"/>
        <w:sz w:val="20"/>
        <w:szCs w:val="20"/>
        <w:lang w:val="en-US"/>
      </w:rPr>
      <w:instrText xml:space="preserve"> </w:instrText>
    </w:r>
    <w:r w:rsidRPr="00EF563B">
      <w:rPr>
        <w:rStyle w:val="PageNumber"/>
        <w:rFonts w:ascii="Arial" w:hAnsi="Arial" w:cs="Arial"/>
        <w:sz w:val="20"/>
        <w:szCs w:val="20"/>
      </w:rPr>
      <w:fldChar w:fldCharType="separate"/>
    </w:r>
    <w:r w:rsidR="00873136">
      <w:rPr>
        <w:rStyle w:val="PageNumber"/>
        <w:rFonts w:ascii="Arial" w:hAnsi="Arial" w:cs="Arial"/>
        <w:noProof/>
        <w:sz w:val="20"/>
        <w:szCs w:val="20"/>
        <w:lang w:val="en-US"/>
      </w:rPr>
      <w:t>5</w:t>
    </w:r>
    <w:r w:rsidRPr="00EF563B">
      <w:rPr>
        <w:rStyle w:val="PageNumber"/>
        <w:rFonts w:ascii="Arial" w:hAnsi="Arial" w:cs="Arial"/>
        <w:sz w:val="20"/>
        <w:szCs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64E583" w14:textId="77777777" w:rsidR="00850CBC" w:rsidRPr="008724E5" w:rsidRDefault="00850CBC">
    <w:pPr>
      <w:pStyle w:val="Header"/>
    </w:pPr>
    <w:r>
      <w:rPr>
        <w:noProof/>
        <w:lang w:val="en-US" w:eastAsia="ko-KR"/>
      </w:rPr>
      <w:drawing>
        <wp:anchor distT="0" distB="0" distL="114300" distR="114300" simplePos="0" relativeHeight="251657728" behindDoc="0" locked="0" layoutInCell="1" allowOverlap="1" wp14:anchorId="13BD381C" wp14:editId="5D1E49A2">
          <wp:simplePos x="0" y="0"/>
          <wp:positionH relativeFrom="column">
            <wp:posOffset>-567690</wp:posOffset>
          </wp:positionH>
          <wp:positionV relativeFrom="paragraph">
            <wp:posOffset>3810</wp:posOffset>
          </wp:positionV>
          <wp:extent cx="2228215" cy="1367790"/>
          <wp:effectExtent l="0" t="0" r="635" b="3810"/>
          <wp:wrapNone/>
          <wp:docPr id="1" name="Picture 6" descr="unesco_logo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nesco_logo_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8215" cy="13677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DC586E3" w14:textId="77777777" w:rsidR="00850CBC" w:rsidRPr="00D81948" w:rsidRDefault="00850CBC" w:rsidP="002938F2">
    <w:pPr>
      <w:pStyle w:val="Header"/>
      <w:spacing w:after="520"/>
      <w:jc w:val="right"/>
      <w:rPr>
        <w:rFonts w:ascii="Arial" w:hAnsi="Arial" w:cs="Arial"/>
        <w:b/>
        <w:sz w:val="44"/>
        <w:szCs w:val="44"/>
      </w:rPr>
    </w:pPr>
    <w:r>
      <w:rPr>
        <w:rFonts w:ascii="Arial" w:hAnsi="Arial" w:cs="Arial"/>
        <w:b/>
        <w:sz w:val="44"/>
        <w:szCs w:val="44"/>
      </w:rPr>
      <w:t>1</w:t>
    </w:r>
    <w:r>
      <w:rPr>
        <w:rFonts w:ascii="Arial" w:eastAsiaTheme="minorEastAsia" w:hAnsi="Arial" w:cs="Arial"/>
        <w:b/>
        <w:sz w:val="44"/>
        <w:szCs w:val="44"/>
        <w:lang w:eastAsia="ko-KR"/>
      </w:rPr>
      <w:t>3</w:t>
    </w:r>
    <w:r w:rsidRPr="00D81948">
      <w:rPr>
        <w:rFonts w:ascii="Arial" w:hAnsi="Arial" w:cs="Arial"/>
        <w:b/>
        <w:sz w:val="44"/>
        <w:szCs w:val="44"/>
      </w:rPr>
      <w:t xml:space="preserve"> </w:t>
    </w:r>
    <w:r>
      <w:rPr>
        <w:rFonts w:ascii="Arial" w:hAnsi="Arial" w:cs="Arial"/>
        <w:b/>
        <w:sz w:val="44"/>
        <w:szCs w:val="44"/>
      </w:rPr>
      <w:t>COM</w:t>
    </w:r>
  </w:p>
  <w:p w14:paraId="1DD4AA6D" w14:textId="77777777" w:rsidR="00850CBC" w:rsidRPr="00D81948" w:rsidRDefault="00850CBC" w:rsidP="009B55AC">
    <w:pPr>
      <w:spacing w:after="0"/>
      <w:jc w:val="right"/>
      <w:rPr>
        <w:rFonts w:ascii="Arial" w:hAnsi="Arial" w:cs="Arial"/>
        <w:b/>
        <w:szCs w:val="22"/>
      </w:rPr>
    </w:pPr>
    <w:r>
      <w:rPr>
        <w:rFonts w:ascii="Arial" w:hAnsi="Arial" w:cs="Arial"/>
        <w:b/>
        <w:szCs w:val="22"/>
      </w:rPr>
      <w:t>ITH/18</w:t>
    </w:r>
    <w:r w:rsidRPr="00D81948">
      <w:rPr>
        <w:rFonts w:ascii="Arial" w:hAnsi="Arial" w:cs="Arial"/>
        <w:b/>
        <w:szCs w:val="22"/>
      </w:rPr>
      <w:t>/</w:t>
    </w:r>
    <w:r>
      <w:rPr>
        <w:rFonts w:ascii="Arial" w:hAnsi="Arial" w:cs="Arial"/>
        <w:b/>
        <w:szCs w:val="22"/>
      </w:rPr>
      <w:t>13</w:t>
    </w:r>
    <w:r w:rsidRPr="00D81948">
      <w:rPr>
        <w:rFonts w:ascii="Arial" w:hAnsi="Arial" w:cs="Arial"/>
        <w:b/>
        <w:szCs w:val="22"/>
      </w:rPr>
      <w:t>.</w:t>
    </w:r>
    <w:r>
      <w:rPr>
        <w:rFonts w:ascii="Arial" w:hAnsi="Arial" w:cs="Arial"/>
        <w:b/>
        <w:szCs w:val="22"/>
      </w:rPr>
      <w:t>COM</w:t>
    </w:r>
    <w:r w:rsidRPr="00D81948">
      <w:rPr>
        <w:rFonts w:ascii="Arial" w:hAnsi="Arial" w:cs="Arial"/>
        <w:b/>
        <w:szCs w:val="22"/>
      </w:rPr>
      <w:t>/INF.</w:t>
    </w:r>
    <w:r>
      <w:rPr>
        <w:rFonts w:ascii="Arial" w:hAnsi="Arial" w:cs="Arial"/>
        <w:b/>
        <w:szCs w:val="22"/>
      </w:rPr>
      <w:t>5.3</w:t>
    </w:r>
  </w:p>
  <w:p w14:paraId="029AEA19" w14:textId="0C24DE41" w:rsidR="00850CBC" w:rsidRPr="00E3509F" w:rsidRDefault="00850CBC" w:rsidP="00873136">
    <w:pPr>
      <w:spacing w:after="0"/>
      <w:jc w:val="right"/>
      <w:rPr>
        <w:rFonts w:ascii="Arial" w:eastAsiaTheme="minorEastAsia" w:hAnsi="Arial" w:cs="Arial"/>
        <w:b/>
        <w:szCs w:val="22"/>
        <w:lang w:eastAsia="ko-KR"/>
      </w:rPr>
    </w:pPr>
    <w:r w:rsidRPr="00D81948">
      <w:rPr>
        <w:rFonts w:ascii="Arial" w:hAnsi="Arial" w:cs="Arial"/>
        <w:b/>
        <w:szCs w:val="22"/>
      </w:rPr>
      <w:t xml:space="preserve">Paris, </w:t>
    </w:r>
    <w:r w:rsidR="00873136">
      <w:rPr>
        <w:rFonts w:ascii="Arial" w:hAnsi="Arial" w:cs="Arial"/>
        <w:b/>
        <w:szCs w:val="22"/>
      </w:rPr>
      <w:t>26 October</w:t>
    </w:r>
    <w:r>
      <w:rPr>
        <w:rFonts w:ascii="Arial" w:hAnsi="Arial" w:cs="Arial"/>
        <w:b/>
        <w:szCs w:val="22"/>
      </w:rPr>
      <w:t xml:space="preserve"> 201</w:t>
    </w:r>
    <w:r>
      <w:rPr>
        <w:rFonts w:ascii="Arial" w:eastAsiaTheme="minorEastAsia" w:hAnsi="Arial" w:cs="Arial"/>
        <w:b/>
        <w:szCs w:val="22"/>
        <w:lang w:eastAsia="ko-KR"/>
      </w:rPr>
      <w:t>8</w:t>
    </w:r>
  </w:p>
  <w:p w14:paraId="0C137409" w14:textId="77777777" w:rsidR="00850CBC" w:rsidRPr="00D81948" w:rsidRDefault="00850CBC" w:rsidP="002D396D">
    <w:pPr>
      <w:spacing w:after="0"/>
      <w:jc w:val="right"/>
      <w:rPr>
        <w:rFonts w:ascii="Arial" w:hAnsi="Arial" w:cs="Arial"/>
        <w:b/>
        <w:szCs w:val="22"/>
      </w:rPr>
    </w:pPr>
    <w:r w:rsidRPr="00D81948">
      <w:rPr>
        <w:rFonts w:ascii="Arial" w:hAnsi="Arial" w:cs="Arial"/>
        <w:b/>
        <w:szCs w:val="22"/>
      </w:rPr>
      <w:t xml:space="preserve">Original: </w:t>
    </w:r>
    <w:r>
      <w:rPr>
        <w:rFonts w:ascii="Arial" w:hAnsi="Arial" w:cs="Arial"/>
        <w:b/>
        <w:szCs w:val="22"/>
      </w:rPr>
      <w:t>English</w:t>
    </w:r>
  </w:p>
  <w:p w14:paraId="61574487" w14:textId="77777777" w:rsidR="00850CBC" w:rsidRPr="00D81948" w:rsidRDefault="00850C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411C8"/>
    <w:multiLevelType w:val="hybridMultilevel"/>
    <w:tmpl w:val="AFC481B0"/>
    <w:lvl w:ilvl="0" w:tplc="CF1ACF60">
      <w:start w:val="1"/>
      <w:numFmt w:val="lowerLetter"/>
      <w:lvlText w:val="%1)"/>
      <w:lvlJc w:val="left"/>
      <w:pPr>
        <w:ind w:left="720" w:hanging="360"/>
      </w:pPr>
      <w:rPr>
        <w:rFonts w:ascii="Arial" w:hAnsi="Arial" w:hint="default"/>
        <w:b/>
        <w:i w:val="0"/>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7C254A1"/>
    <w:multiLevelType w:val="multilevel"/>
    <w:tmpl w:val="C0308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DA76B9"/>
    <w:multiLevelType w:val="hybridMultilevel"/>
    <w:tmpl w:val="A4F2784A"/>
    <w:lvl w:ilvl="0" w:tplc="3208CFA2">
      <w:start w:val="1"/>
      <w:numFmt w:val="decimal"/>
      <w:pStyle w:val="Paragraph"/>
      <w:lvlText w:val="%1."/>
      <w:lvlJc w:val="left"/>
      <w:pPr>
        <w:tabs>
          <w:tab w:val="num" w:pos="360"/>
        </w:tabs>
        <w:ind w:left="360" w:hanging="360"/>
      </w:pPr>
      <w:rPr>
        <w:b w:val="0"/>
      </w:rPr>
    </w:lvl>
    <w:lvl w:ilvl="1" w:tplc="FFFFFFFF">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 w15:restartNumberingAfterBreak="0">
    <w:nsid w:val="100B1C9C"/>
    <w:multiLevelType w:val="hybridMultilevel"/>
    <w:tmpl w:val="F60E309C"/>
    <w:lvl w:ilvl="0" w:tplc="CFBCE880">
      <w:start w:val="1"/>
      <w:numFmt w:val="bullet"/>
      <w:pStyle w:val="TIRETbul1cm"/>
      <w:lvlText w:val=""/>
      <w:lvlJc w:val="left"/>
      <w:pPr>
        <w:tabs>
          <w:tab w:val="num" w:pos="360"/>
        </w:tabs>
        <w:ind w:left="284" w:hanging="284"/>
      </w:pPr>
      <w:rPr>
        <w:rFonts w:ascii="Symbol" w:hAnsi="Symbol" w:hint="default"/>
      </w:rPr>
    </w:lvl>
    <w:lvl w:ilvl="1" w:tplc="0409000F">
      <w:start w:val="1"/>
      <w:numFmt w:val="decimal"/>
      <w:lvlText w:val="%2."/>
      <w:lvlJc w:val="left"/>
      <w:pPr>
        <w:tabs>
          <w:tab w:val="num" w:pos="1157"/>
        </w:tabs>
        <w:ind w:left="1157" w:hanging="360"/>
      </w:pPr>
      <w:rPr>
        <w:rFonts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4" w15:restartNumberingAfterBreak="0">
    <w:nsid w:val="1C075DAB"/>
    <w:multiLevelType w:val="hybridMultilevel"/>
    <w:tmpl w:val="5804FE3C"/>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abstractNum w:abstractNumId="5" w15:restartNumberingAfterBreak="0">
    <w:nsid w:val="1EC52FED"/>
    <w:multiLevelType w:val="hybridMultilevel"/>
    <w:tmpl w:val="7624C5E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269B30CD"/>
    <w:multiLevelType w:val="multilevel"/>
    <w:tmpl w:val="C0F4C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AB35019"/>
    <w:multiLevelType w:val="multilevel"/>
    <w:tmpl w:val="F4A297D4"/>
    <w:lvl w:ilvl="0">
      <w:start w:val="1"/>
      <w:numFmt w:val="decimal"/>
      <w:lvlText w:val="%1."/>
      <w:lvlJc w:val="left"/>
      <w:pPr>
        <w:tabs>
          <w:tab w:val="num" w:pos="928"/>
        </w:tabs>
        <w:ind w:left="928" w:hanging="360"/>
      </w:pPr>
      <w:rPr>
        <w:rFonts w:ascii="Arial" w:eastAsia="Arial" w:hAnsi="Arial" w:cs="Arial"/>
        <w:i w:val="0"/>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2DC35FE0"/>
    <w:multiLevelType w:val="hybridMultilevel"/>
    <w:tmpl w:val="9D2C1FCC"/>
    <w:lvl w:ilvl="0" w:tplc="1F1014D6">
      <w:start w:val="1"/>
      <w:numFmt w:val="decimal"/>
      <w:lvlText w:val="%1."/>
      <w:lvlJc w:val="left"/>
      <w:pPr>
        <w:ind w:left="720" w:hanging="360"/>
      </w:pPr>
      <w:rPr>
        <w:rFonts w:ascii="Arial" w:hAnsi="Arial" w:cs="Arial" w:hint="default"/>
        <w:b w:val="0"/>
        <w:i w:val="0"/>
        <w:color w:val="auto"/>
      </w:rPr>
    </w:lvl>
    <w:lvl w:ilvl="1" w:tplc="040C0019">
      <w:start w:val="1"/>
      <w:numFmt w:val="lowerLetter"/>
      <w:lvlText w:val="%2."/>
      <w:lvlJc w:val="left"/>
      <w:pPr>
        <w:ind w:left="1440" w:hanging="360"/>
      </w:pPr>
    </w:lvl>
    <w:lvl w:ilvl="2" w:tplc="040C001B">
      <w:start w:val="1"/>
      <w:numFmt w:val="lowerRoman"/>
      <w:lvlText w:val="%3."/>
      <w:lvlJc w:val="right"/>
      <w:pPr>
        <w:ind w:left="2874"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35F07BFE"/>
    <w:multiLevelType w:val="hybridMultilevel"/>
    <w:tmpl w:val="67B0390E"/>
    <w:lvl w:ilvl="0" w:tplc="3864E488">
      <w:start w:val="1"/>
      <w:numFmt w:val="decimal"/>
      <w:pStyle w:val="1GAPara"/>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36854BE1"/>
    <w:multiLevelType w:val="hybridMultilevel"/>
    <w:tmpl w:val="8766C2DA"/>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11" w15:restartNumberingAfterBreak="0">
    <w:nsid w:val="397A4DB1"/>
    <w:multiLevelType w:val="hybridMultilevel"/>
    <w:tmpl w:val="1F36D964"/>
    <w:lvl w:ilvl="0" w:tplc="918ACE6A">
      <w:start w:val="1"/>
      <w:numFmt w:val="decimal"/>
      <w:pStyle w:val="GAParaResolution"/>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12" w15:restartNumberingAfterBreak="0">
    <w:nsid w:val="43026A83"/>
    <w:multiLevelType w:val="multilevel"/>
    <w:tmpl w:val="B90C8F38"/>
    <w:lvl w:ilvl="0">
      <w:start w:val="1"/>
      <w:numFmt w:val="bullet"/>
      <w:lvlText w:val=""/>
      <w:lvlJc w:val="left"/>
      <w:pPr>
        <w:tabs>
          <w:tab w:val="num" w:pos="720"/>
        </w:tabs>
        <w:ind w:left="720" w:hanging="360"/>
      </w:pPr>
      <w:rPr>
        <w:rFonts w:ascii="Symbol" w:hAnsi="Symbol" w:hint="default"/>
        <w:sz w:val="20"/>
      </w:rPr>
    </w:lvl>
    <w:lvl w:ilvl="1">
      <w:start w:val="16"/>
      <w:numFmt w:val="bullet"/>
      <w:lvlText w:val="-"/>
      <w:lvlJc w:val="left"/>
      <w:pPr>
        <w:ind w:left="1440" w:hanging="360"/>
      </w:pPr>
      <w:rPr>
        <w:rFonts w:ascii="Arial" w:eastAsia="Times New Roman" w:hAnsi="Arial" w:cs="Arial" w:hint="default"/>
        <w:color w:val="181818"/>
        <w:sz w:val="18"/>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512172D"/>
    <w:multiLevelType w:val="hybridMultilevel"/>
    <w:tmpl w:val="952056A4"/>
    <w:lvl w:ilvl="0" w:tplc="3A985F90">
      <w:start w:val="13"/>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1E32CC6"/>
    <w:multiLevelType w:val="hybridMultilevel"/>
    <w:tmpl w:val="B0868D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ECD35B7"/>
    <w:multiLevelType w:val="hybridMultilevel"/>
    <w:tmpl w:val="E40E899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66D826C3"/>
    <w:multiLevelType w:val="hybridMultilevel"/>
    <w:tmpl w:val="68B8CC1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6A9B1360"/>
    <w:multiLevelType w:val="hybridMultilevel"/>
    <w:tmpl w:val="924CFA76"/>
    <w:lvl w:ilvl="0" w:tplc="AF164EEE">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6E602CEF"/>
    <w:multiLevelType w:val="hybridMultilevel"/>
    <w:tmpl w:val="380ED612"/>
    <w:lvl w:ilvl="0" w:tplc="DA9080CA">
      <w:start w:val="1"/>
      <w:numFmt w:val="lowerRoman"/>
      <w:lvlText w:val="%1)"/>
      <w:lvlJc w:val="left"/>
      <w:pPr>
        <w:ind w:left="1287" w:hanging="72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19" w15:restartNumberingAfterBreak="0">
    <w:nsid w:val="76CA068A"/>
    <w:multiLevelType w:val="hybridMultilevel"/>
    <w:tmpl w:val="190C6498"/>
    <w:lvl w:ilvl="0" w:tplc="8C0651B0">
      <w:start w:val="1"/>
      <w:numFmt w:val="decimal"/>
      <w:lvlText w:val="%1."/>
      <w:lvlJc w:val="left"/>
      <w:pPr>
        <w:tabs>
          <w:tab w:val="num" w:pos="720"/>
        </w:tabs>
        <w:ind w:left="720" w:hanging="360"/>
      </w:pPr>
    </w:lvl>
    <w:lvl w:ilvl="1" w:tplc="60D8A19E" w:tentative="1">
      <w:start w:val="1"/>
      <w:numFmt w:val="decimal"/>
      <w:lvlText w:val="%2."/>
      <w:lvlJc w:val="left"/>
      <w:pPr>
        <w:tabs>
          <w:tab w:val="num" w:pos="1440"/>
        </w:tabs>
        <w:ind w:left="1440" w:hanging="360"/>
      </w:pPr>
    </w:lvl>
    <w:lvl w:ilvl="2" w:tplc="B2DE61CE" w:tentative="1">
      <w:start w:val="1"/>
      <w:numFmt w:val="decimal"/>
      <w:lvlText w:val="%3."/>
      <w:lvlJc w:val="left"/>
      <w:pPr>
        <w:tabs>
          <w:tab w:val="num" w:pos="2160"/>
        </w:tabs>
        <w:ind w:left="2160" w:hanging="360"/>
      </w:pPr>
    </w:lvl>
    <w:lvl w:ilvl="3" w:tplc="B740BFAA" w:tentative="1">
      <w:start w:val="1"/>
      <w:numFmt w:val="decimal"/>
      <w:lvlText w:val="%4."/>
      <w:lvlJc w:val="left"/>
      <w:pPr>
        <w:tabs>
          <w:tab w:val="num" w:pos="2880"/>
        </w:tabs>
        <w:ind w:left="2880" w:hanging="360"/>
      </w:pPr>
    </w:lvl>
    <w:lvl w:ilvl="4" w:tplc="7092FF14" w:tentative="1">
      <w:start w:val="1"/>
      <w:numFmt w:val="decimal"/>
      <w:lvlText w:val="%5."/>
      <w:lvlJc w:val="left"/>
      <w:pPr>
        <w:tabs>
          <w:tab w:val="num" w:pos="3600"/>
        </w:tabs>
        <w:ind w:left="3600" w:hanging="360"/>
      </w:pPr>
    </w:lvl>
    <w:lvl w:ilvl="5" w:tplc="61BCDA8E" w:tentative="1">
      <w:start w:val="1"/>
      <w:numFmt w:val="decimal"/>
      <w:lvlText w:val="%6."/>
      <w:lvlJc w:val="left"/>
      <w:pPr>
        <w:tabs>
          <w:tab w:val="num" w:pos="4320"/>
        </w:tabs>
        <w:ind w:left="4320" w:hanging="360"/>
      </w:pPr>
    </w:lvl>
    <w:lvl w:ilvl="6" w:tplc="2AF2EA50" w:tentative="1">
      <w:start w:val="1"/>
      <w:numFmt w:val="decimal"/>
      <w:lvlText w:val="%7."/>
      <w:lvlJc w:val="left"/>
      <w:pPr>
        <w:tabs>
          <w:tab w:val="num" w:pos="5040"/>
        </w:tabs>
        <w:ind w:left="5040" w:hanging="360"/>
      </w:pPr>
    </w:lvl>
    <w:lvl w:ilvl="7" w:tplc="8ED4D222" w:tentative="1">
      <w:start w:val="1"/>
      <w:numFmt w:val="decimal"/>
      <w:lvlText w:val="%8."/>
      <w:lvlJc w:val="left"/>
      <w:pPr>
        <w:tabs>
          <w:tab w:val="num" w:pos="5760"/>
        </w:tabs>
        <w:ind w:left="5760" w:hanging="360"/>
      </w:pPr>
    </w:lvl>
    <w:lvl w:ilvl="8" w:tplc="E7484024" w:tentative="1">
      <w:start w:val="1"/>
      <w:numFmt w:val="decimal"/>
      <w:lvlText w:val="%9."/>
      <w:lvlJc w:val="left"/>
      <w:pPr>
        <w:tabs>
          <w:tab w:val="num" w:pos="6480"/>
        </w:tabs>
        <w:ind w:left="6480" w:hanging="360"/>
      </w:pPr>
    </w:lvl>
  </w:abstractNum>
  <w:abstractNum w:abstractNumId="20" w15:restartNumberingAfterBreak="0">
    <w:nsid w:val="7844271F"/>
    <w:multiLevelType w:val="multilevel"/>
    <w:tmpl w:val="FA7AD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962713E"/>
    <w:multiLevelType w:val="hybridMultilevel"/>
    <w:tmpl w:val="35E27E5A"/>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5"/>
  </w:num>
  <w:num w:numId="2">
    <w:abstractNumId w:val="10"/>
  </w:num>
  <w:num w:numId="3">
    <w:abstractNumId w:val="4"/>
  </w:num>
  <w:num w:numId="4">
    <w:abstractNumId w:val="21"/>
  </w:num>
  <w:num w:numId="5">
    <w:abstractNumId w:val="16"/>
  </w:num>
  <w:num w:numId="6">
    <w:abstractNumId w:val="3"/>
  </w:num>
  <w:num w:numId="7">
    <w:abstractNumId w:val="5"/>
  </w:num>
  <w:num w:numId="8">
    <w:abstractNumId w:val="9"/>
  </w:num>
  <w:num w:numId="9">
    <w:abstractNumId w:val="17"/>
  </w:num>
  <w:num w:numId="10">
    <w:abstractNumId w:val="14"/>
  </w:num>
  <w:num w:numId="11">
    <w:abstractNumId w:val="11"/>
  </w:num>
  <w:num w:numId="12">
    <w:abstractNumId w:val="7"/>
  </w:num>
  <w:num w:numId="13">
    <w:abstractNumId w:val="0"/>
  </w:num>
  <w:num w:numId="14">
    <w:abstractNumId w:val="11"/>
    <w:lvlOverride w:ilvl="0">
      <w:startOverride w:val="1"/>
    </w:lvlOverride>
  </w:num>
  <w:num w:numId="15">
    <w:abstractNumId w:val="2"/>
  </w:num>
  <w:num w:numId="16">
    <w:abstractNumId w:val="9"/>
  </w:num>
  <w:num w:numId="17">
    <w:abstractNumId w:val="13"/>
  </w:num>
  <w:num w:numId="18">
    <w:abstractNumId w:val="8"/>
  </w:num>
  <w:num w:numId="19">
    <w:abstractNumId w:val="1"/>
  </w:num>
  <w:num w:numId="20">
    <w:abstractNumId w:val="20"/>
  </w:num>
  <w:num w:numId="21">
    <w:abstractNumId w:val="6"/>
  </w:num>
  <w:num w:numId="22">
    <w:abstractNumId w:val="19"/>
  </w:num>
  <w:num w:numId="23">
    <w:abstractNumId w:val="18"/>
  </w:num>
  <w:num w:numId="24">
    <w:abstractNumId w:val="12"/>
  </w:num>
  <w:num w:numId="25">
    <w:abstractNumId w:val="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evenAndOddHeaders/>
  <w:characterSpacingControl w:val="doNotCompress"/>
  <w:hdrShapeDefaults>
    <o:shapedefaults v:ext="edit" spidmax="3072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4A1"/>
    <w:rsid w:val="00000ACD"/>
    <w:rsid w:val="000016A4"/>
    <w:rsid w:val="000019DB"/>
    <w:rsid w:val="000028CD"/>
    <w:rsid w:val="000047CC"/>
    <w:rsid w:val="000053D7"/>
    <w:rsid w:val="00010234"/>
    <w:rsid w:val="0001175B"/>
    <w:rsid w:val="000120FD"/>
    <w:rsid w:val="00012727"/>
    <w:rsid w:val="00014D41"/>
    <w:rsid w:val="00015337"/>
    <w:rsid w:val="00016220"/>
    <w:rsid w:val="000172D4"/>
    <w:rsid w:val="00021831"/>
    <w:rsid w:val="00022BA0"/>
    <w:rsid w:val="00023B00"/>
    <w:rsid w:val="00023E87"/>
    <w:rsid w:val="0002798D"/>
    <w:rsid w:val="00027F1B"/>
    <w:rsid w:val="00030507"/>
    <w:rsid w:val="000327F8"/>
    <w:rsid w:val="00033191"/>
    <w:rsid w:val="000373B0"/>
    <w:rsid w:val="00040072"/>
    <w:rsid w:val="00040294"/>
    <w:rsid w:val="00040628"/>
    <w:rsid w:val="000453C2"/>
    <w:rsid w:val="00047E58"/>
    <w:rsid w:val="00053629"/>
    <w:rsid w:val="0005578A"/>
    <w:rsid w:val="00062C70"/>
    <w:rsid w:val="00063981"/>
    <w:rsid w:val="0006476C"/>
    <w:rsid w:val="00065103"/>
    <w:rsid w:val="000667EF"/>
    <w:rsid w:val="000679B3"/>
    <w:rsid w:val="00073D20"/>
    <w:rsid w:val="00074C10"/>
    <w:rsid w:val="000755E1"/>
    <w:rsid w:val="000768DC"/>
    <w:rsid w:val="00085541"/>
    <w:rsid w:val="0008690B"/>
    <w:rsid w:val="00087F46"/>
    <w:rsid w:val="00090956"/>
    <w:rsid w:val="00090E94"/>
    <w:rsid w:val="0009245E"/>
    <w:rsid w:val="00092DAA"/>
    <w:rsid w:val="00093063"/>
    <w:rsid w:val="000941AB"/>
    <w:rsid w:val="00094BCB"/>
    <w:rsid w:val="00094E8F"/>
    <w:rsid w:val="000A067C"/>
    <w:rsid w:val="000A0734"/>
    <w:rsid w:val="000A1467"/>
    <w:rsid w:val="000A15E5"/>
    <w:rsid w:val="000A34CE"/>
    <w:rsid w:val="000A3CC0"/>
    <w:rsid w:val="000A525A"/>
    <w:rsid w:val="000B4A4A"/>
    <w:rsid w:val="000C0180"/>
    <w:rsid w:val="000C0CEA"/>
    <w:rsid w:val="000C3DCC"/>
    <w:rsid w:val="000C438B"/>
    <w:rsid w:val="000C65E4"/>
    <w:rsid w:val="000D0D7C"/>
    <w:rsid w:val="000D3985"/>
    <w:rsid w:val="000D7885"/>
    <w:rsid w:val="000E0430"/>
    <w:rsid w:val="000E4F31"/>
    <w:rsid w:val="000E509E"/>
    <w:rsid w:val="000E7835"/>
    <w:rsid w:val="000F0C11"/>
    <w:rsid w:val="000F19CD"/>
    <w:rsid w:val="000F62E4"/>
    <w:rsid w:val="0010275D"/>
    <w:rsid w:val="001036F7"/>
    <w:rsid w:val="0010465F"/>
    <w:rsid w:val="001064D8"/>
    <w:rsid w:val="00106B72"/>
    <w:rsid w:val="00107550"/>
    <w:rsid w:val="0010797F"/>
    <w:rsid w:val="00110506"/>
    <w:rsid w:val="00115F6F"/>
    <w:rsid w:val="00116A1A"/>
    <w:rsid w:val="0011750D"/>
    <w:rsid w:val="00117634"/>
    <w:rsid w:val="0012127C"/>
    <w:rsid w:val="00121CAD"/>
    <w:rsid w:val="00122935"/>
    <w:rsid w:val="00122C25"/>
    <w:rsid w:val="00123900"/>
    <w:rsid w:val="00123C5B"/>
    <w:rsid w:val="00127DB3"/>
    <w:rsid w:val="001308A2"/>
    <w:rsid w:val="001321EA"/>
    <w:rsid w:val="0013374F"/>
    <w:rsid w:val="00134831"/>
    <w:rsid w:val="001352CA"/>
    <w:rsid w:val="00136D7A"/>
    <w:rsid w:val="001408D7"/>
    <w:rsid w:val="001412DE"/>
    <w:rsid w:val="001417DA"/>
    <w:rsid w:val="00144A4D"/>
    <w:rsid w:val="00147C5F"/>
    <w:rsid w:val="00151351"/>
    <w:rsid w:val="001546A6"/>
    <w:rsid w:val="00160689"/>
    <w:rsid w:val="00161EA9"/>
    <w:rsid w:val="0016351E"/>
    <w:rsid w:val="0016400B"/>
    <w:rsid w:val="001651A3"/>
    <w:rsid w:val="00165353"/>
    <w:rsid w:val="00170481"/>
    <w:rsid w:val="00170730"/>
    <w:rsid w:val="00171A87"/>
    <w:rsid w:val="00171E3D"/>
    <w:rsid w:val="00172D65"/>
    <w:rsid w:val="00174B39"/>
    <w:rsid w:val="00177C8E"/>
    <w:rsid w:val="00181032"/>
    <w:rsid w:val="00182116"/>
    <w:rsid w:val="00184D47"/>
    <w:rsid w:val="00185B91"/>
    <w:rsid w:val="00191071"/>
    <w:rsid w:val="00191790"/>
    <w:rsid w:val="00193B58"/>
    <w:rsid w:val="001976D5"/>
    <w:rsid w:val="001A02FF"/>
    <w:rsid w:val="001A431C"/>
    <w:rsid w:val="001A48B9"/>
    <w:rsid w:val="001A5238"/>
    <w:rsid w:val="001A7337"/>
    <w:rsid w:val="001B0A6F"/>
    <w:rsid w:val="001B53E2"/>
    <w:rsid w:val="001B653B"/>
    <w:rsid w:val="001C06CE"/>
    <w:rsid w:val="001C5BA7"/>
    <w:rsid w:val="001D00B5"/>
    <w:rsid w:val="001D10EB"/>
    <w:rsid w:val="001D2D7E"/>
    <w:rsid w:val="001D3B29"/>
    <w:rsid w:val="001D43C6"/>
    <w:rsid w:val="001E0D9F"/>
    <w:rsid w:val="001E2176"/>
    <w:rsid w:val="001E26AF"/>
    <w:rsid w:val="001E4C55"/>
    <w:rsid w:val="001E4EEB"/>
    <w:rsid w:val="001E6026"/>
    <w:rsid w:val="001E6655"/>
    <w:rsid w:val="001F05D3"/>
    <w:rsid w:val="001F3696"/>
    <w:rsid w:val="001F37CA"/>
    <w:rsid w:val="001F6A7F"/>
    <w:rsid w:val="001F6B51"/>
    <w:rsid w:val="00202FEC"/>
    <w:rsid w:val="002041B1"/>
    <w:rsid w:val="0020421A"/>
    <w:rsid w:val="002045B4"/>
    <w:rsid w:val="00204A25"/>
    <w:rsid w:val="00204B37"/>
    <w:rsid w:val="00205E93"/>
    <w:rsid w:val="00205FCB"/>
    <w:rsid w:val="002069D3"/>
    <w:rsid w:val="002104B0"/>
    <w:rsid w:val="002132F7"/>
    <w:rsid w:val="00222BFF"/>
    <w:rsid w:val="00224C9B"/>
    <w:rsid w:val="002254D5"/>
    <w:rsid w:val="0022587B"/>
    <w:rsid w:val="0022718F"/>
    <w:rsid w:val="002274D8"/>
    <w:rsid w:val="00227836"/>
    <w:rsid w:val="00227FB7"/>
    <w:rsid w:val="00237E43"/>
    <w:rsid w:val="00240F49"/>
    <w:rsid w:val="00244C5B"/>
    <w:rsid w:val="0024602A"/>
    <w:rsid w:val="00246177"/>
    <w:rsid w:val="002479B7"/>
    <w:rsid w:val="002516FE"/>
    <w:rsid w:val="00253DA8"/>
    <w:rsid w:val="0025762C"/>
    <w:rsid w:val="00257C73"/>
    <w:rsid w:val="002635BC"/>
    <w:rsid w:val="00263D2F"/>
    <w:rsid w:val="00264214"/>
    <w:rsid w:val="002650C2"/>
    <w:rsid w:val="002659FA"/>
    <w:rsid w:val="00265A8B"/>
    <w:rsid w:val="002672C6"/>
    <w:rsid w:val="0027198B"/>
    <w:rsid w:val="00271BE7"/>
    <w:rsid w:val="00272DA9"/>
    <w:rsid w:val="00275251"/>
    <w:rsid w:val="00275803"/>
    <w:rsid w:val="002759FF"/>
    <w:rsid w:val="00277509"/>
    <w:rsid w:val="00277766"/>
    <w:rsid w:val="00283B90"/>
    <w:rsid w:val="00284DBA"/>
    <w:rsid w:val="00285F43"/>
    <w:rsid w:val="00286C0C"/>
    <w:rsid w:val="00290D5F"/>
    <w:rsid w:val="002925BC"/>
    <w:rsid w:val="002938F2"/>
    <w:rsid w:val="00295BEC"/>
    <w:rsid w:val="00296DFE"/>
    <w:rsid w:val="002970D8"/>
    <w:rsid w:val="00297A9E"/>
    <w:rsid w:val="002A4C20"/>
    <w:rsid w:val="002A5CCD"/>
    <w:rsid w:val="002A6409"/>
    <w:rsid w:val="002A7E74"/>
    <w:rsid w:val="002B14E8"/>
    <w:rsid w:val="002B3B48"/>
    <w:rsid w:val="002C0595"/>
    <w:rsid w:val="002C5280"/>
    <w:rsid w:val="002D396D"/>
    <w:rsid w:val="002D409C"/>
    <w:rsid w:val="002D5FBA"/>
    <w:rsid w:val="002D697E"/>
    <w:rsid w:val="002D6C28"/>
    <w:rsid w:val="002E255E"/>
    <w:rsid w:val="002E30CD"/>
    <w:rsid w:val="002E3AD4"/>
    <w:rsid w:val="002F23A6"/>
    <w:rsid w:val="002F3426"/>
    <w:rsid w:val="002F4EB7"/>
    <w:rsid w:val="002F686C"/>
    <w:rsid w:val="00300447"/>
    <w:rsid w:val="00301BF4"/>
    <w:rsid w:val="0030323E"/>
    <w:rsid w:val="00303881"/>
    <w:rsid w:val="00305037"/>
    <w:rsid w:val="00307B6A"/>
    <w:rsid w:val="00314369"/>
    <w:rsid w:val="003202D3"/>
    <w:rsid w:val="003211A6"/>
    <w:rsid w:val="00322275"/>
    <w:rsid w:val="00323C35"/>
    <w:rsid w:val="00324844"/>
    <w:rsid w:val="00325F83"/>
    <w:rsid w:val="003262A6"/>
    <w:rsid w:val="00326AB7"/>
    <w:rsid w:val="00326C03"/>
    <w:rsid w:val="00327072"/>
    <w:rsid w:val="00327A2E"/>
    <w:rsid w:val="003313E6"/>
    <w:rsid w:val="003331D7"/>
    <w:rsid w:val="003376CF"/>
    <w:rsid w:val="003403B1"/>
    <w:rsid w:val="00341920"/>
    <w:rsid w:val="00351444"/>
    <w:rsid w:val="0035648A"/>
    <w:rsid w:val="00356E15"/>
    <w:rsid w:val="00357291"/>
    <w:rsid w:val="00360076"/>
    <w:rsid w:val="003633BF"/>
    <w:rsid w:val="00363995"/>
    <w:rsid w:val="00363FF4"/>
    <w:rsid w:val="003656FB"/>
    <w:rsid w:val="00365D00"/>
    <w:rsid w:val="00366D70"/>
    <w:rsid w:val="0037291A"/>
    <w:rsid w:val="00373AD7"/>
    <w:rsid w:val="00380612"/>
    <w:rsid w:val="00380E14"/>
    <w:rsid w:val="00383A95"/>
    <w:rsid w:val="003906AD"/>
    <w:rsid w:val="00390E34"/>
    <w:rsid w:val="0039446E"/>
    <w:rsid w:val="0039459B"/>
    <w:rsid w:val="003967F3"/>
    <w:rsid w:val="00397B91"/>
    <w:rsid w:val="003A05DF"/>
    <w:rsid w:val="003A491C"/>
    <w:rsid w:val="003B0B89"/>
    <w:rsid w:val="003B0F1B"/>
    <w:rsid w:val="003B176E"/>
    <w:rsid w:val="003B7822"/>
    <w:rsid w:val="003C5676"/>
    <w:rsid w:val="003C7065"/>
    <w:rsid w:val="003D47FE"/>
    <w:rsid w:val="003E0EB3"/>
    <w:rsid w:val="003E0EFD"/>
    <w:rsid w:val="003E5FBE"/>
    <w:rsid w:val="003E7651"/>
    <w:rsid w:val="003F074E"/>
    <w:rsid w:val="003F5106"/>
    <w:rsid w:val="00402DF1"/>
    <w:rsid w:val="0040377C"/>
    <w:rsid w:val="00404232"/>
    <w:rsid w:val="004042EB"/>
    <w:rsid w:val="00404D33"/>
    <w:rsid w:val="004052BA"/>
    <w:rsid w:val="004108B6"/>
    <w:rsid w:val="00416317"/>
    <w:rsid w:val="004174D0"/>
    <w:rsid w:val="00417D2E"/>
    <w:rsid w:val="004205BB"/>
    <w:rsid w:val="00420661"/>
    <w:rsid w:val="004209AC"/>
    <w:rsid w:val="004227F6"/>
    <w:rsid w:val="00431BD3"/>
    <w:rsid w:val="00434392"/>
    <w:rsid w:val="00434773"/>
    <w:rsid w:val="00435C10"/>
    <w:rsid w:val="00435F39"/>
    <w:rsid w:val="00437D06"/>
    <w:rsid w:val="004415FC"/>
    <w:rsid w:val="0044530C"/>
    <w:rsid w:val="004456DD"/>
    <w:rsid w:val="00447A65"/>
    <w:rsid w:val="00447C66"/>
    <w:rsid w:val="00450E10"/>
    <w:rsid w:val="004522BB"/>
    <w:rsid w:val="00452397"/>
    <w:rsid w:val="00452645"/>
    <w:rsid w:val="00452F48"/>
    <w:rsid w:val="004545A5"/>
    <w:rsid w:val="00457626"/>
    <w:rsid w:val="00460B59"/>
    <w:rsid w:val="0046113E"/>
    <w:rsid w:val="0046208F"/>
    <w:rsid w:val="00463B10"/>
    <w:rsid w:val="00464574"/>
    <w:rsid w:val="00465DA3"/>
    <w:rsid w:val="00465EEC"/>
    <w:rsid w:val="00466339"/>
    <w:rsid w:val="0046765B"/>
    <w:rsid w:val="00467FBF"/>
    <w:rsid w:val="00471B34"/>
    <w:rsid w:val="00482439"/>
    <w:rsid w:val="00482F63"/>
    <w:rsid w:val="0048337C"/>
    <w:rsid w:val="004840D0"/>
    <w:rsid w:val="004841CC"/>
    <w:rsid w:val="00486F61"/>
    <w:rsid w:val="00492223"/>
    <w:rsid w:val="004941C3"/>
    <w:rsid w:val="004952E9"/>
    <w:rsid w:val="00495678"/>
    <w:rsid w:val="0049610A"/>
    <w:rsid w:val="004A0E72"/>
    <w:rsid w:val="004A2B17"/>
    <w:rsid w:val="004A37B2"/>
    <w:rsid w:val="004A45A5"/>
    <w:rsid w:val="004A4BF4"/>
    <w:rsid w:val="004A4FD9"/>
    <w:rsid w:val="004A7AA1"/>
    <w:rsid w:val="004B57EC"/>
    <w:rsid w:val="004B5F51"/>
    <w:rsid w:val="004B7356"/>
    <w:rsid w:val="004C02C1"/>
    <w:rsid w:val="004C14DF"/>
    <w:rsid w:val="004C182E"/>
    <w:rsid w:val="004C290A"/>
    <w:rsid w:val="004D0E2B"/>
    <w:rsid w:val="004D6F2E"/>
    <w:rsid w:val="004E056C"/>
    <w:rsid w:val="004E194E"/>
    <w:rsid w:val="004E2817"/>
    <w:rsid w:val="004E3C8B"/>
    <w:rsid w:val="004E7143"/>
    <w:rsid w:val="004E765D"/>
    <w:rsid w:val="004F0975"/>
    <w:rsid w:val="004F513A"/>
    <w:rsid w:val="005016FB"/>
    <w:rsid w:val="0050493E"/>
    <w:rsid w:val="005068EE"/>
    <w:rsid w:val="005076CA"/>
    <w:rsid w:val="00511D17"/>
    <w:rsid w:val="00512A2B"/>
    <w:rsid w:val="00512B42"/>
    <w:rsid w:val="00514782"/>
    <w:rsid w:val="00515167"/>
    <w:rsid w:val="005154F4"/>
    <w:rsid w:val="00515891"/>
    <w:rsid w:val="0051699F"/>
    <w:rsid w:val="0052222E"/>
    <w:rsid w:val="00522CA6"/>
    <w:rsid w:val="00524B7B"/>
    <w:rsid w:val="00536375"/>
    <w:rsid w:val="005414A1"/>
    <w:rsid w:val="0054198E"/>
    <w:rsid w:val="00542242"/>
    <w:rsid w:val="0054384B"/>
    <w:rsid w:val="0054619D"/>
    <w:rsid w:val="0054698F"/>
    <w:rsid w:val="005472AF"/>
    <w:rsid w:val="00554599"/>
    <w:rsid w:val="00555899"/>
    <w:rsid w:val="005579B2"/>
    <w:rsid w:val="00557DBC"/>
    <w:rsid w:val="00561EA7"/>
    <w:rsid w:val="00562945"/>
    <w:rsid w:val="005650CC"/>
    <w:rsid w:val="005670F6"/>
    <w:rsid w:val="00570214"/>
    <w:rsid w:val="0057298A"/>
    <w:rsid w:val="005751CD"/>
    <w:rsid w:val="005825D7"/>
    <w:rsid w:val="005843C9"/>
    <w:rsid w:val="00584BC3"/>
    <w:rsid w:val="00584D2B"/>
    <w:rsid w:val="00586069"/>
    <w:rsid w:val="00590463"/>
    <w:rsid w:val="005937E2"/>
    <w:rsid w:val="00597149"/>
    <w:rsid w:val="005A05E3"/>
    <w:rsid w:val="005A29BE"/>
    <w:rsid w:val="005A4935"/>
    <w:rsid w:val="005B05F7"/>
    <w:rsid w:val="005B168A"/>
    <w:rsid w:val="005B1CE4"/>
    <w:rsid w:val="005B2AE6"/>
    <w:rsid w:val="005C0660"/>
    <w:rsid w:val="005C107C"/>
    <w:rsid w:val="005C632F"/>
    <w:rsid w:val="005C7ACD"/>
    <w:rsid w:val="005D1996"/>
    <w:rsid w:val="005D6780"/>
    <w:rsid w:val="005E06DA"/>
    <w:rsid w:val="005E14F2"/>
    <w:rsid w:val="005E336C"/>
    <w:rsid w:val="005E3A6F"/>
    <w:rsid w:val="005E7F0D"/>
    <w:rsid w:val="005F2EEF"/>
    <w:rsid w:val="005F392A"/>
    <w:rsid w:val="0060051F"/>
    <w:rsid w:val="006019BC"/>
    <w:rsid w:val="00601DD6"/>
    <w:rsid w:val="006032BD"/>
    <w:rsid w:val="00603F71"/>
    <w:rsid w:val="00610672"/>
    <w:rsid w:val="00615FD8"/>
    <w:rsid w:val="006167D0"/>
    <w:rsid w:val="00623188"/>
    <w:rsid w:val="00630A46"/>
    <w:rsid w:val="006319C0"/>
    <w:rsid w:val="006333DD"/>
    <w:rsid w:val="00633C4A"/>
    <w:rsid w:val="00633D4D"/>
    <w:rsid w:val="006341B2"/>
    <w:rsid w:val="00636760"/>
    <w:rsid w:val="00637DEE"/>
    <w:rsid w:val="00640A74"/>
    <w:rsid w:val="00650B8B"/>
    <w:rsid w:val="006515C9"/>
    <w:rsid w:val="00652318"/>
    <w:rsid w:val="006547CC"/>
    <w:rsid w:val="006562CB"/>
    <w:rsid w:val="0065679E"/>
    <w:rsid w:val="006570E3"/>
    <w:rsid w:val="00662140"/>
    <w:rsid w:val="00664406"/>
    <w:rsid w:val="00664AD5"/>
    <w:rsid w:val="00665E03"/>
    <w:rsid w:val="00666FC8"/>
    <w:rsid w:val="0067005F"/>
    <w:rsid w:val="00670F9D"/>
    <w:rsid w:val="00681166"/>
    <w:rsid w:val="0068491A"/>
    <w:rsid w:val="006849B3"/>
    <w:rsid w:val="00685E5B"/>
    <w:rsid w:val="006866C0"/>
    <w:rsid w:val="00690F7F"/>
    <w:rsid w:val="00692081"/>
    <w:rsid w:val="006931AC"/>
    <w:rsid w:val="00694CE2"/>
    <w:rsid w:val="00695956"/>
    <w:rsid w:val="006978E9"/>
    <w:rsid w:val="006A0D86"/>
    <w:rsid w:val="006A34AA"/>
    <w:rsid w:val="006A4C26"/>
    <w:rsid w:val="006A5523"/>
    <w:rsid w:val="006A6BFC"/>
    <w:rsid w:val="006B0230"/>
    <w:rsid w:val="006B0717"/>
    <w:rsid w:val="006B137B"/>
    <w:rsid w:val="006B1FDA"/>
    <w:rsid w:val="006B29CE"/>
    <w:rsid w:val="006B7264"/>
    <w:rsid w:val="006C0911"/>
    <w:rsid w:val="006C3680"/>
    <w:rsid w:val="006C453C"/>
    <w:rsid w:val="006D1893"/>
    <w:rsid w:val="006D2183"/>
    <w:rsid w:val="006D306D"/>
    <w:rsid w:val="006D46FB"/>
    <w:rsid w:val="006D68CB"/>
    <w:rsid w:val="006D7229"/>
    <w:rsid w:val="006E0BC8"/>
    <w:rsid w:val="006E0C8D"/>
    <w:rsid w:val="006E24F5"/>
    <w:rsid w:val="006E29AD"/>
    <w:rsid w:val="006E32B2"/>
    <w:rsid w:val="006E494B"/>
    <w:rsid w:val="006F1B34"/>
    <w:rsid w:val="006F1CF8"/>
    <w:rsid w:val="006F32CD"/>
    <w:rsid w:val="006F4479"/>
    <w:rsid w:val="006F705D"/>
    <w:rsid w:val="006F762E"/>
    <w:rsid w:val="006F7E31"/>
    <w:rsid w:val="00703BF3"/>
    <w:rsid w:val="007046B1"/>
    <w:rsid w:val="00705223"/>
    <w:rsid w:val="00710662"/>
    <w:rsid w:val="0071538F"/>
    <w:rsid w:val="007163E5"/>
    <w:rsid w:val="00717858"/>
    <w:rsid w:val="00717D68"/>
    <w:rsid w:val="007245D7"/>
    <w:rsid w:val="00734A48"/>
    <w:rsid w:val="00736448"/>
    <w:rsid w:val="00746204"/>
    <w:rsid w:val="00747715"/>
    <w:rsid w:val="00750138"/>
    <w:rsid w:val="00752673"/>
    <w:rsid w:val="007535D6"/>
    <w:rsid w:val="00753DA3"/>
    <w:rsid w:val="00756D68"/>
    <w:rsid w:val="00756F1E"/>
    <w:rsid w:val="007578DF"/>
    <w:rsid w:val="00762A0A"/>
    <w:rsid w:val="00763D01"/>
    <w:rsid w:val="00764F50"/>
    <w:rsid w:val="0076607D"/>
    <w:rsid w:val="00770A92"/>
    <w:rsid w:val="00773300"/>
    <w:rsid w:val="00774EBC"/>
    <w:rsid w:val="00776347"/>
    <w:rsid w:val="007818A3"/>
    <w:rsid w:val="00783049"/>
    <w:rsid w:val="00784858"/>
    <w:rsid w:val="007859FE"/>
    <w:rsid w:val="0078602E"/>
    <w:rsid w:val="00790C65"/>
    <w:rsid w:val="0079238C"/>
    <w:rsid w:val="00793A33"/>
    <w:rsid w:val="007A1DB9"/>
    <w:rsid w:val="007A27CC"/>
    <w:rsid w:val="007A2E99"/>
    <w:rsid w:val="007A48F7"/>
    <w:rsid w:val="007A49DA"/>
    <w:rsid w:val="007A5493"/>
    <w:rsid w:val="007A7D45"/>
    <w:rsid w:val="007B0676"/>
    <w:rsid w:val="007B3677"/>
    <w:rsid w:val="007B494E"/>
    <w:rsid w:val="007B5137"/>
    <w:rsid w:val="007B7BE1"/>
    <w:rsid w:val="007C1B00"/>
    <w:rsid w:val="007C6978"/>
    <w:rsid w:val="007C6BF3"/>
    <w:rsid w:val="007C7B33"/>
    <w:rsid w:val="007C7C7C"/>
    <w:rsid w:val="007D13D9"/>
    <w:rsid w:val="007D1797"/>
    <w:rsid w:val="007D2930"/>
    <w:rsid w:val="007D31CE"/>
    <w:rsid w:val="007D5BB7"/>
    <w:rsid w:val="007D66B3"/>
    <w:rsid w:val="007D72C1"/>
    <w:rsid w:val="007D75C3"/>
    <w:rsid w:val="007D7609"/>
    <w:rsid w:val="007E0621"/>
    <w:rsid w:val="007E1C0F"/>
    <w:rsid w:val="007E3814"/>
    <w:rsid w:val="007E4E37"/>
    <w:rsid w:val="007E73CB"/>
    <w:rsid w:val="007E73CF"/>
    <w:rsid w:val="007F4B07"/>
    <w:rsid w:val="00803B2F"/>
    <w:rsid w:val="008066DC"/>
    <w:rsid w:val="0080724F"/>
    <w:rsid w:val="00813018"/>
    <w:rsid w:val="00813549"/>
    <w:rsid w:val="00813A04"/>
    <w:rsid w:val="0081489D"/>
    <w:rsid w:val="00816D7E"/>
    <w:rsid w:val="00820B01"/>
    <w:rsid w:val="00821F4E"/>
    <w:rsid w:val="00822ACA"/>
    <w:rsid w:val="008240F9"/>
    <w:rsid w:val="008271A6"/>
    <w:rsid w:val="0083488D"/>
    <w:rsid w:val="008354EC"/>
    <w:rsid w:val="00842196"/>
    <w:rsid w:val="0084240F"/>
    <w:rsid w:val="008434DD"/>
    <w:rsid w:val="008436DD"/>
    <w:rsid w:val="00843DB0"/>
    <w:rsid w:val="00844048"/>
    <w:rsid w:val="008466C3"/>
    <w:rsid w:val="0085049A"/>
    <w:rsid w:val="00850CBC"/>
    <w:rsid w:val="00851458"/>
    <w:rsid w:val="008538E3"/>
    <w:rsid w:val="00854DC8"/>
    <w:rsid w:val="008567C6"/>
    <w:rsid w:val="00861A47"/>
    <w:rsid w:val="00863780"/>
    <w:rsid w:val="00863CA9"/>
    <w:rsid w:val="008656B5"/>
    <w:rsid w:val="0086668E"/>
    <w:rsid w:val="008707FF"/>
    <w:rsid w:val="00871CA2"/>
    <w:rsid w:val="00872198"/>
    <w:rsid w:val="008724E5"/>
    <w:rsid w:val="00873136"/>
    <w:rsid w:val="0087576E"/>
    <w:rsid w:val="0087739C"/>
    <w:rsid w:val="00883FF4"/>
    <w:rsid w:val="0088742D"/>
    <w:rsid w:val="00895183"/>
    <w:rsid w:val="008A40F2"/>
    <w:rsid w:val="008A441A"/>
    <w:rsid w:val="008A74C4"/>
    <w:rsid w:val="008B0826"/>
    <w:rsid w:val="008B3148"/>
    <w:rsid w:val="008B4815"/>
    <w:rsid w:val="008B6C1B"/>
    <w:rsid w:val="008B799C"/>
    <w:rsid w:val="008C1C56"/>
    <w:rsid w:val="008D3BF7"/>
    <w:rsid w:val="008D4E64"/>
    <w:rsid w:val="008D7878"/>
    <w:rsid w:val="008E0A90"/>
    <w:rsid w:val="008E2AD1"/>
    <w:rsid w:val="008E780D"/>
    <w:rsid w:val="008F16C6"/>
    <w:rsid w:val="008F1801"/>
    <w:rsid w:val="008F34A1"/>
    <w:rsid w:val="008F6BB5"/>
    <w:rsid w:val="008F6E2C"/>
    <w:rsid w:val="00900AFD"/>
    <w:rsid w:val="00900D92"/>
    <w:rsid w:val="00902602"/>
    <w:rsid w:val="009102F9"/>
    <w:rsid w:val="009121CE"/>
    <w:rsid w:val="009127D8"/>
    <w:rsid w:val="009136FB"/>
    <w:rsid w:val="00921E82"/>
    <w:rsid w:val="00921F65"/>
    <w:rsid w:val="0092350B"/>
    <w:rsid w:val="00924C58"/>
    <w:rsid w:val="00940B10"/>
    <w:rsid w:val="00943303"/>
    <w:rsid w:val="00951600"/>
    <w:rsid w:val="009528A0"/>
    <w:rsid w:val="00953096"/>
    <w:rsid w:val="009555AC"/>
    <w:rsid w:val="009568A1"/>
    <w:rsid w:val="0095757D"/>
    <w:rsid w:val="00961DDC"/>
    <w:rsid w:val="00963C0C"/>
    <w:rsid w:val="00967734"/>
    <w:rsid w:val="009707D8"/>
    <w:rsid w:val="00970E72"/>
    <w:rsid w:val="00972AAA"/>
    <w:rsid w:val="0097349C"/>
    <w:rsid w:val="009740C9"/>
    <w:rsid w:val="00977968"/>
    <w:rsid w:val="00982C1F"/>
    <w:rsid w:val="00987215"/>
    <w:rsid w:val="00991EEE"/>
    <w:rsid w:val="009961EB"/>
    <w:rsid w:val="00996F95"/>
    <w:rsid w:val="009A14C1"/>
    <w:rsid w:val="009A2D0E"/>
    <w:rsid w:val="009A4991"/>
    <w:rsid w:val="009A5B24"/>
    <w:rsid w:val="009B12AA"/>
    <w:rsid w:val="009B1928"/>
    <w:rsid w:val="009B50AF"/>
    <w:rsid w:val="009B51F5"/>
    <w:rsid w:val="009B55AC"/>
    <w:rsid w:val="009B76BC"/>
    <w:rsid w:val="009C1225"/>
    <w:rsid w:val="009C5081"/>
    <w:rsid w:val="009C5D03"/>
    <w:rsid w:val="009D072D"/>
    <w:rsid w:val="009D198A"/>
    <w:rsid w:val="009D429E"/>
    <w:rsid w:val="009D4547"/>
    <w:rsid w:val="009D4F5F"/>
    <w:rsid w:val="009D5E38"/>
    <w:rsid w:val="009D6139"/>
    <w:rsid w:val="009D64BA"/>
    <w:rsid w:val="009D75D5"/>
    <w:rsid w:val="009E70FB"/>
    <w:rsid w:val="009F0304"/>
    <w:rsid w:val="009F0971"/>
    <w:rsid w:val="009F10F4"/>
    <w:rsid w:val="009F34A4"/>
    <w:rsid w:val="009F3988"/>
    <w:rsid w:val="009F58E1"/>
    <w:rsid w:val="009F6C1D"/>
    <w:rsid w:val="009F768A"/>
    <w:rsid w:val="00A05964"/>
    <w:rsid w:val="00A05DA9"/>
    <w:rsid w:val="00A068B5"/>
    <w:rsid w:val="00A126C4"/>
    <w:rsid w:val="00A150C7"/>
    <w:rsid w:val="00A15A56"/>
    <w:rsid w:val="00A224AA"/>
    <w:rsid w:val="00A25FF3"/>
    <w:rsid w:val="00A2778A"/>
    <w:rsid w:val="00A32D2C"/>
    <w:rsid w:val="00A33CF4"/>
    <w:rsid w:val="00A33EEA"/>
    <w:rsid w:val="00A344FB"/>
    <w:rsid w:val="00A452F9"/>
    <w:rsid w:val="00A46934"/>
    <w:rsid w:val="00A47F59"/>
    <w:rsid w:val="00A5069C"/>
    <w:rsid w:val="00A51569"/>
    <w:rsid w:val="00A519A2"/>
    <w:rsid w:val="00A54DFF"/>
    <w:rsid w:val="00A54EFE"/>
    <w:rsid w:val="00A60CB1"/>
    <w:rsid w:val="00A60D55"/>
    <w:rsid w:val="00A61A15"/>
    <w:rsid w:val="00A638C7"/>
    <w:rsid w:val="00A64673"/>
    <w:rsid w:val="00A67B03"/>
    <w:rsid w:val="00A700CB"/>
    <w:rsid w:val="00A70883"/>
    <w:rsid w:val="00A72DA8"/>
    <w:rsid w:val="00A72FDA"/>
    <w:rsid w:val="00A76E02"/>
    <w:rsid w:val="00A77AEB"/>
    <w:rsid w:val="00A8498A"/>
    <w:rsid w:val="00A86042"/>
    <w:rsid w:val="00A902EE"/>
    <w:rsid w:val="00A92FC4"/>
    <w:rsid w:val="00A93C71"/>
    <w:rsid w:val="00A95C18"/>
    <w:rsid w:val="00A9675E"/>
    <w:rsid w:val="00AA064C"/>
    <w:rsid w:val="00AA32A2"/>
    <w:rsid w:val="00AA444A"/>
    <w:rsid w:val="00AA55F0"/>
    <w:rsid w:val="00AA6942"/>
    <w:rsid w:val="00AB1528"/>
    <w:rsid w:val="00AB17B6"/>
    <w:rsid w:val="00AB4A55"/>
    <w:rsid w:val="00AB6298"/>
    <w:rsid w:val="00AB7E77"/>
    <w:rsid w:val="00AC6A22"/>
    <w:rsid w:val="00AD0724"/>
    <w:rsid w:val="00AD47D0"/>
    <w:rsid w:val="00AD72C0"/>
    <w:rsid w:val="00AD73A7"/>
    <w:rsid w:val="00AE080D"/>
    <w:rsid w:val="00AE1B18"/>
    <w:rsid w:val="00AE75D8"/>
    <w:rsid w:val="00AF1C32"/>
    <w:rsid w:val="00AF5E9A"/>
    <w:rsid w:val="00AF67F5"/>
    <w:rsid w:val="00AF758C"/>
    <w:rsid w:val="00B05418"/>
    <w:rsid w:val="00B05F21"/>
    <w:rsid w:val="00B11AE3"/>
    <w:rsid w:val="00B11C4C"/>
    <w:rsid w:val="00B13A75"/>
    <w:rsid w:val="00B1492E"/>
    <w:rsid w:val="00B15412"/>
    <w:rsid w:val="00B16D67"/>
    <w:rsid w:val="00B17B4D"/>
    <w:rsid w:val="00B20C76"/>
    <w:rsid w:val="00B22E63"/>
    <w:rsid w:val="00B25AD8"/>
    <w:rsid w:val="00B276F9"/>
    <w:rsid w:val="00B27DC2"/>
    <w:rsid w:val="00B32310"/>
    <w:rsid w:val="00B329FA"/>
    <w:rsid w:val="00B338A9"/>
    <w:rsid w:val="00B35AAD"/>
    <w:rsid w:val="00B37315"/>
    <w:rsid w:val="00B4386E"/>
    <w:rsid w:val="00B455DE"/>
    <w:rsid w:val="00B46E85"/>
    <w:rsid w:val="00B52A7F"/>
    <w:rsid w:val="00B530FE"/>
    <w:rsid w:val="00B5561A"/>
    <w:rsid w:val="00B56DA1"/>
    <w:rsid w:val="00B6167A"/>
    <w:rsid w:val="00B62D6C"/>
    <w:rsid w:val="00B666A3"/>
    <w:rsid w:val="00B66DC4"/>
    <w:rsid w:val="00B70157"/>
    <w:rsid w:val="00B70847"/>
    <w:rsid w:val="00B7186F"/>
    <w:rsid w:val="00B735F9"/>
    <w:rsid w:val="00B75037"/>
    <w:rsid w:val="00B80C3C"/>
    <w:rsid w:val="00B82150"/>
    <w:rsid w:val="00B833EE"/>
    <w:rsid w:val="00B84105"/>
    <w:rsid w:val="00B87F86"/>
    <w:rsid w:val="00B90F47"/>
    <w:rsid w:val="00B93750"/>
    <w:rsid w:val="00B93CF5"/>
    <w:rsid w:val="00B958AF"/>
    <w:rsid w:val="00B95973"/>
    <w:rsid w:val="00B973B5"/>
    <w:rsid w:val="00BA546F"/>
    <w:rsid w:val="00BA5762"/>
    <w:rsid w:val="00BA644E"/>
    <w:rsid w:val="00BB0EA7"/>
    <w:rsid w:val="00BB4708"/>
    <w:rsid w:val="00BB5EAE"/>
    <w:rsid w:val="00BC1BE8"/>
    <w:rsid w:val="00BC56E5"/>
    <w:rsid w:val="00BC5C7C"/>
    <w:rsid w:val="00BD0B6F"/>
    <w:rsid w:val="00BD1104"/>
    <w:rsid w:val="00BD1EFF"/>
    <w:rsid w:val="00BD59BD"/>
    <w:rsid w:val="00BE2B1E"/>
    <w:rsid w:val="00BE403D"/>
    <w:rsid w:val="00BE4CE2"/>
    <w:rsid w:val="00BE53B7"/>
    <w:rsid w:val="00BE5B90"/>
    <w:rsid w:val="00BE6718"/>
    <w:rsid w:val="00BF212F"/>
    <w:rsid w:val="00BF47AA"/>
    <w:rsid w:val="00BF5CD8"/>
    <w:rsid w:val="00BF5F3E"/>
    <w:rsid w:val="00C00066"/>
    <w:rsid w:val="00C0066A"/>
    <w:rsid w:val="00C03DE8"/>
    <w:rsid w:val="00C04024"/>
    <w:rsid w:val="00C05F75"/>
    <w:rsid w:val="00C0604B"/>
    <w:rsid w:val="00C16B45"/>
    <w:rsid w:val="00C177CC"/>
    <w:rsid w:val="00C17E63"/>
    <w:rsid w:val="00C20CCE"/>
    <w:rsid w:val="00C23C28"/>
    <w:rsid w:val="00C32628"/>
    <w:rsid w:val="00C3439C"/>
    <w:rsid w:val="00C35491"/>
    <w:rsid w:val="00C35CDF"/>
    <w:rsid w:val="00C37AE7"/>
    <w:rsid w:val="00C37B56"/>
    <w:rsid w:val="00C41279"/>
    <w:rsid w:val="00C42B0D"/>
    <w:rsid w:val="00C56E63"/>
    <w:rsid w:val="00C61801"/>
    <w:rsid w:val="00C63B52"/>
    <w:rsid w:val="00C63C91"/>
    <w:rsid w:val="00C646F4"/>
    <w:rsid w:val="00C6478B"/>
    <w:rsid w:val="00C70EFC"/>
    <w:rsid w:val="00C711BA"/>
    <w:rsid w:val="00C73654"/>
    <w:rsid w:val="00C73A0A"/>
    <w:rsid w:val="00C74AF0"/>
    <w:rsid w:val="00C76049"/>
    <w:rsid w:val="00C7633B"/>
    <w:rsid w:val="00C764BD"/>
    <w:rsid w:val="00C82C34"/>
    <w:rsid w:val="00C845A3"/>
    <w:rsid w:val="00C91EEA"/>
    <w:rsid w:val="00C9211D"/>
    <w:rsid w:val="00C92235"/>
    <w:rsid w:val="00C94B63"/>
    <w:rsid w:val="00C966C8"/>
    <w:rsid w:val="00CA04EC"/>
    <w:rsid w:val="00CA558D"/>
    <w:rsid w:val="00CB0F37"/>
    <w:rsid w:val="00CB16D7"/>
    <w:rsid w:val="00CB3100"/>
    <w:rsid w:val="00CB48B4"/>
    <w:rsid w:val="00CB56C4"/>
    <w:rsid w:val="00CB6272"/>
    <w:rsid w:val="00CB702F"/>
    <w:rsid w:val="00CB70F7"/>
    <w:rsid w:val="00CB7C3A"/>
    <w:rsid w:val="00CC00EC"/>
    <w:rsid w:val="00CC1D5A"/>
    <w:rsid w:val="00CC2BC6"/>
    <w:rsid w:val="00CC6275"/>
    <w:rsid w:val="00CC6525"/>
    <w:rsid w:val="00CC6D25"/>
    <w:rsid w:val="00CD0824"/>
    <w:rsid w:val="00CD2BEC"/>
    <w:rsid w:val="00CD5765"/>
    <w:rsid w:val="00CD6D9F"/>
    <w:rsid w:val="00CE2586"/>
    <w:rsid w:val="00CE2E6B"/>
    <w:rsid w:val="00CF0C44"/>
    <w:rsid w:val="00CF2EF0"/>
    <w:rsid w:val="00CF350E"/>
    <w:rsid w:val="00CF44A7"/>
    <w:rsid w:val="00CF51CE"/>
    <w:rsid w:val="00CF7B08"/>
    <w:rsid w:val="00D0131E"/>
    <w:rsid w:val="00D156D4"/>
    <w:rsid w:val="00D233C4"/>
    <w:rsid w:val="00D235EA"/>
    <w:rsid w:val="00D32C45"/>
    <w:rsid w:val="00D33996"/>
    <w:rsid w:val="00D33A8D"/>
    <w:rsid w:val="00D35A5E"/>
    <w:rsid w:val="00D404B7"/>
    <w:rsid w:val="00D434F5"/>
    <w:rsid w:val="00D44D70"/>
    <w:rsid w:val="00D45290"/>
    <w:rsid w:val="00D4604D"/>
    <w:rsid w:val="00D46EBD"/>
    <w:rsid w:val="00D506E7"/>
    <w:rsid w:val="00D5278A"/>
    <w:rsid w:val="00D56C41"/>
    <w:rsid w:val="00D6279C"/>
    <w:rsid w:val="00D63185"/>
    <w:rsid w:val="00D63B42"/>
    <w:rsid w:val="00D64808"/>
    <w:rsid w:val="00D67294"/>
    <w:rsid w:val="00D71A5D"/>
    <w:rsid w:val="00D71C89"/>
    <w:rsid w:val="00D73D7F"/>
    <w:rsid w:val="00D76B87"/>
    <w:rsid w:val="00D809E5"/>
    <w:rsid w:val="00D80F55"/>
    <w:rsid w:val="00D81948"/>
    <w:rsid w:val="00D85AB0"/>
    <w:rsid w:val="00D87287"/>
    <w:rsid w:val="00D9501F"/>
    <w:rsid w:val="00DA219D"/>
    <w:rsid w:val="00DA4C1C"/>
    <w:rsid w:val="00DA5A87"/>
    <w:rsid w:val="00DA60A6"/>
    <w:rsid w:val="00DA6182"/>
    <w:rsid w:val="00DB3345"/>
    <w:rsid w:val="00DB50D5"/>
    <w:rsid w:val="00DC0A50"/>
    <w:rsid w:val="00DC1285"/>
    <w:rsid w:val="00DC450E"/>
    <w:rsid w:val="00DC4ADF"/>
    <w:rsid w:val="00DD334A"/>
    <w:rsid w:val="00DE014C"/>
    <w:rsid w:val="00DE6BF3"/>
    <w:rsid w:val="00DF0C77"/>
    <w:rsid w:val="00DF3DA3"/>
    <w:rsid w:val="00DF452D"/>
    <w:rsid w:val="00E000FE"/>
    <w:rsid w:val="00E06A00"/>
    <w:rsid w:val="00E07093"/>
    <w:rsid w:val="00E07495"/>
    <w:rsid w:val="00E100B2"/>
    <w:rsid w:val="00E11E3C"/>
    <w:rsid w:val="00E22B99"/>
    <w:rsid w:val="00E22D97"/>
    <w:rsid w:val="00E258D9"/>
    <w:rsid w:val="00E26FED"/>
    <w:rsid w:val="00E27678"/>
    <w:rsid w:val="00E27AC4"/>
    <w:rsid w:val="00E30B0B"/>
    <w:rsid w:val="00E34617"/>
    <w:rsid w:val="00E3509F"/>
    <w:rsid w:val="00E415A0"/>
    <w:rsid w:val="00E439CA"/>
    <w:rsid w:val="00E44FEA"/>
    <w:rsid w:val="00E478B2"/>
    <w:rsid w:val="00E47EA8"/>
    <w:rsid w:val="00E50498"/>
    <w:rsid w:val="00E5219B"/>
    <w:rsid w:val="00E53421"/>
    <w:rsid w:val="00E53693"/>
    <w:rsid w:val="00E56208"/>
    <w:rsid w:val="00E63390"/>
    <w:rsid w:val="00E652A2"/>
    <w:rsid w:val="00E65B89"/>
    <w:rsid w:val="00E6772A"/>
    <w:rsid w:val="00E70776"/>
    <w:rsid w:val="00E713A8"/>
    <w:rsid w:val="00E713E7"/>
    <w:rsid w:val="00E7173B"/>
    <w:rsid w:val="00E72B36"/>
    <w:rsid w:val="00E73B91"/>
    <w:rsid w:val="00E7545A"/>
    <w:rsid w:val="00E77153"/>
    <w:rsid w:val="00E800A8"/>
    <w:rsid w:val="00E80590"/>
    <w:rsid w:val="00E82E2A"/>
    <w:rsid w:val="00E86794"/>
    <w:rsid w:val="00E93F6E"/>
    <w:rsid w:val="00E943F7"/>
    <w:rsid w:val="00E96277"/>
    <w:rsid w:val="00EA198F"/>
    <w:rsid w:val="00EA4CFE"/>
    <w:rsid w:val="00EA4E44"/>
    <w:rsid w:val="00EB012D"/>
    <w:rsid w:val="00EB037C"/>
    <w:rsid w:val="00EB05F8"/>
    <w:rsid w:val="00EB1297"/>
    <w:rsid w:val="00EB194F"/>
    <w:rsid w:val="00EB40F6"/>
    <w:rsid w:val="00EB4767"/>
    <w:rsid w:val="00EB71AB"/>
    <w:rsid w:val="00EB7201"/>
    <w:rsid w:val="00EB7241"/>
    <w:rsid w:val="00EC1C62"/>
    <w:rsid w:val="00EC3623"/>
    <w:rsid w:val="00EC44F7"/>
    <w:rsid w:val="00ED069F"/>
    <w:rsid w:val="00ED40F3"/>
    <w:rsid w:val="00ED60B6"/>
    <w:rsid w:val="00EE704F"/>
    <w:rsid w:val="00EF0BCB"/>
    <w:rsid w:val="00EF0E74"/>
    <w:rsid w:val="00EF19CB"/>
    <w:rsid w:val="00EF304E"/>
    <w:rsid w:val="00EF4374"/>
    <w:rsid w:val="00EF79B2"/>
    <w:rsid w:val="00F0045E"/>
    <w:rsid w:val="00F00E8A"/>
    <w:rsid w:val="00F0389D"/>
    <w:rsid w:val="00F03F30"/>
    <w:rsid w:val="00F05C49"/>
    <w:rsid w:val="00F06F43"/>
    <w:rsid w:val="00F20FD0"/>
    <w:rsid w:val="00F212EA"/>
    <w:rsid w:val="00F236D4"/>
    <w:rsid w:val="00F25628"/>
    <w:rsid w:val="00F25B87"/>
    <w:rsid w:val="00F26001"/>
    <w:rsid w:val="00F26282"/>
    <w:rsid w:val="00F33650"/>
    <w:rsid w:val="00F3375A"/>
    <w:rsid w:val="00F3587B"/>
    <w:rsid w:val="00F45044"/>
    <w:rsid w:val="00F46218"/>
    <w:rsid w:val="00F47268"/>
    <w:rsid w:val="00F473CB"/>
    <w:rsid w:val="00F50245"/>
    <w:rsid w:val="00F54DC0"/>
    <w:rsid w:val="00F5506A"/>
    <w:rsid w:val="00F5692E"/>
    <w:rsid w:val="00F571B0"/>
    <w:rsid w:val="00F6336F"/>
    <w:rsid w:val="00F63DDA"/>
    <w:rsid w:val="00F70858"/>
    <w:rsid w:val="00F7397F"/>
    <w:rsid w:val="00F74DFB"/>
    <w:rsid w:val="00F75949"/>
    <w:rsid w:val="00F760E8"/>
    <w:rsid w:val="00F82D5B"/>
    <w:rsid w:val="00F84C48"/>
    <w:rsid w:val="00F84C67"/>
    <w:rsid w:val="00F91CB8"/>
    <w:rsid w:val="00F91F05"/>
    <w:rsid w:val="00F92FDD"/>
    <w:rsid w:val="00F941F0"/>
    <w:rsid w:val="00F978CB"/>
    <w:rsid w:val="00FA16A6"/>
    <w:rsid w:val="00FA1EB2"/>
    <w:rsid w:val="00FA4649"/>
    <w:rsid w:val="00FA4943"/>
    <w:rsid w:val="00FB0E24"/>
    <w:rsid w:val="00FB5246"/>
    <w:rsid w:val="00FB5827"/>
    <w:rsid w:val="00FC3681"/>
    <w:rsid w:val="00FC7226"/>
    <w:rsid w:val="00FC726A"/>
    <w:rsid w:val="00FE292B"/>
    <w:rsid w:val="00FE6012"/>
    <w:rsid w:val="00FE78EB"/>
    <w:rsid w:val="00FF1938"/>
    <w:rsid w:val="00FF1E49"/>
    <w:rsid w:val="00FF2B1D"/>
    <w:rsid w:val="00FF3E39"/>
  </w:rsids>
  <m:mathPr>
    <m:mathFont m:val="Cambria Math"/>
    <m:brkBin m:val="before"/>
    <m:brkBinSub m:val="--"/>
    <m:smallFrac m:val="0"/>
    <m:dispDef/>
    <m:lMargin m:val="0"/>
    <m:rMargin m:val="0"/>
    <m:defJc m:val="centerGroup"/>
    <m:wrapIndent m:val="1440"/>
    <m:intLim m:val="subSup"/>
    <m:naryLim m:val="undOvr"/>
  </m:mathPr>
  <w:themeFontLang w:val="fr-FR"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6EF2B0B7"/>
  <w15:docId w15:val="{704578A4-8F5E-42F7-A5FC-0FC6CDB9B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iPriority="9"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2B99"/>
    <w:pPr>
      <w:spacing w:after="120"/>
    </w:pPr>
    <w:rPr>
      <w:rFonts w:ascii="Times New Roman" w:eastAsia="Times New Roman" w:hAnsi="Times New Roman"/>
      <w:sz w:val="22"/>
      <w:szCs w:val="24"/>
      <w:lang w:val="en-GB"/>
    </w:rPr>
  </w:style>
  <w:style w:type="paragraph" w:styleId="Heading1">
    <w:name w:val="heading 1"/>
    <w:basedOn w:val="Normal"/>
    <w:next w:val="Normal"/>
    <w:link w:val="Heading1Char"/>
    <w:qFormat/>
    <w:rsid w:val="0075267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qFormat/>
    <w:rsid w:val="00564DDB"/>
    <w:pPr>
      <w:keepNext/>
      <w:spacing w:before="240" w:after="60"/>
      <w:outlineLvl w:val="1"/>
    </w:pPr>
    <w:rPr>
      <w:rFonts w:ascii="Cambria" w:hAnsi="Cambria"/>
      <w:b/>
      <w:bCs/>
      <w:i/>
      <w:iCs/>
      <w:sz w:val="28"/>
      <w:szCs w:val="28"/>
    </w:rPr>
  </w:style>
  <w:style w:type="paragraph" w:styleId="Heading3">
    <w:name w:val="heading 3"/>
    <w:basedOn w:val="Normal"/>
    <w:link w:val="Heading3Char"/>
    <w:uiPriority w:val="9"/>
    <w:qFormat/>
    <w:rsid w:val="00CC00EC"/>
    <w:pPr>
      <w:spacing w:before="100" w:beforeAutospacing="1" w:after="100" w:afterAutospacing="1"/>
      <w:outlineLvl w:val="2"/>
    </w:pPr>
    <w:rPr>
      <w:b/>
      <w:bCs/>
      <w:sz w:val="27"/>
      <w:szCs w:val="27"/>
      <w:lang w:val="fr-FR"/>
    </w:rPr>
  </w:style>
  <w:style w:type="paragraph" w:styleId="Heading4">
    <w:name w:val="heading 4"/>
    <w:aliases w:val="GA Heading"/>
    <w:basedOn w:val="Normal"/>
    <w:next w:val="Normal"/>
    <w:link w:val="Heading4Char"/>
    <w:qFormat/>
    <w:rsid w:val="00F66657"/>
    <w:pPr>
      <w:keepNext/>
      <w:keepLines/>
      <w:tabs>
        <w:tab w:val="left" w:pos="567"/>
      </w:tabs>
      <w:snapToGrid w:val="0"/>
      <w:spacing w:after="240"/>
      <w:outlineLvl w:val="3"/>
    </w:pPr>
    <w:rPr>
      <w:rFonts w:ascii="Arial" w:hAnsi="Arial"/>
      <w:b/>
      <w:bCs/>
      <w:snapToGrid w:val="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724E5"/>
    <w:pPr>
      <w:tabs>
        <w:tab w:val="center" w:pos="4536"/>
        <w:tab w:val="right" w:pos="9072"/>
      </w:tabs>
      <w:spacing w:after="0"/>
    </w:pPr>
  </w:style>
  <w:style w:type="character" w:customStyle="1" w:styleId="HeaderChar">
    <w:name w:val="Header Char"/>
    <w:link w:val="Header"/>
    <w:rsid w:val="008724E5"/>
    <w:rPr>
      <w:lang w:val="en-GB"/>
    </w:rPr>
  </w:style>
  <w:style w:type="paragraph" w:styleId="Footer">
    <w:name w:val="footer"/>
    <w:basedOn w:val="Normal"/>
    <w:link w:val="FooterChar"/>
    <w:uiPriority w:val="99"/>
    <w:unhideWhenUsed/>
    <w:rsid w:val="008724E5"/>
    <w:pPr>
      <w:tabs>
        <w:tab w:val="center" w:pos="4536"/>
        <w:tab w:val="right" w:pos="9072"/>
      </w:tabs>
      <w:spacing w:after="0"/>
    </w:pPr>
  </w:style>
  <w:style w:type="character" w:customStyle="1" w:styleId="FooterChar">
    <w:name w:val="Footer Char"/>
    <w:link w:val="Footer"/>
    <w:uiPriority w:val="99"/>
    <w:rsid w:val="008724E5"/>
    <w:rPr>
      <w:lang w:val="en-GB"/>
    </w:rPr>
  </w:style>
  <w:style w:type="paragraph" w:styleId="BalloonText">
    <w:name w:val="Balloon Text"/>
    <w:basedOn w:val="Normal"/>
    <w:link w:val="BalloonTextChar"/>
    <w:uiPriority w:val="99"/>
    <w:semiHidden/>
    <w:unhideWhenUsed/>
    <w:rsid w:val="008724E5"/>
    <w:pPr>
      <w:spacing w:after="0"/>
    </w:pPr>
    <w:rPr>
      <w:rFonts w:ascii="Tahoma" w:hAnsi="Tahoma" w:cs="Tahoma"/>
      <w:sz w:val="16"/>
      <w:szCs w:val="16"/>
    </w:rPr>
  </w:style>
  <w:style w:type="character" w:customStyle="1" w:styleId="BalloonTextChar">
    <w:name w:val="Balloon Text Char"/>
    <w:link w:val="BalloonText"/>
    <w:uiPriority w:val="99"/>
    <w:semiHidden/>
    <w:rsid w:val="008724E5"/>
    <w:rPr>
      <w:rFonts w:ascii="Tahoma" w:hAnsi="Tahoma" w:cs="Tahoma"/>
      <w:sz w:val="16"/>
      <w:szCs w:val="16"/>
      <w:lang w:val="en-GB"/>
    </w:rPr>
  </w:style>
  <w:style w:type="paragraph" w:customStyle="1" w:styleId="Sansinterligne1">
    <w:name w:val="Sans interligne1"/>
    <w:uiPriority w:val="1"/>
    <w:qFormat/>
    <w:rsid w:val="006C3FFC"/>
    <w:rPr>
      <w:rFonts w:ascii="Times New Roman" w:eastAsia="Times New Roman" w:hAnsi="Times New Roman"/>
      <w:sz w:val="24"/>
      <w:szCs w:val="24"/>
    </w:rPr>
  </w:style>
  <w:style w:type="table" w:styleId="TableGrid">
    <w:name w:val="Table Grid"/>
    <w:basedOn w:val="TableNormal"/>
    <w:uiPriority w:val="5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semiHidden/>
    <w:rsid w:val="00EF563B"/>
  </w:style>
  <w:style w:type="character" w:customStyle="1" w:styleId="Heading4Char">
    <w:name w:val="Heading 4 Char"/>
    <w:aliases w:val="GA Heading Char"/>
    <w:link w:val="Heading4"/>
    <w:rsid w:val="00F66657"/>
    <w:rPr>
      <w:rFonts w:ascii="Arial" w:eastAsia="Times New Roman" w:hAnsi="Arial"/>
      <w:b/>
      <w:bCs/>
      <w:snapToGrid w:val="0"/>
      <w:sz w:val="22"/>
      <w:szCs w:val="24"/>
      <w:lang w:val="en-GB" w:eastAsia="en-US"/>
    </w:rPr>
  </w:style>
  <w:style w:type="paragraph" w:customStyle="1" w:styleId="ColorfulList-Accent11">
    <w:name w:val="Colorful List - Accent 11"/>
    <w:basedOn w:val="Normal"/>
    <w:uiPriority w:val="34"/>
    <w:qFormat/>
    <w:rsid w:val="00F66657"/>
    <w:pPr>
      <w:ind w:left="720"/>
      <w:contextualSpacing/>
    </w:pPr>
  </w:style>
  <w:style w:type="character" w:customStyle="1" w:styleId="Heading2Char">
    <w:name w:val="Heading 2 Char"/>
    <w:link w:val="Heading2"/>
    <w:uiPriority w:val="9"/>
    <w:semiHidden/>
    <w:rsid w:val="00564DDB"/>
    <w:rPr>
      <w:rFonts w:ascii="Cambria" w:eastAsia="Times New Roma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lang w:eastAsia="en-US"/>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lang w:eastAsia="en-US"/>
    </w:rPr>
  </w:style>
  <w:style w:type="paragraph" w:customStyle="1" w:styleId="Marge">
    <w:name w:val="Marge"/>
    <w:basedOn w:val="Par"/>
    <w:link w:val="MargeChar"/>
    <w:rsid w:val="00564DDB"/>
    <w:pPr>
      <w:ind w:firstLine="0"/>
    </w:pPr>
  </w:style>
  <w:style w:type="paragraph" w:customStyle="1" w:styleId="TIRETbul1cm">
    <w:name w:val="TIRET bul 1cm"/>
    <w:basedOn w:val="Normal"/>
    <w:rsid w:val="00564DDB"/>
    <w:pPr>
      <w:numPr>
        <w:numId w:val="6"/>
      </w:numPr>
      <w:tabs>
        <w:tab w:val="left" w:pos="851"/>
      </w:tabs>
      <w:adjustRightInd w:val="0"/>
      <w:snapToGrid w:val="0"/>
      <w:spacing w:after="240"/>
      <w:jc w:val="both"/>
    </w:pPr>
    <w:rPr>
      <w:rFonts w:ascii="Arial" w:eastAsia="SimSun" w:hAnsi="Arial"/>
      <w:snapToGrid w:val="0"/>
      <w:lang w:eastAsia="zh-CN"/>
    </w:rPr>
  </w:style>
  <w:style w:type="character" w:customStyle="1" w:styleId="apple-style-span">
    <w:name w:val="apple-style-span"/>
    <w:basedOn w:val="DefaultParagraphFont"/>
    <w:rsid w:val="00564DDB"/>
  </w:style>
  <w:style w:type="character" w:customStyle="1" w:styleId="apple-converted-space">
    <w:name w:val="apple-converted-space"/>
    <w:basedOn w:val="DefaultParagraphFont"/>
    <w:rsid w:val="00564DDB"/>
  </w:style>
  <w:style w:type="character" w:styleId="CommentReference">
    <w:name w:val="annotation reference"/>
    <w:rsid w:val="00B11AE3"/>
    <w:rPr>
      <w:sz w:val="16"/>
      <w:szCs w:val="16"/>
    </w:rPr>
  </w:style>
  <w:style w:type="paragraph" w:styleId="CommentText">
    <w:name w:val="annotation text"/>
    <w:basedOn w:val="Normal"/>
    <w:link w:val="CommentTextChar"/>
    <w:rsid w:val="00B11AE3"/>
    <w:rPr>
      <w:sz w:val="20"/>
      <w:szCs w:val="20"/>
    </w:rPr>
  </w:style>
  <w:style w:type="character" w:customStyle="1" w:styleId="CommentTextChar">
    <w:name w:val="Comment Text Char"/>
    <w:link w:val="CommentText"/>
    <w:rsid w:val="00B11AE3"/>
    <w:rPr>
      <w:rFonts w:ascii="Times New Roman" w:eastAsia="Times New Roman" w:hAnsi="Times New Roman"/>
      <w:lang w:val="en-GB"/>
    </w:rPr>
  </w:style>
  <w:style w:type="paragraph" w:styleId="CommentSubject">
    <w:name w:val="annotation subject"/>
    <w:basedOn w:val="CommentText"/>
    <w:next w:val="CommentText"/>
    <w:link w:val="CommentSubjectChar"/>
    <w:rsid w:val="00B11AE3"/>
    <w:rPr>
      <w:b/>
      <w:bCs/>
    </w:rPr>
  </w:style>
  <w:style w:type="character" w:customStyle="1" w:styleId="CommentSubjectChar">
    <w:name w:val="Comment Subject Char"/>
    <w:link w:val="CommentSubject"/>
    <w:rsid w:val="00B11AE3"/>
    <w:rPr>
      <w:rFonts w:ascii="Times New Roman" w:eastAsia="Times New Roman" w:hAnsi="Times New Roman"/>
      <w:b/>
      <w:bCs/>
      <w:lang w:val="en-GB"/>
    </w:rPr>
  </w:style>
  <w:style w:type="paragraph" w:customStyle="1" w:styleId="1GAPara">
    <w:name w:val="1. GA Para"/>
    <w:qFormat/>
    <w:rsid w:val="00E22B99"/>
    <w:pPr>
      <w:numPr>
        <w:numId w:val="16"/>
      </w:numPr>
      <w:spacing w:after="120"/>
    </w:pPr>
    <w:rPr>
      <w:rFonts w:ascii="Arial" w:eastAsia="Times New Roman" w:hAnsi="Arial" w:cs="Arial"/>
      <w:snapToGrid w:val="0"/>
      <w:sz w:val="22"/>
      <w:szCs w:val="22"/>
      <w:lang w:val="en-GB" w:eastAsia="en-US"/>
    </w:rPr>
  </w:style>
  <w:style w:type="table" w:customStyle="1" w:styleId="TableGrid1">
    <w:name w:val="Table Grid1"/>
    <w:basedOn w:val="TableNormal"/>
    <w:next w:val="TableGrid"/>
    <w:uiPriority w:val="59"/>
    <w:rsid w:val="00C70EFC"/>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nhideWhenUsed/>
    <w:rsid w:val="003202D3"/>
    <w:rPr>
      <w:color w:val="0000FF"/>
      <w:u w:val="single"/>
    </w:rPr>
  </w:style>
  <w:style w:type="paragraph" w:styleId="FootnoteText">
    <w:name w:val="footnote text"/>
    <w:basedOn w:val="Normal"/>
    <w:link w:val="FootnoteTextChar"/>
    <w:uiPriority w:val="99"/>
    <w:unhideWhenUsed/>
    <w:rsid w:val="003202D3"/>
    <w:pPr>
      <w:spacing w:after="200" w:line="276" w:lineRule="auto"/>
    </w:pPr>
    <w:rPr>
      <w:rFonts w:ascii="Calibri" w:eastAsia="SimSun" w:hAnsi="Calibri"/>
      <w:sz w:val="20"/>
      <w:szCs w:val="20"/>
      <w:lang w:val="x-none" w:eastAsia="zh-CN"/>
    </w:rPr>
  </w:style>
  <w:style w:type="character" w:customStyle="1" w:styleId="FootnoteTextChar">
    <w:name w:val="Footnote Text Char"/>
    <w:basedOn w:val="DefaultParagraphFont"/>
    <w:link w:val="FootnoteText"/>
    <w:uiPriority w:val="99"/>
    <w:rsid w:val="003202D3"/>
    <w:rPr>
      <w:lang w:val="x-none" w:eastAsia="zh-CN"/>
    </w:rPr>
  </w:style>
  <w:style w:type="character" w:styleId="FootnoteReference">
    <w:name w:val="footnote reference"/>
    <w:uiPriority w:val="99"/>
    <w:unhideWhenUsed/>
    <w:rsid w:val="003202D3"/>
    <w:rPr>
      <w:vertAlign w:val="superscript"/>
    </w:rPr>
  </w:style>
  <w:style w:type="paragraph" w:customStyle="1" w:styleId="Remarks">
    <w:name w:val="Remarks"/>
    <w:basedOn w:val="Header"/>
    <w:link w:val="RemarksChar"/>
    <w:qFormat/>
    <w:rsid w:val="003202D3"/>
    <w:pPr>
      <w:tabs>
        <w:tab w:val="clear" w:pos="4536"/>
        <w:tab w:val="clear" w:pos="9072"/>
      </w:tabs>
      <w:spacing w:before="240" w:after="240" w:line="360" w:lineRule="auto"/>
      <w:jc w:val="both"/>
    </w:pPr>
    <w:rPr>
      <w:rFonts w:ascii="Arial" w:eastAsia="Times" w:hAnsi="Arial" w:cs="Arial"/>
      <w:bCs/>
      <w:sz w:val="28"/>
      <w:szCs w:val="28"/>
      <w:lang w:eastAsia="en-US"/>
    </w:rPr>
  </w:style>
  <w:style w:type="character" w:customStyle="1" w:styleId="RemarksChar">
    <w:name w:val="Remarks Char"/>
    <w:link w:val="Remarks"/>
    <w:rsid w:val="003202D3"/>
    <w:rPr>
      <w:rFonts w:ascii="Arial" w:eastAsia="Times" w:hAnsi="Arial" w:cs="Arial"/>
      <w:bCs/>
      <w:sz w:val="28"/>
      <w:szCs w:val="28"/>
      <w:lang w:val="en-GB" w:eastAsia="en-US"/>
    </w:rPr>
  </w:style>
  <w:style w:type="paragraph" w:customStyle="1" w:styleId="GAPara">
    <w:name w:val="GA Para"/>
    <w:qFormat/>
    <w:rsid w:val="005A05E3"/>
    <w:pPr>
      <w:spacing w:after="120"/>
      <w:ind w:left="567" w:hanging="567"/>
    </w:pPr>
    <w:rPr>
      <w:rFonts w:ascii="Arial" w:eastAsia="Times New Roman" w:hAnsi="Arial" w:cs="Arial"/>
      <w:snapToGrid w:val="0"/>
      <w:sz w:val="22"/>
      <w:szCs w:val="22"/>
      <w:lang w:val="en-GB" w:eastAsia="en-US"/>
    </w:rPr>
  </w:style>
  <w:style w:type="paragraph" w:customStyle="1" w:styleId="COMPara">
    <w:name w:val="COM Para"/>
    <w:qFormat/>
    <w:rsid w:val="005A05E3"/>
    <w:pPr>
      <w:spacing w:after="120"/>
      <w:ind w:left="502" w:hanging="360"/>
    </w:pPr>
    <w:rPr>
      <w:rFonts w:ascii="Arial" w:eastAsia="Times New Roman" w:hAnsi="Arial" w:cs="Arial"/>
      <w:snapToGrid w:val="0"/>
      <w:sz w:val="22"/>
      <w:szCs w:val="22"/>
      <w:lang w:val="en-GB" w:eastAsia="en-US"/>
    </w:rPr>
  </w:style>
  <w:style w:type="paragraph" w:customStyle="1" w:styleId="GATitleResolution">
    <w:name w:val="GA Title Resolution"/>
    <w:basedOn w:val="Normal"/>
    <w:qFormat/>
    <w:rsid w:val="005A05E3"/>
    <w:pPr>
      <w:keepNext/>
      <w:spacing w:before="360"/>
      <w:jc w:val="both"/>
    </w:pPr>
    <w:rPr>
      <w:rFonts w:ascii="Arial" w:hAnsi="Arial" w:cs="Arial"/>
      <w:b/>
      <w:szCs w:val="22"/>
    </w:rPr>
  </w:style>
  <w:style w:type="paragraph" w:customStyle="1" w:styleId="GAPreambulaResolution">
    <w:name w:val="GA Preambula Resolution"/>
    <w:basedOn w:val="Normal"/>
    <w:qFormat/>
    <w:rsid w:val="005A05E3"/>
    <w:pPr>
      <w:keepNext/>
      <w:ind w:left="567"/>
      <w:jc w:val="both"/>
    </w:pPr>
    <w:rPr>
      <w:rFonts w:ascii="Arial" w:hAnsi="Arial" w:cs="Arial"/>
      <w:szCs w:val="22"/>
    </w:rPr>
  </w:style>
  <w:style w:type="paragraph" w:customStyle="1" w:styleId="GAParaResolution">
    <w:name w:val="GA Para Resolution"/>
    <w:basedOn w:val="Normal"/>
    <w:qFormat/>
    <w:rsid w:val="005A05E3"/>
    <w:pPr>
      <w:numPr>
        <w:numId w:val="11"/>
      </w:numPr>
      <w:autoSpaceDE w:val="0"/>
      <w:autoSpaceDN w:val="0"/>
      <w:adjustRightInd w:val="0"/>
      <w:jc w:val="both"/>
    </w:pPr>
    <w:rPr>
      <w:rFonts w:ascii="Arial" w:eastAsia="SimSun" w:hAnsi="Arial" w:cs="Arial"/>
      <w:szCs w:val="22"/>
      <w:u w:val="single"/>
    </w:rPr>
  </w:style>
  <w:style w:type="paragraph" w:customStyle="1" w:styleId="5GAParaResolution">
    <w:name w:val="5GA Para Resolution"/>
    <w:basedOn w:val="Normal"/>
    <w:qFormat/>
    <w:rsid w:val="005A05E3"/>
    <w:pPr>
      <w:autoSpaceDE w:val="0"/>
      <w:autoSpaceDN w:val="0"/>
      <w:adjustRightInd w:val="0"/>
      <w:ind w:left="1134" w:hanging="567"/>
      <w:jc w:val="both"/>
    </w:pPr>
    <w:rPr>
      <w:rFonts w:ascii="Arial" w:eastAsia="SimSun" w:hAnsi="Arial" w:cs="Arial"/>
      <w:szCs w:val="22"/>
    </w:rPr>
  </w:style>
  <w:style w:type="character" w:styleId="FollowedHyperlink">
    <w:name w:val="FollowedHyperlink"/>
    <w:basedOn w:val="DefaultParagraphFont"/>
    <w:semiHidden/>
    <w:unhideWhenUsed/>
    <w:rsid w:val="002925BC"/>
    <w:rPr>
      <w:color w:val="800080" w:themeColor="followedHyperlink"/>
      <w:u w:val="single"/>
    </w:rPr>
  </w:style>
  <w:style w:type="paragraph" w:customStyle="1" w:styleId="COMTitleDecision">
    <w:name w:val="COM Title Decision"/>
    <w:basedOn w:val="Normal"/>
    <w:qFormat/>
    <w:rsid w:val="00CF51CE"/>
    <w:pPr>
      <w:keepNext/>
      <w:spacing w:before="360" w:after="240"/>
      <w:jc w:val="both"/>
    </w:pPr>
    <w:rPr>
      <w:rFonts w:ascii="Arial" w:hAnsi="Arial" w:cs="Arial"/>
      <w:b/>
      <w:szCs w:val="22"/>
    </w:rPr>
  </w:style>
  <w:style w:type="paragraph" w:customStyle="1" w:styleId="COMPreambulaDecisions">
    <w:name w:val="COM Preambula Decisions"/>
    <w:basedOn w:val="Normal"/>
    <w:qFormat/>
    <w:rsid w:val="00CF51CE"/>
    <w:pPr>
      <w:keepNext/>
      <w:ind w:left="567"/>
      <w:jc w:val="both"/>
    </w:pPr>
    <w:rPr>
      <w:rFonts w:ascii="Arial" w:hAnsi="Arial" w:cs="Arial"/>
      <w:szCs w:val="22"/>
    </w:rPr>
  </w:style>
  <w:style w:type="paragraph" w:customStyle="1" w:styleId="COMParaDecision">
    <w:name w:val="COM Para Decision"/>
    <w:basedOn w:val="Normal"/>
    <w:qFormat/>
    <w:rsid w:val="00CF51CE"/>
    <w:pPr>
      <w:autoSpaceDE w:val="0"/>
      <w:autoSpaceDN w:val="0"/>
      <w:adjustRightInd w:val="0"/>
      <w:ind w:left="1353" w:hanging="360"/>
      <w:jc w:val="both"/>
    </w:pPr>
    <w:rPr>
      <w:rFonts w:ascii="Arial" w:eastAsia="SimSun" w:hAnsi="Arial" w:cs="Arial"/>
      <w:szCs w:val="22"/>
      <w:u w:val="single"/>
    </w:rPr>
  </w:style>
  <w:style w:type="paragraph" w:customStyle="1" w:styleId="Paragraph">
    <w:name w:val="Paragraph"/>
    <w:basedOn w:val="Marge"/>
    <w:qFormat/>
    <w:rsid w:val="00CF51CE"/>
    <w:pPr>
      <w:numPr>
        <w:numId w:val="15"/>
      </w:numPr>
    </w:pPr>
    <w:rPr>
      <w:rFonts w:cs="Arial"/>
      <w:szCs w:val="22"/>
    </w:rPr>
  </w:style>
  <w:style w:type="character" w:styleId="Strong">
    <w:name w:val="Strong"/>
    <w:basedOn w:val="DefaultParagraphFont"/>
    <w:uiPriority w:val="22"/>
    <w:qFormat/>
    <w:rsid w:val="00B56DA1"/>
    <w:rPr>
      <w:b/>
      <w:bCs/>
    </w:rPr>
  </w:style>
  <w:style w:type="character" w:customStyle="1" w:styleId="MargeChar">
    <w:name w:val="Marge Char"/>
    <w:link w:val="Marge"/>
    <w:rsid w:val="00CD2BEC"/>
    <w:rPr>
      <w:rFonts w:ascii="Arial" w:eastAsia="Times New Roman" w:hAnsi="Arial"/>
      <w:snapToGrid w:val="0"/>
      <w:sz w:val="22"/>
      <w:szCs w:val="24"/>
      <w:lang w:val="en-GB" w:eastAsia="en-US"/>
    </w:rPr>
  </w:style>
  <w:style w:type="paragraph" w:customStyle="1" w:styleId="DocMain">
    <w:name w:val="Doc_Main"/>
    <w:basedOn w:val="NoSpacing"/>
    <w:rsid w:val="006F762E"/>
    <w:pPr>
      <w:spacing w:before="240" w:after="240"/>
      <w:ind w:left="720" w:hanging="360"/>
      <w:jc w:val="both"/>
    </w:pPr>
    <w:rPr>
      <w:rFonts w:ascii="Arial" w:eastAsia="SimSun" w:hAnsi="Arial" w:cs="Arial"/>
      <w:szCs w:val="22"/>
      <w:lang w:val="fr-FR" w:eastAsia="zh-CN" w:bidi="en-US"/>
    </w:rPr>
  </w:style>
  <w:style w:type="paragraph" w:styleId="NoSpacing">
    <w:name w:val="No Spacing"/>
    <w:link w:val="NoSpacingChar"/>
    <w:uiPriority w:val="1"/>
    <w:qFormat/>
    <w:rsid w:val="006F762E"/>
    <w:rPr>
      <w:rFonts w:ascii="Times New Roman" w:eastAsia="Times New Roman" w:hAnsi="Times New Roman"/>
      <w:sz w:val="22"/>
      <w:szCs w:val="24"/>
      <w:lang w:val="en-GB"/>
    </w:rPr>
  </w:style>
  <w:style w:type="character" w:customStyle="1" w:styleId="Heading1Char">
    <w:name w:val="Heading 1 Char"/>
    <w:basedOn w:val="DefaultParagraphFont"/>
    <w:link w:val="Heading1"/>
    <w:rsid w:val="00752673"/>
    <w:rPr>
      <w:rFonts w:asciiTheme="majorHAnsi" w:eastAsiaTheme="majorEastAsia" w:hAnsiTheme="majorHAnsi" w:cstheme="majorBidi"/>
      <w:color w:val="365F91" w:themeColor="accent1" w:themeShade="BF"/>
      <w:sz w:val="32"/>
      <w:szCs w:val="32"/>
      <w:lang w:val="en-GB"/>
    </w:rPr>
  </w:style>
  <w:style w:type="character" w:customStyle="1" w:styleId="important">
    <w:name w:val="important"/>
    <w:basedOn w:val="DefaultParagraphFont"/>
    <w:rsid w:val="006E24F5"/>
  </w:style>
  <w:style w:type="paragraph" w:styleId="NormalWeb">
    <w:name w:val="Normal (Web)"/>
    <w:basedOn w:val="Normal"/>
    <w:uiPriority w:val="99"/>
    <w:unhideWhenUsed/>
    <w:rsid w:val="00C74AF0"/>
    <w:pPr>
      <w:spacing w:before="100" w:beforeAutospacing="1" w:after="100" w:afterAutospacing="1"/>
    </w:pPr>
    <w:rPr>
      <w:sz w:val="24"/>
      <w:lang w:val="fr-FR"/>
    </w:rPr>
  </w:style>
  <w:style w:type="character" w:customStyle="1" w:styleId="Heading3Char">
    <w:name w:val="Heading 3 Char"/>
    <w:basedOn w:val="DefaultParagraphFont"/>
    <w:link w:val="Heading3"/>
    <w:uiPriority w:val="9"/>
    <w:rsid w:val="00CC00EC"/>
    <w:rPr>
      <w:rFonts w:ascii="Times New Roman" w:eastAsia="Times New Roman" w:hAnsi="Times New Roman"/>
      <w:b/>
      <w:bCs/>
      <w:sz w:val="27"/>
      <w:szCs w:val="27"/>
    </w:rPr>
  </w:style>
  <w:style w:type="character" w:customStyle="1" w:styleId="NoSpacingChar">
    <w:name w:val="No Spacing Char"/>
    <w:link w:val="NoSpacing"/>
    <w:uiPriority w:val="1"/>
    <w:locked/>
    <w:rsid w:val="00465DA3"/>
    <w:rPr>
      <w:rFonts w:ascii="Times New Roman" w:eastAsia="Times New Roman" w:hAnsi="Times New Roman"/>
      <w:sz w:val="22"/>
      <w:szCs w:val="24"/>
      <w:lang w:val="en-GB"/>
    </w:rPr>
  </w:style>
  <w:style w:type="paragraph" w:customStyle="1" w:styleId="Pranumrotrecommenc1">
    <w:name w:val="Pra numéroté recommencé à 1"/>
    <w:basedOn w:val="Normal"/>
    <w:rsid w:val="00465DA3"/>
    <w:pPr>
      <w:tabs>
        <w:tab w:val="num" w:pos="360"/>
      </w:tabs>
      <w:spacing w:after="0"/>
      <w:ind w:left="360" w:hanging="360"/>
    </w:pPr>
    <w:rPr>
      <w:rFonts w:ascii="Arial" w:hAnsi="Arial"/>
      <w:sz w:val="24"/>
      <w:lang w:val="fr-FR"/>
    </w:rPr>
  </w:style>
  <w:style w:type="character" w:customStyle="1" w:styleId="placeholderend">
    <w:name w:val="placeholder_end"/>
    <w:basedOn w:val="DefaultParagraphFont"/>
    <w:rsid w:val="00EB1297"/>
  </w:style>
  <w:style w:type="paragraph" w:styleId="ListParagraph">
    <w:name w:val="List Paragraph"/>
    <w:basedOn w:val="Normal"/>
    <w:qFormat/>
    <w:rsid w:val="00EB1297"/>
    <w:pPr>
      <w:ind w:left="720"/>
      <w:contextualSpacing/>
    </w:pPr>
  </w:style>
  <w:style w:type="paragraph" w:customStyle="1" w:styleId="compara0">
    <w:name w:val="compara"/>
    <w:basedOn w:val="Normal"/>
    <w:rsid w:val="00FB0E24"/>
    <w:pPr>
      <w:spacing w:after="0"/>
    </w:pPr>
    <w:rPr>
      <w:rFonts w:eastAsiaTheme="minorHAnsi"/>
      <w:sz w:val="24"/>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252745">
      <w:bodyDiv w:val="1"/>
      <w:marLeft w:val="0"/>
      <w:marRight w:val="0"/>
      <w:marTop w:val="0"/>
      <w:marBottom w:val="0"/>
      <w:divBdr>
        <w:top w:val="none" w:sz="0" w:space="0" w:color="auto"/>
        <w:left w:val="none" w:sz="0" w:space="0" w:color="auto"/>
        <w:bottom w:val="none" w:sz="0" w:space="0" w:color="auto"/>
        <w:right w:val="none" w:sz="0" w:space="0" w:color="auto"/>
      </w:divBdr>
    </w:div>
    <w:div w:id="82604613">
      <w:bodyDiv w:val="1"/>
      <w:marLeft w:val="0"/>
      <w:marRight w:val="0"/>
      <w:marTop w:val="0"/>
      <w:marBottom w:val="0"/>
      <w:divBdr>
        <w:top w:val="none" w:sz="0" w:space="0" w:color="auto"/>
        <w:left w:val="none" w:sz="0" w:space="0" w:color="auto"/>
        <w:bottom w:val="none" w:sz="0" w:space="0" w:color="auto"/>
        <w:right w:val="none" w:sz="0" w:space="0" w:color="auto"/>
      </w:divBdr>
    </w:div>
    <w:div w:id="153491356">
      <w:bodyDiv w:val="1"/>
      <w:marLeft w:val="0"/>
      <w:marRight w:val="0"/>
      <w:marTop w:val="0"/>
      <w:marBottom w:val="0"/>
      <w:divBdr>
        <w:top w:val="none" w:sz="0" w:space="0" w:color="auto"/>
        <w:left w:val="none" w:sz="0" w:space="0" w:color="auto"/>
        <w:bottom w:val="none" w:sz="0" w:space="0" w:color="auto"/>
        <w:right w:val="none" w:sz="0" w:space="0" w:color="auto"/>
      </w:divBdr>
    </w:div>
    <w:div w:id="239414821">
      <w:bodyDiv w:val="1"/>
      <w:marLeft w:val="0"/>
      <w:marRight w:val="0"/>
      <w:marTop w:val="0"/>
      <w:marBottom w:val="0"/>
      <w:divBdr>
        <w:top w:val="none" w:sz="0" w:space="0" w:color="auto"/>
        <w:left w:val="none" w:sz="0" w:space="0" w:color="auto"/>
        <w:bottom w:val="none" w:sz="0" w:space="0" w:color="auto"/>
        <w:right w:val="none" w:sz="0" w:space="0" w:color="auto"/>
      </w:divBdr>
    </w:div>
    <w:div w:id="314333732">
      <w:bodyDiv w:val="1"/>
      <w:marLeft w:val="0"/>
      <w:marRight w:val="0"/>
      <w:marTop w:val="0"/>
      <w:marBottom w:val="0"/>
      <w:divBdr>
        <w:top w:val="none" w:sz="0" w:space="0" w:color="auto"/>
        <w:left w:val="none" w:sz="0" w:space="0" w:color="auto"/>
        <w:bottom w:val="none" w:sz="0" w:space="0" w:color="auto"/>
        <w:right w:val="none" w:sz="0" w:space="0" w:color="auto"/>
      </w:divBdr>
    </w:div>
    <w:div w:id="368847625">
      <w:bodyDiv w:val="1"/>
      <w:marLeft w:val="0"/>
      <w:marRight w:val="0"/>
      <w:marTop w:val="0"/>
      <w:marBottom w:val="0"/>
      <w:divBdr>
        <w:top w:val="none" w:sz="0" w:space="0" w:color="auto"/>
        <w:left w:val="none" w:sz="0" w:space="0" w:color="auto"/>
        <w:bottom w:val="none" w:sz="0" w:space="0" w:color="auto"/>
        <w:right w:val="none" w:sz="0" w:space="0" w:color="auto"/>
      </w:divBdr>
    </w:div>
    <w:div w:id="425079581">
      <w:bodyDiv w:val="1"/>
      <w:marLeft w:val="0"/>
      <w:marRight w:val="0"/>
      <w:marTop w:val="0"/>
      <w:marBottom w:val="0"/>
      <w:divBdr>
        <w:top w:val="none" w:sz="0" w:space="0" w:color="auto"/>
        <w:left w:val="none" w:sz="0" w:space="0" w:color="auto"/>
        <w:bottom w:val="none" w:sz="0" w:space="0" w:color="auto"/>
        <w:right w:val="none" w:sz="0" w:space="0" w:color="auto"/>
      </w:divBdr>
    </w:div>
    <w:div w:id="429158315">
      <w:bodyDiv w:val="1"/>
      <w:marLeft w:val="0"/>
      <w:marRight w:val="0"/>
      <w:marTop w:val="0"/>
      <w:marBottom w:val="0"/>
      <w:divBdr>
        <w:top w:val="none" w:sz="0" w:space="0" w:color="auto"/>
        <w:left w:val="none" w:sz="0" w:space="0" w:color="auto"/>
        <w:bottom w:val="none" w:sz="0" w:space="0" w:color="auto"/>
        <w:right w:val="none" w:sz="0" w:space="0" w:color="auto"/>
      </w:divBdr>
    </w:div>
    <w:div w:id="500389139">
      <w:bodyDiv w:val="1"/>
      <w:marLeft w:val="0"/>
      <w:marRight w:val="0"/>
      <w:marTop w:val="0"/>
      <w:marBottom w:val="0"/>
      <w:divBdr>
        <w:top w:val="none" w:sz="0" w:space="0" w:color="auto"/>
        <w:left w:val="none" w:sz="0" w:space="0" w:color="auto"/>
        <w:bottom w:val="none" w:sz="0" w:space="0" w:color="auto"/>
        <w:right w:val="none" w:sz="0" w:space="0" w:color="auto"/>
      </w:divBdr>
    </w:div>
    <w:div w:id="507328372">
      <w:bodyDiv w:val="1"/>
      <w:marLeft w:val="0"/>
      <w:marRight w:val="0"/>
      <w:marTop w:val="0"/>
      <w:marBottom w:val="0"/>
      <w:divBdr>
        <w:top w:val="none" w:sz="0" w:space="0" w:color="auto"/>
        <w:left w:val="none" w:sz="0" w:space="0" w:color="auto"/>
        <w:bottom w:val="none" w:sz="0" w:space="0" w:color="auto"/>
        <w:right w:val="none" w:sz="0" w:space="0" w:color="auto"/>
      </w:divBdr>
    </w:div>
    <w:div w:id="510729234">
      <w:bodyDiv w:val="1"/>
      <w:marLeft w:val="0"/>
      <w:marRight w:val="0"/>
      <w:marTop w:val="0"/>
      <w:marBottom w:val="0"/>
      <w:divBdr>
        <w:top w:val="none" w:sz="0" w:space="0" w:color="auto"/>
        <w:left w:val="none" w:sz="0" w:space="0" w:color="auto"/>
        <w:bottom w:val="none" w:sz="0" w:space="0" w:color="auto"/>
        <w:right w:val="none" w:sz="0" w:space="0" w:color="auto"/>
      </w:divBdr>
    </w:div>
    <w:div w:id="524900715">
      <w:bodyDiv w:val="1"/>
      <w:marLeft w:val="0"/>
      <w:marRight w:val="0"/>
      <w:marTop w:val="0"/>
      <w:marBottom w:val="0"/>
      <w:divBdr>
        <w:top w:val="none" w:sz="0" w:space="0" w:color="auto"/>
        <w:left w:val="none" w:sz="0" w:space="0" w:color="auto"/>
        <w:bottom w:val="none" w:sz="0" w:space="0" w:color="auto"/>
        <w:right w:val="none" w:sz="0" w:space="0" w:color="auto"/>
      </w:divBdr>
    </w:div>
    <w:div w:id="539636826">
      <w:bodyDiv w:val="1"/>
      <w:marLeft w:val="0"/>
      <w:marRight w:val="0"/>
      <w:marTop w:val="0"/>
      <w:marBottom w:val="0"/>
      <w:divBdr>
        <w:top w:val="none" w:sz="0" w:space="0" w:color="auto"/>
        <w:left w:val="none" w:sz="0" w:space="0" w:color="auto"/>
        <w:bottom w:val="none" w:sz="0" w:space="0" w:color="auto"/>
        <w:right w:val="none" w:sz="0" w:space="0" w:color="auto"/>
      </w:divBdr>
    </w:div>
    <w:div w:id="571086021">
      <w:bodyDiv w:val="1"/>
      <w:marLeft w:val="0"/>
      <w:marRight w:val="0"/>
      <w:marTop w:val="0"/>
      <w:marBottom w:val="0"/>
      <w:divBdr>
        <w:top w:val="none" w:sz="0" w:space="0" w:color="auto"/>
        <w:left w:val="none" w:sz="0" w:space="0" w:color="auto"/>
        <w:bottom w:val="none" w:sz="0" w:space="0" w:color="auto"/>
        <w:right w:val="none" w:sz="0" w:space="0" w:color="auto"/>
      </w:divBdr>
    </w:div>
    <w:div w:id="694573352">
      <w:bodyDiv w:val="1"/>
      <w:marLeft w:val="0"/>
      <w:marRight w:val="0"/>
      <w:marTop w:val="0"/>
      <w:marBottom w:val="0"/>
      <w:divBdr>
        <w:top w:val="none" w:sz="0" w:space="0" w:color="auto"/>
        <w:left w:val="none" w:sz="0" w:space="0" w:color="auto"/>
        <w:bottom w:val="none" w:sz="0" w:space="0" w:color="auto"/>
        <w:right w:val="none" w:sz="0" w:space="0" w:color="auto"/>
      </w:divBdr>
    </w:div>
    <w:div w:id="702631273">
      <w:bodyDiv w:val="1"/>
      <w:marLeft w:val="0"/>
      <w:marRight w:val="0"/>
      <w:marTop w:val="0"/>
      <w:marBottom w:val="0"/>
      <w:divBdr>
        <w:top w:val="none" w:sz="0" w:space="0" w:color="auto"/>
        <w:left w:val="none" w:sz="0" w:space="0" w:color="auto"/>
        <w:bottom w:val="none" w:sz="0" w:space="0" w:color="auto"/>
        <w:right w:val="none" w:sz="0" w:space="0" w:color="auto"/>
      </w:divBdr>
    </w:div>
    <w:div w:id="799108208">
      <w:bodyDiv w:val="1"/>
      <w:marLeft w:val="0"/>
      <w:marRight w:val="0"/>
      <w:marTop w:val="0"/>
      <w:marBottom w:val="0"/>
      <w:divBdr>
        <w:top w:val="none" w:sz="0" w:space="0" w:color="auto"/>
        <w:left w:val="none" w:sz="0" w:space="0" w:color="auto"/>
        <w:bottom w:val="none" w:sz="0" w:space="0" w:color="auto"/>
        <w:right w:val="none" w:sz="0" w:space="0" w:color="auto"/>
      </w:divBdr>
    </w:div>
    <w:div w:id="829374084">
      <w:bodyDiv w:val="1"/>
      <w:marLeft w:val="0"/>
      <w:marRight w:val="0"/>
      <w:marTop w:val="0"/>
      <w:marBottom w:val="0"/>
      <w:divBdr>
        <w:top w:val="none" w:sz="0" w:space="0" w:color="auto"/>
        <w:left w:val="none" w:sz="0" w:space="0" w:color="auto"/>
        <w:bottom w:val="none" w:sz="0" w:space="0" w:color="auto"/>
        <w:right w:val="none" w:sz="0" w:space="0" w:color="auto"/>
      </w:divBdr>
    </w:div>
    <w:div w:id="884291858">
      <w:bodyDiv w:val="1"/>
      <w:marLeft w:val="0"/>
      <w:marRight w:val="0"/>
      <w:marTop w:val="0"/>
      <w:marBottom w:val="0"/>
      <w:divBdr>
        <w:top w:val="none" w:sz="0" w:space="0" w:color="auto"/>
        <w:left w:val="none" w:sz="0" w:space="0" w:color="auto"/>
        <w:bottom w:val="none" w:sz="0" w:space="0" w:color="auto"/>
        <w:right w:val="none" w:sz="0" w:space="0" w:color="auto"/>
      </w:divBdr>
    </w:div>
    <w:div w:id="910429313">
      <w:bodyDiv w:val="1"/>
      <w:marLeft w:val="0"/>
      <w:marRight w:val="0"/>
      <w:marTop w:val="0"/>
      <w:marBottom w:val="0"/>
      <w:divBdr>
        <w:top w:val="none" w:sz="0" w:space="0" w:color="auto"/>
        <w:left w:val="none" w:sz="0" w:space="0" w:color="auto"/>
        <w:bottom w:val="none" w:sz="0" w:space="0" w:color="auto"/>
        <w:right w:val="none" w:sz="0" w:space="0" w:color="auto"/>
      </w:divBdr>
    </w:div>
    <w:div w:id="921377984">
      <w:bodyDiv w:val="1"/>
      <w:marLeft w:val="0"/>
      <w:marRight w:val="0"/>
      <w:marTop w:val="0"/>
      <w:marBottom w:val="0"/>
      <w:divBdr>
        <w:top w:val="none" w:sz="0" w:space="0" w:color="auto"/>
        <w:left w:val="none" w:sz="0" w:space="0" w:color="auto"/>
        <w:bottom w:val="none" w:sz="0" w:space="0" w:color="auto"/>
        <w:right w:val="none" w:sz="0" w:space="0" w:color="auto"/>
      </w:divBdr>
    </w:div>
    <w:div w:id="925768763">
      <w:bodyDiv w:val="1"/>
      <w:marLeft w:val="0"/>
      <w:marRight w:val="0"/>
      <w:marTop w:val="0"/>
      <w:marBottom w:val="0"/>
      <w:divBdr>
        <w:top w:val="none" w:sz="0" w:space="0" w:color="auto"/>
        <w:left w:val="none" w:sz="0" w:space="0" w:color="auto"/>
        <w:bottom w:val="none" w:sz="0" w:space="0" w:color="auto"/>
        <w:right w:val="none" w:sz="0" w:space="0" w:color="auto"/>
      </w:divBdr>
    </w:div>
    <w:div w:id="1035235279">
      <w:bodyDiv w:val="1"/>
      <w:marLeft w:val="0"/>
      <w:marRight w:val="0"/>
      <w:marTop w:val="0"/>
      <w:marBottom w:val="0"/>
      <w:divBdr>
        <w:top w:val="none" w:sz="0" w:space="0" w:color="auto"/>
        <w:left w:val="none" w:sz="0" w:space="0" w:color="auto"/>
        <w:bottom w:val="none" w:sz="0" w:space="0" w:color="auto"/>
        <w:right w:val="none" w:sz="0" w:space="0" w:color="auto"/>
      </w:divBdr>
    </w:div>
    <w:div w:id="1044211276">
      <w:bodyDiv w:val="1"/>
      <w:marLeft w:val="0"/>
      <w:marRight w:val="0"/>
      <w:marTop w:val="0"/>
      <w:marBottom w:val="0"/>
      <w:divBdr>
        <w:top w:val="none" w:sz="0" w:space="0" w:color="auto"/>
        <w:left w:val="none" w:sz="0" w:space="0" w:color="auto"/>
        <w:bottom w:val="none" w:sz="0" w:space="0" w:color="auto"/>
        <w:right w:val="none" w:sz="0" w:space="0" w:color="auto"/>
      </w:divBdr>
    </w:div>
    <w:div w:id="1044598501">
      <w:bodyDiv w:val="1"/>
      <w:marLeft w:val="0"/>
      <w:marRight w:val="0"/>
      <w:marTop w:val="0"/>
      <w:marBottom w:val="0"/>
      <w:divBdr>
        <w:top w:val="none" w:sz="0" w:space="0" w:color="auto"/>
        <w:left w:val="none" w:sz="0" w:space="0" w:color="auto"/>
        <w:bottom w:val="none" w:sz="0" w:space="0" w:color="auto"/>
        <w:right w:val="none" w:sz="0" w:space="0" w:color="auto"/>
      </w:divBdr>
    </w:div>
    <w:div w:id="1067532942">
      <w:bodyDiv w:val="1"/>
      <w:marLeft w:val="0"/>
      <w:marRight w:val="0"/>
      <w:marTop w:val="0"/>
      <w:marBottom w:val="0"/>
      <w:divBdr>
        <w:top w:val="none" w:sz="0" w:space="0" w:color="auto"/>
        <w:left w:val="none" w:sz="0" w:space="0" w:color="auto"/>
        <w:bottom w:val="none" w:sz="0" w:space="0" w:color="auto"/>
        <w:right w:val="none" w:sz="0" w:space="0" w:color="auto"/>
      </w:divBdr>
    </w:div>
    <w:div w:id="1151097588">
      <w:bodyDiv w:val="1"/>
      <w:marLeft w:val="0"/>
      <w:marRight w:val="0"/>
      <w:marTop w:val="0"/>
      <w:marBottom w:val="0"/>
      <w:divBdr>
        <w:top w:val="none" w:sz="0" w:space="0" w:color="auto"/>
        <w:left w:val="none" w:sz="0" w:space="0" w:color="auto"/>
        <w:bottom w:val="none" w:sz="0" w:space="0" w:color="auto"/>
        <w:right w:val="none" w:sz="0" w:space="0" w:color="auto"/>
      </w:divBdr>
    </w:div>
    <w:div w:id="1213157474">
      <w:bodyDiv w:val="1"/>
      <w:marLeft w:val="0"/>
      <w:marRight w:val="0"/>
      <w:marTop w:val="0"/>
      <w:marBottom w:val="0"/>
      <w:divBdr>
        <w:top w:val="none" w:sz="0" w:space="0" w:color="auto"/>
        <w:left w:val="none" w:sz="0" w:space="0" w:color="auto"/>
        <w:bottom w:val="none" w:sz="0" w:space="0" w:color="auto"/>
        <w:right w:val="none" w:sz="0" w:space="0" w:color="auto"/>
      </w:divBdr>
    </w:div>
    <w:div w:id="1291128536">
      <w:bodyDiv w:val="1"/>
      <w:marLeft w:val="0"/>
      <w:marRight w:val="0"/>
      <w:marTop w:val="0"/>
      <w:marBottom w:val="0"/>
      <w:divBdr>
        <w:top w:val="none" w:sz="0" w:space="0" w:color="auto"/>
        <w:left w:val="none" w:sz="0" w:space="0" w:color="auto"/>
        <w:bottom w:val="none" w:sz="0" w:space="0" w:color="auto"/>
        <w:right w:val="none" w:sz="0" w:space="0" w:color="auto"/>
      </w:divBdr>
    </w:div>
    <w:div w:id="1326475701">
      <w:bodyDiv w:val="1"/>
      <w:marLeft w:val="0"/>
      <w:marRight w:val="0"/>
      <w:marTop w:val="0"/>
      <w:marBottom w:val="0"/>
      <w:divBdr>
        <w:top w:val="none" w:sz="0" w:space="0" w:color="auto"/>
        <w:left w:val="none" w:sz="0" w:space="0" w:color="auto"/>
        <w:bottom w:val="none" w:sz="0" w:space="0" w:color="auto"/>
        <w:right w:val="none" w:sz="0" w:space="0" w:color="auto"/>
      </w:divBdr>
    </w:div>
    <w:div w:id="1356156763">
      <w:bodyDiv w:val="1"/>
      <w:marLeft w:val="0"/>
      <w:marRight w:val="0"/>
      <w:marTop w:val="0"/>
      <w:marBottom w:val="0"/>
      <w:divBdr>
        <w:top w:val="none" w:sz="0" w:space="0" w:color="auto"/>
        <w:left w:val="none" w:sz="0" w:space="0" w:color="auto"/>
        <w:bottom w:val="none" w:sz="0" w:space="0" w:color="auto"/>
        <w:right w:val="none" w:sz="0" w:space="0" w:color="auto"/>
      </w:divBdr>
    </w:div>
    <w:div w:id="1369406359">
      <w:bodyDiv w:val="1"/>
      <w:marLeft w:val="0"/>
      <w:marRight w:val="0"/>
      <w:marTop w:val="0"/>
      <w:marBottom w:val="0"/>
      <w:divBdr>
        <w:top w:val="none" w:sz="0" w:space="0" w:color="auto"/>
        <w:left w:val="none" w:sz="0" w:space="0" w:color="auto"/>
        <w:bottom w:val="none" w:sz="0" w:space="0" w:color="auto"/>
        <w:right w:val="none" w:sz="0" w:space="0" w:color="auto"/>
      </w:divBdr>
      <w:divsChild>
        <w:div w:id="1720782952">
          <w:marLeft w:val="0"/>
          <w:marRight w:val="0"/>
          <w:marTop w:val="0"/>
          <w:marBottom w:val="0"/>
          <w:divBdr>
            <w:top w:val="none" w:sz="0" w:space="0" w:color="auto"/>
            <w:left w:val="none" w:sz="0" w:space="0" w:color="auto"/>
            <w:bottom w:val="none" w:sz="0" w:space="0" w:color="auto"/>
            <w:right w:val="none" w:sz="0" w:space="0" w:color="auto"/>
          </w:divBdr>
        </w:div>
      </w:divsChild>
    </w:div>
    <w:div w:id="1443914097">
      <w:bodyDiv w:val="1"/>
      <w:marLeft w:val="0"/>
      <w:marRight w:val="0"/>
      <w:marTop w:val="0"/>
      <w:marBottom w:val="0"/>
      <w:divBdr>
        <w:top w:val="none" w:sz="0" w:space="0" w:color="auto"/>
        <w:left w:val="none" w:sz="0" w:space="0" w:color="auto"/>
        <w:bottom w:val="none" w:sz="0" w:space="0" w:color="auto"/>
        <w:right w:val="none" w:sz="0" w:space="0" w:color="auto"/>
      </w:divBdr>
    </w:div>
    <w:div w:id="1483352681">
      <w:bodyDiv w:val="1"/>
      <w:marLeft w:val="0"/>
      <w:marRight w:val="0"/>
      <w:marTop w:val="0"/>
      <w:marBottom w:val="0"/>
      <w:divBdr>
        <w:top w:val="none" w:sz="0" w:space="0" w:color="auto"/>
        <w:left w:val="none" w:sz="0" w:space="0" w:color="auto"/>
        <w:bottom w:val="none" w:sz="0" w:space="0" w:color="auto"/>
        <w:right w:val="none" w:sz="0" w:space="0" w:color="auto"/>
      </w:divBdr>
    </w:div>
    <w:div w:id="1563446510">
      <w:bodyDiv w:val="1"/>
      <w:marLeft w:val="0"/>
      <w:marRight w:val="0"/>
      <w:marTop w:val="0"/>
      <w:marBottom w:val="0"/>
      <w:divBdr>
        <w:top w:val="none" w:sz="0" w:space="0" w:color="auto"/>
        <w:left w:val="none" w:sz="0" w:space="0" w:color="auto"/>
        <w:bottom w:val="none" w:sz="0" w:space="0" w:color="auto"/>
        <w:right w:val="none" w:sz="0" w:space="0" w:color="auto"/>
      </w:divBdr>
    </w:div>
    <w:div w:id="1615596145">
      <w:bodyDiv w:val="1"/>
      <w:marLeft w:val="0"/>
      <w:marRight w:val="0"/>
      <w:marTop w:val="0"/>
      <w:marBottom w:val="0"/>
      <w:divBdr>
        <w:top w:val="none" w:sz="0" w:space="0" w:color="auto"/>
        <w:left w:val="none" w:sz="0" w:space="0" w:color="auto"/>
        <w:bottom w:val="none" w:sz="0" w:space="0" w:color="auto"/>
        <w:right w:val="none" w:sz="0" w:space="0" w:color="auto"/>
      </w:divBdr>
    </w:div>
    <w:div w:id="1668820087">
      <w:bodyDiv w:val="1"/>
      <w:marLeft w:val="0"/>
      <w:marRight w:val="0"/>
      <w:marTop w:val="0"/>
      <w:marBottom w:val="0"/>
      <w:divBdr>
        <w:top w:val="none" w:sz="0" w:space="0" w:color="auto"/>
        <w:left w:val="none" w:sz="0" w:space="0" w:color="auto"/>
        <w:bottom w:val="none" w:sz="0" w:space="0" w:color="auto"/>
        <w:right w:val="none" w:sz="0" w:space="0" w:color="auto"/>
      </w:divBdr>
    </w:div>
    <w:div w:id="1757938481">
      <w:bodyDiv w:val="1"/>
      <w:marLeft w:val="0"/>
      <w:marRight w:val="0"/>
      <w:marTop w:val="0"/>
      <w:marBottom w:val="0"/>
      <w:divBdr>
        <w:top w:val="none" w:sz="0" w:space="0" w:color="auto"/>
        <w:left w:val="none" w:sz="0" w:space="0" w:color="auto"/>
        <w:bottom w:val="none" w:sz="0" w:space="0" w:color="auto"/>
        <w:right w:val="none" w:sz="0" w:space="0" w:color="auto"/>
      </w:divBdr>
      <w:divsChild>
        <w:div w:id="399913407">
          <w:marLeft w:val="0"/>
          <w:marRight w:val="0"/>
          <w:marTop w:val="0"/>
          <w:marBottom w:val="0"/>
          <w:divBdr>
            <w:top w:val="none" w:sz="0" w:space="0" w:color="auto"/>
            <w:left w:val="none" w:sz="0" w:space="0" w:color="auto"/>
            <w:bottom w:val="none" w:sz="0" w:space="0" w:color="auto"/>
            <w:right w:val="none" w:sz="0" w:space="0" w:color="auto"/>
          </w:divBdr>
        </w:div>
        <w:div w:id="2132747126">
          <w:marLeft w:val="0"/>
          <w:marRight w:val="0"/>
          <w:marTop w:val="0"/>
          <w:marBottom w:val="0"/>
          <w:divBdr>
            <w:top w:val="none" w:sz="0" w:space="0" w:color="auto"/>
            <w:left w:val="none" w:sz="0" w:space="0" w:color="auto"/>
            <w:bottom w:val="none" w:sz="0" w:space="0" w:color="auto"/>
            <w:right w:val="none" w:sz="0" w:space="0" w:color="auto"/>
          </w:divBdr>
        </w:div>
      </w:divsChild>
    </w:div>
    <w:div w:id="1803503239">
      <w:bodyDiv w:val="1"/>
      <w:marLeft w:val="0"/>
      <w:marRight w:val="0"/>
      <w:marTop w:val="0"/>
      <w:marBottom w:val="0"/>
      <w:divBdr>
        <w:top w:val="none" w:sz="0" w:space="0" w:color="auto"/>
        <w:left w:val="none" w:sz="0" w:space="0" w:color="auto"/>
        <w:bottom w:val="none" w:sz="0" w:space="0" w:color="auto"/>
        <w:right w:val="none" w:sz="0" w:space="0" w:color="auto"/>
      </w:divBdr>
      <w:divsChild>
        <w:div w:id="1196886607">
          <w:marLeft w:val="720"/>
          <w:marRight w:val="0"/>
          <w:marTop w:val="240"/>
          <w:marBottom w:val="120"/>
          <w:divBdr>
            <w:top w:val="none" w:sz="0" w:space="0" w:color="auto"/>
            <w:left w:val="none" w:sz="0" w:space="0" w:color="auto"/>
            <w:bottom w:val="none" w:sz="0" w:space="0" w:color="auto"/>
            <w:right w:val="none" w:sz="0" w:space="0" w:color="auto"/>
          </w:divBdr>
        </w:div>
        <w:div w:id="2130277874">
          <w:marLeft w:val="720"/>
          <w:marRight w:val="0"/>
          <w:marTop w:val="240"/>
          <w:marBottom w:val="120"/>
          <w:divBdr>
            <w:top w:val="none" w:sz="0" w:space="0" w:color="auto"/>
            <w:left w:val="none" w:sz="0" w:space="0" w:color="auto"/>
            <w:bottom w:val="none" w:sz="0" w:space="0" w:color="auto"/>
            <w:right w:val="none" w:sz="0" w:space="0" w:color="auto"/>
          </w:divBdr>
        </w:div>
      </w:divsChild>
    </w:div>
    <w:div w:id="1819415738">
      <w:bodyDiv w:val="1"/>
      <w:marLeft w:val="0"/>
      <w:marRight w:val="0"/>
      <w:marTop w:val="0"/>
      <w:marBottom w:val="0"/>
      <w:divBdr>
        <w:top w:val="none" w:sz="0" w:space="0" w:color="auto"/>
        <w:left w:val="none" w:sz="0" w:space="0" w:color="auto"/>
        <w:bottom w:val="none" w:sz="0" w:space="0" w:color="auto"/>
        <w:right w:val="none" w:sz="0" w:space="0" w:color="auto"/>
      </w:divBdr>
    </w:div>
    <w:div w:id="1864905166">
      <w:bodyDiv w:val="1"/>
      <w:marLeft w:val="0"/>
      <w:marRight w:val="0"/>
      <w:marTop w:val="0"/>
      <w:marBottom w:val="0"/>
      <w:divBdr>
        <w:top w:val="none" w:sz="0" w:space="0" w:color="auto"/>
        <w:left w:val="none" w:sz="0" w:space="0" w:color="auto"/>
        <w:bottom w:val="none" w:sz="0" w:space="0" w:color="auto"/>
        <w:right w:val="none" w:sz="0" w:space="0" w:color="auto"/>
      </w:divBdr>
    </w:div>
    <w:div w:id="1884638705">
      <w:bodyDiv w:val="1"/>
      <w:marLeft w:val="0"/>
      <w:marRight w:val="0"/>
      <w:marTop w:val="0"/>
      <w:marBottom w:val="0"/>
      <w:divBdr>
        <w:top w:val="none" w:sz="0" w:space="0" w:color="auto"/>
        <w:left w:val="none" w:sz="0" w:space="0" w:color="auto"/>
        <w:bottom w:val="none" w:sz="0" w:space="0" w:color="auto"/>
        <w:right w:val="none" w:sz="0" w:space="0" w:color="auto"/>
      </w:divBdr>
    </w:div>
    <w:div w:id="1900824478">
      <w:bodyDiv w:val="1"/>
      <w:marLeft w:val="0"/>
      <w:marRight w:val="0"/>
      <w:marTop w:val="0"/>
      <w:marBottom w:val="0"/>
      <w:divBdr>
        <w:top w:val="none" w:sz="0" w:space="0" w:color="auto"/>
        <w:left w:val="none" w:sz="0" w:space="0" w:color="auto"/>
        <w:bottom w:val="none" w:sz="0" w:space="0" w:color="auto"/>
        <w:right w:val="none" w:sz="0" w:space="0" w:color="auto"/>
      </w:divBdr>
    </w:div>
    <w:div w:id="2002730915">
      <w:bodyDiv w:val="1"/>
      <w:marLeft w:val="0"/>
      <w:marRight w:val="0"/>
      <w:marTop w:val="0"/>
      <w:marBottom w:val="0"/>
      <w:divBdr>
        <w:top w:val="none" w:sz="0" w:space="0" w:color="auto"/>
        <w:left w:val="none" w:sz="0" w:space="0" w:color="auto"/>
        <w:bottom w:val="none" w:sz="0" w:space="0" w:color="auto"/>
        <w:right w:val="none" w:sz="0" w:space="0" w:color="auto"/>
      </w:divBdr>
    </w:div>
    <w:div w:id="2057463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ich.unesco.org/en/assistances/chapei-dang-veng-international-assistance-01306" TargetMode="External"/><Relationship Id="rId18" Type="http://schemas.openxmlformats.org/officeDocument/2006/relationships/hyperlink" Target="https://ich.unesco.org/en/assistances/promotion-of-earthen-ware-pottery-making-skills-in-kgatleng-district-01153" TargetMode="External"/><Relationship Id="rId26" Type="http://schemas.openxmlformats.org/officeDocument/2006/relationships/hyperlink" Target="https://ich.unesco.org/doc/download.php?versionID=39981" TargetMode="External"/><Relationship Id="rId39" Type="http://schemas.openxmlformats.org/officeDocument/2006/relationships/hyperlink" Target="https://ich.unesco.org/en/USL/ca-tru-singing-00309" TargetMode="External"/><Relationship Id="rId21" Type="http://schemas.openxmlformats.org/officeDocument/2006/relationships/hyperlink" Target="https://ich.unesco.org/en/assistances/safeguarding-and-promotion-of-bigwala-gourd-trumpet-music-and-dance-of-busoga-kingdom-in-uganda-00979" TargetMode="External"/><Relationship Id="rId34" Type="http://schemas.openxmlformats.org/officeDocument/2006/relationships/hyperlink" Target="https://ich.unesco.org/en/USL/male-child-cleansing-ceremony-of-the-lango-of-central-northern-uganda-00982" TargetMode="External"/><Relationship Id="rId42" Type="http://schemas.openxmlformats.org/officeDocument/2006/relationships/hyperlink" Target="https://ich.unesco.org/en/USL/traditions-and-practices-associated-with-the-kayas-in-the-sacred-forests-of-the-mijikenda-00313" TargetMode="External"/><Relationship Id="rId47" Type="http://schemas.openxmlformats.org/officeDocument/2006/relationships/hyperlink" Target="https://ich.unesco.org/en/USL/suiti-cultural-space-00314" TargetMode="External"/><Relationship Id="rId50" Type="http://schemas.openxmlformats.org/officeDocument/2006/relationships/hyperlink" Target="https://ich.unesco.org/en/facilitator" TargetMode="External"/><Relationship Id="rId55"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ich.unesco.org/en/USL/empaako-tradition-of-the-batooro-banyoro-batuku-batagwenda-and-banyabindi-of-western-uganda-00904" TargetMode="External"/><Relationship Id="rId29" Type="http://schemas.openxmlformats.org/officeDocument/2006/relationships/hyperlink" Target="https://ich.unesco.org/doc/download.php?versionID=26316" TargetMode="External"/><Relationship Id="rId11" Type="http://schemas.openxmlformats.org/officeDocument/2006/relationships/hyperlink" Target="https://ich.unesco.org/en/USL/mongolian-traditional-practices-of-worshipping-the-sacred-sites-00871" TargetMode="External"/><Relationship Id="rId24" Type="http://schemas.openxmlformats.org/officeDocument/2006/relationships/hyperlink" Target="http://www.unesco.org/culture/ich/en/assistances/safeguarding-and-revitalizing-the-mongolian-traditional-epic-00549" TargetMode="External"/><Relationship Id="rId32" Type="http://schemas.openxmlformats.org/officeDocument/2006/relationships/hyperlink" Target="https://ich.unesco.org/en/USL/taskiwin-martial-dance-of-the-western-high-atlas-01256" TargetMode="External"/><Relationship Id="rId37" Type="http://schemas.openxmlformats.org/officeDocument/2006/relationships/hyperlink" Target="https://ich.unesco.org/en/USL/secret-society-of-the-koredugaw-the-rite-of-wisdom-in-mali-00520" TargetMode="External"/><Relationship Id="rId40" Type="http://schemas.openxmlformats.org/officeDocument/2006/relationships/hyperlink" Target="https://ich.unesco.org/doc/download.php?versionID=39981" TargetMode="External"/><Relationship Id="rId45" Type="http://schemas.openxmlformats.org/officeDocument/2006/relationships/hyperlink" Target="https://ich.unesco.org/en/USL/mongol-tuuli-mongolian-epic-00310" TargetMode="External"/><Relationship Id="rId53" Type="http://schemas.openxmlformats.org/officeDocument/2006/relationships/header" Target="header2.xml"/><Relationship Id="rId58" Type="http://schemas.microsoft.com/office/2016/09/relationships/commentsIds" Target="commentsIds.xml"/><Relationship Id="rId5" Type="http://schemas.openxmlformats.org/officeDocument/2006/relationships/webSettings" Target="webSettings.xml"/><Relationship Id="rId19" Type="http://schemas.openxmlformats.org/officeDocument/2006/relationships/hyperlink" Target="https://ich.unesco.org/en/USL/earthenware-pottery-making-skills-in-botswanas-kgatleng-district-00753" TargetMode="External"/><Relationship Id="rId4" Type="http://schemas.openxmlformats.org/officeDocument/2006/relationships/settings" Target="settings.xml"/><Relationship Id="rId9" Type="http://schemas.openxmlformats.org/officeDocument/2006/relationships/hyperlink" Target="https://ich.unesco.org/en/Decisions/12.COM/21" TargetMode="External"/><Relationship Id="rId14" Type="http://schemas.openxmlformats.org/officeDocument/2006/relationships/hyperlink" Target="https://ich.unesco.org/en/USL/chapei-dang-veng-01165" TargetMode="External"/><Relationship Id="rId22" Type="http://schemas.openxmlformats.org/officeDocument/2006/relationships/hyperlink" Target="https://ich.unesco.org/en/USL/bigwala-gourd-trumpet-music-and-dance-of-the-busoga-kingdom-in-uganda-00749" TargetMode="External"/><Relationship Id="rId27" Type="http://schemas.openxmlformats.org/officeDocument/2006/relationships/hyperlink" Target="https://ich.unesco.org/en/assistances/traditions-and-practices-associated-with-the-kayas-in-the-sacred-forests-of-the-mijikenda-00326?" TargetMode="External"/><Relationship Id="rId30" Type="http://schemas.openxmlformats.org/officeDocument/2006/relationships/hyperlink" Target="https://ich.unesco.org/en/assistances/implementation-of-proposed-safeguarding-measures-for-the-sanke-mon-collective-fishing-rite-of-the-sanke-00333" TargetMode="External"/><Relationship Id="rId35" Type="http://schemas.openxmlformats.org/officeDocument/2006/relationships/hyperlink" Target="https://ich.unesco.org/en/USL/moorish-epic-theydinn-00524" TargetMode="External"/><Relationship Id="rId43" Type="http://schemas.openxmlformats.org/officeDocument/2006/relationships/hyperlink" Target="https://ich.unesco.org/doc/download.php?versionID=42274" TargetMode="External"/><Relationship Id="rId48" Type="http://schemas.openxmlformats.org/officeDocument/2006/relationships/hyperlink" Target="https://ich.unesco.org/en/capacity-building" TargetMode="External"/><Relationship Id="rId56" Type="http://schemas.openxmlformats.org/officeDocument/2006/relationships/theme" Target="theme/theme1.xml"/><Relationship Id="rId8" Type="http://schemas.openxmlformats.org/officeDocument/2006/relationships/hyperlink" Target="https://ich.unesco.org/en/Decisions/12.COM/21" TargetMode="External"/><Relationship Id="rId51" Type="http://schemas.openxmlformats.org/officeDocument/2006/relationships/hyperlink" Target="https://ich.unesco.org/en/Resolutions/7.GA/8" TargetMode="External"/><Relationship Id="rId3" Type="http://schemas.openxmlformats.org/officeDocument/2006/relationships/styles" Target="styles.xml"/><Relationship Id="rId12" Type="http://schemas.openxmlformats.org/officeDocument/2006/relationships/hyperlink" Target="https://ich.unesco.org/en/USL/folk-long-song-performance-technique-of-limbe-performances-circular-breathing-00543" TargetMode="External"/><Relationship Id="rId17" Type="http://schemas.openxmlformats.org/officeDocument/2006/relationships/hyperlink" Target="https://ich.unesco.org/doc/download.php?versionID=49934" TargetMode="External"/><Relationship Id="rId25" Type="http://schemas.openxmlformats.org/officeDocument/2006/relationships/hyperlink" Target="https://ich.unesco.org/en/USL/mongol-tuuli-mongolian-epic-00310" TargetMode="External"/><Relationship Id="rId33" Type="http://schemas.openxmlformats.org/officeDocument/2006/relationships/hyperlink" Target="https://ich.unesco.org/en/USL/ma-di-bowl-lyre-music-and-dance-01187" TargetMode="External"/><Relationship Id="rId38" Type="http://schemas.openxmlformats.org/officeDocument/2006/relationships/hyperlink" Target="https://ich.unesco.org/en/RL/xoan-singing-of-phu-tho-province-viet-nam-01260" TargetMode="External"/><Relationship Id="rId46" Type="http://schemas.openxmlformats.org/officeDocument/2006/relationships/hyperlink" Target="https://ich.unesco.org/en/USL/mongol-biyelgee-mongolian-traditional-folk-dance-00311" TargetMode="External"/><Relationship Id="rId20" Type="http://schemas.openxmlformats.org/officeDocument/2006/relationships/hyperlink" Target="https://ich.unesco.org/doc/download.php?versionID=45731" TargetMode="External"/><Relationship Id="rId41" Type="http://schemas.openxmlformats.org/officeDocument/2006/relationships/hyperlink" Target="https://ich.unesco.org/en/assistances/traditions-and-practices-associated-with-the-kayas-in-the-sacred-forests-of-the-mijikenda-00326" TargetMode="External"/><Relationship Id="rId54"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ich.unesco.org/en/assistances/community-self-documentation-and-revitalization-of-ceremonies-and-practices-associated-with-empaako-naming-system-in-uganda-01210" TargetMode="External"/><Relationship Id="rId23" Type="http://schemas.openxmlformats.org/officeDocument/2006/relationships/hyperlink" Target="http://www.unesco.org/culture/ich/doc/download.php?versionID=42274" TargetMode="External"/><Relationship Id="rId28" Type="http://schemas.openxmlformats.org/officeDocument/2006/relationships/hyperlink" Target="https://ich.unesco.org/en/USL/traditions-and-practices-associated-with-the-kayas-in-the-sacred-forests-of-the-mijikenda-00313" TargetMode="External"/><Relationship Id="rId36" Type="http://schemas.openxmlformats.org/officeDocument/2006/relationships/hyperlink" Target="https://ich.unesco.org/en/USL/nan-pach-ceremony-00863" TargetMode="External"/><Relationship Id="rId49" Type="http://schemas.openxmlformats.org/officeDocument/2006/relationships/hyperlink" Target="https://ich.unesco.org/en/content-of-training-materials-00679" TargetMode="External"/><Relationship Id="rId10" Type="http://schemas.openxmlformats.org/officeDocument/2006/relationships/hyperlink" Target="https://ich.unesco.org/doc/src/ITH-18-13.COM_3.BUR-Decisions-EN.docx" TargetMode="External"/><Relationship Id="rId31" Type="http://schemas.openxmlformats.org/officeDocument/2006/relationships/hyperlink" Target="https://ich.unesco.org/en/USL/sanke-mon-collective-fishing-rite-of-the-sanke-00289" TargetMode="External"/><Relationship Id="rId44" Type="http://schemas.openxmlformats.org/officeDocument/2006/relationships/hyperlink" Target="https://ich.unesco.org/en/assistances/safeguarding-and-revitalizing-the-mongolian-traditional-epic-00549" TargetMode="External"/><Relationship Id="rId52"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CRE\02-ITH\Convention-Statutory%20Meetings\2015_STATUTORY%20MEETINGS\2015-11_10COM-Windhoek\Documents\0_Templates\10%20COM_Information%20document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73233B-1A9E-48C2-BD21-B84EC25F0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10 COM_Information document_EN.dotx</Template>
  <TotalTime>50</TotalTime>
  <Pages>6</Pages>
  <Words>3093</Words>
  <Characters>17631</Characters>
  <Application>Microsoft Office Word</Application>
  <DocSecurity>0</DocSecurity>
  <Lines>146</Lines>
  <Paragraphs>41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UNESCO</Company>
  <LinksUpToDate>false</LinksUpToDate>
  <CharactersWithSpaces>20683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Shin, Eunkyung</dc:creator>
  <cp:lastModifiedBy>Shin, Eunkyung</cp:lastModifiedBy>
  <cp:revision>10</cp:revision>
  <cp:lastPrinted>2018-10-19T13:17:00Z</cp:lastPrinted>
  <dcterms:created xsi:type="dcterms:W3CDTF">2018-10-25T14:06:00Z</dcterms:created>
  <dcterms:modified xsi:type="dcterms:W3CDTF">2018-10-26T13:38:00Z</dcterms:modified>
</cp:coreProperties>
</file>