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AD526" w14:textId="77777777" w:rsidR="00845D53" w:rsidRPr="00F100A2" w:rsidRDefault="00060251" w:rsidP="004936EF">
      <w:pPr>
        <w:pStyle w:val="Chapitre"/>
      </w:pPr>
      <w:r w:rsidRPr="00F100A2">
        <w:rPr>
          <w:b w:val="0"/>
          <w:caps w:val="0"/>
          <w:sz w:val="20"/>
          <w:szCs w:val="20"/>
          <w:lang w:val="fr-FR" w:eastAsia="ja-JP"/>
        </w:rPr>
        <w:drawing>
          <wp:anchor distT="0" distB="0" distL="114300" distR="114300" simplePos="0" relativeHeight="251676672" behindDoc="1" locked="1" layoutInCell="1" allowOverlap="0" wp14:anchorId="5CA5337A" wp14:editId="48B4B42C">
            <wp:simplePos x="0" y="0"/>
            <wp:positionH relativeFrom="margin">
              <wp:posOffset>431800</wp:posOffset>
            </wp:positionH>
            <wp:positionV relativeFrom="margin">
              <wp:posOffset>1980565</wp:posOffset>
            </wp:positionV>
            <wp:extent cx="4870411" cy="4498145"/>
            <wp:effectExtent l="0" t="0" r="6985" b="0"/>
            <wp:wrapNone/>
            <wp:docPr id="387" name="Imag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bookmarkStart w:id="0" w:name="_Toc241644733"/>
      <w:bookmarkStart w:id="1" w:name="_Toc302374694"/>
      <w:r w:rsidR="00C4640B" w:rsidRPr="00F100A2">
        <w:t xml:space="preserve">Unit </w:t>
      </w:r>
      <w:r w:rsidR="00F77FBA" w:rsidRPr="00F100A2">
        <w:t>1</w:t>
      </w:r>
      <w:r w:rsidR="008C4DF2" w:rsidRPr="00F100A2">
        <w:t>1</w:t>
      </w:r>
      <w:bookmarkEnd w:id="0"/>
    </w:p>
    <w:p w14:paraId="1F1D4386" w14:textId="71AA449E" w:rsidR="003D7DA4" w:rsidRPr="00C14A99" w:rsidRDefault="00986AFD" w:rsidP="003D7DA4">
      <w:pPr>
        <w:pStyle w:val="UPlan"/>
      </w:pPr>
      <w:bookmarkStart w:id="2" w:name="_Toc241644734"/>
      <w:bookmarkEnd w:id="1"/>
      <w:r w:rsidRPr="00F100A2">
        <w:t>Nominations: Overview</w:t>
      </w:r>
      <w:bookmarkEnd w:id="2"/>
    </w:p>
    <w:p w14:paraId="40B42AC5" w14:textId="474ADD8E" w:rsidR="003D7DA4" w:rsidRPr="00C14A99" w:rsidRDefault="00A849F7" w:rsidP="003D7DA4">
      <w:pPr>
        <w:tabs>
          <w:tab w:val="clear" w:pos="567"/>
        </w:tabs>
        <w:snapToGrid/>
        <w:spacing w:before="480"/>
        <w:jc w:val="left"/>
        <w:rPr>
          <w:rFonts w:eastAsia="Times New Roman"/>
          <w:bCs/>
          <w:iCs/>
          <w:szCs w:val="22"/>
          <w:lang w:val="en-GB" w:eastAsia="pt-BR"/>
        </w:rPr>
      </w:pPr>
      <w:r>
        <w:rPr>
          <w:rFonts w:eastAsia="Times New Roman"/>
          <w:szCs w:val="22"/>
          <w:lang w:val="en-GB" w:eastAsia="pt-BR"/>
        </w:rPr>
        <w:t>Published in 2016</w:t>
      </w:r>
      <w:r w:rsidR="003D7DA4" w:rsidRPr="00C14A99">
        <w:rPr>
          <w:rFonts w:eastAsia="Times New Roman"/>
          <w:szCs w:val="22"/>
          <w:lang w:val="en-GB" w:eastAsia="pt-BR"/>
        </w:rPr>
        <w:t xml:space="preserve"> by the United Nations Educational, Scientific and Cultural Organization, </w:t>
      </w:r>
      <w:r w:rsidR="003D7DA4" w:rsidRPr="00C14A99">
        <w:rPr>
          <w:rFonts w:eastAsia="Times New Roman"/>
          <w:bCs/>
          <w:iCs/>
          <w:szCs w:val="22"/>
          <w:lang w:val="en-GB" w:eastAsia="pt-BR"/>
        </w:rPr>
        <w:t>7, place de Fontenoy, 75</w:t>
      </w:r>
      <w:bookmarkStart w:id="3" w:name="_GoBack"/>
      <w:bookmarkEnd w:id="3"/>
      <w:r w:rsidR="003D7DA4" w:rsidRPr="00C14A99">
        <w:rPr>
          <w:rFonts w:eastAsia="Times New Roman"/>
          <w:bCs/>
          <w:iCs/>
          <w:szCs w:val="22"/>
          <w:lang w:val="en-GB" w:eastAsia="pt-BR"/>
        </w:rPr>
        <w:t>352 Paris 07 SP, France</w:t>
      </w:r>
    </w:p>
    <w:p w14:paraId="5AD99F28" w14:textId="77777777" w:rsidR="003D7DA4" w:rsidRPr="00C14A99" w:rsidRDefault="003D7DA4" w:rsidP="003D7DA4">
      <w:pPr>
        <w:tabs>
          <w:tab w:val="clear" w:pos="567"/>
        </w:tabs>
        <w:snapToGrid/>
        <w:jc w:val="left"/>
        <w:rPr>
          <w:rFonts w:eastAsia="Times New Roman"/>
          <w:bCs/>
          <w:iCs/>
          <w:szCs w:val="22"/>
          <w:lang w:val="en-GB" w:eastAsia="pt-BR"/>
        </w:rPr>
      </w:pPr>
    </w:p>
    <w:p w14:paraId="69BBA855" w14:textId="7B98ED90" w:rsidR="003D7DA4" w:rsidRPr="00C14A99" w:rsidRDefault="003D7DA4" w:rsidP="003D7DA4">
      <w:pPr>
        <w:autoSpaceDE w:val="0"/>
        <w:autoSpaceDN w:val="0"/>
        <w:adjustRightInd w:val="0"/>
        <w:rPr>
          <w:szCs w:val="22"/>
        </w:rPr>
      </w:pPr>
      <w:r w:rsidRPr="00C14A99">
        <w:rPr>
          <w:noProof/>
          <w:szCs w:val="22"/>
          <w:lang w:val="fr-FR" w:eastAsia="ja-JP"/>
        </w:rPr>
        <w:drawing>
          <wp:anchor distT="0" distB="0" distL="114300" distR="114300" simplePos="0" relativeHeight="251708416" behindDoc="0" locked="0" layoutInCell="1" allowOverlap="1" wp14:anchorId="791E609B" wp14:editId="5F609182">
            <wp:simplePos x="0" y="0"/>
            <wp:positionH relativeFrom="column">
              <wp:posOffset>-635</wp:posOffset>
            </wp:positionH>
            <wp:positionV relativeFrom="paragraph">
              <wp:posOffset>645795</wp:posOffset>
            </wp:positionV>
            <wp:extent cx="756285" cy="265430"/>
            <wp:effectExtent l="0" t="0" r="5715" b="127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r w:rsidR="00A849F7">
        <w:rPr>
          <w:szCs w:val="22"/>
          <w:lang w:val="en-GB"/>
        </w:rPr>
        <w:t>© UNESCO 2016</w:t>
      </w:r>
    </w:p>
    <w:p w14:paraId="284D3C8D" w14:textId="6EE64DC7" w:rsidR="003D7DA4" w:rsidRPr="00C14A99" w:rsidRDefault="003D7DA4" w:rsidP="003D7DA4">
      <w:pPr>
        <w:autoSpaceDE w:val="0"/>
        <w:autoSpaceDN w:val="0"/>
        <w:adjustRightInd w:val="0"/>
        <w:rPr>
          <w:szCs w:val="22"/>
          <w:lang w:val="en-GB"/>
        </w:rPr>
      </w:pPr>
    </w:p>
    <w:p w14:paraId="3618AF89" w14:textId="77777777" w:rsidR="003D7DA4" w:rsidRPr="00C14A99" w:rsidRDefault="003D7DA4" w:rsidP="003D7DA4">
      <w:pPr>
        <w:spacing w:before="240"/>
        <w:rPr>
          <w:szCs w:val="22"/>
        </w:rPr>
      </w:pPr>
      <w:r w:rsidRPr="00C14A99">
        <w:rPr>
          <w:szCs w:val="22"/>
        </w:rPr>
        <w:t>This publication is available in Open Access under the Attribution-ShareAlike 3.0 IGO (CC-BY-SA 3.0 IGO) license (</w:t>
      </w:r>
      <w:hyperlink r:id="rId12" w:history="1">
        <w:r w:rsidRPr="00C14A99">
          <w:rPr>
            <w:rFonts w:eastAsiaTheme="minorHAnsi"/>
            <w:color w:val="0000FF"/>
            <w:szCs w:val="22"/>
            <w:u w:val="single" w:color="0000FF"/>
            <w:lang w:val="en-GB" w:eastAsia="en-US"/>
          </w:rPr>
          <w:t>http://creativecommons.org/licenses/by-sa/3.0/igo/</w:t>
        </w:r>
      </w:hyperlink>
      <w:r w:rsidRPr="00C14A99">
        <w:rPr>
          <w:szCs w:val="22"/>
        </w:rPr>
        <w:t>). By using the content of this publication, the users accept to be bound by the terms of use of the UNESCO Open Access Repository (</w:t>
      </w:r>
      <w:hyperlink r:id="rId13" w:history="1">
        <w:r w:rsidRPr="00C14A99">
          <w:rPr>
            <w:color w:val="0000FF"/>
            <w:szCs w:val="22"/>
            <w:u w:val="single"/>
          </w:rPr>
          <w:t>http://www.unesco.org/open-access/terms-use-ccbysa-en</w:t>
        </w:r>
      </w:hyperlink>
      <w:r w:rsidRPr="00C14A99">
        <w:rPr>
          <w:szCs w:val="22"/>
        </w:rPr>
        <w:t>).</w:t>
      </w:r>
    </w:p>
    <w:p w14:paraId="6C12EB17" w14:textId="77777777" w:rsidR="003D7DA4" w:rsidRPr="00C14A99" w:rsidRDefault="003D7DA4" w:rsidP="003D7DA4">
      <w:pPr>
        <w:snapToGrid/>
        <w:jc w:val="left"/>
        <w:rPr>
          <w:bCs/>
          <w:iCs/>
          <w:szCs w:val="22"/>
          <w:lang w:val="en-GB" w:eastAsia="pt-BR"/>
        </w:rPr>
      </w:pPr>
      <w:r w:rsidRPr="00C14A99">
        <w:rPr>
          <w:bCs/>
          <w:iCs/>
          <w:szCs w:val="22"/>
          <w:lang w:val="en-GB"/>
        </w:rPr>
        <w:t>The images of this publication do not fall under the CC-BY-SA licence and may not be used, reproduced, or commercialized without the prior permission of the copyright holders.</w:t>
      </w:r>
    </w:p>
    <w:p w14:paraId="2CD1C6C5" w14:textId="77777777" w:rsidR="003D7DA4" w:rsidRPr="00C14A99" w:rsidRDefault="003D7DA4" w:rsidP="003D7DA4">
      <w:pPr>
        <w:tabs>
          <w:tab w:val="clear" w:pos="567"/>
        </w:tabs>
        <w:snapToGrid/>
        <w:jc w:val="left"/>
        <w:rPr>
          <w:rFonts w:eastAsia="Times New Roman"/>
          <w:bCs/>
          <w:iCs/>
          <w:szCs w:val="22"/>
          <w:lang w:val="en-GB" w:eastAsia="pt-BR"/>
        </w:rPr>
      </w:pPr>
    </w:p>
    <w:p w14:paraId="06C33F53" w14:textId="77777777" w:rsidR="003D7DA4" w:rsidRPr="00C14A99" w:rsidRDefault="003D7DA4" w:rsidP="003D7DA4">
      <w:pPr>
        <w:rPr>
          <w:bCs/>
          <w:iCs/>
          <w:szCs w:val="22"/>
          <w:lang w:val="en-GB"/>
        </w:rPr>
      </w:pPr>
      <w:r w:rsidRPr="00C14A99">
        <w:rPr>
          <w:bCs/>
          <w:iCs/>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0B60F8C5" w14:textId="77777777" w:rsidR="003D7DA4" w:rsidRPr="00C14A99" w:rsidRDefault="003D7DA4" w:rsidP="003D7DA4">
      <w:pPr>
        <w:tabs>
          <w:tab w:val="clear" w:pos="567"/>
        </w:tabs>
        <w:snapToGrid/>
        <w:jc w:val="left"/>
        <w:rPr>
          <w:rFonts w:eastAsia="Times New Roman"/>
          <w:bCs/>
          <w:iCs/>
          <w:szCs w:val="22"/>
          <w:lang w:val="en-GB" w:eastAsia="pt-BR"/>
        </w:rPr>
      </w:pPr>
    </w:p>
    <w:p w14:paraId="4D241883" w14:textId="16BB157A" w:rsidR="003D7DA4" w:rsidRPr="003D7DA4" w:rsidRDefault="003D7DA4" w:rsidP="003D7DA4">
      <w:pPr>
        <w:tabs>
          <w:tab w:val="clear" w:pos="567"/>
        </w:tabs>
        <w:snapToGrid/>
        <w:jc w:val="left"/>
        <w:rPr>
          <w:rFonts w:eastAsia="Times New Roman"/>
          <w:bCs/>
          <w:iCs/>
          <w:szCs w:val="22"/>
          <w:lang w:val="en-GB" w:eastAsia="pt-BR"/>
        </w:rPr>
      </w:pPr>
      <w:r w:rsidRPr="00C14A99">
        <w:rPr>
          <w:rFonts w:eastAsia="Times New Roman"/>
          <w:bCs/>
          <w:iCs/>
          <w:szCs w:val="22"/>
          <w:lang w:val="en-GB" w:eastAsia="pt-BR"/>
        </w:rPr>
        <w:t>The ideas and opinions expressed in this publication are those of the authors; they are not necessarily those of UNESCO and do not commit the Organization.</w:t>
      </w:r>
    </w:p>
    <w:p w14:paraId="1E1ECFF9" w14:textId="695B6122" w:rsidR="003D7DA4" w:rsidRPr="003D7DA4" w:rsidRDefault="003D7DA4" w:rsidP="003D7DA4">
      <w:pPr>
        <w:tabs>
          <w:tab w:val="clear" w:pos="567"/>
        </w:tabs>
        <w:snapToGrid/>
        <w:jc w:val="left"/>
      </w:pPr>
      <w:r>
        <w:br w:type="page"/>
      </w:r>
    </w:p>
    <w:p w14:paraId="0A2FC508" w14:textId="77777777" w:rsidR="001E757E" w:rsidRPr="00F100A2" w:rsidRDefault="00986AFD" w:rsidP="00060251">
      <w:pPr>
        <w:pStyle w:val="Titcoul"/>
      </w:pPr>
      <w:r w:rsidRPr="00F100A2">
        <w:lastRenderedPageBreak/>
        <w:t>lesson plan</w:t>
      </w:r>
    </w:p>
    <w:p w14:paraId="65A67163" w14:textId="77777777" w:rsidR="00845D53" w:rsidRPr="00F100A2" w:rsidRDefault="00845D53" w:rsidP="004936EF">
      <w:pPr>
        <w:pStyle w:val="UTit4"/>
        <w:rPr>
          <w:snapToGrid w:val="0"/>
          <w:lang w:val="en-GB"/>
        </w:rPr>
      </w:pPr>
      <w:r w:rsidRPr="00F100A2">
        <w:rPr>
          <w:snapToGrid w:val="0"/>
          <w:lang w:val="en-GB"/>
        </w:rPr>
        <w:t>Duration:</w:t>
      </w:r>
    </w:p>
    <w:p w14:paraId="3D58C69F" w14:textId="0D5AC6CE" w:rsidR="00845D53" w:rsidRPr="00D3653A" w:rsidRDefault="00062205" w:rsidP="00060251">
      <w:pPr>
        <w:pStyle w:val="UTxt"/>
        <w:rPr>
          <w:i w:val="0"/>
          <w:strike/>
          <w:lang w:val="en-GB" w:eastAsia="en-US"/>
        </w:rPr>
      </w:pPr>
      <w:r w:rsidRPr="0097497A">
        <w:rPr>
          <w:i w:val="0"/>
          <w:lang w:val="en-GB" w:eastAsia="en-US"/>
        </w:rPr>
        <w:t>2</w:t>
      </w:r>
      <w:r w:rsidRPr="00D3653A">
        <w:rPr>
          <w:i w:val="0"/>
          <w:lang w:val="en-GB" w:eastAsia="en-US"/>
        </w:rPr>
        <w:t xml:space="preserve"> </w:t>
      </w:r>
      <w:r w:rsidR="00D2397A" w:rsidRPr="00D3653A">
        <w:rPr>
          <w:i w:val="0"/>
          <w:lang w:val="en-GB" w:eastAsia="en-US"/>
        </w:rPr>
        <w:t>hours</w:t>
      </w:r>
      <w:r w:rsidRPr="0097497A">
        <w:rPr>
          <w:i w:val="0"/>
          <w:lang w:val="en-GB" w:eastAsia="en-US"/>
        </w:rPr>
        <w:t xml:space="preserve"> 30 mins</w:t>
      </w:r>
    </w:p>
    <w:p w14:paraId="11C88B92" w14:textId="77777777" w:rsidR="00845D53" w:rsidRPr="0097497A" w:rsidRDefault="00845D53" w:rsidP="004936EF">
      <w:pPr>
        <w:pStyle w:val="UTit4"/>
        <w:rPr>
          <w:snapToGrid w:val="0"/>
          <w:lang w:val="en-GB"/>
        </w:rPr>
      </w:pPr>
      <w:r w:rsidRPr="0097497A">
        <w:rPr>
          <w:snapToGrid w:val="0"/>
          <w:lang w:val="en-GB"/>
        </w:rPr>
        <w:t>Objective(s):</w:t>
      </w:r>
    </w:p>
    <w:p w14:paraId="559F104B" w14:textId="6E8988B3" w:rsidR="00845D53" w:rsidRPr="0097497A" w:rsidRDefault="000E1159" w:rsidP="00060251">
      <w:pPr>
        <w:pStyle w:val="UTxt"/>
        <w:rPr>
          <w:i w:val="0"/>
          <w:lang w:val="en-GB" w:eastAsia="en-US"/>
        </w:rPr>
      </w:pPr>
      <w:r w:rsidRPr="0097497A">
        <w:rPr>
          <w:i w:val="0"/>
          <w:lang w:val="en-GB" w:eastAsia="en-US"/>
        </w:rPr>
        <w:t xml:space="preserve">Build knowledge on </w:t>
      </w:r>
      <w:r w:rsidR="00845D53" w:rsidRPr="0097497A">
        <w:rPr>
          <w:i w:val="0"/>
          <w:lang w:val="en-GB" w:eastAsia="en-US"/>
        </w:rPr>
        <w:t xml:space="preserve">the Lists and Register of the Convention </w:t>
      </w:r>
      <w:r w:rsidR="00F848F4" w:rsidRPr="0097497A">
        <w:rPr>
          <w:i w:val="0"/>
          <w:lang w:val="en-GB" w:eastAsia="en-US"/>
        </w:rPr>
        <w:t>for the Safeguarding of the Intangible Cultural Heritage</w:t>
      </w:r>
      <w:r w:rsidR="004F01FA" w:rsidRPr="0097497A">
        <w:rPr>
          <w:rStyle w:val="FootnoteReference"/>
          <w:i w:val="0"/>
          <w:lang w:val="en-GB" w:eastAsia="en-US"/>
        </w:rPr>
        <w:footnoteReference w:id="1"/>
      </w:r>
      <w:r w:rsidR="001326C3" w:rsidRPr="0097497A">
        <w:rPr>
          <w:i w:val="0"/>
          <w:lang w:val="en-GB" w:eastAsia="en-US"/>
        </w:rPr>
        <w:t xml:space="preserve"> </w:t>
      </w:r>
      <w:r w:rsidR="00845D53" w:rsidRPr="0097497A">
        <w:rPr>
          <w:i w:val="0"/>
          <w:lang w:val="en-GB" w:eastAsia="en-US"/>
        </w:rPr>
        <w:t xml:space="preserve">and how these may contribute to the safeguarding of the </w:t>
      </w:r>
      <w:r w:rsidR="0097038A" w:rsidRPr="0097497A">
        <w:rPr>
          <w:i w:val="0"/>
          <w:lang w:val="en-GB" w:eastAsia="en-US"/>
        </w:rPr>
        <w:t xml:space="preserve">intangible cultural heritage (ICH) </w:t>
      </w:r>
      <w:r w:rsidR="00845D53" w:rsidRPr="0097497A">
        <w:rPr>
          <w:i w:val="0"/>
          <w:lang w:val="en-GB" w:eastAsia="en-US"/>
        </w:rPr>
        <w:t>present in the State’s territory.</w:t>
      </w:r>
    </w:p>
    <w:p w14:paraId="5240E62F" w14:textId="77777777" w:rsidR="00845D53" w:rsidRPr="0097497A" w:rsidRDefault="00845D53" w:rsidP="004936EF">
      <w:pPr>
        <w:pStyle w:val="UTit4"/>
        <w:rPr>
          <w:snapToGrid w:val="0"/>
          <w:lang w:val="en-GB"/>
        </w:rPr>
      </w:pPr>
      <w:r w:rsidRPr="0097497A">
        <w:rPr>
          <w:snapToGrid w:val="0"/>
          <w:lang w:val="en-GB"/>
        </w:rPr>
        <w:t>Description:</w:t>
      </w:r>
    </w:p>
    <w:p w14:paraId="1ECB8A38" w14:textId="7E121A32" w:rsidR="003F630B" w:rsidRPr="0097497A" w:rsidRDefault="003F630B" w:rsidP="003F630B">
      <w:pPr>
        <w:pStyle w:val="UTxt"/>
        <w:rPr>
          <w:i w:val="0"/>
          <w:lang w:val="en-GB" w:eastAsia="en-US"/>
        </w:rPr>
      </w:pPr>
      <w:r w:rsidRPr="0097497A">
        <w:rPr>
          <w:i w:val="0"/>
          <w:lang w:val="en-GB" w:eastAsia="en-US"/>
        </w:rPr>
        <w:t xml:space="preserve">This unit covers </w:t>
      </w:r>
      <w:r w:rsidR="00720F3F" w:rsidRPr="0097497A">
        <w:rPr>
          <w:i w:val="0"/>
          <w:lang w:val="en-GB" w:eastAsia="en-US"/>
        </w:rPr>
        <w:t xml:space="preserve">a brief introduction to </w:t>
      </w:r>
      <w:r w:rsidRPr="0097497A">
        <w:rPr>
          <w:i w:val="0"/>
          <w:lang w:val="en-GB" w:eastAsia="en-US"/>
        </w:rPr>
        <w:t>the Urgent Safeguarding List (USL), the Representative Lis</w:t>
      </w:r>
      <w:r w:rsidR="00AE2CAA">
        <w:rPr>
          <w:i w:val="0"/>
          <w:lang w:val="en-GB" w:eastAsia="en-US"/>
        </w:rPr>
        <w:t>t (RL), the Register of Good</w:t>
      </w:r>
      <w:r w:rsidRPr="0097497A">
        <w:rPr>
          <w:i w:val="0"/>
          <w:lang w:val="en-GB" w:eastAsia="en-US"/>
        </w:rPr>
        <w:t xml:space="preserve"> Safeguarding Practices (Article 18), as well as the procedures, timetables and criteria for submitting, evaluating and examining nominations to these Lists and proposals to the Register.</w:t>
      </w:r>
      <w:r w:rsidR="00D2397A" w:rsidRPr="0097497A">
        <w:rPr>
          <w:i w:val="0"/>
          <w:lang w:val="en-GB" w:eastAsia="en-US"/>
        </w:rPr>
        <w:t xml:space="preserve"> </w:t>
      </w:r>
      <w:r w:rsidR="001326C3" w:rsidRPr="00D3653A">
        <w:rPr>
          <w:i w:val="0"/>
          <w:lang w:val="en-GB" w:eastAsia="en-US"/>
        </w:rPr>
        <w:t xml:space="preserve">It also includes a </w:t>
      </w:r>
      <w:r w:rsidR="000E1159" w:rsidRPr="0097497A">
        <w:rPr>
          <w:i w:val="0"/>
          <w:lang w:val="en-GB" w:eastAsia="en-US"/>
        </w:rPr>
        <w:t xml:space="preserve">brainstorming exercise </w:t>
      </w:r>
      <w:r w:rsidR="001326C3" w:rsidRPr="00D3653A">
        <w:rPr>
          <w:i w:val="0"/>
          <w:lang w:val="en-GB" w:eastAsia="en-US"/>
        </w:rPr>
        <w:t xml:space="preserve">on the effects of </w:t>
      </w:r>
      <w:r w:rsidR="001326C3" w:rsidRPr="00D3653A">
        <w:rPr>
          <w:i w:val="0"/>
          <w:noProof/>
          <w:lang w:val="en-GB" w:eastAsia="en-US"/>
        </w:rPr>
        <w:t>inscription</w:t>
      </w:r>
      <w:r w:rsidR="001326C3" w:rsidRPr="00D3653A">
        <w:rPr>
          <w:i w:val="0"/>
          <w:lang w:val="en-GB" w:eastAsia="en-US"/>
        </w:rPr>
        <w:t xml:space="preserve"> on the Lists of the Convention</w:t>
      </w:r>
      <w:r w:rsidR="001326C3" w:rsidRPr="0097497A">
        <w:rPr>
          <w:i w:val="0"/>
          <w:lang w:val="en-GB" w:eastAsia="en-US"/>
        </w:rPr>
        <w:t>.</w:t>
      </w:r>
    </w:p>
    <w:p w14:paraId="01824477" w14:textId="77777777" w:rsidR="00845D53" w:rsidRPr="0097497A" w:rsidRDefault="003F630B" w:rsidP="00060251">
      <w:pPr>
        <w:pStyle w:val="UTxt"/>
        <w:rPr>
          <w:lang w:val="en-GB" w:eastAsia="en-US"/>
        </w:rPr>
      </w:pPr>
      <w:r w:rsidRPr="0097497A">
        <w:rPr>
          <w:lang w:val="en-GB" w:eastAsia="en-US"/>
        </w:rPr>
        <w:t>Proposed</w:t>
      </w:r>
      <w:r w:rsidR="00D2397A" w:rsidRPr="0097497A">
        <w:rPr>
          <w:lang w:val="en-GB" w:eastAsia="en-US"/>
        </w:rPr>
        <w:t xml:space="preserve"> </w:t>
      </w:r>
      <w:r w:rsidRPr="0097497A">
        <w:rPr>
          <w:lang w:val="en-GB" w:eastAsia="en-US"/>
        </w:rPr>
        <w:t>sequence:</w:t>
      </w:r>
    </w:p>
    <w:p w14:paraId="7D892C98" w14:textId="77777777" w:rsidR="00845D53" w:rsidRPr="000D1A20" w:rsidRDefault="00845D53" w:rsidP="00D3653A">
      <w:pPr>
        <w:pStyle w:val="Upuce"/>
        <w:numPr>
          <w:ilvl w:val="0"/>
          <w:numId w:val="101"/>
        </w:numPr>
        <w:ind w:left="470" w:hanging="357"/>
        <w:rPr>
          <w:lang w:val="en-GB"/>
        </w:rPr>
      </w:pPr>
      <w:r w:rsidRPr="0097497A">
        <w:rPr>
          <w:lang w:val="en-GB"/>
        </w:rPr>
        <w:t>Nominations to the Lists of the Convention</w:t>
      </w:r>
    </w:p>
    <w:p w14:paraId="1280B93C" w14:textId="5BF4FBDE" w:rsidR="00845D53" w:rsidRPr="000D1A20" w:rsidRDefault="00845D53" w:rsidP="00D3653A">
      <w:pPr>
        <w:pStyle w:val="Upuce"/>
        <w:numPr>
          <w:ilvl w:val="0"/>
          <w:numId w:val="101"/>
        </w:numPr>
        <w:ind w:left="470" w:hanging="357"/>
        <w:rPr>
          <w:lang w:val="en-GB"/>
        </w:rPr>
      </w:pPr>
      <w:r w:rsidRPr="0097497A">
        <w:rPr>
          <w:lang w:val="en-GB"/>
        </w:rPr>
        <w:t>Nom</w:t>
      </w:r>
      <w:r w:rsidR="00AE2CAA">
        <w:rPr>
          <w:lang w:val="en-GB"/>
        </w:rPr>
        <w:t>inations to the Register of Good</w:t>
      </w:r>
      <w:r w:rsidRPr="0097497A">
        <w:rPr>
          <w:lang w:val="en-GB"/>
        </w:rPr>
        <w:t xml:space="preserve"> Safeguarding Practices</w:t>
      </w:r>
    </w:p>
    <w:p w14:paraId="6F4EF51B" w14:textId="77777777" w:rsidR="00A1521F" w:rsidRPr="0097497A" w:rsidRDefault="00A1521F" w:rsidP="00D3653A">
      <w:pPr>
        <w:pStyle w:val="Upuce"/>
        <w:numPr>
          <w:ilvl w:val="0"/>
          <w:numId w:val="101"/>
        </w:numPr>
        <w:ind w:left="470" w:hanging="357"/>
        <w:rPr>
          <w:lang w:val="en-GB"/>
        </w:rPr>
      </w:pPr>
      <w:r w:rsidRPr="0097497A">
        <w:rPr>
          <w:lang w:val="en-GB"/>
        </w:rPr>
        <w:t>Number of files treated every year</w:t>
      </w:r>
    </w:p>
    <w:p w14:paraId="431E037F" w14:textId="77777777" w:rsidR="00845D53" w:rsidRPr="0097497A" w:rsidRDefault="00845D53" w:rsidP="00D3653A">
      <w:pPr>
        <w:pStyle w:val="Upuce"/>
        <w:numPr>
          <w:ilvl w:val="0"/>
          <w:numId w:val="101"/>
        </w:numPr>
        <w:ind w:left="470" w:hanging="357"/>
        <w:rPr>
          <w:lang w:val="en-GB"/>
        </w:rPr>
      </w:pPr>
      <w:r w:rsidRPr="0097497A">
        <w:rPr>
          <w:lang w:val="en-GB"/>
        </w:rPr>
        <w:t>Examining and evaluating nominations</w:t>
      </w:r>
    </w:p>
    <w:p w14:paraId="7178EE2F" w14:textId="77777777" w:rsidR="001326C3" w:rsidRPr="0097497A" w:rsidRDefault="001326C3" w:rsidP="00D3653A">
      <w:pPr>
        <w:pStyle w:val="Upuce"/>
        <w:numPr>
          <w:ilvl w:val="0"/>
          <w:numId w:val="101"/>
        </w:numPr>
        <w:ind w:left="470" w:hanging="357"/>
        <w:rPr>
          <w:lang w:val="en-GB"/>
        </w:rPr>
      </w:pPr>
      <w:r w:rsidRPr="00D3653A">
        <w:rPr>
          <w:lang w:val="en-GB"/>
        </w:rPr>
        <w:t>Effects of inscription on the Lists of the Convention</w:t>
      </w:r>
    </w:p>
    <w:p w14:paraId="23340B07" w14:textId="77777777" w:rsidR="00845D53" w:rsidRPr="00D3653A" w:rsidRDefault="00845D53" w:rsidP="004936EF">
      <w:pPr>
        <w:pStyle w:val="UTit4"/>
        <w:rPr>
          <w:lang w:val="en-GB"/>
        </w:rPr>
      </w:pPr>
      <w:r w:rsidRPr="00D3653A">
        <w:rPr>
          <w:lang w:val="en-GB"/>
        </w:rPr>
        <w:t>Supporting documents:</w:t>
      </w:r>
    </w:p>
    <w:p w14:paraId="1E97D773" w14:textId="77777777" w:rsidR="00927FCD" w:rsidRPr="0097497A" w:rsidRDefault="00927FCD" w:rsidP="00D3653A">
      <w:pPr>
        <w:pStyle w:val="Upuce"/>
        <w:numPr>
          <w:ilvl w:val="0"/>
          <w:numId w:val="101"/>
        </w:numPr>
        <w:ind w:left="470" w:hanging="357"/>
        <w:rPr>
          <w:lang w:val="en-GB"/>
        </w:rPr>
      </w:pPr>
      <w:r w:rsidRPr="0097497A">
        <w:rPr>
          <w:lang w:val="en-GB"/>
        </w:rPr>
        <w:t>Facilitator’s</w:t>
      </w:r>
      <w:r w:rsidR="003D785A" w:rsidRPr="0097497A">
        <w:rPr>
          <w:lang w:val="en-GB"/>
        </w:rPr>
        <w:t> </w:t>
      </w:r>
      <w:r w:rsidRPr="0097497A">
        <w:rPr>
          <w:lang w:val="en-GB"/>
        </w:rPr>
        <w:t>n</w:t>
      </w:r>
      <w:r w:rsidR="00976C93" w:rsidRPr="0097497A">
        <w:rPr>
          <w:lang w:val="en-GB"/>
        </w:rPr>
        <w:t>arrative</w:t>
      </w:r>
      <w:r w:rsidRPr="0097497A">
        <w:rPr>
          <w:lang w:val="en-GB"/>
        </w:rPr>
        <w:t xml:space="preserve"> Unit</w:t>
      </w:r>
      <w:r w:rsidR="00AB2E2D" w:rsidRPr="0097497A">
        <w:rPr>
          <w:lang w:val="en-GB"/>
        </w:rPr>
        <w:t> </w:t>
      </w:r>
      <w:r w:rsidRPr="0097497A">
        <w:rPr>
          <w:lang w:val="en-GB"/>
        </w:rPr>
        <w:t>11</w:t>
      </w:r>
    </w:p>
    <w:p w14:paraId="42310A54" w14:textId="77777777" w:rsidR="00845D53" w:rsidRPr="0097497A" w:rsidRDefault="00117EC4" w:rsidP="00D3653A">
      <w:pPr>
        <w:pStyle w:val="Upuce"/>
        <w:numPr>
          <w:ilvl w:val="0"/>
          <w:numId w:val="101"/>
        </w:numPr>
        <w:ind w:left="470" w:hanging="357"/>
        <w:rPr>
          <w:lang w:val="en-GB"/>
        </w:rPr>
      </w:pPr>
      <w:r w:rsidRPr="0097497A">
        <w:rPr>
          <w:lang w:val="en-GB"/>
        </w:rPr>
        <w:t>Unit</w:t>
      </w:r>
      <w:r w:rsidR="00BF565A" w:rsidRPr="0097497A">
        <w:rPr>
          <w:lang w:val="en-GB"/>
        </w:rPr>
        <w:t> </w:t>
      </w:r>
      <w:r w:rsidRPr="0097497A">
        <w:rPr>
          <w:lang w:val="en-GB"/>
        </w:rPr>
        <w:t xml:space="preserve">11 </w:t>
      </w:r>
      <w:r w:rsidR="00845D53" w:rsidRPr="0097497A">
        <w:rPr>
          <w:lang w:val="en-GB"/>
        </w:rPr>
        <w:t>PowerPoint presentation</w:t>
      </w:r>
    </w:p>
    <w:p w14:paraId="6E661127" w14:textId="77777777" w:rsidR="00845D53" w:rsidRPr="0097497A" w:rsidRDefault="00F02D08" w:rsidP="00D3653A">
      <w:pPr>
        <w:pStyle w:val="Upuce"/>
        <w:numPr>
          <w:ilvl w:val="0"/>
          <w:numId w:val="101"/>
        </w:numPr>
        <w:ind w:left="470" w:hanging="357"/>
        <w:rPr>
          <w:lang w:val="en-GB"/>
        </w:rPr>
      </w:pPr>
      <w:r w:rsidRPr="0097497A">
        <w:rPr>
          <w:lang w:val="en-GB"/>
        </w:rPr>
        <w:t>Participant’s</w:t>
      </w:r>
      <w:r w:rsidR="002A3923" w:rsidRPr="0097497A">
        <w:rPr>
          <w:lang w:val="en-GB"/>
        </w:rPr>
        <w:t> text</w:t>
      </w:r>
      <w:r w:rsidR="004514E1" w:rsidRPr="0097497A">
        <w:rPr>
          <w:lang w:val="en-GB"/>
        </w:rPr>
        <w:t xml:space="preserve"> </w:t>
      </w:r>
      <w:r w:rsidR="009B68BF" w:rsidRPr="0097497A">
        <w:rPr>
          <w:lang w:val="en-GB"/>
        </w:rPr>
        <w:t>Unit</w:t>
      </w:r>
      <w:r w:rsidR="00AB2E2D" w:rsidRPr="0097497A">
        <w:rPr>
          <w:lang w:val="en-GB"/>
        </w:rPr>
        <w:t> </w:t>
      </w:r>
      <w:r w:rsidR="009B68BF" w:rsidRPr="0097497A">
        <w:rPr>
          <w:lang w:val="en-GB"/>
        </w:rPr>
        <w:t>11</w:t>
      </w:r>
    </w:p>
    <w:p w14:paraId="5CAD00CC" w14:textId="77777777" w:rsidR="009D0D13" w:rsidRPr="0097497A" w:rsidRDefault="009D0D13" w:rsidP="00D3653A">
      <w:pPr>
        <w:pStyle w:val="Upuce"/>
        <w:numPr>
          <w:ilvl w:val="0"/>
          <w:numId w:val="101"/>
        </w:numPr>
        <w:ind w:left="470" w:hanging="357"/>
        <w:rPr>
          <w:lang w:val="en-GB"/>
        </w:rPr>
      </w:pPr>
      <w:r w:rsidRPr="0097497A">
        <w:rPr>
          <w:lang w:val="en-GB"/>
        </w:rPr>
        <w:t>Case study 50</w:t>
      </w:r>
    </w:p>
    <w:p w14:paraId="74048738" w14:textId="77777777" w:rsidR="009D0D13" w:rsidRPr="0097497A" w:rsidRDefault="009D0D13" w:rsidP="00D3653A">
      <w:pPr>
        <w:pStyle w:val="Upuce"/>
        <w:numPr>
          <w:ilvl w:val="0"/>
          <w:numId w:val="101"/>
        </w:numPr>
        <w:ind w:left="470" w:hanging="357"/>
        <w:rPr>
          <w:lang w:val="en-GB"/>
        </w:rPr>
      </w:pPr>
      <w:r w:rsidRPr="0097497A">
        <w:rPr>
          <w:lang w:val="en-GB"/>
        </w:rPr>
        <w:t>Case study 51</w:t>
      </w:r>
    </w:p>
    <w:p w14:paraId="6CC46BDF" w14:textId="77777777" w:rsidR="00B1753C" w:rsidRPr="0097497A" w:rsidRDefault="00F02D08" w:rsidP="00D3653A">
      <w:pPr>
        <w:pStyle w:val="Upuce"/>
        <w:numPr>
          <w:ilvl w:val="0"/>
          <w:numId w:val="101"/>
        </w:numPr>
        <w:ind w:left="470" w:hanging="357"/>
        <w:rPr>
          <w:lang w:val="en-GB"/>
        </w:rPr>
      </w:pPr>
      <w:r w:rsidRPr="0097497A">
        <w:rPr>
          <w:lang w:val="en-GB"/>
        </w:rPr>
        <w:t>Participant’s</w:t>
      </w:r>
      <w:r w:rsidR="002A3923" w:rsidRPr="0097497A">
        <w:rPr>
          <w:lang w:val="en-GB"/>
        </w:rPr>
        <w:t xml:space="preserve"> text </w:t>
      </w:r>
      <w:r w:rsidR="009B68BF" w:rsidRPr="0097497A">
        <w:rPr>
          <w:lang w:val="en-GB"/>
        </w:rPr>
        <w:t>Unit</w:t>
      </w:r>
      <w:r w:rsidR="00AB2E2D" w:rsidRPr="0097497A">
        <w:rPr>
          <w:lang w:val="en-GB"/>
        </w:rPr>
        <w:t> </w:t>
      </w:r>
      <w:r w:rsidR="009B68BF" w:rsidRPr="0097497A">
        <w:rPr>
          <w:lang w:val="en-GB"/>
        </w:rPr>
        <w:t>3</w:t>
      </w:r>
      <w:r w:rsidR="00845D53" w:rsidRPr="0097497A">
        <w:rPr>
          <w:lang w:val="en-GB"/>
        </w:rPr>
        <w:t>: ‘</w:t>
      </w:r>
      <w:r w:rsidR="00EA000A" w:rsidRPr="0097497A">
        <w:rPr>
          <w:lang w:val="en-GB"/>
        </w:rPr>
        <w:t>Evaluation</w:t>
      </w:r>
      <w:r w:rsidR="00A777D0" w:rsidRPr="0097497A">
        <w:rPr>
          <w:lang w:val="en-GB"/>
        </w:rPr>
        <w:t xml:space="preserve"> </w:t>
      </w:r>
      <w:r w:rsidR="00845D53" w:rsidRPr="0097497A">
        <w:rPr>
          <w:lang w:val="en-GB"/>
        </w:rPr>
        <w:t>Body’</w:t>
      </w:r>
      <w:r w:rsidR="008E3FC9" w:rsidRPr="0097497A">
        <w:rPr>
          <w:lang w:val="en-GB"/>
        </w:rPr>
        <w:t>,</w:t>
      </w:r>
      <w:r w:rsidR="00845D53" w:rsidRPr="0097497A">
        <w:rPr>
          <w:lang w:val="en-GB"/>
        </w:rPr>
        <w:t xml:space="preserve"> ‘Elements of ICH’</w:t>
      </w:r>
      <w:r w:rsidR="008E3FC9" w:rsidRPr="0097497A">
        <w:rPr>
          <w:lang w:val="en-GB"/>
        </w:rPr>
        <w:t>, and ‘Shared or cross-border heritage’.</w:t>
      </w:r>
    </w:p>
    <w:p w14:paraId="466B4605" w14:textId="6A0CA1DF" w:rsidR="00857C55" w:rsidRPr="0097497A" w:rsidRDefault="00857C55" w:rsidP="00D3653A">
      <w:pPr>
        <w:pStyle w:val="Upuce"/>
        <w:numPr>
          <w:ilvl w:val="0"/>
          <w:numId w:val="101"/>
        </w:numPr>
        <w:ind w:left="470" w:hanging="357"/>
        <w:rPr>
          <w:lang w:val="en-GB"/>
        </w:rPr>
      </w:pPr>
      <w:r w:rsidRPr="0097497A">
        <w:rPr>
          <w:lang w:val="en-GB"/>
        </w:rPr>
        <w:t>Aide-mémoires for completing nominations for the Urgent Safeguarding List and the Representative List (available online at http://www.unesco.org/culture/ich/en/forms/)</w:t>
      </w:r>
    </w:p>
    <w:p w14:paraId="1C69F8F9" w14:textId="07558B66" w:rsidR="00857C55" w:rsidRPr="00D3653A" w:rsidRDefault="00F100A2" w:rsidP="00D3653A">
      <w:pPr>
        <w:pStyle w:val="Upuce"/>
        <w:numPr>
          <w:ilvl w:val="0"/>
          <w:numId w:val="101"/>
        </w:numPr>
        <w:ind w:left="470" w:hanging="357"/>
        <w:rPr>
          <w:lang w:val="en-GB"/>
        </w:rPr>
      </w:pPr>
      <w:r w:rsidRPr="00D3653A">
        <w:rPr>
          <w:lang w:val="en-GB"/>
        </w:rPr>
        <w:t xml:space="preserve">UNESCO. </w:t>
      </w:r>
      <w:r w:rsidRPr="00D3653A">
        <w:rPr>
          <w:i/>
          <w:lang w:val="en-GB"/>
        </w:rPr>
        <w:t>Basic Texts of the 2003 Convention for the Safeguarding of the Intangible Cultural Heritage</w:t>
      </w:r>
      <w:r w:rsidRPr="00D3653A">
        <w:rPr>
          <w:lang w:val="en-GB"/>
        </w:rPr>
        <w:t xml:space="preserve"> (referred to in this unit as Basic Texts). Paris, UNESCO. Available at </w:t>
      </w:r>
      <w:hyperlink r:id="rId14" w:history="1">
        <w:r w:rsidRPr="00D3653A">
          <w:rPr>
            <w:rStyle w:val="Hyperlink"/>
            <w:rFonts w:eastAsia="Times New Roman"/>
            <w:szCs w:val="16"/>
            <w:lang w:val="en-GB"/>
          </w:rPr>
          <w:t>http://www.unesco.org/culture/ich/index.php?lg=en&amp;pg=00503</w:t>
        </w:r>
      </w:hyperlink>
      <w:r w:rsidRPr="00D3653A">
        <w:rPr>
          <w:lang w:val="en-GB"/>
        </w:rPr>
        <w:t>.</w:t>
      </w:r>
    </w:p>
    <w:p w14:paraId="2881230D" w14:textId="77777777" w:rsidR="00B1753C" w:rsidRPr="0097497A" w:rsidRDefault="00B1753C">
      <w:pPr>
        <w:tabs>
          <w:tab w:val="clear" w:pos="567"/>
        </w:tabs>
        <w:snapToGrid/>
        <w:spacing w:before="0" w:after="0"/>
        <w:jc w:val="left"/>
        <w:rPr>
          <w:i/>
          <w:snapToGrid/>
          <w:sz w:val="20"/>
          <w:lang w:val="en-GB" w:bidi="en-US"/>
        </w:rPr>
      </w:pPr>
      <w:r w:rsidRPr="0097497A">
        <w:rPr>
          <w:i/>
          <w:lang w:val="en-GB" w:bidi="en-US"/>
        </w:rPr>
        <w:br w:type="page"/>
      </w:r>
    </w:p>
    <w:p w14:paraId="7D2A8535" w14:textId="77777777" w:rsidR="00845D53" w:rsidRPr="00BE5F9D" w:rsidRDefault="00C4640B" w:rsidP="00444FA2">
      <w:pPr>
        <w:pStyle w:val="Chapitre"/>
        <w:rPr>
          <w:kern w:val="0"/>
        </w:rPr>
      </w:pPr>
      <w:bookmarkStart w:id="4" w:name="_Toc241644735"/>
      <w:bookmarkStart w:id="5" w:name="_Toc302374695"/>
      <w:r w:rsidRPr="00BE5F9D">
        <w:rPr>
          <w:kern w:val="0"/>
        </w:rPr>
        <w:lastRenderedPageBreak/>
        <w:t xml:space="preserve">Unit </w:t>
      </w:r>
      <w:r w:rsidR="00F77FBA" w:rsidRPr="00BE5F9D">
        <w:rPr>
          <w:kern w:val="0"/>
        </w:rPr>
        <w:t>1</w:t>
      </w:r>
      <w:r w:rsidR="008C4DF2" w:rsidRPr="00BE5F9D">
        <w:rPr>
          <w:kern w:val="0"/>
        </w:rPr>
        <w:t>1</w:t>
      </w:r>
      <w:bookmarkEnd w:id="4"/>
    </w:p>
    <w:p w14:paraId="63453A23" w14:textId="77777777" w:rsidR="00986AFD" w:rsidRPr="00BE5F9D" w:rsidRDefault="00986AFD" w:rsidP="00986AFD">
      <w:pPr>
        <w:pStyle w:val="UPlan"/>
      </w:pPr>
      <w:bookmarkStart w:id="6" w:name="_Toc241644736"/>
      <w:r w:rsidRPr="00BE5F9D">
        <w:t>Nominations: Overview</w:t>
      </w:r>
    </w:p>
    <w:p w14:paraId="71D44287" w14:textId="77777777" w:rsidR="00986AFD" w:rsidRPr="00BE5F9D" w:rsidRDefault="00E2421D" w:rsidP="00986AFD">
      <w:pPr>
        <w:pStyle w:val="Titcoul"/>
      </w:pPr>
      <w:r w:rsidRPr="00BE5F9D">
        <w:t>facilitator’s narrative</w:t>
      </w:r>
    </w:p>
    <w:bookmarkEnd w:id="5"/>
    <w:bookmarkEnd w:id="6"/>
    <w:p w14:paraId="770931DF" w14:textId="77777777" w:rsidR="00845D53" w:rsidRPr="00BE5F9D" w:rsidRDefault="001F1A8C" w:rsidP="004936EF">
      <w:pPr>
        <w:pStyle w:val="Heading6"/>
        <w:rPr>
          <w:lang w:val="en-GB"/>
        </w:rPr>
      </w:pPr>
      <w:r w:rsidRPr="00BE5F9D">
        <w:rPr>
          <w:lang w:val="en-GB"/>
        </w:rPr>
        <w:t>Slide 1</w:t>
      </w:r>
      <w:r w:rsidR="00845D53" w:rsidRPr="00BE5F9D">
        <w:rPr>
          <w:lang w:val="en-GB"/>
        </w:rPr>
        <w:t>.</w:t>
      </w:r>
    </w:p>
    <w:p w14:paraId="36CB2987" w14:textId="77777777" w:rsidR="001F1A8C" w:rsidRPr="00BE5F9D" w:rsidRDefault="004F1859" w:rsidP="004936EF">
      <w:pPr>
        <w:pStyle w:val="diapo2"/>
        <w:rPr>
          <w:lang w:val="en-GB"/>
        </w:rPr>
      </w:pPr>
      <w:r w:rsidRPr="00BE5F9D">
        <w:rPr>
          <w:lang w:val="en-GB"/>
        </w:rPr>
        <w:t>Nominations</w:t>
      </w:r>
      <w:r w:rsidR="00117EC4" w:rsidRPr="00BE5F9D">
        <w:rPr>
          <w:lang w:val="en-GB"/>
        </w:rPr>
        <w:t>: overview</w:t>
      </w:r>
    </w:p>
    <w:p w14:paraId="2B050114" w14:textId="77D18DF6" w:rsidR="001F1A8C" w:rsidRPr="00BE5F9D" w:rsidRDefault="001F1A8C" w:rsidP="0097497A">
      <w:pPr>
        <w:pStyle w:val="Texte1"/>
        <w:rPr>
          <w:lang w:val="en-GB"/>
        </w:rPr>
      </w:pPr>
      <w:r w:rsidRPr="00BE5F9D">
        <w:rPr>
          <w:lang w:val="en-GB"/>
        </w:rPr>
        <w:t xml:space="preserve">In the previous </w:t>
      </w:r>
      <w:r w:rsidR="004F106B" w:rsidRPr="00BE5F9D">
        <w:rPr>
          <w:lang w:val="en-GB"/>
        </w:rPr>
        <w:t>units</w:t>
      </w:r>
      <w:r w:rsidR="00C20B09" w:rsidRPr="00BE5F9D">
        <w:rPr>
          <w:lang w:val="en-GB"/>
        </w:rPr>
        <w:t>,</w:t>
      </w:r>
      <w:r w:rsidRPr="00BE5F9D">
        <w:rPr>
          <w:lang w:val="en-GB"/>
        </w:rPr>
        <w:t xml:space="preserve"> participants discussed</w:t>
      </w:r>
      <w:r w:rsidR="00DB0009">
        <w:rPr>
          <w:lang w:val="en-GB"/>
        </w:rPr>
        <w:t xml:space="preserve"> the</w:t>
      </w:r>
      <w:r w:rsidRPr="00BE5F9D">
        <w:rPr>
          <w:lang w:val="en-GB"/>
        </w:rPr>
        <w:t xml:space="preserve"> </w:t>
      </w:r>
      <w:r w:rsidR="003A3CF7" w:rsidRPr="00DB0009">
        <w:rPr>
          <w:noProof/>
          <w:lang w:val="en-GB"/>
        </w:rPr>
        <w:t>implementation</w:t>
      </w:r>
      <w:r w:rsidR="00A777D0">
        <w:rPr>
          <w:lang w:val="en-GB"/>
        </w:rPr>
        <w:t xml:space="preserve"> </w:t>
      </w:r>
      <w:r w:rsidR="003004FA" w:rsidRPr="00BE5F9D">
        <w:rPr>
          <w:lang w:val="en-GB"/>
        </w:rPr>
        <w:t xml:space="preserve">of the Convention </w:t>
      </w:r>
      <w:r w:rsidRPr="00BE5F9D">
        <w:rPr>
          <w:lang w:val="en-GB"/>
        </w:rPr>
        <w:t>at the national level. All States Parties have the same right to participate in these mechanisms</w:t>
      </w:r>
      <w:r w:rsidR="004C0B3A" w:rsidRPr="00BE5F9D">
        <w:rPr>
          <w:lang w:val="en-GB"/>
        </w:rPr>
        <w:t>,</w:t>
      </w:r>
      <w:r w:rsidR="00A519B5" w:rsidRPr="00BE5F9D">
        <w:rPr>
          <w:lang w:val="en-GB"/>
        </w:rPr>
        <w:t xml:space="preserve"> which affect the implementation of the Convention at the national level in different ways.</w:t>
      </w:r>
    </w:p>
    <w:p w14:paraId="7A07185B" w14:textId="77777777" w:rsidR="00845D53" w:rsidRPr="00BE5F9D" w:rsidRDefault="001F1A8C" w:rsidP="004936EF">
      <w:pPr>
        <w:pStyle w:val="Heading6"/>
        <w:rPr>
          <w:lang w:val="en-GB"/>
        </w:rPr>
      </w:pPr>
      <w:r w:rsidRPr="00BE5F9D">
        <w:rPr>
          <w:lang w:val="en-GB"/>
        </w:rPr>
        <w:t>Slide 2</w:t>
      </w:r>
      <w:r w:rsidR="00845D53" w:rsidRPr="00BE5F9D">
        <w:rPr>
          <w:lang w:val="en-GB"/>
        </w:rPr>
        <w:t>.</w:t>
      </w:r>
    </w:p>
    <w:p w14:paraId="7D3E4ED2" w14:textId="77777777" w:rsidR="001F1A8C" w:rsidRPr="00BE5F9D" w:rsidRDefault="001F1A8C" w:rsidP="004936EF">
      <w:pPr>
        <w:pStyle w:val="diapo2"/>
        <w:rPr>
          <w:lang w:val="en-GB"/>
        </w:rPr>
      </w:pPr>
      <w:r w:rsidRPr="00BE5F9D">
        <w:rPr>
          <w:lang w:val="en-GB"/>
        </w:rPr>
        <w:t>In this presentation</w:t>
      </w:r>
      <w:r w:rsidR="00DB0009" w:rsidRPr="00DB0009">
        <w:rPr>
          <w:lang w:val="en-GB"/>
        </w:rPr>
        <w:t xml:space="preserve"> </w:t>
      </w:r>
      <w:r w:rsidRPr="00DB0009">
        <w:rPr>
          <w:lang w:val="en-GB"/>
        </w:rPr>
        <w:t>…</w:t>
      </w:r>
    </w:p>
    <w:p w14:paraId="5A62C08E" w14:textId="77777777" w:rsidR="00845D53" w:rsidRPr="00BE5F9D" w:rsidRDefault="00CD2EE9" w:rsidP="004936EF">
      <w:pPr>
        <w:pStyle w:val="Heading6"/>
        <w:rPr>
          <w:lang w:val="en-GB"/>
        </w:rPr>
      </w:pPr>
      <w:r w:rsidRPr="00BE5F9D">
        <w:rPr>
          <w:lang w:val="en-GB"/>
        </w:rPr>
        <w:t>Slide 3</w:t>
      </w:r>
      <w:r w:rsidR="00845D53" w:rsidRPr="00BE5F9D">
        <w:rPr>
          <w:lang w:val="en-GB"/>
        </w:rPr>
        <w:t>.</w:t>
      </w:r>
    </w:p>
    <w:p w14:paraId="1981E194" w14:textId="77777777" w:rsidR="00CD2EE9" w:rsidRPr="00BE5F9D" w:rsidRDefault="00CD2EE9" w:rsidP="004936EF">
      <w:pPr>
        <w:pStyle w:val="diapo2"/>
        <w:rPr>
          <w:lang w:val="en-GB"/>
        </w:rPr>
      </w:pPr>
      <w:r w:rsidRPr="00BE5F9D">
        <w:rPr>
          <w:lang w:val="en-GB"/>
        </w:rPr>
        <w:t xml:space="preserve">Nominations to the Lists </w:t>
      </w:r>
      <w:r w:rsidR="000C032A" w:rsidRPr="00BE5F9D">
        <w:rPr>
          <w:lang w:val="en-GB"/>
        </w:rPr>
        <w:t>of the Convention</w:t>
      </w:r>
      <w:r w:rsidR="00894DE6">
        <w:rPr>
          <w:lang w:val="en-GB"/>
        </w:rPr>
        <w:t xml:space="preserve"> </w:t>
      </w:r>
      <w:r w:rsidR="00616D9F" w:rsidRPr="00BE5F9D">
        <w:rPr>
          <w:lang w:val="en-GB"/>
        </w:rPr>
        <w:t>(</w:t>
      </w:r>
      <w:r w:rsidRPr="00BE5F9D">
        <w:rPr>
          <w:lang w:val="en-GB"/>
        </w:rPr>
        <w:t>sub</w:t>
      </w:r>
      <w:r w:rsidR="00D75AA5" w:rsidRPr="00BE5F9D">
        <w:rPr>
          <w:lang w:val="en-GB"/>
        </w:rPr>
        <w:t>heading</w:t>
      </w:r>
      <w:r w:rsidR="00616D9F" w:rsidRPr="00BE5F9D">
        <w:rPr>
          <w:lang w:val="en-GB"/>
        </w:rPr>
        <w:t>)</w:t>
      </w:r>
    </w:p>
    <w:p w14:paraId="26B7A403" w14:textId="77777777" w:rsidR="00845D53" w:rsidRPr="00BE5F9D" w:rsidRDefault="007C2925" w:rsidP="004936EF">
      <w:pPr>
        <w:pStyle w:val="Heading6"/>
        <w:rPr>
          <w:lang w:val="en-GB"/>
        </w:rPr>
      </w:pPr>
      <w:r w:rsidRPr="00BE5F9D">
        <w:rPr>
          <w:lang w:val="en-GB"/>
        </w:rPr>
        <w:t xml:space="preserve">Slide </w:t>
      </w:r>
      <w:r w:rsidR="00CD2EE9" w:rsidRPr="00BE5F9D">
        <w:rPr>
          <w:lang w:val="en-GB"/>
        </w:rPr>
        <w:t>4</w:t>
      </w:r>
      <w:r w:rsidR="00845D53" w:rsidRPr="00BE5F9D">
        <w:rPr>
          <w:lang w:val="en-GB"/>
        </w:rPr>
        <w:t>.</w:t>
      </w:r>
    </w:p>
    <w:p w14:paraId="6E1BD83C" w14:textId="77777777" w:rsidR="007C2925" w:rsidRPr="00BE5F9D" w:rsidRDefault="007C2925" w:rsidP="004936EF">
      <w:pPr>
        <w:pStyle w:val="diapo2"/>
        <w:rPr>
          <w:lang w:val="en-GB"/>
        </w:rPr>
      </w:pPr>
      <w:r w:rsidRPr="00BE5F9D">
        <w:rPr>
          <w:lang w:val="en-GB"/>
        </w:rPr>
        <w:t>The Lists of the Convention</w:t>
      </w:r>
    </w:p>
    <w:p w14:paraId="3D436B23" w14:textId="3D400244" w:rsidR="005C7491" w:rsidRPr="00BE5F9D" w:rsidRDefault="00F02D08" w:rsidP="009909DD">
      <w:pPr>
        <w:pStyle w:val="Texte1"/>
        <w:rPr>
          <w:lang w:val="en-GB"/>
        </w:rPr>
      </w:pPr>
      <w:r w:rsidRPr="00BE5F9D">
        <w:rPr>
          <w:lang w:val="en-GB"/>
        </w:rPr>
        <w:t>Participant’s</w:t>
      </w:r>
      <w:r w:rsidR="002A3923" w:rsidRPr="00BE5F9D">
        <w:rPr>
          <w:lang w:val="en-GB"/>
        </w:rPr>
        <w:t xml:space="preserve"> text </w:t>
      </w:r>
      <w:r w:rsidR="009B68BF" w:rsidRPr="00BE5F9D">
        <w:rPr>
          <w:lang w:val="en-GB" w:bidi="en-US"/>
        </w:rPr>
        <w:t>Unit</w:t>
      </w:r>
      <w:r w:rsidR="00AB2E2D" w:rsidRPr="00BE5F9D">
        <w:rPr>
          <w:lang w:val="en-GB" w:bidi="en-US"/>
        </w:rPr>
        <w:t> </w:t>
      </w:r>
      <w:r w:rsidR="009B68BF" w:rsidRPr="00BE5F9D">
        <w:rPr>
          <w:lang w:val="en-GB" w:bidi="en-US"/>
        </w:rPr>
        <w:t>11</w:t>
      </w:r>
      <w:r w:rsidR="005C7491" w:rsidRPr="00BE5F9D">
        <w:rPr>
          <w:lang w:val="en-GB"/>
        </w:rPr>
        <w:t>.1</w:t>
      </w:r>
      <w:r w:rsidR="009C22FF">
        <w:rPr>
          <w:lang w:val="en-GB"/>
        </w:rPr>
        <w:t xml:space="preserve"> to </w:t>
      </w:r>
      <w:r w:rsidR="009B68BF" w:rsidRPr="00BE5F9D">
        <w:rPr>
          <w:lang w:val="en-GB"/>
        </w:rPr>
        <w:t>11</w:t>
      </w:r>
      <w:r w:rsidR="00A4239C" w:rsidRPr="00BE5F9D">
        <w:rPr>
          <w:lang w:val="en-GB"/>
        </w:rPr>
        <w:t>.</w:t>
      </w:r>
      <w:r w:rsidR="005C7491" w:rsidRPr="00BE5F9D">
        <w:rPr>
          <w:lang w:val="en-GB"/>
        </w:rPr>
        <w:t>3</w:t>
      </w:r>
      <w:r w:rsidR="004F66BE" w:rsidRPr="00BE5F9D">
        <w:rPr>
          <w:lang w:val="en-GB"/>
        </w:rPr>
        <w:t xml:space="preserve"> give an overview of the two Lists of the Convention.</w:t>
      </w:r>
    </w:p>
    <w:p w14:paraId="5E71E293" w14:textId="0E9CD581" w:rsidR="00894DE6" w:rsidRDefault="007C2925" w:rsidP="009909DD">
      <w:pPr>
        <w:pStyle w:val="Texte1"/>
        <w:rPr>
          <w:lang w:val="en-GB"/>
        </w:rPr>
      </w:pPr>
      <w:r w:rsidRPr="00BE5F9D">
        <w:rPr>
          <w:lang w:val="en-GB"/>
        </w:rPr>
        <w:t xml:space="preserve">These Lists </w:t>
      </w:r>
      <w:r w:rsidR="00894DE6">
        <w:rPr>
          <w:lang w:val="en-GB"/>
        </w:rPr>
        <w:t>are</w:t>
      </w:r>
      <w:r w:rsidR="00894DE6" w:rsidRPr="00BE5F9D">
        <w:rPr>
          <w:lang w:val="en-GB"/>
        </w:rPr>
        <w:t xml:space="preserve"> </w:t>
      </w:r>
      <w:r w:rsidR="00894DE6">
        <w:rPr>
          <w:lang w:val="en-US"/>
        </w:rPr>
        <w:t xml:space="preserve">also </w:t>
      </w:r>
      <w:r w:rsidRPr="00BE5F9D">
        <w:rPr>
          <w:lang w:val="en-GB"/>
        </w:rPr>
        <w:t>brie</w:t>
      </w:r>
      <w:r w:rsidR="00F33A27" w:rsidRPr="00BE5F9D">
        <w:rPr>
          <w:lang w:val="en-GB"/>
        </w:rPr>
        <w:t xml:space="preserve">fly introduced </w:t>
      </w:r>
      <w:r w:rsidR="00EB424C" w:rsidRPr="00BE5F9D">
        <w:rPr>
          <w:lang w:val="en-GB"/>
        </w:rPr>
        <w:t xml:space="preserve">in </w:t>
      </w:r>
      <w:r w:rsidR="00117EC4" w:rsidRPr="00BE5F9D">
        <w:rPr>
          <w:lang w:val="en-GB"/>
        </w:rPr>
        <w:t>Units</w:t>
      </w:r>
      <w:r w:rsidR="00AB2E2D" w:rsidRPr="00BE5F9D">
        <w:rPr>
          <w:lang w:val="en-GB"/>
        </w:rPr>
        <w:t> </w:t>
      </w:r>
      <w:r w:rsidR="00117EC4" w:rsidRPr="00BE5F9D">
        <w:rPr>
          <w:lang w:val="en-GB"/>
        </w:rPr>
        <w:t>2 and 3</w:t>
      </w:r>
      <w:r w:rsidRPr="00BE5F9D">
        <w:rPr>
          <w:lang w:val="en-GB"/>
        </w:rPr>
        <w:t>. The slide shows the</w:t>
      </w:r>
      <w:r w:rsidR="00D20752" w:rsidRPr="00BE5F9D">
        <w:rPr>
          <w:lang w:val="en-GB"/>
        </w:rPr>
        <w:t>ir</w:t>
      </w:r>
      <w:r w:rsidRPr="00BE5F9D">
        <w:rPr>
          <w:lang w:val="en-GB"/>
        </w:rPr>
        <w:t xml:space="preserve"> main distinguishing features.</w:t>
      </w:r>
    </w:p>
    <w:p w14:paraId="520DF878" w14:textId="5EB8E191" w:rsidR="007C2925" w:rsidRPr="00BE5F9D" w:rsidRDefault="005F5374" w:rsidP="009909DD">
      <w:pPr>
        <w:pStyle w:val="Texte1"/>
        <w:rPr>
          <w:lang w:val="en-GB"/>
        </w:rPr>
      </w:pPr>
      <w:r w:rsidRPr="00D3653A">
        <w:rPr>
          <w:b/>
          <w:lang w:val="en-GB"/>
        </w:rPr>
        <w:t>Note</w:t>
      </w:r>
      <w:r w:rsidRPr="00BE5F9D">
        <w:rPr>
          <w:lang w:val="en-GB"/>
        </w:rPr>
        <w:t>: The slide does not show the current number of elements inscribed on each List</w:t>
      </w:r>
      <w:r w:rsidR="001965CA" w:rsidRPr="00BE5F9D">
        <w:rPr>
          <w:lang w:val="en-GB"/>
        </w:rPr>
        <w:t xml:space="preserve"> present by electoral groups</w:t>
      </w:r>
      <w:r w:rsidRPr="00BE5F9D">
        <w:rPr>
          <w:lang w:val="en-GB"/>
        </w:rPr>
        <w:t xml:space="preserve">. </w:t>
      </w:r>
      <w:r w:rsidR="009D0D13">
        <w:rPr>
          <w:snapToGrid w:val="0"/>
          <w:lang w:val="en-GB"/>
        </w:rPr>
        <w:t xml:space="preserve"> </w:t>
      </w:r>
      <w:r w:rsidR="000D1A20">
        <w:rPr>
          <w:snapToGrid w:val="0"/>
          <w:lang w:val="en-GB"/>
        </w:rPr>
        <w:t>T</w:t>
      </w:r>
      <w:r w:rsidR="009D0D13">
        <w:rPr>
          <w:snapToGrid w:val="0"/>
          <w:lang w:val="en-GB"/>
        </w:rPr>
        <w:t xml:space="preserve">he facilitator can also refer to the </w:t>
      </w:r>
      <w:r w:rsidR="009C22FF">
        <w:rPr>
          <w:snapToGrid w:val="0"/>
          <w:lang w:val="en-GB"/>
        </w:rPr>
        <w:t>‘</w:t>
      </w:r>
      <w:r w:rsidR="009D0D13">
        <w:rPr>
          <w:snapToGrid w:val="0"/>
          <w:lang w:val="en-GB"/>
        </w:rPr>
        <w:t>Lists</w:t>
      </w:r>
      <w:r w:rsidR="009C22FF">
        <w:rPr>
          <w:snapToGrid w:val="0"/>
          <w:lang w:val="en-GB"/>
        </w:rPr>
        <w:t>’</w:t>
      </w:r>
      <w:r w:rsidR="009D0D13">
        <w:rPr>
          <w:snapToGrid w:val="0"/>
          <w:lang w:val="en-GB"/>
        </w:rPr>
        <w:t xml:space="preserve"> </w:t>
      </w:r>
      <w:r w:rsidR="009D0D13" w:rsidRPr="00DB0009">
        <w:rPr>
          <w:noProof/>
          <w:snapToGrid w:val="0"/>
          <w:lang w:val="en-GB"/>
        </w:rPr>
        <w:t>webpage</w:t>
      </w:r>
      <w:r w:rsidR="009D0D13">
        <w:rPr>
          <w:snapToGrid w:val="0"/>
          <w:lang w:val="en-GB"/>
        </w:rPr>
        <w:t xml:space="preserve"> of the website of the Convention: </w:t>
      </w:r>
      <w:hyperlink r:id="rId15" w:history="1">
        <w:r w:rsidR="009D0D13">
          <w:rPr>
            <w:rStyle w:val="Hyperlink"/>
            <w:snapToGrid w:val="0"/>
            <w:lang w:val="en-GB"/>
          </w:rPr>
          <w:t>http://www.unesco.org/culture/ich/en/lists</w:t>
        </w:r>
      </w:hyperlink>
    </w:p>
    <w:p w14:paraId="7D01EFFA" w14:textId="75B27015" w:rsidR="004F66BE" w:rsidRPr="00BE5F9D" w:rsidRDefault="00F100A2" w:rsidP="004936EF">
      <w:pPr>
        <w:pStyle w:val="Soustitre"/>
        <w:rPr>
          <w:caps/>
          <w:lang w:val="en-GB"/>
        </w:rPr>
      </w:pPr>
      <w:bookmarkStart w:id="7" w:name="_Toc238982262"/>
      <w:r>
        <w:rPr>
          <w:lang w:val="en-GB"/>
        </w:rPr>
        <w:t>The v</w:t>
      </w:r>
      <w:r w:rsidR="004F66BE" w:rsidRPr="00BE5F9D">
        <w:rPr>
          <w:lang w:val="en-GB"/>
        </w:rPr>
        <w:t>alue of making inscr</w:t>
      </w:r>
      <w:r w:rsidR="00B657C7" w:rsidRPr="00BE5F9D">
        <w:rPr>
          <w:lang w:val="en-GB"/>
        </w:rPr>
        <w:t>iptions to the Lists</w:t>
      </w:r>
      <w:bookmarkEnd w:id="7"/>
    </w:p>
    <w:p w14:paraId="4E604899" w14:textId="001A4689" w:rsidR="007C2925" w:rsidRPr="00BE5F9D" w:rsidRDefault="007C2925" w:rsidP="009909DD">
      <w:pPr>
        <w:pStyle w:val="Texte1"/>
        <w:rPr>
          <w:lang w:val="en-GB"/>
        </w:rPr>
      </w:pPr>
      <w:r w:rsidRPr="00BE5F9D">
        <w:rPr>
          <w:rFonts w:eastAsia="Calibri"/>
          <w:szCs w:val="22"/>
          <w:lang w:val="en-GB"/>
        </w:rPr>
        <w:t xml:space="preserve">For the communities concerned, inscription on </w:t>
      </w:r>
      <w:r w:rsidR="003A7D36" w:rsidRPr="00BE5F9D">
        <w:rPr>
          <w:rFonts w:eastAsia="Calibri"/>
          <w:szCs w:val="22"/>
          <w:lang w:val="en-GB"/>
        </w:rPr>
        <w:t>one of the</w:t>
      </w:r>
      <w:r w:rsidRPr="00BE5F9D">
        <w:rPr>
          <w:rFonts w:eastAsia="Calibri"/>
          <w:szCs w:val="22"/>
          <w:lang w:val="en-GB"/>
        </w:rPr>
        <w:t xml:space="preserve"> List</w:t>
      </w:r>
      <w:r w:rsidR="003A7D36" w:rsidRPr="00BE5F9D">
        <w:rPr>
          <w:rFonts w:eastAsia="Calibri"/>
          <w:szCs w:val="22"/>
          <w:lang w:val="en-GB"/>
        </w:rPr>
        <w:t>s</w:t>
      </w:r>
      <w:r w:rsidRPr="00BE5F9D">
        <w:rPr>
          <w:rFonts w:eastAsia="Calibri"/>
          <w:szCs w:val="22"/>
          <w:lang w:val="en-GB"/>
        </w:rPr>
        <w:t xml:space="preserve"> is an important event: it </w:t>
      </w:r>
      <w:r w:rsidR="003F2E1D" w:rsidRPr="00BE5F9D">
        <w:rPr>
          <w:rFonts w:eastAsia="Calibri"/>
          <w:szCs w:val="22"/>
          <w:lang w:val="en-GB"/>
        </w:rPr>
        <w:t xml:space="preserve">raises awareness about the element and </w:t>
      </w:r>
      <w:r w:rsidRPr="00BE5F9D">
        <w:rPr>
          <w:rFonts w:eastAsia="Calibri"/>
          <w:szCs w:val="22"/>
          <w:lang w:val="en-GB"/>
        </w:rPr>
        <w:t xml:space="preserve">means that the State </w:t>
      </w:r>
      <w:r w:rsidRPr="00DB0009">
        <w:rPr>
          <w:rFonts w:eastAsia="Calibri"/>
          <w:noProof/>
          <w:szCs w:val="22"/>
          <w:lang w:val="en-GB"/>
        </w:rPr>
        <w:t>recognizes</w:t>
      </w:r>
      <w:r w:rsidRPr="00BE5F9D">
        <w:rPr>
          <w:rFonts w:eastAsia="Calibri"/>
          <w:szCs w:val="22"/>
          <w:lang w:val="en-GB"/>
        </w:rPr>
        <w:t xml:space="preserve"> </w:t>
      </w:r>
      <w:r w:rsidR="003F2E1D" w:rsidRPr="00BE5F9D">
        <w:rPr>
          <w:rFonts w:eastAsia="Calibri"/>
          <w:szCs w:val="22"/>
          <w:lang w:val="en-GB"/>
        </w:rPr>
        <w:t xml:space="preserve">and supports </w:t>
      </w:r>
      <w:r w:rsidRPr="00BE5F9D">
        <w:rPr>
          <w:rFonts w:eastAsia="Calibri"/>
          <w:szCs w:val="22"/>
          <w:lang w:val="en-GB"/>
        </w:rPr>
        <w:t>community</w:t>
      </w:r>
      <w:r w:rsidR="00A777D0">
        <w:rPr>
          <w:rFonts w:eastAsia="Calibri"/>
          <w:szCs w:val="22"/>
          <w:lang w:val="en-GB"/>
        </w:rPr>
        <w:t xml:space="preserve"> </w:t>
      </w:r>
      <w:r w:rsidR="0055329D" w:rsidRPr="00BE5F9D">
        <w:rPr>
          <w:rFonts w:eastAsia="Calibri"/>
          <w:szCs w:val="22"/>
          <w:lang w:val="en-GB"/>
        </w:rPr>
        <w:t>interest in</w:t>
      </w:r>
      <w:r w:rsidR="00A777D0">
        <w:rPr>
          <w:rFonts w:eastAsia="Calibri"/>
          <w:szCs w:val="22"/>
          <w:lang w:val="en-GB"/>
        </w:rPr>
        <w:t xml:space="preserve"> </w:t>
      </w:r>
      <w:r w:rsidR="003A7D36" w:rsidRPr="00BE5F9D">
        <w:rPr>
          <w:rFonts w:eastAsia="Calibri"/>
          <w:szCs w:val="22"/>
          <w:lang w:val="en-GB"/>
        </w:rPr>
        <w:t>safeguarding</w:t>
      </w:r>
      <w:r w:rsidR="00A777D0">
        <w:rPr>
          <w:rFonts w:eastAsia="Calibri"/>
          <w:szCs w:val="22"/>
          <w:lang w:val="en-GB"/>
        </w:rPr>
        <w:t xml:space="preserve"> </w:t>
      </w:r>
      <w:r w:rsidR="004A0EC8" w:rsidRPr="00BE5F9D">
        <w:rPr>
          <w:rFonts w:eastAsia="Calibri"/>
          <w:szCs w:val="22"/>
          <w:lang w:val="en-GB"/>
        </w:rPr>
        <w:t>it</w:t>
      </w:r>
      <w:r w:rsidR="007A640D">
        <w:rPr>
          <w:rFonts w:eastAsia="Calibri"/>
          <w:szCs w:val="22"/>
          <w:lang w:val="en-GB"/>
        </w:rPr>
        <w:t xml:space="preserve"> (for more </w:t>
      </w:r>
      <w:r w:rsidR="007A640D" w:rsidRPr="00DB0009">
        <w:rPr>
          <w:rFonts w:eastAsia="Calibri"/>
          <w:noProof/>
          <w:szCs w:val="22"/>
          <w:lang w:val="en-GB"/>
        </w:rPr>
        <w:t>information</w:t>
      </w:r>
      <w:r w:rsidR="00DB0009">
        <w:rPr>
          <w:rFonts w:eastAsia="Calibri"/>
          <w:noProof/>
          <w:szCs w:val="22"/>
          <w:lang w:val="en-GB"/>
        </w:rPr>
        <w:t>,</w:t>
      </w:r>
      <w:r w:rsidR="007A640D">
        <w:rPr>
          <w:rFonts w:eastAsia="Calibri"/>
          <w:szCs w:val="22"/>
          <w:lang w:val="en-GB"/>
        </w:rPr>
        <w:t xml:space="preserve"> please refer to the part on ‘Effects of inscription’ further within this unit)</w:t>
      </w:r>
      <w:r w:rsidRPr="00BE5F9D">
        <w:rPr>
          <w:rFonts w:eastAsia="Calibri"/>
          <w:szCs w:val="22"/>
          <w:lang w:val="en-GB"/>
        </w:rPr>
        <w:t xml:space="preserve">. </w:t>
      </w:r>
    </w:p>
    <w:p w14:paraId="5ECDFC4F" w14:textId="334540CE" w:rsidR="007C2925" w:rsidRDefault="007C2925" w:rsidP="009909DD">
      <w:pPr>
        <w:pStyle w:val="Texte1"/>
        <w:rPr>
          <w:rFonts w:eastAsia="Calibri"/>
          <w:szCs w:val="22"/>
          <w:lang w:val="en-GB"/>
        </w:rPr>
      </w:pPr>
      <w:r w:rsidRPr="00BE5F9D">
        <w:rPr>
          <w:rFonts w:eastAsia="Calibri"/>
          <w:szCs w:val="22"/>
          <w:lang w:val="en-GB"/>
        </w:rPr>
        <w:t>By nominating elements to the Lists, States Parties demonstrate that they take safeguarding ICH seriously</w:t>
      </w:r>
      <w:r w:rsidR="00A777D0">
        <w:rPr>
          <w:rFonts w:eastAsia="Calibri"/>
          <w:szCs w:val="22"/>
          <w:lang w:val="en-GB"/>
        </w:rPr>
        <w:t xml:space="preserve"> </w:t>
      </w:r>
      <w:r w:rsidR="00966001" w:rsidRPr="00BE5F9D">
        <w:rPr>
          <w:rFonts w:eastAsia="Calibri"/>
          <w:szCs w:val="22"/>
          <w:lang w:val="en-GB"/>
        </w:rPr>
        <w:t>since</w:t>
      </w:r>
      <w:r w:rsidR="00A315AF" w:rsidRPr="00BE5F9D">
        <w:rPr>
          <w:rFonts w:eastAsia="Calibri"/>
          <w:szCs w:val="22"/>
          <w:lang w:val="en-GB"/>
        </w:rPr>
        <w:t xml:space="preserve"> the management and safeguarding of inscribed elements becomes a common concern </w:t>
      </w:r>
      <w:r w:rsidR="00966001" w:rsidRPr="00BE5F9D">
        <w:rPr>
          <w:rFonts w:eastAsia="Calibri"/>
          <w:szCs w:val="22"/>
          <w:lang w:val="en-GB"/>
        </w:rPr>
        <w:t>for communities and</w:t>
      </w:r>
      <w:r w:rsidR="00A315AF" w:rsidRPr="00BE5F9D">
        <w:rPr>
          <w:rFonts w:eastAsia="Calibri"/>
          <w:szCs w:val="22"/>
          <w:lang w:val="en-GB"/>
        </w:rPr>
        <w:t xml:space="preserve"> submitting States Parties</w:t>
      </w:r>
      <w:r w:rsidRPr="00BE5F9D">
        <w:rPr>
          <w:rFonts w:eastAsia="Calibri"/>
          <w:szCs w:val="22"/>
          <w:lang w:val="en-GB"/>
        </w:rPr>
        <w:t xml:space="preserve">. </w:t>
      </w:r>
      <w:r w:rsidRPr="00BE5F9D">
        <w:rPr>
          <w:rFonts w:eastAsia="Calibri"/>
          <w:szCs w:val="22"/>
          <w:lang w:val="en-GB"/>
        </w:rPr>
        <w:lastRenderedPageBreak/>
        <w:t>They</w:t>
      </w:r>
      <w:r w:rsidR="00A315AF" w:rsidRPr="00BE5F9D">
        <w:rPr>
          <w:rFonts w:eastAsia="Calibri"/>
          <w:szCs w:val="22"/>
          <w:lang w:val="en-GB"/>
        </w:rPr>
        <w:t xml:space="preserve"> also</w:t>
      </w:r>
      <w:r w:rsidR="00A777D0">
        <w:rPr>
          <w:rFonts w:eastAsia="Calibri"/>
          <w:szCs w:val="22"/>
          <w:lang w:val="en-GB"/>
        </w:rPr>
        <w:t xml:space="preserve"> </w:t>
      </w:r>
      <w:r w:rsidR="00A4239C" w:rsidRPr="00BE5F9D">
        <w:rPr>
          <w:rFonts w:eastAsia="Calibri"/>
          <w:szCs w:val="22"/>
          <w:lang w:val="en-GB"/>
        </w:rPr>
        <w:t xml:space="preserve">show </w:t>
      </w:r>
      <w:r w:rsidRPr="00BE5F9D">
        <w:rPr>
          <w:rFonts w:eastAsia="Calibri"/>
          <w:szCs w:val="22"/>
          <w:lang w:val="en-GB"/>
        </w:rPr>
        <w:t xml:space="preserve">that they are making real efforts to implement the Convention by identifying and inventorying elements of ICH at </w:t>
      </w:r>
      <w:r w:rsidR="004658A7">
        <w:rPr>
          <w:rFonts w:eastAsia="Calibri"/>
          <w:szCs w:val="22"/>
          <w:lang w:val="en-GB"/>
        </w:rPr>
        <w:t>the</w:t>
      </w:r>
      <w:r w:rsidRPr="00BE5F9D">
        <w:rPr>
          <w:rFonts w:eastAsia="Calibri"/>
          <w:szCs w:val="22"/>
          <w:lang w:val="en-GB"/>
        </w:rPr>
        <w:t xml:space="preserve"> national level, with the participation of the communities concerned. By making nominations to the RL,</w:t>
      </w:r>
      <w:r w:rsidR="005407AA" w:rsidRPr="00BE5F9D">
        <w:rPr>
          <w:rFonts w:eastAsia="Calibri"/>
          <w:szCs w:val="22"/>
          <w:lang w:val="en-GB"/>
        </w:rPr>
        <w:t xml:space="preserve"> States Parties highlight </w:t>
      </w:r>
      <w:r w:rsidRPr="00BE5F9D">
        <w:rPr>
          <w:rFonts w:eastAsia="Calibri"/>
          <w:szCs w:val="22"/>
          <w:lang w:val="en-GB"/>
        </w:rPr>
        <w:t xml:space="preserve">cultural </w:t>
      </w:r>
      <w:r w:rsidR="00A315AF" w:rsidRPr="00BE5F9D">
        <w:rPr>
          <w:rFonts w:eastAsia="Calibri"/>
          <w:szCs w:val="22"/>
          <w:lang w:val="en-GB"/>
        </w:rPr>
        <w:t xml:space="preserve">and social </w:t>
      </w:r>
      <w:r w:rsidRPr="00BE5F9D">
        <w:rPr>
          <w:rFonts w:eastAsia="Calibri"/>
          <w:szCs w:val="22"/>
          <w:lang w:val="en-GB"/>
        </w:rPr>
        <w:t xml:space="preserve">diversity </w:t>
      </w:r>
      <w:r w:rsidR="005407AA" w:rsidRPr="00BE5F9D">
        <w:rPr>
          <w:rFonts w:eastAsia="Calibri"/>
          <w:szCs w:val="22"/>
          <w:lang w:val="en-GB"/>
        </w:rPr>
        <w:t xml:space="preserve">within their </w:t>
      </w:r>
      <w:r w:rsidR="007A640D" w:rsidRPr="00BE5F9D">
        <w:rPr>
          <w:rFonts w:eastAsia="Calibri"/>
          <w:szCs w:val="22"/>
          <w:lang w:val="en-GB"/>
        </w:rPr>
        <w:t>territories and</w:t>
      </w:r>
      <w:r w:rsidRPr="00BE5F9D">
        <w:rPr>
          <w:rFonts w:eastAsia="Calibri"/>
          <w:szCs w:val="22"/>
          <w:lang w:val="en-GB"/>
        </w:rPr>
        <w:t xml:space="preserve"> </w:t>
      </w:r>
      <w:r w:rsidR="005407AA" w:rsidRPr="00BE5F9D">
        <w:rPr>
          <w:rFonts w:eastAsia="Calibri"/>
          <w:szCs w:val="22"/>
          <w:lang w:val="en-GB"/>
        </w:rPr>
        <w:t xml:space="preserve">their </w:t>
      </w:r>
      <w:r w:rsidRPr="00BE5F9D">
        <w:rPr>
          <w:rFonts w:eastAsia="Calibri"/>
          <w:szCs w:val="22"/>
          <w:lang w:val="en-GB"/>
        </w:rPr>
        <w:t>commitment to raising awareness about ICH. By making nominations to the USL, they also highlight their commitment to safeguarding activities, assessing the viability of their ICH and developing safeguarding plans</w:t>
      </w:r>
      <w:r w:rsidR="00AE5FF7" w:rsidRPr="00BE5F9D">
        <w:rPr>
          <w:rFonts w:eastAsia="Calibri"/>
          <w:szCs w:val="22"/>
          <w:lang w:val="en-GB"/>
        </w:rPr>
        <w:t xml:space="preserve"> for endangered ICH</w:t>
      </w:r>
      <w:r w:rsidRPr="00BE5F9D">
        <w:rPr>
          <w:rFonts w:eastAsia="Calibri"/>
          <w:szCs w:val="22"/>
          <w:lang w:val="en-GB"/>
        </w:rPr>
        <w:t>.</w:t>
      </w:r>
    </w:p>
    <w:p w14:paraId="1F553DAA" w14:textId="15F1C01A" w:rsidR="009D0D13" w:rsidRPr="00D3653A" w:rsidRDefault="007A640D" w:rsidP="005B51B8">
      <w:pPr>
        <w:pStyle w:val="Texte1"/>
        <w:rPr>
          <w:rFonts w:eastAsia="Calibri"/>
          <w:szCs w:val="22"/>
          <w:lang w:val="en-US"/>
        </w:rPr>
      </w:pPr>
      <w:r w:rsidRPr="00D3653A">
        <w:rPr>
          <w:rFonts w:eastAsia="Calibri"/>
          <w:szCs w:val="22"/>
          <w:lang w:val="en-GB"/>
        </w:rPr>
        <w:t>By submitting multi</w:t>
      </w:r>
      <w:r>
        <w:rPr>
          <w:rFonts w:eastAsia="Calibri"/>
          <w:szCs w:val="22"/>
          <w:lang w:val="en-GB"/>
        </w:rPr>
        <w:t>-</w:t>
      </w:r>
      <w:r w:rsidRPr="00D3653A">
        <w:rPr>
          <w:rFonts w:eastAsia="Calibri"/>
          <w:szCs w:val="22"/>
          <w:lang w:val="en-GB"/>
        </w:rPr>
        <w:t xml:space="preserve">national nominations </w:t>
      </w:r>
      <w:r w:rsidR="005B51B8" w:rsidRPr="00D3653A">
        <w:rPr>
          <w:rFonts w:eastAsia="Calibri"/>
          <w:szCs w:val="22"/>
          <w:lang w:val="en-GB"/>
        </w:rPr>
        <w:t>to one of the</w:t>
      </w:r>
      <w:r w:rsidRPr="00D3653A">
        <w:rPr>
          <w:rFonts w:eastAsia="Calibri"/>
          <w:szCs w:val="22"/>
          <w:lang w:val="en-GB"/>
        </w:rPr>
        <w:t xml:space="preserve"> Lists, </w:t>
      </w:r>
      <w:r>
        <w:rPr>
          <w:rFonts w:eastAsia="Calibri"/>
          <w:szCs w:val="22"/>
          <w:lang w:val="en-GB"/>
        </w:rPr>
        <w:t xml:space="preserve">when an element </w:t>
      </w:r>
      <w:r w:rsidRPr="00DB0009">
        <w:rPr>
          <w:rFonts w:eastAsia="Calibri"/>
          <w:noProof/>
          <w:szCs w:val="22"/>
          <w:lang w:val="en-GB"/>
        </w:rPr>
        <w:t>is found</w:t>
      </w:r>
      <w:r>
        <w:rPr>
          <w:rFonts w:eastAsia="Calibri"/>
          <w:szCs w:val="22"/>
          <w:lang w:val="en-GB"/>
        </w:rPr>
        <w:t xml:space="preserve"> in the territories of two </w:t>
      </w:r>
      <w:r w:rsidR="004658A7">
        <w:rPr>
          <w:rFonts w:eastAsia="Calibri"/>
          <w:szCs w:val="22"/>
          <w:lang w:val="en-GB"/>
        </w:rPr>
        <w:t>or</w:t>
      </w:r>
      <w:r>
        <w:rPr>
          <w:rFonts w:eastAsia="Calibri"/>
          <w:szCs w:val="22"/>
          <w:lang w:val="en-GB"/>
        </w:rPr>
        <w:t xml:space="preserve"> more countries, the submitting States Parties contribute to </w:t>
      </w:r>
      <w:r w:rsidRPr="00D3653A">
        <w:rPr>
          <w:noProof/>
          <w:lang w:val="en-US"/>
        </w:rPr>
        <w:t>dialogue</w:t>
      </w:r>
      <w:r w:rsidRPr="00D3653A">
        <w:rPr>
          <w:lang w:val="en-US"/>
        </w:rPr>
        <w:t xml:space="preserve"> between cultures and communities</w:t>
      </w:r>
      <w:r>
        <w:rPr>
          <w:lang w:val="en-US"/>
        </w:rPr>
        <w:t>. Even if</w:t>
      </w:r>
      <w:r w:rsidRPr="00D3653A">
        <w:rPr>
          <w:lang w:val="en-US"/>
        </w:rPr>
        <w:t xml:space="preserve"> </w:t>
      </w:r>
      <w:r w:rsidR="00B834BB" w:rsidRPr="00B72A4A">
        <w:rPr>
          <w:lang w:val="en-US"/>
        </w:rPr>
        <w:t>each State Party</w:t>
      </w:r>
      <w:r w:rsidR="00B834BB" w:rsidRPr="00E73622">
        <w:rPr>
          <w:lang w:val="en-US"/>
        </w:rPr>
        <w:t xml:space="preserve"> </w:t>
      </w:r>
      <w:r w:rsidR="00B834BB">
        <w:rPr>
          <w:lang w:val="en-US"/>
        </w:rPr>
        <w:t xml:space="preserve">has </w:t>
      </w:r>
      <w:r w:rsidRPr="00D3653A">
        <w:rPr>
          <w:lang w:val="en-US"/>
        </w:rPr>
        <w:t>the sovereign right to decide whether to submit a national nomination or a multi</w:t>
      </w:r>
      <w:r>
        <w:rPr>
          <w:lang w:val="en-US"/>
        </w:rPr>
        <w:t>-</w:t>
      </w:r>
      <w:r w:rsidRPr="00D3653A">
        <w:rPr>
          <w:lang w:val="en-US"/>
        </w:rPr>
        <w:t xml:space="preserve">national one, </w:t>
      </w:r>
      <w:r w:rsidR="00B834BB">
        <w:rPr>
          <w:lang w:val="en-US"/>
        </w:rPr>
        <w:t>shared nominations are strongly e</w:t>
      </w:r>
      <w:r w:rsidRPr="00D3653A">
        <w:rPr>
          <w:lang w:val="en-US"/>
        </w:rPr>
        <w:t>ncourage</w:t>
      </w:r>
      <w:r w:rsidR="00B834BB">
        <w:rPr>
          <w:lang w:val="en-US"/>
        </w:rPr>
        <w:t>d</w:t>
      </w:r>
      <w:r w:rsidRPr="00D3653A">
        <w:rPr>
          <w:lang w:val="en-US"/>
        </w:rPr>
        <w:t xml:space="preserve">. </w:t>
      </w:r>
      <w:r w:rsidR="00B834BB">
        <w:rPr>
          <w:lang w:val="en-US"/>
        </w:rPr>
        <w:t xml:space="preserve">States Parties can also announce their intention to submit </w:t>
      </w:r>
      <w:r w:rsidR="00B834BB" w:rsidRPr="00DB0009">
        <w:rPr>
          <w:noProof/>
          <w:lang w:val="en-US"/>
        </w:rPr>
        <w:t>files</w:t>
      </w:r>
      <w:r w:rsidR="00DB0009">
        <w:rPr>
          <w:noProof/>
          <w:lang w:val="en-US"/>
        </w:rPr>
        <w:t>,</w:t>
      </w:r>
      <w:r w:rsidR="00B834BB">
        <w:rPr>
          <w:lang w:val="en-US"/>
        </w:rPr>
        <w:t xml:space="preserve"> and o</w:t>
      </w:r>
      <w:r w:rsidR="00B834BB" w:rsidRPr="00D3653A">
        <w:rPr>
          <w:lang w:val="en-US"/>
        </w:rPr>
        <w:t xml:space="preserve">ther States Parties </w:t>
      </w:r>
      <w:r w:rsidR="005B51B8">
        <w:rPr>
          <w:lang w:val="en-US"/>
        </w:rPr>
        <w:t>can</w:t>
      </w:r>
      <w:r w:rsidR="00B834BB" w:rsidRPr="00D3653A">
        <w:rPr>
          <w:lang w:val="en-US"/>
        </w:rPr>
        <w:t xml:space="preserve"> learn of opportunities for cooperation in elaborating multi-national files</w:t>
      </w:r>
      <w:r w:rsidR="00B834BB">
        <w:rPr>
          <w:lang w:val="en-US"/>
        </w:rPr>
        <w:t xml:space="preserve">. This mechanism can </w:t>
      </w:r>
      <w:r w:rsidR="00B834BB" w:rsidRPr="00DB0009">
        <w:rPr>
          <w:noProof/>
          <w:lang w:val="en-US"/>
        </w:rPr>
        <w:t>be found</w:t>
      </w:r>
      <w:r w:rsidR="00B834BB">
        <w:rPr>
          <w:lang w:val="en-US"/>
        </w:rPr>
        <w:t xml:space="preserve"> </w:t>
      </w:r>
      <w:r w:rsidR="00E73622">
        <w:rPr>
          <w:lang w:val="en-US"/>
        </w:rPr>
        <w:t>on</w:t>
      </w:r>
      <w:r w:rsidR="00B834BB">
        <w:rPr>
          <w:lang w:val="en-US"/>
        </w:rPr>
        <w:t xml:space="preserve"> the following webpage: </w:t>
      </w:r>
      <w:hyperlink r:id="rId16" w:history="1">
        <w:r w:rsidR="00E73622" w:rsidRPr="00E619CE">
          <w:rPr>
            <w:rStyle w:val="Hyperlink"/>
            <w:lang w:val="en-US"/>
          </w:rPr>
          <w:t>http://www.unesco.org/culture/ich/index.php?lg=en&amp;pg=00560</w:t>
        </w:r>
      </w:hyperlink>
    </w:p>
    <w:p w14:paraId="30892B96" w14:textId="76635D7D" w:rsidR="001965CA" w:rsidRPr="00BE5F9D" w:rsidRDefault="00F100A2" w:rsidP="001965CA">
      <w:pPr>
        <w:pStyle w:val="Soustitre"/>
        <w:rPr>
          <w:caps/>
          <w:lang w:val="en-GB"/>
        </w:rPr>
      </w:pPr>
      <w:r>
        <w:rPr>
          <w:lang w:val="en-GB"/>
        </w:rPr>
        <w:t>B</w:t>
      </w:r>
      <w:r w:rsidR="001965CA" w:rsidRPr="00BE5F9D">
        <w:rPr>
          <w:lang w:val="en-GB"/>
        </w:rPr>
        <w:t>alance of inscriptions on the Lists</w:t>
      </w:r>
    </w:p>
    <w:p w14:paraId="1959ED57" w14:textId="10F51816" w:rsidR="001965CA" w:rsidRPr="00BE5F9D" w:rsidRDefault="001965CA" w:rsidP="00966001">
      <w:pPr>
        <w:pStyle w:val="Texte1"/>
        <w:rPr>
          <w:lang w:val="en-GB"/>
        </w:rPr>
      </w:pPr>
      <w:r w:rsidRPr="00BE5F9D">
        <w:rPr>
          <w:lang w:val="en-GB"/>
        </w:rPr>
        <w:t xml:space="preserve">To date, far more nominations have </w:t>
      </w:r>
      <w:r w:rsidRPr="00DB0009">
        <w:rPr>
          <w:noProof/>
          <w:lang w:val="en-GB"/>
        </w:rPr>
        <w:t>been made</w:t>
      </w:r>
      <w:r w:rsidRPr="00BE5F9D">
        <w:rPr>
          <w:lang w:val="en-GB"/>
        </w:rPr>
        <w:t xml:space="preserve"> to the RL than to the USL, and far more</w:t>
      </w:r>
      <w:r w:rsidR="00A46AEE" w:rsidRPr="00BE5F9D">
        <w:rPr>
          <w:lang w:val="en-GB"/>
        </w:rPr>
        <w:t xml:space="preserve"> nominations</w:t>
      </w:r>
      <w:r w:rsidRPr="00BE5F9D">
        <w:rPr>
          <w:lang w:val="en-GB"/>
        </w:rPr>
        <w:t xml:space="preserve"> have </w:t>
      </w:r>
      <w:r w:rsidRPr="00DB0009">
        <w:rPr>
          <w:noProof/>
          <w:lang w:val="en-GB"/>
        </w:rPr>
        <w:t>been submitted</w:t>
      </w:r>
      <w:r w:rsidRPr="00BE5F9D">
        <w:rPr>
          <w:lang w:val="en-GB"/>
        </w:rPr>
        <w:t xml:space="preserve"> than the Committee can process. Their regional distribution has also been unequal.</w:t>
      </w:r>
      <w:r w:rsidR="00E73622">
        <w:rPr>
          <w:lang w:val="en-GB"/>
        </w:rPr>
        <w:t>.</w:t>
      </w:r>
    </w:p>
    <w:p w14:paraId="29F2DFE6" w14:textId="77777777" w:rsidR="00EC52B8" w:rsidRPr="00BE5F9D" w:rsidRDefault="007C2925" w:rsidP="004936EF">
      <w:pPr>
        <w:pStyle w:val="Heading6"/>
        <w:rPr>
          <w:lang w:val="en-GB"/>
        </w:rPr>
      </w:pPr>
      <w:r w:rsidRPr="00BE5F9D">
        <w:rPr>
          <w:lang w:val="en-GB"/>
        </w:rPr>
        <w:t xml:space="preserve">Slide </w:t>
      </w:r>
      <w:r w:rsidR="00A1521F" w:rsidRPr="00BE5F9D">
        <w:rPr>
          <w:lang w:val="en-GB"/>
        </w:rPr>
        <w:t>5</w:t>
      </w:r>
      <w:r w:rsidR="00EC52B8" w:rsidRPr="00BE5F9D">
        <w:rPr>
          <w:lang w:val="en-GB"/>
        </w:rPr>
        <w:t>.</w:t>
      </w:r>
    </w:p>
    <w:p w14:paraId="6584445B" w14:textId="77777777" w:rsidR="007C2925" w:rsidRPr="00BE5F9D" w:rsidRDefault="007C2925" w:rsidP="004936EF">
      <w:pPr>
        <w:pStyle w:val="diapo2"/>
        <w:rPr>
          <w:lang w:val="en-GB"/>
        </w:rPr>
      </w:pPr>
      <w:r w:rsidRPr="00BE5F9D">
        <w:rPr>
          <w:lang w:val="en-GB"/>
        </w:rPr>
        <w:t>Lists of the Convention: nominations</w:t>
      </w:r>
    </w:p>
    <w:p w14:paraId="1E3F540B" w14:textId="77777777" w:rsidR="0039519B" w:rsidRPr="000D1A20" w:rsidRDefault="0039519B" w:rsidP="00D3653A">
      <w:pPr>
        <w:pStyle w:val="Informations0"/>
        <w:rPr>
          <w:iCs/>
          <w:lang w:val="en-GB"/>
        </w:rPr>
      </w:pPr>
      <w:r w:rsidRPr="009A0875">
        <w:rPr>
          <w:i w:val="0"/>
          <w:iCs/>
          <w:noProof/>
          <w:lang w:eastAsia="ja-JP"/>
        </w:rPr>
        <w:drawing>
          <wp:anchor distT="0" distB="0" distL="114300" distR="114300" simplePos="0" relativeHeight="251707392" behindDoc="0" locked="1" layoutInCell="1" allowOverlap="0" wp14:anchorId="5770E88E" wp14:editId="219670FF">
            <wp:simplePos x="0" y="0"/>
            <wp:positionH relativeFrom="column">
              <wp:posOffset>-5715</wp:posOffset>
            </wp:positionH>
            <wp:positionV relativeFrom="paragraph">
              <wp:posOffset>635</wp:posOffset>
            </wp:positionV>
            <wp:extent cx="282575" cy="357505"/>
            <wp:effectExtent l="0" t="0" r="3175" b="4445"/>
            <wp:wrapThrough wrapText="bothSides">
              <wp:wrapPolygon edited="0">
                <wp:start x="0" y="0"/>
                <wp:lineTo x="0" y="20718"/>
                <wp:lineTo x="20387" y="20718"/>
                <wp:lineTo x="20387" y="0"/>
                <wp:lineTo x="0" y="0"/>
              </wp:wrapPolygon>
            </wp:wrapThrough>
            <wp:docPr id="2"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7">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D3653A">
        <w:rPr>
          <w:i w:val="0"/>
          <w:iCs/>
          <w:lang w:val="en-GB"/>
        </w:rPr>
        <w:t>Refer to Participant’s text Unit 11.1, 11.6 and 11.12.</w:t>
      </w:r>
    </w:p>
    <w:p w14:paraId="7E87DC92" w14:textId="77777777" w:rsidR="00413B44" w:rsidRPr="00BE5F9D" w:rsidRDefault="00F02D08" w:rsidP="009909DD">
      <w:pPr>
        <w:pStyle w:val="Texte1"/>
        <w:rPr>
          <w:lang w:val="en-GB"/>
        </w:rPr>
      </w:pPr>
      <w:r w:rsidRPr="00BE5F9D">
        <w:rPr>
          <w:lang w:val="en-GB"/>
        </w:rPr>
        <w:t>Participant’s</w:t>
      </w:r>
      <w:r w:rsidR="002A3923" w:rsidRPr="00BE5F9D">
        <w:rPr>
          <w:lang w:val="en-GB"/>
        </w:rPr>
        <w:t xml:space="preserve"> text </w:t>
      </w:r>
      <w:r w:rsidR="009B68BF" w:rsidRPr="00BE5F9D">
        <w:rPr>
          <w:lang w:val="en-GB"/>
        </w:rPr>
        <w:t>Unit</w:t>
      </w:r>
      <w:r w:rsidR="00AB2E2D" w:rsidRPr="00BE5F9D">
        <w:rPr>
          <w:lang w:val="en-GB"/>
        </w:rPr>
        <w:t> </w:t>
      </w:r>
      <w:r w:rsidR="009B68BF" w:rsidRPr="00BE5F9D">
        <w:rPr>
          <w:lang w:val="en-GB"/>
        </w:rPr>
        <w:t>11</w:t>
      </w:r>
      <w:r w:rsidR="00413B44" w:rsidRPr="00BE5F9D">
        <w:rPr>
          <w:lang w:val="en-GB"/>
        </w:rPr>
        <w:t>.1</w:t>
      </w:r>
      <w:r w:rsidR="001755F0">
        <w:rPr>
          <w:lang w:val="en-GB"/>
        </w:rPr>
        <w:t xml:space="preserve"> </w:t>
      </w:r>
      <w:r w:rsidR="009D0E48" w:rsidRPr="00BE5F9D">
        <w:rPr>
          <w:lang w:val="en-GB"/>
        </w:rPr>
        <w:t xml:space="preserve">provided </w:t>
      </w:r>
      <w:r w:rsidR="001012B7" w:rsidRPr="00BE5F9D">
        <w:rPr>
          <w:lang w:val="en-GB"/>
        </w:rPr>
        <w:t>some basic information about making nominations.</w:t>
      </w:r>
      <w:r w:rsidR="00A777D0">
        <w:rPr>
          <w:lang w:val="en-GB"/>
        </w:rPr>
        <w:t xml:space="preserve"> </w:t>
      </w:r>
      <w:r w:rsidRPr="00BE5F9D">
        <w:rPr>
          <w:lang w:val="en-GB"/>
        </w:rPr>
        <w:t>Participant’s</w:t>
      </w:r>
      <w:r w:rsidR="002A3923" w:rsidRPr="00BE5F9D">
        <w:rPr>
          <w:lang w:val="en-GB"/>
        </w:rPr>
        <w:t xml:space="preserve"> text </w:t>
      </w:r>
      <w:r w:rsidR="009B68BF" w:rsidRPr="00BE5F9D">
        <w:rPr>
          <w:lang w:val="en-GB"/>
        </w:rPr>
        <w:t>Unit</w:t>
      </w:r>
      <w:r w:rsidR="00AB2E2D" w:rsidRPr="00BE5F9D">
        <w:rPr>
          <w:lang w:val="en-GB"/>
        </w:rPr>
        <w:t> </w:t>
      </w:r>
      <w:r w:rsidR="009B68BF" w:rsidRPr="00BE5F9D">
        <w:rPr>
          <w:lang w:val="en-GB"/>
        </w:rPr>
        <w:t>11</w:t>
      </w:r>
      <w:r w:rsidR="00413B44" w:rsidRPr="00BE5F9D">
        <w:rPr>
          <w:lang w:val="en-GB"/>
        </w:rPr>
        <w:t>.6</w:t>
      </w:r>
      <w:r w:rsidR="001012B7" w:rsidRPr="00BE5F9D">
        <w:rPr>
          <w:lang w:val="en-GB"/>
        </w:rPr>
        <w:t xml:space="preserve"> discusses the process in greater detail.</w:t>
      </w:r>
    </w:p>
    <w:p w14:paraId="3D25BE2E" w14:textId="155BCE2B" w:rsidR="000E5F65" w:rsidRPr="00BE5F9D" w:rsidRDefault="00F02D08" w:rsidP="0039519B">
      <w:pPr>
        <w:pStyle w:val="Texte1"/>
        <w:rPr>
          <w:lang w:val="en-GB"/>
        </w:rPr>
      </w:pPr>
      <w:r w:rsidRPr="00BE5F9D">
        <w:rPr>
          <w:lang w:val="en-GB"/>
        </w:rPr>
        <w:t>Participant’s</w:t>
      </w:r>
      <w:r w:rsidR="002A3923" w:rsidRPr="00BE5F9D">
        <w:rPr>
          <w:lang w:val="en-GB"/>
        </w:rPr>
        <w:t xml:space="preserve"> text </w:t>
      </w:r>
      <w:r w:rsidR="009B68BF" w:rsidRPr="00BE5F9D">
        <w:rPr>
          <w:lang w:val="en-GB"/>
        </w:rPr>
        <w:t>Unit</w:t>
      </w:r>
      <w:r w:rsidR="00AB2E2D" w:rsidRPr="00BE5F9D">
        <w:rPr>
          <w:lang w:val="en-GB"/>
        </w:rPr>
        <w:t> </w:t>
      </w:r>
      <w:r w:rsidR="009B68BF" w:rsidRPr="00BE5F9D">
        <w:rPr>
          <w:lang w:val="en-GB"/>
        </w:rPr>
        <w:t>11</w:t>
      </w:r>
      <w:r w:rsidR="000E5F65" w:rsidRPr="00BE5F9D">
        <w:rPr>
          <w:lang w:val="en-GB"/>
        </w:rPr>
        <w:t>.12 outlines the reporting obligations for elements inscribed on the Lists and Register.</w:t>
      </w:r>
    </w:p>
    <w:p w14:paraId="6BFDCF56" w14:textId="7E011146" w:rsidR="00D85E08" w:rsidRPr="00BE5F9D" w:rsidRDefault="00F100A2" w:rsidP="004936EF">
      <w:pPr>
        <w:pStyle w:val="Soustitre"/>
        <w:rPr>
          <w:caps/>
          <w:lang w:val="en-GB"/>
        </w:rPr>
      </w:pPr>
      <w:bookmarkStart w:id="8" w:name="_Toc238982265"/>
      <w:r>
        <w:rPr>
          <w:lang w:val="en-GB"/>
        </w:rPr>
        <w:t>C</w:t>
      </w:r>
      <w:r w:rsidR="00D85E08" w:rsidRPr="00BE5F9D">
        <w:rPr>
          <w:lang w:val="en-GB"/>
        </w:rPr>
        <w:t>ommunity involvement in nominations</w:t>
      </w:r>
      <w:bookmarkEnd w:id="8"/>
    </w:p>
    <w:p w14:paraId="03081447" w14:textId="77777777" w:rsidR="00144914" w:rsidRPr="00BE5F9D" w:rsidDel="0051468D" w:rsidRDefault="00144914" w:rsidP="009909DD">
      <w:pPr>
        <w:pStyle w:val="Texte1"/>
        <w:rPr>
          <w:lang w:val="en-GB"/>
        </w:rPr>
      </w:pPr>
      <w:r w:rsidRPr="00BE5F9D">
        <w:rPr>
          <w:lang w:val="en-GB"/>
        </w:rPr>
        <w:t xml:space="preserve">The communities concerned should be involved in all the following processes </w:t>
      </w:r>
      <w:r w:rsidR="00642C1E" w:rsidRPr="00BE5F9D">
        <w:rPr>
          <w:lang w:val="en-GB"/>
        </w:rPr>
        <w:t xml:space="preserve">when </w:t>
      </w:r>
      <w:r w:rsidRPr="00BE5F9D">
        <w:rPr>
          <w:lang w:val="en-GB"/>
        </w:rPr>
        <w:t>developing nominations</w:t>
      </w:r>
      <w:r w:rsidR="009D0D13">
        <w:rPr>
          <w:lang w:val="en-GB"/>
        </w:rPr>
        <w:t xml:space="preserve"> </w:t>
      </w:r>
      <w:r w:rsidR="009D0D13">
        <w:rPr>
          <w:snapToGrid w:val="0"/>
          <w:lang w:val="en-GB"/>
        </w:rPr>
        <w:t>(be it national or multi</w:t>
      </w:r>
      <w:r w:rsidR="00E73622">
        <w:rPr>
          <w:snapToGrid w:val="0"/>
          <w:lang w:val="en-GB"/>
        </w:rPr>
        <w:t>-</w:t>
      </w:r>
      <w:r w:rsidR="009D0D13">
        <w:rPr>
          <w:snapToGrid w:val="0"/>
          <w:lang w:val="en-GB"/>
        </w:rPr>
        <w:t>national)</w:t>
      </w:r>
      <w:r w:rsidRPr="00BE5F9D">
        <w:rPr>
          <w:lang w:val="en-GB"/>
        </w:rPr>
        <w:t>:</w:t>
      </w:r>
    </w:p>
    <w:p w14:paraId="67FE88FC" w14:textId="77777777" w:rsidR="00144914" w:rsidRPr="00BE5F9D" w:rsidRDefault="00642C1E" w:rsidP="004936EF">
      <w:pPr>
        <w:pStyle w:val="nutiret"/>
        <w:rPr>
          <w:lang w:val="en-GB"/>
        </w:rPr>
      </w:pPr>
      <w:r w:rsidRPr="00BE5F9D">
        <w:rPr>
          <w:lang w:val="en-GB"/>
        </w:rPr>
        <w:t>i</w:t>
      </w:r>
      <w:r w:rsidR="00144914" w:rsidRPr="00BE5F9D">
        <w:rPr>
          <w:lang w:val="en-GB"/>
        </w:rPr>
        <w:t>dentifying an element suitable for nomination and describing it;</w:t>
      </w:r>
    </w:p>
    <w:p w14:paraId="2ADA174C" w14:textId="77777777" w:rsidR="00144914" w:rsidRPr="00BE5F9D" w:rsidRDefault="00642C1E" w:rsidP="004936EF">
      <w:pPr>
        <w:pStyle w:val="nutiret"/>
        <w:rPr>
          <w:lang w:val="en-GB"/>
        </w:rPr>
      </w:pPr>
      <w:r w:rsidRPr="00BE5F9D">
        <w:rPr>
          <w:lang w:val="en-GB"/>
        </w:rPr>
        <w:t>i</w:t>
      </w:r>
      <w:r w:rsidR="00144914" w:rsidRPr="00BE5F9D">
        <w:rPr>
          <w:lang w:val="en-GB"/>
        </w:rPr>
        <w:t>dentifying values and functions associated with the element;</w:t>
      </w:r>
    </w:p>
    <w:p w14:paraId="0BBC90BC" w14:textId="77777777" w:rsidR="00144914" w:rsidRPr="00BE5F9D" w:rsidRDefault="00642C1E" w:rsidP="004936EF">
      <w:pPr>
        <w:pStyle w:val="nutiret"/>
        <w:rPr>
          <w:lang w:val="en-GB"/>
        </w:rPr>
      </w:pPr>
      <w:r w:rsidRPr="00BE5F9D">
        <w:rPr>
          <w:lang w:val="en-GB"/>
        </w:rPr>
        <w:t>i</w:t>
      </w:r>
      <w:r w:rsidR="00144914" w:rsidRPr="00BE5F9D">
        <w:rPr>
          <w:lang w:val="en-GB"/>
        </w:rPr>
        <w:t>dentifying the element’s viability and any threats to it;</w:t>
      </w:r>
    </w:p>
    <w:p w14:paraId="5C0932C5" w14:textId="77777777" w:rsidR="00144914" w:rsidRPr="00BE5F9D" w:rsidRDefault="00642C1E" w:rsidP="004936EF">
      <w:pPr>
        <w:pStyle w:val="nutiret"/>
        <w:rPr>
          <w:lang w:val="en-GB"/>
        </w:rPr>
      </w:pPr>
      <w:r w:rsidRPr="00BE5F9D">
        <w:rPr>
          <w:lang w:val="en-GB"/>
        </w:rPr>
        <w:t>i</w:t>
      </w:r>
      <w:r w:rsidR="00144914" w:rsidRPr="00BE5F9D">
        <w:rPr>
          <w:lang w:val="en-GB"/>
        </w:rPr>
        <w:t xml:space="preserve">dentifying previous and </w:t>
      </w:r>
      <w:r w:rsidR="00E64F78" w:rsidRPr="00BE5F9D">
        <w:rPr>
          <w:lang w:val="en-GB"/>
        </w:rPr>
        <w:t>ongoing</w:t>
      </w:r>
      <w:r w:rsidR="00144914" w:rsidRPr="00BE5F9D">
        <w:rPr>
          <w:lang w:val="en-GB"/>
        </w:rPr>
        <w:t xml:space="preserve"> safeguarding actions;</w:t>
      </w:r>
    </w:p>
    <w:p w14:paraId="67ED8B6D" w14:textId="77777777" w:rsidR="00144914" w:rsidRDefault="00642C1E" w:rsidP="004936EF">
      <w:pPr>
        <w:pStyle w:val="nutiret"/>
        <w:rPr>
          <w:lang w:val="en-GB"/>
        </w:rPr>
      </w:pPr>
      <w:r w:rsidRPr="00BE5F9D">
        <w:rPr>
          <w:lang w:val="en-GB"/>
        </w:rPr>
        <w:t>d</w:t>
      </w:r>
      <w:r w:rsidR="00144914" w:rsidRPr="00BE5F9D">
        <w:rPr>
          <w:lang w:val="en-GB"/>
        </w:rPr>
        <w:t>eveloping safeguarding measures and plans;</w:t>
      </w:r>
    </w:p>
    <w:p w14:paraId="1F0AC8F7" w14:textId="29B657A9" w:rsidR="009D0D13" w:rsidRPr="00D3653A" w:rsidRDefault="009D0D13" w:rsidP="009D0D13">
      <w:pPr>
        <w:pStyle w:val="nutiret"/>
        <w:rPr>
          <w:lang w:val="en-US"/>
        </w:rPr>
      </w:pPr>
      <w:r w:rsidRPr="00D3653A">
        <w:rPr>
          <w:lang w:val="en-US"/>
        </w:rPr>
        <w:t>elaborating and updating of inventory(-</w:t>
      </w:r>
      <w:r w:rsidRPr="00D3653A">
        <w:rPr>
          <w:noProof/>
          <w:lang w:val="en-US"/>
        </w:rPr>
        <w:t>ies</w:t>
      </w:r>
      <w:r w:rsidRPr="00D3653A">
        <w:rPr>
          <w:lang w:val="en-US"/>
        </w:rPr>
        <w:t>);</w:t>
      </w:r>
    </w:p>
    <w:p w14:paraId="6AEEA01B" w14:textId="77777777" w:rsidR="00144914" w:rsidRPr="00BE5F9D" w:rsidRDefault="00642C1E" w:rsidP="004936EF">
      <w:pPr>
        <w:pStyle w:val="nutiret"/>
        <w:rPr>
          <w:lang w:val="en-GB"/>
        </w:rPr>
      </w:pPr>
      <w:r w:rsidRPr="00BE5F9D">
        <w:rPr>
          <w:lang w:val="en-GB"/>
        </w:rPr>
        <w:t>r</w:t>
      </w:r>
      <w:r w:rsidR="00144914" w:rsidRPr="00BE5F9D">
        <w:rPr>
          <w:lang w:val="en-GB"/>
        </w:rPr>
        <w:t>eviewing the nomination file; and</w:t>
      </w:r>
    </w:p>
    <w:p w14:paraId="5F810BA4" w14:textId="77777777" w:rsidR="00F001DB" w:rsidRPr="00BE5F9D" w:rsidRDefault="00642C1E" w:rsidP="006C6FE8">
      <w:pPr>
        <w:pStyle w:val="nutiret"/>
        <w:rPr>
          <w:lang w:val="en-GB"/>
        </w:rPr>
      </w:pPr>
      <w:r w:rsidRPr="00BE5F9D">
        <w:rPr>
          <w:lang w:val="en-GB"/>
        </w:rPr>
        <w:t>d</w:t>
      </w:r>
      <w:r w:rsidR="00144914" w:rsidRPr="00BE5F9D">
        <w:rPr>
          <w:lang w:val="en-GB"/>
        </w:rPr>
        <w:t>eciding whether or not to nominate the element.</w:t>
      </w:r>
    </w:p>
    <w:p w14:paraId="74A878B4" w14:textId="77777777" w:rsidR="00F001DB" w:rsidRPr="00D3653A" w:rsidRDefault="0068039D" w:rsidP="006C6FE8">
      <w:pPr>
        <w:pStyle w:val="Informations0"/>
        <w:rPr>
          <w:i w:val="0"/>
          <w:iCs/>
          <w:lang w:val="en-GB"/>
        </w:rPr>
      </w:pPr>
      <w:r w:rsidRPr="00D3653A">
        <w:rPr>
          <w:i w:val="0"/>
          <w:iCs/>
          <w:lang w:val="en-GB"/>
        </w:rPr>
        <w:t xml:space="preserve">For further information: </w:t>
      </w:r>
      <w:r w:rsidR="00DE6BDD" w:rsidRPr="00D3653A">
        <w:rPr>
          <w:i w:val="0"/>
          <w:iCs/>
          <w:lang w:val="en-GB"/>
        </w:rPr>
        <w:t>Aide</w:t>
      </w:r>
      <w:r w:rsidR="001755F0" w:rsidRPr="00D3653A">
        <w:rPr>
          <w:i w:val="0"/>
          <w:iCs/>
          <w:lang w:val="en-GB"/>
        </w:rPr>
        <w:t>s</w:t>
      </w:r>
      <w:r w:rsidR="00DE6BDD" w:rsidRPr="00D3653A">
        <w:rPr>
          <w:i w:val="0"/>
          <w:iCs/>
          <w:lang w:val="en-GB"/>
        </w:rPr>
        <w:t>-mémoires for completing nominations: ‘</w:t>
      </w:r>
      <w:r w:rsidR="00857C55" w:rsidRPr="00D3653A">
        <w:rPr>
          <w:i w:val="0"/>
          <w:iCs/>
          <w:lang w:val="en-GB"/>
        </w:rPr>
        <w:t>S</w:t>
      </w:r>
      <w:r w:rsidR="005E40B8" w:rsidRPr="00D3653A">
        <w:rPr>
          <w:i w:val="0"/>
          <w:iCs/>
          <w:lang w:val="en-GB"/>
        </w:rPr>
        <w:t xml:space="preserve">ection 4. Community participation and </w:t>
      </w:r>
      <w:r w:rsidR="00802D63" w:rsidRPr="000D1A20">
        <w:rPr>
          <w:i w:val="0"/>
          <w:iCs/>
          <w:noProof/>
          <w:lang w:eastAsia="ja-JP"/>
        </w:rPr>
        <w:drawing>
          <wp:anchor distT="0" distB="0" distL="114300" distR="114300" simplePos="0" relativeHeight="251693056" behindDoc="0" locked="1" layoutInCell="1" allowOverlap="0" wp14:anchorId="23799F36" wp14:editId="0BDD936B">
            <wp:simplePos x="0" y="0"/>
            <wp:positionH relativeFrom="margin">
              <wp:align>left</wp:align>
            </wp:positionH>
            <wp:positionV relativeFrom="paragraph">
              <wp:posOffset>212725</wp:posOffset>
            </wp:positionV>
            <wp:extent cx="273685" cy="346710"/>
            <wp:effectExtent l="0" t="0" r="0" b="0"/>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8">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anchor>
        </w:drawing>
      </w:r>
      <w:r w:rsidR="005E40B8" w:rsidRPr="00D3653A">
        <w:rPr>
          <w:i w:val="0"/>
          <w:iCs/>
          <w:lang w:val="en-GB"/>
        </w:rPr>
        <w:t>con</w:t>
      </w:r>
      <w:r w:rsidR="00DE6BDD" w:rsidRPr="00D3653A">
        <w:rPr>
          <w:i w:val="0"/>
          <w:iCs/>
          <w:lang w:val="en-GB"/>
        </w:rPr>
        <w:t>sent in the nomination process’</w:t>
      </w:r>
      <w:r w:rsidR="00E73622" w:rsidRPr="00D3653A">
        <w:rPr>
          <w:i w:val="0"/>
          <w:iCs/>
          <w:lang w:val="en-GB"/>
        </w:rPr>
        <w:t xml:space="preserve"> </w:t>
      </w:r>
      <w:hyperlink r:id="rId19" w:tooltip="Please use this URL to make a direct link to this page" w:history="1">
        <w:r w:rsidR="00B65850" w:rsidRPr="00D3653A">
          <w:rPr>
            <w:i w:val="0"/>
            <w:iCs/>
            <w:lang w:val="en-GB"/>
          </w:rPr>
          <w:t>http://www.unesco.org/culture/ich/en/forms/</w:t>
        </w:r>
      </w:hyperlink>
    </w:p>
    <w:p w14:paraId="7E2B8154" w14:textId="77777777" w:rsidR="00EC52B8" w:rsidRPr="00BE5F9D" w:rsidRDefault="007C2925" w:rsidP="004936EF">
      <w:pPr>
        <w:pStyle w:val="Heading6"/>
        <w:rPr>
          <w:lang w:val="en-GB"/>
        </w:rPr>
      </w:pPr>
      <w:r w:rsidRPr="00BE5F9D">
        <w:rPr>
          <w:lang w:val="en-GB"/>
        </w:rPr>
        <w:lastRenderedPageBreak/>
        <w:t xml:space="preserve">Slide </w:t>
      </w:r>
      <w:r w:rsidR="00A1521F" w:rsidRPr="00BE5F9D">
        <w:rPr>
          <w:lang w:val="en-GB"/>
        </w:rPr>
        <w:t>6</w:t>
      </w:r>
      <w:r w:rsidR="00EC52B8" w:rsidRPr="00BE5F9D">
        <w:rPr>
          <w:lang w:val="en-GB"/>
        </w:rPr>
        <w:t>.</w:t>
      </w:r>
    </w:p>
    <w:p w14:paraId="660D821A" w14:textId="77777777" w:rsidR="007C2925" w:rsidRPr="00BE5F9D" w:rsidRDefault="007C2925" w:rsidP="004936EF">
      <w:pPr>
        <w:pStyle w:val="diapo2"/>
        <w:rPr>
          <w:lang w:val="en-GB"/>
        </w:rPr>
      </w:pPr>
      <w:r w:rsidRPr="00BE5F9D">
        <w:rPr>
          <w:lang w:val="en-GB"/>
        </w:rPr>
        <w:t>Which List?</w:t>
      </w:r>
    </w:p>
    <w:p w14:paraId="2F4512C3" w14:textId="77777777" w:rsidR="00413B44" w:rsidRPr="00BE5F9D" w:rsidRDefault="00F02D08" w:rsidP="009909DD">
      <w:pPr>
        <w:pStyle w:val="Texte1"/>
        <w:rPr>
          <w:lang w:val="en-GB"/>
        </w:rPr>
      </w:pPr>
      <w:r w:rsidRPr="00BE5F9D">
        <w:rPr>
          <w:lang w:val="en-GB"/>
        </w:rPr>
        <w:t>Participant’s</w:t>
      </w:r>
      <w:r w:rsidR="002A3923" w:rsidRPr="00BE5F9D">
        <w:rPr>
          <w:lang w:val="en-GB"/>
        </w:rPr>
        <w:t xml:space="preserve"> text </w:t>
      </w:r>
      <w:r w:rsidR="009B68BF" w:rsidRPr="00BE5F9D">
        <w:rPr>
          <w:lang w:val="en-GB" w:bidi="en-US"/>
        </w:rPr>
        <w:t>Unit</w:t>
      </w:r>
      <w:r w:rsidR="00AB2E2D" w:rsidRPr="00BE5F9D">
        <w:rPr>
          <w:lang w:val="en-GB" w:bidi="en-US"/>
        </w:rPr>
        <w:t> </w:t>
      </w:r>
      <w:r w:rsidR="009B68BF" w:rsidRPr="00BE5F9D">
        <w:rPr>
          <w:lang w:val="en-GB" w:bidi="en-US"/>
        </w:rPr>
        <w:t>11</w:t>
      </w:r>
      <w:r w:rsidR="00413B44" w:rsidRPr="00BE5F9D">
        <w:rPr>
          <w:lang w:val="en-GB"/>
        </w:rPr>
        <w:t>.4</w:t>
      </w:r>
      <w:r w:rsidR="001012B7" w:rsidRPr="00BE5F9D">
        <w:rPr>
          <w:lang w:val="en-GB"/>
        </w:rPr>
        <w:t xml:space="preserve"> discusses how to determine </w:t>
      </w:r>
      <w:r w:rsidR="00192F06" w:rsidRPr="00BE5F9D">
        <w:rPr>
          <w:lang w:val="en-GB"/>
        </w:rPr>
        <w:t xml:space="preserve">whether a specific element might be </w:t>
      </w:r>
      <w:r w:rsidR="00F77C67" w:rsidRPr="00BE5F9D">
        <w:rPr>
          <w:lang w:val="en-GB"/>
        </w:rPr>
        <w:t>suitable</w:t>
      </w:r>
      <w:r w:rsidR="00192F06" w:rsidRPr="00BE5F9D">
        <w:rPr>
          <w:lang w:val="en-GB"/>
        </w:rPr>
        <w:t xml:space="preserve"> for nomination </w:t>
      </w:r>
      <w:r w:rsidR="00D00B94" w:rsidRPr="00BE5F9D">
        <w:rPr>
          <w:lang w:val="en-GB"/>
        </w:rPr>
        <w:t xml:space="preserve">to </w:t>
      </w:r>
      <w:r w:rsidR="00192F06" w:rsidRPr="00BE5F9D">
        <w:rPr>
          <w:lang w:val="en-GB"/>
        </w:rPr>
        <w:t>the USL or the RL</w:t>
      </w:r>
      <w:r w:rsidR="00D00B94" w:rsidRPr="00BE5F9D">
        <w:rPr>
          <w:lang w:val="en-GB"/>
        </w:rPr>
        <w:t>.</w:t>
      </w:r>
    </w:p>
    <w:p w14:paraId="07ED8B39" w14:textId="20BF79FC" w:rsidR="00413B44" w:rsidRPr="00BE5F9D" w:rsidRDefault="00F100A2" w:rsidP="004936EF">
      <w:pPr>
        <w:pStyle w:val="Soustitre"/>
        <w:rPr>
          <w:caps/>
          <w:lang w:val="en-GB"/>
        </w:rPr>
      </w:pPr>
      <w:bookmarkStart w:id="9" w:name="_Toc238982266"/>
      <w:r>
        <w:rPr>
          <w:lang w:val="en-GB"/>
        </w:rPr>
        <w:t>T</w:t>
      </w:r>
      <w:r w:rsidR="00F075A8" w:rsidRPr="00BE5F9D">
        <w:rPr>
          <w:lang w:val="en-GB"/>
        </w:rPr>
        <w:t>he Committee’s assessment of</w:t>
      </w:r>
      <w:r w:rsidR="00D00B94" w:rsidRPr="00BE5F9D">
        <w:rPr>
          <w:lang w:val="en-GB"/>
        </w:rPr>
        <w:t xml:space="preserve"> the viability of an element</w:t>
      </w:r>
      <w:bookmarkEnd w:id="9"/>
    </w:p>
    <w:p w14:paraId="3F02CF04" w14:textId="10A27D80" w:rsidR="00413B44" w:rsidRPr="00BE5F9D" w:rsidRDefault="00413B44" w:rsidP="009909DD">
      <w:pPr>
        <w:pStyle w:val="Texte1"/>
        <w:rPr>
          <w:lang w:val="en-GB"/>
        </w:rPr>
      </w:pPr>
      <w:r w:rsidRPr="00BE5F9D">
        <w:rPr>
          <w:lang w:val="en-GB"/>
        </w:rPr>
        <w:t>So far, the examiners and the Committee have not</w:t>
      </w:r>
      <w:r w:rsidR="009D0D13" w:rsidRPr="00BE5F9D">
        <w:rPr>
          <w:lang w:val="en-GB"/>
        </w:rPr>
        <w:t xml:space="preserve"> questioned</w:t>
      </w:r>
      <w:r w:rsidRPr="00BE5F9D">
        <w:rPr>
          <w:lang w:val="en-GB"/>
        </w:rPr>
        <w:t xml:space="preserve"> reports about the s</w:t>
      </w:r>
      <w:r w:rsidR="00D00B94" w:rsidRPr="00BE5F9D">
        <w:rPr>
          <w:lang w:val="en-GB"/>
        </w:rPr>
        <w:t>tate of viability of element</w:t>
      </w:r>
      <w:r w:rsidRPr="00BE5F9D">
        <w:rPr>
          <w:lang w:val="en-GB"/>
        </w:rPr>
        <w:t xml:space="preserve">s nominated to the Lists of the Convention. </w:t>
      </w:r>
      <w:r w:rsidR="00F77C67" w:rsidRPr="00BE5F9D">
        <w:rPr>
          <w:lang w:val="en-GB"/>
        </w:rPr>
        <w:t xml:space="preserve">As a </w:t>
      </w:r>
      <w:r w:rsidRPr="00BE5F9D">
        <w:rPr>
          <w:lang w:val="en-GB"/>
        </w:rPr>
        <w:t>result</w:t>
      </w:r>
      <w:r w:rsidR="00F77C67" w:rsidRPr="00BE5F9D">
        <w:rPr>
          <w:lang w:val="en-GB"/>
        </w:rPr>
        <w:t>,</w:t>
      </w:r>
      <w:r w:rsidRPr="00BE5F9D">
        <w:rPr>
          <w:lang w:val="en-GB"/>
        </w:rPr>
        <w:t xml:space="preserve"> the USL </w:t>
      </w:r>
      <w:r w:rsidR="00F77C67" w:rsidRPr="00BE5F9D">
        <w:rPr>
          <w:lang w:val="en-GB"/>
        </w:rPr>
        <w:t xml:space="preserve">has </w:t>
      </w:r>
      <w:r w:rsidRPr="00BE5F9D">
        <w:rPr>
          <w:lang w:val="en-GB"/>
        </w:rPr>
        <w:t xml:space="preserve">a range of more or less seriously endangered elements and the </w:t>
      </w:r>
      <w:r w:rsidR="00693C9E" w:rsidRPr="00BE5F9D">
        <w:rPr>
          <w:lang w:val="en-GB"/>
        </w:rPr>
        <w:t>RL</w:t>
      </w:r>
      <w:r w:rsidR="009D0D13">
        <w:rPr>
          <w:lang w:val="en-GB"/>
        </w:rPr>
        <w:t xml:space="preserve"> </w:t>
      </w:r>
      <w:r w:rsidR="00F77C67" w:rsidRPr="00BE5F9D">
        <w:rPr>
          <w:lang w:val="en-GB"/>
        </w:rPr>
        <w:t xml:space="preserve">has </w:t>
      </w:r>
      <w:r w:rsidRPr="00BE5F9D">
        <w:rPr>
          <w:lang w:val="en-GB"/>
        </w:rPr>
        <w:t>a range of more or less viable elements.</w:t>
      </w:r>
    </w:p>
    <w:p w14:paraId="69CCA6F7" w14:textId="77777777" w:rsidR="00413B44" w:rsidRPr="00BE5F9D" w:rsidRDefault="003F5290" w:rsidP="009909DD">
      <w:pPr>
        <w:pStyle w:val="Texte1"/>
        <w:rPr>
          <w:lang w:val="en-GB"/>
        </w:rPr>
      </w:pPr>
      <w:r w:rsidRPr="00BE5F9D">
        <w:rPr>
          <w:lang w:val="en-GB"/>
        </w:rPr>
        <w:t xml:space="preserve">State Parties to the Convention </w:t>
      </w:r>
      <w:r w:rsidR="00C831F4" w:rsidRPr="00BE5F9D">
        <w:rPr>
          <w:lang w:val="en-GB"/>
        </w:rPr>
        <w:t>with</w:t>
      </w:r>
      <w:r w:rsidRPr="00BE5F9D">
        <w:rPr>
          <w:lang w:val="en-GB"/>
        </w:rPr>
        <w:t xml:space="preserve"> elements inscribed on the Lists must submit periodic reports explaining the current viability of these elements</w:t>
      </w:r>
      <w:r w:rsidR="00C831F4" w:rsidRPr="00BE5F9D">
        <w:rPr>
          <w:lang w:val="en-GB"/>
        </w:rPr>
        <w:t xml:space="preserve">. These reports are </w:t>
      </w:r>
      <w:r w:rsidRPr="00BE5F9D">
        <w:rPr>
          <w:lang w:val="en-GB"/>
        </w:rPr>
        <w:t xml:space="preserve">every four years for the USL and every </w:t>
      </w:r>
      <w:r w:rsidR="00C831F4" w:rsidRPr="00BE5F9D">
        <w:rPr>
          <w:lang w:val="en-GB"/>
        </w:rPr>
        <w:t>six</w:t>
      </w:r>
      <w:r w:rsidRPr="00BE5F9D">
        <w:rPr>
          <w:lang w:val="en-GB"/>
        </w:rPr>
        <w:t xml:space="preserve"> years for the RL as a part of the general report on the </w:t>
      </w:r>
      <w:r w:rsidR="006B21A7" w:rsidRPr="00BE5F9D">
        <w:rPr>
          <w:lang w:val="en-GB"/>
        </w:rPr>
        <w:t xml:space="preserve">implementation of the </w:t>
      </w:r>
      <w:r w:rsidR="008B642D" w:rsidRPr="00BE5F9D">
        <w:rPr>
          <w:lang w:val="en-GB"/>
        </w:rPr>
        <w:t>C</w:t>
      </w:r>
      <w:r w:rsidR="006B21A7" w:rsidRPr="00BE5F9D">
        <w:rPr>
          <w:lang w:val="en-GB"/>
        </w:rPr>
        <w:t xml:space="preserve">onvention </w:t>
      </w:r>
      <w:r w:rsidR="00413B44" w:rsidRPr="00BE5F9D">
        <w:rPr>
          <w:lang w:val="en-GB"/>
        </w:rPr>
        <w:t>(</w:t>
      </w:r>
      <w:r w:rsidR="00442E1A" w:rsidRPr="00BE5F9D">
        <w:rPr>
          <w:lang w:val="en-GB"/>
        </w:rPr>
        <w:t>Article </w:t>
      </w:r>
      <w:r w:rsidR="00413B44" w:rsidRPr="00BE5F9D">
        <w:rPr>
          <w:lang w:val="en-GB"/>
        </w:rPr>
        <w:t>29).</w:t>
      </w:r>
    </w:p>
    <w:p w14:paraId="6B2E3BC0" w14:textId="77777777" w:rsidR="006B21A7" w:rsidRPr="00D3653A" w:rsidRDefault="00A46AEE" w:rsidP="00A9783F">
      <w:pPr>
        <w:pStyle w:val="Informations0"/>
        <w:rPr>
          <w:i w:val="0"/>
          <w:iCs/>
          <w:lang w:val="en-GB"/>
        </w:rPr>
      </w:pPr>
      <w:r w:rsidRPr="00D3653A">
        <w:rPr>
          <w:i w:val="0"/>
          <w:iCs/>
          <w:lang w:val="en-GB"/>
        </w:rPr>
        <w:t xml:space="preserve">For further information: </w:t>
      </w:r>
      <w:r w:rsidR="006B21A7" w:rsidRPr="00D3653A">
        <w:rPr>
          <w:i w:val="0"/>
          <w:iCs/>
          <w:lang w:val="en-GB"/>
        </w:rPr>
        <w:t>Aide-mémoire for completing nominations</w:t>
      </w:r>
      <w:r w:rsidR="00EE010A" w:rsidRPr="00D3653A">
        <w:rPr>
          <w:i w:val="0"/>
          <w:iCs/>
          <w:lang w:val="en-GB"/>
        </w:rPr>
        <w:t xml:space="preserve"> for the Urgent Safeguarding List</w:t>
      </w:r>
      <w:r w:rsidR="006B21A7" w:rsidRPr="00D3653A">
        <w:rPr>
          <w:i w:val="0"/>
          <w:iCs/>
          <w:lang w:val="en-GB"/>
        </w:rPr>
        <w:t>: ‘S</w:t>
      </w:r>
      <w:r w:rsidR="00EE010A" w:rsidRPr="00D3653A">
        <w:rPr>
          <w:i w:val="0"/>
          <w:iCs/>
          <w:lang w:val="en-GB"/>
        </w:rPr>
        <w:t>ection 2</w:t>
      </w:r>
      <w:r w:rsidR="006B21A7" w:rsidRPr="00D3653A">
        <w:rPr>
          <w:i w:val="0"/>
          <w:iCs/>
          <w:lang w:val="en-GB"/>
        </w:rPr>
        <w:t xml:space="preserve">. </w:t>
      </w:r>
      <w:r w:rsidR="00802D63" w:rsidRPr="00D3653A">
        <w:rPr>
          <w:i w:val="0"/>
          <w:iCs/>
          <w:noProof/>
          <w:lang w:eastAsia="ja-JP"/>
        </w:rPr>
        <w:drawing>
          <wp:anchor distT="0" distB="0" distL="114300" distR="114300" simplePos="0" relativeHeight="251695104" behindDoc="0" locked="1" layoutInCell="1" allowOverlap="0" wp14:anchorId="4E6D1735" wp14:editId="4A2033F4">
            <wp:simplePos x="0" y="0"/>
            <wp:positionH relativeFrom="margin">
              <wp:align>left</wp:align>
            </wp:positionH>
            <wp:positionV relativeFrom="paragraph">
              <wp:posOffset>62865</wp:posOffset>
            </wp:positionV>
            <wp:extent cx="273685" cy="346710"/>
            <wp:effectExtent l="0" t="0" r="0" b="0"/>
            <wp:wrapNone/>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8">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anchor>
        </w:drawing>
      </w:r>
      <w:r w:rsidR="00EE010A" w:rsidRPr="00D3653A">
        <w:rPr>
          <w:i w:val="0"/>
          <w:iCs/>
          <w:lang w:val="en-GB"/>
        </w:rPr>
        <w:t xml:space="preserve">Viability and risks’ </w:t>
      </w:r>
      <w:hyperlink r:id="rId20" w:tooltip="Please use this URL to make a direct link to this page" w:history="1">
        <w:r w:rsidR="006B21A7" w:rsidRPr="00D3653A">
          <w:rPr>
            <w:i w:val="0"/>
            <w:iCs/>
            <w:lang w:val="en-GB"/>
          </w:rPr>
          <w:t>http://www.unesco.org/culture/ich/en/forms/</w:t>
        </w:r>
      </w:hyperlink>
    </w:p>
    <w:p w14:paraId="67B735C6" w14:textId="77777777" w:rsidR="00EC52B8" w:rsidRPr="00BE5F9D" w:rsidRDefault="007C2925" w:rsidP="004936EF">
      <w:pPr>
        <w:pStyle w:val="Heading6"/>
        <w:rPr>
          <w:lang w:val="en-GB"/>
        </w:rPr>
      </w:pPr>
      <w:r w:rsidRPr="00BE5F9D">
        <w:rPr>
          <w:lang w:val="en-GB"/>
        </w:rPr>
        <w:t xml:space="preserve">Slide </w:t>
      </w:r>
      <w:r w:rsidR="00A1521F" w:rsidRPr="00BE5F9D">
        <w:rPr>
          <w:lang w:val="en-GB"/>
        </w:rPr>
        <w:t>7</w:t>
      </w:r>
      <w:r w:rsidR="00EC52B8" w:rsidRPr="00BE5F9D">
        <w:rPr>
          <w:lang w:val="en-GB"/>
        </w:rPr>
        <w:t>.</w:t>
      </w:r>
    </w:p>
    <w:p w14:paraId="7A96E509" w14:textId="77777777" w:rsidR="007C2925" w:rsidRPr="00BE5F9D" w:rsidRDefault="007C2925" w:rsidP="004936EF">
      <w:pPr>
        <w:pStyle w:val="diapo2"/>
        <w:rPr>
          <w:lang w:val="en-GB"/>
        </w:rPr>
      </w:pPr>
      <w:r w:rsidRPr="00BE5F9D">
        <w:rPr>
          <w:lang w:val="en-GB"/>
        </w:rPr>
        <w:t>Evaluation criteria</w:t>
      </w:r>
      <w:r w:rsidR="00192F06" w:rsidRPr="00BE5F9D">
        <w:rPr>
          <w:lang w:val="en-GB"/>
        </w:rPr>
        <w:t xml:space="preserve"> for the two </w:t>
      </w:r>
      <w:r w:rsidR="002A7622" w:rsidRPr="00BE5F9D">
        <w:rPr>
          <w:lang w:val="en-GB"/>
        </w:rPr>
        <w:t>List</w:t>
      </w:r>
      <w:r w:rsidR="00192F06" w:rsidRPr="00BE5F9D">
        <w:rPr>
          <w:lang w:val="en-GB"/>
        </w:rPr>
        <w:t>s of the Convention</w:t>
      </w:r>
    </w:p>
    <w:p w14:paraId="09DD90FF" w14:textId="77777777" w:rsidR="0036454E" w:rsidRPr="00BE5F9D" w:rsidRDefault="0036454E" w:rsidP="009909DD">
      <w:pPr>
        <w:pStyle w:val="Texte1"/>
        <w:rPr>
          <w:lang w:val="en-GB"/>
        </w:rPr>
      </w:pPr>
      <w:r w:rsidRPr="00BE5F9D">
        <w:rPr>
          <w:lang w:val="en-GB"/>
        </w:rPr>
        <w:t xml:space="preserve">These criteria are introduced in </w:t>
      </w:r>
      <w:r w:rsidR="00F02D08" w:rsidRPr="00BE5F9D">
        <w:rPr>
          <w:lang w:val="en-GB"/>
        </w:rPr>
        <w:t>Participant’s</w:t>
      </w:r>
      <w:r w:rsidR="002A3923" w:rsidRPr="00BE5F9D">
        <w:rPr>
          <w:lang w:val="en-GB"/>
        </w:rPr>
        <w:t xml:space="preserve"> text </w:t>
      </w:r>
      <w:r w:rsidR="009B68BF" w:rsidRPr="00BE5F9D">
        <w:rPr>
          <w:lang w:val="en-GB" w:bidi="en-US"/>
        </w:rPr>
        <w:t>Unit</w:t>
      </w:r>
      <w:r w:rsidR="00AB2E2D" w:rsidRPr="00BE5F9D">
        <w:rPr>
          <w:lang w:val="en-GB" w:bidi="en-US"/>
        </w:rPr>
        <w:t> </w:t>
      </w:r>
      <w:r w:rsidR="009B68BF" w:rsidRPr="00BE5F9D">
        <w:rPr>
          <w:lang w:val="en-GB" w:bidi="en-US"/>
        </w:rPr>
        <w:t>11</w:t>
      </w:r>
      <w:r w:rsidRPr="00BE5F9D">
        <w:rPr>
          <w:lang w:val="en-GB"/>
        </w:rPr>
        <w:t>.7.</w:t>
      </w:r>
    </w:p>
    <w:p w14:paraId="14102A88" w14:textId="77777777" w:rsidR="00EC52B8" w:rsidRPr="00BE5F9D" w:rsidRDefault="007C2925" w:rsidP="004936EF">
      <w:pPr>
        <w:pStyle w:val="Heading6"/>
        <w:rPr>
          <w:lang w:val="en-GB"/>
        </w:rPr>
      </w:pPr>
      <w:r w:rsidRPr="00BE5F9D">
        <w:rPr>
          <w:lang w:val="en-GB"/>
        </w:rPr>
        <w:t>Slide</w:t>
      </w:r>
      <w:r w:rsidR="0063146D">
        <w:rPr>
          <w:lang w:val="en-GB"/>
        </w:rPr>
        <w:t xml:space="preserve"> </w:t>
      </w:r>
      <w:r w:rsidR="00A1521F" w:rsidRPr="00BE5F9D">
        <w:rPr>
          <w:lang w:val="en-GB"/>
        </w:rPr>
        <w:t>8</w:t>
      </w:r>
      <w:r w:rsidR="00EC52B8" w:rsidRPr="00BE5F9D">
        <w:rPr>
          <w:lang w:val="en-GB"/>
        </w:rPr>
        <w:t>.</w:t>
      </w:r>
    </w:p>
    <w:p w14:paraId="4B3C571B" w14:textId="77777777" w:rsidR="007C2925" w:rsidRPr="00BE5F9D" w:rsidRDefault="007C2925" w:rsidP="004936EF">
      <w:pPr>
        <w:pStyle w:val="diapo2"/>
        <w:rPr>
          <w:lang w:val="en-GB"/>
        </w:rPr>
      </w:pPr>
      <w:r w:rsidRPr="00BE5F9D">
        <w:rPr>
          <w:lang w:val="en-GB"/>
        </w:rPr>
        <w:t>Criteria common to both Lists</w:t>
      </w:r>
    </w:p>
    <w:p w14:paraId="64E68D62" w14:textId="77777777" w:rsidR="0036454E" w:rsidRPr="00BE5F9D" w:rsidRDefault="00F02D08" w:rsidP="009909DD">
      <w:pPr>
        <w:pStyle w:val="Texte1"/>
        <w:rPr>
          <w:lang w:val="en-GB"/>
        </w:rPr>
      </w:pPr>
      <w:r w:rsidRPr="00BE5F9D">
        <w:rPr>
          <w:lang w:val="en-GB"/>
        </w:rPr>
        <w:t>Participant’s</w:t>
      </w:r>
      <w:r w:rsidR="002A3923" w:rsidRPr="00BE5F9D">
        <w:rPr>
          <w:lang w:val="en-GB"/>
        </w:rPr>
        <w:t xml:space="preserve"> text </w:t>
      </w:r>
      <w:r w:rsidR="009B68BF" w:rsidRPr="00BE5F9D">
        <w:rPr>
          <w:lang w:val="en-GB" w:bidi="en-US"/>
        </w:rPr>
        <w:t>Unit</w:t>
      </w:r>
      <w:r w:rsidR="00AB2E2D" w:rsidRPr="00BE5F9D">
        <w:rPr>
          <w:lang w:val="en-GB" w:bidi="en-US"/>
        </w:rPr>
        <w:t> </w:t>
      </w:r>
      <w:r w:rsidR="009B68BF" w:rsidRPr="00BE5F9D">
        <w:rPr>
          <w:lang w:val="en-GB" w:bidi="en-US"/>
        </w:rPr>
        <w:t>11</w:t>
      </w:r>
      <w:r w:rsidR="0036454E" w:rsidRPr="00BE5F9D">
        <w:rPr>
          <w:lang w:val="en-GB"/>
        </w:rPr>
        <w:t>.7 discusses the three criteria common to both Lists of the Convention.</w:t>
      </w:r>
    </w:p>
    <w:p w14:paraId="7BCADBFD" w14:textId="77777777" w:rsidR="00EC52B8" w:rsidRPr="00BE5F9D" w:rsidRDefault="001E532D" w:rsidP="004936EF">
      <w:pPr>
        <w:pStyle w:val="Heading6"/>
        <w:rPr>
          <w:lang w:val="en-GB"/>
        </w:rPr>
      </w:pPr>
      <w:r w:rsidRPr="00BE5F9D">
        <w:rPr>
          <w:lang w:val="en-GB"/>
        </w:rPr>
        <w:t xml:space="preserve">Slide </w:t>
      </w:r>
      <w:r w:rsidR="00A1521F" w:rsidRPr="00BE5F9D">
        <w:rPr>
          <w:lang w:val="en-GB"/>
        </w:rPr>
        <w:t>9</w:t>
      </w:r>
      <w:r w:rsidR="00EC52B8" w:rsidRPr="00BE5F9D">
        <w:rPr>
          <w:lang w:val="en-GB"/>
        </w:rPr>
        <w:t>.</w:t>
      </w:r>
    </w:p>
    <w:p w14:paraId="30666EA0" w14:textId="77777777" w:rsidR="001E532D" w:rsidRPr="00BE5F9D" w:rsidRDefault="001E532D" w:rsidP="004936EF">
      <w:pPr>
        <w:pStyle w:val="diapo2"/>
        <w:rPr>
          <w:lang w:val="en-GB"/>
        </w:rPr>
      </w:pPr>
      <w:r w:rsidRPr="00BE5F9D">
        <w:rPr>
          <w:lang w:val="en-GB"/>
        </w:rPr>
        <w:t>Criteria specific to the Urgent Safeguarding List</w:t>
      </w:r>
    </w:p>
    <w:p w14:paraId="64AEB163" w14:textId="77777777" w:rsidR="001E532D" w:rsidRPr="00BE5F9D" w:rsidRDefault="00F02D08" w:rsidP="009909DD">
      <w:pPr>
        <w:pStyle w:val="Texte1"/>
        <w:rPr>
          <w:lang w:val="en-GB"/>
        </w:rPr>
      </w:pPr>
      <w:r w:rsidRPr="00BE5F9D">
        <w:rPr>
          <w:lang w:val="en-GB"/>
        </w:rPr>
        <w:t>Participant’s</w:t>
      </w:r>
      <w:r w:rsidR="002A3923" w:rsidRPr="00BE5F9D">
        <w:rPr>
          <w:lang w:val="en-GB"/>
        </w:rPr>
        <w:t xml:space="preserve"> text </w:t>
      </w:r>
      <w:r w:rsidR="009B68BF" w:rsidRPr="00BE5F9D">
        <w:rPr>
          <w:lang w:val="en-GB" w:bidi="en-US"/>
        </w:rPr>
        <w:t>Unit</w:t>
      </w:r>
      <w:r w:rsidR="00AB2E2D" w:rsidRPr="00BE5F9D">
        <w:rPr>
          <w:lang w:val="en-GB" w:bidi="en-US"/>
        </w:rPr>
        <w:t> </w:t>
      </w:r>
      <w:r w:rsidR="009B68BF" w:rsidRPr="00BE5F9D">
        <w:rPr>
          <w:lang w:val="en-GB" w:bidi="en-US"/>
        </w:rPr>
        <w:t>11</w:t>
      </w:r>
      <w:r w:rsidR="001E532D" w:rsidRPr="00BE5F9D">
        <w:rPr>
          <w:lang w:val="en-GB"/>
        </w:rPr>
        <w:t>.8</w:t>
      </w:r>
      <w:r w:rsidR="0036454E" w:rsidRPr="00BE5F9D">
        <w:rPr>
          <w:lang w:val="en-GB"/>
        </w:rPr>
        <w:t xml:space="preserve"> discusses the three criteria specific to the USL.</w:t>
      </w:r>
    </w:p>
    <w:p w14:paraId="1CD804D3" w14:textId="3878C555" w:rsidR="0036454E" w:rsidRPr="00BE5F9D" w:rsidRDefault="00F100A2" w:rsidP="004936EF">
      <w:pPr>
        <w:pStyle w:val="Soustitre"/>
        <w:rPr>
          <w:caps/>
          <w:lang w:val="en-GB"/>
        </w:rPr>
      </w:pPr>
      <w:bookmarkStart w:id="10" w:name="_Toc238982267"/>
      <w:r>
        <w:rPr>
          <w:lang w:val="en-GB"/>
        </w:rPr>
        <w:t>C</w:t>
      </w:r>
      <w:r w:rsidR="00413B44" w:rsidRPr="00BE5F9D">
        <w:rPr>
          <w:lang w:val="en-GB"/>
        </w:rPr>
        <w:t>ases of extreme urgency</w:t>
      </w:r>
      <w:bookmarkEnd w:id="10"/>
    </w:p>
    <w:p w14:paraId="263DCEAC" w14:textId="4ED68801" w:rsidR="00714B13" w:rsidRPr="00BE5F9D" w:rsidRDefault="00DB0009">
      <w:pPr>
        <w:pStyle w:val="Texte1"/>
        <w:rPr>
          <w:lang w:val="en-GB"/>
        </w:rPr>
      </w:pPr>
      <w:r>
        <w:rPr>
          <w:lang w:val="en-GB"/>
        </w:rPr>
        <w:t>OD 32 discusses c</w:t>
      </w:r>
      <w:r w:rsidR="0036454E" w:rsidRPr="00BE5F9D">
        <w:rPr>
          <w:lang w:val="en-GB"/>
        </w:rPr>
        <w:t>ases of extreme urgency</w:t>
      </w:r>
      <w:r w:rsidR="00413B44" w:rsidRPr="00BE5F9D">
        <w:rPr>
          <w:lang w:val="en-GB"/>
        </w:rPr>
        <w:t xml:space="preserve">: they may </w:t>
      </w:r>
      <w:r w:rsidR="00413B44" w:rsidRPr="00DB0009">
        <w:rPr>
          <w:noProof/>
          <w:lang w:val="en-GB"/>
        </w:rPr>
        <w:t>be brought</w:t>
      </w:r>
      <w:r w:rsidR="00413B44" w:rsidRPr="00BE5F9D">
        <w:rPr>
          <w:lang w:val="en-GB"/>
        </w:rPr>
        <w:t xml:space="preserve"> to the attention </w:t>
      </w:r>
      <w:r w:rsidR="00640873" w:rsidRPr="00BE5F9D">
        <w:rPr>
          <w:lang w:val="en-GB"/>
        </w:rPr>
        <w:t>of the Committee by the States Parties</w:t>
      </w:r>
      <w:r w:rsidR="00413B44" w:rsidRPr="00BE5F9D">
        <w:rPr>
          <w:lang w:val="en-GB"/>
        </w:rPr>
        <w:t xml:space="preserve"> concerned, or </w:t>
      </w:r>
      <w:r w:rsidR="00F77C67" w:rsidRPr="00BE5F9D">
        <w:rPr>
          <w:lang w:val="en-GB"/>
        </w:rPr>
        <w:t xml:space="preserve">by </w:t>
      </w:r>
      <w:r w:rsidR="00413B44" w:rsidRPr="00BE5F9D">
        <w:rPr>
          <w:lang w:val="en-GB"/>
        </w:rPr>
        <w:t>the community concerned</w:t>
      </w:r>
      <w:r w:rsidR="00F77C67" w:rsidRPr="00BE5F9D">
        <w:rPr>
          <w:lang w:val="en-GB"/>
        </w:rPr>
        <w:t>,</w:t>
      </w:r>
      <w:r w:rsidR="00413B44" w:rsidRPr="00BE5F9D">
        <w:rPr>
          <w:lang w:val="en-GB"/>
        </w:rPr>
        <w:t xml:space="preserve"> or by an advisory </w:t>
      </w:r>
      <w:r w:rsidR="00413B44" w:rsidRPr="00DB0009">
        <w:rPr>
          <w:noProof/>
          <w:lang w:val="en-GB"/>
        </w:rPr>
        <w:t>organization</w:t>
      </w:r>
      <w:r w:rsidR="00F77C67" w:rsidRPr="00BE5F9D">
        <w:rPr>
          <w:lang w:val="en-GB"/>
        </w:rPr>
        <w:t>.</w:t>
      </w:r>
      <w:r w:rsidR="0063146D">
        <w:rPr>
          <w:lang w:val="en-GB"/>
        </w:rPr>
        <w:t xml:space="preserve"> </w:t>
      </w:r>
      <w:r w:rsidR="00F77C67" w:rsidRPr="00BE5F9D">
        <w:rPr>
          <w:lang w:val="en-GB"/>
        </w:rPr>
        <w:t>T</w:t>
      </w:r>
      <w:r w:rsidR="00413B44" w:rsidRPr="00BE5F9D">
        <w:rPr>
          <w:lang w:val="en-GB"/>
        </w:rPr>
        <w:t>he Bureau of the Committee (</w:t>
      </w:r>
      <w:r w:rsidR="00F77C67" w:rsidRPr="00BE5F9D">
        <w:rPr>
          <w:lang w:val="en-GB"/>
        </w:rPr>
        <w:t xml:space="preserve">assuming </w:t>
      </w:r>
      <w:r w:rsidR="00413B44" w:rsidRPr="00BE5F9D">
        <w:rPr>
          <w:lang w:val="en-GB"/>
        </w:rPr>
        <w:t xml:space="preserve">that the case </w:t>
      </w:r>
      <w:r w:rsidR="00413B44" w:rsidRPr="00DB0009">
        <w:rPr>
          <w:noProof/>
          <w:lang w:val="en-GB"/>
        </w:rPr>
        <w:t>is reported</w:t>
      </w:r>
      <w:r w:rsidR="00413B44" w:rsidRPr="00BE5F9D">
        <w:rPr>
          <w:lang w:val="en-GB"/>
        </w:rPr>
        <w:t xml:space="preserve"> between sessions of the Committee) may then invite the State</w:t>
      </w:r>
      <w:r w:rsidR="00640873" w:rsidRPr="00BE5F9D">
        <w:rPr>
          <w:lang w:val="en-GB"/>
        </w:rPr>
        <w:t>s Parties</w:t>
      </w:r>
      <w:r w:rsidR="00413B44" w:rsidRPr="00BE5F9D">
        <w:rPr>
          <w:lang w:val="en-GB"/>
        </w:rPr>
        <w:t xml:space="preserve"> concerned to submit extremely urgent nominations, which will be </w:t>
      </w:r>
      <w:r w:rsidR="00FA131D" w:rsidRPr="00BE5F9D">
        <w:rPr>
          <w:lang w:val="en-GB"/>
        </w:rPr>
        <w:t>examined</w:t>
      </w:r>
      <w:r w:rsidR="0063146D">
        <w:rPr>
          <w:lang w:val="en-GB"/>
        </w:rPr>
        <w:t xml:space="preserve"> </w:t>
      </w:r>
      <w:r w:rsidR="00413B44" w:rsidRPr="00BE5F9D">
        <w:rPr>
          <w:lang w:val="en-GB"/>
        </w:rPr>
        <w:t xml:space="preserve">as soon as possible, in consultation with </w:t>
      </w:r>
      <w:r w:rsidR="00D864D3" w:rsidRPr="00BE5F9D">
        <w:rPr>
          <w:lang w:val="en-GB"/>
        </w:rPr>
        <w:t>the States concerned</w:t>
      </w:r>
      <w:r w:rsidR="00413B44" w:rsidRPr="00BE5F9D">
        <w:rPr>
          <w:lang w:val="en-GB"/>
        </w:rPr>
        <w:t>.</w:t>
      </w:r>
    </w:p>
    <w:p w14:paraId="295A995D" w14:textId="77777777" w:rsidR="001F1239" w:rsidRPr="00BE5F9D" w:rsidRDefault="00413B44" w:rsidP="004936EF">
      <w:pPr>
        <w:pStyle w:val="Heading6"/>
        <w:rPr>
          <w:lang w:val="en-GB"/>
        </w:rPr>
      </w:pPr>
      <w:r w:rsidRPr="00BE5F9D">
        <w:rPr>
          <w:lang w:val="en-GB"/>
        </w:rPr>
        <w:lastRenderedPageBreak/>
        <w:t xml:space="preserve">Slide </w:t>
      </w:r>
      <w:r w:rsidR="00A1521F" w:rsidRPr="00BE5F9D">
        <w:rPr>
          <w:lang w:val="en-GB"/>
        </w:rPr>
        <w:t>10</w:t>
      </w:r>
      <w:r w:rsidR="001F1239" w:rsidRPr="00BE5F9D">
        <w:rPr>
          <w:lang w:val="en-GB"/>
        </w:rPr>
        <w:t>.</w:t>
      </w:r>
    </w:p>
    <w:p w14:paraId="13BA3EB5" w14:textId="77777777" w:rsidR="00413B44" w:rsidRPr="00BE5F9D" w:rsidRDefault="00413B44" w:rsidP="004936EF">
      <w:pPr>
        <w:pStyle w:val="diapo2"/>
        <w:rPr>
          <w:lang w:val="en-GB"/>
        </w:rPr>
      </w:pPr>
      <w:r w:rsidRPr="00BE5F9D">
        <w:rPr>
          <w:lang w:val="en-GB"/>
        </w:rPr>
        <w:t>Criteria specific to the Representative List</w:t>
      </w:r>
    </w:p>
    <w:p w14:paraId="6B0468E3" w14:textId="77777777" w:rsidR="00413B44" w:rsidRPr="00BE5F9D" w:rsidRDefault="00F02D08" w:rsidP="009909DD">
      <w:pPr>
        <w:pStyle w:val="Texte1"/>
        <w:rPr>
          <w:lang w:val="en-GB"/>
        </w:rPr>
      </w:pPr>
      <w:r w:rsidRPr="00BE5F9D">
        <w:rPr>
          <w:lang w:val="en-GB"/>
        </w:rPr>
        <w:t>Participant’s</w:t>
      </w:r>
      <w:r w:rsidR="002A3923" w:rsidRPr="00BE5F9D">
        <w:rPr>
          <w:lang w:val="en-GB"/>
        </w:rPr>
        <w:t xml:space="preserve"> text </w:t>
      </w:r>
      <w:r w:rsidR="009B68BF" w:rsidRPr="00BE5F9D">
        <w:rPr>
          <w:lang w:val="en-GB" w:bidi="en-US"/>
        </w:rPr>
        <w:t>Unit</w:t>
      </w:r>
      <w:r w:rsidR="00AB2E2D" w:rsidRPr="00BE5F9D">
        <w:rPr>
          <w:lang w:val="en-GB" w:bidi="en-US"/>
        </w:rPr>
        <w:t> </w:t>
      </w:r>
      <w:r w:rsidR="009B68BF" w:rsidRPr="00BE5F9D">
        <w:rPr>
          <w:lang w:val="en-GB" w:bidi="en-US"/>
        </w:rPr>
        <w:t>11</w:t>
      </w:r>
      <w:r w:rsidR="00413B44" w:rsidRPr="00BE5F9D">
        <w:rPr>
          <w:lang w:val="en-GB"/>
        </w:rPr>
        <w:t>.9</w:t>
      </w:r>
      <w:r w:rsidR="007E2257" w:rsidRPr="00BE5F9D">
        <w:rPr>
          <w:lang w:val="en-GB"/>
        </w:rPr>
        <w:t xml:space="preserve"> discusses the two criteria specific to the RL.</w:t>
      </w:r>
    </w:p>
    <w:p w14:paraId="2338C314" w14:textId="77777777" w:rsidR="001F1239" w:rsidRPr="00BE5F9D" w:rsidRDefault="00143E54" w:rsidP="004936EF">
      <w:pPr>
        <w:pStyle w:val="Heading6"/>
        <w:rPr>
          <w:lang w:val="en-GB"/>
        </w:rPr>
      </w:pPr>
      <w:r w:rsidRPr="00BE5F9D">
        <w:rPr>
          <w:lang w:val="en-GB"/>
        </w:rPr>
        <w:t xml:space="preserve">Slide </w:t>
      </w:r>
      <w:r w:rsidR="00A1521F" w:rsidRPr="00BE5F9D">
        <w:rPr>
          <w:lang w:val="en-GB"/>
        </w:rPr>
        <w:t>11</w:t>
      </w:r>
      <w:r w:rsidR="001F1239" w:rsidRPr="00BE5F9D">
        <w:rPr>
          <w:lang w:val="en-GB"/>
        </w:rPr>
        <w:t>.</w:t>
      </w:r>
    </w:p>
    <w:p w14:paraId="53A09E6C" w14:textId="77777777" w:rsidR="00143E54" w:rsidRPr="00BE5F9D" w:rsidRDefault="00143E54" w:rsidP="004936EF">
      <w:pPr>
        <w:pStyle w:val="diapo2"/>
        <w:rPr>
          <w:lang w:val="en-GB"/>
        </w:rPr>
      </w:pPr>
      <w:r w:rsidRPr="00BE5F9D">
        <w:rPr>
          <w:lang w:val="en-GB"/>
        </w:rPr>
        <w:t xml:space="preserve">Lists of the Convention: </w:t>
      </w:r>
      <w:r w:rsidR="00A07921" w:rsidRPr="00DB0009">
        <w:rPr>
          <w:lang w:val="en-GB"/>
        </w:rPr>
        <w:t>preparatory</w:t>
      </w:r>
      <w:r w:rsidR="00A07921" w:rsidRPr="00BE5F9D">
        <w:rPr>
          <w:lang w:val="en-GB"/>
        </w:rPr>
        <w:t xml:space="preserve"> </w:t>
      </w:r>
      <w:r w:rsidRPr="00BE5F9D">
        <w:rPr>
          <w:lang w:val="en-GB"/>
        </w:rPr>
        <w:t>assistance</w:t>
      </w:r>
    </w:p>
    <w:p w14:paraId="53EA6C00" w14:textId="77777777" w:rsidR="00143E54" w:rsidRPr="00BE5F9D" w:rsidRDefault="00F02D08" w:rsidP="009909DD">
      <w:pPr>
        <w:pStyle w:val="Texte1"/>
        <w:rPr>
          <w:lang w:val="en-GB"/>
        </w:rPr>
      </w:pPr>
      <w:r w:rsidRPr="00BE5F9D">
        <w:rPr>
          <w:lang w:val="en-GB"/>
        </w:rPr>
        <w:t>Participant’s</w:t>
      </w:r>
      <w:r w:rsidR="002A3923" w:rsidRPr="00BE5F9D">
        <w:rPr>
          <w:lang w:val="en-GB"/>
        </w:rPr>
        <w:t xml:space="preserve"> text </w:t>
      </w:r>
      <w:r w:rsidR="009B68BF" w:rsidRPr="00BE5F9D">
        <w:rPr>
          <w:lang w:val="en-GB" w:bidi="en-US"/>
        </w:rPr>
        <w:t>Unit</w:t>
      </w:r>
      <w:r w:rsidR="00AB2E2D" w:rsidRPr="00BE5F9D">
        <w:rPr>
          <w:lang w:val="en-GB" w:bidi="en-US"/>
        </w:rPr>
        <w:t> </w:t>
      </w:r>
      <w:r w:rsidR="009B68BF" w:rsidRPr="00BE5F9D">
        <w:rPr>
          <w:lang w:val="en-GB" w:bidi="en-US"/>
        </w:rPr>
        <w:t>12</w:t>
      </w:r>
      <w:r w:rsidR="00143E54" w:rsidRPr="00BE5F9D">
        <w:rPr>
          <w:lang w:val="en-GB"/>
        </w:rPr>
        <w:t xml:space="preserve"> contains information about preparatory assistance for the USL. No preparatory assistance </w:t>
      </w:r>
      <w:r w:rsidR="00143E54" w:rsidRPr="00DB0009">
        <w:rPr>
          <w:noProof/>
          <w:lang w:val="en-GB"/>
        </w:rPr>
        <w:t>is provided</w:t>
      </w:r>
      <w:r w:rsidR="00143E54" w:rsidRPr="00BE5F9D">
        <w:rPr>
          <w:lang w:val="en-GB"/>
        </w:rPr>
        <w:t xml:space="preserve"> for making nominations to the RL. Assistance requests for other purposes are discussed in </w:t>
      </w:r>
      <w:r w:rsidRPr="00BE5F9D">
        <w:rPr>
          <w:lang w:val="en-GB"/>
        </w:rPr>
        <w:t>Participant’s</w:t>
      </w:r>
      <w:r w:rsidR="002A3923" w:rsidRPr="00BE5F9D">
        <w:rPr>
          <w:lang w:val="en-GB"/>
        </w:rPr>
        <w:t xml:space="preserve"> text </w:t>
      </w:r>
      <w:r w:rsidR="009B68BF" w:rsidRPr="00BE5F9D">
        <w:rPr>
          <w:lang w:val="en-GB" w:bidi="en-US"/>
        </w:rPr>
        <w:t>Unit</w:t>
      </w:r>
      <w:r w:rsidR="00AB2E2D" w:rsidRPr="00BE5F9D">
        <w:rPr>
          <w:lang w:val="en-GB" w:bidi="en-US"/>
        </w:rPr>
        <w:t> </w:t>
      </w:r>
      <w:r w:rsidR="009B68BF" w:rsidRPr="00BE5F9D">
        <w:rPr>
          <w:lang w:val="en-GB" w:bidi="en-US"/>
        </w:rPr>
        <w:t>12</w:t>
      </w:r>
      <w:r w:rsidR="00143E54" w:rsidRPr="00BE5F9D">
        <w:rPr>
          <w:lang w:val="en-GB"/>
        </w:rPr>
        <w:t>.</w:t>
      </w:r>
    </w:p>
    <w:p w14:paraId="633E22E0" w14:textId="77777777" w:rsidR="005E1DC0" w:rsidRPr="00D3653A" w:rsidRDefault="00802D63" w:rsidP="006C6FE8">
      <w:pPr>
        <w:pStyle w:val="Informations0"/>
        <w:rPr>
          <w:i w:val="0"/>
          <w:iCs/>
          <w:lang w:val="en-GB"/>
        </w:rPr>
      </w:pPr>
      <w:r w:rsidRPr="000D1A20">
        <w:rPr>
          <w:i w:val="0"/>
          <w:iCs/>
          <w:noProof/>
          <w:lang w:eastAsia="ja-JP"/>
        </w:rPr>
        <w:drawing>
          <wp:anchor distT="0" distB="0" distL="114300" distR="114300" simplePos="0" relativeHeight="251697152" behindDoc="0" locked="1" layoutInCell="1" allowOverlap="0" wp14:anchorId="50760077" wp14:editId="59FCB37D">
            <wp:simplePos x="0" y="0"/>
            <wp:positionH relativeFrom="margin">
              <wp:posOffset>-635</wp:posOffset>
            </wp:positionH>
            <wp:positionV relativeFrom="paragraph">
              <wp:posOffset>-22860</wp:posOffset>
            </wp:positionV>
            <wp:extent cx="273050" cy="349250"/>
            <wp:effectExtent l="0" t="0" r="0" b="0"/>
            <wp:wrapNone/>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8">
                      <a:extLst>
                        <a:ext uri="{28A0092B-C50C-407E-A947-70E740481C1C}">
                          <a14:useLocalDpi xmlns:a14="http://schemas.microsoft.com/office/drawing/2010/main" val="0"/>
                        </a:ext>
                      </a:extLst>
                    </a:blip>
                    <a:stretch>
                      <a:fillRect/>
                    </a:stretch>
                  </pic:blipFill>
                  <pic:spPr>
                    <a:xfrm>
                      <a:off x="0" y="0"/>
                      <a:ext cx="273050" cy="349250"/>
                    </a:xfrm>
                    <a:prstGeom prst="rect">
                      <a:avLst/>
                    </a:prstGeom>
                  </pic:spPr>
                </pic:pic>
              </a:graphicData>
            </a:graphic>
          </wp:anchor>
        </w:drawing>
      </w:r>
      <w:r w:rsidR="00C831F4" w:rsidRPr="00D3653A">
        <w:rPr>
          <w:i w:val="0"/>
          <w:iCs/>
          <w:lang w:val="en-GB"/>
        </w:rPr>
        <w:t xml:space="preserve">See: </w:t>
      </w:r>
      <w:hyperlink r:id="rId21" w:history="1">
        <w:r w:rsidR="005E1DC0" w:rsidRPr="00D3653A">
          <w:rPr>
            <w:i w:val="0"/>
            <w:iCs/>
            <w:lang w:val="en-US"/>
          </w:rPr>
          <w:t>http://www.unesco.org/culture/ich/en/forms/</w:t>
        </w:r>
      </w:hyperlink>
    </w:p>
    <w:p w14:paraId="61CCD446" w14:textId="77777777" w:rsidR="001F1239" w:rsidRPr="00BE5F9D" w:rsidRDefault="000C032A" w:rsidP="004936EF">
      <w:pPr>
        <w:pStyle w:val="Heading6"/>
        <w:rPr>
          <w:lang w:val="en-GB"/>
        </w:rPr>
      </w:pPr>
      <w:r w:rsidRPr="00BE5F9D">
        <w:rPr>
          <w:lang w:val="en-GB"/>
        </w:rPr>
        <w:t xml:space="preserve">Slide </w:t>
      </w:r>
      <w:r w:rsidR="00A1521F" w:rsidRPr="00BE5F9D">
        <w:rPr>
          <w:lang w:val="en-GB"/>
        </w:rPr>
        <w:t>12</w:t>
      </w:r>
      <w:r w:rsidR="001F1239" w:rsidRPr="00BE5F9D">
        <w:rPr>
          <w:lang w:val="en-GB"/>
        </w:rPr>
        <w:t>.</w:t>
      </w:r>
    </w:p>
    <w:p w14:paraId="09F866A9" w14:textId="415A3161" w:rsidR="000C032A" w:rsidRPr="00BE5F9D" w:rsidRDefault="00117EC4" w:rsidP="004936EF">
      <w:pPr>
        <w:pStyle w:val="diapo2"/>
        <w:rPr>
          <w:lang w:val="en-GB"/>
        </w:rPr>
      </w:pPr>
      <w:r w:rsidRPr="00BE5F9D">
        <w:rPr>
          <w:lang w:val="en-GB"/>
        </w:rPr>
        <w:t>Proposals</w:t>
      </w:r>
      <w:r w:rsidR="00A777D0">
        <w:rPr>
          <w:lang w:val="en-GB"/>
        </w:rPr>
        <w:t xml:space="preserve"> </w:t>
      </w:r>
      <w:r w:rsidR="00AE2CAA">
        <w:rPr>
          <w:lang w:val="en-GB"/>
        </w:rPr>
        <w:t>to the Register of Good</w:t>
      </w:r>
      <w:r w:rsidR="000C032A" w:rsidRPr="00BE5F9D">
        <w:rPr>
          <w:lang w:val="en-GB"/>
        </w:rPr>
        <w:t xml:space="preserve"> Safeguarding Practices </w:t>
      </w:r>
      <w:r w:rsidR="001B4294" w:rsidRPr="00BE5F9D">
        <w:rPr>
          <w:lang w:val="en-GB"/>
        </w:rPr>
        <w:t>(</w:t>
      </w:r>
      <w:r w:rsidR="000C032A" w:rsidRPr="00BE5F9D">
        <w:rPr>
          <w:lang w:val="en-GB"/>
        </w:rPr>
        <w:t>sub</w:t>
      </w:r>
      <w:r w:rsidR="00D75AA5" w:rsidRPr="00BE5F9D">
        <w:rPr>
          <w:lang w:val="en-GB"/>
        </w:rPr>
        <w:t>heading</w:t>
      </w:r>
      <w:r w:rsidR="001B4294" w:rsidRPr="00BE5F9D">
        <w:rPr>
          <w:lang w:val="en-GB"/>
        </w:rPr>
        <w:t>)</w:t>
      </w:r>
    </w:p>
    <w:p w14:paraId="19872415" w14:textId="77777777" w:rsidR="001F1239" w:rsidRPr="00BE5F9D" w:rsidRDefault="00413B44" w:rsidP="004936EF">
      <w:pPr>
        <w:pStyle w:val="Heading6"/>
        <w:rPr>
          <w:lang w:val="en-GB"/>
        </w:rPr>
      </w:pPr>
      <w:r w:rsidRPr="00BE5F9D">
        <w:rPr>
          <w:lang w:val="en-GB"/>
        </w:rPr>
        <w:t xml:space="preserve">Slide </w:t>
      </w:r>
      <w:r w:rsidR="00A1521F" w:rsidRPr="00BE5F9D">
        <w:rPr>
          <w:lang w:val="en-GB"/>
        </w:rPr>
        <w:t>13</w:t>
      </w:r>
      <w:r w:rsidR="001F1239" w:rsidRPr="00BE5F9D">
        <w:rPr>
          <w:lang w:val="en-GB"/>
        </w:rPr>
        <w:t>.</w:t>
      </w:r>
    </w:p>
    <w:p w14:paraId="7080066E" w14:textId="1EF95DE7" w:rsidR="00413B44" w:rsidRPr="00BE5F9D" w:rsidRDefault="00AE2CAA" w:rsidP="004936EF">
      <w:pPr>
        <w:pStyle w:val="diapo2"/>
        <w:rPr>
          <w:lang w:val="en-GB"/>
        </w:rPr>
      </w:pPr>
      <w:r>
        <w:rPr>
          <w:lang w:val="en-GB"/>
        </w:rPr>
        <w:t>Register of Good</w:t>
      </w:r>
      <w:r w:rsidR="00413B44" w:rsidRPr="00BE5F9D">
        <w:rPr>
          <w:lang w:val="en-GB"/>
        </w:rPr>
        <w:t xml:space="preserve"> Safeguarding Practices</w:t>
      </w:r>
    </w:p>
    <w:p w14:paraId="7A838AC4" w14:textId="1CCEDD4D" w:rsidR="002A33B0" w:rsidRPr="00BE5F9D" w:rsidRDefault="00F02D08" w:rsidP="009909DD">
      <w:pPr>
        <w:pStyle w:val="Texte1"/>
        <w:rPr>
          <w:lang w:val="en-GB"/>
        </w:rPr>
      </w:pPr>
      <w:r w:rsidRPr="00BE5F9D">
        <w:rPr>
          <w:lang w:val="en-GB"/>
        </w:rPr>
        <w:t>Participant’s</w:t>
      </w:r>
      <w:r w:rsidR="002A3923" w:rsidRPr="00BE5F9D">
        <w:rPr>
          <w:lang w:val="en-GB"/>
        </w:rPr>
        <w:t xml:space="preserve"> text </w:t>
      </w:r>
      <w:r w:rsidR="009B68BF" w:rsidRPr="00BE5F9D">
        <w:rPr>
          <w:lang w:val="en-GB"/>
        </w:rPr>
        <w:t>Unit</w:t>
      </w:r>
      <w:r w:rsidR="00AB2E2D" w:rsidRPr="00BE5F9D">
        <w:rPr>
          <w:lang w:val="en-GB"/>
        </w:rPr>
        <w:t> </w:t>
      </w:r>
      <w:r w:rsidR="002A33B0" w:rsidRPr="00BE5F9D">
        <w:rPr>
          <w:lang w:val="en-GB"/>
        </w:rPr>
        <w:t xml:space="preserve">2.9 gives information on </w:t>
      </w:r>
      <w:r w:rsidR="00442E1A" w:rsidRPr="00BE5F9D">
        <w:rPr>
          <w:lang w:val="en-GB"/>
        </w:rPr>
        <w:t>Article </w:t>
      </w:r>
      <w:r w:rsidR="007D7F0C" w:rsidRPr="00BE5F9D">
        <w:rPr>
          <w:lang w:val="en-GB"/>
        </w:rPr>
        <w:t xml:space="preserve">18 and </w:t>
      </w:r>
      <w:r w:rsidR="00AE2CAA">
        <w:rPr>
          <w:lang w:val="en-GB"/>
        </w:rPr>
        <w:t>the Register of Good</w:t>
      </w:r>
      <w:r w:rsidR="002A33B0" w:rsidRPr="00BE5F9D">
        <w:rPr>
          <w:lang w:val="en-GB"/>
        </w:rPr>
        <w:t xml:space="preserve"> Safeguarding Practices.</w:t>
      </w:r>
    </w:p>
    <w:p w14:paraId="236F751F" w14:textId="073168F3" w:rsidR="00EE4B32" w:rsidRPr="00BE5F9D" w:rsidRDefault="00EE4B32" w:rsidP="009909DD">
      <w:pPr>
        <w:pStyle w:val="Texte1"/>
        <w:rPr>
          <w:lang w:val="en-GB"/>
        </w:rPr>
      </w:pPr>
      <w:r w:rsidRPr="00BE5F9D">
        <w:rPr>
          <w:lang w:val="en-GB"/>
        </w:rPr>
        <w:t>OD</w:t>
      </w:r>
      <w:r w:rsidR="00714B13" w:rsidRPr="00BE5F9D">
        <w:rPr>
          <w:lang w:val="en-GB"/>
        </w:rPr>
        <w:t>s</w:t>
      </w:r>
      <w:r w:rsidR="003D785A" w:rsidRPr="00BE5F9D">
        <w:rPr>
          <w:lang w:val="en-GB"/>
        </w:rPr>
        <w:t> </w:t>
      </w:r>
      <w:r w:rsidRPr="00BE5F9D">
        <w:rPr>
          <w:lang w:val="en-GB"/>
        </w:rPr>
        <w:t>42 and 44 give further information about how the Committee</w:t>
      </w:r>
      <w:r w:rsidR="00560908" w:rsidRPr="00BE5F9D">
        <w:rPr>
          <w:lang w:val="en-GB"/>
        </w:rPr>
        <w:t xml:space="preserve"> should promote the Register.</w:t>
      </w:r>
    </w:p>
    <w:p w14:paraId="6A69F954" w14:textId="77777777" w:rsidR="00336831" w:rsidRPr="00BE5F9D" w:rsidRDefault="00336831" w:rsidP="00776921">
      <w:pPr>
        <w:pStyle w:val="DO"/>
        <w:rPr>
          <w:lang w:val="en-GB"/>
        </w:rPr>
      </w:pPr>
      <w:r w:rsidRPr="00BE5F9D">
        <w:rPr>
          <w:lang w:val="en-GB"/>
        </w:rPr>
        <w:t>OD</w:t>
      </w:r>
      <w:r w:rsidR="003D785A" w:rsidRPr="00BE5F9D">
        <w:rPr>
          <w:lang w:val="en-GB"/>
        </w:rPr>
        <w:t> </w:t>
      </w:r>
      <w:r w:rsidR="001F1239" w:rsidRPr="00BE5F9D">
        <w:rPr>
          <w:lang w:val="en-GB"/>
        </w:rPr>
        <w:t>42</w:t>
      </w:r>
      <w:r w:rsidR="001F1239" w:rsidRPr="00BE5F9D">
        <w:rPr>
          <w:lang w:val="en-GB"/>
        </w:rPr>
        <w:tab/>
      </w:r>
      <w:r w:rsidRPr="00BE5F9D">
        <w:rPr>
          <w:lang w:val="en-GB"/>
        </w:rPr>
        <w:t>The Committee shall encourage research, documentation, publication and dissemination of good practices and models with international cooperation in generating safeguarding measures and creating favourable conditions for such measures that have been evolved by States Parties in the implementation of selected programmes, projects and activities, with or without assistance.</w:t>
      </w:r>
    </w:p>
    <w:p w14:paraId="7E8F0B44" w14:textId="77777777" w:rsidR="00336831" w:rsidRDefault="00336831">
      <w:pPr>
        <w:pStyle w:val="DO"/>
        <w:rPr>
          <w:lang w:val="en-GB"/>
        </w:rPr>
      </w:pPr>
      <w:r w:rsidRPr="00BE5F9D">
        <w:rPr>
          <w:lang w:val="en-GB"/>
        </w:rPr>
        <w:t>OD</w:t>
      </w:r>
      <w:r w:rsidR="003D785A" w:rsidRPr="00BE5F9D">
        <w:rPr>
          <w:lang w:val="en-GB"/>
        </w:rPr>
        <w:t> </w:t>
      </w:r>
      <w:r w:rsidR="001F1239" w:rsidRPr="00BE5F9D">
        <w:rPr>
          <w:lang w:val="en-GB"/>
        </w:rPr>
        <w:t>44</w:t>
      </w:r>
      <w:r w:rsidR="001F1239" w:rsidRPr="00BE5F9D">
        <w:rPr>
          <w:lang w:val="en-GB"/>
        </w:rPr>
        <w:tab/>
      </w:r>
      <w:r w:rsidRPr="00BE5F9D">
        <w:rPr>
          <w:lang w:val="en-GB"/>
        </w:rPr>
        <w:t>In addition to the register of selected programmes, projects and activities, the Committee shall compile and make available information about the measures and methodologies used, and experiences gained, if any.</w:t>
      </w:r>
    </w:p>
    <w:p w14:paraId="50B0244A" w14:textId="77777777" w:rsidR="009D0D13" w:rsidRPr="00D3653A" w:rsidRDefault="009D0D13" w:rsidP="009D0D13">
      <w:pPr>
        <w:pStyle w:val="Informations0"/>
        <w:rPr>
          <w:i w:val="0"/>
          <w:iCs/>
          <w:lang w:val="en-GB"/>
        </w:rPr>
      </w:pPr>
      <w:r w:rsidRPr="000D1A20">
        <w:rPr>
          <w:i w:val="0"/>
          <w:iCs/>
          <w:noProof/>
          <w:lang w:eastAsia="ja-JP"/>
        </w:rPr>
        <w:drawing>
          <wp:anchor distT="0" distB="0" distL="114300" distR="114300" simplePos="0" relativeHeight="251705344" behindDoc="0" locked="1" layoutInCell="1" allowOverlap="0" wp14:anchorId="674F32EA" wp14:editId="64611D3D">
            <wp:simplePos x="0" y="0"/>
            <wp:positionH relativeFrom="margin">
              <wp:posOffset>-635</wp:posOffset>
            </wp:positionH>
            <wp:positionV relativeFrom="paragraph">
              <wp:posOffset>-26035</wp:posOffset>
            </wp:positionV>
            <wp:extent cx="273050" cy="349250"/>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8">
                      <a:extLst>
                        <a:ext uri="{28A0092B-C50C-407E-A947-70E740481C1C}">
                          <a14:useLocalDpi xmlns:a14="http://schemas.microsoft.com/office/drawing/2010/main" val="0"/>
                        </a:ext>
                      </a:extLst>
                    </a:blip>
                    <a:stretch>
                      <a:fillRect/>
                    </a:stretch>
                  </pic:blipFill>
                  <pic:spPr>
                    <a:xfrm>
                      <a:off x="0" y="0"/>
                      <a:ext cx="273050" cy="349250"/>
                    </a:xfrm>
                    <a:prstGeom prst="rect">
                      <a:avLst/>
                    </a:prstGeom>
                  </pic:spPr>
                </pic:pic>
              </a:graphicData>
            </a:graphic>
          </wp:anchor>
        </w:drawing>
      </w:r>
      <w:r w:rsidRPr="00D3653A">
        <w:rPr>
          <w:i w:val="0"/>
          <w:iCs/>
          <w:lang w:val="en-GB" w:eastAsia="en-GB"/>
        </w:rPr>
        <w:t xml:space="preserve">For further information and examples: </w:t>
      </w:r>
      <w:hyperlink r:id="rId22" w:history="1">
        <w:r w:rsidRPr="00D3653A">
          <w:rPr>
            <w:i w:val="0"/>
            <w:iCs/>
            <w:lang w:val="en-US"/>
          </w:rPr>
          <w:t>http://www.unesco.org/culture/ich/en/Register</w:t>
        </w:r>
      </w:hyperlink>
    </w:p>
    <w:p w14:paraId="44FE54FA" w14:textId="77777777" w:rsidR="001F1239" w:rsidRPr="00BE5F9D" w:rsidRDefault="00413B44" w:rsidP="004936EF">
      <w:pPr>
        <w:pStyle w:val="Heading6"/>
        <w:rPr>
          <w:lang w:val="en-GB"/>
        </w:rPr>
      </w:pPr>
      <w:r w:rsidRPr="00BE5F9D">
        <w:rPr>
          <w:lang w:val="en-GB"/>
        </w:rPr>
        <w:t xml:space="preserve">Slide </w:t>
      </w:r>
      <w:r w:rsidR="00A1521F" w:rsidRPr="00BE5F9D">
        <w:rPr>
          <w:lang w:val="en-GB"/>
        </w:rPr>
        <w:t>14</w:t>
      </w:r>
      <w:r w:rsidR="001F1239" w:rsidRPr="00BE5F9D">
        <w:rPr>
          <w:lang w:val="en-GB"/>
        </w:rPr>
        <w:t>.</w:t>
      </w:r>
    </w:p>
    <w:p w14:paraId="6C0EDBB3" w14:textId="77777777" w:rsidR="007F10EB" w:rsidRPr="00BE5F9D" w:rsidRDefault="00017CAE" w:rsidP="004936EF">
      <w:pPr>
        <w:pStyle w:val="diapo2"/>
        <w:rPr>
          <w:lang w:val="en-GB"/>
        </w:rPr>
      </w:pPr>
      <w:r w:rsidRPr="00BE5F9D">
        <w:rPr>
          <w:lang w:val="en-GB"/>
        </w:rPr>
        <w:t>The Register: criteria for selection (OD</w:t>
      </w:r>
      <w:r w:rsidR="003D785A" w:rsidRPr="00BE5F9D">
        <w:rPr>
          <w:lang w:val="en-GB"/>
        </w:rPr>
        <w:t> </w:t>
      </w:r>
      <w:r w:rsidRPr="00BE5F9D">
        <w:rPr>
          <w:lang w:val="en-GB"/>
        </w:rPr>
        <w:t>7)</w:t>
      </w:r>
    </w:p>
    <w:p w14:paraId="156C2C4A" w14:textId="2B307352" w:rsidR="00FE030A" w:rsidRPr="00BE5F9D" w:rsidRDefault="00F02D08" w:rsidP="009909DD">
      <w:pPr>
        <w:pStyle w:val="Texte1"/>
        <w:rPr>
          <w:lang w:val="en-GB"/>
        </w:rPr>
      </w:pPr>
      <w:r w:rsidRPr="00BE5F9D">
        <w:rPr>
          <w:lang w:val="en-GB"/>
        </w:rPr>
        <w:t>Participant’s</w:t>
      </w:r>
      <w:r w:rsidR="002A3923" w:rsidRPr="00BE5F9D">
        <w:rPr>
          <w:lang w:val="en-GB"/>
        </w:rPr>
        <w:t xml:space="preserve"> text </w:t>
      </w:r>
      <w:r w:rsidR="009B68BF" w:rsidRPr="00BE5F9D">
        <w:rPr>
          <w:lang w:val="en-GB" w:bidi="en-US"/>
        </w:rPr>
        <w:t>Unit</w:t>
      </w:r>
      <w:r w:rsidR="00AB2E2D" w:rsidRPr="00BE5F9D">
        <w:rPr>
          <w:lang w:val="en-GB" w:bidi="en-US"/>
        </w:rPr>
        <w:t> </w:t>
      </w:r>
      <w:r w:rsidR="009B68BF" w:rsidRPr="00BE5F9D">
        <w:rPr>
          <w:lang w:val="en-GB" w:bidi="en-US"/>
        </w:rPr>
        <w:t>11</w:t>
      </w:r>
      <w:r w:rsidR="007D7F0C" w:rsidRPr="00BE5F9D">
        <w:rPr>
          <w:lang w:val="en-GB"/>
        </w:rPr>
        <w:t xml:space="preserve">.10 discusses the </w:t>
      </w:r>
      <w:r w:rsidR="007D7F0C" w:rsidRPr="00BE5F9D">
        <w:rPr>
          <w:kern w:val="28"/>
          <w:lang w:val="en-GB"/>
        </w:rPr>
        <w:t>criteria and procedures for</w:t>
      </w:r>
      <w:r w:rsidR="007D7F0C" w:rsidRPr="00BE5F9D">
        <w:rPr>
          <w:lang w:val="en-GB"/>
        </w:rPr>
        <w:t xml:space="preserve"> making </w:t>
      </w:r>
      <w:r w:rsidR="0063146D">
        <w:rPr>
          <w:lang w:val="en-GB"/>
        </w:rPr>
        <w:t>proposals</w:t>
      </w:r>
      <w:r w:rsidR="0063146D" w:rsidRPr="00BE5F9D">
        <w:rPr>
          <w:lang w:val="en-GB"/>
        </w:rPr>
        <w:t xml:space="preserve"> </w:t>
      </w:r>
      <w:r w:rsidR="00AE2CAA">
        <w:rPr>
          <w:lang w:val="en-GB"/>
        </w:rPr>
        <w:t>to the Register of Good</w:t>
      </w:r>
      <w:r w:rsidR="007D7F0C" w:rsidRPr="00BE5F9D">
        <w:rPr>
          <w:lang w:val="en-GB"/>
        </w:rPr>
        <w:t xml:space="preserve"> Safeguarding Practices.</w:t>
      </w:r>
      <w:r w:rsidR="0063146D">
        <w:rPr>
          <w:lang w:val="en-GB"/>
        </w:rPr>
        <w:t xml:space="preserve"> </w:t>
      </w:r>
      <w:r w:rsidR="00FE030A" w:rsidRPr="00BE5F9D">
        <w:rPr>
          <w:lang w:val="en-GB"/>
        </w:rPr>
        <w:t>OD</w:t>
      </w:r>
      <w:r w:rsidR="003D785A" w:rsidRPr="00BE5F9D">
        <w:rPr>
          <w:lang w:val="en-GB"/>
        </w:rPr>
        <w:t> </w:t>
      </w:r>
      <w:r w:rsidR="00FE030A" w:rsidRPr="00BE5F9D">
        <w:rPr>
          <w:lang w:val="en-GB"/>
        </w:rPr>
        <w:t xml:space="preserve">7 gives nine criteria for </w:t>
      </w:r>
      <w:r w:rsidR="00AE2CAA">
        <w:rPr>
          <w:lang w:val="en-GB"/>
        </w:rPr>
        <w:t>selecting good</w:t>
      </w:r>
      <w:r w:rsidR="00560908" w:rsidRPr="00BE5F9D">
        <w:rPr>
          <w:lang w:val="en-GB"/>
        </w:rPr>
        <w:t xml:space="preserve"> practices for</w:t>
      </w:r>
      <w:r w:rsidR="00FE030A" w:rsidRPr="00BE5F9D">
        <w:rPr>
          <w:lang w:val="en-GB"/>
        </w:rPr>
        <w:t xml:space="preserve"> the Register</w:t>
      </w:r>
      <w:r w:rsidR="00C95AD9" w:rsidRPr="00BE5F9D">
        <w:rPr>
          <w:lang w:val="en-GB"/>
        </w:rPr>
        <w:t>.</w:t>
      </w:r>
    </w:p>
    <w:p w14:paraId="71EBDDF5" w14:textId="77777777" w:rsidR="001F1239" w:rsidRPr="00BE5F9D" w:rsidRDefault="007F10EB" w:rsidP="004936EF">
      <w:pPr>
        <w:pStyle w:val="Heading6"/>
        <w:rPr>
          <w:lang w:val="en-GB"/>
        </w:rPr>
      </w:pPr>
      <w:r w:rsidRPr="00BE5F9D">
        <w:rPr>
          <w:lang w:val="en-GB"/>
        </w:rPr>
        <w:lastRenderedPageBreak/>
        <w:t xml:space="preserve">Slide </w:t>
      </w:r>
      <w:r w:rsidR="00A1521F" w:rsidRPr="00BE5F9D">
        <w:rPr>
          <w:lang w:val="en-GB"/>
        </w:rPr>
        <w:t>15</w:t>
      </w:r>
      <w:r w:rsidR="001F1239" w:rsidRPr="00BE5F9D">
        <w:rPr>
          <w:lang w:val="en-GB"/>
        </w:rPr>
        <w:t>.</w:t>
      </w:r>
    </w:p>
    <w:p w14:paraId="00AF005C" w14:textId="6FE25D00" w:rsidR="007F10EB" w:rsidRPr="00BE5F9D" w:rsidRDefault="00D0608D" w:rsidP="004936EF">
      <w:pPr>
        <w:pStyle w:val="diapo2"/>
        <w:rPr>
          <w:lang w:val="en-GB"/>
        </w:rPr>
      </w:pPr>
      <w:r w:rsidRPr="00BE5F9D">
        <w:rPr>
          <w:lang w:val="en-GB"/>
        </w:rPr>
        <w:t xml:space="preserve">Three </w:t>
      </w:r>
      <w:r w:rsidR="006A2E09" w:rsidRPr="00BE5F9D">
        <w:rPr>
          <w:lang w:val="en-GB"/>
        </w:rPr>
        <w:t xml:space="preserve">examples of </w:t>
      </w:r>
      <w:r w:rsidR="00AE2CAA">
        <w:rPr>
          <w:lang w:val="en-GB"/>
        </w:rPr>
        <w:t>Good</w:t>
      </w:r>
      <w:r w:rsidRPr="00BE5F9D">
        <w:rPr>
          <w:lang w:val="en-GB"/>
        </w:rPr>
        <w:t xml:space="preserve"> Safeguarding Practices</w:t>
      </w:r>
    </w:p>
    <w:p w14:paraId="54AD82BE" w14:textId="7FA7B699" w:rsidR="00A428CD" w:rsidRPr="00BE5F9D" w:rsidRDefault="00F02D08" w:rsidP="009909DD">
      <w:pPr>
        <w:pStyle w:val="Texte1"/>
        <w:rPr>
          <w:lang w:val="en-GB"/>
        </w:rPr>
      </w:pPr>
      <w:r w:rsidRPr="00BE5F9D">
        <w:rPr>
          <w:lang w:val="en-GB"/>
        </w:rPr>
        <w:t>Participant’s</w:t>
      </w:r>
      <w:r w:rsidR="002A3923" w:rsidRPr="00BE5F9D">
        <w:rPr>
          <w:lang w:val="en-GB"/>
        </w:rPr>
        <w:t xml:space="preserve"> text </w:t>
      </w:r>
      <w:r w:rsidR="00A569A4" w:rsidRPr="00BE5F9D">
        <w:rPr>
          <w:lang w:val="en-GB" w:bidi="en-US"/>
        </w:rPr>
        <w:t>Unit</w:t>
      </w:r>
      <w:r w:rsidR="00AB2E2D" w:rsidRPr="00BE5F9D">
        <w:rPr>
          <w:lang w:val="en-GB" w:bidi="en-US"/>
        </w:rPr>
        <w:t> </w:t>
      </w:r>
      <w:r w:rsidR="00A569A4" w:rsidRPr="00BE5F9D">
        <w:rPr>
          <w:lang w:val="en-GB" w:bidi="en-US"/>
        </w:rPr>
        <w:t>11</w:t>
      </w:r>
      <w:r w:rsidR="00A428CD" w:rsidRPr="00BE5F9D">
        <w:rPr>
          <w:lang w:val="en-GB"/>
        </w:rPr>
        <w:t xml:space="preserve">.10 </w:t>
      </w:r>
      <w:r w:rsidR="004B543F" w:rsidRPr="00BE5F9D">
        <w:rPr>
          <w:lang w:val="en-GB"/>
        </w:rPr>
        <w:t>outlines</w:t>
      </w:r>
      <w:r w:rsidR="00560908" w:rsidRPr="00BE5F9D">
        <w:rPr>
          <w:lang w:val="en-GB"/>
        </w:rPr>
        <w:t xml:space="preserve"> the inscriptions for</w:t>
      </w:r>
      <w:r w:rsidR="00AE2CAA">
        <w:rPr>
          <w:lang w:val="en-GB"/>
        </w:rPr>
        <w:t xml:space="preserve"> the Register of Good</w:t>
      </w:r>
      <w:r w:rsidR="00A428CD" w:rsidRPr="00BE5F9D">
        <w:rPr>
          <w:lang w:val="en-GB"/>
        </w:rPr>
        <w:t xml:space="preserve"> Safeguarding Practices.</w:t>
      </w:r>
    </w:p>
    <w:p w14:paraId="1F7D8B25" w14:textId="72576F59" w:rsidR="002F0EB1" w:rsidRPr="00BE5F9D" w:rsidRDefault="00DB0009">
      <w:pPr>
        <w:pStyle w:val="Texte1"/>
        <w:rPr>
          <w:lang w:val="en-GB"/>
        </w:rPr>
      </w:pPr>
      <w:r>
        <w:rPr>
          <w:lang w:val="en-GB"/>
        </w:rPr>
        <w:t xml:space="preserve">Unit 2 describes </w:t>
      </w:r>
      <w:r w:rsidR="002F0EB1" w:rsidRPr="00BE5F9D">
        <w:rPr>
          <w:lang w:val="en-GB"/>
        </w:rPr>
        <w:t xml:space="preserve">The School Museum of </w:t>
      </w:r>
      <w:r w:rsidR="002F0EB1" w:rsidRPr="00DB0009">
        <w:rPr>
          <w:noProof/>
          <w:lang w:val="en-GB"/>
        </w:rPr>
        <w:t>Pusol</w:t>
      </w:r>
      <w:r w:rsidR="002F0EB1" w:rsidRPr="00BE5F9D">
        <w:rPr>
          <w:lang w:val="en-GB"/>
        </w:rPr>
        <w:t xml:space="preserve"> </w:t>
      </w:r>
      <w:r w:rsidR="002F0EB1" w:rsidRPr="00DB0009">
        <w:rPr>
          <w:noProof/>
          <w:lang w:val="en-GB"/>
        </w:rPr>
        <w:t>project.</w:t>
      </w:r>
    </w:p>
    <w:p w14:paraId="2E4FBA66" w14:textId="79BD1CFB" w:rsidR="007D2208" w:rsidRPr="00D3653A" w:rsidRDefault="00802D63" w:rsidP="00DD6EFF">
      <w:pPr>
        <w:pStyle w:val="Informations0"/>
        <w:rPr>
          <w:i w:val="0"/>
          <w:iCs/>
          <w:lang w:val="en-GB"/>
        </w:rPr>
      </w:pPr>
      <w:r w:rsidRPr="00D3653A">
        <w:rPr>
          <w:i w:val="0"/>
          <w:iCs/>
          <w:noProof/>
          <w:lang w:eastAsia="ja-JP"/>
        </w:rPr>
        <w:drawing>
          <wp:anchor distT="0" distB="0" distL="114300" distR="114300" simplePos="0" relativeHeight="251701248" behindDoc="0" locked="1" layoutInCell="1" allowOverlap="0" wp14:anchorId="7CAB8C04" wp14:editId="5C277401">
            <wp:simplePos x="0" y="0"/>
            <wp:positionH relativeFrom="margin">
              <wp:posOffset>-635</wp:posOffset>
            </wp:positionH>
            <wp:positionV relativeFrom="paragraph">
              <wp:posOffset>24765</wp:posOffset>
            </wp:positionV>
            <wp:extent cx="273050" cy="349250"/>
            <wp:effectExtent l="0" t="0" r="0" b="0"/>
            <wp:wrapNone/>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8">
                      <a:extLst>
                        <a:ext uri="{28A0092B-C50C-407E-A947-70E740481C1C}">
                          <a14:useLocalDpi xmlns:a14="http://schemas.microsoft.com/office/drawing/2010/main" val="0"/>
                        </a:ext>
                      </a:extLst>
                    </a:blip>
                    <a:stretch>
                      <a:fillRect/>
                    </a:stretch>
                  </pic:blipFill>
                  <pic:spPr>
                    <a:xfrm>
                      <a:off x="0" y="0"/>
                      <a:ext cx="273050" cy="349250"/>
                    </a:xfrm>
                    <a:prstGeom prst="rect">
                      <a:avLst/>
                    </a:prstGeom>
                  </pic:spPr>
                </pic:pic>
              </a:graphicData>
            </a:graphic>
          </wp:anchor>
        </w:drawing>
      </w:r>
      <w:r w:rsidR="00761CB4" w:rsidRPr="00D3653A">
        <w:rPr>
          <w:i w:val="0"/>
          <w:iCs/>
          <w:lang w:val="en-GB"/>
        </w:rPr>
        <w:t>F</w:t>
      </w:r>
      <w:r w:rsidR="00AE2CAA">
        <w:rPr>
          <w:i w:val="0"/>
          <w:iCs/>
          <w:lang w:val="en-GB"/>
        </w:rPr>
        <w:t>urther information on these good</w:t>
      </w:r>
      <w:r w:rsidR="00761CB4" w:rsidRPr="00D3653A">
        <w:rPr>
          <w:i w:val="0"/>
          <w:iCs/>
          <w:lang w:val="en-GB"/>
        </w:rPr>
        <w:t xml:space="preserve"> practices can be found on the ICH website:</w:t>
      </w:r>
      <w:r w:rsidR="00D732A9" w:rsidRPr="00D3653A">
        <w:rPr>
          <w:i w:val="0"/>
          <w:iCs/>
          <w:lang w:val="en-GB"/>
        </w:rPr>
        <w:tab/>
      </w:r>
      <w:r w:rsidR="00D732A9" w:rsidRPr="000D1A20">
        <w:rPr>
          <w:i w:val="0"/>
          <w:iCs/>
          <w:lang w:val="en-GB"/>
        </w:rPr>
        <w:br/>
      </w:r>
      <w:r w:rsidR="006A2E09" w:rsidRPr="00D3653A">
        <w:rPr>
          <w:i w:val="0"/>
          <w:iCs/>
          <w:lang w:val="en-GB"/>
        </w:rPr>
        <w:t>http://www.unesco.org/culture/ich/en/Art18/00306</w:t>
      </w:r>
      <w:r w:rsidR="00335662" w:rsidRPr="00D3653A">
        <w:rPr>
          <w:i w:val="0"/>
          <w:iCs/>
          <w:lang w:val="en-GB"/>
        </w:rPr>
        <w:t xml:space="preserve"> </w:t>
      </w:r>
      <w:r w:rsidR="007D2208" w:rsidRPr="00D3653A">
        <w:rPr>
          <w:i w:val="0"/>
          <w:iCs/>
          <w:lang w:val="en-GB"/>
        </w:rPr>
        <w:t>(</w:t>
      </w:r>
      <w:r w:rsidR="007D2208" w:rsidRPr="00D3653A">
        <w:rPr>
          <w:i w:val="0"/>
          <w:iCs/>
          <w:noProof/>
          <w:lang w:val="en-GB"/>
        </w:rPr>
        <w:t>Pusol</w:t>
      </w:r>
      <w:r w:rsidR="007D2208" w:rsidRPr="00D3653A">
        <w:rPr>
          <w:i w:val="0"/>
          <w:iCs/>
          <w:lang w:val="en-GB"/>
        </w:rPr>
        <w:t>)</w:t>
      </w:r>
      <w:r w:rsidR="00335662" w:rsidRPr="00D3653A">
        <w:rPr>
          <w:i w:val="0"/>
          <w:iCs/>
          <w:lang w:val="en-GB"/>
        </w:rPr>
        <w:t xml:space="preserve"> </w:t>
      </w:r>
      <w:r w:rsidR="006A2E09" w:rsidRPr="00D3653A">
        <w:rPr>
          <w:i w:val="0"/>
          <w:iCs/>
          <w:lang w:val="en-GB"/>
        </w:rPr>
        <w:t>http://www.unesco.org/culture/ich/doc/src/24771-EN.pdf</w:t>
      </w:r>
      <w:r w:rsidR="007D2208" w:rsidRPr="00D3653A">
        <w:rPr>
          <w:i w:val="0"/>
          <w:iCs/>
          <w:lang w:val="en-GB"/>
        </w:rPr>
        <w:t xml:space="preserve"> (Batik)</w:t>
      </w:r>
      <w:r w:rsidR="00D732A9" w:rsidRPr="00D3653A">
        <w:rPr>
          <w:i w:val="0"/>
          <w:iCs/>
          <w:lang w:val="en-GB"/>
        </w:rPr>
        <w:tab/>
      </w:r>
      <w:r w:rsidR="00D732A9" w:rsidRPr="00D3653A">
        <w:rPr>
          <w:i w:val="0"/>
          <w:iCs/>
          <w:lang w:val="en-GB"/>
        </w:rPr>
        <w:br/>
      </w:r>
      <w:r w:rsidR="006A2E09" w:rsidRPr="00D3653A">
        <w:rPr>
          <w:i w:val="0"/>
          <w:iCs/>
          <w:lang w:val="en-GB"/>
        </w:rPr>
        <w:t>http://www.unesco.org/culture/ich/en/Art18/00299</w:t>
      </w:r>
      <w:r w:rsidR="007D2208" w:rsidRPr="00D3653A">
        <w:rPr>
          <w:i w:val="0"/>
          <w:iCs/>
          <w:lang w:val="en-GB"/>
        </w:rPr>
        <w:t xml:space="preserve"> (Aymara)</w:t>
      </w:r>
    </w:p>
    <w:p w14:paraId="43AE981F" w14:textId="77777777" w:rsidR="00A1521F" w:rsidRPr="00BE5F9D" w:rsidRDefault="00A1521F" w:rsidP="00A1521F">
      <w:pPr>
        <w:pStyle w:val="Heading6"/>
        <w:rPr>
          <w:lang w:val="en-GB"/>
        </w:rPr>
      </w:pPr>
      <w:r w:rsidRPr="00BE5F9D">
        <w:rPr>
          <w:lang w:val="en-GB"/>
        </w:rPr>
        <w:t>Slide 16.</w:t>
      </w:r>
    </w:p>
    <w:p w14:paraId="1C0EB887" w14:textId="77777777" w:rsidR="00A1521F" w:rsidRPr="00BE5F9D" w:rsidRDefault="00A1521F" w:rsidP="00A1521F">
      <w:pPr>
        <w:pStyle w:val="diapo2"/>
        <w:rPr>
          <w:lang w:val="en-GB"/>
        </w:rPr>
      </w:pPr>
      <w:r w:rsidRPr="00BE5F9D">
        <w:rPr>
          <w:lang w:val="en-GB"/>
        </w:rPr>
        <w:t>Number of files treated every year</w:t>
      </w:r>
    </w:p>
    <w:p w14:paraId="7BC9CFA8" w14:textId="77777777" w:rsidR="00A1521F" w:rsidRPr="00BE5F9D" w:rsidRDefault="00A1521F" w:rsidP="00A1521F">
      <w:pPr>
        <w:pStyle w:val="Texte1"/>
        <w:rPr>
          <w:lang w:val="en-GB"/>
        </w:rPr>
      </w:pPr>
      <w:r w:rsidRPr="003C055F">
        <w:rPr>
          <w:lang w:val="en-GB"/>
        </w:rPr>
        <w:t>Interest in nominations is growing rapidly with more nominations submitted every year.</w:t>
      </w:r>
      <w:r w:rsidRPr="00BE5F9D">
        <w:rPr>
          <w:lang w:val="en-GB"/>
        </w:rPr>
        <w:t xml:space="preserve"> The Secretariat cannot treat all the files due to its limited human resources and capacities.</w:t>
      </w:r>
    </w:p>
    <w:p w14:paraId="08305E37" w14:textId="456B9BFC" w:rsidR="00335662" w:rsidRDefault="00A1521F" w:rsidP="00335662">
      <w:pPr>
        <w:pStyle w:val="Texte1"/>
        <w:rPr>
          <w:lang w:val="en-GB"/>
        </w:rPr>
      </w:pPr>
      <w:r w:rsidRPr="00DB0009">
        <w:rPr>
          <w:noProof/>
          <w:lang w:val="en-GB"/>
        </w:rPr>
        <w:t>In order to</w:t>
      </w:r>
      <w:r w:rsidRPr="00BE5F9D">
        <w:rPr>
          <w:lang w:val="en-GB"/>
        </w:rPr>
        <w:t xml:space="preserve"> address this issue, the General Assembly decided to establish an order of priorities to </w:t>
      </w:r>
      <w:r w:rsidRPr="00DB0009">
        <w:rPr>
          <w:noProof/>
          <w:lang w:val="en-GB"/>
        </w:rPr>
        <w:t>be applied</w:t>
      </w:r>
      <w:r w:rsidRPr="00BE5F9D">
        <w:rPr>
          <w:lang w:val="en-GB"/>
        </w:rPr>
        <w:t xml:space="preserve"> to all files within a single year:</w:t>
      </w:r>
    </w:p>
    <w:p w14:paraId="429B12F6" w14:textId="77777777" w:rsidR="00335662" w:rsidRDefault="00A1521F" w:rsidP="00111076">
      <w:pPr>
        <w:pStyle w:val="Texte1"/>
        <w:rPr>
          <w:lang w:val="en-GB"/>
        </w:rPr>
      </w:pPr>
      <w:r w:rsidRPr="00BE5F9D">
        <w:rPr>
          <w:lang w:val="en-GB"/>
        </w:rPr>
        <w:t>(i) files from States having no elements inscribed and nominations to the Urgent Safeguarding List</w:t>
      </w:r>
      <w:r w:rsidR="00335662">
        <w:rPr>
          <w:lang w:val="en-GB"/>
        </w:rPr>
        <w:t>,</w:t>
      </w:r>
    </w:p>
    <w:p w14:paraId="52333CEF" w14:textId="19B52CC0" w:rsidR="00335662" w:rsidRDefault="00A1521F" w:rsidP="00111076">
      <w:pPr>
        <w:pStyle w:val="Texte1"/>
        <w:rPr>
          <w:lang w:val="en-GB"/>
        </w:rPr>
      </w:pPr>
      <w:r w:rsidRPr="00BE5F9D">
        <w:rPr>
          <w:lang w:val="en-GB"/>
        </w:rPr>
        <w:t>(ii) multi</w:t>
      </w:r>
      <w:r w:rsidR="00147423" w:rsidRPr="00BE5F9D">
        <w:rPr>
          <w:lang w:val="en-GB"/>
        </w:rPr>
        <w:t>-</w:t>
      </w:r>
      <w:r w:rsidRPr="00BE5F9D">
        <w:rPr>
          <w:lang w:val="en-GB"/>
        </w:rPr>
        <w:t>national files</w:t>
      </w:r>
      <w:r w:rsidR="00335662">
        <w:rPr>
          <w:lang w:val="en-GB"/>
        </w:rPr>
        <w:t>,</w:t>
      </w:r>
      <w:r w:rsidRPr="00BE5F9D">
        <w:rPr>
          <w:lang w:val="en-GB"/>
        </w:rPr>
        <w:t xml:space="preserve"> and</w:t>
      </w:r>
    </w:p>
    <w:p w14:paraId="12B5874D" w14:textId="77777777" w:rsidR="00335662" w:rsidRDefault="00A1521F">
      <w:pPr>
        <w:pStyle w:val="Texte1"/>
        <w:rPr>
          <w:lang w:val="en-GB"/>
        </w:rPr>
      </w:pPr>
      <w:r w:rsidRPr="00BE5F9D">
        <w:rPr>
          <w:lang w:val="en-GB"/>
        </w:rPr>
        <w:t>(ii) files from States with the fewest elements inscribed.</w:t>
      </w:r>
    </w:p>
    <w:p w14:paraId="59144CB8" w14:textId="16AC1FE3" w:rsidR="00A1521F" w:rsidRPr="00BE5F9D" w:rsidRDefault="00A1521F">
      <w:pPr>
        <w:pStyle w:val="Texte1"/>
        <w:rPr>
          <w:lang w:val="en-GB"/>
        </w:rPr>
      </w:pPr>
      <w:r w:rsidRPr="00BE5F9D">
        <w:rPr>
          <w:lang w:val="en-GB"/>
        </w:rPr>
        <w:t xml:space="preserve">The number of files is determined by the Committee two years beforehand and </w:t>
      </w:r>
      <w:r w:rsidRPr="00DB0009">
        <w:rPr>
          <w:noProof/>
          <w:lang w:val="en-GB"/>
        </w:rPr>
        <w:t>is currently set</w:t>
      </w:r>
      <w:r w:rsidRPr="00BE5F9D">
        <w:rPr>
          <w:lang w:val="en-GB"/>
        </w:rPr>
        <w:t xml:space="preserve"> at 50 per year. The number of files </w:t>
      </w:r>
      <w:r w:rsidRPr="00DB0009">
        <w:rPr>
          <w:noProof/>
          <w:lang w:val="en-GB"/>
        </w:rPr>
        <w:t>includes</w:t>
      </w:r>
      <w:r w:rsidRPr="00BE5F9D">
        <w:rPr>
          <w:lang w:val="en-GB"/>
        </w:rPr>
        <w:t xml:space="preserve"> nominations for the Urgent Safeguarding List, Rep</w:t>
      </w:r>
      <w:r w:rsidR="00224078" w:rsidRPr="00BE5F9D">
        <w:rPr>
          <w:lang w:val="en-GB"/>
        </w:rPr>
        <w:t>resentative List, requests for international a</w:t>
      </w:r>
      <w:r w:rsidRPr="00BE5F9D">
        <w:rPr>
          <w:lang w:val="en-GB"/>
        </w:rPr>
        <w:t xml:space="preserve">ssistance greater than </w:t>
      </w:r>
      <w:r w:rsidRPr="003C055F">
        <w:rPr>
          <w:lang w:val="en-GB"/>
        </w:rPr>
        <w:t>US$</w:t>
      </w:r>
      <w:r w:rsidR="006F1D85" w:rsidRPr="003C055F">
        <w:rPr>
          <w:lang w:val="en-GB"/>
        </w:rPr>
        <w:t>100</w:t>
      </w:r>
      <w:r w:rsidRPr="003C055F">
        <w:rPr>
          <w:lang w:val="en-GB"/>
        </w:rPr>
        <w:t>,000</w:t>
      </w:r>
      <w:r w:rsidRPr="00BE5F9D">
        <w:rPr>
          <w:lang w:val="en-GB"/>
        </w:rPr>
        <w:t xml:space="preserve"> and pr</w:t>
      </w:r>
      <w:r w:rsidR="00AE2CAA">
        <w:rPr>
          <w:lang w:val="en-GB"/>
        </w:rPr>
        <w:t>oposals for the Register of Good</w:t>
      </w:r>
      <w:r w:rsidRPr="00BE5F9D">
        <w:rPr>
          <w:lang w:val="en-GB"/>
        </w:rPr>
        <w:t xml:space="preserve"> Safeguarding Practices. The Committee decided </w:t>
      </w:r>
      <w:r w:rsidRPr="00DB0009">
        <w:rPr>
          <w:noProof/>
          <w:lang w:val="en-GB"/>
        </w:rPr>
        <w:t>that every year</w:t>
      </w:r>
      <w:r w:rsidRPr="00BE5F9D">
        <w:rPr>
          <w:lang w:val="en-GB"/>
        </w:rPr>
        <w:t xml:space="preserve"> it first examines those files which could not </w:t>
      </w:r>
      <w:r w:rsidRPr="00DB0009">
        <w:rPr>
          <w:noProof/>
          <w:lang w:val="en-GB"/>
        </w:rPr>
        <w:t>be treated</w:t>
      </w:r>
      <w:r w:rsidRPr="00BE5F9D">
        <w:rPr>
          <w:lang w:val="en-GB"/>
        </w:rPr>
        <w:t xml:space="preserve"> in the previous year.</w:t>
      </w:r>
    </w:p>
    <w:p w14:paraId="7AD00E13" w14:textId="77777777" w:rsidR="001F1239" w:rsidRPr="00BE5F9D" w:rsidRDefault="000C032A" w:rsidP="004936EF">
      <w:pPr>
        <w:pStyle w:val="Heading6"/>
        <w:rPr>
          <w:lang w:val="en-GB"/>
        </w:rPr>
      </w:pPr>
      <w:r w:rsidRPr="00BE5F9D">
        <w:rPr>
          <w:lang w:val="en-GB"/>
        </w:rPr>
        <w:t>Slide 17</w:t>
      </w:r>
      <w:r w:rsidR="001F1239" w:rsidRPr="00BE5F9D">
        <w:rPr>
          <w:lang w:val="en-GB"/>
        </w:rPr>
        <w:t>.</w:t>
      </w:r>
    </w:p>
    <w:p w14:paraId="1AB8E9F0" w14:textId="77777777" w:rsidR="000C032A" w:rsidRPr="00BE5F9D" w:rsidRDefault="000C032A" w:rsidP="004936EF">
      <w:pPr>
        <w:pStyle w:val="diapo2"/>
        <w:rPr>
          <w:lang w:val="en-GB"/>
        </w:rPr>
      </w:pPr>
      <w:r w:rsidRPr="00BE5F9D">
        <w:rPr>
          <w:lang w:val="en-GB"/>
        </w:rPr>
        <w:t>E</w:t>
      </w:r>
      <w:r w:rsidR="00072C4E" w:rsidRPr="00BE5F9D">
        <w:rPr>
          <w:lang w:val="en-GB"/>
        </w:rPr>
        <w:t>valuating</w:t>
      </w:r>
      <w:r w:rsidRPr="00BE5F9D">
        <w:rPr>
          <w:lang w:val="en-GB"/>
        </w:rPr>
        <w:t xml:space="preserve"> and e</w:t>
      </w:r>
      <w:r w:rsidR="00072C4E" w:rsidRPr="00BE5F9D">
        <w:rPr>
          <w:lang w:val="en-GB"/>
        </w:rPr>
        <w:t>xamining</w:t>
      </w:r>
      <w:r w:rsidRPr="00BE5F9D">
        <w:rPr>
          <w:lang w:val="en-GB"/>
        </w:rPr>
        <w:t xml:space="preserve"> nominations </w:t>
      </w:r>
      <w:r w:rsidR="00F67D9D" w:rsidRPr="00BE5F9D">
        <w:rPr>
          <w:lang w:val="en-GB"/>
        </w:rPr>
        <w:t>(</w:t>
      </w:r>
      <w:r w:rsidRPr="00BE5F9D">
        <w:rPr>
          <w:lang w:val="en-GB"/>
        </w:rPr>
        <w:t>sub</w:t>
      </w:r>
      <w:r w:rsidR="00D75AA5" w:rsidRPr="00BE5F9D">
        <w:rPr>
          <w:lang w:val="en-GB"/>
        </w:rPr>
        <w:t>heading</w:t>
      </w:r>
      <w:r w:rsidR="00F67D9D" w:rsidRPr="00BE5F9D">
        <w:rPr>
          <w:lang w:val="en-GB"/>
        </w:rPr>
        <w:t>)</w:t>
      </w:r>
    </w:p>
    <w:p w14:paraId="42F3598E" w14:textId="77777777" w:rsidR="001F1239" w:rsidRPr="00BE5F9D" w:rsidRDefault="007F10EB" w:rsidP="004936EF">
      <w:pPr>
        <w:pStyle w:val="Heading6"/>
        <w:rPr>
          <w:lang w:val="en-GB"/>
        </w:rPr>
      </w:pPr>
      <w:r w:rsidRPr="00BE5F9D">
        <w:rPr>
          <w:lang w:val="en-GB"/>
        </w:rPr>
        <w:t>Slide 1</w:t>
      </w:r>
      <w:r w:rsidR="000C032A" w:rsidRPr="00BE5F9D">
        <w:rPr>
          <w:lang w:val="en-GB"/>
        </w:rPr>
        <w:t>8</w:t>
      </w:r>
      <w:r w:rsidR="001F1239" w:rsidRPr="00BE5F9D">
        <w:rPr>
          <w:lang w:val="en-GB"/>
        </w:rPr>
        <w:t>.</w:t>
      </w:r>
    </w:p>
    <w:p w14:paraId="0CBF6D5D" w14:textId="77777777" w:rsidR="00413B44" w:rsidRPr="00BE5F9D" w:rsidRDefault="00413B44" w:rsidP="004936EF">
      <w:pPr>
        <w:pStyle w:val="diapo2"/>
        <w:rPr>
          <w:lang w:val="en-GB"/>
        </w:rPr>
      </w:pPr>
      <w:r w:rsidRPr="00BE5F9D">
        <w:rPr>
          <w:lang w:val="en-GB"/>
        </w:rPr>
        <w:t>E</w:t>
      </w:r>
      <w:r w:rsidR="002A21F4" w:rsidRPr="00BE5F9D">
        <w:rPr>
          <w:lang w:val="en-GB"/>
        </w:rPr>
        <w:t>valuati</w:t>
      </w:r>
      <w:r w:rsidR="00AB1C12" w:rsidRPr="00BE5F9D">
        <w:rPr>
          <w:lang w:val="en-GB"/>
        </w:rPr>
        <w:t>on</w:t>
      </w:r>
      <w:r w:rsidR="009D0D13">
        <w:rPr>
          <w:lang w:val="en-GB"/>
        </w:rPr>
        <w:t xml:space="preserve"> </w:t>
      </w:r>
      <w:r w:rsidR="008B642D" w:rsidRPr="00BE5F9D">
        <w:rPr>
          <w:lang w:val="en-GB"/>
        </w:rPr>
        <w:t>B</w:t>
      </w:r>
      <w:r w:rsidRPr="00BE5F9D">
        <w:rPr>
          <w:lang w:val="en-GB"/>
        </w:rPr>
        <w:t>od</w:t>
      </w:r>
      <w:r w:rsidR="00AB1C12" w:rsidRPr="00BE5F9D">
        <w:rPr>
          <w:lang w:val="en-GB"/>
        </w:rPr>
        <w:t>y</w:t>
      </w:r>
    </w:p>
    <w:p w14:paraId="26D334EB" w14:textId="77777777" w:rsidR="00413B44" w:rsidRPr="00BE5F9D" w:rsidRDefault="00F02D08" w:rsidP="009909DD">
      <w:pPr>
        <w:pStyle w:val="Texte1"/>
        <w:rPr>
          <w:lang w:val="en-GB"/>
        </w:rPr>
      </w:pPr>
      <w:r w:rsidRPr="00BE5F9D">
        <w:rPr>
          <w:lang w:val="en-GB"/>
        </w:rPr>
        <w:t>Participant’s</w:t>
      </w:r>
      <w:r w:rsidR="002A3923" w:rsidRPr="00BE5F9D">
        <w:rPr>
          <w:lang w:val="en-GB"/>
        </w:rPr>
        <w:t xml:space="preserve"> text </w:t>
      </w:r>
      <w:r w:rsidR="00A569A4" w:rsidRPr="00BE5F9D">
        <w:rPr>
          <w:lang w:val="en-GB"/>
        </w:rPr>
        <w:t>Unit</w:t>
      </w:r>
      <w:r w:rsidR="00AB2E2D" w:rsidRPr="00BE5F9D">
        <w:rPr>
          <w:lang w:val="en-GB"/>
        </w:rPr>
        <w:t> </w:t>
      </w:r>
      <w:r w:rsidR="00A569A4" w:rsidRPr="00BE5F9D">
        <w:rPr>
          <w:lang w:val="en-GB"/>
        </w:rPr>
        <w:t>11</w:t>
      </w:r>
      <w:r w:rsidR="00413B44" w:rsidRPr="00BE5F9D">
        <w:rPr>
          <w:lang w:val="en-GB"/>
        </w:rPr>
        <w:t>.11</w:t>
      </w:r>
      <w:r w:rsidR="00676B12" w:rsidRPr="00BE5F9D">
        <w:rPr>
          <w:lang w:val="en-GB"/>
        </w:rPr>
        <w:t xml:space="preserve"> explains the </w:t>
      </w:r>
      <w:r w:rsidR="00FC2EBA" w:rsidRPr="00BE5F9D">
        <w:rPr>
          <w:lang w:val="en-GB"/>
        </w:rPr>
        <w:t xml:space="preserve">responsibilities of the Committee, Evaluation </w:t>
      </w:r>
      <w:r w:rsidR="008B642D" w:rsidRPr="00BE5F9D">
        <w:rPr>
          <w:lang w:val="en-GB"/>
        </w:rPr>
        <w:t>B</w:t>
      </w:r>
      <w:r w:rsidR="00FC2EBA" w:rsidRPr="00BE5F9D">
        <w:rPr>
          <w:lang w:val="en-GB"/>
        </w:rPr>
        <w:t xml:space="preserve">ody and UNESCO Secretariat in treating, </w:t>
      </w:r>
      <w:r w:rsidR="00676B12" w:rsidRPr="00BE5F9D">
        <w:rPr>
          <w:lang w:val="en-GB"/>
        </w:rPr>
        <w:t>examining and evaluating nomination files.</w:t>
      </w:r>
    </w:p>
    <w:p w14:paraId="0FA1F4B0" w14:textId="77777777" w:rsidR="00413B44" w:rsidRPr="00BE5F9D" w:rsidRDefault="00676B12" w:rsidP="009909DD">
      <w:pPr>
        <w:pStyle w:val="Texte1"/>
        <w:rPr>
          <w:lang w:val="en-GB"/>
        </w:rPr>
      </w:pPr>
      <w:r w:rsidRPr="00BE5F9D">
        <w:rPr>
          <w:lang w:val="en-GB"/>
        </w:rPr>
        <w:t xml:space="preserve">See </w:t>
      </w:r>
      <w:r w:rsidR="00F02D08" w:rsidRPr="00BE5F9D">
        <w:rPr>
          <w:lang w:val="en-GB"/>
        </w:rPr>
        <w:t>Participant’s</w:t>
      </w:r>
      <w:r w:rsidR="002A3923" w:rsidRPr="00BE5F9D">
        <w:rPr>
          <w:lang w:val="en-GB"/>
        </w:rPr>
        <w:t xml:space="preserve"> text </w:t>
      </w:r>
      <w:r w:rsidR="00A569A4" w:rsidRPr="00BE5F9D">
        <w:rPr>
          <w:lang w:val="en-GB"/>
        </w:rPr>
        <w:t>Unit</w:t>
      </w:r>
      <w:r w:rsidR="00AB2E2D" w:rsidRPr="00BE5F9D">
        <w:rPr>
          <w:lang w:val="en-GB"/>
        </w:rPr>
        <w:t> </w:t>
      </w:r>
      <w:r w:rsidR="00A569A4" w:rsidRPr="00BE5F9D">
        <w:rPr>
          <w:lang w:val="en-GB"/>
        </w:rPr>
        <w:t>3</w:t>
      </w:r>
      <w:r w:rsidR="0034652D" w:rsidRPr="00BE5F9D">
        <w:rPr>
          <w:lang w:val="en-GB"/>
        </w:rPr>
        <w:t>:</w:t>
      </w:r>
      <w:r w:rsidR="00335662">
        <w:rPr>
          <w:lang w:val="en-GB"/>
        </w:rPr>
        <w:t xml:space="preserve"> </w:t>
      </w:r>
      <w:r w:rsidR="0034652D" w:rsidRPr="00BE5F9D">
        <w:rPr>
          <w:lang w:val="en-GB"/>
        </w:rPr>
        <w:t>‘</w:t>
      </w:r>
      <w:r w:rsidRPr="00BE5F9D">
        <w:rPr>
          <w:lang w:val="en-GB"/>
        </w:rPr>
        <w:t>Bureau of the Committee</w:t>
      </w:r>
      <w:r w:rsidR="0034652D" w:rsidRPr="00BE5F9D">
        <w:rPr>
          <w:lang w:val="en-GB"/>
        </w:rPr>
        <w:t>’</w:t>
      </w:r>
      <w:r w:rsidR="002D3C9B" w:rsidRPr="00BE5F9D">
        <w:rPr>
          <w:lang w:val="en-GB"/>
        </w:rPr>
        <w:t xml:space="preserve"> and the ‘Evaluation </w:t>
      </w:r>
      <w:r w:rsidR="008B642D" w:rsidRPr="00BE5F9D">
        <w:rPr>
          <w:lang w:val="en-GB"/>
        </w:rPr>
        <w:t>B</w:t>
      </w:r>
      <w:r w:rsidR="002D3C9B" w:rsidRPr="00BE5F9D">
        <w:rPr>
          <w:lang w:val="en-GB"/>
        </w:rPr>
        <w:t>ody’</w:t>
      </w:r>
      <w:r w:rsidRPr="00BE5F9D">
        <w:rPr>
          <w:lang w:val="en-GB"/>
        </w:rPr>
        <w:t>.</w:t>
      </w:r>
    </w:p>
    <w:p w14:paraId="5334CB32" w14:textId="77777777" w:rsidR="00072C4E" w:rsidRPr="00BE5F9D" w:rsidRDefault="00413B44" w:rsidP="004936EF">
      <w:pPr>
        <w:pStyle w:val="Heading6"/>
        <w:rPr>
          <w:lang w:val="en-GB"/>
        </w:rPr>
      </w:pPr>
      <w:r w:rsidRPr="00BE5F9D">
        <w:rPr>
          <w:lang w:val="en-GB"/>
        </w:rPr>
        <w:t>Slide 1</w:t>
      </w:r>
      <w:r w:rsidR="000C032A" w:rsidRPr="00BE5F9D">
        <w:rPr>
          <w:lang w:val="en-GB"/>
        </w:rPr>
        <w:t>9</w:t>
      </w:r>
      <w:r w:rsidR="00072C4E" w:rsidRPr="00BE5F9D">
        <w:rPr>
          <w:lang w:val="en-GB"/>
        </w:rPr>
        <w:t>.</w:t>
      </w:r>
    </w:p>
    <w:p w14:paraId="2B640D0A" w14:textId="77777777" w:rsidR="00413B44" w:rsidRPr="00BE5F9D" w:rsidRDefault="00413B44" w:rsidP="004936EF">
      <w:pPr>
        <w:pStyle w:val="diapo2"/>
        <w:rPr>
          <w:lang w:val="en-GB"/>
        </w:rPr>
      </w:pPr>
      <w:r w:rsidRPr="00BE5F9D">
        <w:rPr>
          <w:lang w:val="en-GB"/>
        </w:rPr>
        <w:t>Nominations timetable</w:t>
      </w:r>
    </w:p>
    <w:p w14:paraId="3855043C" w14:textId="77777777" w:rsidR="00413B44" w:rsidRPr="00BE5F9D" w:rsidRDefault="00F02D08" w:rsidP="009909DD">
      <w:pPr>
        <w:pStyle w:val="Texte1"/>
        <w:rPr>
          <w:lang w:val="en-GB"/>
        </w:rPr>
      </w:pPr>
      <w:r w:rsidRPr="00BE5F9D">
        <w:rPr>
          <w:lang w:val="en-GB"/>
        </w:rPr>
        <w:t>Participant’s</w:t>
      </w:r>
      <w:r w:rsidR="002A3923" w:rsidRPr="00BE5F9D">
        <w:rPr>
          <w:lang w:val="en-GB"/>
        </w:rPr>
        <w:t xml:space="preserve"> text </w:t>
      </w:r>
      <w:r w:rsidR="00A569A4" w:rsidRPr="00BE5F9D">
        <w:rPr>
          <w:lang w:val="en-GB"/>
        </w:rPr>
        <w:t>Unit</w:t>
      </w:r>
      <w:r w:rsidR="00AB2E2D" w:rsidRPr="00BE5F9D">
        <w:rPr>
          <w:lang w:val="en-GB"/>
        </w:rPr>
        <w:t> </w:t>
      </w:r>
      <w:r w:rsidR="00A569A4" w:rsidRPr="00BE5F9D">
        <w:rPr>
          <w:lang w:val="en-GB"/>
        </w:rPr>
        <w:t>11</w:t>
      </w:r>
      <w:r w:rsidR="00413B44" w:rsidRPr="00BE5F9D">
        <w:rPr>
          <w:lang w:val="en-GB"/>
        </w:rPr>
        <w:t>.11</w:t>
      </w:r>
      <w:r w:rsidR="000E5F65" w:rsidRPr="00BE5F9D">
        <w:rPr>
          <w:lang w:val="en-GB"/>
        </w:rPr>
        <w:t xml:space="preserve"> explains the timetable for making and examining nominations.</w:t>
      </w:r>
    </w:p>
    <w:p w14:paraId="30905634" w14:textId="1C156941" w:rsidR="00413B44" w:rsidRPr="003C055F" w:rsidRDefault="00F100A2" w:rsidP="004936EF">
      <w:pPr>
        <w:pStyle w:val="Soustitre"/>
        <w:rPr>
          <w:caps/>
          <w:lang w:val="en-GB"/>
        </w:rPr>
      </w:pPr>
      <w:bookmarkStart w:id="11" w:name="_Toc238982269"/>
      <w:r w:rsidRPr="003C055F">
        <w:rPr>
          <w:lang w:val="en-GB"/>
        </w:rPr>
        <w:lastRenderedPageBreak/>
        <w:t>R</w:t>
      </w:r>
      <w:r w:rsidR="00E27F2A" w:rsidRPr="003C055F">
        <w:rPr>
          <w:lang w:val="en-GB"/>
        </w:rPr>
        <w:t>eferral of files</w:t>
      </w:r>
      <w:bookmarkEnd w:id="11"/>
    </w:p>
    <w:p w14:paraId="2C47CBA7" w14:textId="4C6D3A09" w:rsidR="00413B44" w:rsidRPr="00BE5F9D" w:rsidRDefault="00BC36A0" w:rsidP="009909DD">
      <w:pPr>
        <w:pStyle w:val="Texte1"/>
        <w:rPr>
          <w:lang w:val="en-GB"/>
        </w:rPr>
      </w:pPr>
      <w:r w:rsidRPr="003C055F">
        <w:rPr>
          <w:lang w:val="en-GB"/>
        </w:rPr>
        <w:t>OD</w:t>
      </w:r>
      <w:r w:rsidR="003D785A" w:rsidRPr="003C055F">
        <w:rPr>
          <w:lang w:val="en-GB"/>
        </w:rPr>
        <w:t> </w:t>
      </w:r>
      <w:r w:rsidRPr="003C055F">
        <w:rPr>
          <w:lang w:val="en-GB"/>
        </w:rPr>
        <w:t xml:space="preserve">36 </w:t>
      </w:r>
      <w:r w:rsidR="00F12231" w:rsidRPr="003C055F">
        <w:rPr>
          <w:lang w:val="en-GB"/>
        </w:rPr>
        <w:t xml:space="preserve">provides for a situation in </w:t>
      </w:r>
      <w:r w:rsidR="009D0D13" w:rsidRPr="003C055F">
        <w:rPr>
          <w:lang w:val="en-GB"/>
        </w:rPr>
        <w:t>which, if</w:t>
      </w:r>
      <w:r w:rsidR="00F12231" w:rsidRPr="003C055F">
        <w:rPr>
          <w:lang w:val="en-GB"/>
        </w:rPr>
        <w:t xml:space="preserve"> a </w:t>
      </w:r>
      <w:r w:rsidR="003C055F">
        <w:rPr>
          <w:lang w:val="en-GB"/>
        </w:rPr>
        <w:t>file</w:t>
      </w:r>
      <w:r w:rsidR="003C055F" w:rsidRPr="003C055F">
        <w:rPr>
          <w:lang w:val="en-GB"/>
        </w:rPr>
        <w:t xml:space="preserve"> </w:t>
      </w:r>
      <w:r w:rsidR="009D0D13" w:rsidRPr="003C055F">
        <w:rPr>
          <w:lang w:val="en-GB"/>
        </w:rPr>
        <w:t>is found</w:t>
      </w:r>
      <w:r w:rsidR="004E219B" w:rsidRPr="003C055F">
        <w:rPr>
          <w:lang w:val="en-GB"/>
        </w:rPr>
        <w:t xml:space="preserve"> to be </w:t>
      </w:r>
      <w:r w:rsidRPr="003C055F">
        <w:rPr>
          <w:lang w:val="en-GB"/>
        </w:rPr>
        <w:t>incomplete</w:t>
      </w:r>
      <w:r w:rsidR="004E219B" w:rsidRPr="003C055F">
        <w:rPr>
          <w:lang w:val="en-GB"/>
        </w:rPr>
        <w:t xml:space="preserve"> after evaluation</w:t>
      </w:r>
      <w:r w:rsidRPr="003C055F">
        <w:rPr>
          <w:lang w:val="en-GB"/>
        </w:rPr>
        <w:t xml:space="preserve">, the Committee may refer </w:t>
      </w:r>
      <w:r w:rsidR="00127518" w:rsidRPr="003C055F">
        <w:rPr>
          <w:lang w:val="en-GB"/>
        </w:rPr>
        <w:t>it</w:t>
      </w:r>
      <w:r w:rsidRPr="003C055F">
        <w:rPr>
          <w:lang w:val="en-GB"/>
        </w:rPr>
        <w:t xml:space="preserve"> back to the submitting State Party. These </w:t>
      </w:r>
      <w:r w:rsidR="003C055F">
        <w:rPr>
          <w:lang w:val="en-GB"/>
        </w:rPr>
        <w:t>files</w:t>
      </w:r>
      <w:r w:rsidR="003C055F" w:rsidRPr="003C055F">
        <w:rPr>
          <w:lang w:val="en-GB"/>
        </w:rPr>
        <w:t xml:space="preserve"> </w:t>
      </w:r>
      <w:r w:rsidR="002867C7" w:rsidRPr="003C055F">
        <w:rPr>
          <w:lang w:val="en-GB"/>
        </w:rPr>
        <w:t>must</w:t>
      </w:r>
      <w:r w:rsidRPr="003C055F">
        <w:rPr>
          <w:lang w:val="en-GB"/>
        </w:rPr>
        <w:t xml:space="preserve"> </w:t>
      </w:r>
      <w:r w:rsidRPr="003C055F">
        <w:rPr>
          <w:noProof/>
          <w:lang w:val="en-GB"/>
        </w:rPr>
        <w:t>be completed</w:t>
      </w:r>
      <w:r w:rsidRPr="003C055F">
        <w:rPr>
          <w:lang w:val="en-GB"/>
        </w:rPr>
        <w:t xml:space="preserve"> before they can </w:t>
      </w:r>
      <w:r w:rsidRPr="003C055F">
        <w:rPr>
          <w:noProof/>
          <w:lang w:val="en-GB"/>
        </w:rPr>
        <w:t>be resubmitted</w:t>
      </w:r>
      <w:r w:rsidRPr="003C055F">
        <w:rPr>
          <w:lang w:val="en-GB"/>
        </w:rPr>
        <w:t xml:space="preserve"> at a later date.</w:t>
      </w:r>
      <w:r w:rsidR="00EA4D9A" w:rsidRPr="0077718C">
        <w:rPr>
          <w:lang w:val="en-GB"/>
        </w:rPr>
        <w:t xml:space="preserve"> </w:t>
      </w:r>
      <w:r w:rsidR="009D0D13" w:rsidRPr="0077718C">
        <w:rPr>
          <w:snapToGrid w:val="0"/>
          <w:lang w:val="en-GB"/>
        </w:rPr>
        <w:t>It is important to know that, in cases of referred files, a criterion having been satisfied will not be considered automatically as such in</w:t>
      </w:r>
      <w:r w:rsidR="00DB0009" w:rsidRPr="0077718C">
        <w:rPr>
          <w:snapToGrid w:val="0"/>
          <w:lang w:val="en-GB"/>
        </w:rPr>
        <w:t xml:space="preserve"> the</w:t>
      </w:r>
      <w:r w:rsidR="009D0D13" w:rsidRPr="0077718C">
        <w:rPr>
          <w:snapToGrid w:val="0"/>
          <w:lang w:val="en-GB"/>
        </w:rPr>
        <w:t xml:space="preserve"> </w:t>
      </w:r>
      <w:r w:rsidR="009D0D13" w:rsidRPr="0077718C">
        <w:rPr>
          <w:noProof/>
          <w:snapToGrid w:val="0"/>
          <w:lang w:val="en-GB"/>
        </w:rPr>
        <w:t>future</w:t>
      </w:r>
      <w:r w:rsidR="009D0D13" w:rsidRPr="0077718C">
        <w:rPr>
          <w:snapToGrid w:val="0"/>
          <w:lang w:val="en-GB"/>
        </w:rPr>
        <w:t xml:space="preserve"> examination of the resubmitted file.</w:t>
      </w:r>
    </w:p>
    <w:p w14:paraId="50773A60" w14:textId="592EEFDE" w:rsidR="00FA64C5" w:rsidRPr="00BE5F9D" w:rsidRDefault="00F100A2" w:rsidP="004936EF">
      <w:pPr>
        <w:pStyle w:val="Soustitre"/>
        <w:rPr>
          <w:caps/>
          <w:lang w:val="en-GB"/>
        </w:rPr>
      </w:pPr>
      <w:bookmarkStart w:id="12" w:name="_Toc238982270"/>
      <w:r>
        <w:rPr>
          <w:lang w:val="en-GB"/>
        </w:rPr>
        <w:t>T</w:t>
      </w:r>
      <w:r w:rsidR="00FA64C5" w:rsidRPr="00BE5F9D">
        <w:rPr>
          <w:lang w:val="en-GB"/>
        </w:rPr>
        <w:t>he inscription process</w:t>
      </w:r>
      <w:bookmarkEnd w:id="12"/>
    </w:p>
    <w:p w14:paraId="090742CE" w14:textId="4D6EDE8D" w:rsidR="00B26FA3" w:rsidRPr="00BE5F9D" w:rsidRDefault="00B26FA3" w:rsidP="009909DD">
      <w:pPr>
        <w:pStyle w:val="Texte1"/>
        <w:rPr>
          <w:lang w:val="en-GB"/>
        </w:rPr>
      </w:pPr>
      <w:r w:rsidRPr="00BE5F9D">
        <w:rPr>
          <w:lang w:val="en-GB"/>
        </w:rPr>
        <w:t xml:space="preserve">Inscription of elements on the </w:t>
      </w:r>
      <w:r w:rsidR="00EA4D9A" w:rsidRPr="00BE5F9D">
        <w:rPr>
          <w:lang w:val="en-GB"/>
        </w:rPr>
        <w:t>L</w:t>
      </w:r>
      <w:r w:rsidRPr="00BE5F9D">
        <w:rPr>
          <w:lang w:val="en-GB"/>
        </w:rPr>
        <w:t xml:space="preserve">ists of the Convention </w:t>
      </w:r>
      <w:r w:rsidR="00EA4D9A" w:rsidRPr="00BE5F9D">
        <w:rPr>
          <w:lang w:val="en-GB"/>
        </w:rPr>
        <w:t xml:space="preserve">and </w:t>
      </w:r>
      <w:r w:rsidR="00072C4E" w:rsidRPr="00BE5F9D">
        <w:rPr>
          <w:lang w:val="en-GB"/>
        </w:rPr>
        <w:t xml:space="preserve">proposals </w:t>
      </w:r>
      <w:r w:rsidR="00AE2CAA">
        <w:rPr>
          <w:lang w:val="en-GB"/>
        </w:rPr>
        <w:t>of good</w:t>
      </w:r>
      <w:r w:rsidR="00EA4D9A" w:rsidRPr="00BE5F9D">
        <w:rPr>
          <w:lang w:val="en-GB"/>
        </w:rPr>
        <w:t xml:space="preserve"> practices </w:t>
      </w:r>
      <w:r w:rsidR="00072C4E" w:rsidRPr="00BE5F9D">
        <w:rPr>
          <w:lang w:val="en-GB"/>
        </w:rPr>
        <w:t xml:space="preserve">for </w:t>
      </w:r>
      <w:r w:rsidR="0045351A" w:rsidRPr="00BE5F9D">
        <w:rPr>
          <w:lang w:val="en-GB"/>
        </w:rPr>
        <w:t>i</w:t>
      </w:r>
      <w:r w:rsidR="00072C4E" w:rsidRPr="00BE5F9D">
        <w:rPr>
          <w:lang w:val="en-GB"/>
        </w:rPr>
        <w:t>nscription in</w:t>
      </w:r>
      <w:r w:rsidR="00A777D0">
        <w:rPr>
          <w:lang w:val="en-GB"/>
        </w:rPr>
        <w:t xml:space="preserve"> </w:t>
      </w:r>
      <w:r w:rsidR="00EA4D9A" w:rsidRPr="00BE5F9D">
        <w:rPr>
          <w:lang w:val="en-GB"/>
        </w:rPr>
        <w:t xml:space="preserve">the Register </w:t>
      </w:r>
      <w:r w:rsidR="00A0797C" w:rsidRPr="00BE5F9D">
        <w:rPr>
          <w:lang w:val="en-GB"/>
        </w:rPr>
        <w:t>occur</w:t>
      </w:r>
      <w:r w:rsidR="00A777D0">
        <w:rPr>
          <w:lang w:val="en-GB"/>
        </w:rPr>
        <w:t xml:space="preserve"> </w:t>
      </w:r>
      <w:r w:rsidRPr="00BE5F9D">
        <w:rPr>
          <w:lang w:val="en-GB"/>
        </w:rPr>
        <w:t>in the ordinary session of the Intergovernmental Committee, between September and November each year. Those attending the meeting include:</w:t>
      </w:r>
    </w:p>
    <w:p w14:paraId="769A88B6" w14:textId="77777777" w:rsidR="00B26FA3" w:rsidRPr="00BE5F9D" w:rsidRDefault="002867C7" w:rsidP="004936EF">
      <w:pPr>
        <w:pStyle w:val="nutiret"/>
        <w:rPr>
          <w:lang w:val="en-GB"/>
        </w:rPr>
      </w:pPr>
      <w:r w:rsidRPr="00DB0009">
        <w:rPr>
          <w:noProof/>
          <w:lang w:val="en-GB"/>
        </w:rPr>
        <w:t>t</w:t>
      </w:r>
      <w:r w:rsidR="00B26FA3" w:rsidRPr="00DB0009">
        <w:rPr>
          <w:noProof/>
          <w:lang w:val="en-GB"/>
        </w:rPr>
        <w:t xml:space="preserve">he </w:t>
      </w:r>
      <w:r w:rsidRPr="00DB0009">
        <w:rPr>
          <w:noProof/>
          <w:lang w:val="en-GB"/>
        </w:rPr>
        <w:t xml:space="preserve">twenty-four </w:t>
      </w:r>
      <w:r w:rsidR="00B26FA3" w:rsidRPr="00DB0009">
        <w:rPr>
          <w:noProof/>
          <w:lang w:val="en-GB"/>
        </w:rPr>
        <w:t xml:space="preserve">States Parties </w:t>
      </w:r>
      <w:r w:rsidRPr="00DB0009">
        <w:rPr>
          <w:noProof/>
          <w:lang w:val="en-GB"/>
        </w:rPr>
        <w:t xml:space="preserve">that </w:t>
      </w:r>
      <w:r w:rsidR="00B26FA3" w:rsidRPr="00DB0009">
        <w:rPr>
          <w:noProof/>
          <w:lang w:val="en-GB"/>
        </w:rPr>
        <w:t>are Committee members</w:t>
      </w:r>
      <w:r w:rsidRPr="00BE5F9D">
        <w:rPr>
          <w:lang w:val="en-GB"/>
        </w:rPr>
        <w:t>;</w:t>
      </w:r>
    </w:p>
    <w:p w14:paraId="217BB0F2" w14:textId="77777777" w:rsidR="00B26FA3" w:rsidRPr="00BE5F9D" w:rsidRDefault="002867C7" w:rsidP="004936EF">
      <w:pPr>
        <w:pStyle w:val="nutiret"/>
        <w:rPr>
          <w:lang w:val="en-GB"/>
        </w:rPr>
      </w:pPr>
      <w:r w:rsidRPr="00BE5F9D">
        <w:rPr>
          <w:lang w:val="en-GB"/>
        </w:rPr>
        <w:t>r</w:t>
      </w:r>
      <w:r w:rsidR="00B26FA3" w:rsidRPr="00BE5F9D">
        <w:rPr>
          <w:lang w:val="en-GB"/>
        </w:rPr>
        <w:t>epresentatives of other States Parties to the Convention</w:t>
      </w:r>
      <w:r w:rsidRPr="00BE5F9D">
        <w:rPr>
          <w:lang w:val="en-GB"/>
        </w:rPr>
        <w:t>;</w:t>
      </w:r>
    </w:p>
    <w:p w14:paraId="213FED16" w14:textId="77777777" w:rsidR="00B26FA3" w:rsidRPr="00BE5F9D" w:rsidRDefault="002867C7" w:rsidP="004936EF">
      <w:pPr>
        <w:pStyle w:val="nutiret"/>
        <w:rPr>
          <w:lang w:val="en-GB"/>
        </w:rPr>
      </w:pPr>
      <w:r w:rsidRPr="00BE5F9D">
        <w:rPr>
          <w:lang w:val="en-GB"/>
        </w:rPr>
        <w:t>r</w:t>
      </w:r>
      <w:r w:rsidR="00B26FA3" w:rsidRPr="00BE5F9D">
        <w:rPr>
          <w:lang w:val="en-GB"/>
        </w:rPr>
        <w:t>epresentatives of some States that have not ratified the Convention</w:t>
      </w:r>
      <w:r w:rsidRPr="00BE5F9D">
        <w:rPr>
          <w:lang w:val="en-GB"/>
        </w:rPr>
        <w:t>;</w:t>
      </w:r>
    </w:p>
    <w:p w14:paraId="2C772F2C" w14:textId="77777777" w:rsidR="005E5BCD" w:rsidRPr="00BE5F9D" w:rsidRDefault="005E5BCD" w:rsidP="004936EF">
      <w:pPr>
        <w:pStyle w:val="nutiret"/>
        <w:rPr>
          <w:lang w:val="en-GB"/>
        </w:rPr>
      </w:pPr>
      <w:r w:rsidRPr="00BE5F9D">
        <w:rPr>
          <w:lang w:val="en-GB"/>
        </w:rPr>
        <w:t>Associate members of UNESCO;</w:t>
      </w:r>
    </w:p>
    <w:p w14:paraId="73597E14" w14:textId="77777777" w:rsidR="00B26FA3" w:rsidRPr="00BE5F9D" w:rsidRDefault="002867C7" w:rsidP="004936EF">
      <w:pPr>
        <w:pStyle w:val="nutiret"/>
        <w:rPr>
          <w:lang w:val="en-GB"/>
        </w:rPr>
      </w:pPr>
      <w:r w:rsidRPr="00BE5F9D">
        <w:rPr>
          <w:lang w:val="en-GB"/>
        </w:rPr>
        <w:t>t</w:t>
      </w:r>
      <w:r w:rsidR="00B26FA3" w:rsidRPr="00BE5F9D">
        <w:rPr>
          <w:lang w:val="en-GB"/>
        </w:rPr>
        <w:t>he UNESCO Secretariat</w:t>
      </w:r>
      <w:r w:rsidRPr="00BE5F9D">
        <w:rPr>
          <w:lang w:val="en-GB"/>
        </w:rPr>
        <w:t>;</w:t>
      </w:r>
    </w:p>
    <w:p w14:paraId="4B46AFF7" w14:textId="77777777" w:rsidR="00B26FA3" w:rsidRPr="00BE5F9D" w:rsidRDefault="002867C7" w:rsidP="004936EF">
      <w:pPr>
        <w:pStyle w:val="nutiret"/>
        <w:rPr>
          <w:lang w:val="en-GB"/>
        </w:rPr>
      </w:pPr>
      <w:r w:rsidRPr="00BE5F9D">
        <w:rPr>
          <w:lang w:val="en-GB"/>
        </w:rPr>
        <w:t>r</w:t>
      </w:r>
      <w:r w:rsidR="00B26FA3" w:rsidRPr="00BE5F9D">
        <w:rPr>
          <w:lang w:val="en-GB"/>
        </w:rPr>
        <w:t>epresentatives of NGOs accredited under the Convention</w:t>
      </w:r>
      <w:r w:rsidRPr="00BE5F9D">
        <w:rPr>
          <w:lang w:val="en-GB"/>
        </w:rPr>
        <w:t>;</w:t>
      </w:r>
      <w:r w:rsidR="00B26FA3" w:rsidRPr="00BE5F9D">
        <w:rPr>
          <w:lang w:val="en-GB"/>
        </w:rPr>
        <w:t xml:space="preserve"> and</w:t>
      </w:r>
    </w:p>
    <w:p w14:paraId="71D96361" w14:textId="77777777" w:rsidR="00B26FA3" w:rsidRPr="00BE5F9D" w:rsidRDefault="002867C7" w:rsidP="004936EF">
      <w:pPr>
        <w:pStyle w:val="nutiret"/>
        <w:rPr>
          <w:lang w:val="en-GB"/>
        </w:rPr>
      </w:pPr>
      <w:r w:rsidRPr="00BE5F9D">
        <w:rPr>
          <w:lang w:val="en-GB"/>
        </w:rPr>
        <w:t>o</w:t>
      </w:r>
      <w:r w:rsidR="00B26FA3" w:rsidRPr="00BE5F9D">
        <w:rPr>
          <w:lang w:val="en-GB"/>
        </w:rPr>
        <w:t xml:space="preserve">ther interested parties, mainly from the </w:t>
      </w:r>
      <w:r w:rsidRPr="00BE5F9D">
        <w:rPr>
          <w:lang w:val="en-GB"/>
        </w:rPr>
        <w:t xml:space="preserve">State </w:t>
      </w:r>
      <w:r w:rsidR="00B26FA3" w:rsidRPr="00BE5F9D">
        <w:rPr>
          <w:lang w:val="en-GB"/>
        </w:rPr>
        <w:t>that hosts the meeting.</w:t>
      </w:r>
    </w:p>
    <w:p w14:paraId="3BC67979" w14:textId="4817BC35" w:rsidR="004E219B" w:rsidRPr="00BE5F9D" w:rsidRDefault="00B26FA3" w:rsidP="009909DD">
      <w:pPr>
        <w:pStyle w:val="Texte1"/>
        <w:rPr>
          <w:lang w:val="en-GB"/>
        </w:rPr>
      </w:pPr>
      <w:r w:rsidRPr="00BE5F9D">
        <w:rPr>
          <w:lang w:val="en-GB"/>
        </w:rPr>
        <w:t xml:space="preserve">The inscription of an element </w:t>
      </w:r>
      <w:r w:rsidR="00AE2CAA">
        <w:rPr>
          <w:lang w:val="en-GB"/>
        </w:rPr>
        <w:t>or a good</w:t>
      </w:r>
      <w:r w:rsidR="00EA4D9A" w:rsidRPr="00BE5F9D">
        <w:rPr>
          <w:lang w:val="en-GB"/>
        </w:rPr>
        <w:t xml:space="preserve"> practice </w:t>
      </w:r>
      <w:r w:rsidRPr="00BE5F9D">
        <w:rPr>
          <w:lang w:val="en-GB"/>
        </w:rPr>
        <w:t xml:space="preserve">is the culmination of an </w:t>
      </w:r>
      <w:r w:rsidR="002867C7" w:rsidRPr="00BE5F9D">
        <w:rPr>
          <w:lang w:val="en-GB"/>
        </w:rPr>
        <w:t>eighteen</w:t>
      </w:r>
      <w:r w:rsidRPr="00BE5F9D">
        <w:rPr>
          <w:lang w:val="en-GB"/>
        </w:rPr>
        <w:t xml:space="preserve">-month process of examination and evaluation of the nomination files. </w:t>
      </w:r>
      <w:r w:rsidR="00A0797C" w:rsidRPr="00BE5F9D">
        <w:rPr>
          <w:lang w:val="en-GB"/>
        </w:rPr>
        <w:t>States Parties usually withdraw n</w:t>
      </w:r>
      <w:r w:rsidRPr="00BE5F9D">
        <w:rPr>
          <w:lang w:val="en-GB"/>
        </w:rPr>
        <w:t xml:space="preserve">omination files that are unlikely to be successfully inscribed after </w:t>
      </w:r>
      <w:r w:rsidR="002867C7" w:rsidRPr="00BE5F9D">
        <w:rPr>
          <w:lang w:val="en-GB"/>
        </w:rPr>
        <w:t xml:space="preserve">the Secretariat has </w:t>
      </w:r>
      <w:r w:rsidRPr="00BE5F9D">
        <w:rPr>
          <w:lang w:val="en-GB"/>
        </w:rPr>
        <w:t xml:space="preserve">informed </w:t>
      </w:r>
      <w:r w:rsidR="002867C7" w:rsidRPr="00BE5F9D">
        <w:rPr>
          <w:lang w:val="en-GB"/>
        </w:rPr>
        <w:t>them</w:t>
      </w:r>
      <w:r w:rsidRPr="00BE5F9D">
        <w:rPr>
          <w:lang w:val="en-GB"/>
        </w:rPr>
        <w:t xml:space="preserve"> of the </w:t>
      </w:r>
      <w:r w:rsidR="0004597E" w:rsidRPr="00BE5F9D">
        <w:rPr>
          <w:lang w:val="en-GB"/>
        </w:rPr>
        <w:t>Evaluation Body’s negative recommendation</w:t>
      </w:r>
      <w:r w:rsidRPr="00BE5F9D">
        <w:rPr>
          <w:lang w:val="en-GB"/>
        </w:rPr>
        <w:t>. States Parties may withdraw a nomination file at any time before the Committee’s session (OD</w:t>
      </w:r>
      <w:r w:rsidR="003D785A" w:rsidRPr="00BE5F9D">
        <w:rPr>
          <w:lang w:val="en-GB"/>
        </w:rPr>
        <w:t> </w:t>
      </w:r>
      <w:r w:rsidRPr="00BE5F9D">
        <w:rPr>
          <w:lang w:val="en-GB"/>
        </w:rPr>
        <w:t>2</w:t>
      </w:r>
      <w:r w:rsidR="00CA77FE" w:rsidRPr="00BE5F9D">
        <w:rPr>
          <w:lang w:val="en-GB"/>
        </w:rPr>
        <w:t>5</w:t>
      </w:r>
      <w:r w:rsidRPr="00BE5F9D">
        <w:rPr>
          <w:lang w:val="en-GB"/>
        </w:rPr>
        <w:t>).</w:t>
      </w:r>
    </w:p>
    <w:p w14:paraId="482EECE6" w14:textId="77777777" w:rsidR="00B26FA3" w:rsidRPr="00BE5F9D" w:rsidRDefault="002867C7" w:rsidP="009909DD">
      <w:pPr>
        <w:pStyle w:val="Texte1"/>
        <w:rPr>
          <w:lang w:val="en-GB"/>
        </w:rPr>
      </w:pPr>
      <w:r w:rsidRPr="00BE5F9D">
        <w:rPr>
          <w:lang w:val="en-GB"/>
        </w:rPr>
        <w:t xml:space="preserve">The Secretariat prepares an </w:t>
      </w:r>
      <w:r w:rsidR="00B26FA3" w:rsidRPr="00BE5F9D">
        <w:rPr>
          <w:lang w:val="en-GB"/>
        </w:rPr>
        <w:t xml:space="preserve">inscription decision for each file, </w:t>
      </w:r>
      <w:r w:rsidR="00B26FA3" w:rsidRPr="00DB0009">
        <w:rPr>
          <w:noProof/>
          <w:lang w:val="en-GB"/>
        </w:rPr>
        <w:t>on the basis of</w:t>
      </w:r>
      <w:r w:rsidR="00B26FA3" w:rsidRPr="00BE5F9D">
        <w:rPr>
          <w:lang w:val="en-GB"/>
        </w:rPr>
        <w:t xml:space="preserve"> the </w:t>
      </w:r>
      <w:r w:rsidR="00AC4ADD" w:rsidRPr="00BE5F9D">
        <w:rPr>
          <w:lang w:val="en-GB"/>
        </w:rPr>
        <w:t>recommendation</w:t>
      </w:r>
      <w:r w:rsidR="00B26FA3" w:rsidRPr="00BE5F9D">
        <w:rPr>
          <w:lang w:val="en-GB"/>
        </w:rPr>
        <w:t xml:space="preserve">. It is sent to the Committee members one month before the beginning of the session and simultaneously published on the </w:t>
      </w:r>
      <w:r w:rsidR="00BF565A" w:rsidRPr="00BE5F9D">
        <w:rPr>
          <w:lang w:val="en-GB"/>
        </w:rPr>
        <w:t xml:space="preserve">ICH </w:t>
      </w:r>
      <w:r w:rsidR="00B26FA3" w:rsidRPr="00BE5F9D">
        <w:rPr>
          <w:lang w:val="en-GB"/>
        </w:rPr>
        <w:t>website.</w:t>
      </w:r>
    </w:p>
    <w:p w14:paraId="4B431A81" w14:textId="4E4C3F51" w:rsidR="00B26FA3" w:rsidRPr="00BE5F9D" w:rsidRDefault="00B26FA3">
      <w:pPr>
        <w:pStyle w:val="Texte1"/>
        <w:rPr>
          <w:lang w:val="en-GB"/>
        </w:rPr>
      </w:pPr>
      <w:r w:rsidRPr="00BE5F9D">
        <w:rPr>
          <w:lang w:val="en-GB"/>
        </w:rPr>
        <w:t>Before th</w:t>
      </w:r>
      <w:r w:rsidR="003C055F">
        <w:rPr>
          <w:lang w:val="en-GB"/>
        </w:rPr>
        <w:t>e Committee examines nominations in plenary</w:t>
      </w:r>
      <w:r w:rsidRPr="003C055F">
        <w:rPr>
          <w:lang w:val="en-GB"/>
        </w:rPr>
        <w:t>,</w:t>
      </w:r>
      <w:r w:rsidRPr="00BE5F9D">
        <w:rPr>
          <w:lang w:val="en-GB"/>
        </w:rPr>
        <w:t xml:space="preserve"> the report of the </w:t>
      </w:r>
      <w:r w:rsidR="00CA77FE" w:rsidRPr="00BE5F9D">
        <w:rPr>
          <w:lang w:val="en-GB"/>
        </w:rPr>
        <w:t>E</w:t>
      </w:r>
      <w:r w:rsidR="00E6793B" w:rsidRPr="00BE5F9D">
        <w:rPr>
          <w:lang w:val="en-GB"/>
        </w:rPr>
        <w:t>valuati</w:t>
      </w:r>
      <w:r w:rsidR="00CA77FE" w:rsidRPr="00BE5F9D">
        <w:rPr>
          <w:lang w:val="en-GB"/>
        </w:rPr>
        <w:t>on</w:t>
      </w:r>
      <w:r w:rsidR="00A777D0">
        <w:rPr>
          <w:lang w:val="en-GB"/>
        </w:rPr>
        <w:t xml:space="preserve"> </w:t>
      </w:r>
      <w:r w:rsidR="008B642D" w:rsidRPr="00BE5F9D">
        <w:rPr>
          <w:lang w:val="en-GB"/>
        </w:rPr>
        <w:t>B</w:t>
      </w:r>
      <w:r w:rsidRPr="00BE5F9D">
        <w:rPr>
          <w:lang w:val="en-GB"/>
        </w:rPr>
        <w:t xml:space="preserve">ody </w:t>
      </w:r>
      <w:r w:rsidRPr="00DB0009">
        <w:rPr>
          <w:noProof/>
          <w:lang w:val="en-GB"/>
        </w:rPr>
        <w:t>is presented</w:t>
      </w:r>
      <w:r w:rsidRPr="00BE5F9D">
        <w:rPr>
          <w:lang w:val="en-GB"/>
        </w:rPr>
        <w:t>. Th</w:t>
      </w:r>
      <w:r w:rsidR="00955327" w:rsidRPr="00BE5F9D">
        <w:rPr>
          <w:lang w:val="en-GB"/>
        </w:rPr>
        <w:t>is</w:t>
      </w:r>
      <w:r w:rsidRPr="00BE5F9D">
        <w:rPr>
          <w:lang w:val="en-GB"/>
        </w:rPr>
        <w:t xml:space="preserve"> report, which </w:t>
      </w:r>
      <w:r w:rsidR="00955327" w:rsidRPr="00BE5F9D">
        <w:rPr>
          <w:lang w:val="en-GB"/>
        </w:rPr>
        <w:t>is</w:t>
      </w:r>
      <w:r w:rsidRPr="00BE5F9D">
        <w:rPr>
          <w:lang w:val="en-GB"/>
        </w:rPr>
        <w:t xml:space="preserve"> available on the websites of the Committee meeting in question, </w:t>
      </w:r>
      <w:r w:rsidR="00955327" w:rsidRPr="00BE5F9D">
        <w:rPr>
          <w:lang w:val="en-GB"/>
        </w:rPr>
        <w:t>is an</w:t>
      </w:r>
      <w:r w:rsidRPr="00BE5F9D">
        <w:rPr>
          <w:lang w:val="en-GB"/>
        </w:rPr>
        <w:t xml:space="preserve"> important document</w:t>
      </w:r>
      <w:r w:rsidR="00955327" w:rsidRPr="00BE5F9D">
        <w:rPr>
          <w:lang w:val="en-GB"/>
        </w:rPr>
        <w:t xml:space="preserve"> and </w:t>
      </w:r>
      <w:r w:rsidR="00E65E0C" w:rsidRPr="00BE5F9D">
        <w:rPr>
          <w:lang w:val="en-GB"/>
        </w:rPr>
        <w:t>provoke</w:t>
      </w:r>
      <w:r w:rsidR="00955327" w:rsidRPr="00BE5F9D">
        <w:rPr>
          <w:lang w:val="en-GB"/>
        </w:rPr>
        <w:t>s</w:t>
      </w:r>
      <w:r w:rsidRPr="00BE5F9D">
        <w:rPr>
          <w:lang w:val="en-GB"/>
        </w:rPr>
        <w:t xml:space="preserve"> substantial discussion in the Committee.</w:t>
      </w:r>
    </w:p>
    <w:p w14:paraId="47DB050A" w14:textId="70D6C2D1" w:rsidR="004514E1" w:rsidRPr="00BE5F9D" w:rsidRDefault="00B26FA3" w:rsidP="0097497A">
      <w:pPr>
        <w:pStyle w:val="Texte1"/>
        <w:rPr>
          <w:lang w:val="en-GB"/>
        </w:rPr>
      </w:pPr>
      <w:r w:rsidRPr="00BE5F9D">
        <w:rPr>
          <w:lang w:val="en-GB"/>
        </w:rPr>
        <w:t>The Committee then e</w:t>
      </w:r>
      <w:r w:rsidR="00E6793B" w:rsidRPr="00BE5F9D">
        <w:rPr>
          <w:lang w:val="en-GB"/>
        </w:rPr>
        <w:t>xamines</w:t>
      </w:r>
      <w:r w:rsidRPr="00BE5F9D">
        <w:rPr>
          <w:lang w:val="en-GB"/>
        </w:rPr>
        <w:t xml:space="preserve"> the nomination files</w:t>
      </w:r>
      <w:r w:rsidR="002C1BE1" w:rsidRPr="00BE5F9D">
        <w:rPr>
          <w:lang w:val="en-GB"/>
        </w:rPr>
        <w:t>.</w:t>
      </w:r>
      <w:r w:rsidR="00696DA8" w:rsidRPr="00BE5F9D">
        <w:rPr>
          <w:lang w:val="en-GB"/>
        </w:rPr>
        <w:t xml:space="preserve"> The selected </w:t>
      </w:r>
      <w:r w:rsidRPr="00BE5F9D">
        <w:rPr>
          <w:lang w:val="en-GB"/>
        </w:rPr>
        <w:t xml:space="preserve">elements </w:t>
      </w:r>
      <w:r w:rsidRPr="00DB0009">
        <w:rPr>
          <w:noProof/>
          <w:lang w:val="en-GB"/>
        </w:rPr>
        <w:t>ar</w:t>
      </w:r>
      <w:r w:rsidR="00EA4D9A" w:rsidRPr="00DB0009">
        <w:rPr>
          <w:noProof/>
          <w:lang w:val="en-GB"/>
        </w:rPr>
        <w:t>e inscribed</w:t>
      </w:r>
      <w:r w:rsidR="00EA4D9A" w:rsidRPr="00BE5F9D">
        <w:rPr>
          <w:lang w:val="en-GB"/>
        </w:rPr>
        <w:t xml:space="preserve"> on the appropriate </w:t>
      </w:r>
      <w:r w:rsidR="00EA4D9A" w:rsidRPr="00DB0009">
        <w:rPr>
          <w:noProof/>
          <w:lang w:val="en-GB"/>
        </w:rPr>
        <w:t>L</w:t>
      </w:r>
      <w:r w:rsidRPr="00DB0009">
        <w:rPr>
          <w:noProof/>
          <w:lang w:val="en-GB"/>
        </w:rPr>
        <w:t>ists</w:t>
      </w:r>
      <w:r w:rsidR="00EA4D9A" w:rsidRPr="00BE5F9D">
        <w:rPr>
          <w:lang w:val="en-GB"/>
        </w:rPr>
        <w:t xml:space="preserve"> and the selected safeguarding practices on the Register</w:t>
      </w:r>
      <w:r w:rsidRPr="00BE5F9D">
        <w:rPr>
          <w:lang w:val="en-GB"/>
        </w:rPr>
        <w:t>. A representative of the State Party concerned, and perhaps also of the community or group concerned, may give a word of thanks. They may not ask for the floor during the e</w:t>
      </w:r>
      <w:r w:rsidR="00652387" w:rsidRPr="00BE5F9D">
        <w:rPr>
          <w:lang w:val="en-GB"/>
        </w:rPr>
        <w:t>xamination</w:t>
      </w:r>
      <w:r w:rsidRPr="00BE5F9D">
        <w:rPr>
          <w:lang w:val="en-GB"/>
        </w:rPr>
        <w:t xml:space="preserve"> of the element proposed by them </w:t>
      </w:r>
      <w:r w:rsidR="00F97549" w:rsidRPr="00BE5F9D">
        <w:rPr>
          <w:lang w:val="en-GB"/>
        </w:rPr>
        <w:t>for inscription</w:t>
      </w:r>
      <w:r w:rsidR="00424E2D" w:rsidRPr="00BE5F9D">
        <w:rPr>
          <w:lang w:val="en-GB"/>
        </w:rPr>
        <w:t>.</w:t>
      </w:r>
    </w:p>
    <w:p w14:paraId="385D3A0F" w14:textId="791792F6" w:rsidR="000B5841" w:rsidRPr="00D3653A" w:rsidRDefault="000B5841" w:rsidP="000B5841">
      <w:pPr>
        <w:pStyle w:val="Heading6"/>
        <w:rPr>
          <w:lang w:val="en-GB"/>
        </w:rPr>
      </w:pPr>
      <w:r w:rsidRPr="00BE5F9D">
        <w:rPr>
          <w:lang w:val="en-GB"/>
        </w:rPr>
        <w:t>Slide 20.</w:t>
      </w:r>
    </w:p>
    <w:p w14:paraId="6B891ABA" w14:textId="5798A056" w:rsidR="000B5841" w:rsidRDefault="000B5841" w:rsidP="000B5841">
      <w:pPr>
        <w:pStyle w:val="Texte1"/>
        <w:ind w:left="0"/>
        <w:rPr>
          <w:b/>
          <w:bCs/>
          <w:color w:val="000000" w:themeColor="text1"/>
          <w:sz w:val="24"/>
          <w:lang w:val="en-GB"/>
        </w:rPr>
      </w:pPr>
      <w:r w:rsidRPr="00BE5F9D">
        <w:rPr>
          <w:b/>
          <w:bCs/>
          <w:color w:val="000000" w:themeColor="text1"/>
          <w:sz w:val="24"/>
          <w:lang w:val="en-GB"/>
        </w:rPr>
        <w:t>Effects of inscribing elements on the Lists of the Convention (sub</w:t>
      </w:r>
      <w:r w:rsidR="009D0D13">
        <w:rPr>
          <w:b/>
          <w:bCs/>
          <w:color w:val="000000" w:themeColor="text1"/>
          <w:sz w:val="24"/>
          <w:lang w:val="en-GB"/>
        </w:rPr>
        <w:t>heading</w:t>
      </w:r>
      <w:r w:rsidRPr="00BE5F9D">
        <w:rPr>
          <w:b/>
          <w:bCs/>
          <w:color w:val="000000" w:themeColor="text1"/>
          <w:sz w:val="24"/>
          <w:lang w:val="en-GB"/>
        </w:rPr>
        <w:t xml:space="preserve">). </w:t>
      </w:r>
      <w:r w:rsidR="001B64AB" w:rsidRPr="00D3653A">
        <w:rPr>
          <w:b/>
          <w:bCs/>
          <w:i/>
          <w:color w:val="000000" w:themeColor="text1"/>
          <w:sz w:val="24"/>
          <w:lang w:val="en-GB"/>
        </w:rPr>
        <w:t>(optional)</w:t>
      </w:r>
    </w:p>
    <w:p w14:paraId="05D34424" w14:textId="40DE5830" w:rsidR="00E205D9" w:rsidRDefault="00F20ED9" w:rsidP="00D3653A">
      <w:pPr>
        <w:pStyle w:val="Texte1"/>
        <w:rPr>
          <w:color w:val="000000" w:themeColor="text1"/>
          <w:szCs w:val="20"/>
          <w:lang w:val="en-GB"/>
        </w:rPr>
      </w:pPr>
      <w:r w:rsidRPr="00827D7F">
        <w:rPr>
          <w:lang w:val="en-US"/>
        </w:rPr>
        <w:t xml:space="preserve">The inscription of an ICH element on a </w:t>
      </w:r>
      <w:r w:rsidR="00DB0009">
        <w:rPr>
          <w:lang w:val="en-US"/>
        </w:rPr>
        <w:t>List</w:t>
      </w:r>
      <w:r w:rsidRPr="00827D7F">
        <w:rPr>
          <w:lang w:val="en-US"/>
        </w:rPr>
        <w:t xml:space="preserve"> can have different effects (positive and negative) on the element itself, its community and viability. </w:t>
      </w:r>
      <w:r w:rsidRPr="003C055F">
        <w:rPr>
          <w:lang w:val="en-US"/>
        </w:rPr>
        <w:t xml:space="preserve">This part of the unit </w:t>
      </w:r>
      <w:r w:rsidRPr="0077718C">
        <w:rPr>
          <w:lang w:val="en-US"/>
        </w:rPr>
        <w:t>reflect</w:t>
      </w:r>
      <w:r w:rsidR="00DB0009" w:rsidRPr="0077718C">
        <w:rPr>
          <w:lang w:val="en-US"/>
        </w:rPr>
        <w:t>s</w:t>
      </w:r>
      <w:r w:rsidRPr="0077718C">
        <w:rPr>
          <w:lang w:val="en-US"/>
        </w:rPr>
        <w:t xml:space="preserve"> on what these effects </w:t>
      </w:r>
      <w:r w:rsidR="003C055F" w:rsidRPr="00D3653A">
        <w:rPr>
          <w:lang w:val="en-US"/>
        </w:rPr>
        <w:t>could</w:t>
      </w:r>
      <w:r w:rsidR="005816F1">
        <w:rPr>
          <w:lang w:val="en-US"/>
        </w:rPr>
        <w:t xml:space="preserve"> be</w:t>
      </w:r>
      <w:r w:rsidRPr="003C055F">
        <w:rPr>
          <w:lang w:val="en-US"/>
        </w:rPr>
        <w:t xml:space="preserve">, what control the concerned community </w:t>
      </w:r>
      <w:r w:rsidR="003C055F" w:rsidRPr="00D3653A">
        <w:rPr>
          <w:lang w:val="en-US"/>
        </w:rPr>
        <w:t xml:space="preserve">could </w:t>
      </w:r>
      <w:r w:rsidRPr="003C055F">
        <w:rPr>
          <w:lang w:val="en-US"/>
        </w:rPr>
        <w:t>ha</w:t>
      </w:r>
      <w:r w:rsidR="003C055F" w:rsidRPr="00D3653A">
        <w:rPr>
          <w:lang w:val="en-US"/>
        </w:rPr>
        <w:t>ve</w:t>
      </w:r>
      <w:r w:rsidRPr="003C055F">
        <w:rPr>
          <w:lang w:val="en-US"/>
        </w:rPr>
        <w:t xml:space="preserve"> over the </w:t>
      </w:r>
      <w:r w:rsidRPr="003C055F">
        <w:rPr>
          <w:lang w:val="en-US"/>
        </w:rPr>
        <w:lastRenderedPageBreak/>
        <w:t xml:space="preserve">effects, and how these effects </w:t>
      </w:r>
      <w:r w:rsidR="003C055F" w:rsidRPr="00D3653A">
        <w:rPr>
          <w:lang w:val="en-US"/>
        </w:rPr>
        <w:t>might</w:t>
      </w:r>
      <w:r w:rsidRPr="003C055F">
        <w:rPr>
          <w:lang w:val="en-US"/>
        </w:rPr>
        <w:t xml:space="preserve"> be sustained, avoided or mitigated.</w:t>
      </w:r>
      <w:r>
        <w:rPr>
          <w:lang w:val="en-US"/>
        </w:rPr>
        <w:t xml:space="preserve"> </w:t>
      </w:r>
      <w:r>
        <w:rPr>
          <w:color w:val="000000" w:themeColor="text1"/>
          <w:szCs w:val="20"/>
          <w:lang w:val="en-GB"/>
        </w:rPr>
        <w:t xml:space="preserve">It </w:t>
      </w:r>
      <w:r w:rsidR="001B64AB">
        <w:rPr>
          <w:color w:val="000000" w:themeColor="text1"/>
          <w:szCs w:val="20"/>
          <w:lang w:val="en-GB"/>
        </w:rPr>
        <w:t xml:space="preserve">represents </w:t>
      </w:r>
      <w:r w:rsidR="00FB5C5D">
        <w:rPr>
          <w:color w:val="000000" w:themeColor="text1"/>
          <w:szCs w:val="20"/>
          <w:lang w:val="en-GB"/>
        </w:rPr>
        <w:t xml:space="preserve">a brainstorming exercise, where participants identify </w:t>
      </w:r>
      <w:r w:rsidR="001B64AB">
        <w:rPr>
          <w:color w:val="000000" w:themeColor="text1"/>
          <w:szCs w:val="20"/>
          <w:lang w:val="en-GB"/>
        </w:rPr>
        <w:t xml:space="preserve">and formulate </w:t>
      </w:r>
      <w:r>
        <w:rPr>
          <w:color w:val="000000" w:themeColor="text1"/>
          <w:szCs w:val="20"/>
          <w:lang w:val="en-GB"/>
        </w:rPr>
        <w:t xml:space="preserve">themselves the </w:t>
      </w:r>
      <w:r w:rsidR="00FB5C5D">
        <w:rPr>
          <w:color w:val="000000" w:themeColor="text1"/>
          <w:szCs w:val="20"/>
          <w:lang w:val="en-GB"/>
        </w:rPr>
        <w:t>effects of inscription</w:t>
      </w:r>
      <w:r w:rsidR="001B64AB">
        <w:rPr>
          <w:color w:val="000000" w:themeColor="text1"/>
          <w:szCs w:val="20"/>
          <w:lang w:val="en-GB"/>
        </w:rPr>
        <w:t xml:space="preserve"> in </w:t>
      </w:r>
      <w:r>
        <w:rPr>
          <w:color w:val="000000" w:themeColor="text1"/>
          <w:szCs w:val="20"/>
          <w:lang w:val="en-GB"/>
        </w:rPr>
        <w:t xml:space="preserve">shorter or </w:t>
      </w:r>
      <w:r w:rsidR="001B64AB">
        <w:rPr>
          <w:color w:val="000000" w:themeColor="text1"/>
          <w:szCs w:val="20"/>
          <w:lang w:val="en-GB"/>
        </w:rPr>
        <w:t>long</w:t>
      </w:r>
      <w:r>
        <w:rPr>
          <w:color w:val="000000" w:themeColor="text1"/>
          <w:szCs w:val="20"/>
          <w:lang w:val="en-GB"/>
        </w:rPr>
        <w:t xml:space="preserve">er </w:t>
      </w:r>
      <w:r w:rsidR="001B64AB">
        <w:rPr>
          <w:color w:val="000000" w:themeColor="text1"/>
          <w:szCs w:val="20"/>
          <w:lang w:val="en-GB"/>
        </w:rPr>
        <w:t>term</w:t>
      </w:r>
      <w:r w:rsidR="00FB5C5D">
        <w:rPr>
          <w:color w:val="000000" w:themeColor="text1"/>
          <w:szCs w:val="20"/>
          <w:lang w:val="en-GB"/>
        </w:rPr>
        <w:t>.</w:t>
      </w:r>
    </w:p>
    <w:p w14:paraId="66CC871A" w14:textId="0E190D60" w:rsidR="00094782" w:rsidRDefault="00FB5C5D" w:rsidP="00D3653A">
      <w:pPr>
        <w:pStyle w:val="Texte1"/>
        <w:rPr>
          <w:color w:val="000000" w:themeColor="text1"/>
          <w:szCs w:val="20"/>
          <w:lang w:val="en-US"/>
        </w:rPr>
      </w:pPr>
      <w:r>
        <w:rPr>
          <w:color w:val="000000" w:themeColor="text1"/>
          <w:szCs w:val="20"/>
          <w:lang w:val="en-GB"/>
        </w:rPr>
        <w:t>The exercise starts</w:t>
      </w:r>
      <w:r w:rsidR="000F2ECC">
        <w:rPr>
          <w:color w:val="000000" w:themeColor="text1"/>
          <w:szCs w:val="20"/>
          <w:lang w:val="en-GB"/>
        </w:rPr>
        <w:t xml:space="preserve"> with the participants reading</w:t>
      </w:r>
      <w:r>
        <w:rPr>
          <w:color w:val="000000" w:themeColor="text1"/>
          <w:szCs w:val="20"/>
          <w:lang w:val="en-GB"/>
        </w:rPr>
        <w:t xml:space="preserve"> two case studies</w:t>
      </w:r>
      <w:r w:rsidR="001B64AB">
        <w:rPr>
          <w:color w:val="000000" w:themeColor="text1"/>
          <w:szCs w:val="20"/>
          <w:lang w:val="en-GB"/>
        </w:rPr>
        <w:t xml:space="preserve"> </w:t>
      </w:r>
      <w:r w:rsidR="00F20ED9">
        <w:rPr>
          <w:color w:val="000000" w:themeColor="text1"/>
          <w:szCs w:val="20"/>
          <w:lang w:val="en-GB"/>
        </w:rPr>
        <w:t xml:space="preserve">(50 and 51) </w:t>
      </w:r>
      <w:r w:rsidR="001B64AB">
        <w:rPr>
          <w:color w:val="000000" w:themeColor="text1"/>
          <w:szCs w:val="20"/>
          <w:lang w:val="en-GB"/>
        </w:rPr>
        <w:t xml:space="preserve">without telling the </w:t>
      </w:r>
      <w:r w:rsidR="000F2ECC">
        <w:rPr>
          <w:color w:val="000000" w:themeColor="text1"/>
          <w:szCs w:val="20"/>
          <w:lang w:val="en-GB"/>
        </w:rPr>
        <w:t>them</w:t>
      </w:r>
      <w:r w:rsidR="001B64AB">
        <w:rPr>
          <w:color w:val="000000" w:themeColor="text1"/>
          <w:szCs w:val="20"/>
          <w:lang w:val="en-GB"/>
        </w:rPr>
        <w:t xml:space="preserve"> in advance which of them highlights relatively positive or negative effects of </w:t>
      </w:r>
      <w:r w:rsidR="001B64AB" w:rsidRPr="00DB0009">
        <w:rPr>
          <w:noProof/>
          <w:color w:val="000000" w:themeColor="text1"/>
          <w:szCs w:val="20"/>
          <w:lang w:val="en-GB"/>
        </w:rPr>
        <w:t>inscription</w:t>
      </w:r>
      <w:r w:rsidR="001B64AB">
        <w:rPr>
          <w:color w:val="000000" w:themeColor="text1"/>
          <w:szCs w:val="20"/>
          <w:lang w:val="en-GB"/>
        </w:rPr>
        <w:t>.</w:t>
      </w:r>
    </w:p>
    <w:p w14:paraId="4F67E974" w14:textId="77777777" w:rsidR="00E205D9" w:rsidRPr="00D3653A" w:rsidRDefault="00E205D9" w:rsidP="00D3653A">
      <w:pPr>
        <w:pStyle w:val="Texte1"/>
        <w:rPr>
          <w:color w:val="000000" w:themeColor="text1"/>
          <w:szCs w:val="20"/>
          <w:lang w:val="en-US"/>
        </w:rPr>
      </w:pPr>
      <w:r>
        <w:rPr>
          <w:color w:val="000000" w:themeColor="text1"/>
          <w:szCs w:val="20"/>
          <w:lang w:val="en-US"/>
        </w:rPr>
        <w:t xml:space="preserve">For better running of the exercise, the facilitator is invited to use a whiteboard and </w:t>
      </w:r>
      <w:r w:rsidR="00F20ED9">
        <w:rPr>
          <w:color w:val="000000" w:themeColor="text1"/>
          <w:szCs w:val="20"/>
          <w:lang w:val="en-US"/>
        </w:rPr>
        <w:t xml:space="preserve">a </w:t>
      </w:r>
      <w:r>
        <w:rPr>
          <w:color w:val="000000" w:themeColor="text1"/>
          <w:szCs w:val="20"/>
          <w:lang w:val="en-US"/>
        </w:rPr>
        <w:t>marker.</w:t>
      </w:r>
    </w:p>
    <w:p w14:paraId="6073EE64" w14:textId="77777777" w:rsidR="00FA251D" w:rsidRPr="00BE5F9D" w:rsidRDefault="00FA251D" w:rsidP="00FA251D">
      <w:pPr>
        <w:pStyle w:val="Heading6"/>
        <w:rPr>
          <w:lang w:val="en-GB"/>
        </w:rPr>
      </w:pPr>
      <w:r w:rsidRPr="00BE5F9D">
        <w:rPr>
          <w:lang w:val="en-GB"/>
        </w:rPr>
        <w:t>Slide 21.</w:t>
      </w:r>
    </w:p>
    <w:p w14:paraId="5A8D57B4" w14:textId="77777777" w:rsidR="00FA251D" w:rsidRPr="001E46CA" w:rsidRDefault="00FA251D" w:rsidP="00FA251D">
      <w:pPr>
        <w:pStyle w:val="Texte1"/>
        <w:ind w:left="0"/>
        <w:rPr>
          <w:color w:val="000000" w:themeColor="text1"/>
          <w:szCs w:val="20"/>
          <w:lang w:val="en-GB"/>
        </w:rPr>
      </w:pPr>
      <w:r w:rsidRPr="00BE5F9D">
        <w:rPr>
          <w:b/>
          <w:bCs/>
          <w:color w:val="000000" w:themeColor="text1"/>
          <w:sz w:val="24"/>
          <w:lang w:val="en-GB"/>
        </w:rPr>
        <w:t xml:space="preserve">Objectives of RL and USL </w:t>
      </w:r>
      <w:r w:rsidRPr="001E46CA">
        <w:rPr>
          <w:bCs/>
          <w:i/>
          <w:color w:val="000000" w:themeColor="text1"/>
          <w:sz w:val="24"/>
          <w:lang w:val="en-GB"/>
        </w:rPr>
        <w:t>(</w:t>
      </w:r>
      <w:r w:rsidRPr="001E46CA">
        <w:rPr>
          <w:bCs/>
          <w:i/>
          <w:color w:val="000000" w:themeColor="text1"/>
          <w:szCs w:val="20"/>
          <w:lang w:val="en-GB"/>
        </w:rPr>
        <w:t>if necessary or as a stand-alone section)</w:t>
      </w:r>
    </w:p>
    <w:p w14:paraId="7B6A8B60" w14:textId="0448E9F2" w:rsidR="00FA251D" w:rsidRPr="00BE5F9D" w:rsidRDefault="00F20ED9" w:rsidP="00FA251D">
      <w:pPr>
        <w:pStyle w:val="Texte1"/>
        <w:rPr>
          <w:color w:val="000000" w:themeColor="text1"/>
          <w:szCs w:val="20"/>
          <w:lang w:val="en-GB"/>
        </w:rPr>
      </w:pPr>
      <w:r>
        <w:rPr>
          <w:lang w:val="en-GB"/>
        </w:rPr>
        <w:t xml:space="preserve">This slide </w:t>
      </w:r>
      <w:r w:rsidR="00FA251D" w:rsidRPr="00BE5F9D">
        <w:rPr>
          <w:color w:val="000000" w:themeColor="text1"/>
          <w:szCs w:val="20"/>
          <w:lang w:val="en-GB"/>
        </w:rPr>
        <w:t xml:space="preserve">recalls the purpose of the RL and USL as a point of departure to reflect on the effects of </w:t>
      </w:r>
      <w:r w:rsidR="00FA251D" w:rsidRPr="00DB0009">
        <w:rPr>
          <w:noProof/>
          <w:color w:val="000000" w:themeColor="text1"/>
          <w:szCs w:val="20"/>
          <w:lang w:val="en-GB"/>
        </w:rPr>
        <w:t>inscription</w:t>
      </w:r>
      <w:r w:rsidR="00FA251D" w:rsidRPr="00BE5F9D">
        <w:rPr>
          <w:color w:val="000000" w:themeColor="text1"/>
          <w:szCs w:val="20"/>
          <w:lang w:val="en-GB"/>
        </w:rPr>
        <w:t>.</w:t>
      </w:r>
    </w:p>
    <w:p w14:paraId="3967733D" w14:textId="3E4E0DCA" w:rsidR="003F70B8" w:rsidRPr="00BE5F9D" w:rsidRDefault="003F70B8" w:rsidP="003F70B8">
      <w:pPr>
        <w:pStyle w:val="Heading6"/>
        <w:rPr>
          <w:lang w:val="en-GB"/>
        </w:rPr>
      </w:pPr>
      <w:r w:rsidRPr="00BE5F9D">
        <w:rPr>
          <w:lang w:val="en-GB"/>
        </w:rPr>
        <w:t>Slide 2</w:t>
      </w:r>
      <w:r w:rsidR="00FA251D">
        <w:rPr>
          <w:lang w:val="en-GB"/>
        </w:rPr>
        <w:t>2</w:t>
      </w:r>
      <w:r w:rsidRPr="00BE5F9D">
        <w:rPr>
          <w:lang w:val="en-GB"/>
        </w:rPr>
        <w:t>.</w:t>
      </w:r>
    </w:p>
    <w:p w14:paraId="50BCCF0A" w14:textId="4827C89A" w:rsidR="003F70B8" w:rsidRPr="00EC1FC3" w:rsidRDefault="005D6C9A" w:rsidP="003F70B8">
      <w:pPr>
        <w:pStyle w:val="Texte1"/>
        <w:ind w:left="0"/>
        <w:rPr>
          <w:bCs/>
          <w:szCs w:val="20"/>
          <w:lang w:val="en-GB"/>
        </w:rPr>
      </w:pPr>
      <w:r w:rsidRPr="00EC1FC3">
        <w:rPr>
          <w:b/>
          <w:bCs/>
          <w:sz w:val="24"/>
          <w:lang w:val="en-GB"/>
        </w:rPr>
        <w:t>Case Study</w:t>
      </w:r>
      <w:r w:rsidR="00B62F24" w:rsidRPr="00D3653A">
        <w:rPr>
          <w:b/>
          <w:bCs/>
          <w:sz w:val="24"/>
          <w:lang w:val="en-GB"/>
        </w:rPr>
        <w:t>:</w:t>
      </w:r>
      <w:r w:rsidRPr="00EC1FC3">
        <w:rPr>
          <w:b/>
          <w:bCs/>
          <w:sz w:val="24"/>
          <w:lang w:val="en-GB"/>
        </w:rPr>
        <w:t xml:space="preserve"> </w:t>
      </w:r>
      <w:r w:rsidR="00B62F24" w:rsidRPr="00EC1FC3">
        <w:rPr>
          <w:b/>
          <w:bCs/>
          <w:sz w:val="24"/>
          <w:lang w:val="en-GB"/>
        </w:rPr>
        <w:t xml:space="preserve">Rite of the </w:t>
      </w:r>
      <w:r w:rsidR="00B62F24" w:rsidRPr="00DB0009">
        <w:rPr>
          <w:b/>
          <w:bCs/>
          <w:noProof/>
          <w:sz w:val="24"/>
          <w:lang w:val="en-GB"/>
        </w:rPr>
        <w:t>Khalifan</w:t>
      </w:r>
      <w:r w:rsidR="00B62F24" w:rsidRPr="006D0F91">
        <w:rPr>
          <w:b/>
          <w:bCs/>
          <w:sz w:val="24"/>
          <w:lang w:val="en-GB"/>
        </w:rPr>
        <w:t xml:space="preserve"> Kings</w:t>
      </w:r>
      <w:r w:rsidR="00227ADF" w:rsidRPr="00EC1FC3">
        <w:rPr>
          <w:b/>
          <w:bCs/>
          <w:sz w:val="24"/>
          <w:lang w:val="en-GB"/>
        </w:rPr>
        <w:t>.</w:t>
      </w:r>
    </w:p>
    <w:p w14:paraId="765F9157" w14:textId="360114F1" w:rsidR="008262DE" w:rsidRPr="00BE5F9D" w:rsidRDefault="003F70B8" w:rsidP="00D3653A">
      <w:pPr>
        <w:pStyle w:val="Texte1"/>
        <w:rPr>
          <w:szCs w:val="20"/>
          <w:lang w:val="en-GB"/>
        </w:rPr>
      </w:pPr>
      <w:r w:rsidRPr="00EC1FC3">
        <w:rPr>
          <w:bCs/>
          <w:szCs w:val="20"/>
          <w:lang w:val="en-GB"/>
        </w:rPr>
        <w:t xml:space="preserve">This slide </w:t>
      </w:r>
      <w:r w:rsidR="00B87F93" w:rsidRPr="00EC1FC3">
        <w:rPr>
          <w:bCs/>
          <w:szCs w:val="20"/>
          <w:lang w:val="en-GB"/>
        </w:rPr>
        <w:t xml:space="preserve">refers to </w:t>
      </w:r>
      <w:r w:rsidR="00B62F24" w:rsidRPr="00D3653A">
        <w:rPr>
          <w:bCs/>
          <w:szCs w:val="20"/>
          <w:lang w:val="en-GB"/>
        </w:rPr>
        <w:t>C</w:t>
      </w:r>
      <w:r w:rsidRPr="00EC1FC3">
        <w:rPr>
          <w:bCs/>
          <w:szCs w:val="20"/>
          <w:lang w:val="en-GB"/>
        </w:rPr>
        <w:t xml:space="preserve">ase </w:t>
      </w:r>
      <w:r w:rsidRPr="00DB0009">
        <w:rPr>
          <w:bCs/>
          <w:noProof/>
          <w:szCs w:val="20"/>
          <w:lang w:val="en-GB"/>
        </w:rPr>
        <w:t>study</w:t>
      </w:r>
      <w:r w:rsidRPr="00EC1FC3">
        <w:rPr>
          <w:bCs/>
          <w:szCs w:val="20"/>
          <w:lang w:val="en-GB"/>
        </w:rPr>
        <w:t xml:space="preserve"> </w:t>
      </w:r>
      <w:r w:rsidR="00B62F24" w:rsidRPr="00D3653A">
        <w:rPr>
          <w:bCs/>
          <w:szCs w:val="20"/>
          <w:lang w:val="en-GB"/>
        </w:rPr>
        <w:t xml:space="preserve">50 </w:t>
      </w:r>
      <w:r w:rsidRPr="00EC1FC3">
        <w:rPr>
          <w:bCs/>
          <w:szCs w:val="20"/>
          <w:lang w:val="en-GB"/>
        </w:rPr>
        <w:t>o</w:t>
      </w:r>
      <w:r w:rsidR="00B87F93" w:rsidRPr="00EC1FC3">
        <w:rPr>
          <w:bCs/>
          <w:szCs w:val="20"/>
          <w:lang w:val="en-GB"/>
        </w:rPr>
        <w:t>n</w:t>
      </w:r>
      <w:r w:rsidRPr="00EC1FC3">
        <w:rPr>
          <w:bCs/>
          <w:szCs w:val="20"/>
          <w:lang w:val="en-GB"/>
        </w:rPr>
        <w:t xml:space="preserve"> </w:t>
      </w:r>
      <w:r w:rsidR="00F647C1">
        <w:rPr>
          <w:bCs/>
          <w:szCs w:val="20"/>
          <w:lang w:val="en-GB"/>
        </w:rPr>
        <w:t>a</w:t>
      </w:r>
      <w:r w:rsidRPr="00EC1FC3">
        <w:rPr>
          <w:bCs/>
          <w:szCs w:val="20"/>
          <w:lang w:val="en-GB"/>
        </w:rPr>
        <w:t xml:space="preserve"> </w:t>
      </w:r>
      <w:r w:rsidR="00F647C1" w:rsidRPr="00F647C1">
        <w:rPr>
          <w:bCs/>
          <w:szCs w:val="20"/>
          <w:lang w:val="en-GB"/>
        </w:rPr>
        <w:t>fictitious</w:t>
      </w:r>
      <w:r w:rsidR="00F647C1">
        <w:rPr>
          <w:bCs/>
          <w:szCs w:val="20"/>
          <w:lang w:val="en-GB"/>
        </w:rPr>
        <w:t xml:space="preserve"> </w:t>
      </w:r>
      <w:r w:rsidRPr="00EC1FC3">
        <w:rPr>
          <w:bCs/>
          <w:szCs w:val="20"/>
          <w:lang w:val="en-GB"/>
        </w:rPr>
        <w:t xml:space="preserve">element </w:t>
      </w:r>
      <w:r w:rsidR="00F647C1">
        <w:rPr>
          <w:bCs/>
          <w:szCs w:val="20"/>
          <w:lang w:val="en-GB"/>
        </w:rPr>
        <w:t xml:space="preserve">called </w:t>
      </w:r>
      <w:r w:rsidR="009C22FF">
        <w:rPr>
          <w:bCs/>
          <w:szCs w:val="20"/>
          <w:lang w:val="en-GB"/>
        </w:rPr>
        <w:t>‘</w:t>
      </w:r>
      <w:r w:rsidR="00B83B00" w:rsidRPr="00D3653A">
        <w:rPr>
          <w:bCs/>
          <w:szCs w:val="20"/>
          <w:lang w:val="en-GB"/>
        </w:rPr>
        <w:t xml:space="preserve">Rite of the </w:t>
      </w:r>
      <w:r w:rsidR="00B83B00" w:rsidRPr="00D3653A">
        <w:rPr>
          <w:bCs/>
          <w:noProof/>
          <w:szCs w:val="20"/>
          <w:lang w:val="en-GB"/>
        </w:rPr>
        <w:t>Khalifan</w:t>
      </w:r>
      <w:r w:rsidR="00B83B00" w:rsidRPr="00D3653A">
        <w:rPr>
          <w:bCs/>
          <w:szCs w:val="20"/>
          <w:lang w:val="en-GB"/>
        </w:rPr>
        <w:t xml:space="preserve"> </w:t>
      </w:r>
      <w:r w:rsidR="00227ADF" w:rsidRPr="00D3653A">
        <w:rPr>
          <w:bCs/>
          <w:szCs w:val="20"/>
          <w:lang w:val="en-GB"/>
        </w:rPr>
        <w:t>Kings</w:t>
      </w:r>
      <w:r w:rsidR="009C22FF">
        <w:rPr>
          <w:bCs/>
          <w:szCs w:val="20"/>
          <w:lang w:val="en-GB"/>
        </w:rPr>
        <w:t>’</w:t>
      </w:r>
      <w:r w:rsidR="00227ADF" w:rsidRPr="00D3653A">
        <w:rPr>
          <w:bCs/>
          <w:szCs w:val="20"/>
          <w:lang w:val="en-GB"/>
        </w:rPr>
        <w:t xml:space="preserve"> </w:t>
      </w:r>
      <w:r w:rsidR="00F647C1" w:rsidRPr="00D3653A">
        <w:rPr>
          <w:bCs/>
          <w:szCs w:val="20"/>
          <w:lang w:val="en-GB"/>
        </w:rPr>
        <w:t>from the country Sorobria, inscribed in 2009 on the UNESCO List of Intangible Cultural Heritage in Need of Urgent Safeguarding</w:t>
      </w:r>
      <w:r w:rsidR="00F647C1">
        <w:rPr>
          <w:bCs/>
          <w:szCs w:val="20"/>
          <w:lang w:val="en-GB"/>
        </w:rPr>
        <w:t>.</w:t>
      </w:r>
    </w:p>
    <w:p w14:paraId="4B57A739" w14:textId="628D402F" w:rsidR="00E205D9" w:rsidRPr="00BE5F9D" w:rsidRDefault="00E205D9" w:rsidP="00E205D9">
      <w:pPr>
        <w:pStyle w:val="Heading6"/>
        <w:rPr>
          <w:lang w:val="en-GB"/>
        </w:rPr>
      </w:pPr>
      <w:r w:rsidRPr="00BE5F9D">
        <w:rPr>
          <w:lang w:val="en-GB"/>
        </w:rPr>
        <w:t>Slide 2</w:t>
      </w:r>
      <w:r w:rsidR="00FA251D">
        <w:rPr>
          <w:lang w:val="en-GB"/>
        </w:rPr>
        <w:t>3</w:t>
      </w:r>
      <w:r w:rsidRPr="00BE5F9D">
        <w:rPr>
          <w:lang w:val="en-GB"/>
        </w:rPr>
        <w:t>.</w:t>
      </w:r>
    </w:p>
    <w:p w14:paraId="7CB70FD8" w14:textId="5FE434B9" w:rsidR="00E205D9" w:rsidRPr="00BE5F9D" w:rsidRDefault="00E205D9" w:rsidP="00E205D9">
      <w:pPr>
        <w:pStyle w:val="Texte1"/>
        <w:ind w:left="0"/>
        <w:rPr>
          <w:bCs/>
          <w:szCs w:val="20"/>
          <w:lang w:val="en-GB"/>
        </w:rPr>
      </w:pPr>
      <w:r>
        <w:rPr>
          <w:b/>
          <w:bCs/>
          <w:sz w:val="24"/>
          <w:lang w:val="en-GB"/>
        </w:rPr>
        <w:t xml:space="preserve">Case Study: </w:t>
      </w:r>
      <w:r w:rsidRPr="006D0F91">
        <w:rPr>
          <w:b/>
          <w:bCs/>
          <w:sz w:val="24"/>
          <w:lang w:val="en-GB"/>
        </w:rPr>
        <w:t>The Zana Gi – the royal court music of Sc</w:t>
      </w:r>
      <w:r>
        <w:rPr>
          <w:b/>
          <w:bCs/>
          <w:sz w:val="24"/>
          <w:lang w:val="en-GB"/>
        </w:rPr>
        <w:t>h</w:t>
      </w:r>
      <w:r w:rsidRPr="006D0F91">
        <w:rPr>
          <w:b/>
          <w:bCs/>
          <w:sz w:val="24"/>
          <w:lang w:val="en-GB"/>
        </w:rPr>
        <w:t>rabistan</w:t>
      </w:r>
      <w:r>
        <w:rPr>
          <w:b/>
          <w:bCs/>
          <w:sz w:val="24"/>
          <w:lang w:val="en-GB"/>
        </w:rPr>
        <w:t>.</w:t>
      </w:r>
    </w:p>
    <w:p w14:paraId="15E7BF04" w14:textId="30EEA778" w:rsidR="00E205D9" w:rsidRPr="00BE5F9D" w:rsidRDefault="00E205D9" w:rsidP="00E205D9">
      <w:pPr>
        <w:pStyle w:val="Texte1"/>
        <w:rPr>
          <w:szCs w:val="20"/>
          <w:lang w:val="en-GB"/>
        </w:rPr>
      </w:pPr>
      <w:r w:rsidRPr="00BE5F9D">
        <w:rPr>
          <w:bCs/>
          <w:szCs w:val="20"/>
          <w:lang w:val="en-GB"/>
        </w:rPr>
        <w:t xml:space="preserve">This slide </w:t>
      </w:r>
      <w:r w:rsidRPr="00434717">
        <w:rPr>
          <w:bCs/>
          <w:szCs w:val="20"/>
          <w:lang w:val="en-GB"/>
        </w:rPr>
        <w:t>refers to C</w:t>
      </w:r>
      <w:r w:rsidRPr="00EC1FC3">
        <w:rPr>
          <w:bCs/>
          <w:szCs w:val="20"/>
          <w:lang w:val="en-GB"/>
        </w:rPr>
        <w:t xml:space="preserve">ase </w:t>
      </w:r>
      <w:r w:rsidRPr="00DB0009">
        <w:rPr>
          <w:bCs/>
          <w:noProof/>
          <w:szCs w:val="20"/>
          <w:lang w:val="en-GB"/>
        </w:rPr>
        <w:t>study</w:t>
      </w:r>
      <w:r w:rsidRPr="00EC1FC3">
        <w:rPr>
          <w:bCs/>
          <w:szCs w:val="20"/>
          <w:lang w:val="en-GB"/>
        </w:rPr>
        <w:t xml:space="preserve"> </w:t>
      </w:r>
      <w:r w:rsidR="00F20ED9">
        <w:rPr>
          <w:bCs/>
          <w:szCs w:val="20"/>
          <w:lang w:val="en-GB"/>
        </w:rPr>
        <w:t>51</w:t>
      </w:r>
      <w:r w:rsidRPr="00434717">
        <w:rPr>
          <w:bCs/>
          <w:szCs w:val="20"/>
          <w:lang w:val="en-GB"/>
        </w:rPr>
        <w:t xml:space="preserve"> </w:t>
      </w:r>
      <w:r w:rsidR="00FA251D" w:rsidRPr="00EC1FC3">
        <w:rPr>
          <w:bCs/>
          <w:szCs w:val="20"/>
          <w:lang w:val="en-GB"/>
        </w:rPr>
        <w:t xml:space="preserve">on </w:t>
      </w:r>
      <w:r w:rsidR="00FA251D">
        <w:rPr>
          <w:bCs/>
          <w:szCs w:val="20"/>
          <w:lang w:val="en-GB"/>
        </w:rPr>
        <w:t>a</w:t>
      </w:r>
      <w:r w:rsidR="00FA251D" w:rsidRPr="00EC1FC3">
        <w:rPr>
          <w:bCs/>
          <w:szCs w:val="20"/>
          <w:lang w:val="en-GB"/>
        </w:rPr>
        <w:t xml:space="preserve"> </w:t>
      </w:r>
      <w:r w:rsidR="00FA251D" w:rsidRPr="00F647C1">
        <w:rPr>
          <w:bCs/>
          <w:szCs w:val="20"/>
          <w:lang w:val="en-GB"/>
        </w:rPr>
        <w:t>fictitious</w:t>
      </w:r>
      <w:r w:rsidR="00FA251D">
        <w:rPr>
          <w:bCs/>
          <w:szCs w:val="20"/>
          <w:lang w:val="en-GB"/>
        </w:rPr>
        <w:t xml:space="preserve"> </w:t>
      </w:r>
      <w:r w:rsidR="00FA251D" w:rsidRPr="00EC1FC3">
        <w:rPr>
          <w:bCs/>
          <w:szCs w:val="20"/>
          <w:lang w:val="en-GB"/>
        </w:rPr>
        <w:t xml:space="preserve">element </w:t>
      </w:r>
      <w:r w:rsidR="00FA251D">
        <w:rPr>
          <w:bCs/>
          <w:szCs w:val="20"/>
          <w:lang w:val="en-GB"/>
        </w:rPr>
        <w:t xml:space="preserve">called </w:t>
      </w:r>
      <w:r w:rsidR="00F100A2">
        <w:rPr>
          <w:bCs/>
          <w:szCs w:val="20"/>
          <w:lang w:val="en-GB"/>
        </w:rPr>
        <w:t>‘</w:t>
      </w:r>
      <w:r w:rsidRPr="00A777D0">
        <w:rPr>
          <w:szCs w:val="20"/>
          <w:lang w:val="en-GB"/>
        </w:rPr>
        <w:t>The Zana Gi – the royal court music</w:t>
      </w:r>
      <w:r>
        <w:rPr>
          <w:szCs w:val="20"/>
          <w:lang w:val="en-GB"/>
        </w:rPr>
        <w:t xml:space="preserve"> of Schrabistan</w:t>
      </w:r>
      <w:r w:rsidR="00F100A2">
        <w:rPr>
          <w:bCs/>
          <w:szCs w:val="20"/>
          <w:lang w:val="en-GB"/>
        </w:rPr>
        <w:t>’</w:t>
      </w:r>
      <w:r w:rsidR="00FA251D">
        <w:rPr>
          <w:bCs/>
          <w:szCs w:val="20"/>
          <w:lang w:val="en-GB"/>
        </w:rPr>
        <w:t xml:space="preserve">, </w:t>
      </w:r>
      <w:r w:rsidR="00FA251D" w:rsidRPr="00FA251D">
        <w:rPr>
          <w:bCs/>
          <w:szCs w:val="20"/>
          <w:lang w:val="en-GB"/>
        </w:rPr>
        <w:t xml:space="preserve">inscribed </w:t>
      </w:r>
      <w:r w:rsidR="00FA251D">
        <w:rPr>
          <w:bCs/>
          <w:szCs w:val="20"/>
          <w:lang w:val="en-GB"/>
        </w:rPr>
        <w:t xml:space="preserve">in 2006 </w:t>
      </w:r>
      <w:r w:rsidR="00FA251D" w:rsidRPr="00FA251D">
        <w:rPr>
          <w:bCs/>
          <w:szCs w:val="20"/>
          <w:lang w:val="en-GB"/>
        </w:rPr>
        <w:t>on the Representative List of the Intangible Cultural Heritage of Humanity</w:t>
      </w:r>
      <w:r w:rsidRPr="00BE5F9D">
        <w:rPr>
          <w:bCs/>
          <w:szCs w:val="20"/>
          <w:lang w:val="en-GB"/>
        </w:rPr>
        <w:t>.</w:t>
      </w:r>
    </w:p>
    <w:p w14:paraId="7697C581" w14:textId="77777777" w:rsidR="00012BFD" w:rsidRPr="00BE5F9D" w:rsidRDefault="00012BFD" w:rsidP="00012BFD">
      <w:pPr>
        <w:pStyle w:val="Heading6"/>
        <w:rPr>
          <w:lang w:val="en-GB"/>
        </w:rPr>
      </w:pPr>
      <w:r w:rsidRPr="00BE5F9D">
        <w:rPr>
          <w:lang w:val="en-GB"/>
        </w:rPr>
        <w:t>Slide 2</w:t>
      </w:r>
      <w:r w:rsidR="003F70B8" w:rsidRPr="00BE5F9D">
        <w:rPr>
          <w:lang w:val="en-GB"/>
        </w:rPr>
        <w:t>4</w:t>
      </w:r>
      <w:r w:rsidRPr="00BE5F9D">
        <w:rPr>
          <w:lang w:val="en-GB"/>
        </w:rPr>
        <w:t>.</w:t>
      </w:r>
    </w:p>
    <w:p w14:paraId="3780E9E3" w14:textId="461ACDD6" w:rsidR="00EF56DD" w:rsidRPr="00BE5F9D" w:rsidRDefault="00E205D9" w:rsidP="00EF56DD">
      <w:pPr>
        <w:pStyle w:val="Texte1"/>
        <w:ind w:left="0"/>
        <w:rPr>
          <w:sz w:val="24"/>
          <w:lang w:val="en-GB"/>
        </w:rPr>
      </w:pPr>
      <w:r>
        <w:rPr>
          <w:b/>
          <w:bCs/>
          <w:sz w:val="24"/>
          <w:lang w:val="en-GB"/>
        </w:rPr>
        <w:t>Effects of listing</w:t>
      </w:r>
    </w:p>
    <w:p w14:paraId="67998566" w14:textId="5B1FB469" w:rsidR="000C6ABF" w:rsidRDefault="000C6ABF" w:rsidP="00D3653A">
      <w:pPr>
        <w:pStyle w:val="Texte1"/>
        <w:rPr>
          <w:color w:val="000000" w:themeColor="text1"/>
          <w:szCs w:val="20"/>
          <w:lang w:val="en-GB"/>
        </w:rPr>
      </w:pPr>
      <w:r>
        <w:rPr>
          <w:color w:val="000000" w:themeColor="text1"/>
          <w:szCs w:val="20"/>
          <w:lang w:val="en-GB"/>
        </w:rPr>
        <w:t xml:space="preserve">The case studies </w:t>
      </w:r>
      <w:r w:rsidRPr="00424238">
        <w:rPr>
          <w:noProof/>
          <w:color w:val="000000" w:themeColor="text1"/>
          <w:szCs w:val="20"/>
          <w:lang w:val="en-GB"/>
        </w:rPr>
        <w:t xml:space="preserve">are </w:t>
      </w:r>
      <w:r w:rsidRPr="0097497A">
        <w:rPr>
          <w:noProof/>
          <w:color w:val="000000" w:themeColor="text1"/>
          <w:szCs w:val="20"/>
          <w:lang w:val="en-GB"/>
        </w:rPr>
        <w:t>now discussed</w:t>
      </w:r>
      <w:r>
        <w:rPr>
          <w:color w:val="000000" w:themeColor="text1"/>
          <w:szCs w:val="20"/>
          <w:lang w:val="en-GB"/>
        </w:rPr>
        <w:t xml:space="preserve"> in plenary and participants are asked what the effects of </w:t>
      </w:r>
      <w:r w:rsidRPr="00424238">
        <w:rPr>
          <w:noProof/>
          <w:color w:val="000000" w:themeColor="text1"/>
          <w:szCs w:val="20"/>
          <w:lang w:val="en-GB"/>
        </w:rPr>
        <w:t>inscription</w:t>
      </w:r>
      <w:r>
        <w:rPr>
          <w:color w:val="000000" w:themeColor="text1"/>
          <w:szCs w:val="20"/>
          <w:lang w:val="en-GB"/>
        </w:rPr>
        <w:t xml:space="preserve"> of the two elements are. The facilitator may start the brainstorming by dividing the </w:t>
      </w:r>
      <w:r w:rsidRPr="00424238">
        <w:rPr>
          <w:noProof/>
          <w:color w:val="000000" w:themeColor="text1"/>
          <w:szCs w:val="20"/>
          <w:lang w:val="en-GB"/>
        </w:rPr>
        <w:t>whiteboard in</w:t>
      </w:r>
      <w:r w:rsidR="00DB0009">
        <w:rPr>
          <w:noProof/>
          <w:color w:val="000000" w:themeColor="text1"/>
          <w:szCs w:val="20"/>
          <w:lang w:val="en-GB"/>
        </w:rPr>
        <w:t>to</w:t>
      </w:r>
      <w:r>
        <w:rPr>
          <w:color w:val="000000" w:themeColor="text1"/>
          <w:szCs w:val="20"/>
          <w:lang w:val="en-GB"/>
        </w:rPr>
        <w:t xml:space="preserve"> two separate columns – one for negative and the other for positive effects – and ask participants to bring forward their ideas. </w:t>
      </w:r>
      <w:r w:rsidR="00F20ED9">
        <w:rPr>
          <w:color w:val="000000" w:themeColor="text1"/>
          <w:szCs w:val="20"/>
          <w:lang w:val="en-GB"/>
        </w:rPr>
        <w:t xml:space="preserve">The effects can </w:t>
      </w:r>
      <w:r w:rsidR="00DB0009">
        <w:rPr>
          <w:noProof/>
          <w:color w:val="000000" w:themeColor="text1"/>
          <w:szCs w:val="20"/>
          <w:lang w:val="en-GB"/>
        </w:rPr>
        <w:t>also be</w:t>
      </w:r>
      <w:r w:rsidR="00F20ED9">
        <w:rPr>
          <w:color w:val="000000" w:themeColor="text1"/>
          <w:szCs w:val="20"/>
          <w:lang w:val="en-GB"/>
        </w:rPr>
        <w:t xml:space="preserve"> specific to the </w:t>
      </w:r>
      <w:r w:rsidR="00DB0009">
        <w:rPr>
          <w:color w:val="000000" w:themeColor="text1"/>
          <w:szCs w:val="20"/>
          <w:lang w:val="en-GB"/>
        </w:rPr>
        <w:t>List</w:t>
      </w:r>
      <w:r w:rsidR="00F20ED9">
        <w:rPr>
          <w:color w:val="000000" w:themeColor="text1"/>
          <w:szCs w:val="20"/>
          <w:lang w:val="en-GB"/>
        </w:rPr>
        <w:t xml:space="preserve"> on which the element from</w:t>
      </w:r>
      <w:r w:rsidR="00224E16">
        <w:rPr>
          <w:color w:val="000000" w:themeColor="text1"/>
          <w:szCs w:val="20"/>
          <w:lang w:val="en-GB"/>
        </w:rPr>
        <w:t xml:space="preserve"> the</w:t>
      </w:r>
      <w:r w:rsidR="00F20ED9">
        <w:rPr>
          <w:color w:val="000000" w:themeColor="text1"/>
          <w:szCs w:val="20"/>
          <w:lang w:val="en-GB"/>
        </w:rPr>
        <w:t xml:space="preserve"> case study is inscribed (this is why </w:t>
      </w:r>
      <w:r w:rsidR="00224E16">
        <w:rPr>
          <w:color w:val="000000" w:themeColor="text1"/>
          <w:szCs w:val="20"/>
          <w:lang w:val="en-GB"/>
        </w:rPr>
        <w:t xml:space="preserve">the </w:t>
      </w:r>
      <w:r w:rsidR="00F20ED9">
        <w:rPr>
          <w:color w:val="000000" w:themeColor="text1"/>
          <w:szCs w:val="20"/>
          <w:lang w:val="en-GB"/>
        </w:rPr>
        <w:t>remind</w:t>
      </w:r>
      <w:r w:rsidR="00224E16">
        <w:rPr>
          <w:color w:val="000000" w:themeColor="text1"/>
          <w:szCs w:val="20"/>
          <w:lang w:val="en-GB"/>
        </w:rPr>
        <w:t>er</w:t>
      </w:r>
      <w:r w:rsidR="00F20ED9">
        <w:rPr>
          <w:color w:val="000000" w:themeColor="text1"/>
          <w:szCs w:val="20"/>
          <w:lang w:val="en-GB"/>
        </w:rPr>
        <w:t xml:space="preserve"> </w:t>
      </w:r>
      <w:r w:rsidR="00224E16">
        <w:rPr>
          <w:color w:val="000000" w:themeColor="text1"/>
          <w:szCs w:val="20"/>
          <w:lang w:val="en-GB"/>
        </w:rPr>
        <w:t xml:space="preserve">about </w:t>
      </w:r>
      <w:r w:rsidR="00F20ED9">
        <w:rPr>
          <w:color w:val="000000" w:themeColor="text1"/>
          <w:szCs w:val="20"/>
          <w:lang w:val="en-GB"/>
        </w:rPr>
        <w:t xml:space="preserve">the purposes of </w:t>
      </w:r>
      <w:r w:rsidR="00F20ED9" w:rsidRPr="00424238">
        <w:rPr>
          <w:noProof/>
          <w:color w:val="000000" w:themeColor="text1"/>
          <w:szCs w:val="20"/>
          <w:lang w:val="en-GB"/>
        </w:rPr>
        <w:t>inscription</w:t>
      </w:r>
      <w:r w:rsidR="00F20ED9">
        <w:rPr>
          <w:color w:val="000000" w:themeColor="text1"/>
          <w:szCs w:val="20"/>
          <w:lang w:val="en-GB"/>
        </w:rPr>
        <w:t xml:space="preserve"> at the beginning of this exercise is important). </w:t>
      </w:r>
      <w:r w:rsidRPr="00424238">
        <w:rPr>
          <w:noProof/>
          <w:color w:val="000000" w:themeColor="text1"/>
          <w:szCs w:val="20"/>
          <w:lang w:val="en-GB"/>
        </w:rPr>
        <w:t>Having discussed the effects drawn from the case studies</w:t>
      </w:r>
      <w:r>
        <w:rPr>
          <w:color w:val="000000" w:themeColor="text1"/>
          <w:szCs w:val="20"/>
          <w:lang w:val="en-GB"/>
        </w:rPr>
        <w:t xml:space="preserve">, the participants are then asked to brainstorm about other effects of </w:t>
      </w:r>
      <w:r w:rsidRPr="00424238">
        <w:rPr>
          <w:noProof/>
          <w:color w:val="000000" w:themeColor="text1"/>
          <w:szCs w:val="20"/>
          <w:lang w:val="en-GB"/>
        </w:rPr>
        <w:t>inscription</w:t>
      </w:r>
      <w:r>
        <w:rPr>
          <w:color w:val="000000" w:themeColor="text1"/>
          <w:szCs w:val="20"/>
          <w:lang w:val="en-GB"/>
        </w:rPr>
        <w:t xml:space="preserve"> (negative or positive) that the</w:t>
      </w:r>
      <w:r w:rsidR="00224E16">
        <w:rPr>
          <w:color w:val="000000" w:themeColor="text1"/>
          <w:szCs w:val="20"/>
          <w:lang w:val="en-GB"/>
        </w:rPr>
        <w:t>y</w:t>
      </w:r>
      <w:r>
        <w:rPr>
          <w:color w:val="000000" w:themeColor="text1"/>
          <w:szCs w:val="20"/>
          <w:lang w:val="en-GB"/>
        </w:rPr>
        <w:t xml:space="preserve"> think might exist.</w:t>
      </w:r>
    </w:p>
    <w:p w14:paraId="1032D00F" w14:textId="69D2B51E" w:rsidR="000C6ABF" w:rsidRPr="00D3653A" w:rsidRDefault="00AE2EDA" w:rsidP="00D3653A">
      <w:pPr>
        <w:pStyle w:val="Texte1"/>
        <w:rPr>
          <w:color w:val="000000" w:themeColor="text1"/>
          <w:szCs w:val="20"/>
          <w:lang w:val="en-US"/>
        </w:rPr>
      </w:pPr>
      <w:r>
        <w:rPr>
          <w:color w:val="000000" w:themeColor="text1"/>
          <w:szCs w:val="20"/>
          <w:lang w:val="en-US"/>
        </w:rPr>
        <w:t xml:space="preserve">Finally, participants </w:t>
      </w:r>
      <w:r w:rsidRPr="00EC1FC3">
        <w:rPr>
          <w:bCs/>
          <w:szCs w:val="20"/>
          <w:lang w:val="en-GB"/>
        </w:rPr>
        <w:t xml:space="preserve">are invited to reflect on the effects </w:t>
      </w:r>
      <w:r>
        <w:rPr>
          <w:bCs/>
          <w:szCs w:val="20"/>
          <w:lang w:val="en-GB"/>
        </w:rPr>
        <w:t xml:space="preserve">formulated on the whiteboard </w:t>
      </w:r>
      <w:r w:rsidRPr="00EC1FC3">
        <w:rPr>
          <w:bCs/>
          <w:szCs w:val="20"/>
          <w:lang w:val="en-GB"/>
        </w:rPr>
        <w:t xml:space="preserve">and </w:t>
      </w:r>
      <w:r>
        <w:rPr>
          <w:bCs/>
          <w:szCs w:val="20"/>
          <w:lang w:val="en-GB"/>
        </w:rPr>
        <w:t xml:space="preserve">discuss </w:t>
      </w:r>
      <w:r w:rsidRPr="00EC1FC3">
        <w:rPr>
          <w:bCs/>
          <w:szCs w:val="20"/>
          <w:lang w:val="en-GB"/>
        </w:rPr>
        <w:t>how they can be sustained</w:t>
      </w:r>
      <w:r>
        <w:rPr>
          <w:bCs/>
          <w:szCs w:val="20"/>
          <w:lang w:val="en-GB"/>
        </w:rPr>
        <w:t xml:space="preserve">/ strengthened or, on the </w:t>
      </w:r>
      <w:r w:rsidRPr="00DB0009">
        <w:rPr>
          <w:bCs/>
          <w:noProof/>
          <w:szCs w:val="20"/>
          <w:lang w:val="en-GB"/>
        </w:rPr>
        <w:t>contrary</w:t>
      </w:r>
      <w:r w:rsidR="00DB0009">
        <w:rPr>
          <w:bCs/>
          <w:noProof/>
          <w:szCs w:val="20"/>
          <w:lang w:val="en-GB"/>
        </w:rPr>
        <w:t>,</w:t>
      </w:r>
      <w:r>
        <w:rPr>
          <w:bCs/>
          <w:szCs w:val="20"/>
          <w:lang w:val="en-GB"/>
        </w:rPr>
        <w:t xml:space="preserve"> avoided/mitigated</w:t>
      </w:r>
      <w:r w:rsidRPr="00EC1FC3">
        <w:rPr>
          <w:bCs/>
          <w:szCs w:val="20"/>
          <w:lang w:val="en-GB"/>
        </w:rPr>
        <w:t xml:space="preserve">. The facilitator can show </w:t>
      </w:r>
      <w:r>
        <w:rPr>
          <w:bCs/>
          <w:szCs w:val="20"/>
          <w:lang w:val="en-GB"/>
        </w:rPr>
        <w:t>these</w:t>
      </w:r>
      <w:r w:rsidRPr="00EC1FC3">
        <w:rPr>
          <w:bCs/>
          <w:szCs w:val="20"/>
          <w:lang w:val="en-GB"/>
        </w:rPr>
        <w:t xml:space="preserve"> guiding questions on the screen to animate the discussion.</w:t>
      </w:r>
    </w:p>
    <w:p w14:paraId="086481CE" w14:textId="537B3E00" w:rsidR="000C6ABF" w:rsidRPr="00D3653A" w:rsidRDefault="00F100A2" w:rsidP="00D3653A">
      <w:pPr>
        <w:pStyle w:val="Soustitre"/>
        <w:rPr>
          <w:lang w:val="en-GB"/>
        </w:rPr>
      </w:pPr>
      <w:r>
        <w:rPr>
          <w:lang w:val="en-GB"/>
        </w:rPr>
        <w:lastRenderedPageBreak/>
        <w:t>E</w:t>
      </w:r>
      <w:r w:rsidR="00F20ED9" w:rsidRPr="00D3653A">
        <w:rPr>
          <w:lang w:val="en-GB"/>
        </w:rPr>
        <w:t>ffects of inscription</w:t>
      </w:r>
    </w:p>
    <w:p w14:paraId="12D471B6" w14:textId="06314656" w:rsidR="002F7DE0" w:rsidRPr="00D3653A" w:rsidRDefault="002F7DE0" w:rsidP="00D3653A">
      <w:pPr>
        <w:pStyle w:val="Texte1"/>
        <w:rPr>
          <w:color w:val="000000" w:themeColor="text1"/>
          <w:szCs w:val="20"/>
          <w:lang w:val="en-US"/>
        </w:rPr>
      </w:pPr>
      <w:r w:rsidRPr="00D3653A">
        <w:rPr>
          <w:color w:val="000000" w:themeColor="text1"/>
          <w:szCs w:val="20"/>
          <w:lang w:val="en-GB"/>
        </w:rPr>
        <w:t xml:space="preserve">The effects of </w:t>
      </w:r>
      <w:r w:rsidRPr="00D3653A">
        <w:rPr>
          <w:noProof/>
          <w:color w:val="000000" w:themeColor="text1"/>
          <w:szCs w:val="20"/>
          <w:lang w:val="en-GB"/>
        </w:rPr>
        <w:t>inscription</w:t>
      </w:r>
      <w:r w:rsidRPr="00D3653A">
        <w:rPr>
          <w:color w:val="000000" w:themeColor="text1"/>
          <w:szCs w:val="20"/>
          <w:lang w:val="en-GB"/>
        </w:rPr>
        <w:t xml:space="preserve"> </w:t>
      </w:r>
      <w:r w:rsidRPr="00D3653A">
        <w:rPr>
          <w:noProof/>
          <w:color w:val="000000" w:themeColor="text1"/>
          <w:szCs w:val="20"/>
          <w:lang w:val="en-GB"/>
        </w:rPr>
        <w:t>are linked</w:t>
      </w:r>
      <w:r w:rsidRPr="00D3653A">
        <w:rPr>
          <w:color w:val="000000" w:themeColor="text1"/>
          <w:szCs w:val="20"/>
          <w:lang w:val="en-GB"/>
        </w:rPr>
        <w:t xml:space="preserve"> to a clear understanding of the objectives of the List on which an element </w:t>
      </w:r>
      <w:r w:rsidRPr="00D3653A">
        <w:rPr>
          <w:noProof/>
          <w:color w:val="000000" w:themeColor="text1"/>
          <w:szCs w:val="20"/>
          <w:lang w:val="en-GB"/>
        </w:rPr>
        <w:t>is inscribed</w:t>
      </w:r>
      <w:r w:rsidRPr="00D3653A">
        <w:rPr>
          <w:color w:val="000000" w:themeColor="text1"/>
          <w:szCs w:val="20"/>
          <w:lang w:val="en-GB"/>
        </w:rPr>
        <w:t xml:space="preserve">. They depend on how well-defined and resourced are the safeguarding measures and how well they correspond to the purposes of the List in question. These effects will also </w:t>
      </w:r>
      <w:r w:rsidRPr="00D3653A">
        <w:rPr>
          <w:noProof/>
          <w:color w:val="000000" w:themeColor="text1"/>
          <w:szCs w:val="20"/>
          <w:lang w:val="en-GB"/>
        </w:rPr>
        <w:t>be influenced</w:t>
      </w:r>
      <w:r w:rsidRPr="00D3653A">
        <w:rPr>
          <w:color w:val="000000" w:themeColor="text1"/>
          <w:szCs w:val="20"/>
          <w:lang w:val="en-GB"/>
        </w:rPr>
        <w:t xml:space="preserve"> by a participatory approach to the implementation of post-inscription plans, which ensure that communities are at the centre of the safeguarding efforts. </w:t>
      </w:r>
      <w:r>
        <w:rPr>
          <w:color w:val="000000" w:themeColor="text1"/>
          <w:szCs w:val="20"/>
          <w:lang w:val="en-GB"/>
        </w:rPr>
        <w:t>Effects of inscription might include, among others, effects</w:t>
      </w:r>
      <w:r w:rsidR="00D448D0">
        <w:rPr>
          <w:color w:val="000000" w:themeColor="text1"/>
          <w:szCs w:val="20"/>
          <w:lang w:val="en-GB"/>
        </w:rPr>
        <w:t xml:space="preserve"> that are</w:t>
      </w:r>
      <w:r>
        <w:rPr>
          <w:color w:val="000000" w:themeColor="text1"/>
          <w:szCs w:val="20"/>
          <w:lang w:val="en-GB"/>
        </w:rPr>
        <w:t xml:space="preserve"> internal or external to the practising community </w:t>
      </w:r>
      <w:r w:rsidRPr="00DB0009">
        <w:rPr>
          <w:noProof/>
          <w:color w:val="000000" w:themeColor="text1"/>
          <w:szCs w:val="20"/>
          <w:lang w:val="en-GB"/>
        </w:rPr>
        <w:t>and</w:t>
      </w:r>
      <w:r>
        <w:rPr>
          <w:color w:val="000000" w:themeColor="text1"/>
          <w:szCs w:val="20"/>
          <w:lang w:val="en-GB"/>
        </w:rPr>
        <w:t xml:space="preserve"> the element, intended or unintended, as well as </w:t>
      </w:r>
      <w:r w:rsidRPr="00D3653A">
        <w:rPr>
          <w:color w:val="000000" w:themeColor="text1"/>
          <w:szCs w:val="20"/>
          <w:lang w:val="en-GB"/>
        </w:rPr>
        <w:t>driven by the concerned community in response to inscription or going beyond its control.</w:t>
      </w:r>
    </w:p>
    <w:p w14:paraId="7B1B1D98" w14:textId="34D132A4" w:rsidR="002F7DE0" w:rsidRPr="00D3653A" w:rsidRDefault="002F7DE0" w:rsidP="00D3653A">
      <w:pPr>
        <w:pStyle w:val="Texte1"/>
        <w:rPr>
          <w:lang w:val="en-US"/>
        </w:rPr>
      </w:pPr>
      <w:r w:rsidRPr="00D3653A">
        <w:rPr>
          <w:color w:val="000000" w:themeColor="text1"/>
          <w:szCs w:val="20"/>
          <w:lang w:val="en-GB"/>
        </w:rPr>
        <w:t xml:space="preserve">The </w:t>
      </w:r>
      <w:r w:rsidR="00BE3336">
        <w:rPr>
          <w:color w:val="000000" w:themeColor="text1"/>
          <w:szCs w:val="20"/>
          <w:lang w:val="en-GB"/>
        </w:rPr>
        <w:t xml:space="preserve">States themselves in their periodic reports, </w:t>
      </w:r>
      <w:r w:rsidRPr="00D3653A">
        <w:rPr>
          <w:color w:val="000000" w:themeColor="text1"/>
          <w:szCs w:val="20"/>
          <w:lang w:val="en-GB"/>
        </w:rPr>
        <w:t>advisory bodies (Consultative Body, Subsidiary Body, Evaluation Body) and the</w:t>
      </w:r>
      <w:r w:rsidRPr="00D3653A">
        <w:rPr>
          <w:lang w:val="en-US"/>
        </w:rPr>
        <w:t xml:space="preserve"> Intergovernmental Committee itself in their documents, decisions and discussions have highlighted </w:t>
      </w:r>
      <w:r w:rsidR="00DB0009">
        <w:rPr>
          <w:noProof/>
          <w:lang w:val="en-US"/>
        </w:rPr>
        <w:t>some</w:t>
      </w:r>
      <w:r w:rsidRPr="00D3653A">
        <w:rPr>
          <w:lang w:val="en-US"/>
        </w:rPr>
        <w:t xml:space="preserve"> </w:t>
      </w:r>
      <w:r w:rsidRPr="00D3653A">
        <w:rPr>
          <w:u w:val="single"/>
          <w:lang w:val="en-US"/>
        </w:rPr>
        <w:t>positive</w:t>
      </w:r>
      <w:r w:rsidRPr="00D3653A">
        <w:rPr>
          <w:lang w:val="en-US"/>
        </w:rPr>
        <w:t xml:space="preserve"> effects of inscription that </w:t>
      </w:r>
      <w:r w:rsidR="003D2318" w:rsidRPr="00D3653A">
        <w:rPr>
          <w:lang w:val="en-US"/>
        </w:rPr>
        <w:t xml:space="preserve">include, among others, the </w:t>
      </w:r>
      <w:r w:rsidR="003D2318">
        <w:rPr>
          <w:lang w:val="en-US"/>
        </w:rPr>
        <w:t>following</w:t>
      </w:r>
      <w:r w:rsidRPr="00D3653A">
        <w:rPr>
          <w:lang w:val="en-US"/>
        </w:rPr>
        <w:t>:</w:t>
      </w:r>
    </w:p>
    <w:p w14:paraId="5A4B3F30" w14:textId="42F84061" w:rsidR="002F7DE0" w:rsidRPr="006471FC" w:rsidRDefault="002F7DE0" w:rsidP="00E0291D">
      <w:pPr>
        <w:pStyle w:val="Paragrah1"/>
        <w:numPr>
          <w:ilvl w:val="0"/>
          <w:numId w:val="169"/>
        </w:numPr>
        <w:spacing w:after="0" w:line="288" w:lineRule="auto"/>
        <w:ind w:left="1276" w:hanging="426"/>
        <w:rPr>
          <w:color w:val="000000" w:themeColor="text1"/>
          <w:szCs w:val="20"/>
        </w:rPr>
      </w:pPr>
      <w:r w:rsidRPr="00CB0F76">
        <w:rPr>
          <w:b/>
          <w:szCs w:val="20"/>
        </w:rPr>
        <w:t>Increased national and international visibility of the element</w:t>
      </w:r>
      <w:r w:rsidRPr="006471FC">
        <w:rPr>
          <w:szCs w:val="20"/>
        </w:rPr>
        <w:t xml:space="preserve">. </w:t>
      </w:r>
      <w:r>
        <w:t>T</w:t>
      </w:r>
      <w:r w:rsidRPr="006471FC">
        <w:rPr>
          <w:szCs w:val="20"/>
        </w:rPr>
        <w:t xml:space="preserve">he RL sets out to ensure the visibility of the </w:t>
      </w:r>
      <w:r w:rsidR="001755F0" w:rsidRPr="006471FC">
        <w:rPr>
          <w:szCs w:val="20"/>
        </w:rPr>
        <w:t>element</w:t>
      </w:r>
      <w:r w:rsidRPr="006471FC">
        <w:rPr>
          <w:szCs w:val="20"/>
        </w:rPr>
        <w:t xml:space="preserve"> </w:t>
      </w:r>
      <w:r w:rsidRPr="00DB0009">
        <w:rPr>
          <w:noProof/>
          <w:szCs w:val="20"/>
        </w:rPr>
        <w:t>and of</w:t>
      </w:r>
      <w:r w:rsidRPr="006471FC">
        <w:rPr>
          <w:szCs w:val="20"/>
        </w:rPr>
        <w:t xml:space="preserve"> ICH in general. Thus once the element </w:t>
      </w:r>
      <w:r w:rsidRPr="00DB0009">
        <w:rPr>
          <w:noProof/>
          <w:szCs w:val="20"/>
        </w:rPr>
        <w:t>is inscribed</w:t>
      </w:r>
      <w:r w:rsidRPr="006471FC">
        <w:rPr>
          <w:szCs w:val="20"/>
        </w:rPr>
        <w:t>, communities within and outside the country will have access to information about it. The successful implementation of ICH plans may have the effect of increased visibility after inscri</w:t>
      </w:r>
      <w:r w:rsidRPr="003C055F">
        <w:rPr>
          <w:szCs w:val="20"/>
        </w:rPr>
        <w:t xml:space="preserve">ption and </w:t>
      </w:r>
      <w:r w:rsidR="00E0291D" w:rsidRPr="003C055F">
        <w:rPr>
          <w:szCs w:val="20"/>
        </w:rPr>
        <w:t>act as</w:t>
      </w:r>
      <w:r w:rsidRPr="0077718C">
        <w:rPr>
          <w:szCs w:val="20"/>
        </w:rPr>
        <w:t xml:space="preserve"> models for future interventions.</w:t>
      </w:r>
    </w:p>
    <w:p w14:paraId="13C3EEBB" w14:textId="77777777" w:rsidR="002F7DE0" w:rsidRPr="000E4A75" w:rsidRDefault="002F7DE0" w:rsidP="002F7DE0">
      <w:pPr>
        <w:pStyle w:val="Paragrah1"/>
        <w:numPr>
          <w:ilvl w:val="0"/>
          <w:numId w:val="169"/>
        </w:numPr>
        <w:spacing w:after="0" w:line="288" w:lineRule="auto"/>
        <w:ind w:left="1276" w:hanging="426"/>
      </w:pPr>
      <w:r w:rsidRPr="00DB0009">
        <w:rPr>
          <w:b/>
          <w:noProof/>
          <w:szCs w:val="20"/>
        </w:rPr>
        <w:t>Enhanced</w:t>
      </w:r>
      <w:r w:rsidRPr="00CB0F76">
        <w:rPr>
          <w:szCs w:val="20"/>
        </w:rPr>
        <w:t xml:space="preserve"> </w:t>
      </w:r>
      <w:r w:rsidRPr="00CB0F76">
        <w:rPr>
          <w:b/>
          <w:szCs w:val="20"/>
        </w:rPr>
        <w:t>viability of the element</w:t>
      </w:r>
      <w:r w:rsidRPr="00CB0F76">
        <w:rPr>
          <w:szCs w:val="20"/>
        </w:rPr>
        <w:t xml:space="preserve">. The objective of inscription under the USL is to promote safeguarding measures of an element at risk. Once the element </w:t>
      </w:r>
      <w:r w:rsidRPr="00DB0009">
        <w:rPr>
          <w:noProof/>
          <w:szCs w:val="20"/>
        </w:rPr>
        <w:t>is inscribed</w:t>
      </w:r>
      <w:r w:rsidRPr="00CB0F76">
        <w:rPr>
          <w:szCs w:val="20"/>
        </w:rPr>
        <w:t>, safeguarding efforts that strengthen transmission mechanisms and safeguarding activities enhance its viability</w:t>
      </w:r>
      <w:r>
        <w:rPr>
          <w:szCs w:val="20"/>
        </w:rPr>
        <w:t xml:space="preserve">. </w:t>
      </w:r>
      <w:r w:rsidRPr="00CB0F76">
        <w:rPr>
          <w:szCs w:val="20"/>
        </w:rPr>
        <w:t>A successful case can also motivate other communities to apply for the safeguarding of ICH elements that are at risk.</w:t>
      </w:r>
    </w:p>
    <w:p w14:paraId="5EAA2AB0" w14:textId="603AE608" w:rsidR="002F7DE0" w:rsidRPr="000E4A75" w:rsidRDefault="002F7DE0" w:rsidP="002F7DE0">
      <w:pPr>
        <w:pStyle w:val="Paragrah1"/>
        <w:numPr>
          <w:ilvl w:val="0"/>
          <w:numId w:val="169"/>
        </w:numPr>
        <w:spacing w:after="0" w:line="288" w:lineRule="auto"/>
        <w:ind w:left="1276" w:hanging="426"/>
      </w:pPr>
      <w:r w:rsidRPr="00CB0F76">
        <w:rPr>
          <w:b/>
          <w:szCs w:val="20"/>
        </w:rPr>
        <w:t xml:space="preserve">Enhanced </w:t>
      </w:r>
      <w:r w:rsidR="00BE3336">
        <w:rPr>
          <w:b/>
          <w:szCs w:val="20"/>
        </w:rPr>
        <w:t>recognition</w:t>
      </w:r>
      <w:r w:rsidRPr="00CB0F76">
        <w:rPr>
          <w:b/>
          <w:szCs w:val="20"/>
        </w:rPr>
        <w:t xml:space="preserve"> and understanding of ICH.</w:t>
      </w:r>
      <w:r w:rsidRPr="00CB0F76">
        <w:rPr>
          <w:szCs w:val="20"/>
        </w:rPr>
        <w:t xml:space="preserve"> Once an element </w:t>
      </w:r>
      <w:r w:rsidRPr="00DB0009">
        <w:rPr>
          <w:noProof/>
          <w:szCs w:val="20"/>
        </w:rPr>
        <w:t>is inscribed</w:t>
      </w:r>
      <w:r w:rsidRPr="00CB0F76">
        <w:rPr>
          <w:szCs w:val="20"/>
        </w:rPr>
        <w:t xml:space="preserve">, the concerned communities gain recognition and exposure through interaction with other communities and through access to information on other elements that have </w:t>
      </w:r>
      <w:r w:rsidRPr="00DB0009">
        <w:rPr>
          <w:noProof/>
          <w:szCs w:val="20"/>
        </w:rPr>
        <w:t>been inscribed</w:t>
      </w:r>
      <w:r w:rsidRPr="00CB0F76">
        <w:rPr>
          <w:szCs w:val="20"/>
        </w:rPr>
        <w:t>.</w:t>
      </w:r>
    </w:p>
    <w:p w14:paraId="413488F7" w14:textId="7FDFA710" w:rsidR="002F7DE0" w:rsidRPr="00CB0F76" w:rsidRDefault="002F7DE0" w:rsidP="002F7DE0">
      <w:pPr>
        <w:pStyle w:val="Paragrah1"/>
        <w:numPr>
          <w:ilvl w:val="0"/>
          <w:numId w:val="170"/>
        </w:numPr>
        <w:spacing w:after="0" w:line="288" w:lineRule="auto"/>
        <w:ind w:left="1276" w:hanging="426"/>
        <w:rPr>
          <w:szCs w:val="20"/>
        </w:rPr>
      </w:pPr>
      <w:r w:rsidRPr="00CB0F76">
        <w:rPr>
          <w:b/>
          <w:szCs w:val="20"/>
        </w:rPr>
        <w:t>Enhanced community identity and cohesion.</w:t>
      </w:r>
      <w:r>
        <w:rPr>
          <w:szCs w:val="20"/>
        </w:rPr>
        <w:t xml:space="preserve"> </w:t>
      </w:r>
      <w:r w:rsidRPr="00CB0F76">
        <w:rPr>
          <w:szCs w:val="20"/>
        </w:rPr>
        <w:t xml:space="preserve">The national and international attention paid to the concerned community often brings to the fore its existence and highlights the significance of the element in question. In cases where an inscribed element </w:t>
      </w:r>
      <w:r w:rsidRPr="00DB0009">
        <w:rPr>
          <w:noProof/>
          <w:szCs w:val="20"/>
        </w:rPr>
        <w:t>is shared</w:t>
      </w:r>
      <w:r w:rsidRPr="00CB0F76">
        <w:rPr>
          <w:szCs w:val="20"/>
        </w:rPr>
        <w:t xml:space="preserve"> by </w:t>
      </w:r>
      <w:r w:rsidRPr="00DB0009">
        <w:rPr>
          <w:noProof/>
          <w:szCs w:val="20"/>
        </w:rPr>
        <w:t>a number of</w:t>
      </w:r>
      <w:r w:rsidRPr="00CB0F76">
        <w:rPr>
          <w:szCs w:val="20"/>
        </w:rPr>
        <w:t xml:space="preserve"> communities that are collectively </w:t>
      </w:r>
      <w:r w:rsidRPr="00DB0009">
        <w:rPr>
          <w:noProof/>
          <w:szCs w:val="20"/>
        </w:rPr>
        <w:t>recognized</w:t>
      </w:r>
      <w:r w:rsidRPr="00CB0F76">
        <w:rPr>
          <w:szCs w:val="20"/>
        </w:rPr>
        <w:t>, this fosters an enhanced sense of common identity and social cohesion. In the longer term, this could result in strengthened mechanisms to safeguard an element</w:t>
      </w:r>
      <w:r w:rsidR="00BE3336">
        <w:rPr>
          <w:szCs w:val="20"/>
        </w:rPr>
        <w:t>.</w:t>
      </w:r>
    </w:p>
    <w:p w14:paraId="17773C35" w14:textId="558AC606" w:rsidR="002F7DE0" w:rsidRPr="00CB0F76" w:rsidRDefault="002F7DE0" w:rsidP="002F7DE0">
      <w:pPr>
        <w:pStyle w:val="Paragrah1"/>
        <w:numPr>
          <w:ilvl w:val="0"/>
          <w:numId w:val="170"/>
        </w:numPr>
        <w:spacing w:after="0" w:line="288" w:lineRule="auto"/>
        <w:ind w:left="1276" w:hanging="426"/>
        <w:rPr>
          <w:szCs w:val="20"/>
        </w:rPr>
      </w:pPr>
      <w:r>
        <w:rPr>
          <w:b/>
          <w:szCs w:val="20"/>
        </w:rPr>
        <w:t xml:space="preserve">Enhanced respect for cultural diversity </w:t>
      </w:r>
      <w:r w:rsidRPr="00CB0F76">
        <w:rPr>
          <w:b/>
          <w:szCs w:val="20"/>
        </w:rPr>
        <w:t xml:space="preserve">and </w:t>
      </w:r>
      <w:r>
        <w:rPr>
          <w:b/>
          <w:szCs w:val="20"/>
        </w:rPr>
        <w:t>dialogue</w:t>
      </w:r>
      <w:r w:rsidRPr="00CB0F76">
        <w:rPr>
          <w:b/>
          <w:szCs w:val="20"/>
        </w:rPr>
        <w:t xml:space="preserve">. </w:t>
      </w:r>
      <w:r w:rsidRPr="00CB0F76">
        <w:rPr>
          <w:szCs w:val="20"/>
        </w:rPr>
        <w:t xml:space="preserve">Inscription of an element may provide increased information about particular communities and their living heritage, thus facilitating learning and fostering mutual respect when communities </w:t>
      </w:r>
      <w:r w:rsidRPr="003C055F">
        <w:rPr>
          <w:szCs w:val="20"/>
        </w:rPr>
        <w:t xml:space="preserve">discover similarities </w:t>
      </w:r>
      <w:r w:rsidR="003C055F" w:rsidRPr="0077718C">
        <w:rPr>
          <w:szCs w:val="20"/>
        </w:rPr>
        <w:t>with other communities</w:t>
      </w:r>
      <w:r w:rsidRPr="00CB0F76">
        <w:rPr>
          <w:szCs w:val="20"/>
        </w:rPr>
        <w:t xml:space="preserve"> in traditional practices or ways of life and </w:t>
      </w:r>
      <w:r w:rsidRPr="00DB0009">
        <w:rPr>
          <w:noProof/>
          <w:szCs w:val="20"/>
        </w:rPr>
        <w:t>beliefs</w:t>
      </w:r>
      <w:r w:rsidRPr="00CB0F76">
        <w:rPr>
          <w:szCs w:val="20"/>
        </w:rPr>
        <w:t xml:space="preserve"> or have access to information to understand the rationale for certain cultural practices.</w:t>
      </w:r>
    </w:p>
    <w:p w14:paraId="544D73E0" w14:textId="47DBC7DE" w:rsidR="002F7DE0" w:rsidRPr="00CB0F76" w:rsidRDefault="002F7DE0" w:rsidP="002F7DE0">
      <w:pPr>
        <w:pStyle w:val="Paragrah1"/>
        <w:numPr>
          <w:ilvl w:val="0"/>
          <w:numId w:val="170"/>
        </w:numPr>
        <w:spacing w:after="0" w:line="288" w:lineRule="auto"/>
        <w:ind w:left="1276" w:hanging="426"/>
        <w:rPr>
          <w:color w:val="000000" w:themeColor="text1"/>
          <w:szCs w:val="20"/>
        </w:rPr>
      </w:pPr>
      <w:r w:rsidRPr="00CB0F76">
        <w:rPr>
          <w:b/>
          <w:szCs w:val="20"/>
        </w:rPr>
        <w:t xml:space="preserve">Improved </w:t>
      </w:r>
      <w:r>
        <w:rPr>
          <w:b/>
          <w:szCs w:val="20"/>
        </w:rPr>
        <w:t>national</w:t>
      </w:r>
      <w:r w:rsidRPr="00CB0F76">
        <w:rPr>
          <w:b/>
          <w:szCs w:val="20"/>
        </w:rPr>
        <w:t xml:space="preserve"> </w:t>
      </w:r>
      <w:r>
        <w:rPr>
          <w:b/>
          <w:szCs w:val="20"/>
        </w:rPr>
        <w:t xml:space="preserve">legal </w:t>
      </w:r>
      <w:r w:rsidRPr="00CB0F76">
        <w:rPr>
          <w:b/>
          <w:szCs w:val="20"/>
        </w:rPr>
        <w:t xml:space="preserve">and policy frameworks on ICH. </w:t>
      </w:r>
      <w:r w:rsidRPr="00DB0009">
        <w:rPr>
          <w:noProof/>
          <w:szCs w:val="20"/>
        </w:rPr>
        <w:t>Inscription</w:t>
      </w:r>
      <w:r w:rsidRPr="00CB0F76">
        <w:rPr>
          <w:szCs w:val="20"/>
        </w:rPr>
        <w:t xml:space="preserve"> may contribute to the establishment of national legal </w:t>
      </w:r>
      <w:r>
        <w:t xml:space="preserve">and policy </w:t>
      </w:r>
      <w:r w:rsidRPr="00CB0F76">
        <w:rPr>
          <w:szCs w:val="20"/>
        </w:rPr>
        <w:t xml:space="preserve">frameworks to fully support inscribed ICH, resulting in the development of regulations and guidelines on ICH safeguarding, with direct support from State resources. In some cases, </w:t>
      </w:r>
      <w:r>
        <w:t xml:space="preserve">as a result of </w:t>
      </w:r>
      <w:r w:rsidRPr="00DB0009">
        <w:rPr>
          <w:noProof/>
        </w:rPr>
        <w:t>inscription</w:t>
      </w:r>
      <w:r>
        <w:t xml:space="preserve">, </w:t>
      </w:r>
      <w:r w:rsidRPr="00CB0F76">
        <w:rPr>
          <w:szCs w:val="20"/>
        </w:rPr>
        <w:t xml:space="preserve">States </w:t>
      </w:r>
      <w:r>
        <w:t xml:space="preserve">also enhance their institutional resources and </w:t>
      </w:r>
      <w:r w:rsidRPr="00CB0F76">
        <w:rPr>
          <w:szCs w:val="20"/>
        </w:rPr>
        <w:t xml:space="preserve">designate specific departments </w:t>
      </w:r>
      <w:r>
        <w:t xml:space="preserve">or agencies </w:t>
      </w:r>
      <w:r w:rsidRPr="00CB0F76">
        <w:rPr>
          <w:szCs w:val="20"/>
        </w:rPr>
        <w:t>to address issues of ICH safeguarding.</w:t>
      </w:r>
    </w:p>
    <w:p w14:paraId="3A63422D" w14:textId="3C0C0056" w:rsidR="002F7DE0" w:rsidRPr="000E4A75" w:rsidRDefault="002F7DE0" w:rsidP="002F7DE0">
      <w:pPr>
        <w:pStyle w:val="Paragrah1"/>
        <w:numPr>
          <w:ilvl w:val="0"/>
          <w:numId w:val="170"/>
        </w:numPr>
        <w:spacing w:after="0" w:line="288" w:lineRule="auto"/>
        <w:ind w:left="1276" w:hanging="426"/>
      </w:pPr>
      <w:r>
        <w:rPr>
          <w:b/>
          <w:szCs w:val="20"/>
        </w:rPr>
        <w:lastRenderedPageBreak/>
        <w:t xml:space="preserve">Improved intersectoral approaches to </w:t>
      </w:r>
      <w:r w:rsidRPr="00DB0009">
        <w:rPr>
          <w:b/>
          <w:noProof/>
          <w:szCs w:val="20"/>
        </w:rPr>
        <w:t>ICH</w:t>
      </w:r>
      <w:r>
        <w:rPr>
          <w:b/>
          <w:szCs w:val="20"/>
        </w:rPr>
        <w:t xml:space="preserve"> safeguarding</w:t>
      </w:r>
      <w:r w:rsidRPr="00CB0F76">
        <w:rPr>
          <w:b/>
          <w:szCs w:val="20"/>
        </w:rPr>
        <w:t xml:space="preserve">. </w:t>
      </w:r>
      <w:r w:rsidRPr="00CB0F76">
        <w:rPr>
          <w:szCs w:val="20"/>
        </w:rPr>
        <w:t xml:space="preserve">Inscription often involves engaging other sectors, beyond authorities concerned with culture (such as natural resources management, </w:t>
      </w:r>
      <w:r>
        <w:t xml:space="preserve">agriculture, </w:t>
      </w:r>
      <w:r w:rsidRPr="00CB0F76">
        <w:rPr>
          <w:szCs w:val="20"/>
        </w:rPr>
        <w:t xml:space="preserve">economic and social affairs, tourism, etc.) that may </w:t>
      </w:r>
      <w:r>
        <w:t>have</w:t>
      </w:r>
      <w:r w:rsidR="00DB0009">
        <w:t xml:space="preserve"> an</w:t>
      </w:r>
      <w:r>
        <w:t xml:space="preserve"> </w:t>
      </w:r>
      <w:r w:rsidRPr="00DB0009">
        <w:rPr>
          <w:noProof/>
          <w:szCs w:val="20"/>
        </w:rPr>
        <w:t>impact</w:t>
      </w:r>
      <w:r w:rsidRPr="00CB0F76">
        <w:rPr>
          <w:szCs w:val="20"/>
        </w:rPr>
        <w:t xml:space="preserve"> on the element. An emphasis on intersectoral approaches creates an opportunity for concerned communities to </w:t>
      </w:r>
      <w:r w:rsidRPr="00DB0009">
        <w:rPr>
          <w:noProof/>
          <w:szCs w:val="20"/>
        </w:rPr>
        <w:t>familiarize</w:t>
      </w:r>
      <w:r w:rsidRPr="00CB0F76">
        <w:rPr>
          <w:szCs w:val="20"/>
        </w:rPr>
        <w:t xml:space="preserve"> themselves with these universal concepts and principles and to contribute to synergy across sectors.</w:t>
      </w:r>
    </w:p>
    <w:p w14:paraId="3468AFC5" w14:textId="6C1E8A2E" w:rsidR="002F7DE0" w:rsidRPr="0097497A" w:rsidRDefault="002F7DE0" w:rsidP="00D3653A">
      <w:pPr>
        <w:pStyle w:val="Paragrah1"/>
        <w:numPr>
          <w:ilvl w:val="0"/>
          <w:numId w:val="170"/>
        </w:numPr>
        <w:spacing w:after="0" w:line="288" w:lineRule="auto"/>
        <w:ind w:left="1276" w:hanging="426"/>
        <w:rPr>
          <w:szCs w:val="20"/>
        </w:rPr>
      </w:pPr>
      <w:r w:rsidRPr="00CB0F76">
        <w:rPr>
          <w:b/>
          <w:szCs w:val="20"/>
        </w:rPr>
        <w:t xml:space="preserve">Visibility of </w:t>
      </w:r>
      <w:r>
        <w:rPr>
          <w:b/>
          <w:szCs w:val="20"/>
        </w:rPr>
        <w:t>the C</w:t>
      </w:r>
      <w:r w:rsidRPr="00CB0F76">
        <w:rPr>
          <w:b/>
          <w:szCs w:val="20"/>
        </w:rPr>
        <w:t xml:space="preserve">onvention and </w:t>
      </w:r>
      <w:r w:rsidRPr="00DB0009">
        <w:rPr>
          <w:b/>
          <w:noProof/>
          <w:szCs w:val="20"/>
        </w:rPr>
        <w:t>UNESCO,</w:t>
      </w:r>
      <w:r w:rsidRPr="00CB0F76">
        <w:rPr>
          <w:b/>
          <w:szCs w:val="20"/>
        </w:rPr>
        <w:t xml:space="preserve"> increased international cooperation.</w:t>
      </w:r>
      <w:r w:rsidRPr="00CB0F76">
        <w:rPr>
          <w:szCs w:val="20"/>
        </w:rPr>
        <w:t xml:space="preserve"> </w:t>
      </w:r>
      <w:r w:rsidR="00BE3336">
        <w:rPr>
          <w:szCs w:val="20"/>
        </w:rPr>
        <w:t xml:space="preserve">Inscription of elements raises awareness about the Convention and the action of UNESCO to safeguard intangible cultural heritage. It can also potentially </w:t>
      </w:r>
      <w:r w:rsidRPr="00CB0F76">
        <w:rPr>
          <w:szCs w:val="20"/>
        </w:rPr>
        <w:t>increase States’ ratification of the Convention.</w:t>
      </w:r>
      <w:r w:rsidRPr="003A390E">
        <w:t xml:space="preserve"> </w:t>
      </w:r>
      <w:r w:rsidR="00BE3336">
        <w:t>I</w:t>
      </w:r>
      <w:r w:rsidRPr="003A390E">
        <w:t xml:space="preserve">nscription of multi-national elements, which involves close cooperation between all the </w:t>
      </w:r>
      <w:r w:rsidR="00DB0009">
        <w:t>States</w:t>
      </w:r>
      <w:r w:rsidRPr="003A390E">
        <w:t xml:space="preserve"> concerned, promotes another objective of the ICH Convention </w:t>
      </w:r>
      <w:r w:rsidRPr="0077718C">
        <w:t>– to provide for international cooperation.</w:t>
      </w:r>
    </w:p>
    <w:p w14:paraId="2F2BE9DD" w14:textId="468F0543" w:rsidR="002F7DE0" w:rsidRPr="00D3653A" w:rsidRDefault="002F7DE0" w:rsidP="00D3653A">
      <w:pPr>
        <w:pStyle w:val="Texte1"/>
        <w:rPr>
          <w:szCs w:val="20"/>
          <w:lang w:val="en-US"/>
        </w:rPr>
      </w:pPr>
      <w:r w:rsidRPr="00D3653A">
        <w:rPr>
          <w:lang w:val="en-US"/>
        </w:rPr>
        <w:t>According</w:t>
      </w:r>
      <w:r w:rsidRPr="00D3653A">
        <w:rPr>
          <w:szCs w:val="20"/>
          <w:lang w:val="en-US"/>
        </w:rPr>
        <w:t xml:space="preserve"> to</w:t>
      </w:r>
      <w:r w:rsidRPr="00D3653A">
        <w:rPr>
          <w:lang w:val="en-US"/>
        </w:rPr>
        <w:t xml:space="preserve"> the advisory bodies the </w:t>
      </w:r>
      <w:r w:rsidRPr="00D3653A">
        <w:rPr>
          <w:u w:val="single"/>
          <w:lang w:val="en-US"/>
        </w:rPr>
        <w:t>negative</w:t>
      </w:r>
      <w:r w:rsidRPr="00D3653A">
        <w:rPr>
          <w:lang w:val="en-US"/>
        </w:rPr>
        <w:t xml:space="preserve"> effects of inscription can include, among others, the following:</w:t>
      </w:r>
    </w:p>
    <w:p w14:paraId="42B7A032" w14:textId="77C9ACDC" w:rsidR="002F7DE0" w:rsidRPr="00D3653A" w:rsidRDefault="003D2318" w:rsidP="00D3653A">
      <w:pPr>
        <w:pStyle w:val="Paragrah1"/>
        <w:numPr>
          <w:ilvl w:val="0"/>
          <w:numId w:val="170"/>
        </w:numPr>
        <w:spacing w:after="0" w:line="288" w:lineRule="auto"/>
        <w:ind w:left="1276" w:hanging="426"/>
        <w:rPr>
          <w:color w:val="000000" w:themeColor="text1"/>
          <w:sz w:val="22"/>
          <w:lang w:val="en-US"/>
        </w:rPr>
      </w:pPr>
      <w:r>
        <w:rPr>
          <w:b/>
          <w:szCs w:val="20"/>
        </w:rPr>
        <w:t>Isolation of the element</w:t>
      </w:r>
      <w:r w:rsidRPr="00062205">
        <w:rPr>
          <w:b/>
          <w:szCs w:val="20"/>
        </w:rPr>
        <w:t xml:space="preserve">. </w:t>
      </w:r>
      <w:r w:rsidR="002F7DE0" w:rsidRPr="003D2318">
        <w:t xml:space="preserve">Inscription often results in the identification of </w:t>
      </w:r>
      <w:r w:rsidR="002F7DE0" w:rsidRPr="00424238">
        <w:rPr>
          <w:noProof/>
        </w:rPr>
        <w:t>specific</w:t>
      </w:r>
      <w:r w:rsidR="002F7DE0" w:rsidRPr="003D2318">
        <w:t xml:space="preserve"> communities</w:t>
      </w:r>
      <w:r w:rsidR="00DB62F6">
        <w:t xml:space="preserve"> concerned</w:t>
      </w:r>
      <w:r w:rsidR="002F7DE0" w:rsidRPr="003D2318">
        <w:t xml:space="preserve"> often led by specific individuals, groups or institutions to manage the safeguarding efforts on their behalf. If these representatives choose to adopt a top-down approach to implementing safeguarding measures, they may alienate the traditional bearers and practitioners, and inadvertently isolate the element, detaching it from its social functions and cultural meanings.</w:t>
      </w:r>
    </w:p>
    <w:p w14:paraId="198980FF" w14:textId="6982283F" w:rsidR="002F7DE0" w:rsidRPr="00D3653A" w:rsidRDefault="002F7DE0" w:rsidP="00D3653A">
      <w:pPr>
        <w:pStyle w:val="Paragrah1"/>
        <w:numPr>
          <w:ilvl w:val="0"/>
          <w:numId w:val="170"/>
        </w:numPr>
        <w:spacing w:after="0" w:line="288" w:lineRule="auto"/>
        <w:ind w:left="1276" w:hanging="426"/>
        <w:rPr>
          <w:lang w:val="en-US"/>
        </w:rPr>
      </w:pPr>
      <w:bookmarkStart w:id="13" w:name="_Toc412817969"/>
      <w:r w:rsidRPr="00D3653A">
        <w:rPr>
          <w:b/>
          <w:szCs w:val="20"/>
        </w:rPr>
        <w:t>Weakened</w:t>
      </w:r>
      <w:r w:rsidRPr="00062205">
        <w:rPr>
          <w:szCs w:val="20"/>
        </w:rPr>
        <w:t xml:space="preserve"> </w:t>
      </w:r>
      <w:r w:rsidRPr="00D3653A">
        <w:rPr>
          <w:b/>
          <w:szCs w:val="20"/>
        </w:rPr>
        <w:t>transmission</w:t>
      </w:r>
      <w:bookmarkEnd w:id="13"/>
      <w:r w:rsidRPr="00D3653A">
        <w:rPr>
          <w:b/>
          <w:szCs w:val="20"/>
        </w:rPr>
        <w:t xml:space="preserve"> </w:t>
      </w:r>
      <w:r w:rsidR="003D2318" w:rsidRPr="00062205">
        <w:rPr>
          <w:b/>
          <w:szCs w:val="20"/>
        </w:rPr>
        <w:t xml:space="preserve">systems. </w:t>
      </w:r>
      <w:r w:rsidRPr="00062205">
        <w:t xml:space="preserve">Ideally, inscription should result in strengthened modes of transmission where elements find themselves in need of urgent safeguarding due to interruptions or disruptions in the traditional channels and means of transmission. </w:t>
      </w:r>
      <w:r w:rsidRPr="00424238">
        <w:rPr>
          <w:noProof/>
        </w:rPr>
        <w:t>Inscription</w:t>
      </w:r>
      <w:r w:rsidRPr="00062205">
        <w:t xml:space="preserve"> may trigger wider support for </w:t>
      </w:r>
      <w:r w:rsidRPr="001755F0">
        <w:t>tra</w:t>
      </w:r>
      <w:r w:rsidRPr="00DB0009">
        <w:t xml:space="preserve">nsmission systems and resource persons that were previously little known. The involvement and possible domination of heritage experts, research and academic institutions </w:t>
      </w:r>
      <w:r w:rsidRPr="00DB0009">
        <w:rPr>
          <w:noProof/>
        </w:rPr>
        <w:t>may</w:t>
      </w:r>
      <w:r w:rsidR="00DB0009">
        <w:rPr>
          <w:noProof/>
        </w:rPr>
        <w:t>, however,</w:t>
      </w:r>
      <w:r w:rsidRPr="00DB0009">
        <w:t xml:space="preserve"> weaken traditional modes of transmission. </w:t>
      </w:r>
      <w:r w:rsidRPr="00DB0009">
        <w:rPr>
          <w:noProof/>
        </w:rPr>
        <w:t>This</w:t>
      </w:r>
      <w:r w:rsidR="00DB0009" w:rsidRPr="00D3653A">
        <w:rPr>
          <w:noProof/>
        </w:rPr>
        <w:t xml:space="preserve"> </w:t>
      </w:r>
      <w:r w:rsidR="00DB0009">
        <w:rPr>
          <w:noProof/>
        </w:rPr>
        <w:t>problem</w:t>
      </w:r>
      <w:r w:rsidRPr="00DB0009">
        <w:rPr>
          <w:noProof/>
        </w:rPr>
        <w:t xml:space="preserve"> highlights</w:t>
      </w:r>
      <w:r w:rsidRPr="00DB0009">
        <w:t xml:space="preserve"> the need to strike a balance between reinforcing non-formal transmission mechanisms alongside</w:t>
      </w:r>
      <w:bookmarkStart w:id="14" w:name="_Toc412817970"/>
      <w:r w:rsidR="003D2318" w:rsidRPr="00DB0009">
        <w:t xml:space="preserve"> formal safeguarding mechanisms</w:t>
      </w:r>
      <w:r w:rsidR="003D2318">
        <w:t>.</w:t>
      </w:r>
    </w:p>
    <w:p w14:paraId="4B268084" w14:textId="751A9DE8" w:rsidR="002F7DE0" w:rsidRPr="003D2318" w:rsidRDefault="003D2318" w:rsidP="00D3653A">
      <w:pPr>
        <w:pStyle w:val="Paragrah1"/>
        <w:numPr>
          <w:ilvl w:val="0"/>
          <w:numId w:val="170"/>
        </w:numPr>
        <w:spacing w:after="0" w:line="288" w:lineRule="auto"/>
        <w:ind w:left="1276" w:hanging="426"/>
        <w:rPr>
          <w:rStyle w:val="hps"/>
          <w:color w:val="000000" w:themeColor="text1"/>
          <w:sz w:val="22"/>
          <w:u w:val="single"/>
          <w:lang w:val="en-US"/>
        </w:rPr>
      </w:pPr>
      <w:r w:rsidRPr="00424238">
        <w:rPr>
          <w:b/>
          <w:noProof/>
          <w:szCs w:val="20"/>
        </w:rPr>
        <w:t>E</w:t>
      </w:r>
      <w:r w:rsidR="002F7DE0" w:rsidRPr="00D3653A">
        <w:rPr>
          <w:b/>
          <w:noProof/>
          <w:szCs w:val="20"/>
        </w:rPr>
        <w:t>xternally driven modifications to the element</w:t>
      </w:r>
      <w:r w:rsidRPr="00424238">
        <w:rPr>
          <w:noProof/>
          <w:szCs w:val="20"/>
        </w:rPr>
        <w:t>.</w:t>
      </w:r>
      <w:r w:rsidRPr="00062205">
        <w:rPr>
          <w:szCs w:val="20"/>
        </w:rPr>
        <w:t xml:space="preserve"> </w:t>
      </w:r>
      <w:bookmarkEnd w:id="14"/>
      <w:r w:rsidR="002F7DE0" w:rsidRPr="00D3653A">
        <w:rPr>
          <w:lang w:val="en-US"/>
        </w:rPr>
        <w:t>The inscription of ICH elements associated with craftsmanship and creative, performing and visual arts can lead to an increased demand for crafts and other products</w:t>
      </w:r>
      <w:r w:rsidR="0077718C" w:rsidRPr="00D3653A">
        <w:rPr>
          <w:lang w:val="en-US"/>
        </w:rPr>
        <w:t>. It can also lead</w:t>
      </w:r>
      <w:r w:rsidR="002F7DE0" w:rsidRPr="00D3653A">
        <w:rPr>
          <w:lang w:val="en-US"/>
        </w:rPr>
        <w:t xml:space="preserve"> to the creation of new opportunities for performances and forms of expression, increases in attendance at public events or to the generation of income for tradition-bearers. With </w:t>
      </w:r>
      <w:r w:rsidR="00DC3207">
        <w:rPr>
          <w:lang w:val="en-US"/>
        </w:rPr>
        <w:t xml:space="preserve">increased visibility, </w:t>
      </w:r>
      <w:r w:rsidR="002F7DE0" w:rsidRPr="00D3653A">
        <w:rPr>
          <w:lang w:val="en-US"/>
        </w:rPr>
        <w:t xml:space="preserve">imitation and modifications to the element may arise, </w:t>
      </w:r>
      <w:r w:rsidR="002F7DE0" w:rsidRPr="00D3653A">
        <w:rPr>
          <w:noProof/>
          <w:lang w:val="en-US"/>
        </w:rPr>
        <w:t>affecting</w:t>
      </w:r>
      <w:r w:rsidR="002F7DE0" w:rsidRPr="00D3653A">
        <w:rPr>
          <w:lang w:val="en-US"/>
        </w:rPr>
        <w:t xml:space="preserve"> its form, quality, presentation and most importantly, its social functions and cultural meanings. Such modifications may also affect the concerned community’s sense of identity and distort the meaning and expression of their heritage.</w:t>
      </w:r>
    </w:p>
    <w:p w14:paraId="1F1D258A" w14:textId="745C004F" w:rsidR="002F7DE0" w:rsidRPr="00D3653A" w:rsidRDefault="003D2318" w:rsidP="00D3653A">
      <w:pPr>
        <w:pStyle w:val="Paragrah1"/>
        <w:numPr>
          <w:ilvl w:val="0"/>
          <w:numId w:val="170"/>
        </w:numPr>
        <w:spacing w:after="0" w:line="288" w:lineRule="auto"/>
        <w:ind w:left="1276" w:hanging="426"/>
        <w:rPr>
          <w:i/>
          <w:color w:val="000000" w:themeColor="text1"/>
          <w:sz w:val="22"/>
          <w:lang w:val="en-US"/>
        </w:rPr>
      </w:pPr>
      <w:bookmarkStart w:id="15" w:name="_Toc412817971"/>
      <w:r w:rsidRPr="00062205">
        <w:rPr>
          <w:b/>
          <w:szCs w:val="20"/>
        </w:rPr>
        <w:t>O</w:t>
      </w:r>
      <w:r w:rsidR="002F7DE0" w:rsidRPr="00D3653A">
        <w:rPr>
          <w:b/>
          <w:szCs w:val="20"/>
        </w:rPr>
        <w:t>verwhelming</w:t>
      </w:r>
      <w:r w:rsidR="002F7DE0" w:rsidRPr="00062205">
        <w:rPr>
          <w:szCs w:val="20"/>
        </w:rPr>
        <w:t xml:space="preserve"> </w:t>
      </w:r>
      <w:bookmarkEnd w:id="15"/>
      <w:r w:rsidRPr="00D3653A">
        <w:rPr>
          <w:b/>
          <w:szCs w:val="20"/>
        </w:rPr>
        <w:t>tourism</w:t>
      </w:r>
      <w:r w:rsidRPr="00062205">
        <w:rPr>
          <w:szCs w:val="20"/>
        </w:rPr>
        <w:t xml:space="preserve">. </w:t>
      </w:r>
      <w:r w:rsidR="002F7DE0" w:rsidRPr="00D3653A">
        <w:rPr>
          <w:lang w:val="en-US"/>
        </w:rPr>
        <w:t>Safeguarding efforts often include aspects of cultural tourism to support publicity, income generation, employment (remuneration to tradition</w:t>
      </w:r>
      <w:r w:rsidR="00E47AB0">
        <w:rPr>
          <w:lang w:val="en-US"/>
        </w:rPr>
        <w:t xml:space="preserve"> </w:t>
      </w:r>
      <w:r w:rsidR="002F7DE0" w:rsidRPr="00D3653A">
        <w:rPr>
          <w:lang w:val="en-US"/>
        </w:rPr>
        <w:t xml:space="preserve">bearers) and expansion of audiences. </w:t>
      </w:r>
      <w:r w:rsidR="002F7DE0" w:rsidRPr="00D3653A">
        <w:rPr>
          <w:noProof/>
          <w:lang w:val="en-US"/>
        </w:rPr>
        <w:t>Inscription</w:t>
      </w:r>
      <w:r w:rsidR="002F7DE0" w:rsidRPr="00D3653A">
        <w:rPr>
          <w:lang w:val="en-US"/>
        </w:rPr>
        <w:t xml:space="preserve"> </w:t>
      </w:r>
      <w:r w:rsidR="002F7DE0" w:rsidRPr="00D3653A">
        <w:rPr>
          <w:noProof/>
          <w:lang w:val="en-US"/>
        </w:rPr>
        <w:t>may</w:t>
      </w:r>
      <w:r w:rsidR="00DB0009">
        <w:rPr>
          <w:noProof/>
          <w:lang w:val="en-US"/>
        </w:rPr>
        <w:t>, on the one hand,</w:t>
      </w:r>
      <w:r w:rsidR="002F7DE0" w:rsidRPr="00D3653A">
        <w:rPr>
          <w:lang w:val="en-US"/>
        </w:rPr>
        <w:t xml:space="preserve"> increase the tourism appeal of an element; on the other, depending on the local context, tourism can overwhelm and undermine the primary objective of safeguarding, with a resulting disregard </w:t>
      </w:r>
      <w:r w:rsidR="00F368E5">
        <w:rPr>
          <w:lang w:val="en-US"/>
        </w:rPr>
        <w:t>for</w:t>
      </w:r>
      <w:r w:rsidR="002F7DE0" w:rsidRPr="00D3653A">
        <w:rPr>
          <w:lang w:val="en-US"/>
        </w:rPr>
        <w:t xml:space="preserve"> the social functions and cultural meanings of an element. </w:t>
      </w:r>
      <w:r w:rsidR="002F7DE0" w:rsidRPr="00D3653A">
        <w:rPr>
          <w:noProof/>
          <w:lang w:val="en-US"/>
        </w:rPr>
        <w:t>This may</w:t>
      </w:r>
      <w:r w:rsidR="002F7DE0" w:rsidRPr="00D3653A">
        <w:rPr>
          <w:lang w:val="en-US"/>
        </w:rPr>
        <w:t xml:space="preserve"> require measures to mitigate such effects of </w:t>
      </w:r>
      <w:r w:rsidR="002F7DE0" w:rsidRPr="00D3653A">
        <w:rPr>
          <w:noProof/>
          <w:lang w:val="en-US"/>
        </w:rPr>
        <w:t>inscription</w:t>
      </w:r>
      <w:r w:rsidR="002F7DE0" w:rsidRPr="00D3653A">
        <w:t>.</w:t>
      </w:r>
    </w:p>
    <w:p w14:paraId="3C35F3F4" w14:textId="60C885AB" w:rsidR="002F7DE0" w:rsidRPr="003D2318" w:rsidRDefault="002F7DE0" w:rsidP="00D3653A">
      <w:pPr>
        <w:pStyle w:val="Paragrah1"/>
        <w:numPr>
          <w:ilvl w:val="0"/>
          <w:numId w:val="170"/>
        </w:numPr>
        <w:spacing w:after="0" w:line="288" w:lineRule="auto"/>
        <w:ind w:left="1276" w:hanging="426"/>
        <w:rPr>
          <w:color w:val="000000" w:themeColor="text1"/>
          <w:sz w:val="22"/>
          <w:lang w:bidi="th-TH"/>
        </w:rPr>
      </w:pPr>
      <w:bookmarkStart w:id="16" w:name="_Toc391561663"/>
      <w:r w:rsidRPr="00D3653A">
        <w:rPr>
          <w:b/>
          <w:szCs w:val="20"/>
        </w:rPr>
        <w:lastRenderedPageBreak/>
        <w:t>Over-commercialization</w:t>
      </w:r>
      <w:bookmarkEnd w:id="16"/>
      <w:r w:rsidR="003D2318" w:rsidRPr="003D2318">
        <w:rPr>
          <w:b/>
          <w:szCs w:val="20"/>
        </w:rPr>
        <w:t xml:space="preserve">. </w:t>
      </w:r>
      <w:r w:rsidRPr="003D2318">
        <w:rPr>
          <w:szCs w:val="20"/>
        </w:rPr>
        <w:t>Although State Parties are cautioned to guard against over-commercialization (OD</w:t>
      </w:r>
      <w:r w:rsidR="00DC3207">
        <w:rPr>
          <w:szCs w:val="20"/>
        </w:rPr>
        <w:t xml:space="preserve">s </w:t>
      </w:r>
      <w:r w:rsidRPr="003D2318">
        <w:rPr>
          <w:szCs w:val="20"/>
        </w:rPr>
        <w:t xml:space="preserve">116 and 117), once inscription has taken place, this advice may or may not be strictly adhered to in the face of intensified demands for the cultural products and practices linked to an element, such as craftsmanship, traditional performances and processions. </w:t>
      </w:r>
      <w:r w:rsidR="00DB0009" w:rsidRPr="00DB0009">
        <w:rPr>
          <w:noProof/>
          <w:szCs w:val="20"/>
        </w:rPr>
        <w:t>I</w:t>
      </w:r>
      <w:r w:rsidR="00DB0009">
        <w:rPr>
          <w:noProof/>
          <w:szCs w:val="20"/>
        </w:rPr>
        <w:t>ncreased demand</w:t>
      </w:r>
      <w:r w:rsidRPr="00DB0009">
        <w:rPr>
          <w:noProof/>
          <w:szCs w:val="20"/>
        </w:rPr>
        <w:t xml:space="preserve"> could</w:t>
      </w:r>
      <w:r w:rsidRPr="003D2318">
        <w:rPr>
          <w:szCs w:val="20"/>
        </w:rPr>
        <w:t xml:space="preserve"> lead to overexploitation of natural and other resources, mass production using modern equipment that not only excludes traditional bearers and practitioners, but renders their knowledge and skills redundant, and undermines the relevance of transmission mechanisms.</w:t>
      </w:r>
    </w:p>
    <w:p w14:paraId="7CDCA2CA" w14:textId="065A644E" w:rsidR="003D2318" w:rsidRPr="00D3653A" w:rsidRDefault="003D2318" w:rsidP="00D3653A">
      <w:pPr>
        <w:pStyle w:val="Paragrah1"/>
        <w:numPr>
          <w:ilvl w:val="0"/>
          <w:numId w:val="170"/>
        </w:numPr>
        <w:spacing w:after="0" w:line="288" w:lineRule="auto"/>
        <w:ind w:left="1276" w:hanging="426"/>
        <w:rPr>
          <w:b/>
          <w:szCs w:val="20"/>
        </w:rPr>
      </w:pPr>
      <w:r w:rsidRPr="00D3653A">
        <w:rPr>
          <w:b/>
          <w:szCs w:val="20"/>
        </w:rPr>
        <w:t xml:space="preserve">Disregard </w:t>
      </w:r>
      <w:r w:rsidR="00F368E5">
        <w:rPr>
          <w:b/>
          <w:szCs w:val="20"/>
        </w:rPr>
        <w:t>for</w:t>
      </w:r>
      <w:r w:rsidRPr="00D3653A">
        <w:rPr>
          <w:b/>
          <w:szCs w:val="20"/>
        </w:rPr>
        <w:t xml:space="preserve"> customary practices.</w:t>
      </w:r>
      <w:r w:rsidRPr="000D1A20">
        <w:rPr>
          <w:bCs/>
          <w:szCs w:val="20"/>
        </w:rPr>
        <w:t xml:space="preserve"> </w:t>
      </w:r>
      <w:r w:rsidR="002F7DE0" w:rsidRPr="00062205">
        <w:rPr>
          <w:szCs w:val="20"/>
        </w:rPr>
        <w:t xml:space="preserve">States Parties are required to pay particular attention to and respect customary restrictions on access to specific aspects of ICH. </w:t>
      </w:r>
      <w:r w:rsidR="00034962">
        <w:rPr>
          <w:szCs w:val="20"/>
        </w:rPr>
        <w:t>I</w:t>
      </w:r>
      <w:r w:rsidR="002F7DE0" w:rsidRPr="00062205">
        <w:rPr>
          <w:szCs w:val="20"/>
        </w:rPr>
        <w:t>ntensified tourism pressure and over-commercialization</w:t>
      </w:r>
      <w:r w:rsidR="00034962">
        <w:rPr>
          <w:szCs w:val="20"/>
        </w:rPr>
        <w:t xml:space="preserve"> </w:t>
      </w:r>
      <w:r w:rsidR="002F7DE0" w:rsidRPr="00062205">
        <w:rPr>
          <w:szCs w:val="20"/>
        </w:rPr>
        <w:t xml:space="preserve">may result in compromises on customary restrictions to enhance tourist experiences. </w:t>
      </w:r>
      <w:r w:rsidR="00034962">
        <w:rPr>
          <w:szCs w:val="20"/>
        </w:rPr>
        <w:t xml:space="preserve">It is highly recommended to develop </w:t>
      </w:r>
      <w:r w:rsidR="002F7DE0" w:rsidRPr="00062205">
        <w:rPr>
          <w:szCs w:val="20"/>
        </w:rPr>
        <w:t>codes of conduct</w:t>
      </w:r>
      <w:r w:rsidR="00034962">
        <w:rPr>
          <w:szCs w:val="20"/>
        </w:rPr>
        <w:t xml:space="preserve"> and ethics</w:t>
      </w:r>
      <w:r w:rsidR="002F7DE0" w:rsidRPr="00062205">
        <w:rPr>
          <w:szCs w:val="20"/>
        </w:rPr>
        <w:t xml:space="preserve"> or other legal guidelines to ensure that these restrictions are respected</w:t>
      </w:r>
      <w:r w:rsidRPr="000E1159">
        <w:rPr>
          <w:szCs w:val="20"/>
        </w:rPr>
        <w:t>.</w:t>
      </w:r>
      <w:r w:rsidR="00034962">
        <w:rPr>
          <w:rStyle w:val="FootnoteReference"/>
          <w:szCs w:val="20"/>
        </w:rPr>
        <w:footnoteReference w:id="2"/>
      </w:r>
    </w:p>
    <w:p w14:paraId="17636EFA" w14:textId="2CCDD357" w:rsidR="00614D9C" w:rsidRPr="00D3653A" w:rsidRDefault="003D2318" w:rsidP="00D3653A">
      <w:pPr>
        <w:pStyle w:val="Paragrah1"/>
        <w:numPr>
          <w:ilvl w:val="0"/>
          <w:numId w:val="170"/>
        </w:numPr>
        <w:spacing w:after="0" w:line="288" w:lineRule="auto"/>
        <w:ind w:left="1276" w:hanging="426"/>
        <w:rPr>
          <w:b/>
          <w:szCs w:val="20"/>
        </w:rPr>
      </w:pPr>
      <w:r w:rsidRPr="00D3653A">
        <w:rPr>
          <w:b/>
          <w:szCs w:val="20"/>
        </w:rPr>
        <w:t>Exclusion of women.</w:t>
      </w:r>
      <w:r w:rsidRPr="000D1A20">
        <w:rPr>
          <w:bCs/>
          <w:szCs w:val="20"/>
        </w:rPr>
        <w:t xml:space="preserve"> </w:t>
      </w:r>
      <w:r w:rsidR="002F7DE0" w:rsidRPr="00062205">
        <w:rPr>
          <w:szCs w:val="20"/>
        </w:rPr>
        <w:t xml:space="preserve">Women are important players in the creation, maintenance and transmission of ICH. It </w:t>
      </w:r>
      <w:r w:rsidR="002F7DE0" w:rsidRPr="00424238">
        <w:rPr>
          <w:noProof/>
          <w:szCs w:val="20"/>
        </w:rPr>
        <w:t>is</w:t>
      </w:r>
      <w:r w:rsidR="00DB0009">
        <w:rPr>
          <w:noProof/>
          <w:szCs w:val="20"/>
        </w:rPr>
        <w:t>, therefore,</w:t>
      </w:r>
      <w:r w:rsidR="002F7DE0" w:rsidRPr="00062205">
        <w:rPr>
          <w:szCs w:val="20"/>
        </w:rPr>
        <w:t xml:space="preserve"> important that the central role they play (alongside men) is properly </w:t>
      </w:r>
      <w:r w:rsidR="002F7DE0" w:rsidRPr="00424238">
        <w:rPr>
          <w:noProof/>
          <w:szCs w:val="20"/>
        </w:rPr>
        <w:t>recognized</w:t>
      </w:r>
      <w:r w:rsidR="002F7DE0" w:rsidRPr="00062205">
        <w:rPr>
          <w:szCs w:val="20"/>
        </w:rPr>
        <w:t xml:space="preserve"> and celebrated. </w:t>
      </w:r>
      <w:r w:rsidR="002F7DE0" w:rsidRPr="00D3653A">
        <w:rPr>
          <w:noProof/>
          <w:szCs w:val="20"/>
        </w:rPr>
        <w:t>I</w:t>
      </w:r>
      <w:r w:rsidR="00DB0009">
        <w:rPr>
          <w:noProof/>
          <w:szCs w:val="20"/>
        </w:rPr>
        <w:t>f</w:t>
      </w:r>
      <w:r w:rsidR="002F7DE0" w:rsidRPr="00D3653A">
        <w:rPr>
          <w:szCs w:val="20"/>
        </w:rPr>
        <w:t xml:space="preserve"> an element </w:t>
      </w:r>
      <w:r w:rsidR="002F7DE0" w:rsidRPr="00D3653A">
        <w:rPr>
          <w:noProof/>
          <w:szCs w:val="20"/>
        </w:rPr>
        <w:t>is inscribed</w:t>
      </w:r>
      <w:r w:rsidR="002F7DE0" w:rsidRPr="00D3653A">
        <w:rPr>
          <w:szCs w:val="20"/>
        </w:rPr>
        <w:t xml:space="preserve"> without sufficiently taking into account the central role of women, </w:t>
      </w:r>
      <w:r w:rsidR="002F7DE0" w:rsidRPr="00D3653A">
        <w:rPr>
          <w:noProof/>
          <w:szCs w:val="20"/>
        </w:rPr>
        <w:t>inscription</w:t>
      </w:r>
      <w:r w:rsidR="002F7DE0" w:rsidRPr="00D3653A">
        <w:rPr>
          <w:szCs w:val="20"/>
        </w:rPr>
        <w:t xml:space="preserve"> may reinforce the exclusion of women and their contribution to ICH in general. Such inscription is then likely to serve as a disincentive to women whose sense of identity with an element </w:t>
      </w:r>
      <w:r w:rsidR="002F7DE0" w:rsidRPr="00D3653A">
        <w:rPr>
          <w:noProof/>
          <w:szCs w:val="20"/>
        </w:rPr>
        <w:t>is undermined</w:t>
      </w:r>
      <w:r w:rsidR="002F7DE0" w:rsidRPr="00D3653A">
        <w:rPr>
          <w:szCs w:val="20"/>
        </w:rPr>
        <w:t xml:space="preserve">. Such lack of motivation and involvement may affect the sustainability of safeguarding efforts where women’s role is central in </w:t>
      </w:r>
      <w:r w:rsidR="00034962">
        <w:rPr>
          <w:szCs w:val="20"/>
        </w:rPr>
        <w:t xml:space="preserve">the practice and </w:t>
      </w:r>
      <w:r w:rsidR="002F7DE0" w:rsidRPr="00062205">
        <w:rPr>
          <w:szCs w:val="20"/>
        </w:rPr>
        <w:t>transmission of the element.</w:t>
      </w:r>
    </w:p>
    <w:sectPr w:rsidR="00614D9C" w:rsidRPr="00D3653A" w:rsidSect="009B3A94">
      <w:headerReference w:type="even" r:id="rId23"/>
      <w:headerReference w:type="default" r:id="rId24"/>
      <w:footerReference w:type="even" r:id="rId25"/>
      <w:footerReference w:type="default" r:id="rId26"/>
      <w:headerReference w:type="first" r:id="rId27"/>
      <w:footerReference w:type="first" r:id="rId28"/>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44E92" w14:textId="77777777" w:rsidR="002F7DE0" w:rsidRDefault="002F7DE0" w:rsidP="000A699C">
      <w:pPr>
        <w:spacing w:before="0" w:after="0"/>
      </w:pPr>
      <w:r>
        <w:separator/>
      </w:r>
    </w:p>
  </w:endnote>
  <w:endnote w:type="continuationSeparator" w:id="0">
    <w:p w14:paraId="460F12F2" w14:textId="77777777" w:rsidR="002F7DE0" w:rsidRDefault="002F7DE0"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81BD2" w14:textId="431F9B23" w:rsidR="002F7DE0" w:rsidRDefault="003D7DA4">
    <w:pPr>
      <w:pStyle w:val="Footer"/>
    </w:pPr>
    <w:r w:rsidRPr="006021AD">
      <w:rPr>
        <w:rFonts w:cs="Arial"/>
        <w:noProof/>
        <w:sz w:val="22"/>
        <w:lang w:val="fr-FR" w:eastAsia="ja-JP"/>
      </w:rPr>
      <w:drawing>
        <wp:anchor distT="0" distB="0" distL="114300" distR="114300" simplePos="0" relativeHeight="251798528" behindDoc="0" locked="0" layoutInCell="1" allowOverlap="1" wp14:anchorId="2E8F568C" wp14:editId="5D401358">
          <wp:simplePos x="0" y="0"/>
          <wp:positionH relativeFrom="column">
            <wp:posOffset>2580640</wp:posOffset>
          </wp:positionH>
          <wp:positionV relativeFrom="paragraph">
            <wp:posOffset>4445</wp:posOffset>
          </wp:positionV>
          <wp:extent cx="542925" cy="190500"/>
          <wp:effectExtent l="0" t="0" r="9525" b="0"/>
          <wp:wrapThrough wrapText="bothSides">
            <wp:wrapPolygon edited="0">
              <wp:start x="0" y="0"/>
              <wp:lineTo x="0" y="19440"/>
              <wp:lineTo x="21221" y="19440"/>
              <wp:lineTo x="2122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F7DE0" w:rsidRPr="002A3923">
      <w:rPr>
        <w:noProof/>
        <w:lang w:val="fr-FR" w:eastAsia="ja-JP"/>
      </w:rPr>
      <w:drawing>
        <wp:anchor distT="0" distB="0" distL="114300" distR="114300" simplePos="0" relativeHeight="251759616" behindDoc="0" locked="1" layoutInCell="1" allowOverlap="0" wp14:anchorId="25441FC2" wp14:editId="5D488B94">
          <wp:simplePos x="0" y="0"/>
          <wp:positionH relativeFrom="margin">
            <wp:posOffset>0</wp:posOffset>
          </wp:positionH>
          <wp:positionV relativeFrom="margin">
            <wp:posOffset>8641080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r w:rsidR="002F7DE0">
      <w:tab/>
    </w:r>
    <w:r w:rsidR="002F7DE0">
      <w:tab/>
      <w:t>U011-v2.0-FN-EN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E2C6D" w14:textId="0D572221" w:rsidR="002F7DE0" w:rsidRPr="007D60D5" w:rsidRDefault="003D7DA4">
    <w:pPr>
      <w:pStyle w:val="Footer"/>
    </w:pPr>
    <w:r w:rsidRPr="006021AD">
      <w:rPr>
        <w:rFonts w:cs="Arial"/>
        <w:noProof/>
        <w:sz w:val="22"/>
        <w:lang w:val="fr-FR" w:eastAsia="ja-JP"/>
      </w:rPr>
      <w:drawing>
        <wp:anchor distT="0" distB="0" distL="114300" distR="114300" simplePos="0" relativeHeight="251800576" behindDoc="0" locked="0" layoutInCell="1" allowOverlap="1" wp14:anchorId="62C50861" wp14:editId="3BDF5A83">
          <wp:simplePos x="0" y="0"/>
          <wp:positionH relativeFrom="column">
            <wp:posOffset>2580640</wp:posOffset>
          </wp:positionH>
          <wp:positionV relativeFrom="paragraph">
            <wp:posOffset>-62230</wp:posOffset>
          </wp:positionV>
          <wp:extent cx="542925" cy="190500"/>
          <wp:effectExtent l="0" t="0" r="9525" b="0"/>
          <wp:wrapThrough wrapText="bothSides">
            <wp:wrapPolygon edited="0">
              <wp:start x="0" y="0"/>
              <wp:lineTo x="0" y="19440"/>
              <wp:lineTo x="21221" y="19440"/>
              <wp:lineTo x="21221"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F7DE0">
      <w:t>U011-v2.0-FN-EN</w:t>
    </w:r>
    <w:r w:rsidR="002F7DE0">
      <w:tab/>
    </w:r>
    <w:r w:rsidR="002F7DE0">
      <w:tab/>
    </w:r>
    <w:r w:rsidR="002F7DE0" w:rsidRPr="005B7AFC">
      <w:rPr>
        <w:noProof/>
        <w:lang w:val="fr-FR" w:eastAsia="ja-JP"/>
      </w:rPr>
      <w:drawing>
        <wp:anchor distT="0" distB="0" distL="114300" distR="114300" simplePos="0" relativeHeight="251773952" behindDoc="0" locked="1" layoutInCell="1" allowOverlap="0" wp14:anchorId="607EAAD0" wp14:editId="766BD0C4">
          <wp:simplePos x="0" y="0"/>
          <wp:positionH relativeFrom="margin">
            <wp:posOffset>4681855</wp:posOffset>
          </wp:positionH>
          <wp:positionV relativeFrom="margin">
            <wp:posOffset>8641080</wp:posOffset>
          </wp:positionV>
          <wp:extent cx="942975" cy="538480"/>
          <wp:effectExtent l="0" t="0" r="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2C7B8" w14:textId="7ED7B24A" w:rsidR="002F7DE0" w:rsidRDefault="003D7DA4">
    <w:pPr>
      <w:pStyle w:val="Footer"/>
    </w:pPr>
    <w:r w:rsidRPr="006021AD">
      <w:rPr>
        <w:rFonts w:cs="Arial"/>
        <w:noProof/>
        <w:sz w:val="22"/>
        <w:lang w:val="fr-FR" w:eastAsia="ja-JP"/>
      </w:rPr>
      <w:drawing>
        <wp:anchor distT="0" distB="0" distL="114300" distR="114300" simplePos="0" relativeHeight="251796480" behindDoc="0" locked="0" layoutInCell="1" allowOverlap="1" wp14:anchorId="33DFC50F" wp14:editId="0453CBC8">
          <wp:simplePos x="0" y="0"/>
          <wp:positionH relativeFrom="column">
            <wp:posOffset>2580640</wp:posOffset>
          </wp:positionH>
          <wp:positionV relativeFrom="paragraph">
            <wp:posOffset>4445</wp:posOffset>
          </wp:positionV>
          <wp:extent cx="542925" cy="190500"/>
          <wp:effectExtent l="0" t="0" r="9525" b="0"/>
          <wp:wrapThrough wrapText="bothSides">
            <wp:wrapPolygon edited="0">
              <wp:start x="0" y="0"/>
              <wp:lineTo x="0" y="19440"/>
              <wp:lineTo x="21221" y="19440"/>
              <wp:lineTo x="2122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F7DE0">
      <w:t>U011-v2.0-FN-EN</w:t>
    </w:r>
    <w:r w:rsidR="002F7DE0">
      <w:tab/>
    </w:r>
    <w:r w:rsidR="002F7DE0">
      <w:tab/>
    </w:r>
    <w:r w:rsidR="002F7DE0" w:rsidRPr="00473E47">
      <w:rPr>
        <w:noProof/>
        <w:szCs w:val="20"/>
        <w:lang w:val="fr-FR" w:eastAsia="ja-JP"/>
      </w:rPr>
      <w:drawing>
        <wp:anchor distT="0" distB="0" distL="114300" distR="114300" simplePos="0" relativeHeight="251788288" behindDoc="0" locked="1" layoutInCell="1" allowOverlap="0" wp14:anchorId="2134DBED" wp14:editId="03E5DC28">
          <wp:simplePos x="0" y="0"/>
          <wp:positionH relativeFrom="margin">
            <wp:posOffset>4681855</wp:posOffset>
          </wp:positionH>
          <wp:positionV relativeFrom="margin">
            <wp:posOffset>8641080</wp:posOffset>
          </wp:positionV>
          <wp:extent cx="942975" cy="538480"/>
          <wp:effectExtent l="0" t="0" r="0" b="0"/>
          <wp:wrapSquare wrapText="bothSides"/>
          <wp:docPr id="377" name="Imag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98E72" w14:textId="77777777" w:rsidR="002F7DE0" w:rsidRDefault="002F7DE0" w:rsidP="000A699C">
      <w:pPr>
        <w:spacing w:before="0" w:after="0"/>
      </w:pPr>
      <w:r>
        <w:separator/>
      </w:r>
    </w:p>
  </w:footnote>
  <w:footnote w:type="continuationSeparator" w:id="0">
    <w:p w14:paraId="330EECD1" w14:textId="77777777" w:rsidR="002F7DE0" w:rsidRDefault="002F7DE0" w:rsidP="000A699C">
      <w:pPr>
        <w:spacing w:before="0" w:after="0"/>
      </w:pPr>
      <w:r>
        <w:continuationSeparator/>
      </w:r>
    </w:p>
  </w:footnote>
  <w:footnote w:id="1">
    <w:p w14:paraId="243BA1D5" w14:textId="77777777" w:rsidR="002F7DE0" w:rsidRPr="00A3040D" w:rsidRDefault="002F7DE0" w:rsidP="00A3040D">
      <w:pPr>
        <w:pStyle w:val="FootnoteText"/>
      </w:pPr>
      <w:r w:rsidRPr="00C6050C">
        <w:rPr>
          <w:rStyle w:val="FootnoteReference"/>
          <w:vertAlign w:val="baseline"/>
        </w:rPr>
        <w:footnoteRef/>
      </w:r>
      <w:r>
        <w:t>.</w:t>
      </w:r>
      <w:r>
        <w:tab/>
      </w:r>
      <w:r w:rsidRPr="00A3040D">
        <w:t xml:space="preserve">Frequently referred to as the ‘Intangible Heritage Convention’, the ‘2003 Convention’ and, for the purpose of this </w:t>
      </w:r>
      <w:r>
        <w:t>u</w:t>
      </w:r>
      <w:r w:rsidRPr="00A3040D">
        <w:t>nit, simply the ‘Convention’.</w:t>
      </w:r>
    </w:p>
  </w:footnote>
  <w:footnote w:id="2">
    <w:p w14:paraId="31D02EDF" w14:textId="5EB5FA43" w:rsidR="00034962" w:rsidRDefault="00034962">
      <w:pPr>
        <w:pStyle w:val="FootnoteText"/>
      </w:pPr>
      <w:r w:rsidRPr="00D3653A">
        <w:footnoteRef/>
      </w:r>
      <w:r>
        <w:t>.</w:t>
      </w:r>
      <w:r w:rsidR="00F100A2">
        <w:tab/>
      </w:r>
      <w:r>
        <w:t xml:space="preserve">The Committee recommended the need to respect customary practices in the </w:t>
      </w:r>
      <w:r w:rsidRPr="00034962">
        <w:t>Ethical Principles for Safeguarding Intangible Cultural Heritage</w:t>
      </w:r>
      <w:r>
        <w:t xml:space="preserve">. Please see </w:t>
      </w:r>
      <w:hyperlink r:id="rId1" w:history="1">
        <w:r w:rsidRPr="00034962">
          <w:rPr>
            <w:rStyle w:val="Hyperlink"/>
          </w:rPr>
          <w:t>http://www.unesco.org/culture/ich/en/ethics-and-ich-00866</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B0222" w14:textId="406CE1FA" w:rsidR="002F7DE0" w:rsidRDefault="002F7DE0">
    <w:pPr>
      <w:pStyle w:val="Header"/>
    </w:pPr>
    <w:r>
      <w:rPr>
        <w:rStyle w:val="PageNumber"/>
      </w:rPr>
      <w:fldChar w:fldCharType="begin"/>
    </w:r>
    <w:r>
      <w:rPr>
        <w:rStyle w:val="PageNumber"/>
      </w:rPr>
      <w:instrText xml:space="preserve"> PAGE </w:instrText>
    </w:r>
    <w:r>
      <w:rPr>
        <w:rStyle w:val="PageNumber"/>
      </w:rPr>
      <w:fldChar w:fldCharType="separate"/>
    </w:r>
    <w:r w:rsidR="00A849F7">
      <w:rPr>
        <w:rStyle w:val="PageNumber"/>
        <w:noProof/>
      </w:rPr>
      <w:t>2</w:t>
    </w:r>
    <w:r>
      <w:rPr>
        <w:rStyle w:val="PageNumber"/>
      </w:rPr>
      <w:fldChar w:fldCharType="end"/>
    </w:r>
    <w:r>
      <w:rPr>
        <w:rStyle w:val="PageNumber"/>
      </w:rPr>
      <w:tab/>
    </w:r>
    <w:r w:rsidRPr="00D3653A">
      <w:rPr>
        <w:lang w:val="en-GB"/>
      </w:rPr>
      <w:t>Unit 11: Nominations: overview</w:t>
    </w:r>
    <w:r w:rsidRPr="00D3653A">
      <w:rPr>
        <w:rStyle w:val="PageNumber"/>
        <w:lang w:val="en-GB"/>
      </w:rPr>
      <w:tab/>
      <w:t>Facilitator’s</w:t>
    </w:r>
    <w:r>
      <w:rPr>
        <w:rStyle w:val="PageNumber"/>
      </w:rPr>
      <w:t xml:space="preserve">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2E2A1" w14:textId="0D5DD986" w:rsidR="002F7DE0" w:rsidRPr="004A4AD6" w:rsidRDefault="002F7DE0" w:rsidP="00D25BBB">
    <w:pPr>
      <w:pStyle w:val="Header"/>
    </w:pPr>
    <w:r w:rsidRPr="00D3653A">
      <w:rPr>
        <w:lang w:val="en-GB"/>
      </w:rPr>
      <w:t>Facilitator’s</w:t>
    </w:r>
    <w:r>
      <w:t xml:space="preserve"> notes</w:t>
    </w:r>
    <w:r>
      <w:tab/>
      <w:t>Unit 11:</w:t>
    </w:r>
    <w:r w:rsidRPr="00D3653A">
      <w:rPr>
        <w:lang w:val="en-GB"/>
      </w:rPr>
      <w:t xml:space="preserve"> Nominations</w:t>
    </w:r>
    <w:r>
      <w:t>:</w:t>
    </w:r>
    <w:r w:rsidRPr="00D3653A">
      <w:rPr>
        <w:lang w:val="en-GB"/>
      </w:rPr>
      <w:t xml:space="preserve"> overview</w:t>
    </w:r>
    <w:r>
      <w:tab/>
    </w:r>
    <w:r>
      <w:rPr>
        <w:rStyle w:val="PageNumber"/>
      </w:rPr>
      <w:fldChar w:fldCharType="begin"/>
    </w:r>
    <w:r>
      <w:rPr>
        <w:rStyle w:val="PageNumber"/>
      </w:rPr>
      <w:instrText xml:space="preserve"> PAGE </w:instrText>
    </w:r>
    <w:r>
      <w:rPr>
        <w:rStyle w:val="PageNumber"/>
      </w:rPr>
      <w:fldChar w:fldCharType="separate"/>
    </w:r>
    <w:r w:rsidR="00A849F7">
      <w:rPr>
        <w:rStyle w:val="PageNumber"/>
        <w:noProof/>
      </w:rPr>
      <w:t>11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226F2" w14:textId="77777777" w:rsidR="002F7DE0" w:rsidRPr="00D3653A" w:rsidRDefault="002F7DE0" w:rsidP="00F217B0">
    <w:pPr>
      <w:pStyle w:val="Header"/>
      <w:ind w:right="360"/>
      <w:rPr>
        <w:lang w:val="en-GB"/>
      </w:rPr>
    </w:pPr>
    <w:r>
      <w:tab/>
    </w:r>
    <w:r w:rsidRPr="00D3653A">
      <w:rPr>
        <w:lang w:val="en-GB"/>
      </w:rPr>
      <w:t>Facilitator’s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22E4826"/>
    <w:multiLevelType w:val="hybridMultilevel"/>
    <w:tmpl w:val="5C28F65A"/>
    <w:lvl w:ilvl="0" w:tplc="9B06D55A">
      <w:start w:val="1"/>
      <w:numFmt w:val="bullet"/>
      <w:lvlText w:val="•"/>
      <w:lvlJc w:val="left"/>
      <w:pPr>
        <w:tabs>
          <w:tab w:val="num" w:pos="720"/>
        </w:tabs>
        <w:ind w:left="720" w:hanging="360"/>
      </w:pPr>
      <w:rPr>
        <w:rFonts w:ascii="Arial" w:hAnsi="Arial" w:hint="default"/>
      </w:rPr>
    </w:lvl>
    <w:lvl w:ilvl="1" w:tplc="78D85308" w:tentative="1">
      <w:start w:val="1"/>
      <w:numFmt w:val="bullet"/>
      <w:lvlText w:val="•"/>
      <w:lvlJc w:val="left"/>
      <w:pPr>
        <w:tabs>
          <w:tab w:val="num" w:pos="1440"/>
        </w:tabs>
        <w:ind w:left="1440" w:hanging="360"/>
      </w:pPr>
      <w:rPr>
        <w:rFonts w:ascii="Arial" w:hAnsi="Arial" w:hint="default"/>
      </w:rPr>
    </w:lvl>
    <w:lvl w:ilvl="2" w:tplc="AACCBEC6" w:tentative="1">
      <w:start w:val="1"/>
      <w:numFmt w:val="bullet"/>
      <w:lvlText w:val="•"/>
      <w:lvlJc w:val="left"/>
      <w:pPr>
        <w:tabs>
          <w:tab w:val="num" w:pos="2160"/>
        </w:tabs>
        <w:ind w:left="2160" w:hanging="360"/>
      </w:pPr>
      <w:rPr>
        <w:rFonts w:ascii="Arial" w:hAnsi="Arial" w:hint="default"/>
      </w:rPr>
    </w:lvl>
    <w:lvl w:ilvl="3" w:tplc="50EE50F6" w:tentative="1">
      <w:start w:val="1"/>
      <w:numFmt w:val="bullet"/>
      <w:lvlText w:val="•"/>
      <w:lvlJc w:val="left"/>
      <w:pPr>
        <w:tabs>
          <w:tab w:val="num" w:pos="2880"/>
        </w:tabs>
        <w:ind w:left="2880" w:hanging="360"/>
      </w:pPr>
      <w:rPr>
        <w:rFonts w:ascii="Arial" w:hAnsi="Arial" w:hint="default"/>
      </w:rPr>
    </w:lvl>
    <w:lvl w:ilvl="4" w:tplc="53D0BFD4" w:tentative="1">
      <w:start w:val="1"/>
      <w:numFmt w:val="bullet"/>
      <w:lvlText w:val="•"/>
      <w:lvlJc w:val="left"/>
      <w:pPr>
        <w:tabs>
          <w:tab w:val="num" w:pos="3600"/>
        </w:tabs>
        <w:ind w:left="3600" w:hanging="360"/>
      </w:pPr>
      <w:rPr>
        <w:rFonts w:ascii="Arial" w:hAnsi="Arial" w:hint="default"/>
      </w:rPr>
    </w:lvl>
    <w:lvl w:ilvl="5" w:tplc="9A8EBC6C" w:tentative="1">
      <w:start w:val="1"/>
      <w:numFmt w:val="bullet"/>
      <w:lvlText w:val="•"/>
      <w:lvlJc w:val="left"/>
      <w:pPr>
        <w:tabs>
          <w:tab w:val="num" w:pos="4320"/>
        </w:tabs>
        <w:ind w:left="4320" w:hanging="360"/>
      </w:pPr>
      <w:rPr>
        <w:rFonts w:ascii="Arial" w:hAnsi="Arial" w:hint="default"/>
      </w:rPr>
    </w:lvl>
    <w:lvl w:ilvl="6" w:tplc="0E4E2648" w:tentative="1">
      <w:start w:val="1"/>
      <w:numFmt w:val="bullet"/>
      <w:lvlText w:val="•"/>
      <w:lvlJc w:val="left"/>
      <w:pPr>
        <w:tabs>
          <w:tab w:val="num" w:pos="5040"/>
        </w:tabs>
        <w:ind w:left="5040" w:hanging="360"/>
      </w:pPr>
      <w:rPr>
        <w:rFonts w:ascii="Arial" w:hAnsi="Arial" w:hint="default"/>
      </w:rPr>
    </w:lvl>
    <w:lvl w:ilvl="7" w:tplc="0422E680" w:tentative="1">
      <w:start w:val="1"/>
      <w:numFmt w:val="bullet"/>
      <w:lvlText w:val="•"/>
      <w:lvlJc w:val="left"/>
      <w:pPr>
        <w:tabs>
          <w:tab w:val="num" w:pos="5760"/>
        </w:tabs>
        <w:ind w:left="5760" w:hanging="360"/>
      </w:pPr>
      <w:rPr>
        <w:rFonts w:ascii="Arial" w:hAnsi="Arial" w:hint="default"/>
      </w:rPr>
    </w:lvl>
    <w:lvl w:ilvl="8" w:tplc="62DAA8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4527703"/>
    <w:multiLevelType w:val="hybridMultilevel"/>
    <w:tmpl w:val="18D4EC84"/>
    <w:lvl w:ilvl="0" w:tplc="353464E4">
      <w:start w:val="1"/>
      <w:numFmt w:val="bullet"/>
      <w:lvlText w:val="•"/>
      <w:lvlJc w:val="left"/>
      <w:pPr>
        <w:tabs>
          <w:tab w:val="num" w:pos="720"/>
        </w:tabs>
        <w:ind w:left="720" w:hanging="360"/>
      </w:pPr>
      <w:rPr>
        <w:rFonts w:ascii="Arial" w:hAnsi="Arial" w:hint="default"/>
      </w:rPr>
    </w:lvl>
    <w:lvl w:ilvl="1" w:tplc="087CE9C6" w:tentative="1">
      <w:start w:val="1"/>
      <w:numFmt w:val="bullet"/>
      <w:lvlText w:val="•"/>
      <w:lvlJc w:val="left"/>
      <w:pPr>
        <w:tabs>
          <w:tab w:val="num" w:pos="1440"/>
        </w:tabs>
        <w:ind w:left="1440" w:hanging="360"/>
      </w:pPr>
      <w:rPr>
        <w:rFonts w:ascii="Arial" w:hAnsi="Arial" w:hint="default"/>
      </w:rPr>
    </w:lvl>
    <w:lvl w:ilvl="2" w:tplc="F9420C6E" w:tentative="1">
      <w:start w:val="1"/>
      <w:numFmt w:val="bullet"/>
      <w:lvlText w:val="•"/>
      <w:lvlJc w:val="left"/>
      <w:pPr>
        <w:tabs>
          <w:tab w:val="num" w:pos="2160"/>
        </w:tabs>
        <w:ind w:left="2160" w:hanging="360"/>
      </w:pPr>
      <w:rPr>
        <w:rFonts w:ascii="Arial" w:hAnsi="Arial" w:hint="default"/>
      </w:rPr>
    </w:lvl>
    <w:lvl w:ilvl="3" w:tplc="2C040C56" w:tentative="1">
      <w:start w:val="1"/>
      <w:numFmt w:val="bullet"/>
      <w:lvlText w:val="•"/>
      <w:lvlJc w:val="left"/>
      <w:pPr>
        <w:tabs>
          <w:tab w:val="num" w:pos="2880"/>
        </w:tabs>
        <w:ind w:left="2880" w:hanging="360"/>
      </w:pPr>
      <w:rPr>
        <w:rFonts w:ascii="Arial" w:hAnsi="Arial" w:hint="default"/>
      </w:rPr>
    </w:lvl>
    <w:lvl w:ilvl="4" w:tplc="AA3C49E4" w:tentative="1">
      <w:start w:val="1"/>
      <w:numFmt w:val="bullet"/>
      <w:lvlText w:val="•"/>
      <w:lvlJc w:val="left"/>
      <w:pPr>
        <w:tabs>
          <w:tab w:val="num" w:pos="3600"/>
        </w:tabs>
        <w:ind w:left="3600" w:hanging="360"/>
      </w:pPr>
      <w:rPr>
        <w:rFonts w:ascii="Arial" w:hAnsi="Arial" w:hint="default"/>
      </w:rPr>
    </w:lvl>
    <w:lvl w:ilvl="5" w:tplc="0B24E4FA" w:tentative="1">
      <w:start w:val="1"/>
      <w:numFmt w:val="bullet"/>
      <w:lvlText w:val="•"/>
      <w:lvlJc w:val="left"/>
      <w:pPr>
        <w:tabs>
          <w:tab w:val="num" w:pos="4320"/>
        </w:tabs>
        <w:ind w:left="4320" w:hanging="360"/>
      </w:pPr>
      <w:rPr>
        <w:rFonts w:ascii="Arial" w:hAnsi="Arial" w:hint="default"/>
      </w:rPr>
    </w:lvl>
    <w:lvl w:ilvl="6" w:tplc="F51A8B68" w:tentative="1">
      <w:start w:val="1"/>
      <w:numFmt w:val="bullet"/>
      <w:lvlText w:val="•"/>
      <w:lvlJc w:val="left"/>
      <w:pPr>
        <w:tabs>
          <w:tab w:val="num" w:pos="5040"/>
        </w:tabs>
        <w:ind w:left="5040" w:hanging="360"/>
      </w:pPr>
      <w:rPr>
        <w:rFonts w:ascii="Arial" w:hAnsi="Arial" w:hint="default"/>
      </w:rPr>
    </w:lvl>
    <w:lvl w:ilvl="7" w:tplc="9EB8A9F6" w:tentative="1">
      <w:start w:val="1"/>
      <w:numFmt w:val="bullet"/>
      <w:lvlText w:val="•"/>
      <w:lvlJc w:val="left"/>
      <w:pPr>
        <w:tabs>
          <w:tab w:val="num" w:pos="5760"/>
        </w:tabs>
        <w:ind w:left="5760" w:hanging="360"/>
      </w:pPr>
      <w:rPr>
        <w:rFonts w:ascii="Arial" w:hAnsi="Arial" w:hint="default"/>
      </w:rPr>
    </w:lvl>
    <w:lvl w:ilvl="8" w:tplc="E6EA46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8B70708"/>
    <w:multiLevelType w:val="hybridMultilevel"/>
    <w:tmpl w:val="6850582E"/>
    <w:lvl w:ilvl="0" w:tplc="4978CE52">
      <w:start w:val="1"/>
      <w:numFmt w:val="bullet"/>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9" w15:restartNumberingAfterBreak="0">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7"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9" w15:restartNumberingAfterBreak="0">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2" w15:restartNumberingAfterBreak="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3" w15:restartNumberingAfterBreak="0">
    <w:nsid w:val="42F275DB"/>
    <w:multiLevelType w:val="hybridMultilevel"/>
    <w:tmpl w:val="31A4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0" w15:restartNumberingAfterBreak="0">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4E5D162F"/>
    <w:multiLevelType w:val="hybridMultilevel"/>
    <w:tmpl w:val="8B9C49E6"/>
    <w:lvl w:ilvl="0" w:tplc="81F2B604">
      <w:start w:val="1"/>
      <w:numFmt w:val="bullet"/>
      <w:lvlText w:val="•"/>
      <w:lvlJc w:val="left"/>
      <w:pPr>
        <w:tabs>
          <w:tab w:val="num" w:pos="720"/>
        </w:tabs>
        <w:ind w:left="720" w:hanging="360"/>
      </w:pPr>
      <w:rPr>
        <w:rFonts w:ascii="Arial" w:hAnsi="Arial" w:hint="default"/>
      </w:rPr>
    </w:lvl>
    <w:lvl w:ilvl="1" w:tplc="4B7ADBDE" w:tentative="1">
      <w:start w:val="1"/>
      <w:numFmt w:val="bullet"/>
      <w:lvlText w:val="•"/>
      <w:lvlJc w:val="left"/>
      <w:pPr>
        <w:tabs>
          <w:tab w:val="num" w:pos="1440"/>
        </w:tabs>
        <w:ind w:left="1440" w:hanging="360"/>
      </w:pPr>
      <w:rPr>
        <w:rFonts w:ascii="Arial" w:hAnsi="Arial" w:hint="default"/>
      </w:rPr>
    </w:lvl>
    <w:lvl w:ilvl="2" w:tplc="8758D762" w:tentative="1">
      <w:start w:val="1"/>
      <w:numFmt w:val="bullet"/>
      <w:lvlText w:val="•"/>
      <w:lvlJc w:val="left"/>
      <w:pPr>
        <w:tabs>
          <w:tab w:val="num" w:pos="2160"/>
        </w:tabs>
        <w:ind w:left="2160" w:hanging="360"/>
      </w:pPr>
      <w:rPr>
        <w:rFonts w:ascii="Arial" w:hAnsi="Arial" w:hint="default"/>
      </w:rPr>
    </w:lvl>
    <w:lvl w:ilvl="3" w:tplc="7A56A442" w:tentative="1">
      <w:start w:val="1"/>
      <w:numFmt w:val="bullet"/>
      <w:lvlText w:val="•"/>
      <w:lvlJc w:val="left"/>
      <w:pPr>
        <w:tabs>
          <w:tab w:val="num" w:pos="2880"/>
        </w:tabs>
        <w:ind w:left="2880" w:hanging="360"/>
      </w:pPr>
      <w:rPr>
        <w:rFonts w:ascii="Arial" w:hAnsi="Arial" w:hint="default"/>
      </w:rPr>
    </w:lvl>
    <w:lvl w:ilvl="4" w:tplc="1C52BF9A" w:tentative="1">
      <w:start w:val="1"/>
      <w:numFmt w:val="bullet"/>
      <w:lvlText w:val="•"/>
      <w:lvlJc w:val="left"/>
      <w:pPr>
        <w:tabs>
          <w:tab w:val="num" w:pos="3600"/>
        </w:tabs>
        <w:ind w:left="3600" w:hanging="360"/>
      </w:pPr>
      <w:rPr>
        <w:rFonts w:ascii="Arial" w:hAnsi="Arial" w:hint="default"/>
      </w:rPr>
    </w:lvl>
    <w:lvl w:ilvl="5" w:tplc="0ED2E8FE" w:tentative="1">
      <w:start w:val="1"/>
      <w:numFmt w:val="bullet"/>
      <w:lvlText w:val="•"/>
      <w:lvlJc w:val="left"/>
      <w:pPr>
        <w:tabs>
          <w:tab w:val="num" w:pos="4320"/>
        </w:tabs>
        <w:ind w:left="4320" w:hanging="360"/>
      </w:pPr>
      <w:rPr>
        <w:rFonts w:ascii="Arial" w:hAnsi="Arial" w:hint="default"/>
      </w:rPr>
    </w:lvl>
    <w:lvl w:ilvl="6" w:tplc="F4A295E4" w:tentative="1">
      <w:start w:val="1"/>
      <w:numFmt w:val="bullet"/>
      <w:lvlText w:val="•"/>
      <w:lvlJc w:val="left"/>
      <w:pPr>
        <w:tabs>
          <w:tab w:val="num" w:pos="5040"/>
        </w:tabs>
        <w:ind w:left="5040" w:hanging="360"/>
      </w:pPr>
      <w:rPr>
        <w:rFonts w:ascii="Arial" w:hAnsi="Arial" w:hint="default"/>
      </w:rPr>
    </w:lvl>
    <w:lvl w:ilvl="7" w:tplc="F93ABAA6" w:tentative="1">
      <w:start w:val="1"/>
      <w:numFmt w:val="bullet"/>
      <w:lvlText w:val="•"/>
      <w:lvlJc w:val="left"/>
      <w:pPr>
        <w:tabs>
          <w:tab w:val="num" w:pos="5760"/>
        </w:tabs>
        <w:ind w:left="5760" w:hanging="360"/>
      </w:pPr>
      <w:rPr>
        <w:rFonts w:ascii="Arial" w:hAnsi="Arial" w:hint="default"/>
      </w:rPr>
    </w:lvl>
    <w:lvl w:ilvl="8" w:tplc="F81CF21E"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577B43A8"/>
    <w:multiLevelType w:val="hybridMultilevel"/>
    <w:tmpl w:val="AC2EE622"/>
    <w:lvl w:ilvl="0" w:tplc="44F855E2">
      <w:start w:val="1"/>
      <w:numFmt w:val="bullet"/>
      <w:lvlText w:val="•"/>
      <w:lvlJc w:val="left"/>
      <w:pPr>
        <w:tabs>
          <w:tab w:val="num" w:pos="720"/>
        </w:tabs>
        <w:ind w:left="720" w:hanging="360"/>
      </w:pPr>
      <w:rPr>
        <w:rFonts w:ascii="Arial" w:hAnsi="Arial" w:hint="default"/>
      </w:rPr>
    </w:lvl>
    <w:lvl w:ilvl="1" w:tplc="1D1AE1A8" w:tentative="1">
      <w:start w:val="1"/>
      <w:numFmt w:val="bullet"/>
      <w:lvlText w:val="•"/>
      <w:lvlJc w:val="left"/>
      <w:pPr>
        <w:tabs>
          <w:tab w:val="num" w:pos="1440"/>
        </w:tabs>
        <w:ind w:left="1440" w:hanging="360"/>
      </w:pPr>
      <w:rPr>
        <w:rFonts w:ascii="Arial" w:hAnsi="Arial" w:hint="default"/>
      </w:rPr>
    </w:lvl>
    <w:lvl w:ilvl="2" w:tplc="8FC057B0" w:tentative="1">
      <w:start w:val="1"/>
      <w:numFmt w:val="bullet"/>
      <w:lvlText w:val="•"/>
      <w:lvlJc w:val="left"/>
      <w:pPr>
        <w:tabs>
          <w:tab w:val="num" w:pos="2160"/>
        </w:tabs>
        <w:ind w:left="2160" w:hanging="360"/>
      </w:pPr>
      <w:rPr>
        <w:rFonts w:ascii="Arial" w:hAnsi="Arial" w:hint="default"/>
      </w:rPr>
    </w:lvl>
    <w:lvl w:ilvl="3" w:tplc="5DEA5AB0" w:tentative="1">
      <w:start w:val="1"/>
      <w:numFmt w:val="bullet"/>
      <w:lvlText w:val="•"/>
      <w:lvlJc w:val="left"/>
      <w:pPr>
        <w:tabs>
          <w:tab w:val="num" w:pos="2880"/>
        </w:tabs>
        <w:ind w:left="2880" w:hanging="360"/>
      </w:pPr>
      <w:rPr>
        <w:rFonts w:ascii="Arial" w:hAnsi="Arial" w:hint="default"/>
      </w:rPr>
    </w:lvl>
    <w:lvl w:ilvl="4" w:tplc="90627986" w:tentative="1">
      <w:start w:val="1"/>
      <w:numFmt w:val="bullet"/>
      <w:lvlText w:val="•"/>
      <w:lvlJc w:val="left"/>
      <w:pPr>
        <w:tabs>
          <w:tab w:val="num" w:pos="3600"/>
        </w:tabs>
        <w:ind w:left="3600" w:hanging="360"/>
      </w:pPr>
      <w:rPr>
        <w:rFonts w:ascii="Arial" w:hAnsi="Arial" w:hint="default"/>
      </w:rPr>
    </w:lvl>
    <w:lvl w:ilvl="5" w:tplc="9F54E3DA" w:tentative="1">
      <w:start w:val="1"/>
      <w:numFmt w:val="bullet"/>
      <w:lvlText w:val="•"/>
      <w:lvlJc w:val="left"/>
      <w:pPr>
        <w:tabs>
          <w:tab w:val="num" w:pos="4320"/>
        </w:tabs>
        <w:ind w:left="4320" w:hanging="360"/>
      </w:pPr>
      <w:rPr>
        <w:rFonts w:ascii="Arial" w:hAnsi="Arial" w:hint="default"/>
      </w:rPr>
    </w:lvl>
    <w:lvl w:ilvl="6" w:tplc="C53E7006" w:tentative="1">
      <w:start w:val="1"/>
      <w:numFmt w:val="bullet"/>
      <w:lvlText w:val="•"/>
      <w:lvlJc w:val="left"/>
      <w:pPr>
        <w:tabs>
          <w:tab w:val="num" w:pos="5040"/>
        </w:tabs>
        <w:ind w:left="5040" w:hanging="360"/>
      </w:pPr>
      <w:rPr>
        <w:rFonts w:ascii="Arial" w:hAnsi="Arial" w:hint="default"/>
      </w:rPr>
    </w:lvl>
    <w:lvl w:ilvl="7" w:tplc="0E3A1E00" w:tentative="1">
      <w:start w:val="1"/>
      <w:numFmt w:val="bullet"/>
      <w:lvlText w:val="•"/>
      <w:lvlJc w:val="left"/>
      <w:pPr>
        <w:tabs>
          <w:tab w:val="num" w:pos="5760"/>
        </w:tabs>
        <w:ind w:left="5760" w:hanging="360"/>
      </w:pPr>
      <w:rPr>
        <w:rFonts w:ascii="Arial" w:hAnsi="Arial" w:hint="default"/>
      </w:rPr>
    </w:lvl>
    <w:lvl w:ilvl="8" w:tplc="5F105678"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57FE77FC"/>
    <w:multiLevelType w:val="hybridMultilevel"/>
    <w:tmpl w:val="5D285D92"/>
    <w:lvl w:ilvl="0" w:tplc="2A6E3E6A">
      <w:start w:val="1"/>
      <w:numFmt w:val="decimal"/>
      <w:pStyle w:val="Paragrah1"/>
      <w:lvlText w:val="%1."/>
      <w:lvlJc w:val="left"/>
      <w:pPr>
        <w:ind w:left="786" w:hanging="360"/>
      </w:pPr>
      <w:rPr>
        <w:b w:val="0"/>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6" w15:restartNumberingAfterBreak="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7" w15:restartNumberingAfterBreak="0">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8" w15:restartNumberingAfterBreak="0">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0DA53D0"/>
    <w:multiLevelType w:val="hybridMultilevel"/>
    <w:tmpl w:val="1824707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0" w15:restartNumberingAfterBreak="0">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1" w15:restartNumberingAfterBreak="0">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64" w15:restartNumberingAfterBreak="0">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5" w15:restartNumberingAfterBreak="0">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596657A"/>
    <w:multiLevelType w:val="hybridMultilevel"/>
    <w:tmpl w:val="682A6A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7" w15:restartNumberingAfterBreak="0">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9" w15:restartNumberingAfterBreak="0">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0"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5" w15:restartNumberingAfterBreak="0">
    <w:nsid w:val="72E50ABD"/>
    <w:multiLevelType w:val="hybridMultilevel"/>
    <w:tmpl w:val="6128D9CE"/>
    <w:lvl w:ilvl="0" w:tplc="6FCA0C42">
      <w:start w:val="1"/>
      <w:numFmt w:val="bullet"/>
      <w:lvlText w:val="•"/>
      <w:lvlJc w:val="left"/>
      <w:pPr>
        <w:tabs>
          <w:tab w:val="num" w:pos="720"/>
        </w:tabs>
        <w:ind w:left="720" w:hanging="360"/>
      </w:pPr>
      <w:rPr>
        <w:rFonts w:ascii="Arial" w:hAnsi="Arial" w:hint="default"/>
      </w:rPr>
    </w:lvl>
    <w:lvl w:ilvl="1" w:tplc="9C1A3F6A" w:tentative="1">
      <w:start w:val="1"/>
      <w:numFmt w:val="bullet"/>
      <w:lvlText w:val="•"/>
      <w:lvlJc w:val="left"/>
      <w:pPr>
        <w:tabs>
          <w:tab w:val="num" w:pos="1440"/>
        </w:tabs>
        <w:ind w:left="1440" w:hanging="360"/>
      </w:pPr>
      <w:rPr>
        <w:rFonts w:ascii="Arial" w:hAnsi="Arial" w:hint="default"/>
      </w:rPr>
    </w:lvl>
    <w:lvl w:ilvl="2" w:tplc="18283B3A" w:tentative="1">
      <w:start w:val="1"/>
      <w:numFmt w:val="bullet"/>
      <w:lvlText w:val="•"/>
      <w:lvlJc w:val="left"/>
      <w:pPr>
        <w:tabs>
          <w:tab w:val="num" w:pos="2160"/>
        </w:tabs>
        <w:ind w:left="2160" w:hanging="360"/>
      </w:pPr>
      <w:rPr>
        <w:rFonts w:ascii="Arial" w:hAnsi="Arial" w:hint="default"/>
      </w:rPr>
    </w:lvl>
    <w:lvl w:ilvl="3" w:tplc="8A901FEC" w:tentative="1">
      <w:start w:val="1"/>
      <w:numFmt w:val="bullet"/>
      <w:lvlText w:val="•"/>
      <w:lvlJc w:val="left"/>
      <w:pPr>
        <w:tabs>
          <w:tab w:val="num" w:pos="2880"/>
        </w:tabs>
        <w:ind w:left="2880" w:hanging="360"/>
      </w:pPr>
      <w:rPr>
        <w:rFonts w:ascii="Arial" w:hAnsi="Arial" w:hint="default"/>
      </w:rPr>
    </w:lvl>
    <w:lvl w:ilvl="4" w:tplc="EE327EAA" w:tentative="1">
      <w:start w:val="1"/>
      <w:numFmt w:val="bullet"/>
      <w:lvlText w:val="•"/>
      <w:lvlJc w:val="left"/>
      <w:pPr>
        <w:tabs>
          <w:tab w:val="num" w:pos="3600"/>
        </w:tabs>
        <w:ind w:left="3600" w:hanging="360"/>
      </w:pPr>
      <w:rPr>
        <w:rFonts w:ascii="Arial" w:hAnsi="Arial" w:hint="default"/>
      </w:rPr>
    </w:lvl>
    <w:lvl w:ilvl="5" w:tplc="CB4226EA" w:tentative="1">
      <w:start w:val="1"/>
      <w:numFmt w:val="bullet"/>
      <w:lvlText w:val="•"/>
      <w:lvlJc w:val="left"/>
      <w:pPr>
        <w:tabs>
          <w:tab w:val="num" w:pos="4320"/>
        </w:tabs>
        <w:ind w:left="4320" w:hanging="360"/>
      </w:pPr>
      <w:rPr>
        <w:rFonts w:ascii="Arial" w:hAnsi="Arial" w:hint="default"/>
      </w:rPr>
    </w:lvl>
    <w:lvl w:ilvl="6" w:tplc="4F3047CC" w:tentative="1">
      <w:start w:val="1"/>
      <w:numFmt w:val="bullet"/>
      <w:lvlText w:val="•"/>
      <w:lvlJc w:val="left"/>
      <w:pPr>
        <w:tabs>
          <w:tab w:val="num" w:pos="5040"/>
        </w:tabs>
        <w:ind w:left="5040" w:hanging="360"/>
      </w:pPr>
      <w:rPr>
        <w:rFonts w:ascii="Arial" w:hAnsi="Arial" w:hint="default"/>
      </w:rPr>
    </w:lvl>
    <w:lvl w:ilvl="7" w:tplc="E36AEEF0" w:tentative="1">
      <w:start w:val="1"/>
      <w:numFmt w:val="bullet"/>
      <w:lvlText w:val="•"/>
      <w:lvlJc w:val="left"/>
      <w:pPr>
        <w:tabs>
          <w:tab w:val="num" w:pos="5760"/>
        </w:tabs>
        <w:ind w:left="5760" w:hanging="360"/>
      </w:pPr>
      <w:rPr>
        <w:rFonts w:ascii="Arial" w:hAnsi="Arial" w:hint="default"/>
      </w:rPr>
    </w:lvl>
    <w:lvl w:ilvl="8" w:tplc="21E6FACE"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8" w15:restartNumberingAfterBreak="0">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0" w15:restartNumberingAfterBreak="0">
    <w:nsid w:val="76F14D1C"/>
    <w:multiLevelType w:val="hybridMultilevel"/>
    <w:tmpl w:val="EA9CE220"/>
    <w:lvl w:ilvl="0" w:tplc="6B9A54E4">
      <w:start w:val="1"/>
      <w:numFmt w:val="bullet"/>
      <w:lvlText w:val="•"/>
      <w:lvlJc w:val="left"/>
      <w:pPr>
        <w:tabs>
          <w:tab w:val="num" w:pos="720"/>
        </w:tabs>
        <w:ind w:left="720" w:hanging="360"/>
      </w:pPr>
      <w:rPr>
        <w:rFonts w:ascii="Arial" w:hAnsi="Arial" w:hint="default"/>
      </w:rPr>
    </w:lvl>
    <w:lvl w:ilvl="1" w:tplc="3588264A" w:tentative="1">
      <w:start w:val="1"/>
      <w:numFmt w:val="bullet"/>
      <w:lvlText w:val="•"/>
      <w:lvlJc w:val="left"/>
      <w:pPr>
        <w:tabs>
          <w:tab w:val="num" w:pos="1440"/>
        </w:tabs>
        <w:ind w:left="1440" w:hanging="360"/>
      </w:pPr>
      <w:rPr>
        <w:rFonts w:ascii="Arial" w:hAnsi="Arial" w:hint="default"/>
      </w:rPr>
    </w:lvl>
    <w:lvl w:ilvl="2" w:tplc="5F98E4D0" w:tentative="1">
      <w:start w:val="1"/>
      <w:numFmt w:val="bullet"/>
      <w:lvlText w:val="•"/>
      <w:lvlJc w:val="left"/>
      <w:pPr>
        <w:tabs>
          <w:tab w:val="num" w:pos="2160"/>
        </w:tabs>
        <w:ind w:left="2160" w:hanging="360"/>
      </w:pPr>
      <w:rPr>
        <w:rFonts w:ascii="Arial" w:hAnsi="Arial" w:hint="default"/>
      </w:rPr>
    </w:lvl>
    <w:lvl w:ilvl="3" w:tplc="AB848EE4" w:tentative="1">
      <w:start w:val="1"/>
      <w:numFmt w:val="bullet"/>
      <w:lvlText w:val="•"/>
      <w:lvlJc w:val="left"/>
      <w:pPr>
        <w:tabs>
          <w:tab w:val="num" w:pos="2880"/>
        </w:tabs>
        <w:ind w:left="2880" w:hanging="360"/>
      </w:pPr>
      <w:rPr>
        <w:rFonts w:ascii="Arial" w:hAnsi="Arial" w:hint="default"/>
      </w:rPr>
    </w:lvl>
    <w:lvl w:ilvl="4" w:tplc="46941290" w:tentative="1">
      <w:start w:val="1"/>
      <w:numFmt w:val="bullet"/>
      <w:lvlText w:val="•"/>
      <w:lvlJc w:val="left"/>
      <w:pPr>
        <w:tabs>
          <w:tab w:val="num" w:pos="3600"/>
        </w:tabs>
        <w:ind w:left="3600" w:hanging="360"/>
      </w:pPr>
      <w:rPr>
        <w:rFonts w:ascii="Arial" w:hAnsi="Arial" w:hint="default"/>
      </w:rPr>
    </w:lvl>
    <w:lvl w:ilvl="5" w:tplc="8EBC252C" w:tentative="1">
      <w:start w:val="1"/>
      <w:numFmt w:val="bullet"/>
      <w:lvlText w:val="•"/>
      <w:lvlJc w:val="left"/>
      <w:pPr>
        <w:tabs>
          <w:tab w:val="num" w:pos="4320"/>
        </w:tabs>
        <w:ind w:left="4320" w:hanging="360"/>
      </w:pPr>
      <w:rPr>
        <w:rFonts w:ascii="Arial" w:hAnsi="Arial" w:hint="default"/>
      </w:rPr>
    </w:lvl>
    <w:lvl w:ilvl="6" w:tplc="8616969E" w:tentative="1">
      <w:start w:val="1"/>
      <w:numFmt w:val="bullet"/>
      <w:lvlText w:val="•"/>
      <w:lvlJc w:val="left"/>
      <w:pPr>
        <w:tabs>
          <w:tab w:val="num" w:pos="5040"/>
        </w:tabs>
        <w:ind w:left="5040" w:hanging="360"/>
      </w:pPr>
      <w:rPr>
        <w:rFonts w:ascii="Arial" w:hAnsi="Arial" w:hint="default"/>
      </w:rPr>
    </w:lvl>
    <w:lvl w:ilvl="7" w:tplc="B4D025B8" w:tentative="1">
      <w:start w:val="1"/>
      <w:numFmt w:val="bullet"/>
      <w:lvlText w:val="•"/>
      <w:lvlJc w:val="left"/>
      <w:pPr>
        <w:tabs>
          <w:tab w:val="num" w:pos="5760"/>
        </w:tabs>
        <w:ind w:left="5760" w:hanging="360"/>
      </w:pPr>
      <w:rPr>
        <w:rFonts w:ascii="Arial" w:hAnsi="Arial" w:hint="default"/>
      </w:rPr>
    </w:lvl>
    <w:lvl w:ilvl="8" w:tplc="7850F8FE"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82" w15:restartNumberingAfterBreak="0">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4" w15:restartNumberingAfterBreak="0">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6" w15:restartNumberingAfterBreak="0">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7" w15:restartNumberingAfterBreak="0">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8" w15:restartNumberingAfterBreak="0">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9"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90" w15:restartNumberingAfterBreak="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49"/>
  </w:num>
  <w:num w:numId="3">
    <w:abstractNumId w:val="24"/>
  </w:num>
  <w:num w:numId="4">
    <w:abstractNumId w:val="89"/>
  </w:num>
  <w:num w:numId="5">
    <w:abstractNumId w:val="13"/>
  </w:num>
  <w:num w:numId="6">
    <w:abstractNumId w:val="64"/>
  </w:num>
  <w:num w:numId="7">
    <w:abstractNumId w:val="63"/>
  </w:num>
  <w:num w:numId="8">
    <w:abstractNumId w:val="11"/>
  </w:num>
  <w:num w:numId="9">
    <w:abstractNumId w:val="30"/>
  </w:num>
  <w:num w:numId="10">
    <w:abstractNumId w:val="10"/>
  </w:num>
  <w:num w:numId="11">
    <w:abstractNumId w:val="15"/>
  </w:num>
  <w:num w:numId="12">
    <w:abstractNumId w:val="74"/>
  </w:num>
  <w:num w:numId="13">
    <w:abstractNumId w:val="86"/>
  </w:num>
  <w:num w:numId="14">
    <w:abstractNumId w:val="32"/>
  </w:num>
  <w:num w:numId="15">
    <w:abstractNumId w:val="78"/>
  </w:num>
  <w:num w:numId="16">
    <w:abstractNumId w:val="19"/>
  </w:num>
  <w:num w:numId="17">
    <w:abstractNumId w:val="46"/>
  </w:num>
  <w:num w:numId="18">
    <w:abstractNumId w:val="40"/>
  </w:num>
  <w:num w:numId="19">
    <w:abstractNumId w:val="76"/>
  </w:num>
  <w:num w:numId="20">
    <w:abstractNumId w:val="55"/>
  </w:num>
  <w:num w:numId="21">
    <w:abstractNumId w:val="12"/>
  </w:num>
  <w:num w:numId="22">
    <w:abstractNumId w:val="7"/>
  </w:num>
  <w:num w:numId="23">
    <w:abstractNumId w:val="69"/>
  </w:num>
  <w:num w:numId="24">
    <w:abstractNumId w:val="42"/>
  </w:num>
  <w:num w:numId="25">
    <w:abstractNumId w:val="50"/>
  </w:num>
  <w:num w:numId="26">
    <w:abstractNumId w:val="23"/>
  </w:num>
  <w:num w:numId="27">
    <w:abstractNumId w:val="26"/>
  </w:num>
  <w:num w:numId="28">
    <w:abstractNumId w:val="41"/>
  </w:num>
  <w:num w:numId="29">
    <w:abstractNumId w:val="44"/>
  </w:num>
  <w:num w:numId="30">
    <w:abstractNumId w:val="60"/>
  </w:num>
  <w:num w:numId="31">
    <w:abstractNumId w:val="77"/>
  </w:num>
  <w:num w:numId="32">
    <w:abstractNumId w:val="81"/>
  </w:num>
  <w:num w:numId="33">
    <w:abstractNumId w:val="21"/>
  </w:num>
  <w:num w:numId="34">
    <w:abstractNumId w:val="0"/>
  </w:num>
  <w:num w:numId="35">
    <w:abstractNumId w:val="85"/>
  </w:num>
  <w:num w:numId="36">
    <w:abstractNumId w:val="29"/>
  </w:num>
  <w:num w:numId="37">
    <w:abstractNumId w:val="72"/>
  </w:num>
  <w:num w:numId="38">
    <w:abstractNumId w:val="85"/>
  </w:num>
  <w:num w:numId="39">
    <w:abstractNumId w:val="2"/>
  </w:num>
  <w:num w:numId="40">
    <w:abstractNumId w:val="67"/>
  </w:num>
  <w:num w:numId="41">
    <w:abstractNumId w:val="29"/>
    <w:lvlOverride w:ilvl="0">
      <w:startOverride w:val="1"/>
    </w:lvlOverride>
  </w:num>
  <w:num w:numId="42">
    <w:abstractNumId w:val="16"/>
  </w:num>
  <w:num w:numId="43">
    <w:abstractNumId w:val="45"/>
  </w:num>
  <w:num w:numId="44">
    <w:abstractNumId w:val="84"/>
  </w:num>
  <w:num w:numId="45">
    <w:abstractNumId w:val="33"/>
  </w:num>
  <w:num w:numId="46">
    <w:abstractNumId w:val="71"/>
  </w:num>
  <w:num w:numId="47">
    <w:abstractNumId w:val="33"/>
    <w:lvlOverride w:ilvl="0">
      <w:startOverride w:val="1"/>
    </w:lvlOverride>
  </w:num>
  <w:num w:numId="48">
    <w:abstractNumId w:val="44"/>
  </w:num>
  <w:num w:numId="49">
    <w:abstractNumId w:val="82"/>
  </w:num>
  <w:num w:numId="50">
    <w:abstractNumId w:val="33"/>
    <w:lvlOverride w:ilvl="0">
      <w:startOverride w:val="1"/>
    </w:lvlOverride>
  </w:num>
  <w:num w:numId="51">
    <w:abstractNumId w:val="27"/>
  </w:num>
  <w:num w:numId="52">
    <w:abstractNumId w:val="33"/>
    <w:lvlOverride w:ilvl="0">
      <w:startOverride w:val="1"/>
    </w:lvlOverride>
  </w:num>
  <w:num w:numId="53">
    <w:abstractNumId w:val="85"/>
  </w:num>
  <w:num w:numId="54">
    <w:abstractNumId w:val="85"/>
  </w:num>
  <w:num w:numId="55">
    <w:abstractNumId w:val="85"/>
  </w:num>
  <w:num w:numId="56">
    <w:abstractNumId w:val="85"/>
  </w:num>
  <w:num w:numId="57">
    <w:abstractNumId w:val="85"/>
  </w:num>
  <w:num w:numId="58">
    <w:abstractNumId w:val="90"/>
  </w:num>
  <w:num w:numId="59">
    <w:abstractNumId w:val="47"/>
  </w:num>
  <w:num w:numId="60">
    <w:abstractNumId w:val="5"/>
  </w:num>
  <w:num w:numId="61">
    <w:abstractNumId w:val="47"/>
    <w:lvlOverride w:ilvl="0">
      <w:startOverride w:val="1"/>
    </w:lvlOverride>
  </w:num>
  <w:num w:numId="62">
    <w:abstractNumId w:val="47"/>
  </w:num>
  <w:num w:numId="63">
    <w:abstractNumId w:val="47"/>
  </w:num>
  <w:num w:numId="64">
    <w:abstractNumId w:val="47"/>
  </w:num>
  <w:num w:numId="65">
    <w:abstractNumId w:val="47"/>
  </w:num>
  <w:num w:numId="66">
    <w:abstractNumId w:val="47"/>
  </w:num>
  <w:num w:numId="67">
    <w:abstractNumId w:val="47"/>
  </w:num>
  <w:num w:numId="68">
    <w:abstractNumId w:val="48"/>
  </w:num>
  <w:num w:numId="69">
    <w:abstractNumId w:val="47"/>
    <w:lvlOverride w:ilvl="0">
      <w:startOverride w:val="1"/>
    </w:lvlOverride>
  </w:num>
  <w:num w:numId="70">
    <w:abstractNumId w:val="47"/>
  </w:num>
  <w:num w:numId="71">
    <w:abstractNumId w:val="47"/>
  </w:num>
  <w:num w:numId="72">
    <w:abstractNumId w:val="47"/>
  </w:num>
  <w:num w:numId="73">
    <w:abstractNumId w:val="47"/>
  </w:num>
  <w:num w:numId="74">
    <w:abstractNumId w:val="47"/>
  </w:num>
  <w:num w:numId="75">
    <w:abstractNumId w:val="47"/>
  </w:num>
  <w:num w:numId="76">
    <w:abstractNumId w:val="47"/>
  </w:num>
  <w:num w:numId="77">
    <w:abstractNumId w:val="47"/>
  </w:num>
  <w:num w:numId="78">
    <w:abstractNumId w:val="31"/>
  </w:num>
  <w:num w:numId="79">
    <w:abstractNumId w:val="20"/>
  </w:num>
  <w:num w:numId="80">
    <w:abstractNumId w:val="47"/>
    <w:lvlOverride w:ilvl="0">
      <w:startOverride w:val="1"/>
    </w:lvlOverride>
  </w:num>
  <w:num w:numId="81">
    <w:abstractNumId w:val="65"/>
  </w:num>
  <w:num w:numId="82">
    <w:abstractNumId w:val="35"/>
  </w:num>
  <w:num w:numId="83">
    <w:abstractNumId w:val="39"/>
  </w:num>
  <w:num w:numId="84">
    <w:abstractNumId w:val="18"/>
  </w:num>
  <w:num w:numId="85">
    <w:abstractNumId w:val="47"/>
    <w:lvlOverride w:ilvl="0">
      <w:startOverride w:val="1"/>
    </w:lvlOverride>
  </w:num>
  <w:num w:numId="86">
    <w:abstractNumId w:val="4"/>
  </w:num>
  <w:num w:numId="87">
    <w:abstractNumId w:val="14"/>
  </w:num>
  <w:num w:numId="88">
    <w:abstractNumId w:val="47"/>
    <w:lvlOverride w:ilvl="0">
      <w:startOverride w:val="1"/>
    </w:lvlOverride>
  </w:num>
  <w:num w:numId="89">
    <w:abstractNumId w:val="34"/>
  </w:num>
  <w:num w:numId="90">
    <w:abstractNumId w:val="47"/>
    <w:lvlOverride w:ilvl="0">
      <w:startOverride w:val="1"/>
    </w:lvlOverride>
  </w:num>
  <w:num w:numId="91">
    <w:abstractNumId w:val="8"/>
  </w:num>
  <w:num w:numId="92">
    <w:abstractNumId w:val="52"/>
  </w:num>
  <w:num w:numId="93">
    <w:abstractNumId w:val="62"/>
  </w:num>
  <w:num w:numId="94">
    <w:abstractNumId w:val="58"/>
  </w:num>
  <w:num w:numId="95">
    <w:abstractNumId w:val="47"/>
    <w:lvlOverride w:ilvl="0">
      <w:startOverride w:val="2"/>
    </w:lvlOverride>
  </w:num>
  <w:num w:numId="96">
    <w:abstractNumId w:val="56"/>
  </w:num>
  <w:num w:numId="97">
    <w:abstractNumId w:val="73"/>
  </w:num>
  <w:num w:numId="98">
    <w:abstractNumId w:val="70"/>
  </w:num>
  <w:num w:numId="99">
    <w:abstractNumId w:val="37"/>
  </w:num>
  <w:num w:numId="100">
    <w:abstractNumId w:val="36"/>
  </w:num>
  <w:num w:numId="101">
    <w:abstractNumId w:val="9"/>
  </w:num>
  <w:num w:numId="102">
    <w:abstractNumId w:val="9"/>
  </w:num>
  <w:num w:numId="103">
    <w:abstractNumId w:val="9"/>
  </w:num>
  <w:num w:numId="104">
    <w:abstractNumId w:val="9"/>
  </w:num>
  <w:num w:numId="105">
    <w:abstractNumId w:val="9"/>
  </w:num>
  <w:num w:numId="106">
    <w:abstractNumId w:val="9"/>
  </w:num>
  <w:num w:numId="107">
    <w:abstractNumId w:val="9"/>
  </w:num>
  <w:num w:numId="108">
    <w:abstractNumId w:val="28"/>
  </w:num>
  <w:num w:numId="109">
    <w:abstractNumId w:val="36"/>
    <w:lvlOverride w:ilvl="0">
      <w:startOverride w:val="1"/>
    </w:lvlOverride>
  </w:num>
  <w:num w:numId="110">
    <w:abstractNumId w:val="36"/>
  </w:num>
  <w:num w:numId="111">
    <w:abstractNumId w:val="36"/>
  </w:num>
  <w:num w:numId="112">
    <w:abstractNumId w:val="83"/>
  </w:num>
  <w:num w:numId="113">
    <w:abstractNumId w:val="88"/>
  </w:num>
  <w:num w:numId="114">
    <w:abstractNumId w:val="79"/>
  </w:num>
  <w:num w:numId="115">
    <w:abstractNumId w:val="36"/>
    <w:lvlOverride w:ilvl="0">
      <w:startOverride w:val="1"/>
    </w:lvlOverride>
  </w:num>
  <w:num w:numId="116">
    <w:abstractNumId w:val="57"/>
  </w:num>
  <w:num w:numId="117">
    <w:abstractNumId w:val="36"/>
    <w:lvlOverride w:ilvl="0">
      <w:startOverride w:val="1"/>
    </w:lvlOverride>
  </w:num>
  <w:num w:numId="118">
    <w:abstractNumId w:val="9"/>
  </w:num>
  <w:num w:numId="119">
    <w:abstractNumId w:val="9"/>
  </w:num>
  <w:num w:numId="120">
    <w:abstractNumId w:val="9"/>
  </w:num>
  <w:num w:numId="121">
    <w:abstractNumId w:val="9"/>
  </w:num>
  <w:num w:numId="122">
    <w:abstractNumId w:val="9"/>
  </w:num>
  <w:num w:numId="123">
    <w:abstractNumId w:val="38"/>
  </w:num>
  <w:num w:numId="124">
    <w:abstractNumId w:val="36"/>
    <w:lvlOverride w:ilvl="0">
      <w:startOverride w:val="1"/>
    </w:lvlOverride>
  </w:num>
  <w:num w:numId="125">
    <w:abstractNumId w:val="9"/>
  </w:num>
  <w:num w:numId="126">
    <w:abstractNumId w:val="9"/>
  </w:num>
  <w:num w:numId="127">
    <w:abstractNumId w:val="87"/>
  </w:num>
  <w:num w:numId="128">
    <w:abstractNumId w:val="36"/>
    <w:lvlOverride w:ilvl="0">
      <w:startOverride w:val="1"/>
    </w:lvlOverride>
  </w:num>
  <w:num w:numId="129">
    <w:abstractNumId w:val="9"/>
  </w:num>
  <w:num w:numId="130">
    <w:abstractNumId w:val="9"/>
  </w:num>
  <w:num w:numId="131">
    <w:abstractNumId w:val="9"/>
  </w:num>
  <w:num w:numId="132">
    <w:abstractNumId w:val="9"/>
  </w:num>
  <w:num w:numId="133">
    <w:abstractNumId w:val="9"/>
  </w:num>
  <w:num w:numId="134">
    <w:abstractNumId w:val="9"/>
  </w:num>
  <w:num w:numId="135">
    <w:abstractNumId w:val="9"/>
  </w:num>
  <w:num w:numId="136">
    <w:abstractNumId w:val="9"/>
  </w:num>
  <w:num w:numId="137">
    <w:abstractNumId w:val="9"/>
  </w:num>
  <w:num w:numId="138">
    <w:abstractNumId w:val="9"/>
  </w:num>
  <w:num w:numId="139">
    <w:abstractNumId w:val="9"/>
  </w:num>
  <w:num w:numId="140">
    <w:abstractNumId w:val="68"/>
  </w:num>
  <w:num w:numId="141">
    <w:abstractNumId w:val="36"/>
    <w:lvlOverride w:ilvl="0">
      <w:startOverride w:val="1"/>
    </w:lvlOverride>
  </w:num>
  <w:num w:numId="142">
    <w:abstractNumId w:val="70"/>
  </w:num>
  <w:num w:numId="143">
    <w:abstractNumId w:val="41"/>
  </w:num>
  <w:num w:numId="144">
    <w:abstractNumId w:val="25"/>
  </w:num>
  <w:num w:numId="145">
    <w:abstractNumId w:val="17"/>
  </w:num>
  <w:num w:numId="146">
    <w:abstractNumId w:val="36"/>
  </w:num>
  <w:num w:numId="147">
    <w:abstractNumId w:val="61"/>
  </w:num>
  <w:num w:numId="148">
    <w:abstractNumId w:val="9"/>
  </w:num>
  <w:num w:numId="149">
    <w:abstractNumId w:val="1"/>
  </w:num>
  <w:num w:numId="150">
    <w:abstractNumId w:val="9"/>
  </w:num>
  <w:num w:numId="151">
    <w:abstractNumId w:val="9"/>
  </w:num>
  <w:num w:numId="152">
    <w:abstractNumId w:val="9"/>
  </w:num>
  <w:num w:numId="153">
    <w:abstractNumId w:val="9"/>
  </w:num>
  <w:num w:numId="154">
    <w:abstractNumId w:val="9"/>
  </w:num>
  <w:num w:numId="155">
    <w:abstractNumId w:val="9"/>
  </w:num>
  <w:num w:numId="156">
    <w:abstractNumId w:val="9"/>
  </w:num>
  <w:num w:numId="157">
    <w:abstractNumId w:val="9"/>
  </w:num>
  <w:num w:numId="158">
    <w:abstractNumId w:val="9"/>
  </w:num>
  <w:num w:numId="159">
    <w:abstractNumId w:val="75"/>
  </w:num>
  <w:num w:numId="160">
    <w:abstractNumId w:val="3"/>
  </w:num>
  <w:num w:numId="161">
    <w:abstractNumId w:val="80"/>
  </w:num>
  <w:num w:numId="162">
    <w:abstractNumId w:val="51"/>
  </w:num>
  <w:num w:numId="163">
    <w:abstractNumId w:val="6"/>
  </w:num>
  <w:num w:numId="164">
    <w:abstractNumId w:val="53"/>
  </w:num>
  <w:num w:numId="165">
    <w:abstractNumId w:val="54"/>
  </w:num>
  <w:num w:numId="166">
    <w:abstractNumId w:val="43"/>
  </w:num>
  <w:num w:numId="167">
    <w:abstractNumId w:val="44"/>
  </w:num>
  <w:num w:numId="168">
    <w:abstractNumId w:val="9"/>
  </w:num>
  <w:num w:numId="169">
    <w:abstractNumId w:val="66"/>
  </w:num>
  <w:num w:numId="170">
    <w:abstractNumId w:val="59"/>
  </w:num>
  <w:num w:numId="171">
    <w:abstractNumId w:val="54"/>
  </w:num>
  <w:num w:numId="172">
    <w:abstractNumId w:val="54"/>
  </w:num>
  <w:num w:numId="173">
    <w:abstractNumId w:val="54"/>
  </w:num>
  <w:num w:numId="174">
    <w:abstractNumId w:val="54"/>
  </w:num>
  <w:num w:numId="175">
    <w:abstractNumId w:val="54"/>
  </w:num>
  <w:num w:numId="176">
    <w:abstractNumId w:val="54"/>
  </w:num>
  <w:num w:numId="177">
    <w:abstractNumId w:val="54"/>
  </w:num>
  <w:num w:numId="178">
    <w:abstractNumId w:val="54"/>
  </w:num>
  <w:num w:numId="179">
    <w:abstractNumId w:val="54"/>
  </w:num>
  <w:num w:numId="180">
    <w:abstractNumId w:val="54"/>
  </w:num>
  <w:num w:numId="181">
    <w:abstractNumId w:val="54"/>
  </w:num>
  <w:num w:numId="182">
    <w:abstractNumId w:val="54"/>
  </w:num>
  <w:num w:numId="183">
    <w:abstractNumId w:val="54"/>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340"/>
  <w:hyphenationZone w:val="425"/>
  <w:evenAndOddHeaders/>
  <w:drawingGridHorizontalSpacing w:val="110"/>
  <w:displayHorizontalDrawingGridEvery w:val="2"/>
  <w:characterSpacingControl w:val="doNotCompress"/>
  <w:hdrShapeDefaults>
    <o:shapedefaults v:ext="edit" spidmax="4096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zMzMxsjQyNDW1NDRS0lEKTi0uzszPAykwrgUAA7PBVSwAAAA="/>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BFD"/>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0DB2"/>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23D"/>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1E18"/>
    <w:rsid w:val="000320CC"/>
    <w:rsid w:val="00032A4D"/>
    <w:rsid w:val="00032CD4"/>
    <w:rsid w:val="000331D1"/>
    <w:rsid w:val="00033278"/>
    <w:rsid w:val="00033A48"/>
    <w:rsid w:val="00033B94"/>
    <w:rsid w:val="00033FCB"/>
    <w:rsid w:val="00034962"/>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97E"/>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064B"/>
    <w:rsid w:val="00062205"/>
    <w:rsid w:val="000622A0"/>
    <w:rsid w:val="000624E8"/>
    <w:rsid w:val="0006318A"/>
    <w:rsid w:val="00063492"/>
    <w:rsid w:val="0006415E"/>
    <w:rsid w:val="000642CF"/>
    <w:rsid w:val="00064B8F"/>
    <w:rsid w:val="00064C75"/>
    <w:rsid w:val="00064CEF"/>
    <w:rsid w:val="00064D74"/>
    <w:rsid w:val="00065093"/>
    <w:rsid w:val="00065099"/>
    <w:rsid w:val="000650A4"/>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70"/>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2"/>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812"/>
    <w:rsid w:val="000A2B2D"/>
    <w:rsid w:val="000A2E23"/>
    <w:rsid w:val="000A2F06"/>
    <w:rsid w:val="000A3013"/>
    <w:rsid w:val="000A36AA"/>
    <w:rsid w:val="000A3A99"/>
    <w:rsid w:val="000A3B80"/>
    <w:rsid w:val="000A3E74"/>
    <w:rsid w:val="000A5092"/>
    <w:rsid w:val="000A5341"/>
    <w:rsid w:val="000A578F"/>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841"/>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43F"/>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ABF"/>
    <w:rsid w:val="000C6C92"/>
    <w:rsid w:val="000C724B"/>
    <w:rsid w:val="000C7636"/>
    <w:rsid w:val="000C79A7"/>
    <w:rsid w:val="000D02C4"/>
    <w:rsid w:val="000D0B56"/>
    <w:rsid w:val="000D1487"/>
    <w:rsid w:val="000D15CD"/>
    <w:rsid w:val="000D1A20"/>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159"/>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3E2E"/>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2EC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50E"/>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076"/>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9A8"/>
    <w:rsid w:val="00115A9A"/>
    <w:rsid w:val="001165B3"/>
    <w:rsid w:val="00116C3D"/>
    <w:rsid w:val="00116D0F"/>
    <w:rsid w:val="00116D14"/>
    <w:rsid w:val="00116F65"/>
    <w:rsid w:val="00117B05"/>
    <w:rsid w:val="00117EC4"/>
    <w:rsid w:val="00117ED6"/>
    <w:rsid w:val="00120085"/>
    <w:rsid w:val="001204CE"/>
    <w:rsid w:val="001204D9"/>
    <w:rsid w:val="0012084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6C3"/>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423"/>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76F"/>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5F0"/>
    <w:rsid w:val="00175B19"/>
    <w:rsid w:val="00176473"/>
    <w:rsid w:val="00176F60"/>
    <w:rsid w:val="0017704A"/>
    <w:rsid w:val="00177F68"/>
    <w:rsid w:val="001803FA"/>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CCF"/>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5C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87D"/>
    <w:rsid w:val="001B3BDE"/>
    <w:rsid w:val="001B404F"/>
    <w:rsid w:val="001B4294"/>
    <w:rsid w:val="001B4408"/>
    <w:rsid w:val="001B4573"/>
    <w:rsid w:val="001B4891"/>
    <w:rsid w:val="001B48E6"/>
    <w:rsid w:val="001B5522"/>
    <w:rsid w:val="001B55E6"/>
    <w:rsid w:val="001B5A8E"/>
    <w:rsid w:val="001B5DED"/>
    <w:rsid w:val="001B6186"/>
    <w:rsid w:val="001B6376"/>
    <w:rsid w:val="001B64AB"/>
    <w:rsid w:val="001B6E86"/>
    <w:rsid w:val="001B767D"/>
    <w:rsid w:val="001B7939"/>
    <w:rsid w:val="001C013E"/>
    <w:rsid w:val="001C0970"/>
    <w:rsid w:val="001C0CF8"/>
    <w:rsid w:val="001C0EDB"/>
    <w:rsid w:val="001C145C"/>
    <w:rsid w:val="001C174E"/>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534"/>
    <w:rsid w:val="001C7BB7"/>
    <w:rsid w:val="001C7C0E"/>
    <w:rsid w:val="001C7F25"/>
    <w:rsid w:val="001D0A63"/>
    <w:rsid w:val="001D0BF8"/>
    <w:rsid w:val="001D0E12"/>
    <w:rsid w:val="001D1766"/>
    <w:rsid w:val="001D1E90"/>
    <w:rsid w:val="001D203B"/>
    <w:rsid w:val="001D2D96"/>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47D"/>
    <w:rsid w:val="001E2C42"/>
    <w:rsid w:val="001E2FD2"/>
    <w:rsid w:val="001E3328"/>
    <w:rsid w:val="001E35FD"/>
    <w:rsid w:val="001E3633"/>
    <w:rsid w:val="001E37D2"/>
    <w:rsid w:val="001E43F8"/>
    <w:rsid w:val="001E46CA"/>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078"/>
    <w:rsid w:val="00224A38"/>
    <w:rsid w:val="00224E16"/>
    <w:rsid w:val="00224F1E"/>
    <w:rsid w:val="00225A09"/>
    <w:rsid w:val="002262B5"/>
    <w:rsid w:val="0022649B"/>
    <w:rsid w:val="0022693E"/>
    <w:rsid w:val="00226996"/>
    <w:rsid w:val="00226D27"/>
    <w:rsid w:val="00226D95"/>
    <w:rsid w:val="00226ECC"/>
    <w:rsid w:val="002270E9"/>
    <w:rsid w:val="002279DC"/>
    <w:rsid w:val="00227A73"/>
    <w:rsid w:val="00227ADF"/>
    <w:rsid w:val="00227BCE"/>
    <w:rsid w:val="00227C36"/>
    <w:rsid w:val="00227E30"/>
    <w:rsid w:val="0023024C"/>
    <w:rsid w:val="0023089A"/>
    <w:rsid w:val="002308A8"/>
    <w:rsid w:val="002310EE"/>
    <w:rsid w:val="002318F9"/>
    <w:rsid w:val="00231A21"/>
    <w:rsid w:val="00231CFE"/>
    <w:rsid w:val="0023223A"/>
    <w:rsid w:val="00232835"/>
    <w:rsid w:val="00232981"/>
    <w:rsid w:val="00232B82"/>
    <w:rsid w:val="00232B9B"/>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4A99"/>
    <w:rsid w:val="00245FDF"/>
    <w:rsid w:val="00246117"/>
    <w:rsid w:val="00246201"/>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CA3"/>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A86"/>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1E50"/>
    <w:rsid w:val="00272408"/>
    <w:rsid w:val="00272416"/>
    <w:rsid w:val="00272460"/>
    <w:rsid w:val="00272C97"/>
    <w:rsid w:val="00272D67"/>
    <w:rsid w:val="00272E11"/>
    <w:rsid w:val="00273440"/>
    <w:rsid w:val="002735A5"/>
    <w:rsid w:val="0027383F"/>
    <w:rsid w:val="00273E7D"/>
    <w:rsid w:val="00274271"/>
    <w:rsid w:val="0027472C"/>
    <w:rsid w:val="002756BC"/>
    <w:rsid w:val="00275AFC"/>
    <w:rsid w:val="00275D3C"/>
    <w:rsid w:val="0027684A"/>
    <w:rsid w:val="00276CEB"/>
    <w:rsid w:val="00277107"/>
    <w:rsid w:val="00277730"/>
    <w:rsid w:val="00277AC8"/>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38A"/>
    <w:rsid w:val="0029586A"/>
    <w:rsid w:val="002958FB"/>
    <w:rsid w:val="00295B28"/>
    <w:rsid w:val="00295E57"/>
    <w:rsid w:val="002961A6"/>
    <w:rsid w:val="002963C7"/>
    <w:rsid w:val="00296B15"/>
    <w:rsid w:val="00296DEB"/>
    <w:rsid w:val="00296F6A"/>
    <w:rsid w:val="0029701C"/>
    <w:rsid w:val="002972E6"/>
    <w:rsid w:val="00297870"/>
    <w:rsid w:val="00297957"/>
    <w:rsid w:val="00297CA1"/>
    <w:rsid w:val="00297CC8"/>
    <w:rsid w:val="002A0CDC"/>
    <w:rsid w:val="002A1330"/>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7BA"/>
    <w:rsid w:val="002A783E"/>
    <w:rsid w:val="002A7901"/>
    <w:rsid w:val="002A7ACB"/>
    <w:rsid w:val="002A7B02"/>
    <w:rsid w:val="002B00A2"/>
    <w:rsid w:val="002B05BB"/>
    <w:rsid w:val="002B0881"/>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041"/>
    <w:rsid w:val="002B6AC7"/>
    <w:rsid w:val="002B7169"/>
    <w:rsid w:val="002B74D0"/>
    <w:rsid w:val="002B778A"/>
    <w:rsid w:val="002B7D52"/>
    <w:rsid w:val="002C00A2"/>
    <w:rsid w:val="002C035A"/>
    <w:rsid w:val="002C08B7"/>
    <w:rsid w:val="002C10D9"/>
    <w:rsid w:val="002C17E5"/>
    <w:rsid w:val="002C1BE1"/>
    <w:rsid w:val="002C1E3C"/>
    <w:rsid w:val="002C2882"/>
    <w:rsid w:val="002C28CA"/>
    <w:rsid w:val="002C2ADC"/>
    <w:rsid w:val="002C2CEF"/>
    <w:rsid w:val="002C326D"/>
    <w:rsid w:val="002C338C"/>
    <w:rsid w:val="002C33CA"/>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C9B"/>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DE0"/>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B0C"/>
    <w:rsid w:val="00306DDD"/>
    <w:rsid w:val="00306E9E"/>
    <w:rsid w:val="00307357"/>
    <w:rsid w:val="0030743C"/>
    <w:rsid w:val="003076CD"/>
    <w:rsid w:val="00307A85"/>
    <w:rsid w:val="00307BFA"/>
    <w:rsid w:val="00307C45"/>
    <w:rsid w:val="00307C81"/>
    <w:rsid w:val="00307EAD"/>
    <w:rsid w:val="00307EE3"/>
    <w:rsid w:val="0031046E"/>
    <w:rsid w:val="0031089B"/>
    <w:rsid w:val="00311361"/>
    <w:rsid w:val="003113D4"/>
    <w:rsid w:val="003115FD"/>
    <w:rsid w:val="003118E0"/>
    <w:rsid w:val="0031211D"/>
    <w:rsid w:val="00313054"/>
    <w:rsid w:val="00313182"/>
    <w:rsid w:val="003134F6"/>
    <w:rsid w:val="00313B8C"/>
    <w:rsid w:val="00313EFD"/>
    <w:rsid w:val="00313F97"/>
    <w:rsid w:val="00314386"/>
    <w:rsid w:val="00314B72"/>
    <w:rsid w:val="00314DA5"/>
    <w:rsid w:val="00315110"/>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66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B00"/>
    <w:rsid w:val="00372D30"/>
    <w:rsid w:val="00372D7A"/>
    <w:rsid w:val="00373628"/>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19B"/>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0E4"/>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754"/>
    <w:rsid w:val="003B09D8"/>
    <w:rsid w:val="003B0AE4"/>
    <w:rsid w:val="003B0F21"/>
    <w:rsid w:val="003B1A48"/>
    <w:rsid w:val="003B2199"/>
    <w:rsid w:val="003B28BB"/>
    <w:rsid w:val="003B2BD4"/>
    <w:rsid w:val="003B2EC2"/>
    <w:rsid w:val="003B30BC"/>
    <w:rsid w:val="003B3530"/>
    <w:rsid w:val="003B36C3"/>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55F"/>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229"/>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318"/>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85A"/>
    <w:rsid w:val="003D7C59"/>
    <w:rsid w:val="003D7DA4"/>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290"/>
    <w:rsid w:val="003F5327"/>
    <w:rsid w:val="003F542C"/>
    <w:rsid w:val="003F54AE"/>
    <w:rsid w:val="003F54E4"/>
    <w:rsid w:val="003F58CC"/>
    <w:rsid w:val="003F5943"/>
    <w:rsid w:val="003F5D5F"/>
    <w:rsid w:val="003F630B"/>
    <w:rsid w:val="003F6FFB"/>
    <w:rsid w:val="003F70B8"/>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E46"/>
    <w:rsid w:val="00406F6E"/>
    <w:rsid w:val="00407354"/>
    <w:rsid w:val="004073A9"/>
    <w:rsid w:val="00410F16"/>
    <w:rsid w:val="00410FA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8E"/>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238"/>
    <w:rsid w:val="00424335"/>
    <w:rsid w:val="004243F7"/>
    <w:rsid w:val="004247FC"/>
    <w:rsid w:val="00424963"/>
    <w:rsid w:val="00424E2D"/>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299"/>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4E1"/>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4FEA"/>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8A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5C6"/>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1FA"/>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9A"/>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3DC"/>
    <w:rsid w:val="00507755"/>
    <w:rsid w:val="00507A50"/>
    <w:rsid w:val="00507A7B"/>
    <w:rsid w:val="00507F7A"/>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0EB"/>
    <w:rsid w:val="00551198"/>
    <w:rsid w:val="005518BC"/>
    <w:rsid w:val="0055191F"/>
    <w:rsid w:val="00551DAB"/>
    <w:rsid w:val="00551E12"/>
    <w:rsid w:val="00552F35"/>
    <w:rsid w:val="00553189"/>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908"/>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5F7F"/>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6F1"/>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543"/>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1B8"/>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6C9A"/>
    <w:rsid w:val="005D7271"/>
    <w:rsid w:val="005E00C6"/>
    <w:rsid w:val="005E0629"/>
    <w:rsid w:val="005E086E"/>
    <w:rsid w:val="005E0B3B"/>
    <w:rsid w:val="005E0B6A"/>
    <w:rsid w:val="005E0D87"/>
    <w:rsid w:val="005E114E"/>
    <w:rsid w:val="005E18FB"/>
    <w:rsid w:val="005E1B1F"/>
    <w:rsid w:val="005E1CD4"/>
    <w:rsid w:val="005E1DA6"/>
    <w:rsid w:val="005E1DC0"/>
    <w:rsid w:val="005E1E8D"/>
    <w:rsid w:val="005E23AC"/>
    <w:rsid w:val="005E24D9"/>
    <w:rsid w:val="005E24ED"/>
    <w:rsid w:val="005E279D"/>
    <w:rsid w:val="005E299A"/>
    <w:rsid w:val="005E2A1C"/>
    <w:rsid w:val="005E2F6C"/>
    <w:rsid w:val="005E303F"/>
    <w:rsid w:val="005E40B8"/>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5BCD"/>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346"/>
    <w:rsid w:val="005F2743"/>
    <w:rsid w:val="005F2772"/>
    <w:rsid w:val="005F2C5C"/>
    <w:rsid w:val="005F336E"/>
    <w:rsid w:val="005F3B3A"/>
    <w:rsid w:val="005F3C6E"/>
    <w:rsid w:val="005F4132"/>
    <w:rsid w:val="005F4184"/>
    <w:rsid w:val="005F446D"/>
    <w:rsid w:val="005F5193"/>
    <w:rsid w:val="005F5374"/>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D9C"/>
    <w:rsid w:val="00614E24"/>
    <w:rsid w:val="00614E6D"/>
    <w:rsid w:val="00614FFB"/>
    <w:rsid w:val="006153FB"/>
    <w:rsid w:val="006154ED"/>
    <w:rsid w:val="006159C2"/>
    <w:rsid w:val="00615DA2"/>
    <w:rsid w:val="00615ED9"/>
    <w:rsid w:val="006164F0"/>
    <w:rsid w:val="00616521"/>
    <w:rsid w:val="0061655A"/>
    <w:rsid w:val="0061697B"/>
    <w:rsid w:val="00616C56"/>
    <w:rsid w:val="00616D9F"/>
    <w:rsid w:val="006172CF"/>
    <w:rsid w:val="006172D3"/>
    <w:rsid w:val="0061792B"/>
    <w:rsid w:val="00617B8A"/>
    <w:rsid w:val="00620284"/>
    <w:rsid w:val="006205D0"/>
    <w:rsid w:val="0062066C"/>
    <w:rsid w:val="006208AD"/>
    <w:rsid w:val="00620957"/>
    <w:rsid w:val="00620A49"/>
    <w:rsid w:val="00620A5B"/>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262"/>
    <w:rsid w:val="00626589"/>
    <w:rsid w:val="0062699D"/>
    <w:rsid w:val="006270AB"/>
    <w:rsid w:val="00627198"/>
    <w:rsid w:val="006276C0"/>
    <w:rsid w:val="00627BCA"/>
    <w:rsid w:val="006309AC"/>
    <w:rsid w:val="00630E06"/>
    <w:rsid w:val="00631067"/>
    <w:rsid w:val="00631131"/>
    <w:rsid w:val="0063146D"/>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802"/>
    <w:rsid w:val="00647CCA"/>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1D8B"/>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39D"/>
    <w:rsid w:val="00680937"/>
    <w:rsid w:val="0068100B"/>
    <w:rsid w:val="0068123D"/>
    <w:rsid w:val="006819A7"/>
    <w:rsid w:val="00681A8E"/>
    <w:rsid w:val="00681BAF"/>
    <w:rsid w:val="00681BDA"/>
    <w:rsid w:val="00682645"/>
    <w:rsid w:val="00682735"/>
    <w:rsid w:val="0068287A"/>
    <w:rsid w:val="00682B10"/>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A41"/>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70F"/>
    <w:rsid w:val="006A5AF1"/>
    <w:rsid w:val="006A5FB4"/>
    <w:rsid w:val="006A615A"/>
    <w:rsid w:val="006A638D"/>
    <w:rsid w:val="006A6F84"/>
    <w:rsid w:val="006A748B"/>
    <w:rsid w:val="006A74C9"/>
    <w:rsid w:val="006A759A"/>
    <w:rsid w:val="006A7E80"/>
    <w:rsid w:val="006B00D4"/>
    <w:rsid w:val="006B05F0"/>
    <w:rsid w:val="006B0B01"/>
    <w:rsid w:val="006B0FE5"/>
    <w:rsid w:val="006B10A5"/>
    <w:rsid w:val="006B11C1"/>
    <w:rsid w:val="006B1AC8"/>
    <w:rsid w:val="006B21A7"/>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4D3"/>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6FE8"/>
    <w:rsid w:val="006C700E"/>
    <w:rsid w:val="006C725B"/>
    <w:rsid w:val="006C7268"/>
    <w:rsid w:val="006C7B79"/>
    <w:rsid w:val="006C7DDA"/>
    <w:rsid w:val="006D0121"/>
    <w:rsid w:val="006D0A03"/>
    <w:rsid w:val="006D0BAF"/>
    <w:rsid w:val="006D0CEC"/>
    <w:rsid w:val="006D0F91"/>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1D85"/>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ED1"/>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2A4A"/>
    <w:rsid w:val="0070339C"/>
    <w:rsid w:val="00703AC0"/>
    <w:rsid w:val="00703BF1"/>
    <w:rsid w:val="00703C8C"/>
    <w:rsid w:val="00703ED8"/>
    <w:rsid w:val="00703FA9"/>
    <w:rsid w:val="007044BB"/>
    <w:rsid w:val="00704842"/>
    <w:rsid w:val="00704DC3"/>
    <w:rsid w:val="0070535C"/>
    <w:rsid w:val="0070562A"/>
    <w:rsid w:val="00705645"/>
    <w:rsid w:val="00705AA4"/>
    <w:rsid w:val="00705B11"/>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242A"/>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75B"/>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4BA"/>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21"/>
    <w:rsid w:val="00776972"/>
    <w:rsid w:val="00776FAF"/>
    <w:rsid w:val="0077718C"/>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564"/>
    <w:rsid w:val="0079063A"/>
    <w:rsid w:val="007906B9"/>
    <w:rsid w:val="00790E0D"/>
    <w:rsid w:val="00790E4E"/>
    <w:rsid w:val="007914F2"/>
    <w:rsid w:val="00791506"/>
    <w:rsid w:val="00791AAB"/>
    <w:rsid w:val="00791B24"/>
    <w:rsid w:val="00792125"/>
    <w:rsid w:val="0079217A"/>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2E"/>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40D"/>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2B26"/>
    <w:rsid w:val="007B30AE"/>
    <w:rsid w:val="007B3266"/>
    <w:rsid w:val="007B3291"/>
    <w:rsid w:val="007B35F9"/>
    <w:rsid w:val="007B37AD"/>
    <w:rsid w:val="007B3902"/>
    <w:rsid w:val="007B396E"/>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B63"/>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D49"/>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464"/>
    <w:rsid w:val="00800BF2"/>
    <w:rsid w:val="00800CE2"/>
    <w:rsid w:val="00801046"/>
    <w:rsid w:val="008015C8"/>
    <w:rsid w:val="008018D2"/>
    <w:rsid w:val="008019E5"/>
    <w:rsid w:val="00801A4A"/>
    <w:rsid w:val="00801C27"/>
    <w:rsid w:val="008023C2"/>
    <w:rsid w:val="00802708"/>
    <w:rsid w:val="00802816"/>
    <w:rsid w:val="0080286F"/>
    <w:rsid w:val="00802C73"/>
    <w:rsid w:val="00802D6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2DE"/>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A94"/>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C55"/>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A69"/>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14"/>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1E8"/>
    <w:rsid w:val="008946CD"/>
    <w:rsid w:val="00894884"/>
    <w:rsid w:val="008948E2"/>
    <w:rsid w:val="00894A25"/>
    <w:rsid w:val="00894DE6"/>
    <w:rsid w:val="00894E1F"/>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42D"/>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3FC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27FCD"/>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5E55"/>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3DBD"/>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02F"/>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327"/>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B75"/>
    <w:rsid w:val="00964F76"/>
    <w:rsid w:val="00964F85"/>
    <w:rsid w:val="00965143"/>
    <w:rsid w:val="009651F3"/>
    <w:rsid w:val="00965B8E"/>
    <w:rsid w:val="00966001"/>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497A"/>
    <w:rsid w:val="009753CB"/>
    <w:rsid w:val="00975545"/>
    <w:rsid w:val="00975CED"/>
    <w:rsid w:val="00975D63"/>
    <w:rsid w:val="009767B4"/>
    <w:rsid w:val="00976C93"/>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AFD"/>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0AE"/>
    <w:rsid w:val="00996C4F"/>
    <w:rsid w:val="009970A5"/>
    <w:rsid w:val="00997838"/>
    <w:rsid w:val="009A09F1"/>
    <w:rsid w:val="009A0A21"/>
    <w:rsid w:val="009A0C33"/>
    <w:rsid w:val="009A117D"/>
    <w:rsid w:val="009A1A96"/>
    <w:rsid w:val="009A215A"/>
    <w:rsid w:val="009A2C19"/>
    <w:rsid w:val="009A33BB"/>
    <w:rsid w:val="009A34AD"/>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2FF"/>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13"/>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0F7"/>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921"/>
    <w:rsid w:val="00A0797C"/>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21F"/>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40D"/>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AEE"/>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777D0"/>
    <w:rsid w:val="00A809B5"/>
    <w:rsid w:val="00A80DB3"/>
    <w:rsid w:val="00A817F5"/>
    <w:rsid w:val="00A81B4A"/>
    <w:rsid w:val="00A81C95"/>
    <w:rsid w:val="00A81F63"/>
    <w:rsid w:val="00A825B8"/>
    <w:rsid w:val="00A82AE3"/>
    <w:rsid w:val="00A83833"/>
    <w:rsid w:val="00A849F7"/>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2E85"/>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83F"/>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CD1"/>
    <w:rsid w:val="00AA5F4E"/>
    <w:rsid w:val="00AA6010"/>
    <w:rsid w:val="00AA66F5"/>
    <w:rsid w:val="00AA69B1"/>
    <w:rsid w:val="00AA6A5B"/>
    <w:rsid w:val="00AA6D65"/>
    <w:rsid w:val="00AA757B"/>
    <w:rsid w:val="00AA75D3"/>
    <w:rsid w:val="00AA76A1"/>
    <w:rsid w:val="00AA7DE3"/>
    <w:rsid w:val="00AB0A71"/>
    <w:rsid w:val="00AB1423"/>
    <w:rsid w:val="00AB146F"/>
    <w:rsid w:val="00AB1708"/>
    <w:rsid w:val="00AB1C12"/>
    <w:rsid w:val="00AB1DB5"/>
    <w:rsid w:val="00AB2033"/>
    <w:rsid w:val="00AB2273"/>
    <w:rsid w:val="00AB2619"/>
    <w:rsid w:val="00AB2E2D"/>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84B"/>
    <w:rsid w:val="00AC4A6D"/>
    <w:rsid w:val="00AC4ADD"/>
    <w:rsid w:val="00AC4B3D"/>
    <w:rsid w:val="00AC4F3B"/>
    <w:rsid w:val="00AC507B"/>
    <w:rsid w:val="00AC56EB"/>
    <w:rsid w:val="00AC5BF0"/>
    <w:rsid w:val="00AC5FB7"/>
    <w:rsid w:val="00AC636E"/>
    <w:rsid w:val="00AC6579"/>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D05"/>
    <w:rsid w:val="00AD7E6E"/>
    <w:rsid w:val="00AE0178"/>
    <w:rsid w:val="00AE0384"/>
    <w:rsid w:val="00AE0502"/>
    <w:rsid w:val="00AE0794"/>
    <w:rsid w:val="00AE08FE"/>
    <w:rsid w:val="00AE0F1D"/>
    <w:rsid w:val="00AE0FB4"/>
    <w:rsid w:val="00AE12E0"/>
    <w:rsid w:val="00AE16B4"/>
    <w:rsid w:val="00AE182E"/>
    <w:rsid w:val="00AE232B"/>
    <w:rsid w:val="00AE2BA0"/>
    <w:rsid w:val="00AE2CAA"/>
    <w:rsid w:val="00AE2EDA"/>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13"/>
    <w:rsid w:val="00AF1E42"/>
    <w:rsid w:val="00AF29E4"/>
    <w:rsid w:val="00AF3628"/>
    <w:rsid w:val="00AF3C00"/>
    <w:rsid w:val="00AF3D93"/>
    <w:rsid w:val="00AF3EAE"/>
    <w:rsid w:val="00AF44FD"/>
    <w:rsid w:val="00AF47AE"/>
    <w:rsid w:val="00AF4AE4"/>
    <w:rsid w:val="00AF4E10"/>
    <w:rsid w:val="00AF5EDF"/>
    <w:rsid w:val="00AF6245"/>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48"/>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CF3"/>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1E"/>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04F7"/>
    <w:rsid w:val="00B610B9"/>
    <w:rsid w:val="00B61434"/>
    <w:rsid w:val="00B62249"/>
    <w:rsid w:val="00B62975"/>
    <w:rsid w:val="00B62DC1"/>
    <w:rsid w:val="00B62F24"/>
    <w:rsid w:val="00B62F3B"/>
    <w:rsid w:val="00B63902"/>
    <w:rsid w:val="00B63C48"/>
    <w:rsid w:val="00B63EAD"/>
    <w:rsid w:val="00B64312"/>
    <w:rsid w:val="00B64E2A"/>
    <w:rsid w:val="00B65430"/>
    <w:rsid w:val="00B65703"/>
    <w:rsid w:val="00B657C7"/>
    <w:rsid w:val="00B657D3"/>
    <w:rsid w:val="00B65850"/>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3E0B"/>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4BB"/>
    <w:rsid w:val="00B83520"/>
    <w:rsid w:val="00B838B4"/>
    <w:rsid w:val="00B83B00"/>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9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3DF"/>
    <w:rsid w:val="00BA368C"/>
    <w:rsid w:val="00BA37AD"/>
    <w:rsid w:val="00BA3807"/>
    <w:rsid w:val="00BA3E99"/>
    <w:rsid w:val="00BA3FE1"/>
    <w:rsid w:val="00BA45BA"/>
    <w:rsid w:val="00BA4D87"/>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462"/>
    <w:rsid w:val="00BB45B7"/>
    <w:rsid w:val="00BB4A09"/>
    <w:rsid w:val="00BB4B0A"/>
    <w:rsid w:val="00BB4D23"/>
    <w:rsid w:val="00BB4DD3"/>
    <w:rsid w:val="00BB4F20"/>
    <w:rsid w:val="00BB59C2"/>
    <w:rsid w:val="00BB61B7"/>
    <w:rsid w:val="00BB6DB6"/>
    <w:rsid w:val="00BB7131"/>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8E6"/>
    <w:rsid w:val="00BE1F48"/>
    <w:rsid w:val="00BE20C4"/>
    <w:rsid w:val="00BE214A"/>
    <w:rsid w:val="00BE2427"/>
    <w:rsid w:val="00BE24E1"/>
    <w:rsid w:val="00BE2835"/>
    <w:rsid w:val="00BE287C"/>
    <w:rsid w:val="00BE2AB5"/>
    <w:rsid w:val="00BE2AB9"/>
    <w:rsid w:val="00BE2D8C"/>
    <w:rsid w:val="00BE2FD9"/>
    <w:rsid w:val="00BE31BD"/>
    <w:rsid w:val="00BE3336"/>
    <w:rsid w:val="00BE356D"/>
    <w:rsid w:val="00BE38FD"/>
    <w:rsid w:val="00BE39B8"/>
    <w:rsid w:val="00BE3CE0"/>
    <w:rsid w:val="00BE46EE"/>
    <w:rsid w:val="00BE4C17"/>
    <w:rsid w:val="00BE4E8D"/>
    <w:rsid w:val="00BE4FB5"/>
    <w:rsid w:val="00BE50C6"/>
    <w:rsid w:val="00BE51AA"/>
    <w:rsid w:val="00BE58AA"/>
    <w:rsid w:val="00BE5F9D"/>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65A"/>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1B77"/>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3A2"/>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50C"/>
    <w:rsid w:val="00C60655"/>
    <w:rsid w:val="00C60829"/>
    <w:rsid w:val="00C60A68"/>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1F4"/>
    <w:rsid w:val="00C83AAA"/>
    <w:rsid w:val="00C83F6F"/>
    <w:rsid w:val="00C852D5"/>
    <w:rsid w:val="00C85822"/>
    <w:rsid w:val="00C85930"/>
    <w:rsid w:val="00C85A52"/>
    <w:rsid w:val="00C85B1A"/>
    <w:rsid w:val="00C85D80"/>
    <w:rsid w:val="00C8605E"/>
    <w:rsid w:val="00C860F7"/>
    <w:rsid w:val="00C8651C"/>
    <w:rsid w:val="00C86FD9"/>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67F"/>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7FE"/>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166"/>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C28"/>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5FD"/>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402"/>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97A"/>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653A"/>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8D0"/>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84"/>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3805"/>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AA5"/>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4D3"/>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009"/>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2F6"/>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207"/>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6BDD"/>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277"/>
    <w:rsid w:val="00DF77A6"/>
    <w:rsid w:val="00DF7827"/>
    <w:rsid w:val="00E005F8"/>
    <w:rsid w:val="00E007EB"/>
    <w:rsid w:val="00E009BD"/>
    <w:rsid w:val="00E00A61"/>
    <w:rsid w:val="00E00E82"/>
    <w:rsid w:val="00E01074"/>
    <w:rsid w:val="00E01171"/>
    <w:rsid w:val="00E01489"/>
    <w:rsid w:val="00E018B7"/>
    <w:rsid w:val="00E02372"/>
    <w:rsid w:val="00E02548"/>
    <w:rsid w:val="00E02616"/>
    <w:rsid w:val="00E02783"/>
    <w:rsid w:val="00E0291D"/>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5D9"/>
    <w:rsid w:val="00E2076D"/>
    <w:rsid w:val="00E2091D"/>
    <w:rsid w:val="00E20E41"/>
    <w:rsid w:val="00E20E66"/>
    <w:rsid w:val="00E21650"/>
    <w:rsid w:val="00E22410"/>
    <w:rsid w:val="00E22C99"/>
    <w:rsid w:val="00E22CA8"/>
    <w:rsid w:val="00E23884"/>
    <w:rsid w:val="00E23A5E"/>
    <w:rsid w:val="00E23DBD"/>
    <w:rsid w:val="00E2421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62E9"/>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AB0"/>
    <w:rsid w:val="00E47E2B"/>
    <w:rsid w:val="00E50C8A"/>
    <w:rsid w:val="00E50D5B"/>
    <w:rsid w:val="00E51061"/>
    <w:rsid w:val="00E513B2"/>
    <w:rsid w:val="00E520D5"/>
    <w:rsid w:val="00E5221D"/>
    <w:rsid w:val="00E523C6"/>
    <w:rsid w:val="00E526FD"/>
    <w:rsid w:val="00E52BE4"/>
    <w:rsid w:val="00E52D13"/>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03B"/>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AAE"/>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22"/>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0D27"/>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00A"/>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6C9"/>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4CF"/>
    <w:rsid w:val="00EB6B70"/>
    <w:rsid w:val="00EB7FF6"/>
    <w:rsid w:val="00EC032B"/>
    <w:rsid w:val="00EC094A"/>
    <w:rsid w:val="00EC0A05"/>
    <w:rsid w:val="00EC0B8A"/>
    <w:rsid w:val="00EC0EEF"/>
    <w:rsid w:val="00EC12A0"/>
    <w:rsid w:val="00EC1BE3"/>
    <w:rsid w:val="00EC1FC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10A"/>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C50"/>
    <w:rsid w:val="00EF4D7B"/>
    <w:rsid w:val="00EF4E3B"/>
    <w:rsid w:val="00EF5270"/>
    <w:rsid w:val="00EF56DD"/>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1DB"/>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0A2"/>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75"/>
    <w:rsid w:val="00F175E5"/>
    <w:rsid w:val="00F17773"/>
    <w:rsid w:val="00F179DB"/>
    <w:rsid w:val="00F17B95"/>
    <w:rsid w:val="00F2000F"/>
    <w:rsid w:val="00F20A35"/>
    <w:rsid w:val="00F20AF0"/>
    <w:rsid w:val="00F20C8C"/>
    <w:rsid w:val="00F20E1E"/>
    <w:rsid w:val="00F20ED9"/>
    <w:rsid w:val="00F21797"/>
    <w:rsid w:val="00F217B0"/>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355"/>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8E5"/>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038"/>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0D8D"/>
    <w:rsid w:val="00F61405"/>
    <w:rsid w:val="00F614F6"/>
    <w:rsid w:val="00F61F06"/>
    <w:rsid w:val="00F61FA3"/>
    <w:rsid w:val="00F626DC"/>
    <w:rsid w:val="00F62C91"/>
    <w:rsid w:val="00F62E88"/>
    <w:rsid w:val="00F62F64"/>
    <w:rsid w:val="00F635EB"/>
    <w:rsid w:val="00F63880"/>
    <w:rsid w:val="00F63A35"/>
    <w:rsid w:val="00F647C1"/>
    <w:rsid w:val="00F64AAE"/>
    <w:rsid w:val="00F64B97"/>
    <w:rsid w:val="00F6547A"/>
    <w:rsid w:val="00F65945"/>
    <w:rsid w:val="00F65DEF"/>
    <w:rsid w:val="00F662F2"/>
    <w:rsid w:val="00F66386"/>
    <w:rsid w:val="00F6697F"/>
    <w:rsid w:val="00F66C56"/>
    <w:rsid w:val="00F67188"/>
    <w:rsid w:val="00F676F0"/>
    <w:rsid w:val="00F67BF7"/>
    <w:rsid w:val="00F67D9D"/>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0C"/>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9DE"/>
    <w:rsid w:val="00F92A8A"/>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51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000"/>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5C5D"/>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2EBA"/>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1CFC"/>
    <w:rsid w:val="00FD2497"/>
    <w:rsid w:val="00FD27E3"/>
    <w:rsid w:val="00FD29F9"/>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76"/>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4FC"/>
    <w:rsid w:val="00FF46F0"/>
    <w:rsid w:val="00FF473A"/>
    <w:rsid w:val="00FF57D9"/>
    <w:rsid w:val="00FF5BB0"/>
    <w:rsid w:val="00FF5C3F"/>
    <w:rsid w:val="00FF66DB"/>
    <w:rsid w:val="00FF6717"/>
    <w:rsid w:val="00FF686C"/>
    <w:rsid w:val="00FF69B4"/>
    <w:rsid w:val="00FF6F84"/>
    <w:rsid w:val="00FF728A"/>
    <w:rsid w:val="00FF773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6783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402"/>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E22410"/>
    <w:pPr>
      <w:numPr>
        <w:numId w:val="28"/>
      </w:numPr>
      <w:ind w:left="1135"/>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ind w:left="0"/>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customStyle="1" w:styleId="Niveau3Form">
    <w:name w:val="Niveau 3 Form"/>
    <w:basedOn w:val="Heading4"/>
    <w:link w:val="Niveau3FormChar"/>
    <w:qFormat/>
    <w:rsid w:val="00800464"/>
    <w:pPr>
      <w:snapToGrid w:val="0"/>
      <w:spacing w:before="720" w:after="240"/>
      <w:ind w:left="851"/>
      <w:outlineLvl w:val="2"/>
    </w:pPr>
    <w:rPr>
      <w:rFonts w:cs="Arial"/>
      <w:color w:val="3366FF"/>
      <w:sz w:val="28"/>
      <w:lang w:val="en-GB" w:eastAsia="fr-FR"/>
    </w:rPr>
  </w:style>
  <w:style w:type="character" w:customStyle="1" w:styleId="Niveau3FormChar">
    <w:name w:val="Niveau 3 Form Char"/>
    <w:link w:val="Niveau3Form"/>
    <w:rsid w:val="00800464"/>
    <w:rPr>
      <w:rFonts w:ascii="Arial" w:eastAsia="SimSun" w:hAnsi="Arial" w:cs="Arial"/>
      <w:b/>
      <w:bCs/>
      <w:caps/>
      <w:color w:val="3366FF"/>
      <w:sz w:val="28"/>
      <w:szCs w:val="24"/>
      <w:lang w:val="en-GB"/>
    </w:rPr>
  </w:style>
  <w:style w:type="paragraph" w:customStyle="1" w:styleId="Paragrah1">
    <w:name w:val="Paragrah 1"/>
    <w:basedOn w:val="Normal"/>
    <w:qFormat/>
    <w:rsid w:val="00800464"/>
    <w:pPr>
      <w:numPr>
        <w:numId w:val="165"/>
      </w:numPr>
      <w:tabs>
        <w:tab w:val="clear" w:pos="567"/>
      </w:tabs>
      <w:spacing w:before="0" w:after="60" w:line="280" w:lineRule="exact"/>
    </w:pPr>
    <w:rPr>
      <w:snapToGrid/>
      <w:sz w:val="20"/>
      <w:szCs w:val="22"/>
      <w:lang w:val="en-GB"/>
    </w:rPr>
  </w:style>
  <w:style w:type="paragraph" w:styleId="ListParagraph">
    <w:name w:val="List Paragraph"/>
    <w:basedOn w:val="Normal"/>
    <w:uiPriority w:val="72"/>
    <w:rsid w:val="00800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2980">
      <w:bodyDiv w:val="1"/>
      <w:marLeft w:val="0"/>
      <w:marRight w:val="0"/>
      <w:marTop w:val="0"/>
      <w:marBottom w:val="0"/>
      <w:divBdr>
        <w:top w:val="none" w:sz="0" w:space="0" w:color="auto"/>
        <w:left w:val="none" w:sz="0" w:space="0" w:color="auto"/>
        <w:bottom w:val="none" w:sz="0" w:space="0" w:color="auto"/>
        <w:right w:val="none" w:sz="0" w:space="0" w:color="auto"/>
      </w:divBdr>
      <w:divsChild>
        <w:div w:id="2019775227">
          <w:marLeft w:val="0"/>
          <w:marRight w:val="0"/>
          <w:marTop w:val="0"/>
          <w:marBottom w:val="0"/>
          <w:divBdr>
            <w:top w:val="none" w:sz="0" w:space="0" w:color="auto"/>
            <w:left w:val="none" w:sz="0" w:space="0" w:color="auto"/>
            <w:bottom w:val="none" w:sz="0" w:space="0" w:color="auto"/>
            <w:right w:val="none" w:sz="0" w:space="0" w:color="auto"/>
          </w:divBdr>
          <w:divsChild>
            <w:div w:id="11223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978416523">
      <w:bodyDiv w:val="1"/>
      <w:marLeft w:val="0"/>
      <w:marRight w:val="0"/>
      <w:marTop w:val="0"/>
      <w:marBottom w:val="0"/>
      <w:divBdr>
        <w:top w:val="none" w:sz="0" w:space="0" w:color="auto"/>
        <w:left w:val="none" w:sz="0" w:space="0" w:color="auto"/>
        <w:bottom w:val="none" w:sz="0" w:space="0" w:color="auto"/>
        <w:right w:val="none" w:sz="0" w:space="0" w:color="auto"/>
      </w:divBdr>
      <w:divsChild>
        <w:div w:id="645668352">
          <w:marLeft w:val="547"/>
          <w:marRight w:val="0"/>
          <w:marTop w:val="154"/>
          <w:marBottom w:val="0"/>
          <w:divBdr>
            <w:top w:val="none" w:sz="0" w:space="0" w:color="auto"/>
            <w:left w:val="none" w:sz="0" w:space="0" w:color="auto"/>
            <w:bottom w:val="none" w:sz="0" w:space="0" w:color="auto"/>
            <w:right w:val="none" w:sz="0" w:space="0" w:color="auto"/>
          </w:divBdr>
        </w:div>
        <w:div w:id="2039087411">
          <w:marLeft w:val="547"/>
          <w:marRight w:val="0"/>
          <w:marTop w:val="154"/>
          <w:marBottom w:val="0"/>
          <w:divBdr>
            <w:top w:val="none" w:sz="0" w:space="0" w:color="auto"/>
            <w:left w:val="none" w:sz="0" w:space="0" w:color="auto"/>
            <w:bottom w:val="none" w:sz="0" w:space="0" w:color="auto"/>
            <w:right w:val="none" w:sz="0" w:space="0" w:color="auto"/>
          </w:divBdr>
        </w:div>
        <w:div w:id="1163548044">
          <w:marLeft w:val="547"/>
          <w:marRight w:val="0"/>
          <w:marTop w:val="154"/>
          <w:marBottom w:val="0"/>
          <w:divBdr>
            <w:top w:val="none" w:sz="0" w:space="0" w:color="auto"/>
            <w:left w:val="none" w:sz="0" w:space="0" w:color="auto"/>
            <w:bottom w:val="none" w:sz="0" w:space="0" w:color="auto"/>
            <w:right w:val="none" w:sz="0" w:space="0" w:color="auto"/>
          </w:divBdr>
        </w:div>
        <w:div w:id="1490710554">
          <w:marLeft w:val="547"/>
          <w:marRight w:val="0"/>
          <w:marTop w:val="115"/>
          <w:marBottom w:val="0"/>
          <w:divBdr>
            <w:top w:val="none" w:sz="0" w:space="0" w:color="auto"/>
            <w:left w:val="none" w:sz="0" w:space="0" w:color="auto"/>
            <w:bottom w:val="none" w:sz="0" w:space="0" w:color="auto"/>
            <w:right w:val="none" w:sz="0" w:space="0" w:color="auto"/>
          </w:divBdr>
        </w:div>
        <w:div w:id="117917484">
          <w:marLeft w:val="547"/>
          <w:marRight w:val="0"/>
          <w:marTop w:val="115"/>
          <w:marBottom w:val="0"/>
          <w:divBdr>
            <w:top w:val="none" w:sz="0" w:space="0" w:color="auto"/>
            <w:left w:val="none" w:sz="0" w:space="0" w:color="auto"/>
            <w:bottom w:val="none" w:sz="0" w:space="0" w:color="auto"/>
            <w:right w:val="none" w:sz="0" w:space="0" w:color="auto"/>
          </w:divBdr>
        </w:div>
        <w:div w:id="1530023056">
          <w:marLeft w:val="547"/>
          <w:marRight w:val="0"/>
          <w:marTop w:val="192"/>
          <w:marBottom w:val="0"/>
          <w:divBdr>
            <w:top w:val="none" w:sz="0" w:space="0" w:color="auto"/>
            <w:left w:val="none" w:sz="0" w:space="0" w:color="auto"/>
            <w:bottom w:val="none" w:sz="0" w:space="0" w:color="auto"/>
            <w:right w:val="none" w:sz="0" w:space="0" w:color="auto"/>
          </w:divBdr>
        </w:div>
        <w:div w:id="1408184686">
          <w:marLeft w:val="547"/>
          <w:marRight w:val="0"/>
          <w:marTop w:val="115"/>
          <w:marBottom w:val="0"/>
          <w:divBdr>
            <w:top w:val="none" w:sz="0" w:space="0" w:color="auto"/>
            <w:left w:val="none" w:sz="0" w:space="0" w:color="auto"/>
            <w:bottom w:val="none" w:sz="0" w:space="0" w:color="auto"/>
            <w:right w:val="none" w:sz="0" w:space="0" w:color="auto"/>
          </w:divBdr>
        </w:div>
        <w:div w:id="1650094857">
          <w:marLeft w:val="547"/>
          <w:marRight w:val="0"/>
          <w:marTop w:val="115"/>
          <w:marBottom w:val="0"/>
          <w:divBdr>
            <w:top w:val="none" w:sz="0" w:space="0" w:color="auto"/>
            <w:left w:val="none" w:sz="0" w:space="0" w:color="auto"/>
            <w:bottom w:val="none" w:sz="0" w:space="0" w:color="auto"/>
            <w:right w:val="none" w:sz="0" w:space="0" w:color="auto"/>
          </w:divBdr>
        </w:div>
        <w:div w:id="1380319477">
          <w:marLeft w:val="547"/>
          <w:marRight w:val="0"/>
          <w:marTop w:val="154"/>
          <w:marBottom w:val="0"/>
          <w:divBdr>
            <w:top w:val="none" w:sz="0" w:space="0" w:color="auto"/>
            <w:left w:val="none" w:sz="0" w:space="0" w:color="auto"/>
            <w:bottom w:val="none" w:sz="0" w:space="0" w:color="auto"/>
            <w:right w:val="none" w:sz="0" w:space="0" w:color="auto"/>
          </w:divBdr>
        </w:div>
        <w:div w:id="1002590784">
          <w:marLeft w:val="547"/>
          <w:marRight w:val="0"/>
          <w:marTop w:val="115"/>
          <w:marBottom w:val="0"/>
          <w:divBdr>
            <w:top w:val="none" w:sz="0" w:space="0" w:color="auto"/>
            <w:left w:val="none" w:sz="0" w:space="0" w:color="auto"/>
            <w:bottom w:val="none" w:sz="0" w:space="0" w:color="auto"/>
            <w:right w:val="none" w:sz="0" w:space="0" w:color="auto"/>
          </w:divBdr>
        </w:div>
        <w:div w:id="1958021727">
          <w:marLeft w:val="547"/>
          <w:marRight w:val="0"/>
          <w:marTop w:val="115"/>
          <w:marBottom w:val="0"/>
          <w:divBdr>
            <w:top w:val="none" w:sz="0" w:space="0" w:color="auto"/>
            <w:left w:val="none" w:sz="0" w:space="0" w:color="auto"/>
            <w:bottom w:val="none" w:sz="0" w:space="0" w:color="auto"/>
            <w:right w:val="none" w:sz="0" w:space="0" w:color="auto"/>
          </w:divBdr>
        </w:div>
        <w:div w:id="1548906156">
          <w:marLeft w:val="547"/>
          <w:marRight w:val="0"/>
          <w:marTop w:val="115"/>
          <w:marBottom w:val="0"/>
          <w:divBdr>
            <w:top w:val="none" w:sz="0" w:space="0" w:color="auto"/>
            <w:left w:val="none" w:sz="0" w:space="0" w:color="auto"/>
            <w:bottom w:val="none" w:sz="0" w:space="0" w:color="auto"/>
            <w:right w:val="none" w:sz="0" w:space="0" w:color="auto"/>
          </w:divBdr>
        </w:div>
        <w:div w:id="1514615194">
          <w:marLeft w:val="547"/>
          <w:marRight w:val="0"/>
          <w:marTop w:val="115"/>
          <w:marBottom w:val="0"/>
          <w:divBdr>
            <w:top w:val="none" w:sz="0" w:space="0" w:color="auto"/>
            <w:left w:val="none" w:sz="0" w:space="0" w:color="auto"/>
            <w:bottom w:val="none" w:sz="0" w:space="0" w:color="auto"/>
            <w:right w:val="none" w:sz="0" w:space="0" w:color="auto"/>
          </w:divBdr>
        </w:div>
        <w:div w:id="1952129444">
          <w:marLeft w:val="547"/>
          <w:marRight w:val="0"/>
          <w:marTop w:val="173"/>
          <w:marBottom w:val="0"/>
          <w:divBdr>
            <w:top w:val="none" w:sz="0" w:space="0" w:color="auto"/>
            <w:left w:val="none" w:sz="0" w:space="0" w:color="auto"/>
            <w:bottom w:val="none" w:sz="0" w:space="0" w:color="auto"/>
            <w:right w:val="none" w:sz="0" w:space="0" w:color="auto"/>
          </w:divBdr>
        </w:div>
        <w:div w:id="523711085">
          <w:marLeft w:val="547"/>
          <w:marRight w:val="0"/>
          <w:marTop w:val="173"/>
          <w:marBottom w:val="0"/>
          <w:divBdr>
            <w:top w:val="none" w:sz="0" w:space="0" w:color="auto"/>
            <w:left w:val="none" w:sz="0" w:space="0" w:color="auto"/>
            <w:bottom w:val="none" w:sz="0" w:space="0" w:color="auto"/>
            <w:right w:val="none" w:sz="0" w:space="0" w:color="auto"/>
          </w:divBdr>
        </w:div>
        <w:div w:id="651954568">
          <w:marLeft w:val="547"/>
          <w:marRight w:val="0"/>
          <w:marTop w:val="154"/>
          <w:marBottom w:val="0"/>
          <w:divBdr>
            <w:top w:val="none" w:sz="0" w:space="0" w:color="auto"/>
            <w:left w:val="none" w:sz="0" w:space="0" w:color="auto"/>
            <w:bottom w:val="none" w:sz="0" w:space="0" w:color="auto"/>
            <w:right w:val="none" w:sz="0" w:space="0" w:color="auto"/>
          </w:divBdr>
        </w:div>
        <w:div w:id="825785029">
          <w:marLeft w:val="547"/>
          <w:marRight w:val="0"/>
          <w:marTop w:val="154"/>
          <w:marBottom w:val="0"/>
          <w:divBdr>
            <w:top w:val="none" w:sz="0" w:space="0" w:color="auto"/>
            <w:left w:val="none" w:sz="0" w:space="0" w:color="auto"/>
            <w:bottom w:val="none" w:sz="0" w:space="0" w:color="auto"/>
            <w:right w:val="none" w:sz="0" w:space="0" w:color="auto"/>
          </w:divBdr>
        </w:div>
        <w:div w:id="90126093">
          <w:marLeft w:val="547"/>
          <w:marRight w:val="0"/>
          <w:marTop w:val="154"/>
          <w:marBottom w:val="0"/>
          <w:divBdr>
            <w:top w:val="none" w:sz="0" w:space="0" w:color="auto"/>
            <w:left w:val="none" w:sz="0" w:space="0" w:color="auto"/>
            <w:bottom w:val="none" w:sz="0" w:space="0" w:color="auto"/>
            <w:right w:val="none" w:sz="0" w:space="0" w:color="auto"/>
          </w:divBdr>
        </w:div>
        <w:div w:id="280887883">
          <w:marLeft w:val="547"/>
          <w:marRight w:val="0"/>
          <w:marTop w:val="154"/>
          <w:marBottom w:val="0"/>
          <w:divBdr>
            <w:top w:val="none" w:sz="0" w:space="0" w:color="auto"/>
            <w:left w:val="none" w:sz="0" w:space="0" w:color="auto"/>
            <w:bottom w:val="none" w:sz="0" w:space="0" w:color="auto"/>
            <w:right w:val="none" w:sz="0" w:space="0" w:color="auto"/>
          </w:divBdr>
        </w:div>
        <w:div w:id="1873810874">
          <w:marLeft w:val="547"/>
          <w:marRight w:val="0"/>
          <w:marTop w:val="154"/>
          <w:marBottom w:val="0"/>
          <w:divBdr>
            <w:top w:val="none" w:sz="0" w:space="0" w:color="auto"/>
            <w:left w:val="none" w:sz="0" w:space="0" w:color="auto"/>
            <w:bottom w:val="none" w:sz="0" w:space="0" w:color="auto"/>
            <w:right w:val="none" w:sz="0" w:space="0" w:color="auto"/>
          </w:divBdr>
        </w:div>
        <w:div w:id="31466637">
          <w:marLeft w:val="547"/>
          <w:marRight w:val="0"/>
          <w:marTop w:val="15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07908359">
      <w:bodyDiv w:val="1"/>
      <w:marLeft w:val="0"/>
      <w:marRight w:val="0"/>
      <w:marTop w:val="0"/>
      <w:marBottom w:val="0"/>
      <w:divBdr>
        <w:top w:val="none" w:sz="0" w:space="0" w:color="auto"/>
        <w:left w:val="none" w:sz="0" w:space="0" w:color="auto"/>
        <w:bottom w:val="none" w:sz="0" w:space="0" w:color="auto"/>
        <w:right w:val="none" w:sz="0" w:space="0" w:color="auto"/>
      </w:divBdr>
      <w:divsChild>
        <w:div w:id="1532917520">
          <w:marLeft w:val="0"/>
          <w:marRight w:val="0"/>
          <w:marTop w:val="0"/>
          <w:marBottom w:val="0"/>
          <w:divBdr>
            <w:top w:val="none" w:sz="0" w:space="0" w:color="auto"/>
            <w:left w:val="none" w:sz="0" w:space="0" w:color="auto"/>
            <w:bottom w:val="none" w:sz="0" w:space="0" w:color="auto"/>
            <w:right w:val="none" w:sz="0" w:space="0" w:color="auto"/>
          </w:divBdr>
          <w:divsChild>
            <w:div w:id="148519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490171455">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788963938">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1926569759">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esco.org/open-access/terms-use-ccbysa-en" TargetMode="External"/><Relationship Id="rId18" Type="http://schemas.openxmlformats.org/officeDocument/2006/relationships/image" Target="media/image4.jpeg"/><Relationship Id="rId26"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hyperlink" Target="http://www.unesco.org/culture/ich/en/forms/" TargetMode="External"/><Relationship Id="rId7" Type="http://schemas.openxmlformats.org/officeDocument/2006/relationships/webSettings" Target="webSettings.xml"/><Relationship Id="rId12" Type="http://schemas.openxmlformats.org/officeDocument/2006/relationships/hyperlink" Target="http://creativecommons.org/licenses/by-sa/3.0/igo/" TargetMode="External"/><Relationship Id="rId17" Type="http://schemas.openxmlformats.org/officeDocument/2006/relationships/image" Target="media/image3.jpg"/><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www.unesco.org/culture/ich/index.php?lg=en&amp;pg=00560" TargetMode="External"/><Relationship Id="rId20" Type="http://schemas.openxmlformats.org/officeDocument/2006/relationships/hyperlink" Target="http://www.unesco.org/culture/ich/en/forms/"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unesco.org/culture/ich/en/list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http://www.unesco.org/culture/ich/en/for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esco.org/culture/ich/index.php?lg=en&amp;pg=00503" TargetMode="External"/><Relationship Id="rId22" Type="http://schemas.openxmlformats.org/officeDocument/2006/relationships/hyperlink" Target="http://www.unesco.org/culture/ich/en/Register"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en/ethics-and-ich-00866"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08F9F-93CE-4293-9577-943BE7FFA26A}">
  <ds:schemaRefs>
    <ds:schemaRef ds:uri="http://schemas.openxmlformats.org/officeDocument/2006/bibliography"/>
  </ds:schemaRefs>
</ds:datastoreItem>
</file>

<file path=customXml/itemProps2.xml><?xml version="1.0" encoding="utf-8"?>
<ds:datastoreItem xmlns:ds="http://schemas.openxmlformats.org/officeDocument/2006/customXml" ds:itemID="{06B68015-C604-4FED-9F6B-0C29E2130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4184</Words>
  <Characters>23018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27148</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2016-07-07T08:52:00Z</dcterms:created>
  <dcterms:modified xsi:type="dcterms:W3CDTF">2018-04-18T13:00:00Z</dcterms:modified>
</cp:coreProperties>
</file>