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6F" w:rsidRPr="007053FE" w:rsidRDefault="007053FE" w:rsidP="008A3DD7">
      <w:pPr>
        <w:pStyle w:val="Caschap"/>
        <w:jc w:val="left"/>
        <w:rPr>
          <w:i w:val="0"/>
          <w:iCs w:val="0"/>
          <w:caps w:val="0"/>
        </w:rPr>
      </w:pPr>
      <w:r>
        <w:rPr>
          <w:i w:val="0"/>
          <w:iCs w:val="0"/>
          <w:caps w:val="0"/>
        </w:rPr>
        <w:t>C</w:t>
      </w:r>
      <w:bookmarkStart w:id="0" w:name="_GoBack"/>
      <w:bookmarkEnd w:id="0"/>
      <w:r>
        <w:rPr>
          <w:i w:val="0"/>
          <w:iCs w:val="0"/>
          <w:caps w:val="0"/>
        </w:rPr>
        <w:t>ASE STUDY</w:t>
      </w:r>
      <w:r w:rsidR="00226D6F" w:rsidRPr="007053FE">
        <w:rPr>
          <w:i w:val="0"/>
          <w:iCs w:val="0"/>
          <w:caps w:val="0"/>
        </w:rPr>
        <w:t xml:space="preserve"> 53</w:t>
      </w:r>
    </w:p>
    <w:p w:rsidR="00404A37" w:rsidRPr="008A3DD7" w:rsidRDefault="00916A48" w:rsidP="00E67851">
      <w:pPr>
        <w:pStyle w:val="Cas"/>
      </w:pPr>
      <w:r>
        <w:t xml:space="preserve">Colombia: </w:t>
      </w:r>
      <w:r w:rsidR="00404A37" w:rsidRPr="00226D6F">
        <w:t xml:space="preserve">a far-reaching policy with </w:t>
      </w:r>
      <w:proofErr w:type="spellStart"/>
      <w:r w:rsidR="00404A37" w:rsidRPr="00226D6F">
        <w:t>intersectoral</w:t>
      </w:r>
      <w:proofErr w:type="spellEnd"/>
      <w:r w:rsidR="00404A37" w:rsidRPr="00226D6F">
        <w:t xml:space="preserve"> implications</w:t>
      </w:r>
    </w:p>
    <w:p w:rsidR="00404A37" w:rsidRDefault="00404A37" w:rsidP="007053FE">
      <w:pPr>
        <w:pStyle w:val="Texte1"/>
        <w:ind w:left="851"/>
      </w:pPr>
      <w:r>
        <w:t xml:space="preserve">As a result of </w:t>
      </w:r>
      <w:r w:rsidR="005201C3">
        <w:t>a</w:t>
      </w:r>
      <w:r>
        <w:t xml:space="preserve"> process </w:t>
      </w:r>
      <w:r w:rsidR="005201C3">
        <w:t>started</w:t>
      </w:r>
      <w:r>
        <w:t xml:space="preserve"> in 2007, Colombia now </w:t>
      </w:r>
      <w:r w:rsidR="005201C3">
        <w:t>has</w:t>
      </w:r>
      <w:r>
        <w:t xml:space="preserve"> a comprehensive policy and legal framework for the safeguarding of </w:t>
      </w:r>
      <w:r w:rsidR="00226D6F">
        <w:t>the ICH on its territory.</w:t>
      </w:r>
    </w:p>
    <w:p w:rsidR="00404A37" w:rsidRPr="00226D6F" w:rsidRDefault="00404A37" w:rsidP="00226D6F">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226D6F">
        <w:rPr>
          <w:rFonts w:ascii="Arial" w:eastAsia="Times New Roman" w:hAnsi="Arial" w:cs="Arial"/>
          <w:b/>
          <w:bCs/>
          <w:snapToGrid/>
          <w:sz w:val="20"/>
          <w:lang w:eastAsia="en-US"/>
        </w:rPr>
        <w:t>A policy gr</w:t>
      </w:r>
      <w:r w:rsidR="00226D6F">
        <w:rPr>
          <w:rFonts w:ascii="Arial" w:eastAsia="Times New Roman" w:hAnsi="Arial" w:cs="Arial"/>
          <w:b/>
          <w:bCs/>
          <w:snapToGrid/>
          <w:sz w:val="20"/>
          <w:lang w:eastAsia="en-US"/>
        </w:rPr>
        <w:t>ounded in the 1991 Constitution</w:t>
      </w:r>
    </w:p>
    <w:p w:rsidR="00E8343F" w:rsidRDefault="00CB1727" w:rsidP="007053FE">
      <w:pPr>
        <w:pStyle w:val="Texte1"/>
        <w:ind w:left="851"/>
      </w:pPr>
      <w:r>
        <w:t>In 1991 Colombia ratified the International Labour Organization (ILO) Convention No 169</w:t>
      </w:r>
      <w:r w:rsidRPr="00226D6F">
        <w:footnoteReference w:id="1"/>
      </w:r>
      <w:r>
        <w:t xml:space="preserve"> which promotes ‘the full realisation of the social, economic and cultural rights of [indigenous or tribal] peoples with respect for their social and cultural identity, their customs and traditions and their institutions’ (Article 2.2(b)) and asserts the need for special measures to protect them (Article 4.1). </w:t>
      </w:r>
      <w:r w:rsidR="00E8343F">
        <w:t xml:space="preserve">The National Commission on Indigenous Territories (under </w:t>
      </w:r>
      <w:r w:rsidR="00411F44">
        <w:t>Decree 1397 of August 8, 1996, A</w:t>
      </w:r>
      <w:r w:rsidR="00E8343F">
        <w:t>rtic</w:t>
      </w:r>
      <w:r w:rsidR="00411F44">
        <w:t>le 12) established a b</w:t>
      </w:r>
      <w:r w:rsidR="00E8343F">
        <w:t xml:space="preserve">ureau to work with indigenous communities to help </w:t>
      </w:r>
      <w:r w:rsidR="00443B22">
        <w:t xml:space="preserve">develop ways to </w:t>
      </w:r>
      <w:r w:rsidR="00E8343F">
        <w:t>protect indigenous rights regarding access to genetic resources, biodiversity, and protection of collective knowledge, intellectual property, and collective cultural rights.</w:t>
      </w:r>
    </w:p>
    <w:p w:rsidR="00443B22" w:rsidRDefault="00E8343F" w:rsidP="00226D6F">
      <w:pPr>
        <w:pStyle w:val="Texte1"/>
      </w:pPr>
      <w:r>
        <w:t xml:space="preserve">A new Constitution was promulgated in 1991. </w:t>
      </w:r>
      <w:r w:rsidR="00443B22">
        <w:t>Article 70 of the Constitution states that culture and its various manifestations ‘are the basis of citizenship, and that the State recognizes the equality and dignity of a</w:t>
      </w:r>
      <w:r w:rsidR="00DA3468">
        <w:t>ll those present in the country’</w:t>
      </w:r>
      <w:r w:rsidR="00443B22">
        <w:t xml:space="preserve"> (Ministry of Culture, 2009). Colombia ratified the Intangible </w:t>
      </w:r>
      <w:r w:rsidR="00F93795">
        <w:t>Heritage Convention in 2008,</w:t>
      </w:r>
      <w:r w:rsidR="00443B22">
        <w:t xml:space="preserve"> by which time the State had already started developing an ICH policy.</w:t>
      </w:r>
    </w:p>
    <w:p w:rsidR="00404A37" w:rsidRDefault="00404A37" w:rsidP="00226D6F">
      <w:pPr>
        <w:pStyle w:val="Texte1"/>
      </w:pPr>
      <w:r>
        <w:t xml:space="preserve">Colombia’s </w:t>
      </w:r>
      <w:r w:rsidR="005201C3">
        <w:t xml:space="preserve">2009 </w:t>
      </w:r>
      <w:r w:rsidR="00226D6F">
        <w:t>ICH policy asserts that:</w:t>
      </w:r>
    </w:p>
    <w:p w:rsidR="00404A37" w:rsidRPr="00443B22" w:rsidRDefault="00404A37" w:rsidP="00916A48">
      <w:pPr>
        <w:pStyle w:val="Texte1"/>
        <w:ind w:left="1276"/>
      </w:pPr>
      <w:r w:rsidRPr="00443B22">
        <w:t>The primary basis for the ICH Policy is the Constitution of Colombia, which establishes an obligation for the State and the individuals to protect the cultural and natural wealth of the nation and enshrines the respect and recognition of the cultural and ethnic diversity of all C</w:t>
      </w:r>
      <w:r w:rsidR="00916A48">
        <w:t>olombians. (…)</w:t>
      </w:r>
    </w:p>
    <w:p w:rsidR="00404A37" w:rsidRDefault="00404A37" w:rsidP="00226D6F">
      <w:pPr>
        <w:pStyle w:val="Texte1"/>
      </w:pPr>
      <w:r>
        <w:t>ICH safeguarding is seen as a way to achieve the goals of respect and promotion of cultural diversity enshrined in the constitution, within</w:t>
      </w:r>
      <w:r w:rsidR="00226D6F">
        <w:t xml:space="preserve"> a human</w:t>
      </w:r>
      <w:r w:rsidR="00F93795">
        <w:t xml:space="preserve"> </w:t>
      </w:r>
      <w:r w:rsidR="00226D6F">
        <w:t>rights</w:t>
      </w:r>
      <w:r w:rsidR="00F93795">
        <w:t>-</w:t>
      </w:r>
      <w:r w:rsidR="00226D6F">
        <w:t>based approach.</w:t>
      </w:r>
    </w:p>
    <w:p w:rsidR="00404A37" w:rsidRPr="007053FE" w:rsidRDefault="00404A37" w:rsidP="007053FE">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7053FE">
        <w:rPr>
          <w:rFonts w:ascii="Arial" w:eastAsia="Times New Roman" w:hAnsi="Arial" w:cs="Arial"/>
          <w:b/>
          <w:bCs/>
          <w:snapToGrid/>
          <w:sz w:val="20"/>
          <w:lang w:eastAsia="en-US"/>
        </w:rPr>
        <w:t>a framework for safeguarding with community participation</w:t>
      </w:r>
    </w:p>
    <w:p w:rsidR="00404A37" w:rsidRDefault="00E8343F" w:rsidP="00226D6F">
      <w:pPr>
        <w:pStyle w:val="Texte1"/>
      </w:pPr>
      <w:r>
        <w:t>Under t</w:t>
      </w:r>
      <w:r w:rsidR="00404A37">
        <w:t xml:space="preserve">he </w:t>
      </w:r>
      <w:r w:rsidR="005201C3">
        <w:t>ICH policy</w:t>
      </w:r>
      <w:r w:rsidR="00443B22">
        <w:t>,</w:t>
      </w:r>
      <w:r w:rsidR="00404A37">
        <w:t xml:space="preserve"> </w:t>
      </w:r>
      <w:r>
        <w:t xml:space="preserve">lists of ICH are set up at national, department, and municipal and district level, or at the level of ethnic groups. </w:t>
      </w:r>
      <w:r w:rsidR="00443B22">
        <w:t>These lists</w:t>
      </w:r>
      <w:r>
        <w:t xml:space="preserve"> are seen as an instrument of cooperation between the competent public authorities and the communities concerned to implement a special safeguarding plan for each element, which is</w:t>
      </w:r>
      <w:r w:rsidR="005201C3">
        <w:t xml:space="preserve"> compiled</w:t>
      </w:r>
      <w:r w:rsidR="00404A37">
        <w:t xml:space="preserve"> </w:t>
      </w:r>
      <w:r w:rsidR="005201C3">
        <w:t xml:space="preserve">with </w:t>
      </w:r>
      <w:r w:rsidR="00404A37">
        <w:t>the consen</w:t>
      </w:r>
      <w:r w:rsidR="005201C3">
        <w:t>t of the communities</w:t>
      </w:r>
      <w:r w:rsidR="005201C3" w:rsidRPr="005201C3">
        <w:t xml:space="preserve"> </w:t>
      </w:r>
      <w:r w:rsidR="005201C3">
        <w:t>concerned.</w:t>
      </w:r>
    </w:p>
    <w:p w:rsidR="00404A37" w:rsidRDefault="00404A37" w:rsidP="00226D6F">
      <w:pPr>
        <w:pStyle w:val="Texte1"/>
      </w:pPr>
      <w:r>
        <w:t>The safeguarding plan must include among other things, identification of the element, safeguarding measures to ensure the viability</w:t>
      </w:r>
      <w:r w:rsidR="005201C3">
        <w:t xml:space="preserve"> of the element</w:t>
      </w:r>
      <w:r>
        <w:t xml:space="preserve">, consultative/participatory mechanisms for the community, regulations </w:t>
      </w:r>
      <w:r w:rsidR="005201C3">
        <w:t>regarding access to the element</w:t>
      </w:r>
      <w:r>
        <w:t>, and a budg</w:t>
      </w:r>
      <w:r w:rsidR="00226D6F">
        <w:t>et (Ministry of Culture, 2009).</w:t>
      </w:r>
    </w:p>
    <w:p w:rsidR="00404A37" w:rsidRPr="00226D6F" w:rsidRDefault="005201C3" w:rsidP="00226D6F">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226D6F">
        <w:rPr>
          <w:rFonts w:ascii="Arial" w:eastAsia="Times New Roman" w:hAnsi="Arial" w:cs="Arial"/>
          <w:b/>
          <w:bCs/>
          <w:snapToGrid/>
          <w:sz w:val="20"/>
          <w:lang w:eastAsia="en-US"/>
        </w:rPr>
        <w:lastRenderedPageBreak/>
        <w:t xml:space="preserve">an </w:t>
      </w:r>
      <w:r w:rsidR="00226D6F" w:rsidRPr="00226D6F">
        <w:rPr>
          <w:rFonts w:ascii="Arial" w:eastAsia="Times New Roman" w:hAnsi="Arial" w:cs="Arial"/>
          <w:b/>
          <w:bCs/>
          <w:snapToGrid/>
          <w:sz w:val="20"/>
          <w:lang w:eastAsia="en-US"/>
        </w:rPr>
        <w:t>Intersectoral approach</w:t>
      </w:r>
    </w:p>
    <w:p w:rsidR="00404A37" w:rsidRDefault="00443B22" w:rsidP="00226D6F">
      <w:pPr>
        <w:pStyle w:val="Texte1"/>
      </w:pPr>
      <w:r>
        <w:t>T</w:t>
      </w:r>
      <w:r w:rsidR="00404A37">
        <w:t xml:space="preserve">he Colombian policy for </w:t>
      </w:r>
      <w:r w:rsidR="005201C3">
        <w:t>ICH</w:t>
      </w:r>
      <w:r w:rsidR="00404A37">
        <w:t xml:space="preserve"> safeguarding </w:t>
      </w:r>
      <w:r>
        <w:t>takes an</w:t>
      </w:r>
      <w:r w:rsidR="00404A37">
        <w:t xml:space="preserve"> </w:t>
      </w:r>
      <w:proofErr w:type="spellStart"/>
      <w:r w:rsidR="00404A37">
        <w:t>intersectoral</w:t>
      </w:r>
      <w:proofErr w:type="spellEnd"/>
      <w:r w:rsidR="00404A37">
        <w:t xml:space="preserve"> approach, which derives from the clear link envisioned between </w:t>
      </w:r>
      <w:r w:rsidR="005201C3">
        <w:t>ICH</w:t>
      </w:r>
      <w:r w:rsidR="00404A37">
        <w:t xml:space="preserve"> and sustainable development. </w:t>
      </w:r>
      <w:r w:rsidR="005201C3">
        <w:t>W</w:t>
      </w:r>
      <w:r w:rsidR="00404A37">
        <w:t xml:space="preserve">hile recognizing that this heritage is a ‘strategic factor’ for sustainable development, the policy also seeks to mitigate or prevent the negative impacts </w:t>
      </w:r>
      <w:r w:rsidR="005201C3">
        <w:t>of economic development on ICH.</w:t>
      </w:r>
      <w:r w:rsidR="00404A37">
        <w:t xml:space="preserve"> </w:t>
      </w:r>
      <w:proofErr w:type="spellStart"/>
      <w:r w:rsidR="00404A37">
        <w:t>Intersectoral</w:t>
      </w:r>
      <w:proofErr w:type="spellEnd"/>
      <w:r w:rsidR="00404A37">
        <w:t xml:space="preserve"> cooperation is cited among the tools to do </w:t>
      </w:r>
      <w:r w:rsidR="00226D6F">
        <w:t>so (Ministry of Culture, 2009).</w:t>
      </w:r>
    </w:p>
    <w:p w:rsidR="00BB0F4B" w:rsidRDefault="00404A37" w:rsidP="00226D6F">
      <w:pPr>
        <w:pStyle w:val="Texte1"/>
      </w:pPr>
      <w:r>
        <w:t>The policy document assert</w:t>
      </w:r>
      <w:r w:rsidR="00443B22">
        <w:t>s</w:t>
      </w:r>
      <w:r>
        <w:t xml:space="preserve"> the role of other sectors </w:t>
      </w:r>
      <w:r w:rsidR="00443B22">
        <w:t>than</w:t>
      </w:r>
      <w:r>
        <w:t xml:space="preserve"> culture in </w:t>
      </w:r>
      <w:r w:rsidR="005201C3">
        <w:t>ICH</w:t>
      </w:r>
      <w:r>
        <w:t xml:space="preserve"> safeguarding: it also clearly delineates </w:t>
      </w:r>
      <w:r w:rsidR="00443B22">
        <w:t>the roles of various</w:t>
      </w:r>
      <w:r>
        <w:t xml:space="preserve"> State agenc</w:t>
      </w:r>
      <w:r w:rsidR="00CE7349">
        <w:t>ies</w:t>
      </w:r>
      <w:r>
        <w:t xml:space="preserve"> </w:t>
      </w:r>
      <w:r w:rsidR="00443B22">
        <w:t>in respect to various domains of ICH</w:t>
      </w:r>
      <w:r w:rsidR="00867267">
        <w:t>.</w:t>
      </w:r>
    </w:p>
    <w:p w:rsidR="00BB0F4B" w:rsidRDefault="00443B22" w:rsidP="00BB0F4B">
      <w:pPr>
        <w:pStyle w:val="Texte1"/>
        <w:numPr>
          <w:ilvl w:val="0"/>
          <w:numId w:val="7"/>
        </w:numPr>
      </w:pPr>
      <w:r w:rsidRPr="00BB0F4B">
        <w:t xml:space="preserve">The </w:t>
      </w:r>
      <w:r w:rsidRPr="00BB0F4B">
        <w:rPr>
          <w:b/>
          <w:bCs/>
        </w:rPr>
        <w:t>Heritage Directorate of the Ministry of Culture</w:t>
      </w:r>
      <w:r w:rsidRPr="00BB0F4B">
        <w:t xml:space="preserve"> and its </w:t>
      </w:r>
      <w:r w:rsidR="00CE7349" w:rsidRPr="00BB0F4B">
        <w:t>‘</w:t>
      </w:r>
      <w:r w:rsidRPr="00BB0F4B">
        <w:t>ICH group</w:t>
      </w:r>
      <w:r w:rsidR="00CE7349" w:rsidRPr="00BB0F4B">
        <w:t>’</w:t>
      </w:r>
      <w:r w:rsidRPr="00BB0F4B">
        <w:t xml:space="preserve"> plays a leading role in facilitating in</w:t>
      </w:r>
      <w:r w:rsidR="00867267">
        <w:t>ter-institutional coordination.</w:t>
      </w:r>
    </w:p>
    <w:p w:rsidR="00BB0F4B" w:rsidRDefault="00443B22" w:rsidP="00BB0F4B">
      <w:pPr>
        <w:pStyle w:val="Texte1"/>
        <w:numPr>
          <w:ilvl w:val="0"/>
          <w:numId w:val="7"/>
        </w:numPr>
      </w:pPr>
      <w:r w:rsidRPr="00BB0F4B">
        <w:t>T</w:t>
      </w:r>
      <w:r w:rsidR="00404A37" w:rsidRPr="00BB0F4B">
        <w:t xml:space="preserve">he </w:t>
      </w:r>
      <w:r w:rsidR="00404A37" w:rsidRPr="00BB0F4B">
        <w:rPr>
          <w:b/>
          <w:bCs/>
        </w:rPr>
        <w:t>Ministry of Environment, Livelihoods and Ter</w:t>
      </w:r>
      <w:r w:rsidR="00BB0F4B">
        <w:rPr>
          <w:b/>
          <w:bCs/>
        </w:rPr>
        <w:t>ritorial D</w:t>
      </w:r>
      <w:r w:rsidR="00404A37" w:rsidRPr="00BB0F4B">
        <w:rPr>
          <w:b/>
          <w:bCs/>
        </w:rPr>
        <w:t>evelopment</w:t>
      </w:r>
      <w:r w:rsidR="00404A37" w:rsidRPr="00BB0F4B">
        <w:t xml:space="preserve">, is responsible </w:t>
      </w:r>
      <w:r w:rsidR="005201C3" w:rsidRPr="00BB0F4B">
        <w:t>for</w:t>
      </w:r>
      <w:r w:rsidR="00404A37" w:rsidRPr="00BB0F4B">
        <w:t xml:space="preserve"> </w:t>
      </w:r>
      <w:r w:rsidR="00CE7349" w:rsidRPr="00BB0F4B">
        <w:t>‘</w:t>
      </w:r>
      <w:r w:rsidR="00404A37" w:rsidRPr="00BB0F4B">
        <w:t>traditional knowledge associated with biological resources</w:t>
      </w:r>
      <w:r w:rsidR="00CE7349" w:rsidRPr="00BB0F4B">
        <w:t>’</w:t>
      </w:r>
      <w:r w:rsidR="00404A37" w:rsidRPr="00BB0F4B">
        <w:t>, in relation with the Conv</w:t>
      </w:r>
      <w:r w:rsidR="00BB0F4B">
        <w:t>ention on Biological Diversity.</w:t>
      </w:r>
    </w:p>
    <w:p w:rsidR="00BB0F4B" w:rsidRDefault="00404A37" w:rsidP="00BB0F4B">
      <w:pPr>
        <w:pStyle w:val="Texte1"/>
        <w:numPr>
          <w:ilvl w:val="0"/>
          <w:numId w:val="7"/>
        </w:numPr>
      </w:pPr>
      <w:r w:rsidRPr="00BB0F4B">
        <w:t xml:space="preserve">The </w:t>
      </w:r>
      <w:r w:rsidRPr="00BB0F4B">
        <w:rPr>
          <w:b/>
          <w:bCs/>
        </w:rPr>
        <w:t>Ministry</w:t>
      </w:r>
      <w:r w:rsidR="00E8343F" w:rsidRPr="00BB0F4B">
        <w:rPr>
          <w:b/>
          <w:bCs/>
        </w:rPr>
        <w:t xml:space="preserve"> of Trade, Industry and Tourism</w:t>
      </w:r>
      <w:r w:rsidRPr="00BB0F4B">
        <w:t xml:space="preserve"> is in charge of aspects related to intellectual property as well as </w:t>
      </w:r>
      <w:r w:rsidR="005201C3" w:rsidRPr="00BB0F4B">
        <w:t>ICH</w:t>
      </w:r>
      <w:r w:rsidRPr="00BB0F4B">
        <w:t xml:space="preserve"> elements related to craft</w:t>
      </w:r>
      <w:r w:rsidR="00BB0F4B">
        <w:t>s or other productive processes</w:t>
      </w:r>
      <w:r w:rsidR="00867267">
        <w:t>.</w:t>
      </w:r>
    </w:p>
    <w:p w:rsidR="00BB0F4B" w:rsidRDefault="00BB0F4B" w:rsidP="00BB0F4B">
      <w:pPr>
        <w:pStyle w:val="Texte1"/>
        <w:numPr>
          <w:ilvl w:val="0"/>
          <w:numId w:val="7"/>
        </w:numPr>
      </w:pPr>
      <w:r>
        <w:t>T</w:t>
      </w:r>
      <w:r w:rsidR="00404A37" w:rsidRPr="00BB0F4B">
        <w:t xml:space="preserve">he </w:t>
      </w:r>
      <w:r w:rsidR="00404A37" w:rsidRPr="00BB0F4B">
        <w:rPr>
          <w:b/>
          <w:bCs/>
        </w:rPr>
        <w:t>Agriculture Ministry</w:t>
      </w:r>
      <w:r w:rsidR="00404A37" w:rsidRPr="00BB0F4B">
        <w:t xml:space="preserve"> is in charge of the rights of peasants and </w:t>
      </w:r>
      <w:r w:rsidR="005201C3" w:rsidRPr="00BB0F4B">
        <w:t>ICH</w:t>
      </w:r>
      <w:r w:rsidR="00404A37" w:rsidRPr="00BB0F4B">
        <w:t xml:space="preserve"> elements connecte</w:t>
      </w:r>
      <w:r>
        <w:t>d with cultivation and breeding.</w:t>
      </w:r>
    </w:p>
    <w:p w:rsidR="00404A37" w:rsidRDefault="00BB0F4B" w:rsidP="00BB0F4B">
      <w:pPr>
        <w:pStyle w:val="Texte1"/>
        <w:numPr>
          <w:ilvl w:val="0"/>
          <w:numId w:val="7"/>
        </w:numPr>
      </w:pPr>
      <w:r>
        <w:t>T</w:t>
      </w:r>
      <w:r w:rsidR="00404A37" w:rsidRPr="00BB0F4B">
        <w:t xml:space="preserve">he </w:t>
      </w:r>
      <w:r w:rsidR="00404A37" w:rsidRPr="00BB0F4B">
        <w:rPr>
          <w:b/>
          <w:bCs/>
        </w:rPr>
        <w:t>Ministry of Social Security</w:t>
      </w:r>
      <w:r w:rsidR="00404A37" w:rsidRPr="00BB0F4B">
        <w:t xml:space="preserve"> </w:t>
      </w:r>
      <w:r w:rsidR="00E8343F" w:rsidRPr="00BB0F4B">
        <w:t>has</w:t>
      </w:r>
      <w:r w:rsidR="00404A37" w:rsidRPr="00BB0F4B">
        <w:t xml:space="preserve"> tradition</w:t>
      </w:r>
      <w:r w:rsidR="00226D6F" w:rsidRPr="00BB0F4B">
        <w:t>al medicine under its umbrella.</w:t>
      </w:r>
    </w:p>
    <w:p w:rsidR="00404A37" w:rsidRDefault="005201C3" w:rsidP="00226D6F">
      <w:pPr>
        <w:pStyle w:val="Texte1"/>
      </w:pPr>
      <w:r>
        <w:t>In practic</w:t>
      </w:r>
      <w:r w:rsidR="00404A37">
        <w:t xml:space="preserve">e, </w:t>
      </w:r>
      <w:proofErr w:type="spellStart"/>
      <w:r w:rsidR="00404A37">
        <w:t>intersectoral</w:t>
      </w:r>
      <w:proofErr w:type="spellEnd"/>
      <w:r w:rsidR="00404A37">
        <w:t xml:space="preserve"> cooperation has successfully unfolded around specific initiatives such as the 2012 </w:t>
      </w:r>
      <w:r w:rsidR="00CE7349">
        <w:t>p</w:t>
      </w:r>
      <w:r w:rsidR="00404A37">
        <w:t xml:space="preserve">olicy for </w:t>
      </w:r>
      <w:r>
        <w:t xml:space="preserve">awareness and </w:t>
      </w:r>
      <w:r w:rsidR="00A95471">
        <w:t>s</w:t>
      </w:r>
      <w:r w:rsidR="00404A37">
        <w:t>afeguarding of C</w:t>
      </w:r>
      <w:r w:rsidR="00443B22">
        <w:t>olombia’s traditional cuisines.</w:t>
      </w:r>
      <w:r w:rsidR="00404A37">
        <w:t xml:space="preserve"> The design of this policy concerning a specific field of ICH has been undertaken by an </w:t>
      </w:r>
      <w:r w:rsidR="00CE7349">
        <w:t>‘</w:t>
      </w:r>
      <w:proofErr w:type="spellStart"/>
      <w:r w:rsidR="00404A37">
        <w:t>intersectoral</w:t>
      </w:r>
      <w:proofErr w:type="spellEnd"/>
      <w:r w:rsidR="00404A37">
        <w:t xml:space="preserve"> roundtable</w:t>
      </w:r>
      <w:r w:rsidR="00CE7349">
        <w:t>’</w:t>
      </w:r>
      <w:r w:rsidR="00404A37">
        <w:t>, comprising Health, Tourism, and Education institutions, all gathered with the joint objective of developing a holistic strategy from the bearers’ perspective (Ministry of</w:t>
      </w:r>
      <w:r w:rsidR="00226D6F">
        <w:t xml:space="preserve"> Culture, 2014).</w:t>
      </w:r>
    </w:p>
    <w:p w:rsidR="00404A37" w:rsidRPr="00226D6F" w:rsidRDefault="00404A37" w:rsidP="00226D6F">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226D6F">
        <w:rPr>
          <w:rFonts w:ascii="Arial" w:eastAsia="Times New Roman" w:hAnsi="Arial" w:cs="Arial"/>
          <w:b/>
          <w:bCs/>
          <w:snapToGrid/>
          <w:sz w:val="20"/>
          <w:lang w:eastAsia="en-US"/>
        </w:rPr>
        <w:t xml:space="preserve">intellectual property </w:t>
      </w:r>
      <w:r w:rsidR="00443B22" w:rsidRPr="00226D6F">
        <w:rPr>
          <w:rFonts w:ascii="Arial" w:eastAsia="Times New Roman" w:hAnsi="Arial" w:cs="Arial"/>
          <w:b/>
          <w:bCs/>
          <w:snapToGrid/>
          <w:sz w:val="20"/>
          <w:lang w:eastAsia="en-US"/>
        </w:rPr>
        <w:t>protection</w:t>
      </w:r>
    </w:p>
    <w:p w:rsidR="00404A37" w:rsidRDefault="00404A37" w:rsidP="00226D6F">
      <w:pPr>
        <w:pStyle w:val="Texte1"/>
      </w:pPr>
      <w:r>
        <w:t>In line with the Conv</w:t>
      </w:r>
      <w:r w:rsidR="005201C3">
        <w:t>ention’s Operational Directives</w:t>
      </w:r>
      <w:r>
        <w:t xml:space="preserve"> Colombia’s policy has sought to tackle the challenges posed by intellectual property rights with regards to </w:t>
      </w:r>
      <w:r w:rsidR="00A95471">
        <w:t>ICH</w:t>
      </w:r>
      <w:r w:rsidR="00226D6F">
        <w:t>:</w:t>
      </w:r>
    </w:p>
    <w:p w:rsidR="00404A37" w:rsidRDefault="00404A37" w:rsidP="00916A48">
      <w:pPr>
        <w:pStyle w:val="Texte1"/>
        <w:ind w:left="1276"/>
      </w:pPr>
      <w:r>
        <w:t xml:space="preserve">The Ministry of Culture, in the framework of the </w:t>
      </w:r>
      <w:proofErr w:type="spellStart"/>
      <w:r>
        <w:t>Conpes</w:t>
      </w:r>
      <w:proofErr w:type="spellEnd"/>
      <w:r>
        <w:t xml:space="preserve"> Document 3.533 of 2008, will ensure that the knowledge, practices, technologies and innovations developed by the groups and communities based on the expression of their collective intangible heritage be duly protected through a sui generis regime, in which intellectual property rights related to ICH are considered inalienable, expressions are protected from cultural piracy and communities benefit from their intangible cultural heritage. The main reason for the sui generis regime is the collective nature of intangible heritage (…)</w:t>
      </w:r>
      <w:r w:rsidR="00916A48">
        <w:t xml:space="preserve">. </w:t>
      </w:r>
      <w:proofErr w:type="gramStart"/>
      <w:r w:rsidR="00226D6F">
        <w:t>(Ministry of Culture, 2009).</w:t>
      </w:r>
      <w:proofErr w:type="gramEnd"/>
    </w:p>
    <w:p w:rsidR="009704ED" w:rsidRDefault="005201C3" w:rsidP="00226D6F">
      <w:pPr>
        <w:pStyle w:val="Texte1"/>
      </w:pPr>
      <w:r>
        <w:t>T</w:t>
      </w:r>
      <w:r w:rsidR="00404A37">
        <w:t xml:space="preserve">he application of collective intellectual property rights is still an ongoing discussion more than a reality, in the absence of a clearly defined international legal framework in this area. </w:t>
      </w:r>
      <w:r w:rsidR="009704ED">
        <w:t>The Ministry of Culture notes that the ICH lists established at the national and local level have in practice functioned like a public system of registry, protecting ICH from misuse and preventing third parties from claiming intellectual property rights over</w:t>
      </w:r>
      <w:r w:rsidR="00226D6F">
        <w:t xml:space="preserve"> it (Sanchez &amp; </w:t>
      </w:r>
      <w:proofErr w:type="spellStart"/>
      <w:r w:rsidR="00226D6F">
        <w:t>Restrepo</w:t>
      </w:r>
      <w:proofErr w:type="spellEnd"/>
      <w:r w:rsidR="00226D6F">
        <w:t>, 2014).</w:t>
      </w:r>
    </w:p>
    <w:p w:rsidR="001D6D59" w:rsidRPr="009704ED" w:rsidRDefault="001D6D59" w:rsidP="00574E66">
      <w:pPr>
        <w:pStyle w:val="Texte1"/>
      </w:pPr>
      <w:r>
        <w:t xml:space="preserve">Some </w:t>
      </w:r>
      <w:r w:rsidR="00CE5384">
        <w:t>ICH-related</w:t>
      </w:r>
      <w:r w:rsidR="009704ED">
        <w:t xml:space="preserve"> products</w:t>
      </w:r>
      <w:r>
        <w:t xml:space="preserve"> are protected in Colombia using the legal system </w:t>
      </w:r>
      <w:r w:rsidR="00CE5384">
        <w:t xml:space="preserve">for intellectual property protection </w:t>
      </w:r>
      <w:r>
        <w:t>in the Andean States (established under Decision 486</w:t>
      </w:r>
      <w:r w:rsidR="009704ED" w:rsidRPr="009704ED">
        <w:t xml:space="preserve"> </w:t>
      </w:r>
      <w:r w:rsidR="009704ED" w:rsidRPr="0096162C">
        <w:t>of the Commission of the Andean Community</w:t>
      </w:r>
      <w:r>
        <w:t>).</w:t>
      </w:r>
      <w:r w:rsidR="009704ED" w:rsidRPr="009704ED">
        <w:t xml:space="preserve"> </w:t>
      </w:r>
      <w:r w:rsidR="009704ED" w:rsidRPr="0096162C">
        <w:t xml:space="preserve">Article 136(g) of Decision 486 provides that </w:t>
      </w:r>
      <w:r w:rsidR="00CE5384">
        <w:t xml:space="preserve">trademark registration can be refused to </w:t>
      </w:r>
      <w:r w:rsidR="009704ED" w:rsidRPr="0096162C">
        <w:t>signs</w:t>
      </w:r>
      <w:r w:rsidR="00CE5384">
        <w:t xml:space="preserve"> that</w:t>
      </w:r>
      <w:r w:rsidR="009704ED">
        <w:t xml:space="preserve"> </w:t>
      </w:r>
      <w:r w:rsidR="00CE5384">
        <w:t>‘</w:t>
      </w:r>
      <w:r w:rsidR="009704ED" w:rsidRPr="0096162C">
        <w:t>consist of the name of indigenous, Afro-American or local communities</w:t>
      </w:r>
      <w:r w:rsidR="00CE5384">
        <w:t>’</w:t>
      </w:r>
      <w:r w:rsidR="009704ED" w:rsidRPr="0096162C">
        <w:t xml:space="preserve">, </w:t>
      </w:r>
      <w:r w:rsidR="00CE5384">
        <w:lastRenderedPageBreak/>
        <w:t>or</w:t>
      </w:r>
      <w:r w:rsidR="009704ED" w:rsidRPr="0096162C">
        <w:t xml:space="preserve"> </w:t>
      </w:r>
      <w:r w:rsidR="00CE5384">
        <w:t>‘</w:t>
      </w:r>
      <w:r w:rsidR="009704ED" w:rsidRPr="0096162C">
        <w:t>the expression of their culture or practice, except where the application is filed by the</w:t>
      </w:r>
      <w:r w:rsidR="009704ED">
        <w:t xml:space="preserve"> </w:t>
      </w:r>
      <w:r w:rsidR="009704ED" w:rsidRPr="0096162C">
        <w:t>community its</w:t>
      </w:r>
      <w:r w:rsidR="00CE5384">
        <w:t>elf or with its express consent’</w:t>
      </w:r>
      <w:r w:rsidR="009704ED" w:rsidRPr="0096162C">
        <w:t>.</w:t>
      </w:r>
      <w:r w:rsidR="009704ED">
        <w:t xml:space="preserve"> </w:t>
      </w:r>
      <w:r w:rsidR="009704ED" w:rsidRPr="0096162C">
        <w:t>Colombia</w:t>
      </w:r>
      <w:r w:rsidR="009704ED">
        <w:t xml:space="preserve"> applied this </w:t>
      </w:r>
      <w:r w:rsidR="00985245">
        <w:t>law</w:t>
      </w:r>
      <w:r w:rsidR="009704ED">
        <w:t xml:space="preserve"> in refusing the registration of the trademark TAIRONA </w:t>
      </w:r>
      <w:r w:rsidR="00A57EB2">
        <w:t xml:space="preserve">in one instance </w:t>
      </w:r>
      <w:r w:rsidR="009704ED">
        <w:t>because it refers to an</w:t>
      </w:r>
      <w:r w:rsidR="009704ED" w:rsidRPr="0096162C">
        <w:t xml:space="preserve"> indigenous</w:t>
      </w:r>
      <w:r w:rsidR="009704ED">
        <w:t xml:space="preserve"> </w:t>
      </w:r>
      <w:r w:rsidR="009704ED" w:rsidRPr="0096162C">
        <w:t>culture tha</w:t>
      </w:r>
      <w:r w:rsidR="00CE5384">
        <w:t>t inhabited Colombian territory, is an expression of their culture and was not filed with their consent</w:t>
      </w:r>
      <w:r w:rsidR="009704ED">
        <w:t>.</w:t>
      </w:r>
      <w:r w:rsidR="009704ED" w:rsidRPr="00226D6F">
        <w:rPr>
          <w:vertAlign w:val="superscript"/>
        </w:rPr>
        <w:footnoteReference w:id="2"/>
      </w:r>
    </w:p>
    <w:p w:rsidR="00404A37" w:rsidRPr="00D242E0" w:rsidRDefault="00404A37" w:rsidP="00D242E0">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D242E0">
        <w:rPr>
          <w:rFonts w:ascii="Arial" w:eastAsia="Times New Roman" w:hAnsi="Arial" w:cs="Arial"/>
          <w:b/>
          <w:bCs/>
          <w:snapToGrid/>
          <w:sz w:val="20"/>
          <w:lang w:eastAsia="en-US"/>
        </w:rPr>
        <w:t>Innovative funding mechanism</w:t>
      </w:r>
    </w:p>
    <w:p w:rsidR="00404A37" w:rsidRDefault="00404A37" w:rsidP="00D242E0">
      <w:pPr>
        <w:pStyle w:val="Texte1"/>
      </w:pPr>
      <w:r>
        <w:t xml:space="preserve">In order to mobilize the resources needed for the implementation of its ambitious ICH safeguarding policy, Colombia has benefited from an innovative funding mechanism: a mobile phone tax used to finance cultural policy. The tax has so far raised about 25 millions of Colombian pesos per year (about 14,000 US$), an amount which is managed by the local governments and their respective cultural institutions (Sanchez &amp; </w:t>
      </w:r>
      <w:proofErr w:type="spellStart"/>
      <w:r>
        <w:t>Restrepo</w:t>
      </w:r>
      <w:proofErr w:type="spellEnd"/>
      <w:r>
        <w:t>,</w:t>
      </w:r>
      <w:r w:rsidR="00D242E0">
        <w:t xml:space="preserve"> 2014; Culture Ministry, 2014).</w:t>
      </w:r>
    </w:p>
    <w:p w:rsidR="00404A37" w:rsidRDefault="00404A37" w:rsidP="00D242E0">
      <w:pPr>
        <w:pStyle w:val="Texte1"/>
      </w:pPr>
      <w:r>
        <w:t xml:space="preserve">Colombia has </w:t>
      </w:r>
      <w:r w:rsidR="00A95471">
        <w:t>also</w:t>
      </w:r>
      <w:r>
        <w:t xml:space="preserve"> put in place economic incentives to finance </w:t>
      </w:r>
      <w:r w:rsidR="00A95471">
        <w:t>ICH</w:t>
      </w:r>
      <w:r>
        <w:t xml:space="preserve"> safeguarding.</w:t>
      </w:r>
      <w:r w:rsidR="00A95471">
        <w:t xml:space="preserve"> T</w:t>
      </w:r>
      <w:r>
        <w:t xml:space="preserve">hose who </w:t>
      </w:r>
      <w:r w:rsidR="007973FB">
        <w:t>contribute to</w:t>
      </w:r>
      <w:r>
        <w:t xml:space="preserve"> the </w:t>
      </w:r>
      <w:r w:rsidR="000118D5">
        <w:t>‘</w:t>
      </w:r>
      <w:r>
        <w:t>Special Safeguarding Plans</w:t>
      </w:r>
      <w:r w:rsidR="000118D5">
        <w:t>’</w:t>
      </w:r>
      <w:r>
        <w:t xml:space="preserve"> associated with </w:t>
      </w:r>
      <w:r w:rsidR="00A95471">
        <w:t>ICH</w:t>
      </w:r>
      <w:r>
        <w:t xml:space="preserve"> elements on the lists can benefit from tax dedu</w:t>
      </w:r>
      <w:r w:rsidR="005201C3">
        <w:t>ctions (Culture Ministry, 2009).</w:t>
      </w:r>
    </w:p>
    <w:p w:rsidR="0055356A" w:rsidRPr="00D242E0" w:rsidRDefault="0055356A" w:rsidP="00D242E0">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D242E0">
        <w:rPr>
          <w:rFonts w:ascii="Arial" w:eastAsia="Times New Roman" w:hAnsi="Arial" w:cs="Arial"/>
          <w:b/>
          <w:bCs/>
          <w:snapToGrid/>
          <w:sz w:val="20"/>
          <w:lang w:eastAsia="en-US"/>
        </w:rPr>
        <w:t>Further information and sources</w:t>
      </w:r>
    </w:p>
    <w:p w:rsidR="0055356A" w:rsidRPr="00D242E0" w:rsidRDefault="0055356A" w:rsidP="00574E66">
      <w:pPr>
        <w:pStyle w:val="Texte1"/>
        <w:numPr>
          <w:ilvl w:val="0"/>
          <w:numId w:val="6"/>
        </w:numPr>
      </w:pPr>
      <w:r w:rsidRPr="00D242E0">
        <w:t xml:space="preserve">CRESPIAL. 2010. </w:t>
      </w:r>
      <w:proofErr w:type="spellStart"/>
      <w:r w:rsidRPr="007404C7">
        <w:rPr>
          <w:i/>
          <w:iCs/>
        </w:rPr>
        <w:t>Experiencias</w:t>
      </w:r>
      <w:proofErr w:type="spellEnd"/>
      <w:r w:rsidRPr="007404C7">
        <w:rPr>
          <w:i/>
          <w:iCs/>
        </w:rPr>
        <w:t xml:space="preserve"> y </w:t>
      </w:r>
      <w:proofErr w:type="spellStart"/>
      <w:r w:rsidRPr="007404C7">
        <w:rPr>
          <w:i/>
          <w:iCs/>
        </w:rPr>
        <w:t>politicas</w:t>
      </w:r>
      <w:proofErr w:type="spellEnd"/>
      <w:r w:rsidRPr="007404C7">
        <w:rPr>
          <w:i/>
          <w:iCs/>
        </w:rPr>
        <w:t xml:space="preserve"> de </w:t>
      </w:r>
      <w:proofErr w:type="spellStart"/>
      <w:r w:rsidRPr="007404C7">
        <w:rPr>
          <w:i/>
          <w:iCs/>
        </w:rPr>
        <w:t>salvaguardia</w:t>
      </w:r>
      <w:proofErr w:type="spellEnd"/>
      <w:r w:rsidRPr="007404C7">
        <w:rPr>
          <w:i/>
          <w:iCs/>
        </w:rPr>
        <w:t xml:space="preserve"> </w:t>
      </w:r>
      <w:proofErr w:type="gramStart"/>
      <w:r w:rsidRPr="007404C7">
        <w:rPr>
          <w:i/>
          <w:iCs/>
        </w:rPr>
        <w:t>del</w:t>
      </w:r>
      <w:proofErr w:type="gramEnd"/>
      <w:r w:rsidRPr="007404C7">
        <w:rPr>
          <w:i/>
          <w:iCs/>
        </w:rPr>
        <w:t xml:space="preserve"> </w:t>
      </w:r>
      <w:proofErr w:type="spellStart"/>
      <w:r w:rsidRPr="007404C7">
        <w:rPr>
          <w:i/>
          <w:iCs/>
        </w:rPr>
        <w:t>patrimoni</w:t>
      </w:r>
      <w:r w:rsidR="00916A48" w:rsidRPr="007404C7">
        <w:rPr>
          <w:i/>
          <w:iCs/>
        </w:rPr>
        <w:t>o</w:t>
      </w:r>
      <w:proofErr w:type="spellEnd"/>
      <w:r w:rsidR="00916A48" w:rsidRPr="007404C7">
        <w:rPr>
          <w:i/>
          <w:iCs/>
        </w:rPr>
        <w:t xml:space="preserve"> </w:t>
      </w:r>
      <w:proofErr w:type="spellStart"/>
      <w:r w:rsidR="00916A48" w:rsidRPr="007404C7">
        <w:rPr>
          <w:i/>
          <w:iCs/>
        </w:rPr>
        <w:t>inmaterial</w:t>
      </w:r>
      <w:proofErr w:type="spellEnd"/>
      <w:r w:rsidR="00916A48" w:rsidRPr="007404C7">
        <w:rPr>
          <w:i/>
          <w:iCs/>
        </w:rPr>
        <w:t xml:space="preserve"> </w:t>
      </w:r>
      <w:proofErr w:type="spellStart"/>
      <w:r w:rsidR="00916A48" w:rsidRPr="007404C7">
        <w:rPr>
          <w:i/>
          <w:iCs/>
        </w:rPr>
        <w:t>en</w:t>
      </w:r>
      <w:proofErr w:type="spellEnd"/>
      <w:r w:rsidR="00916A48" w:rsidRPr="007404C7">
        <w:rPr>
          <w:i/>
          <w:iCs/>
        </w:rPr>
        <w:t xml:space="preserve"> </w:t>
      </w:r>
      <w:proofErr w:type="spellStart"/>
      <w:r w:rsidR="00916A48" w:rsidRPr="007404C7">
        <w:rPr>
          <w:i/>
          <w:iCs/>
        </w:rPr>
        <w:t>América</w:t>
      </w:r>
      <w:proofErr w:type="spellEnd"/>
      <w:r w:rsidR="00916A48" w:rsidRPr="007404C7">
        <w:rPr>
          <w:i/>
          <w:iCs/>
        </w:rPr>
        <w:t xml:space="preserve"> Latina</w:t>
      </w:r>
      <w:r w:rsidR="00916A48">
        <w:t>.</w:t>
      </w:r>
    </w:p>
    <w:p w:rsidR="0055356A" w:rsidRPr="00D242E0" w:rsidRDefault="0055356A" w:rsidP="00574E66">
      <w:pPr>
        <w:pStyle w:val="Texte1"/>
        <w:numPr>
          <w:ilvl w:val="0"/>
          <w:numId w:val="6"/>
        </w:numPr>
      </w:pPr>
      <w:r w:rsidRPr="00D242E0">
        <w:t xml:space="preserve">Interview with Enrique Sanchez and Isabel Cristina </w:t>
      </w:r>
      <w:proofErr w:type="spellStart"/>
      <w:r w:rsidRPr="00D242E0">
        <w:t>Restrepo</w:t>
      </w:r>
      <w:proofErr w:type="spellEnd"/>
      <w:r w:rsidRPr="00D242E0">
        <w:t xml:space="preserve"> </w:t>
      </w:r>
      <w:proofErr w:type="spellStart"/>
      <w:r w:rsidRPr="00D242E0">
        <w:t>Erasao</w:t>
      </w:r>
      <w:proofErr w:type="spellEnd"/>
      <w:r w:rsidRPr="00D242E0">
        <w:t>, Direction of Heritage, Colombian Culture Ministry. Conducted by Skype on 2 July 2014.</w:t>
      </w:r>
    </w:p>
    <w:p w:rsidR="0055356A" w:rsidRPr="00D242E0" w:rsidRDefault="0055356A" w:rsidP="00574E66">
      <w:pPr>
        <w:pStyle w:val="Texte1"/>
        <w:numPr>
          <w:ilvl w:val="0"/>
          <w:numId w:val="6"/>
        </w:numPr>
      </w:pPr>
      <w:proofErr w:type="spellStart"/>
      <w:r w:rsidRPr="00D242E0">
        <w:t>Ministerio</w:t>
      </w:r>
      <w:proofErr w:type="spellEnd"/>
      <w:r w:rsidRPr="00D242E0">
        <w:t xml:space="preserve"> de </w:t>
      </w:r>
      <w:proofErr w:type="spellStart"/>
      <w:r w:rsidRPr="00D242E0">
        <w:t>Cultura</w:t>
      </w:r>
      <w:proofErr w:type="spellEnd"/>
      <w:r w:rsidRPr="00D242E0">
        <w:t xml:space="preserve">. 2009. </w:t>
      </w:r>
      <w:proofErr w:type="spellStart"/>
      <w:r w:rsidRPr="007404C7">
        <w:rPr>
          <w:i/>
          <w:iCs/>
        </w:rPr>
        <w:t>Politica</w:t>
      </w:r>
      <w:proofErr w:type="spellEnd"/>
      <w:r w:rsidRPr="007404C7">
        <w:rPr>
          <w:i/>
          <w:iCs/>
        </w:rPr>
        <w:t xml:space="preserve"> de </w:t>
      </w:r>
      <w:proofErr w:type="spellStart"/>
      <w:r w:rsidRPr="007404C7">
        <w:rPr>
          <w:i/>
          <w:iCs/>
        </w:rPr>
        <w:t>salvaguardia</w:t>
      </w:r>
      <w:proofErr w:type="spellEnd"/>
      <w:r w:rsidRPr="007404C7">
        <w:rPr>
          <w:i/>
          <w:iCs/>
        </w:rPr>
        <w:t xml:space="preserve"> </w:t>
      </w:r>
      <w:proofErr w:type="gramStart"/>
      <w:r w:rsidRPr="007404C7">
        <w:rPr>
          <w:i/>
          <w:iCs/>
        </w:rPr>
        <w:t>del</w:t>
      </w:r>
      <w:proofErr w:type="gramEnd"/>
      <w:r w:rsidRPr="007404C7">
        <w:rPr>
          <w:i/>
          <w:iCs/>
        </w:rPr>
        <w:t xml:space="preserve"> </w:t>
      </w:r>
      <w:proofErr w:type="spellStart"/>
      <w:r w:rsidRPr="007404C7">
        <w:rPr>
          <w:i/>
          <w:iCs/>
        </w:rPr>
        <w:t>patrimonio</w:t>
      </w:r>
      <w:proofErr w:type="spellEnd"/>
      <w:r w:rsidRPr="007404C7">
        <w:rPr>
          <w:i/>
          <w:iCs/>
        </w:rPr>
        <w:t xml:space="preserve"> cultural </w:t>
      </w:r>
      <w:proofErr w:type="spellStart"/>
      <w:r w:rsidRPr="007404C7">
        <w:rPr>
          <w:i/>
          <w:iCs/>
        </w:rPr>
        <w:t>inmaterial</w:t>
      </w:r>
      <w:proofErr w:type="spellEnd"/>
      <w:r w:rsidRPr="00D242E0">
        <w:t xml:space="preserve">.  </w:t>
      </w:r>
      <w:hyperlink r:id="rId9" w:history="1">
        <w:r w:rsidRPr="00D242E0">
          <w:t>http://www.mincultura.gov.co/ministerio/politicas-culturales/salvaguardia-patrimonio-cultural-inmaterial/Documents/03_politica_salvaguardia_patrimonio_cultural_inmaterial.pdf</w:t>
        </w:r>
      </w:hyperlink>
    </w:p>
    <w:p w:rsidR="0055356A" w:rsidRPr="00D242E0" w:rsidRDefault="0055356A" w:rsidP="00574E66">
      <w:pPr>
        <w:pStyle w:val="Texte1"/>
        <w:numPr>
          <w:ilvl w:val="0"/>
          <w:numId w:val="6"/>
        </w:numPr>
      </w:pPr>
      <w:r w:rsidRPr="00D242E0">
        <w:t xml:space="preserve">Ministry of Culture. 2014. </w:t>
      </w:r>
      <w:r w:rsidRPr="007404C7">
        <w:rPr>
          <w:i/>
          <w:iCs/>
        </w:rPr>
        <w:t xml:space="preserve">Balance del </w:t>
      </w:r>
      <w:proofErr w:type="spellStart"/>
      <w:r w:rsidRPr="007404C7">
        <w:rPr>
          <w:i/>
          <w:iCs/>
        </w:rPr>
        <w:t>Programa</w:t>
      </w:r>
      <w:proofErr w:type="spellEnd"/>
      <w:r w:rsidRPr="007404C7">
        <w:rPr>
          <w:i/>
          <w:iCs/>
        </w:rPr>
        <w:t xml:space="preserve"> de </w:t>
      </w:r>
      <w:proofErr w:type="spellStart"/>
      <w:r w:rsidRPr="007404C7">
        <w:rPr>
          <w:i/>
          <w:iCs/>
        </w:rPr>
        <w:t>Salvaguardia</w:t>
      </w:r>
      <w:proofErr w:type="spellEnd"/>
      <w:r w:rsidRPr="007404C7">
        <w:rPr>
          <w:i/>
          <w:iCs/>
        </w:rPr>
        <w:t xml:space="preserve"> </w:t>
      </w:r>
      <w:proofErr w:type="gramStart"/>
      <w:r w:rsidRPr="007404C7">
        <w:rPr>
          <w:i/>
          <w:iCs/>
        </w:rPr>
        <w:t>del</w:t>
      </w:r>
      <w:proofErr w:type="gramEnd"/>
      <w:r w:rsidRPr="007404C7">
        <w:rPr>
          <w:i/>
          <w:iCs/>
        </w:rPr>
        <w:t xml:space="preserve"> </w:t>
      </w:r>
      <w:proofErr w:type="spellStart"/>
      <w:r w:rsidRPr="007404C7">
        <w:rPr>
          <w:i/>
          <w:iCs/>
        </w:rPr>
        <w:t>Patrimonia</w:t>
      </w:r>
      <w:proofErr w:type="spellEnd"/>
      <w:r w:rsidRPr="007404C7">
        <w:rPr>
          <w:i/>
          <w:iCs/>
        </w:rPr>
        <w:t xml:space="preserve"> Cult</w:t>
      </w:r>
      <w:r w:rsidR="00574E66" w:rsidRPr="007404C7">
        <w:rPr>
          <w:i/>
          <w:iCs/>
        </w:rPr>
        <w:t xml:space="preserve">ural de </w:t>
      </w:r>
      <w:proofErr w:type="spellStart"/>
      <w:r w:rsidR="00574E66" w:rsidRPr="007404C7">
        <w:rPr>
          <w:i/>
          <w:iCs/>
        </w:rPr>
        <w:t>Naturaleza</w:t>
      </w:r>
      <w:proofErr w:type="spellEnd"/>
      <w:r w:rsidR="00574E66" w:rsidRPr="007404C7">
        <w:rPr>
          <w:i/>
          <w:iCs/>
        </w:rPr>
        <w:t xml:space="preserve"> </w:t>
      </w:r>
      <w:proofErr w:type="spellStart"/>
      <w:r w:rsidR="00574E66" w:rsidRPr="007404C7">
        <w:rPr>
          <w:i/>
          <w:iCs/>
        </w:rPr>
        <w:t>Inmaterial</w:t>
      </w:r>
      <w:proofErr w:type="spellEnd"/>
      <w:r w:rsidR="00574E66">
        <w:t xml:space="preserve">. </w:t>
      </w:r>
      <w:proofErr w:type="spellStart"/>
      <w:r w:rsidRPr="00D242E0">
        <w:t>Documento</w:t>
      </w:r>
      <w:proofErr w:type="spellEnd"/>
      <w:r w:rsidRPr="00D242E0">
        <w:t xml:space="preserve"> de </w:t>
      </w:r>
      <w:proofErr w:type="spellStart"/>
      <w:r w:rsidRPr="00D242E0">
        <w:t>trabajo</w:t>
      </w:r>
      <w:proofErr w:type="spellEnd"/>
      <w:r w:rsidRPr="00D242E0">
        <w:t xml:space="preserve"> </w:t>
      </w:r>
      <w:proofErr w:type="spellStart"/>
      <w:r w:rsidRPr="00D242E0">
        <w:t>preparado</w:t>
      </w:r>
      <w:proofErr w:type="spellEnd"/>
      <w:r w:rsidRPr="00D242E0">
        <w:t xml:space="preserve"> </w:t>
      </w:r>
      <w:proofErr w:type="spellStart"/>
      <w:r w:rsidRPr="00D242E0">
        <w:t>por</w:t>
      </w:r>
      <w:proofErr w:type="spellEnd"/>
      <w:r w:rsidRPr="00D242E0">
        <w:t xml:space="preserve"> la </w:t>
      </w:r>
      <w:proofErr w:type="spellStart"/>
      <w:r w:rsidRPr="00D242E0">
        <w:t>Fundación</w:t>
      </w:r>
      <w:proofErr w:type="spellEnd"/>
      <w:r w:rsidRPr="00D242E0">
        <w:t xml:space="preserve"> </w:t>
      </w:r>
      <w:proofErr w:type="spellStart"/>
      <w:r w:rsidRPr="00D242E0">
        <w:t>Erigaie</w:t>
      </w:r>
      <w:proofErr w:type="spellEnd"/>
      <w:r w:rsidRPr="00D242E0">
        <w:t>.</w:t>
      </w:r>
    </w:p>
    <w:sectPr w:rsidR="0055356A" w:rsidRPr="00D242E0" w:rsidSect="00226D6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7B" w:rsidRDefault="00892B7B" w:rsidP="00A12E73">
      <w:pPr>
        <w:spacing w:before="0" w:after="0"/>
      </w:pPr>
      <w:r>
        <w:separator/>
      </w:r>
    </w:p>
  </w:endnote>
  <w:endnote w:type="continuationSeparator" w:id="0">
    <w:p w:rsidR="00892B7B" w:rsidRDefault="00892B7B" w:rsidP="00A12E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6F" w:rsidRPr="00226D6F" w:rsidRDefault="00C14144" w:rsidP="002B28C7">
    <w:pPr>
      <w:tabs>
        <w:tab w:val="clear" w:pos="567"/>
        <w:tab w:val="center" w:pos="4423"/>
        <w:tab w:val="right" w:pos="9000"/>
      </w:tabs>
      <w:spacing w:before="0" w:after="0" w:line="240" w:lineRule="exact"/>
      <w:jc w:val="left"/>
      <w:rPr>
        <w:sz w:val="16"/>
        <w:szCs w:val="18"/>
      </w:rPr>
    </w:pPr>
    <w:r>
      <w:rPr>
        <w:noProof/>
        <w:snapToGrid/>
        <w:lang w:val="fr-FR" w:eastAsia="fr-FR"/>
      </w:rPr>
      <w:drawing>
        <wp:anchor distT="0" distB="0" distL="114300" distR="114300" simplePos="0" relativeHeight="251665408" behindDoc="0" locked="0" layoutInCell="1" allowOverlap="1" wp14:anchorId="42AE89C1" wp14:editId="3CE79C43">
          <wp:simplePos x="0" y="0"/>
          <wp:positionH relativeFrom="column">
            <wp:posOffset>2461895</wp:posOffset>
          </wp:positionH>
          <wp:positionV relativeFrom="paragraph">
            <wp:posOffset>-10795</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26D6F" w:rsidRPr="00BC05CE">
      <w:rPr>
        <w:noProof/>
        <w:snapToGrid/>
        <w:sz w:val="16"/>
        <w:szCs w:val="18"/>
        <w:lang w:val="fr-FR" w:eastAsia="fr-FR"/>
      </w:rPr>
      <w:drawing>
        <wp:anchor distT="0" distB="0" distL="114300" distR="114300" simplePos="0" relativeHeight="251661312" behindDoc="0" locked="1" layoutInCell="1" allowOverlap="0" wp14:anchorId="7DC95CC1" wp14:editId="30F85A57">
          <wp:simplePos x="0" y="0"/>
          <wp:positionH relativeFrom="margin">
            <wp:posOffset>0</wp:posOffset>
          </wp:positionH>
          <wp:positionV relativeFrom="margin">
            <wp:posOffset>8888730</wp:posOffset>
          </wp:positionV>
          <wp:extent cx="942975" cy="538480"/>
          <wp:effectExtent l="0" t="0" r="9525" b="0"/>
          <wp:wrapSquare wrapText="bothSides"/>
          <wp:docPr id="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226D6F" w:rsidRPr="00BC05CE">
      <w:rPr>
        <w:sz w:val="16"/>
        <w:szCs w:val="18"/>
      </w:rPr>
      <w:tab/>
    </w:r>
    <w:r w:rsidR="00226D6F">
      <w:rPr>
        <w:sz w:val="16"/>
        <w:szCs w:val="18"/>
      </w:rPr>
      <w:tab/>
      <w:t>CS53</w:t>
    </w:r>
    <w:r w:rsidR="00226D6F" w:rsidRPr="00BC05CE">
      <w:rPr>
        <w:sz w:val="16"/>
        <w:szCs w:val="18"/>
      </w:rPr>
      <w:t>-v1.0-EN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6F" w:rsidRPr="00226D6F" w:rsidRDefault="00C14144" w:rsidP="002B28C7">
    <w:pPr>
      <w:tabs>
        <w:tab w:val="clear" w:pos="567"/>
        <w:tab w:val="center" w:pos="4423"/>
        <w:tab w:val="right" w:pos="9000"/>
      </w:tabs>
      <w:spacing w:before="0" w:after="0" w:line="240" w:lineRule="exact"/>
      <w:jc w:val="left"/>
      <w:rPr>
        <w:sz w:val="16"/>
        <w:szCs w:val="18"/>
      </w:rPr>
    </w:pPr>
    <w:r>
      <w:rPr>
        <w:noProof/>
        <w:snapToGrid/>
        <w:lang w:val="fr-FR" w:eastAsia="fr-FR"/>
      </w:rPr>
      <w:drawing>
        <wp:anchor distT="0" distB="0" distL="114300" distR="114300" simplePos="0" relativeHeight="251666432" behindDoc="0" locked="0" layoutInCell="1" allowOverlap="1" wp14:anchorId="68027EAA" wp14:editId="42C23313">
          <wp:simplePos x="0" y="0"/>
          <wp:positionH relativeFrom="column">
            <wp:posOffset>2815590</wp:posOffset>
          </wp:positionH>
          <wp:positionV relativeFrom="paragraph">
            <wp:posOffset>635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26D6F">
      <w:rPr>
        <w:sz w:val="16"/>
        <w:szCs w:val="18"/>
      </w:rPr>
      <w:t>CS53</w:t>
    </w:r>
    <w:r w:rsidR="00226D6F" w:rsidRPr="00BC05CE">
      <w:rPr>
        <w:sz w:val="16"/>
        <w:szCs w:val="18"/>
      </w:rPr>
      <w:t>-v1.0-EN</w:t>
    </w:r>
    <w:r w:rsidR="00226D6F" w:rsidRPr="00BC05CE">
      <w:rPr>
        <w:sz w:val="16"/>
        <w:szCs w:val="18"/>
      </w:rPr>
      <w:tab/>
    </w:r>
    <w:r w:rsidR="00226D6F" w:rsidRPr="00BC05CE">
      <w:rPr>
        <w:sz w:val="16"/>
        <w:szCs w:val="18"/>
      </w:rPr>
      <w:tab/>
    </w:r>
    <w:r w:rsidR="00226D6F" w:rsidRPr="00BC05CE">
      <w:rPr>
        <w:noProof/>
        <w:snapToGrid/>
        <w:sz w:val="16"/>
        <w:szCs w:val="18"/>
        <w:lang w:val="fr-FR" w:eastAsia="fr-FR"/>
      </w:rPr>
      <w:drawing>
        <wp:anchor distT="0" distB="0" distL="114300" distR="114300" simplePos="0" relativeHeight="251663360" behindDoc="0" locked="1" layoutInCell="1" allowOverlap="0" wp14:anchorId="37E2DB92" wp14:editId="150E43D0">
          <wp:simplePos x="0" y="0"/>
          <wp:positionH relativeFrom="margin">
            <wp:posOffset>4911725</wp:posOffset>
          </wp:positionH>
          <wp:positionV relativeFrom="margin">
            <wp:posOffset>8912225</wp:posOffset>
          </wp:positionV>
          <wp:extent cx="942975" cy="538480"/>
          <wp:effectExtent l="0" t="0" r="9525" b="0"/>
          <wp:wrapSquare wrapText="bothSides"/>
          <wp:docPr id="3"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6F" w:rsidRPr="00226D6F" w:rsidRDefault="00C14144" w:rsidP="00226D6F">
    <w:pPr>
      <w:tabs>
        <w:tab w:val="clear" w:pos="567"/>
        <w:tab w:val="center" w:pos="4423"/>
        <w:tab w:val="right" w:pos="8845"/>
      </w:tabs>
      <w:spacing w:before="0" w:after="0" w:line="240" w:lineRule="exact"/>
      <w:jc w:val="left"/>
      <w:rPr>
        <w:sz w:val="16"/>
        <w:szCs w:val="18"/>
      </w:rPr>
    </w:pPr>
    <w:r>
      <w:rPr>
        <w:noProof/>
        <w:snapToGrid/>
        <w:lang w:val="fr-FR" w:eastAsia="fr-FR"/>
      </w:rPr>
      <w:drawing>
        <wp:anchor distT="0" distB="0" distL="114300" distR="114300" simplePos="0" relativeHeight="251664384" behindDoc="0" locked="0" layoutInCell="1" allowOverlap="1" wp14:anchorId="615237ED" wp14:editId="2A386F6B">
          <wp:simplePos x="0" y="0"/>
          <wp:positionH relativeFrom="column">
            <wp:posOffset>2821305</wp:posOffset>
          </wp:positionH>
          <wp:positionV relativeFrom="paragraph">
            <wp:posOffset>635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26D6F">
      <w:rPr>
        <w:sz w:val="16"/>
        <w:szCs w:val="18"/>
      </w:rPr>
      <w:t>CS53</w:t>
    </w:r>
    <w:r w:rsidR="00226D6F" w:rsidRPr="00BC05CE">
      <w:rPr>
        <w:sz w:val="16"/>
        <w:szCs w:val="18"/>
      </w:rPr>
      <w:t>-v1.0-EN</w:t>
    </w:r>
    <w:r w:rsidR="00226D6F" w:rsidRPr="00BC05CE">
      <w:rPr>
        <w:sz w:val="16"/>
        <w:szCs w:val="18"/>
      </w:rPr>
      <w:tab/>
    </w:r>
    <w:r w:rsidR="00226D6F" w:rsidRPr="00BC05CE">
      <w:rPr>
        <w:sz w:val="16"/>
        <w:szCs w:val="18"/>
      </w:rPr>
      <w:tab/>
    </w:r>
    <w:r w:rsidR="00226D6F" w:rsidRPr="00BC05CE">
      <w:rPr>
        <w:noProof/>
        <w:snapToGrid/>
        <w:sz w:val="16"/>
        <w:szCs w:val="18"/>
        <w:lang w:val="fr-FR" w:eastAsia="fr-FR"/>
      </w:rPr>
      <w:drawing>
        <wp:anchor distT="0" distB="0" distL="114300" distR="114300" simplePos="0" relativeHeight="251659264" behindDoc="0" locked="1" layoutInCell="1" allowOverlap="0" wp14:anchorId="6485AF27" wp14:editId="779D5843">
          <wp:simplePos x="0" y="0"/>
          <wp:positionH relativeFrom="margin">
            <wp:posOffset>4911725</wp:posOffset>
          </wp:positionH>
          <wp:positionV relativeFrom="margin">
            <wp:posOffset>8945880</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7B" w:rsidRDefault="00892B7B" w:rsidP="00A12E73">
      <w:pPr>
        <w:spacing w:before="0" w:after="0"/>
      </w:pPr>
      <w:r>
        <w:separator/>
      </w:r>
    </w:p>
  </w:footnote>
  <w:footnote w:type="continuationSeparator" w:id="0">
    <w:p w:rsidR="00892B7B" w:rsidRDefault="00892B7B" w:rsidP="00A12E73">
      <w:pPr>
        <w:spacing w:before="0" w:after="0"/>
      </w:pPr>
      <w:r>
        <w:continuationSeparator/>
      </w:r>
    </w:p>
  </w:footnote>
  <w:footnote w:id="1">
    <w:p w:rsidR="00CB1727" w:rsidRPr="00CB1727" w:rsidRDefault="00CB1727" w:rsidP="009D0E80">
      <w:pPr>
        <w:pStyle w:val="FootnoteText"/>
        <w:tabs>
          <w:tab w:val="clear" w:pos="567"/>
        </w:tabs>
        <w:spacing w:after="60" w:line="180" w:lineRule="exact"/>
        <w:rPr>
          <w:lang w:val="en-GB"/>
        </w:rPr>
      </w:pPr>
      <w:r w:rsidRPr="00916A48">
        <w:rPr>
          <w:rStyle w:val="FootnoteReference"/>
          <w:sz w:val="16"/>
          <w:vertAlign w:val="baseline"/>
          <w:lang w:val="fr-FR"/>
        </w:rPr>
        <w:footnoteRef/>
      </w:r>
      <w:r w:rsidR="00916A48">
        <w:rPr>
          <w:rStyle w:val="FootnoteReference"/>
          <w:sz w:val="16"/>
          <w:vertAlign w:val="baseline"/>
          <w:lang w:val="fr-FR"/>
        </w:rPr>
        <w:t>.</w:t>
      </w:r>
      <w:r w:rsidR="00916A48">
        <w:rPr>
          <w:rStyle w:val="FootnoteReference"/>
          <w:sz w:val="16"/>
          <w:vertAlign w:val="baseline"/>
          <w:lang w:val="fr-FR"/>
        </w:rPr>
        <w:tab/>
      </w:r>
      <w:hyperlink r:id="rId1" w:history="1">
        <w:r w:rsidRPr="00916A48">
          <w:rPr>
            <w:rStyle w:val="FootnoteReference"/>
            <w:sz w:val="16"/>
            <w:vertAlign w:val="baseline"/>
            <w:lang w:val="fr-FR"/>
          </w:rPr>
          <w:t>http://www.ilo.org/indigenous/Conventions/no169/lang--en/index.htm</w:t>
        </w:r>
      </w:hyperlink>
    </w:p>
  </w:footnote>
  <w:footnote w:id="2">
    <w:p w:rsidR="009704ED" w:rsidRPr="0096162C" w:rsidRDefault="009704ED" w:rsidP="00916A48">
      <w:pPr>
        <w:pStyle w:val="FootnoteText"/>
        <w:tabs>
          <w:tab w:val="clear" w:pos="567"/>
        </w:tabs>
        <w:spacing w:after="60" w:line="180" w:lineRule="exact"/>
        <w:ind w:left="340" w:hanging="340"/>
        <w:rPr>
          <w:lang w:val="en-GB"/>
        </w:rPr>
      </w:pPr>
      <w:r w:rsidRPr="00916A48">
        <w:rPr>
          <w:rStyle w:val="FootnoteReference"/>
          <w:sz w:val="16"/>
          <w:vertAlign w:val="baseline"/>
          <w:lang w:val="fr-FR"/>
        </w:rPr>
        <w:footnoteRef/>
      </w:r>
      <w:r w:rsidR="00916A48">
        <w:rPr>
          <w:rStyle w:val="FootnoteReference"/>
          <w:sz w:val="16"/>
          <w:vertAlign w:val="baseline"/>
          <w:lang w:val="fr-FR"/>
        </w:rPr>
        <w:t>.</w:t>
      </w:r>
      <w:r w:rsidR="00916A48">
        <w:rPr>
          <w:rStyle w:val="FootnoteReference"/>
          <w:sz w:val="16"/>
          <w:vertAlign w:val="baseline"/>
          <w:lang w:val="fr-FR"/>
        </w:rPr>
        <w:tab/>
      </w:r>
      <w:r w:rsidR="006A153B" w:rsidRPr="00916A48">
        <w:rPr>
          <w:rStyle w:val="FootnoteReference"/>
          <w:sz w:val="16"/>
          <w:vertAlign w:val="baseline"/>
          <w:lang w:val="fr-FR"/>
        </w:rPr>
        <w:t xml:space="preserve">WIPO, </w:t>
      </w:r>
      <w:proofErr w:type="spellStart"/>
      <w:r w:rsidR="006A153B" w:rsidRPr="00916A48">
        <w:rPr>
          <w:rStyle w:val="FootnoteReference"/>
          <w:sz w:val="16"/>
          <w:vertAlign w:val="baseline"/>
          <w:lang w:val="fr-FR"/>
        </w:rPr>
        <w:t>Consolidated</w:t>
      </w:r>
      <w:proofErr w:type="spellEnd"/>
      <w:r w:rsidR="006A153B" w:rsidRPr="00916A48">
        <w:rPr>
          <w:rStyle w:val="FootnoteReference"/>
          <w:sz w:val="16"/>
          <w:vertAlign w:val="baseline"/>
          <w:lang w:val="fr-FR"/>
        </w:rPr>
        <w:t xml:space="preserve"> </w:t>
      </w:r>
      <w:proofErr w:type="spellStart"/>
      <w:r w:rsidR="006A153B" w:rsidRPr="00916A48">
        <w:rPr>
          <w:rStyle w:val="FootnoteReference"/>
          <w:sz w:val="16"/>
          <w:vertAlign w:val="baseline"/>
          <w:lang w:val="fr-FR"/>
        </w:rPr>
        <w:t>Analysis</w:t>
      </w:r>
      <w:proofErr w:type="spellEnd"/>
      <w:r w:rsidR="006A153B" w:rsidRPr="00916A48">
        <w:rPr>
          <w:rStyle w:val="FootnoteReference"/>
          <w:sz w:val="16"/>
          <w:vertAlign w:val="baseline"/>
          <w:lang w:val="fr-FR"/>
        </w:rPr>
        <w:t xml:space="preserve"> of the </w:t>
      </w:r>
      <w:proofErr w:type="spellStart"/>
      <w:r w:rsidR="006A153B" w:rsidRPr="00916A48">
        <w:rPr>
          <w:rStyle w:val="FootnoteReference"/>
          <w:sz w:val="16"/>
          <w:vertAlign w:val="baseline"/>
          <w:lang w:val="fr-FR"/>
        </w:rPr>
        <w:t>Legal</w:t>
      </w:r>
      <w:proofErr w:type="spellEnd"/>
      <w:r w:rsidR="006A153B" w:rsidRPr="00916A48">
        <w:rPr>
          <w:rStyle w:val="FootnoteReference"/>
          <w:sz w:val="16"/>
          <w:vertAlign w:val="baseline"/>
          <w:lang w:val="fr-FR"/>
        </w:rPr>
        <w:t xml:space="preserve"> Protection of </w:t>
      </w:r>
      <w:proofErr w:type="spellStart"/>
      <w:r w:rsidR="006A153B" w:rsidRPr="00916A48">
        <w:rPr>
          <w:rStyle w:val="FootnoteReference"/>
          <w:sz w:val="16"/>
          <w:vertAlign w:val="baseline"/>
          <w:lang w:val="fr-FR"/>
        </w:rPr>
        <w:t>Traditional</w:t>
      </w:r>
      <w:proofErr w:type="spellEnd"/>
      <w:r w:rsidR="006A153B" w:rsidRPr="00916A48">
        <w:rPr>
          <w:rStyle w:val="FootnoteReference"/>
          <w:sz w:val="16"/>
          <w:vertAlign w:val="baseline"/>
          <w:lang w:val="fr-FR"/>
        </w:rPr>
        <w:t xml:space="preserve"> Cultural Expressions/Expressions of Folklore </w:t>
      </w:r>
      <w:hyperlink r:id="rId2" w:history="1">
        <w:r w:rsidRPr="00916A48">
          <w:rPr>
            <w:rStyle w:val="FootnoteReference"/>
            <w:sz w:val="16"/>
            <w:vertAlign w:val="baseline"/>
            <w:lang w:val="fr-FR"/>
          </w:rPr>
          <w:t>http://www.wipo.int/edocs/pubdocs/en/tk/785/wipo_pub_785.pdf</w:t>
        </w:r>
      </w:hyperlink>
      <w:r w:rsidRPr="00916A48">
        <w:rPr>
          <w:rStyle w:val="FootnoteReference"/>
          <w:sz w:val="16"/>
          <w:vertAlign w:val="baseline"/>
          <w:lang w:val="fr-FR"/>
        </w:rPr>
        <w:t>, p.46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6F" w:rsidRPr="00226D6F" w:rsidRDefault="00226D6F" w:rsidP="002B28C7">
    <w:pPr>
      <w:keepNext/>
      <w:tabs>
        <w:tab w:val="clear" w:pos="567"/>
        <w:tab w:val="center" w:pos="4423"/>
        <w:tab w:val="right" w:pos="9000"/>
      </w:tabs>
      <w:spacing w:before="0" w:after="0" w:line="280" w:lineRule="exact"/>
      <w:jc w:val="left"/>
      <w:rPr>
        <w:sz w:val="16"/>
        <w:szCs w:val="20"/>
        <w:lang w:val="fr-FR"/>
      </w:rPr>
    </w:pPr>
    <w:r w:rsidRPr="00BC05CE">
      <w:rPr>
        <w:sz w:val="16"/>
        <w:szCs w:val="20"/>
      </w:rPr>
      <w:fldChar w:fldCharType="begin"/>
    </w:r>
    <w:r w:rsidRPr="00BC05CE">
      <w:rPr>
        <w:sz w:val="16"/>
        <w:szCs w:val="20"/>
        <w:lang w:val="fr-FR"/>
      </w:rPr>
      <w:instrText xml:space="preserve"> PAGE </w:instrText>
    </w:r>
    <w:r w:rsidRPr="00BC05CE">
      <w:rPr>
        <w:sz w:val="16"/>
        <w:szCs w:val="20"/>
      </w:rPr>
      <w:fldChar w:fldCharType="separate"/>
    </w:r>
    <w:r w:rsidR="00C14144">
      <w:rPr>
        <w:noProof/>
        <w:sz w:val="16"/>
        <w:szCs w:val="20"/>
        <w:lang w:val="fr-FR"/>
      </w:rPr>
      <w:t>2</w:t>
    </w:r>
    <w:r w:rsidRPr="00BC05CE">
      <w:rPr>
        <w:sz w:val="16"/>
        <w:szCs w:val="20"/>
      </w:rPr>
      <w:fldChar w:fldCharType="end"/>
    </w:r>
    <w:r>
      <w:rPr>
        <w:sz w:val="16"/>
        <w:szCs w:val="20"/>
        <w:lang w:val="fr-FR"/>
      </w:rPr>
      <w:tab/>
      <w:t xml:space="preserve">Case </w:t>
    </w:r>
    <w:proofErr w:type="spellStart"/>
    <w:r>
      <w:rPr>
        <w:sz w:val="16"/>
        <w:szCs w:val="20"/>
        <w:lang w:val="fr-FR"/>
      </w:rPr>
      <w:t>study</w:t>
    </w:r>
    <w:proofErr w:type="spellEnd"/>
    <w:r>
      <w:rPr>
        <w:sz w:val="16"/>
        <w:szCs w:val="20"/>
        <w:lang w:val="fr-FR"/>
      </w:rPr>
      <w:t xml:space="preserve"> 53</w:t>
    </w:r>
    <w:r w:rsidRPr="00BC05CE">
      <w:rPr>
        <w:sz w:val="16"/>
        <w:szCs w:val="20"/>
        <w:lang w:val="fr-FR"/>
      </w:rPr>
      <w:tab/>
      <w:t xml:space="preserve">Case </w:t>
    </w:r>
    <w:proofErr w:type="spellStart"/>
    <w:r w:rsidRPr="00BC05CE">
      <w:rPr>
        <w:sz w:val="16"/>
        <w:szCs w:val="20"/>
        <w:lang w:val="fr-FR"/>
      </w:rPr>
      <w:t>studies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6F" w:rsidRPr="00226D6F" w:rsidRDefault="00226D6F" w:rsidP="002B28C7">
    <w:pPr>
      <w:keepNext/>
      <w:tabs>
        <w:tab w:val="clear" w:pos="567"/>
        <w:tab w:val="center" w:pos="4423"/>
        <w:tab w:val="right" w:pos="9000"/>
      </w:tabs>
      <w:spacing w:before="0" w:after="0" w:line="280" w:lineRule="exact"/>
      <w:jc w:val="left"/>
      <w:rPr>
        <w:sz w:val="16"/>
        <w:szCs w:val="20"/>
        <w:lang w:val="fr-FR"/>
      </w:rPr>
    </w:pPr>
    <w:r>
      <w:rPr>
        <w:sz w:val="16"/>
        <w:szCs w:val="20"/>
        <w:lang w:val="fr-FR"/>
      </w:rPr>
      <w:t xml:space="preserve">Case </w:t>
    </w:r>
    <w:proofErr w:type="spellStart"/>
    <w:r>
      <w:rPr>
        <w:sz w:val="16"/>
        <w:szCs w:val="20"/>
        <w:lang w:val="fr-FR"/>
      </w:rPr>
      <w:t>studies</w:t>
    </w:r>
    <w:proofErr w:type="spellEnd"/>
    <w:r>
      <w:rPr>
        <w:sz w:val="16"/>
        <w:szCs w:val="20"/>
        <w:lang w:val="fr-FR"/>
      </w:rPr>
      <w:tab/>
      <w:t xml:space="preserve">Case </w:t>
    </w:r>
    <w:proofErr w:type="spellStart"/>
    <w:r>
      <w:rPr>
        <w:sz w:val="16"/>
        <w:szCs w:val="20"/>
        <w:lang w:val="fr-FR"/>
      </w:rPr>
      <w:t>study</w:t>
    </w:r>
    <w:proofErr w:type="spellEnd"/>
    <w:r>
      <w:rPr>
        <w:sz w:val="16"/>
        <w:szCs w:val="20"/>
        <w:lang w:val="fr-FR"/>
      </w:rPr>
      <w:t xml:space="preserve"> 53</w:t>
    </w:r>
    <w:r w:rsidRPr="00BC05CE">
      <w:rPr>
        <w:sz w:val="16"/>
        <w:szCs w:val="20"/>
        <w:lang w:val="fr-FR"/>
      </w:rPr>
      <w:tab/>
    </w:r>
    <w:r w:rsidRPr="00BC05CE">
      <w:rPr>
        <w:sz w:val="16"/>
        <w:szCs w:val="20"/>
      </w:rPr>
      <w:fldChar w:fldCharType="begin"/>
    </w:r>
    <w:r w:rsidRPr="00BC05CE">
      <w:rPr>
        <w:sz w:val="16"/>
        <w:szCs w:val="20"/>
        <w:lang w:val="fr-FR"/>
      </w:rPr>
      <w:instrText xml:space="preserve"> PAGE </w:instrText>
    </w:r>
    <w:r w:rsidRPr="00BC05CE">
      <w:rPr>
        <w:sz w:val="16"/>
        <w:szCs w:val="20"/>
      </w:rPr>
      <w:fldChar w:fldCharType="separate"/>
    </w:r>
    <w:r w:rsidR="00C14144">
      <w:rPr>
        <w:noProof/>
        <w:sz w:val="16"/>
        <w:szCs w:val="20"/>
        <w:lang w:val="fr-FR"/>
      </w:rPr>
      <w:t>3</w:t>
    </w:r>
    <w:r w:rsidRPr="00BC05CE">
      <w:rPr>
        <w:sz w:val="16"/>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6F" w:rsidRPr="00226D6F" w:rsidRDefault="00226D6F" w:rsidP="001876CF">
    <w:pPr>
      <w:keepNext/>
      <w:tabs>
        <w:tab w:val="clear" w:pos="567"/>
        <w:tab w:val="center" w:pos="4423"/>
        <w:tab w:val="left" w:pos="5314"/>
      </w:tabs>
      <w:spacing w:before="0" w:after="0" w:line="280" w:lineRule="exact"/>
      <w:ind w:right="360"/>
      <w:jc w:val="left"/>
      <w:rPr>
        <w:sz w:val="16"/>
        <w:szCs w:val="20"/>
      </w:rPr>
    </w:pPr>
    <w:r>
      <w:rPr>
        <w:sz w:val="16"/>
        <w:szCs w:val="20"/>
      </w:rPr>
      <w:tab/>
      <w:t>Case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1A2"/>
    <w:multiLevelType w:val="hybridMultilevel"/>
    <w:tmpl w:val="3AAA0B7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20A20CDB"/>
    <w:multiLevelType w:val="hybridMultilevel"/>
    <w:tmpl w:val="CC0EB5D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9423D3"/>
    <w:multiLevelType w:val="hybridMultilevel"/>
    <w:tmpl w:val="3BC2D41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37"/>
    <w:rsid w:val="000118D5"/>
    <w:rsid w:val="00147AD0"/>
    <w:rsid w:val="001876CF"/>
    <w:rsid w:val="001D3249"/>
    <w:rsid w:val="001D6D59"/>
    <w:rsid w:val="001E3A2C"/>
    <w:rsid w:val="00226D6F"/>
    <w:rsid w:val="002B28C7"/>
    <w:rsid w:val="00404A37"/>
    <w:rsid w:val="00411F44"/>
    <w:rsid w:val="00443B22"/>
    <w:rsid w:val="005201C3"/>
    <w:rsid w:val="0055356A"/>
    <w:rsid w:val="00574E66"/>
    <w:rsid w:val="00614EAC"/>
    <w:rsid w:val="006A153B"/>
    <w:rsid w:val="007053FE"/>
    <w:rsid w:val="007404C7"/>
    <w:rsid w:val="007973FB"/>
    <w:rsid w:val="00810318"/>
    <w:rsid w:val="00867267"/>
    <w:rsid w:val="00892B7B"/>
    <w:rsid w:val="008A3DD7"/>
    <w:rsid w:val="00916A48"/>
    <w:rsid w:val="009704ED"/>
    <w:rsid w:val="00985245"/>
    <w:rsid w:val="009D0E80"/>
    <w:rsid w:val="00A12E73"/>
    <w:rsid w:val="00A2288F"/>
    <w:rsid w:val="00A57EB2"/>
    <w:rsid w:val="00A95471"/>
    <w:rsid w:val="00BB0F4B"/>
    <w:rsid w:val="00C14144"/>
    <w:rsid w:val="00C2284B"/>
    <w:rsid w:val="00C55EFA"/>
    <w:rsid w:val="00CB1727"/>
    <w:rsid w:val="00CE5384"/>
    <w:rsid w:val="00CE7349"/>
    <w:rsid w:val="00D2283C"/>
    <w:rsid w:val="00D242E0"/>
    <w:rsid w:val="00DA3468"/>
    <w:rsid w:val="00DE47EE"/>
    <w:rsid w:val="00E67851"/>
    <w:rsid w:val="00E821C5"/>
    <w:rsid w:val="00E8343F"/>
    <w:rsid w:val="00EC1AD4"/>
    <w:rsid w:val="00EC293C"/>
    <w:rsid w:val="00EF1FF6"/>
    <w:rsid w:val="00F937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3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404A37"/>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404A37"/>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404A37"/>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404A37"/>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A37"/>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404A37"/>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404A37"/>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04A37"/>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404A37"/>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404A37"/>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404A37"/>
    <w:rPr>
      <w:b/>
      <w:bCs/>
    </w:rPr>
  </w:style>
  <w:style w:type="character" w:styleId="Emphasis">
    <w:name w:val="Emphasis"/>
    <w:basedOn w:val="DefaultParagraphFont"/>
    <w:uiPriority w:val="20"/>
    <w:qFormat/>
    <w:rsid w:val="00404A37"/>
    <w:rPr>
      <w:i/>
      <w:iCs/>
    </w:rPr>
  </w:style>
  <w:style w:type="paragraph" w:styleId="NoSpacing">
    <w:name w:val="No Spacing"/>
    <w:aliases w:val="Title Ed"/>
    <w:basedOn w:val="FootnoteText"/>
    <w:link w:val="NoSpacingChar"/>
    <w:uiPriority w:val="1"/>
    <w:qFormat/>
    <w:rsid w:val="00404A37"/>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404A37"/>
    <w:rPr>
      <w:rFonts w:ascii="Calibri" w:hAnsi="Calibri" w:cs="Arial"/>
      <w:sz w:val="20"/>
      <w:szCs w:val="20"/>
    </w:rPr>
  </w:style>
  <w:style w:type="paragraph" w:styleId="ListParagraph">
    <w:name w:val="List Paragraph"/>
    <w:basedOn w:val="Normal"/>
    <w:uiPriority w:val="34"/>
    <w:qFormat/>
    <w:rsid w:val="00404A37"/>
    <w:pPr>
      <w:tabs>
        <w:tab w:val="clear" w:pos="567"/>
        <w:tab w:val="left" w:pos="360"/>
      </w:tabs>
      <w:ind w:left="720" w:hanging="360"/>
    </w:pPr>
  </w:style>
  <w:style w:type="paragraph" w:styleId="Quote">
    <w:name w:val="Quote"/>
    <w:basedOn w:val="Normal"/>
    <w:next w:val="Normal"/>
    <w:link w:val="QuoteChar"/>
    <w:uiPriority w:val="29"/>
    <w:qFormat/>
    <w:rsid w:val="00404A37"/>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404A37"/>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404A37"/>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404A37"/>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404A37"/>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404A37"/>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404A37"/>
    <w:rPr>
      <w:rFonts w:ascii="Arial" w:eastAsia="SimSun" w:hAnsi="Arial" w:cs="Arial"/>
      <w:w w:val="96"/>
      <w:lang w:val="en-US" w:eastAsia="fr-FR"/>
    </w:rPr>
  </w:style>
  <w:style w:type="paragraph" w:customStyle="1" w:styleId="U1">
    <w:name w:val="U.1"/>
    <w:basedOn w:val="Normal"/>
    <w:qFormat/>
    <w:rsid w:val="00404A37"/>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404A37"/>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404A37"/>
    <w:rPr>
      <w:rFonts w:ascii="Arial" w:eastAsia="SimSun" w:hAnsi="Arial" w:cs="Arial"/>
      <w:lang w:val="en-US" w:eastAsia="fr-FR"/>
    </w:rPr>
  </w:style>
  <w:style w:type="paragraph" w:customStyle="1" w:styleId="Slideheading">
    <w:name w:val="Slide heading"/>
    <w:basedOn w:val="Heading2"/>
    <w:link w:val="SlideheadingChar"/>
    <w:qFormat/>
    <w:rsid w:val="00404A37"/>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404A37"/>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404A37"/>
    <w:pPr>
      <w:numPr>
        <w:ilvl w:val="1"/>
        <w:numId w:val="4"/>
      </w:numPr>
      <w:spacing w:before="0" w:after="60" w:line="280" w:lineRule="exact"/>
    </w:pPr>
    <w:rPr>
      <w:snapToGrid/>
      <w:sz w:val="20"/>
      <w:lang w:val="fr-FR"/>
    </w:rPr>
  </w:style>
  <w:style w:type="paragraph" w:customStyle="1" w:styleId="citationunit">
    <w:name w:val="citation unit"/>
    <w:basedOn w:val="Normal"/>
    <w:qFormat/>
    <w:rsid w:val="00404A37"/>
    <w:pPr>
      <w:spacing w:before="0" w:after="60" w:line="280" w:lineRule="exact"/>
      <w:ind w:left="1134" w:right="284"/>
    </w:pPr>
    <w:rPr>
      <w:snapToGrid/>
      <w:sz w:val="20"/>
      <w:lang w:val="fr-FR"/>
    </w:rPr>
  </w:style>
  <w:style w:type="paragraph" w:styleId="FootnoteText">
    <w:name w:val="footnote text"/>
    <w:basedOn w:val="Normal"/>
    <w:link w:val="FootnoteTextChar"/>
    <w:unhideWhenUsed/>
    <w:rsid w:val="00404A37"/>
    <w:pPr>
      <w:spacing w:before="0" w:after="0"/>
    </w:pPr>
    <w:rPr>
      <w:sz w:val="20"/>
      <w:szCs w:val="20"/>
    </w:rPr>
  </w:style>
  <w:style w:type="character" w:customStyle="1" w:styleId="FootnoteTextChar">
    <w:name w:val="Footnote Text Char"/>
    <w:basedOn w:val="DefaultParagraphFont"/>
    <w:link w:val="FootnoteText"/>
    <w:rsid w:val="00404A37"/>
    <w:rPr>
      <w:rFonts w:ascii="Arial" w:eastAsia="SimSun" w:hAnsi="Arial" w:cs="Arial"/>
      <w:snapToGrid w:val="0"/>
      <w:sz w:val="20"/>
      <w:szCs w:val="20"/>
      <w:lang w:val="en-US" w:eastAsia="zh-CN"/>
    </w:rPr>
  </w:style>
  <w:style w:type="character" w:styleId="FootnoteReference">
    <w:name w:val="footnote reference"/>
    <w:basedOn w:val="DefaultParagraphFont"/>
    <w:unhideWhenUsed/>
    <w:rsid w:val="00A12E73"/>
    <w:rPr>
      <w:vertAlign w:val="superscript"/>
    </w:rPr>
  </w:style>
  <w:style w:type="character" w:styleId="Hyperlink">
    <w:name w:val="Hyperlink"/>
    <w:basedOn w:val="DefaultParagraphFont"/>
    <w:uiPriority w:val="99"/>
    <w:unhideWhenUsed/>
    <w:rsid w:val="0055356A"/>
    <w:rPr>
      <w:color w:val="0000FF" w:themeColor="hyperlink"/>
      <w:u w:val="single"/>
    </w:rPr>
  </w:style>
  <w:style w:type="character" w:styleId="FollowedHyperlink">
    <w:name w:val="FollowedHyperlink"/>
    <w:basedOn w:val="DefaultParagraphFont"/>
    <w:uiPriority w:val="99"/>
    <w:semiHidden/>
    <w:unhideWhenUsed/>
    <w:rsid w:val="0055356A"/>
    <w:rPr>
      <w:color w:val="800080" w:themeColor="followedHyperlink"/>
      <w:u w:val="single"/>
    </w:rPr>
  </w:style>
  <w:style w:type="paragraph" w:styleId="Header">
    <w:name w:val="header"/>
    <w:basedOn w:val="Normal"/>
    <w:link w:val="HeaderChar"/>
    <w:uiPriority w:val="99"/>
    <w:unhideWhenUsed/>
    <w:rsid w:val="00226D6F"/>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226D6F"/>
    <w:rPr>
      <w:rFonts w:ascii="Arial" w:eastAsia="SimSun" w:hAnsi="Arial" w:cs="Arial"/>
      <w:snapToGrid w:val="0"/>
      <w:szCs w:val="24"/>
      <w:lang w:val="en-US" w:eastAsia="zh-CN"/>
    </w:rPr>
  </w:style>
  <w:style w:type="paragraph" w:styleId="Footer">
    <w:name w:val="footer"/>
    <w:basedOn w:val="Normal"/>
    <w:link w:val="FooterChar"/>
    <w:uiPriority w:val="99"/>
    <w:unhideWhenUsed/>
    <w:rsid w:val="00226D6F"/>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226D6F"/>
    <w:rPr>
      <w:rFonts w:ascii="Arial" w:eastAsia="SimSun" w:hAnsi="Arial" w:cs="Arial"/>
      <w:snapToGrid w:val="0"/>
      <w:szCs w:val="24"/>
      <w:lang w:val="en-US" w:eastAsia="zh-CN"/>
    </w:rPr>
  </w:style>
  <w:style w:type="paragraph" w:customStyle="1" w:styleId="Caschap">
    <w:name w:val="Caschap"/>
    <w:basedOn w:val="Normal"/>
    <w:rsid w:val="00226D6F"/>
    <w:pPr>
      <w:keepNext/>
      <w:widowControl w:val="0"/>
      <w:tabs>
        <w:tab w:val="clear" w:pos="567"/>
      </w:tabs>
      <w:spacing w:before="0" w:line="480" w:lineRule="exact"/>
      <w:outlineLvl w:val="3"/>
    </w:pPr>
    <w:rPr>
      <w:rFonts w:eastAsia="Times New Roman"/>
      <w:b/>
      <w:bCs/>
      <w:i/>
      <w:iCs/>
      <w:caps/>
      <w:snapToGrid/>
      <w:w w:val="107"/>
      <w:sz w:val="36"/>
      <w:szCs w:val="48"/>
      <w:lang w:eastAsia="en-US"/>
    </w:rPr>
  </w:style>
  <w:style w:type="paragraph" w:customStyle="1" w:styleId="Texte1">
    <w:name w:val="Texte1"/>
    <w:basedOn w:val="Normal"/>
    <w:link w:val="Texte1Car"/>
    <w:autoRedefine/>
    <w:rsid w:val="00226D6F"/>
    <w:pPr>
      <w:spacing w:before="0" w:after="60" w:line="280" w:lineRule="exact"/>
      <w:ind w:left="850"/>
    </w:pPr>
    <w:rPr>
      <w:snapToGrid/>
      <w:w w:val="95"/>
      <w:sz w:val="20"/>
      <w:szCs w:val="20"/>
      <w:lang w:val="en-GB"/>
    </w:rPr>
  </w:style>
  <w:style w:type="character" w:customStyle="1" w:styleId="Texte1Car">
    <w:name w:val="Texte1 Car"/>
    <w:link w:val="Texte1"/>
    <w:rsid w:val="00226D6F"/>
    <w:rPr>
      <w:rFonts w:ascii="Arial" w:eastAsia="SimSun" w:hAnsi="Arial" w:cs="Arial"/>
      <w:w w:val="95"/>
      <w:sz w:val="20"/>
      <w:szCs w:val="20"/>
      <w:lang w:eastAsia="zh-CN"/>
    </w:rPr>
  </w:style>
  <w:style w:type="paragraph" w:customStyle="1" w:styleId="Cas">
    <w:name w:val="Cas"/>
    <w:basedOn w:val="Heading4"/>
    <w:rsid w:val="008A3DD7"/>
    <w:pPr>
      <w:keepLines w:val="0"/>
      <w:widowControl w:val="0"/>
      <w:tabs>
        <w:tab w:val="clear" w:pos="567"/>
      </w:tabs>
      <w:spacing w:before="0" w:after="240" w:line="360" w:lineRule="exact"/>
      <w:jc w:val="left"/>
    </w:pPr>
    <w:rPr>
      <w:rFonts w:ascii="Arial" w:eastAsia="Times New Roman" w:hAnsi="Arial" w:cs="Arial"/>
      <w:b/>
      <w:bCs/>
      <w:caps w:val="0"/>
      <w:snapToGrid/>
      <w:color w:val="0000FF"/>
      <w:w w:val="107"/>
      <w:sz w:val="28"/>
      <w:szCs w:val="28"/>
      <w:lang w:val="en-GB" w:eastAsia="en-US"/>
    </w:rPr>
  </w:style>
  <w:style w:type="paragraph" w:styleId="BalloonText">
    <w:name w:val="Balloon Text"/>
    <w:basedOn w:val="Normal"/>
    <w:link w:val="BalloonTextChar"/>
    <w:uiPriority w:val="99"/>
    <w:semiHidden/>
    <w:unhideWhenUsed/>
    <w:rsid w:val="00F937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95"/>
    <w:rPr>
      <w:rFonts w:ascii="Tahoma" w:eastAsia="SimSun" w:hAnsi="Tahoma" w:cs="Tahoma"/>
      <w:snapToGrid w:val="0"/>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3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404A37"/>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404A37"/>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404A37"/>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404A37"/>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A37"/>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404A37"/>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404A37"/>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04A37"/>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404A37"/>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404A37"/>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404A37"/>
    <w:rPr>
      <w:b/>
      <w:bCs/>
    </w:rPr>
  </w:style>
  <w:style w:type="character" w:styleId="Emphasis">
    <w:name w:val="Emphasis"/>
    <w:basedOn w:val="DefaultParagraphFont"/>
    <w:uiPriority w:val="20"/>
    <w:qFormat/>
    <w:rsid w:val="00404A37"/>
    <w:rPr>
      <w:i/>
      <w:iCs/>
    </w:rPr>
  </w:style>
  <w:style w:type="paragraph" w:styleId="NoSpacing">
    <w:name w:val="No Spacing"/>
    <w:aliases w:val="Title Ed"/>
    <w:basedOn w:val="FootnoteText"/>
    <w:link w:val="NoSpacingChar"/>
    <w:uiPriority w:val="1"/>
    <w:qFormat/>
    <w:rsid w:val="00404A37"/>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404A37"/>
    <w:rPr>
      <w:rFonts w:ascii="Calibri" w:hAnsi="Calibri" w:cs="Arial"/>
      <w:sz w:val="20"/>
      <w:szCs w:val="20"/>
    </w:rPr>
  </w:style>
  <w:style w:type="paragraph" w:styleId="ListParagraph">
    <w:name w:val="List Paragraph"/>
    <w:basedOn w:val="Normal"/>
    <w:uiPriority w:val="34"/>
    <w:qFormat/>
    <w:rsid w:val="00404A37"/>
    <w:pPr>
      <w:tabs>
        <w:tab w:val="clear" w:pos="567"/>
        <w:tab w:val="left" w:pos="360"/>
      </w:tabs>
      <w:ind w:left="720" w:hanging="360"/>
    </w:pPr>
  </w:style>
  <w:style w:type="paragraph" w:styleId="Quote">
    <w:name w:val="Quote"/>
    <w:basedOn w:val="Normal"/>
    <w:next w:val="Normal"/>
    <w:link w:val="QuoteChar"/>
    <w:uiPriority w:val="29"/>
    <w:qFormat/>
    <w:rsid w:val="00404A37"/>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404A37"/>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404A37"/>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404A37"/>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404A37"/>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404A37"/>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404A37"/>
    <w:rPr>
      <w:rFonts w:ascii="Arial" w:eastAsia="SimSun" w:hAnsi="Arial" w:cs="Arial"/>
      <w:w w:val="96"/>
      <w:lang w:val="en-US" w:eastAsia="fr-FR"/>
    </w:rPr>
  </w:style>
  <w:style w:type="paragraph" w:customStyle="1" w:styleId="U1">
    <w:name w:val="U.1"/>
    <w:basedOn w:val="Normal"/>
    <w:qFormat/>
    <w:rsid w:val="00404A37"/>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404A37"/>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404A37"/>
    <w:rPr>
      <w:rFonts w:ascii="Arial" w:eastAsia="SimSun" w:hAnsi="Arial" w:cs="Arial"/>
      <w:lang w:val="en-US" w:eastAsia="fr-FR"/>
    </w:rPr>
  </w:style>
  <w:style w:type="paragraph" w:customStyle="1" w:styleId="Slideheading">
    <w:name w:val="Slide heading"/>
    <w:basedOn w:val="Heading2"/>
    <w:link w:val="SlideheadingChar"/>
    <w:qFormat/>
    <w:rsid w:val="00404A37"/>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404A37"/>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404A37"/>
    <w:pPr>
      <w:numPr>
        <w:ilvl w:val="1"/>
        <w:numId w:val="4"/>
      </w:numPr>
      <w:spacing w:before="0" w:after="60" w:line="280" w:lineRule="exact"/>
    </w:pPr>
    <w:rPr>
      <w:snapToGrid/>
      <w:sz w:val="20"/>
      <w:lang w:val="fr-FR"/>
    </w:rPr>
  </w:style>
  <w:style w:type="paragraph" w:customStyle="1" w:styleId="citationunit">
    <w:name w:val="citation unit"/>
    <w:basedOn w:val="Normal"/>
    <w:qFormat/>
    <w:rsid w:val="00404A37"/>
    <w:pPr>
      <w:spacing w:before="0" w:after="60" w:line="280" w:lineRule="exact"/>
      <w:ind w:left="1134" w:right="284"/>
    </w:pPr>
    <w:rPr>
      <w:snapToGrid/>
      <w:sz w:val="20"/>
      <w:lang w:val="fr-FR"/>
    </w:rPr>
  </w:style>
  <w:style w:type="paragraph" w:styleId="FootnoteText">
    <w:name w:val="footnote text"/>
    <w:basedOn w:val="Normal"/>
    <w:link w:val="FootnoteTextChar"/>
    <w:unhideWhenUsed/>
    <w:rsid w:val="00404A37"/>
    <w:pPr>
      <w:spacing w:before="0" w:after="0"/>
    </w:pPr>
    <w:rPr>
      <w:sz w:val="20"/>
      <w:szCs w:val="20"/>
    </w:rPr>
  </w:style>
  <w:style w:type="character" w:customStyle="1" w:styleId="FootnoteTextChar">
    <w:name w:val="Footnote Text Char"/>
    <w:basedOn w:val="DefaultParagraphFont"/>
    <w:link w:val="FootnoteText"/>
    <w:rsid w:val="00404A37"/>
    <w:rPr>
      <w:rFonts w:ascii="Arial" w:eastAsia="SimSun" w:hAnsi="Arial" w:cs="Arial"/>
      <w:snapToGrid w:val="0"/>
      <w:sz w:val="20"/>
      <w:szCs w:val="20"/>
      <w:lang w:val="en-US" w:eastAsia="zh-CN"/>
    </w:rPr>
  </w:style>
  <w:style w:type="character" w:styleId="FootnoteReference">
    <w:name w:val="footnote reference"/>
    <w:basedOn w:val="DefaultParagraphFont"/>
    <w:unhideWhenUsed/>
    <w:rsid w:val="00A12E73"/>
    <w:rPr>
      <w:vertAlign w:val="superscript"/>
    </w:rPr>
  </w:style>
  <w:style w:type="character" w:styleId="Hyperlink">
    <w:name w:val="Hyperlink"/>
    <w:basedOn w:val="DefaultParagraphFont"/>
    <w:uiPriority w:val="99"/>
    <w:unhideWhenUsed/>
    <w:rsid w:val="0055356A"/>
    <w:rPr>
      <w:color w:val="0000FF" w:themeColor="hyperlink"/>
      <w:u w:val="single"/>
    </w:rPr>
  </w:style>
  <w:style w:type="character" w:styleId="FollowedHyperlink">
    <w:name w:val="FollowedHyperlink"/>
    <w:basedOn w:val="DefaultParagraphFont"/>
    <w:uiPriority w:val="99"/>
    <w:semiHidden/>
    <w:unhideWhenUsed/>
    <w:rsid w:val="0055356A"/>
    <w:rPr>
      <w:color w:val="800080" w:themeColor="followedHyperlink"/>
      <w:u w:val="single"/>
    </w:rPr>
  </w:style>
  <w:style w:type="paragraph" w:styleId="Header">
    <w:name w:val="header"/>
    <w:basedOn w:val="Normal"/>
    <w:link w:val="HeaderChar"/>
    <w:uiPriority w:val="99"/>
    <w:unhideWhenUsed/>
    <w:rsid w:val="00226D6F"/>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226D6F"/>
    <w:rPr>
      <w:rFonts w:ascii="Arial" w:eastAsia="SimSun" w:hAnsi="Arial" w:cs="Arial"/>
      <w:snapToGrid w:val="0"/>
      <w:szCs w:val="24"/>
      <w:lang w:val="en-US" w:eastAsia="zh-CN"/>
    </w:rPr>
  </w:style>
  <w:style w:type="paragraph" w:styleId="Footer">
    <w:name w:val="footer"/>
    <w:basedOn w:val="Normal"/>
    <w:link w:val="FooterChar"/>
    <w:uiPriority w:val="99"/>
    <w:unhideWhenUsed/>
    <w:rsid w:val="00226D6F"/>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226D6F"/>
    <w:rPr>
      <w:rFonts w:ascii="Arial" w:eastAsia="SimSun" w:hAnsi="Arial" w:cs="Arial"/>
      <w:snapToGrid w:val="0"/>
      <w:szCs w:val="24"/>
      <w:lang w:val="en-US" w:eastAsia="zh-CN"/>
    </w:rPr>
  </w:style>
  <w:style w:type="paragraph" w:customStyle="1" w:styleId="Caschap">
    <w:name w:val="Caschap"/>
    <w:basedOn w:val="Normal"/>
    <w:rsid w:val="00226D6F"/>
    <w:pPr>
      <w:keepNext/>
      <w:widowControl w:val="0"/>
      <w:tabs>
        <w:tab w:val="clear" w:pos="567"/>
      </w:tabs>
      <w:spacing w:before="0" w:line="480" w:lineRule="exact"/>
      <w:outlineLvl w:val="3"/>
    </w:pPr>
    <w:rPr>
      <w:rFonts w:eastAsia="Times New Roman"/>
      <w:b/>
      <w:bCs/>
      <w:i/>
      <w:iCs/>
      <w:caps/>
      <w:snapToGrid/>
      <w:w w:val="107"/>
      <w:sz w:val="36"/>
      <w:szCs w:val="48"/>
      <w:lang w:eastAsia="en-US"/>
    </w:rPr>
  </w:style>
  <w:style w:type="paragraph" w:customStyle="1" w:styleId="Texte1">
    <w:name w:val="Texte1"/>
    <w:basedOn w:val="Normal"/>
    <w:link w:val="Texte1Car"/>
    <w:autoRedefine/>
    <w:rsid w:val="00226D6F"/>
    <w:pPr>
      <w:spacing w:before="0" w:after="60" w:line="280" w:lineRule="exact"/>
      <w:ind w:left="850"/>
    </w:pPr>
    <w:rPr>
      <w:snapToGrid/>
      <w:w w:val="95"/>
      <w:sz w:val="20"/>
      <w:szCs w:val="20"/>
      <w:lang w:val="en-GB"/>
    </w:rPr>
  </w:style>
  <w:style w:type="character" w:customStyle="1" w:styleId="Texte1Car">
    <w:name w:val="Texte1 Car"/>
    <w:link w:val="Texte1"/>
    <w:rsid w:val="00226D6F"/>
    <w:rPr>
      <w:rFonts w:ascii="Arial" w:eastAsia="SimSun" w:hAnsi="Arial" w:cs="Arial"/>
      <w:w w:val="95"/>
      <w:sz w:val="20"/>
      <w:szCs w:val="20"/>
      <w:lang w:eastAsia="zh-CN"/>
    </w:rPr>
  </w:style>
  <w:style w:type="paragraph" w:customStyle="1" w:styleId="Cas">
    <w:name w:val="Cas"/>
    <w:basedOn w:val="Heading4"/>
    <w:rsid w:val="008A3DD7"/>
    <w:pPr>
      <w:keepLines w:val="0"/>
      <w:widowControl w:val="0"/>
      <w:tabs>
        <w:tab w:val="clear" w:pos="567"/>
      </w:tabs>
      <w:spacing w:before="0" w:after="240" w:line="360" w:lineRule="exact"/>
      <w:jc w:val="left"/>
    </w:pPr>
    <w:rPr>
      <w:rFonts w:ascii="Arial" w:eastAsia="Times New Roman" w:hAnsi="Arial" w:cs="Arial"/>
      <w:b/>
      <w:bCs/>
      <w:caps w:val="0"/>
      <w:snapToGrid/>
      <w:color w:val="0000FF"/>
      <w:w w:val="107"/>
      <w:sz w:val="28"/>
      <w:szCs w:val="28"/>
      <w:lang w:val="en-GB" w:eastAsia="en-US"/>
    </w:rPr>
  </w:style>
  <w:style w:type="paragraph" w:styleId="BalloonText">
    <w:name w:val="Balloon Text"/>
    <w:basedOn w:val="Normal"/>
    <w:link w:val="BalloonTextChar"/>
    <w:uiPriority w:val="99"/>
    <w:semiHidden/>
    <w:unhideWhenUsed/>
    <w:rsid w:val="00F937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95"/>
    <w:rPr>
      <w:rFonts w:ascii="Tahoma" w:eastAsia="SimSun" w:hAnsi="Tahoma" w:cs="Tahoma"/>
      <w:snapToGrid w:val="0"/>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9340">
      <w:bodyDiv w:val="1"/>
      <w:marLeft w:val="0"/>
      <w:marRight w:val="0"/>
      <w:marTop w:val="0"/>
      <w:marBottom w:val="0"/>
      <w:divBdr>
        <w:top w:val="none" w:sz="0" w:space="0" w:color="auto"/>
        <w:left w:val="none" w:sz="0" w:space="0" w:color="auto"/>
        <w:bottom w:val="none" w:sz="0" w:space="0" w:color="auto"/>
        <w:right w:val="none" w:sz="0" w:space="0" w:color="auto"/>
      </w:divBdr>
    </w:div>
    <w:div w:id="1711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cultura.gov.co/ministerio/politicas-culturales/salvaguardia-patrimonio-cultural-inmaterial/Documents/03_politica_salvaguardia_patrimonio_cultural_inmaterial.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pubdocs/en/tk/785/wipo_pub_785.pdf" TargetMode="External"/><Relationship Id="rId1" Type="http://schemas.openxmlformats.org/officeDocument/2006/relationships/hyperlink" Target="http://www.ilo.org/indigenous/Conventions/no169/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B923-E472-4685-80FA-C8D50152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Pages>
  <Words>1270</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UNESCO</cp:lastModifiedBy>
  <cp:revision>29</cp:revision>
  <dcterms:created xsi:type="dcterms:W3CDTF">2015-08-24T16:13:00Z</dcterms:created>
  <dcterms:modified xsi:type="dcterms:W3CDTF">2018-02-19T16:19:00Z</dcterms:modified>
</cp:coreProperties>
</file>