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F2B5" w14:textId="0E3C4F3B" w:rsidR="00896772" w:rsidRPr="00275662" w:rsidRDefault="000C5704" w:rsidP="004936EF">
      <w:pPr>
        <w:pStyle w:val="Chapitre"/>
        <w:rPr>
          <w:noProof w:val="0"/>
          <w:kern w:val="0"/>
          <w:lang w:val="fr-FR"/>
        </w:rPr>
      </w:pPr>
      <w:r w:rsidRPr="00893707">
        <w:rPr>
          <w:b w:val="0"/>
          <w:caps w:val="0"/>
          <w:sz w:val="20"/>
          <w:szCs w:val="20"/>
          <w:lang w:val="fr-FR" w:eastAsia="zh-TW"/>
        </w:rPr>
        <w:drawing>
          <wp:anchor distT="0" distB="0" distL="114300" distR="114300" simplePos="0" relativeHeight="251677696" behindDoc="1" locked="1" layoutInCell="1" allowOverlap="0" wp14:anchorId="6B3BFA3C" wp14:editId="4147CEC8">
            <wp:simplePos x="0" y="0"/>
            <wp:positionH relativeFrom="margin">
              <wp:posOffset>431800</wp:posOffset>
            </wp:positionH>
            <wp:positionV relativeFrom="margin">
              <wp:posOffset>1980565</wp:posOffset>
            </wp:positionV>
            <wp:extent cx="4870411" cy="4498145"/>
            <wp:effectExtent l="0" t="0" r="6985" b="0"/>
            <wp:wrapNone/>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241644737"/>
      <w:bookmarkStart w:id="1" w:name="_Toc302374696"/>
      <w:r w:rsidR="00C4640B" w:rsidRPr="00275662">
        <w:rPr>
          <w:noProof w:val="0"/>
          <w:kern w:val="0"/>
          <w:lang w:val="fr-FR"/>
        </w:rPr>
        <w:t>Unit</w:t>
      </w:r>
      <w:r w:rsidR="00A03215" w:rsidRPr="00275662">
        <w:rPr>
          <w:noProof w:val="0"/>
          <w:kern w:val="0"/>
          <w:lang w:val="fr-FR"/>
        </w:rPr>
        <w:t>É</w:t>
      </w:r>
      <w:r w:rsidR="00C4640B" w:rsidRPr="00275662">
        <w:rPr>
          <w:noProof w:val="0"/>
          <w:kern w:val="0"/>
          <w:lang w:val="fr-FR"/>
        </w:rPr>
        <w:t xml:space="preserve"> </w:t>
      </w:r>
      <w:r w:rsidR="0038650F" w:rsidRPr="00275662">
        <w:rPr>
          <w:noProof w:val="0"/>
          <w:kern w:val="0"/>
          <w:lang w:val="fr-FR"/>
        </w:rPr>
        <w:t>12</w:t>
      </w:r>
      <w:bookmarkEnd w:id="0"/>
    </w:p>
    <w:p w14:paraId="18944071" w14:textId="59F62DF5" w:rsidR="00275662" w:rsidRDefault="00275662" w:rsidP="00275662">
      <w:pPr>
        <w:pStyle w:val="UPlan"/>
        <w:rPr>
          <w:lang w:val="fr-FR"/>
        </w:rPr>
      </w:pPr>
      <w:bookmarkStart w:id="2" w:name="_Toc241644738"/>
      <w:r w:rsidRPr="00275662">
        <w:rPr>
          <w:lang w:val="fr-FR"/>
        </w:rPr>
        <w:t xml:space="preserve">COOPÉRATION ET ASSISTANCE InternationalES </w:t>
      </w:r>
    </w:p>
    <w:p w14:paraId="69527A0F" w14:textId="21DD4125" w:rsidR="00275662" w:rsidRPr="00325834" w:rsidRDefault="00275662" w:rsidP="00275662">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2E3E91">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14:paraId="1C217FD2" w14:textId="77777777" w:rsidR="00275662" w:rsidRPr="00325834" w:rsidRDefault="00275662" w:rsidP="00275662">
      <w:pPr>
        <w:autoSpaceDE w:val="0"/>
        <w:autoSpaceDN w:val="0"/>
        <w:adjustRightInd w:val="0"/>
        <w:rPr>
          <w:szCs w:val="22"/>
          <w:lang w:val="fr-FR"/>
        </w:rPr>
      </w:pPr>
      <w:r w:rsidRPr="00325834">
        <w:rPr>
          <w:szCs w:val="22"/>
          <w:lang w:val="fr-FR"/>
        </w:rPr>
        <w:t>7, pl</w:t>
      </w:r>
      <w:bookmarkStart w:id="3" w:name="_GoBack"/>
      <w:bookmarkEnd w:id="3"/>
      <w:r w:rsidRPr="00325834">
        <w:rPr>
          <w:szCs w:val="22"/>
          <w:lang w:val="fr-FR"/>
        </w:rPr>
        <w:t>ace de Fontenoy, 75352 Paris 07 SP, France</w:t>
      </w:r>
    </w:p>
    <w:p w14:paraId="4C31641E" w14:textId="77777777" w:rsidR="00275662" w:rsidRPr="00325834" w:rsidRDefault="00275662" w:rsidP="00275662">
      <w:pPr>
        <w:autoSpaceDE w:val="0"/>
        <w:autoSpaceDN w:val="0"/>
        <w:adjustRightInd w:val="0"/>
        <w:rPr>
          <w:szCs w:val="22"/>
          <w:lang w:val="fr-FR"/>
        </w:rPr>
      </w:pPr>
    </w:p>
    <w:p w14:paraId="1DDAC205" w14:textId="2AA47EDD" w:rsidR="00275662" w:rsidRPr="00275662" w:rsidRDefault="00275662" w:rsidP="00275662">
      <w:pPr>
        <w:autoSpaceDE w:val="0"/>
        <w:autoSpaceDN w:val="0"/>
        <w:adjustRightInd w:val="0"/>
        <w:rPr>
          <w:szCs w:val="22"/>
          <w:lang w:val="fr-FR"/>
        </w:rPr>
      </w:pPr>
      <w:r w:rsidRPr="00275662">
        <w:rPr>
          <w:szCs w:val="22"/>
          <w:lang w:val="fr-FR"/>
        </w:rPr>
        <w:t xml:space="preserve">© UNESCO </w:t>
      </w:r>
      <w:r w:rsidR="002E3E91">
        <w:rPr>
          <w:szCs w:val="22"/>
          <w:lang w:val="fr-FR"/>
        </w:rPr>
        <w:t>2016</w:t>
      </w:r>
    </w:p>
    <w:p w14:paraId="6C51FB9A" w14:textId="77777777" w:rsidR="00275662" w:rsidRPr="00275662" w:rsidRDefault="00275662" w:rsidP="00275662">
      <w:pPr>
        <w:autoSpaceDE w:val="0"/>
        <w:autoSpaceDN w:val="0"/>
        <w:adjustRightInd w:val="0"/>
        <w:rPr>
          <w:szCs w:val="22"/>
          <w:lang w:val="fr-FR"/>
        </w:rPr>
      </w:pPr>
      <w:r w:rsidRPr="00CA0F44">
        <w:rPr>
          <w:noProof/>
          <w:szCs w:val="22"/>
          <w:lang w:val="fr-FR" w:eastAsia="zh-TW"/>
        </w:rPr>
        <w:drawing>
          <wp:anchor distT="0" distB="0" distL="114300" distR="114300" simplePos="0" relativeHeight="251681792" behindDoc="0" locked="0" layoutInCell="1" allowOverlap="1" wp14:anchorId="58B1A227" wp14:editId="31A6A4A9">
            <wp:simplePos x="0" y="0"/>
            <wp:positionH relativeFrom="column">
              <wp:posOffset>-3810</wp:posOffset>
            </wp:positionH>
            <wp:positionV relativeFrom="paragraph">
              <wp:posOffset>202565</wp:posOffset>
            </wp:positionV>
            <wp:extent cx="756285" cy="265430"/>
            <wp:effectExtent l="0" t="0" r="571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202E2F38" w14:textId="77777777" w:rsidR="00275662" w:rsidRDefault="00275662" w:rsidP="00275662">
      <w:pPr>
        <w:autoSpaceDE w:val="0"/>
        <w:autoSpaceDN w:val="0"/>
        <w:adjustRightInd w:val="0"/>
        <w:rPr>
          <w:szCs w:val="22"/>
          <w:lang w:val="fr-FR"/>
        </w:rPr>
      </w:pPr>
    </w:p>
    <w:p w14:paraId="26D63CF4" w14:textId="77777777" w:rsidR="00275662" w:rsidRPr="00325834" w:rsidRDefault="00275662" w:rsidP="00275662">
      <w:pPr>
        <w:autoSpaceDE w:val="0"/>
        <w:autoSpaceDN w:val="0"/>
        <w:adjustRightInd w:val="0"/>
        <w:rPr>
          <w:szCs w:val="22"/>
          <w:lang w:val="fr-FR"/>
        </w:rPr>
      </w:pPr>
      <w:r w:rsidRPr="00325834">
        <w:rPr>
          <w:szCs w:val="22"/>
          <w:lang w:val="fr-FR"/>
        </w:rPr>
        <w:t>Œuvre publiée en libre accès sous la licence Attribution-</w:t>
      </w:r>
      <w:proofErr w:type="spellStart"/>
      <w:r w:rsidRPr="00325834">
        <w:rPr>
          <w:szCs w:val="22"/>
          <w:lang w:val="fr-FR"/>
        </w:rPr>
        <w:t>ShareAlike</w:t>
      </w:r>
      <w:proofErr w:type="spellEnd"/>
      <w:r w:rsidRPr="00325834">
        <w:rPr>
          <w:szCs w:val="22"/>
          <w:lang w:val="fr-FR"/>
        </w:rPr>
        <w:t xml:space="preserve"> 3.0 IGO (CC-BY-SA 3.0 IGO) (</w:t>
      </w:r>
      <w:r w:rsidR="002E3E91">
        <w:fldChar w:fldCharType="begin"/>
      </w:r>
      <w:r w:rsidR="002E3E91" w:rsidRPr="002E3E91">
        <w:rPr>
          <w:lang w:val="fr-FR"/>
        </w:rPr>
        <w:instrText xml:space="preserve"> HYPERLINK "http://creativecommons.org/licenses/by-sa/3.0/igo/" </w:instrText>
      </w:r>
      <w:r w:rsidR="002E3E91">
        <w:fldChar w:fldCharType="separate"/>
      </w:r>
      <w:r w:rsidRPr="00325834">
        <w:rPr>
          <w:szCs w:val="22"/>
          <w:lang w:val="fr-FR"/>
        </w:rPr>
        <w:t>http://creativecommons.org/licenses/by-sa/3.0/igo/</w:t>
      </w:r>
      <w:r w:rsidR="002E3E91">
        <w:rPr>
          <w:szCs w:val="22"/>
          <w:lang w:val="fr-FR"/>
        </w:rPr>
        <w:fldChar w:fldCharType="end"/>
      </w:r>
      <w:r w:rsidRPr="00325834">
        <w:rPr>
          <w:szCs w:val="22"/>
          <w:lang w:val="fr-FR"/>
        </w:rPr>
        <w:t>). Les utilisateurs du contenu de la présente publication acceptent les termes d’utilisation de l’Archive ouverte de libre accès UNESCO (</w:t>
      </w:r>
      <w:r w:rsidR="002E3E91">
        <w:fldChar w:fldCharType="begin"/>
      </w:r>
      <w:r w:rsidR="002E3E91" w:rsidRPr="002E3E91">
        <w:rPr>
          <w:lang w:val="fr-FR"/>
        </w:rPr>
        <w:instrText xml:space="preserve"> HYPERLINK "http://www.unesco.org/open-access/terms-use-ccbysa-fr" </w:instrText>
      </w:r>
      <w:r w:rsidR="002E3E91">
        <w:fldChar w:fldCharType="separate"/>
      </w:r>
      <w:r w:rsidRPr="00325834">
        <w:rPr>
          <w:szCs w:val="22"/>
          <w:lang w:val="fr-FR"/>
        </w:rPr>
        <w:t>www.unesco.org/open-access/terms-use-ccbysa-fr</w:t>
      </w:r>
      <w:r w:rsidR="002E3E91">
        <w:rPr>
          <w:szCs w:val="22"/>
          <w:lang w:val="fr-FR"/>
        </w:rPr>
        <w:fldChar w:fldCharType="end"/>
      </w:r>
      <w:r w:rsidRPr="00325834">
        <w:rPr>
          <w:szCs w:val="22"/>
          <w:lang w:val="fr-FR"/>
        </w:rPr>
        <w:t>).</w:t>
      </w:r>
    </w:p>
    <w:p w14:paraId="03ED2CAB" w14:textId="77777777" w:rsidR="00275662" w:rsidRPr="00325834" w:rsidRDefault="00275662" w:rsidP="00275662">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14:paraId="3CD74F4C" w14:textId="77777777" w:rsidR="00275662" w:rsidRPr="00325834" w:rsidRDefault="00275662" w:rsidP="00275662">
      <w:pPr>
        <w:autoSpaceDE w:val="0"/>
        <w:autoSpaceDN w:val="0"/>
        <w:adjustRightInd w:val="0"/>
        <w:rPr>
          <w:szCs w:val="22"/>
          <w:lang w:val="fr-FR"/>
        </w:rPr>
      </w:pPr>
    </w:p>
    <w:p w14:paraId="2B09F2C6" w14:textId="5A27E6F2" w:rsidR="00275662" w:rsidRPr="002E3E91" w:rsidRDefault="00275662" w:rsidP="00275662">
      <w:pPr>
        <w:autoSpaceDE w:val="0"/>
        <w:autoSpaceDN w:val="0"/>
        <w:adjustRightInd w:val="0"/>
        <w:rPr>
          <w:szCs w:val="22"/>
          <w:lang w:val="fr-FR"/>
        </w:rPr>
      </w:pPr>
      <w:r w:rsidRPr="002E3E91">
        <w:rPr>
          <w:szCs w:val="22"/>
          <w:lang w:val="fr-FR"/>
        </w:rPr>
        <w:t>Titre original : International cooperation and assistance</w:t>
      </w:r>
    </w:p>
    <w:p w14:paraId="37B35971" w14:textId="36E7DB2B" w:rsidR="00275662" w:rsidRPr="00325834" w:rsidRDefault="00275662" w:rsidP="00275662">
      <w:pPr>
        <w:autoSpaceDE w:val="0"/>
        <w:autoSpaceDN w:val="0"/>
        <w:adjustRightInd w:val="0"/>
        <w:rPr>
          <w:szCs w:val="22"/>
          <w:lang w:val="fr-FR"/>
        </w:rPr>
      </w:pPr>
      <w:r w:rsidRPr="00325834">
        <w:rPr>
          <w:szCs w:val="22"/>
          <w:lang w:val="fr-FR"/>
        </w:rPr>
        <w:t xml:space="preserve">Publié en </w:t>
      </w:r>
      <w:r w:rsidR="002E3E91">
        <w:rPr>
          <w:szCs w:val="22"/>
          <w:lang w:val="fr-FR"/>
        </w:rPr>
        <w:t>2016</w:t>
      </w:r>
      <w:r w:rsidRPr="00325834">
        <w:rPr>
          <w:szCs w:val="22"/>
          <w:lang w:val="fr-FR"/>
        </w:rPr>
        <w:t xml:space="preserve"> par l’Organisation des Nations Unies pour l’éducation, la science et la culture </w:t>
      </w:r>
    </w:p>
    <w:p w14:paraId="767B10C6" w14:textId="77777777" w:rsidR="00275662" w:rsidRPr="00325834" w:rsidRDefault="00275662" w:rsidP="00275662">
      <w:pPr>
        <w:autoSpaceDE w:val="0"/>
        <w:autoSpaceDN w:val="0"/>
        <w:adjustRightInd w:val="0"/>
        <w:rPr>
          <w:szCs w:val="22"/>
          <w:lang w:val="fr-FR"/>
        </w:rPr>
      </w:pPr>
    </w:p>
    <w:p w14:paraId="6A3F7C21" w14:textId="77777777" w:rsidR="00275662" w:rsidRPr="00325834" w:rsidRDefault="00275662" w:rsidP="00275662">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2089F61A" w14:textId="77777777" w:rsidR="00275662" w:rsidRPr="00325834" w:rsidRDefault="00275662" w:rsidP="00275662">
      <w:pPr>
        <w:autoSpaceDE w:val="0"/>
        <w:autoSpaceDN w:val="0"/>
        <w:adjustRightInd w:val="0"/>
        <w:rPr>
          <w:szCs w:val="22"/>
          <w:lang w:val="fr-FR"/>
        </w:rPr>
      </w:pPr>
    </w:p>
    <w:p w14:paraId="5747C5FC" w14:textId="6107AFD9" w:rsidR="00275662" w:rsidRPr="00275662" w:rsidRDefault="00275662" w:rsidP="00275662">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p>
    <w:p w14:paraId="532AA75A" w14:textId="475A3A44" w:rsidR="000C5704" w:rsidRPr="00275662" w:rsidRDefault="000C5704" w:rsidP="00275662">
      <w:pPr>
        <w:pStyle w:val="Titcoul"/>
        <w:rPr>
          <w:lang w:val="fr-FR"/>
        </w:rPr>
      </w:pPr>
      <w:r w:rsidRPr="00275662">
        <w:rPr>
          <w:lang w:val="fr-FR"/>
        </w:rPr>
        <w:lastRenderedPageBreak/>
        <w:t>plan</w:t>
      </w:r>
      <w:r w:rsidR="00A03215" w:rsidRPr="00275662">
        <w:rPr>
          <w:lang w:val="fr-FR"/>
        </w:rPr>
        <w:t xml:space="preserve"> DE COURS</w:t>
      </w:r>
    </w:p>
    <w:bookmarkEnd w:id="1"/>
    <w:bookmarkEnd w:id="2"/>
    <w:p w14:paraId="6612E867" w14:textId="4F8BA43F" w:rsidR="00896772" w:rsidRPr="00013496" w:rsidRDefault="00013496" w:rsidP="000C5704">
      <w:pPr>
        <w:pStyle w:val="UTit4"/>
        <w:rPr>
          <w:lang w:val="fr-FR"/>
        </w:rPr>
      </w:pPr>
      <w:r>
        <w:rPr>
          <w:lang w:val="fr-FR"/>
        </w:rPr>
        <w:t>DurÉ</w:t>
      </w:r>
      <w:r w:rsidR="006A35BF" w:rsidRPr="00013496">
        <w:rPr>
          <w:lang w:val="fr-FR"/>
        </w:rPr>
        <w:t xml:space="preserve">e </w:t>
      </w:r>
      <w:r w:rsidR="00896772" w:rsidRPr="00013496">
        <w:rPr>
          <w:lang w:val="fr-FR"/>
        </w:rPr>
        <w:t xml:space="preserve">: </w:t>
      </w:r>
    </w:p>
    <w:p w14:paraId="7E6AB4FF" w14:textId="7E8192CE" w:rsidR="00896772" w:rsidRPr="006A35BF" w:rsidRDefault="006A35BF" w:rsidP="007735A8">
      <w:pPr>
        <w:pStyle w:val="UTxt"/>
        <w:rPr>
          <w:i w:val="0"/>
          <w:lang w:eastAsia="en-US"/>
        </w:rPr>
      </w:pPr>
      <w:r w:rsidRPr="006A35BF">
        <w:rPr>
          <w:i w:val="0"/>
          <w:lang w:eastAsia="en-US"/>
        </w:rPr>
        <w:t>1 heure 30 m</w:t>
      </w:r>
      <w:r w:rsidR="00896772" w:rsidRPr="006A35BF">
        <w:rPr>
          <w:i w:val="0"/>
          <w:lang w:eastAsia="en-US"/>
        </w:rPr>
        <w:t>n</w:t>
      </w:r>
    </w:p>
    <w:p w14:paraId="5EAE9BF6" w14:textId="0EEED292" w:rsidR="00896772" w:rsidRPr="006A35BF" w:rsidRDefault="006A35BF" w:rsidP="004936EF">
      <w:pPr>
        <w:pStyle w:val="UTit4"/>
        <w:rPr>
          <w:szCs w:val="70"/>
          <w:lang w:val="fr-FR"/>
        </w:rPr>
      </w:pPr>
      <w:r w:rsidRPr="006A35BF">
        <w:rPr>
          <w:rFonts w:cs="Arial"/>
          <w:szCs w:val="70"/>
          <w:lang w:val="fr-FR"/>
        </w:rPr>
        <w:t>ObjectiF</w:t>
      </w:r>
      <w:r w:rsidR="00896772" w:rsidRPr="006A35BF">
        <w:rPr>
          <w:rFonts w:cs="Arial"/>
          <w:szCs w:val="70"/>
          <w:lang w:val="fr-FR"/>
        </w:rPr>
        <w:t>(s)</w:t>
      </w:r>
      <w:r w:rsidRPr="006A35BF">
        <w:rPr>
          <w:rFonts w:cs="Arial"/>
          <w:szCs w:val="70"/>
          <w:lang w:val="fr-FR"/>
        </w:rPr>
        <w:t xml:space="preserve"> </w:t>
      </w:r>
      <w:r w:rsidR="00896772" w:rsidRPr="006A35BF">
        <w:rPr>
          <w:rFonts w:cs="Arial"/>
          <w:szCs w:val="70"/>
          <w:lang w:val="fr-FR"/>
        </w:rPr>
        <w:t>:</w:t>
      </w:r>
    </w:p>
    <w:p w14:paraId="6BA219FC" w14:textId="63A0BD32" w:rsidR="00896772" w:rsidRPr="00A80221" w:rsidRDefault="00A80221" w:rsidP="00544D29">
      <w:pPr>
        <w:pStyle w:val="UTxt"/>
        <w:rPr>
          <w:i w:val="0"/>
          <w:lang w:eastAsia="en-US"/>
        </w:rPr>
      </w:pPr>
      <w:r>
        <w:rPr>
          <w:i w:val="0"/>
          <w:lang w:eastAsia="en-US"/>
        </w:rPr>
        <w:t xml:space="preserve">Comprendre ce que </w:t>
      </w:r>
      <w:r w:rsidR="003614C8">
        <w:rPr>
          <w:i w:val="0"/>
          <w:lang w:eastAsia="en-US"/>
        </w:rPr>
        <w:t>l’</w:t>
      </w:r>
      <w:r w:rsidR="003524D5">
        <w:rPr>
          <w:i w:val="0"/>
          <w:lang w:eastAsia="en-US"/>
        </w:rPr>
        <w:t>on entend par</w:t>
      </w:r>
      <w:r>
        <w:rPr>
          <w:i w:val="0"/>
          <w:lang w:eastAsia="en-US"/>
        </w:rPr>
        <w:t xml:space="preserve"> coopération et assistance internationales dans le contexte de la Convention</w:t>
      </w:r>
      <w:r w:rsidR="00CC3D83" w:rsidRPr="00275662">
        <w:rPr>
          <w:i w:val="0"/>
          <w:lang w:eastAsia="en-US"/>
        </w:rPr>
        <w:t>,</w:t>
      </w:r>
      <w:r w:rsidR="009F4184" w:rsidRPr="009F4184">
        <w:rPr>
          <w:rStyle w:val="FootnoteReference"/>
          <w:i w:val="0"/>
          <w:lang w:val="en-GB" w:eastAsia="en-US"/>
        </w:rPr>
        <w:footnoteReference w:id="2"/>
      </w:r>
      <w:r w:rsidR="00CC7C30" w:rsidRPr="00275662">
        <w:rPr>
          <w:i w:val="0"/>
          <w:lang w:eastAsia="en-US"/>
        </w:rPr>
        <w:t xml:space="preserve"> </w:t>
      </w:r>
      <w:r w:rsidRPr="00A80221">
        <w:rPr>
          <w:i w:val="0"/>
          <w:lang w:eastAsia="en-US"/>
        </w:rPr>
        <w:t xml:space="preserve">quels sont leurs </w:t>
      </w:r>
      <w:r w:rsidR="001B7319">
        <w:rPr>
          <w:i w:val="0"/>
          <w:lang w:eastAsia="en-US"/>
        </w:rPr>
        <w:t>buts</w:t>
      </w:r>
      <w:r>
        <w:rPr>
          <w:i w:val="0"/>
          <w:lang w:eastAsia="en-US"/>
        </w:rPr>
        <w:t xml:space="preserve"> et comment fonctionnent les mécanismes connexes.</w:t>
      </w:r>
    </w:p>
    <w:p w14:paraId="44CBCEC9" w14:textId="7B10F571" w:rsidR="00896772" w:rsidRPr="006A35BF" w:rsidRDefault="00896772" w:rsidP="004936EF">
      <w:pPr>
        <w:pStyle w:val="UTit4"/>
        <w:rPr>
          <w:szCs w:val="70"/>
          <w:lang w:val="fr-FR"/>
        </w:rPr>
      </w:pPr>
      <w:r w:rsidRPr="006A35BF">
        <w:rPr>
          <w:rFonts w:cs="Arial"/>
          <w:szCs w:val="70"/>
          <w:lang w:val="fr-FR"/>
        </w:rPr>
        <w:t>Description</w:t>
      </w:r>
      <w:r w:rsidR="006A35BF" w:rsidRPr="006A35BF">
        <w:rPr>
          <w:rFonts w:cs="Arial"/>
          <w:szCs w:val="70"/>
          <w:lang w:val="fr-FR"/>
        </w:rPr>
        <w:t xml:space="preserve"> </w:t>
      </w:r>
      <w:r w:rsidRPr="006A35BF">
        <w:rPr>
          <w:rFonts w:cs="Arial"/>
          <w:szCs w:val="70"/>
          <w:lang w:val="fr-FR"/>
        </w:rPr>
        <w:t>:</w:t>
      </w:r>
    </w:p>
    <w:p w14:paraId="539197EC" w14:textId="20C73F58" w:rsidR="002A41A8" w:rsidRPr="00DA5764" w:rsidRDefault="00DA5764" w:rsidP="00DA5764">
      <w:pPr>
        <w:pStyle w:val="UTxt"/>
        <w:rPr>
          <w:i w:val="0"/>
          <w:lang w:eastAsia="en-US"/>
        </w:rPr>
      </w:pPr>
      <w:r>
        <w:rPr>
          <w:i w:val="0"/>
          <w:lang w:eastAsia="en-US"/>
        </w:rPr>
        <w:t xml:space="preserve">Cette unité donne un aperçu de deux </w:t>
      </w:r>
      <w:r w:rsidR="004018A6">
        <w:rPr>
          <w:i w:val="0"/>
          <w:lang w:eastAsia="en-US"/>
        </w:rPr>
        <w:t xml:space="preserve">sujets principaux </w:t>
      </w:r>
      <w:r>
        <w:rPr>
          <w:i w:val="0"/>
          <w:lang w:eastAsia="en-US"/>
        </w:rPr>
        <w:t xml:space="preserve">: 1) la coopération internationale </w:t>
      </w:r>
      <w:r w:rsidR="0029115E">
        <w:rPr>
          <w:i w:val="0"/>
          <w:lang w:eastAsia="en-US"/>
        </w:rPr>
        <w:t>relative à</w:t>
      </w:r>
      <w:r>
        <w:rPr>
          <w:i w:val="0"/>
          <w:lang w:eastAsia="en-US"/>
        </w:rPr>
        <w:t xml:space="preserve"> la sauvegarde du patrimoine culturel immatériel et 2) l’assistance internationale (AI) aux États parties </w:t>
      </w:r>
      <w:r w:rsidR="001446DD">
        <w:rPr>
          <w:i w:val="0"/>
          <w:lang w:eastAsia="en-US"/>
        </w:rPr>
        <w:t>du</w:t>
      </w:r>
      <w:r>
        <w:rPr>
          <w:i w:val="0"/>
          <w:lang w:eastAsia="en-US"/>
        </w:rPr>
        <w:t xml:space="preserve"> </w:t>
      </w:r>
      <w:r w:rsidRPr="00DA5764">
        <w:rPr>
          <w:i w:val="0"/>
          <w:lang w:eastAsia="en-US"/>
        </w:rPr>
        <w:t xml:space="preserve">Fonds </w:t>
      </w:r>
      <w:r>
        <w:rPr>
          <w:i w:val="0"/>
          <w:lang w:eastAsia="en-US"/>
        </w:rPr>
        <w:t xml:space="preserve">pour la sauvegarde </w:t>
      </w:r>
      <w:r w:rsidRPr="00DA5764">
        <w:rPr>
          <w:i w:val="0"/>
          <w:lang w:eastAsia="en-US"/>
        </w:rPr>
        <w:t>du patrimoine culturel immatériel</w:t>
      </w:r>
      <w:r>
        <w:rPr>
          <w:i w:val="0"/>
          <w:lang w:eastAsia="en-US"/>
        </w:rPr>
        <w:t xml:space="preserve"> (Fonds du PCI).</w:t>
      </w:r>
    </w:p>
    <w:p w14:paraId="59C8C0C5" w14:textId="14D6E210" w:rsidR="00896772" w:rsidRPr="00DA5764" w:rsidRDefault="00DA5764" w:rsidP="007735A8">
      <w:pPr>
        <w:pStyle w:val="UTxt"/>
        <w:rPr>
          <w:lang w:eastAsia="en-US"/>
        </w:rPr>
      </w:pPr>
      <w:r w:rsidRPr="00DA5764">
        <w:rPr>
          <w:lang w:eastAsia="en-US"/>
        </w:rPr>
        <w:t xml:space="preserve">Séquence proposée </w:t>
      </w:r>
      <w:r w:rsidR="002A41A8" w:rsidRPr="00DA5764">
        <w:rPr>
          <w:lang w:eastAsia="en-US"/>
        </w:rPr>
        <w:t>:</w:t>
      </w:r>
    </w:p>
    <w:p w14:paraId="059837E9" w14:textId="5ADF55A5" w:rsidR="00896772" w:rsidRDefault="0021382F" w:rsidP="004936EF">
      <w:pPr>
        <w:pStyle w:val="Upuce"/>
        <w:rPr>
          <w:lang w:bidi="en-US"/>
        </w:rPr>
      </w:pPr>
      <w:r>
        <w:rPr>
          <w:lang w:bidi="en-US"/>
        </w:rPr>
        <w:t>La c</w:t>
      </w:r>
      <w:r w:rsidR="000D5A11" w:rsidRPr="000D5A11">
        <w:rPr>
          <w:lang w:bidi="en-US"/>
        </w:rPr>
        <w:t xml:space="preserve">oopération internationale </w:t>
      </w:r>
    </w:p>
    <w:p w14:paraId="26C5A446" w14:textId="33A3B879" w:rsidR="000D5A11" w:rsidRPr="000D5A11" w:rsidRDefault="0021382F" w:rsidP="004936EF">
      <w:pPr>
        <w:pStyle w:val="Upuce"/>
        <w:rPr>
          <w:lang w:bidi="en-US"/>
        </w:rPr>
      </w:pPr>
      <w:r>
        <w:rPr>
          <w:lang w:bidi="en-US"/>
        </w:rPr>
        <w:t>Le p</w:t>
      </w:r>
      <w:r w:rsidR="000D5A11">
        <w:rPr>
          <w:lang w:bidi="en-US"/>
        </w:rPr>
        <w:t>atrimoine commun et sa sauvegarde</w:t>
      </w:r>
    </w:p>
    <w:p w14:paraId="3BA5A02A" w14:textId="3E25C559" w:rsidR="00896772" w:rsidRPr="000D5A11" w:rsidRDefault="000D5A11" w:rsidP="004936EF">
      <w:pPr>
        <w:pStyle w:val="Upuce"/>
        <w:rPr>
          <w:lang w:bidi="en-US"/>
        </w:rPr>
      </w:pPr>
      <w:r w:rsidRPr="000D5A11">
        <w:rPr>
          <w:lang w:bidi="en-US"/>
        </w:rPr>
        <w:t>Le Fonds du PCI</w:t>
      </w:r>
    </w:p>
    <w:p w14:paraId="27C0DCDD" w14:textId="78F8695E" w:rsidR="00E4338A" w:rsidRPr="000D5A11" w:rsidRDefault="000D5A11" w:rsidP="00E4338A">
      <w:pPr>
        <w:pStyle w:val="Upuce"/>
        <w:rPr>
          <w:lang w:bidi="en-US"/>
        </w:rPr>
      </w:pPr>
      <w:r w:rsidRPr="000D5A11">
        <w:rPr>
          <w:lang w:bidi="en-US"/>
        </w:rPr>
        <w:t>L’assistance internationale</w:t>
      </w:r>
    </w:p>
    <w:p w14:paraId="6CEF2CD0" w14:textId="62C7DCA9" w:rsidR="000D5A11" w:rsidRPr="00275662" w:rsidRDefault="001706CF" w:rsidP="004936EF">
      <w:pPr>
        <w:pStyle w:val="Upuce"/>
        <w:rPr>
          <w:lang w:bidi="en-US"/>
        </w:rPr>
      </w:pPr>
      <w:r>
        <w:rPr>
          <w:lang w:bidi="en-US"/>
        </w:rPr>
        <w:t>Le</w:t>
      </w:r>
      <w:r w:rsidR="0021382F">
        <w:rPr>
          <w:lang w:bidi="en-US"/>
        </w:rPr>
        <w:t xml:space="preserve"> c</w:t>
      </w:r>
      <w:r w:rsidR="000D5A11">
        <w:rPr>
          <w:lang w:bidi="en-US"/>
        </w:rPr>
        <w:t xml:space="preserve">alendrier et </w:t>
      </w:r>
      <w:r>
        <w:rPr>
          <w:lang w:bidi="en-US"/>
        </w:rPr>
        <w:t xml:space="preserve">les </w:t>
      </w:r>
      <w:r w:rsidR="000D5A11">
        <w:rPr>
          <w:lang w:bidi="en-US"/>
        </w:rPr>
        <w:t xml:space="preserve">procédures </w:t>
      </w:r>
      <w:r w:rsidR="003F61AE">
        <w:rPr>
          <w:lang w:bidi="en-US"/>
        </w:rPr>
        <w:t>relatif</w:t>
      </w:r>
      <w:r w:rsidR="00C91C4B">
        <w:rPr>
          <w:lang w:bidi="en-US"/>
        </w:rPr>
        <w:t>s aux</w:t>
      </w:r>
      <w:r w:rsidR="000D5A11">
        <w:rPr>
          <w:lang w:bidi="en-US"/>
        </w:rPr>
        <w:t xml:space="preserve"> demandes d’assistance</w:t>
      </w:r>
    </w:p>
    <w:p w14:paraId="4406731F" w14:textId="1AFE1D5A" w:rsidR="000D5A11" w:rsidRPr="00275662" w:rsidRDefault="0021382F" w:rsidP="004936EF">
      <w:pPr>
        <w:pStyle w:val="Upuce"/>
        <w:rPr>
          <w:lang w:bidi="en-US"/>
        </w:rPr>
      </w:pPr>
      <w:r>
        <w:rPr>
          <w:lang w:bidi="en-US"/>
        </w:rPr>
        <w:t>Les c</w:t>
      </w:r>
      <w:r w:rsidR="000D5A11">
        <w:rPr>
          <w:lang w:bidi="en-US"/>
        </w:rPr>
        <w:t>ritères d’évaluation des demandes d’assistance</w:t>
      </w:r>
    </w:p>
    <w:p w14:paraId="027703FE" w14:textId="52BFD08C" w:rsidR="00D03CC5" w:rsidRPr="006D2D16" w:rsidRDefault="008041B2" w:rsidP="006D2D16">
      <w:pPr>
        <w:pStyle w:val="UTxt"/>
        <w:rPr>
          <w:i w:val="0"/>
          <w:lang w:eastAsia="en-US"/>
        </w:rPr>
      </w:pPr>
      <w:r>
        <w:rPr>
          <w:i w:val="0"/>
          <w:lang w:eastAsia="en-US"/>
        </w:rPr>
        <w:t>L’unité peut être utilisée dans le cadre d’un atelier portant sur la mise en œuvre de la Convention, l’élaboration de candidatures ou la sauvegarde. Elle peut également servir (dans sa version longue) d’introduction à un atelier consacré à l’assistance internationale.</w:t>
      </w:r>
    </w:p>
    <w:p w14:paraId="0487179B" w14:textId="77777777" w:rsidR="005C4655" w:rsidRPr="00275662" w:rsidRDefault="005C4655">
      <w:pPr>
        <w:tabs>
          <w:tab w:val="clear" w:pos="567"/>
        </w:tabs>
        <w:snapToGrid/>
        <w:spacing w:before="0" w:after="0"/>
        <w:jc w:val="left"/>
        <w:rPr>
          <w:b/>
          <w:bCs/>
          <w:caps/>
          <w:snapToGrid/>
          <w:sz w:val="20"/>
          <w:szCs w:val="70"/>
          <w:lang w:val="fr-FR" w:eastAsia="en-US"/>
        </w:rPr>
      </w:pPr>
      <w:r w:rsidRPr="00275662">
        <w:rPr>
          <w:szCs w:val="70"/>
          <w:lang w:val="fr-FR"/>
        </w:rPr>
        <w:br w:type="page"/>
      </w:r>
    </w:p>
    <w:p w14:paraId="7E21BACA" w14:textId="7B56DEA6" w:rsidR="00896772" w:rsidRPr="006A35BF" w:rsidRDefault="00896772" w:rsidP="004936EF">
      <w:pPr>
        <w:pStyle w:val="UTit4"/>
        <w:rPr>
          <w:szCs w:val="70"/>
          <w:lang w:val="fr-FR"/>
        </w:rPr>
      </w:pPr>
      <w:r w:rsidRPr="006A35BF">
        <w:rPr>
          <w:rFonts w:cs="Arial"/>
          <w:szCs w:val="70"/>
          <w:lang w:val="fr-FR"/>
        </w:rPr>
        <w:lastRenderedPageBreak/>
        <w:t>documents</w:t>
      </w:r>
      <w:r w:rsidR="006A35BF" w:rsidRPr="006A35BF">
        <w:rPr>
          <w:rFonts w:cs="Arial"/>
          <w:szCs w:val="70"/>
          <w:lang w:val="fr-FR"/>
        </w:rPr>
        <w:t xml:space="preserve"> D’APPUI </w:t>
      </w:r>
      <w:r w:rsidRPr="006A35BF">
        <w:rPr>
          <w:rFonts w:cs="Arial"/>
          <w:szCs w:val="70"/>
          <w:lang w:val="fr-FR"/>
        </w:rPr>
        <w:t xml:space="preserve">: </w:t>
      </w:r>
    </w:p>
    <w:p w14:paraId="257A9FA4" w14:textId="55003A45" w:rsidR="00581D94" w:rsidRDefault="004374E4" w:rsidP="004936EF">
      <w:pPr>
        <w:pStyle w:val="Upuce"/>
        <w:rPr>
          <w:lang w:bidi="en-US"/>
        </w:rPr>
      </w:pPr>
      <w:r w:rsidRPr="004374E4">
        <w:rPr>
          <w:lang w:bidi="en-US"/>
        </w:rPr>
        <w:t>Exposé du facilitateur de l’</w:t>
      </w:r>
      <w:r w:rsidR="00581D94" w:rsidRPr="004374E4">
        <w:rPr>
          <w:lang w:bidi="en-US"/>
        </w:rPr>
        <w:t>Unit</w:t>
      </w:r>
      <w:r w:rsidRPr="004374E4">
        <w:rPr>
          <w:lang w:bidi="en-US"/>
        </w:rPr>
        <w:t>é</w:t>
      </w:r>
      <w:r w:rsidR="00581D94" w:rsidRPr="004374E4">
        <w:rPr>
          <w:lang w:bidi="en-US"/>
        </w:rPr>
        <w:t xml:space="preserve"> 12 </w:t>
      </w:r>
    </w:p>
    <w:p w14:paraId="04C85DBC" w14:textId="5504D3D3" w:rsidR="004374E4" w:rsidRPr="004374E4" w:rsidRDefault="004374E4" w:rsidP="004936EF">
      <w:pPr>
        <w:pStyle w:val="Upuce"/>
        <w:rPr>
          <w:lang w:bidi="en-US"/>
        </w:rPr>
      </w:pPr>
      <w:r>
        <w:rPr>
          <w:lang w:bidi="en-US"/>
        </w:rPr>
        <w:t xml:space="preserve">Présentation </w:t>
      </w:r>
      <w:r w:rsidRPr="004374E4">
        <w:rPr>
          <w:lang w:bidi="en-US"/>
        </w:rPr>
        <w:t>PowerPoint</w:t>
      </w:r>
      <w:r>
        <w:rPr>
          <w:lang w:bidi="en-US"/>
        </w:rPr>
        <w:t xml:space="preserve"> de l’Unité 12</w:t>
      </w:r>
    </w:p>
    <w:p w14:paraId="6F07CCB8" w14:textId="4C620397" w:rsidR="00896772" w:rsidRPr="004374E4" w:rsidRDefault="004374E4" w:rsidP="004936EF">
      <w:pPr>
        <w:pStyle w:val="Upuce"/>
        <w:rPr>
          <w:lang w:bidi="en-US"/>
        </w:rPr>
      </w:pPr>
      <w:r>
        <w:rPr>
          <w:lang w:bidi="en-US"/>
        </w:rPr>
        <w:t>Texte du participant de l’Unité 12</w:t>
      </w:r>
      <w:r w:rsidR="00896772" w:rsidRPr="004374E4">
        <w:rPr>
          <w:lang w:bidi="en-US"/>
        </w:rPr>
        <w:t xml:space="preserve"> </w:t>
      </w:r>
    </w:p>
    <w:p w14:paraId="19459A12" w14:textId="51B1AFCD" w:rsidR="00896772" w:rsidRDefault="004374E4" w:rsidP="004936EF">
      <w:pPr>
        <w:pStyle w:val="Upuce"/>
        <w:rPr>
          <w:lang w:bidi="en-US"/>
        </w:rPr>
      </w:pPr>
      <w:r>
        <w:rPr>
          <w:lang w:bidi="en-US"/>
        </w:rPr>
        <w:t xml:space="preserve">Aide-mémoire pour </w:t>
      </w:r>
      <w:r w:rsidR="00E16027">
        <w:rPr>
          <w:lang w:bidi="en-US"/>
        </w:rPr>
        <w:t>remplir</w:t>
      </w:r>
      <w:r>
        <w:rPr>
          <w:lang w:bidi="en-US"/>
        </w:rPr>
        <w:t xml:space="preserve"> des demandes d’assistance internationale et formulaires de demande d’u</w:t>
      </w:r>
      <w:r w:rsidR="000D19D7">
        <w:rPr>
          <w:lang w:bidi="en-US"/>
        </w:rPr>
        <w:t>ne telle assistance (disponible</w:t>
      </w:r>
      <w:r w:rsidR="006F0565">
        <w:rPr>
          <w:lang w:bidi="en-US"/>
        </w:rPr>
        <w:t>s</w:t>
      </w:r>
      <w:r>
        <w:rPr>
          <w:lang w:bidi="en-US"/>
        </w:rPr>
        <w:t xml:space="preserve"> à l’adresse </w:t>
      </w:r>
      <w:hyperlink r:id="rId11" w:history="1">
        <w:r w:rsidR="00D80143" w:rsidRPr="005F0BE4">
          <w:rPr>
            <w:rStyle w:val="Hyperlink"/>
            <w:lang w:bidi="en-US"/>
          </w:rPr>
          <w:t>https://ich.unesco.org/fr/formulaires</w:t>
        </w:r>
      </w:hyperlink>
      <w:r w:rsidR="00D80143">
        <w:rPr>
          <w:lang w:bidi="en-US"/>
        </w:rPr>
        <w:t>)</w:t>
      </w:r>
    </w:p>
    <w:p w14:paraId="1E345552" w14:textId="5A3DD61B" w:rsidR="00896772" w:rsidRPr="00D80143" w:rsidRDefault="00D80143" w:rsidP="00D80143">
      <w:pPr>
        <w:pStyle w:val="Upuce"/>
        <w:rPr>
          <w:lang w:bidi="en-US"/>
        </w:rPr>
      </w:pPr>
      <w:r>
        <w:rPr>
          <w:lang w:bidi="en-US"/>
        </w:rPr>
        <w:t>Texte du participant de l’Unité 3 : « Organe d’évaluation », « International, régional, sous-régional, local », « Assistance internationale », « Coopération internationale » et « Patrimoine commun ou transfrontalier »</w:t>
      </w:r>
    </w:p>
    <w:p w14:paraId="252ED992" w14:textId="53101478" w:rsidR="0038650F" w:rsidRPr="00370FFB" w:rsidRDefault="0010401F" w:rsidP="004936EF">
      <w:pPr>
        <w:pStyle w:val="Soustitre"/>
        <w:rPr>
          <w:caps/>
          <w:noProof w:val="0"/>
        </w:rPr>
      </w:pPr>
      <w:bookmarkStart w:id="4" w:name="_Toc238982271"/>
      <w:r>
        <w:rPr>
          <w:noProof w:val="0"/>
        </w:rPr>
        <w:t>Remarques</w:t>
      </w:r>
      <w:r w:rsidR="0038650F" w:rsidRPr="00370FFB">
        <w:rPr>
          <w:noProof w:val="0"/>
        </w:rPr>
        <w:t xml:space="preserve"> </w:t>
      </w:r>
      <w:r w:rsidR="00370FFB" w:rsidRPr="00370FFB">
        <w:rPr>
          <w:noProof w:val="0"/>
        </w:rPr>
        <w:t>et</w:t>
      </w:r>
      <w:r w:rsidR="0038650F" w:rsidRPr="00370FFB">
        <w:rPr>
          <w:noProof w:val="0"/>
        </w:rPr>
        <w:t xml:space="preserve"> suggestions</w:t>
      </w:r>
      <w:bookmarkEnd w:id="4"/>
    </w:p>
    <w:p w14:paraId="3C8D572A" w14:textId="0EAE0255" w:rsidR="00657A4A" w:rsidRPr="00657A4A" w:rsidRDefault="00657A4A" w:rsidP="009909DD">
      <w:pPr>
        <w:pStyle w:val="Texte1"/>
      </w:pPr>
      <w:r>
        <w:t>Les facilitateurs doivent adapter les exercices de cette unité aux besoins des</w:t>
      </w:r>
      <w:r w:rsidR="00766873">
        <w:t xml:space="preserve"> participants (ou les omettre </w:t>
      </w:r>
      <w:r w:rsidR="0010401F">
        <w:t>le cas échéant</w:t>
      </w:r>
      <w:r>
        <w:t>).</w:t>
      </w:r>
    </w:p>
    <w:p w14:paraId="16E76D52" w14:textId="5C90EA33" w:rsidR="00657A4A" w:rsidRDefault="00657A4A" w:rsidP="009909DD">
      <w:pPr>
        <w:pStyle w:val="Texte1"/>
      </w:pPr>
      <w:r w:rsidRPr="00657A4A">
        <w:t xml:space="preserve">Les facilitateurs </w:t>
      </w:r>
      <w:r>
        <w:t xml:space="preserve">doivent noter qu’ils sont sous contrat </w:t>
      </w:r>
      <w:r w:rsidR="006311C0">
        <w:t>avec</w:t>
      </w:r>
      <w:r>
        <w:t xml:space="preserve"> l’UNESCO pour renforcer des connaissances et compétences qui aideront in fine les États à élaborer des demandes d’assistance internationale conformes </w:t>
      </w:r>
      <w:r w:rsidR="00FB4400">
        <w:t xml:space="preserve">aux critères établis. En réalité, </w:t>
      </w:r>
      <w:r>
        <w:t xml:space="preserve">l’atelier de formation </w:t>
      </w:r>
      <w:r w:rsidR="00662DFC">
        <w:t>n’</w:t>
      </w:r>
      <w:r w:rsidR="007931E5">
        <w:t>a</w:t>
      </w:r>
      <w:r>
        <w:t xml:space="preserve"> donc </w:t>
      </w:r>
      <w:r w:rsidR="00662DFC" w:rsidRPr="00662DFC">
        <w:rPr>
          <w:i/>
        </w:rPr>
        <w:t>pas</w:t>
      </w:r>
      <w:r w:rsidR="00662DFC">
        <w:t xml:space="preserve"> </w:t>
      </w:r>
      <w:r w:rsidR="007931E5">
        <w:t xml:space="preserve">pour objet </w:t>
      </w:r>
      <w:r>
        <w:t xml:space="preserve">de préparer et </w:t>
      </w:r>
      <w:r w:rsidR="00060DE6">
        <w:t>remplir</w:t>
      </w:r>
      <w:r>
        <w:t xml:space="preserve"> une demande </w:t>
      </w:r>
      <w:r w:rsidR="00AE5480">
        <w:t>précise</w:t>
      </w:r>
      <w:r>
        <w:t xml:space="preserve">. La préparation de demandes </w:t>
      </w:r>
      <w:r w:rsidR="00AE5480">
        <w:t>spécifiques</w:t>
      </w:r>
      <w:r>
        <w:t xml:space="preserve"> est une étape distincte assumée par les États.</w:t>
      </w:r>
    </w:p>
    <w:p w14:paraId="15FCD8B0" w14:textId="77895182" w:rsidR="00657A4A" w:rsidRPr="00657A4A" w:rsidRDefault="00657A4A" w:rsidP="009909DD">
      <w:pPr>
        <w:pStyle w:val="Texte1"/>
      </w:pPr>
      <w:r>
        <w:t xml:space="preserve">Il </w:t>
      </w:r>
      <w:r w:rsidR="00A35BE1">
        <w:t>est important</w:t>
      </w:r>
      <w:r>
        <w:t xml:space="preserve"> de garder à l’esprit que pour préparer une demande spécifique, les États peuvent bénéficier des dispositions de l’article 21 (g) de la Convention et </w:t>
      </w:r>
      <w:r w:rsidR="00261D61">
        <w:t>demander</w:t>
      </w:r>
      <w:r>
        <w:t xml:space="preserve"> une assistance technique de l’UNESCO. </w:t>
      </w:r>
      <w:r w:rsidR="00C66BF4">
        <w:t>Pour ce</w:t>
      </w:r>
      <w:r>
        <w:t xml:space="preserve"> faire</w:t>
      </w:r>
      <w:r w:rsidR="00C66BF4">
        <w:t>, ils peuvent</w:t>
      </w:r>
      <w:r>
        <w:t xml:space="preserve"> </w:t>
      </w:r>
      <w:r w:rsidR="00C66BF4">
        <w:t>soumettre</w:t>
      </w:r>
      <w:r>
        <w:t xml:space="preserve"> une courte note </w:t>
      </w:r>
      <w:r w:rsidR="003C4DCC">
        <w:t>conceptuelle</w:t>
      </w:r>
      <w:r>
        <w:t xml:space="preserve"> </w:t>
      </w:r>
      <w:r w:rsidR="00015D51">
        <w:t xml:space="preserve">décrivant le projet pour lequel ils </w:t>
      </w:r>
      <w:r w:rsidR="00261D61">
        <w:t>sollicitent</w:t>
      </w:r>
      <w:r w:rsidR="00015D51">
        <w:t xml:space="preserve"> une assistance internationale. </w:t>
      </w:r>
      <w:r w:rsidR="001D351E">
        <w:t xml:space="preserve">      </w:t>
      </w:r>
      <w:r w:rsidR="00015D51">
        <w:t xml:space="preserve">Le Secrétariat </w:t>
      </w:r>
      <w:r w:rsidR="001D351E">
        <w:t>fait</w:t>
      </w:r>
      <w:r w:rsidR="00015D51">
        <w:t xml:space="preserve"> </w:t>
      </w:r>
      <w:r w:rsidR="00FD7439">
        <w:t>alors</w:t>
      </w:r>
      <w:r w:rsidR="00015D51">
        <w:t xml:space="preserve"> </w:t>
      </w:r>
      <w:r w:rsidR="001D351E">
        <w:t xml:space="preserve">le nécessaire pour fournir à l’État </w:t>
      </w:r>
      <w:r w:rsidR="00015D51">
        <w:t xml:space="preserve">une expertise </w:t>
      </w:r>
      <w:r w:rsidR="001D351E">
        <w:t>qui l’</w:t>
      </w:r>
      <w:r w:rsidR="00015D51">
        <w:t>aider</w:t>
      </w:r>
      <w:r w:rsidR="001D351E">
        <w:t>a</w:t>
      </w:r>
      <w:r w:rsidR="00015D51">
        <w:t xml:space="preserve"> à </w:t>
      </w:r>
      <w:r w:rsidR="00965DEA">
        <w:t>transformer</w:t>
      </w:r>
      <w:r w:rsidR="00015D51">
        <w:t xml:space="preserve"> ses idées </w:t>
      </w:r>
      <w:r w:rsidR="00965DEA">
        <w:t>en</w:t>
      </w:r>
      <w:r w:rsidR="00015D51">
        <w:t xml:space="preserve"> demande à part entière.</w:t>
      </w:r>
    </w:p>
    <w:p w14:paraId="00F97127" w14:textId="0894133D" w:rsidR="00BD2328" w:rsidRPr="00275662" w:rsidRDefault="00C903F5" w:rsidP="009909DD">
      <w:pPr>
        <w:pStyle w:val="Texte1"/>
      </w:pPr>
      <w:r w:rsidRPr="00275662">
        <w:t xml:space="preserve"> </w:t>
      </w:r>
      <w:r w:rsidR="00601629" w:rsidRPr="00643E7A">
        <w:rPr>
          <w:noProof/>
          <w:lang w:eastAsia="zh-TW"/>
        </w:rPr>
        <w:drawing>
          <wp:anchor distT="0" distB="0" distL="114300" distR="114300" simplePos="0" relativeHeight="251670016" behindDoc="0" locked="1" layoutInCell="1" allowOverlap="0" wp14:anchorId="44404A80" wp14:editId="4A304103">
            <wp:simplePos x="0" y="0"/>
            <wp:positionH relativeFrom="column">
              <wp:posOffset>0</wp:posOffset>
            </wp:positionH>
            <wp:positionV relativeFrom="paragraph">
              <wp:posOffset>-1936115</wp:posOffset>
            </wp:positionV>
            <wp:extent cx="283210" cy="358775"/>
            <wp:effectExtent l="0" t="0" r="0" b="0"/>
            <wp:wrapThrough wrapText="bothSides">
              <wp:wrapPolygon edited="0">
                <wp:start x="0" y="0"/>
                <wp:lineTo x="0" y="19880"/>
                <wp:lineTo x="19372" y="19880"/>
                <wp:lineTo x="19372" y="0"/>
                <wp:lineTo x="0" y="0"/>
              </wp:wrapPolygon>
            </wp:wrapThrough>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3B075B12" w14:textId="77777777" w:rsidR="00444FA2" w:rsidRPr="00275662" w:rsidRDefault="00444FA2">
      <w:pPr>
        <w:tabs>
          <w:tab w:val="clear" w:pos="567"/>
        </w:tabs>
        <w:snapToGrid/>
        <w:spacing w:before="0" w:after="0"/>
        <w:jc w:val="left"/>
        <w:rPr>
          <w:i/>
          <w:snapToGrid/>
          <w:sz w:val="20"/>
          <w:lang w:val="fr-FR"/>
        </w:rPr>
      </w:pPr>
      <w:r w:rsidRPr="00275662">
        <w:rPr>
          <w:i/>
          <w:lang w:val="fr-FR"/>
        </w:rPr>
        <w:br w:type="page"/>
      </w:r>
    </w:p>
    <w:p w14:paraId="0D08E178" w14:textId="334A4F34" w:rsidR="00896772" w:rsidRPr="00275662" w:rsidRDefault="00C4640B" w:rsidP="004936EF">
      <w:pPr>
        <w:pStyle w:val="Chapitre"/>
        <w:rPr>
          <w:noProof w:val="0"/>
          <w:kern w:val="0"/>
          <w:lang w:val="fr-FR"/>
        </w:rPr>
      </w:pPr>
      <w:bookmarkStart w:id="5" w:name="_Toc241644739"/>
      <w:bookmarkStart w:id="6" w:name="_Toc302374697"/>
      <w:r w:rsidRPr="00275662">
        <w:rPr>
          <w:noProof w:val="0"/>
          <w:kern w:val="0"/>
          <w:lang w:val="fr-FR"/>
        </w:rPr>
        <w:lastRenderedPageBreak/>
        <w:t>Unit</w:t>
      </w:r>
      <w:r w:rsidR="00370FFB" w:rsidRPr="00275662">
        <w:rPr>
          <w:noProof w:val="0"/>
          <w:kern w:val="0"/>
          <w:lang w:val="fr-FR"/>
        </w:rPr>
        <w:t>É</w:t>
      </w:r>
      <w:r w:rsidRPr="00275662">
        <w:rPr>
          <w:noProof w:val="0"/>
          <w:kern w:val="0"/>
          <w:lang w:val="fr-FR"/>
        </w:rPr>
        <w:t xml:space="preserve"> </w:t>
      </w:r>
      <w:r w:rsidR="0038650F" w:rsidRPr="00275662">
        <w:rPr>
          <w:noProof w:val="0"/>
          <w:kern w:val="0"/>
          <w:lang w:val="fr-FR"/>
        </w:rPr>
        <w:t>12</w:t>
      </w:r>
      <w:bookmarkEnd w:id="5"/>
    </w:p>
    <w:p w14:paraId="0443F529" w14:textId="7F3A791F" w:rsidR="00C576B0" w:rsidRPr="00275662" w:rsidRDefault="00370FFB" w:rsidP="00C576B0">
      <w:pPr>
        <w:pStyle w:val="UPlan"/>
        <w:rPr>
          <w:lang w:val="fr-FR"/>
        </w:rPr>
      </w:pPr>
      <w:bookmarkStart w:id="7" w:name="_Toc241644740"/>
      <w:r w:rsidRPr="00275662">
        <w:rPr>
          <w:lang w:val="fr-FR"/>
        </w:rPr>
        <w:t xml:space="preserve">COOPÉRATION ET ASSISTANCE </w:t>
      </w:r>
      <w:r w:rsidR="00C576B0" w:rsidRPr="00275662">
        <w:rPr>
          <w:lang w:val="fr-FR"/>
        </w:rPr>
        <w:t>International</w:t>
      </w:r>
      <w:r w:rsidRPr="00275662">
        <w:rPr>
          <w:lang w:val="fr-FR"/>
        </w:rPr>
        <w:t>ES</w:t>
      </w:r>
      <w:r w:rsidR="00C576B0" w:rsidRPr="00275662">
        <w:rPr>
          <w:lang w:val="fr-FR"/>
        </w:rPr>
        <w:t xml:space="preserve"> </w:t>
      </w:r>
    </w:p>
    <w:p w14:paraId="15D16413" w14:textId="2F3C05E0" w:rsidR="00024605" w:rsidRPr="00275662" w:rsidRDefault="00370FFB" w:rsidP="004936EF">
      <w:pPr>
        <w:pStyle w:val="Titcoul"/>
        <w:rPr>
          <w:noProof w:val="0"/>
          <w:kern w:val="0"/>
          <w:szCs w:val="70"/>
          <w:lang w:val="fr-FR"/>
        </w:rPr>
      </w:pPr>
      <w:r w:rsidRPr="00275662">
        <w:rPr>
          <w:noProof w:val="0"/>
          <w:kern w:val="0"/>
          <w:szCs w:val="70"/>
          <w:lang w:val="fr-FR"/>
        </w:rPr>
        <w:t>EXPOSÉ DU FACILITATEUR</w:t>
      </w:r>
    </w:p>
    <w:bookmarkEnd w:id="6"/>
    <w:bookmarkEnd w:id="7"/>
    <w:p w14:paraId="2D69F305" w14:textId="7D2F57F9" w:rsidR="00896772" w:rsidRPr="00275662" w:rsidRDefault="00370FFB" w:rsidP="004936EF">
      <w:pPr>
        <w:pStyle w:val="Heading6"/>
        <w:rPr>
          <w:lang w:val="fr-FR"/>
        </w:rPr>
      </w:pPr>
      <w:r w:rsidRPr="00275662">
        <w:rPr>
          <w:lang w:val="fr-FR"/>
        </w:rPr>
        <w:t>DIAPOSITIVE</w:t>
      </w:r>
      <w:r w:rsidR="005369DB" w:rsidRPr="00275662">
        <w:rPr>
          <w:lang w:val="fr-FR"/>
        </w:rPr>
        <w:t xml:space="preserve"> </w:t>
      </w:r>
      <w:r w:rsidR="00AF685C" w:rsidRPr="00275662">
        <w:rPr>
          <w:lang w:val="fr-FR"/>
        </w:rPr>
        <w:t>1</w:t>
      </w:r>
      <w:r w:rsidR="00896772" w:rsidRPr="00275662">
        <w:rPr>
          <w:lang w:val="fr-FR"/>
        </w:rPr>
        <w:t>.</w:t>
      </w:r>
    </w:p>
    <w:p w14:paraId="08CDE9E8" w14:textId="4EB179E7" w:rsidR="007F1BBB" w:rsidRPr="007F1BBB" w:rsidRDefault="007F1BBB" w:rsidP="004936EF">
      <w:pPr>
        <w:pStyle w:val="diapo2"/>
        <w:rPr>
          <w:noProof w:val="0"/>
          <w:lang w:bidi="en-US"/>
        </w:rPr>
      </w:pPr>
      <w:r w:rsidRPr="007F1BBB">
        <w:rPr>
          <w:noProof w:val="0"/>
          <w:lang w:bidi="en-US"/>
        </w:rPr>
        <w:t>Coopération et assistan</w:t>
      </w:r>
      <w:r>
        <w:rPr>
          <w:noProof w:val="0"/>
          <w:lang w:bidi="en-US"/>
        </w:rPr>
        <w:t xml:space="preserve">ce internationales </w:t>
      </w:r>
    </w:p>
    <w:p w14:paraId="099E8064" w14:textId="4D815ADB" w:rsidR="007F1BBB" w:rsidRPr="007F1BBB" w:rsidRDefault="00CA1F99" w:rsidP="009909DD">
      <w:pPr>
        <w:pStyle w:val="Texte1"/>
      </w:pPr>
      <w:r>
        <w:t xml:space="preserve">Ce </w:t>
      </w:r>
      <w:r w:rsidR="00B73D7F">
        <w:t>thème</w:t>
      </w:r>
      <w:r>
        <w:t xml:space="preserve"> est couvert par l</w:t>
      </w:r>
      <w:r w:rsidR="007F1BBB" w:rsidRPr="007F1BBB">
        <w:t>e Texte du participant</w:t>
      </w:r>
      <w:r w:rsidR="007F1BBB">
        <w:t xml:space="preserve"> de l’Unité 12.</w:t>
      </w:r>
    </w:p>
    <w:p w14:paraId="609B9707" w14:textId="5B71AF31" w:rsidR="00896772" w:rsidRPr="00275662" w:rsidRDefault="00370FFB" w:rsidP="004936EF">
      <w:pPr>
        <w:pStyle w:val="Heading6"/>
        <w:rPr>
          <w:lang w:val="fr-FR"/>
        </w:rPr>
      </w:pPr>
      <w:r w:rsidRPr="00275662">
        <w:rPr>
          <w:lang w:val="fr-FR"/>
        </w:rPr>
        <w:t xml:space="preserve">DIAPOSITIVE </w:t>
      </w:r>
      <w:r w:rsidR="007871C3" w:rsidRPr="00275662">
        <w:rPr>
          <w:lang w:val="fr-FR"/>
        </w:rPr>
        <w:t>2</w:t>
      </w:r>
      <w:r w:rsidR="00896772" w:rsidRPr="00275662">
        <w:rPr>
          <w:lang w:val="fr-FR"/>
        </w:rPr>
        <w:t>.</w:t>
      </w:r>
    </w:p>
    <w:p w14:paraId="335127EB" w14:textId="190F235C" w:rsidR="003F503C" w:rsidRPr="003F503C" w:rsidRDefault="003F503C" w:rsidP="004936EF">
      <w:pPr>
        <w:pStyle w:val="diapo2"/>
        <w:rPr>
          <w:noProof w:val="0"/>
        </w:rPr>
      </w:pPr>
      <w:r w:rsidRPr="003F503C">
        <w:rPr>
          <w:noProof w:val="0"/>
        </w:rPr>
        <w:t>Dans cette session…</w:t>
      </w:r>
    </w:p>
    <w:p w14:paraId="75EF5736" w14:textId="0CBEAA36" w:rsidR="00E4338A" w:rsidRPr="005C13AD" w:rsidRDefault="003F503C" w:rsidP="005C13AD">
      <w:pPr>
        <w:pStyle w:val="Texte1"/>
      </w:pPr>
      <w:r>
        <w:t>L’unité se divise en deux parties : la première touche au thème général de la coopération internationale (</w:t>
      </w:r>
      <w:r w:rsidR="00F46562">
        <w:t>y compris</w:t>
      </w:r>
      <w:r>
        <w:t xml:space="preserve"> le patrimoine commun et les candidatures multinationales) et la seconde traite de l’assistance internationale (</w:t>
      </w:r>
      <w:r w:rsidR="00D874F0">
        <w:t>y compris</w:t>
      </w:r>
      <w:r w:rsidR="001E369B">
        <w:t xml:space="preserve"> une présentation du Fonds du PCI avant d’en venir aux </w:t>
      </w:r>
      <w:r w:rsidR="005C13AD">
        <w:t>spécificités de l’assistance internationale).</w:t>
      </w:r>
    </w:p>
    <w:p w14:paraId="65D8C5C2" w14:textId="3F24D77F" w:rsidR="00896772" w:rsidRPr="00275662" w:rsidRDefault="00370FFB" w:rsidP="004936EF">
      <w:pPr>
        <w:pStyle w:val="Heading6"/>
        <w:rPr>
          <w:lang w:val="fr-FR"/>
        </w:rPr>
      </w:pPr>
      <w:r w:rsidRPr="00275662">
        <w:rPr>
          <w:lang w:val="fr-FR"/>
        </w:rPr>
        <w:t xml:space="preserve">DIAPOSITIVE </w:t>
      </w:r>
      <w:r w:rsidR="00EE1AE8" w:rsidRPr="00275662">
        <w:rPr>
          <w:lang w:val="fr-FR"/>
        </w:rPr>
        <w:t>3</w:t>
      </w:r>
      <w:r w:rsidR="00896772" w:rsidRPr="00275662">
        <w:rPr>
          <w:lang w:val="fr-FR"/>
        </w:rPr>
        <w:t>.</w:t>
      </w:r>
    </w:p>
    <w:p w14:paraId="76AE2341" w14:textId="783755BF" w:rsidR="005C13AD" w:rsidRPr="005C13AD" w:rsidRDefault="005C13AD" w:rsidP="004936EF">
      <w:pPr>
        <w:pStyle w:val="diapo2"/>
        <w:rPr>
          <w:noProof w:val="0"/>
        </w:rPr>
      </w:pPr>
      <w:r>
        <w:rPr>
          <w:noProof w:val="0"/>
        </w:rPr>
        <w:t>La c</w:t>
      </w:r>
      <w:r w:rsidRPr="005C13AD">
        <w:rPr>
          <w:noProof w:val="0"/>
        </w:rPr>
        <w:t xml:space="preserve">oopération </w:t>
      </w:r>
      <w:r>
        <w:rPr>
          <w:noProof w:val="0"/>
        </w:rPr>
        <w:t>internationale dans la Convention</w:t>
      </w:r>
    </w:p>
    <w:p w14:paraId="7DE1792B" w14:textId="298C63CA" w:rsidR="005C13AD" w:rsidRPr="005C13AD" w:rsidRDefault="00016B01" w:rsidP="009909DD">
      <w:pPr>
        <w:pStyle w:val="Texte1"/>
      </w:pPr>
      <w:r>
        <w:t>Le Texte du participant de l’U</w:t>
      </w:r>
      <w:r w:rsidR="005C13AD">
        <w:t xml:space="preserve">nité 12.1 </w:t>
      </w:r>
      <w:r w:rsidR="00E6084A">
        <w:t xml:space="preserve">esquisse </w:t>
      </w:r>
      <w:r w:rsidR="005C13AD">
        <w:t>ce qu</w:t>
      </w:r>
      <w:r w:rsidR="00E6084A">
        <w:t xml:space="preserve">e </w:t>
      </w:r>
      <w:r w:rsidR="005C13AD">
        <w:t xml:space="preserve">la Convention </w:t>
      </w:r>
      <w:r w:rsidR="00E6084A">
        <w:t xml:space="preserve">entend </w:t>
      </w:r>
      <w:r w:rsidR="005C13AD">
        <w:t>par coopération internationale et pourquoi elle revêt une importance fondamentale.</w:t>
      </w:r>
    </w:p>
    <w:p w14:paraId="05C5BE99" w14:textId="0C087305" w:rsidR="00076D5C" w:rsidRPr="00076D5C" w:rsidRDefault="00076D5C" w:rsidP="00076D5C">
      <w:pPr>
        <w:pStyle w:val="Texte1"/>
      </w:pPr>
      <w:r>
        <w:t xml:space="preserve">Les participants doivent être </w:t>
      </w:r>
      <w:r w:rsidR="00196FA1">
        <w:t>encouragés</w:t>
      </w:r>
      <w:r>
        <w:t xml:space="preserve"> à trouver les passages cités dans les diapositives 3 et 4 dans leur propre ex</w:t>
      </w:r>
      <w:r w:rsidR="00B758E3">
        <w:t xml:space="preserve">emplaire de la Convention. Lorsque vous présenterez </w:t>
      </w:r>
      <w:r>
        <w:t>la diapositive 3,</w:t>
      </w:r>
      <w:r w:rsidR="007A7016">
        <w:t xml:space="preserve"> vous pourriez leur demander d’analyser l</w:t>
      </w:r>
      <w:r>
        <w:t>es questions suivantes, expliquées dans le Texte du participant : Qu’entend le préambule de la Convention par « </w:t>
      </w:r>
      <w:r w:rsidRPr="00076D5C">
        <w:t xml:space="preserve">volonté universelle et </w:t>
      </w:r>
      <w:r>
        <w:t xml:space="preserve">[…] </w:t>
      </w:r>
      <w:r w:rsidRPr="00076D5C">
        <w:t>préoccupation partagée</w:t>
      </w:r>
      <w:r>
        <w:t xml:space="preserve"> » ? S’agit-il d’une simple platitude vide de sens ? </w:t>
      </w:r>
      <w:r w:rsidR="00B54436">
        <w:t xml:space="preserve">Ou cela traduit-il un engagement international plus vaste </w:t>
      </w:r>
      <w:r w:rsidR="004B72C2">
        <w:t>à</w:t>
      </w:r>
      <w:r w:rsidR="00B54436">
        <w:t xml:space="preserve"> sauvegarder l’ensemble du patrimoine culturel immatériel mondial ?</w:t>
      </w:r>
      <w:r w:rsidR="00A27568">
        <w:t xml:space="preserve"> Pourquoi les membres de la communauté X (peut-être le pays accueillant l’atelier) devraient-ils s’intéresser au patrimoine culturel immatériel d’autres communautés ou pays ?</w:t>
      </w:r>
    </w:p>
    <w:p w14:paraId="2A638E4F" w14:textId="1B587A58" w:rsidR="000D770C" w:rsidRPr="005C13AD" w:rsidRDefault="004B72C2" w:rsidP="005C3F2B">
      <w:pPr>
        <w:pStyle w:val="Texte1"/>
      </w:pPr>
      <w:r>
        <w:t>Parmi les buts</w:t>
      </w:r>
      <w:r w:rsidR="00A27568">
        <w:t xml:space="preserve"> de la Convention (article 1), pourquoi </w:t>
      </w:r>
      <w:r w:rsidR="000D770C">
        <w:t>avons-nous besoin d’</w:t>
      </w:r>
      <w:r w:rsidR="00A27568">
        <w:t xml:space="preserve">une Convention </w:t>
      </w:r>
      <w:r w:rsidR="000D770C">
        <w:t>pour prévoir une coopération internationale ? Les pays ne peuvent-ils pas tout simplement coopérer entre eux lorsqu’ils le souhaitent, sans passer par une Convention ?</w:t>
      </w:r>
      <w:r w:rsidR="005C3F2B">
        <w:t xml:space="preserve"> </w:t>
      </w:r>
      <w:r w:rsidR="000D770C">
        <w:t xml:space="preserve">Quels sont </w:t>
      </w:r>
      <w:r w:rsidR="000D770C">
        <w:lastRenderedPageBreak/>
        <w:t xml:space="preserve">les avantages d’une coopération </w:t>
      </w:r>
      <w:r w:rsidR="00F720BD">
        <w:t>suscitée</w:t>
      </w:r>
      <w:r w:rsidR="000D770C">
        <w:t xml:space="preserve"> par un traité international tel qu’une Convention ? </w:t>
      </w:r>
    </w:p>
    <w:p w14:paraId="2485B735" w14:textId="608CF7B9" w:rsidR="00E4338A" w:rsidRPr="00275662" w:rsidRDefault="00370FFB" w:rsidP="00E4338A">
      <w:pPr>
        <w:pStyle w:val="Heading6"/>
        <w:rPr>
          <w:lang w:val="fr-FR"/>
        </w:rPr>
      </w:pPr>
      <w:r w:rsidRPr="00275662">
        <w:rPr>
          <w:lang w:val="fr-FR"/>
        </w:rPr>
        <w:t xml:space="preserve">DIAPOSITIVE </w:t>
      </w:r>
      <w:r w:rsidR="00E4338A" w:rsidRPr="00275662">
        <w:rPr>
          <w:lang w:val="fr-FR"/>
        </w:rPr>
        <w:t>4.</w:t>
      </w:r>
    </w:p>
    <w:p w14:paraId="4C631245" w14:textId="77777777" w:rsidR="00416A98" w:rsidRPr="005C13AD" w:rsidRDefault="00416A98" w:rsidP="00416A98">
      <w:pPr>
        <w:pStyle w:val="diapo2"/>
        <w:rPr>
          <w:noProof w:val="0"/>
        </w:rPr>
      </w:pPr>
      <w:r>
        <w:rPr>
          <w:noProof w:val="0"/>
        </w:rPr>
        <w:t>La c</w:t>
      </w:r>
      <w:r w:rsidRPr="005C13AD">
        <w:rPr>
          <w:noProof w:val="0"/>
        </w:rPr>
        <w:t xml:space="preserve">oopération </w:t>
      </w:r>
      <w:r>
        <w:rPr>
          <w:noProof w:val="0"/>
        </w:rPr>
        <w:t>internationale dans la Convention</w:t>
      </w:r>
    </w:p>
    <w:p w14:paraId="3B6402A7" w14:textId="54DAAA10" w:rsidR="00967D8F" w:rsidRPr="00967D8F" w:rsidRDefault="00D81907" w:rsidP="00021926">
      <w:pPr>
        <w:pStyle w:val="Texte1"/>
      </w:pPr>
      <w:r>
        <w:t>Lorsque</w:t>
      </w:r>
      <w:r w:rsidR="00C60BD1">
        <w:t xml:space="preserve"> la Convention</w:t>
      </w:r>
      <w:r w:rsidR="00736888">
        <w:t xml:space="preserve"> était en cours de rédaction</w:t>
      </w:r>
      <w:r w:rsidR="003828E8">
        <w:t>, la discussion initiale du projet</w:t>
      </w:r>
      <w:r w:rsidR="00C60BD1">
        <w:t xml:space="preserve"> a </w:t>
      </w:r>
      <w:r w:rsidR="00335790">
        <w:t>consulté</w:t>
      </w:r>
      <w:r w:rsidR="00524DCD">
        <w:t xml:space="preserve"> les</w:t>
      </w:r>
      <w:r w:rsidR="00C60BD1">
        <w:t xml:space="preserve"> experts </w:t>
      </w:r>
      <w:r w:rsidR="00524DCD">
        <w:t xml:space="preserve">pour savoir </w:t>
      </w:r>
      <w:r w:rsidR="00C60BD1">
        <w:t xml:space="preserve">s’il fallait emprunter le langage de la Convention de 1972 pour la </w:t>
      </w:r>
      <w:r w:rsidR="00C60BD1" w:rsidRPr="00C60BD1">
        <w:t>protection du patrimoine mondial, culturel et naturel</w:t>
      </w:r>
      <w:r w:rsidR="00C60BD1">
        <w:t xml:space="preserve"> (connue comme la Convention du patrimoine mondial) et faire référence au « patrimoine mondial de l’humanité tout entière » ou </w:t>
      </w:r>
      <w:r w:rsidR="00B10A0A">
        <w:t xml:space="preserve">bien </w:t>
      </w:r>
      <w:r w:rsidR="00C60BD1">
        <w:t xml:space="preserve">utiliser une autre formulation, le </w:t>
      </w:r>
      <w:r w:rsidR="0002053A">
        <w:t xml:space="preserve">« patrimoine commun de l’humanité ». Les rédacteurs ont rejeté ces deux choix au profit </w:t>
      </w:r>
      <w:r w:rsidR="00273906">
        <w:t>de la formulation de l’article 1</w:t>
      </w:r>
      <w:r w:rsidR="0002053A">
        <w:t>9.2 : « </w:t>
      </w:r>
      <w:r w:rsidR="0002053A" w:rsidRPr="0002053A">
        <w:t>la sauvegarde du patrimoine culturel immatériel est dans l’intérêt général de l’humanité</w:t>
      </w:r>
      <w:r w:rsidR="0002053A">
        <w:t xml:space="preserve"> ». </w:t>
      </w:r>
      <w:r w:rsidR="0010769C">
        <w:t xml:space="preserve">Vous pourriez demander aux participants d’examiner les différences </w:t>
      </w:r>
      <w:r w:rsidR="0034668F">
        <w:t xml:space="preserve">qu’il y a </w:t>
      </w:r>
      <w:r w:rsidR="0010769C">
        <w:t xml:space="preserve">entre le fait de dire que le PCI est le « patrimoine commun de l’humanité » ou que l’humanité tout entière a l’intérêt (et l’obligation) de sauvegarder le patrimoine de l’ensemble des communautés, groupes et individus </w:t>
      </w:r>
      <w:r w:rsidR="00196394">
        <w:t xml:space="preserve">à travers le </w:t>
      </w:r>
      <w:r w:rsidR="0010769C">
        <w:t xml:space="preserve">monde. </w:t>
      </w:r>
      <w:r w:rsidR="00140A80">
        <w:t xml:space="preserve">Si tout le monde a en commun la propriété de quelque chose, </w:t>
      </w:r>
      <w:r w:rsidR="00610EB2">
        <w:t>ce quelque chose</w:t>
      </w:r>
      <w:r w:rsidR="00140A80">
        <w:t xml:space="preserve"> appartient à </w:t>
      </w:r>
      <w:r w:rsidR="00610EB2">
        <w:t>chacun</w:t>
      </w:r>
      <w:r w:rsidR="00140A80">
        <w:t xml:space="preserve"> et à </w:t>
      </w:r>
      <w:r w:rsidR="007E38FC">
        <w:t>personne, et finalement</w:t>
      </w:r>
      <w:r w:rsidR="00140A80">
        <w:t xml:space="preserve">, personne n’est responsable de sa conservation et </w:t>
      </w:r>
      <w:r w:rsidR="002201A0">
        <w:t xml:space="preserve">de sa </w:t>
      </w:r>
      <w:r w:rsidR="00140A80">
        <w:t>sauvegarde.</w:t>
      </w:r>
      <w:r w:rsidR="002201A0">
        <w:t xml:space="preserve"> La Convention insiste plutôt sur le fait que le PCI appartient toujours </w:t>
      </w:r>
      <w:r w:rsidR="00610EB2">
        <w:t>à ses communautés (c’est-à-dire</w:t>
      </w:r>
      <w:r w:rsidR="002201A0">
        <w:t xml:space="preserve"> pas aux pays ou à l’humanité tout entière), mais que chacun partage la responsabilité de sa sauvegarde. </w:t>
      </w:r>
      <w:r w:rsidR="00B5516B">
        <w:t>L</w:t>
      </w:r>
      <w:r w:rsidR="002201A0">
        <w:t xml:space="preserve">’importance de la coopération internationale au sein de la </w:t>
      </w:r>
      <w:r w:rsidR="00B5516B">
        <w:t xml:space="preserve">Convention repose sur cette différence subtile mais </w:t>
      </w:r>
      <w:r w:rsidR="00610EB2">
        <w:t>fondamentale</w:t>
      </w:r>
      <w:r w:rsidR="00B5516B">
        <w:t>.</w:t>
      </w:r>
    </w:p>
    <w:p w14:paraId="3CCEF2AF" w14:textId="2C86A76A" w:rsidR="00E4338A" w:rsidRPr="00275662" w:rsidRDefault="00370FFB" w:rsidP="00E4338A">
      <w:pPr>
        <w:pStyle w:val="Heading6"/>
        <w:rPr>
          <w:lang w:val="fr-FR"/>
        </w:rPr>
      </w:pPr>
      <w:bookmarkStart w:id="8" w:name="_Toc238982272"/>
      <w:r w:rsidRPr="00275662">
        <w:rPr>
          <w:lang w:val="fr-FR"/>
        </w:rPr>
        <w:t xml:space="preserve">DIAPOSITIVE </w:t>
      </w:r>
      <w:r w:rsidR="00E4338A" w:rsidRPr="00275662">
        <w:rPr>
          <w:lang w:val="fr-FR"/>
        </w:rPr>
        <w:t>5.</w:t>
      </w:r>
    </w:p>
    <w:p w14:paraId="567D4D68" w14:textId="2F5CFC23" w:rsidR="00397380" w:rsidRPr="00397380" w:rsidRDefault="00397380" w:rsidP="00384370">
      <w:pPr>
        <w:pStyle w:val="diapo2"/>
        <w:rPr>
          <w:noProof w:val="0"/>
        </w:rPr>
      </w:pPr>
      <w:r>
        <w:rPr>
          <w:noProof w:val="0"/>
        </w:rPr>
        <w:t>Qu’est-ce que la coopération internationale ?</w:t>
      </w:r>
    </w:p>
    <w:p w14:paraId="04C77F7B" w14:textId="644B0019" w:rsidR="00E4338A" w:rsidRPr="005A700F" w:rsidRDefault="00397380" w:rsidP="005A700F">
      <w:pPr>
        <w:pStyle w:val="Texte1"/>
      </w:pPr>
      <w:r>
        <w:t xml:space="preserve">Pour chacune des trois rubriques </w:t>
      </w:r>
      <w:r w:rsidR="0077427A">
        <w:t>de l’article 19.1, encouragez</w:t>
      </w:r>
      <w:r>
        <w:t xml:space="preserve"> les participants à expliquer </w:t>
      </w:r>
      <w:r w:rsidR="00683123">
        <w:t xml:space="preserve">ce que le texte pourrait vouloir dire </w:t>
      </w:r>
      <w:r w:rsidR="000B0136">
        <w:t>selon</w:t>
      </w:r>
      <w:r w:rsidR="00683123">
        <w:t xml:space="preserve"> eux</w:t>
      </w:r>
      <w:r>
        <w:t xml:space="preserve">. </w:t>
      </w:r>
      <w:r w:rsidR="00FB6905">
        <w:t>Com</w:t>
      </w:r>
      <w:r w:rsidR="00880C4F">
        <w:t>ment deux ou plusieurs pays pourrai</w:t>
      </w:r>
      <w:r w:rsidR="00FB6905">
        <w:t xml:space="preserve">ent-ils échanger des informations et des expériences ? </w:t>
      </w:r>
      <w:r w:rsidR="00B05902">
        <w:t>Leur vient-il à l’esprit u</w:t>
      </w:r>
      <w:r w:rsidR="005A700F">
        <w:t xml:space="preserve">ne activité de sauvegarde commune entre pays, </w:t>
      </w:r>
      <w:r w:rsidR="00FC2374">
        <w:t xml:space="preserve">ou bien </w:t>
      </w:r>
      <w:r w:rsidR="005A700F">
        <w:t xml:space="preserve">un élément ou une situation invitant à une sauvegarde commune ? </w:t>
      </w:r>
      <w:r w:rsidR="004F5103">
        <w:t>Selon eux</w:t>
      </w:r>
      <w:r w:rsidR="00EB0F3D">
        <w:t>, que</w:t>
      </w:r>
      <w:r w:rsidR="00E169D8">
        <w:t>l</w:t>
      </w:r>
      <w:r w:rsidR="005A700F">
        <w:t xml:space="preserve"> pourrait être un « mécanisme d’assistance » ? La section 12.1 du Texte du participant fournit des exemples de chacune des trois rubriques.</w:t>
      </w:r>
    </w:p>
    <w:bookmarkEnd w:id="8"/>
    <w:p w14:paraId="7E6AE1C6" w14:textId="0C4DB5C9" w:rsidR="005A700F" w:rsidRPr="005A700F" w:rsidRDefault="005A700F" w:rsidP="00E4338A">
      <w:pPr>
        <w:pStyle w:val="Soustitre"/>
        <w:rPr>
          <w:noProof w:val="0"/>
        </w:rPr>
      </w:pPr>
      <w:r>
        <w:rPr>
          <w:noProof w:val="0"/>
        </w:rPr>
        <w:t xml:space="preserve">Échange d’informations et d’expériences </w:t>
      </w:r>
    </w:p>
    <w:p w14:paraId="3F073C38" w14:textId="26D0CE62" w:rsidR="005A700F" w:rsidRPr="00275662" w:rsidRDefault="00CF0D46" w:rsidP="00AC2B55">
      <w:pPr>
        <w:pStyle w:val="Txtpucegras"/>
      </w:pPr>
      <w:r>
        <w:t xml:space="preserve">Le facilitateur peut décider de </w:t>
      </w:r>
      <w:r w:rsidR="00F270C4">
        <w:t>citer</w:t>
      </w:r>
      <w:r>
        <w:t xml:space="preserve"> un ou deux exemples du </w:t>
      </w:r>
      <w:r w:rsidR="005A700F" w:rsidRPr="005A700F">
        <w:t>Registre de bonnes pratiques de sauvegarde</w:t>
      </w:r>
      <w:r>
        <w:t xml:space="preserve"> </w:t>
      </w:r>
      <w:r w:rsidR="005A700F">
        <w:t xml:space="preserve">(voir la page internet consacrée à ce sujet : </w:t>
      </w:r>
      <w:hyperlink r:id="rId13" w:history="1">
        <w:r w:rsidR="005A700F" w:rsidRPr="005F0BE4">
          <w:rPr>
            <w:rStyle w:val="Hyperlink"/>
          </w:rPr>
          <w:t>https://ich.unesco.org/fr/registre</w:t>
        </w:r>
      </w:hyperlink>
      <w:r w:rsidR="005A700F">
        <w:t>)</w:t>
      </w:r>
      <w:r w:rsidR="00227C3F">
        <w:t>.</w:t>
      </w:r>
    </w:p>
    <w:p w14:paraId="75830C11" w14:textId="2157FA7A" w:rsidR="005A700F" w:rsidRPr="00BA3153" w:rsidRDefault="005A700F" w:rsidP="00AC2B55">
      <w:pPr>
        <w:pStyle w:val="Txtpucegras"/>
      </w:pPr>
      <w:r w:rsidRPr="00BA3153">
        <w:t xml:space="preserve">Les rapports </w:t>
      </w:r>
      <w:r w:rsidR="00BA3153" w:rsidRPr="00BA3153">
        <w:t>soumis au Comité</w:t>
      </w:r>
      <w:r w:rsidR="00BA3153">
        <w:t xml:space="preserve"> </w:t>
      </w:r>
      <w:r w:rsidR="003D7E54" w:rsidRPr="00BA3153">
        <w:t xml:space="preserve">tous les six ans </w:t>
      </w:r>
      <w:r w:rsidR="00920360">
        <w:t xml:space="preserve">sont </w:t>
      </w:r>
      <w:r w:rsidR="006439BC">
        <w:t>évoqués</w:t>
      </w:r>
      <w:r w:rsidR="00920360">
        <w:t xml:space="preserve"> dans le Texte du participant com</w:t>
      </w:r>
      <w:r w:rsidR="006439BC">
        <w:t xml:space="preserve">me une </w:t>
      </w:r>
      <w:r w:rsidR="003D7E54">
        <w:t>manière</w:t>
      </w:r>
      <w:r w:rsidR="006439BC">
        <w:t xml:space="preserve"> de partager leurs expériences avec les autres (</w:t>
      </w:r>
      <w:r w:rsidR="003D7E54">
        <w:t>points forts</w:t>
      </w:r>
      <w:r w:rsidR="006439BC">
        <w:t xml:space="preserve"> et </w:t>
      </w:r>
      <w:r w:rsidR="003D7E54">
        <w:t>difficultés</w:t>
      </w:r>
      <w:r w:rsidR="006439BC">
        <w:t>). Le facilitateur peut ajouter que la DO 156 demande aux États parties d’inclure des renseignements sur les mesures de mise en œuvre de la Convention qu’ils prennent aux niveaux bilatéral, sous-régional, régional et international.</w:t>
      </w:r>
    </w:p>
    <w:p w14:paraId="4C56D849" w14:textId="074005B9" w:rsidR="006439BC" w:rsidRDefault="006439BC" w:rsidP="0023398E">
      <w:pPr>
        <w:pStyle w:val="Txtpucegras"/>
        <w:numPr>
          <w:ilvl w:val="0"/>
          <w:numId w:val="0"/>
        </w:numPr>
        <w:ind w:left="851"/>
      </w:pPr>
      <w:r>
        <w:t xml:space="preserve">En ce qui concerne la documentation d’un élément du patrimoine culturel immatériel présent sur le territoire d’un autre État partie, la DO 87 encourage à la partager. </w:t>
      </w:r>
      <w:r w:rsidR="004F667B">
        <w:t xml:space="preserve">               </w:t>
      </w:r>
      <w:r>
        <w:lastRenderedPageBreak/>
        <w:t xml:space="preserve">Par exemple, les frontières étatiques ont changé </w:t>
      </w:r>
      <w:r w:rsidR="00A55703">
        <w:t>dans de nombreux pays au fil du</w:t>
      </w:r>
      <w:r>
        <w:t xml:space="preserve"> temps, ce qui a parfois eu pour conséquence une situation où une communauté précédemment </w:t>
      </w:r>
      <w:r w:rsidR="00A55703">
        <w:t xml:space="preserve">installée </w:t>
      </w:r>
      <w:r>
        <w:t xml:space="preserve">sur le même territoire national se </w:t>
      </w:r>
      <w:r w:rsidR="004E3313">
        <w:t>re</w:t>
      </w:r>
      <w:r>
        <w:t xml:space="preserve">trouve à cheval sur deux ou plusieurs pays différents. Des documents </w:t>
      </w:r>
      <w:r w:rsidR="004E3313">
        <w:t>d’archive</w:t>
      </w:r>
      <w:r>
        <w:t xml:space="preserve"> peuvent </w:t>
      </w:r>
      <w:r w:rsidR="008F6371">
        <w:t>livrer</w:t>
      </w:r>
      <w:r>
        <w:t xml:space="preserve"> des informations intéressantes sur les effets </w:t>
      </w:r>
      <w:r w:rsidR="00382DC7">
        <w:t>qu</w:t>
      </w:r>
      <w:r w:rsidR="00F306CF">
        <w:t>e</w:t>
      </w:r>
      <w:r w:rsidR="00382DC7">
        <w:t xml:space="preserve"> </w:t>
      </w:r>
      <w:r w:rsidR="004E3313">
        <w:t>de</w:t>
      </w:r>
      <w:r>
        <w:t xml:space="preserve"> tel</w:t>
      </w:r>
      <w:r w:rsidR="004E3313">
        <w:t>s</w:t>
      </w:r>
      <w:r>
        <w:t xml:space="preserve"> changement</w:t>
      </w:r>
      <w:r w:rsidR="004E3313">
        <w:t>s</w:t>
      </w:r>
      <w:r>
        <w:t xml:space="preserve"> </w:t>
      </w:r>
      <w:r w:rsidR="00F306CF">
        <w:t xml:space="preserve">ont </w:t>
      </w:r>
      <w:r>
        <w:t xml:space="preserve">sur la transmission du patrimoine culturel immatériel des communautés concernées. De la même façon, les situations d’occupation et de </w:t>
      </w:r>
      <w:r w:rsidR="00390DC6">
        <w:t xml:space="preserve">colonisation ont affecté la transmission du patrimoine culturel et les documents d’archive peuvent fournir des </w:t>
      </w:r>
      <w:r w:rsidR="004E3313">
        <w:t>renseignements pertinent</w:t>
      </w:r>
      <w:r w:rsidR="00390DC6">
        <w:t>s pour mieux comprendre ces effets.</w:t>
      </w:r>
    </w:p>
    <w:p w14:paraId="5B0A8576" w14:textId="589DFAA4" w:rsidR="00390DC6" w:rsidRPr="006439BC" w:rsidRDefault="00390DC6" w:rsidP="0023398E">
      <w:pPr>
        <w:pStyle w:val="Txtpucegras"/>
        <w:numPr>
          <w:ilvl w:val="0"/>
          <w:numId w:val="0"/>
        </w:numPr>
        <w:ind w:left="851"/>
      </w:pPr>
      <w:r>
        <w:t>Pour différentes raisons liées au contexte, des pays voisins partagent souvent des expressions, pratiq</w:t>
      </w:r>
      <w:r w:rsidR="00E1628C">
        <w:t>ues ou formes semblables de</w:t>
      </w:r>
      <w:r>
        <w:t xml:space="preserve"> patrimoine culturel immatériel. </w:t>
      </w:r>
      <w:r w:rsidR="008A6436">
        <w:t xml:space="preserve">               </w:t>
      </w:r>
      <w:r>
        <w:t>Les projets de recherche ou de documentation d’un pays pourraient donc également fournir un éclairage utile pour la sauvegarde d</w:t>
      </w:r>
      <w:r w:rsidR="00544DB5">
        <w:t>’</w:t>
      </w:r>
      <w:r>
        <w:t>u</w:t>
      </w:r>
      <w:r w:rsidR="00544DB5">
        <w:t>n</w:t>
      </w:r>
      <w:r>
        <w:t xml:space="preserve"> patrimoine connexe dans un autre pays. Un État peut posséder une expérience pratique ou des compétences techniques et en faire bénéficier un État voisin ou éloigné. Ce partage d’expérience</w:t>
      </w:r>
      <w:r w:rsidR="007F3667">
        <w:t>s</w:t>
      </w:r>
      <w:r>
        <w:t xml:space="preserve"> p</w:t>
      </w:r>
      <w:r w:rsidR="00F41EB0">
        <w:t>eut prendre des formes diverses</w:t>
      </w:r>
      <w:r>
        <w:t xml:space="preserve"> telles que des conférences, des programmes de formation ou des bourses.</w:t>
      </w:r>
    </w:p>
    <w:p w14:paraId="1310C2FC" w14:textId="05312B30" w:rsidR="00B946E8" w:rsidRDefault="00390DC6" w:rsidP="00384370">
      <w:pPr>
        <w:pStyle w:val="Soustitre"/>
        <w:rPr>
          <w:noProof w:val="0"/>
          <w:lang w:val="en-GB"/>
        </w:rPr>
      </w:pPr>
      <w:r>
        <w:rPr>
          <w:noProof w:val="0"/>
          <w:lang w:val="en-GB"/>
        </w:rPr>
        <w:t>I</w:t>
      </w:r>
      <w:r w:rsidR="00533BAA">
        <w:rPr>
          <w:noProof w:val="0"/>
          <w:lang w:val="en-GB"/>
        </w:rPr>
        <w:t>nitiatives</w:t>
      </w:r>
      <w:r>
        <w:rPr>
          <w:noProof w:val="0"/>
          <w:lang w:val="en-GB"/>
        </w:rPr>
        <w:t xml:space="preserve"> communes</w:t>
      </w:r>
    </w:p>
    <w:p w14:paraId="4285C18C" w14:textId="423E3610" w:rsidR="00AB5F9D" w:rsidRPr="00275662" w:rsidRDefault="00AB5F9D" w:rsidP="008F46D9">
      <w:pPr>
        <w:pStyle w:val="Txtpucegras"/>
      </w:pPr>
      <w:r>
        <w:t>La DO 86 cite diffé</w:t>
      </w:r>
      <w:r w:rsidR="00E77AB8">
        <w:t xml:space="preserve">rentes formes de coopération. </w:t>
      </w:r>
      <w:r w:rsidR="007D3EA6">
        <w:t>Quelques</w:t>
      </w:r>
      <w:r>
        <w:t xml:space="preserve"> exemples de la </w:t>
      </w:r>
      <w:r w:rsidR="002F38A3">
        <w:t>manière</w:t>
      </w:r>
      <w:r>
        <w:t xml:space="preserve"> dont les États </w:t>
      </w:r>
      <w:r w:rsidR="00E77AB8">
        <w:t xml:space="preserve">les ont appliquées figurent dans les rapports périodiques soumis par les États parties et dans l’analyse thématique des rapports préparée </w:t>
      </w:r>
      <w:r w:rsidR="002F38A3">
        <w:t>chaque année</w:t>
      </w:r>
      <w:r w:rsidR="00E77AB8">
        <w:t xml:space="preserve"> </w:t>
      </w:r>
      <w:r w:rsidR="002F38A3">
        <w:t xml:space="preserve">par le Secrétariat </w:t>
      </w:r>
      <w:r w:rsidR="00E77AB8">
        <w:t xml:space="preserve">pour le Comité. Les documents sont disponibles à l’adresse </w:t>
      </w:r>
      <w:hyperlink r:id="rId14" w:history="1">
        <w:r w:rsidR="00E77AB8" w:rsidRPr="005F0BE4">
          <w:rPr>
            <w:rStyle w:val="Hyperlink"/>
          </w:rPr>
          <w:t>https://ich.unesco.org/fr/documents-du-comite-et-syntheses-00862</w:t>
        </w:r>
      </w:hyperlink>
      <w:r w:rsidR="005723F3">
        <w:t>.</w:t>
      </w:r>
    </w:p>
    <w:p w14:paraId="4E8A9BD1" w14:textId="6CAD6736" w:rsidR="00E77AB8" w:rsidRPr="00275662" w:rsidRDefault="00E77AB8" w:rsidP="008F46D9">
      <w:pPr>
        <w:pStyle w:val="Txtpucegras"/>
      </w:pPr>
      <w:r>
        <w:t xml:space="preserve">La DO 88 sur la coopération régionale fait référence aux centres de catégorie 2 pour le patrimoine culturel immatériel. Les facilitateurs doivent savoir si le pays où </w:t>
      </w:r>
      <w:r w:rsidR="00255829">
        <w:t>a lieu</w:t>
      </w:r>
      <w:r>
        <w:t xml:space="preserve"> l’atelier est desservi par un ou plusieurs centres de catégorie 2. Les activités peuvent </w:t>
      </w:r>
      <w:r w:rsidR="00245C28">
        <w:t>fournir</w:t>
      </w:r>
      <w:r>
        <w:t xml:space="preserve"> des exemples de mise en pratique de la coopération régionale (la Section du patrimoine culturel immatériel </w:t>
      </w:r>
      <w:r w:rsidR="00D549BD">
        <w:t xml:space="preserve">dispose d’un site internet comportant des </w:t>
      </w:r>
      <w:r w:rsidR="003E6BA8">
        <w:t>renseignements</w:t>
      </w:r>
      <w:r w:rsidR="00D549BD">
        <w:t xml:space="preserve"> sur l’ensemble des centres de catégorie 2 : </w:t>
      </w:r>
      <w:hyperlink r:id="rId15" w:history="1">
        <w:r w:rsidR="00D549BD" w:rsidRPr="005F0BE4">
          <w:rPr>
            <w:rStyle w:val="Hyperlink"/>
          </w:rPr>
          <w:t>https://ich.unesco.org/fr/catégorie2</w:t>
        </w:r>
        <w:r w:rsidR="00D549BD" w:rsidRPr="006864DB">
          <w:rPr>
            <w:rStyle w:val="Hyperlink"/>
            <w:color w:val="000000" w:themeColor="text1"/>
          </w:rPr>
          <w:t>)</w:t>
        </w:r>
      </w:hyperlink>
      <w:r w:rsidR="00D549BD">
        <w:t xml:space="preserve">. </w:t>
      </w:r>
      <w:r w:rsidR="003E6BA8">
        <w:t xml:space="preserve">                        </w:t>
      </w:r>
      <w:r w:rsidR="00D549BD">
        <w:t xml:space="preserve">Si nécessaire, rappelez que les centres de catégorie 2 sont créés et financés par un État membre sous les auspices de l’UNESCO et ont pour vocation de servir de centres ou pôles d’expertise ou d’excellence internationale ou régionale pour </w:t>
      </w:r>
      <w:r w:rsidR="00745290">
        <w:t>fournir</w:t>
      </w:r>
      <w:r w:rsidR="00D549BD">
        <w:t xml:space="preserve"> une assistance technique et des services </w:t>
      </w:r>
      <w:r w:rsidR="005121AD">
        <w:t>à d’</w:t>
      </w:r>
      <w:r w:rsidR="00D549BD">
        <w:t>autres États membres.</w:t>
      </w:r>
    </w:p>
    <w:p w14:paraId="07ED9B84" w14:textId="7DB0EA47" w:rsidR="00533BAA" w:rsidRPr="00D549BD" w:rsidRDefault="00D549BD" w:rsidP="00384370">
      <w:pPr>
        <w:pStyle w:val="Soustitre"/>
        <w:rPr>
          <w:noProof w:val="0"/>
        </w:rPr>
      </w:pPr>
      <w:r w:rsidRPr="00D549BD">
        <w:rPr>
          <w:noProof w:val="0"/>
        </w:rPr>
        <w:t>Un mécanisme d’</w:t>
      </w:r>
      <w:r w:rsidR="00533BAA" w:rsidRPr="00D549BD">
        <w:rPr>
          <w:noProof w:val="0"/>
        </w:rPr>
        <w:t>assistance</w:t>
      </w:r>
    </w:p>
    <w:p w14:paraId="071899DC" w14:textId="52C32135" w:rsidR="00D549BD" w:rsidRPr="00D549BD" w:rsidRDefault="00D549BD" w:rsidP="00384370">
      <w:pPr>
        <w:pStyle w:val="Txtpucegras"/>
        <w:numPr>
          <w:ilvl w:val="0"/>
          <w:numId w:val="0"/>
        </w:numPr>
        <w:ind w:left="851"/>
      </w:pPr>
      <w:r>
        <w:t xml:space="preserve">Aux fins de la Convention, la coopération internationale comprend un mécanisme pour assister les États parties dans leurs efforts de sauvegarde du patrimoine culturel immatériel. </w:t>
      </w:r>
      <w:r w:rsidR="00745E66">
        <w:t xml:space="preserve">Cette assistance est </w:t>
      </w:r>
      <w:r w:rsidR="00E42DBD">
        <w:t xml:space="preserve">soutenue </w:t>
      </w:r>
      <w:r w:rsidR="00745E66">
        <w:t xml:space="preserve">financièrement par le </w:t>
      </w:r>
      <w:r w:rsidR="00745E66" w:rsidRPr="00745E66">
        <w:t>Fonds d</w:t>
      </w:r>
      <w:r w:rsidR="00745E66">
        <w:t xml:space="preserve">u patrimoine culturel immatériel, peut servir des </w:t>
      </w:r>
      <w:r w:rsidR="00E42DBD">
        <w:t>buts</w:t>
      </w:r>
      <w:r w:rsidR="00745E66">
        <w:t xml:space="preserve"> divers et prendre </w:t>
      </w:r>
      <w:r w:rsidR="002268B0">
        <w:t xml:space="preserve">des </w:t>
      </w:r>
      <w:r w:rsidR="00745E66">
        <w:t xml:space="preserve">formes </w:t>
      </w:r>
      <w:r w:rsidR="002268B0">
        <w:t>différentes, expliqué</w:t>
      </w:r>
      <w:r w:rsidR="00745E66">
        <w:t>s plus en détail ci-dessous (voir les prochaines diapositives).</w:t>
      </w:r>
    </w:p>
    <w:p w14:paraId="35C54007" w14:textId="300C37CA" w:rsidR="00533BAA" w:rsidRPr="00275662" w:rsidRDefault="00370FFB" w:rsidP="00533BAA">
      <w:pPr>
        <w:pStyle w:val="Heading6"/>
        <w:rPr>
          <w:lang w:val="fr-FR"/>
        </w:rPr>
      </w:pPr>
      <w:r w:rsidRPr="00275662">
        <w:rPr>
          <w:lang w:val="fr-FR"/>
        </w:rPr>
        <w:t xml:space="preserve">DIAPOSITIVE </w:t>
      </w:r>
      <w:r w:rsidR="00533BAA" w:rsidRPr="00275662">
        <w:rPr>
          <w:lang w:val="fr-FR"/>
        </w:rPr>
        <w:t>6.</w:t>
      </w:r>
    </w:p>
    <w:p w14:paraId="0F77DEBC" w14:textId="2E372796" w:rsidR="00533BAA" w:rsidRPr="00DC71A0" w:rsidRDefault="00DC71A0" w:rsidP="00384370">
      <w:pPr>
        <w:pStyle w:val="diapo2"/>
        <w:rPr>
          <w:noProof w:val="0"/>
        </w:rPr>
      </w:pPr>
      <w:r w:rsidRPr="00DC71A0">
        <w:rPr>
          <w:noProof w:val="0"/>
        </w:rPr>
        <w:t xml:space="preserve">Pourquoi une </w:t>
      </w:r>
      <w:r>
        <w:rPr>
          <w:noProof w:val="0"/>
        </w:rPr>
        <w:t>coopé</w:t>
      </w:r>
      <w:r w:rsidR="00533BAA" w:rsidRPr="00DC71A0">
        <w:rPr>
          <w:noProof w:val="0"/>
        </w:rPr>
        <w:t>ration</w:t>
      </w:r>
      <w:r>
        <w:rPr>
          <w:noProof w:val="0"/>
        </w:rPr>
        <w:t xml:space="preserve"> internationale </w:t>
      </w:r>
      <w:r w:rsidR="00533BAA" w:rsidRPr="00DC71A0">
        <w:rPr>
          <w:noProof w:val="0"/>
        </w:rPr>
        <w:t>?</w:t>
      </w:r>
    </w:p>
    <w:p w14:paraId="17EC2EA4" w14:textId="45F11762" w:rsidR="00432F43" w:rsidRPr="00EE5411" w:rsidRDefault="00EE5411" w:rsidP="00432F43">
      <w:pPr>
        <w:pStyle w:val="Txtpucegras"/>
        <w:numPr>
          <w:ilvl w:val="0"/>
          <w:numId w:val="0"/>
        </w:numPr>
        <w:ind w:left="851"/>
      </w:pPr>
      <w:r>
        <w:t xml:space="preserve">Le préambule et l’article 1 de la Convention tiennent pour acquis que la coopération internationale est une bonne chose. Si vous avez déjà </w:t>
      </w:r>
      <w:r w:rsidR="003058AE">
        <w:t>discuté</w:t>
      </w:r>
      <w:r w:rsidR="004A5BD2">
        <w:t xml:space="preserve"> de ce sujet, vous pourri</w:t>
      </w:r>
      <w:r>
        <w:t xml:space="preserve">ez </w:t>
      </w:r>
      <w:r w:rsidR="00DB32A5">
        <w:lastRenderedPageBreak/>
        <w:t xml:space="preserve">passer </w:t>
      </w:r>
      <w:r w:rsidR="00623957">
        <w:t xml:space="preserve">rapidement </w:t>
      </w:r>
      <w:r w:rsidR="00DB32A5">
        <w:t>en revue</w:t>
      </w:r>
      <w:r>
        <w:t xml:space="preserve"> cette diapositive, </w:t>
      </w:r>
      <w:r w:rsidR="00432F43">
        <w:t xml:space="preserve">en abordant à la fois les </w:t>
      </w:r>
      <w:r w:rsidR="00AF05D7">
        <w:t>arguments</w:t>
      </w:r>
      <w:r w:rsidR="00432F43">
        <w:t xml:space="preserve"> </w:t>
      </w:r>
      <w:r w:rsidR="00AF05D7">
        <w:t>définissant des aspirations</w:t>
      </w:r>
      <w:r w:rsidR="00432F43">
        <w:t xml:space="preserve"> (contribuer à la paix et </w:t>
      </w:r>
      <w:r w:rsidR="004B5FEC">
        <w:t xml:space="preserve">à </w:t>
      </w:r>
      <w:r w:rsidR="00432F43">
        <w:t xml:space="preserve">la compréhension, encourager la solidarité) et </w:t>
      </w:r>
      <w:r w:rsidR="00AF05D7">
        <w:t xml:space="preserve">les arguments </w:t>
      </w:r>
      <w:r w:rsidR="00432F43">
        <w:t xml:space="preserve">pratiques (il s’agit d’un nouveau domaine et nous pouvons tous apprendre </w:t>
      </w:r>
      <w:r w:rsidR="0027730F">
        <w:t xml:space="preserve">les uns </w:t>
      </w:r>
      <w:r w:rsidR="00432F43">
        <w:t xml:space="preserve">des autres pour rendre notre travail plus efficace et efficient). Si vous pensez que ces points </w:t>
      </w:r>
      <w:r w:rsidR="00B921A3">
        <w:t>ont besoin</w:t>
      </w:r>
      <w:r w:rsidR="009C56C5">
        <w:t xml:space="preserve"> d’</w:t>
      </w:r>
      <w:r w:rsidR="00432F43">
        <w:t>être renforcés</w:t>
      </w:r>
      <w:r w:rsidR="009C56C5">
        <w:t>, vous pourriez demander aux participants de suggérer des e</w:t>
      </w:r>
      <w:r w:rsidR="001F35FD">
        <w:t>xemples ou situations tirés de l</w:t>
      </w:r>
      <w:r w:rsidR="009C56C5">
        <w:t>eur propre expérience ou de leur propre imagination.</w:t>
      </w:r>
    </w:p>
    <w:p w14:paraId="25FD9C04" w14:textId="275530D7" w:rsidR="00896772" w:rsidRPr="00275662" w:rsidRDefault="00370FFB" w:rsidP="004936EF">
      <w:pPr>
        <w:pStyle w:val="Heading6"/>
        <w:rPr>
          <w:lang w:val="fr-FR"/>
        </w:rPr>
      </w:pPr>
      <w:r w:rsidRPr="00275662">
        <w:rPr>
          <w:lang w:val="fr-FR"/>
        </w:rPr>
        <w:t xml:space="preserve">DIAPOSITIVE </w:t>
      </w:r>
      <w:r w:rsidR="00533BAA" w:rsidRPr="00275662">
        <w:rPr>
          <w:lang w:val="fr-FR"/>
        </w:rPr>
        <w:t>7</w:t>
      </w:r>
      <w:r w:rsidR="00896772" w:rsidRPr="00275662">
        <w:rPr>
          <w:lang w:val="fr-FR"/>
        </w:rPr>
        <w:t>.</w:t>
      </w:r>
    </w:p>
    <w:p w14:paraId="17EE34AA" w14:textId="405DFF38" w:rsidR="00EF6AE5" w:rsidRPr="00EF6AE5" w:rsidRDefault="000B0D1B" w:rsidP="004936EF">
      <w:pPr>
        <w:pStyle w:val="diapo2"/>
        <w:rPr>
          <w:bCs/>
          <w:noProof w:val="0"/>
        </w:rPr>
      </w:pPr>
      <w:r>
        <w:rPr>
          <w:bCs/>
          <w:noProof w:val="0"/>
        </w:rPr>
        <w:t>Le p</w:t>
      </w:r>
      <w:r w:rsidR="00EF6AE5">
        <w:rPr>
          <w:bCs/>
          <w:noProof w:val="0"/>
        </w:rPr>
        <w:t>atrimoine culturel immatériel commun et sa sauvegarde</w:t>
      </w:r>
    </w:p>
    <w:p w14:paraId="5BC78343" w14:textId="023E4302" w:rsidR="00BC15E2" w:rsidRPr="00BC15E2" w:rsidRDefault="00C65C4D" w:rsidP="00BC15E2">
      <w:pPr>
        <w:pStyle w:val="Texte1"/>
      </w:pPr>
      <w:r>
        <w:t>L</w:t>
      </w:r>
      <w:r w:rsidR="00052967">
        <w:t>a section 12.2 du</w:t>
      </w:r>
      <w:r>
        <w:t xml:space="preserve"> Texte du participant aborde ce que l’on entend par patrimoine </w:t>
      </w:r>
      <w:r w:rsidR="00BC15E2" w:rsidRPr="007B6C81">
        <w:rPr>
          <w:noProof/>
          <w:highlight w:val="yellow"/>
          <w:lang w:eastAsia="zh-TW"/>
        </w:rPr>
        <w:drawing>
          <wp:anchor distT="0" distB="0" distL="114300" distR="114300" simplePos="0" relativeHeight="251679744" behindDoc="0" locked="1" layoutInCell="1" allowOverlap="0" wp14:anchorId="1D220A16" wp14:editId="109790B5">
            <wp:simplePos x="0" y="0"/>
            <wp:positionH relativeFrom="margin">
              <wp:posOffset>-250190</wp:posOffset>
            </wp:positionH>
            <wp:positionV relativeFrom="paragraph">
              <wp:posOffset>1185545</wp:posOffset>
            </wp:positionV>
            <wp:extent cx="283210" cy="358775"/>
            <wp:effectExtent l="0" t="0" r="0" b="0"/>
            <wp:wrapThrough wrapText="bothSides">
              <wp:wrapPolygon edited="0">
                <wp:start x="0" y="0"/>
                <wp:lineTo x="0" y="19880"/>
                <wp:lineTo x="19372" y="19880"/>
                <wp:lineTo x="19372" y="0"/>
                <wp:lineTo x="0" y="0"/>
              </wp:wrapPolygon>
            </wp:wrapThrough>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C15E2">
        <w:t xml:space="preserve"> </w:t>
      </w:r>
      <w:r>
        <w:t>commun et pour</w:t>
      </w:r>
      <w:r w:rsidR="00BC15E2">
        <w:t xml:space="preserve">quoi la Convention </w:t>
      </w:r>
      <w:r w:rsidR="00E05C16">
        <w:t>encourage</w:t>
      </w:r>
      <w:r w:rsidR="00BC15E2">
        <w:t xml:space="preserve"> </w:t>
      </w:r>
      <w:r w:rsidR="003C76D3">
        <w:t xml:space="preserve">sa sauvegarde </w:t>
      </w:r>
      <w:r w:rsidR="000C599D">
        <w:t>via</w:t>
      </w:r>
      <w:r w:rsidR="003C76D3">
        <w:t xml:space="preserve"> </w:t>
      </w:r>
      <w:r w:rsidR="00A821B4">
        <w:t>une</w:t>
      </w:r>
      <w:r w:rsidR="00BC15E2">
        <w:t xml:space="preserve"> coopération internationale. </w:t>
      </w:r>
      <w:r w:rsidR="00BF1780">
        <w:t>La section</w:t>
      </w:r>
      <w:r w:rsidR="00BC15E2">
        <w:t xml:space="preserve"> se poursuit </w:t>
      </w:r>
      <w:r w:rsidR="00EC617D">
        <w:t>par</w:t>
      </w:r>
      <w:r w:rsidR="00BC15E2">
        <w:t xml:space="preserve"> </w:t>
      </w:r>
      <w:r w:rsidR="00B1773A">
        <w:t>un examen</w:t>
      </w:r>
      <w:r w:rsidR="00BC15E2">
        <w:t xml:space="preserve"> </w:t>
      </w:r>
      <w:r w:rsidR="00B1773A">
        <w:t>précis de</w:t>
      </w:r>
      <w:r w:rsidR="00533259">
        <w:t xml:space="preserve"> la manière de traiter un</w:t>
      </w:r>
      <w:r w:rsidR="00BC15E2">
        <w:t xml:space="preserve"> patrimoine commun dans le cas de candidatures à la LSU ou </w:t>
      </w:r>
      <w:r w:rsidR="00C5545C">
        <w:t xml:space="preserve">à </w:t>
      </w:r>
      <w:r w:rsidR="00BC15E2">
        <w:t xml:space="preserve">la LR. En fonction de </w:t>
      </w:r>
      <w:r w:rsidR="007177B7">
        <w:t>l’endroit</w:t>
      </w:r>
      <w:r w:rsidR="00BC15E2">
        <w:t xml:space="preserve"> où </w:t>
      </w:r>
      <w:r w:rsidR="007177B7">
        <w:t xml:space="preserve">se situe </w:t>
      </w:r>
      <w:r w:rsidR="00BC15E2">
        <w:t xml:space="preserve">cette unité </w:t>
      </w:r>
      <w:r w:rsidR="00603CE3">
        <w:t xml:space="preserve">dans un </w:t>
      </w:r>
      <w:r w:rsidR="00BC15E2">
        <w:t xml:space="preserve">atelier, vous pouvez souhaiter mettre davantage l’accent sur ce </w:t>
      </w:r>
      <w:r w:rsidR="00603CE3">
        <w:t>thème</w:t>
      </w:r>
      <w:r w:rsidR="00BC15E2">
        <w:t>. Soyez toutefois attentif</w:t>
      </w:r>
      <w:r w:rsidR="00684E9A">
        <w:t>(ve)</w:t>
      </w:r>
      <w:r w:rsidR="00BC15E2">
        <w:t xml:space="preserve"> à ne p</w:t>
      </w:r>
      <w:r w:rsidR="00BF470B">
        <w:t xml:space="preserve">as réduire le sujet </w:t>
      </w:r>
      <w:r w:rsidR="00BC15E2">
        <w:t xml:space="preserve">du patrimoine commun au problème des candidatures multinationales – il s’agit d’un vaste sujet qui concerne </w:t>
      </w:r>
      <w:r w:rsidR="00015A0F">
        <w:t>chaque aspect</w:t>
      </w:r>
      <w:r w:rsidR="00BC15E2">
        <w:t xml:space="preserve"> de la mise en œuvre de la Convention, de l’établissement d’inventaires à la sauvegarde. </w:t>
      </w:r>
    </w:p>
    <w:p w14:paraId="7E82C7B2" w14:textId="308D2A17" w:rsidR="00AB4B39" w:rsidRPr="00AB4B39" w:rsidRDefault="003E4A46" w:rsidP="003E4A46">
      <w:pPr>
        <w:pStyle w:val="Soustitre"/>
        <w:jc w:val="both"/>
        <w:rPr>
          <w:noProof w:val="0"/>
        </w:rPr>
      </w:pPr>
      <w:bookmarkStart w:id="9" w:name="_Toc238982273"/>
      <w:r>
        <w:rPr>
          <w:noProof w:val="0"/>
        </w:rPr>
        <w:t>Remarque</w:t>
      </w:r>
      <w:r w:rsidR="002F5401" w:rsidRPr="00AB4B39">
        <w:rPr>
          <w:noProof w:val="0"/>
        </w:rPr>
        <w:t xml:space="preserve"> </w:t>
      </w:r>
      <w:r w:rsidR="00AB4B39" w:rsidRPr="00AB4B39">
        <w:rPr>
          <w:noProof w:val="0"/>
        </w:rPr>
        <w:t xml:space="preserve">sur les différentes </w:t>
      </w:r>
      <w:r w:rsidR="001C7539">
        <w:rPr>
          <w:noProof w:val="0"/>
        </w:rPr>
        <w:t>manières</w:t>
      </w:r>
      <w:r w:rsidR="00B12DFF">
        <w:rPr>
          <w:noProof w:val="0"/>
        </w:rPr>
        <w:t xml:space="preserve"> de partager le PCI par-delà </w:t>
      </w:r>
      <w:r w:rsidR="00AB4B39">
        <w:rPr>
          <w:noProof w:val="0"/>
        </w:rPr>
        <w:t>les frontières internationales</w:t>
      </w:r>
    </w:p>
    <w:bookmarkEnd w:id="9"/>
    <w:p w14:paraId="24514FF9" w14:textId="77777777" w:rsidR="000833D5" w:rsidRDefault="00AB4B39" w:rsidP="00056E6A">
      <w:pPr>
        <w:pStyle w:val="Txtpucegras"/>
      </w:pPr>
      <w:r>
        <w:t>Les migrations sont à l’origine de nombreux cas de PCI commun.</w:t>
      </w:r>
      <w:r w:rsidR="00DD53DE">
        <w:t xml:space="preserve"> </w:t>
      </w:r>
    </w:p>
    <w:p w14:paraId="650CC736" w14:textId="2350B119" w:rsidR="00360995" w:rsidRPr="00056E6A" w:rsidRDefault="00B71481" w:rsidP="00360995">
      <w:pPr>
        <w:pStyle w:val="Txtpucegras"/>
        <w:numPr>
          <w:ilvl w:val="0"/>
          <w:numId w:val="0"/>
        </w:numPr>
        <w:ind w:left="851"/>
      </w:pPr>
      <w:r>
        <w:t>Ce fait est illustré par des milliers d’exemples</w:t>
      </w:r>
      <w:r w:rsidR="00DD53DE">
        <w:t xml:space="preserve">. Un grand nombre de Kurdes </w:t>
      </w:r>
      <w:r w:rsidR="006465FD">
        <w:t>installés</w:t>
      </w:r>
      <w:r w:rsidR="00DD53DE">
        <w:t xml:space="preserve"> aux Pays-Bas célèbre</w:t>
      </w:r>
      <w:r w:rsidR="007D2DE7">
        <w:t>nt</w:t>
      </w:r>
      <w:r w:rsidR="00DD53DE">
        <w:t xml:space="preserve"> </w:t>
      </w:r>
      <w:proofErr w:type="spellStart"/>
      <w:r w:rsidR="00DD53DE" w:rsidRPr="00275662">
        <w:t>Novruz</w:t>
      </w:r>
      <w:proofErr w:type="spellEnd"/>
      <w:r w:rsidR="00DD53DE" w:rsidRPr="00275662">
        <w:t xml:space="preserve">, </w:t>
      </w:r>
      <w:r w:rsidR="00E9179E" w:rsidRPr="00E9179E">
        <w:t>festiv</w:t>
      </w:r>
      <w:r w:rsidR="002E064B">
        <w:t>ités traditionnelles du Nouvel A</w:t>
      </w:r>
      <w:r w:rsidR="00E9179E" w:rsidRPr="00E9179E">
        <w:t>n</w:t>
      </w:r>
      <w:r w:rsidR="002E064B">
        <w:t xml:space="preserve"> </w:t>
      </w:r>
      <w:r w:rsidR="008629CE">
        <w:t>pour beaucoup de</w:t>
      </w:r>
      <w:r w:rsidR="002E064B">
        <w:t xml:space="preserve"> peuples vivant entre la Turquie et l’Inde (inscrit</w:t>
      </w:r>
      <w:r w:rsidR="00360995">
        <w:t>es</w:t>
      </w:r>
      <w:r w:rsidR="002E064B">
        <w:t xml:space="preserve"> sur la LR </w:t>
      </w:r>
      <w:r w:rsidR="004B0F37">
        <w:t xml:space="preserve">en 2010 </w:t>
      </w:r>
      <w:r w:rsidR="002E064B">
        <w:t>à la demande de l’</w:t>
      </w:r>
      <w:r w:rsidR="002E064B" w:rsidRPr="002E064B">
        <w:t>Azerbaïdjan</w:t>
      </w:r>
      <w:r w:rsidR="002E064B">
        <w:t xml:space="preserve">, </w:t>
      </w:r>
      <w:r w:rsidR="000F4A8D">
        <w:t xml:space="preserve">de </w:t>
      </w:r>
      <w:r w:rsidR="002E064B">
        <w:t xml:space="preserve">l’Inde, </w:t>
      </w:r>
      <w:r w:rsidR="000F4A8D">
        <w:t xml:space="preserve">de </w:t>
      </w:r>
      <w:r w:rsidR="002E064B">
        <w:t xml:space="preserve">la République islamique d’Iran, </w:t>
      </w:r>
      <w:r w:rsidR="000F4A8D">
        <w:t>du</w:t>
      </w:r>
      <w:r w:rsidR="002E064B">
        <w:t xml:space="preserve"> </w:t>
      </w:r>
      <w:r w:rsidR="002E064B" w:rsidRPr="002E064B">
        <w:t>Kirghizistan</w:t>
      </w:r>
      <w:r w:rsidR="002E064B">
        <w:t xml:space="preserve">, </w:t>
      </w:r>
      <w:r w:rsidR="000F4A8D">
        <w:t>du</w:t>
      </w:r>
      <w:r w:rsidR="002E064B">
        <w:t xml:space="preserve"> Pakistan, </w:t>
      </w:r>
      <w:r w:rsidR="000F4A8D">
        <w:t xml:space="preserve">de </w:t>
      </w:r>
      <w:r w:rsidR="002E064B">
        <w:t>la Turquie et</w:t>
      </w:r>
      <w:r w:rsidR="000F4A8D">
        <w:t xml:space="preserve"> de</w:t>
      </w:r>
      <w:r w:rsidR="002E064B">
        <w:t xml:space="preserve"> l’</w:t>
      </w:r>
      <w:r w:rsidR="002E064B" w:rsidRPr="002E064B">
        <w:t>Ouzbékistan</w:t>
      </w:r>
      <w:r w:rsidR="002E064B">
        <w:t xml:space="preserve">). </w:t>
      </w:r>
      <w:r w:rsidR="00056E6A">
        <w:t xml:space="preserve">De nombreux habitants des </w:t>
      </w:r>
      <w:r w:rsidR="00056E6A" w:rsidRPr="00056E6A">
        <w:t>États des îles pacifiques</w:t>
      </w:r>
      <w:r w:rsidR="00056E6A">
        <w:t xml:space="preserve"> se sont installés en Nouvelle-Zélande </w:t>
      </w:r>
      <w:r w:rsidR="00C95B7A">
        <w:t>et continuent de pratiquer</w:t>
      </w:r>
      <w:r w:rsidR="001170DA">
        <w:t xml:space="preserve"> activement </w:t>
      </w:r>
      <w:r w:rsidR="007506B2">
        <w:t xml:space="preserve">là-bas </w:t>
      </w:r>
      <w:r w:rsidR="001170DA">
        <w:t xml:space="preserve">leur PCI ; cela </w:t>
      </w:r>
      <w:r w:rsidR="00C95B7A">
        <w:t xml:space="preserve">est </w:t>
      </w:r>
      <w:r w:rsidR="007506B2">
        <w:t>également</w:t>
      </w:r>
      <w:r w:rsidR="00C95B7A">
        <w:t xml:space="preserve"> vrai des communautés sikhes au Royaume-Uni, au Canada, aux États-Unis, en Malaisie et ailleurs. L’opéra de Pékin</w:t>
      </w:r>
      <w:r w:rsidR="004E2E47">
        <w:t xml:space="preserve"> est </w:t>
      </w:r>
      <w:r w:rsidR="007506B2">
        <w:t>aussi</w:t>
      </w:r>
      <w:r w:rsidR="004E2E47">
        <w:t xml:space="preserve"> représenté à New </w:t>
      </w:r>
      <w:r w:rsidR="00C95B7A">
        <w:t>York par des immigrants chinois.</w:t>
      </w:r>
    </w:p>
    <w:p w14:paraId="52277585" w14:textId="5B4C3338" w:rsidR="002E064B" w:rsidRPr="002E064B" w:rsidRDefault="00920DCF" w:rsidP="002E064B">
      <w:pPr>
        <w:pStyle w:val="Txtpucegras"/>
      </w:pPr>
      <w:r>
        <w:t>Les gr</w:t>
      </w:r>
      <w:r w:rsidR="00232B94">
        <w:t>oupes nomades ou transhumants</w:t>
      </w:r>
      <w:r>
        <w:t xml:space="preserve"> </w:t>
      </w:r>
      <w:r w:rsidR="000D6A66">
        <w:t xml:space="preserve">représentent souvent leur PCI dans différents États ; les rituels peuvent même </w:t>
      </w:r>
      <w:r w:rsidR="00AC7F2B">
        <w:t>commencer</w:t>
      </w:r>
      <w:r w:rsidR="000D6A66">
        <w:t xml:space="preserve"> dans un État et se poursuivre dans un autre. Certains pèlerinages impliquent </w:t>
      </w:r>
      <w:r w:rsidR="00BE7399">
        <w:t>aussi</w:t>
      </w:r>
      <w:r w:rsidR="000D6A66">
        <w:t xml:space="preserve"> de traverser des frontières. </w:t>
      </w:r>
      <w:r w:rsidR="00FA0CB4">
        <w:t>À titre d’exemple, o</w:t>
      </w:r>
      <w:r w:rsidR="000D6A66">
        <w:t xml:space="preserve">n peut citer les Touaregs </w:t>
      </w:r>
      <w:r w:rsidR="000D6A66" w:rsidRPr="000D6A66">
        <w:t xml:space="preserve">au Burkina Faso, </w:t>
      </w:r>
      <w:r w:rsidR="007A2C93">
        <w:t xml:space="preserve">au </w:t>
      </w:r>
      <w:r w:rsidR="000D6A66" w:rsidRPr="000D6A66">
        <w:t xml:space="preserve">Niger, </w:t>
      </w:r>
      <w:r w:rsidR="007A2C93">
        <w:t xml:space="preserve">au </w:t>
      </w:r>
      <w:r w:rsidR="000D6A66" w:rsidRPr="000D6A66">
        <w:t xml:space="preserve">Mali, </w:t>
      </w:r>
      <w:r w:rsidR="007A2C93">
        <w:t xml:space="preserve">en </w:t>
      </w:r>
      <w:r w:rsidR="000D6A66" w:rsidRPr="000D6A66">
        <w:t>Algérie et</w:t>
      </w:r>
      <w:r w:rsidR="007A2C93">
        <w:t xml:space="preserve"> en</w:t>
      </w:r>
      <w:r w:rsidR="000D6A66" w:rsidRPr="000D6A66">
        <w:t xml:space="preserve"> Libye.</w:t>
      </w:r>
    </w:p>
    <w:p w14:paraId="0D5CF49B" w14:textId="09D8C540" w:rsidR="002E064B" w:rsidRPr="002E064B" w:rsidRDefault="009A50A5" w:rsidP="002E064B">
      <w:pPr>
        <w:pStyle w:val="Txtpucegras"/>
      </w:pPr>
      <w:r>
        <w:t xml:space="preserve">Le PCI peut </w:t>
      </w:r>
      <w:r w:rsidR="009C0EBB">
        <w:t>également</w:t>
      </w:r>
      <w:r>
        <w:t xml:space="preserve"> se diffuser d’une communauté à l’autre à travers le contact entre </w:t>
      </w:r>
      <w:r w:rsidR="004813C3">
        <w:t>leurs</w:t>
      </w:r>
      <w:r>
        <w:t xml:space="preserve"> membres, et </w:t>
      </w:r>
      <w:r w:rsidR="005B2C37">
        <w:t>ainsi</w:t>
      </w:r>
      <w:r>
        <w:t xml:space="preserve"> devenir un patrimoine international commun. </w:t>
      </w:r>
    </w:p>
    <w:p w14:paraId="4FDCB260" w14:textId="015D63DD" w:rsidR="009A50A5" w:rsidRPr="009A50A5" w:rsidRDefault="00833763" w:rsidP="009909DD">
      <w:pPr>
        <w:pStyle w:val="Texte1"/>
      </w:pPr>
      <w:r>
        <w:t xml:space="preserve">Le tango, inscrit sur la LR à la demande de l’Argentine et de l’Uruguay, est immensément populaire au Japon et a longtemps </w:t>
      </w:r>
      <w:r w:rsidR="001E1D47">
        <w:t>fait partie</w:t>
      </w:r>
      <w:r>
        <w:t xml:space="preserve"> </w:t>
      </w:r>
      <w:r w:rsidR="001E1D47">
        <w:t>des</w:t>
      </w:r>
      <w:r>
        <w:t xml:space="preserve"> danse</w:t>
      </w:r>
      <w:r w:rsidR="001E1D47">
        <w:t>s</w:t>
      </w:r>
      <w:r>
        <w:t xml:space="preserve"> de salon </w:t>
      </w:r>
      <w:r w:rsidR="00A91125">
        <w:t>en Europe</w:t>
      </w:r>
      <w:r>
        <w:t xml:space="preserve">. Les arts martiaux est-asiatiques </w:t>
      </w:r>
      <w:r w:rsidR="004A4540">
        <w:t>se sont répandus à travers le monde.</w:t>
      </w:r>
    </w:p>
    <w:p w14:paraId="023A4F25" w14:textId="7654073D" w:rsidR="004A4540" w:rsidRPr="00275662" w:rsidRDefault="004A4540" w:rsidP="009A42C2">
      <w:pPr>
        <w:pStyle w:val="Txtpucegras"/>
      </w:pPr>
      <w:bookmarkStart w:id="10" w:name="_Toc238982274"/>
      <w:r>
        <w:t xml:space="preserve">Il existe peu de frontières </w:t>
      </w:r>
      <w:r w:rsidR="00675DF4">
        <w:t>entre États</w:t>
      </w:r>
      <w:r>
        <w:t xml:space="preserve"> qui ne provoque</w:t>
      </w:r>
      <w:r w:rsidR="00776C89">
        <w:t>nt</w:t>
      </w:r>
      <w:r>
        <w:t xml:space="preserve"> pas </w:t>
      </w:r>
      <w:r w:rsidR="005641EF">
        <w:t>la</w:t>
      </w:r>
      <w:r>
        <w:t xml:space="preserve"> scission</w:t>
      </w:r>
      <w:r w:rsidR="00A562A6">
        <w:t xml:space="preserve"> de</w:t>
      </w:r>
      <w:r w:rsidR="00B61B1A">
        <w:t>s</w:t>
      </w:r>
      <w:r>
        <w:t xml:space="preserve"> communautés.</w:t>
      </w:r>
    </w:p>
    <w:p w14:paraId="350EC05E" w14:textId="11F69371" w:rsidR="0096233C" w:rsidRPr="004A4540" w:rsidRDefault="004A4540" w:rsidP="0096233C">
      <w:pPr>
        <w:pStyle w:val="Texte1"/>
      </w:pPr>
      <w:r>
        <w:lastRenderedPageBreak/>
        <w:t xml:space="preserve">Les Mongols vivent des deux côtés de la frontière sino-mongole et leur </w:t>
      </w:r>
      <w:proofErr w:type="spellStart"/>
      <w:r w:rsidRPr="00275662">
        <w:t>Urtiin</w:t>
      </w:r>
      <w:proofErr w:type="spellEnd"/>
      <w:r w:rsidRPr="00275662">
        <w:t xml:space="preserve"> </w:t>
      </w:r>
      <w:proofErr w:type="spellStart"/>
      <w:r w:rsidRPr="00275662">
        <w:t>Duu</w:t>
      </w:r>
      <w:proofErr w:type="spellEnd"/>
      <w:r w:rsidR="0096233C" w:rsidRPr="00275662">
        <w:t xml:space="preserve"> – de</w:t>
      </w:r>
      <w:r w:rsidRPr="00275662">
        <w:t xml:space="preserve"> </w:t>
      </w:r>
      <w:r w:rsidR="0096233C">
        <w:t xml:space="preserve">longs </w:t>
      </w:r>
      <w:r w:rsidRPr="004A4540">
        <w:t>chant</w:t>
      </w:r>
      <w:r>
        <w:t>s</w:t>
      </w:r>
      <w:r w:rsidRPr="004A4540">
        <w:t xml:space="preserve"> folklorique</w:t>
      </w:r>
      <w:r>
        <w:t>s</w:t>
      </w:r>
      <w:r w:rsidRPr="004A4540">
        <w:t xml:space="preserve"> traditionnel</w:t>
      </w:r>
      <w:r>
        <w:t>s</w:t>
      </w:r>
      <w:r w:rsidRPr="004A4540">
        <w:t xml:space="preserve"> </w:t>
      </w:r>
      <w:r>
        <w:t xml:space="preserve">– </w:t>
      </w:r>
      <w:r w:rsidR="00754081">
        <w:t xml:space="preserve">est </w:t>
      </w:r>
      <w:r w:rsidR="00BB6CBA">
        <w:t>représenté</w:t>
      </w:r>
      <w:r w:rsidR="00754081">
        <w:t xml:space="preserve"> de part et d’autre ; en 2008, il a été intégré </w:t>
      </w:r>
      <w:r w:rsidR="00476051">
        <w:t>à</w:t>
      </w:r>
      <w:r w:rsidR="00754081">
        <w:t xml:space="preserve"> la LR comme patrimoine commun. </w:t>
      </w:r>
    </w:p>
    <w:p w14:paraId="4723660A" w14:textId="3BD452DD" w:rsidR="00384370" w:rsidRPr="00275662" w:rsidRDefault="00370FFB" w:rsidP="00384370">
      <w:pPr>
        <w:pStyle w:val="Heading6"/>
        <w:rPr>
          <w:lang w:val="fr-FR"/>
        </w:rPr>
      </w:pPr>
      <w:r w:rsidRPr="00275662">
        <w:rPr>
          <w:lang w:val="fr-FR"/>
        </w:rPr>
        <w:t xml:space="preserve">DIAPOSITIVE </w:t>
      </w:r>
      <w:r w:rsidR="00384370" w:rsidRPr="00275662">
        <w:rPr>
          <w:lang w:val="fr-FR"/>
        </w:rPr>
        <w:t>8.</w:t>
      </w:r>
    </w:p>
    <w:p w14:paraId="74746E6B" w14:textId="59419CC8" w:rsidR="000B0D1B" w:rsidRPr="000B0D1B" w:rsidRDefault="000B0D1B" w:rsidP="00384370">
      <w:pPr>
        <w:pStyle w:val="diapo2"/>
        <w:rPr>
          <w:bCs/>
          <w:noProof w:val="0"/>
        </w:rPr>
      </w:pPr>
      <w:r>
        <w:rPr>
          <w:bCs/>
          <w:noProof w:val="0"/>
        </w:rPr>
        <w:t>Le patrimoine culturel immatériel commun et sa sauvegarde (questions)</w:t>
      </w:r>
    </w:p>
    <w:p w14:paraId="428B9668" w14:textId="7DABC37B" w:rsidR="00713C8E" w:rsidRPr="00713C8E" w:rsidRDefault="00713C8E" w:rsidP="00384370">
      <w:pPr>
        <w:pStyle w:val="Texte1"/>
      </w:pPr>
      <w:r>
        <w:t>Cette diapositive pose un certain nombre de problèmes ou de q</w:t>
      </w:r>
      <w:r w:rsidR="007D1332">
        <w:t xml:space="preserve">uestions qui </w:t>
      </w:r>
      <w:r w:rsidR="00EE1403">
        <w:t>se posent</w:t>
      </w:r>
      <w:r w:rsidR="007D1332">
        <w:t xml:space="preserve"> lorsqu’</w:t>
      </w:r>
      <w:r>
        <w:t xml:space="preserve">on commence à songer </w:t>
      </w:r>
      <w:r w:rsidR="007D1332">
        <w:t>à un</w:t>
      </w:r>
      <w:r>
        <w:t xml:space="preserve"> patrimoine commun. Encouragez les participants à en discuter, su</w:t>
      </w:r>
      <w:r w:rsidR="00FB33C5">
        <w:t xml:space="preserve">jet par sujet. </w:t>
      </w:r>
      <w:r w:rsidR="00A67B12">
        <w:t xml:space="preserve">Les points suivants peuvent vous aider à </w:t>
      </w:r>
      <w:r w:rsidR="00C04B67">
        <w:t xml:space="preserve">cadrer le sujet </w:t>
      </w:r>
      <w:r w:rsidR="00A67B12">
        <w:t xml:space="preserve">ou à guider </w:t>
      </w:r>
      <w:r w:rsidR="0030170F">
        <w:t>les échanges</w:t>
      </w:r>
      <w:r w:rsidR="00A67B12">
        <w:t xml:space="preserve">. Au cours </w:t>
      </w:r>
      <w:r w:rsidR="005000B2">
        <w:t>de la discussion</w:t>
      </w:r>
      <w:r w:rsidR="00A67B12">
        <w:t xml:space="preserve">, efforcez-vous de vous concentrer sur le patrimoine commun et la sauvegarde </w:t>
      </w:r>
      <w:r w:rsidR="00C16E16">
        <w:t>de manière générale</w:t>
      </w:r>
      <w:r w:rsidR="00A67B12">
        <w:t xml:space="preserve">, plutôt que de </w:t>
      </w:r>
      <w:r w:rsidR="00F5412B">
        <w:t xml:space="preserve">plonger dans le sujet des candidatures à la LSU ou </w:t>
      </w:r>
      <w:r w:rsidR="00843DB1">
        <w:t xml:space="preserve">à </w:t>
      </w:r>
      <w:r w:rsidR="00F5412B">
        <w:t xml:space="preserve">la LR – qui </w:t>
      </w:r>
      <w:r w:rsidR="00635D29">
        <w:t>font</w:t>
      </w:r>
      <w:r w:rsidR="00F5412B">
        <w:t xml:space="preserve"> l’objet de la prochaine diapositive.</w:t>
      </w:r>
    </w:p>
    <w:p w14:paraId="7B96BE23" w14:textId="61088B29" w:rsidR="00FB33C5" w:rsidRPr="00F5412B" w:rsidRDefault="00F5412B" w:rsidP="00384370">
      <w:pPr>
        <w:pStyle w:val="Texte1"/>
      </w:pPr>
      <w:r>
        <w:t xml:space="preserve">Les questions peuvent soit être discutées </w:t>
      </w:r>
      <w:r w:rsidR="00FC38CE">
        <w:t>entre</w:t>
      </w:r>
      <w:r>
        <w:t xml:space="preserve"> les </w:t>
      </w:r>
      <w:r w:rsidR="005C75C3">
        <w:t xml:space="preserve">participants de </w:t>
      </w:r>
      <w:r>
        <w:t xml:space="preserve">l’atelier tout entier soit en </w:t>
      </w:r>
      <w:r w:rsidR="005C75C3">
        <w:t xml:space="preserve">plus </w:t>
      </w:r>
      <w:r>
        <w:t xml:space="preserve">petits groupes qui présenteront leur rapport à la fin. </w:t>
      </w:r>
    </w:p>
    <w:p w14:paraId="1CE36CBF" w14:textId="22EEA39F" w:rsidR="00F5412B" w:rsidRPr="00275662" w:rsidRDefault="00F5412B" w:rsidP="00384370">
      <w:pPr>
        <w:pStyle w:val="Txtpucegras"/>
        <w:keepNext/>
      </w:pPr>
      <w:r>
        <w:t xml:space="preserve">Exemples </w:t>
      </w:r>
      <w:r w:rsidR="002F08A4">
        <w:t>tirés</w:t>
      </w:r>
      <w:r>
        <w:t xml:space="preserve"> de votre propre expérience ?</w:t>
      </w:r>
    </w:p>
    <w:p w14:paraId="1DF75533" w14:textId="3DB4F36C" w:rsidR="00384370" w:rsidRPr="00F5412B" w:rsidRDefault="00F5412B" w:rsidP="00F5412B">
      <w:pPr>
        <w:pStyle w:val="Texte1"/>
      </w:pPr>
      <w:r w:rsidRPr="00F5412B">
        <w:t xml:space="preserve">Demandez </w:t>
      </w:r>
      <w:r>
        <w:t>aux participants d’identifier un patrimoi</w:t>
      </w:r>
      <w:r w:rsidR="00580337">
        <w:t xml:space="preserve">ne qu’ils connaissent ou que l’on </w:t>
      </w:r>
      <w:r>
        <w:t xml:space="preserve">trouve dans les communautés de leur propre pays et d’un pays voisin (ou éloigné). </w:t>
      </w:r>
      <w:r w:rsidR="00F53895">
        <w:t xml:space="preserve">                       </w:t>
      </w:r>
      <w:r>
        <w:t xml:space="preserve">Se rappellent-ils avoir rencontré « leur » patrimoine dans des </w:t>
      </w:r>
      <w:r w:rsidR="00495E5E">
        <w:t>lieux</w:t>
      </w:r>
      <w:r>
        <w:t xml:space="preserve"> inattendus </w:t>
      </w:r>
      <w:r w:rsidR="00495E5E">
        <w:t xml:space="preserve">                     </w:t>
      </w:r>
      <w:r>
        <w:t>(</w:t>
      </w:r>
      <w:r w:rsidR="00495E5E">
        <w:t>à l’occasion d’un voyage, par exemple</w:t>
      </w:r>
      <w:r>
        <w:t>) et qu’</w:t>
      </w:r>
      <w:r w:rsidR="00862884">
        <w:t xml:space="preserve">ont-ils ressenti </w:t>
      </w:r>
      <w:r>
        <w:t xml:space="preserve">? Ont-ils été </w:t>
      </w:r>
      <w:r w:rsidR="00787560">
        <w:t>étonnés</w:t>
      </w:r>
      <w:r>
        <w:t xml:space="preserve"> de voir d’autres personnes pratiquer un PCI qu’ils présumaient être le leur ? Quels sentiments de solidarité ou d’humanité partagée de telles expériences suscitent-elles ? </w:t>
      </w:r>
    </w:p>
    <w:p w14:paraId="281E7C90" w14:textId="051519C5" w:rsidR="00F5412B" w:rsidRPr="00275662" w:rsidRDefault="008946B7" w:rsidP="00384370">
      <w:pPr>
        <w:pStyle w:val="Txtpucegras"/>
        <w:keepNext/>
      </w:pPr>
      <w:r>
        <w:t>Un patrimoine identique ou semblable ?</w:t>
      </w:r>
    </w:p>
    <w:p w14:paraId="158A4820" w14:textId="4F223F6B" w:rsidR="008946B7" w:rsidRDefault="00B2481E" w:rsidP="00384370">
      <w:pPr>
        <w:pStyle w:val="Texte1"/>
      </w:pPr>
      <w:r>
        <w:t>Qu</w:t>
      </w:r>
      <w:r w:rsidR="006F7D82">
        <w:t>’est-ce que cela</w:t>
      </w:r>
      <w:r w:rsidR="00DD5645">
        <w:t xml:space="preserve"> signifie de dire que le « même » patrimoine est pratiqué dans différents endroits ? Si des personnes parlant une langue différente (ou un autre dialecte de la même langue) nomment ce patrimoine </w:t>
      </w:r>
      <w:r w:rsidR="0085559B">
        <w:t xml:space="preserve">différemment de </w:t>
      </w:r>
      <w:r w:rsidR="00DD5645">
        <w:t xml:space="preserve">« nous », est-il le même ? Si chaque localité ou groupe imprime sa marque </w:t>
      </w:r>
      <w:r w:rsidR="00705DBF">
        <w:t xml:space="preserve">propre </w:t>
      </w:r>
      <w:r w:rsidR="00DD5645">
        <w:t xml:space="preserve">sur une forme de PCI, comment pouvons-nous décider s’il </w:t>
      </w:r>
      <w:r w:rsidR="00705DBF">
        <w:t>s’agit d’un seul</w:t>
      </w:r>
      <w:r w:rsidR="00DD5645">
        <w:t xml:space="preserve"> et même </w:t>
      </w:r>
      <w:r w:rsidR="00705DBF">
        <w:t>patrimoine</w:t>
      </w:r>
      <w:r w:rsidR="00DD5645">
        <w:t xml:space="preserve"> ? </w:t>
      </w:r>
      <w:r w:rsidR="00C24C17">
        <w:t>Et puis</w:t>
      </w:r>
      <w:r w:rsidR="00DD5645">
        <w:t xml:space="preserve">, qui décide : les communautés concernées ou des experts et </w:t>
      </w:r>
      <w:r w:rsidR="00053ED2">
        <w:t>fonctionnaires</w:t>
      </w:r>
      <w:r w:rsidR="00DD5645">
        <w:t xml:space="preserve"> extérieurs ? </w:t>
      </w:r>
      <w:r w:rsidR="001D16F9">
        <w:t>Quand</w:t>
      </w:r>
      <w:r w:rsidR="00A1627A">
        <w:t xml:space="preserve"> </w:t>
      </w:r>
      <w:r w:rsidR="00972CA9">
        <w:t>vaut-il mieux</w:t>
      </w:r>
      <w:r w:rsidR="00A1627A">
        <w:t xml:space="preserve"> parler d’éléments</w:t>
      </w:r>
      <w:r w:rsidR="001D16F9">
        <w:t xml:space="preserve"> « semblables » plutôt que d’</w:t>
      </w:r>
      <w:r w:rsidR="00A1627A">
        <w:t>élément « identique » ?</w:t>
      </w:r>
    </w:p>
    <w:p w14:paraId="4F1CED5D" w14:textId="73CED0BE" w:rsidR="00A1627A" w:rsidRPr="00275662" w:rsidRDefault="00A1627A" w:rsidP="00384370">
      <w:pPr>
        <w:pStyle w:val="Txtpucegras"/>
        <w:keepNext/>
      </w:pPr>
      <w:r>
        <w:t xml:space="preserve">Une </w:t>
      </w:r>
      <w:r w:rsidR="00282369">
        <w:t xml:space="preserve">seule </w:t>
      </w:r>
      <w:r>
        <w:t>communauté ou plusieurs ?</w:t>
      </w:r>
    </w:p>
    <w:p w14:paraId="7640FA56" w14:textId="66511B14" w:rsidR="00A1627A" w:rsidRPr="00A1627A" w:rsidRDefault="00A1627A" w:rsidP="00A1627A">
      <w:pPr>
        <w:pStyle w:val="Texte1"/>
      </w:pPr>
      <w:r>
        <w:t>Si une communauté se définit par son PCI (« nous sommes le peuple qui pratique</w:t>
      </w:r>
      <w:r w:rsidR="00C93926">
        <w:t xml:space="preserve"> le</w:t>
      </w:r>
      <w:r>
        <w:t xml:space="preserve"> X » ou</w:t>
      </w:r>
      <w:r w:rsidR="0012365F">
        <w:t xml:space="preserve"> bien</w:t>
      </w:r>
      <w:r>
        <w:t xml:space="preserve"> « nous sommes le peuple qui </w:t>
      </w:r>
      <w:r w:rsidR="00431EE0">
        <w:t>jouit de</w:t>
      </w:r>
      <w:r>
        <w:t xml:space="preserve"> Y »), cela veut-il dire que les peuples </w:t>
      </w:r>
      <w:r w:rsidR="00B620F9">
        <w:t>lointains</w:t>
      </w:r>
      <w:r>
        <w:t xml:space="preserve"> </w:t>
      </w:r>
      <w:r w:rsidR="0029051E">
        <w:t>qui pratiquent</w:t>
      </w:r>
      <w:r>
        <w:t xml:space="preserve"> le même élément </w:t>
      </w:r>
      <w:r w:rsidR="00FD62F8">
        <w:t>appartiennent à</w:t>
      </w:r>
      <w:r>
        <w:t xml:space="preserve"> la même communauté ? Si des habitants partageant une identité culturelle </w:t>
      </w:r>
      <w:r w:rsidR="00E2708F">
        <w:t xml:space="preserve">unique </w:t>
      </w:r>
      <w:r>
        <w:t xml:space="preserve">ont été séparés </w:t>
      </w:r>
      <w:r w:rsidR="00FF26C9">
        <w:t xml:space="preserve">par une frontière politique </w:t>
      </w:r>
      <w:r>
        <w:t>pendant de</w:t>
      </w:r>
      <w:r w:rsidR="00E2708F">
        <w:t>s</w:t>
      </w:r>
      <w:r>
        <w:t xml:space="preserve"> années</w:t>
      </w:r>
      <w:r w:rsidR="00E2708F">
        <w:t>,</w:t>
      </w:r>
      <w:r>
        <w:t xml:space="preserve"> voire même des siècles</w:t>
      </w:r>
      <w:r w:rsidR="00E2708F">
        <w:t>,</w:t>
      </w:r>
      <w:r>
        <w:t xml:space="preserve"> </w:t>
      </w:r>
      <w:r w:rsidR="00E2708F">
        <w:t>pourrions-nous</w:t>
      </w:r>
      <w:r>
        <w:t xml:space="preserve"> encore supposer qu’il s’agit d’une seule communauté ? Que se passe-t-il s’ils ne parlent plus la même langue mais </w:t>
      </w:r>
      <w:r w:rsidR="00E2708F">
        <w:t xml:space="preserve">qu’ils </w:t>
      </w:r>
      <w:r>
        <w:t>p</w:t>
      </w:r>
      <w:r w:rsidR="00E2708F">
        <w:t>ratiquent</w:t>
      </w:r>
      <w:r>
        <w:t xml:space="preserve"> </w:t>
      </w:r>
      <w:r w:rsidR="00E2708F">
        <w:t>encore</w:t>
      </w:r>
      <w:r w:rsidR="00497C6E">
        <w:t>,</w:t>
      </w:r>
      <w:r w:rsidR="00E2708F">
        <w:t xml:space="preserve"> </w:t>
      </w:r>
      <w:r>
        <w:t>pour l’essentiel</w:t>
      </w:r>
      <w:r w:rsidR="00497C6E">
        <w:t>,</w:t>
      </w:r>
      <w:r>
        <w:t xml:space="preserve"> le même PCI ?</w:t>
      </w:r>
    </w:p>
    <w:p w14:paraId="56C7431A" w14:textId="7DF6199B" w:rsidR="00A1627A" w:rsidRPr="00A1627A" w:rsidRDefault="00A1627A" w:rsidP="00384370">
      <w:pPr>
        <w:pStyle w:val="Txtpucegras"/>
        <w:keepNext/>
      </w:pPr>
      <w:r w:rsidRPr="00A1627A">
        <w:t xml:space="preserve">Comment coopérer </w:t>
      </w:r>
      <w:r>
        <w:t>en matière de sauvegarde ?</w:t>
      </w:r>
    </w:p>
    <w:p w14:paraId="65415487" w14:textId="3E69D232" w:rsidR="00A1627A" w:rsidRPr="00A1627A" w:rsidRDefault="00A1627A" w:rsidP="00384370">
      <w:pPr>
        <w:pStyle w:val="Texte1"/>
      </w:pPr>
      <w:r>
        <w:t>Comment les participa</w:t>
      </w:r>
      <w:r w:rsidR="00497C6E">
        <w:t xml:space="preserve">nts imagineraient-ils de coopérer </w:t>
      </w:r>
      <w:r>
        <w:t xml:space="preserve">avec un pays voisin pour sauvegarder une expression ou pratique particulière ? Quels obstacles pourraient </w:t>
      </w:r>
      <w:r w:rsidR="00497C6E">
        <w:t xml:space="preserve">surgir et </w:t>
      </w:r>
      <w:r>
        <w:t xml:space="preserve">entraver une telle coopération ? Quelles mesures pourraient </w:t>
      </w:r>
      <w:r w:rsidR="008025BB">
        <w:t>aider</w:t>
      </w:r>
      <w:r w:rsidR="004F3F5F">
        <w:t xml:space="preserve"> à </w:t>
      </w:r>
      <w:r>
        <w:t xml:space="preserve">surmonter ou </w:t>
      </w:r>
      <w:r w:rsidR="0073632B">
        <w:t xml:space="preserve">à </w:t>
      </w:r>
      <w:r>
        <w:t>éviter ces obstacles ?</w:t>
      </w:r>
    </w:p>
    <w:p w14:paraId="3566318F" w14:textId="3BBAD883" w:rsidR="00A1627A" w:rsidRPr="00A1627A" w:rsidRDefault="00A1627A" w:rsidP="00384370">
      <w:pPr>
        <w:pStyle w:val="Txtpucegras"/>
        <w:keepNext/>
      </w:pPr>
      <w:r>
        <w:lastRenderedPageBreak/>
        <w:t>Pourquoi une concurrence survient-elle ?</w:t>
      </w:r>
    </w:p>
    <w:p w14:paraId="002839D4" w14:textId="5792B9DC" w:rsidR="00512F29" w:rsidRPr="00097B2D" w:rsidRDefault="00097B2D" w:rsidP="00097B2D">
      <w:pPr>
        <w:pStyle w:val="Texte1"/>
      </w:pPr>
      <w:r>
        <w:t xml:space="preserve">Bien que la Convention insiste sur le fait </w:t>
      </w:r>
      <w:r w:rsidR="00E512F9">
        <w:t>que le partage d’</w:t>
      </w:r>
      <w:r>
        <w:t xml:space="preserve">un PCI commun devrait stimuler la coopération, nous connaissons de nombreux exemples dans lesquels il alimente </w:t>
      </w:r>
      <w:r w:rsidR="00FE7E97">
        <w:t xml:space="preserve">plutôt </w:t>
      </w:r>
      <w:r>
        <w:t>une concurrence. Encouragez les participants à examiner pourquoi ce phénomène semble se produire</w:t>
      </w:r>
      <w:r w:rsidR="009C739E">
        <w:t>,</w:t>
      </w:r>
      <w:r>
        <w:t xml:space="preserve"> </w:t>
      </w:r>
      <w:r w:rsidR="00B62011">
        <w:t xml:space="preserve">bien </w:t>
      </w:r>
      <w:r>
        <w:t xml:space="preserve">que chacun soit animé des meilleures intentions. Se pourrait-il qu’une </w:t>
      </w:r>
      <w:r w:rsidR="00644B5E">
        <w:t xml:space="preserve">légère </w:t>
      </w:r>
      <w:r>
        <w:t>concurrence soit une bonne chose, mais une mauvaise </w:t>
      </w:r>
      <w:r w:rsidR="00644B5E">
        <w:t>chose</w:t>
      </w:r>
      <w:r>
        <w:t xml:space="preserve"> </w:t>
      </w:r>
      <w:r w:rsidR="00644B5E">
        <w:t xml:space="preserve">si elle est trop forte </w:t>
      </w:r>
      <w:r>
        <w:t xml:space="preserve">? Les participants peuvent-ils </w:t>
      </w:r>
      <w:r w:rsidR="00ED5E69">
        <w:t>émettre</w:t>
      </w:r>
      <w:r>
        <w:t xml:space="preserve"> des suggestions sur la manière de réduire la concurrence ou </w:t>
      </w:r>
      <w:r w:rsidR="00B50DE9">
        <w:t>d’</w:t>
      </w:r>
      <w:r>
        <w:t>éviter d’utiliser la Convention à mauvais escient pour prendre l’avantage sur les autres ?</w:t>
      </w:r>
    </w:p>
    <w:bookmarkEnd w:id="10"/>
    <w:p w14:paraId="4CB5E287" w14:textId="0547E782" w:rsidR="00097B2D" w:rsidRPr="00097B2D" w:rsidRDefault="00097B2D" w:rsidP="00097B2D">
      <w:pPr>
        <w:pStyle w:val="Soustitre"/>
        <w:jc w:val="both"/>
        <w:rPr>
          <w:noProof w:val="0"/>
        </w:rPr>
      </w:pPr>
      <w:r>
        <w:rPr>
          <w:noProof w:val="0"/>
        </w:rPr>
        <w:t>Qu</w:t>
      </w:r>
      <w:r w:rsidR="00B50DE9">
        <w:rPr>
          <w:noProof w:val="0"/>
        </w:rPr>
        <w:t>elques qu</w:t>
      </w:r>
      <w:r>
        <w:rPr>
          <w:noProof w:val="0"/>
        </w:rPr>
        <w:t xml:space="preserve">estions </w:t>
      </w:r>
      <w:r w:rsidR="00AF1D8A">
        <w:rPr>
          <w:noProof w:val="0"/>
        </w:rPr>
        <w:t>fréquemment</w:t>
      </w:r>
      <w:r>
        <w:rPr>
          <w:noProof w:val="0"/>
        </w:rPr>
        <w:t xml:space="preserve"> posées </w:t>
      </w:r>
      <w:r w:rsidR="00074C24">
        <w:rPr>
          <w:noProof w:val="0"/>
        </w:rPr>
        <w:t>concernant le</w:t>
      </w:r>
      <w:r>
        <w:rPr>
          <w:noProof w:val="0"/>
        </w:rPr>
        <w:t xml:space="preserve"> patrimoine commun (voir aussi la prochaine diapositive)</w:t>
      </w:r>
    </w:p>
    <w:p w14:paraId="03543A99" w14:textId="56221FF4" w:rsidR="001F3463" w:rsidRPr="00275662" w:rsidRDefault="001F3463" w:rsidP="00756E90">
      <w:pPr>
        <w:pStyle w:val="Numrosance"/>
        <w:keepNext/>
        <w:numPr>
          <w:ilvl w:val="0"/>
          <w:numId w:val="69"/>
        </w:numPr>
      </w:pPr>
      <w:r>
        <w:t xml:space="preserve">Le PCI de communautés immigrées (ou </w:t>
      </w:r>
      <w:r w:rsidR="00FB4A88">
        <w:t>celui</w:t>
      </w:r>
      <w:r>
        <w:t xml:space="preserve"> des peuples nomades ou apatrides) peut-il être inventorié ou proposé par l’État partie </w:t>
      </w:r>
      <w:r w:rsidR="005475ED">
        <w:t>dans lequel</w:t>
      </w:r>
      <w:r>
        <w:t xml:space="preserve"> ils se sont récemment installés ?</w:t>
      </w:r>
    </w:p>
    <w:p w14:paraId="5EB6718A" w14:textId="38188344" w:rsidR="001F3463" w:rsidRPr="002321D1" w:rsidRDefault="001F3463" w:rsidP="002321D1">
      <w:pPr>
        <w:pStyle w:val="Rponses"/>
        <w:rPr>
          <w:b/>
        </w:rPr>
      </w:pPr>
      <w:r w:rsidRPr="001F3463">
        <w:rPr>
          <w:b/>
        </w:rPr>
        <w:t xml:space="preserve">Réponse : </w:t>
      </w:r>
      <w:r w:rsidRPr="001F3463">
        <w:t xml:space="preserve">Oui, tant que le </w:t>
      </w:r>
      <w:r>
        <w:t>PCI est représenté sur le territoire de l’État partie et répond à la définition du PCI donné</w:t>
      </w:r>
      <w:r w:rsidR="00783926">
        <w:t>e</w:t>
      </w:r>
      <w:r>
        <w:t xml:space="preserve"> par la Convention. En effet, chaque État partie </w:t>
      </w:r>
      <w:r w:rsidR="002A4FB3">
        <w:t>a l’obligation</w:t>
      </w:r>
      <w:r>
        <w:t xml:space="preserve"> de sauvegarder le patrim</w:t>
      </w:r>
      <w:r w:rsidR="00C20934">
        <w:t>oine présent sur son territoire</w:t>
      </w:r>
      <w:r>
        <w:t xml:space="preserve"> indépendamment de </w:t>
      </w:r>
      <w:r w:rsidR="0094724E">
        <w:t>ceux qui le pratiquent –</w:t>
      </w:r>
      <w:r>
        <w:t xml:space="preserve"> qu’il s’agisse ou non </w:t>
      </w:r>
      <w:r w:rsidR="00FB77E1">
        <w:t>de citoyens</w:t>
      </w:r>
      <w:r w:rsidR="002321D1">
        <w:t xml:space="preserve"> </w:t>
      </w:r>
      <w:r w:rsidR="0094724E">
        <w:t xml:space="preserve">– </w:t>
      </w:r>
      <w:r w:rsidR="002321D1">
        <w:t xml:space="preserve">ou </w:t>
      </w:r>
      <w:r w:rsidR="0094724E">
        <w:t>de</w:t>
      </w:r>
      <w:r w:rsidR="00FB77E1">
        <w:t xml:space="preserve"> </w:t>
      </w:r>
      <w:r w:rsidR="002321D1">
        <w:t>leur</w:t>
      </w:r>
      <w:r>
        <w:t xml:space="preserve"> durée de résidence</w:t>
      </w:r>
      <w:r w:rsidR="002321D1">
        <w:t xml:space="preserve"> </w:t>
      </w:r>
      <w:r w:rsidR="00156981">
        <w:t xml:space="preserve">(ou celle de leurs aïeux) </w:t>
      </w:r>
      <w:r w:rsidR="002321D1">
        <w:t>dans le pays.</w:t>
      </w:r>
      <w:r w:rsidR="002321D1" w:rsidRPr="002321D1">
        <w:rPr>
          <w:noProof/>
          <w:color w:val="000000" w:themeColor="text1"/>
        </w:rPr>
        <w:t xml:space="preserve"> </w:t>
      </w:r>
    </w:p>
    <w:p w14:paraId="66553F34" w14:textId="0CD612B7" w:rsidR="002321D1" w:rsidRPr="002321D1" w:rsidRDefault="002321D1" w:rsidP="002A7DC2">
      <w:pPr>
        <w:pStyle w:val="Numrosance"/>
        <w:keepNext/>
        <w:numPr>
          <w:ilvl w:val="0"/>
          <w:numId w:val="69"/>
        </w:numPr>
      </w:pPr>
      <w:r w:rsidRPr="002321D1">
        <w:t xml:space="preserve">Le PCI de communautés géographiquement </w:t>
      </w:r>
      <w:r>
        <w:t>dispersée</w:t>
      </w:r>
      <w:r w:rsidRPr="002321D1">
        <w:t>s peut</w:t>
      </w:r>
      <w:r>
        <w:t xml:space="preserve">-il faire l’objet d’un inventaire par un État partie ? Quelles approches peuvent être utilisées pour identifier et inventorier le PCI de communautés vivant de manière </w:t>
      </w:r>
      <w:r w:rsidRPr="002B5FBF">
        <w:rPr>
          <w:noProof/>
          <w:color w:val="000000" w:themeColor="text1"/>
        </w:rPr>
        <w:t>discontiguë</w:t>
      </w:r>
      <w:r>
        <w:rPr>
          <w:noProof/>
          <w:color w:val="000000" w:themeColor="text1"/>
        </w:rPr>
        <w:t xml:space="preserve"> à l’intérieur des frontières d’un </w:t>
      </w:r>
      <w:r w:rsidR="00467151">
        <w:rPr>
          <w:noProof/>
          <w:color w:val="000000" w:themeColor="text1"/>
        </w:rPr>
        <w:t xml:space="preserve">seul et </w:t>
      </w:r>
      <w:r>
        <w:rPr>
          <w:noProof/>
          <w:color w:val="000000" w:themeColor="text1"/>
        </w:rPr>
        <w:t>même État ?</w:t>
      </w:r>
    </w:p>
    <w:p w14:paraId="7F7BB625" w14:textId="4032D721" w:rsidR="002321D1" w:rsidRPr="00493970" w:rsidRDefault="002321D1" w:rsidP="00493970">
      <w:pPr>
        <w:pStyle w:val="Rponses"/>
        <w:rPr>
          <w:b/>
        </w:rPr>
      </w:pPr>
      <w:r w:rsidRPr="002321D1">
        <w:rPr>
          <w:b/>
        </w:rPr>
        <w:t xml:space="preserve">Réponse : </w:t>
      </w:r>
      <w:r>
        <w:t xml:space="preserve">Si la(es) communauté(s) en question vi(ven)t à l’intérieur des frontières d’un </w:t>
      </w:r>
      <w:r w:rsidR="00966E0C">
        <w:t xml:space="preserve">seul et </w:t>
      </w:r>
      <w:r>
        <w:t xml:space="preserve">même État partie, la réponse </w:t>
      </w:r>
      <w:r w:rsidR="00996C33">
        <w:t>devrait</w:t>
      </w:r>
      <w:r w:rsidR="00F67C1F">
        <w:t xml:space="preserve"> être positive, à </w:t>
      </w:r>
      <w:r>
        <w:t xml:space="preserve">condition qu’elle(s) accepte(nt) d’être reconnue(s) comme une communauté et de déterminer que son(leur) PCI, envisagé pour établir un inventaire, est très similaire. </w:t>
      </w:r>
      <w:r w:rsidR="00DC6A72">
        <w:t xml:space="preserve">Sans son(leur) consentement et implication, aucune mesure concrète visant à inclure </w:t>
      </w:r>
      <w:r w:rsidR="00F67C1F">
        <w:t>son(</w:t>
      </w:r>
      <w:r w:rsidR="00DC6A72">
        <w:t>leur</w:t>
      </w:r>
      <w:r w:rsidR="00F67C1F">
        <w:t>)</w:t>
      </w:r>
      <w:r w:rsidR="00DC6A72">
        <w:t xml:space="preserve"> PCI dans un inventaire ne doit être prise. </w:t>
      </w:r>
      <w:r w:rsidR="004F6B66">
        <w:t xml:space="preserve">La situation diffère totalement lorsque des groupes sentent qu’ils appartiennent à une communauté et ont </w:t>
      </w:r>
      <w:r w:rsidR="00CE3FCC">
        <w:t xml:space="preserve">en commun </w:t>
      </w:r>
      <w:r w:rsidR="004F6B66">
        <w:t xml:space="preserve">une grande partie </w:t>
      </w:r>
      <w:r w:rsidR="00C54F1A">
        <w:t xml:space="preserve">de leur PCI, tout en vivant dans des États différents (qu’ils soient </w:t>
      </w:r>
      <w:r w:rsidR="004B5168">
        <w:t xml:space="preserve">contigus </w:t>
      </w:r>
      <w:r w:rsidR="00C54F1A">
        <w:t xml:space="preserve">ou non). Dans ce cas, une coopération internationale doit être recommandée. Si un État ne </w:t>
      </w:r>
      <w:r w:rsidR="002C556C">
        <w:t xml:space="preserve">souhaite pas </w:t>
      </w:r>
      <w:r w:rsidR="00C54F1A">
        <w:t xml:space="preserve">une telle coopération, alors les </w:t>
      </w:r>
      <w:r w:rsidR="00AD7C43">
        <w:t xml:space="preserve">entrées de l’inventaire qui seront </w:t>
      </w:r>
      <w:r w:rsidR="00BF17DC">
        <w:t xml:space="preserve">élaborées </w:t>
      </w:r>
      <w:r w:rsidR="0039510B">
        <w:t>devront</w:t>
      </w:r>
      <w:r w:rsidR="00BF17DC">
        <w:t xml:space="preserve"> se concentrer sur la situation au sein de ce seul État et ne pas émettre de revendications concernant les communautés présentes dans d’autres États ou leur PCI. Les États parties ont l’obligation de garantir que le PCI de l’ensemble des communautés et groupes vivant en permanence à l’intérieur de leurs frontières (</w:t>
      </w:r>
      <w:r w:rsidR="0039510B">
        <w:t>y compris</w:t>
      </w:r>
      <w:r w:rsidR="002A1283">
        <w:t xml:space="preserve"> les groupes </w:t>
      </w:r>
      <w:r w:rsidR="00BF17DC">
        <w:t xml:space="preserve">immigrés) soient inclus </w:t>
      </w:r>
      <w:r w:rsidR="002A1283">
        <w:t xml:space="preserve">tôt ou tard </w:t>
      </w:r>
      <w:r w:rsidR="00BF17DC">
        <w:t xml:space="preserve">dans les inventaires du PCI, bien que cela ne </w:t>
      </w:r>
      <w:r w:rsidR="002A1283">
        <w:t>puisse</w:t>
      </w:r>
      <w:r w:rsidR="00BF17DC">
        <w:t xml:space="preserve"> se faire sans le consentement des communautés et groupes concernés.</w:t>
      </w:r>
    </w:p>
    <w:p w14:paraId="401D8CFD" w14:textId="254F4B52" w:rsidR="00BF17DC" w:rsidRPr="00275662" w:rsidRDefault="00BF17DC" w:rsidP="00756E90">
      <w:pPr>
        <w:pStyle w:val="Numrosance"/>
        <w:keepNext/>
        <w:numPr>
          <w:ilvl w:val="0"/>
          <w:numId w:val="69"/>
        </w:numPr>
      </w:pPr>
      <w:r>
        <w:t xml:space="preserve">Quelles sont les options </w:t>
      </w:r>
      <w:r w:rsidR="00C834D2">
        <w:t xml:space="preserve">mises à </w:t>
      </w:r>
      <w:r w:rsidR="000E43D6">
        <w:t xml:space="preserve">la </w:t>
      </w:r>
      <w:r w:rsidR="00C834D2">
        <w:t>disposition</w:t>
      </w:r>
      <w:r>
        <w:t xml:space="preserve"> </w:t>
      </w:r>
      <w:r w:rsidR="00C834D2">
        <w:t>des</w:t>
      </w:r>
      <w:r>
        <w:t xml:space="preserve"> communautés ou groupes </w:t>
      </w:r>
      <w:r w:rsidR="0021584A">
        <w:t>vivant</w:t>
      </w:r>
      <w:r>
        <w:t xml:space="preserve"> dans des États parties à la Convention </w:t>
      </w:r>
      <w:r w:rsidR="0021584A">
        <w:t>qui refusent</w:t>
      </w:r>
      <w:r>
        <w:t xml:space="preserve"> ou </w:t>
      </w:r>
      <w:r w:rsidR="0021584A">
        <w:t>n’ont</w:t>
      </w:r>
      <w:r>
        <w:t xml:space="preserve"> pas l’intention de dresser l’inventaire de leur PCI ?</w:t>
      </w:r>
    </w:p>
    <w:p w14:paraId="4EA3BF72" w14:textId="1FFADED6" w:rsidR="00982A6E" w:rsidRPr="00AD7CFB" w:rsidRDefault="00BF17DC" w:rsidP="00AD7CFB">
      <w:pPr>
        <w:pStyle w:val="Rponses"/>
        <w:spacing w:after="0"/>
        <w:rPr>
          <w:b/>
        </w:rPr>
      </w:pPr>
      <w:r w:rsidRPr="00BF17DC">
        <w:rPr>
          <w:b/>
        </w:rPr>
        <w:t xml:space="preserve">Réponse : </w:t>
      </w:r>
      <w:r w:rsidRPr="00982A6E">
        <w:t xml:space="preserve">Les États parties ont l’obligation de veiller à ce que l’ensemble du PCI présent sur leur territoire soit inclus tôt ou tard dans un inventaire du PCI, ce qui peut prendre un </w:t>
      </w:r>
      <w:r w:rsidRPr="00982A6E">
        <w:lastRenderedPageBreak/>
        <w:t>certain temps</w:t>
      </w:r>
      <w:r w:rsidR="00AA102C">
        <w:t>, puisque</w:t>
      </w:r>
      <w:r w:rsidRPr="00982A6E">
        <w:t xml:space="preserve"> l’exercice peut par exemple avoir au départ une por</w:t>
      </w:r>
      <w:r w:rsidR="00982A6E" w:rsidRPr="00982A6E">
        <w:t>tée limitée et aller au ralenti – ou parce que le nombre d’éléments est considérable. En revanche, les inventaires doivent être inclusifs</w:t>
      </w:r>
      <w:r w:rsidR="00837019">
        <w:t>,</w:t>
      </w:r>
      <w:r w:rsidR="00982A6E" w:rsidRPr="00982A6E">
        <w:t xml:space="preserve"> et aux termes de la Convention, aucun critère ou </w:t>
      </w:r>
      <w:r w:rsidR="00837019">
        <w:t xml:space="preserve">aucune </w:t>
      </w:r>
      <w:r w:rsidR="00982A6E" w:rsidRPr="00982A6E">
        <w:t>politique ne doit exclure de l’inventaire le PCI de communautés et groupes spécifiques.</w:t>
      </w:r>
      <w:r w:rsidR="00982A6E">
        <w:t xml:space="preserve"> </w:t>
      </w:r>
      <w:r w:rsidR="00837019">
        <w:t xml:space="preserve">       </w:t>
      </w:r>
      <w:r w:rsidR="00982A6E">
        <w:t xml:space="preserve">Si des communautés, groupes ou individus, qu’ils soient ou non assistés par des ONG, échouent </w:t>
      </w:r>
      <w:r w:rsidR="00837019">
        <w:t xml:space="preserve">de manière répétée </w:t>
      </w:r>
      <w:r w:rsidR="00982A6E">
        <w:t xml:space="preserve">dans leurs efforts </w:t>
      </w:r>
      <w:r w:rsidR="0015426D">
        <w:t>pour</w:t>
      </w:r>
      <w:r w:rsidR="00982A6E">
        <w:t xml:space="preserve"> voir un ou plusieurs éléments de leur PCI inclus dans un inventaire au niveau national,</w:t>
      </w:r>
    </w:p>
    <w:p w14:paraId="2988C3EF" w14:textId="6CF2D55C" w:rsidR="00982A6E" w:rsidRPr="00982A6E" w:rsidRDefault="00892059" w:rsidP="00AD2159">
      <w:pPr>
        <w:pStyle w:val="Rponses"/>
        <w:contextualSpacing/>
      </w:pPr>
      <w:r>
        <w:t xml:space="preserve">(a) </w:t>
      </w:r>
      <w:r w:rsidR="00453566">
        <w:t>i</w:t>
      </w:r>
      <w:r w:rsidR="00982A6E" w:rsidRPr="00982A6E">
        <w:t xml:space="preserve">ls </w:t>
      </w:r>
      <w:r w:rsidR="000A7F33">
        <w:t>devraient</w:t>
      </w:r>
      <w:r w:rsidR="00982A6E" w:rsidRPr="00982A6E">
        <w:t xml:space="preserve"> commencer à </w:t>
      </w:r>
      <w:r w:rsidR="00177563">
        <w:t>collecter</w:t>
      </w:r>
      <w:r w:rsidR="00982A6E" w:rsidRPr="00982A6E">
        <w:t xml:space="preserve"> des </w:t>
      </w:r>
      <w:r w:rsidR="008F724D">
        <w:t>données et à rédiger eux-mêmes des entrées d</w:t>
      </w:r>
      <w:r w:rsidR="00982A6E" w:rsidRPr="00982A6E">
        <w:t>’inventaire ;</w:t>
      </w:r>
    </w:p>
    <w:p w14:paraId="40832A5D" w14:textId="075C31A3" w:rsidR="00982A6E" w:rsidRPr="00982A6E" w:rsidRDefault="00AD2159" w:rsidP="00AD2159">
      <w:pPr>
        <w:pStyle w:val="Rponses"/>
        <w:contextualSpacing/>
      </w:pPr>
      <w:r w:rsidRPr="00982A6E">
        <w:t xml:space="preserve">(b) </w:t>
      </w:r>
      <w:r w:rsidR="00453566">
        <w:t>i</w:t>
      </w:r>
      <w:r w:rsidR="00982A6E" w:rsidRPr="00982A6E">
        <w:t xml:space="preserve">ls </w:t>
      </w:r>
      <w:r w:rsidR="000A7F33">
        <w:t>devraient</w:t>
      </w:r>
      <w:r w:rsidR="00982A6E" w:rsidRPr="00982A6E">
        <w:t xml:space="preserve"> tenter d’obtenir </w:t>
      </w:r>
      <w:r w:rsidR="00C61A40">
        <w:t>un</w:t>
      </w:r>
      <w:r w:rsidR="00982A6E" w:rsidRPr="00982A6E">
        <w:t xml:space="preserve"> soutien du Parlement ou </w:t>
      </w:r>
      <w:r w:rsidR="001609A2">
        <w:t xml:space="preserve">par </w:t>
      </w:r>
      <w:r w:rsidR="005E4D15">
        <w:t>d’</w:t>
      </w:r>
      <w:r w:rsidR="00982A6E" w:rsidRPr="00982A6E">
        <w:t>autre</w:t>
      </w:r>
      <w:r w:rsidR="005E4D15">
        <w:t>s</w:t>
      </w:r>
      <w:r w:rsidR="00982A6E" w:rsidRPr="00982A6E">
        <w:t xml:space="preserve"> moyen</w:t>
      </w:r>
      <w:r w:rsidR="005E4D15">
        <w:t>s légaux</w:t>
      </w:r>
      <w:r w:rsidR="00982A6E" w:rsidRPr="00982A6E">
        <w:t> ;</w:t>
      </w:r>
    </w:p>
    <w:p w14:paraId="3DD6CBC7" w14:textId="3AF01618" w:rsidR="00982A6E" w:rsidRPr="00982A6E" w:rsidRDefault="00AD2159" w:rsidP="0023398E">
      <w:pPr>
        <w:pStyle w:val="Rponses"/>
        <w:spacing w:after="0"/>
      </w:pPr>
      <w:r w:rsidRPr="00275662">
        <w:t xml:space="preserve">(c) </w:t>
      </w:r>
      <w:r w:rsidR="00453566">
        <w:t>i</w:t>
      </w:r>
      <w:r w:rsidR="00982A6E">
        <w:t xml:space="preserve">ls peuvent s’adresser eux-mêmes au Comité intergouvernemental pour attirer son attention sur leur cas, </w:t>
      </w:r>
      <w:r w:rsidR="0080578A">
        <w:t xml:space="preserve">de préférence dans l’année précédant le premier examen </w:t>
      </w:r>
      <w:r w:rsidR="00CE3FCC">
        <w:t>qui suit</w:t>
      </w:r>
      <w:r w:rsidR="0008028D">
        <w:t xml:space="preserve"> </w:t>
      </w:r>
      <w:r w:rsidR="00286452">
        <w:t xml:space="preserve">celui </w:t>
      </w:r>
      <w:r w:rsidR="0080578A">
        <w:t>d’un rapport périod</w:t>
      </w:r>
      <w:r w:rsidR="00453566">
        <w:t>ique de l’État partie concerné</w:t>
      </w:r>
      <w:r w:rsidR="00CE3FCC" w:rsidRPr="00CE3FCC">
        <w:t xml:space="preserve"> </w:t>
      </w:r>
      <w:r w:rsidR="00CE3FCC">
        <w:t>par le Comité</w:t>
      </w:r>
      <w:r w:rsidR="00453566">
        <w:t xml:space="preserve">. </w:t>
      </w:r>
    </w:p>
    <w:p w14:paraId="73A62FFF" w14:textId="46FDE598" w:rsidR="009B63AA" w:rsidRPr="009B63AA" w:rsidRDefault="009B63AA" w:rsidP="0023398E">
      <w:pPr>
        <w:pStyle w:val="Rponses"/>
        <w:spacing w:before="0"/>
      </w:pPr>
      <w:r>
        <w:t>Tout</w:t>
      </w:r>
      <w:r w:rsidR="00A76A74">
        <w:t xml:space="preserve">efois, les candidatures sont une tout autre chose : aucun État partie n’est obligé de proposer un </w:t>
      </w:r>
      <w:r w:rsidR="0005087C">
        <w:t xml:space="preserve">quelconque </w:t>
      </w:r>
      <w:r w:rsidR="00A76A74">
        <w:t xml:space="preserve">élément pour inscription </w:t>
      </w:r>
      <w:r w:rsidR="00D30280">
        <w:t>à</w:t>
      </w:r>
      <w:r w:rsidR="00A76A74">
        <w:t xml:space="preserve"> la LSU ou la LR – les États parties ont le droit de </w:t>
      </w:r>
      <w:r w:rsidR="00CE3FCC">
        <w:t>choisir</w:t>
      </w:r>
      <w:r w:rsidR="00A76A74">
        <w:t xml:space="preserve"> des éléments </w:t>
      </w:r>
      <w:r w:rsidR="005900FF">
        <w:t xml:space="preserve">à proposer au niveau international. La DO 32 offre pourtant aux cas d’extrême urgence la possibilité d’être portés à l’attention du Bureau du Comité par les communautés concernées, les organisations consultatives ainsi que </w:t>
      </w:r>
      <w:r w:rsidR="00D30280">
        <w:t>tout</w:t>
      </w:r>
      <w:r w:rsidR="005900FF">
        <w:t xml:space="preserve"> autre État partie.</w:t>
      </w:r>
    </w:p>
    <w:p w14:paraId="6B4EEB99" w14:textId="50FD804E" w:rsidR="005900FF" w:rsidRPr="00275662" w:rsidRDefault="005900FF" w:rsidP="00756E90">
      <w:pPr>
        <w:pStyle w:val="Numrosance"/>
        <w:keepNext/>
        <w:numPr>
          <w:ilvl w:val="0"/>
          <w:numId w:val="69"/>
        </w:numPr>
      </w:pPr>
      <w:r>
        <w:t>Comment le PCI en péril peut-il être sauvegardé si l’État partie concerné ne le reconnaît pas ?</w:t>
      </w:r>
    </w:p>
    <w:p w14:paraId="54C9E01D" w14:textId="0999719A" w:rsidR="005900FF" w:rsidRPr="005900FF" w:rsidRDefault="005900FF" w:rsidP="005900FF">
      <w:pPr>
        <w:pStyle w:val="Rponses"/>
        <w:rPr>
          <w:b/>
        </w:rPr>
      </w:pPr>
      <w:r w:rsidRPr="005900FF">
        <w:rPr>
          <w:b/>
        </w:rPr>
        <w:t xml:space="preserve">Réponse : </w:t>
      </w:r>
      <w:r w:rsidRPr="005900FF">
        <w:t xml:space="preserve">D’après la Convention, ce sont les communautés, groupes </w:t>
      </w:r>
      <w:r>
        <w:t xml:space="preserve">et, le cas échéant, individus qui créent, entretiennent et transmettent le patrimoine culturel immatériel. </w:t>
      </w:r>
      <w:r w:rsidR="00AA7EE2">
        <w:t xml:space="preserve">          </w:t>
      </w:r>
      <w:r>
        <w:t xml:space="preserve">Les communautés concernées et ceux qui sont en mesure de les </w:t>
      </w:r>
      <w:r w:rsidR="00AA7EE2">
        <w:t>assister</w:t>
      </w:r>
      <w:r>
        <w:t xml:space="preserve"> (</w:t>
      </w:r>
      <w:r w:rsidR="00843D5E">
        <w:t>notamment</w:t>
      </w:r>
      <w:r>
        <w:t xml:space="preserve"> les ONG) peuvent entreprendre </w:t>
      </w:r>
      <w:r w:rsidR="002801F7">
        <w:t>une</w:t>
      </w:r>
      <w:r>
        <w:t xml:space="preserve"> sa</w:t>
      </w:r>
      <w:r w:rsidR="00745AC8">
        <w:t>uvegarde</w:t>
      </w:r>
      <w:r>
        <w:t xml:space="preserve"> même si l’État partie ne le fait pas. </w:t>
      </w:r>
      <w:r w:rsidR="00D13383">
        <w:t>Par ailleurs</w:t>
      </w:r>
      <w:r>
        <w:t>, dans les cas d’extrême urgence (voir DO 32), d’autres parties que l’État partie peuvent attirer l’attention du Bureau sur un élément.</w:t>
      </w:r>
    </w:p>
    <w:p w14:paraId="64BA192D" w14:textId="30C62007" w:rsidR="007C6C2A" w:rsidRPr="00275662" w:rsidRDefault="007C6C2A" w:rsidP="00756E90">
      <w:pPr>
        <w:pStyle w:val="Numrosance"/>
        <w:keepNext/>
        <w:numPr>
          <w:ilvl w:val="0"/>
          <w:numId w:val="69"/>
        </w:numPr>
      </w:pPr>
      <w:r>
        <w:t xml:space="preserve">Des éléments identiques ou très semblables peuvent-ils être inventoriés ou proposés </w:t>
      </w:r>
      <w:r w:rsidR="00521F8F">
        <w:t xml:space="preserve">indépendamment </w:t>
      </w:r>
      <w:r>
        <w:t>par plusieurs États ?</w:t>
      </w:r>
    </w:p>
    <w:p w14:paraId="1E79FBFB" w14:textId="604BE556" w:rsidR="005B36C3" w:rsidRPr="00275662" w:rsidRDefault="005B36C3" w:rsidP="004936EF">
      <w:pPr>
        <w:pStyle w:val="Rponses"/>
        <w:rPr>
          <w:b/>
        </w:rPr>
      </w:pPr>
      <w:r w:rsidRPr="005B36C3">
        <w:rPr>
          <w:b/>
        </w:rPr>
        <w:t xml:space="preserve">Réponse : </w:t>
      </w:r>
      <w:r w:rsidRPr="005B36C3">
        <w:t>Oui, tant que le PCI est pratiqué sur les territoires respectifs des États parties proposant ou dressant l’inventaire de l’élément.</w:t>
      </w:r>
    </w:p>
    <w:p w14:paraId="2D586A9F" w14:textId="323E208E" w:rsidR="00F27269" w:rsidRPr="00275662" w:rsidRDefault="00370FFB" w:rsidP="00F27269">
      <w:pPr>
        <w:pStyle w:val="Heading6"/>
        <w:rPr>
          <w:lang w:val="fr-FR"/>
        </w:rPr>
      </w:pPr>
      <w:r w:rsidRPr="00275662">
        <w:rPr>
          <w:lang w:val="fr-FR"/>
        </w:rPr>
        <w:t xml:space="preserve">DIAPOSITIVE </w:t>
      </w:r>
      <w:r w:rsidR="00F27269" w:rsidRPr="00275662">
        <w:rPr>
          <w:lang w:val="fr-FR"/>
        </w:rPr>
        <w:t>9.</w:t>
      </w:r>
    </w:p>
    <w:p w14:paraId="4403A250" w14:textId="5A76B2A0" w:rsidR="009C4E36" w:rsidRPr="009C4E36" w:rsidRDefault="009C4E36" w:rsidP="00F27269">
      <w:pPr>
        <w:pStyle w:val="diapo2"/>
        <w:rPr>
          <w:bCs/>
          <w:noProof w:val="0"/>
        </w:rPr>
      </w:pPr>
      <w:r w:rsidRPr="009C4E36">
        <w:rPr>
          <w:bCs/>
          <w:noProof w:val="0"/>
        </w:rPr>
        <w:t>PCI commun et candidatures multinationales</w:t>
      </w:r>
    </w:p>
    <w:p w14:paraId="16AF7C9E" w14:textId="1383013D" w:rsidR="009C4E36" w:rsidRPr="009C4E36" w:rsidRDefault="009C4E36" w:rsidP="0010071B">
      <w:pPr>
        <w:pStyle w:val="Texte1"/>
      </w:pPr>
      <w:r>
        <w:t xml:space="preserve">Veuillez vous reporter </w:t>
      </w:r>
      <w:r w:rsidR="005E7929">
        <w:t xml:space="preserve">à la section 12.2 </w:t>
      </w:r>
      <w:r w:rsidR="0077201F">
        <w:t>d</w:t>
      </w:r>
      <w:r>
        <w:t>u Texte du participant pour les points clés venant en support de la diapositive :</w:t>
      </w:r>
    </w:p>
    <w:p w14:paraId="541C8CB5" w14:textId="417E5B7A" w:rsidR="009C4E36" w:rsidRPr="009C4E36" w:rsidRDefault="007B1F92" w:rsidP="004B680B">
      <w:pPr>
        <w:pStyle w:val="Txtpucegras"/>
        <w:numPr>
          <w:ilvl w:val="0"/>
          <w:numId w:val="0"/>
        </w:numPr>
        <w:ind w:left="851"/>
      </w:pPr>
      <w:r>
        <w:t xml:space="preserve">Les facilitateurs voudront peut-être expliquer qu’une candidature multinationale nécessite que l’ensemble des communautés concernées reconnaisse un élément unifié et estiment qu’il leur offre à toutes un sentiment </w:t>
      </w:r>
      <w:r w:rsidRPr="007B1F92">
        <w:rPr>
          <w:i/>
        </w:rPr>
        <w:t>partagé</w:t>
      </w:r>
      <w:r>
        <w:t xml:space="preserve"> d’identité et de continuité. </w:t>
      </w:r>
      <w:r w:rsidR="009124BD">
        <w:t xml:space="preserve">Le consentement libre, préalable et </w:t>
      </w:r>
      <w:r w:rsidR="00550F5F">
        <w:t>éclairé</w:t>
      </w:r>
      <w:r w:rsidR="009124BD">
        <w:t xml:space="preserve"> donné dans le cadre d’une candidature doit clairement indiquer que l’ensemble des personnes consentantes ont été pleinement informées </w:t>
      </w:r>
      <w:r w:rsidR="00DD549B">
        <w:t xml:space="preserve">du caractère </w:t>
      </w:r>
      <w:r w:rsidR="00DD549B">
        <w:lastRenderedPageBreak/>
        <w:t>multinational</w:t>
      </w:r>
      <w:r w:rsidR="009124BD">
        <w:t xml:space="preserve"> de la candidature et comprennent quels autres communautés et États en font partie.</w:t>
      </w:r>
    </w:p>
    <w:p w14:paraId="6B3AC334" w14:textId="0811C6AF" w:rsidR="00471F6E" w:rsidRDefault="00B24C24" w:rsidP="00471F6E">
      <w:pPr>
        <w:pStyle w:val="Txtpucegras"/>
        <w:numPr>
          <w:ilvl w:val="0"/>
          <w:numId w:val="0"/>
        </w:numPr>
        <w:ind w:left="851"/>
        <w:rPr>
          <w:noProof/>
        </w:rPr>
      </w:pPr>
      <w:r>
        <w:t>D</w:t>
      </w:r>
      <w:r w:rsidR="009124BD">
        <w:t xml:space="preserve">es expressions ou pratiques qui paraissent semblables peuvent </w:t>
      </w:r>
      <w:r w:rsidR="001216CD">
        <w:t>être dotées de</w:t>
      </w:r>
      <w:r w:rsidR="009124BD">
        <w:t xml:space="preserve"> significations largement différentes d’un groupe à l’autre. </w:t>
      </w:r>
      <w:r w:rsidR="00B66A64">
        <w:t xml:space="preserve">Oui, </w:t>
      </w:r>
      <w:r w:rsidR="00471F6E">
        <w:t>les peuples</w:t>
      </w:r>
      <w:r w:rsidR="00CA227B">
        <w:t xml:space="preserve"> </w:t>
      </w:r>
      <w:r w:rsidR="00B66A64">
        <w:t xml:space="preserve">de différents pays </w:t>
      </w:r>
      <w:r w:rsidR="00CA227B">
        <w:t xml:space="preserve">observent </w:t>
      </w:r>
      <w:r>
        <w:t>des</w:t>
      </w:r>
      <w:r w:rsidR="00471F6E">
        <w:t xml:space="preserve"> </w:t>
      </w:r>
      <w:r>
        <w:t>fêtes</w:t>
      </w:r>
      <w:r w:rsidR="00471F6E">
        <w:t xml:space="preserve"> </w:t>
      </w:r>
      <w:r>
        <w:t>calendaires particulières</w:t>
      </w:r>
      <w:r w:rsidR="00471F6E">
        <w:t xml:space="preserve">, mais leur manière de le faire peut ne rien avoir en commun. Oui, </w:t>
      </w:r>
      <w:r w:rsidR="00B66A64">
        <w:t xml:space="preserve">les peuples de différents pays </w:t>
      </w:r>
      <w:r w:rsidR="00471F6E">
        <w:t xml:space="preserve">peuvent pratiquer des expressions semblables, mais </w:t>
      </w:r>
      <w:r w:rsidR="00262595">
        <w:rPr>
          <w:noProof/>
        </w:rPr>
        <w:t>elles peuvent</w:t>
      </w:r>
      <w:r w:rsidR="00471F6E">
        <w:rPr>
          <w:noProof/>
        </w:rPr>
        <w:t xml:space="preserve"> </w:t>
      </w:r>
      <w:r w:rsidR="00262595">
        <w:rPr>
          <w:noProof/>
        </w:rPr>
        <w:t>n’être</w:t>
      </w:r>
      <w:r w:rsidR="00471F6E">
        <w:rPr>
          <w:noProof/>
        </w:rPr>
        <w:t xml:space="preserve"> liées par aucun élé</w:t>
      </w:r>
      <w:r w:rsidR="00262595">
        <w:rPr>
          <w:noProof/>
        </w:rPr>
        <w:t xml:space="preserve">ment unique auquel une seule </w:t>
      </w:r>
      <w:r w:rsidR="00471F6E">
        <w:rPr>
          <w:noProof/>
        </w:rPr>
        <w:t>vaste communauté ou un seul groupe important s’identifie. Toute société humaine ou presque pratique le tissage, mais voudrions-nous voir « </w:t>
      </w:r>
      <w:r w:rsidR="00262595">
        <w:rPr>
          <w:noProof/>
        </w:rPr>
        <w:t xml:space="preserve">le </w:t>
      </w:r>
      <w:r w:rsidR="00471F6E">
        <w:rPr>
          <w:noProof/>
        </w:rPr>
        <w:t xml:space="preserve">tissage » inscrit </w:t>
      </w:r>
      <w:r w:rsidR="00262595">
        <w:rPr>
          <w:noProof/>
        </w:rPr>
        <w:t>en tant que</w:t>
      </w:r>
      <w:r w:rsidR="00471F6E">
        <w:rPr>
          <w:noProof/>
        </w:rPr>
        <w:t xml:space="preserve"> candidature multinationale avec une centaine d’États participants ? </w:t>
      </w:r>
      <w:r w:rsidR="008F2D02">
        <w:rPr>
          <w:noProof/>
        </w:rPr>
        <w:t>Et puis, l</w:t>
      </w:r>
      <w:r w:rsidR="00AF1D8A">
        <w:rPr>
          <w:noProof/>
        </w:rPr>
        <w:t xml:space="preserve">es membres des différentes communautés peuvent ne pas reconnaître </w:t>
      </w:r>
      <w:r w:rsidR="00852631">
        <w:rPr>
          <w:noProof/>
        </w:rPr>
        <w:t>avoir</w:t>
      </w:r>
      <w:r w:rsidR="00AF1D8A">
        <w:rPr>
          <w:noProof/>
        </w:rPr>
        <w:t xml:space="preserve"> un élément en commun : « nous pratiquons X et ils pratiquent Y, et seul </w:t>
      </w:r>
      <w:r w:rsidR="006650F7">
        <w:rPr>
          <w:noProof/>
        </w:rPr>
        <w:t xml:space="preserve">un </w:t>
      </w:r>
      <w:r w:rsidR="00AF1D8A">
        <w:rPr>
          <w:noProof/>
        </w:rPr>
        <w:t>ignorant pourrait confondre les deux ».</w:t>
      </w:r>
    </w:p>
    <w:p w14:paraId="1C391E27" w14:textId="1728A728" w:rsidR="009124BD" w:rsidRPr="009124BD" w:rsidRDefault="00AF1D8A" w:rsidP="00AF1D8A">
      <w:pPr>
        <w:pStyle w:val="Texte1"/>
        <w:rPr>
          <w:noProof/>
        </w:rPr>
      </w:pPr>
      <w:r>
        <w:rPr>
          <w:noProof/>
        </w:rPr>
        <w:t xml:space="preserve">L’objectif supérieur de la Convention, à savoir la sensibilisation à l’importance du patrimoine culturel immatériel, </w:t>
      </w:r>
      <w:r w:rsidR="00F77413">
        <w:rPr>
          <w:noProof/>
        </w:rPr>
        <w:t>ne doit pas inc</w:t>
      </w:r>
      <w:r>
        <w:rPr>
          <w:noProof/>
        </w:rPr>
        <w:t>iter les États parties à inventer des éléments artificiels qui se ressembleraient en apparence, mais ne seraient pas en réalité un phénomène unique commun pratiqué par une seule communauté pour laquelle il aurait de l’importance.</w:t>
      </w:r>
    </w:p>
    <w:p w14:paraId="22847543" w14:textId="6435A7AB" w:rsidR="00AF1D8A" w:rsidRPr="00C31DE1" w:rsidRDefault="00AF1D8A" w:rsidP="00C31DE1">
      <w:pPr>
        <w:pStyle w:val="Soustitre"/>
        <w:jc w:val="both"/>
        <w:rPr>
          <w:noProof w:val="0"/>
        </w:rPr>
      </w:pPr>
      <w:r w:rsidRPr="00C31DE1">
        <w:rPr>
          <w:noProof w:val="0"/>
        </w:rPr>
        <w:t>Qu</w:t>
      </w:r>
      <w:r w:rsidR="00A55328">
        <w:rPr>
          <w:noProof w:val="0"/>
        </w:rPr>
        <w:t>elques qu</w:t>
      </w:r>
      <w:r w:rsidRPr="00C31DE1">
        <w:rPr>
          <w:noProof w:val="0"/>
        </w:rPr>
        <w:t xml:space="preserve">estions fréquemment posées </w:t>
      </w:r>
      <w:r w:rsidR="00E908F9">
        <w:rPr>
          <w:noProof w:val="0"/>
        </w:rPr>
        <w:t>concernant l</w:t>
      </w:r>
      <w:r w:rsidRPr="00C31DE1">
        <w:rPr>
          <w:noProof w:val="0"/>
        </w:rPr>
        <w:t xml:space="preserve">es candidatures </w:t>
      </w:r>
      <w:r w:rsidR="00C31DE1" w:rsidRPr="00C31DE1">
        <w:rPr>
          <w:noProof w:val="0"/>
        </w:rPr>
        <w:t xml:space="preserve">multinationales (voir </w:t>
      </w:r>
      <w:r w:rsidR="00C31DE1">
        <w:rPr>
          <w:noProof w:val="0"/>
        </w:rPr>
        <w:t xml:space="preserve">aussi la diapositive </w:t>
      </w:r>
      <w:r w:rsidR="009A016F">
        <w:rPr>
          <w:noProof w:val="0"/>
        </w:rPr>
        <w:t>précédente</w:t>
      </w:r>
      <w:r w:rsidR="00C31DE1">
        <w:rPr>
          <w:noProof w:val="0"/>
        </w:rPr>
        <w:t>)</w:t>
      </w:r>
    </w:p>
    <w:p w14:paraId="630119E4" w14:textId="546B3407" w:rsidR="00C31DE1" w:rsidRPr="00275662" w:rsidRDefault="00C31DE1" w:rsidP="00756E90">
      <w:pPr>
        <w:pStyle w:val="Numrosance"/>
        <w:keepNext/>
        <w:numPr>
          <w:ilvl w:val="0"/>
          <w:numId w:val="169"/>
        </w:numPr>
      </w:pPr>
      <w:r>
        <w:t>Un État partie dispose-t-il d’un droit de veto sur une candidature proposée par d’autres États ?</w:t>
      </w:r>
    </w:p>
    <w:p w14:paraId="2FB7C151" w14:textId="3B969BCB" w:rsidR="00C31DE1" w:rsidRPr="00275662" w:rsidRDefault="00C31DE1" w:rsidP="00F5193E">
      <w:pPr>
        <w:pStyle w:val="Rponses"/>
        <w:rPr>
          <w:b/>
        </w:rPr>
      </w:pPr>
      <w:r w:rsidRPr="00C31DE1">
        <w:rPr>
          <w:b/>
        </w:rPr>
        <w:t>Réponse</w:t>
      </w:r>
      <w:r w:rsidRPr="00275662">
        <w:rPr>
          <w:b/>
        </w:rPr>
        <w:t xml:space="preserve"> : </w:t>
      </w:r>
      <w:r w:rsidRPr="00C31DE1">
        <w:t xml:space="preserve">Non, mais il peut exprimer sa préoccupation sur la façon </w:t>
      </w:r>
      <w:r>
        <w:t xml:space="preserve">dont un dossier </w:t>
      </w:r>
      <w:r w:rsidR="002209E8">
        <w:t>de candidature est formulé ou sur la satisfaction par</w:t>
      </w:r>
      <w:r>
        <w:t xml:space="preserve"> l’élément </w:t>
      </w:r>
      <w:r w:rsidR="002209E8">
        <w:t>des</w:t>
      </w:r>
      <w:r>
        <w:t xml:space="preserve"> critères pertinents</w:t>
      </w:r>
      <w:r w:rsidR="005B01C7" w:rsidRPr="005B01C7">
        <w:t xml:space="preserve"> </w:t>
      </w:r>
      <w:r w:rsidR="005B01C7">
        <w:t>pour inscription</w:t>
      </w:r>
      <w:r>
        <w:t xml:space="preserve">. Le Comité a institué une procédure formelle pour guider le traitement par le Secrétariat des inquiétudes </w:t>
      </w:r>
      <w:r w:rsidR="00704026">
        <w:t>suscitées</w:t>
      </w:r>
      <w:r>
        <w:t xml:space="preserve"> </w:t>
      </w:r>
      <w:r w:rsidR="00DE1CD4">
        <w:t>à cet égard</w:t>
      </w:r>
      <w:r>
        <w:t>.</w:t>
      </w:r>
      <w:r w:rsidR="005F2E62">
        <w:t xml:space="preserve"> </w:t>
      </w:r>
      <w:r w:rsidR="008D3340">
        <w:t xml:space="preserve">Si </w:t>
      </w:r>
      <w:r w:rsidR="00D50D58">
        <w:t>elles</w:t>
      </w:r>
      <w:r w:rsidR="008D3340">
        <w:t xml:space="preserve"> sont </w:t>
      </w:r>
      <w:r w:rsidR="00704026">
        <w:t>soulevées</w:t>
      </w:r>
      <w:r w:rsidR="008D3340">
        <w:t xml:space="preserve"> </w:t>
      </w:r>
      <w:r w:rsidR="001811FA">
        <w:t xml:space="preserve">dans les délais impartis </w:t>
      </w:r>
      <w:r w:rsidR="008D3340">
        <w:t xml:space="preserve">avant l’inscription, </w:t>
      </w:r>
      <w:r w:rsidR="00D50D58">
        <w:t xml:space="preserve">ces </w:t>
      </w:r>
      <w:r w:rsidR="00704026">
        <w:t>préoccupations</w:t>
      </w:r>
      <w:r w:rsidR="008D3340">
        <w:t xml:space="preserve"> sont portées à la connaissance des évaluateurs et du Comité</w:t>
      </w:r>
      <w:r w:rsidR="001811FA">
        <w:t>,</w:t>
      </w:r>
      <w:r w:rsidR="008D3340">
        <w:t xml:space="preserve"> </w:t>
      </w:r>
      <w:r w:rsidR="001811FA">
        <w:t>avec</w:t>
      </w:r>
      <w:r w:rsidR="008D3340">
        <w:t xml:space="preserve"> toute réponse de l’État soumissionnaire. Si elles arrivent plus tard (ou après l’inscription), elles sont portées à l’attention de l’État soumissionnaire.</w:t>
      </w:r>
    </w:p>
    <w:p w14:paraId="4F8937FA" w14:textId="4E6EDE08" w:rsidR="008D3340" w:rsidRPr="00275662" w:rsidRDefault="008D3340" w:rsidP="00756E90">
      <w:pPr>
        <w:pStyle w:val="Numrosance"/>
        <w:keepNext/>
        <w:numPr>
          <w:ilvl w:val="0"/>
          <w:numId w:val="169"/>
        </w:numPr>
      </w:pPr>
      <w:r>
        <w:t>Lorsqu’un seul État partie soumet une candidature pour un élément commun avec ses voisins, quelle quantité d’informations cette candidature doit-elle inclure concernant le PCI pratiqué en dehors de l’État qui le propose ?</w:t>
      </w:r>
    </w:p>
    <w:p w14:paraId="6C488D91" w14:textId="07EAB7F9" w:rsidR="00DF2EA6" w:rsidRDefault="008D3340" w:rsidP="00A43ACF">
      <w:pPr>
        <w:pStyle w:val="Rponses"/>
      </w:pPr>
      <w:r w:rsidRPr="008D3340">
        <w:rPr>
          <w:b/>
        </w:rPr>
        <w:t xml:space="preserve">Réponse : </w:t>
      </w:r>
      <w:r w:rsidR="00A43ACF">
        <w:t xml:space="preserve">L’essentiel </w:t>
      </w:r>
      <w:r w:rsidR="00843064" w:rsidRPr="00843064">
        <w:t xml:space="preserve">des </w:t>
      </w:r>
      <w:r w:rsidR="006C0E3F">
        <w:t>informations</w:t>
      </w:r>
      <w:r w:rsidR="00A43ACF">
        <w:t xml:space="preserve"> du dossier doi</w:t>
      </w:r>
      <w:r w:rsidR="00643513">
        <w:t>ven</w:t>
      </w:r>
      <w:r w:rsidR="00843064" w:rsidRPr="00843064">
        <w:t xml:space="preserve">t concerner le PCI tel qu’il est pratiqué au sein de l’État qui le propose, </w:t>
      </w:r>
      <w:r w:rsidR="00A3292D">
        <w:t xml:space="preserve">mais des </w:t>
      </w:r>
      <w:r w:rsidR="007C6507">
        <w:t>précisions</w:t>
      </w:r>
      <w:r w:rsidR="00A3292D">
        <w:t xml:space="preserve"> contextuel</w:t>
      </w:r>
      <w:r w:rsidR="007C6507">
        <w:t>le</w:t>
      </w:r>
      <w:r w:rsidR="00A3292D">
        <w:t>s</w:t>
      </w:r>
      <w:r w:rsidR="0076484D">
        <w:t xml:space="preserve"> doivent être apportées</w:t>
      </w:r>
      <w:r w:rsidR="00DF2EA6">
        <w:t xml:space="preserve"> sur les pratiques connexes en dehors de l’État. Ce faisant, les États parties doivent prendre soin de ne pas qualifier ou juger les pratiques de sauvegarde d’autres États.</w:t>
      </w:r>
    </w:p>
    <w:p w14:paraId="27428FF5" w14:textId="62589AFC" w:rsidR="00DF2EA6" w:rsidRPr="00BE06B9" w:rsidRDefault="00D75A5A" w:rsidP="00756E90">
      <w:pPr>
        <w:pStyle w:val="Numrosance"/>
        <w:keepNext/>
        <w:numPr>
          <w:ilvl w:val="0"/>
          <w:numId w:val="169"/>
        </w:numPr>
      </w:pPr>
      <w:r w:rsidRPr="00BE06B9">
        <w:t xml:space="preserve">Les États parties </w:t>
      </w:r>
      <w:r w:rsidR="00366025">
        <w:t>ont-ils</w:t>
      </w:r>
      <w:r w:rsidRPr="00BE06B9">
        <w:t xml:space="preserve"> l’</w:t>
      </w:r>
      <w:r w:rsidR="00BE06B9" w:rsidRPr="00BE06B9">
        <w:t>obligation</w:t>
      </w:r>
      <w:r w:rsidRPr="00BE06B9">
        <w:t xml:space="preserve"> d</w:t>
      </w:r>
      <w:r w:rsidR="00BE06B9" w:rsidRPr="00BE06B9">
        <w:t xml:space="preserve">e proposer des candidatures multinationales </w:t>
      </w:r>
      <w:r w:rsidR="007E5F17">
        <w:t>en cas de</w:t>
      </w:r>
      <w:r w:rsidR="00BE06B9" w:rsidRPr="00BE06B9">
        <w:t xml:space="preserve"> patrimoine commun ?</w:t>
      </w:r>
    </w:p>
    <w:p w14:paraId="6B0F470F" w14:textId="49D0FC5F" w:rsidR="00BE06B9" w:rsidRPr="00BE06B9" w:rsidRDefault="00BE06B9" w:rsidP="004936EF">
      <w:pPr>
        <w:pStyle w:val="Rponses"/>
        <w:rPr>
          <w:b/>
        </w:rPr>
      </w:pPr>
      <w:r w:rsidRPr="00BE06B9">
        <w:rPr>
          <w:b/>
        </w:rPr>
        <w:t xml:space="preserve">Réponse : </w:t>
      </w:r>
      <w:r w:rsidRPr="00BE06B9">
        <w:t xml:space="preserve">Non, mais dans les cas </w:t>
      </w:r>
      <w:r w:rsidR="00434703">
        <w:t>de partage d’</w:t>
      </w:r>
      <w:r w:rsidRPr="00BE06B9">
        <w:t>un patrimoine, ils sont encouragés à le faire (DO 13).</w:t>
      </w:r>
      <w:r>
        <w:t xml:space="preserve"> </w:t>
      </w:r>
      <w:r w:rsidR="00D926CB">
        <w:t>Si un élément commun a déjà été inscrit sur l’une des Listes de la Convention, l’État d’origine peut</w:t>
      </w:r>
      <w:r w:rsidR="00DF27E6">
        <w:t xml:space="preserve">, avec </w:t>
      </w:r>
      <w:r w:rsidR="006B7495">
        <w:t>d’</w:t>
      </w:r>
      <w:r w:rsidR="00DF27E6">
        <w:t>autres États parties,</w:t>
      </w:r>
      <w:r w:rsidR="009D7A5C">
        <w:t xml:space="preserve"> demander à élargir la</w:t>
      </w:r>
      <w:r w:rsidR="00D926CB">
        <w:t xml:space="preserve"> </w:t>
      </w:r>
      <w:r w:rsidR="00D926CB">
        <w:lastRenderedPageBreak/>
        <w:t>candidature (DO 16-19) pour y inclure le PCI pratiqué sur leurs territoires –</w:t>
      </w:r>
      <w:r w:rsidR="009D7A5C">
        <w:t xml:space="preserve"> </w:t>
      </w:r>
      <w:r w:rsidR="00D926CB">
        <w:t>si l’ensemble des acteurs en est d’accord.</w:t>
      </w:r>
    </w:p>
    <w:p w14:paraId="3B092270" w14:textId="57FF17F2" w:rsidR="00D926CB" w:rsidRPr="00D926CB" w:rsidRDefault="00ED2947" w:rsidP="00756E90">
      <w:pPr>
        <w:pStyle w:val="Numrosance"/>
        <w:keepNext/>
        <w:numPr>
          <w:ilvl w:val="0"/>
          <w:numId w:val="169"/>
        </w:numPr>
      </w:pPr>
      <w:r>
        <w:t xml:space="preserve">Et si </w:t>
      </w:r>
      <w:r w:rsidR="00093F9E">
        <w:t xml:space="preserve">jamais </w:t>
      </w:r>
      <w:r>
        <w:t>l</w:t>
      </w:r>
      <w:r w:rsidR="00D926CB" w:rsidRPr="00D926CB">
        <w:t xml:space="preserve">es communautés d’un État partie </w:t>
      </w:r>
      <w:r>
        <w:t xml:space="preserve">refusaient </w:t>
      </w:r>
      <w:r w:rsidR="007B396B">
        <w:t xml:space="preserve">de s’associer à une candidature multinationale avec </w:t>
      </w:r>
      <w:r w:rsidR="00FD4006">
        <w:t>les communautés</w:t>
      </w:r>
      <w:r w:rsidR="007B396B">
        <w:t xml:space="preserve"> d’un autre </w:t>
      </w:r>
      <w:r w:rsidR="007B396B" w:rsidRPr="00D926CB">
        <w:t>État partie</w:t>
      </w:r>
      <w:r w:rsidR="007B396B">
        <w:t> ?</w:t>
      </w:r>
    </w:p>
    <w:p w14:paraId="2F02DCDE" w14:textId="2C743EDB" w:rsidR="007B396B" w:rsidRPr="007B396B" w:rsidRDefault="007B396B" w:rsidP="00293CEC">
      <w:pPr>
        <w:pStyle w:val="Rponses"/>
        <w:rPr>
          <w:b/>
        </w:rPr>
      </w:pPr>
      <w:r w:rsidRPr="007B396B">
        <w:rPr>
          <w:b/>
        </w:rPr>
        <w:t xml:space="preserve">Réponse : </w:t>
      </w:r>
      <w:r w:rsidR="003742E3" w:rsidRPr="003742E3">
        <w:t>Les communautés peuvent préférer ne pas faire partie d’une candidature multinationale pour de multiples raisons, soit parce qu’elles souhaitent qu’un élément soit inscrit en leur nom</w:t>
      </w:r>
      <w:r w:rsidR="006561B8" w:rsidRPr="006561B8">
        <w:t xml:space="preserve"> </w:t>
      </w:r>
      <w:r w:rsidR="006561B8" w:rsidRPr="003742E3">
        <w:t>propre</w:t>
      </w:r>
      <w:r w:rsidR="003742E3" w:rsidRPr="003742E3">
        <w:t xml:space="preserve">, soit parce qu’elles ne sont pas convaincues que les expressions pratiquées par d’autres communautés soient « les mêmes » que les leurs, soit pour d’autres raisons encore. Dans tous les cas, le consentement libre, préalable et </w:t>
      </w:r>
      <w:r w:rsidR="00550F5F">
        <w:t>éclairé</w:t>
      </w:r>
      <w:r w:rsidR="003742E3" w:rsidRPr="003742E3">
        <w:t xml:space="preserve"> de TOUTES les communautés concernées est obligatoire pour </w:t>
      </w:r>
      <w:r w:rsidR="006561B8">
        <w:t>l’ensemble des</w:t>
      </w:r>
      <w:r w:rsidR="003742E3" w:rsidRPr="003742E3">
        <w:t xml:space="preserve"> candidatures, y compris les candidatures multinationales.</w:t>
      </w:r>
    </w:p>
    <w:p w14:paraId="5A6895F3" w14:textId="3389158B" w:rsidR="009B5273" w:rsidRPr="00275662" w:rsidRDefault="00370FFB" w:rsidP="004936EF">
      <w:pPr>
        <w:pStyle w:val="Heading6"/>
        <w:rPr>
          <w:lang w:val="fr-FR"/>
        </w:rPr>
      </w:pPr>
      <w:r w:rsidRPr="00275662">
        <w:rPr>
          <w:lang w:val="fr-FR"/>
        </w:rPr>
        <w:t xml:space="preserve">DIAPOSITIVE </w:t>
      </w:r>
      <w:r w:rsidR="00912069" w:rsidRPr="00275662">
        <w:rPr>
          <w:lang w:val="fr-FR"/>
        </w:rPr>
        <w:t>10</w:t>
      </w:r>
      <w:r w:rsidR="009B5273" w:rsidRPr="00275662">
        <w:rPr>
          <w:lang w:val="fr-FR"/>
        </w:rPr>
        <w:t>.</w:t>
      </w:r>
    </w:p>
    <w:p w14:paraId="794D60FE" w14:textId="60BFF42C" w:rsidR="0037668E" w:rsidRPr="003742E3" w:rsidRDefault="003742E3" w:rsidP="004936EF">
      <w:pPr>
        <w:pStyle w:val="diapo2"/>
        <w:rPr>
          <w:noProof w:val="0"/>
        </w:rPr>
      </w:pPr>
      <w:r w:rsidRPr="003742E3">
        <w:rPr>
          <w:noProof w:val="0"/>
        </w:rPr>
        <w:t xml:space="preserve">Le Fonds du PCI </w:t>
      </w:r>
    </w:p>
    <w:p w14:paraId="3798CD56" w14:textId="4E1DB7E8" w:rsidR="009433F3" w:rsidRPr="009433F3" w:rsidRDefault="004D19D6" w:rsidP="00A73FB9">
      <w:pPr>
        <w:pStyle w:val="Texte1"/>
      </w:pPr>
      <w:r>
        <w:t>L’Unité 12.3 du</w:t>
      </w:r>
      <w:r w:rsidR="009433F3">
        <w:t xml:space="preserve"> Texte du participant </w:t>
      </w:r>
      <w:r w:rsidR="0060325D">
        <w:t>donne</w:t>
      </w:r>
      <w:r w:rsidR="009433F3">
        <w:t xml:space="preserve"> une brève description du Fonds et peut être utilisé</w:t>
      </w:r>
      <w:r w:rsidR="00DD373F">
        <w:t>e</w:t>
      </w:r>
      <w:r w:rsidR="009433F3">
        <w:t xml:space="preserve"> pour expliquer les points de la diapositive. Les fonds ont commencé à s’accumuler en 2006 </w:t>
      </w:r>
      <w:r w:rsidR="00DD373F">
        <w:t>lors</w:t>
      </w:r>
      <w:r w:rsidR="009433F3">
        <w:t xml:space="preserve"> de l’entrée en vigueur de la Convention, mais les demandes d’assistance internationale ont été lentes à venir. Dans de nombreux cas, le faible taux de soumission de demandes d’assistance internationale</w:t>
      </w:r>
      <w:r w:rsidR="00C37BD7">
        <w:t xml:space="preserve"> était dû au manque de capacité</w:t>
      </w:r>
      <w:r w:rsidR="009433F3">
        <w:t xml:space="preserve"> des États à préparer de telles demandes, ainsi qu’au fait que les États qui souhaitaient utiliser le Fonds pour compléter leurs efforts nationaux de sauvegarde devaient souvent choisir entre soumettre une demande et une candidature à la Liste de la Convention </w:t>
      </w:r>
      <w:r w:rsidR="00454D30">
        <w:t>ou soumettre</w:t>
      </w:r>
      <w:r w:rsidR="009433F3">
        <w:t xml:space="preserve"> une proposition au </w:t>
      </w:r>
      <w:r w:rsidR="00873B47" w:rsidRPr="00873B47">
        <w:t>Registre de bonnes pratiques de sauvegarde</w:t>
      </w:r>
      <w:r w:rsidR="00873B47">
        <w:t xml:space="preserve">. De ce fait, le Fonds dispose d’un solde important à la fin de chaque exercice biennal, ce qui est regrettable quand on sait </w:t>
      </w:r>
      <w:r w:rsidR="001D0B7E">
        <w:t>que</w:t>
      </w:r>
      <w:r w:rsidR="00873B47">
        <w:t xml:space="preserve"> de grands besoins</w:t>
      </w:r>
      <w:r w:rsidR="001D0B7E" w:rsidRPr="001D0B7E">
        <w:t xml:space="preserve"> </w:t>
      </w:r>
      <w:r w:rsidR="001D0B7E">
        <w:t>existent</w:t>
      </w:r>
      <w:r w:rsidR="00873B47">
        <w:t xml:space="preserve">. </w:t>
      </w:r>
      <w:r w:rsidR="00DD562E">
        <w:t xml:space="preserve">Le programme global de renforcement des capacités a pour but d’augmenter l’usage du Fonds en donnant aux États parties les compétences </w:t>
      </w:r>
      <w:r w:rsidR="00A45C4C">
        <w:t xml:space="preserve">nécessaires </w:t>
      </w:r>
      <w:r w:rsidR="00DD562E">
        <w:t xml:space="preserve">pour mettre en œuvre la Convention. </w:t>
      </w:r>
      <w:r w:rsidR="00442B4F">
        <w:t xml:space="preserve">             Par ailleurs</w:t>
      </w:r>
      <w:r w:rsidR="00DD562E">
        <w:t xml:space="preserve">, </w:t>
      </w:r>
      <w:r w:rsidR="002062B4">
        <w:t xml:space="preserve">en 2016 </w:t>
      </w:r>
      <w:r w:rsidR="00DD562E">
        <w:t xml:space="preserve">l’Assemblée générale a décidé de s’attaquer au problème du </w:t>
      </w:r>
      <w:r w:rsidR="00A73FB9">
        <w:t xml:space="preserve">faible taux de soumission de demandes d’assistance internationale en augmentant </w:t>
      </w:r>
      <w:r w:rsidR="00220FE6">
        <w:t xml:space="preserve">de                 25 000 dollars des États-Unis à 100 000 dollars des États-Unis </w:t>
      </w:r>
      <w:r w:rsidR="00A73FB9">
        <w:t xml:space="preserve">le plafond de celles qui peuvent être examinées par le Bureau (voir l’Unité 12.5 du Texte du participant), de manière à </w:t>
      </w:r>
      <w:r w:rsidR="00E819EB">
        <w:t xml:space="preserve">pouvoir traiter </w:t>
      </w:r>
      <w:r w:rsidR="00A73FB9">
        <w:t>davantage de demandes à n’importe quel moment de l’année (pour plus de renseignements, voir l’Unité 11.11 du Texte du participant).</w:t>
      </w:r>
    </w:p>
    <w:p w14:paraId="56502CE9" w14:textId="6DF6F87B" w:rsidR="00A73FB9" w:rsidRPr="00A73FB9" w:rsidRDefault="00E20299" w:rsidP="004936EF">
      <w:pPr>
        <w:pStyle w:val="Soustitre"/>
        <w:rPr>
          <w:noProof w:val="0"/>
        </w:rPr>
      </w:pPr>
      <w:bookmarkStart w:id="11" w:name="_Toc238982276"/>
      <w:r>
        <w:rPr>
          <w:noProof w:val="0"/>
        </w:rPr>
        <w:t>Remarque</w:t>
      </w:r>
      <w:r w:rsidR="00A73FB9" w:rsidRPr="00A73FB9">
        <w:rPr>
          <w:noProof w:val="0"/>
        </w:rPr>
        <w:t xml:space="preserve"> sur </w:t>
      </w:r>
      <w:r w:rsidR="00A73FB9">
        <w:rPr>
          <w:noProof w:val="0"/>
        </w:rPr>
        <w:t>la planification de l’utilisation du Fonds</w:t>
      </w:r>
    </w:p>
    <w:bookmarkEnd w:id="11"/>
    <w:p w14:paraId="6D9323A1" w14:textId="3D9AC9CD" w:rsidR="00A73FB9" w:rsidRPr="00A73FB9" w:rsidRDefault="00A73FB9" w:rsidP="009909DD">
      <w:pPr>
        <w:pStyle w:val="Texte1"/>
      </w:pPr>
      <w:r>
        <w:t>Lors de chaque session ordinaire de l’Assemblée générale, le Comité présente un plan d’utilisation du Fonds du PCI pour une période de deux ans. D’après les dispositions de la DO 66, l’Assemblée générale a consacré plus de la moitié de chaque budget à l’assistance internationale, mais la somme allouée n’a jamais été pleinement utilisée.</w:t>
      </w:r>
    </w:p>
    <w:p w14:paraId="38A86818" w14:textId="4BD0CD7A" w:rsidR="00912069" w:rsidRPr="00275662" w:rsidRDefault="00370FFB" w:rsidP="00912069">
      <w:pPr>
        <w:pStyle w:val="Heading6"/>
        <w:rPr>
          <w:lang w:val="fr-FR"/>
        </w:rPr>
      </w:pPr>
      <w:r w:rsidRPr="00275662">
        <w:rPr>
          <w:lang w:val="fr-FR"/>
        </w:rPr>
        <w:lastRenderedPageBreak/>
        <w:t xml:space="preserve">DIAPOSITIVE </w:t>
      </w:r>
      <w:r w:rsidR="003F71E8" w:rsidRPr="00275662">
        <w:rPr>
          <w:lang w:val="fr-FR"/>
        </w:rPr>
        <w:t>11</w:t>
      </w:r>
      <w:r w:rsidR="00912069" w:rsidRPr="00275662">
        <w:rPr>
          <w:lang w:val="fr-FR"/>
        </w:rPr>
        <w:t>.</w:t>
      </w:r>
    </w:p>
    <w:p w14:paraId="6E8A7E37" w14:textId="2BBD9409" w:rsidR="00C16F19" w:rsidRPr="00C16F19" w:rsidRDefault="002B3784" w:rsidP="00912069">
      <w:pPr>
        <w:pStyle w:val="diapo2"/>
        <w:rPr>
          <w:noProof w:val="0"/>
        </w:rPr>
      </w:pPr>
      <w:r>
        <w:rPr>
          <w:noProof w:val="0"/>
        </w:rPr>
        <w:t>Objectifs</w:t>
      </w:r>
      <w:r w:rsidR="00C16F19" w:rsidRPr="00C16F19">
        <w:rPr>
          <w:noProof w:val="0"/>
        </w:rPr>
        <w:t xml:space="preserve"> de l’assistance internationale</w:t>
      </w:r>
    </w:p>
    <w:p w14:paraId="3297D083" w14:textId="064D5CDB" w:rsidR="004E2687" w:rsidRPr="004E2687" w:rsidRDefault="004E2687" w:rsidP="00912069">
      <w:pPr>
        <w:pStyle w:val="Texte1"/>
      </w:pPr>
      <w:r>
        <w:t>Voir la section 12.4 du</w:t>
      </w:r>
      <w:r w:rsidRPr="004E2687">
        <w:t xml:space="preserve"> Texte du </w:t>
      </w:r>
      <w:r w:rsidR="00195B6A">
        <w:t xml:space="preserve">participant. </w:t>
      </w:r>
      <w:r w:rsidR="00C22187">
        <w:t xml:space="preserve">Les </w:t>
      </w:r>
      <w:r w:rsidR="00A5603E">
        <w:t>objectifs</w:t>
      </w:r>
      <w:r w:rsidR="00195B6A">
        <w:t xml:space="preserve"> </w:t>
      </w:r>
      <w:r>
        <w:t>de l’ass</w:t>
      </w:r>
      <w:r w:rsidR="00C22187">
        <w:t>istance internationale présentés</w:t>
      </w:r>
      <w:r>
        <w:t xml:space="preserve"> sur la diapositive </w:t>
      </w:r>
      <w:r w:rsidR="00C22187">
        <w:t>sont énoncés</w:t>
      </w:r>
      <w:r>
        <w:t xml:space="preserve"> dans la Convention (article 20) ; </w:t>
      </w:r>
      <w:r w:rsidR="00C22187">
        <w:t>ils sont réitérés</w:t>
      </w:r>
      <w:r>
        <w:t xml:space="preserve"> dans les </w:t>
      </w:r>
      <w:r w:rsidRPr="004E2687">
        <w:t>Directives opérationnelles (DO</w:t>
      </w:r>
      <w:r>
        <w:t xml:space="preserve"> 9</w:t>
      </w:r>
      <w:r w:rsidRPr="004E2687">
        <w:t>)</w:t>
      </w:r>
      <w:r>
        <w:t xml:space="preserve">. </w:t>
      </w:r>
      <w:r w:rsidR="002F22FB">
        <w:t xml:space="preserve">Notez cependant la </w:t>
      </w:r>
      <w:r w:rsidR="003919DC">
        <w:t xml:space="preserve">petite différence dans le dernier objectif : </w:t>
      </w:r>
    </w:p>
    <w:p w14:paraId="3B823730" w14:textId="62910E8C" w:rsidR="003F71E8" w:rsidRPr="003919DC" w:rsidRDefault="003F71E8" w:rsidP="003919DC">
      <w:pPr>
        <w:pStyle w:val="Texte1"/>
        <w:ind w:left="1360"/>
      </w:pPr>
      <w:r w:rsidRPr="003919DC">
        <w:t>Article 20(d)</w:t>
      </w:r>
      <w:r w:rsidR="003919DC" w:rsidRPr="003919DC">
        <w:t xml:space="preserve"> : </w:t>
      </w:r>
      <w:r w:rsidR="003919DC">
        <w:t>« </w:t>
      </w:r>
      <w:r w:rsidR="003919DC" w:rsidRPr="003919DC">
        <w:t>tout autre objectif que le Comité jugerait nécessaire</w:t>
      </w:r>
      <w:r w:rsidR="003919DC">
        <w:t> »</w:t>
      </w:r>
    </w:p>
    <w:p w14:paraId="4FABA589" w14:textId="34E232CB" w:rsidR="003F71E8" w:rsidRPr="003919DC" w:rsidRDefault="003F71E8" w:rsidP="003F71E8">
      <w:pPr>
        <w:pStyle w:val="Texte1"/>
        <w:ind w:left="1360"/>
      </w:pPr>
      <w:r w:rsidRPr="003919DC">
        <w:t>D</w:t>
      </w:r>
      <w:r w:rsidR="003919DC" w:rsidRPr="003919DC">
        <w:t>O</w:t>
      </w:r>
      <w:r w:rsidRPr="003919DC">
        <w:t xml:space="preserve"> 9(d)</w:t>
      </w:r>
      <w:r w:rsidR="003919DC" w:rsidRPr="003919DC">
        <w:t xml:space="preserve"> </w:t>
      </w:r>
      <w:r w:rsidRPr="003919DC">
        <w:t>:</w:t>
      </w:r>
      <w:r w:rsidR="003919DC" w:rsidRPr="003919DC">
        <w:t xml:space="preserve"> </w:t>
      </w:r>
      <w:r w:rsidR="003919DC">
        <w:t>« l’assistance préparatoire »</w:t>
      </w:r>
    </w:p>
    <w:p w14:paraId="64C35E80" w14:textId="221AF732" w:rsidR="003919DC" w:rsidRPr="003919DC" w:rsidRDefault="003919DC" w:rsidP="00912069">
      <w:pPr>
        <w:pStyle w:val="Texte1"/>
      </w:pPr>
      <w:r w:rsidRPr="003919DC">
        <w:t xml:space="preserve">Cela signifie </w:t>
      </w:r>
      <w:r>
        <w:t>que les DO adoptées par l’Assemblée générale ont un caractère légèrement plus restrictif que la Convention. Pour l’heure, le seul « autre objectif » pour lequel une assistance internationale peut être</w:t>
      </w:r>
      <w:r w:rsidR="002F22FB">
        <w:t xml:space="preserve"> utilisée est la préparation </w:t>
      </w:r>
      <w:r>
        <w:t>de candidature</w:t>
      </w:r>
      <w:r w:rsidR="002F22FB">
        <w:t>s</w:t>
      </w:r>
      <w:r>
        <w:t xml:space="preserve"> à la LSU et de propositions au </w:t>
      </w:r>
      <w:r w:rsidRPr="003919DC">
        <w:t>Registre de bonnes pratiques de sauvegarde</w:t>
      </w:r>
      <w:r>
        <w:t xml:space="preserve"> (DO 21).</w:t>
      </w:r>
    </w:p>
    <w:p w14:paraId="6208198F" w14:textId="5A3B095A" w:rsidR="003919DC" w:rsidRPr="003919DC" w:rsidRDefault="003919DC" w:rsidP="00912069">
      <w:pPr>
        <w:pStyle w:val="Texte1"/>
      </w:pPr>
      <w:r>
        <w:t>La diapositive 18 couvrira l’assistance préparatoire. Veuillez noter qu’elle n’est pas proposée pour la préparation de candidatures à la LR : le Comité et l’Assemblée générale ont convenu</w:t>
      </w:r>
      <w:r w:rsidR="00C835F0">
        <w:t xml:space="preserve"> qu’elle </w:t>
      </w:r>
      <w:r w:rsidR="006D2D2F">
        <w:t>doit se limiter</w:t>
      </w:r>
      <w:r w:rsidR="00C835F0">
        <w:t xml:space="preserve"> au Registre (comme énoncé dans l’article 18.2 de la Convention) et à la LSU, qu’ils ont jugé plus </w:t>
      </w:r>
      <w:r w:rsidR="00E80DE8">
        <w:t>fondamentaux</w:t>
      </w:r>
      <w:r w:rsidR="00C835F0">
        <w:t xml:space="preserve"> que la LR </w:t>
      </w:r>
      <w:r w:rsidR="007D6918">
        <w:t>pour atteindre</w:t>
      </w:r>
      <w:r w:rsidR="00C835F0">
        <w:t xml:space="preserve"> l’objectif </w:t>
      </w:r>
      <w:r w:rsidR="008E6199">
        <w:t>global</w:t>
      </w:r>
      <w:r w:rsidR="00C835F0">
        <w:t xml:space="preserve"> </w:t>
      </w:r>
      <w:r w:rsidR="00CA4D8B">
        <w:t>de la Convention, à savoir la</w:t>
      </w:r>
      <w:r w:rsidR="00A919EC">
        <w:t xml:space="preserve"> sauvegarde du PCI</w:t>
      </w:r>
      <w:r w:rsidR="00C835F0">
        <w:t xml:space="preserve">. </w:t>
      </w:r>
    </w:p>
    <w:p w14:paraId="13A52EED" w14:textId="33767F90" w:rsidR="003F71E8" w:rsidRPr="00275662" w:rsidRDefault="00370FFB" w:rsidP="003F71E8">
      <w:pPr>
        <w:pStyle w:val="Heading6"/>
        <w:rPr>
          <w:lang w:val="fr-FR"/>
        </w:rPr>
      </w:pPr>
      <w:r w:rsidRPr="00275662">
        <w:rPr>
          <w:lang w:val="fr-FR"/>
        </w:rPr>
        <w:t xml:space="preserve">DIAPOSITIVE </w:t>
      </w:r>
      <w:r w:rsidR="007A1803" w:rsidRPr="00275662">
        <w:rPr>
          <w:lang w:val="fr-FR"/>
        </w:rPr>
        <w:t>12</w:t>
      </w:r>
      <w:r w:rsidR="003F71E8" w:rsidRPr="00275662">
        <w:rPr>
          <w:lang w:val="fr-FR"/>
        </w:rPr>
        <w:t>.</w:t>
      </w:r>
    </w:p>
    <w:p w14:paraId="7B0491C7" w14:textId="1B558BE1" w:rsidR="00C835F0" w:rsidRPr="00C835F0" w:rsidRDefault="00C835F0" w:rsidP="003F71E8">
      <w:pPr>
        <w:pStyle w:val="diapo2"/>
        <w:rPr>
          <w:noProof w:val="0"/>
        </w:rPr>
      </w:pPr>
      <w:r w:rsidRPr="00C835F0">
        <w:rPr>
          <w:noProof w:val="0"/>
        </w:rPr>
        <w:t>Formes de l’assistance internationale</w:t>
      </w:r>
    </w:p>
    <w:p w14:paraId="75A7F24A" w14:textId="3AE878CD" w:rsidR="00C835F0" w:rsidRPr="00C835F0" w:rsidRDefault="00C835F0" w:rsidP="007D1101">
      <w:pPr>
        <w:pStyle w:val="Texte1"/>
      </w:pPr>
      <w:r>
        <w:t xml:space="preserve">Les formes de l’assistance internationale </w:t>
      </w:r>
      <w:r w:rsidR="00A022EA">
        <w:t>présentées</w:t>
      </w:r>
      <w:r>
        <w:t xml:space="preserve"> sur la diapositive 12 se trouvent dans l’article 21 de la Convention. D’après les DO, « [l]</w:t>
      </w:r>
      <w:r w:rsidRPr="00C835F0">
        <w:t>e Comité peut recevoir, examiner et approuver les demandes concernant tout objectif ou toute forme d’assistance internationale mentionnée respectivement aux articles 20 et 21 de la Convention, en fonction des ressources disponibles</w:t>
      </w:r>
      <w:r>
        <w:t> » (DO 9).</w:t>
      </w:r>
      <w:r w:rsidRPr="00C835F0">
        <w:t xml:space="preserve"> </w:t>
      </w:r>
      <w:r w:rsidR="001000D2">
        <w:t>Dans la plupart des cas</w:t>
      </w:r>
      <w:r w:rsidR="007D1101">
        <w:t xml:space="preserve">, un État partie demande une assistance financière au </w:t>
      </w:r>
      <w:r w:rsidR="007D1101" w:rsidRPr="007D1101">
        <w:t>Fonds du patrimoine culturel immatériel</w:t>
      </w:r>
      <w:r w:rsidR="007D1101">
        <w:t xml:space="preserve"> qu’il utilisera ensuite pour acquérir des biens et services </w:t>
      </w:r>
      <w:r w:rsidR="003075C0">
        <w:t>sous</w:t>
      </w:r>
      <w:r w:rsidR="007D1101">
        <w:t xml:space="preserve"> les formes énoncées dans la Convention.</w:t>
      </w:r>
    </w:p>
    <w:p w14:paraId="190ED863" w14:textId="29115E6B" w:rsidR="00484121" w:rsidRPr="007D1101" w:rsidRDefault="00442E1A" w:rsidP="004936EF">
      <w:pPr>
        <w:pStyle w:val="Soustitre"/>
        <w:rPr>
          <w:caps/>
          <w:noProof w:val="0"/>
        </w:rPr>
      </w:pPr>
      <w:bookmarkStart w:id="12" w:name="_Toc238982277"/>
      <w:r w:rsidRPr="007D1101">
        <w:rPr>
          <w:noProof w:val="0"/>
        </w:rPr>
        <w:t>Article </w:t>
      </w:r>
      <w:r w:rsidR="00484121" w:rsidRPr="007D1101">
        <w:rPr>
          <w:noProof w:val="0"/>
        </w:rPr>
        <w:t>21</w:t>
      </w:r>
      <w:bookmarkEnd w:id="12"/>
      <w:r w:rsidR="007D1101" w:rsidRPr="007D1101">
        <w:rPr>
          <w:noProof w:val="0"/>
        </w:rPr>
        <w:t xml:space="preserve"> </w:t>
      </w:r>
      <w:r w:rsidR="004A3825">
        <w:rPr>
          <w:noProof w:val="0"/>
        </w:rPr>
        <w:t>: f</w:t>
      </w:r>
      <w:r w:rsidR="008526D2" w:rsidRPr="007D1101">
        <w:rPr>
          <w:noProof w:val="0"/>
        </w:rPr>
        <w:t>orm</w:t>
      </w:r>
      <w:r w:rsidR="007D1101">
        <w:rPr>
          <w:noProof w:val="0"/>
        </w:rPr>
        <w:t>e</w:t>
      </w:r>
      <w:r w:rsidR="008526D2" w:rsidRPr="007D1101">
        <w:rPr>
          <w:noProof w:val="0"/>
        </w:rPr>
        <w:t xml:space="preserve">s </w:t>
      </w:r>
      <w:r w:rsidR="007D1101">
        <w:rPr>
          <w:noProof w:val="0"/>
        </w:rPr>
        <w:t>de l’assistance internationale</w:t>
      </w:r>
    </w:p>
    <w:p w14:paraId="4EAC1BB2" w14:textId="7BF13D38" w:rsidR="00ED2122" w:rsidRPr="00ED2122" w:rsidRDefault="00ED2122" w:rsidP="009909DD">
      <w:pPr>
        <w:pStyle w:val="Texte1"/>
      </w:pPr>
      <w:r w:rsidRPr="00ED2122">
        <w:t>Les différentes form</w:t>
      </w:r>
      <w:r>
        <w:t>e</w:t>
      </w:r>
      <w:r w:rsidRPr="00ED2122">
        <w:t>s que peu</w:t>
      </w:r>
      <w:r>
        <w:t xml:space="preserve">t prendre cette assistance sont </w:t>
      </w:r>
      <w:r w:rsidR="00D02DF1">
        <w:t>précisées</w:t>
      </w:r>
      <w:r>
        <w:t xml:space="preserve"> dans l’article 21 :</w:t>
      </w:r>
    </w:p>
    <w:p w14:paraId="4E1C1383" w14:textId="5C47B470" w:rsidR="00C06148" w:rsidRPr="00C06148" w:rsidRDefault="00C06148" w:rsidP="00C06148">
      <w:pPr>
        <w:pStyle w:val="numrationa1"/>
        <w:numPr>
          <w:ilvl w:val="0"/>
          <w:numId w:val="180"/>
        </w:numPr>
      </w:pPr>
      <w:r>
        <w:t>D</w:t>
      </w:r>
      <w:r w:rsidRPr="00C06148">
        <w:t>es études concernant les différents aspects de la sauvegarde</w:t>
      </w:r>
      <w:r>
        <w:t>.</w:t>
      </w:r>
    </w:p>
    <w:p w14:paraId="7164CB55" w14:textId="236EE34B" w:rsidR="00C06148" w:rsidRPr="00C06148" w:rsidRDefault="00C06148" w:rsidP="0098364F">
      <w:pPr>
        <w:pStyle w:val="Texte1"/>
      </w:pPr>
      <w:r>
        <w:t xml:space="preserve">L’article 13 </w:t>
      </w:r>
      <w:r w:rsidR="00A216D3">
        <w:t>dispose</w:t>
      </w:r>
      <w:r>
        <w:t xml:space="preserve"> que les États parties doivent s’efforcer</w:t>
      </w:r>
      <w:r w:rsidR="0098364F">
        <w:t xml:space="preserve"> d’« </w:t>
      </w:r>
      <w:r w:rsidR="0098364F" w:rsidRPr="0098364F">
        <w:t>encourager des études scientifiques, techniques et artistiques ainsi que des méthodologies de recherche pour une sauvegarde efficace du patrimoine culturel immatériel</w:t>
      </w:r>
      <w:r w:rsidR="0098364F">
        <w:t> ».</w:t>
      </w:r>
    </w:p>
    <w:p w14:paraId="21C0E80A" w14:textId="4C6FDC6B" w:rsidR="0098364F" w:rsidRPr="0098364F" w:rsidRDefault="0098364F" w:rsidP="0098364F">
      <w:pPr>
        <w:pStyle w:val="numrationa1"/>
      </w:pPr>
      <w:r w:rsidRPr="00275662">
        <w:t xml:space="preserve"> </w:t>
      </w:r>
      <w:r w:rsidR="007E3211" w:rsidRPr="00275662">
        <w:t>(b</w:t>
      </w:r>
      <w:r w:rsidR="009B5273" w:rsidRPr="00275662">
        <w:t>)</w:t>
      </w:r>
      <w:r w:rsidR="009B5273" w:rsidRPr="00275662">
        <w:tab/>
      </w:r>
      <w:r>
        <w:t>L</w:t>
      </w:r>
      <w:r w:rsidRPr="0098364F">
        <w:t>a mise à disposition d’experts et de praticiens</w:t>
      </w:r>
      <w:r>
        <w:t>.</w:t>
      </w:r>
    </w:p>
    <w:p w14:paraId="6093F072" w14:textId="7531B8A9" w:rsidR="0098364F" w:rsidRPr="0098364F" w:rsidRDefault="0098364F" w:rsidP="0098364F">
      <w:pPr>
        <w:pStyle w:val="Texte1"/>
      </w:pPr>
      <w:r>
        <w:t xml:space="preserve">Les DO 86-88 encouragent les États parties à promouvoir une coopération internationale et régionale impliquant « des </w:t>
      </w:r>
      <w:r w:rsidRPr="0098364F">
        <w:t>communautés, des groupes et, le cas échéant, des individus, ainsi que des experts, des centres d’expertise et des instituts de recherche</w:t>
      </w:r>
      <w:r>
        <w:t> » pour partager</w:t>
      </w:r>
      <w:r w:rsidR="00A216D3">
        <w:t>,</w:t>
      </w:r>
      <w:r>
        <w:t xml:space="preserve"> par exemple</w:t>
      </w:r>
      <w:r w:rsidR="00A216D3">
        <w:t>,</w:t>
      </w:r>
      <w:r>
        <w:t xml:space="preserve"> des idées et de</w:t>
      </w:r>
      <w:r w:rsidR="00865FE3">
        <w:t>s</w:t>
      </w:r>
      <w:r>
        <w:t xml:space="preserve"> </w:t>
      </w:r>
      <w:r w:rsidR="00865FE3">
        <w:t>documents</w:t>
      </w:r>
      <w:r>
        <w:t xml:space="preserve"> </w:t>
      </w:r>
      <w:r w:rsidR="00865FE3">
        <w:t>en lien avec la</w:t>
      </w:r>
      <w:r>
        <w:t xml:space="preserve"> sauvegarde. Il se peut aussi que les experts et praticiens </w:t>
      </w:r>
      <w:r w:rsidR="00625ACA">
        <w:t>associés</w:t>
      </w:r>
      <w:r w:rsidR="009C1481">
        <w:t xml:space="preserve"> à</w:t>
      </w:r>
      <w:r>
        <w:t xml:space="preserve"> la préparation de dossiers de candidature et de mesures de sauvegarde doivent être rémunérés en </w:t>
      </w:r>
      <w:r w:rsidR="00013D07">
        <w:t>échange</w:t>
      </w:r>
      <w:r>
        <w:t xml:space="preserve"> de leurs services.</w:t>
      </w:r>
    </w:p>
    <w:p w14:paraId="7ADE7F50" w14:textId="06F43FC2" w:rsidR="0098364F" w:rsidRPr="0098364F" w:rsidRDefault="007E3211" w:rsidP="0098364F">
      <w:pPr>
        <w:pStyle w:val="numrationa1"/>
      </w:pPr>
      <w:r w:rsidRPr="00275662">
        <w:lastRenderedPageBreak/>
        <w:t>(c)</w:t>
      </w:r>
      <w:r w:rsidR="00465447" w:rsidRPr="00275662">
        <w:t xml:space="preserve"> </w:t>
      </w:r>
      <w:r w:rsidR="0098364F">
        <w:t>L</w:t>
      </w:r>
      <w:r w:rsidR="0098364F" w:rsidRPr="0098364F">
        <w:t>a formation de tous personnels nécessaires</w:t>
      </w:r>
      <w:r w:rsidR="0098364F">
        <w:t>.</w:t>
      </w:r>
    </w:p>
    <w:p w14:paraId="633EA355" w14:textId="2559728F" w:rsidR="0098364F" w:rsidRPr="0098364F" w:rsidRDefault="0098364F" w:rsidP="0098364F">
      <w:pPr>
        <w:pStyle w:val="Texte1"/>
      </w:pPr>
      <w:r>
        <w:t>L’article 14 fait référence au besoin des États parties d’entreprendre « </w:t>
      </w:r>
      <w:r w:rsidRPr="0098364F">
        <w:t>des activités de renforcement des capacités en matière de sauvegarde du patrimoine culturel immatériel et en particulier de gestion et de recherche scientifique</w:t>
      </w:r>
      <w:r>
        <w:t> ».</w:t>
      </w:r>
    </w:p>
    <w:p w14:paraId="738CA353" w14:textId="29CA18F4" w:rsidR="0098364F" w:rsidRPr="001D5900" w:rsidRDefault="0098364F" w:rsidP="001D5900">
      <w:pPr>
        <w:pStyle w:val="numrationa1"/>
      </w:pPr>
      <w:r w:rsidRPr="00275662">
        <w:t xml:space="preserve"> </w:t>
      </w:r>
      <w:r w:rsidR="007E3211" w:rsidRPr="00275662">
        <w:t>(d</w:t>
      </w:r>
      <w:r w:rsidR="009B5273" w:rsidRPr="00275662">
        <w:t>)</w:t>
      </w:r>
      <w:r w:rsidR="009B5273" w:rsidRPr="00275662">
        <w:tab/>
      </w:r>
      <w:r>
        <w:t>L’</w:t>
      </w:r>
      <w:r w:rsidRPr="0098364F">
        <w:t>élaboration de mesures normatives ou autres</w:t>
      </w:r>
      <w:r>
        <w:t>.</w:t>
      </w:r>
    </w:p>
    <w:p w14:paraId="79A233ED" w14:textId="3AFA3B57" w:rsidR="0098364F" w:rsidRPr="0098364F" w:rsidRDefault="0098364F" w:rsidP="00CB6DC6">
      <w:pPr>
        <w:pStyle w:val="Texte1"/>
      </w:pPr>
      <w:r>
        <w:t>L’article 13 demande au</w:t>
      </w:r>
      <w:r w:rsidR="00FD6733">
        <w:t xml:space="preserve">x États parties de s’efforcer </w:t>
      </w:r>
      <w:r w:rsidRPr="0098364F">
        <w:t>d’</w:t>
      </w:r>
      <w:r w:rsidR="00FD6733">
        <w:t>« </w:t>
      </w:r>
      <w:r w:rsidRPr="0098364F">
        <w:t xml:space="preserve">adopter une politique générale visant à mettre en valeur la fonction du patrimoine culturel immatériel dans la société et à intégrer la sauvegarde de ce patrimoine dans </w:t>
      </w:r>
      <w:r>
        <w:t xml:space="preserve">des programmes de planification ». Les DO </w:t>
      </w:r>
      <w:r w:rsidR="00B079FC">
        <w:t>encouragent</w:t>
      </w:r>
      <w:r>
        <w:t xml:space="preserve"> les États parties à </w:t>
      </w:r>
      <w:r w:rsidR="00CB6DC6">
        <w:t>« </w:t>
      </w:r>
      <w:r w:rsidR="00CB6DC6" w:rsidRPr="00CB6DC6">
        <w:t>promouvoir des politiques en faveur d’une reconnaissance officielle des détenteurs et des praticiens du patrimoine culturel immatériel</w:t>
      </w:r>
      <w:r w:rsidR="00CB6DC6">
        <w:t> » et « </w:t>
      </w:r>
      <w:r w:rsidR="00CB6DC6" w:rsidRPr="00CB6DC6">
        <w:t>soutenir l’élaboration et la mise en œuvre de politiques locales visant à promouvoir la sensibilisation au patrimoine culturel immatériel</w:t>
      </w:r>
      <w:r w:rsidR="00CB6DC6">
        <w:t xml:space="preserve"> » (DO 105). Certains des objectifs </w:t>
      </w:r>
      <w:r w:rsidR="0002189F">
        <w:t>potentiels</w:t>
      </w:r>
      <w:r w:rsidR="00CB6DC6">
        <w:t xml:space="preserve"> des politiques élaborées par les États parties sont</w:t>
      </w:r>
      <w:r w:rsidR="00BC60D0">
        <w:t xml:space="preserve"> détaillé</w:t>
      </w:r>
      <w:r w:rsidR="00CB6DC6">
        <w:t xml:space="preserve">s dans la </w:t>
      </w:r>
      <w:r w:rsidR="00C50D80">
        <w:t xml:space="preserve">     </w:t>
      </w:r>
      <w:r w:rsidR="00CB6DC6">
        <w:t>DO 107.</w:t>
      </w:r>
    </w:p>
    <w:p w14:paraId="22644268" w14:textId="2718C910" w:rsidR="00CB6DC6" w:rsidRPr="00CB6DC6" w:rsidRDefault="00CB6DC6" w:rsidP="00CB6DC6">
      <w:pPr>
        <w:pStyle w:val="numrationa1"/>
      </w:pPr>
      <w:r w:rsidRPr="00275662">
        <w:t xml:space="preserve"> </w:t>
      </w:r>
      <w:r w:rsidR="007E3211" w:rsidRPr="00275662">
        <w:t>(e</w:t>
      </w:r>
      <w:r w:rsidR="009B5273" w:rsidRPr="00275662">
        <w:t>)</w:t>
      </w:r>
      <w:r w:rsidR="009B5273" w:rsidRPr="00275662">
        <w:tab/>
      </w:r>
      <w:r>
        <w:t>L</w:t>
      </w:r>
      <w:r w:rsidRPr="00CB6DC6">
        <w:t>a création et l’exploitation d’infrastructures</w:t>
      </w:r>
      <w:r>
        <w:t>.</w:t>
      </w:r>
    </w:p>
    <w:p w14:paraId="7CE6215B" w14:textId="21FE7C54" w:rsidR="00CB6DC6" w:rsidRPr="00CB6DC6" w:rsidRDefault="00CB6DC6" w:rsidP="00B37B58">
      <w:pPr>
        <w:pStyle w:val="Texte1"/>
      </w:pPr>
      <w:r>
        <w:t>L’article 13 fait référence aux « </w:t>
      </w:r>
      <w:r w:rsidRPr="00CB6DC6">
        <w:t>institutions de formation à la gestion du patrimoine culturel immatériel</w:t>
      </w:r>
      <w:r>
        <w:t xml:space="preserve"> » et </w:t>
      </w:r>
      <w:r w:rsidR="00D273D5">
        <w:t xml:space="preserve">aux </w:t>
      </w:r>
      <w:r>
        <w:t>« </w:t>
      </w:r>
      <w:r w:rsidRPr="00CB6DC6">
        <w:t>institutions de documentation sur le patrimoine culturel immatériel</w:t>
      </w:r>
      <w:r>
        <w:t xml:space="preserve"> ». </w:t>
      </w:r>
      <w:r w:rsidR="00B37B58">
        <w:t>Les DO encouragent les États parties à « </w:t>
      </w:r>
      <w:r w:rsidR="00B37B58" w:rsidRPr="00B37B58">
        <w:t>créer un organisme consultatif ou un mécanisme de coordination qui permettra de faciliter la participation des communautés, des groupes et, le cas échéant, des individus ainsi que des experts, des centres d’expertis</w:t>
      </w:r>
      <w:r w:rsidR="00B37B58">
        <w:t xml:space="preserve">e et des instituts de recherche » (DO 80), ainsi que des réseaux de ces </w:t>
      </w:r>
      <w:r w:rsidR="00405066">
        <w:t>parties prenantes</w:t>
      </w:r>
      <w:r w:rsidR="00B37B58">
        <w:t xml:space="preserve"> (DO 86).</w:t>
      </w:r>
    </w:p>
    <w:p w14:paraId="514E2723" w14:textId="4CA2AE3B" w:rsidR="00B37B58" w:rsidRPr="00B37B58" w:rsidRDefault="00B37B58" w:rsidP="00B37B58">
      <w:pPr>
        <w:pStyle w:val="numrationa1"/>
      </w:pPr>
      <w:r w:rsidRPr="00275662">
        <w:t xml:space="preserve"> </w:t>
      </w:r>
      <w:r w:rsidR="007E3211" w:rsidRPr="00275662">
        <w:t>(f</w:t>
      </w:r>
      <w:r w:rsidR="009B5273" w:rsidRPr="00275662">
        <w:t>)</w:t>
      </w:r>
      <w:r w:rsidR="009B5273" w:rsidRPr="00275662">
        <w:tab/>
      </w:r>
      <w:r>
        <w:t>L</w:t>
      </w:r>
      <w:r w:rsidRPr="00B37B58">
        <w:t>a fourniture d’équipement et de savoir-faire</w:t>
      </w:r>
      <w:r>
        <w:t>.</w:t>
      </w:r>
    </w:p>
    <w:p w14:paraId="1802FEA7" w14:textId="0CCDF42B" w:rsidR="00B37B58" w:rsidRPr="00B37B58" w:rsidRDefault="00B37B58" w:rsidP="00B37B58">
      <w:pPr>
        <w:pStyle w:val="numrationa1"/>
      </w:pPr>
      <w:r w:rsidRPr="00275662">
        <w:t xml:space="preserve"> </w:t>
      </w:r>
      <w:r w:rsidR="007E3211" w:rsidRPr="00275662">
        <w:t>(g</w:t>
      </w:r>
      <w:r w:rsidR="009B5273" w:rsidRPr="00275662">
        <w:t>)</w:t>
      </w:r>
      <w:r w:rsidR="009B5273" w:rsidRPr="00275662">
        <w:tab/>
      </w:r>
      <w:r>
        <w:t>D</w:t>
      </w:r>
      <w:r w:rsidRPr="00B37B58">
        <w:t>’autres formes d’assistance financière et techn</w:t>
      </w:r>
      <w:r>
        <w:t xml:space="preserve">ique y compris </w:t>
      </w:r>
      <w:r w:rsidRPr="00B37B58">
        <w:t>l’octroi de prêts à faible intérêt et de dons</w:t>
      </w:r>
      <w:r>
        <w:t>.</w:t>
      </w:r>
    </w:p>
    <w:p w14:paraId="3DD2C6E4" w14:textId="26E313DE" w:rsidR="008526D2" w:rsidRPr="00C61DFB" w:rsidRDefault="00B37B58" w:rsidP="00C61DFB">
      <w:pPr>
        <w:pStyle w:val="Texte1"/>
      </w:pPr>
      <w:r>
        <w:t xml:space="preserve">L’essentiel de l’assistance octroyée par le Comité à ce jour </w:t>
      </w:r>
      <w:r w:rsidR="00445E2F">
        <w:t>représente</w:t>
      </w:r>
      <w:r>
        <w:t xml:space="preserve"> une assistance financière, au sens de (g), bien qu’elle soit ensuite utilisée par l’État pour </w:t>
      </w:r>
      <w:r w:rsidR="00ED4B6B">
        <w:t>acquérir</w:t>
      </w:r>
      <w:r>
        <w:t xml:space="preserve"> de</w:t>
      </w:r>
      <w:r w:rsidR="00ED4B6B">
        <w:t>s</w:t>
      </w:r>
      <w:r>
        <w:t xml:space="preserve"> services ou </w:t>
      </w:r>
      <w:r w:rsidR="00ED4B6B">
        <w:t xml:space="preserve">des </w:t>
      </w:r>
      <w:r>
        <w:t xml:space="preserve">biens spécifiques décrits </w:t>
      </w:r>
      <w:r w:rsidR="00C64DDB">
        <w:t>de</w:t>
      </w:r>
      <w:r>
        <w:t xml:space="preserve"> (a)</w:t>
      </w:r>
      <w:r w:rsidR="00C64DDB">
        <w:t xml:space="preserve"> à (f).</w:t>
      </w:r>
      <w:r w:rsidR="00ED4B6B">
        <w:t xml:space="preserve"> Mais</w:t>
      </w:r>
      <w:r w:rsidR="00C64DDB">
        <w:t xml:space="preserve"> un État partie peut également souhaiter recevoir une assistance direct</w:t>
      </w:r>
      <w:r w:rsidR="00C61DFB">
        <w:t>e</w:t>
      </w:r>
      <w:r w:rsidR="00C64DDB">
        <w:t xml:space="preserve"> sous les formes décrites ci-dessus, plutôt que des fonds qu’il gérerait et dépenserait lui-même (voir Texte du participant).</w:t>
      </w:r>
      <w:r w:rsidR="0062017E" w:rsidRPr="00275662">
        <w:t xml:space="preserve"> </w:t>
      </w:r>
    </w:p>
    <w:p w14:paraId="32B44632" w14:textId="354B52A5" w:rsidR="003F71E8" w:rsidRPr="00275662" w:rsidRDefault="00370FFB" w:rsidP="003F71E8">
      <w:pPr>
        <w:pStyle w:val="Heading6"/>
        <w:rPr>
          <w:lang w:val="fr-FR"/>
        </w:rPr>
      </w:pPr>
      <w:r w:rsidRPr="00275662">
        <w:rPr>
          <w:lang w:val="fr-FR"/>
        </w:rPr>
        <w:t xml:space="preserve">DIAPOSITIVE </w:t>
      </w:r>
      <w:r w:rsidR="00097AB8" w:rsidRPr="00275662">
        <w:rPr>
          <w:lang w:val="fr-FR"/>
        </w:rPr>
        <w:t>13</w:t>
      </w:r>
      <w:r w:rsidR="003F71E8" w:rsidRPr="00275662">
        <w:rPr>
          <w:lang w:val="fr-FR"/>
        </w:rPr>
        <w:t>.</w:t>
      </w:r>
    </w:p>
    <w:p w14:paraId="1E234643" w14:textId="4A4B3D33" w:rsidR="008E21F6" w:rsidRPr="008E21F6" w:rsidRDefault="008E21F6" w:rsidP="003F71E8">
      <w:pPr>
        <w:pStyle w:val="diapo2"/>
        <w:rPr>
          <w:noProof w:val="0"/>
        </w:rPr>
      </w:pPr>
      <w:r>
        <w:rPr>
          <w:noProof w:val="0"/>
        </w:rPr>
        <w:t>Demander une assistance internationale</w:t>
      </w:r>
    </w:p>
    <w:p w14:paraId="4377A498" w14:textId="68E34491" w:rsidR="008E21F6" w:rsidRPr="008E21F6" w:rsidRDefault="008E21F6" w:rsidP="003F71E8">
      <w:pPr>
        <w:pStyle w:val="Texte1"/>
      </w:pPr>
      <w:r>
        <w:t xml:space="preserve">La section 12.5 du Texte du participant </w:t>
      </w:r>
      <w:r w:rsidR="00021156">
        <w:t>offre</w:t>
      </w:r>
      <w:r>
        <w:t xml:space="preserve"> un bref aperçu des différents types </w:t>
      </w:r>
      <w:r w:rsidR="000B5F6D">
        <w:t>ou</w:t>
      </w:r>
      <w:r>
        <w:t xml:space="preserve"> catégories d’assistance internationale, des formes correspondant à chaque catégorie, des procédures et calendrier</w:t>
      </w:r>
      <w:r w:rsidR="00BF1BBB">
        <w:t>s</w:t>
      </w:r>
      <w:r>
        <w:t xml:space="preserve"> de soumission et d’évaluation des </w:t>
      </w:r>
      <w:r w:rsidR="00430B9A">
        <w:t>demandes</w:t>
      </w:r>
      <w:r>
        <w:t>, et de la question des dépenses appropriées.</w:t>
      </w:r>
    </w:p>
    <w:p w14:paraId="6795F6FF" w14:textId="30D7564E" w:rsidR="008E21F6" w:rsidRPr="008E21F6" w:rsidRDefault="008E21F6" w:rsidP="003F71E8">
      <w:pPr>
        <w:pStyle w:val="Texte1"/>
      </w:pPr>
      <w:r w:rsidRPr="008E21F6">
        <w:t xml:space="preserve">Le formulaire ICH-04 est le </w:t>
      </w:r>
      <w:r w:rsidR="009123CD">
        <w:t xml:space="preserve">formulaire le </w:t>
      </w:r>
      <w:r w:rsidRPr="008E21F6">
        <w:t xml:space="preserve">plus </w:t>
      </w:r>
      <w:r w:rsidR="00056B1A">
        <w:t xml:space="preserve">couramment </w:t>
      </w:r>
      <w:r>
        <w:t>utilisé</w:t>
      </w:r>
      <w:r w:rsidRPr="008E21F6">
        <w:t xml:space="preserve"> pour dema</w:t>
      </w:r>
      <w:r>
        <w:t xml:space="preserve">nder une assistance. Il </w:t>
      </w:r>
      <w:r w:rsidR="009D5A1C">
        <w:t>englobe</w:t>
      </w:r>
      <w:r>
        <w:t xml:space="preserve"> les </w:t>
      </w:r>
      <w:r w:rsidR="00F06D15">
        <w:t>projets de sauvegarde quelle qu’en</w:t>
      </w:r>
      <w:r>
        <w:t xml:space="preserve"> soit </w:t>
      </w:r>
      <w:r w:rsidR="00F06D15">
        <w:t>l’</w:t>
      </w:r>
      <w:r w:rsidR="00F058EA">
        <w:t xml:space="preserve">ampleur, de même </w:t>
      </w:r>
      <w:r>
        <w:t>que les demandes d’urgence. Les procédures d’évaluation et d’examen diffèrent en fonction des diverses catégories (voir diapositive 14), mais dans la mesure où l’État partie demandeur est concerné, le type et la quantité d’informations requis dans le formulaire sont les mêmes.</w:t>
      </w:r>
    </w:p>
    <w:p w14:paraId="4664F6A9" w14:textId="5E0DE9E8" w:rsidR="008E21F6" w:rsidRPr="008E21F6" w:rsidRDefault="008E21F6" w:rsidP="003F71E8">
      <w:pPr>
        <w:pStyle w:val="Texte1"/>
      </w:pPr>
      <w:r w:rsidRPr="008E21F6">
        <w:lastRenderedPageBreak/>
        <w:t xml:space="preserve">Le formulaire ICH-01bis permet à un État partie de proposer </w:t>
      </w:r>
      <w:r>
        <w:t>un élément pou</w:t>
      </w:r>
      <w:r w:rsidR="009F589B">
        <w:t xml:space="preserve">r inscription sur la LSU et demander en même temps une assistance internationale pour </w:t>
      </w:r>
      <w:r w:rsidR="002004DA">
        <w:t>le</w:t>
      </w:r>
      <w:r w:rsidR="009F589B">
        <w:t xml:space="preserve"> plan de sauvegarde </w:t>
      </w:r>
      <w:r w:rsidR="00624C98">
        <w:t>compris</w:t>
      </w:r>
      <w:r w:rsidR="009F589B">
        <w:t xml:space="preserve"> dans la candidature. Auparavant, de nombreuses candidatures à la LSU échouaient parce que l’État partie n’était pas en mesure de démontrer la faisabilité du plan de sauvegarde prop</w:t>
      </w:r>
      <w:r w:rsidR="00FC702B">
        <w:t>osé – en général, parce qu’il n’arrivai</w:t>
      </w:r>
      <w:r w:rsidR="009F589B">
        <w:t xml:space="preserve">t pas à </w:t>
      </w:r>
      <w:r w:rsidR="007B5210">
        <w:t>mobiliser</w:t>
      </w:r>
      <w:r w:rsidR="009F589B">
        <w:t xml:space="preserve"> des fonds pour le mettre en œuvre. Le formulaire mixte cherche à lever cet obstacle.</w:t>
      </w:r>
    </w:p>
    <w:p w14:paraId="6003A67F" w14:textId="519AFF64" w:rsidR="009F589B" w:rsidRPr="009F589B" w:rsidRDefault="009F589B" w:rsidP="003F71E8">
      <w:pPr>
        <w:pStyle w:val="Texte1"/>
      </w:pPr>
      <w:r w:rsidRPr="009F589B">
        <w:t xml:space="preserve">Les formulaires ICH-05 et ICH-06 sont </w:t>
      </w:r>
      <w:r>
        <w:t>utilisé</w:t>
      </w:r>
      <w:r w:rsidRPr="009F589B">
        <w:t xml:space="preserve">s </w:t>
      </w:r>
      <w:r>
        <w:t>pour demander une assistance préparatoire (</w:t>
      </w:r>
      <w:r w:rsidR="0086605B">
        <w:t xml:space="preserve">ils </w:t>
      </w:r>
      <w:r>
        <w:t>seront abordés dans la diapositive 18).</w:t>
      </w:r>
    </w:p>
    <w:p w14:paraId="5663DC29" w14:textId="2DCC2DC5" w:rsidR="00155409" w:rsidRPr="00275662" w:rsidRDefault="00370FFB" w:rsidP="004936EF">
      <w:pPr>
        <w:pStyle w:val="Heading6"/>
        <w:rPr>
          <w:lang w:val="fr-FR"/>
        </w:rPr>
      </w:pPr>
      <w:r w:rsidRPr="00275662">
        <w:rPr>
          <w:lang w:val="fr-FR"/>
        </w:rPr>
        <w:t xml:space="preserve">DIAPOSITIVE </w:t>
      </w:r>
      <w:r w:rsidR="00B53017" w:rsidRPr="00275662">
        <w:rPr>
          <w:lang w:val="fr-FR"/>
        </w:rPr>
        <w:t>14</w:t>
      </w:r>
      <w:r w:rsidR="00155409" w:rsidRPr="00275662">
        <w:rPr>
          <w:lang w:val="fr-FR"/>
        </w:rPr>
        <w:t>.</w:t>
      </w:r>
    </w:p>
    <w:p w14:paraId="1D55C2AA" w14:textId="77777777" w:rsidR="00332F5E" w:rsidRPr="008E21F6" w:rsidRDefault="00332F5E" w:rsidP="00332F5E">
      <w:pPr>
        <w:pStyle w:val="diapo2"/>
        <w:rPr>
          <w:noProof w:val="0"/>
        </w:rPr>
      </w:pPr>
      <w:r>
        <w:rPr>
          <w:noProof w:val="0"/>
        </w:rPr>
        <w:t>Demander une assistance internationale</w:t>
      </w:r>
    </w:p>
    <w:p w14:paraId="08CC44FD" w14:textId="46C5F690" w:rsidR="00ED2B9B" w:rsidRPr="00ED2B9B" w:rsidRDefault="00ED2B9B" w:rsidP="009909DD">
      <w:pPr>
        <w:pStyle w:val="Texte1"/>
      </w:pPr>
      <w:r w:rsidRPr="00ED2B9B">
        <w:t xml:space="preserve">La section </w:t>
      </w:r>
      <w:r>
        <w:t xml:space="preserve">12.5 du Texte du participant explique </w:t>
      </w:r>
      <w:r w:rsidR="00AF5F75">
        <w:t xml:space="preserve">quels sont </w:t>
      </w:r>
      <w:r>
        <w:t xml:space="preserve">les calendriers de soumission des demandes d’assistance ainsi que la procédure d’évaluation et d’examen des </w:t>
      </w:r>
      <w:r w:rsidR="00B7373F">
        <w:t>demandes</w:t>
      </w:r>
      <w:r>
        <w:t>.</w:t>
      </w:r>
    </w:p>
    <w:p w14:paraId="4187F49F" w14:textId="3390CACE" w:rsidR="00ED2B9B" w:rsidRDefault="00EE02D4" w:rsidP="009909DD">
      <w:pPr>
        <w:pStyle w:val="Texte1"/>
      </w:pPr>
      <w:r>
        <w:t xml:space="preserve">Les DO 47-51 expliquent </w:t>
      </w:r>
      <w:r w:rsidR="007F1C94">
        <w:t xml:space="preserve">quels </w:t>
      </w:r>
      <w:r w:rsidR="00FA5419">
        <w:t xml:space="preserve">sont </w:t>
      </w:r>
      <w:r>
        <w:t xml:space="preserve">les différents délais et les organes responsables d’évaluer et examiner les </w:t>
      </w:r>
      <w:r w:rsidR="002655E3">
        <w:t>différentes</w:t>
      </w:r>
      <w:r>
        <w:t xml:space="preserve"> catégories de demandes.</w:t>
      </w:r>
    </w:p>
    <w:p w14:paraId="1420CB9B" w14:textId="321CA5A1" w:rsidR="00EE02D4" w:rsidRDefault="00EE02D4" w:rsidP="009909DD">
      <w:pPr>
        <w:pStyle w:val="Texte1"/>
      </w:pPr>
      <w:r>
        <w:t>DO 49 : le Bureau du Comité examine les demandes jusqu’à 100 000 dollars des États-Unis (y compris l’assistance préparatoire).</w:t>
      </w:r>
    </w:p>
    <w:p w14:paraId="00C21E9A" w14:textId="5E512635" w:rsidR="00EE02D4" w:rsidRPr="00ED2B9B" w:rsidRDefault="00EE02D4" w:rsidP="009909DD">
      <w:pPr>
        <w:pStyle w:val="Texte1"/>
      </w:pPr>
      <w:r>
        <w:t xml:space="preserve">DO 50 : le Bureau examine également les demandes d’urgence, quel </w:t>
      </w:r>
      <w:r w:rsidR="00F4531D">
        <w:t>qu’en</w:t>
      </w:r>
      <w:r>
        <w:t xml:space="preserve"> soit le</w:t>
      </w:r>
      <w:r w:rsidR="00F4531D">
        <w:t xml:space="preserve"> </w:t>
      </w:r>
      <w:r>
        <w:t xml:space="preserve">montant ; cette directive </w:t>
      </w:r>
      <w:r w:rsidR="00424418">
        <w:t>donne</w:t>
      </w:r>
      <w:r>
        <w:t xml:space="preserve"> une définition de telles urgences. </w:t>
      </w:r>
    </w:p>
    <w:p w14:paraId="17C05427" w14:textId="26F1E433" w:rsidR="00ED2B9B" w:rsidRPr="00F42E3A" w:rsidRDefault="00F42E3A" w:rsidP="009909DD">
      <w:pPr>
        <w:pStyle w:val="Texte1"/>
      </w:pPr>
      <w:r>
        <w:t>DO 51 : les demandes supérieures à 100 000 dollars des États-Unis sont d’abord évaluées par l’Organe d’évaluation, qui fait part de ses recommandations au Comité, lequel examine ensuite les demandes et décide d’accorder ou non une assistance.</w:t>
      </w:r>
    </w:p>
    <w:p w14:paraId="1F472CB0" w14:textId="5EBC38BB" w:rsidR="00F42E3A" w:rsidRDefault="00F42E3A" w:rsidP="009909DD">
      <w:pPr>
        <w:pStyle w:val="Texte1"/>
      </w:pPr>
      <w:r>
        <w:t xml:space="preserve">Les DO 54-56 détaillent le calendrier pour l’assistance internationale supérieure à </w:t>
      </w:r>
      <w:r w:rsidR="00051EB5">
        <w:t xml:space="preserve">         </w:t>
      </w:r>
      <w:r>
        <w:t xml:space="preserve">100 000 dollars des États-Unis ; les sections concernées sont résumées et annotées                  ci-dessous. </w:t>
      </w:r>
      <w:r w:rsidR="00F338B1">
        <w:t xml:space="preserve">Pour de telles demandes, le processus tout entier prend 18-20 mois ; le traitement des demandes jusqu’à 100 000 dollars des États-Unis et des demandes d’urgence peut être achevé en seulement six mois, mais peut être plus long si la demande d’origine nécessite d’être substantiellement modifiée en </w:t>
      </w:r>
      <w:r w:rsidR="00715A85">
        <w:t xml:space="preserve">cours de </w:t>
      </w:r>
      <w:r w:rsidR="00F338B1">
        <w:t>route.</w:t>
      </w:r>
    </w:p>
    <w:p w14:paraId="4C678C7E" w14:textId="0582C93B" w:rsidR="00CA5A0E" w:rsidRPr="00275662" w:rsidRDefault="00370FFB" w:rsidP="004936EF">
      <w:pPr>
        <w:pStyle w:val="Heading6"/>
        <w:rPr>
          <w:lang w:val="fr-FR"/>
        </w:rPr>
      </w:pPr>
      <w:r w:rsidRPr="00275662">
        <w:rPr>
          <w:lang w:val="fr-FR"/>
        </w:rPr>
        <w:t xml:space="preserve">DIAPOSITIVE </w:t>
      </w:r>
      <w:r w:rsidR="00857AF6" w:rsidRPr="00275662">
        <w:rPr>
          <w:lang w:val="fr-FR"/>
        </w:rPr>
        <w:t>15</w:t>
      </w:r>
      <w:r w:rsidR="00CA5A0E" w:rsidRPr="00275662">
        <w:rPr>
          <w:lang w:val="fr-FR"/>
        </w:rPr>
        <w:t>.</w:t>
      </w:r>
    </w:p>
    <w:p w14:paraId="3C5DF551" w14:textId="316DC11F" w:rsidR="00F338B1" w:rsidRPr="00F338B1" w:rsidRDefault="00F338B1" w:rsidP="004936EF">
      <w:pPr>
        <w:pStyle w:val="diapo2"/>
        <w:rPr>
          <w:noProof w:val="0"/>
        </w:rPr>
      </w:pPr>
      <w:r>
        <w:rPr>
          <w:noProof w:val="0"/>
        </w:rPr>
        <w:t>Critères d’octroi d’une assistance internationale</w:t>
      </w:r>
    </w:p>
    <w:p w14:paraId="5A969C06" w14:textId="128520B3" w:rsidR="00F338B1" w:rsidRPr="00B4269D" w:rsidRDefault="00B4269D" w:rsidP="009909DD">
      <w:pPr>
        <w:pStyle w:val="Texte1"/>
      </w:pPr>
      <w:r>
        <w:t xml:space="preserve">Voir la section 12.6 du Texte du participant. Cette diapositive </w:t>
      </w:r>
      <w:r w:rsidR="00BA5915">
        <w:t>émet</w:t>
      </w:r>
      <w:r>
        <w:t xml:space="preserve"> deux observations principales : a) les décisions d’octroi d’une assistance internationale sont fondées sur sept critères </w:t>
      </w:r>
      <w:r w:rsidR="00613C1A">
        <w:t>énoncés</w:t>
      </w:r>
      <w:r>
        <w:t xml:space="preserve"> dans la DO 12 (de A.1 à A.7) ainsi que sur plusieurs consi</w:t>
      </w:r>
      <w:r w:rsidR="0031559F">
        <w:t>dérations sup</w:t>
      </w:r>
      <w:r>
        <w:t xml:space="preserve">plémentaires (DO 10), et b) le Comité ou le Bureau peut </w:t>
      </w:r>
      <w:r w:rsidR="0029669B">
        <w:t>accorder</w:t>
      </w:r>
      <w:r>
        <w:t xml:space="preserve"> davantage </w:t>
      </w:r>
      <w:r w:rsidR="003D62F4">
        <w:t xml:space="preserve">de poids à certains critères et moins à d’autres, </w:t>
      </w:r>
      <w:r w:rsidR="00C42E90">
        <w:t>suivant</w:t>
      </w:r>
      <w:r w:rsidR="003D62F4">
        <w:t xml:space="preserve"> les circonstances. </w:t>
      </w:r>
    </w:p>
    <w:p w14:paraId="7A643632" w14:textId="3C696008" w:rsidR="00EC233C" w:rsidRDefault="00283CE7" w:rsidP="00EC233C">
      <w:pPr>
        <w:pStyle w:val="Texte1"/>
      </w:pPr>
      <w:r>
        <w:t xml:space="preserve">Ces critères et considérations d’octroi d’une assistance internationale fonctionnent différemment de ceux qui régissent l’inscription </w:t>
      </w:r>
      <w:r w:rsidR="00B07DE5">
        <w:t>à</w:t>
      </w:r>
      <w:r>
        <w:t xml:space="preserve"> la LSU ou </w:t>
      </w:r>
      <w:r w:rsidR="00B07DE5">
        <w:t xml:space="preserve">à </w:t>
      </w:r>
      <w:r>
        <w:t xml:space="preserve">la LR. Les critères d’inscription sont tous obligatoires : une candidature qui </w:t>
      </w:r>
      <w:r w:rsidR="00D15700">
        <w:t xml:space="preserve">échoue à </w:t>
      </w:r>
      <w:r>
        <w:t>démontrer que tous les critères sont remplis ne peut pas être inscrit</w:t>
      </w:r>
      <w:r w:rsidR="00B61C1F">
        <w:t>e</w:t>
      </w:r>
      <w:r>
        <w:t xml:space="preserve">. Toutefois, en ce qui concerne l’assistance internationale, l’Organe d’évaluation, le Bureau et le Comité peuvent décider qu’un critère </w:t>
      </w:r>
      <w:r>
        <w:lastRenderedPageBreak/>
        <w:t xml:space="preserve">particulier ne s’applique pas directement, ou que la solidité globale de la demande l’emporte sur </w:t>
      </w:r>
      <w:r w:rsidR="00930235">
        <w:t>tout</w:t>
      </w:r>
      <w:r>
        <w:t xml:space="preserve"> petit point faible. Cel</w:t>
      </w:r>
      <w:r w:rsidR="008830B2">
        <w:t>a ne veut pas dire que tous les</w:t>
      </w:r>
      <w:r>
        <w:t xml:space="preserve"> critère</w:t>
      </w:r>
      <w:r w:rsidR="008830B2">
        <w:t>s</w:t>
      </w:r>
      <w:r>
        <w:t xml:space="preserve"> soi</w:t>
      </w:r>
      <w:r w:rsidR="008830B2">
        <w:t>en</w:t>
      </w:r>
      <w:r>
        <w:t>t purement facultatif</w:t>
      </w:r>
      <w:r w:rsidR="008830B2">
        <w:t>s</w:t>
      </w:r>
      <w:r>
        <w:t xml:space="preserve"> – le Comité est tenu de </w:t>
      </w:r>
      <w:r w:rsidR="0055685E">
        <w:t xml:space="preserve">tous </w:t>
      </w:r>
      <w:r w:rsidR="004A2356">
        <w:t>les prendre en considération</w:t>
      </w:r>
      <w:r>
        <w:t xml:space="preserve"> même </w:t>
      </w:r>
      <w:r w:rsidR="00297C8B">
        <w:t xml:space="preserve">si, </w:t>
      </w:r>
      <w:r w:rsidR="00531D16">
        <w:t>d’une situation à l’autre</w:t>
      </w:r>
      <w:r w:rsidR="00297C8B">
        <w:t xml:space="preserve">, il </w:t>
      </w:r>
      <w:r>
        <w:t xml:space="preserve">peut pondérer divers critères </w:t>
      </w:r>
      <w:r w:rsidR="0035590B">
        <w:t>de façon différente</w:t>
      </w:r>
      <w:r>
        <w:t xml:space="preserve">. Plusieurs </w:t>
      </w:r>
      <w:r w:rsidR="009E5E97">
        <w:t xml:space="preserve">des </w:t>
      </w:r>
      <w:r>
        <w:t xml:space="preserve">critères réitèrent les conditions énoncées dans la Convention elle-même, telles que l’exigence de partage des </w:t>
      </w:r>
      <w:r w:rsidR="00D476CF">
        <w:t xml:space="preserve">coûts, et le Comité ne peut pas tout </w:t>
      </w:r>
      <w:r>
        <w:t xml:space="preserve">simplement s’en </w:t>
      </w:r>
      <w:r w:rsidR="00395504">
        <w:t>exonérer</w:t>
      </w:r>
      <w:r>
        <w:t>.</w:t>
      </w:r>
    </w:p>
    <w:p w14:paraId="51BCD337" w14:textId="7BC4E422" w:rsidR="00B53017" w:rsidRPr="00275662" w:rsidRDefault="00370FFB" w:rsidP="00B53017">
      <w:pPr>
        <w:pStyle w:val="Heading6"/>
        <w:rPr>
          <w:lang w:val="fr-FR"/>
        </w:rPr>
      </w:pPr>
      <w:r w:rsidRPr="00275662">
        <w:rPr>
          <w:lang w:val="fr-FR"/>
        </w:rPr>
        <w:t xml:space="preserve">DIAPOSITIVE </w:t>
      </w:r>
      <w:r w:rsidR="00857AF6" w:rsidRPr="00275662">
        <w:rPr>
          <w:lang w:val="fr-FR"/>
        </w:rPr>
        <w:t>16</w:t>
      </w:r>
      <w:r w:rsidR="00B53017" w:rsidRPr="00275662">
        <w:rPr>
          <w:lang w:val="fr-FR"/>
        </w:rPr>
        <w:t>.</w:t>
      </w:r>
    </w:p>
    <w:p w14:paraId="29882929" w14:textId="45B22540" w:rsidR="00B4269D" w:rsidRPr="00B4269D" w:rsidRDefault="00B4269D" w:rsidP="00B53017">
      <w:pPr>
        <w:pStyle w:val="diapo2"/>
        <w:rPr>
          <w:noProof w:val="0"/>
        </w:rPr>
      </w:pPr>
      <w:r>
        <w:rPr>
          <w:noProof w:val="0"/>
        </w:rPr>
        <w:t>Critères d’octroi d’une assistance internationale (DO 12)</w:t>
      </w:r>
    </w:p>
    <w:p w14:paraId="5941A2DE" w14:textId="7C373A9F" w:rsidR="00283CE7" w:rsidRPr="00283CE7" w:rsidRDefault="00283CE7" w:rsidP="00857AF6">
      <w:pPr>
        <w:pStyle w:val="Texte1"/>
      </w:pPr>
      <w:r>
        <w:t xml:space="preserve">Cette diapositive résume les sept critères énoncés dans la DO 12. Encouragez les participants à lire le libellé exact de chaque critère des DO au lieu du bref résumé affiché </w:t>
      </w:r>
      <w:r w:rsidR="00302F80">
        <w:t>à</w:t>
      </w:r>
      <w:r>
        <w:t xml:space="preserve"> l’écran. Là, les échanges sont organisés par section du formulaire de demande</w:t>
      </w:r>
      <w:r w:rsidR="00302F80">
        <w:t>,</w:t>
      </w:r>
      <w:r>
        <w:t xml:space="preserve"> plutôt que critère par critère.</w:t>
      </w:r>
    </w:p>
    <w:p w14:paraId="59AF038E" w14:textId="63EE7447" w:rsidR="00283CE7" w:rsidRPr="00696110" w:rsidRDefault="00283CE7" w:rsidP="00857AF6">
      <w:pPr>
        <w:pStyle w:val="Texte1"/>
      </w:pPr>
      <w:r w:rsidRPr="00283CE7">
        <w:t>Les formulaires de candid</w:t>
      </w:r>
      <w:r w:rsidR="00744B56">
        <w:t xml:space="preserve">ature à la LSU </w:t>
      </w:r>
      <w:r w:rsidR="00061FD6">
        <w:t>(</w:t>
      </w:r>
      <w:r w:rsidR="00744B56">
        <w:t xml:space="preserve">ICH-01) et à la </w:t>
      </w:r>
      <w:r w:rsidRPr="00283CE7">
        <w:t>L</w:t>
      </w:r>
      <w:r w:rsidR="00744B56">
        <w:t>R</w:t>
      </w:r>
      <w:r w:rsidRPr="00283CE7">
        <w:t xml:space="preserve"> (ICH-02) sont </w:t>
      </w:r>
      <w:r>
        <w:t>organisés</w:t>
      </w:r>
      <w:r w:rsidRPr="00283CE7">
        <w:t xml:space="preserve"> de tell</w:t>
      </w:r>
      <w:r>
        <w:t xml:space="preserve">e sorte que chaque section du formulaire se concentre sur l’un des critères d’inscription. </w:t>
      </w:r>
      <w:r w:rsidR="00696110">
        <w:t>Pour le formulaire de demande d’assistance internationale (</w:t>
      </w:r>
      <w:r w:rsidR="00696110" w:rsidRPr="00275662">
        <w:t xml:space="preserve">ICH-04), une </w:t>
      </w:r>
      <w:r w:rsidR="00696110" w:rsidRPr="00696110">
        <w:t xml:space="preserve">seule section peut correspondre à des critères multiples, et un </w:t>
      </w:r>
      <w:r w:rsidR="001F1210">
        <w:t xml:space="preserve">seul critère peut se manifester </w:t>
      </w:r>
      <w:r w:rsidR="00696110">
        <w:t xml:space="preserve">dans une ou plusieurs sections (le critère A.3, par exemple, est traité dans dix sections différentes). Pour plus de renseignements, veuillez voir l’exercice de la diapositive 19. </w:t>
      </w:r>
    </w:p>
    <w:p w14:paraId="79C6E07F" w14:textId="6F473984" w:rsidR="00696110" w:rsidRPr="00CD30D0" w:rsidRDefault="00696110" w:rsidP="00CD30D0">
      <w:pPr>
        <w:pStyle w:val="Texte1"/>
      </w:pPr>
      <w:r>
        <w:t>Le critère A.1 est traité dans une seule section (18), mais il figure comme le premier des critères et les évaluateurs ont souligné qu’il est essentiel et obligatoire pour toute</w:t>
      </w:r>
      <w:r w:rsidR="00AC482F">
        <w:t xml:space="preserve">s les </w:t>
      </w:r>
      <w:r>
        <w:t>demande</w:t>
      </w:r>
      <w:r w:rsidR="00AC482F">
        <w:t>s</w:t>
      </w:r>
      <w:r>
        <w:t xml:space="preserve">. Le critère A.2 est également largement traité dans une seule section </w:t>
      </w:r>
      <w:r w:rsidR="00B203E4">
        <w:br/>
      </w:r>
      <w:r>
        <w:t xml:space="preserve">(17, budget), mais la question de savoir si le montant demandé est approprié dépend de la qualité et de la faisabilité des activités. </w:t>
      </w:r>
      <w:r w:rsidR="00CD30D0">
        <w:t xml:space="preserve">Le critère A.3 revêt évidemment la plus haute importance, et des preuves </w:t>
      </w:r>
      <w:r w:rsidR="00CD30D0" w:rsidRPr="00AD6663">
        <w:t>démontrant</w:t>
      </w:r>
      <w:r w:rsidR="00AD6663">
        <w:t xml:space="preserve"> qu</w:t>
      </w:r>
      <w:r w:rsidR="00CD30D0">
        <w:t xml:space="preserve">’il est rempli se trouvent dans de nombreuses sections du formulaire. Étant donné que le critère A.5 reformule le langage de la Convention (article 24.2), c’est aussi un critère obligatoire ; le critère A.7 se rapporte au </w:t>
      </w:r>
      <w:r w:rsidR="00CD30D0" w:rsidRPr="00CA0C89">
        <w:t>Règlement financier de</w:t>
      </w:r>
      <w:r w:rsidR="00CD30D0">
        <w:t xml:space="preserve"> l’UNESCO, qui interdit de conclure un contrat avec un partenaire ayant été </w:t>
      </w:r>
      <w:r w:rsidR="004B774A">
        <w:t xml:space="preserve">mis </w:t>
      </w:r>
      <w:r w:rsidR="00CD30D0">
        <w:t xml:space="preserve">en défaut dans un précédent contrat. L’exercice facultatif de la diapositive 19 </w:t>
      </w:r>
      <w:r w:rsidR="00CD30D0" w:rsidRPr="00CD30D0">
        <w:t>demande aux participants d’examine</w:t>
      </w:r>
      <w:r w:rsidR="00346585">
        <w:t>r</w:t>
      </w:r>
      <w:r w:rsidR="00CD30D0" w:rsidRPr="00CD30D0">
        <w:t xml:space="preserve"> le formulaire de demande ICH-04 et de s’efforcer </w:t>
      </w:r>
      <w:r w:rsidR="007E6A10">
        <w:t>de</w:t>
      </w:r>
      <w:r w:rsidR="00CD30D0" w:rsidRPr="00CD30D0">
        <w:t xml:space="preserve"> </w:t>
      </w:r>
      <w:r w:rsidR="00CD30D0">
        <w:t>dé</w:t>
      </w:r>
      <w:r w:rsidR="00CD30D0" w:rsidRPr="00CD30D0">
        <w:t xml:space="preserve">cider (pour </w:t>
      </w:r>
      <w:r w:rsidR="00CD30D0">
        <w:t xml:space="preserve">les sections 9-24) quel(s) critère(s) </w:t>
      </w:r>
      <w:r w:rsidR="008077F7">
        <w:t>correspond</w:t>
      </w:r>
      <w:r w:rsidR="007C6591">
        <w:t>(</w:t>
      </w:r>
      <w:r w:rsidR="008077F7">
        <w:t>ent</w:t>
      </w:r>
      <w:r w:rsidR="007C6591">
        <w:t>)</w:t>
      </w:r>
      <w:r w:rsidR="008077F7">
        <w:t xml:space="preserve"> à</w:t>
      </w:r>
      <w:r w:rsidR="00CD30D0">
        <w:t xml:space="preserve"> chaque section. </w:t>
      </w:r>
    </w:p>
    <w:p w14:paraId="71333B9A" w14:textId="688D728F" w:rsidR="00857AF6" w:rsidRPr="00275662" w:rsidRDefault="00370FFB" w:rsidP="00BB1839">
      <w:pPr>
        <w:pStyle w:val="Heading6"/>
        <w:tabs>
          <w:tab w:val="center" w:pos="4419"/>
        </w:tabs>
        <w:rPr>
          <w:lang w:val="fr-FR"/>
        </w:rPr>
      </w:pPr>
      <w:r w:rsidRPr="00275662">
        <w:rPr>
          <w:lang w:val="fr-FR"/>
        </w:rPr>
        <w:t xml:space="preserve">DIAPOSITIVE </w:t>
      </w:r>
      <w:r w:rsidR="00997231" w:rsidRPr="00275662">
        <w:rPr>
          <w:lang w:val="fr-FR"/>
        </w:rPr>
        <w:t>17</w:t>
      </w:r>
      <w:r w:rsidR="00857AF6" w:rsidRPr="00275662">
        <w:rPr>
          <w:lang w:val="fr-FR"/>
        </w:rPr>
        <w:t>.</w:t>
      </w:r>
      <w:r w:rsidR="00BB1839" w:rsidRPr="00275662">
        <w:rPr>
          <w:lang w:val="fr-FR"/>
        </w:rPr>
        <w:tab/>
      </w:r>
    </w:p>
    <w:p w14:paraId="061F12C8" w14:textId="6E0261EE" w:rsidR="00CD30D0" w:rsidRPr="00CD30D0" w:rsidRDefault="00CD30D0" w:rsidP="00857AF6">
      <w:pPr>
        <w:pStyle w:val="diapo2"/>
        <w:rPr>
          <w:noProof w:val="0"/>
        </w:rPr>
      </w:pPr>
      <w:r>
        <w:rPr>
          <w:noProof w:val="0"/>
        </w:rPr>
        <w:t>Critères d’octroi d’une assistance internationale (DO 10)</w:t>
      </w:r>
    </w:p>
    <w:p w14:paraId="749DACBB" w14:textId="2C0AD3AC" w:rsidR="00D70E99" w:rsidRPr="00CD30D0" w:rsidRDefault="00D70E99" w:rsidP="008A31EA">
      <w:pPr>
        <w:pStyle w:val="Texte1"/>
      </w:pPr>
      <w:r>
        <w:t>Cette diapositive</w:t>
      </w:r>
      <w:r w:rsidR="00B34A86">
        <w:t xml:space="preserve"> présente les considérations sup</w:t>
      </w:r>
      <w:r>
        <w:t xml:space="preserve">plémentaires de la DO 10 que le Comité doit également prendre en considération, au-delà des sept critères : 1) le principe de répartition géographique équitable et 2) les besoins </w:t>
      </w:r>
      <w:r w:rsidR="00813385">
        <w:t>particuliers</w:t>
      </w:r>
      <w:r>
        <w:t xml:space="preserve"> des pays en </w:t>
      </w:r>
      <w:r w:rsidR="00DB04A1">
        <w:t xml:space="preserve">voie de </w:t>
      </w:r>
      <w:r>
        <w:t xml:space="preserve">développement. De plus, le Comité </w:t>
      </w:r>
      <w:r w:rsidRPr="00D70E99">
        <w:rPr>
          <w:i/>
        </w:rPr>
        <w:t>peut</w:t>
      </w:r>
      <w:r>
        <w:t xml:space="preserve"> prendre en </w:t>
      </w:r>
      <w:r w:rsidR="00DC4C02">
        <w:t>compte</w:t>
      </w:r>
      <w:r>
        <w:t xml:space="preserve"> </w:t>
      </w:r>
      <w:r w:rsidR="0015018E">
        <w:t>si la demande implique une coopération internationale</w:t>
      </w:r>
      <w:r w:rsidR="00DC4C02">
        <w:t xml:space="preserve"> (DO 10(a)) ou si </w:t>
      </w:r>
      <w:r w:rsidR="00ED4175">
        <w:t>l’</w:t>
      </w:r>
      <w:r w:rsidR="00DC4C02">
        <w:t xml:space="preserve">assistance pourrait débloquer d’autres fonds, maintenant ou à l’avenir (DO 10(b)). Aucune de ces considérations complémentaires n’est obligatoire (par exemple, un projet devant être mis en œuvre uniquement au niveau national ou infranational </w:t>
      </w:r>
      <w:r w:rsidR="003D70AB">
        <w:t>convient parfaitement à</w:t>
      </w:r>
      <w:r w:rsidR="00DC4C02">
        <w:t xml:space="preserve"> une assistance internationale), mais si </w:t>
      </w:r>
      <w:r w:rsidR="00DC4C02">
        <w:lastRenderedPageBreak/>
        <w:t xml:space="preserve">une demande est particulièrement solide sur </w:t>
      </w:r>
      <w:r w:rsidR="004465FC">
        <w:t xml:space="preserve">l’une de </w:t>
      </w:r>
      <w:r w:rsidR="00DC4C02">
        <w:t>ces considérations</w:t>
      </w:r>
      <w:r w:rsidR="004465FC">
        <w:t xml:space="preserve"> ou les deux</w:t>
      </w:r>
      <w:r w:rsidR="00DC4C02">
        <w:t>, cela po</w:t>
      </w:r>
      <w:r w:rsidR="006A738C">
        <w:t xml:space="preserve">urrait contrebalancer un point faible </w:t>
      </w:r>
      <w:r w:rsidR="009E0BAC">
        <w:t>sur</w:t>
      </w:r>
      <w:r w:rsidR="00DC4C02">
        <w:t xml:space="preserve"> l’un des autres critères.</w:t>
      </w:r>
    </w:p>
    <w:p w14:paraId="4945C1AE" w14:textId="077437C7" w:rsidR="00857AF6" w:rsidRPr="00275662" w:rsidRDefault="00370FFB" w:rsidP="00857AF6">
      <w:pPr>
        <w:pStyle w:val="Heading6"/>
        <w:rPr>
          <w:lang w:val="fr-FR"/>
        </w:rPr>
      </w:pPr>
      <w:r w:rsidRPr="00275662">
        <w:rPr>
          <w:lang w:val="fr-FR"/>
        </w:rPr>
        <w:t xml:space="preserve">DIAPOSITIVE </w:t>
      </w:r>
      <w:r w:rsidR="009C2718" w:rsidRPr="00275662">
        <w:rPr>
          <w:lang w:val="fr-FR"/>
        </w:rPr>
        <w:t>18</w:t>
      </w:r>
      <w:r w:rsidR="00857AF6" w:rsidRPr="00275662">
        <w:rPr>
          <w:lang w:val="fr-FR"/>
        </w:rPr>
        <w:t>.</w:t>
      </w:r>
    </w:p>
    <w:p w14:paraId="233CB811" w14:textId="6B6E33C9" w:rsidR="00DC4C02" w:rsidRPr="00DC4C02" w:rsidRDefault="00DC4C02" w:rsidP="00857AF6">
      <w:pPr>
        <w:pStyle w:val="diapo2"/>
        <w:rPr>
          <w:noProof w:val="0"/>
        </w:rPr>
      </w:pPr>
      <w:r>
        <w:rPr>
          <w:noProof w:val="0"/>
        </w:rPr>
        <w:t>Assistance préparatoire</w:t>
      </w:r>
    </w:p>
    <w:p w14:paraId="7DC59E47" w14:textId="7A3CF74F" w:rsidR="00DC4C02" w:rsidRPr="00DC4C02" w:rsidRDefault="00DC4C02" w:rsidP="008709F7">
      <w:pPr>
        <w:pStyle w:val="Texte1"/>
      </w:pPr>
      <w:r w:rsidRPr="00DC4C02">
        <w:t xml:space="preserve">Voir la section 12.7 du Texte du participant. La session se termine par une </w:t>
      </w:r>
      <w:r w:rsidR="00303FAE">
        <w:t>courte</w:t>
      </w:r>
      <w:r w:rsidRPr="00DC4C02">
        <w:t xml:space="preserve"> discussion sur l’assistance préparatoire pour aider un État partie à élaborer un dossier de candidature à la LSU (ICH-05) ou une proposition au Registre de bonnes pratiques de sauvegarde (ICH-06). De telles demandes d’assistance préparatoire</w:t>
      </w:r>
      <w:r>
        <w:t xml:space="preserve"> </w:t>
      </w:r>
      <w:r w:rsidR="008709F7">
        <w:t xml:space="preserve">disposent de leurs propres formulaires, calendriers et logique : le Bureau du Comité fait nécessairement preuve de souplesse dans la manière dont il applique les critères d’octroi d’une assistance internationale, </w:t>
      </w:r>
      <w:r w:rsidR="006633D8">
        <w:t>parce que</w:t>
      </w:r>
      <w:r w:rsidR="008709F7">
        <w:t xml:space="preserve"> plusieurs des critères ne sont pas du tout pertinents. Les participants doivent être informés que le fait, pour un État partie, de recevoir un modeste financement pour soutenir la préparation d’une candidature ou proposition peut être une opportunité très importante. </w:t>
      </w:r>
    </w:p>
    <w:p w14:paraId="4496E7A3" w14:textId="3876B209" w:rsidR="008709F7" w:rsidRPr="00AC1908" w:rsidRDefault="00391F09" w:rsidP="00AC1908">
      <w:pPr>
        <w:pStyle w:val="Texte1"/>
      </w:pPr>
      <w:r>
        <w:t>Les DO ne mettent pas l</w:t>
      </w:r>
      <w:r w:rsidR="007E1C0A">
        <w:t xml:space="preserve">’assistance préparatoire à </w:t>
      </w:r>
      <w:r w:rsidR="00B23EBB">
        <w:t xml:space="preserve">la </w:t>
      </w:r>
      <w:r w:rsidR="007E1C0A">
        <w:t xml:space="preserve">disposition </w:t>
      </w:r>
      <w:r w:rsidR="00B23EBB">
        <w:t>des</w:t>
      </w:r>
      <w:r w:rsidR="007E1C0A">
        <w:t xml:space="preserve"> candidatures à la LR. Plusieurs arguments ont été avancés </w:t>
      </w:r>
      <w:r w:rsidR="00AC1908">
        <w:t>en Comité et en Assemblée générale pour cibler une telle assistance sur la LSU : si un élément a effectivement besoin d’une sauvegarde urgente, un État partie ne doit pas être empêché de le proposer au prétexte qu’il manque de ressources financières pour préparer sa candidature. Étant donné que</w:t>
      </w:r>
      <w:r w:rsidR="0048202C">
        <w:t xml:space="preserve"> </w:t>
      </w:r>
      <w:r w:rsidR="006D433D">
        <w:t xml:space="preserve">la sauvegarde est </w:t>
      </w:r>
      <w:r w:rsidR="00AC1908">
        <w:t xml:space="preserve">l’objectif premier de la Convention, </w:t>
      </w:r>
      <w:r w:rsidR="0048202C">
        <w:t xml:space="preserve">les experts </w:t>
      </w:r>
      <w:r w:rsidR="00FD3E2F">
        <w:t>se sont accordés</w:t>
      </w:r>
      <w:r w:rsidR="0048202C">
        <w:t xml:space="preserve"> </w:t>
      </w:r>
      <w:r w:rsidR="000B64A2">
        <w:t>pour dire</w:t>
      </w:r>
      <w:r w:rsidR="0048202C">
        <w:t xml:space="preserve"> que </w:t>
      </w:r>
      <w:r w:rsidR="00FD3E2F">
        <w:t xml:space="preserve">la </w:t>
      </w:r>
      <w:r w:rsidR="00AC1908">
        <w:t xml:space="preserve">priorité </w:t>
      </w:r>
      <w:r w:rsidR="00FD3E2F">
        <w:t>devait</w:t>
      </w:r>
      <w:r w:rsidR="00AC1908">
        <w:t xml:space="preserve"> être donnée à la LSU. Bien qu’une inscription </w:t>
      </w:r>
      <w:r w:rsidR="000B64A2">
        <w:t>sur</w:t>
      </w:r>
      <w:r w:rsidR="00AC1908">
        <w:t xml:space="preserve"> la LR puisse également avoir un impact positif su</w:t>
      </w:r>
      <w:r w:rsidR="001774EA">
        <w:t xml:space="preserve">r un élément et sa communauté, </w:t>
      </w:r>
      <w:r w:rsidR="00AC1908">
        <w:t xml:space="preserve">les experts </w:t>
      </w:r>
      <w:r w:rsidR="001774EA">
        <w:t>ont convenu qu’il n’était</w:t>
      </w:r>
      <w:r w:rsidR="00AC1908">
        <w:t xml:space="preserve"> pas nécessaire d’</w:t>
      </w:r>
      <w:r w:rsidR="001214D3">
        <w:t xml:space="preserve">y </w:t>
      </w:r>
      <w:r w:rsidR="00AC1908">
        <w:t>inscrire un élément, et</w:t>
      </w:r>
      <w:r w:rsidR="001625D9">
        <w:t xml:space="preserve"> que</w:t>
      </w:r>
      <w:r w:rsidR="00F74903">
        <w:t xml:space="preserve"> si les fonds d’un État</w:t>
      </w:r>
      <w:r w:rsidR="00AC1908">
        <w:t xml:space="preserve"> partie sont limités, il </w:t>
      </w:r>
      <w:r w:rsidR="0069280C">
        <w:t>devrait</w:t>
      </w:r>
      <w:r w:rsidR="00AC1908">
        <w:t xml:space="preserve"> peut-être donner la </w:t>
      </w:r>
      <w:r w:rsidR="00F74903">
        <w:t>préséance</w:t>
      </w:r>
      <w:r w:rsidR="0024540B">
        <w:t xml:space="preserve"> à autre chose</w:t>
      </w:r>
      <w:r w:rsidR="00AC1908">
        <w:t xml:space="preserve"> que les inscriptions lorsqu’il met en œuvre la Convention. </w:t>
      </w:r>
    </w:p>
    <w:p w14:paraId="19469391" w14:textId="7B0F21E5" w:rsidR="00713CC6" w:rsidRPr="00275662" w:rsidRDefault="00370FFB" w:rsidP="00713CC6">
      <w:pPr>
        <w:pStyle w:val="Heading6"/>
        <w:rPr>
          <w:lang w:val="fr-FR"/>
        </w:rPr>
      </w:pPr>
      <w:r w:rsidRPr="00275662">
        <w:rPr>
          <w:lang w:val="fr-FR"/>
        </w:rPr>
        <w:t xml:space="preserve">DIAPOSITIVE </w:t>
      </w:r>
      <w:r w:rsidR="00713CC6" w:rsidRPr="00275662">
        <w:rPr>
          <w:lang w:val="fr-FR"/>
        </w:rPr>
        <w:t>19.</w:t>
      </w:r>
    </w:p>
    <w:p w14:paraId="4F235D3F" w14:textId="7BE19AFA" w:rsidR="00364B52" w:rsidRPr="00364B52" w:rsidRDefault="00364B52" w:rsidP="00713CC6">
      <w:pPr>
        <w:pStyle w:val="diapo2"/>
        <w:rPr>
          <w:noProof w:val="0"/>
        </w:rPr>
      </w:pPr>
      <w:r>
        <w:rPr>
          <w:noProof w:val="0"/>
        </w:rPr>
        <w:t xml:space="preserve">Les critères et le formulaire </w:t>
      </w:r>
      <w:r w:rsidRPr="00275662">
        <w:rPr>
          <w:noProof w:val="0"/>
        </w:rPr>
        <w:t>ICH-04</w:t>
      </w:r>
    </w:p>
    <w:p w14:paraId="19036FFF" w14:textId="400B3686" w:rsidR="00364B52" w:rsidRPr="00364B52" w:rsidRDefault="00364B52" w:rsidP="0063086E">
      <w:pPr>
        <w:pStyle w:val="Soustitre"/>
        <w:rPr>
          <w:noProof w:val="0"/>
        </w:rPr>
      </w:pPr>
      <w:r w:rsidRPr="00364B52">
        <w:rPr>
          <w:noProof w:val="0"/>
        </w:rPr>
        <w:t>Exercice (30 mn)</w:t>
      </w:r>
      <w:r>
        <w:rPr>
          <w:noProof w:val="0"/>
        </w:rPr>
        <w:t xml:space="preserve"> : le formulaire de demande </w:t>
      </w:r>
      <w:r w:rsidRPr="00275662">
        <w:rPr>
          <w:noProof w:val="0"/>
        </w:rPr>
        <w:t>ICH-04</w:t>
      </w:r>
    </w:p>
    <w:p w14:paraId="09377D63" w14:textId="4ACBA0A6" w:rsidR="00364B52" w:rsidRPr="00B12626" w:rsidRDefault="00B12626" w:rsidP="009909DD">
      <w:pPr>
        <w:pStyle w:val="Texte1"/>
      </w:pPr>
      <w:r w:rsidRPr="00B12626">
        <w:t xml:space="preserve">Si le temps le permet et que cela intéresse les participants, </w:t>
      </w:r>
      <w:r w:rsidR="00D12DA5">
        <w:t>vous pouvez maintenant</w:t>
      </w:r>
      <w:r w:rsidRPr="00B12626">
        <w:t xml:space="preserve"> leur donner </w:t>
      </w:r>
      <w:r w:rsidR="00851840">
        <w:t>la possibilité</w:t>
      </w:r>
      <w:r w:rsidRPr="00B12626">
        <w:t xml:space="preserve"> de lire le formulaire ICH-04 sur l’assistance internationale et </w:t>
      </w:r>
      <w:r w:rsidR="004B6909">
        <w:t>d’</w:t>
      </w:r>
      <w:r w:rsidRPr="00B12626">
        <w:t xml:space="preserve">en </w:t>
      </w:r>
      <w:r w:rsidR="00726E77">
        <w:t xml:space="preserve">discuter. Cet exercice est approprié dans les cas où les participants ont des questions </w:t>
      </w:r>
      <w:r w:rsidR="00C4761D">
        <w:t>particulières</w:t>
      </w:r>
      <w:r w:rsidR="00726E77">
        <w:t xml:space="preserve"> sur la soumission d’une demande. Ils doivent être incités à lire les instructions détaillées </w:t>
      </w:r>
      <w:r w:rsidR="00FF7447">
        <w:t>données</w:t>
      </w:r>
      <w:r w:rsidR="00726E77">
        <w:t xml:space="preserve"> dans chaque section, et à les </w:t>
      </w:r>
      <w:r w:rsidR="00566C4D">
        <w:t>étudier</w:t>
      </w:r>
      <w:r w:rsidR="00726E77">
        <w:t xml:space="preserve"> à la lumière des échanges qui ont précédé. L’une des façons d’aborder le sujet serait de leur demander de </w:t>
      </w:r>
      <w:r w:rsidR="00C97412">
        <w:t>progresser section par section</w:t>
      </w:r>
      <w:r w:rsidR="00842CF7">
        <w:t xml:space="preserve"> pour identifier quel(s) critère(s) correspond</w:t>
      </w:r>
      <w:r w:rsidR="0055252E">
        <w:t>(</w:t>
      </w:r>
      <w:r w:rsidR="00842CF7">
        <w:t>ent</w:t>
      </w:r>
      <w:r w:rsidR="0055252E">
        <w:t>)</w:t>
      </w:r>
      <w:r w:rsidR="00842CF7">
        <w:t xml:space="preserve"> à quelle section (vous pouvez vous référer au tableau ci-dessous pour guider leurs réponses). L’aide-mémoire livre également de</w:t>
      </w:r>
      <w:r w:rsidR="008E557F">
        <w:t>s réflexions sur chaque section</w:t>
      </w:r>
      <w:r w:rsidR="00AF00BB">
        <w:t xml:space="preserve">. Vous </w:t>
      </w:r>
      <w:r w:rsidR="008E557F">
        <w:t>pourriez</w:t>
      </w:r>
      <w:r w:rsidR="00842CF7">
        <w:t xml:space="preserve"> </w:t>
      </w:r>
      <w:r w:rsidR="00AF00BB">
        <w:t xml:space="preserve">les </w:t>
      </w:r>
      <w:r w:rsidR="00842CF7">
        <w:t xml:space="preserve">utiliser comme référence </w:t>
      </w:r>
      <w:r w:rsidR="00D043C5">
        <w:t>s’il y a des</w:t>
      </w:r>
      <w:r w:rsidR="00842CF7">
        <w:t xml:space="preserve"> questions. </w:t>
      </w:r>
    </w:p>
    <w:p w14:paraId="16D5B46B" w14:textId="77777777" w:rsidR="004F39F0" w:rsidRPr="00275662" w:rsidRDefault="004F39F0" w:rsidP="00842CF7">
      <w:pPr>
        <w:pStyle w:val="Texte1"/>
        <w:ind w:left="0"/>
      </w:pPr>
    </w:p>
    <w:p w14:paraId="7ECC6D52" w14:textId="77777777" w:rsidR="008753E0" w:rsidRPr="00275662" w:rsidRDefault="008753E0" w:rsidP="00842CF7">
      <w:pPr>
        <w:pStyle w:val="Texte1"/>
        <w:ind w:left="0"/>
      </w:pPr>
    </w:p>
    <w:tbl>
      <w:tblPr>
        <w:tblStyle w:val="TableGrid"/>
        <w:tblW w:w="0" w:type="auto"/>
        <w:tblInd w:w="851" w:type="dxa"/>
        <w:tblLook w:val="04A0" w:firstRow="1" w:lastRow="0" w:firstColumn="1" w:lastColumn="0" w:noHBand="0" w:noVBand="1"/>
      </w:tblPr>
      <w:tblGrid>
        <w:gridCol w:w="895"/>
        <w:gridCol w:w="3541"/>
        <w:gridCol w:w="3541"/>
      </w:tblGrid>
      <w:tr w:rsidR="006F1D85" w:rsidRPr="002E3E91" w14:paraId="2E69EB8B" w14:textId="77777777" w:rsidTr="0023398E">
        <w:trPr>
          <w:cantSplit/>
          <w:tblHeader/>
        </w:trPr>
        <w:tc>
          <w:tcPr>
            <w:tcW w:w="895" w:type="dxa"/>
            <w:shd w:val="clear" w:color="auto" w:fill="BFBFBF" w:themeFill="background1" w:themeFillShade="BF"/>
            <w:vAlign w:val="center"/>
          </w:tcPr>
          <w:p w14:paraId="1EB8DDC6" w14:textId="77777777" w:rsidR="006F1D85" w:rsidRPr="003A6375" w:rsidRDefault="006F1D85" w:rsidP="004C6BBA">
            <w:pPr>
              <w:pStyle w:val="Texte1"/>
              <w:ind w:left="0"/>
              <w:jc w:val="left"/>
              <w:rPr>
                <w:b/>
                <w:bCs/>
                <w:sz w:val="18"/>
                <w:szCs w:val="22"/>
              </w:rPr>
            </w:pPr>
            <w:r w:rsidRPr="003A6375">
              <w:rPr>
                <w:b/>
                <w:bCs/>
                <w:sz w:val="18"/>
                <w:szCs w:val="22"/>
              </w:rPr>
              <w:lastRenderedPageBreak/>
              <w:t>Section</w:t>
            </w:r>
          </w:p>
        </w:tc>
        <w:tc>
          <w:tcPr>
            <w:tcW w:w="3541" w:type="dxa"/>
            <w:shd w:val="clear" w:color="auto" w:fill="BFBFBF" w:themeFill="background1" w:themeFillShade="BF"/>
            <w:vAlign w:val="center"/>
          </w:tcPr>
          <w:p w14:paraId="3520C062" w14:textId="48618DE7" w:rsidR="006F1D85" w:rsidRPr="003A6375" w:rsidRDefault="004409F8">
            <w:pPr>
              <w:pStyle w:val="Texte1"/>
              <w:ind w:left="0"/>
              <w:jc w:val="left"/>
              <w:rPr>
                <w:b/>
                <w:bCs/>
                <w:sz w:val="18"/>
                <w:szCs w:val="22"/>
              </w:rPr>
            </w:pPr>
            <w:r>
              <w:rPr>
                <w:b/>
                <w:bCs/>
                <w:sz w:val="18"/>
                <w:szCs w:val="22"/>
              </w:rPr>
              <w:t>Sujet</w:t>
            </w:r>
            <w:r w:rsidR="003A6375" w:rsidRPr="003A6375">
              <w:rPr>
                <w:b/>
                <w:bCs/>
                <w:sz w:val="18"/>
                <w:szCs w:val="22"/>
              </w:rPr>
              <w:t xml:space="preserve"> de la section</w:t>
            </w:r>
          </w:p>
        </w:tc>
        <w:tc>
          <w:tcPr>
            <w:tcW w:w="3541" w:type="dxa"/>
            <w:shd w:val="clear" w:color="auto" w:fill="BFBFBF" w:themeFill="background1" w:themeFillShade="BF"/>
            <w:vAlign w:val="center"/>
          </w:tcPr>
          <w:p w14:paraId="44814612" w14:textId="3BB7674F" w:rsidR="006F1D85" w:rsidRPr="003A6375" w:rsidRDefault="003A6375" w:rsidP="003A6375">
            <w:pPr>
              <w:pStyle w:val="Texte1"/>
              <w:spacing w:line="240" w:lineRule="auto"/>
              <w:ind w:left="0"/>
              <w:jc w:val="left"/>
              <w:rPr>
                <w:b/>
                <w:bCs/>
                <w:sz w:val="18"/>
                <w:szCs w:val="22"/>
              </w:rPr>
            </w:pPr>
            <w:r>
              <w:rPr>
                <w:b/>
                <w:bCs/>
                <w:sz w:val="18"/>
                <w:szCs w:val="22"/>
              </w:rPr>
              <w:t xml:space="preserve">Critères ou considérations complémentaires pertinents </w:t>
            </w:r>
          </w:p>
        </w:tc>
      </w:tr>
      <w:tr w:rsidR="006F1D85" w:rsidRPr="0083562F" w14:paraId="1CD02BFB" w14:textId="77777777" w:rsidTr="000F38D6">
        <w:trPr>
          <w:cantSplit/>
        </w:trPr>
        <w:tc>
          <w:tcPr>
            <w:tcW w:w="895" w:type="dxa"/>
          </w:tcPr>
          <w:p w14:paraId="307E0685" w14:textId="77777777" w:rsidR="006F1D85" w:rsidRPr="0083562F" w:rsidRDefault="006F1D85" w:rsidP="00EE524E">
            <w:pPr>
              <w:pStyle w:val="Texte1"/>
              <w:ind w:left="0"/>
              <w:jc w:val="center"/>
              <w:rPr>
                <w:szCs w:val="20"/>
                <w:lang w:val="en-GB"/>
              </w:rPr>
            </w:pPr>
            <w:r w:rsidRPr="0083562F">
              <w:rPr>
                <w:szCs w:val="20"/>
                <w:lang w:val="en-GB"/>
              </w:rPr>
              <w:t>9</w:t>
            </w:r>
          </w:p>
        </w:tc>
        <w:tc>
          <w:tcPr>
            <w:tcW w:w="3541" w:type="dxa"/>
          </w:tcPr>
          <w:p w14:paraId="6DCCD9AE" w14:textId="58F6EFAB" w:rsidR="006F1D85" w:rsidRPr="003A6375" w:rsidRDefault="003A6375" w:rsidP="003A6375">
            <w:pPr>
              <w:pStyle w:val="Texte1"/>
              <w:ind w:left="0"/>
              <w:jc w:val="left"/>
              <w:rPr>
                <w:szCs w:val="20"/>
              </w:rPr>
            </w:pPr>
            <w:r>
              <w:rPr>
                <w:szCs w:val="20"/>
              </w:rPr>
              <w:t xml:space="preserve">Portée du projet </w:t>
            </w:r>
          </w:p>
        </w:tc>
        <w:tc>
          <w:tcPr>
            <w:tcW w:w="3541" w:type="dxa"/>
          </w:tcPr>
          <w:p w14:paraId="66C7DF58" w14:textId="77777777" w:rsidR="006F1D85" w:rsidRPr="0083562F" w:rsidRDefault="006F1D85" w:rsidP="00EE524E">
            <w:pPr>
              <w:pStyle w:val="Texte1"/>
              <w:ind w:left="0"/>
              <w:jc w:val="left"/>
              <w:rPr>
                <w:szCs w:val="20"/>
                <w:lang w:val="en-GB"/>
              </w:rPr>
            </w:pPr>
            <w:r w:rsidRPr="0083562F">
              <w:rPr>
                <w:szCs w:val="20"/>
                <w:lang w:val="en-GB"/>
              </w:rPr>
              <w:t>10 (a)</w:t>
            </w:r>
          </w:p>
        </w:tc>
      </w:tr>
      <w:tr w:rsidR="0085590B" w:rsidRPr="0083562F" w14:paraId="0C6356A3" w14:textId="77777777" w:rsidTr="00571E5F">
        <w:trPr>
          <w:cantSplit/>
        </w:trPr>
        <w:tc>
          <w:tcPr>
            <w:tcW w:w="895" w:type="dxa"/>
          </w:tcPr>
          <w:p w14:paraId="17F33E15" w14:textId="59FF6309" w:rsidR="0085590B" w:rsidRPr="0083562F" w:rsidRDefault="0085590B" w:rsidP="00EE524E">
            <w:pPr>
              <w:pStyle w:val="Texte1"/>
              <w:ind w:left="0"/>
              <w:jc w:val="center"/>
              <w:rPr>
                <w:szCs w:val="20"/>
                <w:lang w:val="en-GB"/>
              </w:rPr>
            </w:pPr>
            <w:r>
              <w:rPr>
                <w:szCs w:val="20"/>
                <w:lang w:val="en-GB"/>
              </w:rPr>
              <w:t>10</w:t>
            </w:r>
          </w:p>
        </w:tc>
        <w:tc>
          <w:tcPr>
            <w:tcW w:w="3541" w:type="dxa"/>
          </w:tcPr>
          <w:p w14:paraId="69A15A9B" w14:textId="27484D1C" w:rsidR="0085590B" w:rsidRPr="003A6375" w:rsidRDefault="003A6375" w:rsidP="00EE524E">
            <w:pPr>
              <w:pStyle w:val="Texte1"/>
              <w:ind w:left="0"/>
              <w:jc w:val="left"/>
              <w:rPr>
                <w:szCs w:val="20"/>
              </w:rPr>
            </w:pPr>
            <w:r>
              <w:rPr>
                <w:szCs w:val="20"/>
              </w:rPr>
              <w:t>Situation du projet</w:t>
            </w:r>
          </w:p>
        </w:tc>
        <w:tc>
          <w:tcPr>
            <w:tcW w:w="3541" w:type="dxa"/>
          </w:tcPr>
          <w:p w14:paraId="6E1DE83D" w14:textId="1F419082" w:rsidR="0085590B" w:rsidRPr="0083562F" w:rsidRDefault="0085590B" w:rsidP="00EE524E">
            <w:pPr>
              <w:pStyle w:val="Texte1"/>
              <w:ind w:left="0"/>
              <w:jc w:val="left"/>
              <w:rPr>
                <w:szCs w:val="20"/>
                <w:lang w:val="en-GB"/>
              </w:rPr>
            </w:pPr>
            <w:r>
              <w:rPr>
                <w:szCs w:val="20"/>
                <w:lang w:val="en-GB"/>
              </w:rPr>
              <w:t>10</w:t>
            </w:r>
          </w:p>
        </w:tc>
      </w:tr>
      <w:tr w:rsidR="006F1D85" w:rsidRPr="0083562F" w14:paraId="0A16E612" w14:textId="77777777" w:rsidTr="000F38D6">
        <w:trPr>
          <w:cantSplit/>
        </w:trPr>
        <w:tc>
          <w:tcPr>
            <w:tcW w:w="895" w:type="dxa"/>
            <w:vAlign w:val="bottom"/>
          </w:tcPr>
          <w:p w14:paraId="7933FD11" w14:textId="77777777" w:rsidR="006F1D85" w:rsidRPr="0083562F" w:rsidRDefault="006F1D85" w:rsidP="00EE524E">
            <w:pPr>
              <w:pStyle w:val="Texte1"/>
              <w:ind w:left="0"/>
              <w:jc w:val="center"/>
              <w:rPr>
                <w:szCs w:val="20"/>
                <w:lang w:val="en-GB"/>
              </w:rPr>
            </w:pPr>
            <w:r w:rsidRPr="0083562F">
              <w:rPr>
                <w:color w:val="000000"/>
                <w:szCs w:val="20"/>
                <w:lang w:val="en-GB"/>
              </w:rPr>
              <w:t>11</w:t>
            </w:r>
          </w:p>
        </w:tc>
        <w:tc>
          <w:tcPr>
            <w:tcW w:w="3541" w:type="dxa"/>
            <w:vAlign w:val="bottom"/>
          </w:tcPr>
          <w:p w14:paraId="5A8080EA" w14:textId="21F4E92A" w:rsidR="006F1D85" w:rsidRPr="003A6375" w:rsidRDefault="003A6375" w:rsidP="00EE524E">
            <w:pPr>
              <w:pStyle w:val="Texte1"/>
              <w:ind w:left="0"/>
              <w:jc w:val="left"/>
              <w:rPr>
                <w:szCs w:val="20"/>
              </w:rPr>
            </w:pPr>
            <w:r>
              <w:rPr>
                <w:color w:val="000000"/>
                <w:szCs w:val="20"/>
              </w:rPr>
              <w:t>Objet de la demande</w:t>
            </w:r>
          </w:p>
        </w:tc>
        <w:tc>
          <w:tcPr>
            <w:tcW w:w="3541" w:type="dxa"/>
          </w:tcPr>
          <w:p w14:paraId="0EDE8812"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7C042968" w14:textId="77777777" w:rsidTr="000F38D6">
        <w:trPr>
          <w:cantSplit/>
        </w:trPr>
        <w:tc>
          <w:tcPr>
            <w:tcW w:w="895" w:type="dxa"/>
            <w:vAlign w:val="bottom"/>
          </w:tcPr>
          <w:p w14:paraId="2B84F79D" w14:textId="77777777" w:rsidR="006F1D85" w:rsidRPr="0083562F" w:rsidRDefault="006F1D85" w:rsidP="00EE524E">
            <w:pPr>
              <w:pStyle w:val="Texte1"/>
              <w:ind w:left="0"/>
              <w:jc w:val="center"/>
              <w:rPr>
                <w:szCs w:val="20"/>
                <w:lang w:val="en-GB"/>
              </w:rPr>
            </w:pPr>
            <w:r w:rsidRPr="0083562F">
              <w:rPr>
                <w:color w:val="000000"/>
                <w:szCs w:val="20"/>
                <w:lang w:val="en-GB"/>
              </w:rPr>
              <w:t>12</w:t>
            </w:r>
          </w:p>
        </w:tc>
        <w:tc>
          <w:tcPr>
            <w:tcW w:w="3541" w:type="dxa"/>
            <w:vAlign w:val="bottom"/>
          </w:tcPr>
          <w:p w14:paraId="271C08EB" w14:textId="6F328EFC" w:rsidR="006F1D85" w:rsidRPr="0004261A" w:rsidRDefault="0004261A" w:rsidP="00EE524E">
            <w:pPr>
              <w:pStyle w:val="Texte1"/>
              <w:ind w:left="0"/>
              <w:jc w:val="left"/>
              <w:rPr>
                <w:szCs w:val="20"/>
              </w:rPr>
            </w:pPr>
            <w:r>
              <w:rPr>
                <w:color w:val="000000"/>
                <w:szCs w:val="20"/>
              </w:rPr>
              <w:t>Formes de l’assistance demandée</w:t>
            </w:r>
          </w:p>
        </w:tc>
        <w:tc>
          <w:tcPr>
            <w:tcW w:w="3541" w:type="dxa"/>
          </w:tcPr>
          <w:p w14:paraId="798EF2C3"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1A5C43F0" w14:textId="77777777" w:rsidTr="000F38D6">
        <w:trPr>
          <w:cantSplit/>
        </w:trPr>
        <w:tc>
          <w:tcPr>
            <w:tcW w:w="895" w:type="dxa"/>
            <w:vAlign w:val="bottom"/>
          </w:tcPr>
          <w:p w14:paraId="46B583AD" w14:textId="77777777" w:rsidR="006F1D85" w:rsidRPr="0083562F" w:rsidRDefault="006F1D85" w:rsidP="00EE524E">
            <w:pPr>
              <w:pStyle w:val="Texte1"/>
              <w:ind w:left="0"/>
              <w:jc w:val="center"/>
              <w:rPr>
                <w:szCs w:val="20"/>
                <w:lang w:val="en-GB"/>
              </w:rPr>
            </w:pPr>
            <w:r w:rsidRPr="0083562F">
              <w:rPr>
                <w:color w:val="000000"/>
                <w:szCs w:val="20"/>
                <w:lang w:val="en-GB"/>
              </w:rPr>
              <w:t>13</w:t>
            </w:r>
          </w:p>
        </w:tc>
        <w:tc>
          <w:tcPr>
            <w:tcW w:w="3541" w:type="dxa"/>
            <w:vAlign w:val="bottom"/>
          </w:tcPr>
          <w:p w14:paraId="3C89584B" w14:textId="1550F7C0" w:rsidR="006F1D85" w:rsidRPr="0004261A" w:rsidRDefault="0004261A" w:rsidP="00EE524E">
            <w:pPr>
              <w:pStyle w:val="Texte1"/>
              <w:ind w:left="0"/>
              <w:jc w:val="left"/>
              <w:rPr>
                <w:szCs w:val="20"/>
              </w:rPr>
            </w:pPr>
            <w:r>
              <w:rPr>
                <w:color w:val="000000"/>
                <w:szCs w:val="20"/>
              </w:rPr>
              <w:t>Contexte et justification</w:t>
            </w:r>
          </w:p>
        </w:tc>
        <w:tc>
          <w:tcPr>
            <w:tcW w:w="3541" w:type="dxa"/>
          </w:tcPr>
          <w:p w14:paraId="7C0D03EB"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03427385" w14:textId="77777777" w:rsidTr="000F38D6">
        <w:trPr>
          <w:cantSplit/>
        </w:trPr>
        <w:tc>
          <w:tcPr>
            <w:tcW w:w="895" w:type="dxa"/>
            <w:vAlign w:val="bottom"/>
          </w:tcPr>
          <w:p w14:paraId="60A70183" w14:textId="77777777" w:rsidR="006F1D85" w:rsidRPr="0083562F" w:rsidRDefault="006F1D85" w:rsidP="00EE524E">
            <w:pPr>
              <w:pStyle w:val="Texte1"/>
              <w:ind w:left="0"/>
              <w:jc w:val="center"/>
              <w:rPr>
                <w:szCs w:val="20"/>
                <w:lang w:val="en-GB"/>
              </w:rPr>
            </w:pPr>
            <w:r w:rsidRPr="0083562F">
              <w:rPr>
                <w:color w:val="000000"/>
                <w:szCs w:val="20"/>
                <w:lang w:val="en-GB"/>
              </w:rPr>
              <w:t>14</w:t>
            </w:r>
          </w:p>
        </w:tc>
        <w:tc>
          <w:tcPr>
            <w:tcW w:w="3541" w:type="dxa"/>
            <w:vAlign w:val="bottom"/>
          </w:tcPr>
          <w:p w14:paraId="01F1E8B1" w14:textId="6CE413EC" w:rsidR="006F1D85" w:rsidRPr="0004261A" w:rsidRDefault="0004261A" w:rsidP="00EE524E">
            <w:pPr>
              <w:pStyle w:val="Texte1"/>
              <w:ind w:left="0"/>
              <w:jc w:val="left"/>
              <w:rPr>
                <w:szCs w:val="20"/>
              </w:rPr>
            </w:pPr>
            <w:r>
              <w:rPr>
                <w:color w:val="000000"/>
                <w:szCs w:val="20"/>
              </w:rPr>
              <w:t>Objectifs et résultats escomptés</w:t>
            </w:r>
          </w:p>
        </w:tc>
        <w:tc>
          <w:tcPr>
            <w:tcW w:w="3541" w:type="dxa"/>
          </w:tcPr>
          <w:p w14:paraId="38788992"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41FE130D" w14:textId="77777777" w:rsidTr="000F38D6">
        <w:trPr>
          <w:cantSplit/>
        </w:trPr>
        <w:tc>
          <w:tcPr>
            <w:tcW w:w="895" w:type="dxa"/>
            <w:vAlign w:val="bottom"/>
          </w:tcPr>
          <w:p w14:paraId="275678C1" w14:textId="77777777" w:rsidR="006F1D85" w:rsidRPr="0083562F" w:rsidRDefault="006F1D85" w:rsidP="00EE524E">
            <w:pPr>
              <w:pStyle w:val="Texte1"/>
              <w:ind w:left="0"/>
              <w:jc w:val="center"/>
              <w:rPr>
                <w:szCs w:val="20"/>
                <w:lang w:val="en-GB"/>
              </w:rPr>
            </w:pPr>
            <w:r w:rsidRPr="0083562F">
              <w:rPr>
                <w:color w:val="000000"/>
                <w:szCs w:val="20"/>
                <w:lang w:val="en-GB"/>
              </w:rPr>
              <w:t>15</w:t>
            </w:r>
          </w:p>
        </w:tc>
        <w:tc>
          <w:tcPr>
            <w:tcW w:w="3541" w:type="dxa"/>
            <w:vAlign w:val="bottom"/>
          </w:tcPr>
          <w:p w14:paraId="3B6349E0" w14:textId="0349A5CD" w:rsidR="006F1D85" w:rsidRPr="0004261A" w:rsidRDefault="006F1D85" w:rsidP="00EE524E">
            <w:pPr>
              <w:pStyle w:val="Texte1"/>
              <w:ind w:left="0"/>
              <w:jc w:val="left"/>
              <w:rPr>
                <w:szCs w:val="20"/>
              </w:rPr>
            </w:pPr>
            <w:r w:rsidRPr="0004261A">
              <w:rPr>
                <w:color w:val="000000"/>
                <w:szCs w:val="20"/>
              </w:rPr>
              <w:t>Activit</w:t>
            </w:r>
            <w:r w:rsidR="0004261A">
              <w:rPr>
                <w:color w:val="000000"/>
                <w:szCs w:val="20"/>
              </w:rPr>
              <w:t>és</w:t>
            </w:r>
          </w:p>
        </w:tc>
        <w:tc>
          <w:tcPr>
            <w:tcW w:w="3541" w:type="dxa"/>
          </w:tcPr>
          <w:p w14:paraId="6B15E4F9" w14:textId="1D9D96E2" w:rsidR="006F1D85" w:rsidRPr="0083562F" w:rsidRDefault="00CF7179">
            <w:pPr>
              <w:pStyle w:val="Texte1"/>
              <w:ind w:left="0"/>
              <w:jc w:val="left"/>
              <w:rPr>
                <w:szCs w:val="20"/>
                <w:lang w:val="en-GB"/>
              </w:rPr>
            </w:pPr>
            <w:r>
              <w:rPr>
                <w:szCs w:val="20"/>
                <w:lang w:val="en-GB"/>
              </w:rPr>
              <w:t xml:space="preserve">A.2, </w:t>
            </w:r>
            <w:r w:rsidR="006F1D85" w:rsidRPr="0083562F">
              <w:rPr>
                <w:szCs w:val="20"/>
                <w:lang w:val="en-GB"/>
              </w:rPr>
              <w:t>A.3</w:t>
            </w:r>
            <w:r>
              <w:rPr>
                <w:szCs w:val="20"/>
                <w:lang w:val="en-GB"/>
              </w:rPr>
              <w:t>, A.4,</w:t>
            </w:r>
            <w:r w:rsidR="001225F0">
              <w:rPr>
                <w:szCs w:val="20"/>
                <w:lang w:val="en-GB"/>
              </w:rPr>
              <w:t xml:space="preserve"> </w:t>
            </w:r>
            <w:r>
              <w:rPr>
                <w:szCs w:val="20"/>
                <w:lang w:val="en-GB"/>
              </w:rPr>
              <w:t>A.6</w:t>
            </w:r>
          </w:p>
        </w:tc>
      </w:tr>
      <w:tr w:rsidR="006F1D85" w:rsidRPr="0083562F" w14:paraId="6D8A87F4" w14:textId="77777777" w:rsidTr="000F38D6">
        <w:trPr>
          <w:cantSplit/>
        </w:trPr>
        <w:tc>
          <w:tcPr>
            <w:tcW w:w="895" w:type="dxa"/>
            <w:vAlign w:val="bottom"/>
          </w:tcPr>
          <w:p w14:paraId="4B2DB775" w14:textId="77777777" w:rsidR="006F1D85" w:rsidRPr="0083562F" w:rsidRDefault="006F1D85" w:rsidP="00EE524E">
            <w:pPr>
              <w:pStyle w:val="Texte1"/>
              <w:ind w:left="0"/>
              <w:jc w:val="center"/>
              <w:rPr>
                <w:szCs w:val="20"/>
                <w:lang w:val="en-GB"/>
              </w:rPr>
            </w:pPr>
            <w:r w:rsidRPr="0083562F">
              <w:rPr>
                <w:color w:val="000000"/>
                <w:szCs w:val="20"/>
                <w:lang w:val="en-GB"/>
              </w:rPr>
              <w:t>16</w:t>
            </w:r>
          </w:p>
        </w:tc>
        <w:tc>
          <w:tcPr>
            <w:tcW w:w="3541" w:type="dxa"/>
            <w:vAlign w:val="bottom"/>
          </w:tcPr>
          <w:p w14:paraId="33E3E643" w14:textId="78F5B989" w:rsidR="006F1D85" w:rsidRPr="0004261A" w:rsidRDefault="0004261A" w:rsidP="00EE524E">
            <w:pPr>
              <w:pStyle w:val="Texte1"/>
              <w:ind w:left="0"/>
              <w:jc w:val="left"/>
              <w:rPr>
                <w:szCs w:val="20"/>
              </w:rPr>
            </w:pPr>
            <w:r>
              <w:rPr>
                <w:color w:val="000000"/>
                <w:szCs w:val="20"/>
              </w:rPr>
              <w:t>Calendrier du projet</w:t>
            </w:r>
          </w:p>
        </w:tc>
        <w:tc>
          <w:tcPr>
            <w:tcW w:w="3541" w:type="dxa"/>
          </w:tcPr>
          <w:p w14:paraId="49055B40"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2491C1FC" w14:textId="77777777" w:rsidTr="000F38D6">
        <w:trPr>
          <w:cantSplit/>
        </w:trPr>
        <w:tc>
          <w:tcPr>
            <w:tcW w:w="895" w:type="dxa"/>
            <w:vAlign w:val="bottom"/>
          </w:tcPr>
          <w:p w14:paraId="768E9672" w14:textId="77777777" w:rsidR="006F1D85" w:rsidRPr="0083562F" w:rsidRDefault="006F1D85" w:rsidP="00EE524E">
            <w:pPr>
              <w:pStyle w:val="Texte1"/>
              <w:ind w:left="0"/>
              <w:jc w:val="center"/>
              <w:rPr>
                <w:szCs w:val="20"/>
                <w:lang w:val="en-GB"/>
              </w:rPr>
            </w:pPr>
            <w:r w:rsidRPr="0083562F">
              <w:rPr>
                <w:color w:val="000000"/>
                <w:szCs w:val="20"/>
                <w:lang w:val="en-GB"/>
              </w:rPr>
              <w:t>17</w:t>
            </w:r>
          </w:p>
        </w:tc>
        <w:tc>
          <w:tcPr>
            <w:tcW w:w="3541" w:type="dxa"/>
            <w:vAlign w:val="bottom"/>
          </w:tcPr>
          <w:p w14:paraId="572E8887" w14:textId="77777777" w:rsidR="006F1D85" w:rsidRPr="0004261A" w:rsidRDefault="006F1D85" w:rsidP="00EE524E">
            <w:pPr>
              <w:pStyle w:val="Texte1"/>
              <w:ind w:left="0"/>
              <w:jc w:val="left"/>
              <w:rPr>
                <w:szCs w:val="20"/>
              </w:rPr>
            </w:pPr>
            <w:r w:rsidRPr="0004261A">
              <w:rPr>
                <w:color w:val="000000"/>
                <w:szCs w:val="20"/>
              </w:rPr>
              <w:t>Budget</w:t>
            </w:r>
          </w:p>
        </w:tc>
        <w:tc>
          <w:tcPr>
            <w:tcW w:w="3541" w:type="dxa"/>
          </w:tcPr>
          <w:p w14:paraId="2F387949" w14:textId="77777777" w:rsidR="006F1D85" w:rsidRPr="0083562F" w:rsidRDefault="006F1D85" w:rsidP="00EE524E">
            <w:pPr>
              <w:pStyle w:val="Texte1"/>
              <w:ind w:left="0"/>
              <w:jc w:val="left"/>
              <w:rPr>
                <w:szCs w:val="20"/>
                <w:lang w:val="en-GB"/>
              </w:rPr>
            </w:pPr>
            <w:r w:rsidRPr="0083562F">
              <w:rPr>
                <w:szCs w:val="20"/>
                <w:lang w:val="en-GB"/>
              </w:rPr>
              <w:t>A.2, A.3, A.5</w:t>
            </w:r>
          </w:p>
        </w:tc>
      </w:tr>
      <w:tr w:rsidR="006F1D85" w:rsidRPr="0083562F" w14:paraId="40CCFEB9" w14:textId="77777777" w:rsidTr="000F38D6">
        <w:trPr>
          <w:cantSplit/>
        </w:trPr>
        <w:tc>
          <w:tcPr>
            <w:tcW w:w="895" w:type="dxa"/>
            <w:vAlign w:val="bottom"/>
          </w:tcPr>
          <w:p w14:paraId="06CB9992" w14:textId="77777777" w:rsidR="006F1D85" w:rsidRPr="0083562F" w:rsidRDefault="006F1D85" w:rsidP="00EE524E">
            <w:pPr>
              <w:pStyle w:val="Texte1"/>
              <w:ind w:left="0"/>
              <w:jc w:val="center"/>
              <w:rPr>
                <w:szCs w:val="20"/>
                <w:lang w:val="en-GB"/>
              </w:rPr>
            </w:pPr>
            <w:r w:rsidRPr="0083562F">
              <w:rPr>
                <w:color w:val="000000"/>
                <w:szCs w:val="20"/>
                <w:lang w:val="en-GB"/>
              </w:rPr>
              <w:t>18</w:t>
            </w:r>
          </w:p>
        </w:tc>
        <w:tc>
          <w:tcPr>
            <w:tcW w:w="3541" w:type="dxa"/>
            <w:vAlign w:val="bottom"/>
          </w:tcPr>
          <w:p w14:paraId="4BCF3248" w14:textId="5B0FC111" w:rsidR="006F1D85" w:rsidRPr="0004261A" w:rsidRDefault="0004261A" w:rsidP="00EE524E">
            <w:pPr>
              <w:pStyle w:val="Texte1"/>
              <w:ind w:left="0"/>
              <w:jc w:val="left"/>
              <w:rPr>
                <w:szCs w:val="20"/>
              </w:rPr>
            </w:pPr>
            <w:r>
              <w:rPr>
                <w:color w:val="000000"/>
                <w:szCs w:val="20"/>
              </w:rPr>
              <w:t>Participation des communautés</w:t>
            </w:r>
          </w:p>
        </w:tc>
        <w:tc>
          <w:tcPr>
            <w:tcW w:w="3541" w:type="dxa"/>
          </w:tcPr>
          <w:p w14:paraId="66C8CF7E" w14:textId="77777777" w:rsidR="006F1D85" w:rsidRPr="0083562F" w:rsidRDefault="006F1D85" w:rsidP="00EE524E">
            <w:pPr>
              <w:pStyle w:val="Texte1"/>
              <w:ind w:left="0"/>
              <w:jc w:val="left"/>
              <w:rPr>
                <w:szCs w:val="20"/>
                <w:lang w:val="en-GB"/>
              </w:rPr>
            </w:pPr>
            <w:r w:rsidRPr="0083562F">
              <w:rPr>
                <w:szCs w:val="20"/>
                <w:lang w:val="en-GB"/>
              </w:rPr>
              <w:t>A.1</w:t>
            </w:r>
          </w:p>
        </w:tc>
      </w:tr>
      <w:tr w:rsidR="006F1D85" w:rsidRPr="0083562F" w14:paraId="66D92835" w14:textId="77777777" w:rsidTr="000F38D6">
        <w:trPr>
          <w:cantSplit/>
        </w:trPr>
        <w:tc>
          <w:tcPr>
            <w:tcW w:w="895" w:type="dxa"/>
            <w:vAlign w:val="bottom"/>
          </w:tcPr>
          <w:p w14:paraId="1354D2E8" w14:textId="77777777" w:rsidR="006F1D85" w:rsidRPr="0083562F" w:rsidRDefault="006F1D85" w:rsidP="00EE524E">
            <w:pPr>
              <w:pStyle w:val="Texte1"/>
              <w:ind w:left="0"/>
              <w:jc w:val="center"/>
              <w:rPr>
                <w:szCs w:val="20"/>
                <w:lang w:val="en-GB"/>
              </w:rPr>
            </w:pPr>
            <w:r w:rsidRPr="0083562F">
              <w:rPr>
                <w:color w:val="000000"/>
                <w:szCs w:val="20"/>
                <w:lang w:val="en-GB"/>
              </w:rPr>
              <w:t>19</w:t>
            </w:r>
          </w:p>
        </w:tc>
        <w:tc>
          <w:tcPr>
            <w:tcW w:w="3541" w:type="dxa"/>
            <w:vAlign w:val="bottom"/>
          </w:tcPr>
          <w:p w14:paraId="382BBDA3" w14:textId="705F9C29" w:rsidR="006F1D85" w:rsidRPr="0004261A" w:rsidRDefault="0004261A" w:rsidP="00EE524E">
            <w:pPr>
              <w:pStyle w:val="Texte1"/>
              <w:ind w:left="0"/>
              <w:jc w:val="left"/>
              <w:rPr>
                <w:szCs w:val="20"/>
              </w:rPr>
            </w:pPr>
            <w:r>
              <w:rPr>
                <w:color w:val="000000"/>
                <w:szCs w:val="20"/>
              </w:rPr>
              <w:t>Organisation et stratégie de mise en œuvre</w:t>
            </w:r>
          </w:p>
        </w:tc>
        <w:tc>
          <w:tcPr>
            <w:tcW w:w="3541" w:type="dxa"/>
          </w:tcPr>
          <w:p w14:paraId="0116E844"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6DF094F7" w14:textId="77777777" w:rsidTr="000F38D6">
        <w:trPr>
          <w:cantSplit/>
        </w:trPr>
        <w:tc>
          <w:tcPr>
            <w:tcW w:w="895" w:type="dxa"/>
            <w:vAlign w:val="bottom"/>
          </w:tcPr>
          <w:p w14:paraId="33E8593D" w14:textId="77777777" w:rsidR="006F1D85" w:rsidRPr="0083562F" w:rsidRDefault="006F1D85" w:rsidP="00EE524E">
            <w:pPr>
              <w:pStyle w:val="Texte1"/>
              <w:ind w:left="0"/>
              <w:jc w:val="center"/>
              <w:rPr>
                <w:szCs w:val="20"/>
                <w:lang w:val="en-GB"/>
              </w:rPr>
            </w:pPr>
            <w:r w:rsidRPr="0083562F">
              <w:rPr>
                <w:color w:val="000000"/>
                <w:szCs w:val="20"/>
                <w:lang w:val="en-GB"/>
              </w:rPr>
              <w:t>20</w:t>
            </w:r>
          </w:p>
        </w:tc>
        <w:tc>
          <w:tcPr>
            <w:tcW w:w="3541" w:type="dxa"/>
            <w:vAlign w:val="bottom"/>
          </w:tcPr>
          <w:p w14:paraId="73B4523F" w14:textId="7AE65EAD" w:rsidR="006F1D85" w:rsidRPr="0004261A" w:rsidRDefault="0004261A" w:rsidP="00EE524E">
            <w:pPr>
              <w:pStyle w:val="Texte1"/>
              <w:ind w:left="0"/>
              <w:jc w:val="left"/>
              <w:rPr>
                <w:szCs w:val="20"/>
              </w:rPr>
            </w:pPr>
            <w:r>
              <w:rPr>
                <w:color w:val="000000"/>
                <w:szCs w:val="20"/>
              </w:rPr>
              <w:t xml:space="preserve">Partenaires </w:t>
            </w:r>
          </w:p>
        </w:tc>
        <w:tc>
          <w:tcPr>
            <w:tcW w:w="3541" w:type="dxa"/>
          </w:tcPr>
          <w:p w14:paraId="67C439F7" w14:textId="380E4A4C" w:rsidR="006F1D85" w:rsidRPr="0083562F" w:rsidRDefault="00420155" w:rsidP="00EE524E">
            <w:pPr>
              <w:pStyle w:val="Texte1"/>
              <w:ind w:left="0"/>
              <w:jc w:val="left"/>
              <w:rPr>
                <w:szCs w:val="20"/>
                <w:lang w:val="en-GB"/>
              </w:rPr>
            </w:pPr>
            <w:r>
              <w:rPr>
                <w:szCs w:val="20"/>
                <w:lang w:val="en-GB"/>
              </w:rPr>
              <w:t>A.3, 10(a), 1</w:t>
            </w:r>
            <w:r w:rsidR="006F1D85" w:rsidRPr="0083562F">
              <w:rPr>
                <w:szCs w:val="20"/>
                <w:lang w:val="en-GB"/>
              </w:rPr>
              <w:t>0(b)</w:t>
            </w:r>
          </w:p>
        </w:tc>
      </w:tr>
      <w:tr w:rsidR="006F1D85" w:rsidRPr="0083562F" w14:paraId="289C757C" w14:textId="77777777" w:rsidTr="000F38D6">
        <w:trPr>
          <w:cantSplit/>
        </w:trPr>
        <w:tc>
          <w:tcPr>
            <w:tcW w:w="895" w:type="dxa"/>
            <w:vAlign w:val="bottom"/>
          </w:tcPr>
          <w:p w14:paraId="418FB893" w14:textId="77777777" w:rsidR="006F1D85" w:rsidRPr="0083562F" w:rsidRDefault="006F1D85" w:rsidP="00EE524E">
            <w:pPr>
              <w:pStyle w:val="Texte1"/>
              <w:ind w:left="0"/>
              <w:jc w:val="center"/>
              <w:rPr>
                <w:szCs w:val="20"/>
                <w:lang w:val="en-GB"/>
              </w:rPr>
            </w:pPr>
            <w:r w:rsidRPr="0083562F">
              <w:rPr>
                <w:color w:val="000000"/>
                <w:szCs w:val="20"/>
                <w:lang w:val="en-GB"/>
              </w:rPr>
              <w:t>21</w:t>
            </w:r>
          </w:p>
        </w:tc>
        <w:tc>
          <w:tcPr>
            <w:tcW w:w="3541" w:type="dxa"/>
            <w:vAlign w:val="bottom"/>
          </w:tcPr>
          <w:p w14:paraId="41A8A828" w14:textId="61E7A91F" w:rsidR="006F1D85" w:rsidRPr="0004261A" w:rsidRDefault="0004261A" w:rsidP="00EE524E">
            <w:pPr>
              <w:pStyle w:val="Texte1"/>
              <w:ind w:left="0"/>
              <w:jc w:val="left"/>
              <w:rPr>
                <w:szCs w:val="20"/>
              </w:rPr>
            </w:pPr>
            <w:r>
              <w:rPr>
                <w:color w:val="000000"/>
                <w:szCs w:val="20"/>
              </w:rPr>
              <w:t>Suivi, rapport et évaluation</w:t>
            </w:r>
          </w:p>
        </w:tc>
        <w:tc>
          <w:tcPr>
            <w:tcW w:w="3541" w:type="dxa"/>
          </w:tcPr>
          <w:p w14:paraId="7E47EEAE"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35D6AC4A" w14:textId="77777777" w:rsidTr="000F38D6">
        <w:trPr>
          <w:cantSplit/>
        </w:trPr>
        <w:tc>
          <w:tcPr>
            <w:tcW w:w="895" w:type="dxa"/>
            <w:vAlign w:val="bottom"/>
          </w:tcPr>
          <w:p w14:paraId="1553DBA8" w14:textId="77777777" w:rsidR="006F1D85" w:rsidRPr="0083562F" w:rsidRDefault="006F1D85" w:rsidP="00EE524E">
            <w:pPr>
              <w:pStyle w:val="Texte1"/>
              <w:ind w:left="0"/>
              <w:jc w:val="center"/>
              <w:rPr>
                <w:szCs w:val="20"/>
                <w:lang w:val="en-GB"/>
              </w:rPr>
            </w:pPr>
            <w:r w:rsidRPr="0083562F">
              <w:rPr>
                <w:color w:val="000000"/>
                <w:szCs w:val="20"/>
                <w:lang w:val="en-GB"/>
              </w:rPr>
              <w:t>22</w:t>
            </w:r>
          </w:p>
        </w:tc>
        <w:tc>
          <w:tcPr>
            <w:tcW w:w="3541" w:type="dxa"/>
            <w:vAlign w:val="bottom"/>
          </w:tcPr>
          <w:p w14:paraId="4D1E8C0E" w14:textId="0AFE89FE" w:rsidR="006F1D85" w:rsidRPr="0004261A" w:rsidRDefault="0004261A" w:rsidP="00EE524E">
            <w:pPr>
              <w:pStyle w:val="Texte1"/>
              <w:ind w:left="0"/>
              <w:jc w:val="left"/>
              <w:rPr>
                <w:szCs w:val="20"/>
              </w:rPr>
            </w:pPr>
            <w:r>
              <w:rPr>
                <w:color w:val="000000"/>
                <w:szCs w:val="20"/>
              </w:rPr>
              <w:t>Renforcement des capacités</w:t>
            </w:r>
          </w:p>
        </w:tc>
        <w:tc>
          <w:tcPr>
            <w:tcW w:w="3541" w:type="dxa"/>
          </w:tcPr>
          <w:p w14:paraId="27EFCEA1" w14:textId="77777777" w:rsidR="006F1D85" w:rsidRPr="0083562F" w:rsidRDefault="006F1D85" w:rsidP="00EE524E">
            <w:pPr>
              <w:pStyle w:val="Texte1"/>
              <w:ind w:left="0"/>
              <w:jc w:val="left"/>
              <w:rPr>
                <w:szCs w:val="20"/>
                <w:lang w:val="en-GB"/>
              </w:rPr>
            </w:pPr>
            <w:r w:rsidRPr="0083562F">
              <w:rPr>
                <w:szCs w:val="20"/>
                <w:lang w:val="en-GB"/>
              </w:rPr>
              <w:t>A.6</w:t>
            </w:r>
          </w:p>
        </w:tc>
      </w:tr>
      <w:tr w:rsidR="006F1D85" w:rsidRPr="0083562F" w14:paraId="22D186CB" w14:textId="77777777" w:rsidTr="000F38D6">
        <w:trPr>
          <w:cantSplit/>
        </w:trPr>
        <w:tc>
          <w:tcPr>
            <w:tcW w:w="895" w:type="dxa"/>
            <w:vAlign w:val="bottom"/>
          </w:tcPr>
          <w:p w14:paraId="079C5666" w14:textId="77777777" w:rsidR="006F1D85" w:rsidRPr="0083562F" w:rsidRDefault="006F1D85" w:rsidP="00EE524E">
            <w:pPr>
              <w:pStyle w:val="Texte1"/>
              <w:ind w:left="0"/>
              <w:jc w:val="center"/>
              <w:rPr>
                <w:szCs w:val="20"/>
                <w:lang w:val="en-GB"/>
              </w:rPr>
            </w:pPr>
            <w:r w:rsidRPr="0083562F">
              <w:rPr>
                <w:color w:val="000000"/>
                <w:szCs w:val="20"/>
                <w:lang w:val="en-GB"/>
              </w:rPr>
              <w:t>23</w:t>
            </w:r>
          </w:p>
        </w:tc>
        <w:tc>
          <w:tcPr>
            <w:tcW w:w="3541" w:type="dxa"/>
            <w:vAlign w:val="bottom"/>
          </w:tcPr>
          <w:p w14:paraId="13AB2D6C" w14:textId="4A5FB5DA" w:rsidR="006F1D85" w:rsidRPr="0004261A" w:rsidRDefault="0004261A" w:rsidP="00EE524E">
            <w:pPr>
              <w:pStyle w:val="Texte1"/>
              <w:ind w:left="0"/>
              <w:jc w:val="left"/>
              <w:rPr>
                <w:szCs w:val="20"/>
              </w:rPr>
            </w:pPr>
            <w:r>
              <w:rPr>
                <w:color w:val="000000"/>
                <w:szCs w:val="20"/>
              </w:rPr>
              <w:t>Viabilité</w:t>
            </w:r>
            <w:r w:rsidR="006F1D85" w:rsidRPr="0004261A">
              <w:rPr>
                <w:color w:val="000000"/>
                <w:szCs w:val="20"/>
              </w:rPr>
              <w:t xml:space="preserve"> </w:t>
            </w:r>
          </w:p>
        </w:tc>
        <w:tc>
          <w:tcPr>
            <w:tcW w:w="3541" w:type="dxa"/>
          </w:tcPr>
          <w:p w14:paraId="28FA3BB6" w14:textId="77777777" w:rsidR="006F1D85" w:rsidRPr="0083562F" w:rsidRDefault="006F1D85" w:rsidP="00EE524E">
            <w:pPr>
              <w:pStyle w:val="Texte1"/>
              <w:ind w:left="0"/>
              <w:jc w:val="left"/>
              <w:rPr>
                <w:szCs w:val="20"/>
                <w:lang w:val="en-GB"/>
              </w:rPr>
            </w:pPr>
            <w:r w:rsidRPr="0083562F">
              <w:rPr>
                <w:szCs w:val="20"/>
                <w:lang w:val="en-GB"/>
              </w:rPr>
              <w:t>A.4</w:t>
            </w:r>
          </w:p>
        </w:tc>
      </w:tr>
      <w:tr w:rsidR="006F1D85" w:rsidRPr="0083562F" w14:paraId="5C92E47F" w14:textId="77777777" w:rsidTr="000F38D6">
        <w:trPr>
          <w:cantSplit/>
        </w:trPr>
        <w:tc>
          <w:tcPr>
            <w:tcW w:w="895" w:type="dxa"/>
            <w:vAlign w:val="bottom"/>
          </w:tcPr>
          <w:p w14:paraId="5B2CCCC5" w14:textId="77777777" w:rsidR="006F1D85" w:rsidRPr="0083562F" w:rsidRDefault="006F1D85" w:rsidP="00EE524E">
            <w:pPr>
              <w:pStyle w:val="Texte1"/>
              <w:ind w:left="0"/>
              <w:jc w:val="center"/>
              <w:rPr>
                <w:color w:val="000000"/>
                <w:szCs w:val="20"/>
                <w:lang w:val="en-GB"/>
              </w:rPr>
            </w:pPr>
            <w:r w:rsidRPr="0083562F">
              <w:rPr>
                <w:color w:val="000000"/>
                <w:szCs w:val="20"/>
                <w:lang w:val="en-GB"/>
              </w:rPr>
              <w:t>24</w:t>
            </w:r>
          </w:p>
        </w:tc>
        <w:tc>
          <w:tcPr>
            <w:tcW w:w="3541" w:type="dxa"/>
            <w:vAlign w:val="bottom"/>
          </w:tcPr>
          <w:p w14:paraId="60B89627" w14:textId="5555165B" w:rsidR="006F1D85" w:rsidRPr="0004261A" w:rsidRDefault="0004261A" w:rsidP="00EE524E">
            <w:pPr>
              <w:pStyle w:val="Texte1"/>
              <w:ind w:left="0"/>
              <w:jc w:val="left"/>
              <w:rPr>
                <w:color w:val="000000"/>
                <w:szCs w:val="20"/>
              </w:rPr>
            </w:pPr>
            <w:r>
              <w:rPr>
                <w:color w:val="000000"/>
                <w:szCs w:val="20"/>
              </w:rPr>
              <w:t>Effets multiplicateurs</w:t>
            </w:r>
          </w:p>
        </w:tc>
        <w:tc>
          <w:tcPr>
            <w:tcW w:w="3541" w:type="dxa"/>
          </w:tcPr>
          <w:p w14:paraId="24654849" w14:textId="6B6343D5" w:rsidR="006F1D85" w:rsidRPr="0083562F" w:rsidRDefault="00420155" w:rsidP="00EE524E">
            <w:pPr>
              <w:pStyle w:val="Texte1"/>
              <w:ind w:left="0"/>
              <w:jc w:val="left"/>
              <w:rPr>
                <w:szCs w:val="20"/>
                <w:lang w:val="en-GB"/>
              </w:rPr>
            </w:pPr>
            <w:r>
              <w:rPr>
                <w:szCs w:val="20"/>
                <w:lang w:val="en-GB"/>
              </w:rPr>
              <w:t>10</w:t>
            </w:r>
            <w:r w:rsidR="006F1D85" w:rsidRPr="0083562F">
              <w:rPr>
                <w:szCs w:val="20"/>
                <w:lang w:val="en-GB"/>
              </w:rPr>
              <w:t>(b)</w:t>
            </w:r>
          </w:p>
        </w:tc>
      </w:tr>
    </w:tbl>
    <w:p w14:paraId="193E0FE7" w14:textId="4F2D3B95" w:rsidR="0099521F" w:rsidRPr="00893707" w:rsidRDefault="0099521F" w:rsidP="003459FE">
      <w:pPr>
        <w:pStyle w:val="Texte1"/>
        <w:rPr>
          <w:lang w:val="en-GB"/>
        </w:rPr>
      </w:pPr>
    </w:p>
    <w:sectPr w:rsidR="0099521F" w:rsidRPr="00893707" w:rsidSect="00CA1B7E">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FD2F" w14:textId="77777777" w:rsidR="00686FC9" w:rsidRDefault="00686FC9" w:rsidP="000A699C">
      <w:pPr>
        <w:spacing w:before="0" w:after="0"/>
      </w:pPr>
      <w:r>
        <w:separator/>
      </w:r>
    </w:p>
  </w:endnote>
  <w:endnote w:type="continuationSeparator" w:id="0">
    <w:p w14:paraId="16E86E4E" w14:textId="77777777" w:rsidR="00686FC9" w:rsidRDefault="00686FC9" w:rsidP="000A699C">
      <w:pPr>
        <w:spacing w:before="0" w:after="0"/>
      </w:pPr>
      <w:r>
        <w:continuationSeparator/>
      </w:r>
    </w:p>
  </w:endnote>
  <w:endnote w:type="continuationNotice" w:id="1">
    <w:p w14:paraId="3C14B3B7" w14:textId="77777777" w:rsidR="00686FC9" w:rsidRDefault="00686F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16DBB8B7" w:rsidR="00733A19" w:rsidRDefault="00BD3134" w:rsidP="004936EF">
    <w:pPr>
      <w:pStyle w:val="Footer"/>
    </w:pPr>
    <w:r w:rsidRPr="006021AD">
      <w:rPr>
        <w:rFonts w:cs="Arial"/>
        <w:noProof/>
        <w:sz w:val="22"/>
        <w:lang w:val="fr-FR" w:eastAsia="zh-TW"/>
      </w:rPr>
      <w:drawing>
        <wp:anchor distT="0" distB="0" distL="114300" distR="114300" simplePos="0" relativeHeight="251792384" behindDoc="0" locked="0" layoutInCell="1" allowOverlap="1" wp14:anchorId="0649FCD5" wp14:editId="70A5D890">
          <wp:simplePos x="0" y="0"/>
          <wp:positionH relativeFrom="column">
            <wp:posOffset>2237740</wp:posOffset>
          </wp:positionH>
          <wp:positionV relativeFrom="paragraph">
            <wp:posOffset>52070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33A19">
      <w:rPr>
        <w:noProof/>
        <w:lang w:val="fr-FR" w:eastAsia="zh-TW"/>
      </w:rPr>
      <w:drawing>
        <wp:anchor distT="0" distB="0" distL="114300" distR="114300" simplePos="0" relativeHeight="251780096" behindDoc="0" locked="0" layoutInCell="1" allowOverlap="1" wp14:anchorId="42C3D9D0" wp14:editId="28E290DA">
          <wp:simplePos x="0" y="0"/>
          <wp:positionH relativeFrom="column">
            <wp:posOffset>24130</wp:posOffset>
          </wp:positionH>
          <wp:positionV relativeFrom="paragraph">
            <wp:posOffset>-205341</wp:posOffset>
          </wp:positionV>
          <wp:extent cx="856615" cy="604520"/>
          <wp:effectExtent l="0" t="0" r="6985" b="5080"/>
          <wp:wrapNone/>
          <wp:docPr id="2" name="Image 2"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19">
      <w:tab/>
    </w:r>
    <w:r w:rsidR="00733A19">
      <w:tab/>
    </w:r>
    <w:r w:rsidR="00733A19" w:rsidRPr="0099521F">
      <w:t xml:space="preserve"> </w:t>
    </w:r>
    <w:r w:rsidR="00733A19">
      <w:t>U012-v2.0-FN-FR</w:t>
    </w:r>
  </w:p>
  <w:p w14:paraId="43055D74" w14:textId="5DBD82F7" w:rsidR="00733A19" w:rsidRDefault="00733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78010781" w:rsidR="00733A19" w:rsidRPr="007D60D5" w:rsidRDefault="00BD3134">
    <w:pPr>
      <w:pStyle w:val="Footer"/>
    </w:pPr>
    <w:r w:rsidRPr="006021AD">
      <w:rPr>
        <w:rFonts w:cs="Arial"/>
        <w:noProof/>
        <w:sz w:val="22"/>
        <w:lang w:val="fr-FR" w:eastAsia="zh-TW"/>
      </w:rPr>
      <w:drawing>
        <wp:anchor distT="0" distB="0" distL="114300" distR="114300" simplePos="0" relativeHeight="251794432" behindDoc="0" locked="0" layoutInCell="1" allowOverlap="1" wp14:anchorId="5A89C65D" wp14:editId="60AF6E88">
          <wp:simplePos x="0" y="0"/>
          <wp:positionH relativeFrom="column">
            <wp:posOffset>2542540</wp:posOffset>
          </wp:positionH>
          <wp:positionV relativeFrom="paragraph">
            <wp:posOffset>-52705</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33A19">
      <w:rPr>
        <w:noProof/>
        <w:lang w:val="fr-FR" w:eastAsia="zh-TW"/>
      </w:rPr>
      <w:drawing>
        <wp:anchor distT="0" distB="0" distL="114300" distR="114300" simplePos="0" relativeHeight="251782144" behindDoc="0" locked="0" layoutInCell="1" allowOverlap="1" wp14:anchorId="43FB5CB9" wp14:editId="31111936">
          <wp:simplePos x="0" y="0"/>
          <wp:positionH relativeFrom="column">
            <wp:posOffset>4722495</wp:posOffset>
          </wp:positionH>
          <wp:positionV relativeFrom="paragraph">
            <wp:posOffset>-348379</wp:posOffset>
          </wp:positionV>
          <wp:extent cx="856800" cy="604800"/>
          <wp:effectExtent l="0" t="0" r="6985" b="5080"/>
          <wp:wrapNone/>
          <wp:docPr id="3" name="Image 3"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19">
      <w:t>U012-v2.0-FN-FR</w:t>
    </w:r>
    <w:r w:rsidR="00733A19">
      <w:tab/>
    </w:r>
    <w:r w:rsidR="00733A1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2FE0FF2D" w:rsidR="00733A19" w:rsidRPr="0099521F" w:rsidRDefault="00BD3134" w:rsidP="0099521F">
    <w:pPr>
      <w:pStyle w:val="Footer"/>
    </w:pPr>
    <w:r w:rsidRPr="006021AD">
      <w:rPr>
        <w:rFonts w:cs="Arial"/>
        <w:noProof/>
        <w:sz w:val="22"/>
        <w:lang w:val="fr-FR" w:eastAsia="zh-TW"/>
      </w:rPr>
      <w:drawing>
        <wp:anchor distT="0" distB="0" distL="114300" distR="114300" simplePos="0" relativeHeight="251790336" behindDoc="0" locked="0" layoutInCell="1" allowOverlap="1" wp14:anchorId="65AA3078" wp14:editId="01AD168C">
          <wp:simplePos x="0" y="0"/>
          <wp:positionH relativeFrom="column">
            <wp:posOffset>2628265</wp:posOffset>
          </wp:positionH>
          <wp:positionV relativeFrom="paragraph">
            <wp:posOffset>-33655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33A19">
      <w:rPr>
        <w:noProof/>
        <w:lang w:val="fr-FR" w:eastAsia="zh-TW"/>
      </w:rPr>
      <w:drawing>
        <wp:anchor distT="0" distB="0" distL="114300" distR="114300" simplePos="0" relativeHeight="251778048" behindDoc="0" locked="0" layoutInCell="1" allowOverlap="1" wp14:anchorId="3C1C6F12" wp14:editId="1A46F991">
          <wp:simplePos x="0" y="0"/>
          <wp:positionH relativeFrom="column">
            <wp:posOffset>4722495</wp:posOffset>
          </wp:positionH>
          <wp:positionV relativeFrom="paragraph">
            <wp:posOffset>-348379</wp:posOffset>
          </wp:positionV>
          <wp:extent cx="856800" cy="604800"/>
          <wp:effectExtent l="0" t="0" r="6985" b="5080"/>
          <wp:wrapNone/>
          <wp:docPr id="5" name="Image 5"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19">
      <w:t>U012-v1.0-FN-FR</w:t>
    </w:r>
    <w:r w:rsidR="00733A19">
      <w:tab/>
    </w:r>
    <w:r w:rsidR="00733A1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8987" w14:textId="77777777" w:rsidR="00686FC9" w:rsidRDefault="00686FC9" w:rsidP="000A699C">
      <w:pPr>
        <w:spacing w:before="0" w:after="0"/>
      </w:pPr>
      <w:r>
        <w:separator/>
      </w:r>
    </w:p>
  </w:footnote>
  <w:footnote w:type="continuationSeparator" w:id="0">
    <w:p w14:paraId="484865BC" w14:textId="77777777" w:rsidR="00686FC9" w:rsidRDefault="00686FC9" w:rsidP="000A699C">
      <w:pPr>
        <w:spacing w:before="0" w:after="0"/>
      </w:pPr>
      <w:r>
        <w:continuationSeparator/>
      </w:r>
    </w:p>
  </w:footnote>
  <w:footnote w:type="continuationNotice" w:id="1">
    <w:p w14:paraId="1F7BFD6C" w14:textId="77777777" w:rsidR="00686FC9" w:rsidRDefault="00686FC9">
      <w:pPr>
        <w:spacing w:before="0" w:after="0"/>
      </w:pPr>
    </w:p>
  </w:footnote>
  <w:footnote w:id="2">
    <w:p w14:paraId="65B05AAC" w14:textId="03809BFA" w:rsidR="00733A19" w:rsidRPr="00275662" w:rsidRDefault="00733A19" w:rsidP="009F4184">
      <w:pPr>
        <w:pStyle w:val="FootnoteText"/>
        <w:rPr>
          <w:lang w:val="fr-FR"/>
        </w:rPr>
      </w:pPr>
      <w:r w:rsidRPr="003459FE">
        <w:rPr>
          <w:rStyle w:val="FootnoteReference"/>
          <w:vertAlign w:val="baseline"/>
        </w:rPr>
        <w:footnoteRef/>
      </w:r>
      <w:r w:rsidRPr="00275662">
        <w:rPr>
          <w:lang w:val="fr-FR"/>
        </w:rPr>
        <w:tab/>
      </w:r>
      <w:r w:rsidRPr="00613F73">
        <w:rPr>
          <w:lang w:val="fr-FR"/>
        </w:rPr>
        <w:t>Souvent dénommée Convention du patrimoine immatériel, et pour les besoins de cette Unité, simplement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1EEA" w14:textId="2BA128F4" w:rsidR="00733A19" w:rsidRPr="00FA6B2A" w:rsidRDefault="00733A19" w:rsidP="008A2C29">
    <w:pPr>
      <w:pStyle w:val="Header"/>
      <w:jc w:val="center"/>
      <w:rPr>
        <w:lang w:val="fr-FR"/>
      </w:rPr>
    </w:pPr>
    <w:r>
      <w:rPr>
        <w:rStyle w:val="PageNumber"/>
      </w:rPr>
      <w:fldChar w:fldCharType="begin"/>
    </w:r>
    <w:r>
      <w:rPr>
        <w:rStyle w:val="PageNumber"/>
      </w:rPr>
      <w:instrText xml:space="preserve"> PAGE </w:instrText>
    </w:r>
    <w:r>
      <w:rPr>
        <w:rStyle w:val="PageNumber"/>
      </w:rPr>
      <w:fldChar w:fldCharType="separate"/>
    </w:r>
    <w:r w:rsidR="002E3E91">
      <w:rPr>
        <w:rStyle w:val="PageNumber"/>
        <w:noProof/>
      </w:rPr>
      <w:t>2</w:t>
    </w:r>
    <w:r>
      <w:rPr>
        <w:rStyle w:val="PageNumber"/>
      </w:rPr>
      <w:fldChar w:fldCharType="end"/>
    </w:r>
    <w:r>
      <w:rPr>
        <w:rStyle w:val="PageNumber"/>
      </w:rPr>
      <w:tab/>
    </w:r>
    <w:r w:rsidRPr="00370FFB">
      <w:rPr>
        <w:lang w:val="fr-FR"/>
      </w:rPr>
      <w:t>Unité 12 : Coopération et assistance internationales</w:t>
    </w:r>
    <w:r>
      <w:rPr>
        <w:rStyle w:val="PageNumber"/>
      </w:rPr>
      <w:tab/>
    </w:r>
    <w:r w:rsidRPr="00FA6B2A">
      <w:rPr>
        <w:lang w:val="fr-FR"/>
      </w:rPr>
      <w:t>Notes du facilitateur</w:t>
    </w:r>
  </w:p>
  <w:p w14:paraId="7BD104D8" w14:textId="2E5CF8A2" w:rsidR="00733A19" w:rsidRDefault="00733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5C6901B4" w:rsidR="00733A19" w:rsidRPr="004A4AD6" w:rsidRDefault="00733A19" w:rsidP="00D25BBB">
    <w:pPr>
      <w:pStyle w:val="Header"/>
    </w:pPr>
    <w:r w:rsidRPr="00370FFB">
      <w:rPr>
        <w:lang w:val="fr-FR"/>
      </w:rPr>
      <w:t>Notes du facilitateur</w:t>
    </w:r>
    <w:r>
      <w:tab/>
    </w:r>
    <w:r w:rsidRPr="00370FFB">
      <w:rPr>
        <w:lang w:val="fr-FR"/>
      </w:rPr>
      <w:t>Unité 12 : Coopération et assistance internationales</w:t>
    </w:r>
    <w:r>
      <w:tab/>
    </w:r>
    <w:r>
      <w:rPr>
        <w:rStyle w:val="PageNumber"/>
      </w:rPr>
      <w:fldChar w:fldCharType="begin"/>
    </w:r>
    <w:r>
      <w:rPr>
        <w:rStyle w:val="PageNumber"/>
      </w:rPr>
      <w:instrText xml:space="preserve"> PAGE </w:instrText>
    </w:r>
    <w:r>
      <w:rPr>
        <w:rStyle w:val="PageNumber"/>
      </w:rPr>
      <w:fldChar w:fldCharType="separate"/>
    </w:r>
    <w:r w:rsidR="002E3E91">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28E8" w14:textId="77777777" w:rsidR="00733A19" w:rsidRPr="008A2C29" w:rsidRDefault="00733A19" w:rsidP="008A2C29">
    <w:pPr>
      <w:pStyle w:val="Header"/>
      <w:rPr>
        <w:lang w:val="fr-FR"/>
      </w:rPr>
    </w:pPr>
    <w:r>
      <w:tab/>
    </w:r>
    <w:r w:rsidRPr="008A2C29">
      <w:rPr>
        <w:lang w:val="fr-FR"/>
      </w:rPr>
      <w:t>Notes du facilitateur</w:t>
    </w:r>
  </w:p>
  <w:p w14:paraId="5F252B47" w14:textId="0D55E4F8" w:rsidR="00733A19" w:rsidRPr="0099521F" w:rsidRDefault="00733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A57AD1"/>
    <w:multiLevelType w:val="hybridMultilevel"/>
    <w:tmpl w:val="CF28DBCE"/>
    <w:lvl w:ilvl="0" w:tplc="4ACABF06">
      <w:start w:val="1"/>
      <w:numFmt w:val="lowerLetter"/>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6"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C7DAABE4"/>
    <w:lvl w:ilvl="0" w:tplc="5854F37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0"/>
  </w:num>
  <w:num w:numId="5">
    <w:abstractNumId w:val="12"/>
  </w:num>
  <w:num w:numId="6">
    <w:abstractNumId w:val="58"/>
  </w:num>
  <w:num w:numId="7">
    <w:abstractNumId w:val="57"/>
  </w:num>
  <w:num w:numId="8">
    <w:abstractNumId w:val="10"/>
  </w:num>
  <w:num w:numId="9">
    <w:abstractNumId w:val="29"/>
  </w:num>
  <w:num w:numId="10">
    <w:abstractNumId w:val="9"/>
  </w:num>
  <w:num w:numId="11">
    <w:abstractNumId w:val="14"/>
  </w:num>
  <w:num w:numId="12">
    <w:abstractNumId w:val="67"/>
  </w:num>
  <w:num w:numId="13">
    <w:abstractNumId w:val="77"/>
  </w:num>
  <w:num w:numId="14">
    <w:abstractNumId w:val="31"/>
  </w:num>
  <w:num w:numId="15">
    <w:abstractNumId w:val="70"/>
  </w:num>
  <w:num w:numId="16">
    <w:abstractNumId w:val="18"/>
  </w:num>
  <w:num w:numId="17">
    <w:abstractNumId w:val="44"/>
  </w:num>
  <w:num w:numId="18">
    <w:abstractNumId w:val="39"/>
  </w:num>
  <w:num w:numId="19">
    <w:abstractNumId w:val="68"/>
  </w:num>
  <w:num w:numId="20">
    <w:abstractNumId w:val="50"/>
  </w:num>
  <w:num w:numId="21">
    <w:abstractNumId w:val="11"/>
  </w:num>
  <w:num w:numId="22">
    <w:abstractNumId w:val="6"/>
  </w:num>
  <w:num w:numId="23">
    <w:abstractNumId w:val="62"/>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4"/>
  </w:num>
  <w:num w:numId="31">
    <w:abstractNumId w:val="69"/>
  </w:num>
  <w:num w:numId="32">
    <w:abstractNumId w:val="72"/>
  </w:num>
  <w:num w:numId="33">
    <w:abstractNumId w:val="20"/>
  </w:num>
  <w:num w:numId="34">
    <w:abstractNumId w:val="0"/>
  </w:num>
  <w:num w:numId="35">
    <w:abstractNumId w:val="76"/>
  </w:num>
  <w:num w:numId="36">
    <w:abstractNumId w:val="28"/>
  </w:num>
  <w:num w:numId="37">
    <w:abstractNumId w:val="65"/>
  </w:num>
  <w:num w:numId="38">
    <w:abstractNumId w:val="76"/>
  </w:num>
  <w:num w:numId="39">
    <w:abstractNumId w:val="2"/>
  </w:num>
  <w:num w:numId="40">
    <w:abstractNumId w:val="60"/>
  </w:num>
  <w:num w:numId="41">
    <w:abstractNumId w:val="28"/>
    <w:lvlOverride w:ilvl="0">
      <w:startOverride w:val="1"/>
    </w:lvlOverride>
  </w:num>
  <w:num w:numId="42">
    <w:abstractNumId w:val="15"/>
  </w:num>
  <w:num w:numId="43">
    <w:abstractNumId w:val="43"/>
  </w:num>
  <w:num w:numId="44">
    <w:abstractNumId w:val="75"/>
  </w:num>
  <w:num w:numId="45">
    <w:abstractNumId w:val="32"/>
  </w:num>
  <w:num w:numId="46">
    <w:abstractNumId w:val="64"/>
  </w:num>
  <w:num w:numId="47">
    <w:abstractNumId w:val="32"/>
    <w:lvlOverride w:ilvl="0">
      <w:startOverride w:val="1"/>
    </w:lvlOverride>
  </w:num>
  <w:num w:numId="48">
    <w:abstractNumId w:val="42"/>
  </w:num>
  <w:num w:numId="49">
    <w:abstractNumId w:val="73"/>
  </w:num>
  <w:num w:numId="50">
    <w:abstractNumId w:val="32"/>
    <w:lvlOverride w:ilvl="0">
      <w:startOverride w:val="1"/>
    </w:lvlOverride>
  </w:num>
  <w:num w:numId="51">
    <w:abstractNumId w:val="26"/>
  </w:num>
  <w:num w:numId="52">
    <w:abstractNumId w:val="32"/>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59"/>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3"/>
  </w:num>
  <w:num w:numId="88">
    <w:abstractNumId w:val="45"/>
    <w:lvlOverride w:ilvl="0">
      <w:startOverride w:val="1"/>
    </w:lvlOverride>
  </w:num>
  <w:num w:numId="89">
    <w:abstractNumId w:val="33"/>
  </w:num>
  <w:num w:numId="90">
    <w:abstractNumId w:val="45"/>
    <w:lvlOverride w:ilvl="0">
      <w:startOverride w:val="1"/>
    </w:lvlOverride>
  </w:num>
  <w:num w:numId="91">
    <w:abstractNumId w:val="7"/>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6"/>
  </w:num>
  <w:num w:numId="100">
    <w:abstractNumId w:val="35"/>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27"/>
  </w:num>
  <w:num w:numId="109">
    <w:abstractNumId w:val="35"/>
    <w:lvlOverride w:ilvl="0">
      <w:startOverride w:val="1"/>
    </w:lvlOverride>
  </w:num>
  <w:num w:numId="110">
    <w:abstractNumId w:val="35"/>
  </w:num>
  <w:num w:numId="111">
    <w:abstractNumId w:val="35"/>
  </w:num>
  <w:num w:numId="112">
    <w:abstractNumId w:val="74"/>
  </w:num>
  <w:num w:numId="113">
    <w:abstractNumId w:val="79"/>
  </w:num>
  <w:num w:numId="114">
    <w:abstractNumId w:val="71"/>
  </w:num>
  <w:num w:numId="115">
    <w:abstractNumId w:val="35"/>
    <w:lvlOverride w:ilvl="0">
      <w:startOverride w:val="1"/>
    </w:lvlOverride>
  </w:num>
  <w:num w:numId="116">
    <w:abstractNumId w:val="52"/>
  </w:num>
  <w:num w:numId="117">
    <w:abstractNumId w:val="35"/>
    <w:lvlOverride w:ilvl="0">
      <w:startOverride w:val="1"/>
    </w:lvlOverride>
  </w:num>
  <w:num w:numId="118">
    <w:abstractNumId w:val="8"/>
  </w:num>
  <w:num w:numId="119">
    <w:abstractNumId w:val="8"/>
  </w:num>
  <w:num w:numId="120">
    <w:abstractNumId w:val="8"/>
  </w:num>
  <w:num w:numId="121">
    <w:abstractNumId w:val="8"/>
  </w:num>
  <w:num w:numId="122">
    <w:abstractNumId w:val="8"/>
  </w:num>
  <w:num w:numId="123">
    <w:abstractNumId w:val="37"/>
  </w:num>
  <w:num w:numId="124">
    <w:abstractNumId w:val="35"/>
    <w:lvlOverride w:ilvl="0">
      <w:startOverride w:val="1"/>
    </w:lvlOverride>
  </w:num>
  <w:num w:numId="125">
    <w:abstractNumId w:val="8"/>
  </w:num>
  <w:num w:numId="126">
    <w:abstractNumId w:val="8"/>
  </w:num>
  <w:num w:numId="127">
    <w:abstractNumId w:val="78"/>
  </w:num>
  <w:num w:numId="128">
    <w:abstractNumId w:val="35"/>
    <w:lvlOverride w:ilvl="0">
      <w:startOverride w:val="1"/>
    </w:lvlOverride>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61"/>
  </w:num>
  <w:num w:numId="141">
    <w:abstractNumId w:val="35"/>
    <w:lvlOverride w:ilvl="0">
      <w:startOverride w:val="1"/>
    </w:lvlOverride>
  </w:num>
  <w:num w:numId="142">
    <w:abstractNumId w:val="63"/>
  </w:num>
  <w:num w:numId="143">
    <w:abstractNumId w:val="40"/>
  </w:num>
  <w:num w:numId="144">
    <w:abstractNumId w:val="24"/>
  </w:num>
  <w:num w:numId="145">
    <w:abstractNumId w:val="16"/>
  </w:num>
  <w:num w:numId="146">
    <w:abstractNumId w:val="35"/>
  </w:num>
  <w:num w:numId="147">
    <w:abstractNumId w:val="55"/>
  </w:num>
  <w:num w:numId="148">
    <w:abstractNumId w:val="8"/>
  </w:num>
  <w:num w:numId="149">
    <w:abstractNumId w:val="1"/>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40"/>
  </w:num>
  <w:num w:numId="160">
    <w:abstractNumId w:val="40"/>
  </w:num>
  <w:num w:numId="161">
    <w:abstractNumId w:val="40"/>
  </w:num>
  <w:num w:numId="162">
    <w:abstractNumId w:val="40"/>
  </w:num>
  <w:num w:numId="163">
    <w:abstractNumId w:val="40"/>
  </w:num>
  <w:num w:numId="164">
    <w:abstractNumId w:val="40"/>
  </w:num>
  <w:num w:numId="165">
    <w:abstractNumId w:val="40"/>
  </w:num>
  <w:num w:numId="166">
    <w:abstractNumId w:val="40"/>
  </w:num>
  <w:num w:numId="167">
    <w:abstractNumId w:val="40"/>
  </w:num>
  <w:num w:numId="168">
    <w:abstractNumId w:val="45"/>
  </w:num>
  <w:num w:numId="169">
    <w:abstractNumId w:val="45"/>
    <w:lvlOverride w:ilvl="0">
      <w:startOverride w:val="1"/>
    </w:lvlOverride>
  </w:num>
  <w:num w:numId="170">
    <w:abstractNumId w:val="40"/>
  </w:num>
  <w:num w:numId="171">
    <w:abstractNumId w:val="45"/>
  </w:num>
  <w:num w:numId="172">
    <w:abstractNumId w:val="45"/>
  </w:num>
  <w:num w:numId="173">
    <w:abstractNumId w:val="45"/>
  </w:num>
  <w:num w:numId="174">
    <w:abstractNumId w:val="45"/>
  </w:num>
  <w:num w:numId="175">
    <w:abstractNumId w:val="45"/>
  </w:num>
  <w:num w:numId="176">
    <w:abstractNumId w:val="45"/>
  </w:num>
  <w:num w:numId="177">
    <w:abstractNumId w:val="45"/>
  </w:num>
  <w:num w:numId="178">
    <w:abstractNumId w:val="40"/>
  </w:num>
  <w:num w:numId="179">
    <w:abstractNumId w:val="40"/>
  </w:num>
  <w:num w:numId="180">
    <w:abstractNumId w:val="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proofState w:spelling="clean" w:grammar="clean"/>
  <w:defaultTabStop w:val="34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3D2"/>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1D1"/>
    <w:rsid w:val="000133E1"/>
    <w:rsid w:val="00013496"/>
    <w:rsid w:val="00013675"/>
    <w:rsid w:val="000137D1"/>
    <w:rsid w:val="00013991"/>
    <w:rsid w:val="00013B45"/>
    <w:rsid w:val="00013BCC"/>
    <w:rsid w:val="00013D07"/>
    <w:rsid w:val="00013DCB"/>
    <w:rsid w:val="0001438C"/>
    <w:rsid w:val="0001478E"/>
    <w:rsid w:val="000147E8"/>
    <w:rsid w:val="00014876"/>
    <w:rsid w:val="00014975"/>
    <w:rsid w:val="00014E00"/>
    <w:rsid w:val="000152DC"/>
    <w:rsid w:val="00015376"/>
    <w:rsid w:val="00015A0F"/>
    <w:rsid w:val="00015A9F"/>
    <w:rsid w:val="00015D51"/>
    <w:rsid w:val="00015FA6"/>
    <w:rsid w:val="000160A3"/>
    <w:rsid w:val="00016662"/>
    <w:rsid w:val="000169B3"/>
    <w:rsid w:val="00016B01"/>
    <w:rsid w:val="0001754D"/>
    <w:rsid w:val="000175A9"/>
    <w:rsid w:val="00017CAE"/>
    <w:rsid w:val="000200F7"/>
    <w:rsid w:val="00020331"/>
    <w:rsid w:val="00020398"/>
    <w:rsid w:val="0002053A"/>
    <w:rsid w:val="000206DE"/>
    <w:rsid w:val="00020747"/>
    <w:rsid w:val="000208B5"/>
    <w:rsid w:val="000209E7"/>
    <w:rsid w:val="00020D60"/>
    <w:rsid w:val="00021156"/>
    <w:rsid w:val="0002189F"/>
    <w:rsid w:val="00021916"/>
    <w:rsid w:val="00021926"/>
    <w:rsid w:val="00021B59"/>
    <w:rsid w:val="00021D2C"/>
    <w:rsid w:val="000227E3"/>
    <w:rsid w:val="0002299F"/>
    <w:rsid w:val="00022A15"/>
    <w:rsid w:val="00023082"/>
    <w:rsid w:val="000232F8"/>
    <w:rsid w:val="00023687"/>
    <w:rsid w:val="000236A6"/>
    <w:rsid w:val="00023839"/>
    <w:rsid w:val="00023A2D"/>
    <w:rsid w:val="00024055"/>
    <w:rsid w:val="00024137"/>
    <w:rsid w:val="000241E4"/>
    <w:rsid w:val="00024203"/>
    <w:rsid w:val="000244B9"/>
    <w:rsid w:val="00024605"/>
    <w:rsid w:val="0002484F"/>
    <w:rsid w:val="000248B4"/>
    <w:rsid w:val="00024E64"/>
    <w:rsid w:val="00024EDD"/>
    <w:rsid w:val="00025021"/>
    <w:rsid w:val="00025123"/>
    <w:rsid w:val="0002538F"/>
    <w:rsid w:val="000259E2"/>
    <w:rsid w:val="00025C92"/>
    <w:rsid w:val="00025E16"/>
    <w:rsid w:val="00025FD9"/>
    <w:rsid w:val="0002625A"/>
    <w:rsid w:val="00026578"/>
    <w:rsid w:val="0002743C"/>
    <w:rsid w:val="000276F2"/>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96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61A"/>
    <w:rsid w:val="00042803"/>
    <w:rsid w:val="00042C43"/>
    <w:rsid w:val="00042E0A"/>
    <w:rsid w:val="0004337C"/>
    <w:rsid w:val="00043728"/>
    <w:rsid w:val="000438DA"/>
    <w:rsid w:val="00043C17"/>
    <w:rsid w:val="00044005"/>
    <w:rsid w:val="0004475D"/>
    <w:rsid w:val="00044BAB"/>
    <w:rsid w:val="00044C8A"/>
    <w:rsid w:val="00045064"/>
    <w:rsid w:val="00045251"/>
    <w:rsid w:val="00045A99"/>
    <w:rsid w:val="00045ACB"/>
    <w:rsid w:val="00045E34"/>
    <w:rsid w:val="000463B0"/>
    <w:rsid w:val="00046BBE"/>
    <w:rsid w:val="00046DE1"/>
    <w:rsid w:val="00046FD5"/>
    <w:rsid w:val="000474AE"/>
    <w:rsid w:val="000477E7"/>
    <w:rsid w:val="00047ABB"/>
    <w:rsid w:val="00050183"/>
    <w:rsid w:val="00050340"/>
    <w:rsid w:val="000506E7"/>
    <w:rsid w:val="0005087C"/>
    <w:rsid w:val="00050888"/>
    <w:rsid w:val="00050F7C"/>
    <w:rsid w:val="000510E0"/>
    <w:rsid w:val="00051351"/>
    <w:rsid w:val="000517B6"/>
    <w:rsid w:val="000518E8"/>
    <w:rsid w:val="00051CE4"/>
    <w:rsid w:val="00051E41"/>
    <w:rsid w:val="00051EB5"/>
    <w:rsid w:val="0005204E"/>
    <w:rsid w:val="000521B9"/>
    <w:rsid w:val="00052489"/>
    <w:rsid w:val="00052548"/>
    <w:rsid w:val="00052967"/>
    <w:rsid w:val="00052AB7"/>
    <w:rsid w:val="00052C80"/>
    <w:rsid w:val="000533DF"/>
    <w:rsid w:val="000539E9"/>
    <w:rsid w:val="00053A20"/>
    <w:rsid w:val="00053ED2"/>
    <w:rsid w:val="00054251"/>
    <w:rsid w:val="000542CB"/>
    <w:rsid w:val="000542FF"/>
    <w:rsid w:val="00054EC6"/>
    <w:rsid w:val="00054F00"/>
    <w:rsid w:val="000551F1"/>
    <w:rsid w:val="0005558B"/>
    <w:rsid w:val="000555DB"/>
    <w:rsid w:val="000556B6"/>
    <w:rsid w:val="00055D40"/>
    <w:rsid w:val="00056A07"/>
    <w:rsid w:val="00056B1A"/>
    <w:rsid w:val="00056BFC"/>
    <w:rsid w:val="00056D7F"/>
    <w:rsid w:val="00056E5C"/>
    <w:rsid w:val="00056E6A"/>
    <w:rsid w:val="0005735D"/>
    <w:rsid w:val="00057D10"/>
    <w:rsid w:val="00057E39"/>
    <w:rsid w:val="00060251"/>
    <w:rsid w:val="00060281"/>
    <w:rsid w:val="00060309"/>
    <w:rsid w:val="000604E3"/>
    <w:rsid w:val="00060DE6"/>
    <w:rsid w:val="00061FD6"/>
    <w:rsid w:val="000621C8"/>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0C36"/>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C24"/>
    <w:rsid w:val="00074F89"/>
    <w:rsid w:val="00075756"/>
    <w:rsid w:val="00075939"/>
    <w:rsid w:val="000761E7"/>
    <w:rsid w:val="00076672"/>
    <w:rsid w:val="0007670B"/>
    <w:rsid w:val="0007675D"/>
    <w:rsid w:val="00076902"/>
    <w:rsid w:val="00076D5C"/>
    <w:rsid w:val="000771EA"/>
    <w:rsid w:val="00077300"/>
    <w:rsid w:val="000774A8"/>
    <w:rsid w:val="000774D9"/>
    <w:rsid w:val="00077811"/>
    <w:rsid w:val="00077A16"/>
    <w:rsid w:val="00077CF6"/>
    <w:rsid w:val="00077DAC"/>
    <w:rsid w:val="00080170"/>
    <w:rsid w:val="0008028D"/>
    <w:rsid w:val="0008033D"/>
    <w:rsid w:val="000809D0"/>
    <w:rsid w:val="00080E67"/>
    <w:rsid w:val="00081371"/>
    <w:rsid w:val="00081A4A"/>
    <w:rsid w:val="00082491"/>
    <w:rsid w:val="0008267A"/>
    <w:rsid w:val="000833D5"/>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3F9E"/>
    <w:rsid w:val="0009413B"/>
    <w:rsid w:val="00094785"/>
    <w:rsid w:val="00094A93"/>
    <w:rsid w:val="00094C75"/>
    <w:rsid w:val="00094E7C"/>
    <w:rsid w:val="00095608"/>
    <w:rsid w:val="000956B4"/>
    <w:rsid w:val="000957F7"/>
    <w:rsid w:val="00095E20"/>
    <w:rsid w:val="00096948"/>
    <w:rsid w:val="00096CC6"/>
    <w:rsid w:val="00096F21"/>
    <w:rsid w:val="00096F29"/>
    <w:rsid w:val="0009721D"/>
    <w:rsid w:val="00097455"/>
    <w:rsid w:val="00097936"/>
    <w:rsid w:val="00097AB8"/>
    <w:rsid w:val="00097B2D"/>
    <w:rsid w:val="00097B8B"/>
    <w:rsid w:val="00097C47"/>
    <w:rsid w:val="00097EF6"/>
    <w:rsid w:val="000A009A"/>
    <w:rsid w:val="000A062A"/>
    <w:rsid w:val="000A0A1D"/>
    <w:rsid w:val="000A0AD8"/>
    <w:rsid w:val="000A1213"/>
    <w:rsid w:val="000A17A1"/>
    <w:rsid w:val="000A1AC1"/>
    <w:rsid w:val="000A1DF1"/>
    <w:rsid w:val="000A26E8"/>
    <w:rsid w:val="000A2B2D"/>
    <w:rsid w:val="000A2E23"/>
    <w:rsid w:val="000A2F06"/>
    <w:rsid w:val="000A3013"/>
    <w:rsid w:val="000A368B"/>
    <w:rsid w:val="000A36AA"/>
    <w:rsid w:val="000A3A99"/>
    <w:rsid w:val="000A3B80"/>
    <w:rsid w:val="000A3E74"/>
    <w:rsid w:val="000A5092"/>
    <w:rsid w:val="000A5341"/>
    <w:rsid w:val="000A5925"/>
    <w:rsid w:val="000A667F"/>
    <w:rsid w:val="000A699C"/>
    <w:rsid w:val="000A742E"/>
    <w:rsid w:val="000A7B1E"/>
    <w:rsid w:val="000A7F33"/>
    <w:rsid w:val="000B0136"/>
    <w:rsid w:val="000B014C"/>
    <w:rsid w:val="000B0600"/>
    <w:rsid w:val="000B09A1"/>
    <w:rsid w:val="000B0D1B"/>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6D"/>
    <w:rsid w:val="000B5F73"/>
    <w:rsid w:val="000B604F"/>
    <w:rsid w:val="000B64A2"/>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99D"/>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0D5E"/>
    <w:rsid w:val="000D1487"/>
    <w:rsid w:val="000D15CD"/>
    <w:rsid w:val="000D19D7"/>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4D99"/>
    <w:rsid w:val="000D59C1"/>
    <w:rsid w:val="000D5A11"/>
    <w:rsid w:val="000D5F22"/>
    <w:rsid w:val="000D6248"/>
    <w:rsid w:val="000D6A66"/>
    <w:rsid w:val="000D74FC"/>
    <w:rsid w:val="000D756A"/>
    <w:rsid w:val="000D770C"/>
    <w:rsid w:val="000D78A4"/>
    <w:rsid w:val="000D792F"/>
    <w:rsid w:val="000D7A54"/>
    <w:rsid w:val="000D7CBB"/>
    <w:rsid w:val="000E02E5"/>
    <w:rsid w:val="000E0352"/>
    <w:rsid w:val="000E07AE"/>
    <w:rsid w:val="000E08A7"/>
    <w:rsid w:val="000E0B4F"/>
    <w:rsid w:val="000E0C21"/>
    <w:rsid w:val="000E0C7B"/>
    <w:rsid w:val="000E0D3F"/>
    <w:rsid w:val="000E10DF"/>
    <w:rsid w:val="000E16B7"/>
    <w:rsid w:val="000E1934"/>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3D6"/>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BEF"/>
    <w:rsid w:val="000F2DEC"/>
    <w:rsid w:val="000F3322"/>
    <w:rsid w:val="000F338B"/>
    <w:rsid w:val="000F33CD"/>
    <w:rsid w:val="000F38D6"/>
    <w:rsid w:val="000F3932"/>
    <w:rsid w:val="000F3A99"/>
    <w:rsid w:val="000F453D"/>
    <w:rsid w:val="000F4732"/>
    <w:rsid w:val="000F4A8D"/>
    <w:rsid w:val="000F4CAD"/>
    <w:rsid w:val="000F5AA5"/>
    <w:rsid w:val="000F5B71"/>
    <w:rsid w:val="000F5DFB"/>
    <w:rsid w:val="000F62E8"/>
    <w:rsid w:val="000F63CC"/>
    <w:rsid w:val="000F63F0"/>
    <w:rsid w:val="000F69B0"/>
    <w:rsid w:val="000F6E0E"/>
    <w:rsid w:val="000F6E48"/>
    <w:rsid w:val="000F7698"/>
    <w:rsid w:val="000F7CAC"/>
    <w:rsid w:val="001000D2"/>
    <w:rsid w:val="00100368"/>
    <w:rsid w:val="00100691"/>
    <w:rsid w:val="0010071B"/>
    <w:rsid w:val="001009BB"/>
    <w:rsid w:val="00101072"/>
    <w:rsid w:val="001012B7"/>
    <w:rsid w:val="001012BF"/>
    <w:rsid w:val="0010171F"/>
    <w:rsid w:val="0010184A"/>
    <w:rsid w:val="001018A6"/>
    <w:rsid w:val="0010192B"/>
    <w:rsid w:val="0010209F"/>
    <w:rsid w:val="001022A7"/>
    <w:rsid w:val="0010273B"/>
    <w:rsid w:val="0010380D"/>
    <w:rsid w:val="00103C85"/>
    <w:rsid w:val="0010401F"/>
    <w:rsid w:val="00104BB3"/>
    <w:rsid w:val="00105882"/>
    <w:rsid w:val="00105B9A"/>
    <w:rsid w:val="00105BAD"/>
    <w:rsid w:val="00105F81"/>
    <w:rsid w:val="001062AB"/>
    <w:rsid w:val="001069CA"/>
    <w:rsid w:val="00106BA4"/>
    <w:rsid w:val="00106CC0"/>
    <w:rsid w:val="00106D54"/>
    <w:rsid w:val="00106E34"/>
    <w:rsid w:val="0010742F"/>
    <w:rsid w:val="0010769C"/>
    <w:rsid w:val="001077DB"/>
    <w:rsid w:val="00110A3B"/>
    <w:rsid w:val="00110C6F"/>
    <w:rsid w:val="00111533"/>
    <w:rsid w:val="00111737"/>
    <w:rsid w:val="001119AD"/>
    <w:rsid w:val="00111DF4"/>
    <w:rsid w:val="001120FE"/>
    <w:rsid w:val="001123AF"/>
    <w:rsid w:val="001125B6"/>
    <w:rsid w:val="001127B2"/>
    <w:rsid w:val="001137D2"/>
    <w:rsid w:val="001137F7"/>
    <w:rsid w:val="00113BF5"/>
    <w:rsid w:val="00113EFD"/>
    <w:rsid w:val="00113F4F"/>
    <w:rsid w:val="00114835"/>
    <w:rsid w:val="00114941"/>
    <w:rsid w:val="00114C3C"/>
    <w:rsid w:val="00115A9A"/>
    <w:rsid w:val="001165B3"/>
    <w:rsid w:val="00116D0F"/>
    <w:rsid w:val="00116D14"/>
    <w:rsid w:val="00116F65"/>
    <w:rsid w:val="001170DA"/>
    <w:rsid w:val="00117878"/>
    <w:rsid w:val="00117B05"/>
    <w:rsid w:val="00117ED6"/>
    <w:rsid w:val="00120085"/>
    <w:rsid w:val="001204CE"/>
    <w:rsid w:val="001204D9"/>
    <w:rsid w:val="0012088A"/>
    <w:rsid w:val="00120DE3"/>
    <w:rsid w:val="00121451"/>
    <w:rsid w:val="001214D3"/>
    <w:rsid w:val="0012161C"/>
    <w:rsid w:val="001216CD"/>
    <w:rsid w:val="001225E6"/>
    <w:rsid w:val="001225F0"/>
    <w:rsid w:val="00122686"/>
    <w:rsid w:val="001228FB"/>
    <w:rsid w:val="00122F9F"/>
    <w:rsid w:val="00123332"/>
    <w:rsid w:val="0012360E"/>
    <w:rsid w:val="0012365F"/>
    <w:rsid w:val="001236BB"/>
    <w:rsid w:val="0012374C"/>
    <w:rsid w:val="00123E1E"/>
    <w:rsid w:val="00123E79"/>
    <w:rsid w:val="00123E9B"/>
    <w:rsid w:val="00124201"/>
    <w:rsid w:val="001242F3"/>
    <w:rsid w:val="00124FEA"/>
    <w:rsid w:val="00125066"/>
    <w:rsid w:val="001254EB"/>
    <w:rsid w:val="001256B9"/>
    <w:rsid w:val="0012594D"/>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9AE"/>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A80"/>
    <w:rsid w:val="00140F5B"/>
    <w:rsid w:val="00141199"/>
    <w:rsid w:val="00141567"/>
    <w:rsid w:val="00141792"/>
    <w:rsid w:val="0014197B"/>
    <w:rsid w:val="00141A5F"/>
    <w:rsid w:val="0014222F"/>
    <w:rsid w:val="001423A4"/>
    <w:rsid w:val="00142868"/>
    <w:rsid w:val="00142AA4"/>
    <w:rsid w:val="00142B4D"/>
    <w:rsid w:val="0014302F"/>
    <w:rsid w:val="00143512"/>
    <w:rsid w:val="00143D30"/>
    <w:rsid w:val="00143E54"/>
    <w:rsid w:val="00143F81"/>
    <w:rsid w:val="00144184"/>
    <w:rsid w:val="0014440A"/>
    <w:rsid w:val="001446DD"/>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18E"/>
    <w:rsid w:val="00150A6A"/>
    <w:rsid w:val="00150CAD"/>
    <w:rsid w:val="00150F9E"/>
    <w:rsid w:val="0015111E"/>
    <w:rsid w:val="00151A1D"/>
    <w:rsid w:val="001520E1"/>
    <w:rsid w:val="00152B7F"/>
    <w:rsid w:val="00152E73"/>
    <w:rsid w:val="001532B9"/>
    <w:rsid w:val="00153329"/>
    <w:rsid w:val="0015426D"/>
    <w:rsid w:val="0015456E"/>
    <w:rsid w:val="00154AF6"/>
    <w:rsid w:val="00154B92"/>
    <w:rsid w:val="00154CB4"/>
    <w:rsid w:val="00154E02"/>
    <w:rsid w:val="0015532D"/>
    <w:rsid w:val="00155409"/>
    <w:rsid w:val="001558EE"/>
    <w:rsid w:val="00155B57"/>
    <w:rsid w:val="00156981"/>
    <w:rsid w:val="00156C0C"/>
    <w:rsid w:val="00156D45"/>
    <w:rsid w:val="00157285"/>
    <w:rsid w:val="001576DC"/>
    <w:rsid w:val="00157D34"/>
    <w:rsid w:val="00160140"/>
    <w:rsid w:val="00160758"/>
    <w:rsid w:val="001608FB"/>
    <w:rsid w:val="001609A2"/>
    <w:rsid w:val="00160FB1"/>
    <w:rsid w:val="00161726"/>
    <w:rsid w:val="00161876"/>
    <w:rsid w:val="00161C90"/>
    <w:rsid w:val="00161E8B"/>
    <w:rsid w:val="001621CB"/>
    <w:rsid w:val="00162205"/>
    <w:rsid w:val="0016251C"/>
    <w:rsid w:val="001625D9"/>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6CF"/>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3A5"/>
    <w:rsid w:val="001746BE"/>
    <w:rsid w:val="00174BB4"/>
    <w:rsid w:val="00175B19"/>
    <w:rsid w:val="00176473"/>
    <w:rsid w:val="00176F60"/>
    <w:rsid w:val="0017704A"/>
    <w:rsid w:val="001774EA"/>
    <w:rsid w:val="00177563"/>
    <w:rsid w:val="00177F68"/>
    <w:rsid w:val="00180709"/>
    <w:rsid w:val="001808F7"/>
    <w:rsid w:val="00180B9B"/>
    <w:rsid w:val="00180C00"/>
    <w:rsid w:val="001811FA"/>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792"/>
    <w:rsid w:val="00191AF8"/>
    <w:rsid w:val="00192198"/>
    <w:rsid w:val="001922CB"/>
    <w:rsid w:val="00192579"/>
    <w:rsid w:val="00192614"/>
    <w:rsid w:val="00192710"/>
    <w:rsid w:val="00192828"/>
    <w:rsid w:val="00192F06"/>
    <w:rsid w:val="001935DF"/>
    <w:rsid w:val="0019370F"/>
    <w:rsid w:val="00193E1B"/>
    <w:rsid w:val="00193ED8"/>
    <w:rsid w:val="0019453A"/>
    <w:rsid w:val="0019471E"/>
    <w:rsid w:val="00194F9A"/>
    <w:rsid w:val="00195B6A"/>
    <w:rsid w:val="00196271"/>
    <w:rsid w:val="0019638A"/>
    <w:rsid w:val="00196394"/>
    <w:rsid w:val="00196956"/>
    <w:rsid w:val="00196A67"/>
    <w:rsid w:val="00196B0F"/>
    <w:rsid w:val="00196D53"/>
    <w:rsid w:val="00196E33"/>
    <w:rsid w:val="00196FA1"/>
    <w:rsid w:val="00197787"/>
    <w:rsid w:val="00197E78"/>
    <w:rsid w:val="001A00FC"/>
    <w:rsid w:val="001A0338"/>
    <w:rsid w:val="001A0BA8"/>
    <w:rsid w:val="001A0F56"/>
    <w:rsid w:val="001A0FFC"/>
    <w:rsid w:val="001A1C9B"/>
    <w:rsid w:val="001A1E80"/>
    <w:rsid w:val="001A202F"/>
    <w:rsid w:val="001A2351"/>
    <w:rsid w:val="001A2980"/>
    <w:rsid w:val="001A29F3"/>
    <w:rsid w:val="001A2ABF"/>
    <w:rsid w:val="001A2EB5"/>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5A9"/>
    <w:rsid w:val="001A78B8"/>
    <w:rsid w:val="001A7916"/>
    <w:rsid w:val="001A7BF9"/>
    <w:rsid w:val="001A7EAF"/>
    <w:rsid w:val="001B02AB"/>
    <w:rsid w:val="001B03FB"/>
    <w:rsid w:val="001B05EA"/>
    <w:rsid w:val="001B0641"/>
    <w:rsid w:val="001B0899"/>
    <w:rsid w:val="001B1124"/>
    <w:rsid w:val="001B114C"/>
    <w:rsid w:val="001B1997"/>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319"/>
    <w:rsid w:val="001B767D"/>
    <w:rsid w:val="001B7939"/>
    <w:rsid w:val="001C013E"/>
    <w:rsid w:val="001C0970"/>
    <w:rsid w:val="001C0CF8"/>
    <w:rsid w:val="001C0EDB"/>
    <w:rsid w:val="001C1F5B"/>
    <w:rsid w:val="001C2098"/>
    <w:rsid w:val="001C2751"/>
    <w:rsid w:val="001C27DF"/>
    <w:rsid w:val="001C2D22"/>
    <w:rsid w:val="001C37E4"/>
    <w:rsid w:val="001C393B"/>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539"/>
    <w:rsid w:val="001C7BB7"/>
    <w:rsid w:val="001C7C0E"/>
    <w:rsid w:val="001C7F25"/>
    <w:rsid w:val="001D0A63"/>
    <w:rsid w:val="001D0B7E"/>
    <w:rsid w:val="001D0BF8"/>
    <w:rsid w:val="001D0E12"/>
    <w:rsid w:val="001D16F9"/>
    <w:rsid w:val="001D1766"/>
    <w:rsid w:val="001D1B73"/>
    <w:rsid w:val="001D1E90"/>
    <w:rsid w:val="001D203B"/>
    <w:rsid w:val="001D2EE4"/>
    <w:rsid w:val="001D2F1D"/>
    <w:rsid w:val="001D351E"/>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900"/>
    <w:rsid w:val="001D5B8A"/>
    <w:rsid w:val="001D5B9B"/>
    <w:rsid w:val="001D6157"/>
    <w:rsid w:val="001D61A8"/>
    <w:rsid w:val="001D6639"/>
    <w:rsid w:val="001D6C13"/>
    <w:rsid w:val="001D6CC9"/>
    <w:rsid w:val="001D7A7D"/>
    <w:rsid w:val="001D7BE1"/>
    <w:rsid w:val="001E03E9"/>
    <w:rsid w:val="001E0406"/>
    <w:rsid w:val="001E04C4"/>
    <w:rsid w:val="001E04DE"/>
    <w:rsid w:val="001E0618"/>
    <w:rsid w:val="001E073C"/>
    <w:rsid w:val="001E0F79"/>
    <w:rsid w:val="001E121C"/>
    <w:rsid w:val="001E183D"/>
    <w:rsid w:val="001E1D47"/>
    <w:rsid w:val="001E2C42"/>
    <w:rsid w:val="001E2FD2"/>
    <w:rsid w:val="001E3277"/>
    <w:rsid w:val="001E3328"/>
    <w:rsid w:val="001E3633"/>
    <w:rsid w:val="001E369B"/>
    <w:rsid w:val="001E37D2"/>
    <w:rsid w:val="001E43F8"/>
    <w:rsid w:val="001E4970"/>
    <w:rsid w:val="001E49CB"/>
    <w:rsid w:val="001E4FE9"/>
    <w:rsid w:val="001E5315"/>
    <w:rsid w:val="001E532D"/>
    <w:rsid w:val="001E563A"/>
    <w:rsid w:val="001E563B"/>
    <w:rsid w:val="001E61A7"/>
    <w:rsid w:val="001E6344"/>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10"/>
    <w:rsid w:val="001F1239"/>
    <w:rsid w:val="001F13C1"/>
    <w:rsid w:val="001F16B1"/>
    <w:rsid w:val="001F1926"/>
    <w:rsid w:val="001F1A8C"/>
    <w:rsid w:val="001F1F1E"/>
    <w:rsid w:val="001F2624"/>
    <w:rsid w:val="001F28E4"/>
    <w:rsid w:val="001F2D81"/>
    <w:rsid w:val="001F3463"/>
    <w:rsid w:val="001F35FD"/>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4DA"/>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4"/>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82F"/>
    <w:rsid w:val="00213B1A"/>
    <w:rsid w:val="00213D9A"/>
    <w:rsid w:val="002142BE"/>
    <w:rsid w:val="00214346"/>
    <w:rsid w:val="00214546"/>
    <w:rsid w:val="00214749"/>
    <w:rsid w:val="002147EA"/>
    <w:rsid w:val="00214806"/>
    <w:rsid w:val="00214AD7"/>
    <w:rsid w:val="00215153"/>
    <w:rsid w:val="0021584A"/>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1A0"/>
    <w:rsid w:val="002204BC"/>
    <w:rsid w:val="00220944"/>
    <w:rsid w:val="002209E8"/>
    <w:rsid w:val="00220AF1"/>
    <w:rsid w:val="00220B9E"/>
    <w:rsid w:val="00220D9D"/>
    <w:rsid w:val="00220FE6"/>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8B0"/>
    <w:rsid w:val="0022693E"/>
    <w:rsid w:val="00226996"/>
    <w:rsid w:val="00226D27"/>
    <w:rsid w:val="00226D95"/>
    <w:rsid w:val="00226ECC"/>
    <w:rsid w:val="002270E9"/>
    <w:rsid w:val="002279DC"/>
    <w:rsid w:val="00227A73"/>
    <w:rsid w:val="00227BCE"/>
    <w:rsid w:val="00227C3F"/>
    <w:rsid w:val="00227E30"/>
    <w:rsid w:val="00230222"/>
    <w:rsid w:val="0023024C"/>
    <w:rsid w:val="0023089A"/>
    <w:rsid w:val="002308A8"/>
    <w:rsid w:val="002310EE"/>
    <w:rsid w:val="002318F9"/>
    <w:rsid w:val="00231A21"/>
    <w:rsid w:val="00231CFE"/>
    <w:rsid w:val="002321D1"/>
    <w:rsid w:val="0023223A"/>
    <w:rsid w:val="00232835"/>
    <w:rsid w:val="00232981"/>
    <w:rsid w:val="00232B82"/>
    <w:rsid w:val="00232B94"/>
    <w:rsid w:val="00232D5E"/>
    <w:rsid w:val="00232DE6"/>
    <w:rsid w:val="00232F05"/>
    <w:rsid w:val="0023398E"/>
    <w:rsid w:val="00233CB6"/>
    <w:rsid w:val="00234E85"/>
    <w:rsid w:val="00234E9C"/>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40B"/>
    <w:rsid w:val="00245C28"/>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5829"/>
    <w:rsid w:val="00256078"/>
    <w:rsid w:val="002565EB"/>
    <w:rsid w:val="00256CCA"/>
    <w:rsid w:val="002571F5"/>
    <w:rsid w:val="00260207"/>
    <w:rsid w:val="00260439"/>
    <w:rsid w:val="002607DF"/>
    <w:rsid w:val="00260C70"/>
    <w:rsid w:val="00260C90"/>
    <w:rsid w:val="002615CE"/>
    <w:rsid w:val="00261A28"/>
    <w:rsid w:val="00261C53"/>
    <w:rsid w:val="00261D61"/>
    <w:rsid w:val="00261E4D"/>
    <w:rsid w:val="00262059"/>
    <w:rsid w:val="0026243A"/>
    <w:rsid w:val="00262595"/>
    <w:rsid w:val="002626F3"/>
    <w:rsid w:val="00262C58"/>
    <w:rsid w:val="0026347B"/>
    <w:rsid w:val="00263703"/>
    <w:rsid w:val="00263825"/>
    <w:rsid w:val="00263D84"/>
    <w:rsid w:val="0026429D"/>
    <w:rsid w:val="0026497D"/>
    <w:rsid w:val="00265587"/>
    <w:rsid w:val="002655E3"/>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906"/>
    <w:rsid w:val="00273E7D"/>
    <w:rsid w:val="00274271"/>
    <w:rsid w:val="0027472C"/>
    <w:rsid w:val="00275662"/>
    <w:rsid w:val="00275AFC"/>
    <w:rsid w:val="00275D3C"/>
    <w:rsid w:val="0027684A"/>
    <w:rsid w:val="00276CEB"/>
    <w:rsid w:val="00277107"/>
    <w:rsid w:val="0027730F"/>
    <w:rsid w:val="00277730"/>
    <w:rsid w:val="00277BC7"/>
    <w:rsid w:val="00277CD9"/>
    <w:rsid w:val="00277E5E"/>
    <w:rsid w:val="00280045"/>
    <w:rsid w:val="002800CA"/>
    <w:rsid w:val="002801BC"/>
    <w:rsid w:val="002801F7"/>
    <w:rsid w:val="00280789"/>
    <w:rsid w:val="00280790"/>
    <w:rsid w:val="00280868"/>
    <w:rsid w:val="00280B53"/>
    <w:rsid w:val="00280BD8"/>
    <w:rsid w:val="00281446"/>
    <w:rsid w:val="00281DA9"/>
    <w:rsid w:val="00282369"/>
    <w:rsid w:val="002827ED"/>
    <w:rsid w:val="00282879"/>
    <w:rsid w:val="00282D0F"/>
    <w:rsid w:val="00282E3E"/>
    <w:rsid w:val="00282FF7"/>
    <w:rsid w:val="00283023"/>
    <w:rsid w:val="0028330A"/>
    <w:rsid w:val="00283343"/>
    <w:rsid w:val="00283782"/>
    <w:rsid w:val="00283B44"/>
    <w:rsid w:val="00283C61"/>
    <w:rsid w:val="00283CE7"/>
    <w:rsid w:val="00283D69"/>
    <w:rsid w:val="00284531"/>
    <w:rsid w:val="00284786"/>
    <w:rsid w:val="00284815"/>
    <w:rsid w:val="00284828"/>
    <w:rsid w:val="00284F6F"/>
    <w:rsid w:val="0028510D"/>
    <w:rsid w:val="00285510"/>
    <w:rsid w:val="00285738"/>
    <w:rsid w:val="00285AC7"/>
    <w:rsid w:val="00285B22"/>
    <w:rsid w:val="00285B31"/>
    <w:rsid w:val="00285F21"/>
    <w:rsid w:val="00286452"/>
    <w:rsid w:val="002864F8"/>
    <w:rsid w:val="002867C7"/>
    <w:rsid w:val="0028688B"/>
    <w:rsid w:val="0028702B"/>
    <w:rsid w:val="00287162"/>
    <w:rsid w:val="002873ED"/>
    <w:rsid w:val="002878E2"/>
    <w:rsid w:val="00287CF2"/>
    <w:rsid w:val="00287F3E"/>
    <w:rsid w:val="0029051E"/>
    <w:rsid w:val="002907D7"/>
    <w:rsid w:val="00290813"/>
    <w:rsid w:val="002909B6"/>
    <w:rsid w:val="00290CF5"/>
    <w:rsid w:val="00290D44"/>
    <w:rsid w:val="0029115E"/>
    <w:rsid w:val="002915CA"/>
    <w:rsid w:val="0029187F"/>
    <w:rsid w:val="002919C5"/>
    <w:rsid w:val="00291E1F"/>
    <w:rsid w:val="00291F1D"/>
    <w:rsid w:val="00292296"/>
    <w:rsid w:val="002928BF"/>
    <w:rsid w:val="00292EAA"/>
    <w:rsid w:val="00293206"/>
    <w:rsid w:val="00293475"/>
    <w:rsid w:val="002934B0"/>
    <w:rsid w:val="00293C20"/>
    <w:rsid w:val="00293CEC"/>
    <w:rsid w:val="00293D81"/>
    <w:rsid w:val="00293DC5"/>
    <w:rsid w:val="00293EE4"/>
    <w:rsid w:val="00293FB2"/>
    <w:rsid w:val="00294266"/>
    <w:rsid w:val="0029451D"/>
    <w:rsid w:val="00294CF8"/>
    <w:rsid w:val="00294DA0"/>
    <w:rsid w:val="002950B6"/>
    <w:rsid w:val="0029517F"/>
    <w:rsid w:val="002952AB"/>
    <w:rsid w:val="0029586A"/>
    <w:rsid w:val="002958FB"/>
    <w:rsid w:val="00295B28"/>
    <w:rsid w:val="002961A6"/>
    <w:rsid w:val="002963C7"/>
    <w:rsid w:val="0029669B"/>
    <w:rsid w:val="00296B15"/>
    <w:rsid w:val="00296DEB"/>
    <w:rsid w:val="00296F6A"/>
    <w:rsid w:val="0029701C"/>
    <w:rsid w:val="002972E6"/>
    <w:rsid w:val="00297870"/>
    <w:rsid w:val="00297957"/>
    <w:rsid w:val="00297C8B"/>
    <w:rsid w:val="00297CA1"/>
    <w:rsid w:val="00297CC8"/>
    <w:rsid w:val="002A0B46"/>
    <w:rsid w:val="002A0CDC"/>
    <w:rsid w:val="002A1283"/>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4FB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A7DC2"/>
    <w:rsid w:val="002B00A2"/>
    <w:rsid w:val="002B05BB"/>
    <w:rsid w:val="002B0A56"/>
    <w:rsid w:val="002B0D90"/>
    <w:rsid w:val="002B232A"/>
    <w:rsid w:val="002B2341"/>
    <w:rsid w:val="002B26A4"/>
    <w:rsid w:val="002B3167"/>
    <w:rsid w:val="002B31C6"/>
    <w:rsid w:val="002B31F4"/>
    <w:rsid w:val="002B3784"/>
    <w:rsid w:val="002B3D1E"/>
    <w:rsid w:val="002B3D5C"/>
    <w:rsid w:val="002B40C3"/>
    <w:rsid w:val="002B4129"/>
    <w:rsid w:val="002B43F0"/>
    <w:rsid w:val="002B4DC9"/>
    <w:rsid w:val="002B5239"/>
    <w:rsid w:val="002B5A8B"/>
    <w:rsid w:val="002B6AC7"/>
    <w:rsid w:val="002B7169"/>
    <w:rsid w:val="002B778A"/>
    <w:rsid w:val="002B7D52"/>
    <w:rsid w:val="002B7D8B"/>
    <w:rsid w:val="002C00A2"/>
    <w:rsid w:val="002C035A"/>
    <w:rsid w:val="002C08B7"/>
    <w:rsid w:val="002C0984"/>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16"/>
    <w:rsid w:val="002C5358"/>
    <w:rsid w:val="002C5365"/>
    <w:rsid w:val="002C556C"/>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A48"/>
    <w:rsid w:val="002D4B72"/>
    <w:rsid w:val="002D533C"/>
    <w:rsid w:val="002D5596"/>
    <w:rsid w:val="002D5615"/>
    <w:rsid w:val="002D6241"/>
    <w:rsid w:val="002D7077"/>
    <w:rsid w:val="002D75D4"/>
    <w:rsid w:val="002D7661"/>
    <w:rsid w:val="002D7A10"/>
    <w:rsid w:val="002E037B"/>
    <w:rsid w:val="002E064B"/>
    <w:rsid w:val="002E0875"/>
    <w:rsid w:val="002E0F50"/>
    <w:rsid w:val="002E13D8"/>
    <w:rsid w:val="002E1961"/>
    <w:rsid w:val="002E215F"/>
    <w:rsid w:val="002E244C"/>
    <w:rsid w:val="002E24B7"/>
    <w:rsid w:val="002E24D5"/>
    <w:rsid w:val="002E2DEA"/>
    <w:rsid w:val="002E2E3F"/>
    <w:rsid w:val="002E3BF7"/>
    <w:rsid w:val="002E3E91"/>
    <w:rsid w:val="002E419A"/>
    <w:rsid w:val="002E41CA"/>
    <w:rsid w:val="002E4EA7"/>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8A4"/>
    <w:rsid w:val="002F0953"/>
    <w:rsid w:val="002F0EB1"/>
    <w:rsid w:val="002F0F11"/>
    <w:rsid w:val="002F1686"/>
    <w:rsid w:val="002F18A0"/>
    <w:rsid w:val="002F1BA9"/>
    <w:rsid w:val="002F22FB"/>
    <w:rsid w:val="002F2355"/>
    <w:rsid w:val="002F2517"/>
    <w:rsid w:val="002F25ED"/>
    <w:rsid w:val="002F27A8"/>
    <w:rsid w:val="002F2F69"/>
    <w:rsid w:val="002F30D8"/>
    <w:rsid w:val="002F3521"/>
    <w:rsid w:val="002F38A3"/>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74"/>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70F"/>
    <w:rsid w:val="00301CAD"/>
    <w:rsid w:val="00301DAB"/>
    <w:rsid w:val="003024A9"/>
    <w:rsid w:val="00302A94"/>
    <w:rsid w:val="00302F05"/>
    <w:rsid w:val="00302F80"/>
    <w:rsid w:val="0030357A"/>
    <w:rsid w:val="00303FAE"/>
    <w:rsid w:val="0030416A"/>
    <w:rsid w:val="00304447"/>
    <w:rsid w:val="0030444A"/>
    <w:rsid w:val="003047E7"/>
    <w:rsid w:val="00304A60"/>
    <w:rsid w:val="00304DF6"/>
    <w:rsid w:val="003052F1"/>
    <w:rsid w:val="003058AE"/>
    <w:rsid w:val="00305B4E"/>
    <w:rsid w:val="00305BCE"/>
    <w:rsid w:val="00305BDA"/>
    <w:rsid w:val="00305E98"/>
    <w:rsid w:val="00306134"/>
    <w:rsid w:val="003061FB"/>
    <w:rsid w:val="003068F5"/>
    <w:rsid w:val="00306DDD"/>
    <w:rsid w:val="00306E9E"/>
    <w:rsid w:val="00307357"/>
    <w:rsid w:val="0030743C"/>
    <w:rsid w:val="003075C0"/>
    <w:rsid w:val="003076CD"/>
    <w:rsid w:val="00307A85"/>
    <w:rsid w:val="00307C45"/>
    <w:rsid w:val="00307C81"/>
    <w:rsid w:val="00307EAD"/>
    <w:rsid w:val="00307EE3"/>
    <w:rsid w:val="0031046E"/>
    <w:rsid w:val="0031089B"/>
    <w:rsid w:val="00311361"/>
    <w:rsid w:val="003113D4"/>
    <w:rsid w:val="003115FD"/>
    <w:rsid w:val="003118E0"/>
    <w:rsid w:val="0031211D"/>
    <w:rsid w:val="003121DC"/>
    <w:rsid w:val="00313182"/>
    <w:rsid w:val="003134F6"/>
    <w:rsid w:val="00313B8C"/>
    <w:rsid w:val="00313EFD"/>
    <w:rsid w:val="00313F97"/>
    <w:rsid w:val="00314386"/>
    <w:rsid w:val="00314B72"/>
    <w:rsid w:val="00314DA5"/>
    <w:rsid w:val="0031559F"/>
    <w:rsid w:val="00315723"/>
    <w:rsid w:val="0031587B"/>
    <w:rsid w:val="00315D91"/>
    <w:rsid w:val="0031604D"/>
    <w:rsid w:val="00316948"/>
    <w:rsid w:val="003169F0"/>
    <w:rsid w:val="00316CC9"/>
    <w:rsid w:val="00316E9D"/>
    <w:rsid w:val="00316EDB"/>
    <w:rsid w:val="0031724B"/>
    <w:rsid w:val="003179ED"/>
    <w:rsid w:val="00317BD8"/>
    <w:rsid w:val="00317EFA"/>
    <w:rsid w:val="00317F94"/>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464"/>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2F5E"/>
    <w:rsid w:val="00333036"/>
    <w:rsid w:val="0033310D"/>
    <w:rsid w:val="00333421"/>
    <w:rsid w:val="0033377F"/>
    <w:rsid w:val="00333FF0"/>
    <w:rsid w:val="00334ABC"/>
    <w:rsid w:val="00334B56"/>
    <w:rsid w:val="00334BDA"/>
    <w:rsid w:val="00334E70"/>
    <w:rsid w:val="0033505B"/>
    <w:rsid w:val="00335552"/>
    <w:rsid w:val="00335738"/>
    <w:rsid w:val="00335790"/>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1DFC"/>
    <w:rsid w:val="003422AB"/>
    <w:rsid w:val="003422FA"/>
    <w:rsid w:val="00342A6C"/>
    <w:rsid w:val="00342BA0"/>
    <w:rsid w:val="0034364A"/>
    <w:rsid w:val="003438B2"/>
    <w:rsid w:val="0034395A"/>
    <w:rsid w:val="00343DAF"/>
    <w:rsid w:val="00344234"/>
    <w:rsid w:val="0034437D"/>
    <w:rsid w:val="003445A7"/>
    <w:rsid w:val="00344F53"/>
    <w:rsid w:val="0034537E"/>
    <w:rsid w:val="003459FE"/>
    <w:rsid w:val="00345CFE"/>
    <w:rsid w:val="003462F8"/>
    <w:rsid w:val="0034652D"/>
    <w:rsid w:val="00346585"/>
    <w:rsid w:val="0034668F"/>
    <w:rsid w:val="00346702"/>
    <w:rsid w:val="0034670C"/>
    <w:rsid w:val="00346BD9"/>
    <w:rsid w:val="00346DBD"/>
    <w:rsid w:val="0034707C"/>
    <w:rsid w:val="003470E9"/>
    <w:rsid w:val="00347185"/>
    <w:rsid w:val="00347B96"/>
    <w:rsid w:val="0035044D"/>
    <w:rsid w:val="00350C69"/>
    <w:rsid w:val="0035111A"/>
    <w:rsid w:val="003512F1"/>
    <w:rsid w:val="00351526"/>
    <w:rsid w:val="003516EB"/>
    <w:rsid w:val="00351C75"/>
    <w:rsid w:val="003522A8"/>
    <w:rsid w:val="003524D5"/>
    <w:rsid w:val="0035264F"/>
    <w:rsid w:val="00352801"/>
    <w:rsid w:val="0035295B"/>
    <w:rsid w:val="0035300F"/>
    <w:rsid w:val="00353A90"/>
    <w:rsid w:val="00353B4F"/>
    <w:rsid w:val="00353DD1"/>
    <w:rsid w:val="003544CF"/>
    <w:rsid w:val="00355179"/>
    <w:rsid w:val="00355282"/>
    <w:rsid w:val="00355534"/>
    <w:rsid w:val="0035590B"/>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995"/>
    <w:rsid w:val="00360C81"/>
    <w:rsid w:val="00360C85"/>
    <w:rsid w:val="00360DBF"/>
    <w:rsid w:val="00360EBD"/>
    <w:rsid w:val="003612A5"/>
    <w:rsid w:val="00361414"/>
    <w:rsid w:val="00361465"/>
    <w:rsid w:val="003614C8"/>
    <w:rsid w:val="0036158B"/>
    <w:rsid w:val="00361E84"/>
    <w:rsid w:val="00362A0C"/>
    <w:rsid w:val="00362E8D"/>
    <w:rsid w:val="003631BF"/>
    <w:rsid w:val="003636D6"/>
    <w:rsid w:val="00363B6A"/>
    <w:rsid w:val="00363DC1"/>
    <w:rsid w:val="00364379"/>
    <w:rsid w:val="0036454E"/>
    <w:rsid w:val="00364A57"/>
    <w:rsid w:val="00364B52"/>
    <w:rsid w:val="00365195"/>
    <w:rsid w:val="003652EA"/>
    <w:rsid w:val="00365695"/>
    <w:rsid w:val="0036574D"/>
    <w:rsid w:val="0036588E"/>
    <w:rsid w:val="00365AA7"/>
    <w:rsid w:val="00366025"/>
    <w:rsid w:val="003660C0"/>
    <w:rsid w:val="00366599"/>
    <w:rsid w:val="00367346"/>
    <w:rsid w:val="0036759A"/>
    <w:rsid w:val="0036789E"/>
    <w:rsid w:val="00367C10"/>
    <w:rsid w:val="00367E5C"/>
    <w:rsid w:val="00367FEF"/>
    <w:rsid w:val="003702CD"/>
    <w:rsid w:val="00370C68"/>
    <w:rsid w:val="00370F32"/>
    <w:rsid w:val="00370FFB"/>
    <w:rsid w:val="003711F5"/>
    <w:rsid w:val="003719D9"/>
    <w:rsid w:val="00371B81"/>
    <w:rsid w:val="00371EE8"/>
    <w:rsid w:val="0037200D"/>
    <w:rsid w:val="00372878"/>
    <w:rsid w:val="003729F7"/>
    <w:rsid w:val="00372A89"/>
    <w:rsid w:val="00372D30"/>
    <w:rsid w:val="00372D7A"/>
    <w:rsid w:val="00373646"/>
    <w:rsid w:val="00373B1A"/>
    <w:rsid w:val="00373DF4"/>
    <w:rsid w:val="00374076"/>
    <w:rsid w:val="003742E3"/>
    <w:rsid w:val="003745BA"/>
    <w:rsid w:val="00374745"/>
    <w:rsid w:val="00374F21"/>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16B5"/>
    <w:rsid w:val="0038215D"/>
    <w:rsid w:val="0038221C"/>
    <w:rsid w:val="0038259D"/>
    <w:rsid w:val="003828E8"/>
    <w:rsid w:val="00382DC7"/>
    <w:rsid w:val="00382E9D"/>
    <w:rsid w:val="0038362E"/>
    <w:rsid w:val="00383676"/>
    <w:rsid w:val="003838F1"/>
    <w:rsid w:val="00383A0E"/>
    <w:rsid w:val="0038400B"/>
    <w:rsid w:val="003841F8"/>
    <w:rsid w:val="00384370"/>
    <w:rsid w:val="003849B3"/>
    <w:rsid w:val="00384B7D"/>
    <w:rsid w:val="00384C5C"/>
    <w:rsid w:val="00384F4A"/>
    <w:rsid w:val="00385272"/>
    <w:rsid w:val="0038650F"/>
    <w:rsid w:val="0038657D"/>
    <w:rsid w:val="00386A6E"/>
    <w:rsid w:val="0038761F"/>
    <w:rsid w:val="003904B0"/>
    <w:rsid w:val="0039097E"/>
    <w:rsid w:val="00390DC6"/>
    <w:rsid w:val="00391185"/>
    <w:rsid w:val="0039159A"/>
    <w:rsid w:val="0039162F"/>
    <w:rsid w:val="00391850"/>
    <w:rsid w:val="003919DC"/>
    <w:rsid w:val="00391ECB"/>
    <w:rsid w:val="00391F09"/>
    <w:rsid w:val="00392B39"/>
    <w:rsid w:val="0039392A"/>
    <w:rsid w:val="00393BE4"/>
    <w:rsid w:val="00393C02"/>
    <w:rsid w:val="00393D0D"/>
    <w:rsid w:val="00393D21"/>
    <w:rsid w:val="003944E9"/>
    <w:rsid w:val="00394841"/>
    <w:rsid w:val="00394E99"/>
    <w:rsid w:val="0039510B"/>
    <w:rsid w:val="00395504"/>
    <w:rsid w:val="00395BD7"/>
    <w:rsid w:val="0039652C"/>
    <w:rsid w:val="0039682B"/>
    <w:rsid w:val="003968FF"/>
    <w:rsid w:val="0039695D"/>
    <w:rsid w:val="00396D5C"/>
    <w:rsid w:val="00396D8E"/>
    <w:rsid w:val="00396EB2"/>
    <w:rsid w:val="00397185"/>
    <w:rsid w:val="003971B8"/>
    <w:rsid w:val="00397380"/>
    <w:rsid w:val="0039738F"/>
    <w:rsid w:val="003973DC"/>
    <w:rsid w:val="0039791C"/>
    <w:rsid w:val="003A0211"/>
    <w:rsid w:val="003A0412"/>
    <w:rsid w:val="003A04A3"/>
    <w:rsid w:val="003A0535"/>
    <w:rsid w:val="003A0747"/>
    <w:rsid w:val="003A0952"/>
    <w:rsid w:val="003A175E"/>
    <w:rsid w:val="003A1F1A"/>
    <w:rsid w:val="003A2183"/>
    <w:rsid w:val="003A219A"/>
    <w:rsid w:val="003A26D0"/>
    <w:rsid w:val="003A28C9"/>
    <w:rsid w:val="003A2A47"/>
    <w:rsid w:val="003A2D12"/>
    <w:rsid w:val="003A32F5"/>
    <w:rsid w:val="003A33EF"/>
    <w:rsid w:val="003A3644"/>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375"/>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10B"/>
    <w:rsid w:val="003C421C"/>
    <w:rsid w:val="003C4989"/>
    <w:rsid w:val="003C4C76"/>
    <w:rsid w:val="003C4DCC"/>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6D3"/>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2EFC"/>
    <w:rsid w:val="003D3180"/>
    <w:rsid w:val="003D3214"/>
    <w:rsid w:val="003D33C9"/>
    <w:rsid w:val="003D3446"/>
    <w:rsid w:val="003D3879"/>
    <w:rsid w:val="003D4154"/>
    <w:rsid w:val="003D4A32"/>
    <w:rsid w:val="003D4B10"/>
    <w:rsid w:val="003D4BFB"/>
    <w:rsid w:val="003D50C7"/>
    <w:rsid w:val="003D5459"/>
    <w:rsid w:val="003D5783"/>
    <w:rsid w:val="003D6290"/>
    <w:rsid w:val="003D62F4"/>
    <w:rsid w:val="003D63B4"/>
    <w:rsid w:val="003D685B"/>
    <w:rsid w:val="003D6C75"/>
    <w:rsid w:val="003D6C8C"/>
    <w:rsid w:val="003D6D83"/>
    <w:rsid w:val="003D709A"/>
    <w:rsid w:val="003D70AB"/>
    <w:rsid w:val="003D714E"/>
    <w:rsid w:val="003D77F3"/>
    <w:rsid w:val="003D7C59"/>
    <w:rsid w:val="003D7E54"/>
    <w:rsid w:val="003E05C9"/>
    <w:rsid w:val="003E0C22"/>
    <w:rsid w:val="003E1115"/>
    <w:rsid w:val="003E1187"/>
    <w:rsid w:val="003E1B7F"/>
    <w:rsid w:val="003E1BFF"/>
    <w:rsid w:val="003E1CE8"/>
    <w:rsid w:val="003E1E10"/>
    <w:rsid w:val="003E24D5"/>
    <w:rsid w:val="003E2BD8"/>
    <w:rsid w:val="003E2C96"/>
    <w:rsid w:val="003E2D4E"/>
    <w:rsid w:val="003E3586"/>
    <w:rsid w:val="003E3678"/>
    <w:rsid w:val="003E370B"/>
    <w:rsid w:val="003E3760"/>
    <w:rsid w:val="003E3828"/>
    <w:rsid w:val="003E3C68"/>
    <w:rsid w:val="003E3D7B"/>
    <w:rsid w:val="003E3D7E"/>
    <w:rsid w:val="003E3EC7"/>
    <w:rsid w:val="003E401E"/>
    <w:rsid w:val="003E43A4"/>
    <w:rsid w:val="003E44B9"/>
    <w:rsid w:val="003E4694"/>
    <w:rsid w:val="003E4706"/>
    <w:rsid w:val="003E4953"/>
    <w:rsid w:val="003E4A46"/>
    <w:rsid w:val="003E4B3C"/>
    <w:rsid w:val="003E5647"/>
    <w:rsid w:val="003E588D"/>
    <w:rsid w:val="003E5CEC"/>
    <w:rsid w:val="003E5FB8"/>
    <w:rsid w:val="003E60B1"/>
    <w:rsid w:val="003E61D6"/>
    <w:rsid w:val="003E62FA"/>
    <w:rsid w:val="003E65D4"/>
    <w:rsid w:val="003E6BA8"/>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4D5"/>
    <w:rsid w:val="003F1A99"/>
    <w:rsid w:val="003F1DCD"/>
    <w:rsid w:val="003F2E1D"/>
    <w:rsid w:val="003F2E49"/>
    <w:rsid w:val="003F3212"/>
    <w:rsid w:val="003F3260"/>
    <w:rsid w:val="003F354D"/>
    <w:rsid w:val="003F3CD6"/>
    <w:rsid w:val="003F42DE"/>
    <w:rsid w:val="003F47F5"/>
    <w:rsid w:val="003F482F"/>
    <w:rsid w:val="003F4A02"/>
    <w:rsid w:val="003F4C68"/>
    <w:rsid w:val="003F4D25"/>
    <w:rsid w:val="003F4FF1"/>
    <w:rsid w:val="003F503C"/>
    <w:rsid w:val="003F5327"/>
    <w:rsid w:val="003F542C"/>
    <w:rsid w:val="003F54AE"/>
    <w:rsid w:val="003F54E4"/>
    <w:rsid w:val="003F58CC"/>
    <w:rsid w:val="003F5943"/>
    <w:rsid w:val="003F5D5F"/>
    <w:rsid w:val="003F61AE"/>
    <w:rsid w:val="003F630B"/>
    <w:rsid w:val="003F6FFB"/>
    <w:rsid w:val="003F71E8"/>
    <w:rsid w:val="003F7863"/>
    <w:rsid w:val="003F7A1B"/>
    <w:rsid w:val="003F7D1A"/>
    <w:rsid w:val="00400686"/>
    <w:rsid w:val="004006A1"/>
    <w:rsid w:val="004006A8"/>
    <w:rsid w:val="00400959"/>
    <w:rsid w:val="00400D2F"/>
    <w:rsid w:val="00400DD6"/>
    <w:rsid w:val="00400E58"/>
    <w:rsid w:val="0040109A"/>
    <w:rsid w:val="004012FD"/>
    <w:rsid w:val="0040165A"/>
    <w:rsid w:val="004018A6"/>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066"/>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1FC"/>
    <w:rsid w:val="004167E6"/>
    <w:rsid w:val="00416A98"/>
    <w:rsid w:val="0041705B"/>
    <w:rsid w:val="00417074"/>
    <w:rsid w:val="004174FF"/>
    <w:rsid w:val="004176C0"/>
    <w:rsid w:val="00420155"/>
    <w:rsid w:val="004202F8"/>
    <w:rsid w:val="0042080F"/>
    <w:rsid w:val="0042092C"/>
    <w:rsid w:val="00421425"/>
    <w:rsid w:val="00421521"/>
    <w:rsid w:val="004217CF"/>
    <w:rsid w:val="004217F7"/>
    <w:rsid w:val="0042184F"/>
    <w:rsid w:val="00421F7D"/>
    <w:rsid w:val="004222F0"/>
    <w:rsid w:val="00422303"/>
    <w:rsid w:val="0042245B"/>
    <w:rsid w:val="00422A8A"/>
    <w:rsid w:val="00423299"/>
    <w:rsid w:val="00423321"/>
    <w:rsid w:val="00423F1B"/>
    <w:rsid w:val="00424335"/>
    <w:rsid w:val="004243F7"/>
    <w:rsid w:val="00424418"/>
    <w:rsid w:val="00424788"/>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B9A"/>
    <w:rsid w:val="00430DD4"/>
    <w:rsid w:val="00430E00"/>
    <w:rsid w:val="00431822"/>
    <w:rsid w:val="00431CD5"/>
    <w:rsid w:val="00431EE0"/>
    <w:rsid w:val="0043208E"/>
    <w:rsid w:val="00432350"/>
    <w:rsid w:val="00432805"/>
    <w:rsid w:val="00432F43"/>
    <w:rsid w:val="00433A24"/>
    <w:rsid w:val="00433B9B"/>
    <w:rsid w:val="00433F9B"/>
    <w:rsid w:val="00434703"/>
    <w:rsid w:val="004347D2"/>
    <w:rsid w:val="00434A12"/>
    <w:rsid w:val="00435003"/>
    <w:rsid w:val="004356F0"/>
    <w:rsid w:val="0043578A"/>
    <w:rsid w:val="00435D77"/>
    <w:rsid w:val="00436B4F"/>
    <w:rsid w:val="00436B7C"/>
    <w:rsid w:val="00436D83"/>
    <w:rsid w:val="00437497"/>
    <w:rsid w:val="004374E4"/>
    <w:rsid w:val="00437EE5"/>
    <w:rsid w:val="0044016F"/>
    <w:rsid w:val="0044053B"/>
    <w:rsid w:val="004409F8"/>
    <w:rsid w:val="00440B49"/>
    <w:rsid w:val="00440D2F"/>
    <w:rsid w:val="00440EA8"/>
    <w:rsid w:val="00441401"/>
    <w:rsid w:val="00441533"/>
    <w:rsid w:val="004416E7"/>
    <w:rsid w:val="00441B44"/>
    <w:rsid w:val="00441BD2"/>
    <w:rsid w:val="00441FA0"/>
    <w:rsid w:val="0044220A"/>
    <w:rsid w:val="004426DF"/>
    <w:rsid w:val="0044281B"/>
    <w:rsid w:val="00442B4F"/>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2F"/>
    <w:rsid w:val="00445E9B"/>
    <w:rsid w:val="00446404"/>
    <w:rsid w:val="004465FC"/>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FE3"/>
    <w:rsid w:val="00453192"/>
    <w:rsid w:val="004534DA"/>
    <w:rsid w:val="0045351A"/>
    <w:rsid w:val="00453566"/>
    <w:rsid w:val="0045359E"/>
    <w:rsid w:val="00453A0E"/>
    <w:rsid w:val="00453ADF"/>
    <w:rsid w:val="00453CC8"/>
    <w:rsid w:val="00454322"/>
    <w:rsid w:val="00454436"/>
    <w:rsid w:val="00454B96"/>
    <w:rsid w:val="00454D30"/>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0CA"/>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67151"/>
    <w:rsid w:val="004702E8"/>
    <w:rsid w:val="004706DC"/>
    <w:rsid w:val="00470C3D"/>
    <w:rsid w:val="00470D43"/>
    <w:rsid w:val="00470EBA"/>
    <w:rsid w:val="00471128"/>
    <w:rsid w:val="004711C0"/>
    <w:rsid w:val="0047130E"/>
    <w:rsid w:val="0047135D"/>
    <w:rsid w:val="004713D1"/>
    <w:rsid w:val="0047153E"/>
    <w:rsid w:val="00471608"/>
    <w:rsid w:val="00471615"/>
    <w:rsid w:val="00471711"/>
    <w:rsid w:val="00471925"/>
    <w:rsid w:val="00471AF7"/>
    <w:rsid w:val="00471F6E"/>
    <w:rsid w:val="004727F4"/>
    <w:rsid w:val="0047281C"/>
    <w:rsid w:val="0047334B"/>
    <w:rsid w:val="004733E6"/>
    <w:rsid w:val="004736BC"/>
    <w:rsid w:val="004738A2"/>
    <w:rsid w:val="00473E47"/>
    <w:rsid w:val="00474452"/>
    <w:rsid w:val="0047449A"/>
    <w:rsid w:val="004745A0"/>
    <w:rsid w:val="00474AD7"/>
    <w:rsid w:val="00474E23"/>
    <w:rsid w:val="00474E40"/>
    <w:rsid w:val="00475127"/>
    <w:rsid w:val="00476051"/>
    <w:rsid w:val="00476186"/>
    <w:rsid w:val="004764C4"/>
    <w:rsid w:val="0047662D"/>
    <w:rsid w:val="00476B66"/>
    <w:rsid w:val="00476D0E"/>
    <w:rsid w:val="00476D8B"/>
    <w:rsid w:val="00477562"/>
    <w:rsid w:val="00480567"/>
    <w:rsid w:val="004808B0"/>
    <w:rsid w:val="004809B9"/>
    <w:rsid w:val="00480B84"/>
    <w:rsid w:val="00481097"/>
    <w:rsid w:val="004813C3"/>
    <w:rsid w:val="00481435"/>
    <w:rsid w:val="004815B8"/>
    <w:rsid w:val="00481879"/>
    <w:rsid w:val="004818E4"/>
    <w:rsid w:val="0048202C"/>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6BDE"/>
    <w:rsid w:val="00487087"/>
    <w:rsid w:val="004871BA"/>
    <w:rsid w:val="004873B6"/>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970"/>
    <w:rsid w:val="00493C8B"/>
    <w:rsid w:val="00493E97"/>
    <w:rsid w:val="0049430E"/>
    <w:rsid w:val="0049443D"/>
    <w:rsid w:val="00494795"/>
    <w:rsid w:val="00494877"/>
    <w:rsid w:val="00494B9C"/>
    <w:rsid w:val="00494F8C"/>
    <w:rsid w:val="004958B0"/>
    <w:rsid w:val="00495E5E"/>
    <w:rsid w:val="00496A4E"/>
    <w:rsid w:val="00496AF5"/>
    <w:rsid w:val="00496D2B"/>
    <w:rsid w:val="004973DE"/>
    <w:rsid w:val="00497656"/>
    <w:rsid w:val="004978C1"/>
    <w:rsid w:val="00497C6E"/>
    <w:rsid w:val="00497FC9"/>
    <w:rsid w:val="004A00B5"/>
    <w:rsid w:val="004A0293"/>
    <w:rsid w:val="004A06CB"/>
    <w:rsid w:val="004A08C1"/>
    <w:rsid w:val="004A099E"/>
    <w:rsid w:val="004A0BED"/>
    <w:rsid w:val="004A0EC8"/>
    <w:rsid w:val="004A1062"/>
    <w:rsid w:val="004A16DB"/>
    <w:rsid w:val="004A1B6A"/>
    <w:rsid w:val="004A1CFA"/>
    <w:rsid w:val="004A1FD0"/>
    <w:rsid w:val="004A2356"/>
    <w:rsid w:val="004A2476"/>
    <w:rsid w:val="004A2768"/>
    <w:rsid w:val="004A323F"/>
    <w:rsid w:val="004A34C6"/>
    <w:rsid w:val="004A36A1"/>
    <w:rsid w:val="004A3825"/>
    <w:rsid w:val="004A39C8"/>
    <w:rsid w:val="004A3B6C"/>
    <w:rsid w:val="004A3D0A"/>
    <w:rsid w:val="004A3DEE"/>
    <w:rsid w:val="004A4540"/>
    <w:rsid w:val="004A463A"/>
    <w:rsid w:val="004A4886"/>
    <w:rsid w:val="004A4AD6"/>
    <w:rsid w:val="004A5214"/>
    <w:rsid w:val="004A56C1"/>
    <w:rsid w:val="004A5834"/>
    <w:rsid w:val="004A589D"/>
    <w:rsid w:val="004A590C"/>
    <w:rsid w:val="004A5BD2"/>
    <w:rsid w:val="004A5D28"/>
    <w:rsid w:val="004A652F"/>
    <w:rsid w:val="004A65B5"/>
    <w:rsid w:val="004A6775"/>
    <w:rsid w:val="004A71DA"/>
    <w:rsid w:val="004A7454"/>
    <w:rsid w:val="004A7727"/>
    <w:rsid w:val="004A777D"/>
    <w:rsid w:val="004B0D1C"/>
    <w:rsid w:val="004B0F37"/>
    <w:rsid w:val="004B122E"/>
    <w:rsid w:val="004B1B09"/>
    <w:rsid w:val="004B1B1E"/>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68"/>
    <w:rsid w:val="004B51E4"/>
    <w:rsid w:val="004B543F"/>
    <w:rsid w:val="004B5475"/>
    <w:rsid w:val="004B5529"/>
    <w:rsid w:val="004B5625"/>
    <w:rsid w:val="004B58AE"/>
    <w:rsid w:val="004B58B4"/>
    <w:rsid w:val="004B58C2"/>
    <w:rsid w:val="004B5F07"/>
    <w:rsid w:val="004B5FEC"/>
    <w:rsid w:val="004B680B"/>
    <w:rsid w:val="004B6909"/>
    <w:rsid w:val="004B6ACB"/>
    <w:rsid w:val="004B72C2"/>
    <w:rsid w:val="004B73B6"/>
    <w:rsid w:val="004B774A"/>
    <w:rsid w:val="004B7998"/>
    <w:rsid w:val="004C0416"/>
    <w:rsid w:val="004C0755"/>
    <w:rsid w:val="004C093E"/>
    <w:rsid w:val="004C0B3A"/>
    <w:rsid w:val="004C0FAC"/>
    <w:rsid w:val="004C110A"/>
    <w:rsid w:val="004C1229"/>
    <w:rsid w:val="004C148D"/>
    <w:rsid w:val="004C1E56"/>
    <w:rsid w:val="004C2329"/>
    <w:rsid w:val="004C2334"/>
    <w:rsid w:val="004C235B"/>
    <w:rsid w:val="004C2485"/>
    <w:rsid w:val="004C2487"/>
    <w:rsid w:val="004C255F"/>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6BBA"/>
    <w:rsid w:val="004C73B9"/>
    <w:rsid w:val="004C7898"/>
    <w:rsid w:val="004D0164"/>
    <w:rsid w:val="004D059D"/>
    <w:rsid w:val="004D0658"/>
    <w:rsid w:val="004D07FE"/>
    <w:rsid w:val="004D081A"/>
    <w:rsid w:val="004D0CDB"/>
    <w:rsid w:val="004D0DCB"/>
    <w:rsid w:val="004D1009"/>
    <w:rsid w:val="004D13C0"/>
    <w:rsid w:val="004D1635"/>
    <w:rsid w:val="004D18E8"/>
    <w:rsid w:val="004D19D6"/>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2687"/>
    <w:rsid w:val="004E2E47"/>
    <w:rsid w:val="004E3313"/>
    <w:rsid w:val="004E33C3"/>
    <w:rsid w:val="004E3418"/>
    <w:rsid w:val="004E3464"/>
    <w:rsid w:val="004E34FE"/>
    <w:rsid w:val="004E37C0"/>
    <w:rsid w:val="004E3B08"/>
    <w:rsid w:val="004E3BE8"/>
    <w:rsid w:val="004E46C0"/>
    <w:rsid w:val="004E4CAE"/>
    <w:rsid w:val="004E53C8"/>
    <w:rsid w:val="004E53CB"/>
    <w:rsid w:val="004E5482"/>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9F0"/>
    <w:rsid w:val="004F3C39"/>
    <w:rsid w:val="004F3F5F"/>
    <w:rsid w:val="004F4542"/>
    <w:rsid w:val="004F4943"/>
    <w:rsid w:val="004F4AF3"/>
    <w:rsid w:val="004F4DA6"/>
    <w:rsid w:val="004F4F60"/>
    <w:rsid w:val="004F50B4"/>
    <w:rsid w:val="004F5103"/>
    <w:rsid w:val="004F5813"/>
    <w:rsid w:val="004F5D20"/>
    <w:rsid w:val="004F5D6C"/>
    <w:rsid w:val="004F5FE6"/>
    <w:rsid w:val="004F616F"/>
    <w:rsid w:val="004F63F9"/>
    <w:rsid w:val="004F65C8"/>
    <w:rsid w:val="004F667B"/>
    <w:rsid w:val="004F66BE"/>
    <w:rsid w:val="004F6801"/>
    <w:rsid w:val="004F6B66"/>
    <w:rsid w:val="004F6E69"/>
    <w:rsid w:val="004F6E9E"/>
    <w:rsid w:val="004F7673"/>
    <w:rsid w:val="004F7B39"/>
    <w:rsid w:val="005000B2"/>
    <w:rsid w:val="0050074B"/>
    <w:rsid w:val="00500CED"/>
    <w:rsid w:val="00500F6D"/>
    <w:rsid w:val="005015B1"/>
    <w:rsid w:val="00501B76"/>
    <w:rsid w:val="00502658"/>
    <w:rsid w:val="005026F4"/>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1AD"/>
    <w:rsid w:val="005127DB"/>
    <w:rsid w:val="00512B3F"/>
    <w:rsid w:val="00512F29"/>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5F6B"/>
    <w:rsid w:val="005166E8"/>
    <w:rsid w:val="00516812"/>
    <w:rsid w:val="005172D9"/>
    <w:rsid w:val="00517542"/>
    <w:rsid w:val="00517A41"/>
    <w:rsid w:val="00517A97"/>
    <w:rsid w:val="00517AFE"/>
    <w:rsid w:val="005207BE"/>
    <w:rsid w:val="00520A84"/>
    <w:rsid w:val="00520F19"/>
    <w:rsid w:val="00521E4F"/>
    <w:rsid w:val="00521EF6"/>
    <w:rsid w:val="00521F8F"/>
    <w:rsid w:val="00522334"/>
    <w:rsid w:val="005223DA"/>
    <w:rsid w:val="005224A2"/>
    <w:rsid w:val="00522671"/>
    <w:rsid w:val="00522C2D"/>
    <w:rsid w:val="00522D55"/>
    <w:rsid w:val="0052382D"/>
    <w:rsid w:val="00523AED"/>
    <w:rsid w:val="00523BD9"/>
    <w:rsid w:val="00523CCA"/>
    <w:rsid w:val="00523EE3"/>
    <w:rsid w:val="00524050"/>
    <w:rsid w:val="005243EC"/>
    <w:rsid w:val="00524492"/>
    <w:rsid w:val="0052449C"/>
    <w:rsid w:val="00524BE6"/>
    <w:rsid w:val="00524D25"/>
    <w:rsid w:val="00524DCD"/>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16"/>
    <w:rsid w:val="00531DC3"/>
    <w:rsid w:val="00532341"/>
    <w:rsid w:val="00532611"/>
    <w:rsid w:val="00532C70"/>
    <w:rsid w:val="00532D92"/>
    <w:rsid w:val="005330EB"/>
    <w:rsid w:val="0053323E"/>
    <w:rsid w:val="00533259"/>
    <w:rsid w:val="00533965"/>
    <w:rsid w:val="00533BAA"/>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D29"/>
    <w:rsid w:val="00544DB5"/>
    <w:rsid w:val="00544FB7"/>
    <w:rsid w:val="005457A1"/>
    <w:rsid w:val="00546122"/>
    <w:rsid w:val="005462A4"/>
    <w:rsid w:val="00546AE0"/>
    <w:rsid w:val="00546C0A"/>
    <w:rsid w:val="00546D84"/>
    <w:rsid w:val="005470F4"/>
    <w:rsid w:val="00547191"/>
    <w:rsid w:val="00547393"/>
    <w:rsid w:val="005473B5"/>
    <w:rsid w:val="005475ED"/>
    <w:rsid w:val="0054777A"/>
    <w:rsid w:val="00547E0E"/>
    <w:rsid w:val="0055000A"/>
    <w:rsid w:val="00550260"/>
    <w:rsid w:val="00550822"/>
    <w:rsid w:val="005509DF"/>
    <w:rsid w:val="00550B96"/>
    <w:rsid w:val="00550F5F"/>
    <w:rsid w:val="00551198"/>
    <w:rsid w:val="005518BC"/>
    <w:rsid w:val="0055191F"/>
    <w:rsid w:val="00551DAB"/>
    <w:rsid w:val="00551E12"/>
    <w:rsid w:val="0055252E"/>
    <w:rsid w:val="00552F35"/>
    <w:rsid w:val="0055329D"/>
    <w:rsid w:val="00553832"/>
    <w:rsid w:val="005539C0"/>
    <w:rsid w:val="00553C85"/>
    <w:rsid w:val="00554077"/>
    <w:rsid w:val="0055413B"/>
    <w:rsid w:val="005541E1"/>
    <w:rsid w:val="005552E9"/>
    <w:rsid w:val="0055592D"/>
    <w:rsid w:val="00555C9C"/>
    <w:rsid w:val="00555D07"/>
    <w:rsid w:val="00555D14"/>
    <w:rsid w:val="00555E36"/>
    <w:rsid w:val="005560BC"/>
    <w:rsid w:val="005565C4"/>
    <w:rsid w:val="0055685E"/>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1EF"/>
    <w:rsid w:val="00564BFB"/>
    <w:rsid w:val="00564E13"/>
    <w:rsid w:val="00564F59"/>
    <w:rsid w:val="00565246"/>
    <w:rsid w:val="00565A8E"/>
    <w:rsid w:val="00565FDE"/>
    <w:rsid w:val="00566127"/>
    <w:rsid w:val="00566C4D"/>
    <w:rsid w:val="00566F17"/>
    <w:rsid w:val="00567397"/>
    <w:rsid w:val="00567773"/>
    <w:rsid w:val="00567A74"/>
    <w:rsid w:val="00567CD4"/>
    <w:rsid w:val="0057074A"/>
    <w:rsid w:val="00570D58"/>
    <w:rsid w:val="005713F1"/>
    <w:rsid w:val="0057144A"/>
    <w:rsid w:val="005717CA"/>
    <w:rsid w:val="00571CE1"/>
    <w:rsid w:val="00571E21"/>
    <w:rsid w:val="00571E5F"/>
    <w:rsid w:val="005722F9"/>
    <w:rsid w:val="005723F3"/>
    <w:rsid w:val="005726DD"/>
    <w:rsid w:val="005728BE"/>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9F4"/>
    <w:rsid w:val="00576BA5"/>
    <w:rsid w:val="0057721C"/>
    <w:rsid w:val="00577419"/>
    <w:rsid w:val="005776FB"/>
    <w:rsid w:val="005777F7"/>
    <w:rsid w:val="00577B9F"/>
    <w:rsid w:val="00577E6D"/>
    <w:rsid w:val="005801CC"/>
    <w:rsid w:val="00580337"/>
    <w:rsid w:val="00580650"/>
    <w:rsid w:val="005806C4"/>
    <w:rsid w:val="00580A5A"/>
    <w:rsid w:val="00580B4C"/>
    <w:rsid w:val="00580C04"/>
    <w:rsid w:val="00580CF9"/>
    <w:rsid w:val="00580D46"/>
    <w:rsid w:val="00580FB9"/>
    <w:rsid w:val="00580FF0"/>
    <w:rsid w:val="00581219"/>
    <w:rsid w:val="00581726"/>
    <w:rsid w:val="00581D94"/>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4F3C"/>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0FF"/>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3FC2"/>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4916"/>
    <w:rsid w:val="005A5066"/>
    <w:rsid w:val="005A5080"/>
    <w:rsid w:val="005A52F3"/>
    <w:rsid w:val="005A53A3"/>
    <w:rsid w:val="005A5A98"/>
    <w:rsid w:val="005A6243"/>
    <w:rsid w:val="005A62CA"/>
    <w:rsid w:val="005A6368"/>
    <w:rsid w:val="005A6484"/>
    <w:rsid w:val="005A64FE"/>
    <w:rsid w:val="005A69D3"/>
    <w:rsid w:val="005A6CA6"/>
    <w:rsid w:val="005A6DED"/>
    <w:rsid w:val="005A700F"/>
    <w:rsid w:val="005A71F8"/>
    <w:rsid w:val="005A740B"/>
    <w:rsid w:val="005A7DB6"/>
    <w:rsid w:val="005A7E05"/>
    <w:rsid w:val="005B01C7"/>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2C37"/>
    <w:rsid w:val="005B328A"/>
    <w:rsid w:val="005B35ED"/>
    <w:rsid w:val="005B3685"/>
    <w:rsid w:val="005B36C3"/>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3AD"/>
    <w:rsid w:val="005C199C"/>
    <w:rsid w:val="005C1A47"/>
    <w:rsid w:val="005C20FF"/>
    <w:rsid w:val="005C22E4"/>
    <w:rsid w:val="005C2422"/>
    <w:rsid w:val="005C2548"/>
    <w:rsid w:val="005C276D"/>
    <w:rsid w:val="005C2D3C"/>
    <w:rsid w:val="005C3472"/>
    <w:rsid w:val="005C3677"/>
    <w:rsid w:val="005C3770"/>
    <w:rsid w:val="005C37BA"/>
    <w:rsid w:val="005C3C2F"/>
    <w:rsid w:val="005C3F2B"/>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52A"/>
    <w:rsid w:val="005C75C3"/>
    <w:rsid w:val="005C780D"/>
    <w:rsid w:val="005C7B82"/>
    <w:rsid w:val="005D03F8"/>
    <w:rsid w:val="005D059C"/>
    <w:rsid w:val="005D09C1"/>
    <w:rsid w:val="005D09D0"/>
    <w:rsid w:val="005D0B9D"/>
    <w:rsid w:val="005D1522"/>
    <w:rsid w:val="005D15DB"/>
    <w:rsid w:val="005D1CF6"/>
    <w:rsid w:val="005D2050"/>
    <w:rsid w:val="005D230E"/>
    <w:rsid w:val="005D2975"/>
    <w:rsid w:val="005D2BDF"/>
    <w:rsid w:val="005D2CFB"/>
    <w:rsid w:val="005D2D76"/>
    <w:rsid w:val="005D312C"/>
    <w:rsid w:val="005D31B9"/>
    <w:rsid w:val="005D354C"/>
    <w:rsid w:val="005D38A7"/>
    <w:rsid w:val="005D4002"/>
    <w:rsid w:val="005D4047"/>
    <w:rsid w:val="005D4275"/>
    <w:rsid w:val="005D4389"/>
    <w:rsid w:val="005D48B6"/>
    <w:rsid w:val="005D4B11"/>
    <w:rsid w:val="005D4DA9"/>
    <w:rsid w:val="005D4FB2"/>
    <w:rsid w:val="005D5072"/>
    <w:rsid w:val="005D50DB"/>
    <w:rsid w:val="005D5D44"/>
    <w:rsid w:val="005D5DB1"/>
    <w:rsid w:val="005D5DDA"/>
    <w:rsid w:val="005D5E47"/>
    <w:rsid w:val="005D63F9"/>
    <w:rsid w:val="005D65C6"/>
    <w:rsid w:val="005D663E"/>
    <w:rsid w:val="005D6B63"/>
    <w:rsid w:val="005D724B"/>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4D"/>
    <w:rsid w:val="005E4ACC"/>
    <w:rsid w:val="005E4D15"/>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29"/>
    <w:rsid w:val="005E7931"/>
    <w:rsid w:val="005E7F21"/>
    <w:rsid w:val="005F086B"/>
    <w:rsid w:val="005F0B3A"/>
    <w:rsid w:val="005F0B75"/>
    <w:rsid w:val="005F0BC8"/>
    <w:rsid w:val="005F0EE4"/>
    <w:rsid w:val="005F0F64"/>
    <w:rsid w:val="005F1086"/>
    <w:rsid w:val="005F1596"/>
    <w:rsid w:val="005F1C94"/>
    <w:rsid w:val="005F1E71"/>
    <w:rsid w:val="005F2743"/>
    <w:rsid w:val="005F2772"/>
    <w:rsid w:val="005F2C5C"/>
    <w:rsid w:val="005F2E62"/>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1629"/>
    <w:rsid w:val="006022B6"/>
    <w:rsid w:val="00602441"/>
    <w:rsid w:val="0060248D"/>
    <w:rsid w:val="00602AD6"/>
    <w:rsid w:val="00602AFC"/>
    <w:rsid w:val="0060325D"/>
    <w:rsid w:val="0060345F"/>
    <w:rsid w:val="006039F5"/>
    <w:rsid w:val="00603CE3"/>
    <w:rsid w:val="00604675"/>
    <w:rsid w:val="0060491B"/>
    <w:rsid w:val="00604E4F"/>
    <w:rsid w:val="00604E6F"/>
    <w:rsid w:val="006059E8"/>
    <w:rsid w:val="006075BC"/>
    <w:rsid w:val="00610421"/>
    <w:rsid w:val="006107FF"/>
    <w:rsid w:val="00610888"/>
    <w:rsid w:val="00610A90"/>
    <w:rsid w:val="00610AA5"/>
    <w:rsid w:val="00610B5E"/>
    <w:rsid w:val="00610EB2"/>
    <w:rsid w:val="00610EFF"/>
    <w:rsid w:val="006115C8"/>
    <w:rsid w:val="00611912"/>
    <w:rsid w:val="00611AD9"/>
    <w:rsid w:val="00611C39"/>
    <w:rsid w:val="00611F0A"/>
    <w:rsid w:val="00611FCA"/>
    <w:rsid w:val="00613252"/>
    <w:rsid w:val="0061342C"/>
    <w:rsid w:val="006136D6"/>
    <w:rsid w:val="00613C1A"/>
    <w:rsid w:val="00613F4F"/>
    <w:rsid w:val="006142A5"/>
    <w:rsid w:val="006145F3"/>
    <w:rsid w:val="0061463D"/>
    <w:rsid w:val="006146E6"/>
    <w:rsid w:val="006148F6"/>
    <w:rsid w:val="006149A3"/>
    <w:rsid w:val="00614A61"/>
    <w:rsid w:val="00614ACE"/>
    <w:rsid w:val="00614C1A"/>
    <w:rsid w:val="00614E24"/>
    <w:rsid w:val="00614E6D"/>
    <w:rsid w:val="00614FFB"/>
    <w:rsid w:val="00615079"/>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17E"/>
    <w:rsid w:val="00620284"/>
    <w:rsid w:val="006205D0"/>
    <w:rsid w:val="0062066C"/>
    <w:rsid w:val="006208AD"/>
    <w:rsid w:val="00620957"/>
    <w:rsid w:val="00620A49"/>
    <w:rsid w:val="00620F9F"/>
    <w:rsid w:val="006212C7"/>
    <w:rsid w:val="0062185D"/>
    <w:rsid w:val="00621EED"/>
    <w:rsid w:val="00622544"/>
    <w:rsid w:val="00622DC5"/>
    <w:rsid w:val="00622FDF"/>
    <w:rsid w:val="006231B6"/>
    <w:rsid w:val="00623202"/>
    <w:rsid w:val="00623790"/>
    <w:rsid w:val="0062393F"/>
    <w:rsid w:val="00623957"/>
    <w:rsid w:val="00623B09"/>
    <w:rsid w:val="00624627"/>
    <w:rsid w:val="00624A22"/>
    <w:rsid w:val="00624C98"/>
    <w:rsid w:val="006250A0"/>
    <w:rsid w:val="0062568B"/>
    <w:rsid w:val="0062571E"/>
    <w:rsid w:val="006257BF"/>
    <w:rsid w:val="00625ACA"/>
    <w:rsid w:val="00625BC1"/>
    <w:rsid w:val="00625CDD"/>
    <w:rsid w:val="00625F22"/>
    <w:rsid w:val="00626589"/>
    <w:rsid w:val="0062699D"/>
    <w:rsid w:val="006270AB"/>
    <w:rsid w:val="00627198"/>
    <w:rsid w:val="006276C0"/>
    <w:rsid w:val="00627BCA"/>
    <w:rsid w:val="0063086E"/>
    <w:rsid w:val="006309AC"/>
    <w:rsid w:val="00630E06"/>
    <w:rsid w:val="00631067"/>
    <w:rsid w:val="00631131"/>
    <w:rsid w:val="006311C0"/>
    <w:rsid w:val="006314C3"/>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5D29"/>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13"/>
    <w:rsid w:val="0064357D"/>
    <w:rsid w:val="00643637"/>
    <w:rsid w:val="006439B5"/>
    <w:rsid w:val="006439BC"/>
    <w:rsid w:val="00643C12"/>
    <w:rsid w:val="00643E7A"/>
    <w:rsid w:val="006443EA"/>
    <w:rsid w:val="006444EB"/>
    <w:rsid w:val="006446FB"/>
    <w:rsid w:val="00644850"/>
    <w:rsid w:val="00644B25"/>
    <w:rsid w:val="00644B5E"/>
    <w:rsid w:val="00645401"/>
    <w:rsid w:val="006454CA"/>
    <w:rsid w:val="00645817"/>
    <w:rsid w:val="00645CBE"/>
    <w:rsid w:val="00645CE9"/>
    <w:rsid w:val="00645F75"/>
    <w:rsid w:val="00646051"/>
    <w:rsid w:val="006465FD"/>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798"/>
    <w:rsid w:val="00654815"/>
    <w:rsid w:val="00654D0E"/>
    <w:rsid w:val="006553E4"/>
    <w:rsid w:val="006554CE"/>
    <w:rsid w:val="006558EF"/>
    <w:rsid w:val="00655C5A"/>
    <w:rsid w:val="00656063"/>
    <w:rsid w:val="006561B8"/>
    <w:rsid w:val="00656AAC"/>
    <w:rsid w:val="00656B34"/>
    <w:rsid w:val="00656ECB"/>
    <w:rsid w:val="0065776E"/>
    <w:rsid w:val="00657A4A"/>
    <w:rsid w:val="00660F3F"/>
    <w:rsid w:val="0066141A"/>
    <w:rsid w:val="00661D7C"/>
    <w:rsid w:val="0066218D"/>
    <w:rsid w:val="00662362"/>
    <w:rsid w:val="0066244F"/>
    <w:rsid w:val="0066279F"/>
    <w:rsid w:val="00662A7E"/>
    <w:rsid w:val="00662B0A"/>
    <w:rsid w:val="00662CE2"/>
    <w:rsid w:val="00662DFC"/>
    <w:rsid w:val="00662EBB"/>
    <w:rsid w:val="00662EE4"/>
    <w:rsid w:val="006631EF"/>
    <w:rsid w:val="006633D8"/>
    <w:rsid w:val="0066357C"/>
    <w:rsid w:val="006639E2"/>
    <w:rsid w:val="00663DDE"/>
    <w:rsid w:val="0066415D"/>
    <w:rsid w:val="00664A13"/>
    <w:rsid w:val="006650F7"/>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DF4"/>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23"/>
    <w:rsid w:val="006831F2"/>
    <w:rsid w:val="0068320C"/>
    <w:rsid w:val="00683536"/>
    <w:rsid w:val="00683897"/>
    <w:rsid w:val="00683E26"/>
    <w:rsid w:val="0068474B"/>
    <w:rsid w:val="00684E9A"/>
    <w:rsid w:val="00685543"/>
    <w:rsid w:val="0068558A"/>
    <w:rsid w:val="00685653"/>
    <w:rsid w:val="0068568B"/>
    <w:rsid w:val="006857DA"/>
    <w:rsid w:val="006857F6"/>
    <w:rsid w:val="006858FF"/>
    <w:rsid w:val="00685A16"/>
    <w:rsid w:val="00685C18"/>
    <w:rsid w:val="00685F43"/>
    <w:rsid w:val="00685F78"/>
    <w:rsid w:val="00686369"/>
    <w:rsid w:val="006863F8"/>
    <w:rsid w:val="006864DB"/>
    <w:rsid w:val="006865B6"/>
    <w:rsid w:val="006867C2"/>
    <w:rsid w:val="00686FC9"/>
    <w:rsid w:val="00687575"/>
    <w:rsid w:val="006877D3"/>
    <w:rsid w:val="00687A8A"/>
    <w:rsid w:val="00687D8A"/>
    <w:rsid w:val="0069006A"/>
    <w:rsid w:val="00690272"/>
    <w:rsid w:val="00690E16"/>
    <w:rsid w:val="00691465"/>
    <w:rsid w:val="0069280C"/>
    <w:rsid w:val="00692C50"/>
    <w:rsid w:val="00692D82"/>
    <w:rsid w:val="00692FDC"/>
    <w:rsid w:val="006938BB"/>
    <w:rsid w:val="00693997"/>
    <w:rsid w:val="00693C9E"/>
    <w:rsid w:val="00693D3A"/>
    <w:rsid w:val="00693DBB"/>
    <w:rsid w:val="0069406A"/>
    <w:rsid w:val="0069414C"/>
    <w:rsid w:val="0069441A"/>
    <w:rsid w:val="00694898"/>
    <w:rsid w:val="0069550D"/>
    <w:rsid w:val="0069553E"/>
    <w:rsid w:val="00695AD6"/>
    <w:rsid w:val="00695F97"/>
    <w:rsid w:val="00695FEA"/>
    <w:rsid w:val="006960BC"/>
    <w:rsid w:val="00696110"/>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5BF"/>
    <w:rsid w:val="006A386C"/>
    <w:rsid w:val="006A3B17"/>
    <w:rsid w:val="006A3B8F"/>
    <w:rsid w:val="006A4303"/>
    <w:rsid w:val="006A43D5"/>
    <w:rsid w:val="006A4C61"/>
    <w:rsid w:val="006A4EE5"/>
    <w:rsid w:val="006A52ED"/>
    <w:rsid w:val="006A5AF1"/>
    <w:rsid w:val="006A615A"/>
    <w:rsid w:val="006A638D"/>
    <w:rsid w:val="006A738C"/>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419"/>
    <w:rsid w:val="006B6609"/>
    <w:rsid w:val="006B7495"/>
    <w:rsid w:val="006B760A"/>
    <w:rsid w:val="006B7CD2"/>
    <w:rsid w:val="006B7F4F"/>
    <w:rsid w:val="006C022E"/>
    <w:rsid w:val="006C05A6"/>
    <w:rsid w:val="006C05BB"/>
    <w:rsid w:val="006C0737"/>
    <w:rsid w:val="006C0E3F"/>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48"/>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D16"/>
    <w:rsid w:val="006D2D2F"/>
    <w:rsid w:val="006D35B7"/>
    <w:rsid w:val="006D395E"/>
    <w:rsid w:val="006D39D4"/>
    <w:rsid w:val="006D3A70"/>
    <w:rsid w:val="006D3D6B"/>
    <w:rsid w:val="006D433D"/>
    <w:rsid w:val="006D44BE"/>
    <w:rsid w:val="006D4727"/>
    <w:rsid w:val="006D4B9E"/>
    <w:rsid w:val="006D4C5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33"/>
    <w:rsid w:val="006E27FB"/>
    <w:rsid w:val="006E283D"/>
    <w:rsid w:val="006E32D4"/>
    <w:rsid w:val="006E3377"/>
    <w:rsid w:val="006E35B7"/>
    <w:rsid w:val="006E37D2"/>
    <w:rsid w:val="006E3AEB"/>
    <w:rsid w:val="006E3DB0"/>
    <w:rsid w:val="006E3DC9"/>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565"/>
    <w:rsid w:val="006F0722"/>
    <w:rsid w:val="006F0780"/>
    <w:rsid w:val="006F09CC"/>
    <w:rsid w:val="006F1359"/>
    <w:rsid w:val="006F1463"/>
    <w:rsid w:val="006F1518"/>
    <w:rsid w:val="006F1D85"/>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5CC5"/>
    <w:rsid w:val="006F6090"/>
    <w:rsid w:val="006F6BF9"/>
    <w:rsid w:val="006F6C8E"/>
    <w:rsid w:val="006F6F12"/>
    <w:rsid w:val="006F75E6"/>
    <w:rsid w:val="006F776D"/>
    <w:rsid w:val="006F78A7"/>
    <w:rsid w:val="006F7D82"/>
    <w:rsid w:val="0070069E"/>
    <w:rsid w:val="007006FF"/>
    <w:rsid w:val="00700CE8"/>
    <w:rsid w:val="00700F11"/>
    <w:rsid w:val="0070150F"/>
    <w:rsid w:val="007017FC"/>
    <w:rsid w:val="00701890"/>
    <w:rsid w:val="0070198B"/>
    <w:rsid w:val="007020D1"/>
    <w:rsid w:val="00702429"/>
    <w:rsid w:val="0070269E"/>
    <w:rsid w:val="0070339C"/>
    <w:rsid w:val="00703AC0"/>
    <w:rsid w:val="00703BF1"/>
    <w:rsid w:val="00703C8C"/>
    <w:rsid w:val="00703ED8"/>
    <w:rsid w:val="00703FA9"/>
    <w:rsid w:val="00704026"/>
    <w:rsid w:val="007044BB"/>
    <w:rsid w:val="00704842"/>
    <w:rsid w:val="00704DC3"/>
    <w:rsid w:val="0070535C"/>
    <w:rsid w:val="0070562A"/>
    <w:rsid w:val="00705645"/>
    <w:rsid w:val="00705AA4"/>
    <w:rsid w:val="00705B21"/>
    <w:rsid w:val="00705DBF"/>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C8E"/>
    <w:rsid w:val="00713CC6"/>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A85"/>
    <w:rsid w:val="00715D6A"/>
    <w:rsid w:val="007160AA"/>
    <w:rsid w:val="00716365"/>
    <w:rsid w:val="007165CA"/>
    <w:rsid w:val="0071696A"/>
    <w:rsid w:val="00716FDD"/>
    <w:rsid w:val="0071762C"/>
    <w:rsid w:val="007176AE"/>
    <w:rsid w:val="007177B7"/>
    <w:rsid w:val="0072042B"/>
    <w:rsid w:val="007206F5"/>
    <w:rsid w:val="00720995"/>
    <w:rsid w:val="00720A74"/>
    <w:rsid w:val="00720B39"/>
    <w:rsid w:val="00720D12"/>
    <w:rsid w:val="00720F3F"/>
    <w:rsid w:val="007213C3"/>
    <w:rsid w:val="007214F1"/>
    <w:rsid w:val="00721569"/>
    <w:rsid w:val="0072166B"/>
    <w:rsid w:val="00721EE6"/>
    <w:rsid w:val="00721F1F"/>
    <w:rsid w:val="0072303E"/>
    <w:rsid w:val="0072326D"/>
    <w:rsid w:val="0072348F"/>
    <w:rsid w:val="007236F2"/>
    <w:rsid w:val="007239B0"/>
    <w:rsid w:val="00723BCA"/>
    <w:rsid w:val="007240D8"/>
    <w:rsid w:val="00724160"/>
    <w:rsid w:val="0072431B"/>
    <w:rsid w:val="00724344"/>
    <w:rsid w:val="00724DBD"/>
    <w:rsid w:val="007251EF"/>
    <w:rsid w:val="007252A4"/>
    <w:rsid w:val="00725E11"/>
    <w:rsid w:val="007262CD"/>
    <w:rsid w:val="007265F2"/>
    <w:rsid w:val="00726684"/>
    <w:rsid w:val="0072668B"/>
    <w:rsid w:val="0072680A"/>
    <w:rsid w:val="00726C83"/>
    <w:rsid w:val="00726D09"/>
    <w:rsid w:val="00726E77"/>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19"/>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32B"/>
    <w:rsid w:val="007366D5"/>
    <w:rsid w:val="00736888"/>
    <w:rsid w:val="00737034"/>
    <w:rsid w:val="007403CA"/>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B56"/>
    <w:rsid w:val="00744C75"/>
    <w:rsid w:val="00744D97"/>
    <w:rsid w:val="00744F2C"/>
    <w:rsid w:val="0074515E"/>
    <w:rsid w:val="00745290"/>
    <w:rsid w:val="00745390"/>
    <w:rsid w:val="00745874"/>
    <w:rsid w:val="00745AC8"/>
    <w:rsid w:val="00745BC4"/>
    <w:rsid w:val="00745E66"/>
    <w:rsid w:val="00747072"/>
    <w:rsid w:val="00747116"/>
    <w:rsid w:val="00747146"/>
    <w:rsid w:val="00747833"/>
    <w:rsid w:val="00747B57"/>
    <w:rsid w:val="00750211"/>
    <w:rsid w:val="00750378"/>
    <w:rsid w:val="00750458"/>
    <w:rsid w:val="007506B2"/>
    <w:rsid w:val="00750DF3"/>
    <w:rsid w:val="0075101B"/>
    <w:rsid w:val="00752385"/>
    <w:rsid w:val="007524FA"/>
    <w:rsid w:val="00752973"/>
    <w:rsid w:val="00752FA9"/>
    <w:rsid w:val="0075308D"/>
    <w:rsid w:val="00753224"/>
    <w:rsid w:val="0075324D"/>
    <w:rsid w:val="00753B5E"/>
    <w:rsid w:val="00754081"/>
    <w:rsid w:val="00754667"/>
    <w:rsid w:val="00755198"/>
    <w:rsid w:val="007558BB"/>
    <w:rsid w:val="0075593D"/>
    <w:rsid w:val="00755AC5"/>
    <w:rsid w:val="00755D33"/>
    <w:rsid w:val="00756470"/>
    <w:rsid w:val="007566D9"/>
    <w:rsid w:val="00756AA3"/>
    <w:rsid w:val="00756E90"/>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4D"/>
    <w:rsid w:val="0076489A"/>
    <w:rsid w:val="00764F05"/>
    <w:rsid w:val="0076507D"/>
    <w:rsid w:val="0076523D"/>
    <w:rsid w:val="007660FB"/>
    <w:rsid w:val="0076677E"/>
    <w:rsid w:val="0076678D"/>
    <w:rsid w:val="00766873"/>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01F"/>
    <w:rsid w:val="00772981"/>
    <w:rsid w:val="00772AF1"/>
    <w:rsid w:val="00772BD6"/>
    <w:rsid w:val="007735A8"/>
    <w:rsid w:val="007738B8"/>
    <w:rsid w:val="00773975"/>
    <w:rsid w:val="00773A95"/>
    <w:rsid w:val="00773CCC"/>
    <w:rsid w:val="00774150"/>
    <w:rsid w:val="007741C5"/>
    <w:rsid w:val="0077427A"/>
    <w:rsid w:val="00774BA7"/>
    <w:rsid w:val="00775522"/>
    <w:rsid w:val="00775B0D"/>
    <w:rsid w:val="00775E5E"/>
    <w:rsid w:val="007765A2"/>
    <w:rsid w:val="007765F6"/>
    <w:rsid w:val="007768C7"/>
    <w:rsid w:val="00776972"/>
    <w:rsid w:val="00776C89"/>
    <w:rsid w:val="00776D66"/>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CFD"/>
    <w:rsid w:val="00782E3B"/>
    <w:rsid w:val="00783386"/>
    <w:rsid w:val="00783926"/>
    <w:rsid w:val="00784A61"/>
    <w:rsid w:val="007853E1"/>
    <w:rsid w:val="00785E54"/>
    <w:rsid w:val="00786327"/>
    <w:rsid w:val="00786513"/>
    <w:rsid w:val="007871C3"/>
    <w:rsid w:val="00787560"/>
    <w:rsid w:val="007878F8"/>
    <w:rsid w:val="00787C1A"/>
    <w:rsid w:val="00787C83"/>
    <w:rsid w:val="00790418"/>
    <w:rsid w:val="0079063A"/>
    <w:rsid w:val="007906B9"/>
    <w:rsid w:val="00790E0D"/>
    <w:rsid w:val="00790E4E"/>
    <w:rsid w:val="007911ED"/>
    <w:rsid w:val="00791506"/>
    <w:rsid w:val="00791AAB"/>
    <w:rsid w:val="00791B24"/>
    <w:rsid w:val="00792125"/>
    <w:rsid w:val="00792193"/>
    <w:rsid w:val="007931E5"/>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03"/>
    <w:rsid w:val="007A1891"/>
    <w:rsid w:val="007A1C66"/>
    <w:rsid w:val="007A1EAF"/>
    <w:rsid w:val="007A1FA6"/>
    <w:rsid w:val="007A2C93"/>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016"/>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1F92"/>
    <w:rsid w:val="007B2527"/>
    <w:rsid w:val="007B30AE"/>
    <w:rsid w:val="007B3266"/>
    <w:rsid w:val="007B3291"/>
    <w:rsid w:val="007B35F9"/>
    <w:rsid w:val="007B37AD"/>
    <w:rsid w:val="007B3902"/>
    <w:rsid w:val="007B396B"/>
    <w:rsid w:val="007B3DDD"/>
    <w:rsid w:val="007B4084"/>
    <w:rsid w:val="007B42FA"/>
    <w:rsid w:val="007B431C"/>
    <w:rsid w:val="007B4504"/>
    <w:rsid w:val="007B470A"/>
    <w:rsid w:val="007B494F"/>
    <w:rsid w:val="007B5210"/>
    <w:rsid w:val="007B5609"/>
    <w:rsid w:val="007B5CF5"/>
    <w:rsid w:val="007B627D"/>
    <w:rsid w:val="007B6893"/>
    <w:rsid w:val="007B68C0"/>
    <w:rsid w:val="007B6B5B"/>
    <w:rsid w:val="007B6C81"/>
    <w:rsid w:val="007B6F5F"/>
    <w:rsid w:val="007B71D0"/>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507"/>
    <w:rsid w:val="007C6591"/>
    <w:rsid w:val="007C6992"/>
    <w:rsid w:val="007C6A18"/>
    <w:rsid w:val="007C6BB9"/>
    <w:rsid w:val="007C6BEC"/>
    <w:rsid w:val="007C6C2A"/>
    <w:rsid w:val="007C73F7"/>
    <w:rsid w:val="007C7905"/>
    <w:rsid w:val="007C798D"/>
    <w:rsid w:val="007C7A2B"/>
    <w:rsid w:val="007C7AD5"/>
    <w:rsid w:val="007C7CB4"/>
    <w:rsid w:val="007C7E55"/>
    <w:rsid w:val="007D0EE2"/>
    <w:rsid w:val="007D1101"/>
    <w:rsid w:val="007D11E7"/>
    <w:rsid w:val="007D1332"/>
    <w:rsid w:val="007D137C"/>
    <w:rsid w:val="007D1B5A"/>
    <w:rsid w:val="007D1BB9"/>
    <w:rsid w:val="007D1DAB"/>
    <w:rsid w:val="007D21B7"/>
    <w:rsid w:val="007D2208"/>
    <w:rsid w:val="007D2430"/>
    <w:rsid w:val="007D2516"/>
    <w:rsid w:val="007D2A80"/>
    <w:rsid w:val="007D2DE7"/>
    <w:rsid w:val="007D2E8C"/>
    <w:rsid w:val="007D32D1"/>
    <w:rsid w:val="007D3351"/>
    <w:rsid w:val="007D36FD"/>
    <w:rsid w:val="007D377C"/>
    <w:rsid w:val="007D3B46"/>
    <w:rsid w:val="007D3B5C"/>
    <w:rsid w:val="007D3EA6"/>
    <w:rsid w:val="007D4692"/>
    <w:rsid w:val="007D4C0E"/>
    <w:rsid w:val="007D4E13"/>
    <w:rsid w:val="007D529D"/>
    <w:rsid w:val="007D5812"/>
    <w:rsid w:val="007D585B"/>
    <w:rsid w:val="007D5DD9"/>
    <w:rsid w:val="007D68D0"/>
    <w:rsid w:val="007D6918"/>
    <w:rsid w:val="007D71E9"/>
    <w:rsid w:val="007D7566"/>
    <w:rsid w:val="007D7A40"/>
    <w:rsid w:val="007D7A77"/>
    <w:rsid w:val="007D7F0C"/>
    <w:rsid w:val="007E00AA"/>
    <w:rsid w:val="007E0BBE"/>
    <w:rsid w:val="007E0C78"/>
    <w:rsid w:val="007E0C94"/>
    <w:rsid w:val="007E11AF"/>
    <w:rsid w:val="007E15D8"/>
    <w:rsid w:val="007E17AD"/>
    <w:rsid w:val="007E1984"/>
    <w:rsid w:val="007E1C0A"/>
    <w:rsid w:val="007E2257"/>
    <w:rsid w:val="007E24AB"/>
    <w:rsid w:val="007E25D3"/>
    <w:rsid w:val="007E2729"/>
    <w:rsid w:val="007E2B65"/>
    <w:rsid w:val="007E2DB2"/>
    <w:rsid w:val="007E2FEB"/>
    <w:rsid w:val="007E3211"/>
    <w:rsid w:val="007E377F"/>
    <w:rsid w:val="007E38FC"/>
    <w:rsid w:val="007E3F8F"/>
    <w:rsid w:val="007E3FC7"/>
    <w:rsid w:val="007E44EF"/>
    <w:rsid w:val="007E4B9D"/>
    <w:rsid w:val="007E517E"/>
    <w:rsid w:val="007E5480"/>
    <w:rsid w:val="007E550F"/>
    <w:rsid w:val="007E5998"/>
    <w:rsid w:val="007E5A55"/>
    <w:rsid w:val="007E5B02"/>
    <w:rsid w:val="007E5C18"/>
    <w:rsid w:val="007E5E7C"/>
    <w:rsid w:val="007E5F17"/>
    <w:rsid w:val="007E6110"/>
    <w:rsid w:val="007E632D"/>
    <w:rsid w:val="007E636B"/>
    <w:rsid w:val="007E6488"/>
    <w:rsid w:val="007E6A10"/>
    <w:rsid w:val="007E6EFD"/>
    <w:rsid w:val="007E7451"/>
    <w:rsid w:val="007E7F29"/>
    <w:rsid w:val="007F02B2"/>
    <w:rsid w:val="007F045B"/>
    <w:rsid w:val="007F048E"/>
    <w:rsid w:val="007F05C7"/>
    <w:rsid w:val="007F0751"/>
    <w:rsid w:val="007F10EB"/>
    <w:rsid w:val="007F1323"/>
    <w:rsid w:val="007F13B2"/>
    <w:rsid w:val="007F1468"/>
    <w:rsid w:val="007F1857"/>
    <w:rsid w:val="007F1BBB"/>
    <w:rsid w:val="007F1BE9"/>
    <w:rsid w:val="007F1C94"/>
    <w:rsid w:val="007F2013"/>
    <w:rsid w:val="007F2269"/>
    <w:rsid w:val="007F228A"/>
    <w:rsid w:val="007F2373"/>
    <w:rsid w:val="007F28AA"/>
    <w:rsid w:val="007F2984"/>
    <w:rsid w:val="007F2E22"/>
    <w:rsid w:val="007F354E"/>
    <w:rsid w:val="007F35AB"/>
    <w:rsid w:val="007F3667"/>
    <w:rsid w:val="007F368B"/>
    <w:rsid w:val="007F3A46"/>
    <w:rsid w:val="007F3AB9"/>
    <w:rsid w:val="007F42A1"/>
    <w:rsid w:val="007F4999"/>
    <w:rsid w:val="007F4A3B"/>
    <w:rsid w:val="007F4D95"/>
    <w:rsid w:val="007F5169"/>
    <w:rsid w:val="007F5894"/>
    <w:rsid w:val="007F58F7"/>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BF5"/>
    <w:rsid w:val="00801C27"/>
    <w:rsid w:val="008023C2"/>
    <w:rsid w:val="008025BB"/>
    <w:rsid w:val="00802708"/>
    <w:rsid w:val="00802816"/>
    <w:rsid w:val="0080286F"/>
    <w:rsid w:val="00802C73"/>
    <w:rsid w:val="00802E89"/>
    <w:rsid w:val="0080345A"/>
    <w:rsid w:val="008041B2"/>
    <w:rsid w:val="00804246"/>
    <w:rsid w:val="00804454"/>
    <w:rsid w:val="0080480C"/>
    <w:rsid w:val="0080489B"/>
    <w:rsid w:val="00804B4F"/>
    <w:rsid w:val="00804B93"/>
    <w:rsid w:val="00804C6B"/>
    <w:rsid w:val="00804D5D"/>
    <w:rsid w:val="008052B3"/>
    <w:rsid w:val="00805730"/>
    <w:rsid w:val="00805787"/>
    <w:rsid w:val="0080578A"/>
    <w:rsid w:val="00805BB0"/>
    <w:rsid w:val="00805C5C"/>
    <w:rsid w:val="00806AEA"/>
    <w:rsid w:val="00806BEE"/>
    <w:rsid w:val="00806CEE"/>
    <w:rsid w:val="008077F7"/>
    <w:rsid w:val="00807B7F"/>
    <w:rsid w:val="00807C69"/>
    <w:rsid w:val="00810B34"/>
    <w:rsid w:val="00810B86"/>
    <w:rsid w:val="00810BC9"/>
    <w:rsid w:val="0081102D"/>
    <w:rsid w:val="008111FD"/>
    <w:rsid w:val="00811790"/>
    <w:rsid w:val="00811B87"/>
    <w:rsid w:val="008120E9"/>
    <w:rsid w:val="008122F8"/>
    <w:rsid w:val="00812D8A"/>
    <w:rsid w:val="0081310B"/>
    <w:rsid w:val="00813385"/>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467"/>
    <w:rsid w:val="0082589D"/>
    <w:rsid w:val="0082590B"/>
    <w:rsid w:val="00826059"/>
    <w:rsid w:val="00826479"/>
    <w:rsid w:val="00826565"/>
    <w:rsid w:val="0082674B"/>
    <w:rsid w:val="00826BB4"/>
    <w:rsid w:val="0082730B"/>
    <w:rsid w:val="00827647"/>
    <w:rsid w:val="008278B5"/>
    <w:rsid w:val="0082798C"/>
    <w:rsid w:val="00827BB4"/>
    <w:rsid w:val="00827CE9"/>
    <w:rsid w:val="00827E8A"/>
    <w:rsid w:val="00827F40"/>
    <w:rsid w:val="00827FFC"/>
    <w:rsid w:val="00830DA8"/>
    <w:rsid w:val="00831FBB"/>
    <w:rsid w:val="008324A3"/>
    <w:rsid w:val="00832A86"/>
    <w:rsid w:val="00832C37"/>
    <w:rsid w:val="00832C7C"/>
    <w:rsid w:val="00832FDF"/>
    <w:rsid w:val="008331A7"/>
    <w:rsid w:val="00833763"/>
    <w:rsid w:val="008338C0"/>
    <w:rsid w:val="008340CF"/>
    <w:rsid w:val="0083422E"/>
    <w:rsid w:val="0083487C"/>
    <w:rsid w:val="0083562F"/>
    <w:rsid w:val="00835D05"/>
    <w:rsid w:val="00835F5F"/>
    <w:rsid w:val="00836015"/>
    <w:rsid w:val="00836115"/>
    <w:rsid w:val="00836180"/>
    <w:rsid w:val="00836404"/>
    <w:rsid w:val="0083658C"/>
    <w:rsid w:val="00836FCC"/>
    <w:rsid w:val="00837019"/>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2CF7"/>
    <w:rsid w:val="00843064"/>
    <w:rsid w:val="00843421"/>
    <w:rsid w:val="00843571"/>
    <w:rsid w:val="00843625"/>
    <w:rsid w:val="008439AD"/>
    <w:rsid w:val="00843D5E"/>
    <w:rsid w:val="00843DB1"/>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840"/>
    <w:rsid w:val="00851CA9"/>
    <w:rsid w:val="00851CD6"/>
    <w:rsid w:val="00851FFC"/>
    <w:rsid w:val="00852415"/>
    <w:rsid w:val="00852623"/>
    <w:rsid w:val="00852631"/>
    <w:rsid w:val="008526D2"/>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59B"/>
    <w:rsid w:val="008556AC"/>
    <w:rsid w:val="0085590B"/>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AF6"/>
    <w:rsid w:val="00857D55"/>
    <w:rsid w:val="00857FFE"/>
    <w:rsid w:val="00860610"/>
    <w:rsid w:val="0086078E"/>
    <w:rsid w:val="008607FE"/>
    <w:rsid w:val="00860E4F"/>
    <w:rsid w:val="00861352"/>
    <w:rsid w:val="00861822"/>
    <w:rsid w:val="008618D9"/>
    <w:rsid w:val="008619E7"/>
    <w:rsid w:val="008619F4"/>
    <w:rsid w:val="0086281C"/>
    <w:rsid w:val="00862884"/>
    <w:rsid w:val="008629CE"/>
    <w:rsid w:val="00862BAE"/>
    <w:rsid w:val="00862C25"/>
    <w:rsid w:val="00862CC0"/>
    <w:rsid w:val="0086319C"/>
    <w:rsid w:val="008631E5"/>
    <w:rsid w:val="0086350E"/>
    <w:rsid w:val="00863A44"/>
    <w:rsid w:val="00863BA9"/>
    <w:rsid w:val="00863E83"/>
    <w:rsid w:val="00864139"/>
    <w:rsid w:val="008641E9"/>
    <w:rsid w:val="00864723"/>
    <w:rsid w:val="0086560F"/>
    <w:rsid w:val="0086588B"/>
    <w:rsid w:val="00865932"/>
    <w:rsid w:val="00865FE3"/>
    <w:rsid w:val="0086605B"/>
    <w:rsid w:val="008669F0"/>
    <w:rsid w:val="00866CD1"/>
    <w:rsid w:val="00866D79"/>
    <w:rsid w:val="00867215"/>
    <w:rsid w:val="00867240"/>
    <w:rsid w:val="00867247"/>
    <w:rsid w:val="00867279"/>
    <w:rsid w:val="008673FA"/>
    <w:rsid w:val="00867F1A"/>
    <w:rsid w:val="00867F6C"/>
    <w:rsid w:val="008705A3"/>
    <w:rsid w:val="00870611"/>
    <w:rsid w:val="008709F7"/>
    <w:rsid w:val="00871017"/>
    <w:rsid w:val="0087159D"/>
    <w:rsid w:val="00871659"/>
    <w:rsid w:val="00871753"/>
    <w:rsid w:val="00871846"/>
    <w:rsid w:val="00871A9E"/>
    <w:rsid w:val="00871C69"/>
    <w:rsid w:val="00871E9C"/>
    <w:rsid w:val="00872099"/>
    <w:rsid w:val="008726E9"/>
    <w:rsid w:val="0087303B"/>
    <w:rsid w:val="00873580"/>
    <w:rsid w:val="00873B47"/>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3E0"/>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C4F"/>
    <w:rsid w:val="00880DD7"/>
    <w:rsid w:val="008810F2"/>
    <w:rsid w:val="0088110A"/>
    <w:rsid w:val="0088122F"/>
    <w:rsid w:val="00881543"/>
    <w:rsid w:val="00881545"/>
    <w:rsid w:val="008818A9"/>
    <w:rsid w:val="00881BCF"/>
    <w:rsid w:val="00881C63"/>
    <w:rsid w:val="008820FA"/>
    <w:rsid w:val="00882105"/>
    <w:rsid w:val="0088229D"/>
    <w:rsid w:val="0088243B"/>
    <w:rsid w:val="008825B6"/>
    <w:rsid w:val="008830B2"/>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059"/>
    <w:rsid w:val="008928C5"/>
    <w:rsid w:val="00892F11"/>
    <w:rsid w:val="00893003"/>
    <w:rsid w:val="008930D4"/>
    <w:rsid w:val="00893210"/>
    <w:rsid w:val="00893478"/>
    <w:rsid w:val="008935F4"/>
    <w:rsid w:val="00893673"/>
    <w:rsid w:val="00893707"/>
    <w:rsid w:val="00893882"/>
    <w:rsid w:val="00893A18"/>
    <w:rsid w:val="00893B39"/>
    <w:rsid w:val="00893F8A"/>
    <w:rsid w:val="008946B7"/>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BCA"/>
    <w:rsid w:val="00897C74"/>
    <w:rsid w:val="00897F47"/>
    <w:rsid w:val="00897F86"/>
    <w:rsid w:val="008A0492"/>
    <w:rsid w:val="008A0AE9"/>
    <w:rsid w:val="008A0DC4"/>
    <w:rsid w:val="008A0F6D"/>
    <w:rsid w:val="008A0FF7"/>
    <w:rsid w:val="008A108D"/>
    <w:rsid w:val="008A2ADC"/>
    <w:rsid w:val="008A2B32"/>
    <w:rsid w:val="008A2C29"/>
    <w:rsid w:val="008A2F38"/>
    <w:rsid w:val="008A31CC"/>
    <w:rsid w:val="008A31EA"/>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436"/>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131"/>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340"/>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1F6"/>
    <w:rsid w:val="008E23DD"/>
    <w:rsid w:val="008E290E"/>
    <w:rsid w:val="008E295C"/>
    <w:rsid w:val="008E2B62"/>
    <w:rsid w:val="008E2E5A"/>
    <w:rsid w:val="008E2F32"/>
    <w:rsid w:val="008E34E2"/>
    <w:rsid w:val="008E39EE"/>
    <w:rsid w:val="008E3F59"/>
    <w:rsid w:val="008E4238"/>
    <w:rsid w:val="008E4302"/>
    <w:rsid w:val="008E446A"/>
    <w:rsid w:val="008E44AA"/>
    <w:rsid w:val="008E4613"/>
    <w:rsid w:val="008E4F4F"/>
    <w:rsid w:val="008E507E"/>
    <w:rsid w:val="008E53D3"/>
    <w:rsid w:val="008E5499"/>
    <w:rsid w:val="008E557F"/>
    <w:rsid w:val="008E56C5"/>
    <w:rsid w:val="008E608A"/>
    <w:rsid w:val="008E6191"/>
    <w:rsid w:val="008E6199"/>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620"/>
    <w:rsid w:val="008F0DAD"/>
    <w:rsid w:val="008F1BBB"/>
    <w:rsid w:val="008F2353"/>
    <w:rsid w:val="008F2436"/>
    <w:rsid w:val="008F27A6"/>
    <w:rsid w:val="008F2C5F"/>
    <w:rsid w:val="008F2D02"/>
    <w:rsid w:val="008F3398"/>
    <w:rsid w:val="008F3D52"/>
    <w:rsid w:val="008F3D71"/>
    <w:rsid w:val="008F3EFC"/>
    <w:rsid w:val="008F4178"/>
    <w:rsid w:val="008F453F"/>
    <w:rsid w:val="008F46D9"/>
    <w:rsid w:val="008F4A29"/>
    <w:rsid w:val="008F4E8E"/>
    <w:rsid w:val="008F50D8"/>
    <w:rsid w:val="008F54C5"/>
    <w:rsid w:val="008F5695"/>
    <w:rsid w:val="008F5C27"/>
    <w:rsid w:val="008F5DF5"/>
    <w:rsid w:val="008F5DF9"/>
    <w:rsid w:val="008F6010"/>
    <w:rsid w:val="008F62AE"/>
    <w:rsid w:val="008F6371"/>
    <w:rsid w:val="008F6B23"/>
    <w:rsid w:val="008F724D"/>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324"/>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4F"/>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69"/>
    <w:rsid w:val="0091207D"/>
    <w:rsid w:val="009123CD"/>
    <w:rsid w:val="0091249C"/>
    <w:rsid w:val="009124BD"/>
    <w:rsid w:val="0091255A"/>
    <w:rsid w:val="009125CA"/>
    <w:rsid w:val="00912A22"/>
    <w:rsid w:val="00912DCD"/>
    <w:rsid w:val="00912EC7"/>
    <w:rsid w:val="00912F25"/>
    <w:rsid w:val="009133FA"/>
    <w:rsid w:val="009135D8"/>
    <w:rsid w:val="009137E8"/>
    <w:rsid w:val="00913A9B"/>
    <w:rsid w:val="00913AE9"/>
    <w:rsid w:val="00913BA9"/>
    <w:rsid w:val="0091458C"/>
    <w:rsid w:val="009145BD"/>
    <w:rsid w:val="009149B9"/>
    <w:rsid w:val="00914E2F"/>
    <w:rsid w:val="00915092"/>
    <w:rsid w:val="009152BE"/>
    <w:rsid w:val="0091558F"/>
    <w:rsid w:val="00915CD4"/>
    <w:rsid w:val="009164CF"/>
    <w:rsid w:val="009169FE"/>
    <w:rsid w:val="00916B9C"/>
    <w:rsid w:val="00916EA9"/>
    <w:rsid w:val="00917054"/>
    <w:rsid w:val="009172C7"/>
    <w:rsid w:val="00920360"/>
    <w:rsid w:val="0092046F"/>
    <w:rsid w:val="009206DF"/>
    <w:rsid w:val="00920DCF"/>
    <w:rsid w:val="0092104F"/>
    <w:rsid w:val="00921A92"/>
    <w:rsid w:val="00921E99"/>
    <w:rsid w:val="00921F9F"/>
    <w:rsid w:val="0092206E"/>
    <w:rsid w:val="00922131"/>
    <w:rsid w:val="009221EC"/>
    <w:rsid w:val="0092253B"/>
    <w:rsid w:val="009227ED"/>
    <w:rsid w:val="00922B63"/>
    <w:rsid w:val="00923062"/>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235"/>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3F3"/>
    <w:rsid w:val="00943B59"/>
    <w:rsid w:val="00943C02"/>
    <w:rsid w:val="00943DBD"/>
    <w:rsid w:val="00944198"/>
    <w:rsid w:val="00944473"/>
    <w:rsid w:val="0094485E"/>
    <w:rsid w:val="00944EA0"/>
    <w:rsid w:val="00945001"/>
    <w:rsid w:val="0094504F"/>
    <w:rsid w:val="009450A4"/>
    <w:rsid w:val="00945155"/>
    <w:rsid w:val="00945227"/>
    <w:rsid w:val="0094523D"/>
    <w:rsid w:val="00945279"/>
    <w:rsid w:val="00945328"/>
    <w:rsid w:val="00945975"/>
    <w:rsid w:val="00945BCD"/>
    <w:rsid w:val="00946401"/>
    <w:rsid w:val="009465CD"/>
    <w:rsid w:val="00946994"/>
    <w:rsid w:val="009469E7"/>
    <w:rsid w:val="00947197"/>
    <w:rsid w:val="0094724E"/>
    <w:rsid w:val="009473D5"/>
    <w:rsid w:val="00950A87"/>
    <w:rsid w:val="00950D53"/>
    <w:rsid w:val="00951445"/>
    <w:rsid w:val="0095156E"/>
    <w:rsid w:val="00951648"/>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233C"/>
    <w:rsid w:val="00963121"/>
    <w:rsid w:val="0096335C"/>
    <w:rsid w:val="0096392A"/>
    <w:rsid w:val="009640BE"/>
    <w:rsid w:val="00964489"/>
    <w:rsid w:val="009644B9"/>
    <w:rsid w:val="00964F76"/>
    <w:rsid w:val="00964F85"/>
    <w:rsid w:val="00965143"/>
    <w:rsid w:val="009651F3"/>
    <w:rsid w:val="00965B8E"/>
    <w:rsid w:val="00965DEA"/>
    <w:rsid w:val="0096605A"/>
    <w:rsid w:val="0096648B"/>
    <w:rsid w:val="00966551"/>
    <w:rsid w:val="00966991"/>
    <w:rsid w:val="00966E0C"/>
    <w:rsid w:val="00966EAA"/>
    <w:rsid w:val="00967368"/>
    <w:rsid w:val="00967580"/>
    <w:rsid w:val="00967666"/>
    <w:rsid w:val="00967C7B"/>
    <w:rsid w:val="00967D8F"/>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2CA9"/>
    <w:rsid w:val="009730FD"/>
    <w:rsid w:val="0097373F"/>
    <w:rsid w:val="00973845"/>
    <w:rsid w:val="009739C9"/>
    <w:rsid w:val="00973A71"/>
    <w:rsid w:val="00973CDA"/>
    <w:rsid w:val="00973E6B"/>
    <w:rsid w:val="00974468"/>
    <w:rsid w:val="0097449F"/>
    <w:rsid w:val="009753CB"/>
    <w:rsid w:val="00975545"/>
    <w:rsid w:val="00975CED"/>
    <w:rsid w:val="00975D63"/>
    <w:rsid w:val="009760CC"/>
    <w:rsid w:val="009767B4"/>
    <w:rsid w:val="00976D91"/>
    <w:rsid w:val="00976F8C"/>
    <w:rsid w:val="00976FD5"/>
    <w:rsid w:val="00977265"/>
    <w:rsid w:val="009774D5"/>
    <w:rsid w:val="00977590"/>
    <w:rsid w:val="00980533"/>
    <w:rsid w:val="00980F4C"/>
    <w:rsid w:val="009810B1"/>
    <w:rsid w:val="00981DBA"/>
    <w:rsid w:val="00981E8F"/>
    <w:rsid w:val="009824C4"/>
    <w:rsid w:val="00982A6E"/>
    <w:rsid w:val="00982ECF"/>
    <w:rsid w:val="00982F4F"/>
    <w:rsid w:val="0098328D"/>
    <w:rsid w:val="0098364F"/>
    <w:rsid w:val="0098425D"/>
    <w:rsid w:val="00984A98"/>
    <w:rsid w:val="009850D0"/>
    <w:rsid w:val="00985172"/>
    <w:rsid w:val="009856B4"/>
    <w:rsid w:val="00985730"/>
    <w:rsid w:val="009862F4"/>
    <w:rsid w:val="009867BA"/>
    <w:rsid w:val="00986D10"/>
    <w:rsid w:val="00986D42"/>
    <w:rsid w:val="009873DF"/>
    <w:rsid w:val="0098764C"/>
    <w:rsid w:val="00987BA6"/>
    <w:rsid w:val="00990088"/>
    <w:rsid w:val="00990176"/>
    <w:rsid w:val="00990298"/>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21F"/>
    <w:rsid w:val="0099536B"/>
    <w:rsid w:val="0099591B"/>
    <w:rsid w:val="00995D13"/>
    <w:rsid w:val="00995E18"/>
    <w:rsid w:val="00995F0F"/>
    <w:rsid w:val="00996C33"/>
    <w:rsid w:val="00996C4F"/>
    <w:rsid w:val="009970A5"/>
    <w:rsid w:val="00997231"/>
    <w:rsid w:val="00997838"/>
    <w:rsid w:val="009A016F"/>
    <w:rsid w:val="009A09F1"/>
    <w:rsid w:val="009A0A21"/>
    <w:rsid w:val="009A0C33"/>
    <w:rsid w:val="009A117D"/>
    <w:rsid w:val="009A1298"/>
    <w:rsid w:val="009A1A96"/>
    <w:rsid w:val="009A215A"/>
    <w:rsid w:val="009A2C19"/>
    <w:rsid w:val="009A33BB"/>
    <w:rsid w:val="009A3BBA"/>
    <w:rsid w:val="009A3FDD"/>
    <w:rsid w:val="009A410E"/>
    <w:rsid w:val="009A41BA"/>
    <w:rsid w:val="009A420E"/>
    <w:rsid w:val="009A42C2"/>
    <w:rsid w:val="009A4339"/>
    <w:rsid w:val="009A46B3"/>
    <w:rsid w:val="009A49FB"/>
    <w:rsid w:val="009A4AAE"/>
    <w:rsid w:val="009A50A5"/>
    <w:rsid w:val="009A5123"/>
    <w:rsid w:val="009A53BC"/>
    <w:rsid w:val="009A542F"/>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3AA"/>
    <w:rsid w:val="009B68BF"/>
    <w:rsid w:val="009B6943"/>
    <w:rsid w:val="009B6F03"/>
    <w:rsid w:val="009B7950"/>
    <w:rsid w:val="009B7F0B"/>
    <w:rsid w:val="009C0471"/>
    <w:rsid w:val="009C06F8"/>
    <w:rsid w:val="009C0B77"/>
    <w:rsid w:val="009C0C66"/>
    <w:rsid w:val="009C0D30"/>
    <w:rsid w:val="009C0EBB"/>
    <w:rsid w:val="009C109C"/>
    <w:rsid w:val="009C1481"/>
    <w:rsid w:val="009C1983"/>
    <w:rsid w:val="009C1BA7"/>
    <w:rsid w:val="009C1D5C"/>
    <w:rsid w:val="009C1EE4"/>
    <w:rsid w:val="009C1EF9"/>
    <w:rsid w:val="009C2668"/>
    <w:rsid w:val="009C2718"/>
    <w:rsid w:val="009C2B0F"/>
    <w:rsid w:val="009C2EDD"/>
    <w:rsid w:val="009C2FCD"/>
    <w:rsid w:val="009C3683"/>
    <w:rsid w:val="009C378A"/>
    <w:rsid w:val="009C403B"/>
    <w:rsid w:val="009C4198"/>
    <w:rsid w:val="009C4DD2"/>
    <w:rsid w:val="009C4E36"/>
    <w:rsid w:val="009C4ED2"/>
    <w:rsid w:val="009C4FE4"/>
    <w:rsid w:val="009C51CC"/>
    <w:rsid w:val="009C54E8"/>
    <w:rsid w:val="009C56C5"/>
    <w:rsid w:val="009C5B3D"/>
    <w:rsid w:val="009C5DF5"/>
    <w:rsid w:val="009C641C"/>
    <w:rsid w:val="009C6555"/>
    <w:rsid w:val="009C739E"/>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28B"/>
    <w:rsid w:val="009D2396"/>
    <w:rsid w:val="009D2AE2"/>
    <w:rsid w:val="009D2C3A"/>
    <w:rsid w:val="009D2D30"/>
    <w:rsid w:val="009D31D1"/>
    <w:rsid w:val="009D32F4"/>
    <w:rsid w:val="009D366F"/>
    <w:rsid w:val="009D36A3"/>
    <w:rsid w:val="009D3991"/>
    <w:rsid w:val="009D3A87"/>
    <w:rsid w:val="009D3D4F"/>
    <w:rsid w:val="009D4862"/>
    <w:rsid w:val="009D49C3"/>
    <w:rsid w:val="009D4EB8"/>
    <w:rsid w:val="009D5235"/>
    <w:rsid w:val="009D5A1C"/>
    <w:rsid w:val="009D5C7D"/>
    <w:rsid w:val="009D5F16"/>
    <w:rsid w:val="009D5FFE"/>
    <w:rsid w:val="009D64DD"/>
    <w:rsid w:val="009D6521"/>
    <w:rsid w:val="009D66AB"/>
    <w:rsid w:val="009D67EC"/>
    <w:rsid w:val="009D6C27"/>
    <w:rsid w:val="009D70B0"/>
    <w:rsid w:val="009D79EF"/>
    <w:rsid w:val="009D7A37"/>
    <w:rsid w:val="009D7A5C"/>
    <w:rsid w:val="009D7BD8"/>
    <w:rsid w:val="009D7DB4"/>
    <w:rsid w:val="009E056F"/>
    <w:rsid w:val="009E0806"/>
    <w:rsid w:val="009E084E"/>
    <w:rsid w:val="009E0860"/>
    <w:rsid w:val="009E0BAC"/>
    <w:rsid w:val="009E108D"/>
    <w:rsid w:val="009E1257"/>
    <w:rsid w:val="009E1E71"/>
    <w:rsid w:val="009E1FB5"/>
    <w:rsid w:val="009E2604"/>
    <w:rsid w:val="009E2722"/>
    <w:rsid w:val="009E2B56"/>
    <w:rsid w:val="009E2D0A"/>
    <w:rsid w:val="009E2F82"/>
    <w:rsid w:val="009E2FCF"/>
    <w:rsid w:val="009E3131"/>
    <w:rsid w:val="009E3193"/>
    <w:rsid w:val="009E364F"/>
    <w:rsid w:val="009E3BA7"/>
    <w:rsid w:val="009E3DCE"/>
    <w:rsid w:val="009E40E8"/>
    <w:rsid w:val="009E46DD"/>
    <w:rsid w:val="009E47DA"/>
    <w:rsid w:val="009E486C"/>
    <w:rsid w:val="009E4BC8"/>
    <w:rsid w:val="009E4DC0"/>
    <w:rsid w:val="009E5D5D"/>
    <w:rsid w:val="009E5E97"/>
    <w:rsid w:val="009E600A"/>
    <w:rsid w:val="009E63DD"/>
    <w:rsid w:val="009E6503"/>
    <w:rsid w:val="009E6846"/>
    <w:rsid w:val="009E734C"/>
    <w:rsid w:val="009E7BC5"/>
    <w:rsid w:val="009E7E9C"/>
    <w:rsid w:val="009E7F9C"/>
    <w:rsid w:val="009F0513"/>
    <w:rsid w:val="009F0608"/>
    <w:rsid w:val="009F0968"/>
    <w:rsid w:val="009F0C06"/>
    <w:rsid w:val="009F0DEC"/>
    <w:rsid w:val="009F0E3A"/>
    <w:rsid w:val="009F185C"/>
    <w:rsid w:val="009F2543"/>
    <w:rsid w:val="009F28BC"/>
    <w:rsid w:val="009F2D76"/>
    <w:rsid w:val="009F2E0E"/>
    <w:rsid w:val="009F2EBA"/>
    <w:rsid w:val="009F3060"/>
    <w:rsid w:val="009F3064"/>
    <w:rsid w:val="009F4039"/>
    <w:rsid w:val="009F4184"/>
    <w:rsid w:val="009F4443"/>
    <w:rsid w:val="009F4ED8"/>
    <w:rsid w:val="009F508B"/>
    <w:rsid w:val="009F552C"/>
    <w:rsid w:val="009F5899"/>
    <w:rsid w:val="009F589B"/>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E60"/>
    <w:rsid w:val="00A00F57"/>
    <w:rsid w:val="00A01148"/>
    <w:rsid w:val="00A013DE"/>
    <w:rsid w:val="00A0210D"/>
    <w:rsid w:val="00A022EA"/>
    <w:rsid w:val="00A02EE8"/>
    <w:rsid w:val="00A03072"/>
    <w:rsid w:val="00A03215"/>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7A"/>
    <w:rsid w:val="00A162F8"/>
    <w:rsid w:val="00A164F8"/>
    <w:rsid w:val="00A16789"/>
    <w:rsid w:val="00A16B47"/>
    <w:rsid w:val="00A173A9"/>
    <w:rsid w:val="00A2002F"/>
    <w:rsid w:val="00A201D1"/>
    <w:rsid w:val="00A2061B"/>
    <w:rsid w:val="00A20752"/>
    <w:rsid w:val="00A215BE"/>
    <w:rsid w:val="00A216D3"/>
    <w:rsid w:val="00A21C7F"/>
    <w:rsid w:val="00A21D0D"/>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5D9D"/>
    <w:rsid w:val="00A26176"/>
    <w:rsid w:val="00A267D3"/>
    <w:rsid w:val="00A26865"/>
    <w:rsid w:val="00A26F22"/>
    <w:rsid w:val="00A27145"/>
    <w:rsid w:val="00A2722F"/>
    <w:rsid w:val="00A272EF"/>
    <w:rsid w:val="00A274A4"/>
    <w:rsid w:val="00A27568"/>
    <w:rsid w:val="00A27F78"/>
    <w:rsid w:val="00A30064"/>
    <w:rsid w:val="00A30552"/>
    <w:rsid w:val="00A30BF6"/>
    <w:rsid w:val="00A30C79"/>
    <w:rsid w:val="00A312FF"/>
    <w:rsid w:val="00A315AF"/>
    <w:rsid w:val="00A31758"/>
    <w:rsid w:val="00A323F0"/>
    <w:rsid w:val="00A32865"/>
    <w:rsid w:val="00A3292D"/>
    <w:rsid w:val="00A330D1"/>
    <w:rsid w:val="00A33193"/>
    <w:rsid w:val="00A332BD"/>
    <w:rsid w:val="00A332FA"/>
    <w:rsid w:val="00A3353C"/>
    <w:rsid w:val="00A33FF6"/>
    <w:rsid w:val="00A34236"/>
    <w:rsid w:val="00A34343"/>
    <w:rsid w:val="00A346BA"/>
    <w:rsid w:val="00A34B16"/>
    <w:rsid w:val="00A35540"/>
    <w:rsid w:val="00A35BE1"/>
    <w:rsid w:val="00A35D2A"/>
    <w:rsid w:val="00A35DC5"/>
    <w:rsid w:val="00A361F0"/>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ACF"/>
    <w:rsid w:val="00A43DBA"/>
    <w:rsid w:val="00A444B8"/>
    <w:rsid w:val="00A45C4C"/>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3F55"/>
    <w:rsid w:val="00A54AF8"/>
    <w:rsid w:val="00A54BCA"/>
    <w:rsid w:val="00A5500C"/>
    <w:rsid w:val="00A5503C"/>
    <w:rsid w:val="00A55328"/>
    <w:rsid w:val="00A556C7"/>
    <w:rsid w:val="00A55703"/>
    <w:rsid w:val="00A5579C"/>
    <w:rsid w:val="00A55A68"/>
    <w:rsid w:val="00A55B43"/>
    <w:rsid w:val="00A55C9A"/>
    <w:rsid w:val="00A55E2C"/>
    <w:rsid w:val="00A5603E"/>
    <w:rsid w:val="00A562A6"/>
    <w:rsid w:val="00A5641C"/>
    <w:rsid w:val="00A56731"/>
    <w:rsid w:val="00A569A4"/>
    <w:rsid w:val="00A56C19"/>
    <w:rsid w:val="00A5723F"/>
    <w:rsid w:val="00A576E0"/>
    <w:rsid w:val="00A576E6"/>
    <w:rsid w:val="00A601C2"/>
    <w:rsid w:val="00A602D9"/>
    <w:rsid w:val="00A6034F"/>
    <w:rsid w:val="00A603A2"/>
    <w:rsid w:val="00A60F2E"/>
    <w:rsid w:val="00A61300"/>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1D2"/>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655"/>
    <w:rsid w:val="00A677CE"/>
    <w:rsid w:val="00A67B12"/>
    <w:rsid w:val="00A67C93"/>
    <w:rsid w:val="00A702DD"/>
    <w:rsid w:val="00A703E2"/>
    <w:rsid w:val="00A706F8"/>
    <w:rsid w:val="00A70CBA"/>
    <w:rsid w:val="00A70F5A"/>
    <w:rsid w:val="00A70F66"/>
    <w:rsid w:val="00A7163C"/>
    <w:rsid w:val="00A716BA"/>
    <w:rsid w:val="00A71731"/>
    <w:rsid w:val="00A719EF"/>
    <w:rsid w:val="00A7216D"/>
    <w:rsid w:val="00A721EB"/>
    <w:rsid w:val="00A72237"/>
    <w:rsid w:val="00A7258C"/>
    <w:rsid w:val="00A72902"/>
    <w:rsid w:val="00A72C7B"/>
    <w:rsid w:val="00A72E08"/>
    <w:rsid w:val="00A73041"/>
    <w:rsid w:val="00A730D8"/>
    <w:rsid w:val="00A73495"/>
    <w:rsid w:val="00A73FB9"/>
    <w:rsid w:val="00A74582"/>
    <w:rsid w:val="00A7487A"/>
    <w:rsid w:val="00A74974"/>
    <w:rsid w:val="00A74C66"/>
    <w:rsid w:val="00A74FFB"/>
    <w:rsid w:val="00A76356"/>
    <w:rsid w:val="00A767F3"/>
    <w:rsid w:val="00A76A74"/>
    <w:rsid w:val="00A772B6"/>
    <w:rsid w:val="00A7744C"/>
    <w:rsid w:val="00A80221"/>
    <w:rsid w:val="00A809B5"/>
    <w:rsid w:val="00A80DB3"/>
    <w:rsid w:val="00A817F5"/>
    <w:rsid w:val="00A81B4A"/>
    <w:rsid w:val="00A81C95"/>
    <w:rsid w:val="00A81F63"/>
    <w:rsid w:val="00A821B4"/>
    <w:rsid w:val="00A825B8"/>
    <w:rsid w:val="00A82ACF"/>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125"/>
    <w:rsid w:val="00A919EC"/>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02C"/>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3B75"/>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A7EE2"/>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4B39"/>
    <w:rsid w:val="00AB51D8"/>
    <w:rsid w:val="00AB57B1"/>
    <w:rsid w:val="00AB5AD5"/>
    <w:rsid w:val="00AB5B2C"/>
    <w:rsid w:val="00AB5DBD"/>
    <w:rsid w:val="00AB5E1C"/>
    <w:rsid w:val="00AB5F9D"/>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8"/>
    <w:rsid w:val="00AC190F"/>
    <w:rsid w:val="00AC1A35"/>
    <w:rsid w:val="00AC1DF1"/>
    <w:rsid w:val="00AC2013"/>
    <w:rsid w:val="00AC2964"/>
    <w:rsid w:val="00AC2966"/>
    <w:rsid w:val="00AC2B55"/>
    <w:rsid w:val="00AC2CCD"/>
    <w:rsid w:val="00AC2E40"/>
    <w:rsid w:val="00AC2F27"/>
    <w:rsid w:val="00AC358A"/>
    <w:rsid w:val="00AC3B88"/>
    <w:rsid w:val="00AC3CDE"/>
    <w:rsid w:val="00AC3F3B"/>
    <w:rsid w:val="00AC3FCB"/>
    <w:rsid w:val="00AC41A3"/>
    <w:rsid w:val="00AC4340"/>
    <w:rsid w:val="00AC482F"/>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C7F2B"/>
    <w:rsid w:val="00AD018D"/>
    <w:rsid w:val="00AD0470"/>
    <w:rsid w:val="00AD07C7"/>
    <w:rsid w:val="00AD0A35"/>
    <w:rsid w:val="00AD140D"/>
    <w:rsid w:val="00AD176D"/>
    <w:rsid w:val="00AD178B"/>
    <w:rsid w:val="00AD1819"/>
    <w:rsid w:val="00AD215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663"/>
    <w:rsid w:val="00AD6760"/>
    <w:rsid w:val="00AD6F88"/>
    <w:rsid w:val="00AD70E6"/>
    <w:rsid w:val="00AD7C43"/>
    <w:rsid w:val="00AD7CFB"/>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480"/>
    <w:rsid w:val="00AE58FB"/>
    <w:rsid w:val="00AE5F3F"/>
    <w:rsid w:val="00AE5FF7"/>
    <w:rsid w:val="00AE671E"/>
    <w:rsid w:val="00AE6729"/>
    <w:rsid w:val="00AE690D"/>
    <w:rsid w:val="00AE6C2E"/>
    <w:rsid w:val="00AE700C"/>
    <w:rsid w:val="00AE70D8"/>
    <w:rsid w:val="00AE7200"/>
    <w:rsid w:val="00AE7869"/>
    <w:rsid w:val="00AE7A87"/>
    <w:rsid w:val="00AF00BB"/>
    <w:rsid w:val="00AF02C0"/>
    <w:rsid w:val="00AF02FC"/>
    <w:rsid w:val="00AF03AB"/>
    <w:rsid w:val="00AF05D7"/>
    <w:rsid w:val="00AF07D6"/>
    <w:rsid w:val="00AF0873"/>
    <w:rsid w:val="00AF0877"/>
    <w:rsid w:val="00AF10C6"/>
    <w:rsid w:val="00AF1190"/>
    <w:rsid w:val="00AF15E8"/>
    <w:rsid w:val="00AF17D1"/>
    <w:rsid w:val="00AF185E"/>
    <w:rsid w:val="00AF1C98"/>
    <w:rsid w:val="00AF1D8A"/>
    <w:rsid w:val="00AF1E42"/>
    <w:rsid w:val="00AF29E4"/>
    <w:rsid w:val="00AF3628"/>
    <w:rsid w:val="00AF3C00"/>
    <w:rsid w:val="00AF3D93"/>
    <w:rsid w:val="00AF3EAE"/>
    <w:rsid w:val="00AF44FD"/>
    <w:rsid w:val="00AF47AE"/>
    <w:rsid w:val="00AF4AE4"/>
    <w:rsid w:val="00AF4E10"/>
    <w:rsid w:val="00AF5EDF"/>
    <w:rsid w:val="00AF5F7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5DA"/>
    <w:rsid w:val="00B03D12"/>
    <w:rsid w:val="00B040C7"/>
    <w:rsid w:val="00B04692"/>
    <w:rsid w:val="00B048E4"/>
    <w:rsid w:val="00B048E7"/>
    <w:rsid w:val="00B05902"/>
    <w:rsid w:val="00B05BE2"/>
    <w:rsid w:val="00B05CD7"/>
    <w:rsid w:val="00B05FD2"/>
    <w:rsid w:val="00B06757"/>
    <w:rsid w:val="00B071AA"/>
    <w:rsid w:val="00B072B2"/>
    <w:rsid w:val="00B07353"/>
    <w:rsid w:val="00B07693"/>
    <w:rsid w:val="00B078B1"/>
    <w:rsid w:val="00B079FC"/>
    <w:rsid w:val="00B07B92"/>
    <w:rsid w:val="00B07D49"/>
    <w:rsid w:val="00B07DE5"/>
    <w:rsid w:val="00B10A0A"/>
    <w:rsid w:val="00B10DF2"/>
    <w:rsid w:val="00B10E0C"/>
    <w:rsid w:val="00B11323"/>
    <w:rsid w:val="00B116B8"/>
    <w:rsid w:val="00B11871"/>
    <w:rsid w:val="00B1188A"/>
    <w:rsid w:val="00B119E4"/>
    <w:rsid w:val="00B11E56"/>
    <w:rsid w:val="00B11EA7"/>
    <w:rsid w:val="00B121DA"/>
    <w:rsid w:val="00B122F2"/>
    <w:rsid w:val="00B12443"/>
    <w:rsid w:val="00B125C6"/>
    <w:rsid w:val="00B12626"/>
    <w:rsid w:val="00B127A0"/>
    <w:rsid w:val="00B12DFF"/>
    <w:rsid w:val="00B13400"/>
    <w:rsid w:val="00B13561"/>
    <w:rsid w:val="00B13AA6"/>
    <w:rsid w:val="00B144E3"/>
    <w:rsid w:val="00B14588"/>
    <w:rsid w:val="00B14680"/>
    <w:rsid w:val="00B1543C"/>
    <w:rsid w:val="00B155BD"/>
    <w:rsid w:val="00B15B87"/>
    <w:rsid w:val="00B15F64"/>
    <w:rsid w:val="00B15F75"/>
    <w:rsid w:val="00B165FA"/>
    <w:rsid w:val="00B167B9"/>
    <w:rsid w:val="00B17019"/>
    <w:rsid w:val="00B1753C"/>
    <w:rsid w:val="00B1773A"/>
    <w:rsid w:val="00B17F48"/>
    <w:rsid w:val="00B2035F"/>
    <w:rsid w:val="00B203E4"/>
    <w:rsid w:val="00B21265"/>
    <w:rsid w:val="00B219DB"/>
    <w:rsid w:val="00B21A42"/>
    <w:rsid w:val="00B21B13"/>
    <w:rsid w:val="00B21D13"/>
    <w:rsid w:val="00B2273B"/>
    <w:rsid w:val="00B22ACF"/>
    <w:rsid w:val="00B22B2C"/>
    <w:rsid w:val="00B22C78"/>
    <w:rsid w:val="00B2357B"/>
    <w:rsid w:val="00B23ACF"/>
    <w:rsid w:val="00B23EBB"/>
    <w:rsid w:val="00B243C4"/>
    <w:rsid w:val="00B2443A"/>
    <w:rsid w:val="00B2481E"/>
    <w:rsid w:val="00B24C24"/>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B14"/>
    <w:rsid w:val="00B27E50"/>
    <w:rsid w:val="00B3022A"/>
    <w:rsid w:val="00B307C5"/>
    <w:rsid w:val="00B30E5B"/>
    <w:rsid w:val="00B31E17"/>
    <w:rsid w:val="00B31EDA"/>
    <w:rsid w:val="00B31FEF"/>
    <w:rsid w:val="00B32AD6"/>
    <w:rsid w:val="00B33A47"/>
    <w:rsid w:val="00B33BF2"/>
    <w:rsid w:val="00B34169"/>
    <w:rsid w:val="00B344E0"/>
    <w:rsid w:val="00B34899"/>
    <w:rsid w:val="00B34A86"/>
    <w:rsid w:val="00B3549D"/>
    <w:rsid w:val="00B35683"/>
    <w:rsid w:val="00B3578C"/>
    <w:rsid w:val="00B361AB"/>
    <w:rsid w:val="00B3643F"/>
    <w:rsid w:val="00B36D86"/>
    <w:rsid w:val="00B36E89"/>
    <w:rsid w:val="00B37387"/>
    <w:rsid w:val="00B37868"/>
    <w:rsid w:val="00B37885"/>
    <w:rsid w:val="00B37958"/>
    <w:rsid w:val="00B379BB"/>
    <w:rsid w:val="00B37B58"/>
    <w:rsid w:val="00B407EB"/>
    <w:rsid w:val="00B40BCA"/>
    <w:rsid w:val="00B40D45"/>
    <w:rsid w:val="00B41070"/>
    <w:rsid w:val="00B41592"/>
    <w:rsid w:val="00B41D06"/>
    <w:rsid w:val="00B41D3B"/>
    <w:rsid w:val="00B4269D"/>
    <w:rsid w:val="00B42711"/>
    <w:rsid w:val="00B42806"/>
    <w:rsid w:val="00B4295B"/>
    <w:rsid w:val="00B42B9A"/>
    <w:rsid w:val="00B42CC0"/>
    <w:rsid w:val="00B42E9D"/>
    <w:rsid w:val="00B439F5"/>
    <w:rsid w:val="00B43D05"/>
    <w:rsid w:val="00B44990"/>
    <w:rsid w:val="00B44997"/>
    <w:rsid w:val="00B44A7C"/>
    <w:rsid w:val="00B44B6D"/>
    <w:rsid w:val="00B44F8F"/>
    <w:rsid w:val="00B45127"/>
    <w:rsid w:val="00B451E1"/>
    <w:rsid w:val="00B45391"/>
    <w:rsid w:val="00B45459"/>
    <w:rsid w:val="00B459F1"/>
    <w:rsid w:val="00B45EEF"/>
    <w:rsid w:val="00B4620B"/>
    <w:rsid w:val="00B4640E"/>
    <w:rsid w:val="00B464DE"/>
    <w:rsid w:val="00B46977"/>
    <w:rsid w:val="00B46C0B"/>
    <w:rsid w:val="00B46C6B"/>
    <w:rsid w:val="00B46DF0"/>
    <w:rsid w:val="00B47109"/>
    <w:rsid w:val="00B4715F"/>
    <w:rsid w:val="00B475C0"/>
    <w:rsid w:val="00B47BAC"/>
    <w:rsid w:val="00B47E04"/>
    <w:rsid w:val="00B50C6C"/>
    <w:rsid w:val="00B50DE9"/>
    <w:rsid w:val="00B50E78"/>
    <w:rsid w:val="00B50EC2"/>
    <w:rsid w:val="00B51220"/>
    <w:rsid w:val="00B51585"/>
    <w:rsid w:val="00B51856"/>
    <w:rsid w:val="00B5254D"/>
    <w:rsid w:val="00B52701"/>
    <w:rsid w:val="00B52862"/>
    <w:rsid w:val="00B52F02"/>
    <w:rsid w:val="00B53017"/>
    <w:rsid w:val="00B532DC"/>
    <w:rsid w:val="00B534B9"/>
    <w:rsid w:val="00B53742"/>
    <w:rsid w:val="00B53894"/>
    <w:rsid w:val="00B53D90"/>
    <w:rsid w:val="00B53EAF"/>
    <w:rsid w:val="00B53EEC"/>
    <w:rsid w:val="00B53F06"/>
    <w:rsid w:val="00B53F4D"/>
    <w:rsid w:val="00B54077"/>
    <w:rsid w:val="00B5416A"/>
    <w:rsid w:val="00B54436"/>
    <w:rsid w:val="00B546AD"/>
    <w:rsid w:val="00B546FD"/>
    <w:rsid w:val="00B54938"/>
    <w:rsid w:val="00B54B03"/>
    <w:rsid w:val="00B5500F"/>
    <w:rsid w:val="00B5516B"/>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1B1A"/>
    <w:rsid w:val="00B61C1F"/>
    <w:rsid w:val="00B62011"/>
    <w:rsid w:val="00B620F9"/>
    <w:rsid w:val="00B62249"/>
    <w:rsid w:val="00B62975"/>
    <w:rsid w:val="00B62DC1"/>
    <w:rsid w:val="00B62F3B"/>
    <w:rsid w:val="00B63902"/>
    <w:rsid w:val="00B63C48"/>
    <w:rsid w:val="00B63EAD"/>
    <w:rsid w:val="00B64312"/>
    <w:rsid w:val="00B64A53"/>
    <w:rsid w:val="00B64E2A"/>
    <w:rsid w:val="00B65430"/>
    <w:rsid w:val="00B657C7"/>
    <w:rsid w:val="00B657D3"/>
    <w:rsid w:val="00B65D7D"/>
    <w:rsid w:val="00B66447"/>
    <w:rsid w:val="00B66A64"/>
    <w:rsid w:val="00B66EBD"/>
    <w:rsid w:val="00B66F89"/>
    <w:rsid w:val="00B67594"/>
    <w:rsid w:val="00B6768D"/>
    <w:rsid w:val="00B67BE3"/>
    <w:rsid w:val="00B701B8"/>
    <w:rsid w:val="00B71235"/>
    <w:rsid w:val="00B713B5"/>
    <w:rsid w:val="00B71481"/>
    <w:rsid w:val="00B71AA5"/>
    <w:rsid w:val="00B72319"/>
    <w:rsid w:val="00B724ED"/>
    <w:rsid w:val="00B72884"/>
    <w:rsid w:val="00B729FD"/>
    <w:rsid w:val="00B73123"/>
    <w:rsid w:val="00B734A5"/>
    <w:rsid w:val="00B7366B"/>
    <w:rsid w:val="00B7373F"/>
    <w:rsid w:val="00B73BB0"/>
    <w:rsid w:val="00B73D7F"/>
    <w:rsid w:val="00B744AB"/>
    <w:rsid w:val="00B745F1"/>
    <w:rsid w:val="00B74742"/>
    <w:rsid w:val="00B74819"/>
    <w:rsid w:val="00B74A48"/>
    <w:rsid w:val="00B74C0C"/>
    <w:rsid w:val="00B74C71"/>
    <w:rsid w:val="00B7533F"/>
    <w:rsid w:val="00B754E1"/>
    <w:rsid w:val="00B758E3"/>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1A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3FAF"/>
    <w:rsid w:val="00B94036"/>
    <w:rsid w:val="00B946E8"/>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153"/>
    <w:rsid w:val="00BA32A1"/>
    <w:rsid w:val="00BA368C"/>
    <w:rsid w:val="00BA37AD"/>
    <w:rsid w:val="00BA3807"/>
    <w:rsid w:val="00BA3E99"/>
    <w:rsid w:val="00BA3FE1"/>
    <w:rsid w:val="00BA45BA"/>
    <w:rsid w:val="00BA54A6"/>
    <w:rsid w:val="00BA55F0"/>
    <w:rsid w:val="00BA576F"/>
    <w:rsid w:val="00BA5770"/>
    <w:rsid w:val="00BA5869"/>
    <w:rsid w:val="00BA5915"/>
    <w:rsid w:val="00BA5AF2"/>
    <w:rsid w:val="00BA5E54"/>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839"/>
    <w:rsid w:val="00BB1BAA"/>
    <w:rsid w:val="00BB2DDF"/>
    <w:rsid w:val="00BB3420"/>
    <w:rsid w:val="00BB34E2"/>
    <w:rsid w:val="00BB3E98"/>
    <w:rsid w:val="00BB405E"/>
    <w:rsid w:val="00BB45B7"/>
    <w:rsid w:val="00BB4A09"/>
    <w:rsid w:val="00BB4A51"/>
    <w:rsid w:val="00BB4B0A"/>
    <w:rsid w:val="00BB4D23"/>
    <w:rsid w:val="00BB4DD3"/>
    <w:rsid w:val="00BB4F20"/>
    <w:rsid w:val="00BB58E3"/>
    <w:rsid w:val="00BB59C2"/>
    <w:rsid w:val="00BB61B7"/>
    <w:rsid w:val="00BB6CBA"/>
    <w:rsid w:val="00BB6DB6"/>
    <w:rsid w:val="00BB76BE"/>
    <w:rsid w:val="00BB7E4E"/>
    <w:rsid w:val="00BC0483"/>
    <w:rsid w:val="00BC112E"/>
    <w:rsid w:val="00BC15E2"/>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D0"/>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328"/>
    <w:rsid w:val="00BD2848"/>
    <w:rsid w:val="00BD284B"/>
    <w:rsid w:val="00BD2878"/>
    <w:rsid w:val="00BD2B8B"/>
    <w:rsid w:val="00BD2E01"/>
    <w:rsid w:val="00BD3134"/>
    <w:rsid w:val="00BD3704"/>
    <w:rsid w:val="00BD3CA4"/>
    <w:rsid w:val="00BD4752"/>
    <w:rsid w:val="00BD493C"/>
    <w:rsid w:val="00BD4950"/>
    <w:rsid w:val="00BD5223"/>
    <w:rsid w:val="00BD58E5"/>
    <w:rsid w:val="00BD59CF"/>
    <w:rsid w:val="00BD5E82"/>
    <w:rsid w:val="00BD64C5"/>
    <w:rsid w:val="00BD6756"/>
    <w:rsid w:val="00BD6A18"/>
    <w:rsid w:val="00BD73DA"/>
    <w:rsid w:val="00BD7440"/>
    <w:rsid w:val="00BD79B8"/>
    <w:rsid w:val="00BE039F"/>
    <w:rsid w:val="00BE06B9"/>
    <w:rsid w:val="00BE080E"/>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3C61"/>
    <w:rsid w:val="00BE46EE"/>
    <w:rsid w:val="00BE46F5"/>
    <w:rsid w:val="00BE4C17"/>
    <w:rsid w:val="00BE4E8D"/>
    <w:rsid w:val="00BE4FB5"/>
    <w:rsid w:val="00BE50C6"/>
    <w:rsid w:val="00BE51AA"/>
    <w:rsid w:val="00BE58AA"/>
    <w:rsid w:val="00BE6001"/>
    <w:rsid w:val="00BE63DA"/>
    <w:rsid w:val="00BE676A"/>
    <w:rsid w:val="00BE6D2D"/>
    <w:rsid w:val="00BE7399"/>
    <w:rsid w:val="00BE7A40"/>
    <w:rsid w:val="00BE7E90"/>
    <w:rsid w:val="00BF0A28"/>
    <w:rsid w:val="00BF146C"/>
    <w:rsid w:val="00BF1470"/>
    <w:rsid w:val="00BF1780"/>
    <w:rsid w:val="00BF17DC"/>
    <w:rsid w:val="00BF1988"/>
    <w:rsid w:val="00BF19C1"/>
    <w:rsid w:val="00BF1BBB"/>
    <w:rsid w:val="00BF2569"/>
    <w:rsid w:val="00BF275A"/>
    <w:rsid w:val="00BF31B7"/>
    <w:rsid w:val="00BF39C2"/>
    <w:rsid w:val="00BF3C75"/>
    <w:rsid w:val="00BF4074"/>
    <w:rsid w:val="00BF4179"/>
    <w:rsid w:val="00BF441E"/>
    <w:rsid w:val="00BF470B"/>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B67"/>
    <w:rsid w:val="00C04F24"/>
    <w:rsid w:val="00C059B1"/>
    <w:rsid w:val="00C06148"/>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16"/>
    <w:rsid w:val="00C16EEF"/>
    <w:rsid w:val="00C16F19"/>
    <w:rsid w:val="00C16FCC"/>
    <w:rsid w:val="00C17DE6"/>
    <w:rsid w:val="00C17E2E"/>
    <w:rsid w:val="00C17FA6"/>
    <w:rsid w:val="00C201BE"/>
    <w:rsid w:val="00C20934"/>
    <w:rsid w:val="00C20B09"/>
    <w:rsid w:val="00C20C59"/>
    <w:rsid w:val="00C21179"/>
    <w:rsid w:val="00C2128B"/>
    <w:rsid w:val="00C213AD"/>
    <w:rsid w:val="00C22187"/>
    <w:rsid w:val="00C2238F"/>
    <w:rsid w:val="00C22615"/>
    <w:rsid w:val="00C226FD"/>
    <w:rsid w:val="00C22F02"/>
    <w:rsid w:val="00C22F42"/>
    <w:rsid w:val="00C23BDA"/>
    <w:rsid w:val="00C23E1C"/>
    <w:rsid w:val="00C23F34"/>
    <w:rsid w:val="00C24111"/>
    <w:rsid w:val="00C2415F"/>
    <w:rsid w:val="00C24197"/>
    <w:rsid w:val="00C244BA"/>
    <w:rsid w:val="00C24C17"/>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980"/>
    <w:rsid w:val="00C27C1B"/>
    <w:rsid w:val="00C30207"/>
    <w:rsid w:val="00C30461"/>
    <w:rsid w:val="00C3080F"/>
    <w:rsid w:val="00C3095A"/>
    <w:rsid w:val="00C3132D"/>
    <w:rsid w:val="00C31743"/>
    <w:rsid w:val="00C31DE1"/>
    <w:rsid w:val="00C321C7"/>
    <w:rsid w:val="00C32700"/>
    <w:rsid w:val="00C32858"/>
    <w:rsid w:val="00C32945"/>
    <w:rsid w:val="00C32B45"/>
    <w:rsid w:val="00C32D46"/>
    <w:rsid w:val="00C33077"/>
    <w:rsid w:val="00C333A6"/>
    <w:rsid w:val="00C338F6"/>
    <w:rsid w:val="00C33D06"/>
    <w:rsid w:val="00C33D11"/>
    <w:rsid w:val="00C340F2"/>
    <w:rsid w:val="00C34166"/>
    <w:rsid w:val="00C342ED"/>
    <w:rsid w:val="00C348DD"/>
    <w:rsid w:val="00C34BC4"/>
    <w:rsid w:val="00C34BE7"/>
    <w:rsid w:val="00C34FB3"/>
    <w:rsid w:val="00C35F56"/>
    <w:rsid w:val="00C36296"/>
    <w:rsid w:val="00C363DB"/>
    <w:rsid w:val="00C36531"/>
    <w:rsid w:val="00C36706"/>
    <w:rsid w:val="00C368A0"/>
    <w:rsid w:val="00C37370"/>
    <w:rsid w:val="00C37816"/>
    <w:rsid w:val="00C37BD7"/>
    <w:rsid w:val="00C37CB0"/>
    <w:rsid w:val="00C4003B"/>
    <w:rsid w:val="00C404FD"/>
    <w:rsid w:val="00C40D8F"/>
    <w:rsid w:val="00C4142C"/>
    <w:rsid w:val="00C41AC4"/>
    <w:rsid w:val="00C41C63"/>
    <w:rsid w:val="00C422BC"/>
    <w:rsid w:val="00C42E90"/>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61D"/>
    <w:rsid w:val="00C47977"/>
    <w:rsid w:val="00C47C62"/>
    <w:rsid w:val="00C47FF0"/>
    <w:rsid w:val="00C50102"/>
    <w:rsid w:val="00C502EF"/>
    <w:rsid w:val="00C50448"/>
    <w:rsid w:val="00C504B7"/>
    <w:rsid w:val="00C508C1"/>
    <w:rsid w:val="00C5091C"/>
    <w:rsid w:val="00C509F1"/>
    <w:rsid w:val="00C50C3D"/>
    <w:rsid w:val="00C50D80"/>
    <w:rsid w:val="00C5132D"/>
    <w:rsid w:val="00C5174C"/>
    <w:rsid w:val="00C52124"/>
    <w:rsid w:val="00C523FB"/>
    <w:rsid w:val="00C52783"/>
    <w:rsid w:val="00C52F2A"/>
    <w:rsid w:val="00C533D9"/>
    <w:rsid w:val="00C53840"/>
    <w:rsid w:val="00C549BB"/>
    <w:rsid w:val="00C54F1A"/>
    <w:rsid w:val="00C5545C"/>
    <w:rsid w:val="00C5561D"/>
    <w:rsid w:val="00C55DDE"/>
    <w:rsid w:val="00C55F6C"/>
    <w:rsid w:val="00C568B4"/>
    <w:rsid w:val="00C575BF"/>
    <w:rsid w:val="00C57696"/>
    <w:rsid w:val="00C576B0"/>
    <w:rsid w:val="00C57730"/>
    <w:rsid w:val="00C5792F"/>
    <w:rsid w:val="00C60241"/>
    <w:rsid w:val="00C60655"/>
    <w:rsid w:val="00C60829"/>
    <w:rsid w:val="00C60BD1"/>
    <w:rsid w:val="00C61038"/>
    <w:rsid w:val="00C61058"/>
    <w:rsid w:val="00C613FE"/>
    <w:rsid w:val="00C61A40"/>
    <w:rsid w:val="00C61DFB"/>
    <w:rsid w:val="00C62140"/>
    <w:rsid w:val="00C62453"/>
    <w:rsid w:val="00C627A8"/>
    <w:rsid w:val="00C62BF7"/>
    <w:rsid w:val="00C62DD6"/>
    <w:rsid w:val="00C62FF0"/>
    <w:rsid w:val="00C635B5"/>
    <w:rsid w:val="00C63960"/>
    <w:rsid w:val="00C64238"/>
    <w:rsid w:val="00C64735"/>
    <w:rsid w:val="00C64937"/>
    <w:rsid w:val="00C649A5"/>
    <w:rsid w:val="00C649C4"/>
    <w:rsid w:val="00C64C11"/>
    <w:rsid w:val="00C64DDB"/>
    <w:rsid w:val="00C64F2A"/>
    <w:rsid w:val="00C64FD2"/>
    <w:rsid w:val="00C6522C"/>
    <w:rsid w:val="00C65538"/>
    <w:rsid w:val="00C6589A"/>
    <w:rsid w:val="00C65A17"/>
    <w:rsid w:val="00C65A2D"/>
    <w:rsid w:val="00C65AE6"/>
    <w:rsid w:val="00C65B75"/>
    <w:rsid w:val="00C65C4D"/>
    <w:rsid w:val="00C662CC"/>
    <w:rsid w:val="00C6635B"/>
    <w:rsid w:val="00C66643"/>
    <w:rsid w:val="00C668C3"/>
    <w:rsid w:val="00C66A42"/>
    <w:rsid w:val="00C66BF4"/>
    <w:rsid w:val="00C66E17"/>
    <w:rsid w:val="00C673FD"/>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7B"/>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4D2"/>
    <w:rsid w:val="00C835F0"/>
    <w:rsid w:val="00C83AAA"/>
    <w:rsid w:val="00C83F6F"/>
    <w:rsid w:val="00C852D5"/>
    <w:rsid w:val="00C85822"/>
    <w:rsid w:val="00C858A5"/>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C4B"/>
    <w:rsid w:val="00C91D85"/>
    <w:rsid w:val="00C91E8F"/>
    <w:rsid w:val="00C91F3B"/>
    <w:rsid w:val="00C922E5"/>
    <w:rsid w:val="00C92506"/>
    <w:rsid w:val="00C92553"/>
    <w:rsid w:val="00C9275B"/>
    <w:rsid w:val="00C92877"/>
    <w:rsid w:val="00C9295F"/>
    <w:rsid w:val="00C930D0"/>
    <w:rsid w:val="00C93169"/>
    <w:rsid w:val="00C933EA"/>
    <w:rsid w:val="00C93766"/>
    <w:rsid w:val="00C93926"/>
    <w:rsid w:val="00C939B5"/>
    <w:rsid w:val="00C94193"/>
    <w:rsid w:val="00C9434C"/>
    <w:rsid w:val="00C94393"/>
    <w:rsid w:val="00C945BD"/>
    <w:rsid w:val="00C94C21"/>
    <w:rsid w:val="00C959D7"/>
    <w:rsid w:val="00C95AD9"/>
    <w:rsid w:val="00C95B7A"/>
    <w:rsid w:val="00C960C1"/>
    <w:rsid w:val="00C96117"/>
    <w:rsid w:val="00C961BA"/>
    <w:rsid w:val="00C9637C"/>
    <w:rsid w:val="00C96434"/>
    <w:rsid w:val="00C96B3C"/>
    <w:rsid w:val="00C9708D"/>
    <w:rsid w:val="00C970C2"/>
    <w:rsid w:val="00C9712C"/>
    <w:rsid w:val="00C97287"/>
    <w:rsid w:val="00C972BF"/>
    <w:rsid w:val="00C97319"/>
    <w:rsid w:val="00C97412"/>
    <w:rsid w:val="00C97CC3"/>
    <w:rsid w:val="00C97D98"/>
    <w:rsid w:val="00CA00E0"/>
    <w:rsid w:val="00CA03FA"/>
    <w:rsid w:val="00CA0C89"/>
    <w:rsid w:val="00CA19D0"/>
    <w:rsid w:val="00CA1AA5"/>
    <w:rsid w:val="00CA1B7E"/>
    <w:rsid w:val="00CA1BA2"/>
    <w:rsid w:val="00CA1F6B"/>
    <w:rsid w:val="00CA1F99"/>
    <w:rsid w:val="00CA2020"/>
    <w:rsid w:val="00CA227B"/>
    <w:rsid w:val="00CA2451"/>
    <w:rsid w:val="00CA264B"/>
    <w:rsid w:val="00CA272A"/>
    <w:rsid w:val="00CA2BA1"/>
    <w:rsid w:val="00CA3942"/>
    <w:rsid w:val="00CA3A8D"/>
    <w:rsid w:val="00CA3B01"/>
    <w:rsid w:val="00CA3D3A"/>
    <w:rsid w:val="00CA3E21"/>
    <w:rsid w:val="00CA43FC"/>
    <w:rsid w:val="00CA44B2"/>
    <w:rsid w:val="00CA4D8B"/>
    <w:rsid w:val="00CA5447"/>
    <w:rsid w:val="00CA57B3"/>
    <w:rsid w:val="00CA5817"/>
    <w:rsid w:val="00CA5850"/>
    <w:rsid w:val="00CA59DF"/>
    <w:rsid w:val="00CA5A0E"/>
    <w:rsid w:val="00CA5C6E"/>
    <w:rsid w:val="00CA654D"/>
    <w:rsid w:val="00CA6B54"/>
    <w:rsid w:val="00CA7064"/>
    <w:rsid w:val="00CA7162"/>
    <w:rsid w:val="00CA7A19"/>
    <w:rsid w:val="00CA7A45"/>
    <w:rsid w:val="00CA7F1B"/>
    <w:rsid w:val="00CB0279"/>
    <w:rsid w:val="00CB063B"/>
    <w:rsid w:val="00CB07FE"/>
    <w:rsid w:val="00CB0D99"/>
    <w:rsid w:val="00CB120F"/>
    <w:rsid w:val="00CB1993"/>
    <w:rsid w:val="00CB20C1"/>
    <w:rsid w:val="00CB21E9"/>
    <w:rsid w:val="00CB2ED2"/>
    <w:rsid w:val="00CB3385"/>
    <w:rsid w:val="00CB3453"/>
    <w:rsid w:val="00CB35CF"/>
    <w:rsid w:val="00CB3920"/>
    <w:rsid w:val="00CB3D99"/>
    <w:rsid w:val="00CB3FC3"/>
    <w:rsid w:val="00CB441B"/>
    <w:rsid w:val="00CB4B5B"/>
    <w:rsid w:val="00CB5DBE"/>
    <w:rsid w:val="00CB623C"/>
    <w:rsid w:val="00CB62C9"/>
    <w:rsid w:val="00CB6480"/>
    <w:rsid w:val="00CB65F5"/>
    <w:rsid w:val="00CB6B59"/>
    <w:rsid w:val="00CB6DC6"/>
    <w:rsid w:val="00CB7300"/>
    <w:rsid w:val="00CB769D"/>
    <w:rsid w:val="00CB7C43"/>
    <w:rsid w:val="00CC0040"/>
    <w:rsid w:val="00CC0AFD"/>
    <w:rsid w:val="00CC105A"/>
    <w:rsid w:val="00CC105D"/>
    <w:rsid w:val="00CC19BE"/>
    <w:rsid w:val="00CC1B69"/>
    <w:rsid w:val="00CC22E7"/>
    <w:rsid w:val="00CC25C7"/>
    <w:rsid w:val="00CC25EB"/>
    <w:rsid w:val="00CC264F"/>
    <w:rsid w:val="00CC286D"/>
    <w:rsid w:val="00CC2BE5"/>
    <w:rsid w:val="00CC3174"/>
    <w:rsid w:val="00CC39FA"/>
    <w:rsid w:val="00CC3D83"/>
    <w:rsid w:val="00CC4200"/>
    <w:rsid w:val="00CC42A1"/>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C30"/>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0D0"/>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3FCC"/>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E76DC"/>
    <w:rsid w:val="00CF0786"/>
    <w:rsid w:val="00CF0B6A"/>
    <w:rsid w:val="00CF0D46"/>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E69"/>
    <w:rsid w:val="00CF6F32"/>
    <w:rsid w:val="00CF7179"/>
    <w:rsid w:val="00CF733D"/>
    <w:rsid w:val="00CF7984"/>
    <w:rsid w:val="00D007FB"/>
    <w:rsid w:val="00D0094A"/>
    <w:rsid w:val="00D00AAE"/>
    <w:rsid w:val="00D00AE0"/>
    <w:rsid w:val="00D00B94"/>
    <w:rsid w:val="00D00EF5"/>
    <w:rsid w:val="00D01FA7"/>
    <w:rsid w:val="00D02545"/>
    <w:rsid w:val="00D0276D"/>
    <w:rsid w:val="00D02888"/>
    <w:rsid w:val="00D02969"/>
    <w:rsid w:val="00D02BD5"/>
    <w:rsid w:val="00D02DF1"/>
    <w:rsid w:val="00D03321"/>
    <w:rsid w:val="00D035E5"/>
    <w:rsid w:val="00D03847"/>
    <w:rsid w:val="00D03995"/>
    <w:rsid w:val="00D03BD9"/>
    <w:rsid w:val="00D03CC5"/>
    <w:rsid w:val="00D043C5"/>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0B4C"/>
    <w:rsid w:val="00D10F4A"/>
    <w:rsid w:val="00D11113"/>
    <w:rsid w:val="00D1161B"/>
    <w:rsid w:val="00D11BB1"/>
    <w:rsid w:val="00D11DC5"/>
    <w:rsid w:val="00D12043"/>
    <w:rsid w:val="00D1224A"/>
    <w:rsid w:val="00D12635"/>
    <w:rsid w:val="00D12B7B"/>
    <w:rsid w:val="00D12D06"/>
    <w:rsid w:val="00D12DA5"/>
    <w:rsid w:val="00D12DFC"/>
    <w:rsid w:val="00D13383"/>
    <w:rsid w:val="00D13692"/>
    <w:rsid w:val="00D136A1"/>
    <w:rsid w:val="00D13846"/>
    <w:rsid w:val="00D13B72"/>
    <w:rsid w:val="00D13BCA"/>
    <w:rsid w:val="00D140C8"/>
    <w:rsid w:val="00D142C4"/>
    <w:rsid w:val="00D147CC"/>
    <w:rsid w:val="00D14A81"/>
    <w:rsid w:val="00D15700"/>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04"/>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33E"/>
    <w:rsid w:val="00D254AD"/>
    <w:rsid w:val="00D25BBB"/>
    <w:rsid w:val="00D25CFD"/>
    <w:rsid w:val="00D265A8"/>
    <w:rsid w:val="00D26816"/>
    <w:rsid w:val="00D273D5"/>
    <w:rsid w:val="00D2753A"/>
    <w:rsid w:val="00D2756C"/>
    <w:rsid w:val="00D27584"/>
    <w:rsid w:val="00D27674"/>
    <w:rsid w:val="00D27987"/>
    <w:rsid w:val="00D27F8D"/>
    <w:rsid w:val="00D27F9A"/>
    <w:rsid w:val="00D30280"/>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AA4"/>
    <w:rsid w:val="00D46D59"/>
    <w:rsid w:val="00D476CF"/>
    <w:rsid w:val="00D47891"/>
    <w:rsid w:val="00D5031A"/>
    <w:rsid w:val="00D504EA"/>
    <w:rsid w:val="00D5058C"/>
    <w:rsid w:val="00D507E5"/>
    <w:rsid w:val="00D50AD0"/>
    <w:rsid w:val="00D50C39"/>
    <w:rsid w:val="00D50D58"/>
    <w:rsid w:val="00D5126C"/>
    <w:rsid w:val="00D51367"/>
    <w:rsid w:val="00D51637"/>
    <w:rsid w:val="00D517CF"/>
    <w:rsid w:val="00D5189D"/>
    <w:rsid w:val="00D51BD2"/>
    <w:rsid w:val="00D51C43"/>
    <w:rsid w:val="00D51CFD"/>
    <w:rsid w:val="00D526D8"/>
    <w:rsid w:val="00D533C1"/>
    <w:rsid w:val="00D53974"/>
    <w:rsid w:val="00D53B57"/>
    <w:rsid w:val="00D540CC"/>
    <w:rsid w:val="00D5422D"/>
    <w:rsid w:val="00D544A9"/>
    <w:rsid w:val="00D546FC"/>
    <w:rsid w:val="00D549BD"/>
    <w:rsid w:val="00D54CB5"/>
    <w:rsid w:val="00D54F58"/>
    <w:rsid w:val="00D550EE"/>
    <w:rsid w:val="00D55116"/>
    <w:rsid w:val="00D554B0"/>
    <w:rsid w:val="00D555D0"/>
    <w:rsid w:val="00D55A8C"/>
    <w:rsid w:val="00D55B6D"/>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574"/>
    <w:rsid w:val="00D646B0"/>
    <w:rsid w:val="00D64B2C"/>
    <w:rsid w:val="00D64C3E"/>
    <w:rsid w:val="00D64D0B"/>
    <w:rsid w:val="00D65002"/>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0E99"/>
    <w:rsid w:val="00D7117D"/>
    <w:rsid w:val="00D7162F"/>
    <w:rsid w:val="00D720E1"/>
    <w:rsid w:val="00D721D6"/>
    <w:rsid w:val="00D72859"/>
    <w:rsid w:val="00D72911"/>
    <w:rsid w:val="00D72D09"/>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A5A"/>
    <w:rsid w:val="00D75FDC"/>
    <w:rsid w:val="00D761F4"/>
    <w:rsid w:val="00D76AF7"/>
    <w:rsid w:val="00D76FCE"/>
    <w:rsid w:val="00D77158"/>
    <w:rsid w:val="00D77EDE"/>
    <w:rsid w:val="00D80053"/>
    <w:rsid w:val="00D80143"/>
    <w:rsid w:val="00D80221"/>
    <w:rsid w:val="00D80324"/>
    <w:rsid w:val="00D80435"/>
    <w:rsid w:val="00D80463"/>
    <w:rsid w:val="00D80805"/>
    <w:rsid w:val="00D80871"/>
    <w:rsid w:val="00D8091B"/>
    <w:rsid w:val="00D80976"/>
    <w:rsid w:val="00D80F64"/>
    <w:rsid w:val="00D81378"/>
    <w:rsid w:val="00D81530"/>
    <w:rsid w:val="00D8162C"/>
    <w:rsid w:val="00D81863"/>
    <w:rsid w:val="00D818EA"/>
    <w:rsid w:val="00D81907"/>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4F0"/>
    <w:rsid w:val="00D87EE7"/>
    <w:rsid w:val="00D87FC2"/>
    <w:rsid w:val="00D900E5"/>
    <w:rsid w:val="00D90C3B"/>
    <w:rsid w:val="00D9141F"/>
    <w:rsid w:val="00D9174D"/>
    <w:rsid w:val="00D9190A"/>
    <w:rsid w:val="00D922D3"/>
    <w:rsid w:val="00D926CB"/>
    <w:rsid w:val="00D93065"/>
    <w:rsid w:val="00D93537"/>
    <w:rsid w:val="00D9356B"/>
    <w:rsid w:val="00D93755"/>
    <w:rsid w:val="00D9381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764"/>
    <w:rsid w:val="00DA584C"/>
    <w:rsid w:val="00DA5C84"/>
    <w:rsid w:val="00DA5FBB"/>
    <w:rsid w:val="00DA658C"/>
    <w:rsid w:val="00DA7131"/>
    <w:rsid w:val="00DA74A9"/>
    <w:rsid w:val="00DA798A"/>
    <w:rsid w:val="00DA7A3F"/>
    <w:rsid w:val="00DA7A5F"/>
    <w:rsid w:val="00DA7B81"/>
    <w:rsid w:val="00DA7BE6"/>
    <w:rsid w:val="00DB04A1"/>
    <w:rsid w:val="00DB0AAC"/>
    <w:rsid w:val="00DB0CE7"/>
    <w:rsid w:val="00DB1695"/>
    <w:rsid w:val="00DB212F"/>
    <w:rsid w:val="00DB230A"/>
    <w:rsid w:val="00DB277D"/>
    <w:rsid w:val="00DB27BC"/>
    <w:rsid w:val="00DB2BC0"/>
    <w:rsid w:val="00DB2CD6"/>
    <w:rsid w:val="00DB32A5"/>
    <w:rsid w:val="00DB3AB8"/>
    <w:rsid w:val="00DB42C3"/>
    <w:rsid w:val="00DB471C"/>
    <w:rsid w:val="00DB47D5"/>
    <w:rsid w:val="00DB4896"/>
    <w:rsid w:val="00DB49A5"/>
    <w:rsid w:val="00DB4E8B"/>
    <w:rsid w:val="00DB4F63"/>
    <w:rsid w:val="00DB5016"/>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4C02"/>
    <w:rsid w:val="00DC542D"/>
    <w:rsid w:val="00DC5B31"/>
    <w:rsid w:val="00DC611F"/>
    <w:rsid w:val="00DC62CD"/>
    <w:rsid w:val="00DC6307"/>
    <w:rsid w:val="00DC6414"/>
    <w:rsid w:val="00DC64DA"/>
    <w:rsid w:val="00DC6712"/>
    <w:rsid w:val="00DC6A72"/>
    <w:rsid w:val="00DC6B25"/>
    <w:rsid w:val="00DC6EED"/>
    <w:rsid w:val="00DC70E0"/>
    <w:rsid w:val="00DC71A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73F"/>
    <w:rsid w:val="00DD38F4"/>
    <w:rsid w:val="00DD39A2"/>
    <w:rsid w:val="00DD3D6E"/>
    <w:rsid w:val="00DD3DC3"/>
    <w:rsid w:val="00DD40EC"/>
    <w:rsid w:val="00DD4727"/>
    <w:rsid w:val="00DD49D6"/>
    <w:rsid w:val="00DD4EC5"/>
    <w:rsid w:val="00DD4F9A"/>
    <w:rsid w:val="00DD50E2"/>
    <w:rsid w:val="00DD53DE"/>
    <w:rsid w:val="00DD549B"/>
    <w:rsid w:val="00DD562E"/>
    <w:rsid w:val="00DD5645"/>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CD4"/>
    <w:rsid w:val="00DE1F64"/>
    <w:rsid w:val="00DE1F95"/>
    <w:rsid w:val="00DE2B19"/>
    <w:rsid w:val="00DE3576"/>
    <w:rsid w:val="00DE3849"/>
    <w:rsid w:val="00DE553B"/>
    <w:rsid w:val="00DE56F5"/>
    <w:rsid w:val="00DE59A3"/>
    <w:rsid w:val="00DE5AEC"/>
    <w:rsid w:val="00DE5EF8"/>
    <w:rsid w:val="00DE6098"/>
    <w:rsid w:val="00DE6115"/>
    <w:rsid w:val="00DE613B"/>
    <w:rsid w:val="00DE6140"/>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7E6"/>
    <w:rsid w:val="00DF2C23"/>
    <w:rsid w:val="00DF2D2C"/>
    <w:rsid w:val="00DF2D5C"/>
    <w:rsid w:val="00DF2EA6"/>
    <w:rsid w:val="00DF35A2"/>
    <w:rsid w:val="00DF39EB"/>
    <w:rsid w:val="00DF3A62"/>
    <w:rsid w:val="00DF3A8C"/>
    <w:rsid w:val="00DF3B88"/>
    <w:rsid w:val="00DF3C52"/>
    <w:rsid w:val="00DF4753"/>
    <w:rsid w:val="00DF4E22"/>
    <w:rsid w:val="00DF4ED8"/>
    <w:rsid w:val="00DF4F5B"/>
    <w:rsid w:val="00DF54ED"/>
    <w:rsid w:val="00DF590F"/>
    <w:rsid w:val="00DF6A37"/>
    <w:rsid w:val="00DF77A6"/>
    <w:rsid w:val="00DF7827"/>
    <w:rsid w:val="00E005F8"/>
    <w:rsid w:val="00E007EB"/>
    <w:rsid w:val="00E00A61"/>
    <w:rsid w:val="00E01074"/>
    <w:rsid w:val="00E01171"/>
    <w:rsid w:val="00E01489"/>
    <w:rsid w:val="00E018B7"/>
    <w:rsid w:val="00E02372"/>
    <w:rsid w:val="00E023E2"/>
    <w:rsid w:val="00E02548"/>
    <w:rsid w:val="00E02D04"/>
    <w:rsid w:val="00E02F74"/>
    <w:rsid w:val="00E03C3E"/>
    <w:rsid w:val="00E03DDE"/>
    <w:rsid w:val="00E04473"/>
    <w:rsid w:val="00E04817"/>
    <w:rsid w:val="00E0505B"/>
    <w:rsid w:val="00E05240"/>
    <w:rsid w:val="00E053A5"/>
    <w:rsid w:val="00E05619"/>
    <w:rsid w:val="00E05B64"/>
    <w:rsid w:val="00E05C16"/>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1B80"/>
    <w:rsid w:val="00E12424"/>
    <w:rsid w:val="00E12627"/>
    <w:rsid w:val="00E12A86"/>
    <w:rsid w:val="00E12E2F"/>
    <w:rsid w:val="00E130A7"/>
    <w:rsid w:val="00E1316F"/>
    <w:rsid w:val="00E13295"/>
    <w:rsid w:val="00E132C3"/>
    <w:rsid w:val="00E134FC"/>
    <w:rsid w:val="00E13C29"/>
    <w:rsid w:val="00E141C3"/>
    <w:rsid w:val="00E141F4"/>
    <w:rsid w:val="00E1525A"/>
    <w:rsid w:val="00E15694"/>
    <w:rsid w:val="00E15ECE"/>
    <w:rsid w:val="00E16027"/>
    <w:rsid w:val="00E16225"/>
    <w:rsid w:val="00E1628C"/>
    <w:rsid w:val="00E163EF"/>
    <w:rsid w:val="00E1649D"/>
    <w:rsid w:val="00E1660E"/>
    <w:rsid w:val="00E169D8"/>
    <w:rsid w:val="00E16B8B"/>
    <w:rsid w:val="00E16C31"/>
    <w:rsid w:val="00E1765F"/>
    <w:rsid w:val="00E17B2E"/>
    <w:rsid w:val="00E20299"/>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08F"/>
    <w:rsid w:val="00E2713D"/>
    <w:rsid w:val="00E2755D"/>
    <w:rsid w:val="00E276B7"/>
    <w:rsid w:val="00E27897"/>
    <w:rsid w:val="00E27DE9"/>
    <w:rsid w:val="00E27F2A"/>
    <w:rsid w:val="00E30164"/>
    <w:rsid w:val="00E305D3"/>
    <w:rsid w:val="00E30640"/>
    <w:rsid w:val="00E30983"/>
    <w:rsid w:val="00E30B91"/>
    <w:rsid w:val="00E3114E"/>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68D"/>
    <w:rsid w:val="00E4174D"/>
    <w:rsid w:val="00E417D8"/>
    <w:rsid w:val="00E41D33"/>
    <w:rsid w:val="00E41E62"/>
    <w:rsid w:val="00E42D0E"/>
    <w:rsid w:val="00E42DBD"/>
    <w:rsid w:val="00E42EEF"/>
    <w:rsid w:val="00E43202"/>
    <w:rsid w:val="00E4338A"/>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2F9"/>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9EF"/>
    <w:rsid w:val="00E55B4C"/>
    <w:rsid w:val="00E56603"/>
    <w:rsid w:val="00E56778"/>
    <w:rsid w:val="00E56E21"/>
    <w:rsid w:val="00E56EED"/>
    <w:rsid w:val="00E572ED"/>
    <w:rsid w:val="00E57473"/>
    <w:rsid w:val="00E60444"/>
    <w:rsid w:val="00E6075E"/>
    <w:rsid w:val="00E6084A"/>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337"/>
    <w:rsid w:val="00E724AF"/>
    <w:rsid w:val="00E72BE6"/>
    <w:rsid w:val="00E72E35"/>
    <w:rsid w:val="00E736F8"/>
    <w:rsid w:val="00E7373E"/>
    <w:rsid w:val="00E73F8A"/>
    <w:rsid w:val="00E74630"/>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AB8"/>
    <w:rsid w:val="00E77F4F"/>
    <w:rsid w:val="00E8036D"/>
    <w:rsid w:val="00E80DE8"/>
    <w:rsid w:val="00E81184"/>
    <w:rsid w:val="00E811CF"/>
    <w:rsid w:val="00E8124E"/>
    <w:rsid w:val="00E819EB"/>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472"/>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525"/>
    <w:rsid w:val="00E876AD"/>
    <w:rsid w:val="00E8778D"/>
    <w:rsid w:val="00E87C91"/>
    <w:rsid w:val="00E90049"/>
    <w:rsid w:val="00E9009F"/>
    <w:rsid w:val="00E90543"/>
    <w:rsid w:val="00E90837"/>
    <w:rsid w:val="00E908F9"/>
    <w:rsid w:val="00E909BB"/>
    <w:rsid w:val="00E9164E"/>
    <w:rsid w:val="00E9179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5959"/>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3D5"/>
    <w:rsid w:val="00EB0634"/>
    <w:rsid w:val="00EB0667"/>
    <w:rsid w:val="00EB08DC"/>
    <w:rsid w:val="00EB0CA5"/>
    <w:rsid w:val="00EB0F3D"/>
    <w:rsid w:val="00EB1648"/>
    <w:rsid w:val="00EB1683"/>
    <w:rsid w:val="00EB16B6"/>
    <w:rsid w:val="00EB1BFE"/>
    <w:rsid w:val="00EB1FCC"/>
    <w:rsid w:val="00EB2722"/>
    <w:rsid w:val="00EB2C58"/>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757"/>
    <w:rsid w:val="00EB6B70"/>
    <w:rsid w:val="00EB7FF6"/>
    <w:rsid w:val="00EC032B"/>
    <w:rsid w:val="00EC094A"/>
    <w:rsid w:val="00EC0A05"/>
    <w:rsid w:val="00EC0B8A"/>
    <w:rsid w:val="00EC0EEF"/>
    <w:rsid w:val="00EC12A0"/>
    <w:rsid w:val="00EC1BE3"/>
    <w:rsid w:val="00EC233C"/>
    <w:rsid w:val="00EC24EB"/>
    <w:rsid w:val="00EC2826"/>
    <w:rsid w:val="00EC2A29"/>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17D"/>
    <w:rsid w:val="00EC6493"/>
    <w:rsid w:val="00EC66F3"/>
    <w:rsid w:val="00EC70A6"/>
    <w:rsid w:val="00EC74B2"/>
    <w:rsid w:val="00EC7C3E"/>
    <w:rsid w:val="00ED0107"/>
    <w:rsid w:val="00ED15C0"/>
    <w:rsid w:val="00ED1E47"/>
    <w:rsid w:val="00ED2122"/>
    <w:rsid w:val="00ED2381"/>
    <w:rsid w:val="00ED23E0"/>
    <w:rsid w:val="00ED2441"/>
    <w:rsid w:val="00ED2947"/>
    <w:rsid w:val="00ED2B9B"/>
    <w:rsid w:val="00ED32E4"/>
    <w:rsid w:val="00ED3BB8"/>
    <w:rsid w:val="00ED3EDE"/>
    <w:rsid w:val="00ED4075"/>
    <w:rsid w:val="00ED4175"/>
    <w:rsid w:val="00ED427B"/>
    <w:rsid w:val="00ED4B6B"/>
    <w:rsid w:val="00ED4CC9"/>
    <w:rsid w:val="00ED4CE0"/>
    <w:rsid w:val="00ED5077"/>
    <w:rsid w:val="00ED51C7"/>
    <w:rsid w:val="00ED588D"/>
    <w:rsid w:val="00ED5A7E"/>
    <w:rsid w:val="00ED5D27"/>
    <w:rsid w:val="00ED5E69"/>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2D4"/>
    <w:rsid w:val="00EE094D"/>
    <w:rsid w:val="00EE0970"/>
    <w:rsid w:val="00EE0A17"/>
    <w:rsid w:val="00EE0BC8"/>
    <w:rsid w:val="00EE0E82"/>
    <w:rsid w:val="00EE13B9"/>
    <w:rsid w:val="00EE1403"/>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24E"/>
    <w:rsid w:val="00EE5411"/>
    <w:rsid w:val="00EE5599"/>
    <w:rsid w:val="00EE55ED"/>
    <w:rsid w:val="00EE5971"/>
    <w:rsid w:val="00EE5A7B"/>
    <w:rsid w:val="00EE5DE4"/>
    <w:rsid w:val="00EE5DEF"/>
    <w:rsid w:val="00EE652A"/>
    <w:rsid w:val="00EE66E9"/>
    <w:rsid w:val="00EE681F"/>
    <w:rsid w:val="00EE7184"/>
    <w:rsid w:val="00EE766A"/>
    <w:rsid w:val="00EE7E70"/>
    <w:rsid w:val="00EF042B"/>
    <w:rsid w:val="00EF081E"/>
    <w:rsid w:val="00EF0B55"/>
    <w:rsid w:val="00EF0BEE"/>
    <w:rsid w:val="00EF1100"/>
    <w:rsid w:val="00EF15E6"/>
    <w:rsid w:val="00EF1DBF"/>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AE5"/>
    <w:rsid w:val="00EF6C1B"/>
    <w:rsid w:val="00EF727C"/>
    <w:rsid w:val="00EF74AE"/>
    <w:rsid w:val="00EF755E"/>
    <w:rsid w:val="00EF7DF9"/>
    <w:rsid w:val="00EF7E3E"/>
    <w:rsid w:val="00EF7E71"/>
    <w:rsid w:val="00EF7FA1"/>
    <w:rsid w:val="00F00067"/>
    <w:rsid w:val="00F00107"/>
    <w:rsid w:val="00F0064D"/>
    <w:rsid w:val="00F00A9D"/>
    <w:rsid w:val="00F01271"/>
    <w:rsid w:val="00F015DA"/>
    <w:rsid w:val="00F017BA"/>
    <w:rsid w:val="00F01861"/>
    <w:rsid w:val="00F01920"/>
    <w:rsid w:val="00F0193B"/>
    <w:rsid w:val="00F0239B"/>
    <w:rsid w:val="00F024F2"/>
    <w:rsid w:val="00F02576"/>
    <w:rsid w:val="00F02D08"/>
    <w:rsid w:val="00F03525"/>
    <w:rsid w:val="00F0367B"/>
    <w:rsid w:val="00F03D1B"/>
    <w:rsid w:val="00F03DA3"/>
    <w:rsid w:val="00F042BB"/>
    <w:rsid w:val="00F04371"/>
    <w:rsid w:val="00F0437A"/>
    <w:rsid w:val="00F04A44"/>
    <w:rsid w:val="00F05032"/>
    <w:rsid w:val="00F058EA"/>
    <w:rsid w:val="00F063E5"/>
    <w:rsid w:val="00F06521"/>
    <w:rsid w:val="00F066DC"/>
    <w:rsid w:val="00F06A63"/>
    <w:rsid w:val="00F06C58"/>
    <w:rsid w:val="00F06CB7"/>
    <w:rsid w:val="00F06D15"/>
    <w:rsid w:val="00F06EA4"/>
    <w:rsid w:val="00F06FF0"/>
    <w:rsid w:val="00F071A0"/>
    <w:rsid w:val="00F075A8"/>
    <w:rsid w:val="00F075F0"/>
    <w:rsid w:val="00F0770F"/>
    <w:rsid w:val="00F07788"/>
    <w:rsid w:val="00F07C97"/>
    <w:rsid w:val="00F10365"/>
    <w:rsid w:val="00F103E8"/>
    <w:rsid w:val="00F1059F"/>
    <w:rsid w:val="00F11E61"/>
    <w:rsid w:val="00F11FEA"/>
    <w:rsid w:val="00F120AD"/>
    <w:rsid w:val="00F12231"/>
    <w:rsid w:val="00F12375"/>
    <w:rsid w:val="00F123B0"/>
    <w:rsid w:val="00F127FA"/>
    <w:rsid w:val="00F12841"/>
    <w:rsid w:val="00F12918"/>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2E3"/>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0C4"/>
    <w:rsid w:val="00F271AE"/>
    <w:rsid w:val="00F27269"/>
    <w:rsid w:val="00F2732C"/>
    <w:rsid w:val="00F27382"/>
    <w:rsid w:val="00F276FD"/>
    <w:rsid w:val="00F279EC"/>
    <w:rsid w:val="00F27D20"/>
    <w:rsid w:val="00F27F1C"/>
    <w:rsid w:val="00F303CA"/>
    <w:rsid w:val="00F30464"/>
    <w:rsid w:val="00F306CF"/>
    <w:rsid w:val="00F30732"/>
    <w:rsid w:val="00F30D29"/>
    <w:rsid w:val="00F30EA3"/>
    <w:rsid w:val="00F3122E"/>
    <w:rsid w:val="00F312A0"/>
    <w:rsid w:val="00F32346"/>
    <w:rsid w:val="00F337C3"/>
    <w:rsid w:val="00F33868"/>
    <w:rsid w:val="00F338B1"/>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1EB0"/>
    <w:rsid w:val="00F420A3"/>
    <w:rsid w:val="00F42187"/>
    <w:rsid w:val="00F4233B"/>
    <w:rsid w:val="00F42865"/>
    <w:rsid w:val="00F42DA8"/>
    <w:rsid w:val="00F42E3A"/>
    <w:rsid w:val="00F4305C"/>
    <w:rsid w:val="00F431E2"/>
    <w:rsid w:val="00F438D8"/>
    <w:rsid w:val="00F43919"/>
    <w:rsid w:val="00F43E15"/>
    <w:rsid w:val="00F44218"/>
    <w:rsid w:val="00F44A6F"/>
    <w:rsid w:val="00F452BB"/>
    <w:rsid w:val="00F45318"/>
    <w:rsid w:val="00F4531D"/>
    <w:rsid w:val="00F456F8"/>
    <w:rsid w:val="00F46562"/>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3E"/>
    <w:rsid w:val="00F51989"/>
    <w:rsid w:val="00F51A15"/>
    <w:rsid w:val="00F52E46"/>
    <w:rsid w:val="00F53533"/>
    <w:rsid w:val="00F53663"/>
    <w:rsid w:val="00F53764"/>
    <w:rsid w:val="00F53895"/>
    <w:rsid w:val="00F53A72"/>
    <w:rsid w:val="00F53B3A"/>
    <w:rsid w:val="00F5412B"/>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42C"/>
    <w:rsid w:val="00F60B00"/>
    <w:rsid w:val="00F60C18"/>
    <w:rsid w:val="00F60CC5"/>
    <w:rsid w:val="00F61405"/>
    <w:rsid w:val="00F614F6"/>
    <w:rsid w:val="00F61F06"/>
    <w:rsid w:val="00F61FA3"/>
    <w:rsid w:val="00F626DC"/>
    <w:rsid w:val="00F62C91"/>
    <w:rsid w:val="00F62E88"/>
    <w:rsid w:val="00F62F64"/>
    <w:rsid w:val="00F6340D"/>
    <w:rsid w:val="00F635EB"/>
    <w:rsid w:val="00F63880"/>
    <w:rsid w:val="00F63A35"/>
    <w:rsid w:val="00F63B27"/>
    <w:rsid w:val="00F64AAE"/>
    <w:rsid w:val="00F64B97"/>
    <w:rsid w:val="00F6547A"/>
    <w:rsid w:val="00F65945"/>
    <w:rsid w:val="00F65DEF"/>
    <w:rsid w:val="00F662F2"/>
    <w:rsid w:val="00F66386"/>
    <w:rsid w:val="00F66680"/>
    <w:rsid w:val="00F6697F"/>
    <w:rsid w:val="00F66C56"/>
    <w:rsid w:val="00F67188"/>
    <w:rsid w:val="00F676F0"/>
    <w:rsid w:val="00F67BF7"/>
    <w:rsid w:val="00F67C1F"/>
    <w:rsid w:val="00F701EC"/>
    <w:rsid w:val="00F70203"/>
    <w:rsid w:val="00F706C9"/>
    <w:rsid w:val="00F70896"/>
    <w:rsid w:val="00F709D8"/>
    <w:rsid w:val="00F7160D"/>
    <w:rsid w:val="00F719CA"/>
    <w:rsid w:val="00F719DD"/>
    <w:rsid w:val="00F71D3B"/>
    <w:rsid w:val="00F71FD4"/>
    <w:rsid w:val="00F720BD"/>
    <w:rsid w:val="00F72796"/>
    <w:rsid w:val="00F72CF9"/>
    <w:rsid w:val="00F72D2E"/>
    <w:rsid w:val="00F72DE6"/>
    <w:rsid w:val="00F73646"/>
    <w:rsid w:val="00F7383C"/>
    <w:rsid w:val="00F742A4"/>
    <w:rsid w:val="00F74408"/>
    <w:rsid w:val="00F7471B"/>
    <w:rsid w:val="00F747BA"/>
    <w:rsid w:val="00F7485F"/>
    <w:rsid w:val="00F74903"/>
    <w:rsid w:val="00F749EA"/>
    <w:rsid w:val="00F74CDC"/>
    <w:rsid w:val="00F751EB"/>
    <w:rsid w:val="00F754D6"/>
    <w:rsid w:val="00F757B4"/>
    <w:rsid w:val="00F759AE"/>
    <w:rsid w:val="00F75A63"/>
    <w:rsid w:val="00F75C60"/>
    <w:rsid w:val="00F75DA2"/>
    <w:rsid w:val="00F75F76"/>
    <w:rsid w:val="00F76499"/>
    <w:rsid w:val="00F764BC"/>
    <w:rsid w:val="00F77413"/>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CB4"/>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419"/>
    <w:rsid w:val="00FA550A"/>
    <w:rsid w:val="00FA5932"/>
    <w:rsid w:val="00FA5C63"/>
    <w:rsid w:val="00FA63A5"/>
    <w:rsid w:val="00FA64B9"/>
    <w:rsid w:val="00FA64C5"/>
    <w:rsid w:val="00FA667D"/>
    <w:rsid w:val="00FA66A3"/>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3C5"/>
    <w:rsid w:val="00FB3793"/>
    <w:rsid w:val="00FB3F97"/>
    <w:rsid w:val="00FB43A7"/>
    <w:rsid w:val="00FB4400"/>
    <w:rsid w:val="00FB460E"/>
    <w:rsid w:val="00FB491D"/>
    <w:rsid w:val="00FB4A0D"/>
    <w:rsid w:val="00FB4A88"/>
    <w:rsid w:val="00FB4B7C"/>
    <w:rsid w:val="00FB5021"/>
    <w:rsid w:val="00FB5065"/>
    <w:rsid w:val="00FB5597"/>
    <w:rsid w:val="00FB563C"/>
    <w:rsid w:val="00FB567B"/>
    <w:rsid w:val="00FB58CE"/>
    <w:rsid w:val="00FB68F7"/>
    <w:rsid w:val="00FB6905"/>
    <w:rsid w:val="00FB6BEF"/>
    <w:rsid w:val="00FB6E69"/>
    <w:rsid w:val="00FB6F53"/>
    <w:rsid w:val="00FB75E5"/>
    <w:rsid w:val="00FB77E1"/>
    <w:rsid w:val="00FB7D27"/>
    <w:rsid w:val="00FB7E4E"/>
    <w:rsid w:val="00FC0488"/>
    <w:rsid w:val="00FC05B3"/>
    <w:rsid w:val="00FC065C"/>
    <w:rsid w:val="00FC071C"/>
    <w:rsid w:val="00FC0945"/>
    <w:rsid w:val="00FC18F8"/>
    <w:rsid w:val="00FC1D7E"/>
    <w:rsid w:val="00FC1DDA"/>
    <w:rsid w:val="00FC2284"/>
    <w:rsid w:val="00FC22D5"/>
    <w:rsid w:val="00FC2374"/>
    <w:rsid w:val="00FC2912"/>
    <w:rsid w:val="00FC2A0F"/>
    <w:rsid w:val="00FC2A52"/>
    <w:rsid w:val="00FC2DE8"/>
    <w:rsid w:val="00FC38CE"/>
    <w:rsid w:val="00FC448F"/>
    <w:rsid w:val="00FC4D04"/>
    <w:rsid w:val="00FC4DFB"/>
    <w:rsid w:val="00FC4F08"/>
    <w:rsid w:val="00FC5342"/>
    <w:rsid w:val="00FC5655"/>
    <w:rsid w:val="00FC588B"/>
    <w:rsid w:val="00FC5A16"/>
    <w:rsid w:val="00FC5F8E"/>
    <w:rsid w:val="00FC6287"/>
    <w:rsid w:val="00FC6EDA"/>
    <w:rsid w:val="00FC702B"/>
    <w:rsid w:val="00FC743F"/>
    <w:rsid w:val="00FC75D9"/>
    <w:rsid w:val="00FC785E"/>
    <w:rsid w:val="00FC7AF1"/>
    <w:rsid w:val="00FD00FE"/>
    <w:rsid w:val="00FD0227"/>
    <w:rsid w:val="00FD02BE"/>
    <w:rsid w:val="00FD05D4"/>
    <w:rsid w:val="00FD05F8"/>
    <w:rsid w:val="00FD0631"/>
    <w:rsid w:val="00FD0763"/>
    <w:rsid w:val="00FD0CEC"/>
    <w:rsid w:val="00FD1334"/>
    <w:rsid w:val="00FD1385"/>
    <w:rsid w:val="00FD17AE"/>
    <w:rsid w:val="00FD1A05"/>
    <w:rsid w:val="00FD2497"/>
    <w:rsid w:val="00FD27E3"/>
    <w:rsid w:val="00FD2ACD"/>
    <w:rsid w:val="00FD2AEF"/>
    <w:rsid w:val="00FD2E8C"/>
    <w:rsid w:val="00FD32DD"/>
    <w:rsid w:val="00FD3931"/>
    <w:rsid w:val="00FD3A02"/>
    <w:rsid w:val="00FD3BA0"/>
    <w:rsid w:val="00FD3E2F"/>
    <w:rsid w:val="00FD3F35"/>
    <w:rsid w:val="00FD4006"/>
    <w:rsid w:val="00FD40C1"/>
    <w:rsid w:val="00FD46F5"/>
    <w:rsid w:val="00FD5197"/>
    <w:rsid w:val="00FD5431"/>
    <w:rsid w:val="00FD55EC"/>
    <w:rsid w:val="00FD5787"/>
    <w:rsid w:val="00FD58F3"/>
    <w:rsid w:val="00FD5B8F"/>
    <w:rsid w:val="00FD5C3B"/>
    <w:rsid w:val="00FD62F8"/>
    <w:rsid w:val="00FD6733"/>
    <w:rsid w:val="00FD67F0"/>
    <w:rsid w:val="00FD681B"/>
    <w:rsid w:val="00FD69A2"/>
    <w:rsid w:val="00FD6DB6"/>
    <w:rsid w:val="00FD6DFF"/>
    <w:rsid w:val="00FD7018"/>
    <w:rsid w:val="00FD71C0"/>
    <w:rsid w:val="00FD7209"/>
    <w:rsid w:val="00FD7439"/>
    <w:rsid w:val="00FE030A"/>
    <w:rsid w:val="00FE058A"/>
    <w:rsid w:val="00FE0BC7"/>
    <w:rsid w:val="00FE1081"/>
    <w:rsid w:val="00FE1708"/>
    <w:rsid w:val="00FE2123"/>
    <w:rsid w:val="00FE218D"/>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E7D6C"/>
    <w:rsid w:val="00FE7E97"/>
    <w:rsid w:val="00FF035A"/>
    <w:rsid w:val="00FF06AF"/>
    <w:rsid w:val="00FF08EB"/>
    <w:rsid w:val="00FF095E"/>
    <w:rsid w:val="00FF0C37"/>
    <w:rsid w:val="00FF11A9"/>
    <w:rsid w:val="00FF11C6"/>
    <w:rsid w:val="00FF186A"/>
    <w:rsid w:val="00FF18A8"/>
    <w:rsid w:val="00FF1A66"/>
    <w:rsid w:val="00FF1C95"/>
    <w:rsid w:val="00FF1E9D"/>
    <w:rsid w:val="00FF244A"/>
    <w:rsid w:val="00FF26C9"/>
    <w:rsid w:val="00FF2852"/>
    <w:rsid w:val="00FF2A1F"/>
    <w:rsid w:val="00FF2A77"/>
    <w:rsid w:val="00FF2BFB"/>
    <w:rsid w:val="00FF3227"/>
    <w:rsid w:val="00FF3855"/>
    <w:rsid w:val="00FF3B9E"/>
    <w:rsid w:val="00FF3BCD"/>
    <w:rsid w:val="00FF46F0"/>
    <w:rsid w:val="00FF473A"/>
    <w:rsid w:val="00FF4BD4"/>
    <w:rsid w:val="00FF57D9"/>
    <w:rsid w:val="00FF5BB0"/>
    <w:rsid w:val="00FF5C3F"/>
    <w:rsid w:val="00FF66DB"/>
    <w:rsid w:val="00FF6717"/>
    <w:rsid w:val="00FF686C"/>
    <w:rsid w:val="00FF69B4"/>
    <w:rsid w:val="00FF728A"/>
    <w:rsid w:val="00FF7447"/>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3380F2"/>
  <w15:docId w15:val="{465389C4-EDBD-4A6C-93BE-E51DF8E2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16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5952">
      <w:bodyDiv w:val="1"/>
      <w:marLeft w:val="0"/>
      <w:marRight w:val="0"/>
      <w:marTop w:val="0"/>
      <w:marBottom w:val="0"/>
      <w:divBdr>
        <w:top w:val="none" w:sz="0" w:space="0" w:color="auto"/>
        <w:left w:val="none" w:sz="0" w:space="0" w:color="auto"/>
        <w:bottom w:val="none" w:sz="0" w:space="0" w:color="auto"/>
        <w:right w:val="none" w:sz="0" w:space="0" w:color="auto"/>
      </w:divBdr>
    </w:div>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52120662">
      <w:bodyDiv w:val="1"/>
      <w:marLeft w:val="0"/>
      <w:marRight w:val="0"/>
      <w:marTop w:val="0"/>
      <w:marBottom w:val="0"/>
      <w:divBdr>
        <w:top w:val="none" w:sz="0" w:space="0" w:color="auto"/>
        <w:left w:val="none" w:sz="0" w:space="0" w:color="auto"/>
        <w:bottom w:val="none" w:sz="0" w:space="0" w:color="auto"/>
        <w:right w:val="none" w:sz="0" w:space="0" w:color="auto"/>
      </w:divBdr>
    </w:div>
    <w:div w:id="7995722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03110937">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58035304">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176388057">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1668211">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1813278">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61131545">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6004991">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44931392">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0998967">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4335576">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01687991">
      <w:bodyDiv w:val="1"/>
      <w:marLeft w:val="0"/>
      <w:marRight w:val="0"/>
      <w:marTop w:val="0"/>
      <w:marBottom w:val="0"/>
      <w:divBdr>
        <w:top w:val="none" w:sz="0" w:space="0" w:color="auto"/>
        <w:left w:val="none" w:sz="0" w:space="0" w:color="auto"/>
        <w:bottom w:val="none" w:sz="0" w:space="0" w:color="auto"/>
        <w:right w:val="none" w:sz="0" w:space="0" w:color="auto"/>
      </w:divBdr>
    </w:div>
    <w:div w:id="607349712">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16451640">
      <w:bodyDiv w:val="1"/>
      <w:marLeft w:val="0"/>
      <w:marRight w:val="0"/>
      <w:marTop w:val="0"/>
      <w:marBottom w:val="0"/>
      <w:divBdr>
        <w:top w:val="none" w:sz="0" w:space="0" w:color="auto"/>
        <w:left w:val="none" w:sz="0" w:space="0" w:color="auto"/>
        <w:bottom w:val="none" w:sz="0" w:space="0" w:color="auto"/>
        <w:right w:val="none" w:sz="0" w:space="0" w:color="auto"/>
      </w:divBdr>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697782360">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45997354">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121950">
      <w:bodyDiv w:val="1"/>
      <w:marLeft w:val="0"/>
      <w:marRight w:val="0"/>
      <w:marTop w:val="0"/>
      <w:marBottom w:val="0"/>
      <w:divBdr>
        <w:top w:val="none" w:sz="0" w:space="0" w:color="auto"/>
        <w:left w:val="none" w:sz="0" w:space="0" w:color="auto"/>
        <w:bottom w:val="none" w:sz="0" w:space="0" w:color="auto"/>
        <w:right w:val="none" w:sz="0" w:space="0" w:color="auto"/>
      </w:divBdr>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15101667">
      <w:bodyDiv w:val="1"/>
      <w:marLeft w:val="0"/>
      <w:marRight w:val="0"/>
      <w:marTop w:val="0"/>
      <w:marBottom w:val="0"/>
      <w:divBdr>
        <w:top w:val="none" w:sz="0" w:space="0" w:color="auto"/>
        <w:left w:val="none" w:sz="0" w:space="0" w:color="auto"/>
        <w:bottom w:val="none" w:sz="0" w:space="0" w:color="auto"/>
        <w:right w:val="none" w:sz="0" w:space="0" w:color="auto"/>
      </w:divBdr>
    </w:div>
    <w:div w:id="815340077">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29831656">
      <w:bodyDiv w:val="1"/>
      <w:marLeft w:val="0"/>
      <w:marRight w:val="0"/>
      <w:marTop w:val="0"/>
      <w:marBottom w:val="0"/>
      <w:divBdr>
        <w:top w:val="none" w:sz="0" w:space="0" w:color="auto"/>
        <w:left w:val="none" w:sz="0" w:space="0" w:color="auto"/>
        <w:bottom w:val="none" w:sz="0" w:space="0" w:color="auto"/>
        <w:right w:val="none" w:sz="0" w:space="0" w:color="auto"/>
      </w:divBdr>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5118452">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18827323">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966744564">
      <w:bodyDiv w:val="1"/>
      <w:marLeft w:val="0"/>
      <w:marRight w:val="0"/>
      <w:marTop w:val="0"/>
      <w:marBottom w:val="0"/>
      <w:divBdr>
        <w:top w:val="none" w:sz="0" w:space="0" w:color="auto"/>
        <w:left w:val="none" w:sz="0" w:space="0" w:color="auto"/>
        <w:bottom w:val="none" w:sz="0" w:space="0" w:color="auto"/>
        <w:right w:val="none" w:sz="0" w:space="0" w:color="auto"/>
      </w:divBdr>
    </w:div>
    <w:div w:id="1005937142">
      <w:bodyDiv w:val="1"/>
      <w:marLeft w:val="0"/>
      <w:marRight w:val="0"/>
      <w:marTop w:val="0"/>
      <w:marBottom w:val="0"/>
      <w:divBdr>
        <w:top w:val="none" w:sz="0" w:space="0" w:color="auto"/>
        <w:left w:val="none" w:sz="0" w:space="0" w:color="auto"/>
        <w:bottom w:val="none" w:sz="0" w:space="0" w:color="auto"/>
        <w:right w:val="none" w:sz="0" w:space="0" w:color="auto"/>
      </w:divBdr>
    </w:div>
    <w:div w:id="1025522417">
      <w:bodyDiv w:val="1"/>
      <w:marLeft w:val="0"/>
      <w:marRight w:val="0"/>
      <w:marTop w:val="0"/>
      <w:marBottom w:val="0"/>
      <w:divBdr>
        <w:top w:val="none" w:sz="0" w:space="0" w:color="auto"/>
        <w:left w:val="none" w:sz="0" w:space="0" w:color="auto"/>
        <w:bottom w:val="none" w:sz="0" w:space="0" w:color="auto"/>
        <w:right w:val="none" w:sz="0" w:space="0" w:color="auto"/>
      </w:divBdr>
    </w:div>
    <w:div w:id="1037395839">
      <w:bodyDiv w:val="1"/>
      <w:marLeft w:val="0"/>
      <w:marRight w:val="0"/>
      <w:marTop w:val="0"/>
      <w:marBottom w:val="0"/>
      <w:divBdr>
        <w:top w:val="none" w:sz="0" w:space="0" w:color="auto"/>
        <w:left w:val="none" w:sz="0" w:space="0" w:color="auto"/>
        <w:bottom w:val="none" w:sz="0" w:space="0" w:color="auto"/>
        <w:right w:val="none" w:sz="0" w:space="0" w:color="auto"/>
      </w:divBdr>
    </w:div>
    <w:div w:id="1041898972">
      <w:bodyDiv w:val="1"/>
      <w:marLeft w:val="0"/>
      <w:marRight w:val="0"/>
      <w:marTop w:val="0"/>
      <w:marBottom w:val="0"/>
      <w:divBdr>
        <w:top w:val="none" w:sz="0" w:space="0" w:color="auto"/>
        <w:left w:val="none" w:sz="0" w:space="0" w:color="auto"/>
        <w:bottom w:val="none" w:sz="0" w:space="0" w:color="auto"/>
        <w:right w:val="none" w:sz="0" w:space="0" w:color="auto"/>
      </w:divBdr>
    </w:div>
    <w:div w:id="1049763672">
      <w:bodyDiv w:val="1"/>
      <w:marLeft w:val="0"/>
      <w:marRight w:val="0"/>
      <w:marTop w:val="0"/>
      <w:marBottom w:val="0"/>
      <w:divBdr>
        <w:top w:val="none" w:sz="0" w:space="0" w:color="auto"/>
        <w:left w:val="none" w:sz="0" w:space="0" w:color="auto"/>
        <w:bottom w:val="none" w:sz="0" w:space="0" w:color="auto"/>
        <w:right w:val="none" w:sz="0" w:space="0" w:color="auto"/>
      </w:divBdr>
    </w:div>
    <w:div w:id="1066609011">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0934711">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6560536">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19372993">
      <w:bodyDiv w:val="1"/>
      <w:marLeft w:val="0"/>
      <w:marRight w:val="0"/>
      <w:marTop w:val="0"/>
      <w:marBottom w:val="0"/>
      <w:divBdr>
        <w:top w:val="none" w:sz="0" w:space="0" w:color="auto"/>
        <w:left w:val="none" w:sz="0" w:space="0" w:color="auto"/>
        <w:bottom w:val="none" w:sz="0" w:space="0" w:color="auto"/>
        <w:right w:val="none" w:sz="0" w:space="0" w:color="auto"/>
      </w:divBdr>
    </w:div>
    <w:div w:id="1163397037">
      <w:bodyDiv w:val="1"/>
      <w:marLeft w:val="0"/>
      <w:marRight w:val="0"/>
      <w:marTop w:val="0"/>
      <w:marBottom w:val="0"/>
      <w:divBdr>
        <w:top w:val="none" w:sz="0" w:space="0" w:color="auto"/>
        <w:left w:val="none" w:sz="0" w:space="0" w:color="auto"/>
        <w:bottom w:val="none" w:sz="0" w:space="0" w:color="auto"/>
        <w:right w:val="none" w:sz="0" w:space="0" w:color="auto"/>
      </w:divBdr>
    </w:div>
    <w:div w:id="1176462402">
      <w:bodyDiv w:val="1"/>
      <w:marLeft w:val="0"/>
      <w:marRight w:val="0"/>
      <w:marTop w:val="0"/>
      <w:marBottom w:val="0"/>
      <w:divBdr>
        <w:top w:val="none" w:sz="0" w:space="0" w:color="auto"/>
        <w:left w:val="none" w:sz="0" w:space="0" w:color="auto"/>
        <w:bottom w:val="none" w:sz="0" w:space="0" w:color="auto"/>
        <w:right w:val="none" w:sz="0" w:space="0" w:color="auto"/>
      </w:divBdr>
    </w:div>
    <w:div w:id="1186099256">
      <w:bodyDiv w:val="1"/>
      <w:marLeft w:val="0"/>
      <w:marRight w:val="0"/>
      <w:marTop w:val="0"/>
      <w:marBottom w:val="0"/>
      <w:divBdr>
        <w:top w:val="none" w:sz="0" w:space="0" w:color="auto"/>
        <w:left w:val="none" w:sz="0" w:space="0" w:color="auto"/>
        <w:bottom w:val="none" w:sz="0" w:space="0" w:color="auto"/>
        <w:right w:val="none" w:sz="0" w:space="0" w:color="auto"/>
      </w:divBdr>
    </w:div>
    <w:div w:id="1207521346">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36353963">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4998990">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78175177">
      <w:bodyDiv w:val="1"/>
      <w:marLeft w:val="0"/>
      <w:marRight w:val="0"/>
      <w:marTop w:val="0"/>
      <w:marBottom w:val="0"/>
      <w:divBdr>
        <w:top w:val="none" w:sz="0" w:space="0" w:color="auto"/>
        <w:left w:val="none" w:sz="0" w:space="0" w:color="auto"/>
        <w:bottom w:val="none" w:sz="0" w:space="0" w:color="auto"/>
        <w:right w:val="none" w:sz="0" w:space="0" w:color="auto"/>
      </w:divBdr>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23895646">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56494952">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6249324">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133339">
      <w:bodyDiv w:val="1"/>
      <w:marLeft w:val="0"/>
      <w:marRight w:val="0"/>
      <w:marTop w:val="0"/>
      <w:marBottom w:val="0"/>
      <w:divBdr>
        <w:top w:val="none" w:sz="0" w:space="0" w:color="auto"/>
        <w:left w:val="none" w:sz="0" w:space="0" w:color="auto"/>
        <w:bottom w:val="none" w:sz="0" w:space="0" w:color="auto"/>
        <w:right w:val="none" w:sz="0" w:space="0" w:color="auto"/>
      </w:divBdr>
    </w:div>
    <w:div w:id="1586719120">
      <w:bodyDiv w:val="1"/>
      <w:marLeft w:val="0"/>
      <w:marRight w:val="0"/>
      <w:marTop w:val="0"/>
      <w:marBottom w:val="0"/>
      <w:divBdr>
        <w:top w:val="none" w:sz="0" w:space="0" w:color="auto"/>
        <w:left w:val="none" w:sz="0" w:space="0" w:color="auto"/>
        <w:bottom w:val="none" w:sz="0" w:space="0" w:color="auto"/>
        <w:right w:val="none" w:sz="0" w:space="0" w:color="auto"/>
      </w:divBdr>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4187798">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22703480">
      <w:bodyDiv w:val="1"/>
      <w:marLeft w:val="0"/>
      <w:marRight w:val="0"/>
      <w:marTop w:val="0"/>
      <w:marBottom w:val="0"/>
      <w:divBdr>
        <w:top w:val="none" w:sz="0" w:space="0" w:color="auto"/>
        <w:left w:val="none" w:sz="0" w:space="0" w:color="auto"/>
        <w:bottom w:val="none" w:sz="0" w:space="0" w:color="auto"/>
        <w:right w:val="none" w:sz="0" w:space="0" w:color="auto"/>
      </w:divBdr>
    </w:div>
    <w:div w:id="1733850898">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797216237">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51988515">
      <w:bodyDiv w:val="1"/>
      <w:marLeft w:val="0"/>
      <w:marRight w:val="0"/>
      <w:marTop w:val="0"/>
      <w:marBottom w:val="0"/>
      <w:divBdr>
        <w:top w:val="none" w:sz="0" w:space="0" w:color="auto"/>
        <w:left w:val="none" w:sz="0" w:space="0" w:color="auto"/>
        <w:bottom w:val="none" w:sz="0" w:space="0" w:color="auto"/>
        <w:right w:val="none" w:sz="0" w:space="0" w:color="auto"/>
      </w:divBdr>
    </w:div>
    <w:div w:id="1857036358">
      <w:bodyDiv w:val="1"/>
      <w:marLeft w:val="0"/>
      <w:marRight w:val="0"/>
      <w:marTop w:val="0"/>
      <w:marBottom w:val="0"/>
      <w:divBdr>
        <w:top w:val="none" w:sz="0" w:space="0" w:color="auto"/>
        <w:left w:val="none" w:sz="0" w:space="0" w:color="auto"/>
        <w:bottom w:val="none" w:sz="0" w:space="0" w:color="auto"/>
        <w:right w:val="none" w:sz="0" w:space="0" w:color="auto"/>
      </w:divBdr>
    </w:div>
    <w:div w:id="1858229946">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7475172">
      <w:bodyDiv w:val="1"/>
      <w:marLeft w:val="0"/>
      <w:marRight w:val="0"/>
      <w:marTop w:val="0"/>
      <w:marBottom w:val="0"/>
      <w:divBdr>
        <w:top w:val="none" w:sz="0" w:space="0" w:color="auto"/>
        <w:left w:val="none" w:sz="0" w:space="0" w:color="auto"/>
        <w:bottom w:val="none" w:sz="0" w:space="0" w:color="auto"/>
        <w:right w:val="none" w:sz="0" w:space="0" w:color="auto"/>
      </w:divBdr>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75999451">
      <w:bodyDiv w:val="1"/>
      <w:marLeft w:val="0"/>
      <w:marRight w:val="0"/>
      <w:marTop w:val="0"/>
      <w:marBottom w:val="0"/>
      <w:divBdr>
        <w:top w:val="none" w:sz="0" w:space="0" w:color="auto"/>
        <w:left w:val="none" w:sz="0" w:space="0" w:color="auto"/>
        <w:bottom w:val="none" w:sz="0" w:space="0" w:color="auto"/>
        <w:right w:val="none" w:sz="0" w:space="0" w:color="auto"/>
      </w:divBdr>
    </w:div>
    <w:div w:id="1892963203">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1997108555">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084638306">
      <w:bodyDiv w:val="1"/>
      <w:marLeft w:val="0"/>
      <w:marRight w:val="0"/>
      <w:marTop w:val="0"/>
      <w:marBottom w:val="0"/>
      <w:divBdr>
        <w:top w:val="none" w:sz="0" w:space="0" w:color="auto"/>
        <w:left w:val="none" w:sz="0" w:space="0" w:color="auto"/>
        <w:bottom w:val="none" w:sz="0" w:space="0" w:color="auto"/>
        <w:right w:val="none" w:sz="0" w:space="0" w:color="auto"/>
      </w:divBdr>
    </w:div>
    <w:div w:id="2135829543">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h.unesco.org/fr/registr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h.unesco.org/fr/formulaires" TargetMode="External"/><Relationship Id="rId5" Type="http://schemas.openxmlformats.org/officeDocument/2006/relationships/settings" Target="settings.xml"/><Relationship Id="rId15" Type="http://schemas.openxmlformats.org/officeDocument/2006/relationships/hyperlink" Target="https://ich.unesco.org/fr/cat&#233;gorie2)"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ich.unesco.org/fr/documents-du-comite-et-syntheses-0086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9ECA-756B-42C4-A25B-5C8FD540F6A1}">
  <ds:schemaRefs>
    <ds:schemaRef ds:uri="http://schemas.openxmlformats.org/officeDocument/2006/bibliography"/>
  </ds:schemaRefs>
</ds:datastoreItem>
</file>

<file path=customXml/itemProps2.xml><?xml version="1.0" encoding="utf-8"?>
<ds:datastoreItem xmlns:ds="http://schemas.openxmlformats.org/officeDocument/2006/customXml" ds:itemID="{5F3532F1-4A48-4731-B546-075E0DF1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7194</Words>
  <Characters>39567</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46668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Kim, Dain</cp:lastModifiedBy>
  <cp:revision>8</cp:revision>
  <cp:lastPrinted>2017-06-01T11:13:00Z</cp:lastPrinted>
  <dcterms:created xsi:type="dcterms:W3CDTF">2017-06-12T07:16:00Z</dcterms:created>
  <dcterms:modified xsi:type="dcterms:W3CDTF">2018-04-20T14:18:00Z</dcterms:modified>
</cp:coreProperties>
</file>