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2B" w:rsidRPr="001A19CA" w:rsidRDefault="00E72B2B" w:rsidP="00136981">
      <w:pPr>
        <w:spacing w:before="480" w:after="480"/>
        <w:jc w:val="center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  <w:r w:rsidRPr="001A19CA">
        <w:rPr>
          <w:rFonts w:ascii="Arial" w:hAnsi="Arial" w:cs="Arial"/>
          <w:b/>
          <w:sz w:val="32"/>
          <w:szCs w:val="32"/>
          <w:lang w:val="en-GB"/>
        </w:rPr>
        <w:t>C</w:t>
      </w:r>
      <w:r w:rsidR="001A19CA" w:rsidRPr="001A19CA">
        <w:rPr>
          <w:rFonts w:ascii="Arial" w:hAnsi="Arial" w:cs="Arial"/>
          <w:b/>
          <w:sz w:val="32"/>
          <w:szCs w:val="32"/>
          <w:lang w:val="en-GB"/>
        </w:rPr>
        <w:t xml:space="preserve">all for expression of interest for the review of the </w:t>
      </w:r>
      <w:r w:rsidR="00136981" w:rsidRPr="00136981">
        <w:rPr>
          <w:rFonts w:ascii="Arial" w:hAnsi="Arial" w:cs="Arial"/>
          <w:b/>
          <w:sz w:val="32"/>
          <w:szCs w:val="32"/>
          <w:lang w:val="en-GB"/>
        </w:rPr>
        <w:t xml:space="preserve">International Research Centre for Intangible Cultural Heritage in the Asia-Pacific Region </w:t>
      </w:r>
      <w:r w:rsidR="001A19CA" w:rsidRPr="001A19CA">
        <w:rPr>
          <w:rFonts w:ascii="Arial" w:hAnsi="Arial" w:cs="Arial"/>
          <w:b/>
          <w:sz w:val="32"/>
          <w:szCs w:val="32"/>
          <w:lang w:val="en-GB"/>
        </w:rPr>
        <w:t>(</w:t>
      </w:r>
      <w:r w:rsidR="00136981">
        <w:rPr>
          <w:rFonts w:ascii="Arial" w:hAnsi="Arial" w:cs="Arial"/>
          <w:b/>
          <w:sz w:val="32"/>
          <w:szCs w:val="32"/>
          <w:lang w:val="en-GB"/>
        </w:rPr>
        <w:t>IRCI</w:t>
      </w:r>
      <w:r w:rsidR="001A19CA" w:rsidRPr="001A19CA">
        <w:rPr>
          <w:rFonts w:ascii="Arial" w:hAnsi="Arial" w:cs="Arial"/>
          <w:b/>
          <w:sz w:val="32"/>
          <w:szCs w:val="32"/>
          <w:lang w:val="en-GB"/>
        </w:rPr>
        <w:t>)</w:t>
      </w:r>
    </w:p>
    <w:p w:rsidR="00E72B2B" w:rsidRDefault="00E72B2B" w:rsidP="00136981">
      <w:pPr>
        <w:spacing w:before="240" w:after="240"/>
        <w:rPr>
          <w:rFonts w:ascii="Arial" w:hAnsi="Arial" w:cs="Arial"/>
          <w:b/>
          <w:sz w:val="22"/>
          <w:szCs w:val="22"/>
          <w:lang w:val="en-GB"/>
        </w:rPr>
      </w:pPr>
      <w:r w:rsidRPr="00E72B2B">
        <w:rPr>
          <w:rFonts w:ascii="Arial" w:hAnsi="Arial" w:cs="Arial"/>
          <w:b/>
          <w:sz w:val="22"/>
          <w:szCs w:val="22"/>
          <w:lang w:val="en-GB"/>
        </w:rPr>
        <w:t>Closing date:</w:t>
      </w:r>
      <w:r w:rsidR="001A19C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037AA">
        <w:rPr>
          <w:rFonts w:ascii="Arial" w:hAnsi="Arial" w:cs="Arial"/>
          <w:sz w:val="22"/>
          <w:szCs w:val="22"/>
          <w:lang w:val="en-GB"/>
        </w:rPr>
        <w:t>10</w:t>
      </w:r>
      <w:r w:rsidR="00CE4CCD">
        <w:rPr>
          <w:rFonts w:ascii="Arial" w:hAnsi="Arial" w:cs="Arial"/>
          <w:sz w:val="22"/>
          <w:szCs w:val="22"/>
          <w:lang w:val="en-GB"/>
        </w:rPr>
        <w:t xml:space="preserve"> </w:t>
      </w:r>
      <w:r w:rsidR="00136981">
        <w:rPr>
          <w:rFonts w:ascii="Arial" w:hAnsi="Arial" w:cs="Arial"/>
          <w:sz w:val="22"/>
          <w:szCs w:val="22"/>
          <w:lang w:val="en-GB"/>
        </w:rPr>
        <w:t>September 2014</w:t>
      </w:r>
    </w:p>
    <w:p w:rsidR="00AC7C1A" w:rsidRPr="001A19CA" w:rsidRDefault="00541740" w:rsidP="001A19CA">
      <w:pPr>
        <w:spacing w:before="600" w:after="240"/>
        <w:jc w:val="center"/>
        <w:rPr>
          <w:rFonts w:ascii="Arial" w:hAnsi="Arial" w:cs="Arial"/>
          <w:b/>
          <w:smallCaps/>
          <w:sz w:val="22"/>
          <w:szCs w:val="22"/>
          <w:lang w:val="en-GB"/>
        </w:rPr>
      </w:pPr>
      <w:r w:rsidRPr="001A19CA">
        <w:rPr>
          <w:rFonts w:ascii="Arial" w:hAnsi="Arial" w:cs="Arial"/>
          <w:b/>
          <w:smallCaps/>
          <w:sz w:val="22"/>
          <w:szCs w:val="22"/>
          <w:lang w:val="en-GB"/>
        </w:rPr>
        <w:t>Terms of Reference</w:t>
      </w:r>
    </w:p>
    <w:p w:rsidR="00AC7C1A" w:rsidRDefault="00A6475D" w:rsidP="00824F6F">
      <w:pPr>
        <w:keepNext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E6575">
        <w:rPr>
          <w:rFonts w:ascii="Arial" w:hAnsi="Arial" w:cs="Arial"/>
          <w:b/>
          <w:sz w:val="22"/>
          <w:szCs w:val="22"/>
          <w:lang w:val="en-GB"/>
        </w:rPr>
        <w:t>B</w:t>
      </w:r>
      <w:r w:rsidR="00CB4C17" w:rsidRPr="004E6575">
        <w:rPr>
          <w:rFonts w:ascii="Arial" w:hAnsi="Arial" w:cs="Arial"/>
          <w:b/>
          <w:sz w:val="22"/>
          <w:szCs w:val="22"/>
          <w:lang w:val="en-GB"/>
        </w:rPr>
        <w:t>ackground</w:t>
      </w:r>
      <w:r w:rsidRPr="004E6575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AC7C1A" w:rsidRDefault="00FB4606" w:rsidP="00824F6F">
      <w:pPr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AC7C1A">
        <w:rPr>
          <w:rFonts w:ascii="Arial" w:hAnsi="Arial" w:cs="Arial"/>
          <w:sz w:val="22"/>
          <w:szCs w:val="22"/>
          <w:lang w:val="en-GB"/>
        </w:rPr>
        <w:t xml:space="preserve">Category 2 institutes and centres under the auspices of UNESCO form an important part of UNESCO’s network and as a general rule represent an effective partnership model for UNESCO’s programme delivery, significantly contributing to priority areas in UNESCO’s fields of competence. Category 2 institutes and centres </w:t>
      </w:r>
      <w:r w:rsidR="006C094B">
        <w:rPr>
          <w:rFonts w:ascii="Arial" w:hAnsi="Arial" w:cs="Arial"/>
          <w:sz w:val="22"/>
          <w:szCs w:val="22"/>
          <w:lang w:val="en-GB"/>
        </w:rPr>
        <w:t xml:space="preserve">are intended to </w:t>
      </w:r>
      <w:r w:rsidRPr="00AC7C1A">
        <w:rPr>
          <w:rFonts w:ascii="Arial" w:hAnsi="Arial" w:cs="Arial"/>
          <w:sz w:val="22"/>
          <w:szCs w:val="22"/>
          <w:lang w:val="en-GB"/>
        </w:rPr>
        <w:t xml:space="preserve">contribute to the achievement of UNESCO’s strategic programme objectives and </w:t>
      </w:r>
      <w:proofErr w:type="spellStart"/>
      <w:r w:rsidRPr="00AC7C1A">
        <w:rPr>
          <w:rFonts w:ascii="Arial" w:hAnsi="Arial" w:cs="Arial"/>
          <w:sz w:val="22"/>
          <w:szCs w:val="22"/>
          <w:lang w:val="en-GB"/>
        </w:rPr>
        <w:t>sectoral</w:t>
      </w:r>
      <w:proofErr w:type="spellEnd"/>
      <w:r w:rsidRPr="00AC7C1A">
        <w:rPr>
          <w:rFonts w:ascii="Arial" w:hAnsi="Arial" w:cs="Arial"/>
          <w:sz w:val="22"/>
          <w:szCs w:val="22"/>
          <w:lang w:val="en-GB"/>
        </w:rPr>
        <w:t xml:space="preserve"> or </w:t>
      </w:r>
      <w:proofErr w:type="spellStart"/>
      <w:r w:rsidRPr="00AC7C1A">
        <w:rPr>
          <w:rFonts w:ascii="Arial" w:hAnsi="Arial" w:cs="Arial"/>
          <w:sz w:val="22"/>
          <w:szCs w:val="22"/>
          <w:lang w:val="en-GB"/>
        </w:rPr>
        <w:t>intersectoral</w:t>
      </w:r>
      <w:proofErr w:type="spellEnd"/>
      <w:r w:rsidRPr="00AC7C1A">
        <w:rPr>
          <w:rFonts w:ascii="Arial" w:hAnsi="Arial" w:cs="Arial"/>
          <w:sz w:val="22"/>
          <w:szCs w:val="22"/>
          <w:lang w:val="en-GB"/>
        </w:rPr>
        <w:t xml:space="preserve"> programme priorities and themes</w:t>
      </w:r>
      <w:r w:rsidR="00190FC7">
        <w:rPr>
          <w:rFonts w:ascii="Arial" w:hAnsi="Arial" w:cs="Arial"/>
          <w:sz w:val="22"/>
          <w:szCs w:val="22"/>
          <w:lang w:val="en-GB"/>
        </w:rPr>
        <w:t xml:space="preserve"> and</w:t>
      </w:r>
      <w:r w:rsidR="00FF2606">
        <w:rPr>
          <w:rFonts w:ascii="Arial" w:hAnsi="Arial" w:cs="Arial"/>
          <w:sz w:val="22"/>
          <w:szCs w:val="22"/>
          <w:lang w:val="en-GB"/>
        </w:rPr>
        <w:t xml:space="preserve"> </w:t>
      </w:r>
      <w:r w:rsidR="006C094B">
        <w:rPr>
          <w:rFonts w:ascii="Arial" w:hAnsi="Arial" w:cs="Arial"/>
          <w:sz w:val="22"/>
          <w:szCs w:val="22"/>
          <w:lang w:val="en-GB"/>
        </w:rPr>
        <w:t>to</w:t>
      </w:r>
      <w:r w:rsidRPr="00AC7C1A">
        <w:rPr>
          <w:rFonts w:ascii="Arial" w:hAnsi="Arial" w:cs="Arial"/>
          <w:sz w:val="22"/>
          <w:szCs w:val="22"/>
          <w:lang w:val="en-GB"/>
        </w:rPr>
        <w:t xml:space="preserve"> the attainment of programme results at the Main Lines of Action (MLA) level of the UNESCO programme and budget (C/5), whether through individual action, joint action with other category 2 institutes</w:t>
      </w:r>
      <w:r w:rsidR="00065EC5">
        <w:rPr>
          <w:rFonts w:ascii="Arial" w:hAnsi="Arial" w:cs="Arial"/>
          <w:sz w:val="22"/>
          <w:szCs w:val="22"/>
          <w:lang w:val="en-GB"/>
        </w:rPr>
        <w:t xml:space="preserve"> and </w:t>
      </w:r>
      <w:r w:rsidRPr="00AC7C1A">
        <w:rPr>
          <w:rFonts w:ascii="Arial" w:hAnsi="Arial" w:cs="Arial"/>
          <w:sz w:val="22"/>
          <w:szCs w:val="22"/>
          <w:lang w:val="en-GB"/>
        </w:rPr>
        <w:t xml:space="preserve">centres or through joint implementation with the Secretariat. Category 2 institutes and centres </w:t>
      </w:r>
      <w:r w:rsidR="006C094B">
        <w:rPr>
          <w:rFonts w:ascii="Arial" w:hAnsi="Arial" w:cs="Arial"/>
          <w:sz w:val="22"/>
          <w:szCs w:val="22"/>
          <w:lang w:val="en-GB"/>
        </w:rPr>
        <w:t xml:space="preserve">can </w:t>
      </w:r>
      <w:r w:rsidRPr="00AC7C1A">
        <w:rPr>
          <w:rFonts w:ascii="Arial" w:hAnsi="Arial" w:cs="Arial"/>
          <w:sz w:val="22"/>
          <w:szCs w:val="22"/>
          <w:lang w:val="en-GB"/>
        </w:rPr>
        <w:t xml:space="preserve">also play </w:t>
      </w:r>
      <w:r w:rsidR="004E6575">
        <w:rPr>
          <w:rFonts w:ascii="Arial" w:hAnsi="Arial" w:cs="Arial"/>
          <w:sz w:val="22"/>
          <w:szCs w:val="22"/>
          <w:lang w:val="en-GB"/>
        </w:rPr>
        <w:t xml:space="preserve">a </w:t>
      </w:r>
      <w:r w:rsidRPr="00AC7C1A">
        <w:rPr>
          <w:rFonts w:ascii="Arial" w:hAnsi="Arial" w:cs="Arial"/>
          <w:sz w:val="22"/>
          <w:szCs w:val="22"/>
          <w:lang w:val="en-GB"/>
        </w:rPr>
        <w:t xml:space="preserve">considerable role in helping the Organization achieve programme objectives for which </w:t>
      </w:r>
      <w:proofErr w:type="spellStart"/>
      <w:r w:rsidRPr="00AC7C1A">
        <w:rPr>
          <w:rFonts w:ascii="Arial" w:hAnsi="Arial" w:cs="Arial"/>
          <w:sz w:val="22"/>
          <w:szCs w:val="22"/>
          <w:lang w:val="en-GB"/>
        </w:rPr>
        <w:t>sectoral</w:t>
      </w:r>
      <w:proofErr w:type="spellEnd"/>
      <w:r w:rsidRPr="00AC7C1A">
        <w:rPr>
          <w:rFonts w:ascii="Arial" w:hAnsi="Arial" w:cs="Arial"/>
          <w:sz w:val="22"/>
          <w:szCs w:val="22"/>
          <w:lang w:val="en-GB"/>
        </w:rPr>
        <w:t xml:space="preserve"> expertise or resources are not sufficient. </w:t>
      </w:r>
    </w:p>
    <w:p w:rsidR="00AC7C1A" w:rsidRDefault="00A6475D" w:rsidP="001E629F">
      <w:pPr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 xml:space="preserve">In order to enhance the operation and effectiveness of individual UNESCO </w:t>
      </w:r>
      <w:r w:rsidR="0089656E" w:rsidRPr="004E6575">
        <w:rPr>
          <w:rFonts w:ascii="Arial" w:hAnsi="Arial" w:cs="Arial"/>
          <w:sz w:val="22"/>
          <w:szCs w:val="22"/>
          <w:lang w:val="en-GB"/>
        </w:rPr>
        <w:t>category 2 institutes/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centres, as well as the effectiveness of their network, </w:t>
      </w:r>
      <w:r w:rsidR="00FB4606" w:rsidRPr="004E6575">
        <w:rPr>
          <w:rFonts w:ascii="Arial" w:hAnsi="Arial" w:cs="Arial"/>
          <w:sz w:val="22"/>
          <w:szCs w:val="22"/>
          <w:lang w:val="en-GB"/>
        </w:rPr>
        <w:t>a</w:t>
      </w:r>
      <w:r w:rsidR="009C1E7E">
        <w:rPr>
          <w:rFonts w:ascii="Arial" w:hAnsi="Arial" w:cs="Arial"/>
          <w:sz w:val="22"/>
          <w:szCs w:val="22"/>
          <w:lang w:val="en-GB"/>
        </w:rPr>
        <w:t xml:space="preserve"> revised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 Integrated Comprehensive Strategy for </w:t>
      </w:r>
      <w:r w:rsidR="00FB4606" w:rsidRPr="00AC7C1A">
        <w:rPr>
          <w:rFonts w:ascii="Arial" w:hAnsi="Arial" w:cs="Arial"/>
          <w:sz w:val="22"/>
          <w:szCs w:val="22"/>
          <w:lang w:val="en-GB"/>
        </w:rPr>
        <w:t xml:space="preserve">Institutes and Centres under the Auspices of UNESCO, </w:t>
      </w:r>
      <w:r w:rsidR="0089656E" w:rsidRPr="004E6575">
        <w:rPr>
          <w:rFonts w:ascii="Arial" w:hAnsi="Arial" w:cs="Arial"/>
          <w:sz w:val="22"/>
          <w:szCs w:val="22"/>
          <w:lang w:val="en-GB"/>
        </w:rPr>
        <w:t>as contained in document</w:t>
      </w:r>
      <w:r w:rsidR="009C1E7E" w:rsidRPr="009C1E7E">
        <w:rPr>
          <w:rFonts w:ascii="Arial" w:hAnsi="Arial" w:cs="Arial"/>
          <w:sz w:val="21"/>
          <w:szCs w:val="21"/>
          <w:lang w:val="en-GB" w:eastAsia="en-GB"/>
        </w:rPr>
        <w:t xml:space="preserve"> </w:t>
      </w:r>
      <w:hyperlink r:id="rId9" w:history="1">
        <w:r w:rsidR="009C1E7E" w:rsidRPr="00CE182C">
          <w:rPr>
            <w:rStyle w:val="Hyperlink"/>
            <w:rFonts w:ascii="Arial" w:hAnsi="Arial" w:cs="Arial"/>
            <w:sz w:val="21"/>
            <w:szCs w:val="21"/>
            <w:lang w:val="en-GB" w:eastAsia="en-GB"/>
          </w:rPr>
          <w:t>37 C/18 Part I and its annex</w:t>
        </w:r>
      </w:hyperlink>
      <w:r w:rsidR="009C1E7E">
        <w:rPr>
          <w:rFonts w:ascii="Arial" w:hAnsi="Arial" w:cs="Arial"/>
          <w:sz w:val="21"/>
          <w:szCs w:val="21"/>
          <w:lang w:val="en-GB" w:eastAsia="en-GB"/>
        </w:rPr>
        <w:t>,</w:t>
      </w:r>
      <w:r w:rsidR="0089656E" w:rsidRPr="004E6575">
        <w:rPr>
          <w:rFonts w:ascii="Arial" w:hAnsi="Arial" w:cs="Arial"/>
          <w:sz w:val="22"/>
          <w:szCs w:val="22"/>
          <w:lang w:val="en-GB"/>
        </w:rPr>
        <w:t xml:space="preserve"> </w:t>
      </w:r>
      <w:r w:rsidRPr="004E6575">
        <w:rPr>
          <w:rFonts w:ascii="Arial" w:hAnsi="Arial" w:cs="Arial"/>
          <w:sz w:val="22"/>
          <w:szCs w:val="22"/>
          <w:lang w:val="en-GB"/>
        </w:rPr>
        <w:t>was approved by the 3</w:t>
      </w:r>
      <w:r w:rsidR="009C1E7E">
        <w:rPr>
          <w:rFonts w:ascii="Arial" w:hAnsi="Arial" w:cs="Arial"/>
          <w:sz w:val="22"/>
          <w:szCs w:val="22"/>
          <w:lang w:val="en-GB"/>
        </w:rPr>
        <w:t>7</w:t>
      </w:r>
      <w:r w:rsidRPr="004E6575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 Session of the General Conference</w:t>
      </w:r>
      <w:r w:rsidR="0089656E" w:rsidRPr="004E6575">
        <w:rPr>
          <w:rFonts w:ascii="Arial" w:hAnsi="Arial" w:cs="Arial"/>
          <w:sz w:val="22"/>
          <w:szCs w:val="22"/>
          <w:lang w:val="en-GB"/>
        </w:rPr>
        <w:t xml:space="preserve"> (</w:t>
      </w:r>
      <w:hyperlink r:id="rId10" w:history="1">
        <w:r w:rsidR="0089656E" w:rsidRPr="00CE182C">
          <w:rPr>
            <w:rStyle w:val="Hyperlink"/>
            <w:rFonts w:ascii="Arial" w:hAnsi="Arial" w:cs="Arial"/>
            <w:sz w:val="22"/>
            <w:szCs w:val="22"/>
            <w:lang w:val="en-GB"/>
          </w:rPr>
          <w:t>3</w:t>
        </w:r>
        <w:r w:rsidR="009C1E7E" w:rsidRPr="00CE182C">
          <w:rPr>
            <w:rStyle w:val="Hyperlink"/>
            <w:rFonts w:ascii="Arial" w:hAnsi="Arial" w:cs="Arial"/>
            <w:sz w:val="22"/>
            <w:szCs w:val="22"/>
            <w:lang w:val="en-GB"/>
          </w:rPr>
          <w:t>7</w:t>
        </w:r>
        <w:r w:rsidR="009B6473" w:rsidRPr="00CE182C">
          <w:rPr>
            <w:rStyle w:val="Hyperlink"/>
            <w:rFonts w:ascii="Arial" w:hAnsi="Arial" w:cs="Arial"/>
            <w:sz w:val="22"/>
            <w:szCs w:val="22"/>
            <w:lang w:val="en-GB"/>
          </w:rPr>
          <w:t> </w:t>
        </w:r>
        <w:r w:rsidR="0089656E" w:rsidRPr="00CE182C">
          <w:rPr>
            <w:rStyle w:val="Hyperlink"/>
            <w:rFonts w:ascii="Arial" w:hAnsi="Arial" w:cs="Arial"/>
            <w:sz w:val="22"/>
            <w:szCs w:val="22"/>
            <w:lang w:val="en-GB"/>
          </w:rPr>
          <w:t xml:space="preserve">C/Resolution </w:t>
        </w:r>
        <w:r w:rsidR="009C1E7E" w:rsidRPr="00CE182C">
          <w:rPr>
            <w:rStyle w:val="Hyperlink"/>
            <w:rFonts w:ascii="Arial" w:hAnsi="Arial" w:cs="Arial"/>
            <w:sz w:val="22"/>
            <w:szCs w:val="22"/>
            <w:lang w:val="en-GB"/>
          </w:rPr>
          <w:t>9</w:t>
        </w:r>
        <w:r w:rsidR="0089656E" w:rsidRPr="00CE182C">
          <w:rPr>
            <w:rStyle w:val="Hyperlink"/>
            <w:rFonts w:ascii="Arial" w:hAnsi="Arial" w:cs="Arial"/>
            <w:sz w:val="22"/>
            <w:szCs w:val="22"/>
            <w:lang w:val="en-GB"/>
          </w:rPr>
          <w:t>3</w:t>
        </w:r>
      </w:hyperlink>
      <w:r w:rsidR="0089656E" w:rsidRPr="004E6575">
        <w:rPr>
          <w:rFonts w:ascii="Arial" w:hAnsi="Arial" w:cs="Arial"/>
          <w:sz w:val="22"/>
          <w:szCs w:val="22"/>
          <w:lang w:val="en-GB"/>
        </w:rPr>
        <w:t>)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. This strategy, among other elements, </w:t>
      </w:r>
      <w:r w:rsidR="002341AD" w:rsidRPr="004E6575">
        <w:rPr>
          <w:rFonts w:ascii="Arial" w:hAnsi="Arial" w:cs="Arial"/>
          <w:sz w:val="22"/>
          <w:szCs w:val="22"/>
          <w:lang w:val="en-GB"/>
        </w:rPr>
        <w:t>provides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 guidelines for </w:t>
      </w:r>
      <w:r w:rsidR="001E629F">
        <w:rPr>
          <w:rFonts w:ascii="Arial" w:hAnsi="Arial" w:cs="Arial"/>
          <w:sz w:val="22"/>
          <w:szCs w:val="22"/>
          <w:lang w:val="en-GB"/>
        </w:rPr>
        <w:t>renewal assessment procedures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 of </w:t>
      </w:r>
      <w:r w:rsidR="001E629F">
        <w:rPr>
          <w:rFonts w:ascii="Arial" w:hAnsi="Arial" w:cs="Arial"/>
          <w:sz w:val="22"/>
          <w:szCs w:val="22"/>
          <w:lang w:val="en-GB"/>
        </w:rPr>
        <w:t xml:space="preserve">category 2 institutes and </w:t>
      </w:r>
      <w:r w:rsidRPr="004E6575">
        <w:rPr>
          <w:rFonts w:ascii="Arial" w:hAnsi="Arial" w:cs="Arial"/>
          <w:sz w:val="22"/>
          <w:szCs w:val="22"/>
          <w:lang w:val="en-GB"/>
        </w:rPr>
        <w:t>centres.</w:t>
      </w:r>
      <w:r w:rsidR="0089656E" w:rsidRPr="004E657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E6575" w:rsidRDefault="006C094B" w:rsidP="00824F6F">
      <w:pPr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Those guidelines provide that a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n </w:t>
      </w:r>
      <w:r w:rsidR="0089656E" w:rsidRPr="004E6575">
        <w:rPr>
          <w:rFonts w:ascii="Arial" w:hAnsi="Arial" w:cs="Arial"/>
          <w:sz w:val="22"/>
          <w:szCs w:val="22"/>
          <w:lang w:val="en-GB"/>
        </w:rPr>
        <w:t xml:space="preserve">agreement for the establishment of an institute or centre </w:t>
      </w:r>
      <w:r w:rsidR="001E629F">
        <w:rPr>
          <w:rFonts w:ascii="Arial" w:hAnsi="Arial" w:cs="Arial"/>
          <w:sz w:val="22"/>
          <w:szCs w:val="22"/>
          <w:lang w:val="en-GB"/>
        </w:rPr>
        <w:t>as a category 2 institute</w:t>
      </w:r>
      <w:r w:rsidR="0089656E" w:rsidRPr="004E6575">
        <w:rPr>
          <w:rFonts w:ascii="Arial" w:hAnsi="Arial" w:cs="Arial"/>
          <w:sz w:val="22"/>
          <w:szCs w:val="22"/>
          <w:lang w:val="en-GB"/>
        </w:rPr>
        <w:t xml:space="preserve"> is </w:t>
      </w:r>
      <w:r w:rsidR="00AC7C1A" w:rsidRPr="004E6575">
        <w:rPr>
          <w:rFonts w:ascii="Arial" w:hAnsi="Arial" w:cs="Arial"/>
          <w:sz w:val="22"/>
          <w:szCs w:val="22"/>
          <w:lang w:val="en-GB"/>
        </w:rPr>
        <w:t xml:space="preserve">typically </w:t>
      </w:r>
      <w:r w:rsidR="0089656E" w:rsidRPr="004E6575">
        <w:rPr>
          <w:rFonts w:ascii="Arial" w:hAnsi="Arial" w:cs="Arial"/>
          <w:sz w:val="22"/>
          <w:szCs w:val="22"/>
          <w:lang w:val="en-GB"/>
        </w:rPr>
        <w:t xml:space="preserve">concluded for a definite time period, not exceeding six years. </w:t>
      </w:r>
      <w:r w:rsidR="00AC7C1A" w:rsidRPr="00AC7C1A">
        <w:rPr>
          <w:rFonts w:ascii="Arial" w:hAnsi="Arial" w:cs="Arial"/>
          <w:sz w:val="22"/>
          <w:szCs w:val="22"/>
          <w:lang w:val="en-GB"/>
        </w:rPr>
        <w:t>The agreement may be</w:t>
      </w:r>
      <w:r w:rsidR="00AC7C1A">
        <w:rPr>
          <w:rFonts w:ascii="Arial" w:hAnsi="Arial" w:cs="Arial"/>
          <w:sz w:val="22"/>
          <w:szCs w:val="22"/>
          <w:lang w:val="en-GB"/>
        </w:rPr>
        <w:t xml:space="preserve"> </w:t>
      </w:r>
      <w:r w:rsidR="00AC7C1A" w:rsidRPr="00AC7C1A">
        <w:rPr>
          <w:rFonts w:ascii="Arial" w:hAnsi="Arial" w:cs="Arial"/>
          <w:sz w:val="22"/>
          <w:szCs w:val="22"/>
          <w:lang w:val="en-GB"/>
        </w:rPr>
        <w:t>renewed by the Director-General</w:t>
      </w:r>
      <w:r w:rsidR="00BD4CDE">
        <w:rPr>
          <w:rFonts w:ascii="Arial" w:hAnsi="Arial" w:cs="Arial"/>
          <w:sz w:val="22"/>
          <w:szCs w:val="22"/>
          <w:lang w:val="en-GB"/>
        </w:rPr>
        <w:t>, with the approval of the Executive Board,</w:t>
      </w:r>
      <w:r w:rsidR="00AC7C1A" w:rsidRPr="00AC7C1A">
        <w:rPr>
          <w:rFonts w:ascii="Arial" w:hAnsi="Arial" w:cs="Arial"/>
          <w:sz w:val="22"/>
          <w:szCs w:val="22"/>
          <w:lang w:val="en-GB"/>
        </w:rPr>
        <w:t xml:space="preserve"> in the light of </w:t>
      </w:r>
      <w:r w:rsidR="00AC7C1A">
        <w:rPr>
          <w:rFonts w:ascii="Arial" w:hAnsi="Arial" w:cs="Arial"/>
          <w:sz w:val="22"/>
          <w:szCs w:val="22"/>
          <w:lang w:val="en-GB"/>
        </w:rPr>
        <w:t>a</w:t>
      </w:r>
      <w:r w:rsidR="00AC7C1A" w:rsidRPr="00AC7C1A">
        <w:rPr>
          <w:rFonts w:ascii="Arial" w:hAnsi="Arial" w:cs="Arial"/>
          <w:sz w:val="22"/>
          <w:szCs w:val="22"/>
          <w:lang w:val="en-GB"/>
        </w:rPr>
        <w:t xml:space="preserve"> revie</w:t>
      </w:r>
      <w:r w:rsidR="00CA5DCC" w:rsidRPr="00AC7C1A">
        <w:rPr>
          <w:rFonts w:ascii="Arial" w:hAnsi="Arial" w:cs="Arial"/>
          <w:sz w:val="22"/>
          <w:szCs w:val="22"/>
          <w:lang w:val="en-GB"/>
        </w:rPr>
        <w:t>w</w:t>
      </w:r>
      <w:r w:rsidR="00CA5DCC">
        <w:rPr>
          <w:rFonts w:ascii="Arial" w:hAnsi="Arial" w:cs="Arial"/>
          <w:sz w:val="22"/>
          <w:szCs w:val="22"/>
          <w:lang w:val="en-GB"/>
        </w:rPr>
        <w:t xml:space="preserve"> </w:t>
      </w:r>
      <w:r w:rsidR="00CA5DCC" w:rsidRPr="00AC7C1A">
        <w:rPr>
          <w:rFonts w:ascii="Arial" w:hAnsi="Arial" w:cs="Arial"/>
          <w:sz w:val="22"/>
          <w:szCs w:val="22"/>
          <w:lang w:val="en-GB"/>
        </w:rPr>
        <w:t xml:space="preserve">of the activities of the institute/centre and of </w:t>
      </w:r>
      <w:r w:rsidR="00CA5DCC">
        <w:rPr>
          <w:rFonts w:ascii="Arial" w:hAnsi="Arial" w:cs="Arial"/>
          <w:sz w:val="22"/>
          <w:szCs w:val="22"/>
          <w:lang w:val="en-GB"/>
        </w:rPr>
        <w:t>its</w:t>
      </w:r>
      <w:r w:rsidR="00CA5DCC" w:rsidRPr="00AC7C1A">
        <w:rPr>
          <w:rFonts w:ascii="Arial" w:hAnsi="Arial" w:cs="Arial"/>
          <w:sz w:val="22"/>
          <w:szCs w:val="22"/>
          <w:lang w:val="en-GB"/>
        </w:rPr>
        <w:t xml:space="preserve"> contribution to the strategic</w:t>
      </w:r>
      <w:r w:rsidR="00CA5DCC">
        <w:rPr>
          <w:rFonts w:ascii="Arial" w:hAnsi="Arial" w:cs="Arial"/>
          <w:sz w:val="22"/>
          <w:szCs w:val="22"/>
          <w:lang w:val="en-GB"/>
        </w:rPr>
        <w:t xml:space="preserve"> </w:t>
      </w:r>
      <w:r w:rsidR="00CA5DCC" w:rsidRPr="00AC7C1A">
        <w:rPr>
          <w:rFonts w:ascii="Arial" w:hAnsi="Arial" w:cs="Arial"/>
          <w:sz w:val="22"/>
          <w:szCs w:val="22"/>
          <w:lang w:val="en-GB"/>
        </w:rPr>
        <w:t>programme object</w:t>
      </w:r>
      <w:r w:rsidR="00AC7C1A" w:rsidRPr="00AC7C1A">
        <w:rPr>
          <w:rFonts w:ascii="Arial" w:hAnsi="Arial" w:cs="Arial"/>
          <w:sz w:val="22"/>
          <w:szCs w:val="22"/>
          <w:lang w:val="en-GB"/>
        </w:rPr>
        <w:t xml:space="preserve">ives of the Organization and the </w:t>
      </w:r>
      <w:r w:rsidR="00AC7C1A">
        <w:rPr>
          <w:rFonts w:ascii="Arial" w:hAnsi="Arial" w:cs="Arial"/>
          <w:sz w:val="22"/>
          <w:szCs w:val="22"/>
          <w:lang w:val="en-GB"/>
        </w:rPr>
        <w:t xml:space="preserve">aforementioned </w:t>
      </w:r>
      <w:r w:rsidR="004E6575">
        <w:rPr>
          <w:rFonts w:ascii="Arial" w:hAnsi="Arial" w:cs="Arial"/>
          <w:sz w:val="22"/>
          <w:szCs w:val="22"/>
          <w:lang w:val="en-GB"/>
        </w:rPr>
        <w:t xml:space="preserve">Integrated Comprehensive </w:t>
      </w:r>
      <w:r w:rsidR="00AC7C1A" w:rsidRPr="00AC7C1A">
        <w:rPr>
          <w:rFonts w:ascii="Arial" w:hAnsi="Arial" w:cs="Arial"/>
          <w:sz w:val="22"/>
          <w:szCs w:val="22"/>
          <w:lang w:val="en-GB"/>
        </w:rPr>
        <w:t xml:space="preserve">Strategy for </w:t>
      </w:r>
      <w:r w:rsidR="00AC7C1A">
        <w:rPr>
          <w:rFonts w:ascii="Arial" w:hAnsi="Arial" w:cs="Arial"/>
          <w:sz w:val="22"/>
          <w:szCs w:val="22"/>
          <w:lang w:val="en-GB"/>
        </w:rPr>
        <w:t>c</w:t>
      </w:r>
      <w:r w:rsidR="00AC7C1A" w:rsidRPr="00AC7C1A">
        <w:rPr>
          <w:rFonts w:ascii="Arial" w:hAnsi="Arial" w:cs="Arial"/>
          <w:sz w:val="22"/>
          <w:szCs w:val="22"/>
          <w:lang w:val="en-GB"/>
        </w:rPr>
        <w:t>ategory 2 institutes and</w:t>
      </w:r>
      <w:r w:rsidR="00AC7C1A">
        <w:rPr>
          <w:rFonts w:ascii="Arial" w:hAnsi="Arial" w:cs="Arial"/>
          <w:sz w:val="22"/>
          <w:szCs w:val="22"/>
          <w:lang w:val="en-GB"/>
        </w:rPr>
        <w:t xml:space="preserve"> </w:t>
      </w:r>
      <w:r w:rsidR="00AC7C1A" w:rsidRPr="00AC7C1A">
        <w:rPr>
          <w:rFonts w:ascii="Arial" w:hAnsi="Arial" w:cs="Arial"/>
          <w:sz w:val="22"/>
          <w:szCs w:val="22"/>
          <w:lang w:val="en-GB"/>
        </w:rPr>
        <w:t>centres</w:t>
      </w:r>
      <w:r w:rsidR="00AC7C1A">
        <w:rPr>
          <w:rFonts w:ascii="Arial" w:hAnsi="Arial" w:cs="Arial"/>
          <w:sz w:val="22"/>
          <w:szCs w:val="22"/>
          <w:lang w:val="en-GB"/>
        </w:rPr>
        <w:t>.</w:t>
      </w:r>
    </w:p>
    <w:p w:rsidR="004219FA" w:rsidRPr="003424E8" w:rsidRDefault="004E6575" w:rsidP="00CE182C">
      <w:pPr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3424E8">
        <w:rPr>
          <w:rFonts w:ascii="Arial" w:hAnsi="Arial" w:cs="Arial"/>
          <w:sz w:val="22"/>
          <w:szCs w:val="22"/>
        </w:rPr>
        <w:t xml:space="preserve">The </w:t>
      </w:r>
      <w:r w:rsidR="005273FF" w:rsidRPr="003424E8">
        <w:rPr>
          <w:rFonts w:ascii="Arial" w:hAnsi="Arial" w:cs="Arial"/>
          <w:sz w:val="22"/>
          <w:szCs w:val="22"/>
        </w:rPr>
        <w:t>3</w:t>
      </w:r>
      <w:r w:rsidR="006E3E74" w:rsidRPr="003424E8">
        <w:rPr>
          <w:rFonts w:ascii="Arial" w:hAnsi="Arial" w:cs="Arial"/>
          <w:sz w:val="22"/>
          <w:szCs w:val="22"/>
        </w:rPr>
        <w:t>5</w:t>
      </w:r>
      <w:r w:rsidR="006E3E74" w:rsidRPr="003424E8">
        <w:rPr>
          <w:rFonts w:ascii="Arial" w:hAnsi="Arial" w:cs="Arial"/>
          <w:sz w:val="22"/>
          <w:szCs w:val="22"/>
          <w:vertAlign w:val="superscript"/>
        </w:rPr>
        <w:t>th</w:t>
      </w:r>
      <w:r w:rsidR="005273FF" w:rsidRPr="003424E8">
        <w:rPr>
          <w:rFonts w:ascii="Arial" w:hAnsi="Arial" w:cs="Arial"/>
          <w:sz w:val="22"/>
          <w:szCs w:val="22"/>
        </w:rPr>
        <w:t xml:space="preserve"> session of the General Conference, in its </w:t>
      </w:r>
      <w:hyperlink r:id="rId11" w:history="1">
        <w:r w:rsidR="005273FF" w:rsidRPr="003424E8">
          <w:rPr>
            <w:rStyle w:val="Hyperlink"/>
            <w:rFonts w:ascii="Arial" w:hAnsi="Arial" w:cs="Arial"/>
            <w:sz w:val="22"/>
            <w:szCs w:val="22"/>
          </w:rPr>
          <w:t>3</w:t>
        </w:r>
        <w:r w:rsidR="006E3E74" w:rsidRPr="003424E8">
          <w:rPr>
            <w:rStyle w:val="Hyperlink"/>
            <w:rFonts w:ascii="Arial" w:hAnsi="Arial" w:cs="Arial"/>
            <w:sz w:val="22"/>
            <w:szCs w:val="22"/>
          </w:rPr>
          <w:t>5</w:t>
        </w:r>
        <w:r w:rsidR="005273FF" w:rsidRPr="003424E8">
          <w:rPr>
            <w:rStyle w:val="Hyperlink"/>
            <w:rFonts w:ascii="Arial" w:hAnsi="Arial" w:cs="Arial"/>
            <w:sz w:val="22"/>
            <w:szCs w:val="22"/>
          </w:rPr>
          <w:t xml:space="preserve"> C/Resolution </w:t>
        </w:r>
        <w:r w:rsidR="006E3E74" w:rsidRPr="003424E8">
          <w:rPr>
            <w:rStyle w:val="Hyperlink"/>
            <w:rFonts w:ascii="Arial" w:hAnsi="Arial" w:cs="Arial"/>
            <w:sz w:val="22"/>
            <w:szCs w:val="22"/>
          </w:rPr>
          <w:t>52</w:t>
        </w:r>
      </w:hyperlink>
      <w:r w:rsidR="005273FF" w:rsidRPr="003424E8">
        <w:rPr>
          <w:rFonts w:ascii="Arial" w:hAnsi="Arial" w:cs="Arial"/>
          <w:sz w:val="22"/>
          <w:szCs w:val="22"/>
        </w:rPr>
        <w:t xml:space="preserve">, approved the establishment </w:t>
      </w:r>
      <w:r w:rsidR="006E3E74" w:rsidRPr="003424E8">
        <w:rPr>
          <w:rFonts w:ascii="Arial" w:hAnsi="Arial" w:cs="Arial"/>
          <w:sz w:val="22"/>
          <w:szCs w:val="22"/>
        </w:rPr>
        <w:t xml:space="preserve">in </w:t>
      </w:r>
      <w:r w:rsidR="009C1E7E" w:rsidRPr="003424E8">
        <w:rPr>
          <w:rFonts w:ascii="Arial" w:hAnsi="Arial" w:cs="Arial"/>
          <w:sz w:val="22"/>
          <w:szCs w:val="22"/>
          <w:lang w:val="en-GB"/>
        </w:rPr>
        <w:t>Japan</w:t>
      </w:r>
      <w:r w:rsidR="00E70535" w:rsidRPr="003424E8">
        <w:rPr>
          <w:rFonts w:ascii="Arial" w:hAnsi="Arial" w:cs="Arial"/>
          <w:sz w:val="22"/>
          <w:szCs w:val="22"/>
          <w:lang w:val="en-GB"/>
        </w:rPr>
        <w:t xml:space="preserve"> </w:t>
      </w:r>
      <w:r w:rsidR="006E3E74" w:rsidRPr="003424E8">
        <w:rPr>
          <w:rFonts w:ascii="Arial" w:hAnsi="Arial" w:cs="Arial"/>
          <w:sz w:val="22"/>
          <w:szCs w:val="22"/>
          <w:lang w:val="en-GB"/>
        </w:rPr>
        <w:t>of the</w:t>
      </w:r>
      <w:r w:rsidR="006E3E74" w:rsidRPr="003424E8">
        <w:t xml:space="preserve"> </w:t>
      </w:r>
      <w:r w:rsidR="006E3E74" w:rsidRPr="003424E8">
        <w:rPr>
          <w:rFonts w:ascii="Arial" w:hAnsi="Arial" w:cs="Arial"/>
          <w:sz w:val="22"/>
          <w:szCs w:val="22"/>
          <w:lang w:val="en-GB"/>
        </w:rPr>
        <w:t xml:space="preserve">International Research Centre for Intangible Cultural Heritage in the Asia-Pacific Region </w:t>
      </w:r>
      <w:r w:rsidR="00E70535" w:rsidRPr="003424E8">
        <w:rPr>
          <w:rFonts w:ascii="Arial" w:hAnsi="Arial" w:cs="Arial"/>
          <w:sz w:val="22"/>
          <w:szCs w:val="22"/>
          <w:lang w:val="en-GB"/>
        </w:rPr>
        <w:t>(hereafter, ‘the Centre’)</w:t>
      </w:r>
      <w:r w:rsidRPr="003424E8">
        <w:rPr>
          <w:rFonts w:ascii="Arial" w:hAnsi="Arial" w:cs="Arial"/>
          <w:sz w:val="22"/>
          <w:szCs w:val="22"/>
          <w:lang w:val="en-GB"/>
        </w:rPr>
        <w:t>.</w:t>
      </w:r>
      <w:r w:rsidR="005273FF" w:rsidRPr="003424E8">
        <w:rPr>
          <w:rFonts w:ascii="Arial" w:hAnsi="Arial" w:cs="Arial"/>
          <w:sz w:val="22"/>
          <w:szCs w:val="22"/>
          <w:lang w:val="en-GB"/>
        </w:rPr>
        <w:t xml:space="preserve"> </w:t>
      </w:r>
      <w:r w:rsidR="004219FA" w:rsidRPr="003424E8">
        <w:rPr>
          <w:rFonts w:ascii="Arial" w:hAnsi="Arial" w:cs="Arial"/>
          <w:sz w:val="22"/>
          <w:szCs w:val="22"/>
          <w:lang w:val="en-GB"/>
        </w:rPr>
        <w:t>The objectives of the Centre</w:t>
      </w:r>
      <w:r w:rsidR="005F00EA" w:rsidRPr="003424E8">
        <w:rPr>
          <w:rFonts w:ascii="Arial" w:hAnsi="Arial" w:cs="Arial"/>
          <w:sz w:val="22"/>
          <w:szCs w:val="22"/>
          <w:lang w:val="en-GB"/>
        </w:rPr>
        <w:t xml:space="preserve"> </w:t>
      </w:r>
      <w:r w:rsidR="004219FA" w:rsidRPr="003424E8">
        <w:rPr>
          <w:rFonts w:ascii="Arial" w:hAnsi="Arial" w:cs="Arial"/>
          <w:sz w:val="22"/>
          <w:szCs w:val="22"/>
          <w:lang w:val="en-GB"/>
        </w:rPr>
        <w:t xml:space="preserve">are: </w:t>
      </w:r>
      <w:r w:rsidR="006E3E74" w:rsidRPr="003424E8">
        <w:rPr>
          <w:rFonts w:ascii="Arial" w:hAnsi="Arial" w:cs="Arial"/>
          <w:sz w:val="22"/>
          <w:szCs w:val="22"/>
          <w:lang w:val="en-GB"/>
        </w:rPr>
        <w:t>(a) to promote the 2003 Convention</w:t>
      </w:r>
      <w:r w:rsidR="00CE182C">
        <w:rPr>
          <w:rFonts w:ascii="Arial" w:hAnsi="Arial" w:cs="Arial"/>
          <w:sz w:val="22"/>
          <w:szCs w:val="22"/>
          <w:lang w:val="en-GB"/>
        </w:rPr>
        <w:t xml:space="preserve"> for the Safeguarding of the Intangible Cultural Heritage</w:t>
      </w:r>
      <w:r w:rsidR="006E3E74" w:rsidRPr="003424E8">
        <w:rPr>
          <w:rFonts w:ascii="Arial" w:hAnsi="Arial" w:cs="Arial"/>
          <w:sz w:val="22"/>
          <w:szCs w:val="22"/>
          <w:lang w:val="en-GB"/>
        </w:rPr>
        <w:t xml:space="preserve"> and its implementation in the Asia-Pacific Region; (b) to enhance safeguarding of the intangible cultural </w:t>
      </w:r>
      <w:r w:rsidR="006E3E74" w:rsidRPr="003424E8">
        <w:rPr>
          <w:rFonts w:ascii="Arial" w:hAnsi="Arial" w:cs="Arial"/>
          <w:sz w:val="22"/>
          <w:szCs w:val="22"/>
          <w:lang w:val="en-GB"/>
        </w:rPr>
        <w:lastRenderedPageBreak/>
        <w:t>heritage in the Asia-Pacific Region, while developing and mobilizing research</w:t>
      </w:r>
      <w:r w:rsidR="006E3E74" w:rsidRPr="006E3E74">
        <w:rPr>
          <w:rFonts w:ascii="Arial" w:hAnsi="Arial" w:cs="Arial"/>
          <w:sz w:val="22"/>
          <w:szCs w:val="22"/>
          <w:lang w:val="en-GB"/>
        </w:rPr>
        <w:t xml:space="preserve"> as a tool for safeguarding the intangible cultural heritage in the sense of Article 2.3 of the 2003 Convention; and</w:t>
      </w:r>
      <w:r w:rsidR="006E3E74">
        <w:rPr>
          <w:rFonts w:ascii="Arial" w:hAnsi="Arial" w:cs="Arial"/>
          <w:sz w:val="22"/>
          <w:szCs w:val="22"/>
          <w:lang w:val="en-GB"/>
        </w:rPr>
        <w:t xml:space="preserve"> </w:t>
      </w:r>
      <w:r w:rsidR="006E3E74" w:rsidRPr="006E3E74">
        <w:rPr>
          <w:rFonts w:ascii="Arial" w:hAnsi="Arial" w:cs="Arial"/>
          <w:sz w:val="22"/>
          <w:szCs w:val="22"/>
          <w:lang w:val="en-GB"/>
        </w:rPr>
        <w:t>(c)</w:t>
      </w:r>
      <w:r w:rsidR="006E3E74">
        <w:rPr>
          <w:rFonts w:ascii="Arial" w:hAnsi="Arial" w:cs="Arial"/>
          <w:sz w:val="22"/>
          <w:szCs w:val="22"/>
          <w:lang w:val="en-GB"/>
        </w:rPr>
        <w:t xml:space="preserve"> </w:t>
      </w:r>
      <w:r w:rsidR="006E3E74" w:rsidRPr="006E3E74">
        <w:rPr>
          <w:rFonts w:ascii="Arial" w:hAnsi="Arial" w:cs="Arial"/>
          <w:sz w:val="22"/>
          <w:szCs w:val="22"/>
          <w:lang w:val="en-GB"/>
        </w:rPr>
        <w:t>to foster, coordinate and develop scientific, technical and artistic studies, as well as research methodologies, in the sense of Article 13(c) of the 2003 Convention, in the Asia-Pacific R</w:t>
      </w:r>
      <w:r w:rsidR="006E3E74" w:rsidRPr="003424E8">
        <w:rPr>
          <w:rFonts w:ascii="Arial" w:hAnsi="Arial" w:cs="Arial"/>
          <w:sz w:val="22"/>
          <w:szCs w:val="22"/>
          <w:lang w:val="en-GB"/>
        </w:rPr>
        <w:t>egion.</w:t>
      </w:r>
    </w:p>
    <w:p w:rsidR="004219FA" w:rsidRPr="00CE182C" w:rsidRDefault="004219FA" w:rsidP="003424E8">
      <w:pPr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3424E8">
        <w:rPr>
          <w:rFonts w:ascii="Arial" w:hAnsi="Arial" w:cs="Arial"/>
          <w:sz w:val="22"/>
          <w:szCs w:val="22"/>
          <w:lang w:val="en-GB"/>
        </w:rPr>
        <w:t xml:space="preserve">In order to achieve those objectives, the functions of the Centre are: </w:t>
      </w:r>
      <w:r w:rsidR="003424E8" w:rsidRPr="003424E8">
        <w:rPr>
          <w:rFonts w:ascii="Arial" w:hAnsi="Arial" w:cs="Arial"/>
          <w:sz w:val="22"/>
          <w:szCs w:val="22"/>
          <w:lang w:val="en-GB"/>
        </w:rPr>
        <w:t xml:space="preserve">(a) to instigate and coordinate research into practices and methodologies of safeguarding endangered intangible cultural heritage elements present in the Asia-Pacific Region, while cooperating with universities, research institutions, community </w:t>
      </w:r>
      <w:r w:rsidR="003424E8" w:rsidRPr="003424E8">
        <w:rPr>
          <w:rFonts w:ascii="Arial" w:hAnsi="Arial" w:cs="Arial"/>
          <w:sz w:val="22"/>
          <w:szCs w:val="22"/>
        </w:rPr>
        <w:t>representatives</w:t>
      </w:r>
      <w:r w:rsidR="003424E8" w:rsidRPr="003424E8">
        <w:rPr>
          <w:rFonts w:ascii="Arial" w:hAnsi="Arial" w:cs="Arial"/>
          <w:sz w:val="22"/>
          <w:szCs w:val="22"/>
          <w:lang w:val="en-GB"/>
        </w:rPr>
        <w:t xml:space="preserve"> and other governmental and non-governmental organizations in Japan and elsewhere in the Region; (b) to assist, in terms of research, countries in the Asia-Pacific Region in implementing such measures as referred to in Articles 11, 12, 13 and 14 of the 2003 Convention, while paying special attention to developing countries; (c) to organize workshops and seminars focusing on the role of research as a useful component for safeguarding the intangible cultural heritage and related practices and methodologies, involving experts, community representatives and administrators from the Asia-Pacific Region;</w:t>
      </w:r>
      <w:r w:rsidR="003424E8">
        <w:rPr>
          <w:rFonts w:ascii="Arial" w:hAnsi="Arial" w:cs="Arial"/>
          <w:sz w:val="22"/>
          <w:szCs w:val="22"/>
          <w:lang w:val="en-GB"/>
        </w:rPr>
        <w:t xml:space="preserve"> </w:t>
      </w:r>
      <w:r w:rsidR="003424E8" w:rsidRPr="003424E8">
        <w:rPr>
          <w:rFonts w:ascii="Arial" w:hAnsi="Arial" w:cs="Arial"/>
          <w:sz w:val="22"/>
          <w:szCs w:val="22"/>
          <w:lang w:val="en-GB"/>
        </w:rPr>
        <w:t>(d)</w:t>
      </w:r>
      <w:r w:rsidR="003424E8">
        <w:rPr>
          <w:rFonts w:ascii="Arial" w:hAnsi="Arial" w:cs="Arial"/>
          <w:sz w:val="22"/>
          <w:szCs w:val="22"/>
          <w:lang w:val="en-GB"/>
        </w:rPr>
        <w:t xml:space="preserve"> </w:t>
      </w:r>
      <w:r w:rsidR="003424E8" w:rsidRPr="003424E8">
        <w:rPr>
          <w:rFonts w:ascii="Arial" w:hAnsi="Arial" w:cs="Arial"/>
          <w:sz w:val="22"/>
          <w:szCs w:val="22"/>
          <w:lang w:val="en-GB"/>
        </w:rPr>
        <w:t>to encourage and assist young researchers in the Asia-Pacific Region engaging in research activities related to safeguarding the intangible cultural heritage; (e)</w:t>
      </w:r>
      <w:r w:rsidR="003424E8">
        <w:rPr>
          <w:rFonts w:ascii="Arial" w:hAnsi="Arial" w:cs="Arial"/>
          <w:sz w:val="22"/>
          <w:szCs w:val="22"/>
          <w:lang w:val="en-GB"/>
        </w:rPr>
        <w:t xml:space="preserve"> </w:t>
      </w:r>
      <w:r w:rsidR="003424E8" w:rsidRPr="003424E8">
        <w:rPr>
          <w:rFonts w:ascii="Arial" w:hAnsi="Arial" w:cs="Arial"/>
          <w:sz w:val="22"/>
          <w:szCs w:val="22"/>
          <w:lang w:val="en-GB"/>
        </w:rPr>
        <w:t>to cooperate with other category 2 centres and institutions active in the domain of safeguarding the intangible cultural heritage, in the Asia-Pacific Region and beyond; and</w:t>
      </w:r>
      <w:r w:rsidR="003424E8">
        <w:rPr>
          <w:rFonts w:ascii="Arial" w:hAnsi="Arial" w:cs="Arial"/>
          <w:sz w:val="22"/>
          <w:szCs w:val="22"/>
          <w:lang w:val="en-GB"/>
        </w:rPr>
        <w:t xml:space="preserve"> </w:t>
      </w:r>
      <w:r w:rsidR="003424E8" w:rsidRPr="003424E8">
        <w:rPr>
          <w:rFonts w:ascii="Arial" w:hAnsi="Arial" w:cs="Arial"/>
          <w:sz w:val="22"/>
          <w:szCs w:val="22"/>
          <w:lang w:val="en-GB"/>
        </w:rPr>
        <w:t>(f)</w:t>
      </w:r>
      <w:r w:rsidR="003424E8">
        <w:rPr>
          <w:rFonts w:ascii="Arial" w:hAnsi="Arial" w:cs="Arial"/>
          <w:sz w:val="22"/>
          <w:szCs w:val="22"/>
          <w:lang w:val="en-GB"/>
        </w:rPr>
        <w:t xml:space="preserve"> </w:t>
      </w:r>
      <w:r w:rsidR="003424E8" w:rsidRPr="003424E8">
        <w:rPr>
          <w:rFonts w:ascii="Arial" w:hAnsi="Arial" w:cs="Arial"/>
          <w:sz w:val="22"/>
          <w:szCs w:val="22"/>
          <w:lang w:val="en-GB"/>
        </w:rPr>
        <w:t>to initiate cooperation among all other interested institutions active in the domain of safeguarding the intangible cultural heritage, while furthering technical assistance vis-à-vi</w:t>
      </w:r>
      <w:r w:rsidR="003424E8" w:rsidRPr="00CE182C">
        <w:rPr>
          <w:rFonts w:ascii="Arial" w:hAnsi="Arial" w:cs="Arial"/>
          <w:sz w:val="22"/>
          <w:szCs w:val="22"/>
          <w:lang w:val="en-GB"/>
        </w:rPr>
        <w:t>s developing countries, in the Asia-Pacific Region.</w:t>
      </w:r>
    </w:p>
    <w:p w:rsidR="00065EC5" w:rsidRPr="00CE182C" w:rsidRDefault="00034B5E" w:rsidP="00CE182C">
      <w:pPr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CE182C">
        <w:rPr>
          <w:rFonts w:ascii="Arial" w:hAnsi="Arial" w:cs="Arial"/>
          <w:sz w:val="22"/>
          <w:szCs w:val="22"/>
          <w:lang w:val="en-GB"/>
        </w:rPr>
        <w:t xml:space="preserve">Subsequent to the approval of the General Conference, an </w:t>
      </w:r>
      <w:hyperlink r:id="rId12" w:history="1">
        <w:r w:rsidR="007D2083" w:rsidRPr="00CE182C">
          <w:rPr>
            <w:rStyle w:val="Hyperlink"/>
            <w:rFonts w:ascii="Arial" w:hAnsi="Arial" w:cs="Arial"/>
            <w:sz w:val="22"/>
            <w:szCs w:val="22"/>
            <w:lang w:val="en-GB"/>
          </w:rPr>
          <w:t xml:space="preserve">Agreement </w:t>
        </w:r>
        <w:r w:rsidR="0019014F" w:rsidRPr="00CE182C">
          <w:rPr>
            <w:rStyle w:val="Hyperlink"/>
            <w:rFonts w:ascii="Arial" w:hAnsi="Arial" w:cs="Arial"/>
            <w:sz w:val="22"/>
            <w:szCs w:val="22"/>
            <w:lang w:val="en-GB"/>
          </w:rPr>
          <w:t>concerning the establishment of the Centre</w:t>
        </w:r>
      </w:hyperlink>
      <w:r w:rsidR="0019014F" w:rsidRPr="00CE182C">
        <w:rPr>
          <w:rFonts w:ascii="Arial" w:hAnsi="Arial" w:cs="Arial"/>
          <w:sz w:val="22"/>
          <w:szCs w:val="22"/>
          <w:lang w:val="en-GB"/>
        </w:rPr>
        <w:t xml:space="preserve"> </w:t>
      </w:r>
      <w:r w:rsidR="007D2083" w:rsidRPr="00CE182C">
        <w:rPr>
          <w:rFonts w:ascii="Arial" w:hAnsi="Arial" w:cs="Arial"/>
          <w:sz w:val="22"/>
          <w:szCs w:val="22"/>
          <w:lang w:val="en-GB"/>
        </w:rPr>
        <w:t xml:space="preserve">(hereafter, ‘the Agreement’) </w:t>
      </w:r>
      <w:r w:rsidRPr="00CE182C">
        <w:rPr>
          <w:rFonts w:ascii="Arial" w:hAnsi="Arial" w:cs="Arial"/>
          <w:sz w:val="22"/>
          <w:szCs w:val="22"/>
          <w:lang w:val="en-GB"/>
        </w:rPr>
        <w:t xml:space="preserve">was signed between the Government of </w:t>
      </w:r>
      <w:r w:rsidR="009C1E7E" w:rsidRPr="00CE182C">
        <w:rPr>
          <w:rFonts w:ascii="Arial" w:hAnsi="Arial" w:cs="Arial"/>
          <w:sz w:val="22"/>
          <w:szCs w:val="22"/>
          <w:lang w:val="en-GB"/>
        </w:rPr>
        <w:t>Japan</w:t>
      </w:r>
      <w:r w:rsidRPr="00CE182C">
        <w:rPr>
          <w:rFonts w:ascii="Arial" w:hAnsi="Arial" w:cs="Arial"/>
          <w:sz w:val="22"/>
          <w:szCs w:val="22"/>
          <w:lang w:val="en-GB"/>
        </w:rPr>
        <w:t xml:space="preserve"> and UNESCO on </w:t>
      </w:r>
      <w:r w:rsidR="00CE182C" w:rsidRPr="00CE182C">
        <w:rPr>
          <w:rFonts w:ascii="Arial" w:hAnsi="Arial" w:cs="Arial"/>
          <w:sz w:val="22"/>
          <w:szCs w:val="22"/>
          <w:lang w:val="en-GB"/>
        </w:rPr>
        <w:t>30 August 2010</w:t>
      </w:r>
      <w:r w:rsidR="000A343E" w:rsidRPr="00CE182C">
        <w:rPr>
          <w:rFonts w:ascii="Arial" w:hAnsi="Arial" w:cs="Arial"/>
          <w:sz w:val="22"/>
          <w:szCs w:val="22"/>
          <w:lang w:val="en-GB"/>
        </w:rPr>
        <w:t xml:space="preserve"> and</w:t>
      </w:r>
      <w:r w:rsidRPr="00CE182C">
        <w:rPr>
          <w:rFonts w:ascii="Arial" w:hAnsi="Arial" w:cs="Arial"/>
          <w:sz w:val="22"/>
          <w:szCs w:val="22"/>
          <w:lang w:val="en-GB"/>
        </w:rPr>
        <w:t xml:space="preserve"> entered into force </w:t>
      </w:r>
      <w:r w:rsidR="00CE182C" w:rsidRPr="00CE182C">
        <w:rPr>
          <w:rFonts w:ascii="Arial" w:hAnsi="Arial" w:cs="Arial"/>
          <w:sz w:val="22"/>
          <w:szCs w:val="22"/>
          <w:lang w:val="en-GB"/>
        </w:rPr>
        <w:t>immediately</w:t>
      </w:r>
      <w:r w:rsidR="0019014F" w:rsidRPr="00CE182C">
        <w:rPr>
          <w:rFonts w:ascii="Arial" w:hAnsi="Arial" w:cs="Arial"/>
          <w:sz w:val="22"/>
          <w:szCs w:val="22"/>
          <w:lang w:val="en-GB"/>
        </w:rPr>
        <w:t xml:space="preserve"> (Article 1</w:t>
      </w:r>
      <w:r w:rsidR="00CE182C" w:rsidRPr="00CE182C">
        <w:rPr>
          <w:rFonts w:ascii="Arial" w:hAnsi="Arial" w:cs="Arial"/>
          <w:sz w:val="22"/>
          <w:szCs w:val="22"/>
          <w:lang w:val="en-GB"/>
        </w:rPr>
        <w:t>3</w:t>
      </w:r>
      <w:r w:rsidR="0019014F" w:rsidRPr="00CE182C">
        <w:rPr>
          <w:rFonts w:ascii="Arial" w:hAnsi="Arial" w:cs="Arial"/>
          <w:sz w:val="22"/>
          <w:szCs w:val="22"/>
          <w:lang w:val="en-GB"/>
        </w:rPr>
        <w:t xml:space="preserve">). UNESCO’s assistance under the Agreement is fixed for a period of </w:t>
      </w:r>
      <w:r w:rsidR="00CE182C" w:rsidRPr="00CE182C">
        <w:rPr>
          <w:rFonts w:ascii="Arial" w:hAnsi="Arial" w:cs="Arial"/>
          <w:sz w:val="22"/>
          <w:szCs w:val="22"/>
          <w:lang w:val="en-GB"/>
        </w:rPr>
        <w:t>five</w:t>
      </w:r>
      <w:r w:rsidR="0019014F" w:rsidRPr="00CE182C">
        <w:rPr>
          <w:rFonts w:ascii="Arial" w:hAnsi="Arial" w:cs="Arial"/>
          <w:sz w:val="22"/>
          <w:szCs w:val="22"/>
          <w:lang w:val="en-GB"/>
        </w:rPr>
        <w:t xml:space="preserve"> years as from its entry into force. </w:t>
      </w:r>
      <w:r w:rsidR="00CE182C" w:rsidRPr="00CE182C">
        <w:rPr>
          <w:rFonts w:ascii="Arial" w:hAnsi="Arial" w:cs="Arial"/>
          <w:sz w:val="22"/>
          <w:szCs w:val="22"/>
          <w:lang w:val="en-GB"/>
        </w:rPr>
        <w:t>Seven</w:t>
      </w:r>
      <w:r w:rsidR="00065EC5" w:rsidRPr="00CE182C">
        <w:rPr>
          <w:rFonts w:ascii="Arial" w:hAnsi="Arial" w:cs="Arial"/>
          <w:sz w:val="22"/>
          <w:szCs w:val="22"/>
          <w:lang w:val="en-GB"/>
        </w:rPr>
        <w:t xml:space="preserve"> Member States of the </w:t>
      </w:r>
      <w:r w:rsidR="00CE182C" w:rsidRPr="00CE182C">
        <w:rPr>
          <w:rFonts w:ascii="Arial" w:hAnsi="Arial" w:cs="Arial"/>
          <w:sz w:val="22"/>
          <w:szCs w:val="22"/>
          <w:lang w:val="en-GB"/>
        </w:rPr>
        <w:t>Asia and Pacific</w:t>
      </w:r>
      <w:r w:rsidR="00065EC5" w:rsidRPr="00CE182C">
        <w:rPr>
          <w:rFonts w:ascii="Arial" w:hAnsi="Arial" w:cs="Arial"/>
          <w:sz w:val="22"/>
          <w:szCs w:val="22"/>
          <w:lang w:val="en-GB"/>
        </w:rPr>
        <w:t xml:space="preserve"> region have informed the Director-General of their interest in participating in the activities of the Centre, in accordance with Article 2 of the Agreement: </w:t>
      </w:r>
      <w:r w:rsidR="00CE182C" w:rsidRPr="00CE182C">
        <w:rPr>
          <w:rFonts w:ascii="Arial" w:hAnsi="Arial" w:cs="Arial"/>
          <w:sz w:val="22"/>
          <w:szCs w:val="22"/>
        </w:rPr>
        <w:t>Afghanistan, Bhutan, Brunei Darussalam, China, Philippines, Sri Lanka and Uzbekistan</w:t>
      </w:r>
      <w:r w:rsidR="00065EC5" w:rsidRPr="00CE182C">
        <w:rPr>
          <w:rFonts w:ascii="Arial" w:hAnsi="Arial" w:cs="Arial"/>
          <w:sz w:val="22"/>
          <w:szCs w:val="22"/>
        </w:rPr>
        <w:t>.</w:t>
      </w:r>
    </w:p>
    <w:p w:rsidR="00AC7C1A" w:rsidRDefault="00A6475D" w:rsidP="00824F6F">
      <w:pPr>
        <w:keepNext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E182C">
        <w:rPr>
          <w:rFonts w:ascii="Arial" w:hAnsi="Arial" w:cs="Arial"/>
          <w:b/>
          <w:sz w:val="22"/>
          <w:szCs w:val="22"/>
          <w:lang w:val="en-GB"/>
        </w:rPr>
        <w:t>Purpose</w:t>
      </w:r>
    </w:p>
    <w:p w:rsidR="00AC7C1A" w:rsidRDefault="00A6475D" w:rsidP="001E629F">
      <w:pPr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 xml:space="preserve">The main objectives of </w:t>
      </w:r>
      <w:r w:rsidR="00CE49A1" w:rsidRPr="004E6575">
        <w:rPr>
          <w:rFonts w:ascii="Arial" w:hAnsi="Arial" w:cs="Arial"/>
          <w:sz w:val="22"/>
          <w:szCs w:val="22"/>
          <w:lang w:val="en-GB"/>
        </w:rPr>
        <w:t>this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 review are to assess the </w:t>
      </w:r>
      <w:r w:rsidR="00591DEA" w:rsidRPr="004E6575">
        <w:rPr>
          <w:rFonts w:ascii="Arial" w:hAnsi="Arial" w:cs="Arial"/>
          <w:sz w:val="22"/>
          <w:szCs w:val="22"/>
          <w:lang w:val="en-GB"/>
        </w:rPr>
        <w:t>Centre’s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 performance with respect to </w:t>
      </w:r>
      <w:r w:rsidR="00BA1DA4" w:rsidRPr="004E6575">
        <w:rPr>
          <w:rFonts w:ascii="Arial" w:hAnsi="Arial" w:cs="Arial"/>
          <w:sz w:val="22"/>
          <w:szCs w:val="22"/>
          <w:lang w:val="en-GB"/>
        </w:rPr>
        <w:t>its</w:t>
      </w:r>
      <w:r w:rsidR="00CE49A1" w:rsidRPr="004E6575">
        <w:rPr>
          <w:rFonts w:ascii="Arial" w:hAnsi="Arial" w:cs="Arial"/>
          <w:sz w:val="22"/>
          <w:szCs w:val="22"/>
          <w:lang w:val="en-GB"/>
        </w:rPr>
        <w:t xml:space="preserve"> objectives and functions, as specified in the agreement between UNESCO and the host Government,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 and </w:t>
      </w:r>
      <w:r w:rsidR="00482A1B">
        <w:rPr>
          <w:rFonts w:ascii="Arial" w:hAnsi="Arial" w:cs="Arial"/>
          <w:sz w:val="22"/>
          <w:szCs w:val="22"/>
          <w:lang w:val="en-GB"/>
        </w:rPr>
        <w:t xml:space="preserve">its contribution to UNESCO’s </w:t>
      </w:r>
      <w:r w:rsidR="00482A1B" w:rsidRPr="00482A1B">
        <w:rPr>
          <w:rFonts w:ascii="Arial" w:hAnsi="Arial" w:cs="Arial"/>
          <w:iCs/>
          <w:sz w:val="22"/>
          <w:szCs w:val="22"/>
          <w:lang w:val="en-GB"/>
        </w:rPr>
        <w:t xml:space="preserve">strategic programme objectives and </w:t>
      </w:r>
      <w:proofErr w:type="spellStart"/>
      <w:r w:rsidR="00482A1B" w:rsidRPr="00482A1B">
        <w:rPr>
          <w:rFonts w:ascii="Arial" w:hAnsi="Arial" w:cs="Arial"/>
          <w:iCs/>
          <w:sz w:val="22"/>
          <w:szCs w:val="22"/>
          <w:lang w:val="en-GB"/>
        </w:rPr>
        <w:t>sectoral</w:t>
      </w:r>
      <w:proofErr w:type="spellEnd"/>
      <w:r w:rsidR="00482A1B" w:rsidRPr="00482A1B">
        <w:rPr>
          <w:rFonts w:ascii="Arial" w:hAnsi="Arial" w:cs="Arial"/>
          <w:iCs/>
          <w:sz w:val="22"/>
          <w:szCs w:val="22"/>
          <w:lang w:val="en-GB"/>
        </w:rPr>
        <w:t xml:space="preserve"> or </w:t>
      </w:r>
      <w:proofErr w:type="spellStart"/>
      <w:r w:rsidR="00482A1B" w:rsidRPr="00482A1B">
        <w:rPr>
          <w:rFonts w:ascii="Arial" w:hAnsi="Arial" w:cs="Arial"/>
          <w:iCs/>
          <w:sz w:val="22"/>
          <w:szCs w:val="22"/>
          <w:lang w:val="en-GB"/>
        </w:rPr>
        <w:t>intersectoral</w:t>
      </w:r>
      <w:proofErr w:type="spellEnd"/>
      <w:r w:rsidR="00482A1B" w:rsidRPr="00482A1B">
        <w:rPr>
          <w:rFonts w:ascii="Arial" w:hAnsi="Arial" w:cs="Arial"/>
          <w:iCs/>
          <w:sz w:val="22"/>
          <w:szCs w:val="22"/>
          <w:lang w:val="en-GB"/>
        </w:rPr>
        <w:t xml:space="preserve"> programme priorities and themes</w:t>
      </w:r>
      <w:r w:rsidR="00893606" w:rsidRPr="004E6575">
        <w:rPr>
          <w:rFonts w:ascii="Arial" w:hAnsi="Arial" w:cs="Arial"/>
          <w:sz w:val="22"/>
          <w:szCs w:val="22"/>
          <w:lang w:val="en-GB"/>
        </w:rPr>
        <w:t>.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 </w:t>
      </w:r>
      <w:r w:rsidR="00012D4D" w:rsidRPr="004E6575">
        <w:rPr>
          <w:rFonts w:ascii="Arial" w:hAnsi="Arial" w:cs="Arial"/>
          <w:sz w:val="22"/>
          <w:szCs w:val="22"/>
          <w:lang w:val="en-GB"/>
        </w:rPr>
        <w:t>The</w:t>
      </w:r>
      <w:r w:rsidR="00893606" w:rsidRPr="004E6575">
        <w:rPr>
          <w:rFonts w:ascii="Arial" w:hAnsi="Arial" w:cs="Arial"/>
          <w:sz w:val="22"/>
          <w:szCs w:val="22"/>
          <w:lang w:val="en-GB"/>
        </w:rPr>
        <w:t xml:space="preserve"> findings</w:t>
      </w:r>
      <w:r w:rsidR="00012D4D" w:rsidRPr="004E6575">
        <w:rPr>
          <w:rFonts w:ascii="Arial" w:hAnsi="Arial" w:cs="Arial"/>
          <w:sz w:val="22"/>
          <w:szCs w:val="22"/>
          <w:lang w:val="en-GB"/>
        </w:rPr>
        <w:t xml:space="preserve"> of the review will serve as the basis for the </w:t>
      </w:r>
      <w:r w:rsidR="001E629F">
        <w:rPr>
          <w:rFonts w:ascii="Arial" w:hAnsi="Arial" w:cs="Arial"/>
          <w:sz w:val="22"/>
          <w:szCs w:val="22"/>
          <w:lang w:val="en-GB"/>
        </w:rPr>
        <w:t xml:space="preserve">sector </w:t>
      </w:r>
      <w:r w:rsidR="00012D4D" w:rsidRPr="004E6575">
        <w:rPr>
          <w:rFonts w:ascii="Arial" w:hAnsi="Arial" w:cs="Arial"/>
          <w:sz w:val="22"/>
          <w:szCs w:val="22"/>
          <w:lang w:val="en-GB"/>
        </w:rPr>
        <w:t xml:space="preserve">Review Committee’s recommendation to the Director-General as to whether </w:t>
      </w:r>
      <w:r w:rsidR="007D2083">
        <w:rPr>
          <w:rFonts w:ascii="Arial" w:hAnsi="Arial" w:cs="Arial"/>
          <w:sz w:val="22"/>
          <w:szCs w:val="22"/>
          <w:lang w:val="en-GB"/>
        </w:rPr>
        <w:t>the A</w:t>
      </w:r>
      <w:r w:rsidR="00012D4D" w:rsidRPr="004E6575">
        <w:rPr>
          <w:rFonts w:ascii="Arial" w:hAnsi="Arial" w:cs="Arial"/>
          <w:sz w:val="22"/>
          <w:szCs w:val="22"/>
          <w:lang w:val="en-GB"/>
        </w:rPr>
        <w:t xml:space="preserve">greement should be renewed. </w:t>
      </w:r>
      <w:r w:rsidR="001E629F" w:rsidRPr="001E629F">
        <w:rPr>
          <w:rFonts w:ascii="Arial" w:hAnsi="Arial" w:cs="Arial"/>
          <w:sz w:val="22"/>
          <w:szCs w:val="22"/>
          <w:lang w:val="en-GB"/>
        </w:rPr>
        <w:t>The Director-General will then provide the results of these reviews, including the</w:t>
      </w:r>
      <w:r w:rsidR="001E629F">
        <w:rPr>
          <w:rFonts w:ascii="Arial" w:hAnsi="Arial" w:cs="Arial"/>
          <w:sz w:val="22"/>
          <w:szCs w:val="22"/>
          <w:lang w:val="en-GB"/>
        </w:rPr>
        <w:t xml:space="preserve"> </w:t>
      </w:r>
      <w:r w:rsidR="001E629F" w:rsidRPr="001E629F">
        <w:rPr>
          <w:rFonts w:ascii="Arial" w:hAnsi="Arial" w:cs="Arial"/>
          <w:sz w:val="22"/>
          <w:szCs w:val="22"/>
          <w:lang w:val="en-GB"/>
        </w:rPr>
        <w:t>endorsement or rejection to renew a specific agreement, in his/her report to the Executive Board</w:t>
      </w:r>
      <w:r w:rsidR="001E629F">
        <w:rPr>
          <w:rFonts w:ascii="Arial" w:hAnsi="Arial" w:cs="Arial"/>
          <w:sz w:val="22"/>
          <w:szCs w:val="22"/>
          <w:lang w:val="en-GB"/>
        </w:rPr>
        <w:t xml:space="preserve"> </w:t>
      </w:r>
      <w:r w:rsidR="001E629F" w:rsidRPr="001E629F">
        <w:rPr>
          <w:rFonts w:ascii="Arial" w:hAnsi="Arial" w:cs="Arial"/>
          <w:sz w:val="22"/>
          <w:szCs w:val="22"/>
          <w:lang w:val="en-GB"/>
        </w:rPr>
        <w:t>on the execution of the programme (EX/4 and C/3 documents)</w:t>
      </w:r>
      <w:r w:rsidR="001E629F">
        <w:rPr>
          <w:rFonts w:ascii="Arial" w:hAnsi="Arial" w:cs="Arial"/>
          <w:sz w:val="22"/>
          <w:szCs w:val="22"/>
          <w:lang w:val="en-GB"/>
        </w:rPr>
        <w:t xml:space="preserve">. </w:t>
      </w:r>
      <w:r w:rsidR="001E629F" w:rsidRPr="001E629F">
        <w:rPr>
          <w:rFonts w:ascii="Arial" w:hAnsi="Arial" w:cs="Arial"/>
          <w:sz w:val="22"/>
          <w:szCs w:val="22"/>
          <w:lang w:val="en-GB"/>
        </w:rPr>
        <w:t>The approval of the Executive Board will be</w:t>
      </w:r>
      <w:r w:rsidR="001E629F">
        <w:rPr>
          <w:rFonts w:ascii="Arial" w:hAnsi="Arial" w:cs="Arial"/>
          <w:sz w:val="22"/>
          <w:szCs w:val="22"/>
          <w:lang w:val="en-GB"/>
        </w:rPr>
        <w:t xml:space="preserve"> </w:t>
      </w:r>
      <w:r w:rsidR="001E629F" w:rsidRPr="001E629F">
        <w:rPr>
          <w:rFonts w:ascii="Arial" w:hAnsi="Arial" w:cs="Arial"/>
          <w:sz w:val="22"/>
          <w:szCs w:val="22"/>
          <w:lang w:val="en-GB"/>
        </w:rPr>
        <w:t>required before the Director-General can proceed with the renewal of an agreement</w:t>
      </w:r>
      <w:r w:rsidR="007D2083">
        <w:rPr>
          <w:rFonts w:ascii="Arial" w:hAnsi="Arial" w:cs="Arial"/>
          <w:sz w:val="22"/>
          <w:szCs w:val="22"/>
          <w:lang w:val="en-GB"/>
        </w:rPr>
        <w:t xml:space="preserve"> between UNESCO and the Government of </w:t>
      </w:r>
      <w:r w:rsidR="009C1E7E">
        <w:rPr>
          <w:rFonts w:ascii="Arial" w:hAnsi="Arial" w:cs="Arial"/>
          <w:sz w:val="22"/>
          <w:szCs w:val="22"/>
          <w:lang w:val="en-GB"/>
        </w:rPr>
        <w:t>Japan</w:t>
      </w:r>
      <w:r w:rsidR="00012D4D" w:rsidRPr="004E6575">
        <w:rPr>
          <w:rFonts w:ascii="Arial" w:hAnsi="Arial" w:cs="Arial"/>
          <w:sz w:val="22"/>
          <w:szCs w:val="22"/>
          <w:lang w:val="en-GB"/>
        </w:rPr>
        <w:t>.</w:t>
      </w:r>
    </w:p>
    <w:p w:rsidR="00AC7C1A" w:rsidRDefault="00ED7A59" w:rsidP="009C1E7E">
      <w:pPr>
        <w:keepLines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>The results of this review will be</w:t>
      </w:r>
      <w:r w:rsidR="00482A1B">
        <w:rPr>
          <w:rFonts w:ascii="Arial" w:hAnsi="Arial" w:cs="Arial"/>
          <w:sz w:val="22"/>
          <w:szCs w:val="22"/>
          <w:lang w:val="en-GB"/>
        </w:rPr>
        <w:t xml:space="preserve"> shared with the Government of </w:t>
      </w:r>
      <w:r w:rsidR="009C1E7E">
        <w:rPr>
          <w:rFonts w:ascii="Arial" w:hAnsi="Arial" w:cs="Arial"/>
          <w:sz w:val="22"/>
          <w:szCs w:val="22"/>
          <w:lang w:val="en-GB"/>
        </w:rPr>
        <w:t>Japan</w:t>
      </w:r>
      <w:r w:rsidR="00482A1B">
        <w:rPr>
          <w:rFonts w:ascii="Arial" w:hAnsi="Arial" w:cs="Arial"/>
          <w:sz w:val="22"/>
          <w:szCs w:val="22"/>
          <w:lang w:val="en-GB"/>
        </w:rPr>
        <w:t xml:space="preserve"> and the Centre, and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 included in the report to the Executive Board on the execution of the Programme, as specified in the Integrated Comprehensive Strategy.</w:t>
      </w:r>
      <w:r w:rsidR="00482A1B">
        <w:rPr>
          <w:rFonts w:ascii="Arial" w:hAnsi="Arial" w:cs="Arial"/>
          <w:sz w:val="22"/>
          <w:szCs w:val="22"/>
          <w:lang w:val="en-GB"/>
        </w:rPr>
        <w:t xml:space="preserve"> They </w:t>
      </w:r>
      <w:r w:rsidR="00BA1DA4" w:rsidRPr="004E6575">
        <w:rPr>
          <w:rFonts w:ascii="Arial" w:hAnsi="Arial" w:cs="Arial"/>
          <w:sz w:val="22"/>
          <w:szCs w:val="22"/>
          <w:lang w:val="en-GB"/>
        </w:rPr>
        <w:t>will also be made available on the website</w:t>
      </w:r>
      <w:r w:rsidR="00482A1B">
        <w:rPr>
          <w:rFonts w:ascii="Arial" w:hAnsi="Arial" w:cs="Arial"/>
          <w:sz w:val="22"/>
          <w:szCs w:val="22"/>
          <w:lang w:val="en-GB"/>
        </w:rPr>
        <w:t xml:space="preserve"> of the Section for Intangible Cultural Heritage</w:t>
      </w:r>
      <w:r w:rsidR="00BA1DA4" w:rsidRPr="004E6575">
        <w:rPr>
          <w:rFonts w:ascii="Arial" w:hAnsi="Arial" w:cs="Arial"/>
          <w:sz w:val="22"/>
          <w:szCs w:val="22"/>
          <w:lang w:val="en-GB"/>
        </w:rPr>
        <w:t>.</w:t>
      </w:r>
    </w:p>
    <w:p w:rsidR="00AC7C1A" w:rsidRDefault="00A6475D" w:rsidP="00824F6F">
      <w:pPr>
        <w:keepNext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E6575">
        <w:rPr>
          <w:rFonts w:ascii="Arial" w:hAnsi="Arial" w:cs="Arial"/>
          <w:b/>
          <w:sz w:val="22"/>
          <w:szCs w:val="22"/>
          <w:lang w:val="en-GB"/>
        </w:rPr>
        <w:lastRenderedPageBreak/>
        <w:t>Scope</w:t>
      </w:r>
    </w:p>
    <w:p w:rsidR="00AC7C1A" w:rsidRDefault="00575222" w:rsidP="00824F6F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 xml:space="preserve">In order to meet the purpose of the </w:t>
      </w:r>
      <w:r w:rsidR="00E70535">
        <w:rPr>
          <w:rFonts w:ascii="Arial" w:hAnsi="Arial" w:cs="Arial"/>
          <w:sz w:val="22"/>
          <w:szCs w:val="22"/>
          <w:lang w:val="en-GB"/>
        </w:rPr>
        <w:t>review</w:t>
      </w:r>
      <w:r w:rsidR="00E70535" w:rsidRPr="004E6575">
        <w:rPr>
          <w:rFonts w:ascii="Arial" w:hAnsi="Arial" w:cs="Arial"/>
          <w:sz w:val="22"/>
          <w:szCs w:val="22"/>
          <w:lang w:val="en-GB"/>
        </w:rPr>
        <w:t xml:space="preserve"> 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described above, </w:t>
      </w:r>
      <w:r w:rsidR="00E70535" w:rsidRPr="00E70535">
        <w:rPr>
          <w:rFonts w:ascii="Arial" w:hAnsi="Arial" w:cs="Arial"/>
          <w:sz w:val="22"/>
          <w:szCs w:val="22"/>
          <w:lang w:val="en-GB"/>
        </w:rPr>
        <w:t>the following parameters sh</w:t>
      </w:r>
      <w:r w:rsidR="00E70535">
        <w:rPr>
          <w:rFonts w:ascii="Arial" w:hAnsi="Arial" w:cs="Arial"/>
          <w:sz w:val="22"/>
          <w:szCs w:val="22"/>
          <w:lang w:val="en-GB"/>
        </w:rPr>
        <w:t>all be considered by the expert(</w:t>
      </w:r>
      <w:r w:rsidR="00E70535" w:rsidRPr="00E70535">
        <w:rPr>
          <w:rFonts w:ascii="Arial" w:hAnsi="Arial" w:cs="Arial"/>
          <w:sz w:val="22"/>
          <w:szCs w:val="22"/>
          <w:lang w:val="en-GB"/>
        </w:rPr>
        <w:t>s</w:t>
      </w:r>
      <w:r w:rsidR="00E70535">
        <w:rPr>
          <w:rFonts w:ascii="Arial" w:hAnsi="Arial" w:cs="Arial"/>
          <w:sz w:val="22"/>
          <w:szCs w:val="22"/>
          <w:lang w:val="en-GB"/>
        </w:rPr>
        <w:t>)</w:t>
      </w:r>
      <w:r w:rsidR="00E70535" w:rsidRPr="00E70535">
        <w:rPr>
          <w:rFonts w:ascii="Arial" w:hAnsi="Arial" w:cs="Arial"/>
          <w:sz w:val="22"/>
          <w:szCs w:val="22"/>
          <w:lang w:val="en-GB"/>
        </w:rPr>
        <w:t xml:space="preserve"> responsible for conducting the review and writing a report that is consistent with UNESCO’s reporting mechanisms</w:t>
      </w:r>
      <w:r w:rsidR="00065EC5">
        <w:rPr>
          <w:rFonts w:ascii="Arial" w:hAnsi="Arial" w:cs="Arial"/>
          <w:sz w:val="22"/>
          <w:szCs w:val="22"/>
          <w:lang w:val="en-GB"/>
        </w:rPr>
        <w:t>:</w:t>
      </w:r>
    </w:p>
    <w:p w:rsidR="00AC7C1A" w:rsidRPr="007D2083" w:rsidRDefault="00E70535" w:rsidP="00824F6F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7D2083">
        <w:rPr>
          <w:rFonts w:ascii="Arial" w:hAnsi="Arial" w:cs="Arial"/>
          <w:iCs/>
          <w:sz w:val="22"/>
          <w:szCs w:val="22"/>
          <w:lang w:val="en-GB"/>
        </w:rPr>
        <w:t>Whether the activities effectively pursued by the Centre</w:t>
      </w:r>
      <w:r w:rsidRPr="007D2083" w:rsidDel="00E70535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012D4D" w:rsidRPr="007D2083">
        <w:rPr>
          <w:rFonts w:ascii="Arial" w:hAnsi="Arial" w:cs="Arial"/>
          <w:iCs/>
          <w:sz w:val="22"/>
          <w:szCs w:val="22"/>
          <w:lang w:val="en-GB"/>
        </w:rPr>
        <w:t xml:space="preserve">are in conformity with </w:t>
      </w:r>
      <w:r w:rsidR="005256C7">
        <w:rPr>
          <w:rFonts w:ascii="Arial" w:hAnsi="Arial" w:cs="Arial"/>
          <w:iCs/>
          <w:sz w:val="22"/>
          <w:szCs w:val="22"/>
          <w:lang w:val="en-GB"/>
        </w:rPr>
        <w:t>its</w:t>
      </w:r>
      <w:r w:rsidR="00012D4D" w:rsidRPr="007D2083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A25AAA">
        <w:rPr>
          <w:rFonts w:ascii="Arial" w:hAnsi="Arial" w:cs="Arial"/>
          <w:iCs/>
          <w:sz w:val="22"/>
          <w:szCs w:val="22"/>
          <w:lang w:val="en-GB"/>
        </w:rPr>
        <w:t xml:space="preserve">functions </w:t>
      </w:r>
      <w:r w:rsidR="005256C7">
        <w:rPr>
          <w:rFonts w:ascii="Arial" w:hAnsi="Arial" w:cs="Arial"/>
          <w:iCs/>
          <w:sz w:val="22"/>
          <w:szCs w:val="22"/>
          <w:lang w:val="en-GB"/>
        </w:rPr>
        <w:t xml:space="preserve">as </w:t>
      </w:r>
      <w:r w:rsidR="00012D4D" w:rsidRPr="007D2083">
        <w:rPr>
          <w:rFonts w:ascii="Arial" w:hAnsi="Arial" w:cs="Arial"/>
          <w:iCs/>
          <w:sz w:val="22"/>
          <w:szCs w:val="22"/>
          <w:lang w:val="en-GB"/>
        </w:rPr>
        <w:t xml:space="preserve">set out in the Agreement signed </w:t>
      </w:r>
      <w:r w:rsidR="00FF2606">
        <w:rPr>
          <w:rFonts w:ascii="Arial" w:hAnsi="Arial" w:cs="Arial"/>
          <w:iCs/>
          <w:sz w:val="22"/>
          <w:szCs w:val="22"/>
          <w:lang w:val="en-GB"/>
        </w:rPr>
        <w:t>between</w:t>
      </w:r>
      <w:r w:rsidR="00FF2606" w:rsidRPr="007D2083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012D4D" w:rsidRPr="007D2083">
        <w:rPr>
          <w:rFonts w:ascii="Arial" w:hAnsi="Arial" w:cs="Arial"/>
          <w:iCs/>
          <w:sz w:val="22"/>
          <w:szCs w:val="22"/>
          <w:lang w:val="en-GB"/>
        </w:rPr>
        <w:t>UNESCO</w:t>
      </w:r>
      <w:r w:rsidR="00FF2606">
        <w:rPr>
          <w:rFonts w:ascii="Arial" w:hAnsi="Arial" w:cs="Arial"/>
          <w:iCs/>
          <w:sz w:val="22"/>
          <w:szCs w:val="22"/>
          <w:lang w:val="en-GB"/>
        </w:rPr>
        <w:t xml:space="preserve"> and the Government of </w:t>
      </w:r>
      <w:r w:rsidR="009C1E7E">
        <w:rPr>
          <w:rFonts w:ascii="Arial" w:hAnsi="Arial" w:cs="Arial"/>
          <w:iCs/>
          <w:sz w:val="22"/>
          <w:szCs w:val="22"/>
          <w:lang w:val="en-GB"/>
        </w:rPr>
        <w:t>Japan</w:t>
      </w:r>
      <w:r w:rsidR="00012D4D" w:rsidRPr="007D2083">
        <w:rPr>
          <w:rFonts w:ascii="Arial" w:hAnsi="Arial" w:cs="Arial"/>
          <w:iCs/>
          <w:sz w:val="22"/>
          <w:szCs w:val="22"/>
          <w:lang w:val="en-GB"/>
        </w:rPr>
        <w:t>;</w:t>
      </w:r>
    </w:p>
    <w:p w:rsidR="00AC7C1A" w:rsidRPr="004C7626" w:rsidRDefault="00893606" w:rsidP="00FB20AF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7D2083">
        <w:rPr>
          <w:rFonts w:ascii="Arial" w:hAnsi="Arial" w:cs="Arial"/>
          <w:iCs/>
          <w:sz w:val="22"/>
          <w:szCs w:val="22"/>
          <w:lang w:val="en-GB"/>
        </w:rPr>
        <w:t>The r</w:t>
      </w:r>
      <w:r w:rsidR="00575222" w:rsidRPr="007D2083">
        <w:rPr>
          <w:rFonts w:ascii="Arial" w:hAnsi="Arial" w:cs="Arial"/>
          <w:iCs/>
          <w:sz w:val="22"/>
          <w:szCs w:val="22"/>
          <w:lang w:val="en-GB"/>
        </w:rPr>
        <w:t xml:space="preserve">elevance of </w:t>
      </w:r>
      <w:r w:rsidR="00035F79" w:rsidRPr="007D2083">
        <w:rPr>
          <w:rFonts w:ascii="Arial" w:hAnsi="Arial" w:cs="Arial"/>
          <w:iCs/>
          <w:sz w:val="22"/>
          <w:szCs w:val="22"/>
          <w:lang w:val="en-GB"/>
        </w:rPr>
        <w:t>the Centre’s</w:t>
      </w:r>
      <w:r w:rsidR="00575222" w:rsidRPr="007D2083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E70535" w:rsidRPr="007D2083">
        <w:rPr>
          <w:rFonts w:ascii="Arial" w:hAnsi="Arial" w:cs="Arial"/>
          <w:iCs/>
          <w:sz w:val="22"/>
          <w:szCs w:val="22"/>
          <w:lang w:val="en-GB"/>
        </w:rPr>
        <w:t xml:space="preserve">programmes and </w:t>
      </w:r>
      <w:r w:rsidR="00575222" w:rsidRPr="007D2083">
        <w:rPr>
          <w:rFonts w:ascii="Arial" w:hAnsi="Arial" w:cs="Arial"/>
          <w:iCs/>
          <w:sz w:val="22"/>
          <w:szCs w:val="22"/>
          <w:lang w:val="en-GB"/>
        </w:rPr>
        <w:t>act</w:t>
      </w:r>
      <w:r w:rsidR="00311A7C" w:rsidRPr="007D2083">
        <w:rPr>
          <w:rFonts w:ascii="Arial" w:hAnsi="Arial" w:cs="Arial"/>
          <w:iCs/>
          <w:sz w:val="22"/>
          <w:szCs w:val="22"/>
          <w:lang w:val="en-GB"/>
        </w:rPr>
        <w:t xml:space="preserve">ivities </w:t>
      </w:r>
      <w:r w:rsidR="00E70535" w:rsidRPr="007D2083">
        <w:rPr>
          <w:rFonts w:ascii="Arial" w:hAnsi="Arial" w:cs="Arial"/>
          <w:iCs/>
          <w:sz w:val="22"/>
          <w:szCs w:val="22"/>
          <w:lang w:val="en-GB"/>
        </w:rPr>
        <w:t xml:space="preserve">to achieving </w:t>
      </w:r>
      <w:r w:rsidR="00E2199F" w:rsidRPr="007D2083">
        <w:rPr>
          <w:rFonts w:ascii="Arial" w:hAnsi="Arial" w:cs="Arial"/>
          <w:iCs/>
          <w:sz w:val="22"/>
          <w:szCs w:val="22"/>
          <w:lang w:val="en-GB"/>
        </w:rPr>
        <w:t>UNESCO’s strategic programme objectives</w:t>
      </w:r>
      <w:r w:rsidR="00FB20AF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E2199F" w:rsidRPr="004C7626">
        <w:rPr>
          <w:rFonts w:ascii="Arial" w:hAnsi="Arial" w:cs="Arial"/>
          <w:iCs/>
          <w:sz w:val="22"/>
          <w:szCs w:val="22"/>
          <w:lang w:val="en-GB"/>
        </w:rPr>
        <w:t xml:space="preserve">and </w:t>
      </w:r>
      <w:proofErr w:type="spellStart"/>
      <w:r w:rsidR="00E2199F" w:rsidRPr="004C7626">
        <w:rPr>
          <w:rFonts w:ascii="Arial" w:hAnsi="Arial" w:cs="Arial"/>
          <w:iCs/>
          <w:sz w:val="22"/>
          <w:szCs w:val="22"/>
          <w:lang w:val="en-GB"/>
        </w:rPr>
        <w:t>sectoral</w:t>
      </w:r>
      <w:proofErr w:type="spellEnd"/>
      <w:r w:rsidR="00E2199F" w:rsidRPr="004C7626">
        <w:rPr>
          <w:rFonts w:ascii="Arial" w:hAnsi="Arial" w:cs="Arial"/>
          <w:iCs/>
          <w:sz w:val="22"/>
          <w:szCs w:val="22"/>
          <w:lang w:val="en-GB"/>
        </w:rPr>
        <w:t xml:space="preserve"> or </w:t>
      </w:r>
      <w:proofErr w:type="spellStart"/>
      <w:r w:rsidR="00E2199F" w:rsidRPr="004C7626">
        <w:rPr>
          <w:rFonts w:ascii="Arial" w:hAnsi="Arial" w:cs="Arial"/>
          <w:iCs/>
          <w:sz w:val="22"/>
          <w:szCs w:val="22"/>
          <w:lang w:val="en-GB"/>
        </w:rPr>
        <w:t>intersectoral</w:t>
      </w:r>
      <w:proofErr w:type="spellEnd"/>
      <w:r w:rsidR="00E2199F" w:rsidRPr="004C7626">
        <w:rPr>
          <w:rFonts w:ascii="Arial" w:hAnsi="Arial" w:cs="Arial"/>
          <w:iCs/>
          <w:sz w:val="22"/>
          <w:szCs w:val="22"/>
          <w:lang w:val="en-GB"/>
        </w:rPr>
        <w:t xml:space="preserve"> programme priorities and themes,</w:t>
      </w:r>
      <w:r w:rsidR="007D2083" w:rsidRPr="004C7626">
        <w:rPr>
          <w:rFonts w:ascii="Arial" w:hAnsi="Arial" w:cs="Arial"/>
          <w:iCs/>
          <w:sz w:val="22"/>
          <w:szCs w:val="22"/>
          <w:lang w:val="en-GB"/>
        </w:rPr>
        <w:t xml:space="preserve"> as defined in the </w:t>
      </w:r>
      <w:r w:rsidR="00FB20AF" w:rsidRPr="00FB20AF">
        <w:rPr>
          <w:rFonts w:ascii="Arial" w:hAnsi="Arial" w:cs="Arial"/>
          <w:iCs/>
          <w:sz w:val="22"/>
          <w:szCs w:val="22"/>
          <w:lang w:val="en-GB"/>
        </w:rPr>
        <w:t>Organization’s Medium-Term Strategy (C/4), and to attaining programme results at the Main Lines of Action (MLA) level, as defined in the Organization’s Approved Programme and Budget (C/5)</w:t>
      </w:r>
      <w:r w:rsidR="00FB20AF">
        <w:rPr>
          <w:rFonts w:ascii="Arial" w:hAnsi="Arial" w:cs="Arial"/>
          <w:iCs/>
          <w:sz w:val="22"/>
          <w:szCs w:val="22"/>
          <w:lang w:val="en-GB"/>
        </w:rPr>
        <w:t>;</w:t>
      </w:r>
    </w:p>
    <w:p w:rsidR="00E70535" w:rsidRPr="00FF2606" w:rsidRDefault="00E2199F" w:rsidP="00824F6F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7D2083">
        <w:rPr>
          <w:rFonts w:ascii="Arial" w:hAnsi="Arial" w:cs="Arial"/>
          <w:iCs/>
          <w:sz w:val="22"/>
          <w:szCs w:val="22"/>
          <w:lang w:val="en-GB"/>
        </w:rPr>
        <w:t xml:space="preserve">The effectiveness of </w:t>
      </w:r>
      <w:r w:rsidR="00035F79" w:rsidRPr="007D2083">
        <w:rPr>
          <w:rFonts w:ascii="Arial" w:hAnsi="Arial" w:cs="Arial"/>
          <w:iCs/>
          <w:sz w:val="22"/>
          <w:szCs w:val="22"/>
          <w:lang w:val="en-GB"/>
        </w:rPr>
        <w:t>the Centre</w:t>
      </w:r>
      <w:r w:rsidR="004E71EB" w:rsidRPr="007D2083">
        <w:rPr>
          <w:rFonts w:ascii="Arial" w:hAnsi="Arial" w:cs="Arial"/>
          <w:iCs/>
          <w:sz w:val="22"/>
          <w:szCs w:val="22"/>
          <w:lang w:val="en-GB"/>
        </w:rPr>
        <w:t>’s</w:t>
      </w:r>
      <w:r w:rsidRPr="007D2083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E70535" w:rsidRPr="007D2083">
        <w:rPr>
          <w:rFonts w:ascii="Arial" w:hAnsi="Arial" w:cs="Arial"/>
          <w:iCs/>
          <w:sz w:val="22"/>
          <w:szCs w:val="22"/>
          <w:lang w:val="en-GB"/>
        </w:rPr>
        <w:t>programmes and activities to</w:t>
      </w:r>
      <w:r w:rsidRPr="007D2083">
        <w:rPr>
          <w:rFonts w:ascii="Arial" w:hAnsi="Arial" w:cs="Arial"/>
          <w:iCs/>
          <w:sz w:val="22"/>
          <w:szCs w:val="22"/>
          <w:lang w:val="en-GB"/>
        </w:rPr>
        <w:t xml:space="preserve"> achieving its stated objectives</w:t>
      </w:r>
      <w:r w:rsidR="007D2083" w:rsidRPr="00FF2606">
        <w:rPr>
          <w:rFonts w:ascii="Arial" w:hAnsi="Arial" w:cs="Arial"/>
          <w:iCs/>
          <w:sz w:val="22"/>
          <w:szCs w:val="22"/>
          <w:lang w:val="en-GB"/>
        </w:rPr>
        <w:t>, as defined in the Agreement;</w:t>
      </w:r>
    </w:p>
    <w:p w:rsidR="00AC7C1A" w:rsidRPr="008E3BA7" w:rsidRDefault="00E70535" w:rsidP="00DD0124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FF2606">
        <w:rPr>
          <w:rFonts w:ascii="Arial" w:hAnsi="Arial" w:cs="Arial"/>
          <w:iCs/>
          <w:sz w:val="22"/>
          <w:szCs w:val="22"/>
          <w:lang w:val="en-GB"/>
        </w:rPr>
        <w:t>The quality of coordination and interaction with UNESCO, both at Headquarters and in the field</w:t>
      </w:r>
      <w:r w:rsidR="00FF2606">
        <w:rPr>
          <w:rFonts w:ascii="Arial" w:hAnsi="Arial" w:cs="Arial"/>
          <w:iCs/>
          <w:sz w:val="22"/>
          <w:szCs w:val="22"/>
          <w:lang w:val="en-GB"/>
        </w:rPr>
        <w:t>,</w:t>
      </w:r>
      <w:r w:rsidR="00FF2606" w:rsidRPr="00FF2606">
        <w:rPr>
          <w:rFonts w:ascii="Arial" w:hAnsi="Arial" w:cs="Arial"/>
          <w:iCs/>
          <w:sz w:val="22"/>
          <w:szCs w:val="22"/>
          <w:lang w:val="en-GB"/>
        </w:rPr>
        <w:t xml:space="preserve"> with regard to planning and implementation of programmes</w:t>
      </w:r>
      <w:r w:rsidR="00FF2606">
        <w:rPr>
          <w:rFonts w:ascii="Arial" w:hAnsi="Arial" w:cs="Arial"/>
          <w:iCs/>
          <w:sz w:val="22"/>
          <w:szCs w:val="22"/>
          <w:lang w:val="en-GB"/>
        </w:rPr>
        <w:t>,</w:t>
      </w:r>
      <w:r w:rsidRPr="00FF2606">
        <w:rPr>
          <w:rFonts w:ascii="Arial" w:hAnsi="Arial" w:cs="Arial"/>
          <w:iCs/>
          <w:sz w:val="22"/>
          <w:szCs w:val="22"/>
          <w:lang w:val="en-GB"/>
        </w:rPr>
        <w:t xml:space="preserve"> as well as with other thematically-related category</w:t>
      </w:r>
      <w:r w:rsidR="00065EC5">
        <w:rPr>
          <w:rFonts w:ascii="Arial" w:hAnsi="Arial" w:cs="Arial"/>
          <w:iCs/>
          <w:sz w:val="22"/>
          <w:szCs w:val="22"/>
          <w:lang w:val="en-GB"/>
        </w:rPr>
        <w:t xml:space="preserve"> 2</w:t>
      </w:r>
      <w:r w:rsidRPr="00FF2606">
        <w:rPr>
          <w:rFonts w:ascii="Arial" w:hAnsi="Arial" w:cs="Arial"/>
          <w:iCs/>
          <w:sz w:val="22"/>
          <w:szCs w:val="22"/>
          <w:lang w:val="en-GB"/>
        </w:rPr>
        <w:t xml:space="preserve"> institutes/centres</w:t>
      </w:r>
      <w:r w:rsidR="00DD0124" w:rsidRPr="008E3BA7">
        <w:rPr>
          <w:rFonts w:ascii="Arial" w:hAnsi="Arial" w:cs="Arial"/>
          <w:iCs/>
          <w:sz w:val="22"/>
          <w:szCs w:val="22"/>
          <w:lang w:val="en-GB"/>
        </w:rPr>
        <w:t xml:space="preserve">, </w:t>
      </w:r>
      <w:r w:rsidR="00DD0124" w:rsidRPr="008E3BA7">
        <w:rPr>
          <w:rFonts w:ascii="Arial" w:hAnsi="Arial" w:cs="Arial"/>
          <w:sz w:val="22"/>
          <w:szCs w:val="22"/>
          <w:lang w:val="en-GB" w:eastAsia="en-GB"/>
        </w:rPr>
        <w:t>with regard to planning and implementation of programmes</w:t>
      </w:r>
      <w:r w:rsidR="001A748E" w:rsidRPr="008E3BA7">
        <w:rPr>
          <w:rFonts w:ascii="Arial" w:hAnsi="Arial" w:cs="Arial"/>
          <w:iCs/>
          <w:sz w:val="22"/>
          <w:szCs w:val="22"/>
          <w:lang w:val="en-GB"/>
        </w:rPr>
        <w:t>;</w:t>
      </w:r>
    </w:p>
    <w:p w:rsidR="00AC7C1A" w:rsidRPr="007D2083" w:rsidRDefault="00AC3C09" w:rsidP="00DD0124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7D2083">
        <w:rPr>
          <w:rFonts w:ascii="Arial" w:hAnsi="Arial" w:cs="Arial"/>
          <w:iCs/>
          <w:sz w:val="22"/>
          <w:szCs w:val="22"/>
          <w:lang w:val="en-GB"/>
        </w:rPr>
        <w:t>The quality of</w:t>
      </w:r>
      <w:r w:rsidR="007C2E43">
        <w:rPr>
          <w:rFonts w:ascii="Arial" w:hAnsi="Arial" w:cs="Arial"/>
          <w:iCs/>
          <w:sz w:val="22"/>
          <w:szCs w:val="22"/>
          <w:lang w:val="en-GB"/>
        </w:rPr>
        <w:t xml:space="preserve"> relations with </w:t>
      </w:r>
      <w:r w:rsidR="00DD0124">
        <w:rPr>
          <w:rFonts w:ascii="Arial" w:hAnsi="Arial" w:cs="Arial"/>
          <w:iCs/>
          <w:sz w:val="22"/>
          <w:szCs w:val="22"/>
          <w:lang w:val="en-GB"/>
        </w:rPr>
        <w:t>IRCI</w:t>
      </w:r>
      <w:r w:rsidR="007C2E43">
        <w:rPr>
          <w:rFonts w:ascii="Arial" w:hAnsi="Arial" w:cs="Arial"/>
          <w:iCs/>
          <w:sz w:val="22"/>
          <w:szCs w:val="22"/>
          <w:lang w:val="en-GB"/>
        </w:rPr>
        <w:t xml:space="preserve"> Member States, including</w:t>
      </w:r>
      <w:r w:rsidR="007C2E43" w:rsidRPr="007D2083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7C2E43">
        <w:rPr>
          <w:rFonts w:ascii="Arial" w:hAnsi="Arial" w:cs="Arial"/>
          <w:iCs/>
          <w:sz w:val="22"/>
          <w:szCs w:val="22"/>
          <w:lang w:val="en-GB"/>
        </w:rPr>
        <w:t xml:space="preserve">its focal points, </w:t>
      </w:r>
      <w:r w:rsidRPr="007D2083">
        <w:rPr>
          <w:rFonts w:ascii="Arial" w:hAnsi="Arial" w:cs="Arial"/>
          <w:iCs/>
          <w:sz w:val="22"/>
          <w:szCs w:val="22"/>
          <w:lang w:val="en-GB"/>
        </w:rPr>
        <w:t>government agencies</w:t>
      </w:r>
      <w:r w:rsidR="007C2E43" w:rsidRPr="007C2E43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7C2E43">
        <w:rPr>
          <w:rFonts w:ascii="Arial" w:hAnsi="Arial" w:cs="Arial"/>
          <w:iCs/>
          <w:sz w:val="22"/>
          <w:szCs w:val="22"/>
          <w:lang w:val="en-GB"/>
        </w:rPr>
        <w:t xml:space="preserve">and </w:t>
      </w:r>
      <w:r w:rsidR="007C2E43" w:rsidRPr="00FF2606">
        <w:rPr>
          <w:rFonts w:ascii="Arial" w:hAnsi="Arial" w:cs="Arial"/>
          <w:iCs/>
          <w:sz w:val="22"/>
          <w:szCs w:val="22"/>
          <w:lang w:val="en-GB"/>
        </w:rPr>
        <w:t>UNESCO National Commissions</w:t>
      </w:r>
      <w:r w:rsidRPr="007D2083">
        <w:rPr>
          <w:rFonts w:ascii="Arial" w:hAnsi="Arial" w:cs="Arial"/>
          <w:iCs/>
          <w:sz w:val="22"/>
          <w:szCs w:val="22"/>
          <w:lang w:val="en-GB"/>
        </w:rPr>
        <w:t>,</w:t>
      </w:r>
      <w:r w:rsidR="007C2E43">
        <w:rPr>
          <w:rFonts w:ascii="Arial" w:hAnsi="Arial" w:cs="Arial"/>
          <w:iCs/>
          <w:sz w:val="22"/>
          <w:szCs w:val="22"/>
          <w:lang w:val="en-GB"/>
        </w:rPr>
        <w:t xml:space="preserve"> and with</w:t>
      </w:r>
      <w:r w:rsidRPr="007D2083">
        <w:rPr>
          <w:rFonts w:ascii="Arial" w:hAnsi="Arial" w:cs="Arial"/>
          <w:iCs/>
          <w:sz w:val="22"/>
          <w:szCs w:val="22"/>
          <w:lang w:val="en-GB"/>
        </w:rPr>
        <w:t xml:space="preserve"> public/private partners and donors;</w:t>
      </w:r>
    </w:p>
    <w:p w:rsidR="00AC3C09" w:rsidRPr="004C7626" w:rsidRDefault="00AC3C09" w:rsidP="00DD0124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4C7626">
        <w:rPr>
          <w:rFonts w:ascii="Arial" w:hAnsi="Arial" w:cs="Arial"/>
          <w:iCs/>
          <w:sz w:val="22"/>
          <w:szCs w:val="22"/>
          <w:lang w:val="en-GB"/>
        </w:rPr>
        <w:t>The nature and quality of organizational arrangements, including management, governance and accountability mechanisms;</w:t>
      </w:r>
    </w:p>
    <w:p w:rsidR="00575222" w:rsidRPr="00FF2606" w:rsidRDefault="00AC3C09" w:rsidP="00DD0124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4C7626">
        <w:rPr>
          <w:rFonts w:ascii="Arial" w:hAnsi="Arial" w:cs="Arial"/>
          <w:iCs/>
          <w:sz w:val="22"/>
          <w:szCs w:val="22"/>
          <w:lang w:val="en-GB"/>
        </w:rPr>
        <w:t>The human and financial resource base and the quality of mechanisms and capacities, as well as context-specific opportunities and risks for ensuring sustainable institutional capacity and viability;</w:t>
      </w:r>
    </w:p>
    <w:p w:rsidR="00E81852" w:rsidRDefault="00E70535" w:rsidP="00DD0124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FF2606">
        <w:rPr>
          <w:rFonts w:ascii="Arial" w:hAnsi="Arial" w:cs="Arial"/>
          <w:iCs/>
          <w:sz w:val="22"/>
          <w:szCs w:val="22"/>
          <w:lang w:val="en-GB"/>
        </w:rPr>
        <w:t>The process of mobilizing extrabudgetary resources and to what extent such extrabudgetary funding is aligned to the strategic programme objectives of UNESCO.</w:t>
      </w:r>
    </w:p>
    <w:p w:rsidR="00FF2606" w:rsidRPr="00FF2606" w:rsidRDefault="00FF2606" w:rsidP="00824F6F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 xml:space="preserve">In addition to the findings on each </w:t>
      </w:r>
      <w:r w:rsidR="002E4AC8">
        <w:rPr>
          <w:rFonts w:ascii="Arial" w:hAnsi="Arial" w:cs="Arial"/>
          <w:iCs/>
          <w:sz w:val="22"/>
          <w:szCs w:val="22"/>
          <w:lang w:val="en-GB"/>
        </w:rPr>
        <w:t>topic</w:t>
      </w:r>
      <w:r>
        <w:rPr>
          <w:rFonts w:ascii="Arial" w:hAnsi="Arial" w:cs="Arial"/>
          <w:iCs/>
          <w:sz w:val="22"/>
          <w:szCs w:val="22"/>
          <w:lang w:val="en-GB"/>
        </w:rPr>
        <w:t xml:space="preserve">, the expert(s) shall offer </w:t>
      </w:r>
      <w:r w:rsidR="002E4AC8">
        <w:rPr>
          <w:rFonts w:ascii="Arial" w:hAnsi="Arial" w:cs="Arial"/>
          <w:iCs/>
          <w:sz w:val="22"/>
          <w:szCs w:val="22"/>
          <w:lang w:val="en-GB"/>
        </w:rPr>
        <w:t>four</w:t>
      </w:r>
      <w:r>
        <w:rPr>
          <w:rFonts w:ascii="Arial" w:hAnsi="Arial" w:cs="Arial"/>
          <w:iCs/>
          <w:sz w:val="22"/>
          <w:szCs w:val="22"/>
          <w:lang w:val="en-GB"/>
        </w:rPr>
        <w:t xml:space="preserve"> types</w:t>
      </w:r>
      <w:r w:rsidR="00902D3E" w:rsidRPr="00902D3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902D3E">
        <w:rPr>
          <w:rFonts w:ascii="Arial" w:hAnsi="Arial" w:cs="Arial"/>
          <w:iCs/>
          <w:sz w:val="22"/>
          <w:szCs w:val="22"/>
          <w:lang w:val="en-GB"/>
        </w:rPr>
        <w:t>of</w:t>
      </w:r>
      <w:r w:rsidR="00902D3E" w:rsidRPr="00902D3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902D3E">
        <w:rPr>
          <w:rFonts w:ascii="Arial" w:hAnsi="Arial" w:cs="Arial"/>
          <w:iCs/>
          <w:sz w:val="22"/>
          <w:szCs w:val="22"/>
          <w:lang w:val="en-GB"/>
        </w:rPr>
        <w:t>recommendations</w:t>
      </w:r>
      <w:r>
        <w:rPr>
          <w:rFonts w:ascii="Arial" w:hAnsi="Arial" w:cs="Arial"/>
          <w:iCs/>
          <w:sz w:val="22"/>
          <w:szCs w:val="22"/>
          <w:lang w:val="en-GB"/>
        </w:rPr>
        <w:t>: 1)</w:t>
      </w:r>
      <w:r w:rsidR="002E4AC8">
        <w:rPr>
          <w:rFonts w:ascii="Arial" w:hAnsi="Arial" w:cs="Arial"/>
          <w:iCs/>
          <w:sz w:val="22"/>
          <w:szCs w:val="22"/>
          <w:lang w:val="en-GB"/>
        </w:rPr>
        <w:t> </w:t>
      </w:r>
      <w:r>
        <w:rPr>
          <w:rFonts w:ascii="Arial" w:hAnsi="Arial" w:cs="Arial"/>
          <w:iCs/>
          <w:sz w:val="22"/>
          <w:szCs w:val="22"/>
          <w:lang w:val="en-GB"/>
        </w:rPr>
        <w:t xml:space="preserve">a general recommendation whether renewal of the Centre’s status as a category 2 centre </w:t>
      </w:r>
      <w:r w:rsidR="009D580D">
        <w:rPr>
          <w:rFonts w:ascii="Arial" w:hAnsi="Arial" w:cs="Arial"/>
          <w:iCs/>
          <w:sz w:val="22"/>
          <w:szCs w:val="22"/>
          <w:lang w:val="en-GB"/>
        </w:rPr>
        <w:t xml:space="preserve">is warranted and </w:t>
      </w:r>
      <w:r>
        <w:rPr>
          <w:rFonts w:ascii="Arial" w:hAnsi="Arial" w:cs="Arial"/>
          <w:iCs/>
          <w:sz w:val="22"/>
          <w:szCs w:val="22"/>
          <w:lang w:val="en-GB"/>
        </w:rPr>
        <w:t>would conform to the Integrated Comprehensive Strate</w:t>
      </w:r>
      <w:r w:rsidR="002E4AC8">
        <w:rPr>
          <w:rFonts w:ascii="Arial" w:hAnsi="Arial" w:cs="Arial"/>
          <w:iCs/>
          <w:sz w:val="22"/>
          <w:szCs w:val="22"/>
          <w:lang w:val="en-GB"/>
        </w:rPr>
        <w:t xml:space="preserve">gy; 2) specific recommendations to the Centre for improving the effectiveness of its </w:t>
      </w:r>
      <w:r w:rsidR="00902D3E">
        <w:rPr>
          <w:rFonts w:ascii="Arial" w:hAnsi="Arial" w:cs="Arial"/>
          <w:iCs/>
          <w:sz w:val="22"/>
          <w:szCs w:val="22"/>
          <w:lang w:val="en-GB"/>
        </w:rPr>
        <w:t>operations</w:t>
      </w:r>
      <w:r w:rsidR="002E4AC8">
        <w:rPr>
          <w:rFonts w:ascii="Arial" w:hAnsi="Arial" w:cs="Arial"/>
          <w:iCs/>
          <w:sz w:val="22"/>
          <w:szCs w:val="22"/>
          <w:lang w:val="en-GB"/>
        </w:rPr>
        <w:t xml:space="preserve">; 3) specific recommendations to UNESCO for improving the effectiveness of its </w:t>
      </w:r>
      <w:r w:rsidR="002E4AC8" w:rsidRPr="002E4AC8">
        <w:rPr>
          <w:rFonts w:ascii="Arial" w:hAnsi="Arial" w:cs="Arial"/>
          <w:iCs/>
          <w:sz w:val="22"/>
          <w:szCs w:val="22"/>
          <w:lang w:val="en-GB"/>
        </w:rPr>
        <w:t>coordination and interaction</w:t>
      </w:r>
      <w:r w:rsidR="002E4AC8">
        <w:rPr>
          <w:rFonts w:ascii="Arial" w:hAnsi="Arial" w:cs="Arial"/>
          <w:iCs/>
          <w:sz w:val="22"/>
          <w:szCs w:val="22"/>
          <w:lang w:val="en-GB"/>
        </w:rPr>
        <w:t xml:space="preserve"> with the Centre; 4) specific recommendations for possible amendments to the Agreement, in the event it is </w:t>
      </w:r>
      <w:r w:rsidR="00065EC5">
        <w:rPr>
          <w:rFonts w:ascii="Arial" w:hAnsi="Arial" w:cs="Arial"/>
          <w:iCs/>
          <w:sz w:val="22"/>
          <w:szCs w:val="22"/>
          <w:lang w:val="en-GB"/>
        </w:rPr>
        <w:t xml:space="preserve">to be </w:t>
      </w:r>
      <w:r w:rsidR="002E4AC8">
        <w:rPr>
          <w:rFonts w:ascii="Arial" w:hAnsi="Arial" w:cs="Arial"/>
          <w:iCs/>
          <w:sz w:val="22"/>
          <w:szCs w:val="22"/>
          <w:lang w:val="en-GB"/>
        </w:rPr>
        <w:t>renewed.</w:t>
      </w:r>
    </w:p>
    <w:p w:rsidR="00AC7C1A" w:rsidRDefault="0088354F" w:rsidP="00824F6F">
      <w:pPr>
        <w:keepNext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E6575">
        <w:rPr>
          <w:rFonts w:ascii="Arial" w:hAnsi="Arial" w:cs="Arial"/>
          <w:b/>
          <w:sz w:val="22"/>
          <w:szCs w:val="22"/>
          <w:lang w:val="en-GB"/>
        </w:rPr>
        <w:t>Methodology</w:t>
      </w:r>
    </w:p>
    <w:p w:rsidR="00E44619" w:rsidRPr="004E6575" w:rsidRDefault="00E44619" w:rsidP="00824F6F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 xml:space="preserve">The review of the Centre </w:t>
      </w:r>
      <w:r w:rsidR="00035F79" w:rsidRPr="004E6575">
        <w:rPr>
          <w:rFonts w:ascii="Arial" w:hAnsi="Arial" w:cs="Arial"/>
          <w:sz w:val="22"/>
          <w:szCs w:val="22"/>
          <w:lang w:val="en-GB"/>
        </w:rPr>
        <w:t xml:space="preserve">will </w:t>
      </w:r>
      <w:r w:rsidR="00117897" w:rsidRPr="004E6575">
        <w:rPr>
          <w:rFonts w:ascii="Arial" w:hAnsi="Arial" w:cs="Arial"/>
          <w:sz w:val="22"/>
          <w:szCs w:val="22"/>
          <w:lang w:val="en-GB"/>
        </w:rPr>
        <w:t>include</w:t>
      </w:r>
      <w:r w:rsidRPr="004E6575">
        <w:rPr>
          <w:rFonts w:ascii="Arial" w:hAnsi="Arial" w:cs="Arial"/>
          <w:sz w:val="22"/>
          <w:szCs w:val="22"/>
          <w:lang w:val="en-GB"/>
        </w:rPr>
        <w:t>:</w:t>
      </w:r>
    </w:p>
    <w:p w:rsidR="00E44619" w:rsidRPr="004E6575" w:rsidRDefault="00035F79" w:rsidP="00824F6F">
      <w:pPr>
        <w:numPr>
          <w:ilvl w:val="0"/>
          <w:numId w:val="26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>A</w:t>
      </w:r>
      <w:r w:rsidR="00E44619" w:rsidRPr="004E6575">
        <w:rPr>
          <w:rFonts w:ascii="Arial" w:hAnsi="Arial" w:cs="Arial"/>
          <w:sz w:val="22"/>
          <w:szCs w:val="22"/>
          <w:lang w:val="en-GB"/>
        </w:rPr>
        <w:t xml:space="preserve"> desk study of relevant documents, provided by the </w:t>
      </w:r>
      <w:r w:rsidR="00FF2606">
        <w:rPr>
          <w:rFonts w:ascii="Arial" w:hAnsi="Arial" w:cs="Arial"/>
          <w:sz w:val="22"/>
          <w:szCs w:val="22"/>
          <w:lang w:val="en-GB"/>
        </w:rPr>
        <w:t>C</w:t>
      </w:r>
      <w:r w:rsidR="00FF2606" w:rsidRPr="004E6575">
        <w:rPr>
          <w:rFonts w:ascii="Arial" w:hAnsi="Arial" w:cs="Arial"/>
          <w:sz w:val="22"/>
          <w:szCs w:val="22"/>
          <w:lang w:val="en-GB"/>
        </w:rPr>
        <w:t xml:space="preserve">entre </w:t>
      </w:r>
      <w:r w:rsidR="00E44619" w:rsidRPr="004E6575">
        <w:rPr>
          <w:rFonts w:ascii="Arial" w:hAnsi="Arial" w:cs="Arial"/>
          <w:sz w:val="22"/>
          <w:szCs w:val="22"/>
          <w:lang w:val="en-GB"/>
        </w:rPr>
        <w:t xml:space="preserve">and UNESCO </w:t>
      </w:r>
      <w:r w:rsidR="00117897" w:rsidRPr="004E6575">
        <w:rPr>
          <w:rFonts w:ascii="Arial" w:hAnsi="Arial" w:cs="Arial"/>
          <w:sz w:val="22"/>
          <w:szCs w:val="22"/>
          <w:lang w:val="en-GB"/>
        </w:rPr>
        <w:t>Secretariat</w:t>
      </w:r>
      <w:r w:rsidR="00E44619" w:rsidRPr="004E6575">
        <w:rPr>
          <w:rFonts w:ascii="Arial" w:hAnsi="Arial" w:cs="Arial"/>
          <w:sz w:val="22"/>
          <w:szCs w:val="22"/>
          <w:lang w:val="en-GB"/>
        </w:rPr>
        <w:t>;</w:t>
      </w:r>
    </w:p>
    <w:p w:rsidR="00035F79" w:rsidRPr="004E6575" w:rsidRDefault="00035F79" w:rsidP="00824F6F">
      <w:pPr>
        <w:numPr>
          <w:ilvl w:val="0"/>
          <w:numId w:val="26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lastRenderedPageBreak/>
        <w:t>A visit to the C</w:t>
      </w:r>
      <w:r w:rsidR="00E44619" w:rsidRPr="004E6575">
        <w:rPr>
          <w:rFonts w:ascii="Arial" w:hAnsi="Arial" w:cs="Arial"/>
          <w:sz w:val="22"/>
          <w:szCs w:val="22"/>
          <w:lang w:val="en-GB"/>
        </w:rPr>
        <w:t>entre</w:t>
      </w:r>
      <w:r w:rsidR="009D580D">
        <w:rPr>
          <w:rFonts w:ascii="Arial" w:hAnsi="Arial" w:cs="Arial"/>
          <w:sz w:val="22"/>
          <w:szCs w:val="22"/>
          <w:lang w:val="en-GB"/>
        </w:rPr>
        <w:t>, including interviews with the Centre’s management and staff</w:t>
      </w:r>
      <w:r w:rsidRPr="004E6575">
        <w:rPr>
          <w:rFonts w:ascii="Arial" w:hAnsi="Arial" w:cs="Arial"/>
          <w:sz w:val="22"/>
          <w:szCs w:val="22"/>
          <w:lang w:val="en-GB"/>
        </w:rPr>
        <w:t>;</w:t>
      </w:r>
    </w:p>
    <w:p w:rsidR="00E44619" w:rsidRPr="004E6575" w:rsidRDefault="00035F79" w:rsidP="00824F6F">
      <w:pPr>
        <w:numPr>
          <w:ilvl w:val="0"/>
          <w:numId w:val="26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>I</w:t>
      </w:r>
      <w:r w:rsidR="00E81852" w:rsidRPr="004E6575">
        <w:rPr>
          <w:rFonts w:ascii="Arial" w:hAnsi="Arial" w:cs="Arial"/>
          <w:sz w:val="22"/>
          <w:szCs w:val="22"/>
          <w:lang w:val="en-GB"/>
        </w:rPr>
        <w:t xml:space="preserve">nterviews </w:t>
      </w:r>
      <w:r w:rsidRPr="004E6575">
        <w:rPr>
          <w:rFonts w:ascii="Arial" w:hAnsi="Arial" w:cs="Arial"/>
          <w:sz w:val="22"/>
          <w:szCs w:val="22"/>
          <w:lang w:val="en-GB"/>
        </w:rPr>
        <w:t>(</w:t>
      </w:r>
      <w:r w:rsidR="004C7626">
        <w:rPr>
          <w:rFonts w:ascii="Arial" w:hAnsi="Arial" w:cs="Arial"/>
          <w:sz w:val="22"/>
          <w:szCs w:val="22"/>
          <w:lang w:val="en-GB"/>
        </w:rPr>
        <w:t>telephone, online</w:t>
      </w:r>
      <w:r w:rsidR="004C7626" w:rsidRPr="004E6575">
        <w:rPr>
          <w:rFonts w:ascii="Arial" w:hAnsi="Arial" w:cs="Arial"/>
          <w:sz w:val="22"/>
          <w:szCs w:val="22"/>
          <w:lang w:val="en-GB"/>
        </w:rPr>
        <w:t xml:space="preserve"> 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and/or via e-mail) </w:t>
      </w:r>
      <w:r w:rsidR="00E81852" w:rsidRPr="004E6575">
        <w:rPr>
          <w:rFonts w:ascii="Arial" w:hAnsi="Arial" w:cs="Arial"/>
          <w:sz w:val="22"/>
          <w:szCs w:val="22"/>
          <w:lang w:val="en-GB"/>
        </w:rPr>
        <w:t xml:space="preserve">with </w:t>
      </w:r>
      <w:r w:rsidR="005256C7">
        <w:rPr>
          <w:rFonts w:ascii="Arial" w:hAnsi="Arial" w:cs="Arial"/>
          <w:sz w:val="22"/>
          <w:szCs w:val="22"/>
          <w:lang w:val="en-GB"/>
        </w:rPr>
        <w:t xml:space="preserve">the </w:t>
      </w:r>
      <w:r w:rsidR="00E81852" w:rsidRPr="004E6575">
        <w:rPr>
          <w:rFonts w:ascii="Arial" w:hAnsi="Arial" w:cs="Arial"/>
          <w:sz w:val="22"/>
          <w:szCs w:val="22"/>
          <w:lang w:val="en-GB"/>
        </w:rPr>
        <w:t>Centre’s stakeholders, collaborators, and beneficiaries</w:t>
      </w:r>
      <w:r w:rsidR="00A25AAA">
        <w:rPr>
          <w:rFonts w:ascii="Arial" w:hAnsi="Arial" w:cs="Arial"/>
          <w:sz w:val="22"/>
          <w:szCs w:val="22"/>
          <w:lang w:val="en-GB"/>
        </w:rPr>
        <w:t xml:space="preserve"> as well as UNESCO staff concerned</w:t>
      </w:r>
      <w:r w:rsidR="00E81852" w:rsidRPr="004E6575">
        <w:rPr>
          <w:rFonts w:ascii="Arial" w:hAnsi="Arial" w:cs="Arial"/>
          <w:sz w:val="22"/>
          <w:szCs w:val="22"/>
          <w:lang w:val="en-GB"/>
        </w:rPr>
        <w:t>;</w:t>
      </w:r>
    </w:p>
    <w:p w:rsidR="00AC7C1A" w:rsidRDefault="00035F79" w:rsidP="00824F6F">
      <w:pPr>
        <w:numPr>
          <w:ilvl w:val="0"/>
          <w:numId w:val="26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>Preparation</w:t>
      </w:r>
      <w:r w:rsidR="00E44619" w:rsidRPr="004E6575">
        <w:rPr>
          <w:rFonts w:ascii="Arial" w:hAnsi="Arial" w:cs="Arial"/>
          <w:sz w:val="22"/>
          <w:szCs w:val="22"/>
          <w:lang w:val="en-GB"/>
        </w:rPr>
        <w:t xml:space="preserve"> of the review report</w:t>
      </w:r>
      <w:r w:rsidR="00E81852" w:rsidRPr="004E6575">
        <w:rPr>
          <w:rFonts w:ascii="Arial" w:hAnsi="Arial" w:cs="Arial"/>
          <w:sz w:val="22"/>
          <w:szCs w:val="22"/>
          <w:lang w:val="en-GB"/>
        </w:rPr>
        <w:t>.</w:t>
      </w:r>
    </w:p>
    <w:p w:rsidR="00AC7C1A" w:rsidRDefault="009C1951" w:rsidP="00824F6F">
      <w:pPr>
        <w:keepNext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E6575">
        <w:rPr>
          <w:rFonts w:ascii="Arial" w:hAnsi="Arial" w:cs="Arial"/>
          <w:b/>
          <w:sz w:val="22"/>
          <w:szCs w:val="22"/>
          <w:lang w:val="en-GB"/>
        </w:rPr>
        <w:t>Roles and responsibilities</w:t>
      </w:r>
    </w:p>
    <w:p w:rsidR="00AC7C1A" w:rsidRDefault="00CB4C17" w:rsidP="001E629F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 xml:space="preserve">The review will be conducted by </w:t>
      </w:r>
      <w:r w:rsidR="001E629F">
        <w:rPr>
          <w:rFonts w:ascii="Arial" w:hAnsi="Arial" w:cs="Arial"/>
          <w:sz w:val="22"/>
          <w:szCs w:val="22"/>
          <w:lang w:val="en-GB"/>
        </w:rPr>
        <w:t xml:space="preserve">a team comprising 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one or two </w:t>
      </w:r>
      <w:r w:rsidR="001E629F">
        <w:rPr>
          <w:rFonts w:ascii="Arial" w:hAnsi="Arial" w:cs="Arial"/>
          <w:sz w:val="22"/>
          <w:szCs w:val="22"/>
          <w:lang w:val="en-GB"/>
        </w:rPr>
        <w:t>independent experts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. </w:t>
      </w:r>
      <w:r w:rsidR="00C05A49">
        <w:rPr>
          <w:rFonts w:ascii="Arial" w:hAnsi="Arial" w:cs="Arial"/>
          <w:sz w:val="22"/>
          <w:szCs w:val="22"/>
          <w:lang w:val="en-GB"/>
        </w:rPr>
        <w:t>L</w:t>
      </w:r>
      <w:r w:rsidR="00E44659" w:rsidRPr="004E6575">
        <w:rPr>
          <w:rFonts w:ascii="Arial" w:hAnsi="Arial" w:cs="Arial"/>
          <w:sz w:val="22"/>
          <w:szCs w:val="22"/>
          <w:lang w:val="en-GB"/>
        </w:rPr>
        <w:t xml:space="preserve">ocal travel, materials, secretarial support and office space will be provided by the </w:t>
      </w:r>
      <w:r w:rsidR="00FF2606">
        <w:rPr>
          <w:rFonts w:ascii="Arial" w:hAnsi="Arial" w:cs="Arial"/>
          <w:sz w:val="22"/>
          <w:szCs w:val="22"/>
          <w:lang w:val="en-GB"/>
        </w:rPr>
        <w:t>Centre</w:t>
      </w:r>
      <w:r w:rsidR="005256C7">
        <w:rPr>
          <w:rFonts w:ascii="Arial" w:hAnsi="Arial" w:cs="Arial"/>
          <w:sz w:val="22"/>
          <w:szCs w:val="22"/>
          <w:lang w:val="en-GB"/>
        </w:rPr>
        <w:t xml:space="preserve"> during the field visit</w:t>
      </w:r>
      <w:r w:rsidR="00E44659" w:rsidRPr="004E6575">
        <w:rPr>
          <w:rFonts w:ascii="Arial" w:hAnsi="Arial" w:cs="Arial"/>
          <w:sz w:val="22"/>
          <w:szCs w:val="22"/>
          <w:lang w:val="en-GB"/>
        </w:rPr>
        <w:t>. The reviewer</w:t>
      </w:r>
      <w:r w:rsidR="0088354F" w:rsidRPr="004E6575">
        <w:rPr>
          <w:rFonts w:ascii="Arial" w:hAnsi="Arial" w:cs="Arial"/>
          <w:sz w:val="22"/>
          <w:szCs w:val="22"/>
          <w:lang w:val="en-GB"/>
        </w:rPr>
        <w:t>(</w:t>
      </w:r>
      <w:r w:rsidR="00E44659" w:rsidRPr="004E6575">
        <w:rPr>
          <w:rFonts w:ascii="Arial" w:hAnsi="Arial" w:cs="Arial"/>
          <w:sz w:val="22"/>
          <w:szCs w:val="22"/>
          <w:lang w:val="en-GB"/>
        </w:rPr>
        <w:t>s</w:t>
      </w:r>
      <w:r w:rsidR="0088354F" w:rsidRPr="004E6575">
        <w:rPr>
          <w:rFonts w:ascii="Arial" w:hAnsi="Arial" w:cs="Arial"/>
          <w:sz w:val="22"/>
          <w:szCs w:val="22"/>
          <w:lang w:val="en-GB"/>
        </w:rPr>
        <w:t>)</w:t>
      </w:r>
      <w:r w:rsidR="00E44659" w:rsidRPr="004E6575">
        <w:rPr>
          <w:rFonts w:ascii="Arial" w:hAnsi="Arial" w:cs="Arial"/>
          <w:sz w:val="22"/>
          <w:szCs w:val="22"/>
          <w:lang w:val="en-GB"/>
        </w:rPr>
        <w:t xml:space="preserve"> will be responsible for telecommunications and printing of documentation.</w:t>
      </w:r>
    </w:p>
    <w:p w:rsidR="00AC7C1A" w:rsidRDefault="00E44659" w:rsidP="00824F6F">
      <w:pPr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 xml:space="preserve">The </w:t>
      </w:r>
      <w:r w:rsidR="00065EC5">
        <w:rPr>
          <w:rFonts w:ascii="Arial" w:hAnsi="Arial" w:cs="Arial"/>
          <w:sz w:val="22"/>
          <w:szCs w:val="22"/>
          <w:lang w:val="en-GB"/>
        </w:rPr>
        <w:t>Section for Intangible Cultural Heritage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 will facilitate </w:t>
      </w:r>
      <w:r w:rsidR="009C1951" w:rsidRPr="004E6575">
        <w:rPr>
          <w:rFonts w:ascii="Arial" w:hAnsi="Arial" w:cs="Arial"/>
          <w:sz w:val="22"/>
          <w:szCs w:val="22"/>
          <w:lang w:val="en-GB"/>
        </w:rPr>
        <w:t xml:space="preserve">and oversee </w:t>
      </w:r>
      <w:r w:rsidRPr="004E6575">
        <w:rPr>
          <w:rFonts w:ascii="Arial" w:hAnsi="Arial" w:cs="Arial"/>
          <w:sz w:val="22"/>
          <w:szCs w:val="22"/>
          <w:lang w:val="en-GB"/>
        </w:rPr>
        <w:t>the review process, to the extent possible, by providing any relevant information.</w:t>
      </w:r>
      <w:r w:rsidR="009C1951" w:rsidRPr="004E6575">
        <w:rPr>
          <w:rFonts w:ascii="Arial" w:hAnsi="Arial" w:cs="Arial"/>
          <w:sz w:val="22"/>
          <w:szCs w:val="22"/>
          <w:lang w:val="en-GB"/>
        </w:rPr>
        <w:t xml:space="preserve"> The UNESCO </w:t>
      </w:r>
      <w:r w:rsidR="00065EC5">
        <w:rPr>
          <w:rFonts w:ascii="Arial" w:hAnsi="Arial" w:cs="Arial"/>
          <w:sz w:val="22"/>
          <w:szCs w:val="22"/>
          <w:lang w:val="en-GB"/>
        </w:rPr>
        <w:t>Culture</w:t>
      </w:r>
      <w:r w:rsidR="009C1951" w:rsidRPr="004E6575">
        <w:rPr>
          <w:rFonts w:ascii="Arial" w:hAnsi="Arial" w:cs="Arial"/>
          <w:sz w:val="22"/>
          <w:szCs w:val="22"/>
          <w:lang w:val="en-GB"/>
        </w:rPr>
        <w:t xml:space="preserve"> Sector will be responsible for reviewing and approving the final report.</w:t>
      </w:r>
    </w:p>
    <w:p w:rsidR="00AC7C1A" w:rsidRPr="00C05A49" w:rsidRDefault="00A6475D" w:rsidP="00824F6F">
      <w:pPr>
        <w:keepNext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05A49">
        <w:rPr>
          <w:rFonts w:ascii="Arial" w:hAnsi="Arial" w:cs="Arial"/>
          <w:b/>
          <w:sz w:val="22"/>
          <w:szCs w:val="22"/>
          <w:lang w:val="en-GB"/>
        </w:rPr>
        <w:t>Background documents</w:t>
      </w:r>
    </w:p>
    <w:p w:rsidR="00C05A49" w:rsidRPr="00C05A49" w:rsidRDefault="00C05A49" w:rsidP="00824F6F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C05A49">
        <w:rPr>
          <w:rFonts w:ascii="Arial" w:hAnsi="Arial" w:cs="Arial"/>
          <w:sz w:val="22"/>
          <w:szCs w:val="22"/>
          <w:lang w:val="en-GB"/>
        </w:rPr>
        <w:t>UNESCO shall make the following documents available to the review team in electronic form:</w:t>
      </w:r>
    </w:p>
    <w:p w:rsidR="002A4722" w:rsidRPr="00C05A49" w:rsidRDefault="00C05A49" w:rsidP="00824F6F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C05A49">
        <w:rPr>
          <w:rFonts w:ascii="Arial" w:hAnsi="Arial" w:cs="Arial"/>
          <w:sz w:val="22"/>
          <w:szCs w:val="22"/>
          <w:lang w:val="en-GB"/>
        </w:rPr>
        <w:t>T</w:t>
      </w:r>
      <w:r w:rsidR="002A4722" w:rsidRPr="00C05A49">
        <w:rPr>
          <w:rFonts w:ascii="Arial" w:hAnsi="Arial" w:cs="Arial"/>
          <w:sz w:val="22"/>
          <w:szCs w:val="22"/>
          <w:lang w:val="en-GB"/>
        </w:rPr>
        <w:t xml:space="preserve">he </w:t>
      </w:r>
      <w:r w:rsidRPr="00C05A49">
        <w:rPr>
          <w:rFonts w:ascii="Arial" w:hAnsi="Arial" w:cs="Arial"/>
          <w:sz w:val="22"/>
          <w:szCs w:val="22"/>
          <w:lang w:val="en-GB"/>
        </w:rPr>
        <w:t>Executive Board and General Conference documents concerning</w:t>
      </w:r>
      <w:r w:rsidR="002A4722" w:rsidRPr="00C05A49">
        <w:rPr>
          <w:rFonts w:ascii="Arial" w:hAnsi="Arial" w:cs="Arial"/>
          <w:sz w:val="22"/>
          <w:szCs w:val="22"/>
          <w:lang w:val="en-GB"/>
        </w:rPr>
        <w:t xml:space="preserve"> the establishment of the </w:t>
      </w:r>
      <w:r w:rsidRPr="00C05A49">
        <w:rPr>
          <w:rFonts w:ascii="Arial" w:hAnsi="Arial" w:cs="Arial"/>
          <w:sz w:val="22"/>
          <w:szCs w:val="22"/>
          <w:lang w:val="en-GB"/>
        </w:rPr>
        <w:t>Centre;</w:t>
      </w:r>
    </w:p>
    <w:p w:rsidR="00E44659" w:rsidRPr="002542FE" w:rsidRDefault="00C05A49" w:rsidP="00824F6F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C05A49">
        <w:rPr>
          <w:rFonts w:ascii="Arial" w:hAnsi="Arial" w:cs="Arial"/>
          <w:sz w:val="22"/>
          <w:szCs w:val="22"/>
          <w:lang w:val="en-GB"/>
        </w:rPr>
        <w:t>T</w:t>
      </w:r>
      <w:r w:rsidR="00E44659" w:rsidRPr="00C05A49">
        <w:rPr>
          <w:rFonts w:ascii="Arial" w:hAnsi="Arial" w:cs="Arial"/>
          <w:sz w:val="22"/>
          <w:szCs w:val="22"/>
          <w:lang w:val="en-GB"/>
        </w:rPr>
        <w:t xml:space="preserve">he existing 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C05A49">
        <w:rPr>
          <w:rFonts w:ascii="Arial" w:hAnsi="Arial" w:cs="Arial"/>
          <w:sz w:val="22"/>
          <w:szCs w:val="22"/>
          <w:lang w:val="en-GB"/>
        </w:rPr>
        <w:t xml:space="preserve">greement </w:t>
      </w:r>
      <w:r w:rsidR="00E44659" w:rsidRPr="00C05A49">
        <w:rPr>
          <w:rFonts w:ascii="Arial" w:hAnsi="Arial" w:cs="Arial"/>
          <w:sz w:val="22"/>
          <w:szCs w:val="22"/>
          <w:lang w:val="en-GB"/>
        </w:rPr>
        <w:t xml:space="preserve">between </w:t>
      </w:r>
      <w:r w:rsidRPr="00C05A49">
        <w:rPr>
          <w:rFonts w:ascii="Arial" w:hAnsi="Arial" w:cs="Arial"/>
          <w:sz w:val="22"/>
          <w:szCs w:val="22"/>
          <w:lang w:val="en-GB"/>
        </w:rPr>
        <w:t xml:space="preserve">the Government of </w:t>
      </w:r>
      <w:r w:rsidR="009C1E7E">
        <w:rPr>
          <w:rFonts w:ascii="Arial" w:hAnsi="Arial" w:cs="Arial"/>
          <w:sz w:val="22"/>
          <w:szCs w:val="22"/>
          <w:lang w:val="en-GB"/>
        </w:rPr>
        <w:t>Japan</w:t>
      </w:r>
      <w:r w:rsidR="00E44659" w:rsidRPr="00C05A49">
        <w:rPr>
          <w:rFonts w:ascii="Arial" w:hAnsi="Arial" w:cs="Arial"/>
          <w:sz w:val="22"/>
          <w:szCs w:val="22"/>
          <w:lang w:val="en-GB"/>
        </w:rPr>
        <w:t xml:space="preserve"> and UNESCO </w:t>
      </w:r>
      <w:r>
        <w:rPr>
          <w:rFonts w:ascii="Arial" w:hAnsi="Arial" w:cs="Arial"/>
          <w:sz w:val="22"/>
          <w:szCs w:val="22"/>
          <w:lang w:val="en-GB"/>
        </w:rPr>
        <w:t>concerning the establishment of</w:t>
      </w:r>
      <w:r w:rsidRPr="00C05A49">
        <w:rPr>
          <w:rFonts w:ascii="Arial" w:hAnsi="Arial" w:cs="Arial"/>
          <w:sz w:val="22"/>
          <w:szCs w:val="22"/>
          <w:lang w:val="en-GB"/>
        </w:rPr>
        <w:t xml:space="preserve"> </w:t>
      </w:r>
      <w:r w:rsidR="00E44659" w:rsidRPr="00C05A49">
        <w:rPr>
          <w:rFonts w:ascii="Arial" w:hAnsi="Arial" w:cs="Arial"/>
          <w:sz w:val="22"/>
          <w:szCs w:val="22"/>
          <w:lang w:val="en-GB"/>
        </w:rPr>
        <w:t>the</w:t>
      </w:r>
      <w:r w:rsidRPr="00C05A49">
        <w:rPr>
          <w:rFonts w:ascii="Arial" w:hAnsi="Arial" w:cs="Arial"/>
          <w:sz w:val="22"/>
          <w:szCs w:val="22"/>
          <w:lang w:val="en-GB"/>
        </w:rPr>
        <w:t xml:space="preserve"> C</w:t>
      </w:r>
      <w:r w:rsidR="00E44659" w:rsidRPr="00C05A49">
        <w:rPr>
          <w:rFonts w:ascii="Arial" w:hAnsi="Arial" w:cs="Arial"/>
          <w:sz w:val="22"/>
          <w:szCs w:val="22"/>
          <w:lang w:val="en-GB"/>
        </w:rPr>
        <w:t>entre</w:t>
      </w:r>
      <w:r w:rsidR="002542FE">
        <w:rPr>
          <w:rFonts w:ascii="Arial" w:hAnsi="Arial" w:cs="Arial"/>
          <w:sz w:val="22"/>
          <w:szCs w:val="22"/>
          <w:lang w:val="en-GB"/>
        </w:rPr>
        <w:t>, together with</w:t>
      </w:r>
      <w:r w:rsidRPr="002542FE">
        <w:rPr>
          <w:rFonts w:ascii="Arial" w:hAnsi="Arial" w:cs="Arial"/>
          <w:sz w:val="22"/>
          <w:szCs w:val="22"/>
          <w:lang w:val="en-GB"/>
        </w:rPr>
        <w:t xml:space="preserve"> its amendment</w:t>
      </w:r>
      <w:r w:rsidR="00E44659" w:rsidRPr="002542FE">
        <w:rPr>
          <w:rFonts w:ascii="Arial" w:hAnsi="Arial" w:cs="Arial"/>
          <w:sz w:val="22"/>
          <w:szCs w:val="22"/>
          <w:lang w:val="en-GB"/>
        </w:rPr>
        <w:t>;</w:t>
      </w:r>
    </w:p>
    <w:p w:rsidR="00A25AAA" w:rsidRDefault="00C05A49" w:rsidP="001E629F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2542FE">
        <w:rPr>
          <w:rFonts w:ascii="Arial" w:hAnsi="Arial" w:cs="Arial"/>
          <w:sz w:val="22"/>
          <w:szCs w:val="22"/>
          <w:lang w:val="en-GB"/>
        </w:rPr>
        <w:t>The Medium-term Strategy 2008-2013 (34 C/4)</w:t>
      </w:r>
      <w:r w:rsidR="001E629F">
        <w:rPr>
          <w:rFonts w:ascii="Arial" w:hAnsi="Arial" w:cs="Arial"/>
          <w:sz w:val="22"/>
          <w:szCs w:val="22"/>
          <w:lang w:val="en-GB"/>
        </w:rPr>
        <w:t>,</w:t>
      </w:r>
      <w:r w:rsidR="00DD0124">
        <w:rPr>
          <w:rFonts w:ascii="Arial" w:hAnsi="Arial" w:cs="Arial"/>
          <w:sz w:val="22"/>
          <w:szCs w:val="22"/>
          <w:lang w:val="en-GB"/>
        </w:rPr>
        <w:t xml:space="preserve"> </w:t>
      </w:r>
      <w:r w:rsidR="001E629F">
        <w:rPr>
          <w:rFonts w:ascii="Arial" w:hAnsi="Arial" w:cs="Arial"/>
          <w:sz w:val="22"/>
          <w:szCs w:val="22"/>
          <w:lang w:val="en-GB"/>
        </w:rPr>
        <w:t xml:space="preserve">Medium-term Strategy </w:t>
      </w:r>
      <w:r w:rsidR="00DD0124">
        <w:rPr>
          <w:rFonts w:ascii="Arial" w:hAnsi="Arial" w:cs="Arial"/>
          <w:sz w:val="22"/>
          <w:szCs w:val="22"/>
          <w:lang w:val="en-GB"/>
        </w:rPr>
        <w:t>2014-2021 (37 C/4)</w:t>
      </w:r>
      <w:r w:rsidR="001E629F">
        <w:rPr>
          <w:rFonts w:ascii="Arial" w:hAnsi="Arial" w:cs="Arial"/>
          <w:sz w:val="22"/>
          <w:szCs w:val="22"/>
          <w:lang w:val="en-GB"/>
        </w:rPr>
        <w:t>,</w:t>
      </w:r>
      <w:r w:rsidRPr="002542FE">
        <w:rPr>
          <w:rFonts w:ascii="Arial" w:hAnsi="Arial" w:cs="Arial"/>
          <w:sz w:val="22"/>
          <w:szCs w:val="22"/>
          <w:lang w:val="en-GB"/>
        </w:rPr>
        <w:t xml:space="preserve"> Approved programme and budget 2010-2011 (35 C/5)</w:t>
      </w:r>
      <w:r w:rsidR="001E629F">
        <w:rPr>
          <w:rFonts w:ascii="Arial" w:hAnsi="Arial" w:cs="Arial"/>
          <w:sz w:val="22"/>
          <w:szCs w:val="22"/>
          <w:lang w:val="en-GB"/>
        </w:rPr>
        <w:t>,</w:t>
      </w:r>
      <w:r w:rsidRPr="002542FE">
        <w:rPr>
          <w:rFonts w:ascii="Arial" w:hAnsi="Arial" w:cs="Arial"/>
          <w:sz w:val="22"/>
          <w:szCs w:val="22"/>
          <w:lang w:val="en-GB"/>
        </w:rPr>
        <w:t xml:space="preserve"> </w:t>
      </w:r>
      <w:r w:rsidRPr="008A5C3D">
        <w:rPr>
          <w:rFonts w:ascii="Arial" w:hAnsi="Arial" w:cs="Arial"/>
          <w:sz w:val="22"/>
          <w:szCs w:val="22"/>
          <w:lang w:val="en-GB"/>
        </w:rPr>
        <w:t>Approved programme and budget 2012-2013 (36 C/5)</w:t>
      </w:r>
      <w:r w:rsidR="001E629F">
        <w:rPr>
          <w:rFonts w:ascii="Arial" w:hAnsi="Arial" w:cs="Arial"/>
          <w:sz w:val="22"/>
          <w:szCs w:val="22"/>
          <w:lang w:val="en-GB"/>
        </w:rPr>
        <w:t xml:space="preserve"> and</w:t>
      </w:r>
      <w:r w:rsidR="00B723FA" w:rsidRPr="00B723FA">
        <w:rPr>
          <w:rFonts w:ascii="Arial" w:hAnsi="Arial" w:cs="Arial"/>
          <w:sz w:val="22"/>
          <w:szCs w:val="22"/>
          <w:lang w:val="en-GB"/>
        </w:rPr>
        <w:t xml:space="preserve"> </w:t>
      </w:r>
      <w:r w:rsidR="00B723FA" w:rsidRPr="002542FE">
        <w:rPr>
          <w:rFonts w:ascii="Arial" w:hAnsi="Arial" w:cs="Arial"/>
          <w:sz w:val="22"/>
          <w:szCs w:val="22"/>
          <w:lang w:val="en-GB"/>
        </w:rPr>
        <w:t>Approved programme and budget 20</w:t>
      </w:r>
      <w:r w:rsidR="00B723FA">
        <w:rPr>
          <w:rFonts w:ascii="Arial" w:hAnsi="Arial" w:cs="Arial"/>
          <w:sz w:val="22"/>
          <w:szCs w:val="22"/>
          <w:lang w:val="en-GB"/>
        </w:rPr>
        <w:t>14-2015</w:t>
      </w:r>
      <w:r w:rsidR="00B723FA" w:rsidRPr="002542FE">
        <w:rPr>
          <w:rFonts w:ascii="Arial" w:hAnsi="Arial" w:cs="Arial"/>
          <w:sz w:val="22"/>
          <w:szCs w:val="22"/>
          <w:lang w:val="en-GB"/>
        </w:rPr>
        <w:t xml:space="preserve"> (3</w:t>
      </w:r>
      <w:r w:rsidR="00B723FA">
        <w:rPr>
          <w:rFonts w:ascii="Arial" w:hAnsi="Arial" w:cs="Arial"/>
          <w:sz w:val="22"/>
          <w:szCs w:val="22"/>
          <w:lang w:val="en-GB"/>
        </w:rPr>
        <w:t>7</w:t>
      </w:r>
      <w:r w:rsidR="001E629F">
        <w:rPr>
          <w:rFonts w:ascii="Arial" w:hAnsi="Arial" w:cs="Arial"/>
          <w:sz w:val="22"/>
          <w:szCs w:val="22"/>
          <w:lang w:val="en-GB"/>
        </w:rPr>
        <w:t> </w:t>
      </w:r>
      <w:r w:rsidR="00B723FA" w:rsidRPr="002542FE">
        <w:rPr>
          <w:rFonts w:ascii="Arial" w:hAnsi="Arial" w:cs="Arial"/>
          <w:sz w:val="22"/>
          <w:szCs w:val="22"/>
          <w:lang w:val="en-GB"/>
        </w:rPr>
        <w:t>C/5);</w:t>
      </w:r>
    </w:p>
    <w:p w:rsidR="00C05A49" w:rsidRPr="008A5C3D" w:rsidRDefault="00A25AAA" w:rsidP="00824F6F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Relevant correspondence concerning the cooperation between UNESCO and the Centre</w:t>
      </w:r>
      <w:r w:rsidR="002542FE" w:rsidRPr="008A5C3D">
        <w:rPr>
          <w:rFonts w:ascii="Arial" w:hAnsi="Arial" w:cs="Arial"/>
          <w:sz w:val="22"/>
          <w:szCs w:val="22"/>
          <w:lang w:val="en-GB"/>
        </w:rPr>
        <w:t>.</w:t>
      </w:r>
    </w:p>
    <w:p w:rsidR="00C05A49" w:rsidRPr="00C05A49" w:rsidRDefault="00C05A49" w:rsidP="00BB31D3">
      <w:pPr>
        <w:keepNext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C05A49">
        <w:rPr>
          <w:rFonts w:ascii="Arial" w:hAnsi="Arial" w:cs="Arial"/>
          <w:sz w:val="22"/>
          <w:szCs w:val="22"/>
          <w:lang w:val="en-GB"/>
        </w:rPr>
        <w:t>The Centre shall make the following documents available to the review team</w:t>
      </w:r>
      <w:r w:rsidR="001E629F">
        <w:rPr>
          <w:rFonts w:ascii="Arial" w:hAnsi="Arial" w:cs="Arial"/>
          <w:sz w:val="22"/>
          <w:szCs w:val="22"/>
          <w:lang w:val="en-GB"/>
        </w:rPr>
        <w:t xml:space="preserve"> in English,</w:t>
      </w:r>
      <w:r w:rsidR="002542FE">
        <w:rPr>
          <w:rFonts w:ascii="Arial" w:hAnsi="Arial" w:cs="Arial"/>
          <w:sz w:val="22"/>
          <w:szCs w:val="22"/>
          <w:lang w:val="en-GB"/>
        </w:rPr>
        <w:t xml:space="preserve"> in electronic or paper form</w:t>
      </w:r>
      <w:r w:rsidRPr="00C05A49">
        <w:rPr>
          <w:rFonts w:ascii="Arial" w:hAnsi="Arial" w:cs="Arial"/>
          <w:sz w:val="22"/>
          <w:szCs w:val="22"/>
          <w:lang w:val="en-GB"/>
        </w:rPr>
        <w:t>:</w:t>
      </w:r>
    </w:p>
    <w:p w:rsidR="00E44659" w:rsidRPr="004E6575" w:rsidRDefault="00E44659" w:rsidP="00BB31D3">
      <w:pPr>
        <w:keepNext/>
        <w:numPr>
          <w:ilvl w:val="0"/>
          <w:numId w:val="2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>Annual progress reports;</w:t>
      </w:r>
    </w:p>
    <w:p w:rsidR="00E44659" w:rsidRPr="004E6575" w:rsidRDefault="00E44659" w:rsidP="00824F6F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>Financial reports;</w:t>
      </w:r>
    </w:p>
    <w:p w:rsidR="00E44659" w:rsidRPr="004E6575" w:rsidRDefault="00E44659" w:rsidP="00824F6F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>List of staff;</w:t>
      </w:r>
    </w:p>
    <w:p w:rsidR="00E44659" w:rsidRPr="004E6575" w:rsidRDefault="00E44659" w:rsidP="00824F6F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>List of key publications;</w:t>
      </w:r>
    </w:p>
    <w:p w:rsidR="00E44659" w:rsidRPr="004E6575" w:rsidRDefault="00E44659" w:rsidP="00824F6F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>List of donors and project partners;</w:t>
      </w:r>
    </w:p>
    <w:p w:rsidR="00E44659" w:rsidRPr="004E6575" w:rsidRDefault="00E44659" w:rsidP="00824F6F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>Minutes</w:t>
      </w:r>
      <w:r w:rsidR="007D2083">
        <w:rPr>
          <w:rFonts w:ascii="Arial" w:hAnsi="Arial" w:cs="Arial"/>
          <w:sz w:val="22"/>
          <w:szCs w:val="22"/>
          <w:lang w:val="en-GB"/>
        </w:rPr>
        <w:t>, decisions and working documents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 of the Governing Board </w:t>
      </w:r>
      <w:r w:rsidR="007D2083">
        <w:rPr>
          <w:rFonts w:ascii="Arial" w:hAnsi="Arial" w:cs="Arial"/>
          <w:sz w:val="22"/>
          <w:szCs w:val="22"/>
          <w:lang w:val="en-GB"/>
        </w:rPr>
        <w:t xml:space="preserve">and Executive Committee </w:t>
      </w:r>
      <w:r w:rsidRPr="004E6575">
        <w:rPr>
          <w:rFonts w:ascii="Arial" w:hAnsi="Arial" w:cs="Arial"/>
          <w:sz w:val="22"/>
          <w:szCs w:val="22"/>
          <w:lang w:val="en-GB"/>
        </w:rPr>
        <w:t>meetings;</w:t>
      </w:r>
    </w:p>
    <w:p w:rsidR="00E44659" w:rsidRPr="004E6575" w:rsidRDefault="00A25AAA" w:rsidP="00824F6F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Report</w:t>
      </w:r>
      <w:r w:rsidR="005256C7">
        <w:rPr>
          <w:rFonts w:ascii="Arial" w:hAnsi="Arial" w:cs="Arial"/>
          <w:sz w:val="22"/>
          <w:szCs w:val="22"/>
          <w:lang w:val="en-GB"/>
        </w:rPr>
        <w:t xml:space="preserve"> of</w:t>
      </w:r>
      <w:r>
        <w:rPr>
          <w:rFonts w:ascii="Arial" w:hAnsi="Arial" w:cs="Arial"/>
          <w:sz w:val="22"/>
          <w:szCs w:val="22"/>
          <w:lang w:val="en-GB"/>
        </w:rPr>
        <w:t xml:space="preserve"> s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upport </w:t>
      </w:r>
      <w:r w:rsidR="00E44659" w:rsidRPr="004E6575">
        <w:rPr>
          <w:rFonts w:ascii="Arial" w:hAnsi="Arial" w:cs="Arial"/>
          <w:sz w:val="22"/>
          <w:szCs w:val="22"/>
          <w:lang w:val="en-GB"/>
        </w:rPr>
        <w:t xml:space="preserve">provided to </w:t>
      </w:r>
      <w:r w:rsidR="005256C7">
        <w:rPr>
          <w:rFonts w:ascii="Arial" w:hAnsi="Arial" w:cs="Arial"/>
          <w:sz w:val="22"/>
          <w:szCs w:val="22"/>
          <w:lang w:val="en-GB"/>
        </w:rPr>
        <w:t xml:space="preserve">or received from </w:t>
      </w:r>
      <w:r w:rsidR="00E44659" w:rsidRPr="004E6575">
        <w:rPr>
          <w:rFonts w:ascii="Arial" w:hAnsi="Arial" w:cs="Arial"/>
          <w:sz w:val="22"/>
          <w:szCs w:val="22"/>
          <w:lang w:val="en-GB"/>
        </w:rPr>
        <w:t>Member States;</w:t>
      </w:r>
    </w:p>
    <w:p w:rsidR="00E44659" w:rsidRPr="004E6575" w:rsidRDefault="00E44659" w:rsidP="00824F6F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>Available audit and evaluation reports;</w:t>
      </w:r>
    </w:p>
    <w:p w:rsidR="00AC7C1A" w:rsidRDefault="00E44659" w:rsidP="00824F6F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>Account of networking achievements linked with other thematically related category 2 institutes/centres and UNESCO’s programmes.</w:t>
      </w:r>
    </w:p>
    <w:p w:rsidR="00AC7C1A" w:rsidRDefault="00755E9A" w:rsidP="00824F6F">
      <w:pPr>
        <w:keepNext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E6575">
        <w:rPr>
          <w:rFonts w:ascii="Arial" w:hAnsi="Arial" w:cs="Arial"/>
          <w:b/>
          <w:sz w:val="22"/>
          <w:szCs w:val="22"/>
          <w:lang w:val="en-GB"/>
        </w:rPr>
        <w:t>Draft review report</w:t>
      </w:r>
    </w:p>
    <w:p w:rsidR="00AC7C1A" w:rsidRDefault="00CE7B79" w:rsidP="00B723FA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CE7B79">
        <w:rPr>
          <w:rFonts w:ascii="Arial" w:hAnsi="Arial" w:cs="Arial"/>
          <w:sz w:val="22"/>
          <w:szCs w:val="22"/>
          <w:lang w:val="en-GB"/>
        </w:rPr>
        <w:t xml:space="preserve">A draft report </w:t>
      </w:r>
      <w:r>
        <w:rPr>
          <w:rFonts w:ascii="Arial" w:hAnsi="Arial" w:cs="Arial"/>
          <w:sz w:val="22"/>
          <w:szCs w:val="22"/>
          <w:lang w:val="en-GB"/>
        </w:rPr>
        <w:t>shall be submitted</w:t>
      </w:r>
      <w:r w:rsidR="005256C7">
        <w:rPr>
          <w:rFonts w:ascii="Arial" w:hAnsi="Arial" w:cs="Arial"/>
          <w:sz w:val="22"/>
          <w:szCs w:val="22"/>
          <w:lang w:val="en-GB"/>
        </w:rPr>
        <w:t xml:space="preserve"> in </w:t>
      </w:r>
      <w:r w:rsidR="00B723FA">
        <w:rPr>
          <w:rFonts w:ascii="Arial" w:hAnsi="Arial" w:cs="Arial"/>
          <w:sz w:val="22"/>
          <w:szCs w:val="22"/>
          <w:lang w:val="en-GB"/>
        </w:rPr>
        <w:t>English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E7B79">
        <w:rPr>
          <w:rFonts w:ascii="Arial" w:hAnsi="Arial" w:cs="Arial"/>
          <w:sz w:val="22"/>
          <w:szCs w:val="22"/>
          <w:lang w:val="en-GB"/>
        </w:rPr>
        <w:t>presenting findings, conclusions and recommendations, with a draft executive summ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CE7B79">
        <w:rPr>
          <w:rFonts w:ascii="Arial" w:hAnsi="Arial" w:cs="Arial"/>
          <w:sz w:val="22"/>
          <w:szCs w:val="22"/>
          <w:lang w:val="en-GB"/>
        </w:rPr>
        <w:t>ry. The UNESCO Culture Sector</w:t>
      </w:r>
      <w:r w:rsidR="00FB20AF">
        <w:rPr>
          <w:rFonts w:ascii="Arial" w:hAnsi="Arial" w:cs="Arial"/>
          <w:sz w:val="22"/>
          <w:szCs w:val="22"/>
          <w:lang w:val="en-GB"/>
        </w:rPr>
        <w:t>,</w:t>
      </w:r>
      <w:r w:rsidRPr="00CE7B79">
        <w:rPr>
          <w:rFonts w:ascii="Arial" w:hAnsi="Arial" w:cs="Arial"/>
          <w:sz w:val="22"/>
          <w:szCs w:val="22"/>
          <w:lang w:val="en-GB"/>
        </w:rPr>
        <w:t xml:space="preserve"> the Government of </w:t>
      </w:r>
      <w:r w:rsidR="009C1E7E">
        <w:rPr>
          <w:rFonts w:ascii="Arial" w:hAnsi="Arial" w:cs="Arial"/>
          <w:sz w:val="22"/>
          <w:szCs w:val="22"/>
          <w:lang w:val="en-GB"/>
        </w:rPr>
        <w:t>Japan</w:t>
      </w:r>
      <w:r w:rsidRPr="00CE7B79">
        <w:rPr>
          <w:rFonts w:ascii="Arial" w:hAnsi="Arial" w:cs="Arial"/>
          <w:sz w:val="22"/>
          <w:szCs w:val="22"/>
          <w:lang w:val="en-GB"/>
        </w:rPr>
        <w:t xml:space="preserve"> and the Centre itself will </w:t>
      </w:r>
      <w:r w:rsidR="005256C7">
        <w:rPr>
          <w:rFonts w:ascii="Arial" w:hAnsi="Arial" w:cs="Arial"/>
          <w:sz w:val="22"/>
          <w:szCs w:val="22"/>
          <w:lang w:val="en-GB"/>
        </w:rPr>
        <w:t>have the opportunity</w:t>
      </w:r>
      <w:r w:rsidR="00B724E9">
        <w:rPr>
          <w:rFonts w:ascii="Arial" w:hAnsi="Arial" w:cs="Arial"/>
          <w:sz w:val="22"/>
          <w:szCs w:val="22"/>
          <w:lang w:val="en-GB"/>
        </w:rPr>
        <w:t xml:space="preserve"> to</w:t>
      </w:r>
      <w:r w:rsidR="005256C7">
        <w:rPr>
          <w:rFonts w:ascii="Arial" w:hAnsi="Arial" w:cs="Arial"/>
          <w:sz w:val="22"/>
          <w:szCs w:val="22"/>
          <w:lang w:val="en-GB"/>
        </w:rPr>
        <w:t xml:space="preserve"> </w:t>
      </w:r>
      <w:r w:rsidRPr="00CE7B79">
        <w:rPr>
          <w:rFonts w:ascii="Arial" w:hAnsi="Arial" w:cs="Arial"/>
          <w:sz w:val="22"/>
          <w:szCs w:val="22"/>
          <w:lang w:val="en-GB"/>
        </w:rPr>
        <w:t xml:space="preserve">comment and give feedback to the </w:t>
      </w:r>
      <w:r w:rsidR="005256C7">
        <w:rPr>
          <w:rFonts w:ascii="Arial" w:hAnsi="Arial" w:cs="Arial"/>
          <w:sz w:val="22"/>
          <w:szCs w:val="22"/>
          <w:lang w:val="en-GB"/>
        </w:rPr>
        <w:t xml:space="preserve">review </w:t>
      </w:r>
      <w:r w:rsidRPr="00CE7B79">
        <w:rPr>
          <w:rFonts w:ascii="Arial" w:hAnsi="Arial" w:cs="Arial"/>
          <w:sz w:val="22"/>
          <w:szCs w:val="22"/>
          <w:lang w:val="en-GB"/>
        </w:rPr>
        <w:t>team.</w:t>
      </w:r>
    </w:p>
    <w:p w:rsidR="00AC7C1A" w:rsidRDefault="0023032D" w:rsidP="00824F6F">
      <w:pPr>
        <w:keepNext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E6575">
        <w:rPr>
          <w:rFonts w:ascii="Arial" w:hAnsi="Arial" w:cs="Arial"/>
          <w:b/>
          <w:sz w:val="22"/>
          <w:szCs w:val="22"/>
          <w:lang w:val="en-GB"/>
        </w:rPr>
        <w:t>Final review report</w:t>
      </w:r>
    </w:p>
    <w:p w:rsidR="009F1D91" w:rsidRPr="004E6575" w:rsidRDefault="009F1D91" w:rsidP="00824F6F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 xml:space="preserve">The final report </w:t>
      </w:r>
      <w:r w:rsidR="0088354F" w:rsidRPr="004E6575">
        <w:rPr>
          <w:rFonts w:ascii="Arial" w:hAnsi="Arial" w:cs="Arial"/>
          <w:sz w:val="22"/>
          <w:szCs w:val="22"/>
          <w:lang w:val="en-GB"/>
        </w:rPr>
        <w:t xml:space="preserve">(max. </w:t>
      </w:r>
      <w:r w:rsidR="00ED7A59" w:rsidRPr="004E6575">
        <w:rPr>
          <w:rFonts w:ascii="Arial" w:hAnsi="Arial" w:cs="Arial"/>
          <w:sz w:val="22"/>
          <w:szCs w:val="22"/>
          <w:lang w:val="en-GB"/>
        </w:rPr>
        <w:t>20</w:t>
      </w:r>
      <w:r w:rsidR="0088354F" w:rsidRPr="004E6575">
        <w:rPr>
          <w:rFonts w:ascii="Arial" w:hAnsi="Arial" w:cs="Arial"/>
          <w:sz w:val="22"/>
          <w:szCs w:val="22"/>
          <w:lang w:val="en-GB"/>
        </w:rPr>
        <w:t xml:space="preserve"> pages, excluding annexes) </w:t>
      </w:r>
      <w:r w:rsidRPr="004E6575">
        <w:rPr>
          <w:rFonts w:ascii="Arial" w:hAnsi="Arial" w:cs="Arial"/>
          <w:sz w:val="22"/>
          <w:szCs w:val="22"/>
          <w:lang w:val="en-GB"/>
        </w:rPr>
        <w:t>should be structured as follows:</w:t>
      </w:r>
    </w:p>
    <w:p w:rsidR="009F1D91" w:rsidRPr="008A5C3D" w:rsidRDefault="009F1D91" w:rsidP="00824F6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  <w:lang w:val="en-GB"/>
        </w:rPr>
      </w:pPr>
      <w:r w:rsidRPr="008A5C3D">
        <w:rPr>
          <w:rFonts w:ascii="Arial" w:hAnsi="Arial" w:cs="Arial"/>
          <w:sz w:val="22"/>
          <w:szCs w:val="22"/>
          <w:lang w:val="en-GB"/>
        </w:rPr>
        <w:t>Executive summary (maximum four pages);</w:t>
      </w:r>
    </w:p>
    <w:p w:rsidR="001E1C4B" w:rsidRDefault="001E1C4B" w:rsidP="00824F6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Introduction (background, purpose and scope)</w:t>
      </w:r>
    </w:p>
    <w:p w:rsidR="009F1D91" w:rsidRPr="008A5C3D" w:rsidRDefault="009F1D91" w:rsidP="00824F6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  <w:lang w:val="en-GB"/>
        </w:rPr>
      </w:pPr>
      <w:r w:rsidRPr="008A5C3D">
        <w:rPr>
          <w:rFonts w:ascii="Arial" w:hAnsi="Arial" w:cs="Arial"/>
          <w:sz w:val="22"/>
          <w:szCs w:val="22"/>
          <w:lang w:val="en-GB"/>
        </w:rPr>
        <w:t>Methodology;</w:t>
      </w:r>
    </w:p>
    <w:p w:rsidR="009F1D91" w:rsidRPr="008A5C3D" w:rsidRDefault="009F1D91" w:rsidP="00824F6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  <w:lang w:val="en-GB"/>
        </w:rPr>
      </w:pPr>
      <w:r w:rsidRPr="008A5C3D">
        <w:rPr>
          <w:rFonts w:ascii="Arial" w:hAnsi="Arial" w:cs="Arial"/>
          <w:sz w:val="22"/>
          <w:szCs w:val="22"/>
          <w:lang w:val="en-GB"/>
        </w:rPr>
        <w:t>Findings;</w:t>
      </w:r>
    </w:p>
    <w:p w:rsidR="009F1D91" w:rsidRPr="008A5C3D" w:rsidRDefault="009F1D91" w:rsidP="00824F6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  <w:lang w:val="en-GB"/>
        </w:rPr>
      </w:pPr>
      <w:r w:rsidRPr="008A5C3D">
        <w:rPr>
          <w:rFonts w:ascii="Arial" w:hAnsi="Arial" w:cs="Arial"/>
          <w:sz w:val="22"/>
          <w:szCs w:val="22"/>
          <w:lang w:val="en-GB"/>
        </w:rPr>
        <w:t>Recommendation</w:t>
      </w:r>
      <w:r w:rsidR="0088354F" w:rsidRPr="008A5C3D">
        <w:rPr>
          <w:rFonts w:ascii="Arial" w:hAnsi="Arial" w:cs="Arial"/>
          <w:sz w:val="22"/>
          <w:szCs w:val="22"/>
          <w:lang w:val="en-GB"/>
        </w:rPr>
        <w:t>s (</w:t>
      </w:r>
      <w:r w:rsidR="002542FE" w:rsidRPr="008A5C3D">
        <w:rPr>
          <w:rFonts w:ascii="Arial" w:hAnsi="Arial" w:cs="Arial"/>
          <w:sz w:val="22"/>
          <w:szCs w:val="22"/>
          <w:lang w:val="en-GB"/>
        </w:rPr>
        <w:t>as described above</w:t>
      </w:r>
      <w:r w:rsidR="0088354F" w:rsidRPr="008A5C3D">
        <w:rPr>
          <w:rFonts w:ascii="Arial" w:hAnsi="Arial" w:cs="Arial"/>
          <w:sz w:val="22"/>
          <w:szCs w:val="22"/>
          <w:lang w:val="en-GB"/>
        </w:rPr>
        <w:t>)</w:t>
      </w:r>
      <w:r w:rsidRPr="008A5C3D">
        <w:rPr>
          <w:rFonts w:ascii="Arial" w:hAnsi="Arial" w:cs="Arial"/>
          <w:sz w:val="22"/>
          <w:szCs w:val="22"/>
          <w:lang w:val="en-GB"/>
        </w:rPr>
        <w:t>;</w:t>
      </w:r>
    </w:p>
    <w:p w:rsidR="00AC7C1A" w:rsidRPr="008A5C3D" w:rsidRDefault="009F1D91" w:rsidP="00CA5DC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  <w:lang w:val="en-GB"/>
        </w:rPr>
      </w:pPr>
      <w:r w:rsidRPr="008A5C3D">
        <w:rPr>
          <w:rFonts w:ascii="Arial" w:hAnsi="Arial" w:cs="Arial"/>
          <w:sz w:val="22"/>
          <w:szCs w:val="22"/>
          <w:lang w:val="en-GB"/>
        </w:rPr>
        <w:t xml:space="preserve">Annexes (including interview list, </w:t>
      </w:r>
      <w:r w:rsidR="00CA5DCC" w:rsidRPr="00CA5DCC">
        <w:rPr>
          <w:rFonts w:ascii="Arial" w:hAnsi="Arial" w:cs="Arial"/>
          <w:sz w:val="22"/>
          <w:szCs w:val="22"/>
          <w:lang w:val="en-GB"/>
        </w:rPr>
        <w:t>data collection instruments,</w:t>
      </w:r>
      <w:r w:rsidR="00CA5DCC">
        <w:rPr>
          <w:rFonts w:ascii="Arial" w:hAnsi="Arial" w:cs="Arial"/>
          <w:sz w:val="22"/>
          <w:szCs w:val="22"/>
          <w:lang w:val="en-GB"/>
        </w:rPr>
        <w:t xml:space="preserve"> </w:t>
      </w:r>
      <w:r w:rsidRPr="008A5C3D">
        <w:rPr>
          <w:rFonts w:ascii="Arial" w:hAnsi="Arial" w:cs="Arial"/>
          <w:sz w:val="22"/>
          <w:szCs w:val="22"/>
          <w:lang w:val="en-GB"/>
        </w:rPr>
        <w:t>key documents consulted, Terms of Reference).</w:t>
      </w:r>
    </w:p>
    <w:p w:rsidR="00AC7C1A" w:rsidRDefault="009F1D91" w:rsidP="00B723FA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 xml:space="preserve">The language of the report </w:t>
      </w:r>
      <w:r w:rsidR="00DD5A0C" w:rsidRPr="004E6575">
        <w:rPr>
          <w:rFonts w:ascii="Arial" w:hAnsi="Arial" w:cs="Arial"/>
          <w:sz w:val="22"/>
          <w:szCs w:val="22"/>
          <w:lang w:val="en-GB"/>
        </w:rPr>
        <w:t xml:space="preserve">shall 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be </w:t>
      </w:r>
      <w:r w:rsidR="00B723FA">
        <w:rPr>
          <w:rFonts w:ascii="Arial" w:hAnsi="Arial" w:cs="Arial"/>
          <w:sz w:val="22"/>
          <w:szCs w:val="22"/>
          <w:lang w:val="en-GB"/>
        </w:rPr>
        <w:t>English</w:t>
      </w:r>
      <w:r w:rsidRPr="004E6575">
        <w:rPr>
          <w:rFonts w:ascii="Arial" w:hAnsi="Arial" w:cs="Arial"/>
          <w:sz w:val="22"/>
          <w:szCs w:val="22"/>
          <w:lang w:val="en-GB"/>
        </w:rPr>
        <w:t>.</w:t>
      </w:r>
    </w:p>
    <w:p w:rsidR="00AC7C1A" w:rsidRDefault="00A6475D" w:rsidP="00824F6F">
      <w:pPr>
        <w:keepNext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E6575">
        <w:rPr>
          <w:rFonts w:ascii="Arial" w:hAnsi="Arial" w:cs="Arial"/>
          <w:b/>
          <w:sz w:val="22"/>
          <w:szCs w:val="22"/>
          <w:lang w:val="en-GB"/>
        </w:rPr>
        <w:t>R</w:t>
      </w:r>
      <w:r w:rsidR="00CB4C17" w:rsidRPr="004E6575">
        <w:rPr>
          <w:rFonts w:ascii="Arial" w:hAnsi="Arial" w:cs="Arial"/>
          <w:b/>
          <w:sz w:val="22"/>
          <w:szCs w:val="22"/>
          <w:lang w:val="en-GB"/>
        </w:rPr>
        <w:t>eview team</w:t>
      </w:r>
    </w:p>
    <w:p w:rsidR="00AC7C1A" w:rsidRPr="00CB3DF9" w:rsidRDefault="00A6475D" w:rsidP="00CB3DF9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CB3DF9">
        <w:rPr>
          <w:rFonts w:ascii="Arial" w:hAnsi="Arial" w:cs="Arial"/>
          <w:sz w:val="22"/>
          <w:szCs w:val="22"/>
          <w:lang w:val="en-GB"/>
        </w:rPr>
        <w:t xml:space="preserve">The review team will consist of </w:t>
      </w:r>
      <w:r w:rsidR="000A519E" w:rsidRPr="00CB3DF9">
        <w:rPr>
          <w:rFonts w:ascii="Arial" w:hAnsi="Arial" w:cs="Arial"/>
          <w:sz w:val="22"/>
          <w:szCs w:val="22"/>
          <w:lang w:val="en-GB"/>
        </w:rPr>
        <w:t xml:space="preserve">one or </w:t>
      </w:r>
      <w:r w:rsidR="00AE6CEB">
        <w:rPr>
          <w:rFonts w:ascii="Arial" w:hAnsi="Arial" w:cs="Arial"/>
          <w:sz w:val="22"/>
          <w:szCs w:val="22"/>
          <w:lang w:val="en-GB"/>
        </w:rPr>
        <w:t>more</w:t>
      </w:r>
      <w:r w:rsidR="000A519E" w:rsidRPr="00CB3DF9">
        <w:rPr>
          <w:rFonts w:ascii="Arial" w:hAnsi="Arial" w:cs="Arial"/>
          <w:sz w:val="22"/>
          <w:szCs w:val="22"/>
          <w:lang w:val="en-GB"/>
        </w:rPr>
        <w:t xml:space="preserve"> </w:t>
      </w:r>
      <w:r w:rsidR="00E44619" w:rsidRPr="00CB3DF9">
        <w:rPr>
          <w:rFonts w:ascii="Arial" w:hAnsi="Arial" w:cs="Arial"/>
          <w:sz w:val="22"/>
          <w:szCs w:val="22"/>
          <w:lang w:val="en-GB"/>
        </w:rPr>
        <w:t>independent experts/reviewers</w:t>
      </w:r>
      <w:r w:rsidRPr="00CB3DF9">
        <w:rPr>
          <w:rFonts w:ascii="Arial" w:hAnsi="Arial" w:cs="Arial"/>
          <w:sz w:val="22"/>
          <w:szCs w:val="22"/>
          <w:lang w:val="en-GB"/>
        </w:rPr>
        <w:t xml:space="preserve">. </w:t>
      </w:r>
      <w:r w:rsidR="00AB4BC8">
        <w:rPr>
          <w:rFonts w:ascii="Arial" w:hAnsi="Arial" w:cs="Arial"/>
          <w:sz w:val="22"/>
          <w:szCs w:val="22"/>
          <w:lang w:val="en-GB"/>
        </w:rPr>
        <w:t>A single proposal/expression of interest must be submitted on behalf of the team, whether it is one or several persons</w:t>
      </w:r>
      <w:r w:rsidR="00AE6CEB">
        <w:rPr>
          <w:rFonts w:ascii="Arial" w:hAnsi="Arial" w:cs="Arial"/>
          <w:sz w:val="22"/>
          <w:szCs w:val="22"/>
          <w:lang w:val="en-GB"/>
        </w:rPr>
        <w:t>, and a single contract will be executed</w:t>
      </w:r>
      <w:r w:rsidR="00AB4BC8">
        <w:rPr>
          <w:rFonts w:ascii="Arial" w:hAnsi="Arial" w:cs="Arial"/>
          <w:sz w:val="22"/>
          <w:szCs w:val="22"/>
          <w:lang w:val="en-GB"/>
        </w:rPr>
        <w:t>.</w:t>
      </w:r>
    </w:p>
    <w:p w:rsidR="000A519E" w:rsidRPr="004E6575" w:rsidRDefault="000A519E" w:rsidP="00CB3DF9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CB3DF9">
        <w:rPr>
          <w:rFonts w:ascii="Arial" w:hAnsi="Arial" w:cs="Arial"/>
          <w:sz w:val="22"/>
          <w:szCs w:val="22"/>
          <w:lang w:val="en-GB"/>
        </w:rPr>
        <w:t>Qualifications:</w:t>
      </w:r>
    </w:p>
    <w:p w:rsidR="000A519E" w:rsidRPr="008A5C3D" w:rsidRDefault="000A519E" w:rsidP="00CB3DF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8A5C3D">
        <w:rPr>
          <w:rFonts w:ascii="Arial" w:hAnsi="Arial" w:cs="Arial"/>
          <w:sz w:val="22"/>
          <w:szCs w:val="22"/>
          <w:lang w:val="en-GB"/>
        </w:rPr>
        <w:t xml:space="preserve">At least </w:t>
      </w:r>
      <w:r w:rsidR="002C396C">
        <w:rPr>
          <w:rFonts w:ascii="Arial" w:hAnsi="Arial" w:cs="Arial"/>
          <w:sz w:val="22"/>
          <w:szCs w:val="22"/>
          <w:lang w:val="en-GB"/>
        </w:rPr>
        <w:t>7</w:t>
      </w:r>
      <w:r w:rsidR="002C396C" w:rsidRPr="008A5C3D">
        <w:rPr>
          <w:rFonts w:ascii="Arial" w:hAnsi="Arial" w:cs="Arial"/>
          <w:sz w:val="22"/>
          <w:szCs w:val="22"/>
          <w:lang w:val="en-GB"/>
        </w:rPr>
        <w:t xml:space="preserve"> </w:t>
      </w:r>
      <w:r w:rsidRPr="008A5C3D">
        <w:rPr>
          <w:rFonts w:ascii="Arial" w:hAnsi="Arial" w:cs="Arial"/>
          <w:sz w:val="22"/>
          <w:szCs w:val="22"/>
          <w:lang w:val="en-GB"/>
        </w:rPr>
        <w:t xml:space="preserve">years of </w:t>
      </w:r>
      <w:r w:rsidR="0088354F" w:rsidRPr="008A5C3D">
        <w:rPr>
          <w:rFonts w:ascii="Arial" w:hAnsi="Arial" w:cs="Arial"/>
          <w:sz w:val="22"/>
          <w:szCs w:val="22"/>
          <w:lang w:val="en-GB"/>
        </w:rPr>
        <w:t xml:space="preserve">professional </w:t>
      </w:r>
      <w:r w:rsidRPr="008A5C3D">
        <w:rPr>
          <w:rFonts w:ascii="Arial" w:hAnsi="Arial" w:cs="Arial"/>
          <w:sz w:val="22"/>
          <w:szCs w:val="22"/>
          <w:lang w:val="en-GB"/>
        </w:rPr>
        <w:t xml:space="preserve">experience in research and/or capacity-building in the field of </w:t>
      </w:r>
      <w:r w:rsidR="007D2083" w:rsidRPr="008A5C3D">
        <w:rPr>
          <w:rFonts w:ascii="Arial" w:hAnsi="Arial" w:cs="Arial"/>
          <w:sz w:val="22"/>
          <w:szCs w:val="22"/>
          <w:lang w:val="en-GB"/>
        </w:rPr>
        <w:t xml:space="preserve">cultural heritage, cultural policy or </w:t>
      </w:r>
      <w:r w:rsidR="005256C7">
        <w:rPr>
          <w:rFonts w:ascii="Arial" w:hAnsi="Arial" w:cs="Arial"/>
          <w:sz w:val="22"/>
          <w:szCs w:val="22"/>
          <w:lang w:val="en-GB"/>
        </w:rPr>
        <w:t>culture and development</w:t>
      </w:r>
      <w:r w:rsidR="00854DD6">
        <w:rPr>
          <w:rFonts w:ascii="Arial" w:hAnsi="Arial" w:cs="Arial"/>
          <w:sz w:val="22"/>
          <w:szCs w:val="22"/>
          <w:lang w:val="en-GB"/>
        </w:rPr>
        <w:t>;</w:t>
      </w:r>
    </w:p>
    <w:p w:rsidR="000A519E" w:rsidRPr="008A5C3D" w:rsidRDefault="005256C7" w:rsidP="00CB3DF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At least </w:t>
      </w:r>
      <w:r w:rsidR="002C396C">
        <w:rPr>
          <w:rFonts w:ascii="Arial" w:hAnsi="Arial" w:cs="Arial"/>
          <w:sz w:val="22"/>
          <w:szCs w:val="22"/>
          <w:lang w:val="en-GB"/>
        </w:rPr>
        <w:t>7</w:t>
      </w:r>
      <w:r>
        <w:rPr>
          <w:rFonts w:ascii="Arial" w:hAnsi="Arial" w:cs="Arial"/>
          <w:sz w:val="22"/>
          <w:szCs w:val="22"/>
          <w:lang w:val="en-GB"/>
        </w:rPr>
        <w:t xml:space="preserve"> years of p</w:t>
      </w:r>
      <w:r w:rsidR="0088354F" w:rsidRPr="008A5C3D">
        <w:rPr>
          <w:rFonts w:ascii="Arial" w:hAnsi="Arial" w:cs="Arial"/>
          <w:sz w:val="22"/>
          <w:szCs w:val="22"/>
          <w:lang w:val="en-GB"/>
        </w:rPr>
        <w:t>rofessional experience in policy and programme evalu</w:t>
      </w:r>
      <w:r w:rsidR="00D45C20" w:rsidRPr="008A5C3D">
        <w:rPr>
          <w:rFonts w:ascii="Arial" w:hAnsi="Arial" w:cs="Arial"/>
          <w:sz w:val="22"/>
          <w:szCs w:val="22"/>
          <w:lang w:val="en-GB"/>
        </w:rPr>
        <w:t>ation in the context of interna</w:t>
      </w:r>
      <w:r w:rsidR="0088354F" w:rsidRPr="008A5C3D">
        <w:rPr>
          <w:rFonts w:ascii="Arial" w:hAnsi="Arial" w:cs="Arial"/>
          <w:sz w:val="22"/>
          <w:szCs w:val="22"/>
          <w:lang w:val="en-GB"/>
        </w:rPr>
        <w:t>tional development</w:t>
      </w:r>
      <w:r w:rsidR="00854DD6">
        <w:rPr>
          <w:rFonts w:ascii="Arial" w:hAnsi="Arial" w:cs="Arial"/>
          <w:sz w:val="22"/>
          <w:szCs w:val="22"/>
          <w:lang w:val="en-GB"/>
        </w:rPr>
        <w:t>;</w:t>
      </w:r>
    </w:p>
    <w:p w:rsidR="000A519E" w:rsidRPr="008A5C3D" w:rsidRDefault="000A519E" w:rsidP="00B723F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8A5C3D">
        <w:rPr>
          <w:rFonts w:ascii="Arial" w:hAnsi="Arial" w:cs="Arial"/>
          <w:sz w:val="22"/>
          <w:szCs w:val="22"/>
          <w:lang w:val="en-GB"/>
        </w:rPr>
        <w:t xml:space="preserve">Fluency in </w:t>
      </w:r>
      <w:r w:rsidR="007D2083" w:rsidRPr="008A5C3D">
        <w:rPr>
          <w:rFonts w:ascii="Arial" w:hAnsi="Arial" w:cs="Arial"/>
          <w:sz w:val="22"/>
          <w:szCs w:val="22"/>
          <w:lang w:val="en-GB"/>
        </w:rPr>
        <w:t>English (written and spoken)</w:t>
      </w:r>
      <w:r w:rsidR="00854DD6">
        <w:rPr>
          <w:rFonts w:ascii="Arial" w:hAnsi="Arial" w:cs="Arial"/>
          <w:sz w:val="22"/>
          <w:szCs w:val="22"/>
          <w:lang w:val="en-GB"/>
        </w:rPr>
        <w:t>;</w:t>
      </w:r>
    </w:p>
    <w:p w:rsidR="00AC7C1A" w:rsidRPr="002542FE" w:rsidRDefault="000A519E" w:rsidP="00824F6F">
      <w:pPr>
        <w:pStyle w:val="ListParagraph"/>
        <w:numPr>
          <w:ilvl w:val="0"/>
          <w:numId w:val="39"/>
        </w:numPr>
        <w:spacing w:before="240" w:after="240"/>
        <w:rPr>
          <w:lang w:val="en-GB"/>
        </w:rPr>
      </w:pPr>
      <w:r w:rsidRPr="008A5C3D">
        <w:rPr>
          <w:rFonts w:ascii="Arial" w:hAnsi="Arial" w:cs="Arial"/>
          <w:sz w:val="22"/>
          <w:szCs w:val="22"/>
          <w:lang w:val="en-GB"/>
        </w:rPr>
        <w:t>Knowledge of the role and mandate of UNESCO and its programmes</w:t>
      </w:r>
      <w:r w:rsidR="00E44619" w:rsidRPr="002542FE">
        <w:rPr>
          <w:lang w:val="en-GB"/>
        </w:rPr>
        <w:t>.</w:t>
      </w:r>
    </w:p>
    <w:p w:rsidR="00AC7C1A" w:rsidRDefault="0088354F" w:rsidP="005107B4">
      <w:pPr>
        <w:keepNext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E6575">
        <w:rPr>
          <w:rFonts w:ascii="Arial" w:hAnsi="Arial" w:cs="Arial"/>
          <w:b/>
          <w:sz w:val="22"/>
          <w:szCs w:val="22"/>
          <w:lang w:val="en-GB"/>
        </w:rPr>
        <w:lastRenderedPageBreak/>
        <w:t>S</w:t>
      </w:r>
      <w:r w:rsidR="00CB4C17" w:rsidRPr="004E6575">
        <w:rPr>
          <w:rFonts w:ascii="Arial" w:hAnsi="Arial" w:cs="Arial"/>
          <w:b/>
          <w:sz w:val="22"/>
          <w:szCs w:val="22"/>
          <w:lang w:val="en-GB"/>
        </w:rPr>
        <w:t>chedule</w:t>
      </w:r>
    </w:p>
    <w:p w:rsidR="00AC7C1A" w:rsidRDefault="00EA7B5B" w:rsidP="00B723FA">
      <w:pPr>
        <w:keepNext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 xml:space="preserve">The review shall be </w:t>
      </w:r>
      <w:r w:rsidR="002542FE">
        <w:rPr>
          <w:rFonts w:ascii="Arial" w:hAnsi="Arial" w:cs="Arial"/>
          <w:sz w:val="22"/>
          <w:szCs w:val="22"/>
          <w:lang w:val="en-GB"/>
        </w:rPr>
        <w:t>completed n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o later than </w:t>
      </w:r>
      <w:r w:rsidR="00B723FA">
        <w:rPr>
          <w:rFonts w:ascii="Arial" w:hAnsi="Arial" w:cs="Arial"/>
          <w:sz w:val="22"/>
          <w:szCs w:val="22"/>
          <w:lang w:val="en-GB"/>
        </w:rPr>
        <w:t>31 January 2015</w:t>
      </w:r>
      <w:r w:rsidRPr="004E6575">
        <w:rPr>
          <w:rFonts w:ascii="Arial" w:hAnsi="Arial" w:cs="Arial"/>
          <w:sz w:val="22"/>
          <w:szCs w:val="22"/>
          <w:lang w:val="en-GB"/>
        </w:rPr>
        <w:t>.</w:t>
      </w:r>
    </w:p>
    <w:p w:rsidR="0056609E" w:rsidRPr="004E6575" w:rsidRDefault="0056609E" w:rsidP="005107B4">
      <w:pPr>
        <w:keepNext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 xml:space="preserve">The schedule for the review </w:t>
      </w:r>
      <w:r w:rsidR="00EA7B5B" w:rsidRPr="004E6575">
        <w:rPr>
          <w:rFonts w:ascii="Arial" w:hAnsi="Arial" w:cs="Arial"/>
          <w:sz w:val="22"/>
          <w:szCs w:val="22"/>
          <w:lang w:val="en-GB"/>
        </w:rPr>
        <w:t>is as follows:</w:t>
      </w:r>
    </w:p>
    <w:p w:rsidR="00EA7B5B" w:rsidRPr="008A5C3D" w:rsidRDefault="00EA7B5B" w:rsidP="005107B4">
      <w:pPr>
        <w:pStyle w:val="ListParagraph"/>
        <w:keepNext/>
        <w:numPr>
          <w:ilvl w:val="0"/>
          <w:numId w:val="38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8A5C3D">
        <w:rPr>
          <w:rFonts w:ascii="Arial" w:hAnsi="Arial" w:cs="Arial"/>
          <w:sz w:val="22"/>
          <w:szCs w:val="22"/>
          <w:lang w:val="en-GB"/>
        </w:rPr>
        <w:t>A desk study of background documents (to be completed prior to the visit to the Centre)</w:t>
      </w:r>
      <w:r w:rsidR="002144B2">
        <w:rPr>
          <w:rFonts w:ascii="Arial" w:hAnsi="Arial" w:cs="Arial"/>
          <w:sz w:val="22"/>
          <w:szCs w:val="22"/>
          <w:lang w:val="en-GB"/>
        </w:rPr>
        <w:t>;</w:t>
      </w:r>
    </w:p>
    <w:p w:rsidR="00EA7B5B" w:rsidRPr="008A5C3D" w:rsidRDefault="001E3462" w:rsidP="00B723F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8A5C3D">
        <w:rPr>
          <w:rFonts w:ascii="Arial" w:hAnsi="Arial" w:cs="Arial"/>
          <w:sz w:val="22"/>
          <w:szCs w:val="22"/>
          <w:lang w:val="en-GB"/>
        </w:rPr>
        <w:t>A mission to v</w:t>
      </w:r>
      <w:r w:rsidR="00EA7B5B" w:rsidRPr="008A5C3D">
        <w:rPr>
          <w:rFonts w:ascii="Arial" w:hAnsi="Arial" w:cs="Arial"/>
          <w:sz w:val="22"/>
          <w:szCs w:val="22"/>
          <w:lang w:val="en-GB"/>
        </w:rPr>
        <w:t xml:space="preserve">isit the </w:t>
      </w:r>
      <w:r w:rsidR="002542FE">
        <w:rPr>
          <w:rFonts w:ascii="Arial" w:hAnsi="Arial" w:cs="Arial"/>
          <w:sz w:val="22"/>
          <w:szCs w:val="22"/>
          <w:lang w:val="en-GB"/>
        </w:rPr>
        <w:t>C</w:t>
      </w:r>
      <w:r w:rsidR="002542FE" w:rsidRPr="008A5C3D">
        <w:rPr>
          <w:rFonts w:ascii="Arial" w:hAnsi="Arial" w:cs="Arial"/>
          <w:sz w:val="22"/>
          <w:szCs w:val="22"/>
          <w:lang w:val="en-GB"/>
        </w:rPr>
        <w:t>entre</w:t>
      </w:r>
      <w:r w:rsidR="00B723FA">
        <w:rPr>
          <w:rFonts w:ascii="Arial" w:hAnsi="Arial" w:cs="Arial"/>
          <w:sz w:val="22"/>
          <w:szCs w:val="22"/>
          <w:lang w:val="en-GB"/>
        </w:rPr>
        <w:t xml:space="preserve">, </w:t>
      </w:r>
      <w:r w:rsidR="002144B2">
        <w:rPr>
          <w:rFonts w:ascii="Arial" w:hAnsi="Arial" w:cs="Arial"/>
          <w:sz w:val="22"/>
          <w:szCs w:val="22"/>
          <w:lang w:val="en-GB"/>
        </w:rPr>
        <w:t xml:space="preserve">if possible </w:t>
      </w:r>
      <w:r w:rsidR="00B723FA">
        <w:rPr>
          <w:rFonts w:ascii="Arial" w:hAnsi="Arial" w:cs="Arial"/>
          <w:sz w:val="22"/>
          <w:szCs w:val="22"/>
          <w:lang w:val="en-GB"/>
        </w:rPr>
        <w:t>in conjunction with its Governing Board meeting on 1 October 2014</w:t>
      </w:r>
      <w:r w:rsidR="002144B2">
        <w:rPr>
          <w:rFonts w:ascii="Arial" w:hAnsi="Arial" w:cs="Arial"/>
          <w:sz w:val="22"/>
          <w:szCs w:val="22"/>
          <w:lang w:val="en-GB"/>
        </w:rPr>
        <w:t>;</w:t>
      </w:r>
    </w:p>
    <w:p w:rsidR="00EA7B5B" w:rsidRPr="008A5C3D" w:rsidRDefault="00EA7B5B" w:rsidP="00B723F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8A5C3D">
        <w:rPr>
          <w:rFonts w:ascii="Arial" w:hAnsi="Arial" w:cs="Arial"/>
          <w:sz w:val="22"/>
          <w:szCs w:val="22"/>
          <w:lang w:val="en-GB"/>
        </w:rPr>
        <w:t>Writing and submission of the draft review report</w:t>
      </w:r>
      <w:r w:rsidR="00E72B2B">
        <w:rPr>
          <w:rFonts w:ascii="Arial" w:hAnsi="Arial" w:cs="Arial"/>
          <w:sz w:val="22"/>
          <w:szCs w:val="22"/>
          <w:lang w:val="en-GB"/>
        </w:rPr>
        <w:t xml:space="preserve"> </w:t>
      </w:r>
      <w:r w:rsidR="008613EA">
        <w:rPr>
          <w:rFonts w:ascii="Arial" w:hAnsi="Arial" w:cs="Arial"/>
          <w:sz w:val="22"/>
          <w:szCs w:val="22"/>
          <w:lang w:val="en-GB"/>
        </w:rPr>
        <w:t xml:space="preserve">no later than </w:t>
      </w:r>
      <w:r w:rsidR="00B723FA">
        <w:rPr>
          <w:rFonts w:ascii="Arial" w:hAnsi="Arial" w:cs="Arial"/>
          <w:sz w:val="22"/>
          <w:szCs w:val="22"/>
          <w:lang w:val="en-GB"/>
        </w:rPr>
        <w:t>31 Dec</w:t>
      </w:r>
      <w:r w:rsidR="008613EA">
        <w:rPr>
          <w:rFonts w:ascii="Arial" w:hAnsi="Arial" w:cs="Arial"/>
          <w:sz w:val="22"/>
          <w:szCs w:val="22"/>
          <w:lang w:val="en-GB"/>
        </w:rPr>
        <w:t>ember 201</w:t>
      </w:r>
      <w:r w:rsidR="00B723FA">
        <w:rPr>
          <w:rFonts w:ascii="Arial" w:hAnsi="Arial" w:cs="Arial"/>
          <w:sz w:val="22"/>
          <w:szCs w:val="22"/>
          <w:lang w:val="en-GB"/>
        </w:rPr>
        <w:t>4</w:t>
      </w:r>
      <w:r w:rsidR="002144B2">
        <w:rPr>
          <w:rFonts w:ascii="Arial" w:hAnsi="Arial" w:cs="Arial"/>
          <w:sz w:val="22"/>
          <w:szCs w:val="22"/>
          <w:lang w:val="en-GB"/>
        </w:rPr>
        <w:t>;</w:t>
      </w:r>
    </w:p>
    <w:p w:rsidR="00AC7C1A" w:rsidRPr="008A5C3D" w:rsidRDefault="00EA7B5B" w:rsidP="00824F6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8A5C3D">
        <w:rPr>
          <w:rFonts w:ascii="Arial" w:hAnsi="Arial" w:cs="Arial"/>
          <w:sz w:val="22"/>
          <w:szCs w:val="22"/>
          <w:lang w:val="en-GB"/>
        </w:rPr>
        <w:t>Submission of the final review report</w:t>
      </w:r>
      <w:r w:rsidR="002144B2">
        <w:rPr>
          <w:rFonts w:ascii="Arial" w:hAnsi="Arial" w:cs="Arial"/>
          <w:sz w:val="22"/>
          <w:szCs w:val="22"/>
          <w:lang w:val="en-GB"/>
        </w:rPr>
        <w:t>.</w:t>
      </w:r>
    </w:p>
    <w:p w:rsidR="0056609E" w:rsidRDefault="00EA7B5B" w:rsidP="00824F6F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 xml:space="preserve">The date </w:t>
      </w:r>
      <w:r w:rsidR="001E3462" w:rsidRPr="004E6575">
        <w:rPr>
          <w:rFonts w:ascii="Arial" w:hAnsi="Arial" w:cs="Arial"/>
          <w:sz w:val="22"/>
          <w:szCs w:val="22"/>
          <w:lang w:val="en-GB"/>
        </w:rPr>
        <w:t>of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 the </w:t>
      </w:r>
      <w:r w:rsidR="001E3462" w:rsidRPr="004E6575">
        <w:rPr>
          <w:rFonts w:ascii="Arial" w:hAnsi="Arial" w:cs="Arial"/>
          <w:sz w:val="22"/>
          <w:szCs w:val="22"/>
          <w:lang w:val="en-GB"/>
        </w:rPr>
        <w:t>mission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 to the Centre will be defined by UNESCO in coordination with the Centre and taking into account the reviewers’ availability.</w:t>
      </w:r>
    </w:p>
    <w:p w:rsidR="002A1D7A" w:rsidRDefault="002A1D7A" w:rsidP="008613EA">
      <w:pPr>
        <w:keepNext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613EA">
        <w:rPr>
          <w:rFonts w:ascii="Arial" w:hAnsi="Arial" w:cs="Arial"/>
          <w:b/>
          <w:sz w:val="22"/>
          <w:szCs w:val="22"/>
          <w:lang w:val="en-GB"/>
        </w:rPr>
        <w:t>Submission of proposals/expression of interest</w:t>
      </w:r>
    </w:p>
    <w:p w:rsidR="008613EA" w:rsidRPr="008613EA" w:rsidRDefault="008613EA" w:rsidP="00B723FA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8613EA">
        <w:rPr>
          <w:rFonts w:ascii="Arial" w:hAnsi="Arial" w:cs="Arial"/>
          <w:sz w:val="22"/>
          <w:szCs w:val="22"/>
          <w:lang w:val="en-GB"/>
        </w:rPr>
        <w:t>Interested candidate</w:t>
      </w:r>
      <w:r>
        <w:rPr>
          <w:rFonts w:ascii="Arial" w:hAnsi="Arial" w:cs="Arial"/>
          <w:sz w:val="22"/>
          <w:szCs w:val="22"/>
          <w:lang w:val="en-GB"/>
        </w:rPr>
        <w:t>s should submit their applicati</w:t>
      </w:r>
      <w:r w:rsidRPr="008613EA">
        <w:rPr>
          <w:rFonts w:ascii="Arial" w:hAnsi="Arial" w:cs="Arial"/>
          <w:sz w:val="22"/>
          <w:szCs w:val="22"/>
          <w:lang w:val="en-GB"/>
        </w:rPr>
        <w:t>ons in English, consisting of:</w:t>
      </w:r>
    </w:p>
    <w:p w:rsidR="008613EA" w:rsidRPr="008613EA" w:rsidRDefault="008613EA" w:rsidP="008613E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8613EA">
        <w:rPr>
          <w:rFonts w:ascii="Arial" w:hAnsi="Arial" w:cs="Arial"/>
          <w:sz w:val="22"/>
          <w:szCs w:val="22"/>
          <w:lang w:val="en-GB"/>
        </w:rPr>
        <w:t>Curriculum vitae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E6CEB">
        <w:rPr>
          <w:rFonts w:ascii="Arial" w:hAnsi="Arial" w:cs="Arial"/>
          <w:sz w:val="22"/>
          <w:szCs w:val="22"/>
          <w:lang w:val="en-GB"/>
        </w:rPr>
        <w:t>of experts/reviewers and, if applicable,</w:t>
      </w:r>
      <w:r>
        <w:rPr>
          <w:rFonts w:ascii="Arial" w:hAnsi="Arial" w:cs="Arial"/>
          <w:sz w:val="22"/>
          <w:szCs w:val="22"/>
          <w:lang w:val="en-GB"/>
        </w:rPr>
        <w:t xml:space="preserve"> company profile</w:t>
      </w:r>
      <w:r w:rsidR="00AE6CEB">
        <w:rPr>
          <w:rFonts w:ascii="Arial" w:hAnsi="Arial" w:cs="Arial"/>
          <w:sz w:val="22"/>
          <w:szCs w:val="22"/>
          <w:lang w:val="en-GB"/>
        </w:rPr>
        <w:t>;</w:t>
      </w:r>
    </w:p>
    <w:p w:rsidR="00BB31D3" w:rsidRDefault="008613EA" w:rsidP="008613E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8613EA">
        <w:rPr>
          <w:rFonts w:ascii="Arial" w:hAnsi="Arial" w:cs="Arial"/>
          <w:sz w:val="22"/>
          <w:szCs w:val="22"/>
          <w:lang w:val="en-GB"/>
        </w:rPr>
        <w:t>Letter expressing interest and clearly identifying how the candidate/candidate team meets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613EA">
        <w:rPr>
          <w:rFonts w:ascii="Arial" w:hAnsi="Arial" w:cs="Arial"/>
          <w:sz w:val="22"/>
          <w:szCs w:val="22"/>
          <w:lang w:val="en-GB"/>
        </w:rPr>
        <w:t xml:space="preserve">the </w:t>
      </w:r>
      <w:r w:rsidR="00BB31D3">
        <w:rPr>
          <w:rFonts w:ascii="Arial" w:hAnsi="Arial" w:cs="Arial"/>
          <w:sz w:val="22"/>
          <w:szCs w:val="22"/>
          <w:lang w:val="en-GB"/>
        </w:rPr>
        <w:t>required skills and experience</w:t>
      </w:r>
      <w:r w:rsidR="00AE6CEB">
        <w:rPr>
          <w:rFonts w:ascii="Arial" w:hAnsi="Arial" w:cs="Arial"/>
          <w:sz w:val="22"/>
          <w:szCs w:val="22"/>
          <w:lang w:val="en-GB"/>
        </w:rPr>
        <w:t>;</w:t>
      </w:r>
    </w:p>
    <w:p w:rsidR="008613EA" w:rsidRPr="008613EA" w:rsidRDefault="00AE6CEB" w:rsidP="008613E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For enterprises/companies, a single overall cost; for individuals a total cost, distinguishing the fees for services from the travel expenses</w:t>
      </w:r>
      <w:r w:rsidR="008613EA" w:rsidRPr="008613EA">
        <w:rPr>
          <w:rFonts w:ascii="Arial" w:hAnsi="Arial" w:cs="Arial"/>
          <w:sz w:val="22"/>
          <w:szCs w:val="22"/>
          <w:lang w:val="en-GB"/>
        </w:rPr>
        <w:t>.</w:t>
      </w:r>
    </w:p>
    <w:p w:rsidR="008613EA" w:rsidRPr="008613EA" w:rsidRDefault="008613EA" w:rsidP="00CE182C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val="en-GB"/>
        </w:rPr>
      </w:pPr>
      <w:r w:rsidRPr="00BB31D3">
        <w:rPr>
          <w:rFonts w:ascii="Arial" w:hAnsi="Arial" w:cs="Arial"/>
          <w:sz w:val="22"/>
          <w:szCs w:val="22"/>
          <w:lang w:val="en-GB"/>
        </w:rPr>
        <w:t>Applications should be submitted no later than</w:t>
      </w:r>
      <w:r w:rsidR="00BB31D3">
        <w:rPr>
          <w:rFonts w:ascii="Arial" w:hAnsi="Arial" w:cs="Arial"/>
          <w:sz w:val="22"/>
          <w:szCs w:val="22"/>
          <w:lang w:val="en-GB"/>
        </w:rPr>
        <w:t xml:space="preserve"> </w:t>
      </w:r>
      <w:r w:rsidR="00F2270E">
        <w:rPr>
          <w:rFonts w:ascii="Arial" w:hAnsi="Arial" w:cs="Arial"/>
          <w:sz w:val="22"/>
          <w:szCs w:val="22"/>
          <w:lang w:val="en-GB"/>
        </w:rPr>
        <w:t>10</w:t>
      </w:r>
      <w:r w:rsidR="004037AA">
        <w:rPr>
          <w:rFonts w:ascii="Arial" w:hAnsi="Arial" w:cs="Arial"/>
          <w:sz w:val="22"/>
          <w:szCs w:val="22"/>
          <w:lang w:val="en-GB"/>
        </w:rPr>
        <w:t xml:space="preserve"> </w:t>
      </w:r>
      <w:r w:rsidR="00CE182C">
        <w:rPr>
          <w:rFonts w:ascii="Arial" w:hAnsi="Arial" w:cs="Arial"/>
          <w:sz w:val="22"/>
          <w:szCs w:val="22"/>
          <w:lang w:val="en-GB"/>
        </w:rPr>
        <w:t>Septem</w:t>
      </w:r>
      <w:r w:rsidR="00BB31D3" w:rsidRPr="008613EA">
        <w:rPr>
          <w:rFonts w:ascii="Arial" w:hAnsi="Arial" w:cs="Arial"/>
          <w:sz w:val="22"/>
          <w:szCs w:val="22"/>
          <w:lang w:val="en-GB"/>
        </w:rPr>
        <w:t>ber</w:t>
      </w:r>
      <w:r w:rsidR="004037AA">
        <w:rPr>
          <w:rFonts w:ascii="Arial" w:hAnsi="Arial" w:cs="Arial"/>
          <w:sz w:val="22"/>
          <w:szCs w:val="22"/>
          <w:lang w:val="en-GB"/>
        </w:rPr>
        <w:t> </w:t>
      </w:r>
      <w:r w:rsidR="00BB31D3" w:rsidRPr="008613EA">
        <w:rPr>
          <w:rFonts w:ascii="Arial" w:hAnsi="Arial" w:cs="Arial"/>
          <w:sz w:val="22"/>
          <w:szCs w:val="22"/>
          <w:lang w:val="en-GB"/>
        </w:rPr>
        <w:t>201</w:t>
      </w:r>
      <w:r w:rsidR="00CE182C">
        <w:rPr>
          <w:rFonts w:ascii="Arial" w:hAnsi="Arial" w:cs="Arial"/>
          <w:sz w:val="22"/>
          <w:szCs w:val="22"/>
          <w:lang w:val="en-GB"/>
        </w:rPr>
        <w:t>4</w:t>
      </w:r>
      <w:r w:rsidR="00BB31D3" w:rsidRPr="008613EA">
        <w:rPr>
          <w:rFonts w:ascii="Arial" w:hAnsi="Arial" w:cs="Arial"/>
          <w:sz w:val="22"/>
          <w:szCs w:val="22"/>
          <w:lang w:val="en-GB"/>
        </w:rPr>
        <w:t>, midnight (Paris time)</w:t>
      </w:r>
      <w:r w:rsidR="00BB31D3">
        <w:rPr>
          <w:rFonts w:ascii="Arial" w:hAnsi="Arial" w:cs="Arial"/>
          <w:sz w:val="22"/>
          <w:szCs w:val="22"/>
          <w:lang w:val="en-GB"/>
        </w:rPr>
        <w:t xml:space="preserve"> t</w:t>
      </w:r>
      <w:r w:rsidR="00CE182C">
        <w:rPr>
          <w:rFonts w:ascii="Arial" w:hAnsi="Arial" w:cs="Arial"/>
          <w:sz w:val="22"/>
          <w:szCs w:val="22"/>
          <w:lang w:val="en-GB"/>
        </w:rPr>
        <w:t>o Mr Giovanni Scepi (</w:t>
      </w:r>
      <w:hyperlink r:id="rId13" w:history="1">
        <w:r w:rsidR="00CE182C" w:rsidRPr="006B20CA">
          <w:rPr>
            <w:rStyle w:val="Hyperlink"/>
            <w:rFonts w:ascii="Arial" w:hAnsi="Arial" w:cs="Arial"/>
            <w:sz w:val="22"/>
            <w:szCs w:val="22"/>
            <w:lang w:val="en-GB"/>
          </w:rPr>
          <w:t>g.scepi@unesco.org</w:t>
        </w:r>
      </w:hyperlink>
      <w:r w:rsidR="00CE182C">
        <w:rPr>
          <w:rFonts w:ascii="Arial" w:hAnsi="Arial" w:cs="Arial"/>
          <w:sz w:val="22"/>
          <w:szCs w:val="22"/>
          <w:lang w:val="en-GB"/>
        </w:rPr>
        <w:t>)</w:t>
      </w:r>
      <w:r w:rsidR="00BB31D3">
        <w:rPr>
          <w:rFonts w:ascii="Arial" w:hAnsi="Arial" w:cs="Arial"/>
          <w:sz w:val="22"/>
          <w:szCs w:val="22"/>
          <w:lang w:val="en-GB"/>
        </w:rPr>
        <w:t xml:space="preserve">. </w:t>
      </w:r>
      <w:r w:rsidRPr="00BB31D3">
        <w:rPr>
          <w:rFonts w:ascii="Arial" w:hAnsi="Arial" w:cs="Arial"/>
          <w:sz w:val="22"/>
          <w:szCs w:val="22"/>
          <w:lang w:val="en-GB"/>
        </w:rPr>
        <w:t xml:space="preserve">Please note that applications submitted through other channels will not be considered. </w:t>
      </w:r>
      <w:r w:rsidR="00AE6CEB">
        <w:rPr>
          <w:rFonts w:ascii="Arial" w:hAnsi="Arial" w:cs="Arial"/>
          <w:sz w:val="22"/>
          <w:szCs w:val="22"/>
          <w:lang w:val="en-GB"/>
        </w:rPr>
        <w:t>Selection will be made on the basis of best value for money.</w:t>
      </w:r>
    </w:p>
    <w:p w:rsidR="008613EA" w:rsidRPr="008613EA" w:rsidRDefault="008613EA" w:rsidP="00BB31D3"/>
    <w:sectPr w:rsidR="008613EA" w:rsidRPr="008613EA" w:rsidSect="00BB31D3"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417" w:right="1417" w:bottom="1417" w:left="1417" w:header="720" w:footer="3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71" w:rsidRDefault="00555E71">
      <w:r>
        <w:separator/>
      </w:r>
    </w:p>
  </w:endnote>
  <w:endnote w:type="continuationSeparator" w:id="0">
    <w:p w:rsidR="00555E71" w:rsidRDefault="0055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1A" w:rsidRDefault="00FE4815" w:rsidP="00141D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1D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1D2F" w:rsidRDefault="00841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9C1E7E" w:rsidTr="009C1E7E">
      <w:tc>
        <w:tcPr>
          <w:tcW w:w="4698" w:type="dxa"/>
        </w:tcPr>
        <w:p w:rsidR="009C1E7E" w:rsidRDefault="009C1E7E" w:rsidP="009C1E7E">
          <w:pPr>
            <w:pStyle w:val="Footer"/>
            <w:tabs>
              <w:tab w:val="clear" w:pos="9072"/>
              <w:tab w:val="right" w:pos="9356"/>
            </w:tabs>
            <w:rPr>
              <w:rFonts w:ascii="Arial" w:hAnsi="Arial" w:cs="Arial"/>
              <w:sz w:val="18"/>
              <w:szCs w:val="18"/>
              <w:lang w:val="en-GB"/>
            </w:rPr>
          </w:pPr>
          <w:r w:rsidRPr="001A19CA">
            <w:rPr>
              <w:rFonts w:ascii="Arial" w:hAnsi="Arial" w:cs="Arial"/>
              <w:sz w:val="18"/>
              <w:szCs w:val="18"/>
              <w:lang w:val="en-GB"/>
            </w:rPr>
            <w:t>Call for expression of</w:t>
          </w:r>
          <w:r>
            <w:rPr>
              <w:rFonts w:ascii="Arial" w:hAnsi="Arial" w:cs="Arial"/>
              <w:sz w:val="18"/>
              <w:szCs w:val="18"/>
              <w:lang w:val="en-GB"/>
            </w:rPr>
            <w:t xml:space="preserve"> interest for the review of the</w:t>
          </w:r>
          <w:r w:rsidRPr="009C1E7E">
            <w:t xml:space="preserve"> </w:t>
          </w:r>
          <w:r w:rsidRPr="009C1E7E">
            <w:rPr>
              <w:rFonts w:ascii="Arial" w:hAnsi="Arial" w:cs="Arial"/>
              <w:sz w:val="18"/>
              <w:szCs w:val="18"/>
              <w:lang w:val="en-GB"/>
            </w:rPr>
            <w:t>International Research Centre for Intangible Cultural Heritage in the Asia-Pacific Region (IRCI)</w:t>
          </w:r>
        </w:p>
      </w:tc>
      <w:tc>
        <w:tcPr>
          <w:tcW w:w="4698" w:type="dxa"/>
        </w:tcPr>
        <w:p w:rsidR="009C1E7E" w:rsidRDefault="00893C0D" w:rsidP="009C1E7E">
          <w:pPr>
            <w:pStyle w:val="Footer"/>
            <w:tabs>
              <w:tab w:val="clear" w:pos="9072"/>
              <w:tab w:val="right" w:pos="9356"/>
            </w:tabs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27</w:t>
          </w:r>
          <w:r w:rsidR="009C1E7E">
            <w:rPr>
              <w:rFonts w:ascii="Arial" w:hAnsi="Arial" w:cs="Arial"/>
              <w:sz w:val="18"/>
              <w:szCs w:val="18"/>
              <w:lang w:val="en-GB"/>
            </w:rPr>
            <w:t xml:space="preserve"> August 2014</w:t>
          </w:r>
        </w:p>
      </w:tc>
    </w:tr>
  </w:tbl>
  <w:p w:rsidR="00841D2F" w:rsidRPr="001A19CA" w:rsidRDefault="00841D2F" w:rsidP="009C1E7E">
    <w:pPr>
      <w:pStyle w:val="Footer"/>
      <w:tabs>
        <w:tab w:val="clear" w:pos="9072"/>
        <w:tab w:val="right" w:pos="9356"/>
      </w:tabs>
      <w:rPr>
        <w:rFonts w:ascii="Arial" w:hAnsi="Arial" w:cs="Arial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71" w:rsidRDefault="00555E71">
      <w:r>
        <w:separator/>
      </w:r>
    </w:p>
  </w:footnote>
  <w:footnote w:type="continuationSeparator" w:id="0">
    <w:p w:rsidR="00555E71" w:rsidRDefault="0055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CA" w:rsidRPr="001A19CA" w:rsidRDefault="00AE6CEB" w:rsidP="00AE6CEB">
    <w:pPr>
      <w:pStyle w:val="Header"/>
      <w:tabs>
        <w:tab w:val="clear" w:pos="9072"/>
        <w:tab w:val="right" w:pos="9356"/>
      </w:tabs>
      <w:jc w:val="righ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Page </w:t>
    </w:r>
    <w:r w:rsidRPr="00AE6CEB">
      <w:rPr>
        <w:rFonts w:ascii="Arial" w:hAnsi="Arial" w:cs="Arial"/>
        <w:sz w:val="18"/>
        <w:szCs w:val="18"/>
        <w:lang w:val="en-GB"/>
      </w:rPr>
      <w:fldChar w:fldCharType="begin"/>
    </w:r>
    <w:r w:rsidRPr="00AE6CEB">
      <w:rPr>
        <w:rFonts w:ascii="Arial" w:hAnsi="Arial" w:cs="Arial"/>
        <w:sz w:val="18"/>
        <w:szCs w:val="18"/>
        <w:lang w:val="en-GB"/>
      </w:rPr>
      <w:instrText xml:space="preserve"> PAGE   \* MERGEFORMAT </w:instrText>
    </w:r>
    <w:r w:rsidRPr="00AE6CEB">
      <w:rPr>
        <w:rFonts w:ascii="Arial" w:hAnsi="Arial" w:cs="Arial"/>
        <w:sz w:val="18"/>
        <w:szCs w:val="18"/>
        <w:lang w:val="en-GB"/>
      </w:rPr>
      <w:fldChar w:fldCharType="separate"/>
    </w:r>
    <w:r w:rsidR="00893C0D">
      <w:rPr>
        <w:rFonts w:ascii="Arial" w:hAnsi="Arial" w:cs="Arial"/>
        <w:noProof/>
        <w:sz w:val="18"/>
        <w:szCs w:val="18"/>
        <w:lang w:val="en-GB"/>
      </w:rPr>
      <w:t>2</w:t>
    </w:r>
    <w:r w:rsidRPr="00AE6CEB">
      <w:rPr>
        <w:rFonts w:ascii="Arial" w:hAnsi="Arial" w:cs="Arial"/>
        <w:noProof/>
        <w:sz w:val="18"/>
        <w:szCs w:val="18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CA" w:rsidRDefault="001A19CA">
    <w:pPr>
      <w:pStyle w:val="Header"/>
    </w:pPr>
    <w:r>
      <w:rPr>
        <w:noProof/>
        <w:lang w:val="fr-FR" w:eastAsia="fr-FR"/>
      </w:rPr>
      <w:drawing>
        <wp:inline distT="0" distB="0" distL="0" distR="0" wp14:anchorId="799FC7A3" wp14:editId="01BAAB4F">
          <wp:extent cx="2246400" cy="13788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400" cy="137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832"/>
    <w:multiLevelType w:val="hybridMultilevel"/>
    <w:tmpl w:val="DE40F352"/>
    <w:lvl w:ilvl="0" w:tplc="0CEC2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E4384"/>
    <w:multiLevelType w:val="hybridMultilevel"/>
    <w:tmpl w:val="C23603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44DF"/>
    <w:multiLevelType w:val="hybridMultilevel"/>
    <w:tmpl w:val="CC8C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680F"/>
    <w:multiLevelType w:val="hybridMultilevel"/>
    <w:tmpl w:val="F6721A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D1DC5"/>
    <w:multiLevelType w:val="hybridMultilevel"/>
    <w:tmpl w:val="72DE2CF0"/>
    <w:lvl w:ilvl="0" w:tplc="81B6AB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2205D"/>
    <w:multiLevelType w:val="hybridMultilevel"/>
    <w:tmpl w:val="AF027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F83EE4"/>
    <w:multiLevelType w:val="hybridMultilevel"/>
    <w:tmpl w:val="CC1E155C"/>
    <w:lvl w:ilvl="0" w:tplc="0CEC2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F95E70"/>
    <w:multiLevelType w:val="hybridMultilevel"/>
    <w:tmpl w:val="8B3E3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CC63B1"/>
    <w:multiLevelType w:val="hybridMultilevel"/>
    <w:tmpl w:val="97D0922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C0FF6"/>
    <w:multiLevelType w:val="hybridMultilevel"/>
    <w:tmpl w:val="EC367C9A"/>
    <w:lvl w:ilvl="0" w:tplc="0CEC2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CC33AA"/>
    <w:multiLevelType w:val="hybridMultilevel"/>
    <w:tmpl w:val="6FB29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31033"/>
    <w:multiLevelType w:val="hybridMultilevel"/>
    <w:tmpl w:val="0C880BA4"/>
    <w:lvl w:ilvl="0" w:tplc="81B6AB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74719"/>
    <w:multiLevelType w:val="hybridMultilevel"/>
    <w:tmpl w:val="8F6C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32612"/>
    <w:multiLevelType w:val="hybridMultilevel"/>
    <w:tmpl w:val="3FB43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910A2"/>
    <w:multiLevelType w:val="hybridMultilevel"/>
    <w:tmpl w:val="B3BA5FCA"/>
    <w:lvl w:ilvl="0" w:tplc="81B6AB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D2EF8"/>
    <w:multiLevelType w:val="hybridMultilevel"/>
    <w:tmpl w:val="166C8406"/>
    <w:lvl w:ilvl="0" w:tplc="8F6A3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940C2"/>
    <w:multiLevelType w:val="hybridMultilevel"/>
    <w:tmpl w:val="10029CDE"/>
    <w:lvl w:ilvl="0" w:tplc="0290965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854D9"/>
    <w:multiLevelType w:val="hybridMultilevel"/>
    <w:tmpl w:val="9A9A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74582"/>
    <w:multiLevelType w:val="hybridMultilevel"/>
    <w:tmpl w:val="350C9228"/>
    <w:lvl w:ilvl="0" w:tplc="0CEC2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900309"/>
    <w:multiLevelType w:val="hybridMultilevel"/>
    <w:tmpl w:val="5128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47F8A"/>
    <w:multiLevelType w:val="hybridMultilevel"/>
    <w:tmpl w:val="2B12DFAC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4D58A5"/>
    <w:multiLevelType w:val="hybridMultilevel"/>
    <w:tmpl w:val="D5603C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68670E">
      <w:start w:val="4"/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E6D4A"/>
    <w:multiLevelType w:val="hybridMultilevel"/>
    <w:tmpl w:val="07466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452BB"/>
    <w:multiLevelType w:val="hybridMultilevel"/>
    <w:tmpl w:val="1EA2B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FA4752"/>
    <w:multiLevelType w:val="hybridMultilevel"/>
    <w:tmpl w:val="97D415C6"/>
    <w:lvl w:ilvl="0" w:tplc="0CEC2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676B01"/>
    <w:multiLevelType w:val="hybridMultilevel"/>
    <w:tmpl w:val="A0A8EF78"/>
    <w:lvl w:ilvl="0" w:tplc="0CEC2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2A45C8"/>
    <w:multiLevelType w:val="hybridMultilevel"/>
    <w:tmpl w:val="8776634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5A054E"/>
    <w:multiLevelType w:val="hybridMultilevel"/>
    <w:tmpl w:val="0074BA64"/>
    <w:lvl w:ilvl="0" w:tplc="C9402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81A1E"/>
    <w:multiLevelType w:val="hybridMultilevel"/>
    <w:tmpl w:val="04E889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68670E">
      <w:start w:val="4"/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5150E"/>
    <w:multiLevelType w:val="hybridMultilevel"/>
    <w:tmpl w:val="DAD477F2"/>
    <w:lvl w:ilvl="0" w:tplc="0CEC2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6E4F20"/>
    <w:multiLevelType w:val="hybridMultilevel"/>
    <w:tmpl w:val="687E3A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360AD"/>
    <w:multiLevelType w:val="hybridMultilevel"/>
    <w:tmpl w:val="163EA216"/>
    <w:lvl w:ilvl="0" w:tplc="0CEC2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3F0EFD"/>
    <w:multiLevelType w:val="hybridMultilevel"/>
    <w:tmpl w:val="04E889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68670E">
      <w:start w:val="4"/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82577"/>
    <w:multiLevelType w:val="hybridMultilevel"/>
    <w:tmpl w:val="3AA2C850"/>
    <w:lvl w:ilvl="0" w:tplc="08727C5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D954BFE"/>
    <w:multiLevelType w:val="hybridMultilevel"/>
    <w:tmpl w:val="58A2C468"/>
    <w:lvl w:ilvl="0" w:tplc="23FCF4E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E56DA0"/>
    <w:multiLevelType w:val="hybridMultilevel"/>
    <w:tmpl w:val="A880AA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D26671"/>
    <w:multiLevelType w:val="hybridMultilevel"/>
    <w:tmpl w:val="89FAC272"/>
    <w:lvl w:ilvl="0" w:tplc="81B6AB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E13B7"/>
    <w:multiLevelType w:val="hybridMultilevel"/>
    <w:tmpl w:val="1896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C656B"/>
    <w:multiLevelType w:val="hybridMultilevel"/>
    <w:tmpl w:val="16A2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4204C"/>
    <w:multiLevelType w:val="hybridMultilevel"/>
    <w:tmpl w:val="9BD60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C61E94"/>
    <w:multiLevelType w:val="hybridMultilevel"/>
    <w:tmpl w:val="9CD8AD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722DE9"/>
    <w:multiLevelType w:val="hybridMultilevel"/>
    <w:tmpl w:val="1994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29"/>
  </w:num>
  <w:num w:numId="5">
    <w:abstractNumId w:val="9"/>
  </w:num>
  <w:num w:numId="6">
    <w:abstractNumId w:val="31"/>
  </w:num>
  <w:num w:numId="7">
    <w:abstractNumId w:val="25"/>
  </w:num>
  <w:num w:numId="8">
    <w:abstractNumId w:val="24"/>
  </w:num>
  <w:num w:numId="9">
    <w:abstractNumId w:val="33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16"/>
  </w:num>
  <w:num w:numId="15">
    <w:abstractNumId w:val="5"/>
  </w:num>
  <w:num w:numId="16">
    <w:abstractNumId w:val="34"/>
  </w:num>
  <w:num w:numId="17">
    <w:abstractNumId w:val="20"/>
  </w:num>
  <w:num w:numId="18">
    <w:abstractNumId w:val="17"/>
  </w:num>
  <w:num w:numId="19">
    <w:abstractNumId w:val="32"/>
  </w:num>
  <w:num w:numId="20">
    <w:abstractNumId w:val="39"/>
  </w:num>
  <w:num w:numId="21">
    <w:abstractNumId w:val="38"/>
  </w:num>
  <w:num w:numId="22">
    <w:abstractNumId w:val="22"/>
  </w:num>
  <w:num w:numId="23">
    <w:abstractNumId w:val="8"/>
  </w:num>
  <w:num w:numId="24">
    <w:abstractNumId w:val="30"/>
  </w:num>
  <w:num w:numId="25">
    <w:abstractNumId w:val="37"/>
  </w:num>
  <w:num w:numId="26">
    <w:abstractNumId w:val="2"/>
  </w:num>
  <w:num w:numId="27">
    <w:abstractNumId w:val="41"/>
  </w:num>
  <w:num w:numId="28">
    <w:abstractNumId w:val="26"/>
  </w:num>
  <w:num w:numId="29">
    <w:abstractNumId w:val="15"/>
  </w:num>
  <w:num w:numId="30">
    <w:abstractNumId w:val="27"/>
  </w:num>
  <w:num w:numId="31">
    <w:abstractNumId w:val="23"/>
  </w:num>
  <w:num w:numId="32">
    <w:abstractNumId w:val="21"/>
  </w:num>
  <w:num w:numId="33">
    <w:abstractNumId w:val="19"/>
  </w:num>
  <w:num w:numId="34">
    <w:abstractNumId w:val="35"/>
  </w:num>
  <w:num w:numId="35">
    <w:abstractNumId w:val="40"/>
  </w:num>
  <w:num w:numId="36">
    <w:abstractNumId w:val="11"/>
  </w:num>
  <w:num w:numId="37">
    <w:abstractNumId w:val="4"/>
  </w:num>
  <w:num w:numId="38">
    <w:abstractNumId w:val="36"/>
  </w:num>
  <w:num w:numId="39">
    <w:abstractNumId w:val="14"/>
  </w:num>
  <w:num w:numId="40">
    <w:abstractNumId w:val="1"/>
  </w:num>
  <w:num w:numId="41">
    <w:abstractNumId w:val="1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22"/>
    <w:rsid w:val="00012D4D"/>
    <w:rsid w:val="00034B5E"/>
    <w:rsid w:val="00035F79"/>
    <w:rsid w:val="0004025B"/>
    <w:rsid w:val="00047F7B"/>
    <w:rsid w:val="000514F6"/>
    <w:rsid w:val="00065EC5"/>
    <w:rsid w:val="0007722C"/>
    <w:rsid w:val="0008576F"/>
    <w:rsid w:val="00085776"/>
    <w:rsid w:val="00097630"/>
    <w:rsid w:val="000A343E"/>
    <w:rsid w:val="000A519E"/>
    <w:rsid w:val="000C2CD5"/>
    <w:rsid w:val="000D19B6"/>
    <w:rsid w:val="000D22CC"/>
    <w:rsid w:val="000D7350"/>
    <w:rsid w:val="000E3CB2"/>
    <w:rsid w:val="000E3D59"/>
    <w:rsid w:val="00117897"/>
    <w:rsid w:val="00136981"/>
    <w:rsid w:val="00136BA3"/>
    <w:rsid w:val="00141D90"/>
    <w:rsid w:val="00163B6B"/>
    <w:rsid w:val="00171FF2"/>
    <w:rsid w:val="00174BCA"/>
    <w:rsid w:val="0017763D"/>
    <w:rsid w:val="00187657"/>
    <w:rsid w:val="0019014F"/>
    <w:rsid w:val="00190FC7"/>
    <w:rsid w:val="001940CC"/>
    <w:rsid w:val="001A19CA"/>
    <w:rsid w:val="001A38F9"/>
    <w:rsid w:val="001A748E"/>
    <w:rsid w:val="001C1907"/>
    <w:rsid w:val="001E0472"/>
    <w:rsid w:val="001E1C4B"/>
    <w:rsid w:val="001E3462"/>
    <w:rsid w:val="001E444C"/>
    <w:rsid w:val="001E629F"/>
    <w:rsid w:val="001F541E"/>
    <w:rsid w:val="002144B2"/>
    <w:rsid w:val="00215280"/>
    <w:rsid w:val="0023032D"/>
    <w:rsid w:val="002341AD"/>
    <w:rsid w:val="0024341A"/>
    <w:rsid w:val="00243462"/>
    <w:rsid w:val="002542FE"/>
    <w:rsid w:val="00264AF1"/>
    <w:rsid w:val="00266ADB"/>
    <w:rsid w:val="00276000"/>
    <w:rsid w:val="00285C81"/>
    <w:rsid w:val="00286BCE"/>
    <w:rsid w:val="002A1D7A"/>
    <w:rsid w:val="002A4722"/>
    <w:rsid w:val="002B1019"/>
    <w:rsid w:val="002C05D2"/>
    <w:rsid w:val="002C396C"/>
    <w:rsid w:val="002C4555"/>
    <w:rsid w:val="002C6F7E"/>
    <w:rsid w:val="002E02A3"/>
    <w:rsid w:val="002E4AC8"/>
    <w:rsid w:val="00307891"/>
    <w:rsid w:val="0031014D"/>
    <w:rsid w:val="00311A7C"/>
    <w:rsid w:val="00317B48"/>
    <w:rsid w:val="00325427"/>
    <w:rsid w:val="00335812"/>
    <w:rsid w:val="00335F18"/>
    <w:rsid w:val="003424E8"/>
    <w:rsid w:val="00351E9D"/>
    <w:rsid w:val="003550F2"/>
    <w:rsid w:val="00366363"/>
    <w:rsid w:val="003665F0"/>
    <w:rsid w:val="0037373A"/>
    <w:rsid w:val="0038291D"/>
    <w:rsid w:val="003A0912"/>
    <w:rsid w:val="003B0920"/>
    <w:rsid w:val="003C5CB1"/>
    <w:rsid w:val="003C7932"/>
    <w:rsid w:val="003D33F3"/>
    <w:rsid w:val="003E5841"/>
    <w:rsid w:val="003F3931"/>
    <w:rsid w:val="004037AA"/>
    <w:rsid w:val="0041383B"/>
    <w:rsid w:val="004219FA"/>
    <w:rsid w:val="00432FCF"/>
    <w:rsid w:val="004503BC"/>
    <w:rsid w:val="00450F29"/>
    <w:rsid w:val="0046334C"/>
    <w:rsid w:val="00480F2F"/>
    <w:rsid w:val="00482A1B"/>
    <w:rsid w:val="00496F3C"/>
    <w:rsid w:val="004A3886"/>
    <w:rsid w:val="004A4FCA"/>
    <w:rsid w:val="004A66D3"/>
    <w:rsid w:val="004C5512"/>
    <w:rsid w:val="004C7626"/>
    <w:rsid w:val="004C795F"/>
    <w:rsid w:val="004E0E63"/>
    <w:rsid w:val="004E2CE7"/>
    <w:rsid w:val="004E6575"/>
    <w:rsid w:val="004E71EB"/>
    <w:rsid w:val="004F16CE"/>
    <w:rsid w:val="005107B4"/>
    <w:rsid w:val="00513458"/>
    <w:rsid w:val="0052310A"/>
    <w:rsid w:val="005256C7"/>
    <w:rsid w:val="005273FF"/>
    <w:rsid w:val="00541740"/>
    <w:rsid w:val="00553BF6"/>
    <w:rsid w:val="00555E71"/>
    <w:rsid w:val="0056609E"/>
    <w:rsid w:val="00571ACD"/>
    <w:rsid w:val="00575222"/>
    <w:rsid w:val="00576E67"/>
    <w:rsid w:val="00591DEA"/>
    <w:rsid w:val="005952CE"/>
    <w:rsid w:val="005A4270"/>
    <w:rsid w:val="005C5FE2"/>
    <w:rsid w:val="005D3337"/>
    <w:rsid w:val="005D5FF9"/>
    <w:rsid w:val="005D76BC"/>
    <w:rsid w:val="005E13D1"/>
    <w:rsid w:val="005F00EA"/>
    <w:rsid w:val="005F373F"/>
    <w:rsid w:val="00601141"/>
    <w:rsid w:val="00603B2F"/>
    <w:rsid w:val="0063204E"/>
    <w:rsid w:val="00642AA1"/>
    <w:rsid w:val="00654E12"/>
    <w:rsid w:val="006644F4"/>
    <w:rsid w:val="00666012"/>
    <w:rsid w:val="00675456"/>
    <w:rsid w:val="006B7B2D"/>
    <w:rsid w:val="006C094B"/>
    <w:rsid w:val="006D4289"/>
    <w:rsid w:val="006D75EC"/>
    <w:rsid w:val="006E3E74"/>
    <w:rsid w:val="00714AE2"/>
    <w:rsid w:val="00735088"/>
    <w:rsid w:val="00750614"/>
    <w:rsid w:val="00750900"/>
    <w:rsid w:val="00752FAC"/>
    <w:rsid w:val="00753E0E"/>
    <w:rsid w:val="00755E9A"/>
    <w:rsid w:val="00782A14"/>
    <w:rsid w:val="00790876"/>
    <w:rsid w:val="00793F5C"/>
    <w:rsid w:val="007A48E9"/>
    <w:rsid w:val="007B3F9D"/>
    <w:rsid w:val="007B5428"/>
    <w:rsid w:val="007C2E43"/>
    <w:rsid w:val="007D2083"/>
    <w:rsid w:val="007E25AA"/>
    <w:rsid w:val="007F544D"/>
    <w:rsid w:val="008075B5"/>
    <w:rsid w:val="00810A21"/>
    <w:rsid w:val="00824F6F"/>
    <w:rsid w:val="008275BA"/>
    <w:rsid w:val="00835E26"/>
    <w:rsid w:val="00841D2F"/>
    <w:rsid w:val="00850786"/>
    <w:rsid w:val="00854DD6"/>
    <w:rsid w:val="0085747E"/>
    <w:rsid w:val="008613EA"/>
    <w:rsid w:val="0088354F"/>
    <w:rsid w:val="00884C91"/>
    <w:rsid w:val="00893606"/>
    <w:rsid w:val="00893C0D"/>
    <w:rsid w:val="0089656E"/>
    <w:rsid w:val="008A045B"/>
    <w:rsid w:val="008A5C3D"/>
    <w:rsid w:val="008C3232"/>
    <w:rsid w:val="008D4265"/>
    <w:rsid w:val="008E3BA7"/>
    <w:rsid w:val="008F2F54"/>
    <w:rsid w:val="00902D3E"/>
    <w:rsid w:val="00923099"/>
    <w:rsid w:val="0092563B"/>
    <w:rsid w:val="009305E0"/>
    <w:rsid w:val="009343FC"/>
    <w:rsid w:val="00945A71"/>
    <w:rsid w:val="0095197F"/>
    <w:rsid w:val="009A43B1"/>
    <w:rsid w:val="009A7F15"/>
    <w:rsid w:val="009B6473"/>
    <w:rsid w:val="009B6C4E"/>
    <w:rsid w:val="009C1951"/>
    <w:rsid w:val="009C1E7E"/>
    <w:rsid w:val="009C2B84"/>
    <w:rsid w:val="009C4A6A"/>
    <w:rsid w:val="009D580D"/>
    <w:rsid w:val="009E57BE"/>
    <w:rsid w:val="009F0B4D"/>
    <w:rsid w:val="009F1D91"/>
    <w:rsid w:val="009F53EE"/>
    <w:rsid w:val="00A031DC"/>
    <w:rsid w:val="00A052CC"/>
    <w:rsid w:val="00A22734"/>
    <w:rsid w:val="00A24153"/>
    <w:rsid w:val="00A25AAA"/>
    <w:rsid w:val="00A50FE0"/>
    <w:rsid w:val="00A56E1F"/>
    <w:rsid w:val="00A6475D"/>
    <w:rsid w:val="00A87F46"/>
    <w:rsid w:val="00A9272E"/>
    <w:rsid w:val="00AB425F"/>
    <w:rsid w:val="00AB4BC8"/>
    <w:rsid w:val="00AC3C09"/>
    <w:rsid w:val="00AC7C1A"/>
    <w:rsid w:val="00AE2C7C"/>
    <w:rsid w:val="00AE4B3C"/>
    <w:rsid w:val="00AE6CEB"/>
    <w:rsid w:val="00B04A63"/>
    <w:rsid w:val="00B1116B"/>
    <w:rsid w:val="00B32829"/>
    <w:rsid w:val="00B51E56"/>
    <w:rsid w:val="00B52526"/>
    <w:rsid w:val="00B532FC"/>
    <w:rsid w:val="00B63751"/>
    <w:rsid w:val="00B723FA"/>
    <w:rsid w:val="00B724E9"/>
    <w:rsid w:val="00B755BB"/>
    <w:rsid w:val="00B922F8"/>
    <w:rsid w:val="00B94E06"/>
    <w:rsid w:val="00B95206"/>
    <w:rsid w:val="00B95CE9"/>
    <w:rsid w:val="00B95F59"/>
    <w:rsid w:val="00BA0E6A"/>
    <w:rsid w:val="00BA1DA4"/>
    <w:rsid w:val="00BB31D3"/>
    <w:rsid w:val="00BD1B64"/>
    <w:rsid w:val="00BD4CDE"/>
    <w:rsid w:val="00BD4F6E"/>
    <w:rsid w:val="00BE0261"/>
    <w:rsid w:val="00BF3D2C"/>
    <w:rsid w:val="00C0429B"/>
    <w:rsid w:val="00C05A49"/>
    <w:rsid w:val="00C06589"/>
    <w:rsid w:val="00C32709"/>
    <w:rsid w:val="00C34899"/>
    <w:rsid w:val="00C525E8"/>
    <w:rsid w:val="00C56C71"/>
    <w:rsid w:val="00C61947"/>
    <w:rsid w:val="00C71A4B"/>
    <w:rsid w:val="00C72276"/>
    <w:rsid w:val="00C771FC"/>
    <w:rsid w:val="00C87DDD"/>
    <w:rsid w:val="00C90347"/>
    <w:rsid w:val="00C94D9A"/>
    <w:rsid w:val="00CA1F21"/>
    <w:rsid w:val="00CA5DCC"/>
    <w:rsid w:val="00CB3DF9"/>
    <w:rsid w:val="00CB4C17"/>
    <w:rsid w:val="00CE182C"/>
    <w:rsid w:val="00CE49A1"/>
    <w:rsid w:val="00CE4CCD"/>
    <w:rsid w:val="00CE7B79"/>
    <w:rsid w:val="00D128F7"/>
    <w:rsid w:val="00D172D3"/>
    <w:rsid w:val="00D45C20"/>
    <w:rsid w:val="00D47A09"/>
    <w:rsid w:val="00D52201"/>
    <w:rsid w:val="00D55235"/>
    <w:rsid w:val="00D712F5"/>
    <w:rsid w:val="00D83E3B"/>
    <w:rsid w:val="00DA0C91"/>
    <w:rsid w:val="00DA2C2E"/>
    <w:rsid w:val="00DD0124"/>
    <w:rsid w:val="00DD5A0C"/>
    <w:rsid w:val="00DE3B4A"/>
    <w:rsid w:val="00DE5320"/>
    <w:rsid w:val="00DF1421"/>
    <w:rsid w:val="00E01E62"/>
    <w:rsid w:val="00E11106"/>
    <w:rsid w:val="00E2199F"/>
    <w:rsid w:val="00E31760"/>
    <w:rsid w:val="00E36A3D"/>
    <w:rsid w:val="00E442C3"/>
    <w:rsid w:val="00E44619"/>
    <w:rsid w:val="00E44659"/>
    <w:rsid w:val="00E70535"/>
    <w:rsid w:val="00E72B2B"/>
    <w:rsid w:val="00E81852"/>
    <w:rsid w:val="00EA7B5B"/>
    <w:rsid w:val="00EB5F0F"/>
    <w:rsid w:val="00EC69DB"/>
    <w:rsid w:val="00ED7A59"/>
    <w:rsid w:val="00EE29D1"/>
    <w:rsid w:val="00EE407C"/>
    <w:rsid w:val="00EE4331"/>
    <w:rsid w:val="00EE4FB2"/>
    <w:rsid w:val="00F01D8B"/>
    <w:rsid w:val="00F0552F"/>
    <w:rsid w:val="00F06AAB"/>
    <w:rsid w:val="00F1287F"/>
    <w:rsid w:val="00F2270E"/>
    <w:rsid w:val="00F371FE"/>
    <w:rsid w:val="00F63B78"/>
    <w:rsid w:val="00F707DE"/>
    <w:rsid w:val="00F8519F"/>
    <w:rsid w:val="00F92296"/>
    <w:rsid w:val="00FA4525"/>
    <w:rsid w:val="00FB20AF"/>
    <w:rsid w:val="00FB4606"/>
    <w:rsid w:val="00FB5A51"/>
    <w:rsid w:val="00FB771B"/>
    <w:rsid w:val="00FC301D"/>
    <w:rsid w:val="00FD1047"/>
    <w:rsid w:val="00FE4815"/>
    <w:rsid w:val="00FE7EF7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7F4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7F46"/>
  </w:style>
  <w:style w:type="paragraph" w:styleId="BalloonText">
    <w:name w:val="Balloon Text"/>
    <w:basedOn w:val="Normal"/>
    <w:link w:val="BalloonTextChar"/>
    <w:rsid w:val="00DD5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5A0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D5A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A0C"/>
    <w:rPr>
      <w:sz w:val="20"/>
      <w:szCs w:val="20"/>
    </w:rPr>
  </w:style>
  <w:style w:type="character" w:customStyle="1" w:styleId="CommentTextChar">
    <w:name w:val="Comment Text Char"/>
    <w:link w:val="CommentText"/>
    <w:rsid w:val="00DD5A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5A0C"/>
    <w:rPr>
      <w:b/>
      <w:bCs/>
    </w:rPr>
  </w:style>
  <w:style w:type="character" w:customStyle="1" w:styleId="CommentSubjectChar">
    <w:name w:val="Comment Subject Char"/>
    <w:link w:val="CommentSubject"/>
    <w:rsid w:val="00DD5A0C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E02A3"/>
    <w:pPr>
      <w:ind w:left="720"/>
    </w:pPr>
  </w:style>
  <w:style w:type="paragraph" w:styleId="Revision">
    <w:name w:val="Revision"/>
    <w:hidden/>
    <w:uiPriority w:val="99"/>
    <w:semiHidden/>
    <w:rsid w:val="004E71EB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603B2F"/>
  </w:style>
  <w:style w:type="character" w:styleId="Hyperlink">
    <w:name w:val="Hyperlink"/>
    <w:basedOn w:val="DefaultParagraphFont"/>
    <w:rsid w:val="006C09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C09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0C2C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C2CD5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BB31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31D3"/>
    <w:rPr>
      <w:lang w:val="en-US" w:eastAsia="en-US"/>
    </w:rPr>
  </w:style>
  <w:style w:type="character" w:styleId="FootnoteReference">
    <w:name w:val="footnote reference"/>
    <w:basedOn w:val="DefaultParagraphFont"/>
    <w:rsid w:val="00BB31D3"/>
    <w:rPr>
      <w:vertAlign w:val="superscript"/>
    </w:rPr>
  </w:style>
  <w:style w:type="table" w:styleId="TableGrid">
    <w:name w:val="Table Grid"/>
    <w:basedOn w:val="TableNormal"/>
    <w:rsid w:val="00BB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7F4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7F46"/>
  </w:style>
  <w:style w:type="paragraph" w:styleId="BalloonText">
    <w:name w:val="Balloon Text"/>
    <w:basedOn w:val="Normal"/>
    <w:link w:val="BalloonTextChar"/>
    <w:rsid w:val="00DD5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5A0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D5A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A0C"/>
    <w:rPr>
      <w:sz w:val="20"/>
      <w:szCs w:val="20"/>
    </w:rPr>
  </w:style>
  <w:style w:type="character" w:customStyle="1" w:styleId="CommentTextChar">
    <w:name w:val="Comment Text Char"/>
    <w:link w:val="CommentText"/>
    <w:rsid w:val="00DD5A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5A0C"/>
    <w:rPr>
      <w:b/>
      <w:bCs/>
    </w:rPr>
  </w:style>
  <w:style w:type="character" w:customStyle="1" w:styleId="CommentSubjectChar">
    <w:name w:val="Comment Subject Char"/>
    <w:link w:val="CommentSubject"/>
    <w:rsid w:val="00DD5A0C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E02A3"/>
    <w:pPr>
      <w:ind w:left="720"/>
    </w:pPr>
  </w:style>
  <w:style w:type="paragraph" w:styleId="Revision">
    <w:name w:val="Revision"/>
    <w:hidden/>
    <w:uiPriority w:val="99"/>
    <w:semiHidden/>
    <w:rsid w:val="004E71EB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603B2F"/>
  </w:style>
  <w:style w:type="character" w:styleId="Hyperlink">
    <w:name w:val="Hyperlink"/>
    <w:basedOn w:val="DefaultParagraphFont"/>
    <w:rsid w:val="006C09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C09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0C2C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C2CD5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BB31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31D3"/>
    <w:rPr>
      <w:lang w:val="en-US" w:eastAsia="en-US"/>
    </w:rPr>
  </w:style>
  <w:style w:type="character" w:styleId="FootnoteReference">
    <w:name w:val="footnote reference"/>
    <w:basedOn w:val="DefaultParagraphFont"/>
    <w:rsid w:val="00BB31D3"/>
    <w:rPr>
      <w:vertAlign w:val="superscript"/>
    </w:rPr>
  </w:style>
  <w:style w:type="table" w:styleId="TableGrid">
    <w:name w:val="Table Grid"/>
    <w:basedOn w:val="TableNormal"/>
    <w:rsid w:val="00BB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.scepi@unesc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esco.org/culture/ich/doc/src/21169-EN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esdoc.unesco.org/images/0018/001864/186470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nesco.org/culture/ich/doc/src/37-C-Resolution_93_EN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nesdoc.unesco.org/images/0022/002217/221715e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451D-7048-499B-9793-E0C60BF3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2026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UNESCO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s.zandaryaa@unesco.org</dc:creator>
  <cp:lastModifiedBy>CLT/CEH/ITH-G.Scepi</cp:lastModifiedBy>
  <cp:revision>4</cp:revision>
  <cp:lastPrinted>2013-09-25T11:20:00Z</cp:lastPrinted>
  <dcterms:created xsi:type="dcterms:W3CDTF">2014-08-27T10:54:00Z</dcterms:created>
  <dcterms:modified xsi:type="dcterms:W3CDTF">2014-08-27T10:57:00Z</dcterms:modified>
</cp:coreProperties>
</file>