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5E850B63" w:rsidR="009F28BC" w:rsidRPr="004936EF" w:rsidRDefault="009F28BC" w:rsidP="009F28BC">
      <w:pPr>
        <w:pStyle w:val="Chapitre"/>
        <w:rPr>
          <w:lang w:val="en-US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2662A9">
        <w:rPr>
          <w:lang w:val="en-US"/>
        </w:rPr>
        <w:t xml:space="preserve">Unit </w:t>
      </w:r>
      <w:r w:rsidR="000357F4">
        <w:rPr>
          <w:lang w:val="en-US"/>
        </w:rPr>
        <w:t>49</w:t>
      </w:r>
    </w:p>
    <w:p w14:paraId="46C994E5" w14:textId="52FC32DB" w:rsidR="006C700E" w:rsidRDefault="006C700E" w:rsidP="006C700E">
      <w:pPr>
        <w:pStyle w:val="HO1"/>
      </w:pPr>
      <w:r w:rsidRPr="00EA4847">
        <w:t>Hand-out</w:t>
      </w:r>
      <w:r w:rsidR="000357F4">
        <w:t xml:space="preserve"> 2</w:t>
      </w:r>
      <w:r w:rsidRPr="00EA4847">
        <w:t>:</w:t>
      </w:r>
    </w:p>
    <w:bookmarkEnd w:id="0"/>
    <w:bookmarkEnd w:id="1"/>
    <w:bookmarkEnd w:id="2"/>
    <w:p w14:paraId="0A32421E" w14:textId="69891418" w:rsidR="0031587B" w:rsidRDefault="000357F4" w:rsidP="00C73E9C">
      <w:pPr>
        <w:pStyle w:val="HO2"/>
      </w:pPr>
      <w:r>
        <w:t>Typical Elements of a national ich inventory</w:t>
      </w:r>
    </w:p>
    <w:p w14:paraId="47C58502" w14:textId="6CCCAC5A" w:rsidR="000357F4" w:rsidRPr="00247DB9" w:rsidRDefault="000357F4" w:rsidP="000357F4">
      <w:pPr>
        <w:pStyle w:val="Texte1"/>
        <w:rPr>
          <w:lang w:val="en-US"/>
        </w:rPr>
      </w:pPr>
      <w:r w:rsidRPr="00247DB9">
        <w:rPr>
          <w:b/>
          <w:bCs/>
          <w:u w:val="single"/>
          <w:lang w:val="en-US"/>
        </w:rPr>
        <w:t>Ordering principles</w:t>
      </w:r>
      <w:r w:rsidRPr="00247DB9">
        <w:rPr>
          <w:lang w:val="en-US"/>
        </w:rPr>
        <w:t>: This is often ordered according to the five domains of IC</w:t>
      </w:r>
      <w:r w:rsidR="00247DB9">
        <w:rPr>
          <w:lang w:val="en-US"/>
        </w:rPr>
        <w:t>H in the Convention as follows:</w:t>
      </w:r>
    </w:p>
    <w:p w14:paraId="7F8C87F9" w14:textId="77777777" w:rsidR="000357F4" w:rsidRPr="00247DB9" w:rsidRDefault="000357F4" w:rsidP="00247DB9">
      <w:pPr>
        <w:pStyle w:val="Txtpucegras"/>
        <w:rPr>
          <w:lang w:val="en-US"/>
        </w:rPr>
      </w:pPr>
      <w:r w:rsidRPr="00247DB9">
        <w:rPr>
          <w:lang w:val="en-US"/>
        </w:rPr>
        <w:t>oral expressions and language as a vehicle for ICH</w:t>
      </w:r>
    </w:p>
    <w:p w14:paraId="4D494B06" w14:textId="77777777" w:rsidR="000357F4" w:rsidRPr="00247DB9" w:rsidRDefault="000357F4" w:rsidP="00247DB9">
      <w:pPr>
        <w:pStyle w:val="Txtpucegras"/>
      </w:pPr>
      <w:proofErr w:type="spellStart"/>
      <w:r w:rsidRPr="00247DB9">
        <w:t>performing</w:t>
      </w:r>
      <w:proofErr w:type="spellEnd"/>
      <w:r w:rsidRPr="00247DB9">
        <w:t xml:space="preserve"> arts </w:t>
      </w:r>
    </w:p>
    <w:p w14:paraId="0FD010DB" w14:textId="77777777" w:rsidR="000357F4" w:rsidRPr="00911189" w:rsidRDefault="000357F4" w:rsidP="00247DB9">
      <w:pPr>
        <w:pStyle w:val="Txtpucegras"/>
        <w:rPr>
          <w:lang w:val="en-US"/>
        </w:rPr>
      </w:pPr>
      <w:r w:rsidRPr="00911189">
        <w:rPr>
          <w:lang w:val="en-US"/>
        </w:rPr>
        <w:t xml:space="preserve">social practices, rituals and festive events </w:t>
      </w:r>
    </w:p>
    <w:p w14:paraId="3C2355B6" w14:textId="77777777" w:rsidR="000357F4" w:rsidRPr="00911189" w:rsidRDefault="000357F4" w:rsidP="00247DB9">
      <w:pPr>
        <w:pStyle w:val="Txtpucegras"/>
        <w:rPr>
          <w:lang w:val="en-US"/>
        </w:rPr>
      </w:pPr>
      <w:r w:rsidRPr="00911189">
        <w:rPr>
          <w:lang w:val="en-US"/>
        </w:rPr>
        <w:t>knowledge and practices concerning nature and the universe</w:t>
      </w:r>
    </w:p>
    <w:p w14:paraId="228AAEF5" w14:textId="67A84DE8" w:rsidR="000357F4" w:rsidRPr="00247DB9" w:rsidRDefault="000357F4" w:rsidP="00247DB9">
      <w:pPr>
        <w:pStyle w:val="Txtpucegras"/>
      </w:pPr>
      <w:r w:rsidRPr="00247DB9">
        <w:t>traditional craftsmanship</w:t>
      </w:r>
    </w:p>
    <w:p w14:paraId="29AAEC5E" w14:textId="67423BDF" w:rsidR="000357F4" w:rsidRPr="00247DB9" w:rsidRDefault="000357F4" w:rsidP="00247DB9">
      <w:pPr>
        <w:pStyle w:val="Texte1"/>
        <w:rPr>
          <w:lang w:val="en-US"/>
        </w:rPr>
      </w:pPr>
      <w:r w:rsidRPr="00247DB9">
        <w:rPr>
          <w:lang w:val="en-US"/>
        </w:rPr>
        <w:t>Additional, local-specific categories may be added: traditional games, culinary arts, local knowledge, traditional technology, traditional te</w:t>
      </w:r>
      <w:r w:rsidR="00247DB9">
        <w:rPr>
          <w:lang w:val="en-US"/>
        </w:rPr>
        <w:t xml:space="preserve">xtiles, </w:t>
      </w:r>
      <w:proofErr w:type="gramStart"/>
      <w:r w:rsidR="00247DB9">
        <w:rPr>
          <w:lang w:val="en-US"/>
        </w:rPr>
        <w:t>traditional</w:t>
      </w:r>
      <w:proofErr w:type="gramEnd"/>
      <w:r w:rsidR="00247DB9">
        <w:rPr>
          <w:lang w:val="en-US"/>
        </w:rPr>
        <w:t xml:space="preserve"> dress. etc.</w:t>
      </w:r>
    </w:p>
    <w:p w14:paraId="1D3AA47F" w14:textId="5BCAE881" w:rsidR="000357F4" w:rsidRPr="00247DB9" w:rsidRDefault="000357F4" w:rsidP="00247DB9">
      <w:pPr>
        <w:pStyle w:val="Texte1"/>
        <w:spacing w:before="240"/>
        <w:rPr>
          <w:lang w:val="en-US"/>
        </w:rPr>
      </w:pPr>
      <w:r w:rsidRPr="00247DB9">
        <w:rPr>
          <w:b/>
          <w:bCs/>
          <w:u w:val="single"/>
          <w:lang w:val="en-US"/>
        </w:rPr>
        <w:t>Criteria for inclusion</w:t>
      </w:r>
      <w:r w:rsidR="00247DB9">
        <w:rPr>
          <w:lang w:val="en-US"/>
        </w:rPr>
        <w:t xml:space="preserve"> often include the following:</w:t>
      </w:r>
    </w:p>
    <w:p w14:paraId="6DC56783" w14:textId="77777777" w:rsidR="000357F4" w:rsidRPr="00247DB9" w:rsidRDefault="000357F4" w:rsidP="00247DB9">
      <w:pPr>
        <w:pStyle w:val="Txtpucegras"/>
        <w:rPr>
          <w:noProof/>
        </w:rPr>
      </w:pPr>
      <w:r w:rsidRPr="00247DB9">
        <w:t>It falls within the</w:t>
      </w:r>
      <w:r w:rsidRPr="00247DB9">
        <w:rPr>
          <w:noProof/>
        </w:rPr>
        <w:t xml:space="preserve"> defiinition of an ICH element under Article 2 of the Convention and/or national legislation </w:t>
      </w:r>
    </w:p>
    <w:p w14:paraId="49210274" w14:textId="77777777" w:rsidR="000357F4" w:rsidRPr="00247DB9" w:rsidRDefault="000357F4" w:rsidP="00247DB9">
      <w:pPr>
        <w:pStyle w:val="Txtpucegras"/>
      </w:pPr>
      <w:r w:rsidRPr="00247DB9">
        <w:t xml:space="preserve">It is related to one or more of the ICH domains (listed for inventory-making) </w:t>
      </w:r>
    </w:p>
    <w:p w14:paraId="1267EB58" w14:textId="77777777" w:rsidR="000357F4" w:rsidRPr="00247DB9" w:rsidRDefault="000357F4" w:rsidP="00247DB9">
      <w:pPr>
        <w:pStyle w:val="Txtpucegras"/>
      </w:pPr>
      <w:r w:rsidRPr="00247DB9">
        <w:t xml:space="preserve">There are living exponents and bearer communities of the traditions </w:t>
      </w:r>
    </w:p>
    <w:p w14:paraId="37BC4238" w14:textId="77777777" w:rsidR="000357F4" w:rsidRPr="00247DB9" w:rsidRDefault="000357F4" w:rsidP="00247DB9">
      <w:pPr>
        <w:pStyle w:val="Txtpucegras"/>
      </w:pPr>
      <w:r w:rsidRPr="00247DB9">
        <w:t xml:space="preserve">Historical continuity or ‘rootedness in the past’ (e.g. </w:t>
      </w:r>
      <w:proofErr w:type="spellStart"/>
      <w:r w:rsidRPr="00247DB9">
        <w:t>practised</w:t>
      </w:r>
      <w:proofErr w:type="spellEnd"/>
      <w:r w:rsidRPr="00247DB9">
        <w:t xml:space="preserve"> by at least 2-3 generations)</w:t>
      </w:r>
    </w:p>
    <w:p w14:paraId="4C454179" w14:textId="77777777" w:rsidR="000357F4" w:rsidRPr="00247DB9" w:rsidRDefault="000357F4" w:rsidP="00247DB9">
      <w:pPr>
        <w:pStyle w:val="Txtpucegras"/>
      </w:pPr>
      <w:r w:rsidRPr="00247DB9">
        <w:t xml:space="preserve">Local recognition or ‘rootedness in place’ (strongly related to local communities and places) </w:t>
      </w:r>
    </w:p>
    <w:p w14:paraId="17EDA4B6" w14:textId="77777777" w:rsidR="000357F4" w:rsidRPr="00247DB9" w:rsidRDefault="000357F4" w:rsidP="00247DB9">
      <w:pPr>
        <w:pStyle w:val="Txtpucegras"/>
      </w:pPr>
      <w:r w:rsidRPr="00247DB9">
        <w:t xml:space="preserve">Communities, groups and, in some cases, individuals recognize it as forming part of their heritage </w:t>
      </w:r>
    </w:p>
    <w:p w14:paraId="12D4A739" w14:textId="77777777" w:rsidR="000357F4" w:rsidRPr="00247DB9" w:rsidRDefault="000357F4" w:rsidP="00247DB9">
      <w:pPr>
        <w:pStyle w:val="Txtpucegras"/>
      </w:pPr>
      <w:r w:rsidRPr="00247DB9">
        <w:t>Passed on from generation to generation with continued vitality of transmission within the community</w:t>
      </w:r>
    </w:p>
    <w:p w14:paraId="031FE5AA" w14:textId="77777777" w:rsidR="000357F4" w:rsidRPr="00247DB9" w:rsidRDefault="000357F4" w:rsidP="00247DB9">
      <w:pPr>
        <w:pStyle w:val="Txtpucegras"/>
      </w:pPr>
      <w:r w:rsidRPr="00247DB9">
        <w:t>It belongs to a specific category of people (e.g. minorities, ethnic groups etc.)</w:t>
      </w:r>
    </w:p>
    <w:p w14:paraId="79BA67D2" w14:textId="77777777" w:rsidR="000357F4" w:rsidRPr="00247DB9" w:rsidRDefault="000357F4" w:rsidP="00247DB9">
      <w:pPr>
        <w:pStyle w:val="Txtpucegras"/>
      </w:pPr>
      <w:r w:rsidRPr="00247DB9">
        <w:t xml:space="preserve">Clear and </w:t>
      </w:r>
      <w:r w:rsidRPr="00247DB9">
        <w:rPr>
          <w:noProof/>
        </w:rPr>
        <w:t>prior, informed consent of the bearers and their participant community</w:t>
      </w:r>
      <w:r w:rsidRPr="00247DB9">
        <w:t xml:space="preserve"> (supported by documentation)</w:t>
      </w:r>
    </w:p>
    <w:p w14:paraId="7F2DE4EA" w14:textId="77777777" w:rsidR="000357F4" w:rsidRPr="00247DB9" w:rsidRDefault="000357F4" w:rsidP="00247DB9">
      <w:pPr>
        <w:pStyle w:val="Txtpucegras"/>
      </w:pPr>
      <w:r w:rsidRPr="00247DB9">
        <w:t xml:space="preserve">The availability of safeguarding measures/a safeguarding plan for the elements </w:t>
      </w:r>
    </w:p>
    <w:p w14:paraId="758164F7" w14:textId="65C7E141" w:rsidR="000357F4" w:rsidRPr="00911189" w:rsidRDefault="000357F4" w:rsidP="00247DB9">
      <w:pPr>
        <w:pStyle w:val="Txtpucegras"/>
        <w:rPr>
          <w:lang w:val="en-US"/>
        </w:rPr>
      </w:pPr>
      <w:r w:rsidRPr="00911189">
        <w:rPr>
          <w:lang w:val="en-US"/>
        </w:rPr>
        <w:t>it is in conformity with intern</w:t>
      </w:r>
      <w:r w:rsidR="00247DB9" w:rsidRPr="00911189">
        <w:rPr>
          <w:lang w:val="en-US"/>
        </w:rPr>
        <w:t>ational human rights standards</w:t>
      </w:r>
    </w:p>
    <w:p w14:paraId="000B571D" w14:textId="77777777" w:rsidR="000357F4" w:rsidRPr="00247DB9" w:rsidRDefault="000357F4" w:rsidP="00247DB9">
      <w:pPr>
        <w:pStyle w:val="Texte1"/>
        <w:spacing w:before="240"/>
        <w:rPr>
          <w:lang w:val="en-US"/>
        </w:rPr>
      </w:pPr>
      <w:r w:rsidRPr="00247DB9">
        <w:rPr>
          <w:b/>
          <w:bCs/>
          <w:u w:val="single"/>
          <w:lang w:val="en-US"/>
        </w:rPr>
        <w:t>Format and content</w:t>
      </w:r>
      <w:r w:rsidRPr="00247DB9">
        <w:rPr>
          <w:lang w:val="en-US"/>
        </w:rPr>
        <w:t>:</w:t>
      </w:r>
      <w:r w:rsidRPr="00247DB9">
        <w:rPr>
          <w:i/>
          <w:iCs/>
          <w:lang w:val="en-US"/>
        </w:rPr>
        <w:t xml:space="preserve"> </w:t>
      </w:r>
      <w:r w:rsidRPr="00247DB9">
        <w:rPr>
          <w:lang w:val="en-US"/>
        </w:rPr>
        <w:t xml:space="preserve">Inventory forms usually contain several fields to be filled and data collected during further field research on the elements is recorded on these.  Typical information required here would include: </w:t>
      </w:r>
    </w:p>
    <w:p w14:paraId="4E199EEB" w14:textId="0DEFB91C" w:rsidR="000357F4" w:rsidRPr="00247DB9" w:rsidRDefault="000357F4" w:rsidP="00247DB9">
      <w:pPr>
        <w:pStyle w:val="Texte1"/>
        <w:spacing w:before="120"/>
        <w:rPr>
          <w:lang w:val="en-US"/>
        </w:rPr>
      </w:pPr>
      <w:r w:rsidRPr="00247DB9">
        <w:rPr>
          <w:lang w:val="en-US"/>
        </w:rPr>
        <w:lastRenderedPageBreak/>
        <w:t>(a) Identification of the eleme</w:t>
      </w:r>
      <w:r w:rsidR="00247DB9">
        <w:rPr>
          <w:lang w:val="en-US"/>
        </w:rPr>
        <w:t>nt and its geographic location:</w:t>
      </w:r>
    </w:p>
    <w:p w14:paraId="47F27DBB" w14:textId="77777777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 xml:space="preserve">category/domain of element </w:t>
      </w:r>
    </w:p>
    <w:p w14:paraId="3CCE46AD" w14:textId="77777777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 xml:space="preserve">name and role/function of concerned person, community of group </w:t>
      </w:r>
    </w:p>
    <w:p w14:paraId="507A2939" w14:textId="77777777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>location of element (possibly including ethnic territorial indicators)</w:t>
      </w:r>
    </w:p>
    <w:p w14:paraId="798C4965" w14:textId="6CF18148" w:rsidR="000357F4" w:rsidRPr="00247DB9" w:rsidRDefault="000357F4" w:rsidP="00247DB9">
      <w:pPr>
        <w:pStyle w:val="Texte1"/>
        <w:spacing w:before="120"/>
        <w:rPr>
          <w:lang w:val="en-US"/>
        </w:rPr>
      </w:pPr>
      <w:r w:rsidRPr="00247DB9">
        <w:rPr>
          <w:lang w:val="en-US"/>
        </w:rPr>
        <w:t>(b) Descriptio</w:t>
      </w:r>
      <w:r w:rsidR="00247DB9">
        <w:rPr>
          <w:lang w:val="en-US"/>
        </w:rPr>
        <w:t>n of the element and its space:</w:t>
      </w:r>
    </w:p>
    <w:p w14:paraId="15E891CB" w14:textId="7BFE6535" w:rsidR="000357F4" w:rsidRPr="00247DB9" w:rsidRDefault="000357F4" w:rsidP="00247DB9">
      <w:pPr>
        <w:pStyle w:val="Txtpucegras"/>
        <w:numPr>
          <w:ilvl w:val="1"/>
          <w:numId w:val="28"/>
        </w:numPr>
      </w:pPr>
      <w:proofErr w:type="spellStart"/>
      <w:r w:rsidRPr="00247DB9">
        <w:t>periodici</w:t>
      </w:r>
      <w:r w:rsidR="00247DB9">
        <w:t>ty</w:t>
      </w:r>
      <w:proofErr w:type="spellEnd"/>
      <w:r w:rsidR="00247DB9">
        <w:t xml:space="preserve"> of </w:t>
      </w:r>
      <w:proofErr w:type="spellStart"/>
      <w:r w:rsidR="00247DB9">
        <w:t>its</w:t>
      </w:r>
      <w:proofErr w:type="spellEnd"/>
      <w:r w:rsidR="00247DB9">
        <w:t xml:space="preserve"> </w:t>
      </w:r>
      <w:proofErr w:type="spellStart"/>
      <w:r w:rsidR="00247DB9">
        <w:t>enactment</w:t>
      </w:r>
      <w:proofErr w:type="spellEnd"/>
      <w:r w:rsidR="00247DB9">
        <w:t>/performance</w:t>
      </w:r>
    </w:p>
    <w:p w14:paraId="162DD404" w14:textId="1D2A775F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 xml:space="preserve">place of </w:t>
      </w:r>
      <w:proofErr w:type="spellStart"/>
      <w:r>
        <w:t>enactment</w:t>
      </w:r>
      <w:proofErr w:type="spellEnd"/>
    </w:p>
    <w:p w14:paraId="772B6AED" w14:textId="77777777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 xml:space="preserve">associated tangible elements </w:t>
      </w:r>
    </w:p>
    <w:p w14:paraId="57B1FF41" w14:textId="15AE4A1F" w:rsidR="000357F4" w:rsidRPr="00247DB9" w:rsidRDefault="00247DB9" w:rsidP="00247DB9">
      <w:pPr>
        <w:pStyle w:val="Txtpucegras"/>
        <w:numPr>
          <w:ilvl w:val="1"/>
          <w:numId w:val="28"/>
        </w:numPr>
      </w:pPr>
      <w:proofErr w:type="spellStart"/>
      <w:r>
        <w:t>materials</w:t>
      </w:r>
      <w:proofErr w:type="spellEnd"/>
      <w:r>
        <w:t xml:space="preserve"> </w:t>
      </w:r>
      <w:proofErr w:type="spellStart"/>
      <w:r>
        <w:t>used</w:t>
      </w:r>
      <w:proofErr w:type="spellEnd"/>
    </w:p>
    <w:p w14:paraId="629A55E0" w14:textId="6C1FD4E8" w:rsidR="000357F4" w:rsidRPr="00247DB9" w:rsidRDefault="00247DB9" w:rsidP="00247DB9">
      <w:pPr>
        <w:pStyle w:val="Txtpucegras"/>
        <w:numPr>
          <w:ilvl w:val="1"/>
          <w:numId w:val="28"/>
        </w:numPr>
      </w:pPr>
      <w:proofErr w:type="spellStart"/>
      <w:r>
        <w:t>any</w:t>
      </w:r>
      <w:proofErr w:type="spellEnd"/>
      <w:r>
        <w:t xml:space="preserve"> </w:t>
      </w:r>
      <w:proofErr w:type="spellStart"/>
      <w:r>
        <w:t>products</w:t>
      </w:r>
      <w:proofErr w:type="spellEnd"/>
    </w:p>
    <w:p w14:paraId="55DD567A" w14:textId="53E909E4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>modes of transmi</w:t>
      </w:r>
      <w:r w:rsidR="00247DB9">
        <w:t>ssion</w:t>
      </w:r>
    </w:p>
    <w:p w14:paraId="274B79F0" w14:textId="5C100BC2" w:rsidR="000357F4" w:rsidRPr="00B2157A" w:rsidRDefault="000357F4" w:rsidP="00247DB9">
      <w:pPr>
        <w:pStyle w:val="Texte1"/>
        <w:spacing w:before="120"/>
        <w:rPr>
          <w:lang w:val="en-US"/>
        </w:rPr>
      </w:pPr>
      <w:r w:rsidRPr="00B2157A">
        <w:rPr>
          <w:lang w:val="en-US"/>
        </w:rPr>
        <w:t>(c) Justification for ins</w:t>
      </w:r>
      <w:r w:rsidR="00247DB9">
        <w:rPr>
          <w:lang w:val="en-US"/>
        </w:rPr>
        <w:t>cription and patrimonial value:</w:t>
      </w:r>
    </w:p>
    <w:p w14:paraId="1591AA15" w14:textId="7AE5115A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significance for the community</w:t>
      </w:r>
    </w:p>
    <w:p w14:paraId="10369C75" w14:textId="24B583B6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>outcomes and advantag</w:t>
      </w:r>
      <w:r w:rsidR="00247DB9">
        <w:t>es associated with its practice</w:t>
      </w:r>
    </w:p>
    <w:p w14:paraId="1A1CEA28" w14:textId="2961D38D" w:rsidR="000357F4" w:rsidRPr="00247DB9" w:rsidRDefault="000357F4" w:rsidP="00247DB9">
      <w:pPr>
        <w:pStyle w:val="Texte1"/>
        <w:spacing w:before="120"/>
        <w:rPr>
          <w:lang w:val="en-US"/>
        </w:rPr>
      </w:pPr>
      <w:r w:rsidRPr="00247DB9">
        <w:rPr>
          <w:lang w:val="en-US"/>
        </w:rPr>
        <w:t>(d) Historical information, i.e. g</w:t>
      </w:r>
      <w:r w:rsidR="00247DB9">
        <w:rPr>
          <w:lang w:val="en-US"/>
        </w:rPr>
        <w:t>eneral and specific history of:</w:t>
      </w:r>
    </w:p>
    <w:p w14:paraId="624FB61A" w14:textId="0B814D94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>the</w:t>
      </w:r>
      <w:r w:rsidR="00247DB9">
        <w:t xml:space="preserve"> community, group or individual</w:t>
      </w:r>
    </w:p>
    <w:p w14:paraId="2709FEC7" w14:textId="39B2B940" w:rsidR="000357F4" w:rsidRPr="00247DB9" w:rsidRDefault="000357F4" w:rsidP="00247DB9">
      <w:pPr>
        <w:pStyle w:val="Txtpucegras"/>
        <w:numPr>
          <w:ilvl w:val="1"/>
          <w:numId w:val="28"/>
        </w:numPr>
      </w:pPr>
      <w:r w:rsidRPr="00247DB9">
        <w:t>th</w:t>
      </w:r>
      <w:r w:rsidR="00247DB9">
        <w:t>e form of expression</w:t>
      </w:r>
    </w:p>
    <w:p w14:paraId="457FF162" w14:textId="201D6C97" w:rsidR="000357F4" w:rsidRPr="00247DB9" w:rsidRDefault="00247DB9" w:rsidP="00247DB9">
      <w:pPr>
        <w:pStyle w:val="Txtpucegras"/>
        <w:numPr>
          <w:ilvl w:val="1"/>
          <w:numId w:val="28"/>
        </w:numPr>
      </w:pPr>
      <w:r>
        <w:t>the cultural space</w:t>
      </w:r>
    </w:p>
    <w:p w14:paraId="585C1551" w14:textId="0513441C" w:rsidR="000357F4" w:rsidRPr="00247DB9" w:rsidRDefault="000357F4" w:rsidP="00247DB9">
      <w:pPr>
        <w:pStyle w:val="Texte1"/>
        <w:spacing w:before="120"/>
        <w:rPr>
          <w:lang w:val="en-US"/>
        </w:rPr>
      </w:pPr>
      <w:r w:rsidRPr="00247DB9">
        <w:rPr>
          <w:lang w:val="en-US"/>
        </w:rPr>
        <w:t xml:space="preserve">(e) Viability, risks </w:t>
      </w:r>
      <w:r w:rsidR="00247DB9">
        <w:rPr>
          <w:lang w:val="en-US"/>
        </w:rPr>
        <w:t>and safeguarding measures taken</w:t>
      </w:r>
    </w:p>
    <w:p w14:paraId="2FE2643D" w14:textId="7C49ED16" w:rsidR="000357F4" w:rsidRPr="00247DB9" w:rsidRDefault="000357F4" w:rsidP="00247DB9">
      <w:pPr>
        <w:pStyle w:val="Texte1"/>
        <w:spacing w:before="120"/>
        <w:rPr>
          <w:lang w:val="en-US"/>
        </w:rPr>
      </w:pPr>
      <w:r w:rsidRPr="00247DB9">
        <w:rPr>
          <w:lang w:val="en-US"/>
        </w:rPr>
        <w:t>(f) Technical information (dates and place of investigation, date of inventorying, name(s) of investigator(s) etc.)</w:t>
      </w:r>
    </w:p>
    <w:p w14:paraId="3AAAD392" w14:textId="6DC8D2D7" w:rsidR="000357F4" w:rsidRPr="00247DB9" w:rsidRDefault="000357F4" w:rsidP="00247DB9">
      <w:pPr>
        <w:pStyle w:val="Texte1"/>
        <w:spacing w:before="240"/>
        <w:rPr>
          <w:lang w:val="en-US"/>
        </w:rPr>
      </w:pPr>
      <w:r w:rsidRPr="00247DB9">
        <w:rPr>
          <w:lang w:val="en-US"/>
        </w:rPr>
        <w:t>If the element contains sensitive information, access to the data may be restricted</w:t>
      </w:r>
      <w:r w:rsidR="00247DB9">
        <w:rPr>
          <w:lang w:val="en-US"/>
        </w:rPr>
        <w:t>.</w:t>
      </w:r>
    </w:p>
    <w:sectPr w:rsidR="000357F4" w:rsidRPr="00247DB9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03834951" w:rsidR="00044005" w:rsidRDefault="00AA40E6" w:rsidP="004936EF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784192" behindDoc="0" locked="0" layoutInCell="1" allowOverlap="1" wp14:anchorId="5EA04D24" wp14:editId="00C6C72C">
          <wp:simplePos x="0" y="0"/>
          <wp:positionH relativeFrom="column">
            <wp:posOffset>2323465</wp:posOffset>
          </wp:positionH>
          <wp:positionV relativeFrom="paragraph">
            <wp:posOffset>-12700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558251A7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005">
      <w:tab/>
    </w:r>
    <w:r w:rsidR="00044005">
      <w:tab/>
      <w:t>U0</w:t>
    </w:r>
    <w:r w:rsidR="000357F4">
      <w:t>49</w:t>
    </w:r>
    <w:r w:rsidR="00044005">
      <w:t>-v1.</w:t>
    </w:r>
    <w:proofErr w:type="gramStart"/>
    <w:r w:rsidR="00044005">
      <w:t>0-HO</w:t>
    </w:r>
    <w:r w:rsidR="000357F4">
      <w:t>2</w:t>
    </w:r>
    <w:r w:rsidR="00044005">
      <w:t>-EN</w:t>
    </w:r>
    <w:proofErr w:type="gramEnd"/>
    <w:r w:rsidR="00044005" w:rsidDel="00F22FFD">
      <w:rPr>
        <w:rStyle w:val="PageNumber"/>
      </w:rPr>
      <w:t xml:space="preserve"> </w:t>
    </w:r>
  </w:p>
  <w:p w14:paraId="43055D74" w14:textId="4603AC99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Footer"/>
    </w:pPr>
    <w:r>
      <w:t>U0</w:t>
    </w:r>
    <w:r w:rsidR="00254C5C">
      <w:t>06</w:t>
    </w:r>
    <w:r>
      <w:t>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1A521B03" w:rsidR="005B432B" w:rsidRDefault="00AA40E6" w:rsidP="005B432B">
    <w:pPr>
      <w:pStyle w:val="Footer"/>
      <w:tabs>
        <w:tab w:val="left" w:pos="2093"/>
      </w:tabs>
    </w:pPr>
    <w:r>
      <w:rPr>
        <w:noProof/>
        <w:lang w:val="fr-FR" w:eastAsia="fr-FR"/>
      </w:rPr>
      <w:drawing>
        <wp:anchor distT="0" distB="0" distL="114300" distR="114300" simplePos="0" relativeHeight="251782144" behindDoc="0" locked="0" layoutInCell="1" allowOverlap="1" wp14:anchorId="5AE313C3" wp14:editId="501A9125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7F4">
      <w:t>U049</w:t>
    </w:r>
    <w:r w:rsidR="005B432B">
      <w:t>-v1.</w:t>
    </w:r>
    <w:proofErr w:type="gramStart"/>
    <w:r w:rsidR="005B432B">
      <w:t>0-HO</w:t>
    </w:r>
    <w:r w:rsidR="000357F4">
      <w:t>2</w:t>
    </w:r>
    <w:r w:rsidR="005B432B">
      <w:t>-EN</w:t>
    </w:r>
    <w:proofErr w:type="gramEnd"/>
    <w:r w:rsidR="005B432B">
      <w:tab/>
    </w:r>
    <w:r w:rsidR="00911189">
      <w:tab/>
    </w:r>
    <w:r w:rsidR="005B432B">
      <w:tab/>
    </w:r>
    <w:r w:rsidR="005B432B" w:rsidRPr="00473E47">
      <w:rPr>
        <w:noProof/>
        <w:szCs w:val="20"/>
        <w:lang w:val="fr-FR" w:eastAsia="fr-FR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430D9CEC" w:rsidR="00044005" w:rsidRDefault="00044005" w:rsidP="00247DB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0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0357F4">
      <w:rPr>
        <w:rStyle w:val="PageNumber"/>
      </w:rPr>
      <w:t xml:space="preserve">Unit 49: A gender-responsive </w:t>
    </w:r>
    <w:proofErr w:type="spellStart"/>
    <w:r w:rsidR="000357F4">
      <w:rPr>
        <w:rStyle w:val="PageNumber"/>
      </w:rPr>
      <w:t>approach</w:t>
    </w:r>
    <w:proofErr w:type="spellEnd"/>
    <w:r w:rsidR="000357F4">
      <w:rPr>
        <w:rStyle w:val="PageNumber"/>
      </w:rPr>
      <w:t xml:space="preserve"> to </w:t>
    </w:r>
    <w:proofErr w:type="spellStart"/>
    <w:r w:rsidR="000357F4">
      <w:rPr>
        <w:rStyle w:val="PageNumber"/>
      </w:rPr>
      <w:t>safeguarding</w:t>
    </w:r>
    <w:proofErr w:type="spellEnd"/>
    <w:r w:rsidR="000357F4">
      <w:rPr>
        <w:rStyle w:val="PageNumber"/>
      </w:rPr>
      <w:t xml:space="preserve"> </w:t>
    </w:r>
    <w:r w:rsidR="00247DB9">
      <w:rPr>
        <w:rStyle w:val="PageNumber"/>
      </w:rPr>
      <w:t>ICH</w:t>
    </w:r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 w:rsidR="005B432B"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F4594A5" w:rsidR="00044005" w:rsidRPr="002305AA" w:rsidRDefault="00254C5C">
    <w:pPr>
      <w:pStyle w:val="Header"/>
    </w:pPr>
    <w:r>
      <w:tab/>
    </w:r>
    <w:proofErr w:type="spellStart"/>
    <w:r>
      <w:t>Hand</w:t>
    </w:r>
    <w:proofErr w:type="spellEnd"/>
    <w:r>
      <w:t>-out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95F76"/>
    <w:multiLevelType w:val="hybridMultilevel"/>
    <w:tmpl w:val="04800470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3CF26346"/>
    <w:multiLevelType w:val="hybridMultilevel"/>
    <w:tmpl w:val="7CA8D186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187CCB"/>
    <w:multiLevelType w:val="hybridMultilevel"/>
    <w:tmpl w:val="ACD60806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AE1346"/>
    <w:multiLevelType w:val="hybridMultilevel"/>
    <w:tmpl w:val="4E5C766C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1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5">
    <w:nsid w:val="6AC3141E"/>
    <w:multiLevelType w:val="hybridMultilevel"/>
    <w:tmpl w:val="12DA8C02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341B57"/>
    <w:multiLevelType w:val="hybridMultilevel"/>
    <w:tmpl w:val="07DE36A2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7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4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5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23"/>
  </w:num>
  <w:num w:numId="4">
    <w:abstractNumId w:val="85"/>
  </w:num>
  <w:num w:numId="5">
    <w:abstractNumId w:val="11"/>
  </w:num>
  <w:num w:numId="6">
    <w:abstractNumId w:val="61"/>
  </w:num>
  <w:num w:numId="7">
    <w:abstractNumId w:val="60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72"/>
  </w:num>
  <w:num w:numId="13">
    <w:abstractNumId w:val="82"/>
  </w:num>
  <w:num w:numId="14">
    <w:abstractNumId w:val="31"/>
  </w:num>
  <w:num w:numId="15">
    <w:abstractNumId w:val="75"/>
  </w:num>
  <w:num w:numId="16">
    <w:abstractNumId w:val="18"/>
  </w:num>
  <w:num w:numId="17">
    <w:abstractNumId w:val="46"/>
  </w:num>
  <w:num w:numId="18">
    <w:abstractNumId w:val="40"/>
  </w:num>
  <w:num w:numId="19">
    <w:abstractNumId w:val="73"/>
  </w:num>
  <w:num w:numId="20">
    <w:abstractNumId w:val="53"/>
  </w:num>
  <w:num w:numId="21">
    <w:abstractNumId w:val="10"/>
  </w:num>
  <w:num w:numId="22">
    <w:abstractNumId w:val="5"/>
  </w:num>
  <w:num w:numId="23">
    <w:abstractNumId w:val="66"/>
  </w:num>
  <w:num w:numId="24">
    <w:abstractNumId w:val="42"/>
  </w:num>
  <w:num w:numId="25">
    <w:abstractNumId w:val="50"/>
  </w:num>
  <w:num w:numId="26">
    <w:abstractNumId w:val="22"/>
  </w:num>
  <w:num w:numId="27">
    <w:abstractNumId w:val="25"/>
  </w:num>
  <w:num w:numId="28">
    <w:abstractNumId w:val="41"/>
  </w:num>
  <w:num w:numId="29">
    <w:abstractNumId w:val="43"/>
  </w:num>
  <w:num w:numId="30">
    <w:abstractNumId w:val="57"/>
  </w:num>
  <w:num w:numId="31">
    <w:abstractNumId w:val="74"/>
  </w:num>
  <w:num w:numId="32">
    <w:abstractNumId w:val="77"/>
  </w:num>
  <w:num w:numId="33">
    <w:abstractNumId w:val="20"/>
  </w:num>
  <w:num w:numId="34">
    <w:abstractNumId w:val="0"/>
  </w:num>
  <w:num w:numId="35">
    <w:abstractNumId w:val="81"/>
  </w:num>
  <w:num w:numId="36">
    <w:abstractNumId w:val="28"/>
  </w:num>
  <w:num w:numId="37">
    <w:abstractNumId w:val="69"/>
  </w:num>
  <w:num w:numId="38">
    <w:abstractNumId w:val="81"/>
  </w:num>
  <w:num w:numId="39">
    <w:abstractNumId w:val="2"/>
  </w:num>
  <w:num w:numId="40">
    <w:abstractNumId w:val="63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5"/>
  </w:num>
  <w:num w:numId="44">
    <w:abstractNumId w:val="80"/>
  </w:num>
  <w:num w:numId="45">
    <w:abstractNumId w:val="32"/>
  </w:num>
  <w:num w:numId="46">
    <w:abstractNumId w:val="68"/>
  </w:num>
  <w:num w:numId="47">
    <w:abstractNumId w:val="32"/>
    <w:lvlOverride w:ilvl="0">
      <w:startOverride w:val="1"/>
    </w:lvlOverride>
  </w:num>
  <w:num w:numId="48">
    <w:abstractNumId w:val="43"/>
  </w:num>
  <w:num w:numId="49">
    <w:abstractNumId w:val="78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81"/>
  </w:num>
  <w:num w:numId="54">
    <w:abstractNumId w:val="81"/>
  </w:num>
  <w:num w:numId="55">
    <w:abstractNumId w:val="81"/>
  </w:num>
  <w:num w:numId="56">
    <w:abstractNumId w:val="81"/>
  </w:num>
  <w:num w:numId="57">
    <w:abstractNumId w:val="81"/>
  </w:num>
  <w:num w:numId="58">
    <w:abstractNumId w:val="86"/>
  </w:num>
  <w:num w:numId="59">
    <w:abstractNumId w:val="47"/>
  </w:num>
  <w:num w:numId="60">
    <w:abstractNumId w:val="4"/>
  </w:num>
  <w:num w:numId="61">
    <w:abstractNumId w:val="47"/>
    <w:lvlOverride w:ilvl="0">
      <w:startOverride w:val="1"/>
    </w:lvlOverride>
  </w:num>
  <w:num w:numId="62">
    <w:abstractNumId w:val="47"/>
  </w:num>
  <w:num w:numId="63">
    <w:abstractNumId w:val="47"/>
  </w:num>
  <w:num w:numId="64">
    <w:abstractNumId w:val="47"/>
  </w:num>
  <w:num w:numId="65">
    <w:abstractNumId w:val="47"/>
  </w:num>
  <w:num w:numId="66">
    <w:abstractNumId w:val="47"/>
  </w:num>
  <w:num w:numId="67">
    <w:abstractNumId w:val="47"/>
  </w:num>
  <w:num w:numId="68">
    <w:abstractNumId w:val="48"/>
  </w:num>
  <w:num w:numId="69">
    <w:abstractNumId w:val="47"/>
    <w:lvlOverride w:ilvl="0">
      <w:startOverride w:val="1"/>
    </w:lvlOverride>
  </w:num>
  <w:num w:numId="70">
    <w:abstractNumId w:val="47"/>
  </w:num>
  <w:num w:numId="71">
    <w:abstractNumId w:val="47"/>
  </w:num>
  <w:num w:numId="72">
    <w:abstractNumId w:val="47"/>
  </w:num>
  <w:num w:numId="73">
    <w:abstractNumId w:val="47"/>
  </w:num>
  <w:num w:numId="74">
    <w:abstractNumId w:val="47"/>
  </w:num>
  <w:num w:numId="75">
    <w:abstractNumId w:val="47"/>
  </w:num>
  <w:num w:numId="76">
    <w:abstractNumId w:val="47"/>
  </w:num>
  <w:num w:numId="77">
    <w:abstractNumId w:val="47"/>
  </w:num>
  <w:num w:numId="78">
    <w:abstractNumId w:val="30"/>
  </w:num>
  <w:num w:numId="79">
    <w:abstractNumId w:val="19"/>
  </w:num>
  <w:num w:numId="80">
    <w:abstractNumId w:val="47"/>
    <w:lvlOverride w:ilvl="0">
      <w:startOverride w:val="1"/>
    </w:lvlOverride>
  </w:num>
  <w:num w:numId="81">
    <w:abstractNumId w:val="62"/>
  </w:num>
  <w:num w:numId="82">
    <w:abstractNumId w:val="34"/>
  </w:num>
  <w:num w:numId="83">
    <w:abstractNumId w:val="39"/>
  </w:num>
  <w:num w:numId="84">
    <w:abstractNumId w:val="17"/>
  </w:num>
  <w:num w:numId="85">
    <w:abstractNumId w:val="47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7"/>
    <w:lvlOverride w:ilvl="0">
      <w:startOverride w:val="1"/>
    </w:lvlOverride>
  </w:num>
  <w:num w:numId="89">
    <w:abstractNumId w:val="33"/>
  </w:num>
  <w:num w:numId="90">
    <w:abstractNumId w:val="47"/>
    <w:lvlOverride w:ilvl="0">
      <w:startOverride w:val="1"/>
    </w:lvlOverride>
  </w:num>
  <w:num w:numId="91">
    <w:abstractNumId w:val="6"/>
  </w:num>
  <w:num w:numId="92">
    <w:abstractNumId w:val="51"/>
  </w:num>
  <w:num w:numId="93">
    <w:abstractNumId w:val="59"/>
  </w:num>
  <w:num w:numId="94">
    <w:abstractNumId w:val="56"/>
  </w:num>
  <w:num w:numId="95">
    <w:abstractNumId w:val="47"/>
    <w:lvlOverride w:ilvl="0">
      <w:startOverride w:val="2"/>
    </w:lvlOverride>
  </w:num>
  <w:num w:numId="96">
    <w:abstractNumId w:val="54"/>
  </w:num>
  <w:num w:numId="97">
    <w:abstractNumId w:val="70"/>
  </w:num>
  <w:num w:numId="98">
    <w:abstractNumId w:val="67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9"/>
  </w:num>
  <w:num w:numId="113">
    <w:abstractNumId w:val="84"/>
  </w:num>
  <w:num w:numId="114">
    <w:abstractNumId w:val="76"/>
  </w:num>
  <w:num w:numId="115">
    <w:abstractNumId w:val="35"/>
    <w:lvlOverride w:ilvl="0">
      <w:startOverride w:val="1"/>
    </w:lvlOverride>
  </w:num>
  <w:num w:numId="116">
    <w:abstractNumId w:val="55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83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4"/>
  </w:num>
  <w:num w:numId="141">
    <w:abstractNumId w:val="35"/>
    <w:lvlOverride w:ilvl="0">
      <w:startOverride w:val="1"/>
    </w:lvlOverride>
  </w:num>
  <w:num w:numId="142">
    <w:abstractNumId w:val="67"/>
  </w:num>
  <w:num w:numId="143">
    <w:abstractNumId w:val="41"/>
  </w:num>
  <w:num w:numId="144">
    <w:abstractNumId w:val="24"/>
  </w:num>
  <w:num w:numId="145">
    <w:abstractNumId w:val="16"/>
  </w:num>
  <w:num w:numId="146">
    <w:abstractNumId w:val="35"/>
  </w:num>
  <w:num w:numId="147">
    <w:abstractNumId w:val="58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71"/>
  </w:num>
  <w:num w:numId="160">
    <w:abstractNumId w:val="65"/>
  </w:num>
  <w:num w:numId="161">
    <w:abstractNumId w:val="12"/>
  </w:num>
  <w:num w:numId="162">
    <w:abstractNumId w:val="38"/>
  </w:num>
  <w:num w:numId="163">
    <w:abstractNumId w:val="52"/>
  </w:num>
  <w:num w:numId="164">
    <w:abstractNumId w:val="44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7F4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47DB9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189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E6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87EF2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47DB9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57F4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47DB9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57F4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9A0C-A47B-4452-ABD8-54E06AD0A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631DB-5C2F-4547-9761-98C9182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2018-02-22T08:41:00Z</dcterms:modified>
</cp:coreProperties>
</file>